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134"/>
          <w:tab w:val="left" w:pos="5481"/>
          <w:tab w:val="left" w:pos="5859"/>
        </w:tabs>
        <w:rPr>
          <w:rFonts w:hint="eastAsia" w:ascii="宋体"/>
          <w:b/>
          <w:color w:val="000000"/>
          <w:szCs w:val="21"/>
        </w:rPr>
      </w:pPr>
    </w:p>
    <w:p>
      <w:pPr>
        <w:tabs>
          <w:tab w:val="left" w:pos="1134"/>
          <w:tab w:val="left" w:pos="5481"/>
          <w:tab w:val="left" w:pos="5859"/>
        </w:tabs>
        <w:rPr>
          <w:rFonts w:ascii="宋体"/>
          <w:b/>
          <w:color w:val="000000"/>
          <w:szCs w:val="21"/>
        </w:rPr>
      </w:pPr>
    </w:p>
    <w:p>
      <w:pPr>
        <w:pStyle w:val="19"/>
        <w:spacing w:after="0"/>
        <w:jc w:val="center"/>
        <w:rPr>
          <w:rFonts w:ascii="宋体" w:hAnsi="宋体"/>
          <w:b/>
          <w:color w:val="000000"/>
          <w:spacing w:val="20"/>
          <w:sz w:val="44"/>
          <w:szCs w:val="44"/>
        </w:rPr>
      </w:pPr>
      <w:r>
        <w:rPr>
          <w:rFonts w:hint="eastAsia" w:ascii="宋体" w:hAnsi="宋体"/>
          <w:b/>
          <w:color w:val="000000"/>
          <w:spacing w:val="20"/>
          <w:sz w:val="44"/>
          <w:szCs w:val="44"/>
        </w:rPr>
        <w:t>山东大学第二医院明德楼1.5T磁共振实施配套工程电缆采购</w:t>
      </w:r>
    </w:p>
    <w:p>
      <w:pPr>
        <w:pStyle w:val="19"/>
        <w:spacing w:after="0"/>
        <w:jc w:val="center"/>
        <w:rPr>
          <w:rFonts w:ascii="宋体"/>
          <w:b/>
          <w:color w:val="000000"/>
          <w:spacing w:val="20"/>
          <w:sz w:val="44"/>
          <w:szCs w:val="44"/>
        </w:rPr>
      </w:pPr>
    </w:p>
    <w:p>
      <w:pPr>
        <w:pStyle w:val="19"/>
        <w:spacing w:before="290" w:beforeLines="100" w:after="0"/>
        <w:jc w:val="center"/>
        <w:rPr>
          <w:rFonts w:ascii="宋体"/>
          <w:b/>
          <w:color w:val="000000"/>
          <w:sz w:val="84"/>
          <w:szCs w:val="84"/>
        </w:rPr>
      </w:pPr>
      <w:r>
        <w:rPr>
          <w:rFonts w:hint="eastAsia" w:ascii="宋体" w:hAnsi="宋体"/>
          <w:b/>
          <w:color w:val="000000"/>
          <w:sz w:val="84"/>
          <w:szCs w:val="84"/>
        </w:rPr>
        <w:t xml:space="preserve">竞争性磋商文件 </w:t>
      </w:r>
    </w:p>
    <w:p>
      <w:pPr>
        <w:snapToGrid w:val="0"/>
        <w:spacing w:line="300" w:lineRule="auto"/>
        <w:jc w:val="center"/>
        <w:rPr>
          <w:rStyle w:val="45"/>
          <w:rFonts w:ascii="宋体"/>
          <w:color w:val="000000"/>
          <w:sz w:val="18"/>
          <w:szCs w:val="18"/>
        </w:rPr>
      </w:pPr>
    </w:p>
    <w:p>
      <w:pPr>
        <w:pStyle w:val="19"/>
        <w:spacing w:after="0" w:line="700" w:lineRule="exact"/>
        <w:ind w:firstLine="2400" w:firstLineChars="800"/>
        <w:rPr>
          <w:rFonts w:ascii="宋体" w:hAnsi="宋体"/>
          <w:color w:val="000000"/>
          <w:sz w:val="30"/>
          <w:szCs w:val="30"/>
        </w:rPr>
      </w:pPr>
      <w:r>
        <w:rPr>
          <w:rFonts w:hint="eastAsia" w:ascii="宋体" w:hAnsi="宋体"/>
          <w:color w:val="000000"/>
          <w:sz w:val="30"/>
          <w:szCs w:val="30"/>
        </w:rPr>
        <w:t>项目编号：QX-zb-1806000899</w:t>
      </w:r>
    </w:p>
    <w:p>
      <w:pPr>
        <w:pStyle w:val="19"/>
        <w:spacing w:after="0" w:line="700" w:lineRule="exact"/>
        <w:ind w:firstLine="2400" w:firstLineChars="800"/>
        <w:rPr>
          <w:rFonts w:ascii="宋体"/>
          <w:color w:val="000000"/>
          <w:sz w:val="30"/>
          <w:szCs w:val="30"/>
        </w:rPr>
      </w:pPr>
      <w:r>
        <w:rPr>
          <w:rFonts w:hint="eastAsia" w:ascii="宋体" w:hAnsi="宋体"/>
          <w:color w:val="000000"/>
          <w:sz w:val="30"/>
          <w:szCs w:val="30"/>
        </w:rPr>
        <w:t xml:space="preserve">  </w:t>
      </w:r>
    </w:p>
    <w:p>
      <w:pPr>
        <w:pStyle w:val="19"/>
        <w:spacing w:after="0" w:line="700" w:lineRule="exact"/>
        <w:jc w:val="center"/>
        <w:rPr>
          <w:rFonts w:ascii="宋体"/>
          <w:color w:val="000000"/>
          <w:sz w:val="30"/>
          <w:szCs w:val="30"/>
        </w:rPr>
      </w:pPr>
    </w:p>
    <w:p>
      <w:pPr>
        <w:pStyle w:val="19"/>
        <w:spacing w:after="0" w:line="700" w:lineRule="exact"/>
        <w:jc w:val="center"/>
        <w:rPr>
          <w:rFonts w:ascii="宋体"/>
          <w:color w:val="000000"/>
          <w:sz w:val="30"/>
          <w:szCs w:val="30"/>
        </w:rPr>
      </w:pPr>
      <w:r>
        <w:rPr>
          <w:rFonts w:ascii="宋体" w:hAnsi="宋体" w:cs="宋体"/>
          <w:sz w:val="20"/>
        </w:rPr>
        <w:pict>
          <v:shape id="Picture 4" o:spid="_x0000_s1026" o:spt="75" alt="标志" type="#_x0000_t75" style="position:absolute;left:0pt;margin-left:113.1pt;margin-top:-11.9pt;height:200.2pt;width:215.9pt;mso-position-horizontal-relative:margin;mso-wrap-distance-bottom:0pt;mso-wrap-distance-left:9pt;mso-wrap-distance-right:9pt;mso-wrap-distance-top:0pt;z-index:1024;mso-width-relative:page;mso-height-relative:page;" filled="f" o:preferrelative="t" stroked="f" coordsize="21600,21600">
            <v:path/>
            <v:fill on="f" focussize="0,0"/>
            <v:stroke on="f" joinstyle="miter"/>
            <v:imagedata r:id="rId9" o:title="标志"/>
            <o:lock v:ext="edit" aspectratio="t"/>
            <w10:wrap type="square"/>
          </v:shape>
        </w:pict>
      </w:r>
    </w:p>
    <w:p>
      <w:pPr>
        <w:pStyle w:val="19"/>
        <w:spacing w:after="0" w:line="700" w:lineRule="exact"/>
        <w:jc w:val="center"/>
        <w:rPr>
          <w:rFonts w:ascii="宋体"/>
          <w:color w:val="000000"/>
          <w:sz w:val="30"/>
          <w:szCs w:val="30"/>
        </w:rPr>
      </w:pPr>
    </w:p>
    <w:p>
      <w:pPr>
        <w:pStyle w:val="19"/>
        <w:spacing w:after="0" w:line="700" w:lineRule="exact"/>
        <w:jc w:val="center"/>
        <w:rPr>
          <w:rFonts w:ascii="宋体"/>
          <w:color w:val="000000"/>
          <w:sz w:val="30"/>
          <w:szCs w:val="30"/>
        </w:rPr>
      </w:pPr>
    </w:p>
    <w:p>
      <w:pPr>
        <w:pStyle w:val="19"/>
        <w:spacing w:after="0" w:line="700" w:lineRule="exact"/>
        <w:jc w:val="center"/>
        <w:rPr>
          <w:rFonts w:ascii="宋体"/>
          <w:color w:val="000000"/>
          <w:sz w:val="30"/>
          <w:szCs w:val="30"/>
        </w:rPr>
      </w:pPr>
    </w:p>
    <w:p>
      <w:pPr>
        <w:pStyle w:val="19"/>
        <w:spacing w:after="0" w:line="700" w:lineRule="exact"/>
        <w:jc w:val="center"/>
        <w:rPr>
          <w:rFonts w:ascii="宋体"/>
          <w:color w:val="000000"/>
          <w:sz w:val="30"/>
          <w:szCs w:val="30"/>
        </w:rPr>
      </w:pPr>
    </w:p>
    <w:p>
      <w:pPr>
        <w:pStyle w:val="19"/>
        <w:spacing w:after="0" w:line="700" w:lineRule="exact"/>
        <w:ind w:firstLine="2400" w:firstLineChars="800"/>
        <w:rPr>
          <w:rFonts w:ascii="宋体"/>
          <w:color w:val="000000"/>
          <w:sz w:val="30"/>
          <w:szCs w:val="30"/>
        </w:rPr>
      </w:pPr>
      <w:r>
        <w:rPr>
          <w:rFonts w:hint="eastAsia" w:ascii="宋体" w:hAnsi="宋体"/>
          <w:color w:val="000000"/>
          <w:sz w:val="30"/>
          <w:szCs w:val="30"/>
        </w:rPr>
        <w:t>招</w:t>
      </w:r>
      <w:r>
        <w:rPr>
          <w:rFonts w:ascii="宋体" w:hAnsi="宋体"/>
          <w:color w:val="000000"/>
          <w:sz w:val="30"/>
          <w:szCs w:val="30"/>
        </w:rPr>
        <w:t xml:space="preserve"> </w:t>
      </w:r>
      <w:r>
        <w:rPr>
          <w:rFonts w:hint="eastAsia" w:ascii="宋体" w:hAnsi="宋体"/>
          <w:color w:val="000000"/>
          <w:sz w:val="30"/>
          <w:szCs w:val="30"/>
        </w:rPr>
        <w:t>标</w:t>
      </w:r>
      <w:r>
        <w:rPr>
          <w:rFonts w:ascii="宋体" w:hAnsi="宋体"/>
          <w:color w:val="000000"/>
          <w:sz w:val="30"/>
          <w:szCs w:val="30"/>
        </w:rPr>
        <w:t xml:space="preserve"> </w:t>
      </w:r>
      <w:r>
        <w:rPr>
          <w:rFonts w:hint="eastAsia" w:ascii="宋体" w:hAnsi="宋体"/>
          <w:color w:val="000000"/>
          <w:sz w:val="30"/>
          <w:szCs w:val="30"/>
        </w:rPr>
        <w:t>人：山东大学第二医院</w:t>
      </w:r>
    </w:p>
    <w:p>
      <w:pPr>
        <w:pStyle w:val="19"/>
        <w:spacing w:after="0" w:line="700" w:lineRule="exact"/>
        <w:ind w:firstLine="2400" w:firstLineChars="800"/>
        <w:rPr>
          <w:rFonts w:ascii="宋体"/>
          <w:color w:val="000000"/>
          <w:sz w:val="30"/>
          <w:szCs w:val="30"/>
        </w:rPr>
      </w:pPr>
      <w:r>
        <w:rPr>
          <w:rFonts w:hint="eastAsia" w:ascii="宋体" w:hAnsi="宋体"/>
          <w:color w:val="000000"/>
          <w:sz w:val="30"/>
          <w:szCs w:val="30"/>
        </w:rPr>
        <w:t>招标代理：山东齐信招标有限公司</w:t>
      </w:r>
    </w:p>
    <w:p>
      <w:pPr>
        <w:pStyle w:val="19"/>
        <w:spacing w:after="0" w:line="700" w:lineRule="exact"/>
        <w:ind w:firstLine="2400" w:firstLineChars="800"/>
        <w:rPr>
          <w:rFonts w:ascii="宋体"/>
          <w:color w:val="000000"/>
          <w:sz w:val="30"/>
          <w:szCs w:val="30"/>
        </w:rPr>
      </w:pPr>
      <w:r>
        <w:rPr>
          <w:rFonts w:hint="eastAsia" w:ascii="宋体" w:hAnsi="宋体"/>
          <w:color w:val="000000"/>
          <w:sz w:val="30"/>
          <w:szCs w:val="30"/>
        </w:rPr>
        <w:t>日</w:t>
      </w:r>
      <w:r>
        <w:rPr>
          <w:rFonts w:ascii="宋体" w:hAnsi="宋体"/>
          <w:color w:val="000000"/>
          <w:sz w:val="30"/>
          <w:szCs w:val="30"/>
        </w:rPr>
        <w:t xml:space="preserve">    </w:t>
      </w:r>
      <w:r>
        <w:rPr>
          <w:rFonts w:hint="eastAsia" w:ascii="宋体" w:hAnsi="宋体"/>
          <w:color w:val="000000"/>
          <w:sz w:val="30"/>
          <w:szCs w:val="30"/>
        </w:rPr>
        <w:t>期：二零一八年六月</w:t>
      </w:r>
    </w:p>
    <w:p>
      <w:pPr>
        <w:pStyle w:val="19"/>
        <w:spacing w:after="0" w:line="360" w:lineRule="auto"/>
        <w:jc w:val="center"/>
        <w:rPr>
          <w:rFonts w:ascii="宋体"/>
          <w:color w:val="000000"/>
          <w:sz w:val="30"/>
          <w:szCs w:val="30"/>
        </w:rPr>
      </w:pPr>
      <w:r>
        <w:rPr>
          <w:rFonts w:ascii="宋体"/>
          <w:color w:val="000000"/>
          <w:sz w:val="30"/>
          <w:szCs w:val="30"/>
        </w:rPr>
        <w:br w:type="page"/>
      </w:r>
    </w:p>
    <w:p>
      <w:pPr>
        <w:pStyle w:val="19"/>
        <w:spacing w:after="0" w:line="360" w:lineRule="auto"/>
        <w:jc w:val="center"/>
        <w:rPr>
          <w:rFonts w:ascii="宋体"/>
        </w:rPr>
      </w:pPr>
      <w:r>
        <w:rPr>
          <w:rFonts w:hint="eastAsia"/>
          <w:color w:val="000000"/>
          <w:sz w:val="36"/>
          <w:szCs w:val="36"/>
        </w:rPr>
        <w:t>目</w:t>
      </w:r>
      <w:r>
        <w:rPr>
          <w:color w:val="000000"/>
          <w:sz w:val="36"/>
          <w:szCs w:val="36"/>
        </w:rPr>
        <w:t xml:space="preserve"> </w:t>
      </w:r>
      <w:r>
        <w:rPr>
          <w:rFonts w:hint="eastAsia"/>
          <w:color w:val="000000"/>
          <w:sz w:val="36"/>
          <w:szCs w:val="36"/>
        </w:rPr>
        <w:t>录</w:t>
      </w:r>
    </w:p>
    <w:p>
      <w:pPr>
        <w:pStyle w:val="31"/>
        <w:tabs>
          <w:tab w:val="right" w:leader="dot" w:pos="9276"/>
        </w:tabs>
      </w:pPr>
      <w:r>
        <w:rPr>
          <w:rFonts w:ascii="宋体" w:hAnsi="宋体"/>
          <w:sz w:val="24"/>
        </w:rPr>
        <w:fldChar w:fldCharType="begin"/>
      </w:r>
      <w:r>
        <w:rPr>
          <w:rFonts w:ascii="宋体" w:hAnsi="宋体"/>
          <w:sz w:val="24"/>
        </w:rPr>
        <w:instrText xml:space="preserve"> TOC \o "1-3" \h \z \u </w:instrText>
      </w:r>
      <w:r>
        <w:rPr>
          <w:rFonts w:ascii="宋体" w:hAnsi="宋体"/>
          <w:sz w:val="24"/>
        </w:rPr>
        <w:fldChar w:fldCharType="separate"/>
      </w:r>
      <w:r>
        <w:rPr>
          <w:rFonts w:ascii="宋体" w:hAnsi="宋体"/>
        </w:rPr>
        <w:fldChar w:fldCharType="begin"/>
      </w:r>
      <w:r>
        <w:rPr>
          <w:rFonts w:ascii="宋体" w:hAnsi="宋体"/>
        </w:rPr>
        <w:instrText xml:space="preserve"> HYPERLINK \l _Toc31007 </w:instrText>
      </w:r>
      <w:r>
        <w:rPr>
          <w:rFonts w:ascii="宋体" w:hAnsi="宋体"/>
        </w:rPr>
        <w:fldChar w:fldCharType="separate"/>
      </w:r>
      <w:r>
        <w:rPr>
          <w:rFonts w:hint="eastAsia"/>
          <w:szCs w:val="36"/>
        </w:rPr>
        <w:t>第一章</w:t>
      </w:r>
      <w:r>
        <w:rPr>
          <w:szCs w:val="36"/>
        </w:rPr>
        <w:t xml:space="preserve">  </w:t>
      </w:r>
      <w:r>
        <w:rPr>
          <w:rFonts w:hint="eastAsia"/>
          <w:szCs w:val="36"/>
        </w:rPr>
        <w:t>竞争性磋商公告</w:t>
      </w:r>
      <w:r>
        <w:tab/>
      </w:r>
      <w:r>
        <w:fldChar w:fldCharType="begin"/>
      </w:r>
      <w:r>
        <w:instrText xml:space="preserve"> PAGEREF _Toc31007 </w:instrText>
      </w:r>
      <w:r>
        <w:fldChar w:fldCharType="separate"/>
      </w:r>
      <w:r>
        <w:t>- 3 -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_Toc18716 </w:instrText>
      </w:r>
      <w:r>
        <w:rPr>
          <w:rFonts w:ascii="宋体" w:hAnsi="宋体"/>
        </w:rPr>
        <w:fldChar w:fldCharType="separate"/>
      </w:r>
      <w:r>
        <w:rPr>
          <w:rFonts w:hint="eastAsia"/>
          <w:szCs w:val="36"/>
        </w:rPr>
        <w:t>第二章</w:t>
      </w:r>
      <w:r>
        <w:rPr>
          <w:szCs w:val="36"/>
        </w:rPr>
        <w:t xml:space="preserve">  </w:t>
      </w:r>
      <w:r>
        <w:rPr>
          <w:rFonts w:hint="eastAsia"/>
          <w:szCs w:val="36"/>
        </w:rPr>
        <w:t>供应商须知</w:t>
      </w:r>
      <w:r>
        <w:tab/>
      </w:r>
      <w:r>
        <w:fldChar w:fldCharType="begin"/>
      </w:r>
      <w:r>
        <w:instrText xml:space="preserve"> PAGEREF _Toc18716 </w:instrText>
      </w:r>
      <w:r>
        <w:fldChar w:fldCharType="separate"/>
      </w:r>
      <w:r>
        <w:t>- 6 -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_Toc21607 </w:instrText>
      </w:r>
      <w:r>
        <w:rPr>
          <w:rFonts w:ascii="宋体" w:hAnsi="宋体"/>
        </w:rPr>
        <w:fldChar w:fldCharType="separate"/>
      </w:r>
      <w:r>
        <w:rPr>
          <w:rFonts w:hint="eastAsia" w:ascii="宋体" w:hAnsi="宋体"/>
          <w:szCs w:val="28"/>
        </w:rPr>
        <w:t>一、说明</w:t>
      </w:r>
      <w:r>
        <w:tab/>
      </w:r>
      <w:r>
        <w:fldChar w:fldCharType="begin"/>
      </w:r>
      <w:r>
        <w:instrText xml:space="preserve"> PAGEREF _Toc21607 </w:instrText>
      </w:r>
      <w:r>
        <w:fldChar w:fldCharType="separate"/>
      </w:r>
      <w:r>
        <w:t>- 9 -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_Toc29300 </w:instrText>
      </w:r>
      <w:r>
        <w:rPr>
          <w:rFonts w:ascii="宋体" w:hAnsi="宋体"/>
        </w:rPr>
        <w:fldChar w:fldCharType="separate"/>
      </w:r>
      <w:r>
        <w:rPr>
          <w:rFonts w:hint="eastAsia" w:ascii="宋体" w:hAnsi="宋体"/>
          <w:szCs w:val="28"/>
        </w:rPr>
        <w:t>二、竞争性磋商文件</w:t>
      </w:r>
      <w:r>
        <w:tab/>
      </w:r>
      <w:r>
        <w:fldChar w:fldCharType="begin"/>
      </w:r>
      <w:r>
        <w:instrText xml:space="preserve"> PAGEREF _Toc29300 </w:instrText>
      </w:r>
      <w:r>
        <w:fldChar w:fldCharType="separate"/>
      </w:r>
      <w:r>
        <w:t>- 10 -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_Toc882 </w:instrText>
      </w:r>
      <w:r>
        <w:rPr>
          <w:rFonts w:ascii="宋体" w:hAnsi="宋体"/>
        </w:rPr>
        <w:fldChar w:fldCharType="separate"/>
      </w:r>
      <w:r>
        <w:rPr>
          <w:rFonts w:hint="eastAsia" w:ascii="宋体" w:hAnsi="宋体"/>
          <w:szCs w:val="28"/>
        </w:rPr>
        <w:t>三、响应文件编制</w:t>
      </w:r>
      <w:r>
        <w:tab/>
      </w:r>
      <w:r>
        <w:fldChar w:fldCharType="begin"/>
      </w:r>
      <w:r>
        <w:instrText xml:space="preserve"> PAGEREF _Toc882 </w:instrText>
      </w:r>
      <w:r>
        <w:fldChar w:fldCharType="separate"/>
      </w:r>
      <w:r>
        <w:t>- 11 -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_Toc20024 </w:instrText>
      </w:r>
      <w:r>
        <w:rPr>
          <w:rFonts w:ascii="宋体" w:hAnsi="宋体"/>
        </w:rPr>
        <w:fldChar w:fldCharType="separate"/>
      </w:r>
      <w:r>
        <w:rPr>
          <w:rFonts w:hint="eastAsia" w:ascii="宋体" w:hAnsi="宋体"/>
          <w:szCs w:val="28"/>
        </w:rPr>
        <w:t>四、</w:t>
      </w:r>
      <w:r>
        <w:rPr>
          <w:rFonts w:hint="eastAsia" w:ascii="宋体" w:hAnsi="宋体" w:cs="宋体"/>
          <w:bCs/>
          <w:szCs w:val="28"/>
        </w:rPr>
        <w:t>响应文件递交</w:t>
      </w:r>
      <w:r>
        <w:tab/>
      </w:r>
      <w:r>
        <w:fldChar w:fldCharType="begin"/>
      </w:r>
      <w:r>
        <w:instrText xml:space="preserve"> PAGEREF _Toc20024 </w:instrText>
      </w:r>
      <w:r>
        <w:fldChar w:fldCharType="separate"/>
      </w:r>
      <w:r>
        <w:t>- 15 -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_Toc30492 </w:instrText>
      </w:r>
      <w:r>
        <w:rPr>
          <w:rFonts w:ascii="宋体" w:hAnsi="宋体"/>
        </w:rPr>
        <w:fldChar w:fldCharType="separate"/>
      </w:r>
      <w:r>
        <w:rPr>
          <w:rFonts w:hint="eastAsia" w:ascii="宋体" w:hAnsi="宋体" w:cs="宋体"/>
          <w:szCs w:val="28"/>
        </w:rPr>
        <w:t>五、公开报价、磋商、评审</w:t>
      </w:r>
      <w:r>
        <w:tab/>
      </w:r>
      <w:r>
        <w:fldChar w:fldCharType="begin"/>
      </w:r>
      <w:r>
        <w:instrText xml:space="preserve"> PAGEREF _Toc30492 </w:instrText>
      </w:r>
      <w:r>
        <w:fldChar w:fldCharType="separate"/>
      </w:r>
      <w:r>
        <w:t>- 15 -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_Toc6524 </w:instrText>
      </w:r>
      <w:r>
        <w:rPr>
          <w:rFonts w:ascii="宋体" w:hAnsi="宋体"/>
        </w:rPr>
        <w:fldChar w:fldCharType="separate"/>
      </w:r>
      <w:r>
        <w:rPr>
          <w:rFonts w:hint="eastAsia" w:ascii="宋体" w:hAnsi="宋体"/>
          <w:bCs/>
        </w:rPr>
        <w:t>评标细则</w:t>
      </w:r>
      <w:r>
        <w:rPr>
          <w:rFonts w:ascii="宋体" w:hAnsi="宋体"/>
          <w:bCs/>
        </w:rPr>
        <w:t>(</w:t>
      </w:r>
      <w:r>
        <w:rPr>
          <w:rFonts w:hint="eastAsia" w:ascii="宋体" w:hAnsi="宋体"/>
          <w:bCs/>
        </w:rPr>
        <w:t>满分</w:t>
      </w:r>
      <w:r>
        <w:rPr>
          <w:rFonts w:ascii="宋体" w:hAnsi="宋体"/>
          <w:bCs/>
        </w:rPr>
        <w:t>100</w:t>
      </w:r>
      <w:r>
        <w:rPr>
          <w:rFonts w:hint="eastAsia" w:ascii="宋体" w:hAnsi="宋体"/>
          <w:bCs/>
        </w:rPr>
        <w:t>分</w:t>
      </w:r>
      <w:r>
        <w:rPr>
          <w:rFonts w:ascii="宋体" w:hAnsi="宋体"/>
          <w:bCs/>
        </w:rPr>
        <w:t>)</w:t>
      </w:r>
      <w:r>
        <w:tab/>
      </w:r>
      <w:r>
        <w:fldChar w:fldCharType="begin"/>
      </w:r>
      <w:r>
        <w:instrText xml:space="preserve"> PAGEREF _Toc6524 </w:instrText>
      </w:r>
      <w:r>
        <w:fldChar w:fldCharType="separate"/>
      </w:r>
      <w:r>
        <w:t>- 18 -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_Toc28964 </w:instrText>
      </w:r>
      <w:r>
        <w:rPr>
          <w:rFonts w:ascii="宋体" w:hAnsi="宋体"/>
        </w:rPr>
        <w:fldChar w:fldCharType="separate"/>
      </w:r>
      <w:r>
        <w:rPr>
          <w:rFonts w:hint="eastAsia" w:ascii="宋体" w:hAnsi="宋体" w:cs="宋体"/>
          <w:szCs w:val="28"/>
        </w:rPr>
        <w:t>六、合同签订</w:t>
      </w:r>
      <w:r>
        <w:tab/>
      </w:r>
      <w:r>
        <w:fldChar w:fldCharType="begin"/>
      </w:r>
      <w:r>
        <w:instrText xml:space="preserve"> PAGEREF _Toc28964 </w:instrText>
      </w:r>
      <w:r>
        <w:fldChar w:fldCharType="separate"/>
      </w:r>
      <w:r>
        <w:t>- 23 -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_Toc11263 </w:instrText>
      </w:r>
      <w:r>
        <w:rPr>
          <w:rFonts w:ascii="宋体" w:hAnsi="宋体"/>
        </w:rPr>
        <w:fldChar w:fldCharType="separate"/>
      </w:r>
      <w:r>
        <w:rPr>
          <w:rFonts w:hint="eastAsia" w:ascii="宋体" w:hAnsi="宋体" w:cs="宋体"/>
          <w:szCs w:val="30"/>
        </w:rPr>
        <w:t>七、保密和披露</w:t>
      </w:r>
      <w:r>
        <w:tab/>
      </w:r>
      <w:r>
        <w:fldChar w:fldCharType="begin"/>
      </w:r>
      <w:r>
        <w:instrText xml:space="preserve"> PAGEREF _Toc11263 </w:instrText>
      </w:r>
      <w:r>
        <w:fldChar w:fldCharType="separate"/>
      </w:r>
      <w:r>
        <w:t>- 23 -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_Toc31589 </w:instrText>
      </w:r>
      <w:r>
        <w:rPr>
          <w:rFonts w:ascii="宋体" w:hAnsi="宋体"/>
        </w:rPr>
        <w:fldChar w:fldCharType="separate"/>
      </w:r>
      <w:r>
        <w:rPr>
          <w:rFonts w:hint="eastAsia" w:ascii="宋体" w:hAnsi="宋体" w:cs="宋体"/>
          <w:szCs w:val="30"/>
        </w:rPr>
        <w:t>八、代理服务费</w:t>
      </w:r>
      <w:r>
        <w:tab/>
      </w:r>
      <w:r>
        <w:fldChar w:fldCharType="begin"/>
      </w:r>
      <w:r>
        <w:instrText xml:space="preserve"> PAGEREF _Toc31589 </w:instrText>
      </w:r>
      <w:r>
        <w:fldChar w:fldCharType="separate"/>
      </w:r>
      <w:r>
        <w:t>- 24 -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_Toc31995 </w:instrText>
      </w:r>
      <w:r>
        <w:rPr>
          <w:rFonts w:ascii="宋体" w:hAnsi="宋体"/>
        </w:rPr>
        <w:fldChar w:fldCharType="separate"/>
      </w:r>
      <w:r>
        <w:rPr>
          <w:rFonts w:hint="eastAsia" w:ascii="宋体" w:hAnsi="宋体" w:cs="宋体"/>
          <w:szCs w:val="30"/>
        </w:rPr>
        <w:t>九、</w:t>
      </w:r>
      <w:r>
        <w:rPr>
          <w:rFonts w:hint="eastAsia" w:ascii="宋体" w:hAnsi="宋体"/>
          <w:szCs w:val="28"/>
        </w:rPr>
        <w:t>解释权</w:t>
      </w:r>
      <w:r>
        <w:tab/>
      </w:r>
      <w:r>
        <w:fldChar w:fldCharType="begin"/>
      </w:r>
      <w:r>
        <w:instrText xml:space="preserve"> PAGEREF _Toc31995 </w:instrText>
      </w:r>
      <w:r>
        <w:fldChar w:fldCharType="separate"/>
      </w:r>
      <w:r>
        <w:t>- 24 -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_Toc6612 </w:instrText>
      </w:r>
      <w:r>
        <w:rPr>
          <w:rFonts w:ascii="宋体" w:hAnsi="宋体"/>
        </w:rPr>
        <w:fldChar w:fldCharType="separate"/>
      </w:r>
      <w:r>
        <w:rPr>
          <w:rFonts w:hint="eastAsia" w:ascii="宋体" w:hAnsi="宋体"/>
          <w:szCs w:val="28"/>
        </w:rPr>
        <w:t>十、其他</w:t>
      </w:r>
      <w:r>
        <w:tab/>
      </w:r>
      <w:r>
        <w:fldChar w:fldCharType="begin"/>
      </w:r>
      <w:r>
        <w:instrText xml:space="preserve"> PAGEREF _Toc6612 </w:instrText>
      </w:r>
      <w:r>
        <w:fldChar w:fldCharType="separate"/>
      </w:r>
      <w:r>
        <w:t>- 24 -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_Toc19373 </w:instrText>
      </w:r>
      <w:r>
        <w:rPr>
          <w:rFonts w:ascii="宋体" w:hAnsi="宋体"/>
        </w:rPr>
        <w:fldChar w:fldCharType="separate"/>
      </w:r>
      <w:r>
        <w:rPr>
          <w:rFonts w:hint="eastAsia"/>
          <w:szCs w:val="36"/>
        </w:rPr>
        <w:t>第三章</w:t>
      </w:r>
      <w:r>
        <w:rPr>
          <w:szCs w:val="36"/>
        </w:rPr>
        <w:t xml:space="preserve">  </w:t>
      </w:r>
      <w:r>
        <w:rPr>
          <w:rFonts w:hint="eastAsia"/>
          <w:szCs w:val="36"/>
        </w:rPr>
        <w:t>项目要求</w:t>
      </w:r>
      <w:r>
        <w:tab/>
      </w:r>
      <w:r>
        <w:fldChar w:fldCharType="begin"/>
      </w:r>
      <w:r>
        <w:instrText xml:space="preserve"> PAGEREF _Toc19373 </w:instrText>
      </w:r>
      <w:r>
        <w:fldChar w:fldCharType="separate"/>
      </w:r>
      <w:r>
        <w:t>- 25 -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_Toc5479 </w:instrText>
      </w:r>
      <w:r>
        <w:rPr>
          <w:rFonts w:ascii="宋体" w:hAnsi="宋体"/>
        </w:rPr>
        <w:fldChar w:fldCharType="separate"/>
      </w:r>
      <w:r>
        <w:rPr>
          <w:rFonts w:hint="eastAsia"/>
          <w:szCs w:val="36"/>
        </w:rPr>
        <w:t>第四章</w:t>
      </w:r>
      <w:r>
        <w:rPr>
          <w:szCs w:val="36"/>
        </w:rPr>
        <w:t xml:space="preserve">  </w:t>
      </w:r>
      <w:r>
        <w:rPr>
          <w:rFonts w:hint="eastAsia"/>
          <w:szCs w:val="36"/>
        </w:rPr>
        <w:t>合同条款及格式</w:t>
      </w:r>
      <w:r>
        <w:tab/>
      </w:r>
      <w:r>
        <w:fldChar w:fldCharType="begin"/>
      </w:r>
      <w:r>
        <w:instrText xml:space="preserve"> PAGEREF _Toc5479 </w:instrText>
      </w:r>
      <w:r>
        <w:fldChar w:fldCharType="separate"/>
      </w:r>
      <w:r>
        <w:t>- 26 -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_Toc28952 </w:instrText>
      </w:r>
      <w:r>
        <w:rPr>
          <w:rFonts w:ascii="宋体" w:hAnsi="宋体"/>
        </w:rPr>
        <w:fldChar w:fldCharType="separate"/>
      </w:r>
      <w:r>
        <w:rPr>
          <w:rFonts w:hint="eastAsia"/>
          <w:szCs w:val="36"/>
        </w:rPr>
        <w:t>第五章</w:t>
      </w:r>
      <w:r>
        <w:rPr>
          <w:szCs w:val="36"/>
        </w:rPr>
        <w:t xml:space="preserve">  </w:t>
      </w:r>
      <w:r>
        <w:rPr>
          <w:rFonts w:hint="eastAsia"/>
          <w:szCs w:val="36"/>
        </w:rPr>
        <w:t>附件</w:t>
      </w:r>
      <w:r>
        <w:tab/>
      </w:r>
      <w:r>
        <w:fldChar w:fldCharType="begin"/>
      </w:r>
      <w:r>
        <w:instrText xml:space="preserve"> PAGEREF _Toc28952 </w:instrText>
      </w:r>
      <w:r>
        <w:fldChar w:fldCharType="separate"/>
      </w:r>
      <w:r>
        <w:t>- 35 -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_Toc28506 </w:instrText>
      </w:r>
      <w:r>
        <w:rPr>
          <w:rFonts w:ascii="宋体" w:hAnsi="宋体"/>
        </w:rPr>
        <w:fldChar w:fldCharType="separate"/>
      </w:r>
      <w:r>
        <w:rPr>
          <w:rFonts w:hint="eastAsia"/>
          <w:szCs w:val="28"/>
        </w:rPr>
        <w:t>附件一：投标函</w:t>
      </w:r>
      <w:r>
        <w:tab/>
      </w:r>
      <w:r>
        <w:fldChar w:fldCharType="begin"/>
      </w:r>
      <w:r>
        <w:instrText xml:space="preserve"> PAGEREF _Toc28506 </w:instrText>
      </w:r>
      <w:r>
        <w:fldChar w:fldCharType="separate"/>
      </w:r>
      <w:r>
        <w:t>- 35 -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_Toc19650 </w:instrText>
      </w:r>
      <w:r>
        <w:rPr>
          <w:rFonts w:ascii="宋体" w:hAnsi="宋体"/>
        </w:rPr>
        <w:fldChar w:fldCharType="separate"/>
      </w:r>
      <w:r>
        <w:rPr>
          <w:rFonts w:hint="eastAsia"/>
          <w:szCs w:val="28"/>
        </w:rPr>
        <w:t>附件二：授权委托书</w:t>
      </w:r>
      <w:r>
        <w:tab/>
      </w:r>
      <w:r>
        <w:fldChar w:fldCharType="begin"/>
      </w:r>
      <w:r>
        <w:instrText xml:space="preserve"> PAGEREF _Toc19650 </w:instrText>
      </w:r>
      <w:r>
        <w:fldChar w:fldCharType="separate"/>
      </w:r>
      <w:r>
        <w:t>- 36 -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_Toc18282 </w:instrText>
      </w:r>
      <w:r>
        <w:rPr>
          <w:rFonts w:ascii="宋体" w:hAnsi="宋体"/>
        </w:rPr>
        <w:fldChar w:fldCharType="separate"/>
      </w:r>
      <w:r>
        <w:rPr>
          <w:rFonts w:hint="eastAsia"/>
          <w:szCs w:val="28"/>
        </w:rPr>
        <w:t>附件三：开标一览表</w:t>
      </w:r>
      <w:r>
        <w:tab/>
      </w:r>
      <w:r>
        <w:fldChar w:fldCharType="begin"/>
      </w:r>
      <w:r>
        <w:instrText xml:space="preserve"> PAGEREF _Toc18282 </w:instrText>
      </w:r>
      <w:r>
        <w:fldChar w:fldCharType="separate"/>
      </w:r>
      <w:r>
        <w:t>- 37 -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_Toc3204 </w:instrText>
      </w:r>
      <w:r>
        <w:rPr>
          <w:rFonts w:ascii="宋体" w:hAnsi="宋体"/>
        </w:rPr>
        <w:fldChar w:fldCharType="separate"/>
      </w:r>
      <w:r>
        <w:rPr>
          <w:rFonts w:hint="eastAsia"/>
          <w:szCs w:val="28"/>
        </w:rPr>
        <w:t>附件四：投标明细表</w:t>
      </w:r>
      <w:r>
        <w:tab/>
      </w:r>
      <w:r>
        <w:fldChar w:fldCharType="begin"/>
      </w:r>
      <w:r>
        <w:instrText xml:space="preserve"> PAGEREF _Toc3204 </w:instrText>
      </w:r>
      <w:r>
        <w:fldChar w:fldCharType="separate"/>
      </w:r>
      <w:r>
        <w:t>- 38 -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_Toc5364 </w:instrText>
      </w:r>
      <w:r>
        <w:rPr>
          <w:rFonts w:ascii="宋体" w:hAnsi="宋体"/>
        </w:rPr>
        <w:fldChar w:fldCharType="separate"/>
      </w:r>
      <w:r>
        <w:rPr>
          <w:rFonts w:hint="eastAsia"/>
          <w:szCs w:val="28"/>
        </w:rPr>
        <w:t>附件五：技术偏离表</w:t>
      </w:r>
      <w:r>
        <w:tab/>
      </w:r>
      <w:r>
        <w:fldChar w:fldCharType="begin"/>
      </w:r>
      <w:r>
        <w:instrText xml:space="preserve"> PAGEREF _Toc5364 </w:instrText>
      </w:r>
      <w:r>
        <w:fldChar w:fldCharType="separate"/>
      </w:r>
      <w:r>
        <w:t>- 39 -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_Toc20382 </w:instrText>
      </w:r>
      <w:r>
        <w:rPr>
          <w:rFonts w:ascii="宋体" w:hAnsi="宋体"/>
        </w:rPr>
        <w:fldChar w:fldCharType="separate"/>
      </w:r>
      <w:r>
        <w:rPr>
          <w:rFonts w:hint="eastAsia"/>
          <w:szCs w:val="28"/>
        </w:rPr>
        <w:t>附件六</w:t>
      </w:r>
      <w:r>
        <w:rPr>
          <w:szCs w:val="28"/>
        </w:rPr>
        <w:t>:</w:t>
      </w:r>
      <w:r>
        <w:rPr>
          <w:rFonts w:hint="eastAsia"/>
          <w:szCs w:val="28"/>
        </w:rPr>
        <w:t>商务偏离表</w:t>
      </w:r>
      <w:r>
        <w:tab/>
      </w:r>
      <w:r>
        <w:fldChar w:fldCharType="begin"/>
      </w:r>
      <w:r>
        <w:instrText xml:space="preserve"> PAGEREF _Toc20382 </w:instrText>
      </w:r>
      <w:r>
        <w:fldChar w:fldCharType="separate"/>
      </w:r>
      <w:r>
        <w:t>- 40 -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_Toc21029 </w:instrText>
      </w:r>
      <w:r>
        <w:rPr>
          <w:rFonts w:ascii="宋体" w:hAnsi="宋体"/>
        </w:rPr>
        <w:fldChar w:fldCharType="separate"/>
      </w:r>
      <w:r>
        <w:rPr>
          <w:rFonts w:hint="eastAsia"/>
          <w:szCs w:val="28"/>
        </w:rPr>
        <w:t>附件七：服务承诺及其它优惠条件</w:t>
      </w:r>
      <w:r>
        <w:tab/>
      </w:r>
      <w:r>
        <w:fldChar w:fldCharType="begin"/>
      </w:r>
      <w:r>
        <w:instrText xml:space="preserve"> PAGEREF _Toc21029 </w:instrText>
      </w:r>
      <w:r>
        <w:fldChar w:fldCharType="separate"/>
      </w:r>
      <w:r>
        <w:t>- 41 -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_Toc26544 </w:instrText>
      </w:r>
      <w:r>
        <w:rPr>
          <w:rFonts w:ascii="宋体" w:hAnsi="宋体"/>
        </w:rPr>
        <w:fldChar w:fldCharType="separate"/>
      </w:r>
      <w:r>
        <w:rPr>
          <w:rFonts w:hint="eastAsia"/>
          <w:szCs w:val="28"/>
        </w:rPr>
        <w:t>附件八：证明文件格式</w:t>
      </w:r>
      <w:r>
        <w:tab/>
      </w:r>
      <w:r>
        <w:fldChar w:fldCharType="begin"/>
      </w:r>
      <w:r>
        <w:instrText xml:space="preserve"> PAGEREF _Toc26544 </w:instrText>
      </w:r>
      <w:r>
        <w:fldChar w:fldCharType="separate"/>
      </w:r>
      <w:r>
        <w:t>- 42 -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_Toc29088 </w:instrText>
      </w:r>
      <w:r>
        <w:rPr>
          <w:rFonts w:ascii="宋体" w:hAnsi="宋体"/>
        </w:rPr>
        <w:fldChar w:fldCharType="separate"/>
      </w:r>
      <w:r>
        <w:rPr>
          <w:rFonts w:hint="eastAsia"/>
        </w:rPr>
        <w:t>格式</w:t>
      </w:r>
      <w:r>
        <w:t xml:space="preserve">1  </w:t>
      </w:r>
      <w:r>
        <w:rPr>
          <w:rFonts w:hint="eastAsia"/>
        </w:rPr>
        <w:t>近三年（</w:t>
      </w:r>
      <w:r>
        <w:t>2015年6月1日</w:t>
      </w:r>
      <w:r>
        <w:rPr>
          <w:rFonts w:hint="eastAsia"/>
        </w:rPr>
        <w:t>至今）无不良信誉证明</w:t>
      </w:r>
      <w:r>
        <w:tab/>
      </w:r>
      <w:r>
        <w:fldChar w:fldCharType="begin"/>
      </w:r>
      <w:r>
        <w:instrText xml:space="preserve"> PAGEREF _Toc29088 </w:instrText>
      </w:r>
      <w:r>
        <w:fldChar w:fldCharType="separate"/>
      </w:r>
      <w:r>
        <w:t>- 42 -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_Toc20045 </w:instrText>
      </w:r>
      <w:r>
        <w:rPr>
          <w:rFonts w:ascii="宋体" w:hAnsi="宋体"/>
        </w:rPr>
        <w:fldChar w:fldCharType="separate"/>
      </w:r>
      <w:r>
        <w:rPr>
          <w:rFonts w:hint="eastAsia"/>
        </w:rPr>
        <w:t>格式</w:t>
      </w:r>
      <w:r>
        <w:t>2  2016</w:t>
      </w:r>
      <w:r>
        <w:rPr>
          <w:rFonts w:hint="eastAsia"/>
        </w:rPr>
        <w:t>年度或</w:t>
      </w:r>
      <w:r>
        <w:t>2017</w:t>
      </w:r>
      <w:r>
        <w:rPr>
          <w:rFonts w:hint="eastAsia"/>
        </w:rPr>
        <w:t>年度财务</w:t>
      </w:r>
      <w:r>
        <w:rPr>
          <w:rFonts w:hint="eastAsia"/>
          <w:lang w:eastAsia="zh-CN"/>
        </w:rPr>
        <w:t>报表</w:t>
      </w:r>
      <w:r>
        <w:tab/>
      </w:r>
      <w:r>
        <w:fldChar w:fldCharType="begin"/>
      </w:r>
      <w:r>
        <w:instrText xml:space="preserve"> PAGEREF _Toc20045 </w:instrText>
      </w:r>
      <w:r>
        <w:fldChar w:fldCharType="separate"/>
      </w:r>
      <w:r>
        <w:t>- 42 -</w:t>
      </w:r>
      <w:r>
        <w:fldChar w:fldCharType="end"/>
      </w:r>
      <w:r>
        <w:rPr>
          <w:rFonts w:ascii="宋体" w:hAnsi="宋体"/>
        </w:rPr>
        <w:fldChar w:fldCharType="end"/>
      </w:r>
    </w:p>
    <w:p>
      <w:pPr>
        <w:pStyle w:val="37"/>
        <w:tabs>
          <w:tab w:val="right" w:leader="dot" w:pos="9276"/>
        </w:tabs>
      </w:pPr>
      <w:r>
        <w:rPr>
          <w:rFonts w:ascii="宋体" w:hAnsi="宋体"/>
        </w:rPr>
        <w:fldChar w:fldCharType="begin"/>
      </w:r>
      <w:r>
        <w:rPr>
          <w:rFonts w:ascii="宋体" w:hAnsi="宋体"/>
        </w:rPr>
        <w:instrText xml:space="preserve"> HYPERLINK \l _Toc31291 </w:instrText>
      </w:r>
      <w:r>
        <w:rPr>
          <w:rFonts w:ascii="宋体" w:hAnsi="宋体"/>
        </w:rPr>
        <w:fldChar w:fldCharType="separate"/>
      </w:r>
      <w:r>
        <w:rPr>
          <w:rFonts w:hint="eastAsia"/>
        </w:rPr>
        <w:t>格式</w:t>
      </w:r>
      <w:r>
        <w:t xml:space="preserve">3  </w:t>
      </w:r>
      <w:r>
        <w:rPr>
          <w:rFonts w:hint="eastAsia"/>
        </w:rPr>
        <w:t>依法缴纳税收和社会保障资金的相关材料</w:t>
      </w:r>
      <w:r>
        <w:tab/>
      </w:r>
      <w:r>
        <w:fldChar w:fldCharType="begin"/>
      </w:r>
      <w:r>
        <w:instrText xml:space="preserve"> PAGEREF _Toc31291 </w:instrText>
      </w:r>
      <w:r>
        <w:fldChar w:fldCharType="separate"/>
      </w:r>
      <w:r>
        <w:t>- 42 -</w:t>
      </w:r>
      <w:r>
        <w:fldChar w:fldCharType="end"/>
      </w:r>
      <w:r>
        <w:rPr>
          <w:rFonts w:ascii="宋体" w:hAnsi="宋体"/>
        </w:rPr>
        <w:fldChar w:fldCharType="end"/>
      </w:r>
    </w:p>
    <w:p>
      <w:pPr>
        <w:pStyle w:val="31"/>
        <w:tabs>
          <w:tab w:val="right" w:leader="dot" w:pos="9276"/>
        </w:tabs>
      </w:pPr>
      <w:r>
        <w:rPr>
          <w:rFonts w:ascii="宋体" w:hAnsi="宋体"/>
        </w:rPr>
        <w:fldChar w:fldCharType="begin"/>
      </w:r>
      <w:r>
        <w:rPr>
          <w:rFonts w:ascii="宋体" w:hAnsi="宋体"/>
        </w:rPr>
        <w:instrText xml:space="preserve"> HYPERLINK \l _Toc23613 </w:instrText>
      </w:r>
      <w:r>
        <w:rPr>
          <w:rFonts w:ascii="宋体" w:hAnsi="宋体"/>
        </w:rPr>
        <w:fldChar w:fldCharType="separate"/>
      </w:r>
      <w:r>
        <w:rPr>
          <w:rFonts w:hint="eastAsia"/>
          <w:szCs w:val="28"/>
        </w:rPr>
        <w:t>附件九：封面格式：</w:t>
      </w:r>
      <w:r>
        <w:tab/>
      </w:r>
      <w:r>
        <w:fldChar w:fldCharType="begin"/>
      </w:r>
      <w:r>
        <w:instrText xml:space="preserve"> PAGEREF _Toc23613 </w:instrText>
      </w:r>
      <w:r>
        <w:fldChar w:fldCharType="separate"/>
      </w:r>
      <w:r>
        <w:t>- 44 -</w:t>
      </w:r>
      <w:r>
        <w:fldChar w:fldCharType="end"/>
      </w:r>
      <w:r>
        <w:rPr>
          <w:rFonts w:ascii="宋体" w:hAnsi="宋体"/>
        </w:rPr>
        <w:fldChar w:fldCharType="end"/>
      </w:r>
    </w:p>
    <w:p>
      <w:pPr>
        <w:pStyle w:val="31"/>
        <w:tabs>
          <w:tab w:val="right" w:leader="dot" w:pos="9266"/>
        </w:tabs>
        <w:spacing w:line="360" w:lineRule="auto"/>
      </w:pPr>
      <w:r>
        <w:rPr>
          <w:rFonts w:ascii="宋体" w:hAnsi="宋体"/>
        </w:rPr>
        <w:fldChar w:fldCharType="end"/>
      </w:r>
    </w:p>
    <w:p>
      <w:pPr>
        <w:pStyle w:val="2"/>
        <w:spacing w:before="0" w:after="0" w:line="580" w:lineRule="exact"/>
        <w:jc w:val="center"/>
        <w:rPr>
          <w:sz w:val="36"/>
          <w:szCs w:val="36"/>
        </w:rPr>
      </w:pPr>
      <w:r>
        <w:rPr>
          <w:rFonts w:ascii="宋体"/>
          <w:bCs/>
          <w:color w:val="000000"/>
        </w:rPr>
        <w:br w:type="page"/>
      </w:r>
      <w:bookmarkStart w:id="0" w:name="_Toc459225415"/>
      <w:bookmarkStart w:id="1" w:name="_Toc31007"/>
      <w:r>
        <w:rPr>
          <w:rFonts w:hint="eastAsia"/>
          <w:sz w:val="36"/>
          <w:szCs w:val="36"/>
        </w:rPr>
        <w:t>第一章</w:t>
      </w:r>
      <w:r>
        <w:rPr>
          <w:sz w:val="36"/>
          <w:szCs w:val="36"/>
        </w:rPr>
        <w:t xml:space="preserve">  </w:t>
      </w:r>
      <w:r>
        <w:rPr>
          <w:rFonts w:hint="eastAsia"/>
          <w:sz w:val="36"/>
          <w:szCs w:val="36"/>
        </w:rPr>
        <w:t>竞争性磋商公告</w:t>
      </w:r>
      <w:bookmarkEnd w:id="0"/>
      <w:bookmarkEnd w:id="1"/>
    </w:p>
    <w:p>
      <w:pPr>
        <w:pStyle w:val="20"/>
        <w:tabs>
          <w:tab w:val="left" w:pos="0"/>
        </w:tabs>
        <w:spacing w:before="145" w:beforeLines="50" w:after="145" w:afterLines="50" w:line="240" w:lineRule="auto"/>
        <w:ind w:left="0" w:leftChars="0" w:firstLine="0" w:firstLineChars="0"/>
        <w:jc w:val="center"/>
        <w:rPr>
          <w:rFonts w:ascii="宋体" w:hAnsi="宋体"/>
          <w:b/>
          <w:color w:val="000000"/>
          <w:sz w:val="30"/>
          <w:szCs w:val="30"/>
        </w:rPr>
      </w:pPr>
      <w:r>
        <w:rPr>
          <w:rFonts w:hint="eastAsia" w:ascii="宋体" w:hAnsi="宋体"/>
          <w:b/>
          <w:color w:val="000000"/>
          <w:sz w:val="30"/>
          <w:szCs w:val="30"/>
        </w:rPr>
        <w:t>山东大学第二医院明德楼1.5T磁共振实施配套工程电缆采购</w:t>
      </w:r>
    </w:p>
    <w:p>
      <w:pPr>
        <w:pStyle w:val="20"/>
        <w:tabs>
          <w:tab w:val="left" w:pos="0"/>
        </w:tabs>
        <w:spacing w:before="145" w:beforeLines="50" w:after="145" w:afterLines="50" w:line="240" w:lineRule="auto"/>
        <w:ind w:left="0" w:leftChars="0" w:firstLine="0" w:firstLineChars="0"/>
        <w:jc w:val="center"/>
        <w:rPr>
          <w:rFonts w:ascii="宋体"/>
          <w:b/>
          <w:color w:val="000000"/>
          <w:sz w:val="30"/>
          <w:szCs w:val="30"/>
        </w:rPr>
      </w:pPr>
      <w:r>
        <w:rPr>
          <w:rFonts w:hint="eastAsia" w:ascii="宋体" w:hAnsi="宋体"/>
          <w:b/>
          <w:color w:val="000000"/>
          <w:sz w:val="30"/>
          <w:szCs w:val="30"/>
        </w:rPr>
        <w:t>竞争性磋商公告</w:t>
      </w:r>
    </w:p>
    <w:p>
      <w:pPr>
        <w:pStyle w:val="110"/>
        <w:spacing w:line="440" w:lineRule="exact"/>
        <w:ind w:firstLine="0" w:firstLineChars="0"/>
        <w:rPr>
          <w:rFonts w:ascii="宋体" w:cs="宋体"/>
          <w:sz w:val="24"/>
        </w:rPr>
      </w:pPr>
      <w:r>
        <w:rPr>
          <w:rFonts w:ascii="宋体" w:hAnsi="宋体" w:cs="宋体"/>
          <w:b/>
          <w:sz w:val="24"/>
        </w:rPr>
        <w:t>1</w:t>
      </w:r>
      <w:r>
        <w:rPr>
          <w:rFonts w:hint="eastAsia" w:ascii="宋体" w:hAnsi="宋体" w:cs="宋体"/>
          <w:b/>
          <w:sz w:val="24"/>
        </w:rPr>
        <w:t>、招标人名称：</w:t>
      </w:r>
      <w:r>
        <w:rPr>
          <w:rFonts w:hint="eastAsia" w:ascii="宋体" w:hAnsi="宋体" w:cs="宋体"/>
          <w:sz w:val="24"/>
        </w:rPr>
        <w:t>山东大学第二医院</w:t>
      </w:r>
    </w:p>
    <w:p>
      <w:pPr>
        <w:spacing w:line="440" w:lineRule="exact"/>
        <w:ind w:firstLine="420" w:firstLineChars="175"/>
        <w:rPr>
          <w:rFonts w:ascii="宋体" w:cs="宋体"/>
          <w:sz w:val="24"/>
        </w:rPr>
      </w:pPr>
      <w:r>
        <w:rPr>
          <w:rFonts w:hint="eastAsia" w:ascii="宋体" w:hAnsi="宋体" w:cs="宋体"/>
          <w:sz w:val="24"/>
        </w:rPr>
        <w:t>地址：济南市天桥区北园路</w:t>
      </w:r>
      <w:r>
        <w:rPr>
          <w:rFonts w:ascii="宋体" w:hAnsi="宋体" w:cs="宋体"/>
          <w:sz w:val="24"/>
        </w:rPr>
        <w:t>247</w:t>
      </w:r>
      <w:r>
        <w:rPr>
          <w:rFonts w:hint="eastAsia" w:ascii="宋体" w:hAnsi="宋体" w:cs="宋体"/>
          <w:sz w:val="24"/>
        </w:rPr>
        <w:t>号</w:t>
      </w:r>
    </w:p>
    <w:p>
      <w:pPr>
        <w:spacing w:line="440" w:lineRule="exact"/>
        <w:ind w:firstLine="420" w:firstLineChars="175"/>
        <w:rPr>
          <w:rFonts w:ascii="宋体" w:cs="宋体"/>
          <w:sz w:val="24"/>
        </w:rPr>
      </w:pPr>
      <w:r>
        <w:rPr>
          <w:rFonts w:hint="eastAsia" w:ascii="宋体" w:hAnsi="宋体" w:cs="宋体"/>
          <w:sz w:val="24"/>
        </w:rPr>
        <w:t>联系方式：</w:t>
      </w:r>
      <w:r>
        <w:rPr>
          <w:rFonts w:ascii="宋体" w:hAnsi="宋体" w:cs="宋体"/>
          <w:sz w:val="24"/>
        </w:rPr>
        <w:t>0531-85875076</w:t>
      </w:r>
    </w:p>
    <w:p>
      <w:pPr>
        <w:pStyle w:val="110"/>
        <w:spacing w:line="440" w:lineRule="exact"/>
        <w:ind w:firstLine="0" w:firstLineChars="0"/>
        <w:rPr>
          <w:rFonts w:ascii="宋体" w:cs="宋体"/>
          <w:sz w:val="24"/>
        </w:rPr>
      </w:pPr>
      <w:r>
        <w:rPr>
          <w:rFonts w:ascii="宋体" w:hAnsi="宋体" w:cs="宋体"/>
          <w:b/>
          <w:sz w:val="24"/>
        </w:rPr>
        <w:t>2</w:t>
      </w:r>
      <w:r>
        <w:rPr>
          <w:rFonts w:hint="eastAsia" w:ascii="宋体" w:hAnsi="宋体" w:cs="宋体"/>
          <w:b/>
          <w:sz w:val="24"/>
        </w:rPr>
        <w:t>、招标代理机构名称：</w:t>
      </w:r>
      <w:r>
        <w:rPr>
          <w:rFonts w:hint="eastAsia" w:ascii="宋体" w:hAnsi="宋体" w:cs="宋体"/>
          <w:sz w:val="24"/>
        </w:rPr>
        <w:t>山东齐信招标有限公司</w:t>
      </w:r>
    </w:p>
    <w:p>
      <w:pPr>
        <w:pStyle w:val="110"/>
        <w:spacing w:line="440" w:lineRule="exact"/>
        <w:ind w:left="390" w:firstLine="0" w:firstLineChars="0"/>
        <w:rPr>
          <w:rFonts w:ascii="宋体" w:cs="宋体"/>
          <w:sz w:val="24"/>
        </w:rPr>
      </w:pPr>
      <w:r>
        <w:rPr>
          <w:rFonts w:hint="eastAsia" w:ascii="宋体" w:hAnsi="宋体" w:cs="宋体"/>
          <w:sz w:val="24"/>
        </w:rPr>
        <w:t>地址：济南市市中区中海广场603室</w:t>
      </w:r>
    </w:p>
    <w:p>
      <w:pPr>
        <w:pStyle w:val="110"/>
        <w:spacing w:line="440" w:lineRule="exact"/>
        <w:ind w:left="390" w:firstLine="0" w:firstLineChars="0"/>
        <w:rPr>
          <w:rFonts w:ascii="宋体" w:cs="宋体"/>
          <w:sz w:val="24"/>
        </w:rPr>
      </w:pPr>
      <w:r>
        <w:rPr>
          <w:rFonts w:hint="eastAsia" w:ascii="宋体" w:hAnsi="宋体" w:cs="宋体"/>
          <w:sz w:val="24"/>
        </w:rPr>
        <w:t>联系方式：</w:t>
      </w:r>
      <w:r>
        <w:rPr>
          <w:rFonts w:ascii="宋体" w:hAnsi="宋体" w:cs="宋体"/>
          <w:sz w:val="24"/>
        </w:rPr>
        <w:t>0531-</w:t>
      </w:r>
      <w:r>
        <w:rPr>
          <w:rFonts w:hint="eastAsia" w:ascii="宋体" w:hAnsi="宋体" w:cs="宋体"/>
          <w:sz w:val="24"/>
        </w:rPr>
        <w:t>88259318</w:t>
      </w:r>
    </w:p>
    <w:p>
      <w:pPr>
        <w:spacing w:line="440" w:lineRule="exact"/>
        <w:rPr>
          <w:rFonts w:ascii="宋体" w:cs="宋体"/>
          <w:sz w:val="24"/>
        </w:rPr>
      </w:pPr>
      <w:r>
        <w:rPr>
          <w:rFonts w:ascii="宋体" w:hAnsi="宋体" w:cs="宋体"/>
          <w:b/>
          <w:sz w:val="24"/>
        </w:rPr>
        <w:t>3</w:t>
      </w:r>
      <w:r>
        <w:rPr>
          <w:rFonts w:hint="eastAsia" w:ascii="宋体" w:hAnsi="宋体" w:cs="宋体"/>
          <w:b/>
          <w:sz w:val="24"/>
        </w:rPr>
        <w:t>、项目名称：</w:t>
      </w:r>
      <w:r>
        <w:rPr>
          <w:rFonts w:hint="eastAsia" w:ascii="宋体" w:hAnsi="宋体" w:cs="宋体"/>
          <w:sz w:val="24"/>
        </w:rPr>
        <w:t>山东大学第二医院明德楼1.5T磁共振实施配套工程电缆采购</w:t>
      </w:r>
    </w:p>
    <w:p>
      <w:pPr>
        <w:spacing w:line="440" w:lineRule="exact"/>
        <w:rPr>
          <w:rFonts w:ascii="宋体" w:hAnsi="宋体" w:cs="宋体"/>
          <w:sz w:val="24"/>
        </w:rPr>
      </w:pPr>
      <w:r>
        <w:rPr>
          <w:rFonts w:ascii="宋体" w:hAnsi="宋体" w:cs="宋体"/>
          <w:b/>
          <w:sz w:val="24"/>
        </w:rPr>
        <w:t>4</w:t>
      </w:r>
      <w:r>
        <w:rPr>
          <w:rFonts w:hint="eastAsia" w:ascii="宋体" w:hAnsi="宋体" w:cs="宋体"/>
          <w:b/>
          <w:sz w:val="24"/>
        </w:rPr>
        <w:t>、项目编号：</w:t>
      </w:r>
      <w:r>
        <w:rPr>
          <w:rFonts w:hint="eastAsia" w:ascii="宋体" w:hAnsi="宋体" w:cs="宋体"/>
          <w:sz w:val="24"/>
        </w:rPr>
        <w:t>QX-zb-1806000899</w:t>
      </w:r>
    </w:p>
    <w:p>
      <w:pPr>
        <w:spacing w:line="440" w:lineRule="exact"/>
        <w:rPr>
          <w:rFonts w:ascii="宋体" w:cs="宋体"/>
          <w:sz w:val="24"/>
        </w:rPr>
      </w:pPr>
      <w:r>
        <w:rPr>
          <w:rFonts w:ascii="宋体" w:hAnsi="宋体" w:cs="宋体"/>
          <w:b/>
          <w:sz w:val="24"/>
        </w:rPr>
        <w:t>5</w:t>
      </w:r>
      <w:r>
        <w:rPr>
          <w:rFonts w:hint="eastAsia" w:ascii="宋体" w:hAnsi="宋体" w:cs="宋体"/>
          <w:b/>
          <w:sz w:val="24"/>
        </w:rPr>
        <w:t>、采购需求：</w:t>
      </w:r>
      <w:r>
        <w:rPr>
          <w:rFonts w:hint="eastAsia" w:ascii="宋体" w:hAnsi="宋体" w:cs="宋体"/>
          <w:sz w:val="24"/>
        </w:rPr>
        <w:t>明德楼一楼1.5T磁共振实施配套工程电缆采购</w:t>
      </w:r>
    </w:p>
    <w:p>
      <w:pPr>
        <w:spacing w:line="440" w:lineRule="exact"/>
        <w:rPr>
          <w:rFonts w:ascii="宋体" w:cs="宋体"/>
          <w:b/>
          <w:sz w:val="24"/>
        </w:rPr>
      </w:pPr>
      <w:r>
        <w:rPr>
          <w:rFonts w:ascii="宋体" w:hAnsi="宋体" w:cs="宋体"/>
          <w:b/>
          <w:sz w:val="24"/>
        </w:rPr>
        <w:t>6</w:t>
      </w:r>
      <w:r>
        <w:rPr>
          <w:rFonts w:hint="eastAsia" w:ascii="宋体" w:hAnsi="宋体" w:cs="宋体"/>
          <w:b/>
          <w:sz w:val="24"/>
        </w:rPr>
        <w:t>、磋商项目内容、数量、预算金额（最高限价）、技术要求：</w:t>
      </w:r>
    </w:p>
    <w:p>
      <w:pPr>
        <w:spacing w:line="440" w:lineRule="exact"/>
        <w:ind w:firstLine="360" w:firstLineChars="150"/>
        <w:jc w:val="left"/>
        <w:rPr>
          <w:rFonts w:ascii="宋体" w:cs="宋体"/>
          <w:sz w:val="24"/>
        </w:rPr>
      </w:pPr>
      <w:r>
        <w:rPr>
          <w:rFonts w:hint="eastAsia" w:ascii="宋体" w:hAnsi="宋体" w:cs="宋体"/>
          <w:sz w:val="24"/>
        </w:rPr>
        <w:t>本次磋商为山东大学第二医院明德楼一楼1.5T磁共振实施配套工程电缆采购项目，</w:t>
      </w:r>
      <w:r>
        <w:rPr>
          <w:rFonts w:hint="eastAsia" w:ascii="宋体" w:hAnsi="宋体" w:cs="宋体"/>
          <w:sz w:val="24"/>
          <w:lang w:eastAsia="zh-CN"/>
        </w:rPr>
        <w:t>预算金额</w:t>
      </w:r>
      <w:r>
        <w:rPr>
          <w:rFonts w:hint="eastAsia" w:ascii="宋体" w:hAnsi="宋体" w:cs="宋体"/>
          <w:sz w:val="24"/>
          <w:lang w:val="en-US" w:eastAsia="zh-CN"/>
        </w:rPr>
        <w:t>18万元，</w:t>
      </w:r>
      <w:r>
        <w:rPr>
          <w:rFonts w:hint="eastAsia" w:ascii="宋体" w:hAnsi="宋体" w:cs="宋体"/>
          <w:sz w:val="24"/>
        </w:rPr>
        <w:t>具体技术要求详见响应文件，共分1个包，分包情况如下：</w:t>
      </w:r>
    </w:p>
    <w:tbl>
      <w:tblPr>
        <w:tblStyle w:val="51"/>
        <w:tblW w:w="8344" w:type="dxa"/>
        <w:jc w:val="center"/>
        <w:tblInd w:w="-59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68"/>
        <w:gridCol w:w="4273"/>
        <w:gridCol w:w="1542"/>
        <w:gridCol w:w="14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1068"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序号</w:t>
            </w:r>
          </w:p>
        </w:tc>
        <w:tc>
          <w:tcPr>
            <w:tcW w:w="4273"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电缆规格型号</w:t>
            </w:r>
          </w:p>
        </w:tc>
        <w:tc>
          <w:tcPr>
            <w:tcW w:w="1542"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数量/米</w:t>
            </w:r>
          </w:p>
        </w:tc>
        <w:tc>
          <w:tcPr>
            <w:tcW w:w="1461"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1068" w:type="dxa"/>
            <w:vAlign w:val="center"/>
          </w:tcPr>
          <w:p>
            <w:pPr>
              <w:jc w:val="center"/>
              <w:rPr>
                <w:rFonts w:ascii="宋体"/>
                <w:sz w:val="24"/>
              </w:rPr>
            </w:pPr>
            <w:r>
              <w:rPr>
                <w:rFonts w:ascii="宋体" w:hAnsi="宋体"/>
                <w:sz w:val="24"/>
              </w:rPr>
              <w:t>1</w:t>
            </w:r>
          </w:p>
        </w:tc>
        <w:tc>
          <w:tcPr>
            <w:tcW w:w="4273" w:type="dxa"/>
            <w:vAlign w:val="center"/>
          </w:tcPr>
          <w:p>
            <w:pPr>
              <w:rPr>
                <w:rFonts w:ascii="宋体" w:cs="宋体"/>
                <w:sz w:val="24"/>
              </w:rPr>
            </w:pPr>
            <w:r>
              <w:rPr>
                <w:rFonts w:hint="eastAsia"/>
                <w:sz w:val="24"/>
              </w:rPr>
              <w:t>WDZN-YJY23-4*70+1*35</w:t>
            </w:r>
          </w:p>
        </w:tc>
        <w:tc>
          <w:tcPr>
            <w:tcW w:w="1542" w:type="dxa"/>
            <w:vAlign w:val="center"/>
          </w:tcPr>
          <w:p>
            <w:pPr>
              <w:jc w:val="center"/>
              <w:rPr>
                <w:rFonts w:ascii="宋体" w:cs="宋体"/>
                <w:b/>
                <w:sz w:val="24"/>
              </w:rPr>
            </w:pPr>
            <w:r>
              <w:rPr>
                <w:rFonts w:hint="eastAsia"/>
                <w:b/>
                <w:sz w:val="24"/>
              </w:rPr>
              <w:t>220</w:t>
            </w:r>
          </w:p>
        </w:tc>
        <w:tc>
          <w:tcPr>
            <w:tcW w:w="1461" w:type="dxa"/>
            <w:vAlign w:val="center"/>
          </w:tcPr>
          <w:p>
            <w:pPr>
              <w:pStyle w:val="109"/>
              <w:spacing w:line="240" w:lineRule="auto"/>
              <w:ind w:firstLine="0" w:firstLineChars="0"/>
              <w:jc w:val="center"/>
              <w:rPr>
                <w:rFonts w:ascii="宋体" w:hAnsi="宋体" w:eastAsia="宋体" w:cs="宋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1068" w:type="dxa"/>
            <w:vAlign w:val="center"/>
          </w:tcPr>
          <w:p>
            <w:pPr>
              <w:jc w:val="center"/>
              <w:rPr>
                <w:rFonts w:ascii="宋体" w:hAnsi="宋体"/>
                <w:sz w:val="24"/>
              </w:rPr>
            </w:pPr>
            <w:r>
              <w:rPr>
                <w:rFonts w:hint="eastAsia" w:ascii="宋体" w:hAnsi="宋体"/>
                <w:sz w:val="24"/>
              </w:rPr>
              <w:t>2</w:t>
            </w:r>
          </w:p>
        </w:tc>
        <w:tc>
          <w:tcPr>
            <w:tcW w:w="4273" w:type="dxa"/>
            <w:vAlign w:val="center"/>
          </w:tcPr>
          <w:p>
            <w:pPr>
              <w:rPr>
                <w:rFonts w:ascii="宋体" w:cs="宋体"/>
                <w:sz w:val="24"/>
              </w:rPr>
            </w:pPr>
            <w:r>
              <w:rPr>
                <w:rFonts w:hint="eastAsia"/>
                <w:sz w:val="24"/>
              </w:rPr>
              <w:t>WDZN-YJY23-4*185+1*95</w:t>
            </w:r>
          </w:p>
        </w:tc>
        <w:tc>
          <w:tcPr>
            <w:tcW w:w="1542" w:type="dxa"/>
            <w:vAlign w:val="center"/>
          </w:tcPr>
          <w:p>
            <w:pPr>
              <w:jc w:val="center"/>
              <w:rPr>
                <w:rFonts w:ascii="宋体" w:cs="宋体"/>
                <w:b/>
                <w:sz w:val="24"/>
              </w:rPr>
            </w:pPr>
            <w:r>
              <w:rPr>
                <w:rFonts w:hint="eastAsia"/>
                <w:b/>
                <w:sz w:val="24"/>
              </w:rPr>
              <w:t>220</w:t>
            </w:r>
          </w:p>
        </w:tc>
        <w:tc>
          <w:tcPr>
            <w:tcW w:w="1461" w:type="dxa"/>
            <w:vAlign w:val="center"/>
          </w:tcPr>
          <w:p>
            <w:pPr>
              <w:pStyle w:val="109"/>
              <w:spacing w:line="240" w:lineRule="auto"/>
              <w:ind w:firstLine="0" w:firstLineChars="0"/>
              <w:jc w:val="center"/>
              <w:rPr>
                <w:rFonts w:ascii="宋体" w:hAnsi="宋体" w:eastAsia="宋体" w:cs="宋体"/>
                <w:spacing w:val="0"/>
              </w:rPr>
            </w:pPr>
          </w:p>
        </w:tc>
      </w:tr>
    </w:tbl>
    <w:p>
      <w:pPr>
        <w:spacing w:line="440" w:lineRule="exact"/>
        <w:rPr>
          <w:rFonts w:ascii="宋体" w:cs="宋体"/>
          <w:b/>
          <w:sz w:val="24"/>
        </w:rPr>
      </w:pPr>
      <w:r>
        <w:rPr>
          <w:rFonts w:ascii="宋体" w:hAnsi="宋体" w:cs="宋体"/>
          <w:b/>
          <w:sz w:val="24"/>
        </w:rPr>
        <w:t>7</w:t>
      </w:r>
      <w:r>
        <w:rPr>
          <w:rFonts w:hint="eastAsia" w:ascii="宋体" w:hAnsi="宋体" w:cs="宋体"/>
          <w:b/>
          <w:sz w:val="24"/>
        </w:rPr>
        <w:t>、供应商资格要求：</w:t>
      </w:r>
    </w:p>
    <w:p>
      <w:pPr>
        <w:spacing w:line="440" w:lineRule="exact"/>
        <w:ind w:firstLine="480" w:firstLineChars="200"/>
        <w:rPr>
          <w:rFonts w:ascii="宋体" w:hAnsi="宋体" w:cs="宋体"/>
          <w:sz w:val="24"/>
        </w:rPr>
      </w:pPr>
      <w:r>
        <w:rPr>
          <w:rFonts w:ascii="宋体" w:hAnsi="宋体" w:cs="宋体"/>
          <w:sz w:val="24"/>
        </w:rPr>
        <w:t>7.1</w:t>
      </w:r>
      <w:r>
        <w:rPr>
          <w:rFonts w:hint="eastAsia" w:ascii="宋体" w:hAnsi="宋体" w:cs="宋体"/>
          <w:sz w:val="24"/>
        </w:rPr>
        <w:t>.供应商须符合《中华人民共和国政府采购法》第二十二条；</w:t>
      </w:r>
    </w:p>
    <w:p>
      <w:pPr>
        <w:spacing w:line="440" w:lineRule="exact"/>
        <w:ind w:firstLine="480" w:firstLineChars="200"/>
        <w:rPr>
          <w:rFonts w:ascii="宋体" w:hAnsi="宋体" w:cs="宋体"/>
          <w:kern w:val="0"/>
          <w:sz w:val="24"/>
        </w:rPr>
      </w:pPr>
      <w:r>
        <w:rPr>
          <w:rFonts w:hint="eastAsia" w:ascii="宋体" w:hAnsi="宋体" w:cs="宋体"/>
          <w:sz w:val="24"/>
        </w:rPr>
        <w:t>7.2.供应商</w:t>
      </w:r>
      <w:r>
        <w:rPr>
          <w:rFonts w:hint="eastAsia" w:ascii="宋体" w:hAnsi="宋体" w:cs="宋体"/>
          <w:kern w:val="0"/>
          <w:sz w:val="24"/>
        </w:rPr>
        <w:t>须是在中华人民共和国境内依法注册、具有独立法人资格的电缆生产企业或其产品代理商；</w:t>
      </w:r>
    </w:p>
    <w:p>
      <w:pPr>
        <w:spacing w:line="480" w:lineRule="exact"/>
        <w:ind w:firstLine="480" w:firstLineChars="200"/>
        <w:jc w:val="left"/>
        <w:rPr>
          <w:rFonts w:ascii="宋体" w:hAnsi="宋体" w:cs="宋体"/>
          <w:sz w:val="24"/>
        </w:rPr>
      </w:pPr>
      <w:r>
        <w:rPr>
          <w:rFonts w:hint="eastAsia" w:ascii="宋体" w:hAnsi="宋体" w:cs="宋体"/>
          <w:kern w:val="0"/>
          <w:sz w:val="24"/>
        </w:rPr>
        <w:t>7.3.</w:t>
      </w:r>
      <w:r>
        <w:rPr>
          <w:rFonts w:hint="eastAsia" w:ascii="宋体" w:hAnsi="宋体" w:cs="宋体"/>
          <w:sz w:val="24"/>
        </w:rPr>
        <w:t>所投产品具有中国国家强制性产品认证证书（3C认证）；</w:t>
      </w:r>
    </w:p>
    <w:p>
      <w:pPr>
        <w:spacing w:line="480" w:lineRule="exact"/>
        <w:ind w:firstLine="480" w:firstLineChars="200"/>
        <w:jc w:val="left"/>
        <w:rPr>
          <w:rFonts w:ascii="宋体" w:hAnsi="宋体"/>
          <w:sz w:val="24"/>
        </w:rPr>
      </w:pPr>
      <w:r>
        <w:rPr>
          <w:rFonts w:hint="eastAsia" w:ascii="宋体" w:hAnsi="宋体" w:cs="宋体"/>
          <w:sz w:val="24"/>
        </w:rPr>
        <w:t xml:space="preserve">7.4  </w:t>
      </w:r>
      <w:r>
        <w:rPr>
          <w:rFonts w:ascii="宋体" w:hAnsi="宋体"/>
          <w:color w:val="000000"/>
          <w:sz w:val="24"/>
        </w:rPr>
        <w:t>2016</w:t>
      </w:r>
      <w:r>
        <w:rPr>
          <w:rFonts w:hint="eastAsia" w:ascii="宋体" w:hAnsi="宋体"/>
          <w:color w:val="000000"/>
          <w:sz w:val="24"/>
        </w:rPr>
        <w:t>年度或</w:t>
      </w:r>
      <w:r>
        <w:rPr>
          <w:rFonts w:ascii="宋体" w:hAnsi="宋体"/>
          <w:color w:val="000000"/>
          <w:sz w:val="24"/>
        </w:rPr>
        <w:t>2017</w:t>
      </w:r>
      <w:r>
        <w:rPr>
          <w:rFonts w:hint="eastAsia" w:ascii="宋体" w:hAnsi="宋体"/>
          <w:color w:val="000000"/>
          <w:sz w:val="24"/>
        </w:rPr>
        <w:t>年度</w:t>
      </w:r>
      <w:r>
        <w:rPr>
          <w:rFonts w:hint="eastAsia" w:ascii="宋体" w:hAnsi="宋体"/>
          <w:sz w:val="24"/>
        </w:rPr>
        <w:t>财务报表，包括资产负债表、损益表（注：须法定代表人或授权代理人签章）或其基本开户银行出具的资信证明及依法缴纳社会保障资金的相关材料；</w:t>
      </w:r>
    </w:p>
    <w:p>
      <w:pPr>
        <w:spacing w:line="440" w:lineRule="exact"/>
        <w:ind w:firstLine="480" w:firstLineChars="200"/>
        <w:rPr>
          <w:rFonts w:ascii="宋体" w:hAnsi="宋体" w:cs="宋体"/>
          <w:kern w:val="0"/>
          <w:sz w:val="24"/>
        </w:rPr>
      </w:pPr>
      <w:r>
        <w:rPr>
          <w:rFonts w:hint="eastAsia" w:ascii="宋体" w:hAnsi="宋体"/>
          <w:color w:val="000000"/>
          <w:sz w:val="24"/>
        </w:rPr>
        <w:t>7.5 供应商能够提供完整的近三个月的企业依法纳税的完税证明（营业税或增值税均可）若供应商成立未满</w:t>
      </w:r>
      <w:r>
        <w:rPr>
          <w:rFonts w:hint="eastAsia" w:ascii="宋体" w:hAnsi="宋体"/>
          <w:color w:val="000000"/>
          <w:sz w:val="24"/>
          <w:lang w:eastAsia="zh-CN"/>
        </w:rPr>
        <w:t>一年</w:t>
      </w:r>
      <w:r>
        <w:rPr>
          <w:rFonts w:hint="eastAsia" w:ascii="宋体" w:hAnsi="宋体"/>
          <w:color w:val="000000"/>
          <w:sz w:val="24"/>
        </w:rPr>
        <w:t>的提供自成立至今有效的完税证明</w:t>
      </w:r>
      <w:r>
        <w:rPr>
          <w:rFonts w:hint="eastAsia" w:ascii="宋体" w:hAnsi="宋体"/>
          <w:color w:val="000000"/>
          <w:sz w:val="24"/>
          <w:lang w:eastAsia="zh-CN"/>
        </w:rPr>
        <w:t>；</w:t>
      </w:r>
    </w:p>
    <w:p>
      <w:pPr>
        <w:spacing w:line="440" w:lineRule="exact"/>
        <w:ind w:firstLine="480" w:firstLineChars="200"/>
        <w:rPr>
          <w:rFonts w:ascii="宋体" w:hAnsi="宋体" w:cs="宋体"/>
          <w:kern w:val="0"/>
          <w:sz w:val="24"/>
        </w:rPr>
      </w:pPr>
      <w:r>
        <w:rPr>
          <w:rFonts w:hint="eastAsia" w:ascii="宋体" w:hAnsi="宋体" w:cs="宋体"/>
          <w:kern w:val="0"/>
          <w:sz w:val="24"/>
        </w:rPr>
        <w:t>7.6.具有全国工业产品</w:t>
      </w:r>
      <w:r>
        <w:rPr>
          <w:rFonts w:hint="eastAsia" w:ascii="宋体" w:hAnsi="宋体"/>
          <w:sz w:val="24"/>
        </w:rPr>
        <w:t>生产许可证</w:t>
      </w:r>
      <w:r>
        <w:rPr>
          <w:rFonts w:hint="eastAsia" w:ascii="宋体" w:hAnsi="宋体" w:cs="宋体"/>
          <w:kern w:val="0"/>
          <w:sz w:val="24"/>
        </w:rPr>
        <w:t>并提供所供产品型式试验报告；</w:t>
      </w:r>
    </w:p>
    <w:p>
      <w:pPr>
        <w:spacing w:line="360" w:lineRule="auto"/>
        <w:rPr>
          <w:rFonts w:ascii="宋体" w:hAnsi="宋体" w:cs="宋体"/>
          <w:kern w:val="0"/>
          <w:sz w:val="24"/>
        </w:rPr>
      </w:pPr>
      <w:r>
        <w:rPr>
          <w:rFonts w:hint="eastAsia" w:ascii="宋体" w:hAnsi="宋体" w:cs="宋体"/>
          <w:kern w:val="0"/>
          <w:sz w:val="24"/>
        </w:rPr>
        <w:tab/>
      </w:r>
      <w:r>
        <w:rPr>
          <w:rFonts w:hint="eastAsia" w:ascii="宋体" w:hAnsi="宋体" w:cs="宋体"/>
          <w:kern w:val="0"/>
          <w:sz w:val="24"/>
        </w:rPr>
        <w:t xml:space="preserve">    7.7.本项目不接受联合体报价；</w:t>
      </w:r>
    </w:p>
    <w:p>
      <w:pPr>
        <w:spacing w:line="440" w:lineRule="exact"/>
        <w:rPr>
          <w:rFonts w:ascii="宋体" w:cs="宋体"/>
          <w:b/>
          <w:sz w:val="24"/>
        </w:rPr>
      </w:pPr>
      <w:r>
        <w:rPr>
          <w:rFonts w:ascii="宋体" w:hAnsi="宋体" w:cs="宋体"/>
          <w:b/>
          <w:sz w:val="24"/>
        </w:rPr>
        <w:t>8</w:t>
      </w:r>
      <w:r>
        <w:rPr>
          <w:rFonts w:hint="eastAsia" w:ascii="宋体" w:hAnsi="宋体" w:cs="宋体"/>
          <w:b/>
          <w:sz w:val="24"/>
        </w:rPr>
        <w:t>、获取响应文件的时间期限、地点、方式及响应文件售价：</w:t>
      </w:r>
    </w:p>
    <w:p>
      <w:pPr>
        <w:spacing w:line="480" w:lineRule="exact"/>
        <w:ind w:firstLine="480" w:firstLineChars="200"/>
        <w:jc w:val="left"/>
        <w:rPr>
          <w:rFonts w:ascii="宋体"/>
          <w:sz w:val="24"/>
        </w:rPr>
      </w:pPr>
      <w:r>
        <w:rPr>
          <w:rFonts w:ascii="宋体" w:hAnsi="宋体"/>
          <w:sz w:val="24"/>
        </w:rPr>
        <w:t>8.1</w:t>
      </w:r>
      <w:r>
        <w:rPr>
          <w:rFonts w:hint="eastAsia" w:ascii="宋体" w:hAnsi="宋体"/>
          <w:sz w:val="24"/>
        </w:rPr>
        <w:t>凡有意参加投标者，请于</w:t>
      </w:r>
      <w:r>
        <w:rPr>
          <w:rFonts w:hint="eastAsia" w:ascii="宋体" w:hAnsi="宋体" w:cs="宋体"/>
          <w:sz w:val="24"/>
        </w:rPr>
        <w:t>时间：</w:t>
      </w:r>
      <w:r>
        <w:rPr>
          <w:rFonts w:ascii="宋体" w:hAnsi="宋体" w:cs="宋体"/>
          <w:sz w:val="24"/>
        </w:rPr>
        <w:t>201</w:t>
      </w:r>
      <w:r>
        <w:rPr>
          <w:rFonts w:hint="eastAsia" w:ascii="宋体" w:hAnsi="宋体" w:cs="宋体"/>
          <w:sz w:val="24"/>
        </w:rPr>
        <w:t>8年</w:t>
      </w:r>
      <w:r>
        <w:rPr>
          <w:rFonts w:hint="eastAsia" w:ascii="宋体" w:hAnsi="宋体" w:cs="宋体"/>
          <w:sz w:val="24"/>
          <w:lang w:val="en-US" w:eastAsia="zh-CN"/>
        </w:rPr>
        <w:t>6</w:t>
      </w:r>
      <w:r>
        <w:rPr>
          <w:rFonts w:hint="eastAsia" w:ascii="宋体" w:hAnsi="宋体" w:cs="宋体"/>
          <w:color w:val="auto"/>
          <w:sz w:val="24"/>
        </w:rPr>
        <w:t>月</w:t>
      </w:r>
      <w:r>
        <w:rPr>
          <w:rFonts w:hint="eastAsia" w:ascii="宋体" w:hAnsi="宋体" w:cs="宋体"/>
          <w:color w:val="auto"/>
          <w:sz w:val="24"/>
          <w:lang w:val="en-US" w:eastAsia="zh-CN"/>
        </w:rPr>
        <w:t>29</w:t>
      </w:r>
      <w:r>
        <w:rPr>
          <w:rFonts w:hint="eastAsia" w:ascii="宋体" w:hAnsi="宋体" w:cs="宋体"/>
          <w:color w:val="auto"/>
          <w:sz w:val="24"/>
        </w:rPr>
        <w:t>日起至</w:t>
      </w:r>
      <w:r>
        <w:rPr>
          <w:rFonts w:ascii="宋体" w:hAnsi="宋体" w:cs="宋体"/>
          <w:color w:val="auto"/>
          <w:sz w:val="24"/>
        </w:rPr>
        <w:t>201</w:t>
      </w:r>
      <w:r>
        <w:rPr>
          <w:rFonts w:hint="eastAsia" w:ascii="宋体" w:hAnsi="宋体" w:cs="宋体"/>
          <w:color w:val="auto"/>
          <w:sz w:val="24"/>
        </w:rPr>
        <w:t>8年</w:t>
      </w:r>
      <w:r>
        <w:rPr>
          <w:rFonts w:hint="eastAsia" w:ascii="宋体" w:hAnsi="宋体" w:cs="宋体"/>
          <w:color w:val="auto"/>
          <w:sz w:val="24"/>
          <w:lang w:val="en-US" w:eastAsia="zh-CN"/>
        </w:rPr>
        <w:t>7</w:t>
      </w:r>
      <w:r>
        <w:rPr>
          <w:rFonts w:hint="eastAsia" w:ascii="宋体" w:hAnsi="宋体" w:cs="宋体"/>
          <w:color w:val="auto"/>
          <w:sz w:val="24"/>
        </w:rPr>
        <w:t>月</w:t>
      </w:r>
      <w:r>
        <w:rPr>
          <w:rFonts w:hint="eastAsia" w:ascii="宋体" w:hAnsi="宋体" w:cs="宋体"/>
          <w:color w:val="auto"/>
          <w:sz w:val="24"/>
          <w:lang w:val="en-US" w:eastAsia="zh-CN"/>
        </w:rPr>
        <w:t>6</w:t>
      </w:r>
      <w:r>
        <w:rPr>
          <w:rFonts w:hint="eastAsia" w:ascii="宋体" w:hAnsi="宋体" w:cs="宋体"/>
          <w:color w:val="auto"/>
          <w:sz w:val="24"/>
        </w:rPr>
        <w:t>日，</w:t>
      </w:r>
      <w:r>
        <w:rPr>
          <w:rFonts w:hint="eastAsia" w:ascii="宋体" w:hAnsi="宋体" w:cs="宋体"/>
          <w:sz w:val="24"/>
        </w:rPr>
        <w:t>每天9:00</w:t>
      </w:r>
      <w:r>
        <w:rPr>
          <w:rFonts w:ascii="宋体" w:hAnsi="宋体" w:cs="宋体"/>
          <w:sz w:val="24"/>
        </w:rPr>
        <w:t>-16</w:t>
      </w:r>
      <w:r>
        <w:rPr>
          <w:rFonts w:hint="eastAsia" w:ascii="宋体" w:hAnsi="宋体" w:cs="宋体"/>
          <w:sz w:val="24"/>
        </w:rPr>
        <w:t>：</w:t>
      </w:r>
      <w:r>
        <w:rPr>
          <w:rFonts w:ascii="宋体" w:hAnsi="宋体" w:cs="宋体"/>
          <w:sz w:val="24"/>
        </w:rPr>
        <w:t>30</w:t>
      </w:r>
      <w:r>
        <w:rPr>
          <w:rFonts w:hint="eastAsia" w:ascii="宋体" w:hAnsi="宋体" w:cs="宋体"/>
          <w:sz w:val="24"/>
        </w:rPr>
        <w:t>（北京时间），节假日除外。地点：济南市市中区二环南路6636号中海广场6楼603室</w:t>
      </w:r>
      <w:r>
        <w:rPr>
          <w:rFonts w:hint="eastAsia" w:ascii="宋体" w:hAnsi="宋体"/>
          <w:sz w:val="24"/>
        </w:rPr>
        <w:t>报名并购买响应文件（报名审核不代表资格审查的最终通过或合格）：（</w:t>
      </w:r>
      <w:r>
        <w:rPr>
          <w:rFonts w:ascii="宋体" w:hAnsi="宋体"/>
          <w:sz w:val="24"/>
        </w:rPr>
        <w:t>1</w:t>
      </w:r>
      <w:r>
        <w:rPr>
          <w:rFonts w:hint="eastAsia" w:ascii="宋体" w:hAnsi="宋体"/>
          <w:sz w:val="24"/>
        </w:rPr>
        <w:t>）营业执照副本；（</w:t>
      </w:r>
      <w:r>
        <w:rPr>
          <w:rFonts w:ascii="宋体" w:hAnsi="宋体"/>
          <w:sz w:val="24"/>
        </w:rPr>
        <w:t>2</w:t>
      </w:r>
      <w:r>
        <w:rPr>
          <w:rFonts w:hint="eastAsia" w:ascii="宋体" w:hAnsi="宋体"/>
          <w:sz w:val="24"/>
        </w:rPr>
        <w:t>）法定代表人证书或法人授权委托书</w:t>
      </w:r>
      <w:r>
        <w:rPr>
          <w:rFonts w:ascii="宋体" w:hAnsi="宋体"/>
          <w:sz w:val="24"/>
        </w:rPr>
        <w:t>(</w:t>
      </w:r>
      <w:r>
        <w:rPr>
          <w:rFonts w:hint="eastAsia" w:ascii="宋体" w:hAnsi="宋体"/>
          <w:sz w:val="24"/>
        </w:rPr>
        <w:t>原件</w:t>
      </w:r>
      <w:r>
        <w:rPr>
          <w:rFonts w:ascii="宋体" w:hAnsi="宋体"/>
          <w:sz w:val="24"/>
        </w:rPr>
        <w:t>)</w:t>
      </w:r>
      <w:r>
        <w:rPr>
          <w:rFonts w:hint="eastAsia" w:ascii="宋体" w:hAnsi="宋体"/>
          <w:sz w:val="24"/>
        </w:rPr>
        <w:t>、法定代表人或授权代表身份证；（3）近三年（</w:t>
      </w:r>
      <w:r>
        <w:rPr>
          <w:rFonts w:ascii="宋体" w:hAnsi="宋体"/>
          <w:sz w:val="24"/>
        </w:rPr>
        <w:t>2015年6月1日</w:t>
      </w:r>
      <w:r>
        <w:rPr>
          <w:rFonts w:hint="eastAsia" w:ascii="宋体" w:hAnsi="宋体"/>
          <w:sz w:val="24"/>
        </w:rPr>
        <w:t>至今）无不良信誉证明；（4）</w:t>
      </w:r>
      <w:r>
        <w:rPr>
          <w:rFonts w:hint="eastAsia" w:ascii="宋体" w:hAnsi="宋体" w:cs="宋体"/>
          <w:sz w:val="24"/>
        </w:rPr>
        <w:t>供应商</w:t>
      </w:r>
      <w:r>
        <w:rPr>
          <w:rFonts w:hint="eastAsia" w:ascii="宋体" w:hAnsi="宋体" w:cs="宋体"/>
          <w:kern w:val="0"/>
          <w:sz w:val="24"/>
        </w:rPr>
        <w:t>须是在中华人民共和国境内依法注册、具有独立法人资格的电缆生产企业或其产品代理商；（5）</w:t>
      </w:r>
      <w:r>
        <w:rPr>
          <w:rFonts w:ascii="宋体" w:hAnsi="宋体"/>
          <w:color w:val="000000"/>
          <w:sz w:val="24"/>
        </w:rPr>
        <w:t>2016</w:t>
      </w:r>
      <w:r>
        <w:rPr>
          <w:rFonts w:hint="eastAsia" w:ascii="宋体" w:hAnsi="宋体"/>
          <w:color w:val="000000"/>
          <w:sz w:val="24"/>
        </w:rPr>
        <w:t>年度或</w:t>
      </w:r>
      <w:r>
        <w:rPr>
          <w:rFonts w:ascii="宋体" w:hAnsi="宋体"/>
          <w:color w:val="000000"/>
          <w:sz w:val="24"/>
        </w:rPr>
        <w:t>2017</w:t>
      </w:r>
      <w:r>
        <w:rPr>
          <w:rFonts w:hint="eastAsia" w:ascii="宋体" w:hAnsi="宋体"/>
          <w:color w:val="000000"/>
          <w:sz w:val="24"/>
        </w:rPr>
        <w:t>年度</w:t>
      </w:r>
      <w:r>
        <w:rPr>
          <w:rFonts w:hint="eastAsia" w:ascii="宋体" w:hAnsi="宋体"/>
          <w:sz w:val="24"/>
        </w:rPr>
        <w:t>财务报表，包括资产负债表、损益表（注：须法定代表人或授权代理人签章）或其基本开户银行出具的资信证明及依法缴纳社会保障资金的相关材料；</w:t>
      </w:r>
      <w:r>
        <w:rPr>
          <w:rFonts w:hint="eastAsia" w:ascii="宋体" w:hAnsi="宋体"/>
          <w:color w:val="000000"/>
          <w:sz w:val="24"/>
        </w:rPr>
        <w:t>（6）供应商能够提供完整的近三个月的企业依法纳税的完税证明（营业税或增值税均可）若供应商成立未满</w:t>
      </w:r>
      <w:r>
        <w:rPr>
          <w:rFonts w:hint="eastAsia" w:ascii="宋体" w:hAnsi="宋体"/>
          <w:color w:val="000000"/>
          <w:sz w:val="24"/>
          <w:lang w:eastAsia="zh-CN"/>
        </w:rPr>
        <w:t>一年</w:t>
      </w:r>
      <w:r>
        <w:rPr>
          <w:rFonts w:hint="eastAsia" w:ascii="宋体" w:hAnsi="宋体"/>
          <w:color w:val="000000"/>
          <w:sz w:val="24"/>
        </w:rPr>
        <w:t>的提供自成立至今有效的完税证明</w:t>
      </w:r>
      <w:r>
        <w:rPr>
          <w:rFonts w:hint="eastAsia" w:ascii="宋体" w:hAnsi="宋体"/>
          <w:color w:val="000000"/>
          <w:sz w:val="24"/>
          <w:lang w:eastAsia="zh-CN"/>
        </w:rPr>
        <w:t>；</w:t>
      </w:r>
      <w:r>
        <w:rPr>
          <w:rFonts w:hint="eastAsia" w:ascii="宋体" w:hAnsi="宋体" w:cs="宋体"/>
          <w:kern w:val="0"/>
          <w:sz w:val="24"/>
        </w:rPr>
        <w:t>（7）</w:t>
      </w:r>
      <w:r>
        <w:rPr>
          <w:rFonts w:hint="eastAsia" w:ascii="宋体" w:hAnsi="宋体" w:cs="宋体"/>
          <w:sz w:val="24"/>
        </w:rPr>
        <w:t>所投产品具有中国国家强制性产品认证证书（3C认证）；</w:t>
      </w:r>
      <w:r>
        <w:rPr>
          <w:rFonts w:hint="eastAsia" w:ascii="宋体" w:hAnsi="宋体" w:cs="宋体"/>
          <w:kern w:val="0"/>
          <w:sz w:val="24"/>
        </w:rPr>
        <w:t>（8）具有全国工业产品</w:t>
      </w:r>
      <w:r>
        <w:rPr>
          <w:rFonts w:hint="eastAsia" w:ascii="宋体" w:hAnsi="宋体"/>
          <w:sz w:val="24"/>
        </w:rPr>
        <w:t>生产许可证</w:t>
      </w:r>
      <w:r>
        <w:rPr>
          <w:rFonts w:hint="eastAsia" w:ascii="宋体" w:hAnsi="宋体" w:cs="宋体"/>
          <w:kern w:val="0"/>
          <w:sz w:val="24"/>
        </w:rPr>
        <w:t>并提供所供产品型式试验报告；</w:t>
      </w:r>
      <w:r>
        <w:rPr>
          <w:rFonts w:hint="eastAsia" w:ascii="宋体" w:hAnsi="宋体"/>
          <w:color w:val="000000"/>
          <w:sz w:val="24"/>
        </w:rPr>
        <w:t>（9）信用自查记录。</w:t>
      </w:r>
    </w:p>
    <w:p>
      <w:pPr>
        <w:spacing w:line="440" w:lineRule="exact"/>
        <w:ind w:firstLine="480" w:firstLineChars="200"/>
        <w:rPr>
          <w:rFonts w:ascii="宋体"/>
          <w:sz w:val="24"/>
        </w:rPr>
      </w:pPr>
      <w:r>
        <w:rPr>
          <w:rFonts w:hint="eastAsia" w:ascii="宋体"/>
          <w:sz w:val="24"/>
        </w:rPr>
        <w:t>根据财库〔</w:t>
      </w:r>
      <w:r>
        <w:rPr>
          <w:rFonts w:ascii="宋体"/>
          <w:sz w:val="24"/>
        </w:rPr>
        <w:t>2016</w:t>
      </w:r>
      <w:r>
        <w:rPr>
          <w:rFonts w:hint="eastAsia" w:ascii="宋体"/>
          <w:sz w:val="24"/>
        </w:rPr>
        <w:t>〕</w:t>
      </w:r>
      <w:r>
        <w:rPr>
          <w:rFonts w:ascii="宋体"/>
          <w:sz w:val="24"/>
        </w:rPr>
        <w:t>125</w:t>
      </w:r>
      <w:r>
        <w:rPr>
          <w:rFonts w:hint="eastAsia" w:ascii="宋体"/>
          <w:sz w:val="24"/>
        </w:rPr>
        <w:t>号文的规定，招标代理机构应当通过“信用中国”网站</w:t>
      </w:r>
      <w:r>
        <w:rPr>
          <w:rFonts w:ascii="宋体"/>
          <w:sz w:val="24"/>
        </w:rPr>
        <w:t>(www.creditchina.gov.cn)</w:t>
      </w:r>
      <w:r>
        <w:rPr>
          <w:rFonts w:hint="eastAsia" w:ascii="宋体"/>
          <w:sz w:val="24"/>
        </w:rPr>
        <w:t>、中国政府采购网</w:t>
      </w:r>
      <w:r>
        <w:rPr>
          <w:rFonts w:ascii="宋体"/>
          <w:sz w:val="24"/>
        </w:rPr>
        <w:t>(www.ccgp.gov.cn)</w:t>
      </w:r>
      <w:r>
        <w:rPr>
          <w:rFonts w:hint="eastAsia" w:ascii="宋体"/>
          <w:sz w:val="24"/>
        </w:rPr>
        <w:t>等渠道查询供应商主体信用记录，对列入失信被执行人、重大税收违法案件当事人名单、政府采购严重违法失信行为记录名单及其他不符合《中华人民共和国政府采购法》第二十二条规定条件的供应商，应当拒绝其参与政府采购活动。</w:t>
      </w:r>
    </w:p>
    <w:p>
      <w:pPr>
        <w:spacing w:line="440" w:lineRule="exact"/>
        <w:ind w:firstLine="482" w:firstLineChars="200"/>
        <w:rPr>
          <w:rFonts w:ascii="宋体"/>
          <w:b/>
          <w:sz w:val="24"/>
        </w:rPr>
      </w:pPr>
      <w:r>
        <w:rPr>
          <w:rFonts w:hint="eastAsia" w:ascii="宋体" w:hAnsi="宋体"/>
          <w:b/>
          <w:sz w:val="24"/>
        </w:rPr>
        <w:t>上述资料需加盖公章复印件</w:t>
      </w:r>
      <w:r>
        <w:rPr>
          <w:rFonts w:ascii="宋体" w:hAnsi="宋体"/>
          <w:b/>
          <w:sz w:val="24"/>
        </w:rPr>
        <w:t>1</w:t>
      </w:r>
      <w:r>
        <w:rPr>
          <w:rFonts w:hint="eastAsia" w:ascii="宋体" w:hAnsi="宋体"/>
          <w:b/>
          <w:sz w:val="24"/>
        </w:rPr>
        <w:t>套，简单装订。</w:t>
      </w:r>
    </w:p>
    <w:p>
      <w:pPr>
        <w:widowControl/>
        <w:spacing w:line="440" w:lineRule="exact"/>
        <w:ind w:firstLine="480" w:firstLineChars="200"/>
        <w:jc w:val="left"/>
        <w:rPr>
          <w:rFonts w:ascii="宋体" w:cs="宋体"/>
          <w:bCs/>
          <w:kern w:val="0"/>
          <w:sz w:val="24"/>
        </w:rPr>
      </w:pPr>
      <w:r>
        <w:rPr>
          <w:rFonts w:ascii="宋体" w:hAnsi="宋体" w:cs="宋体"/>
          <w:bCs/>
          <w:kern w:val="0"/>
          <w:sz w:val="24"/>
        </w:rPr>
        <w:t>8.2</w:t>
      </w:r>
      <w:r>
        <w:rPr>
          <w:rFonts w:hint="eastAsia" w:ascii="宋体" w:hAnsi="宋体" w:cs="宋体"/>
          <w:sz w:val="24"/>
        </w:rPr>
        <w:t>响应文件</w:t>
      </w:r>
      <w:r>
        <w:rPr>
          <w:rFonts w:hint="eastAsia" w:ascii="宋体" w:hAnsi="宋体" w:cs="宋体"/>
          <w:bCs/>
          <w:kern w:val="0"/>
          <w:sz w:val="24"/>
        </w:rPr>
        <w:t>工本费：</w:t>
      </w:r>
      <w:r>
        <w:rPr>
          <w:rFonts w:ascii="宋体" w:hAnsi="宋体" w:cs="宋体"/>
          <w:bCs/>
          <w:kern w:val="0"/>
          <w:sz w:val="24"/>
        </w:rPr>
        <w:t>300</w:t>
      </w:r>
      <w:r>
        <w:rPr>
          <w:rFonts w:hint="eastAsia" w:ascii="宋体" w:hAnsi="宋体" w:cs="宋体"/>
          <w:bCs/>
          <w:kern w:val="0"/>
          <w:sz w:val="24"/>
        </w:rPr>
        <w:t>元</w:t>
      </w:r>
      <w:r>
        <w:rPr>
          <w:rFonts w:ascii="宋体" w:hAnsi="宋体" w:cs="宋体"/>
          <w:bCs/>
          <w:kern w:val="0"/>
          <w:sz w:val="24"/>
        </w:rPr>
        <w:t>/</w:t>
      </w:r>
      <w:r>
        <w:rPr>
          <w:rFonts w:hint="eastAsia" w:ascii="宋体" w:hAnsi="宋体" w:cs="宋体"/>
          <w:bCs/>
          <w:kern w:val="0"/>
          <w:sz w:val="24"/>
        </w:rPr>
        <w:t>本，</w:t>
      </w:r>
      <w:r>
        <w:rPr>
          <w:rFonts w:hint="eastAsia" w:ascii="宋体" w:hAnsi="宋体" w:cs="宋体"/>
          <w:sz w:val="24"/>
        </w:rPr>
        <w:t>响应文件</w:t>
      </w:r>
      <w:r>
        <w:rPr>
          <w:rFonts w:hint="eastAsia" w:ascii="宋体" w:hAnsi="宋体" w:cs="宋体"/>
          <w:bCs/>
          <w:kern w:val="0"/>
          <w:sz w:val="24"/>
        </w:rPr>
        <w:t>售后不退。</w:t>
      </w:r>
    </w:p>
    <w:p>
      <w:pPr>
        <w:spacing w:line="440" w:lineRule="exact"/>
        <w:rPr>
          <w:rFonts w:ascii="宋体" w:cs="宋体"/>
          <w:b/>
          <w:sz w:val="24"/>
        </w:rPr>
      </w:pPr>
      <w:r>
        <w:rPr>
          <w:rFonts w:ascii="宋体" w:hAnsi="宋体" w:cs="宋体"/>
          <w:b/>
          <w:sz w:val="24"/>
        </w:rPr>
        <w:t>9</w:t>
      </w:r>
      <w:r>
        <w:rPr>
          <w:rFonts w:hint="eastAsia" w:ascii="宋体" w:hAnsi="宋体" w:cs="宋体"/>
          <w:b/>
          <w:sz w:val="24"/>
        </w:rPr>
        <w:t>、公告期限：</w:t>
      </w:r>
      <w:r>
        <w:rPr>
          <w:rFonts w:ascii="宋体" w:hAnsi="宋体"/>
          <w:sz w:val="24"/>
        </w:rPr>
        <w:t>2018</w:t>
      </w:r>
      <w:r>
        <w:rPr>
          <w:rFonts w:hint="eastAsia" w:ascii="宋体" w:hAnsi="宋体"/>
          <w:sz w:val="24"/>
        </w:rPr>
        <w:t>年</w:t>
      </w:r>
      <w:r>
        <w:rPr>
          <w:rFonts w:hint="eastAsia" w:ascii="宋体"/>
          <w:color w:val="auto"/>
          <w:sz w:val="24"/>
        </w:rPr>
        <w:t>6</w:t>
      </w:r>
      <w:r>
        <w:rPr>
          <w:rFonts w:hint="eastAsia" w:ascii="宋体" w:hAnsi="宋体"/>
          <w:color w:val="auto"/>
          <w:sz w:val="24"/>
        </w:rPr>
        <w:t>月</w:t>
      </w:r>
      <w:r>
        <w:rPr>
          <w:rFonts w:hint="eastAsia" w:ascii="宋体" w:hAnsi="宋体"/>
          <w:color w:val="auto"/>
          <w:sz w:val="24"/>
          <w:lang w:val="en-US" w:eastAsia="zh-CN"/>
        </w:rPr>
        <w:t>29</w:t>
      </w:r>
      <w:r>
        <w:rPr>
          <w:rFonts w:hint="eastAsia" w:ascii="宋体" w:hAnsi="宋体"/>
          <w:color w:val="auto"/>
          <w:sz w:val="24"/>
        </w:rPr>
        <w:t>日至</w:t>
      </w:r>
      <w:r>
        <w:rPr>
          <w:rFonts w:ascii="宋体" w:hAnsi="宋体"/>
          <w:color w:val="auto"/>
          <w:sz w:val="24"/>
        </w:rPr>
        <w:t>2018</w:t>
      </w:r>
      <w:r>
        <w:rPr>
          <w:rFonts w:hint="eastAsia" w:ascii="宋体" w:hAnsi="宋体"/>
          <w:color w:val="auto"/>
          <w:sz w:val="24"/>
        </w:rPr>
        <w:t>年</w:t>
      </w:r>
      <w:r>
        <w:rPr>
          <w:rFonts w:hint="eastAsia" w:ascii="宋体"/>
          <w:color w:val="auto"/>
          <w:sz w:val="24"/>
          <w:lang w:val="en-US" w:eastAsia="zh-CN"/>
        </w:rPr>
        <w:t>7</w:t>
      </w:r>
      <w:r>
        <w:rPr>
          <w:rFonts w:hint="eastAsia" w:ascii="宋体"/>
          <w:color w:val="auto"/>
          <w:sz w:val="24"/>
        </w:rPr>
        <w:t xml:space="preserve"> </w:t>
      </w:r>
      <w:r>
        <w:rPr>
          <w:rFonts w:hint="eastAsia" w:ascii="宋体" w:hAnsi="宋体"/>
          <w:color w:val="auto"/>
          <w:sz w:val="24"/>
        </w:rPr>
        <w:t>月</w:t>
      </w:r>
      <w:r>
        <w:rPr>
          <w:rFonts w:hint="eastAsia" w:ascii="宋体" w:hAnsi="宋体"/>
          <w:color w:val="auto"/>
          <w:sz w:val="24"/>
          <w:lang w:val="en-US" w:eastAsia="zh-CN"/>
        </w:rPr>
        <w:t>6</w:t>
      </w:r>
      <w:r>
        <w:rPr>
          <w:rFonts w:hint="eastAsia" w:ascii="宋体" w:hAnsi="宋体"/>
          <w:color w:val="auto"/>
          <w:sz w:val="24"/>
        </w:rPr>
        <w:t>日</w:t>
      </w:r>
      <w:r>
        <w:rPr>
          <w:rFonts w:hint="eastAsia" w:ascii="宋体" w:hAnsi="宋体"/>
          <w:sz w:val="24"/>
        </w:rPr>
        <w:t>（不含节假日）</w:t>
      </w:r>
    </w:p>
    <w:p>
      <w:pPr>
        <w:spacing w:line="440" w:lineRule="exact"/>
        <w:rPr>
          <w:rFonts w:ascii="宋体" w:cs="宋体"/>
          <w:b/>
          <w:sz w:val="24"/>
        </w:rPr>
      </w:pPr>
      <w:r>
        <w:rPr>
          <w:rFonts w:ascii="宋体" w:hAnsi="宋体" w:cs="宋体"/>
          <w:b/>
          <w:sz w:val="24"/>
        </w:rPr>
        <w:t>10</w:t>
      </w:r>
      <w:r>
        <w:rPr>
          <w:rFonts w:hint="eastAsia" w:ascii="宋体" w:hAnsi="宋体" w:cs="宋体"/>
          <w:b/>
          <w:sz w:val="24"/>
        </w:rPr>
        <w:t>、响应文件递交截止时间及报价时间：</w:t>
      </w:r>
    </w:p>
    <w:p>
      <w:pPr>
        <w:spacing w:line="440" w:lineRule="exact"/>
        <w:ind w:firstLine="480" w:firstLineChars="200"/>
        <w:rPr>
          <w:rFonts w:ascii="宋体" w:cs="宋体"/>
          <w:kern w:val="0"/>
          <w:sz w:val="24"/>
        </w:rPr>
      </w:pPr>
      <w:r>
        <w:rPr>
          <w:rFonts w:ascii="宋体" w:hAnsi="宋体" w:cs="宋体"/>
          <w:kern w:val="0"/>
          <w:sz w:val="24"/>
        </w:rPr>
        <w:t>10.1</w:t>
      </w:r>
      <w:r>
        <w:rPr>
          <w:rFonts w:hint="eastAsia" w:ascii="宋体" w:hAnsi="宋体" w:cs="宋体"/>
          <w:kern w:val="0"/>
          <w:sz w:val="24"/>
        </w:rPr>
        <w:t>响应文件递交截止时间及开标时间：</w:t>
      </w:r>
      <w:r>
        <w:rPr>
          <w:rFonts w:ascii="宋体" w:hAnsi="宋体"/>
          <w:sz w:val="24"/>
        </w:rPr>
        <w:t>2018</w:t>
      </w:r>
      <w:r>
        <w:rPr>
          <w:rFonts w:hint="eastAsia" w:ascii="宋体" w:hAnsi="宋体"/>
          <w:sz w:val="24"/>
        </w:rPr>
        <w:t>年</w:t>
      </w:r>
      <w:r>
        <w:rPr>
          <w:rFonts w:ascii="宋体"/>
          <w:sz w:val="24"/>
        </w:rPr>
        <w:t>0</w:t>
      </w:r>
      <w:r>
        <w:rPr>
          <w:rFonts w:hint="eastAsia" w:ascii="宋体"/>
          <w:color w:val="auto"/>
          <w:sz w:val="24"/>
        </w:rPr>
        <w:t>7</w:t>
      </w:r>
      <w:r>
        <w:rPr>
          <w:rFonts w:hint="eastAsia" w:ascii="宋体" w:hAnsi="宋体"/>
          <w:color w:val="auto"/>
          <w:sz w:val="24"/>
        </w:rPr>
        <w:t>月</w:t>
      </w:r>
      <w:r>
        <w:rPr>
          <w:rFonts w:hint="eastAsia" w:ascii="宋体" w:hAnsi="宋体"/>
          <w:color w:val="auto"/>
          <w:sz w:val="24"/>
          <w:lang w:val="en-US" w:eastAsia="zh-CN"/>
        </w:rPr>
        <w:t>13</w:t>
      </w:r>
      <w:r>
        <w:rPr>
          <w:rFonts w:hint="eastAsia" w:ascii="宋体" w:hAnsi="宋体"/>
          <w:color w:val="auto"/>
          <w:sz w:val="24"/>
        </w:rPr>
        <w:t>日</w:t>
      </w:r>
      <w:r>
        <w:rPr>
          <w:rFonts w:ascii="宋体" w:hAnsi="宋体"/>
          <w:color w:val="auto"/>
          <w:sz w:val="24"/>
        </w:rPr>
        <w:t>9:00</w:t>
      </w:r>
      <w:r>
        <w:rPr>
          <w:rFonts w:hint="eastAsia" w:ascii="宋体" w:hAnsi="宋体"/>
          <w:color w:val="auto"/>
          <w:sz w:val="24"/>
        </w:rPr>
        <w:t>时（</w:t>
      </w:r>
      <w:r>
        <w:rPr>
          <w:rFonts w:hint="eastAsia" w:ascii="宋体" w:hAnsi="宋体"/>
          <w:sz w:val="24"/>
        </w:rPr>
        <w:t>北京时间）；</w:t>
      </w:r>
    </w:p>
    <w:p>
      <w:pPr>
        <w:spacing w:line="440" w:lineRule="exact"/>
        <w:ind w:firstLine="960" w:firstLineChars="400"/>
        <w:rPr>
          <w:rFonts w:ascii="宋体" w:cs="宋体"/>
          <w:kern w:val="0"/>
          <w:sz w:val="24"/>
        </w:rPr>
      </w:pPr>
      <w:r>
        <w:rPr>
          <w:rFonts w:hint="eastAsia" w:ascii="宋体" w:hAnsi="宋体" w:cs="宋体"/>
          <w:kern w:val="0"/>
          <w:sz w:val="24"/>
        </w:rPr>
        <w:t>响应文件递交地点及开标地点：</w:t>
      </w:r>
      <w:bookmarkStart w:id="2" w:name="OLE_LINK2"/>
      <w:bookmarkStart w:id="3" w:name="OLE_LINK1"/>
      <w:r>
        <w:rPr>
          <w:rFonts w:hint="eastAsia" w:ascii="宋体" w:hAnsi="宋体"/>
          <w:color w:val="000000"/>
          <w:sz w:val="24"/>
        </w:rPr>
        <w:t>山东大学第二医院办公楼五楼会议室（地址：济南市天桥区北园大街</w:t>
      </w:r>
      <w:r>
        <w:rPr>
          <w:rFonts w:ascii="宋体" w:hAnsi="宋体"/>
          <w:color w:val="000000"/>
          <w:sz w:val="24"/>
        </w:rPr>
        <w:t>247</w:t>
      </w:r>
      <w:r>
        <w:rPr>
          <w:rFonts w:hint="eastAsia" w:ascii="宋体" w:hAnsi="宋体"/>
          <w:color w:val="000000"/>
          <w:sz w:val="24"/>
        </w:rPr>
        <w:t>号）</w:t>
      </w:r>
      <w:bookmarkEnd w:id="2"/>
      <w:bookmarkEnd w:id="3"/>
      <w:r>
        <w:rPr>
          <w:rFonts w:hint="eastAsia" w:ascii="宋体" w:hAnsi="宋体"/>
          <w:color w:val="000000"/>
          <w:sz w:val="24"/>
        </w:rPr>
        <w:t>；（如有调整另行通知）</w:t>
      </w:r>
    </w:p>
    <w:p>
      <w:pPr>
        <w:widowControl/>
        <w:spacing w:line="440" w:lineRule="exact"/>
        <w:ind w:firstLine="480" w:firstLineChars="200"/>
        <w:jc w:val="left"/>
        <w:rPr>
          <w:rFonts w:ascii="宋体" w:cs="宋体"/>
          <w:kern w:val="0"/>
          <w:sz w:val="24"/>
        </w:rPr>
      </w:pPr>
      <w:r>
        <w:rPr>
          <w:rFonts w:ascii="宋体" w:hAnsi="宋体" w:cs="宋体"/>
          <w:kern w:val="0"/>
          <w:sz w:val="24"/>
        </w:rPr>
        <w:t>10.2</w:t>
      </w:r>
      <w:r>
        <w:rPr>
          <w:rFonts w:hint="eastAsia" w:ascii="宋体" w:hAnsi="宋体" w:cs="宋体"/>
          <w:kern w:val="0"/>
          <w:sz w:val="24"/>
        </w:rPr>
        <w:t>逾期送达的或者未送达指定地点的响应文件，招标人不予受理。</w:t>
      </w:r>
    </w:p>
    <w:p>
      <w:pPr>
        <w:widowControl/>
        <w:spacing w:line="440" w:lineRule="exact"/>
        <w:jc w:val="left"/>
        <w:rPr>
          <w:rFonts w:ascii="宋体" w:cs="宋体"/>
          <w:kern w:val="0"/>
          <w:sz w:val="18"/>
          <w:szCs w:val="18"/>
        </w:rPr>
      </w:pPr>
      <w:r>
        <w:rPr>
          <w:rFonts w:ascii="宋体" w:hAnsi="宋体" w:cs="宋体"/>
          <w:b/>
          <w:sz w:val="24"/>
        </w:rPr>
        <w:t>11</w:t>
      </w:r>
      <w:r>
        <w:rPr>
          <w:rFonts w:hint="eastAsia" w:ascii="宋体" w:hAnsi="宋体" w:cs="宋体"/>
          <w:b/>
          <w:sz w:val="24"/>
        </w:rPr>
        <w:t>、</w:t>
      </w:r>
      <w:r>
        <w:rPr>
          <w:rFonts w:hint="eastAsia" w:ascii="宋体" w:hAnsi="宋体" w:cs="宋体"/>
          <w:b/>
          <w:bCs/>
          <w:kern w:val="0"/>
          <w:sz w:val="24"/>
        </w:rPr>
        <w:t>发布公告的媒介</w:t>
      </w:r>
    </w:p>
    <w:p>
      <w:pPr>
        <w:widowControl/>
        <w:spacing w:line="440" w:lineRule="exact"/>
        <w:ind w:firstLine="410"/>
        <w:jc w:val="left"/>
        <w:rPr>
          <w:rFonts w:ascii="宋体" w:cs="宋体"/>
          <w:kern w:val="0"/>
          <w:sz w:val="24"/>
        </w:rPr>
      </w:pPr>
      <w:r>
        <w:rPr>
          <w:rFonts w:hint="eastAsia" w:ascii="宋体" w:hAnsi="宋体" w:cs="宋体"/>
          <w:kern w:val="0"/>
          <w:sz w:val="24"/>
        </w:rPr>
        <w:t>本次磋商公告在中国政府采购网、中国招标投标公共服务平台、山东大学第二医院官方网站同时发布。</w:t>
      </w:r>
    </w:p>
    <w:p>
      <w:pPr>
        <w:widowControl/>
        <w:spacing w:line="440" w:lineRule="exact"/>
        <w:jc w:val="left"/>
        <w:rPr>
          <w:rFonts w:ascii="宋体" w:cs="宋体"/>
          <w:kern w:val="0"/>
          <w:sz w:val="18"/>
          <w:szCs w:val="18"/>
        </w:rPr>
      </w:pPr>
      <w:r>
        <w:rPr>
          <w:rFonts w:ascii="宋体" w:hAnsi="宋体" w:cs="宋体"/>
          <w:b/>
          <w:bCs/>
          <w:kern w:val="0"/>
          <w:sz w:val="24"/>
        </w:rPr>
        <w:t>12</w:t>
      </w:r>
      <w:r>
        <w:rPr>
          <w:rFonts w:hint="eastAsia" w:ascii="宋体" w:hAnsi="宋体" w:cs="宋体"/>
          <w:b/>
          <w:bCs/>
          <w:kern w:val="0"/>
          <w:sz w:val="24"/>
        </w:rPr>
        <w:t>、联系方式</w:t>
      </w:r>
    </w:p>
    <w:p>
      <w:pPr>
        <w:widowControl/>
        <w:spacing w:line="440" w:lineRule="exact"/>
        <w:ind w:firstLine="360" w:firstLineChars="150"/>
        <w:jc w:val="left"/>
        <w:rPr>
          <w:rFonts w:ascii="宋体" w:cs="宋体"/>
          <w:kern w:val="0"/>
          <w:sz w:val="24"/>
        </w:rPr>
      </w:pPr>
      <w:r>
        <w:rPr>
          <w:rFonts w:hint="eastAsia" w:ascii="宋体" w:hAnsi="宋体" w:cs="宋体"/>
          <w:kern w:val="0"/>
          <w:sz w:val="24"/>
        </w:rPr>
        <w:t>招标代理：山东齐信招标有限公司</w:t>
      </w:r>
      <w:r>
        <w:rPr>
          <w:rFonts w:ascii="宋体" w:hAnsi="宋体" w:cs="宋体"/>
          <w:kern w:val="0"/>
          <w:sz w:val="24"/>
        </w:rPr>
        <w:t xml:space="preserve">           </w:t>
      </w:r>
      <w:r>
        <w:rPr>
          <w:rFonts w:hint="eastAsia" w:ascii="宋体" w:hAnsi="宋体" w:cs="宋体"/>
          <w:kern w:val="0"/>
          <w:sz w:val="24"/>
        </w:rPr>
        <w:t>招标人：山东大学第二医院</w:t>
      </w:r>
    </w:p>
    <w:p>
      <w:pPr>
        <w:widowControl/>
        <w:spacing w:line="440" w:lineRule="exact"/>
        <w:ind w:right="-197" w:rightChars="-94" w:firstLine="360" w:firstLineChars="150"/>
        <w:jc w:val="left"/>
        <w:rPr>
          <w:rFonts w:ascii="宋体" w:cs="宋体"/>
          <w:kern w:val="0"/>
          <w:sz w:val="24"/>
        </w:rPr>
      </w:pPr>
      <w:r>
        <w:rPr>
          <w:rFonts w:hint="eastAsia" w:ascii="宋体" w:hAnsi="宋体" w:cs="宋体"/>
          <w:kern w:val="0"/>
          <w:sz w:val="24"/>
        </w:rPr>
        <w:t>地址：济南市市中区中海广场603室</w:t>
      </w:r>
      <w:r>
        <w:rPr>
          <w:rFonts w:ascii="宋体" w:hAnsi="宋体" w:cs="宋体"/>
          <w:kern w:val="0"/>
          <w:sz w:val="24"/>
        </w:rPr>
        <w:t xml:space="preserve">     </w:t>
      </w:r>
      <w:r>
        <w:rPr>
          <w:rFonts w:hint="eastAsia" w:ascii="宋体" w:hAnsi="宋体" w:cs="宋体"/>
          <w:kern w:val="0"/>
          <w:sz w:val="24"/>
        </w:rPr>
        <w:t>地址：济南市天桥区北园路</w:t>
      </w:r>
      <w:r>
        <w:rPr>
          <w:rFonts w:ascii="宋体" w:hAnsi="宋体" w:cs="宋体"/>
          <w:kern w:val="0"/>
          <w:sz w:val="24"/>
        </w:rPr>
        <w:t>247</w:t>
      </w:r>
      <w:r>
        <w:rPr>
          <w:rFonts w:hint="eastAsia" w:ascii="宋体" w:hAnsi="宋体" w:cs="宋体"/>
          <w:kern w:val="0"/>
          <w:sz w:val="24"/>
        </w:rPr>
        <w:t>号</w:t>
      </w:r>
    </w:p>
    <w:p>
      <w:pPr>
        <w:widowControl/>
        <w:spacing w:line="440" w:lineRule="exact"/>
        <w:ind w:firstLine="360" w:firstLineChars="150"/>
        <w:jc w:val="left"/>
        <w:rPr>
          <w:rFonts w:ascii="宋体" w:cs="宋体"/>
          <w:kern w:val="0"/>
          <w:sz w:val="24"/>
        </w:rPr>
      </w:pPr>
      <w:r>
        <w:rPr>
          <w:rFonts w:hint="eastAsia" w:ascii="宋体" w:hAnsi="宋体" w:cs="宋体"/>
          <w:kern w:val="0"/>
          <w:sz w:val="24"/>
        </w:rPr>
        <w:t>邮编：</w:t>
      </w:r>
      <w:r>
        <w:rPr>
          <w:rFonts w:ascii="宋体" w:hAnsi="宋体" w:cs="宋体"/>
          <w:kern w:val="0"/>
          <w:sz w:val="24"/>
        </w:rPr>
        <w:t xml:space="preserve">250014                               </w:t>
      </w:r>
      <w:r>
        <w:rPr>
          <w:rFonts w:hint="eastAsia" w:ascii="宋体" w:hAnsi="宋体" w:cs="宋体"/>
          <w:kern w:val="0"/>
          <w:sz w:val="24"/>
        </w:rPr>
        <w:t>电话：</w:t>
      </w:r>
      <w:r>
        <w:rPr>
          <w:rFonts w:ascii="宋体" w:cs="宋体"/>
          <w:sz w:val="24"/>
        </w:rPr>
        <w:t>0531-85875076</w:t>
      </w:r>
    </w:p>
    <w:p>
      <w:pPr>
        <w:widowControl/>
        <w:spacing w:line="440" w:lineRule="exact"/>
        <w:ind w:firstLine="360" w:firstLineChars="150"/>
        <w:jc w:val="left"/>
        <w:rPr>
          <w:rFonts w:ascii="宋体" w:cs="宋体"/>
          <w:kern w:val="0"/>
          <w:sz w:val="24"/>
        </w:rPr>
      </w:pPr>
      <w:r>
        <w:rPr>
          <w:rFonts w:hint="eastAsia" w:ascii="宋体" w:hAnsi="宋体" w:cs="宋体"/>
          <w:kern w:val="0"/>
          <w:sz w:val="24"/>
        </w:rPr>
        <w:t>联系人：</w:t>
      </w:r>
      <w:r>
        <w:rPr>
          <w:rFonts w:ascii="宋体" w:cs="宋体"/>
          <w:kern w:val="0"/>
          <w:sz w:val="24"/>
        </w:rPr>
        <w:t> </w:t>
      </w:r>
      <w:r>
        <w:rPr>
          <w:rFonts w:hint="eastAsia" w:ascii="宋体" w:hAnsi="宋体" w:cs="宋体"/>
          <w:kern w:val="0"/>
          <w:sz w:val="24"/>
        </w:rPr>
        <w:t>杨工</w:t>
      </w:r>
      <w:r>
        <w:rPr>
          <w:rFonts w:ascii="宋体" w:cs="宋体"/>
          <w:kern w:val="0"/>
          <w:sz w:val="24"/>
        </w:rPr>
        <w:t xml:space="preserve">                               </w:t>
      </w:r>
    </w:p>
    <w:p>
      <w:pPr>
        <w:widowControl/>
        <w:spacing w:line="440" w:lineRule="exact"/>
        <w:ind w:firstLine="360" w:firstLineChars="150"/>
        <w:jc w:val="left"/>
        <w:rPr>
          <w:rFonts w:ascii="宋体" w:cs="宋体"/>
          <w:kern w:val="0"/>
          <w:sz w:val="24"/>
        </w:rPr>
      </w:pPr>
      <w:r>
        <w:rPr>
          <w:rFonts w:hint="eastAsia" w:ascii="宋体" w:hAnsi="宋体" w:cs="宋体"/>
          <w:kern w:val="0"/>
          <w:sz w:val="24"/>
        </w:rPr>
        <w:t>电话：</w:t>
      </w:r>
      <w:r>
        <w:rPr>
          <w:rFonts w:ascii="宋体" w:cs="宋体"/>
          <w:kern w:val="0"/>
          <w:sz w:val="24"/>
        </w:rPr>
        <w:t> </w:t>
      </w:r>
      <w:r>
        <w:rPr>
          <w:rFonts w:ascii="宋体" w:hAnsi="宋体" w:cs="宋体"/>
          <w:kern w:val="0"/>
          <w:sz w:val="24"/>
        </w:rPr>
        <w:t>0531-</w:t>
      </w:r>
      <w:r>
        <w:rPr>
          <w:rFonts w:hint="eastAsia" w:ascii="宋体" w:hAnsi="宋体" w:cs="宋体"/>
          <w:kern w:val="0"/>
          <w:sz w:val="24"/>
        </w:rPr>
        <w:t>88259318</w:t>
      </w:r>
      <w:r>
        <w:rPr>
          <w:rFonts w:ascii="宋体" w:cs="宋体"/>
          <w:kern w:val="0"/>
          <w:sz w:val="24"/>
        </w:rPr>
        <w:t xml:space="preserve">                        </w:t>
      </w:r>
    </w:p>
    <w:p>
      <w:pPr>
        <w:spacing w:line="440" w:lineRule="exact"/>
        <w:ind w:right="-483" w:rightChars="-230" w:firstLine="360" w:firstLineChars="150"/>
      </w:pPr>
      <w:r>
        <w:rPr>
          <w:rFonts w:hint="eastAsia" w:ascii="宋体" w:hAnsi="宋体" w:cs="宋体"/>
          <w:kern w:val="0"/>
          <w:sz w:val="24"/>
        </w:rPr>
        <w:t>电子邮件：</w:t>
      </w:r>
      <w:r>
        <w:rPr>
          <w:rFonts w:hint="eastAsia"/>
        </w:rPr>
        <w:t>qxjnfgs@163.com</w:t>
      </w:r>
      <w:r>
        <w:rPr>
          <w:rFonts w:ascii="宋体" w:cs="宋体"/>
          <w:kern w:val="0"/>
          <w:sz w:val="24"/>
        </w:rPr>
        <w:t xml:space="preserve">             </w:t>
      </w:r>
    </w:p>
    <w:p>
      <w:pPr>
        <w:pStyle w:val="2"/>
        <w:spacing w:before="0" w:after="0" w:line="580" w:lineRule="exact"/>
        <w:jc w:val="center"/>
        <w:rPr>
          <w:sz w:val="36"/>
          <w:szCs w:val="36"/>
        </w:rPr>
      </w:pPr>
      <w:r>
        <w:rPr>
          <w:rFonts w:ascii="宋体"/>
          <w:b w:val="0"/>
          <w:color w:val="000000"/>
          <w:sz w:val="36"/>
        </w:rPr>
        <w:br w:type="page"/>
      </w:r>
      <w:bookmarkStart w:id="4" w:name="_Toc18716"/>
      <w:r>
        <w:rPr>
          <w:rFonts w:hint="eastAsia"/>
          <w:sz w:val="36"/>
          <w:szCs w:val="36"/>
        </w:rPr>
        <w:t>第二章</w:t>
      </w:r>
      <w:r>
        <w:rPr>
          <w:sz w:val="36"/>
          <w:szCs w:val="36"/>
        </w:rPr>
        <w:t xml:space="preserve">  </w:t>
      </w:r>
      <w:r>
        <w:rPr>
          <w:rFonts w:hint="eastAsia"/>
          <w:sz w:val="36"/>
          <w:szCs w:val="36"/>
        </w:rPr>
        <w:t>供应商须知</w:t>
      </w:r>
      <w:bookmarkEnd w:id="4"/>
    </w:p>
    <w:p>
      <w:pPr>
        <w:pStyle w:val="101"/>
        <w:spacing w:before="240"/>
        <w:rPr>
          <w:color w:val="000000"/>
        </w:rPr>
      </w:pPr>
      <w:bookmarkStart w:id="5" w:name="_Toc243041162"/>
      <w:r>
        <w:rPr>
          <w:rFonts w:hint="eastAsia"/>
          <w:color w:val="000000"/>
        </w:rPr>
        <w:t>供应商须知前附表</w:t>
      </w:r>
      <w:bookmarkEnd w:id="5"/>
    </w:p>
    <w:tbl>
      <w:tblPr>
        <w:tblStyle w:val="51"/>
        <w:tblW w:w="9287" w:type="dxa"/>
        <w:jc w:val="center"/>
        <w:tblInd w:w="0" w:type="dxa"/>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899"/>
        <w:gridCol w:w="8388"/>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899" w:type="dxa"/>
            <w:tcBorders>
              <w:top w:val="single" w:color="auto" w:sz="8" w:space="0"/>
            </w:tcBorders>
            <w:vAlign w:val="center"/>
          </w:tcPr>
          <w:p>
            <w:pPr>
              <w:spacing w:line="440" w:lineRule="exact"/>
              <w:jc w:val="center"/>
              <w:rPr>
                <w:rFonts w:ascii="宋体"/>
                <w:color w:val="000000"/>
                <w:sz w:val="24"/>
              </w:rPr>
            </w:pPr>
            <w:r>
              <w:rPr>
                <w:rFonts w:hint="eastAsia" w:ascii="宋体" w:hAnsi="宋体"/>
                <w:color w:val="000000"/>
                <w:sz w:val="24"/>
              </w:rPr>
              <w:t>序号</w:t>
            </w:r>
          </w:p>
        </w:tc>
        <w:tc>
          <w:tcPr>
            <w:tcW w:w="8388" w:type="dxa"/>
            <w:tcBorders>
              <w:top w:val="single" w:color="auto" w:sz="8" w:space="0"/>
            </w:tcBorders>
            <w:vAlign w:val="center"/>
          </w:tcPr>
          <w:p>
            <w:pPr>
              <w:spacing w:line="440" w:lineRule="exact"/>
              <w:jc w:val="center"/>
              <w:rPr>
                <w:rFonts w:ascii="宋体"/>
                <w:color w:val="000000"/>
                <w:spacing w:val="100"/>
                <w:sz w:val="24"/>
              </w:rPr>
            </w:pPr>
            <w:r>
              <w:rPr>
                <w:rFonts w:hint="eastAsia" w:ascii="宋体" w:hAnsi="宋体"/>
                <w:color w:val="000000"/>
                <w:spacing w:val="100"/>
                <w:sz w:val="24"/>
              </w:rPr>
              <w:t>内容说明</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693"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1</w:t>
            </w:r>
          </w:p>
        </w:tc>
        <w:tc>
          <w:tcPr>
            <w:tcW w:w="8388" w:type="dxa"/>
            <w:vAlign w:val="center"/>
          </w:tcPr>
          <w:p>
            <w:pPr>
              <w:pStyle w:val="97"/>
              <w:spacing w:before="145" w:beforeLines="50"/>
              <w:ind w:firstLine="0" w:firstLineChars="0"/>
              <w:rPr>
                <w:rFonts w:ascii="宋体"/>
                <w:b/>
                <w:color w:val="000000"/>
                <w:szCs w:val="24"/>
              </w:rPr>
            </w:pPr>
            <w:r>
              <w:rPr>
                <w:rFonts w:hint="eastAsia" w:ascii="宋体" w:hAnsi="宋体"/>
                <w:b/>
                <w:color w:val="000000"/>
                <w:szCs w:val="24"/>
              </w:rPr>
              <w:t>综合说明</w:t>
            </w:r>
          </w:p>
          <w:p>
            <w:pPr>
              <w:pStyle w:val="97"/>
              <w:ind w:firstLine="0" w:firstLineChars="0"/>
              <w:rPr>
                <w:rFonts w:ascii="宋体"/>
                <w:color w:val="000000"/>
                <w:szCs w:val="24"/>
              </w:rPr>
            </w:pPr>
            <w:r>
              <w:rPr>
                <w:rFonts w:hint="eastAsia" w:ascii="宋体" w:hAnsi="宋体"/>
                <w:b/>
                <w:color w:val="000000"/>
                <w:szCs w:val="24"/>
              </w:rPr>
              <w:t>招</w:t>
            </w:r>
            <w:r>
              <w:rPr>
                <w:rFonts w:ascii="宋体" w:hAnsi="宋体"/>
                <w:b/>
                <w:color w:val="000000"/>
                <w:szCs w:val="24"/>
              </w:rPr>
              <w:t xml:space="preserve"> </w:t>
            </w:r>
            <w:r>
              <w:rPr>
                <w:rFonts w:hint="eastAsia" w:ascii="宋体" w:hAnsi="宋体"/>
                <w:b/>
                <w:color w:val="000000"/>
                <w:szCs w:val="24"/>
              </w:rPr>
              <w:t>标</w:t>
            </w:r>
            <w:r>
              <w:rPr>
                <w:rFonts w:ascii="宋体" w:hAnsi="宋体"/>
                <w:b/>
                <w:color w:val="000000"/>
                <w:szCs w:val="24"/>
              </w:rPr>
              <w:t xml:space="preserve"> </w:t>
            </w:r>
            <w:r>
              <w:rPr>
                <w:rFonts w:hint="eastAsia" w:ascii="宋体" w:hAnsi="宋体"/>
                <w:b/>
                <w:color w:val="000000"/>
                <w:szCs w:val="24"/>
              </w:rPr>
              <w:t>人：</w:t>
            </w:r>
            <w:r>
              <w:rPr>
                <w:rFonts w:hint="eastAsia" w:ascii="宋体" w:hAnsi="宋体"/>
                <w:color w:val="000000"/>
                <w:szCs w:val="24"/>
              </w:rPr>
              <w:t>山东大学第二医院</w:t>
            </w:r>
          </w:p>
          <w:p>
            <w:pPr>
              <w:pStyle w:val="97"/>
              <w:ind w:firstLine="0" w:firstLineChars="0"/>
              <w:rPr>
                <w:rFonts w:ascii="宋体" w:cs="宋体"/>
                <w:color w:val="000000"/>
                <w:szCs w:val="24"/>
              </w:rPr>
            </w:pPr>
            <w:r>
              <w:rPr>
                <w:rFonts w:hint="eastAsia" w:ascii="宋体" w:hAnsi="宋体"/>
                <w:b/>
                <w:color w:val="000000"/>
                <w:szCs w:val="24"/>
              </w:rPr>
              <w:t>地</w:t>
            </w:r>
            <w:r>
              <w:rPr>
                <w:rFonts w:ascii="宋体" w:hAnsi="宋体"/>
                <w:b/>
                <w:color w:val="000000"/>
                <w:szCs w:val="24"/>
              </w:rPr>
              <w:t xml:space="preserve">    </w:t>
            </w:r>
            <w:r>
              <w:rPr>
                <w:rFonts w:hint="eastAsia" w:ascii="宋体" w:hAnsi="宋体"/>
                <w:b/>
                <w:color w:val="000000"/>
                <w:szCs w:val="24"/>
              </w:rPr>
              <w:t>址：</w:t>
            </w:r>
            <w:r>
              <w:rPr>
                <w:rFonts w:hint="eastAsia" w:ascii="宋体" w:hAnsi="宋体" w:cs="宋体"/>
                <w:color w:val="000000"/>
                <w:szCs w:val="24"/>
              </w:rPr>
              <w:t>济南市天桥区北园路</w:t>
            </w:r>
            <w:r>
              <w:rPr>
                <w:rFonts w:ascii="宋体" w:hAnsi="宋体" w:cs="宋体"/>
                <w:color w:val="000000"/>
                <w:szCs w:val="24"/>
              </w:rPr>
              <w:t>247</w:t>
            </w:r>
            <w:r>
              <w:rPr>
                <w:rFonts w:hint="eastAsia" w:ascii="宋体" w:hAnsi="宋体" w:cs="宋体"/>
                <w:color w:val="000000"/>
                <w:szCs w:val="24"/>
              </w:rPr>
              <w:t>号</w:t>
            </w:r>
          </w:p>
          <w:p>
            <w:pPr>
              <w:pStyle w:val="97"/>
              <w:ind w:firstLine="0" w:firstLineChars="0"/>
              <w:rPr>
                <w:rFonts w:ascii="宋体"/>
                <w:color w:val="000000"/>
                <w:szCs w:val="24"/>
              </w:rPr>
            </w:pPr>
            <w:r>
              <w:rPr>
                <w:rFonts w:hint="eastAsia" w:ascii="宋体" w:hAnsi="宋体"/>
                <w:b/>
                <w:color w:val="000000"/>
                <w:szCs w:val="24"/>
              </w:rPr>
              <w:t>采购项目：</w:t>
            </w:r>
            <w:r>
              <w:rPr>
                <w:rFonts w:hint="eastAsia" w:ascii="宋体" w:hAnsi="宋体"/>
                <w:color w:val="000000"/>
                <w:szCs w:val="24"/>
              </w:rPr>
              <w:t>山东大学第二医院明德楼1.5T磁共振实施配套工程电缆采购</w:t>
            </w:r>
          </w:p>
          <w:p>
            <w:pPr>
              <w:pStyle w:val="97"/>
              <w:ind w:firstLine="0" w:firstLineChars="0"/>
              <w:rPr>
                <w:rFonts w:ascii="宋体"/>
                <w:b/>
                <w:color w:val="000000"/>
              </w:rPr>
            </w:pPr>
            <w:r>
              <w:rPr>
                <w:rFonts w:hint="eastAsia" w:ascii="宋体" w:hAnsi="宋体"/>
                <w:b/>
                <w:color w:val="000000"/>
                <w:szCs w:val="24"/>
              </w:rPr>
              <w:t>供货地点：</w:t>
            </w:r>
            <w:r>
              <w:rPr>
                <w:rFonts w:hint="eastAsia" w:ascii="宋体" w:hAnsi="宋体"/>
                <w:color w:val="000000"/>
                <w:szCs w:val="24"/>
              </w:rPr>
              <w:t>山东大学第二医院指定地点</w:t>
            </w:r>
          </w:p>
          <w:p>
            <w:pPr>
              <w:pStyle w:val="97"/>
              <w:ind w:firstLine="0" w:firstLineChars="0"/>
              <w:rPr>
                <w:rFonts w:ascii="宋体"/>
                <w:color w:val="000000"/>
                <w:szCs w:val="24"/>
              </w:rPr>
            </w:pPr>
            <w:r>
              <w:rPr>
                <w:rFonts w:hint="eastAsia" w:ascii="宋体" w:hAnsi="宋体"/>
                <w:b/>
                <w:color w:val="000000"/>
                <w:szCs w:val="24"/>
              </w:rPr>
              <w:t>交货方式：</w:t>
            </w:r>
            <w:r>
              <w:rPr>
                <w:rFonts w:hint="eastAsia" w:ascii="宋体" w:hAnsi="宋体"/>
                <w:color w:val="000000"/>
                <w:szCs w:val="24"/>
              </w:rPr>
              <w:t>供货、售后服务等</w:t>
            </w:r>
          </w:p>
          <w:p>
            <w:pPr>
              <w:pStyle w:val="97"/>
              <w:ind w:firstLine="0" w:firstLineChars="0"/>
              <w:rPr>
                <w:rFonts w:ascii="宋体"/>
                <w:color w:val="000000"/>
                <w:szCs w:val="24"/>
              </w:rPr>
            </w:pPr>
            <w:r>
              <w:rPr>
                <w:rFonts w:hint="eastAsia" w:ascii="宋体" w:hAnsi="宋体"/>
                <w:b/>
                <w:color w:val="000000"/>
                <w:szCs w:val="24"/>
              </w:rPr>
              <w:t>采购清单：</w:t>
            </w:r>
            <w:r>
              <w:rPr>
                <w:rFonts w:hint="eastAsia" w:ascii="宋体" w:hAnsi="宋体"/>
                <w:color w:val="000000"/>
                <w:szCs w:val="24"/>
              </w:rPr>
              <w:t>电缆采购(具体要求详见响应文件第三章项目要求</w:t>
            </w:r>
            <w:r>
              <w:rPr>
                <w:rFonts w:ascii="宋体" w:hAnsi="宋体"/>
                <w:color w:val="000000"/>
                <w:szCs w:val="24"/>
              </w:rPr>
              <w:t>)</w:t>
            </w:r>
          </w:p>
          <w:p>
            <w:pPr>
              <w:pStyle w:val="97"/>
              <w:ind w:firstLine="0" w:firstLineChars="0"/>
              <w:rPr>
                <w:rFonts w:ascii="宋体"/>
                <w:color w:val="000000"/>
                <w:szCs w:val="24"/>
              </w:rPr>
            </w:pPr>
            <w:r>
              <w:rPr>
                <w:rFonts w:hint="eastAsia" w:ascii="宋体" w:hAnsi="宋体"/>
                <w:b/>
                <w:color w:val="000000"/>
                <w:szCs w:val="24"/>
              </w:rPr>
              <w:t>质量标准：</w:t>
            </w:r>
            <w:r>
              <w:rPr>
                <w:rFonts w:hint="eastAsia" w:ascii="宋体" w:hAnsi="宋体"/>
                <w:color w:val="000000"/>
                <w:szCs w:val="24"/>
              </w:rPr>
              <w:t>符合国家相关质量标准</w:t>
            </w:r>
          </w:p>
          <w:p>
            <w:pPr>
              <w:pStyle w:val="97"/>
              <w:ind w:firstLine="0" w:firstLineChars="0"/>
              <w:rPr>
                <w:rFonts w:ascii="宋体"/>
                <w:color w:val="000000"/>
                <w:szCs w:val="24"/>
              </w:rPr>
            </w:pPr>
            <w:r>
              <w:rPr>
                <w:rFonts w:hint="eastAsia" w:ascii="宋体" w:hAnsi="宋体"/>
                <w:b/>
                <w:color w:val="000000"/>
                <w:szCs w:val="24"/>
              </w:rPr>
              <w:t>供货时间：</w:t>
            </w:r>
            <w:r>
              <w:rPr>
                <w:rFonts w:hint="eastAsia" w:ascii="宋体" w:hAnsi="宋体"/>
                <w:szCs w:val="24"/>
              </w:rPr>
              <w:t>供应商自报最短交货期，最多20天（投标单位可竞报）</w:t>
            </w:r>
          </w:p>
          <w:p>
            <w:pPr>
              <w:pStyle w:val="97"/>
              <w:ind w:left="-17" w:leftChars="-8" w:firstLine="15" w:firstLineChars="6"/>
              <w:rPr>
                <w:rFonts w:ascii="宋体"/>
                <w:color w:val="000000"/>
                <w:szCs w:val="24"/>
              </w:rPr>
            </w:pPr>
            <w:r>
              <w:rPr>
                <w:rFonts w:hint="eastAsia" w:ascii="宋体" w:hAnsi="宋体"/>
                <w:b/>
                <w:color w:val="000000"/>
                <w:szCs w:val="24"/>
              </w:rPr>
              <w:t>质</w:t>
            </w:r>
            <w:r>
              <w:rPr>
                <w:rFonts w:ascii="宋体" w:hAnsi="宋体"/>
                <w:b/>
                <w:color w:val="000000"/>
                <w:szCs w:val="24"/>
              </w:rPr>
              <w:t xml:space="preserve"> </w:t>
            </w:r>
            <w:r>
              <w:rPr>
                <w:rFonts w:hint="eastAsia" w:ascii="宋体" w:hAnsi="宋体"/>
                <w:b/>
                <w:color w:val="000000"/>
                <w:szCs w:val="24"/>
              </w:rPr>
              <w:t>保</w:t>
            </w:r>
            <w:r>
              <w:rPr>
                <w:rFonts w:ascii="宋体" w:hAnsi="宋体"/>
                <w:b/>
                <w:color w:val="000000"/>
                <w:szCs w:val="24"/>
              </w:rPr>
              <w:t xml:space="preserve"> </w:t>
            </w:r>
            <w:r>
              <w:rPr>
                <w:rFonts w:hint="eastAsia" w:ascii="宋体" w:hAnsi="宋体"/>
                <w:b/>
                <w:color w:val="000000"/>
                <w:szCs w:val="24"/>
              </w:rPr>
              <w:t>期：</w:t>
            </w:r>
            <w:r>
              <w:rPr>
                <w:rFonts w:hint="eastAsia" w:ascii="宋体" w:hAnsi="宋体"/>
                <w:color w:val="000000"/>
                <w:szCs w:val="24"/>
              </w:rPr>
              <w:t>符合国家标准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8"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2</w:t>
            </w:r>
          </w:p>
        </w:tc>
        <w:tc>
          <w:tcPr>
            <w:tcW w:w="8388" w:type="dxa"/>
            <w:vAlign w:val="center"/>
          </w:tcPr>
          <w:p>
            <w:pPr>
              <w:spacing w:before="145" w:beforeLines="50" w:line="440" w:lineRule="exact"/>
              <w:rPr>
                <w:rFonts w:ascii="宋体" w:cs="宋体"/>
                <w:color w:val="000000"/>
                <w:sz w:val="24"/>
              </w:rPr>
            </w:pPr>
            <w:r>
              <w:rPr>
                <w:rFonts w:hint="eastAsia" w:ascii="宋体" w:hAnsi="宋体"/>
                <w:b/>
                <w:color w:val="000000"/>
                <w:spacing w:val="6"/>
                <w:sz w:val="24"/>
              </w:rPr>
              <w:t>合同名称：</w:t>
            </w:r>
            <w:r>
              <w:rPr>
                <w:rFonts w:hint="eastAsia" w:ascii="宋体" w:hAnsi="宋体"/>
                <w:color w:val="000000"/>
                <w:sz w:val="24"/>
              </w:rPr>
              <w:t>山东大学第二医院明德楼1.5T磁共振实施配套工程电缆采购合同</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0"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3</w:t>
            </w:r>
          </w:p>
        </w:tc>
        <w:tc>
          <w:tcPr>
            <w:tcW w:w="8388" w:type="dxa"/>
            <w:vAlign w:val="center"/>
          </w:tcPr>
          <w:p>
            <w:pPr>
              <w:spacing w:before="145" w:beforeLines="50" w:line="440" w:lineRule="exact"/>
              <w:rPr>
                <w:rFonts w:ascii="宋体"/>
                <w:color w:val="000000"/>
                <w:sz w:val="24"/>
              </w:rPr>
            </w:pPr>
            <w:r>
              <w:rPr>
                <w:rFonts w:hint="eastAsia" w:ascii="宋体" w:hAnsi="宋体"/>
                <w:b/>
                <w:color w:val="000000"/>
                <w:spacing w:val="6"/>
                <w:sz w:val="24"/>
              </w:rPr>
              <w:t>资金来源：</w:t>
            </w:r>
            <w:r>
              <w:rPr>
                <w:rFonts w:hint="eastAsia" w:ascii="宋体" w:hAnsi="宋体"/>
                <w:color w:val="000000"/>
                <w:sz w:val="24"/>
              </w:rPr>
              <w:t>自筹资金</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62"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4</w:t>
            </w:r>
          </w:p>
        </w:tc>
        <w:tc>
          <w:tcPr>
            <w:tcW w:w="8388" w:type="dxa"/>
            <w:vAlign w:val="center"/>
          </w:tcPr>
          <w:p>
            <w:pPr>
              <w:spacing w:before="145" w:beforeLines="50" w:line="440" w:lineRule="exact"/>
              <w:rPr>
                <w:rFonts w:ascii="宋体"/>
                <w:color w:val="000000"/>
                <w:sz w:val="24"/>
              </w:rPr>
            </w:pPr>
            <w:r>
              <w:rPr>
                <w:rFonts w:hint="eastAsia" w:ascii="宋体" w:hAnsi="宋体"/>
                <w:b/>
                <w:color w:val="000000"/>
                <w:spacing w:val="6"/>
                <w:sz w:val="24"/>
              </w:rPr>
              <w:t>投标有效期：</w:t>
            </w:r>
            <w:r>
              <w:rPr>
                <w:rFonts w:hint="eastAsia" w:ascii="宋体" w:hAnsi="宋体"/>
                <w:color w:val="000000"/>
                <w:sz w:val="24"/>
              </w:rPr>
              <w:t>投标截止日起</w:t>
            </w:r>
            <w:r>
              <w:rPr>
                <w:rFonts w:ascii="宋体" w:hAnsi="宋体"/>
                <w:color w:val="000000"/>
                <w:sz w:val="24"/>
              </w:rPr>
              <w:t>90</w:t>
            </w:r>
            <w:r>
              <w:rPr>
                <w:rFonts w:hint="eastAsia" w:ascii="宋体" w:hAnsi="宋体"/>
                <w:color w:val="000000"/>
                <w:sz w:val="24"/>
              </w:rPr>
              <w:t>天（日历日）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PrEx>
        <w:trPr>
          <w:trHeight w:val="542"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5</w:t>
            </w:r>
          </w:p>
        </w:tc>
        <w:tc>
          <w:tcPr>
            <w:tcW w:w="8388" w:type="dxa"/>
            <w:vAlign w:val="center"/>
          </w:tcPr>
          <w:p>
            <w:pPr>
              <w:spacing w:before="145" w:beforeLines="50" w:line="440" w:lineRule="exact"/>
              <w:rPr>
                <w:rFonts w:ascii="宋体"/>
                <w:color w:val="000000"/>
                <w:sz w:val="24"/>
              </w:rPr>
            </w:pPr>
            <w:r>
              <w:rPr>
                <w:rFonts w:hint="eastAsia" w:ascii="宋体" w:hAnsi="宋体"/>
                <w:b/>
                <w:color w:val="000000"/>
                <w:spacing w:val="6"/>
                <w:sz w:val="24"/>
              </w:rPr>
              <w:t>招标方式：</w:t>
            </w:r>
            <w:r>
              <w:rPr>
                <w:rFonts w:hint="eastAsia" w:ascii="宋体" w:hAnsi="宋体"/>
                <w:color w:val="000000"/>
                <w:spacing w:val="6"/>
                <w:sz w:val="24"/>
              </w:rPr>
              <w:t>竞争性磋商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42"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6</w:t>
            </w:r>
          </w:p>
        </w:tc>
        <w:tc>
          <w:tcPr>
            <w:tcW w:w="8388" w:type="dxa"/>
            <w:vAlign w:val="center"/>
          </w:tcPr>
          <w:p>
            <w:pPr>
              <w:pStyle w:val="97"/>
              <w:ind w:firstLine="0" w:firstLineChars="0"/>
              <w:rPr>
                <w:rFonts w:ascii="宋体"/>
                <w:b/>
                <w:color w:val="000000"/>
                <w:szCs w:val="24"/>
              </w:rPr>
            </w:pPr>
            <w:r>
              <w:rPr>
                <w:rFonts w:hint="eastAsia" w:ascii="宋体" w:hAnsi="宋体"/>
                <w:b/>
                <w:color w:val="000000"/>
                <w:szCs w:val="24"/>
              </w:rPr>
              <w:t>招标答疑：</w:t>
            </w:r>
          </w:p>
          <w:p>
            <w:pPr>
              <w:pStyle w:val="97"/>
              <w:ind w:firstLine="0" w:firstLineChars="0"/>
              <w:rPr>
                <w:rFonts w:ascii="宋体"/>
                <w:color w:val="000000"/>
                <w:szCs w:val="24"/>
              </w:rPr>
            </w:pPr>
            <w:r>
              <w:rPr>
                <w:rFonts w:hint="eastAsia" w:ascii="宋体" w:hAnsi="宋体"/>
                <w:b/>
                <w:color w:val="000000"/>
                <w:szCs w:val="24"/>
              </w:rPr>
              <w:t>提交质疑文件时间</w:t>
            </w:r>
            <w:r>
              <w:rPr>
                <w:rFonts w:hint="eastAsia" w:ascii="宋体" w:hAnsi="宋体"/>
                <w:color w:val="000000"/>
                <w:szCs w:val="24"/>
              </w:rPr>
              <w:t>：</w:t>
            </w:r>
            <w:r>
              <w:rPr>
                <w:rFonts w:ascii="宋体" w:hAnsi="宋体"/>
                <w:color w:val="000000"/>
                <w:szCs w:val="24"/>
              </w:rPr>
              <w:t>2018</w:t>
            </w:r>
            <w:r>
              <w:rPr>
                <w:rFonts w:hint="eastAsia" w:ascii="宋体" w:hAnsi="宋体"/>
                <w:color w:val="000000"/>
                <w:szCs w:val="24"/>
              </w:rPr>
              <w:t>年</w:t>
            </w:r>
            <w:r>
              <w:rPr>
                <w:rFonts w:hint="eastAsia" w:ascii="宋体" w:hAnsi="宋体"/>
                <w:color w:val="auto"/>
                <w:szCs w:val="24"/>
                <w:lang w:val="en-US" w:eastAsia="zh-CN"/>
              </w:rPr>
              <w:t>7</w:t>
            </w:r>
            <w:r>
              <w:rPr>
                <w:rFonts w:hint="eastAsia" w:ascii="宋体" w:hAnsi="宋体"/>
                <w:color w:val="auto"/>
                <w:szCs w:val="24"/>
              </w:rPr>
              <w:t>月</w:t>
            </w:r>
            <w:r>
              <w:rPr>
                <w:rFonts w:hint="eastAsia" w:ascii="宋体" w:hAnsi="宋体"/>
                <w:color w:val="auto"/>
                <w:szCs w:val="24"/>
                <w:lang w:val="en-US" w:eastAsia="zh-CN"/>
              </w:rPr>
              <w:t>7</w:t>
            </w:r>
            <w:r>
              <w:rPr>
                <w:rFonts w:hint="eastAsia" w:ascii="宋体" w:hAnsi="宋体"/>
                <w:color w:val="auto"/>
                <w:szCs w:val="24"/>
              </w:rPr>
              <w:t>日</w:t>
            </w:r>
            <w:r>
              <w:rPr>
                <w:rFonts w:hint="eastAsia" w:ascii="宋体" w:hAnsi="宋体"/>
                <w:color w:val="auto"/>
                <w:szCs w:val="24"/>
                <w:lang w:eastAsia="zh-CN"/>
              </w:rPr>
              <w:t>上午</w:t>
            </w:r>
            <w:r>
              <w:rPr>
                <w:rFonts w:hint="eastAsia" w:ascii="宋体" w:hAnsi="宋体"/>
                <w:color w:val="auto"/>
                <w:szCs w:val="24"/>
                <w:lang w:val="en-US" w:eastAsia="zh-CN"/>
              </w:rPr>
              <w:t>8</w:t>
            </w:r>
            <w:r>
              <w:rPr>
                <w:rFonts w:hint="eastAsia" w:ascii="宋体" w:hAnsi="宋体"/>
                <w:color w:val="auto"/>
                <w:szCs w:val="24"/>
              </w:rPr>
              <w:t>：</w:t>
            </w:r>
            <w:r>
              <w:rPr>
                <w:rFonts w:hint="eastAsia" w:ascii="宋体"/>
                <w:color w:val="auto"/>
                <w:szCs w:val="24"/>
                <w:lang w:val="en-US" w:eastAsia="zh-CN"/>
              </w:rPr>
              <w:t>3</w:t>
            </w:r>
            <w:r>
              <w:rPr>
                <w:rFonts w:ascii="宋体"/>
                <w:color w:val="auto"/>
                <w:szCs w:val="24"/>
              </w:rPr>
              <w:t>0</w:t>
            </w:r>
            <w:r>
              <w:rPr>
                <w:rFonts w:hint="eastAsia" w:ascii="宋体" w:hAnsi="宋体"/>
                <w:color w:val="auto"/>
                <w:szCs w:val="24"/>
              </w:rPr>
              <w:t>时前</w:t>
            </w:r>
          </w:p>
          <w:p>
            <w:pPr>
              <w:pStyle w:val="97"/>
              <w:ind w:firstLine="0" w:firstLineChars="0"/>
              <w:rPr>
                <w:rFonts w:ascii="宋体"/>
                <w:color w:val="auto"/>
                <w:szCs w:val="24"/>
              </w:rPr>
            </w:pPr>
            <w:r>
              <w:rPr>
                <w:rFonts w:hint="eastAsia" w:ascii="宋体" w:hAnsi="宋体"/>
                <w:b/>
                <w:color w:val="000000"/>
                <w:szCs w:val="24"/>
              </w:rPr>
              <w:t>领取答疑文件时间</w:t>
            </w:r>
            <w:r>
              <w:rPr>
                <w:rFonts w:hint="eastAsia" w:ascii="宋体" w:hAnsi="宋体"/>
                <w:color w:val="000000"/>
                <w:szCs w:val="24"/>
              </w:rPr>
              <w:t>：</w:t>
            </w:r>
            <w:r>
              <w:rPr>
                <w:rFonts w:ascii="宋体" w:hAnsi="宋体"/>
                <w:color w:val="000000"/>
                <w:szCs w:val="24"/>
              </w:rPr>
              <w:t>2018</w:t>
            </w:r>
            <w:r>
              <w:rPr>
                <w:rFonts w:hint="eastAsia" w:ascii="宋体" w:hAnsi="宋体"/>
                <w:color w:val="000000"/>
                <w:szCs w:val="24"/>
              </w:rPr>
              <w:t>年</w:t>
            </w:r>
            <w:r>
              <w:rPr>
                <w:rFonts w:hint="eastAsia" w:ascii="宋体" w:hAnsi="宋体"/>
                <w:color w:val="auto"/>
                <w:szCs w:val="24"/>
                <w:lang w:val="en-US" w:eastAsia="zh-CN"/>
              </w:rPr>
              <w:t>7</w:t>
            </w:r>
            <w:r>
              <w:rPr>
                <w:rFonts w:hint="eastAsia" w:ascii="宋体" w:hAnsi="宋体"/>
                <w:color w:val="auto"/>
                <w:szCs w:val="24"/>
              </w:rPr>
              <w:t>月</w:t>
            </w:r>
            <w:r>
              <w:rPr>
                <w:rFonts w:hint="eastAsia" w:ascii="宋体" w:hAnsi="宋体"/>
                <w:color w:val="auto"/>
                <w:szCs w:val="24"/>
                <w:lang w:val="en-US" w:eastAsia="zh-CN"/>
              </w:rPr>
              <w:t>9</w:t>
            </w:r>
            <w:r>
              <w:rPr>
                <w:rFonts w:hint="eastAsia" w:ascii="宋体" w:hAnsi="宋体"/>
                <w:color w:val="auto"/>
                <w:szCs w:val="24"/>
              </w:rPr>
              <w:t>日下午</w:t>
            </w:r>
            <w:r>
              <w:rPr>
                <w:rFonts w:ascii="宋体" w:hAnsi="宋体"/>
                <w:color w:val="auto"/>
                <w:szCs w:val="24"/>
              </w:rPr>
              <w:t>17</w:t>
            </w:r>
            <w:r>
              <w:rPr>
                <w:rFonts w:hint="eastAsia" w:ascii="宋体" w:hAnsi="宋体"/>
                <w:color w:val="auto"/>
                <w:szCs w:val="24"/>
              </w:rPr>
              <w:t>：</w:t>
            </w:r>
            <w:r>
              <w:rPr>
                <w:rFonts w:hint="eastAsia" w:ascii="宋体"/>
                <w:color w:val="auto"/>
                <w:szCs w:val="24"/>
                <w:lang w:val="en-US" w:eastAsia="zh-CN"/>
              </w:rPr>
              <w:t>3</w:t>
            </w:r>
            <w:r>
              <w:rPr>
                <w:rFonts w:ascii="宋体"/>
                <w:color w:val="auto"/>
                <w:szCs w:val="24"/>
              </w:rPr>
              <w:t>0</w:t>
            </w:r>
            <w:r>
              <w:rPr>
                <w:rFonts w:hint="eastAsia" w:ascii="宋体" w:hAnsi="宋体"/>
                <w:color w:val="auto"/>
                <w:szCs w:val="24"/>
              </w:rPr>
              <w:t>时前</w:t>
            </w:r>
          </w:p>
          <w:p>
            <w:pPr>
              <w:pStyle w:val="97"/>
              <w:ind w:firstLine="0" w:firstLineChars="0"/>
              <w:rPr>
                <w:rFonts w:ascii="宋体"/>
                <w:color w:val="000000"/>
                <w:szCs w:val="24"/>
              </w:rPr>
            </w:pPr>
            <w:r>
              <w:rPr>
                <w:rFonts w:hint="eastAsia" w:ascii="宋体" w:hAnsi="宋体"/>
                <w:b/>
                <w:color w:val="000000"/>
                <w:szCs w:val="24"/>
              </w:rPr>
              <w:t>提交（领取）质疑文件地点：</w:t>
            </w:r>
            <w:r>
              <w:rPr>
                <w:rFonts w:hint="eastAsia" w:ascii="宋体" w:hAnsi="宋体"/>
                <w:color w:val="000000"/>
                <w:szCs w:val="24"/>
              </w:rPr>
              <w:t>山东齐信招标有限公司（济南市市中区中海广场603室）</w:t>
            </w:r>
          </w:p>
          <w:p>
            <w:pPr>
              <w:pStyle w:val="97"/>
              <w:ind w:firstLine="0" w:firstLineChars="0"/>
              <w:rPr>
                <w:rFonts w:ascii="宋体"/>
                <w:color w:val="000000"/>
                <w:szCs w:val="24"/>
              </w:rPr>
            </w:pPr>
            <w:r>
              <w:rPr>
                <w:rFonts w:hint="eastAsia" w:ascii="宋体" w:hAnsi="宋体"/>
                <w:color w:val="000000"/>
                <w:szCs w:val="24"/>
              </w:rPr>
              <w:t>若有问题需要澄清</w:t>
            </w:r>
            <w:bookmarkStart w:id="62" w:name="_GoBack"/>
            <w:bookmarkEnd w:id="62"/>
            <w:r>
              <w:rPr>
                <w:rFonts w:hint="eastAsia" w:ascii="宋体" w:hAnsi="宋体"/>
                <w:color w:val="000000"/>
                <w:szCs w:val="24"/>
              </w:rPr>
              <w:t>，应于投标答疑时间前以书面形式向招标代理和招标人提出，并将需要澄清的问题以</w:t>
            </w:r>
            <w:r>
              <w:rPr>
                <w:rFonts w:ascii="宋体" w:hAnsi="宋体"/>
                <w:color w:val="000000"/>
                <w:szCs w:val="24"/>
              </w:rPr>
              <w:t>Word</w:t>
            </w:r>
            <w:r>
              <w:rPr>
                <w:rFonts w:hint="eastAsia" w:ascii="宋体" w:hAnsi="宋体"/>
                <w:color w:val="000000"/>
                <w:szCs w:val="24"/>
              </w:rPr>
              <w:t>版的文本，给山东齐信招标有限公司发电子邮件（qxjnfgs@163.com），并电话通知。招标人将以投标答疑文件的方式予以解答，书面答复由供应商按上述时间地点前去领取。</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64"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7</w:t>
            </w:r>
          </w:p>
        </w:tc>
        <w:tc>
          <w:tcPr>
            <w:tcW w:w="8388" w:type="dxa"/>
            <w:vAlign w:val="center"/>
          </w:tcPr>
          <w:p>
            <w:pPr>
              <w:spacing w:before="145" w:beforeLines="50" w:line="440" w:lineRule="exact"/>
              <w:rPr>
                <w:rFonts w:ascii="宋体"/>
                <w:color w:val="000000"/>
                <w:sz w:val="24"/>
              </w:rPr>
            </w:pPr>
            <w:r>
              <w:rPr>
                <w:rFonts w:hint="eastAsia" w:ascii="宋体" w:hAnsi="宋体"/>
                <w:b/>
                <w:color w:val="000000"/>
                <w:spacing w:val="6"/>
                <w:sz w:val="24"/>
              </w:rPr>
              <w:t>响应文件份数：</w:t>
            </w:r>
            <w:r>
              <w:rPr>
                <w:rFonts w:hint="eastAsia" w:ascii="宋体" w:hAnsi="宋体"/>
                <w:color w:val="000000"/>
                <w:sz w:val="24"/>
              </w:rPr>
              <w:t>正本一份，副本两份，唱标单2份，资格证明文件一份，电子文档一份。</w:t>
            </w:r>
          </w:p>
          <w:p>
            <w:pPr>
              <w:spacing w:before="145" w:beforeLines="50" w:line="440" w:lineRule="exact"/>
              <w:rPr>
                <w:rFonts w:ascii="宋体"/>
                <w:b/>
                <w:color w:val="000000"/>
                <w:kern w:val="0"/>
                <w:sz w:val="24"/>
              </w:rPr>
            </w:pPr>
            <w:r>
              <w:rPr>
                <w:rFonts w:hint="eastAsia" w:ascii="宋体" w:hAnsi="宋体"/>
                <w:b/>
                <w:color w:val="000000"/>
                <w:sz w:val="24"/>
              </w:rPr>
              <w:t>装订方式：每册采用胶装方式装订，装订应牢固、不易拆散和换页，不得采用活页装订；每册厚度不得超过</w:t>
            </w:r>
            <w:r>
              <w:rPr>
                <w:rFonts w:ascii="宋体" w:hAnsi="宋体"/>
                <w:b/>
                <w:color w:val="000000"/>
                <w:sz w:val="24"/>
              </w:rPr>
              <w:t>4.5cm,</w:t>
            </w:r>
            <w:r>
              <w:rPr>
                <w:rFonts w:hint="eastAsia" w:ascii="宋体" w:hAnsi="宋体"/>
                <w:b/>
                <w:color w:val="000000"/>
                <w:sz w:val="24"/>
              </w:rPr>
              <w:t>如超过需分册装订。</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277"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8</w:t>
            </w:r>
          </w:p>
        </w:tc>
        <w:tc>
          <w:tcPr>
            <w:tcW w:w="8388" w:type="dxa"/>
            <w:vAlign w:val="center"/>
          </w:tcPr>
          <w:p>
            <w:pPr>
              <w:pStyle w:val="97"/>
              <w:spacing w:line="520" w:lineRule="exact"/>
              <w:ind w:firstLine="0" w:firstLineChars="0"/>
              <w:jc w:val="both"/>
              <w:rPr>
                <w:rFonts w:ascii="宋体" w:hAnsi="宋体" w:cs="仿宋_GB2312"/>
                <w:szCs w:val="24"/>
              </w:rPr>
            </w:pPr>
            <w:r>
              <w:rPr>
                <w:rFonts w:hint="eastAsia" w:ascii="宋体" w:hAnsi="宋体" w:cs="仿宋_GB2312"/>
                <w:szCs w:val="24"/>
              </w:rPr>
              <w:t>1、本次竞争性磋商项目的保证金3600.00元/标段。</w:t>
            </w:r>
          </w:p>
          <w:p>
            <w:pPr>
              <w:pStyle w:val="97"/>
              <w:spacing w:line="520" w:lineRule="exact"/>
              <w:ind w:firstLine="0" w:firstLineChars="0"/>
              <w:jc w:val="both"/>
              <w:rPr>
                <w:rFonts w:ascii="宋体" w:hAnsi="宋体" w:cs="仿宋_GB2312"/>
                <w:szCs w:val="24"/>
              </w:rPr>
            </w:pPr>
            <w:r>
              <w:rPr>
                <w:rFonts w:ascii="宋体" w:hAnsi="宋体" w:cs="仿宋_GB2312"/>
                <w:szCs w:val="24"/>
              </w:rPr>
              <w:t>2</w:t>
            </w:r>
            <w:r>
              <w:rPr>
                <w:rFonts w:hint="eastAsia" w:ascii="宋体" w:hAnsi="宋体" w:cs="仿宋_GB2312"/>
                <w:szCs w:val="24"/>
              </w:rPr>
              <w:t>、参加报价的供应商须以电汇、银行汇票形式，从供应商基本账户提交报价保证金（其他银行票据不予认可；办理的汇票上显示的申请人与参与报价的供应商名称必须一致，否则不予认可），电汇单上须注明项目名称。</w:t>
            </w:r>
          </w:p>
          <w:p>
            <w:pPr>
              <w:spacing w:line="500" w:lineRule="exact"/>
              <w:rPr>
                <w:rFonts w:ascii="宋体" w:hAnsi="宋体"/>
                <w:sz w:val="24"/>
              </w:rPr>
            </w:pPr>
            <w:r>
              <w:rPr>
                <w:rFonts w:hint="eastAsia" w:ascii="宋体" w:hAnsi="宋体"/>
                <w:sz w:val="24"/>
              </w:rPr>
              <w:t>投标保证金交纳帐户：</w:t>
            </w:r>
          </w:p>
          <w:p>
            <w:pPr>
              <w:spacing w:line="500" w:lineRule="exact"/>
              <w:rPr>
                <w:rFonts w:ascii="宋体" w:hAnsi="宋体"/>
                <w:sz w:val="24"/>
              </w:rPr>
            </w:pPr>
            <w:r>
              <w:rPr>
                <w:rFonts w:hint="eastAsia" w:ascii="宋体" w:hAnsi="宋体"/>
                <w:sz w:val="24"/>
              </w:rPr>
              <w:t>单位名称：</w:t>
            </w:r>
            <w:r>
              <w:rPr>
                <w:rFonts w:hint="eastAsia" w:ascii="宋体" w:hAnsi="宋体" w:cs="宋体"/>
                <w:sz w:val="24"/>
              </w:rPr>
              <w:t>山东齐信招标有限公司</w:t>
            </w:r>
          </w:p>
          <w:p>
            <w:pPr>
              <w:spacing w:line="360" w:lineRule="auto"/>
              <w:rPr>
                <w:rFonts w:ascii="宋体" w:hAnsi="宋体"/>
                <w:sz w:val="24"/>
              </w:rPr>
            </w:pPr>
            <w:r>
              <w:rPr>
                <w:rFonts w:hint="eastAsia" w:ascii="宋体" w:hAnsi="宋体"/>
                <w:sz w:val="24"/>
              </w:rPr>
              <w:t>账号：</w:t>
            </w:r>
            <w:r>
              <w:rPr>
                <w:rFonts w:hint="eastAsia" w:ascii="宋体" w:hAnsi="宋体" w:cs="宋体"/>
                <w:sz w:val="24"/>
              </w:rPr>
              <w:t>244202099787</w:t>
            </w:r>
          </w:p>
          <w:p>
            <w:pPr>
              <w:spacing w:line="360" w:lineRule="auto"/>
              <w:rPr>
                <w:rFonts w:ascii="宋体" w:hAnsi="宋体" w:cs="宋体"/>
                <w:sz w:val="24"/>
              </w:rPr>
            </w:pPr>
            <w:r>
              <w:rPr>
                <w:rFonts w:hint="eastAsia" w:ascii="宋体" w:hAnsi="宋体"/>
                <w:sz w:val="24"/>
              </w:rPr>
              <w:t>开户银行：</w:t>
            </w:r>
            <w:r>
              <w:rPr>
                <w:rFonts w:hint="eastAsia" w:ascii="宋体" w:hAnsi="宋体" w:cs="宋体"/>
                <w:sz w:val="24"/>
              </w:rPr>
              <w:t>中国银行淄博分行</w:t>
            </w:r>
          </w:p>
          <w:p>
            <w:pPr>
              <w:spacing w:line="440" w:lineRule="exact"/>
              <w:rPr>
                <w:rFonts w:ascii="宋体"/>
                <w:color w:val="000000"/>
                <w:sz w:val="24"/>
              </w:rPr>
            </w:pPr>
            <w:r>
              <w:rPr>
                <w:rFonts w:hint="eastAsia" w:ascii="宋体" w:hAnsi="宋体" w:cs="宋体"/>
                <w:b/>
                <w:bCs/>
                <w:sz w:val="24"/>
              </w:rPr>
              <w:t>3、投标保证金提交截止期限为2018年</w:t>
            </w:r>
            <w:r>
              <w:rPr>
                <w:rFonts w:hint="eastAsia" w:ascii="宋体" w:hAnsi="宋体" w:cs="宋体"/>
                <w:b/>
                <w:bCs/>
                <w:color w:val="auto"/>
                <w:sz w:val="24"/>
                <w:lang w:val="en-US" w:eastAsia="zh-CN"/>
              </w:rPr>
              <w:t>7</w:t>
            </w:r>
            <w:r>
              <w:rPr>
                <w:rFonts w:hint="eastAsia" w:ascii="宋体" w:hAnsi="宋体" w:cs="宋体"/>
                <w:b/>
                <w:bCs/>
                <w:color w:val="auto"/>
                <w:sz w:val="24"/>
              </w:rPr>
              <w:t>月</w:t>
            </w:r>
            <w:r>
              <w:rPr>
                <w:rFonts w:hint="eastAsia" w:ascii="宋体" w:hAnsi="宋体" w:cs="宋体"/>
                <w:b/>
                <w:bCs/>
                <w:color w:val="auto"/>
                <w:sz w:val="24"/>
                <w:lang w:val="en-US" w:eastAsia="zh-CN"/>
              </w:rPr>
              <w:t>11</w:t>
            </w:r>
            <w:r>
              <w:rPr>
                <w:rFonts w:hint="eastAsia" w:ascii="宋体" w:hAnsi="宋体" w:cs="宋体"/>
                <w:b/>
                <w:bCs/>
                <w:color w:val="auto"/>
                <w:sz w:val="24"/>
              </w:rPr>
              <w:t>日1</w:t>
            </w:r>
            <w:r>
              <w:rPr>
                <w:rFonts w:ascii="宋体" w:hAnsi="宋体" w:cs="宋体"/>
                <w:b/>
                <w:bCs/>
                <w:color w:val="auto"/>
                <w:sz w:val="24"/>
              </w:rPr>
              <w:t>2</w:t>
            </w:r>
            <w:r>
              <w:rPr>
                <w:rFonts w:hint="eastAsia" w:ascii="宋体" w:hAnsi="宋体" w:cs="宋体"/>
                <w:b/>
                <w:bCs/>
                <w:color w:val="auto"/>
                <w:sz w:val="24"/>
              </w:rPr>
              <w:t>:00</w:t>
            </w:r>
            <w:r>
              <w:rPr>
                <w:rFonts w:hint="eastAsia" w:ascii="宋体" w:hAnsi="宋体" w:cs="宋体"/>
                <w:b/>
                <w:bCs/>
                <w:sz w:val="24"/>
              </w:rPr>
              <w:t>前，</w:t>
            </w:r>
            <w:r>
              <w:rPr>
                <w:rFonts w:hint="eastAsia" w:ascii="宋体" w:hAnsi="宋体" w:cs="仿宋_GB2312"/>
                <w:b/>
                <w:bCs/>
                <w:sz w:val="24"/>
              </w:rPr>
              <w:t>必须从供应商基本账户一次性转出，不接受个人汇款及现金，</w:t>
            </w:r>
            <w:r>
              <w:rPr>
                <w:rFonts w:ascii="宋体" w:hAnsi="宋体" w:cs="仿宋_GB2312"/>
                <w:b/>
                <w:bCs/>
                <w:sz w:val="24"/>
              </w:rPr>
              <w:t>将开户许可证及</w:t>
            </w:r>
            <w:r>
              <w:rPr>
                <w:rFonts w:hint="eastAsia" w:ascii="宋体" w:hAnsi="宋体" w:cs="仿宋_GB2312"/>
                <w:b/>
                <w:bCs/>
                <w:sz w:val="24"/>
              </w:rPr>
              <w:t>投标</w:t>
            </w:r>
            <w:r>
              <w:rPr>
                <w:rFonts w:ascii="宋体" w:hAnsi="宋体" w:cs="仿宋_GB2312"/>
                <w:b/>
                <w:bCs/>
                <w:sz w:val="24"/>
              </w:rPr>
              <w:t>保证金电汇凭证扫描版发送邮件至</w:t>
            </w:r>
            <w:r>
              <w:rPr>
                <w:rFonts w:ascii="宋体" w:hAnsi="宋体" w:cs="仿宋_GB2312"/>
                <w:b/>
                <w:bCs/>
                <w:sz w:val="24"/>
                <w:u w:val="single"/>
              </w:rPr>
              <w:t>qxjnfgs@163.com</w:t>
            </w:r>
            <w:r>
              <w:rPr>
                <w:rFonts w:hint="eastAsia" w:ascii="宋体" w:hAnsi="宋体" w:cs="仿宋_GB2312"/>
                <w:b/>
                <w:bCs/>
                <w:sz w:val="24"/>
              </w:rPr>
              <w:t>，同时电话通知采购代理机构负责人。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969"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9</w:t>
            </w:r>
          </w:p>
        </w:tc>
        <w:tc>
          <w:tcPr>
            <w:tcW w:w="8388" w:type="dxa"/>
            <w:vAlign w:val="center"/>
          </w:tcPr>
          <w:p>
            <w:pPr>
              <w:spacing w:before="145" w:beforeLines="50" w:line="440" w:lineRule="exact"/>
              <w:rPr>
                <w:rFonts w:ascii="宋体"/>
                <w:color w:val="000000"/>
                <w:sz w:val="24"/>
              </w:rPr>
            </w:pPr>
            <w:r>
              <w:rPr>
                <w:rFonts w:hint="eastAsia" w:ascii="宋体" w:hAnsi="宋体"/>
                <w:b/>
                <w:color w:val="000000"/>
                <w:spacing w:val="6"/>
                <w:sz w:val="24"/>
              </w:rPr>
              <w:t>响应文件送达截止时间：</w:t>
            </w:r>
            <w:r>
              <w:rPr>
                <w:rFonts w:ascii="宋体" w:hAnsi="宋体"/>
                <w:color w:val="000000"/>
                <w:sz w:val="24"/>
              </w:rPr>
              <w:t>20</w:t>
            </w:r>
            <w:r>
              <w:rPr>
                <w:rFonts w:ascii="宋体" w:hAnsi="宋体"/>
                <w:color w:val="auto"/>
                <w:sz w:val="24"/>
              </w:rPr>
              <w:t>18</w:t>
            </w:r>
            <w:r>
              <w:rPr>
                <w:rFonts w:hint="eastAsia" w:ascii="宋体" w:hAnsi="宋体"/>
                <w:color w:val="auto"/>
                <w:sz w:val="24"/>
              </w:rPr>
              <w:t>年7月</w:t>
            </w:r>
            <w:r>
              <w:rPr>
                <w:rFonts w:hint="eastAsia" w:ascii="宋体" w:hAnsi="宋体"/>
                <w:color w:val="auto"/>
                <w:sz w:val="24"/>
                <w:lang w:val="en-US" w:eastAsia="zh-CN"/>
              </w:rPr>
              <w:t>13</w:t>
            </w:r>
            <w:r>
              <w:rPr>
                <w:rFonts w:hint="eastAsia" w:ascii="宋体" w:hAnsi="宋体"/>
                <w:color w:val="auto"/>
                <w:sz w:val="24"/>
              </w:rPr>
              <w:t>日</w:t>
            </w:r>
            <w:r>
              <w:rPr>
                <w:rFonts w:ascii="宋体" w:hAnsi="宋体"/>
                <w:color w:val="auto"/>
                <w:sz w:val="24"/>
              </w:rPr>
              <w:t>9:00</w:t>
            </w:r>
            <w:r>
              <w:rPr>
                <w:rFonts w:hint="eastAsia" w:ascii="宋体" w:hAnsi="宋体"/>
                <w:color w:val="auto"/>
                <w:sz w:val="24"/>
              </w:rPr>
              <w:t>（</w:t>
            </w:r>
            <w:r>
              <w:rPr>
                <w:rFonts w:hint="eastAsia" w:ascii="宋体" w:hAnsi="宋体"/>
                <w:color w:val="000000"/>
                <w:sz w:val="24"/>
              </w:rPr>
              <w:t>逾期送达概不接受）</w:t>
            </w:r>
          </w:p>
          <w:p>
            <w:pPr>
              <w:pStyle w:val="97"/>
              <w:ind w:firstLine="0" w:firstLineChars="0"/>
              <w:rPr>
                <w:rFonts w:ascii="宋体"/>
                <w:color w:val="000000"/>
                <w:szCs w:val="24"/>
              </w:rPr>
            </w:pPr>
            <w:r>
              <w:rPr>
                <w:rFonts w:hint="eastAsia" w:ascii="宋体" w:hAnsi="宋体"/>
                <w:b/>
                <w:color w:val="000000"/>
                <w:szCs w:val="24"/>
              </w:rPr>
              <w:t>响应文件递交至：</w:t>
            </w:r>
            <w:r>
              <w:rPr>
                <w:rFonts w:hint="eastAsia" w:ascii="宋体" w:hAnsi="宋体"/>
                <w:color w:val="000000"/>
                <w:szCs w:val="24"/>
              </w:rPr>
              <w:t>山东大学第二医院办公楼五楼会议室（济南市天桥区北园大街</w:t>
            </w:r>
            <w:r>
              <w:rPr>
                <w:rFonts w:ascii="宋体" w:hAnsi="宋体"/>
                <w:color w:val="000000"/>
                <w:szCs w:val="24"/>
              </w:rPr>
              <w:t>247</w:t>
            </w:r>
            <w:r>
              <w:rPr>
                <w:rFonts w:hint="eastAsia" w:ascii="宋体" w:hAnsi="宋体"/>
                <w:color w:val="000000"/>
                <w:szCs w:val="24"/>
              </w:rPr>
              <w:t>号）</w:t>
            </w:r>
            <w:r>
              <w:rPr>
                <w:rFonts w:hint="eastAsia" w:ascii="宋体" w:hAnsi="宋体"/>
                <w:color w:val="000000"/>
                <w:szCs w:val="24"/>
                <w:lang w:eastAsia="zh-CN"/>
              </w:rPr>
              <w:t>（如有调整另行通知）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99" w:type="dxa"/>
            <w:vAlign w:val="center"/>
          </w:tcPr>
          <w:p>
            <w:pPr>
              <w:spacing w:line="440" w:lineRule="exact"/>
              <w:jc w:val="center"/>
              <w:rPr>
                <w:rFonts w:ascii="宋体"/>
                <w:color w:val="000000"/>
                <w:sz w:val="24"/>
              </w:rPr>
            </w:pPr>
            <w:r>
              <w:rPr>
                <w:rFonts w:ascii="宋体" w:hAnsi="宋体"/>
                <w:color w:val="000000"/>
                <w:sz w:val="24"/>
              </w:rPr>
              <w:t>10</w:t>
            </w:r>
          </w:p>
        </w:tc>
        <w:tc>
          <w:tcPr>
            <w:tcW w:w="8388" w:type="dxa"/>
            <w:vAlign w:val="center"/>
          </w:tcPr>
          <w:p>
            <w:pPr>
              <w:spacing w:before="145" w:beforeLines="50" w:line="440" w:lineRule="exact"/>
              <w:rPr>
                <w:rFonts w:ascii="宋体"/>
                <w:color w:val="000000"/>
                <w:sz w:val="24"/>
              </w:rPr>
            </w:pPr>
            <w:r>
              <w:rPr>
                <w:rFonts w:hint="eastAsia" w:ascii="宋体" w:hAnsi="宋体"/>
                <w:b/>
                <w:color w:val="000000"/>
                <w:spacing w:val="6"/>
                <w:sz w:val="24"/>
              </w:rPr>
              <w:t>开标时间</w:t>
            </w:r>
            <w:r>
              <w:rPr>
                <w:rFonts w:hint="eastAsia" w:ascii="宋体" w:hAnsi="宋体"/>
                <w:color w:val="000000"/>
                <w:sz w:val="24"/>
              </w:rPr>
              <w:t>：</w:t>
            </w:r>
            <w:r>
              <w:rPr>
                <w:rFonts w:ascii="宋体" w:hAnsi="宋体"/>
                <w:color w:val="000000"/>
                <w:sz w:val="24"/>
              </w:rPr>
              <w:t>2018</w:t>
            </w:r>
            <w:r>
              <w:rPr>
                <w:rFonts w:hint="eastAsia" w:ascii="宋体" w:hAnsi="宋体"/>
                <w:color w:val="auto"/>
                <w:sz w:val="24"/>
              </w:rPr>
              <w:t>年7月</w:t>
            </w:r>
            <w:r>
              <w:rPr>
                <w:rFonts w:hint="eastAsia" w:ascii="宋体" w:hAnsi="宋体"/>
                <w:color w:val="auto"/>
                <w:sz w:val="24"/>
                <w:lang w:val="en-US" w:eastAsia="zh-CN"/>
              </w:rPr>
              <w:t>13</w:t>
            </w:r>
            <w:r>
              <w:rPr>
                <w:rFonts w:hint="eastAsia" w:ascii="宋体" w:hAnsi="宋体"/>
                <w:color w:val="auto"/>
                <w:sz w:val="24"/>
              </w:rPr>
              <w:t>日</w:t>
            </w:r>
            <w:r>
              <w:rPr>
                <w:rFonts w:ascii="宋体" w:hAnsi="宋体"/>
                <w:color w:val="auto"/>
                <w:sz w:val="24"/>
              </w:rPr>
              <w:t>9:00</w:t>
            </w:r>
            <w:r>
              <w:rPr>
                <w:rFonts w:hint="eastAsia" w:ascii="宋体" w:hAnsi="宋体"/>
                <w:color w:val="auto"/>
                <w:sz w:val="24"/>
              </w:rPr>
              <w:t>（北</w:t>
            </w:r>
            <w:r>
              <w:rPr>
                <w:rFonts w:hint="eastAsia" w:ascii="宋体" w:hAnsi="宋体"/>
                <w:color w:val="000000"/>
                <w:sz w:val="24"/>
              </w:rPr>
              <w:t>京时间）</w:t>
            </w:r>
          </w:p>
          <w:p>
            <w:pPr>
              <w:pStyle w:val="97"/>
              <w:ind w:firstLine="0" w:firstLineChars="0"/>
              <w:rPr>
                <w:rFonts w:ascii="宋体"/>
                <w:color w:val="000000"/>
                <w:szCs w:val="24"/>
              </w:rPr>
            </w:pPr>
            <w:r>
              <w:rPr>
                <w:rFonts w:hint="eastAsia" w:ascii="宋体" w:hAnsi="宋体"/>
                <w:b/>
                <w:color w:val="000000"/>
                <w:szCs w:val="24"/>
              </w:rPr>
              <w:t>开标地点：</w:t>
            </w:r>
            <w:r>
              <w:rPr>
                <w:rFonts w:hint="eastAsia" w:ascii="宋体" w:hAnsi="宋体"/>
                <w:color w:val="000000"/>
                <w:szCs w:val="24"/>
              </w:rPr>
              <w:t>山东大学第二医院办公楼五楼会议室（济南市天桥区北园大街</w:t>
            </w:r>
            <w:r>
              <w:rPr>
                <w:rFonts w:ascii="宋体" w:hAnsi="宋体"/>
                <w:color w:val="000000"/>
                <w:szCs w:val="24"/>
              </w:rPr>
              <w:t>247</w:t>
            </w:r>
            <w:r>
              <w:rPr>
                <w:rFonts w:hint="eastAsia" w:ascii="宋体" w:hAnsi="宋体"/>
                <w:color w:val="000000"/>
                <w:szCs w:val="24"/>
              </w:rPr>
              <w:t>号）</w:t>
            </w:r>
            <w:r>
              <w:rPr>
                <w:rFonts w:hint="eastAsia" w:ascii="宋体" w:hAnsi="宋体"/>
                <w:color w:val="000000"/>
                <w:szCs w:val="24"/>
                <w:lang w:eastAsia="zh-CN"/>
              </w:rPr>
              <w:t>（如有调整另行通知）</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11</w:t>
            </w:r>
          </w:p>
        </w:tc>
        <w:tc>
          <w:tcPr>
            <w:tcW w:w="8388" w:type="dxa"/>
            <w:vAlign w:val="center"/>
          </w:tcPr>
          <w:p>
            <w:pPr>
              <w:spacing w:line="440" w:lineRule="exact"/>
              <w:rPr>
                <w:rFonts w:ascii="宋体"/>
                <w:color w:val="000000"/>
                <w:sz w:val="24"/>
              </w:rPr>
            </w:pPr>
            <w:r>
              <w:rPr>
                <w:rFonts w:hint="eastAsia" w:ascii="宋体" w:hAnsi="宋体"/>
                <w:b/>
                <w:color w:val="000000"/>
                <w:spacing w:val="6"/>
                <w:sz w:val="24"/>
              </w:rPr>
              <w:t>评标办法：</w:t>
            </w:r>
            <w:r>
              <w:rPr>
                <w:rFonts w:hint="eastAsia" w:ascii="宋体" w:hAnsi="宋体"/>
                <w:color w:val="000000"/>
                <w:sz w:val="24"/>
              </w:rPr>
              <w:t>综合评分法</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99" w:type="dxa"/>
            <w:vAlign w:val="center"/>
          </w:tcPr>
          <w:p>
            <w:pPr>
              <w:spacing w:line="440" w:lineRule="exact"/>
              <w:jc w:val="center"/>
              <w:rPr>
                <w:rFonts w:ascii="宋体"/>
                <w:color w:val="000000"/>
                <w:sz w:val="24"/>
              </w:rPr>
            </w:pPr>
            <w:r>
              <w:rPr>
                <w:rFonts w:ascii="宋体" w:hAnsi="宋体"/>
                <w:color w:val="000000"/>
                <w:sz w:val="24"/>
              </w:rPr>
              <w:t>12</w:t>
            </w:r>
          </w:p>
        </w:tc>
        <w:tc>
          <w:tcPr>
            <w:tcW w:w="8388" w:type="dxa"/>
            <w:vAlign w:val="center"/>
          </w:tcPr>
          <w:p>
            <w:pPr>
              <w:spacing w:before="145" w:beforeLines="50" w:line="440" w:lineRule="exact"/>
              <w:rPr>
                <w:rFonts w:ascii="宋体"/>
                <w:color w:val="000000"/>
                <w:sz w:val="24"/>
              </w:rPr>
            </w:pPr>
            <w:r>
              <w:rPr>
                <w:rFonts w:hint="eastAsia" w:ascii="宋体" w:hAnsi="宋体"/>
                <w:b/>
                <w:color w:val="000000"/>
                <w:sz w:val="24"/>
              </w:rPr>
              <w:t>预</w:t>
            </w:r>
            <w:r>
              <w:rPr>
                <w:rFonts w:hint="eastAsia" w:ascii="宋体" w:hAnsi="宋体"/>
                <w:b/>
                <w:color w:val="000000"/>
                <w:spacing w:val="6"/>
                <w:sz w:val="24"/>
              </w:rPr>
              <w:t>算金额（最高限价）：</w:t>
            </w:r>
            <w:r>
              <w:rPr>
                <w:rFonts w:hint="eastAsia" w:ascii="宋体" w:hAnsi="宋体"/>
                <w:color w:val="000000"/>
                <w:sz w:val="24"/>
                <w:u w:val="single"/>
              </w:rPr>
              <w:t xml:space="preserve"> 18</w:t>
            </w:r>
            <w:r>
              <w:rPr>
                <w:rFonts w:hint="eastAsia" w:ascii="宋体" w:hAnsi="宋体"/>
                <w:color w:val="000000"/>
                <w:sz w:val="24"/>
              </w:rPr>
              <w:t>万元人民币</w:t>
            </w:r>
          </w:p>
          <w:p>
            <w:pPr>
              <w:spacing w:before="145" w:beforeLines="50" w:line="440" w:lineRule="exact"/>
              <w:rPr>
                <w:rFonts w:ascii="宋体"/>
                <w:b/>
                <w:color w:val="000000"/>
                <w:spacing w:val="6"/>
                <w:sz w:val="24"/>
              </w:rPr>
            </w:pPr>
            <w:r>
              <w:rPr>
                <w:rFonts w:hint="eastAsia" w:ascii="宋体" w:hAnsi="宋体"/>
                <w:b/>
                <w:color w:val="000000"/>
                <w:sz w:val="24"/>
              </w:rPr>
              <w:t>供应商的报价不得高于预算金额</w:t>
            </w:r>
            <w:r>
              <w:rPr>
                <w:rFonts w:hint="eastAsia" w:ascii="宋体" w:hAnsi="宋体"/>
                <w:b/>
                <w:color w:val="000000"/>
                <w:spacing w:val="6"/>
                <w:sz w:val="24"/>
              </w:rPr>
              <w:t>（最高限价）</w:t>
            </w:r>
            <w:r>
              <w:rPr>
                <w:rFonts w:hint="eastAsia" w:ascii="宋体" w:hAnsi="宋体"/>
                <w:b/>
                <w:color w:val="000000"/>
                <w:sz w:val="24"/>
              </w:rPr>
              <w:t>，供应商报价高于预算金额</w:t>
            </w:r>
            <w:r>
              <w:rPr>
                <w:rFonts w:hint="eastAsia" w:ascii="宋体" w:hAnsi="宋体"/>
                <w:b/>
                <w:color w:val="000000"/>
                <w:spacing w:val="6"/>
                <w:sz w:val="24"/>
              </w:rPr>
              <w:t>（最高限价）</w:t>
            </w:r>
            <w:r>
              <w:rPr>
                <w:rFonts w:hint="eastAsia" w:ascii="宋体" w:hAnsi="宋体"/>
                <w:b/>
                <w:color w:val="000000"/>
                <w:sz w:val="24"/>
              </w:rPr>
              <w:t>的，作无效标处理。</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Ex>
        <w:trPr>
          <w:trHeight w:val="527" w:hRule="atLeast"/>
          <w:jc w:val="center"/>
        </w:trPr>
        <w:tc>
          <w:tcPr>
            <w:tcW w:w="899" w:type="dxa"/>
            <w:tcBorders>
              <w:bottom w:val="single" w:color="auto" w:sz="8" w:space="0"/>
            </w:tcBorders>
            <w:vAlign w:val="center"/>
          </w:tcPr>
          <w:p>
            <w:pPr>
              <w:spacing w:line="440" w:lineRule="exact"/>
              <w:jc w:val="center"/>
              <w:rPr>
                <w:rFonts w:ascii="宋体"/>
                <w:color w:val="000000"/>
                <w:sz w:val="24"/>
              </w:rPr>
            </w:pPr>
            <w:r>
              <w:rPr>
                <w:rFonts w:ascii="宋体" w:hAnsi="宋体"/>
                <w:color w:val="000000"/>
                <w:sz w:val="24"/>
              </w:rPr>
              <w:t>13</w:t>
            </w:r>
          </w:p>
        </w:tc>
        <w:tc>
          <w:tcPr>
            <w:tcW w:w="8388" w:type="dxa"/>
            <w:tcBorders>
              <w:bottom w:val="single" w:color="auto" w:sz="8" w:space="0"/>
            </w:tcBorders>
            <w:vAlign w:val="center"/>
          </w:tcPr>
          <w:p>
            <w:pPr>
              <w:spacing w:before="145" w:beforeLines="50" w:line="440" w:lineRule="exact"/>
              <w:rPr>
                <w:rFonts w:ascii="宋体"/>
                <w:color w:val="000000"/>
                <w:sz w:val="24"/>
              </w:rPr>
            </w:pPr>
            <w:r>
              <w:rPr>
                <w:rFonts w:hint="eastAsia" w:ascii="宋体" w:hAnsi="宋体"/>
                <w:b/>
                <w:color w:val="000000"/>
                <w:spacing w:val="6"/>
                <w:sz w:val="24"/>
              </w:rPr>
              <w:t>招标人：</w:t>
            </w:r>
            <w:r>
              <w:rPr>
                <w:rFonts w:hint="eastAsia" w:ascii="宋体" w:hAnsi="宋体"/>
                <w:color w:val="000000"/>
                <w:sz w:val="24"/>
              </w:rPr>
              <w:t>山东大学第二医院</w:t>
            </w:r>
          </w:p>
          <w:p>
            <w:pPr>
              <w:pStyle w:val="97"/>
              <w:spacing w:line="500" w:lineRule="exact"/>
              <w:ind w:firstLine="0" w:firstLineChars="0"/>
              <w:rPr>
                <w:rFonts w:ascii="宋体"/>
                <w:color w:val="000000"/>
                <w:szCs w:val="24"/>
              </w:rPr>
            </w:pPr>
            <w:r>
              <w:rPr>
                <w:rFonts w:hint="eastAsia" w:ascii="宋体" w:hAnsi="宋体"/>
                <w:b/>
                <w:color w:val="000000"/>
                <w:szCs w:val="24"/>
              </w:rPr>
              <w:t>电话：</w:t>
            </w:r>
            <w:r>
              <w:rPr>
                <w:rFonts w:ascii="宋体" w:hAnsi="宋体"/>
                <w:color w:val="000000"/>
                <w:spacing w:val="0"/>
                <w:szCs w:val="24"/>
              </w:rPr>
              <w:t>0531-85875076</w:t>
            </w:r>
            <w:r>
              <w:rPr>
                <w:rFonts w:ascii="宋体" w:cs="宋体"/>
                <w:color w:val="000000"/>
                <w:szCs w:val="24"/>
              </w:rPr>
              <w:t>  </w:t>
            </w:r>
          </w:p>
          <w:p>
            <w:pPr>
              <w:pStyle w:val="97"/>
              <w:ind w:firstLine="0" w:firstLineChars="0"/>
              <w:rPr>
                <w:rFonts w:ascii="宋体" w:hAnsi="宋体"/>
                <w:color w:val="000000"/>
                <w:szCs w:val="24"/>
              </w:rPr>
            </w:pPr>
            <w:r>
              <w:rPr>
                <w:rFonts w:hint="eastAsia" w:ascii="宋体" w:hAnsi="宋体"/>
                <w:b/>
                <w:color w:val="000000"/>
                <w:szCs w:val="24"/>
              </w:rPr>
              <w:t>招标代理：</w:t>
            </w:r>
            <w:r>
              <w:rPr>
                <w:rFonts w:hint="eastAsia" w:ascii="宋体" w:hAnsi="宋体"/>
                <w:color w:val="000000"/>
                <w:szCs w:val="24"/>
              </w:rPr>
              <w:t>山东齐信招标有限公司</w:t>
            </w:r>
          </w:p>
          <w:p>
            <w:pPr>
              <w:pStyle w:val="97"/>
              <w:ind w:firstLine="0" w:firstLineChars="0"/>
              <w:rPr>
                <w:rFonts w:ascii="宋体"/>
                <w:color w:val="000000"/>
                <w:szCs w:val="24"/>
              </w:rPr>
            </w:pPr>
            <w:r>
              <w:rPr>
                <w:rFonts w:hint="eastAsia" w:ascii="宋体" w:hAnsi="宋体"/>
                <w:b/>
                <w:color w:val="000000"/>
                <w:szCs w:val="24"/>
              </w:rPr>
              <w:t>地址：</w:t>
            </w:r>
            <w:r>
              <w:rPr>
                <w:rFonts w:hint="eastAsia" w:ascii="宋体" w:hAnsi="宋体"/>
                <w:color w:val="000000"/>
                <w:szCs w:val="24"/>
              </w:rPr>
              <w:t>济南市市中区中海广场603室</w:t>
            </w:r>
          </w:p>
          <w:p>
            <w:pPr>
              <w:pStyle w:val="97"/>
              <w:spacing w:line="500" w:lineRule="exact"/>
              <w:ind w:firstLine="0" w:firstLineChars="0"/>
              <w:rPr>
                <w:rFonts w:ascii="宋体"/>
                <w:color w:val="000000"/>
                <w:szCs w:val="24"/>
              </w:rPr>
            </w:pPr>
            <w:r>
              <w:rPr>
                <w:rFonts w:hint="eastAsia" w:ascii="宋体" w:hAnsi="宋体"/>
                <w:b/>
                <w:color w:val="000000"/>
                <w:szCs w:val="24"/>
              </w:rPr>
              <w:t>联系人：</w:t>
            </w:r>
            <w:r>
              <w:rPr>
                <w:rFonts w:hint="eastAsia" w:ascii="宋体" w:hAnsi="宋体"/>
                <w:color w:val="000000"/>
                <w:szCs w:val="24"/>
              </w:rPr>
              <w:t>杨工</w:t>
            </w:r>
          </w:p>
          <w:p>
            <w:pPr>
              <w:pStyle w:val="97"/>
              <w:spacing w:line="500" w:lineRule="exact"/>
              <w:ind w:firstLine="0" w:firstLineChars="0"/>
              <w:rPr>
                <w:rFonts w:ascii="宋体"/>
                <w:color w:val="000000"/>
                <w:szCs w:val="24"/>
              </w:rPr>
            </w:pPr>
            <w:r>
              <w:rPr>
                <w:rFonts w:hint="eastAsia" w:ascii="宋体" w:hAnsi="宋体"/>
                <w:b/>
                <w:color w:val="000000"/>
                <w:szCs w:val="24"/>
              </w:rPr>
              <w:t>电话</w:t>
            </w:r>
            <w:r>
              <w:rPr>
                <w:rFonts w:hint="eastAsia" w:ascii="宋体" w:hAnsi="宋体"/>
                <w:color w:val="000000"/>
                <w:szCs w:val="24"/>
              </w:rPr>
              <w:t>：</w:t>
            </w:r>
            <w:r>
              <w:rPr>
                <w:rFonts w:ascii="宋体" w:hAnsi="宋体"/>
                <w:color w:val="000000"/>
                <w:szCs w:val="24"/>
              </w:rPr>
              <w:t>0531-</w:t>
            </w:r>
            <w:r>
              <w:rPr>
                <w:rFonts w:hint="eastAsia" w:ascii="宋体" w:hAnsi="宋体"/>
                <w:color w:val="000000"/>
                <w:szCs w:val="24"/>
              </w:rPr>
              <w:t>88259318</w:t>
            </w:r>
          </w:p>
        </w:tc>
      </w:tr>
    </w:tbl>
    <w:p>
      <w:pPr>
        <w:pStyle w:val="21"/>
        <w:spacing w:line="480" w:lineRule="exact"/>
        <w:ind w:left="98" w:leftChars="0" w:hanging="98" w:hangingChars="41"/>
        <w:outlineLvl w:val="0"/>
        <w:rPr>
          <w:rFonts w:ascii="宋体"/>
          <w:color w:val="000000"/>
          <w:sz w:val="24"/>
        </w:rPr>
      </w:pPr>
      <w:r>
        <w:rPr>
          <w:rFonts w:ascii="宋体"/>
          <w:color w:val="000000"/>
          <w:sz w:val="24"/>
        </w:rPr>
        <w:br w:type="page"/>
      </w:r>
    </w:p>
    <w:p>
      <w:pPr>
        <w:pStyle w:val="3"/>
        <w:spacing w:before="0" w:after="0" w:line="560" w:lineRule="exact"/>
        <w:rPr>
          <w:rFonts w:ascii="宋体"/>
          <w:sz w:val="28"/>
          <w:szCs w:val="28"/>
        </w:rPr>
      </w:pPr>
      <w:bookmarkStart w:id="6" w:name="_Toc491931128"/>
      <w:bookmarkStart w:id="7" w:name="_Toc21607"/>
      <w:r>
        <w:rPr>
          <w:rFonts w:hint="eastAsia" w:ascii="宋体" w:hAnsi="宋体"/>
          <w:sz w:val="28"/>
          <w:szCs w:val="28"/>
        </w:rPr>
        <w:t>一、说明</w:t>
      </w:r>
      <w:bookmarkEnd w:id="6"/>
      <w:bookmarkEnd w:id="7"/>
    </w:p>
    <w:p>
      <w:pPr>
        <w:pStyle w:val="12"/>
        <w:tabs>
          <w:tab w:val="left" w:pos="1146"/>
        </w:tabs>
        <w:spacing w:line="480" w:lineRule="exact"/>
        <w:ind w:left="195" w:leftChars="93" w:firstLine="361" w:firstLineChars="150"/>
        <w:rPr>
          <w:rFonts w:ascii="宋体"/>
          <w:b/>
          <w:color w:val="000000"/>
          <w:sz w:val="24"/>
        </w:rPr>
      </w:pPr>
      <w:r>
        <w:rPr>
          <w:rFonts w:ascii="宋体" w:hAnsi="宋体"/>
          <w:b/>
          <w:color w:val="000000"/>
          <w:sz w:val="24"/>
        </w:rPr>
        <w:t xml:space="preserve">1.  </w:t>
      </w:r>
      <w:r>
        <w:rPr>
          <w:rFonts w:hint="eastAsia" w:ascii="宋体" w:hAnsi="宋体"/>
          <w:b/>
          <w:color w:val="000000"/>
          <w:sz w:val="24"/>
        </w:rPr>
        <w:t>招标人</w:t>
      </w:r>
    </w:p>
    <w:p>
      <w:pPr>
        <w:pStyle w:val="12"/>
        <w:tabs>
          <w:tab w:val="left" w:pos="1146"/>
        </w:tabs>
        <w:spacing w:line="480" w:lineRule="exact"/>
        <w:ind w:left="99" w:leftChars="47" w:firstLine="960" w:firstLineChars="400"/>
        <w:rPr>
          <w:rFonts w:ascii="宋体"/>
          <w:color w:val="000000"/>
          <w:sz w:val="24"/>
        </w:rPr>
      </w:pPr>
      <w:r>
        <w:rPr>
          <w:rFonts w:hint="eastAsia" w:ascii="宋体" w:hAnsi="宋体"/>
          <w:color w:val="000000"/>
          <w:sz w:val="24"/>
        </w:rPr>
        <w:t>系指山东大学第二医院</w:t>
      </w:r>
    </w:p>
    <w:p>
      <w:pPr>
        <w:pStyle w:val="12"/>
        <w:tabs>
          <w:tab w:val="left" w:pos="1146"/>
        </w:tabs>
        <w:spacing w:line="480" w:lineRule="exact"/>
        <w:ind w:left="953" w:leftChars="272" w:hanging="382" w:firstLineChars="0"/>
        <w:rPr>
          <w:rFonts w:ascii="宋体"/>
          <w:b/>
          <w:color w:val="000000"/>
          <w:sz w:val="24"/>
        </w:rPr>
      </w:pPr>
      <w:r>
        <w:rPr>
          <w:rFonts w:ascii="宋体" w:hAnsi="宋体"/>
          <w:b/>
          <w:color w:val="000000"/>
          <w:sz w:val="24"/>
        </w:rPr>
        <w:t xml:space="preserve">2.  </w:t>
      </w:r>
      <w:r>
        <w:rPr>
          <w:rFonts w:hint="eastAsia" w:ascii="宋体" w:hAnsi="宋体"/>
          <w:b/>
          <w:color w:val="000000"/>
          <w:sz w:val="24"/>
        </w:rPr>
        <w:t>招标代理</w:t>
      </w:r>
    </w:p>
    <w:p>
      <w:pPr>
        <w:pStyle w:val="12"/>
        <w:tabs>
          <w:tab w:val="left" w:pos="1146"/>
        </w:tabs>
        <w:spacing w:line="480" w:lineRule="exact"/>
        <w:ind w:left="195" w:leftChars="93" w:firstLine="840" w:firstLineChars="350"/>
        <w:rPr>
          <w:rFonts w:ascii="宋体"/>
          <w:color w:val="000000"/>
          <w:sz w:val="24"/>
        </w:rPr>
      </w:pPr>
      <w:r>
        <w:rPr>
          <w:rFonts w:hint="eastAsia" w:ascii="宋体" w:hAnsi="宋体"/>
          <w:color w:val="000000"/>
          <w:sz w:val="24"/>
        </w:rPr>
        <w:t>系指山东齐信招标有限公司</w:t>
      </w:r>
    </w:p>
    <w:p>
      <w:pPr>
        <w:pStyle w:val="12"/>
        <w:tabs>
          <w:tab w:val="left" w:pos="1146"/>
        </w:tabs>
        <w:spacing w:line="480" w:lineRule="exact"/>
        <w:ind w:left="195" w:leftChars="93" w:firstLine="361" w:firstLineChars="150"/>
        <w:rPr>
          <w:rFonts w:ascii="宋体"/>
          <w:b/>
          <w:color w:val="000000"/>
          <w:sz w:val="24"/>
        </w:rPr>
      </w:pPr>
      <w:r>
        <w:rPr>
          <w:rFonts w:ascii="宋体" w:hAnsi="宋体"/>
          <w:b/>
          <w:color w:val="000000"/>
          <w:sz w:val="24"/>
        </w:rPr>
        <w:t xml:space="preserve">3.  </w:t>
      </w:r>
      <w:r>
        <w:rPr>
          <w:rFonts w:hint="eastAsia" w:ascii="宋体" w:hAnsi="宋体"/>
          <w:b/>
          <w:color w:val="000000"/>
          <w:sz w:val="24"/>
        </w:rPr>
        <w:t>合格供应商</w:t>
      </w:r>
    </w:p>
    <w:p>
      <w:pPr>
        <w:pStyle w:val="12"/>
        <w:tabs>
          <w:tab w:val="left" w:pos="1146"/>
        </w:tabs>
        <w:spacing w:line="480" w:lineRule="exact"/>
        <w:ind w:left="197" w:leftChars="94" w:firstLine="360" w:firstLineChars="150"/>
        <w:rPr>
          <w:rFonts w:ascii="宋体"/>
          <w:color w:val="000000"/>
          <w:sz w:val="24"/>
        </w:rPr>
      </w:pPr>
      <w:r>
        <w:rPr>
          <w:rFonts w:ascii="宋体" w:hAnsi="宋体"/>
          <w:color w:val="000000"/>
          <w:sz w:val="24"/>
        </w:rPr>
        <w:t>3.1</w:t>
      </w:r>
      <w:r>
        <w:rPr>
          <w:rFonts w:hint="eastAsia" w:ascii="宋体" w:hAnsi="宋体"/>
          <w:color w:val="000000"/>
          <w:sz w:val="24"/>
        </w:rPr>
        <w:t>具备本招标公告规定的供应商资格要求；</w:t>
      </w:r>
    </w:p>
    <w:p>
      <w:pPr>
        <w:pStyle w:val="12"/>
        <w:tabs>
          <w:tab w:val="left" w:pos="1146"/>
        </w:tabs>
        <w:spacing w:line="480" w:lineRule="exact"/>
        <w:ind w:left="197" w:leftChars="94" w:firstLine="360" w:firstLineChars="150"/>
        <w:rPr>
          <w:rFonts w:ascii="宋体"/>
          <w:color w:val="000000"/>
          <w:sz w:val="24"/>
        </w:rPr>
      </w:pPr>
      <w:r>
        <w:rPr>
          <w:rFonts w:ascii="宋体"/>
          <w:color w:val="000000"/>
          <w:sz w:val="24"/>
        </w:rPr>
        <w:t>3.1.1</w:t>
      </w:r>
      <w:r>
        <w:rPr>
          <w:rFonts w:hint="eastAsia" w:ascii="宋体"/>
          <w:color w:val="000000"/>
          <w:sz w:val="24"/>
        </w:rPr>
        <w:t>具有独立承担民事责任的能力；</w:t>
      </w:r>
    </w:p>
    <w:p>
      <w:pPr>
        <w:pStyle w:val="12"/>
        <w:tabs>
          <w:tab w:val="left" w:pos="1146"/>
        </w:tabs>
        <w:spacing w:line="480" w:lineRule="exact"/>
        <w:ind w:left="197" w:leftChars="94" w:firstLine="360" w:firstLineChars="150"/>
        <w:rPr>
          <w:rFonts w:ascii="宋体"/>
          <w:color w:val="000000"/>
          <w:sz w:val="24"/>
        </w:rPr>
      </w:pPr>
      <w:r>
        <w:rPr>
          <w:rFonts w:ascii="宋体"/>
          <w:color w:val="000000"/>
          <w:sz w:val="24"/>
        </w:rPr>
        <w:t>3.1.2</w:t>
      </w:r>
      <w:r>
        <w:rPr>
          <w:rFonts w:hint="eastAsia" w:ascii="宋体"/>
          <w:color w:val="000000"/>
          <w:sz w:val="24"/>
        </w:rPr>
        <w:t>具有良好的商业信誉和健全的财务会计制度；</w:t>
      </w:r>
    </w:p>
    <w:p>
      <w:pPr>
        <w:pStyle w:val="12"/>
        <w:tabs>
          <w:tab w:val="left" w:pos="1146"/>
        </w:tabs>
        <w:spacing w:line="480" w:lineRule="exact"/>
        <w:ind w:left="197" w:leftChars="94" w:firstLine="360" w:firstLineChars="150"/>
        <w:rPr>
          <w:rFonts w:ascii="宋体"/>
          <w:color w:val="000000"/>
          <w:sz w:val="24"/>
        </w:rPr>
      </w:pPr>
      <w:r>
        <w:rPr>
          <w:rFonts w:ascii="宋体"/>
          <w:color w:val="000000"/>
          <w:sz w:val="24"/>
        </w:rPr>
        <w:t>3.1.3</w:t>
      </w:r>
      <w:r>
        <w:rPr>
          <w:rFonts w:hint="eastAsia" w:ascii="宋体"/>
          <w:color w:val="000000"/>
          <w:sz w:val="24"/>
        </w:rPr>
        <w:t>具有履行合同所必需的设备和专业技术能力；</w:t>
      </w:r>
    </w:p>
    <w:p>
      <w:pPr>
        <w:pStyle w:val="12"/>
        <w:tabs>
          <w:tab w:val="left" w:pos="1146"/>
        </w:tabs>
        <w:spacing w:line="480" w:lineRule="exact"/>
        <w:ind w:left="197" w:leftChars="94" w:firstLine="360" w:firstLineChars="150"/>
        <w:rPr>
          <w:rFonts w:ascii="宋体"/>
          <w:color w:val="000000"/>
          <w:sz w:val="24"/>
        </w:rPr>
      </w:pPr>
      <w:r>
        <w:rPr>
          <w:rFonts w:ascii="宋体"/>
          <w:color w:val="000000"/>
          <w:sz w:val="24"/>
        </w:rPr>
        <w:t>3.1.4</w:t>
      </w:r>
      <w:r>
        <w:rPr>
          <w:rFonts w:hint="eastAsia" w:ascii="宋体"/>
          <w:color w:val="000000"/>
          <w:sz w:val="24"/>
        </w:rPr>
        <w:t>有依法缴纳税收和社会保障资金的良好纪录；</w:t>
      </w:r>
    </w:p>
    <w:p>
      <w:pPr>
        <w:pStyle w:val="12"/>
        <w:tabs>
          <w:tab w:val="left" w:pos="1146"/>
        </w:tabs>
        <w:spacing w:line="480" w:lineRule="exact"/>
        <w:ind w:left="197" w:leftChars="94" w:firstLine="360" w:firstLineChars="150"/>
        <w:rPr>
          <w:rFonts w:ascii="宋体"/>
          <w:color w:val="000000"/>
          <w:sz w:val="24"/>
        </w:rPr>
      </w:pPr>
      <w:r>
        <w:rPr>
          <w:rFonts w:ascii="宋体"/>
          <w:color w:val="000000"/>
          <w:sz w:val="24"/>
        </w:rPr>
        <w:t>3.1.5</w:t>
      </w:r>
      <w:r>
        <w:rPr>
          <w:rFonts w:hint="eastAsia" w:ascii="宋体"/>
          <w:color w:val="000000"/>
          <w:sz w:val="24"/>
        </w:rPr>
        <w:t>参加政府采购活动前三年内，未发生重大质量安全事故；无弄虚作假和重大违法违纪行为；无医药购销领域商业贿赂方面的不良记录；</w:t>
      </w:r>
    </w:p>
    <w:p>
      <w:pPr>
        <w:pStyle w:val="12"/>
        <w:tabs>
          <w:tab w:val="left" w:pos="1146"/>
        </w:tabs>
        <w:spacing w:line="480" w:lineRule="exact"/>
        <w:ind w:left="197" w:leftChars="94" w:firstLine="360" w:firstLineChars="150"/>
        <w:rPr>
          <w:rFonts w:ascii="宋体"/>
          <w:color w:val="000000"/>
          <w:sz w:val="24"/>
        </w:rPr>
      </w:pPr>
      <w:r>
        <w:rPr>
          <w:rFonts w:ascii="宋体"/>
          <w:color w:val="000000"/>
          <w:sz w:val="24"/>
        </w:rPr>
        <w:t>3.1.6</w:t>
      </w:r>
      <w:r>
        <w:rPr>
          <w:rFonts w:hint="eastAsia" w:ascii="宋体"/>
          <w:color w:val="000000"/>
          <w:sz w:val="24"/>
        </w:rPr>
        <w:t>在以往的政府采购活动中无违法、违规、违纪、违约行为；</w:t>
      </w:r>
    </w:p>
    <w:p>
      <w:pPr>
        <w:pStyle w:val="12"/>
        <w:tabs>
          <w:tab w:val="left" w:pos="1146"/>
        </w:tabs>
        <w:spacing w:line="480" w:lineRule="exact"/>
        <w:ind w:left="197" w:leftChars="94" w:firstLine="360" w:firstLineChars="150"/>
        <w:rPr>
          <w:rFonts w:ascii="宋体"/>
          <w:color w:val="000000"/>
          <w:sz w:val="24"/>
        </w:rPr>
      </w:pPr>
      <w:r>
        <w:rPr>
          <w:rFonts w:ascii="宋体"/>
          <w:color w:val="000000"/>
          <w:sz w:val="24"/>
        </w:rPr>
        <w:t>3.1.7</w:t>
      </w:r>
      <w:r>
        <w:rPr>
          <w:rFonts w:hint="eastAsia" w:ascii="宋体"/>
          <w:color w:val="000000"/>
          <w:sz w:val="24"/>
        </w:rPr>
        <w:t>法律、行政法规规定的其他条件。</w:t>
      </w:r>
    </w:p>
    <w:p>
      <w:pPr>
        <w:pStyle w:val="12"/>
        <w:tabs>
          <w:tab w:val="left" w:pos="1146"/>
        </w:tabs>
        <w:spacing w:line="480" w:lineRule="exact"/>
        <w:ind w:left="197" w:leftChars="94" w:firstLine="360" w:firstLineChars="150"/>
        <w:rPr>
          <w:rFonts w:ascii="宋体"/>
          <w:color w:val="000000"/>
          <w:sz w:val="24"/>
        </w:rPr>
      </w:pPr>
      <w:r>
        <w:rPr>
          <w:rFonts w:ascii="宋体" w:hAnsi="宋体"/>
          <w:color w:val="000000"/>
          <w:sz w:val="24"/>
        </w:rPr>
        <w:t>3.2</w:t>
      </w:r>
      <w:r>
        <w:rPr>
          <w:rFonts w:hint="eastAsia" w:ascii="宋体" w:hAnsi="宋体"/>
          <w:color w:val="000000"/>
          <w:sz w:val="24"/>
        </w:rPr>
        <w:t>提供的资格资质证明文件均真实有效；</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3.3</w:t>
      </w:r>
      <w:r>
        <w:rPr>
          <w:rFonts w:hint="eastAsia" w:ascii="宋体" w:hAnsi="宋体"/>
          <w:bCs/>
          <w:color w:val="000000"/>
          <w:sz w:val="24"/>
        </w:rPr>
        <w:t>向招标代理购买响应文件并登记备案；</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3.4</w:t>
      </w:r>
      <w:r>
        <w:rPr>
          <w:rFonts w:hint="eastAsia" w:ascii="宋体" w:hAnsi="宋体"/>
          <w:bCs/>
          <w:color w:val="000000"/>
          <w:sz w:val="24"/>
        </w:rPr>
        <w:t>在以往的采购活动中没有违法、违规、违纪、违约行为；</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3.5</w:t>
      </w:r>
      <w:r>
        <w:rPr>
          <w:rFonts w:hint="eastAsia" w:ascii="宋体" w:hAnsi="宋体"/>
          <w:bCs/>
          <w:color w:val="000000"/>
          <w:sz w:val="24"/>
        </w:rPr>
        <w:t>遵守《中华人民共和国政府采购法》及实施条例、其他有关的中国法律、法规和规定；</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 xml:space="preserve">3.6 </w:t>
      </w:r>
      <w:r>
        <w:rPr>
          <w:rFonts w:hint="eastAsia" w:ascii="宋体" w:hAnsi="宋体"/>
          <w:bCs/>
          <w:color w:val="000000"/>
          <w:sz w:val="24"/>
        </w:rPr>
        <w:t>本次招标不接受联合体投标；</w:t>
      </w:r>
    </w:p>
    <w:p>
      <w:pPr>
        <w:pStyle w:val="12"/>
        <w:tabs>
          <w:tab w:val="left" w:pos="1146"/>
        </w:tabs>
        <w:spacing w:line="480" w:lineRule="exact"/>
        <w:ind w:left="195" w:leftChars="93" w:firstLine="361" w:firstLineChars="150"/>
        <w:rPr>
          <w:rFonts w:ascii="宋体"/>
          <w:b/>
          <w:color w:val="000000"/>
          <w:sz w:val="24"/>
        </w:rPr>
      </w:pPr>
      <w:r>
        <w:rPr>
          <w:rFonts w:ascii="宋体" w:hAnsi="宋体"/>
          <w:b/>
          <w:color w:val="000000"/>
          <w:sz w:val="24"/>
        </w:rPr>
        <w:t xml:space="preserve">4  </w:t>
      </w:r>
      <w:r>
        <w:rPr>
          <w:rFonts w:hint="eastAsia" w:ascii="宋体" w:hAnsi="宋体"/>
          <w:b/>
          <w:color w:val="000000"/>
          <w:sz w:val="24"/>
        </w:rPr>
        <w:t>货物定义</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 xml:space="preserve">4.1 </w:t>
      </w:r>
      <w:r>
        <w:rPr>
          <w:rFonts w:hint="eastAsia" w:ascii="宋体" w:hAnsi="宋体"/>
          <w:bCs/>
          <w:color w:val="000000"/>
          <w:sz w:val="24"/>
        </w:rPr>
        <w:t>“招标货物”指本响应文件中所述产品及相关服务。</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 xml:space="preserve">4.2  </w:t>
      </w:r>
      <w:r>
        <w:rPr>
          <w:rFonts w:hint="eastAsia" w:ascii="宋体" w:hAnsi="宋体"/>
          <w:bCs/>
          <w:color w:val="000000"/>
          <w:sz w:val="24"/>
        </w:rPr>
        <w:t>进口产品是指通过中国海关报关验放进入中国境内且产自关境外的产品。</w:t>
      </w:r>
    </w:p>
    <w:p>
      <w:pPr>
        <w:pStyle w:val="12"/>
        <w:tabs>
          <w:tab w:val="left" w:pos="1146"/>
        </w:tabs>
        <w:spacing w:line="480" w:lineRule="exact"/>
        <w:ind w:left="195" w:leftChars="93" w:firstLine="361" w:firstLineChars="150"/>
        <w:rPr>
          <w:rFonts w:ascii="宋体"/>
          <w:b/>
          <w:color w:val="000000"/>
          <w:sz w:val="24"/>
        </w:rPr>
      </w:pPr>
      <w:r>
        <w:rPr>
          <w:rFonts w:ascii="宋体" w:hAnsi="宋体"/>
          <w:b/>
          <w:color w:val="000000"/>
          <w:sz w:val="24"/>
        </w:rPr>
        <w:t xml:space="preserve">5.  </w:t>
      </w:r>
      <w:r>
        <w:rPr>
          <w:rFonts w:hint="eastAsia" w:ascii="宋体" w:hAnsi="宋体"/>
          <w:b/>
          <w:color w:val="000000"/>
          <w:sz w:val="24"/>
        </w:rPr>
        <w:t>投标费用</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5.1</w:t>
      </w:r>
      <w:r>
        <w:rPr>
          <w:rFonts w:hint="eastAsia" w:ascii="宋体" w:hAnsi="宋体"/>
          <w:bCs/>
          <w:color w:val="000000"/>
          <w:sz w:val="24"/>
        </w:rPr>
        <w:t>无论投标过程的实施或结果如何，供应商均应承担与响应文件制作和投标相关的所有费用。招标人和招标代理在任何情况下都不担负这些费用。</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5.2</w:t>
      </w:r>
      <w:r>
        <w:rPr>
          <w:rFonts w:hint="eastAsia" w:ascii="宋体" w:hAnsi="宋体"/>
          <w:bCs/>
          <w:color w:val="000000"/>
          <w:sz w:val="24"/>
        </w:rPr>
        <w:t>招标代理服务费：招标人与成交供应商签订合同后</w:t>
      </w:r>
      <w:r>
        <w:rPr>
          <w:rFonts w:ascii="宋体" w:hAnsi="宋体"/>
          <w:bCs/>
          <w:color w:val="000000"/>
          <w:sz w:val="24"/>
        </w:rPr>
        <w:t>5</w:t>
      </w:r>
      <w:r>
        <w:rPr>
          <w:rFonts w:hint="eastAsia" w:ascii="宋体" w:hAnsi="宋体"/>
          <w:bCs/>
          <w:color w:val="000000"/>
          <w:sz w:val="24"/>
        </w:rPr>
        <w:t>日内，由成交供应商根据原国家计划委员会颁发的《招标代理服务收费管理暂行办法》（计价格</w:t>
      </w:r>
      <w:r>
        <w:rPr>
          <w:rFonts w:ascii="宋体" w:hAnsi="宋体"/>
          <w:bCs/>
          <w:color w:val="000000"/>
          <w:sz w:val="24"/>
        </w:rPr>
        <w:t>[2002]1980</w:t>
      </w:r>
      <w:r>
        <w:rPr>
          <w:rFonts w:hint="eastAsia" w:ascii="宋体" w:hAnsi="宋体"/>
          <w:bCs/>
          <w:color w:val="000000"/>
          <w:sz w:val="24"/>
        </w:rPr>
        <w:t>号文件）和“国家发展和改革委员会办公厅《关于招标代理服务收费有关问题的通知》（发改办价格【</w:t>
      </w:r>
      <w:r>
        <w:rPr>
          <w:rFonts w:ascii="宋体" w:hAnsi="宋体"/>
          <w:bCs/>
          <w:color w:val="000000"/>
          <w:sz w:val="24"/>
        </w:rPr>
        <w:t>2003</w:t>
      </w:r>
      <w:r>
        <w:rPr>
          <w:rFonts w:hint="eastAsia" w:ascii="宋体" w:hAnsi="宋体"/>
          <w:bCs/>
          <w:color w:val="000000"/>
          <w:sz w:val="24"/>
        </w:rPr>
        <w:t>】</w:t>
      </w:r>
      <w:r>
        <w:rPr>
          <w:rFonts w:ascii="宋体" w:hAnsi="宋体"/>
          <w:bCs/>
          <w:color w:val="000000"/>
          <w:sz w:val="24"/>
        </w:rPr>
        <w:t>857</w:t>
      </w:r>
      <w:r>
        <w:rPr>
          <w:rFonts w:hint="eastAsia" w:ascii="宋体" w:hAnsi="宋体"/>
          <w:bCs/>
          <w:color w:val="000000"/>
          <w:sz w:val="24"/>
        </w:rPr>
        <w:t>号）”文件规定的货物标准的80</w:t>
      </w:r>
      <w:r>
        <w:rPr>
          <w:rFonts w:ascii="宋体" w:hAnsi="宋体"/>
          <w:bCs/>
          <w:color w:val="000000"/>
          <w:sz w:val="24"/>
        </w:rPr>
        <w:t>%</w:t>
      </w:r>
      <w:r>
        <w:rPr>
          <w:rFonts w:hint="eastAsia" w:ascii="宋体" w:hAnsi="宋体"/>
          <w:bCs/>
          <w:color w:val="000000"/>
          <w:sz w:val="24"/>
        </w:rPr>
        <w:t>向招标代理机构交纳成交服务费。</w:t>
      </w:r>
    </w:p>
    <w:p>
      <w:pPr>
        <w:pStyle w:val="3"/>
        <w:spacing w:before="0" w:after="0" w:line="560" w:lineRule="exact"/>
        <w:rPr>
          <w:rFonts w:ascii="宋体"/>
          <w:sz w:val="28"/>
          <w:szCs w:val="28"/>
        </w:rPr>
      </w:pPr>
      <w:bookmarkStart w:id="8" w:name="_Toc29300"/>
      <w:r>
        <w:rPr>
          <w:rFonts w:hint="eastAsia" w:ascii="宋体" w:hAnsi="宋体"/>
          <w:sz w:val="28"/>
          <w:szCs w:val="28"/>
        </w:rPr>
        <w:t>二、竞争性磋商文件</w:t>
      </w:r>
      <w:bookmarkEnd w:id="8"/>
    </w:p>
    <w:p>
      <w:pPr>
        <w:pStyle w:val="12"/>
        <w:tabs>
          <w:tab w:val="left" w:pos="1146"/>
        </w:tabs>
        <w:spacing w:line="480" w:lineRule="exact"/>
        <w:ind w:left="195" w:leftChars="93" w:firstLine="361" w:firstLineChars="150"/>
        <w:rPr>
          <w:rFonts w:ascii="宋体"/>
          <w:b/>
          <w:color w:val="000000"/>
          <w:sz w:val="24"/>
        </w:rPr>
      </w:pPr>
      <w:r>
        <w:rPr>
          <w:rFonts w:ascii="宋体" w:hAnsi="宋体"/>
          <w:b/>
          <w:color w:val="000000"/>
          <w:sz w:val="24"/>
        </w:rPr>
        <w:t xml:space="preserve">6.  </w:t>
      </w:r>
      <w:r>
        <w:rPr>
          <w:rFonts w:hint="eastAsia" w:ascii="宋体" w:hAnsi="宋体"/>
          <w:b/>
          <w:color w:val="000000"/>
          <w:sz w:val="24"/>
        </w:rPr>
        <w:t>竞争性磋商文件构成</w:t>
      </w:r>
    </w:p>
    <w:p>
      <w:pPr>
        <w:pStyle w:val="12"/>
        <w:tabs>
          <w:tab w:val="left" w:pos="1146"/>
        </w:tabs>
        <w:spacing w:line="480" w:lineRule="exact"/>
        <w:ind w:left="197" w:leftChars="94" w:firstLine="360" w:firstLineChars="150"/>
        <w:rPr>
          <w:rFonts w:ascii="宋体"/>
          <w:bCs/>
          <w:color w:val="000000"/>
          <w:sz w:val="24"/>
        </w:rPr>
      </w:pPr>
      <w:r>
        <w:rPr>
          <w:rFonts w:hint="eastAsia" w:ascii="宋体" w:hAnsi="宋体"/>
          <w:bCs/>
          <w:color w:val="000000"/>
          <w:sz w:val="24"/>
        </w:rPr>
        <w:t>本磋商文件共分五部分，内容如下：</w:t>
      </w:r>
    </w:p>
    <w:p>
      <w:pPr>
        <w:pStyle w:val="12"/>
        <w:tabs>
          <w:tab w:val="left" w:pos="1146"/>
        </w:tabs>
        <w:spacing w:line="480" w:lineRule="exact"/>
        <w:ind w:left="195" w:leftChars="93" w:firstLine="758" w:firstLineChars="316"/>
        <w:rPr>
          <w:rFonts w:ascii="宋体"/>
          <w:color w:val="000000"/>
          <w:sz w:val="24"/>
        </w:rPr>
      </w:pPr>
      <w:r>
        <w:rPr>
          <w:rFonts w:hint="eastAsia" w:ascii="宋体" w:hAnsi="宋体"/>
          <w:color w:val="000000"/>
          <w:sz w:val="24"/>
        </w:rPr>
        <w:t>第一章</w:t>
      </w:r>
      <w:r>
        <w:rPr>
          <w:rFonts w:ascii="宋体" w:hAnsi="宋体"/>
          <w:color w:val="000000"/>
          <w:sz w:val="24"/>
        </w:rPr>
        <w:t xml:space="preserve">  </w:t>
      </w:r>
      <w:r>
        <w:rPr>
          <w:rFonts w:hint="eastAsia" w:ascii="宋体" w:hAnsi="宋体"/>
          <w:color w:val="000000"/>
          <w:sz w:val="24"/>
        </w:rPr>
        <w:t>竞争性磋商公告</w:t>
      </w:r>
    </w:p>
    <w:p>
      <w:pPr>
        <w:pStyle w:val="12"/>
        <w:tabs>
          <w:tab w:val="left" w:pos="1146"/>
        </w:tabs>
        <w:spacing w:line="480" w:lineRule="exact"/>
        <w:ind w:left="195" w:leftChars="93" w:firstLine="758" w:firstLineChars="316"/>
        <w:rPr>
          <w:rFonts w:ascii="宋体"/>
          <w:color w:val="000000"/>
          <w:sz w:val="24"/>
        </w:rPr>
      </w:pPr>
      <w:r>
        <w:rPr>
          <w:rFonts w:hint="eastAsia" w:ascii="宋体" w:hAnsi="宋体"/>
          <w:color w:val="000000"/>
          <w:sz w:val="24"/>
        </w:rPr>
        <w:t>第二章</w:t>
      </w:r>
      <w:r>
        <w:rPr>
          <w:rFonts w:ascii="宋体" w:hAnsi="宋体"/>
          <w:color w:val="000000"/>
          <w:sz w:val="24"/>
        </w:rPr>
        <w:t xml:space="preserve">  </w:t>
      </w:r>
      <w:r>
        <w:rPr>
          <w:rFonts w:hint="eastAsia" w:ascii="宋体" w:hAnsi="宋体"/>
          <w:color w:val="000000"/>
          <w:sz w:val="24"/>
        </w:rPr>
        <w:t>供应商须知</w:t>
      </w:r>
    </w:p>
    <w:p>
      <w:pPr>
        <w:pStyle w:val="12"/>
        <w:tabs>
          <w:tab w:val="left" w:pos="1146"/>
        </w:tabs>
        <w:spacing w:line="480" w:lineRule="exact"/>
        <w:ind w:left="195" w:leftChars="93" w:firstLine="758" w:firstLineChars="316"/>
        <w:rPr>
          <w:rFonts w:ascii="宋体"/>
          <w:color w:val="000000"/>
          <w:sz w:val="24"/>
        </w:rPr>
      </w:pPr>
      <w:r>
        <w:rPr>
          <w:rFonts w:hint="eastAsia" w:ascii="宋体" w:hAnsi="宋体"/>
          <w:color w:val="000000"/>
          <w:sz w:val="24"/>
        </w:rPr>
        <w:t>第三章</w:t>
      </w:r>
      <w:r>
        <w:rPr>
          <w:rFonts w:ascii="宋体" w:hAnsi="宋体"/>
          <w:color w:val="000000"/>
          <w:sz w:val="24"/>
        </w:rPr>
        <w:t xml:space="preserve">  </w:t>
      </w:r>
      <w:r>
        <w:rPr>
          <w:rFonts w:hint="eastAsia" w:ascii="宋体" w:hAnsi="宋体"/>
          <w:color w:val="000000"/>
          <w:sz w:val="24"/>
        </w:rPr>
        <w:t>项目要求</w:t>
      </w:r>
    </w:p>
    <w:p>
      <w:pPr>
        <w:pStyle w:val="12"/>
        <w:tabs>
          <w:tab w:val="left" w:pos="1146"/>
        </w:tabs>
        <w:spacing w:line="480" w:lineRule="exact"/>
        <w:ind w:left="195" w:leftChars="93" w:firstLine="758" w:firstLineChars="316"/>
        <w:rPr>
          <w:rFonts w:ascii="宋体"/>
          <w:color w:val="000000"/>
          <w:sz w:val="24"/>
        </w:rPr>
      </w:pPr>
      <w:r>
        <w:rPr>
          <w:rFonts w:hint="eastAsia" w:ascii="宋体" w:hAnsi="宋体"/>
          <w:color w:val="000000"/>
          <w:sz w:val="24"/>
        </w:rPr>
        <w:t>第四章</w:t>
      </w:r>
      <w:r>
        <w:rPr>
          <w:rFonts w:ascii="宋体" w:hAnsi="宋体"/>
          <w:color w:val="000000"/>
          <w:sz w:val="24"/>
        </w:rPr>
        <w:t xml:space="preserve">  </w:t>
      </w:r>
      <w:r>
        <w:rPr>
          <w:rFonts w:hint="eastAsia" w:ascii="宋体" w:hAnsi="宋体"/>
          <w:color w:val="000000"/>
          <w:sz w:val="24"/>
        </w:rPr>
        <w:t>合同条款及格式</w:t>
      </w:r>
    </w:p>
    <w:p>
      <w:pPr>
        <w:pStyle w:val="12"/>
        <w:tabs>
          <w:tab w:val="left" w:pos="1146"/>
        </w:tabs>
        <w:spacing w:line="480" w:lineRule="exact"/>
        <w:ind w:left="195" w:leftChars="93" w:firstLine="758" w:firstLineChars="316"/>
        <w:rPr>
          <w:rFonts w:hint="eastAsia" w:ascii="宋体" w:hAnsi="宋体"/>
          <w:color w:val="000000"/>
          <w:sz w:val="24"/>
        </w:rPr>
      </w:pPr>
      <w:r>
        <w:rPr>
          <w:rFonts w:hint="eastAsia" w:ascii="宋体" w:hAnsi="宋体"/>
          <w:color w:val="000000"/>
          <w:sz w:val="24"/>
        </w:rPr>
        <w:t>第五章</w:t>
      </w:r>
      <w:r>
        <w:rPr>
          <w:rFonts w:ascii="宋体" w:hAnsi="宋体"/>
          <w:color w:val="000000"/>
          <w:sz w:val="24"/>
        </w:rPr>
        <w:t xml:space="preserve">  </w:t>
      </w:r>
      <w:r>
        <w:rPr>
          <w:rFonts w:hint="eastAsia" w:ascii="宋体" w:hAnsi="宋体"/>
          <w:color w:val="000000"/>
          <w:sz w:val="24"/>
        </w:rPr>
        <w:t>附件</w:t>
      </w:r>
    </w:p>
    <w:p>
      <w:pPr>
        <w:widowControl/>
        <w:spacing w:line="360" w:lineRule="auto"/>
        <w:ind w:firstLine="482" w:firstLineChars="200"/>
        <w:jc w:val="left"/>
        <w:rPr>
          <w:rFonts w:hint="eastAsia" w:ascii="宋体" w:hAnsi="宋体" w:cs="宋体"/>
          <w:b/>
          <w:kern w:val="0"/>
          <w:sz w:val="24"/>
        </w:rPr>
      </w:pPr>
      <w:r>
        <w:rPr>
          <w:rFonts w:hint="eastAsia" w:ascii="宋体" w:hAnsi="宋体" w:cs="宋体"/>
          <w:b/>
          <w:kern w:val="0"/>
          <w:sz w:val="24"/>
        </w:rPr>
        <w:t>7.</w:t>
      </w:r>
      <w:r>
        <w:rPr>
          <w:rFonts w:hint="eastAsia" w:ascii="宋体" w:hAnsi="宋体" w:cs="宋体"/>
          <w:b/>
          <w:color w:val="FF0000"/>
          <w:kern w:val="0"/>
          <w:sz w:val="24"/>
        </w:rPr>
        <w:t xml:space="preserve">   </w:t>
      </w:r>
      <w:r>
        <w:rPr>
          <w:rFonts w:hint="eastAsia" w:ascii="宋体" w:hAnsi="宋体" w:cs="宋体"/>
          <w:b/>
          <w:kern w:val="0"/>
          <w:sz w:val="24"/>
        </w:rPr>
        <w:t>竞争性磋商文件澄清和修改</w:t>
      </w:r>
    </w:p>
    <w:p>
      <w:pPr>
        <w:widowControl/>
        <w:spacing w:line="360" w:lineRule="auto"/>
        <w:ind w:left="1079" w:leftChars="228" w:hanging="600" w:hangingChars="250"/>
        <w:jc w:val="left"/>
        <w:rPr>
          <w:rFonts w:hint="eastAsia" w:ascii="宋体" w:hAnsi="宋体" w:cs="宋体"/>
          <w:color w:val="000000"/>
          <w:kern w:val="0"/>
          <w:sz w:val="24"/>
        </w:rPr>
      </w:pPr>
      <w:r>
        <w:rPr>
          <w:rFonts w:hint="eastAsia" w:ascii="宋体" w:hAnsi="宋体" w:cs="宋体"/>
          <w:color w:val="000000"/>
          <w:kern w:val="0"/>
          <w:sz w:val="24"/>
        </w:rPr>
        <w:t>1 任何已报名并向代理机构领取了竞争性磋商文件的供应商，均可要求对竞争性磋商文件进行澄清，澄清要求应在竞争性磋商文件要求提交响应文件截止时间6日前以书面形式通知采购代理机构，供应商在规定时间以后提出的澄清要求将不予受理。</w:t>
      </w:r>
    </w:p>
    <w:p>
      <w:pPr>
        <w:widowControl/>
        <w:spacing w:line="360" w:lineRule="auto"/>
        <w:ind w:left="1079" w:leftChars="228" w:hanging="600" w:hangingChars="250"/>
        <w:jc w:val="left"/>
        <w:rPr>
          <w:rFonts w:hint="eastAsia" w:ascii="宋体" w:hAnsi="宋体" w:cs="宋体"/>
          <w:color w:val="000000"/>
          <w:kern w:val="0"/>
          <w:sz w:val="24"/>
        </w:rPr>
      </w:pPr>
      <w:r>
        <w:rPr>
          <w:rFonts w:hint="eastAsia" w:ascii="宋体" w:hAnsi="宋体" w:cs="宋体"/>
          <w:color w:val="000000"/>
          <w:kern w:val="0"/>
          <w:sz w:val="24"/>
        </w:rPr>
        <w:t>2 采购代理机构将对收到的澄清要求将以书面形式予以答复，发给要求澄清的供应商。答复中包括所提的问题，但不包括问题的来源。</w:t>
      </w:r>
    </w:p>
    <w:p>
      <w:pPr>
        <w:widowControl/>
        <w:spacing w:line="360" w:lineRule="auto"/>
        <w:ind w:left="1079" w:leftChars="228" w:hanging="600" w:hangingChars="250"/>
        <w:jc w:val="left"/>
        <w:rPr>
          <w:rFonts w:hint="eastAsia" w:ascii="宋体" w:hAnsi="宋体" w:cs="宋体"/>
          <w:color w:val="000000"/>
          <w:kern w:val="0"/>
          <w:sz w:val="24"/>
        </w:rPr>
      </w:pPr>
      <w:r>
        <w:rPr>
          <w:rFonts w:hint="eastAsia" w:ascii="宋体" w:hAnsi="宋体" w:cs="宋体"/>
          <w:color w:val="000000"/>
          <w:kern w:val="0"/>
          <w:sz w:val="24"/>
        </w:rPr>
        <w:t>3 提交首次响应文件截止之日前，采购人、采购代理机构均可以对已发出的磋商文件进行必要的澄清或者修改，澄清或者修改的内容作为磋商文件的组成部分。澄清或者修改的内容可能影响响应文件编制的，采购人、采购代理机构应当在提交首次响应文件截止时间至少5日前，以书面形式通知所有获取磋商文件的供应商，供应商在收到该澄清文件后应于当日内，以书面形式给予回执确认，逾期不确认视为认同；不足5日的，采购人、采购代理机构应当顺延提交首次响应文件截止时间。</w:t>
      </w:r>
    </w:p>
    <w:p>
      <w:pPr>
        <w:pStyle w:val="12"/>
        <w:tabs>
          <w:tab w:val="left" w:pos="1146"/>
        </w:tabs>
        <w:spacing w:line="480" w:lineRule="exact"/>
        <w:ind w:left="195" w:leftChars="93" w:firstLine="758" w:firstLineChars="316"/>
        <w:rPr>
          <w:rFonts w:ascii="宋体"/>
          <w:color w:val="000000"/>
          <w:sz w:val="24"/>
        </w:rPr>
      </w:pPr>
    </w:p>
    <w:p>
      <w:pPr>
        <w:pStyle w:val="3"/>
        <w:spacing w:before="0" w:after="0" w:line="560" w:lineRule="exact"/>
        <w:rPr>
          <w:rFonts w:ascii="宋体"/>
          <w:sz w:val="28"/>
          <w:szCs w:val="28"/>
        </w:rPr>
      </w:pPr>
      <w:bookmarkStart w:id="9" w:name="_Toc882"/>
      <w:r>
        <w:rPr>
          <w:rFonts w:hint="eastAsia" w:ascii="宋体" w:hAnsi="宋体"/>
          <w:sz w:val="28"/>
          <w:szCs w:val="28"/>
        </w:rPr>
        <w:t>三、响应文件编制</w:t>
      </w:r>
      <w:bookmarkEnd w:id="9"/>
    </w:p>
    <w:p>
      <w:pPr>
        <w:pStyle w:val="19"/>
        <w:spacing w:after="0" w:line="480" w:lineRule="exact"/>
        <w:ind w:left="1146" w:hanging="573"/>
        <w:rPr>
          <w:rFonts w:ascii="宋体"/>
          <w:b/>
          <w:color w:val="000000"/>
        </w:rPr>
      </w:pPr>
      <w:r>
        <w:rPr>
          <w:rFonts w:ascii="宋体" w:hAnsi="宋体"/>
          <w:b/>
          <w:color w:val="000000"/>
        </w:rPr>
        <w:t xml:space="preserve">8.  </w:t>
      </w:r>
      <w:r>
        <w:rPr>
          <w:rFonts w:hint="eastAsia" w:ascii="宋体" w:hAnsi="宋体"/>
          <w:b/>
          <w:color w:val="000000"/>
        </w:rPr>
        <w:t>投标语言及计量单位</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 xml:space="preserve">8.1 </w:t>
      </w:r>
      <w:r>
        <w:rPr>
          <w:rFonts w:hint="eastAsia" w:ascii="宋体" w:hAnsi="宋体"/>
          <w:bCs/>
          <w:color w:val="000000"/>
          <w:sz w:val="24"/>
        </w:rPr>
        <w:t>供应商提交的响应文件以及供应商与招标代理就有关投标的所有来往函电均应使用中文简体字。</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 xml:space="preserve">8.2 </w:t>
      </w:r>
      <w:r>
        <w:rPr>
          <w:rFonts w:hint="eastAsia" w:ascii="宋体" w:hAnsi="宋体"/>
          <w:bCs/>
          <w:color w:val="000000"/>
          <w:sz w:val="24"/>
        </w:rPr>
        <w:t>供应商所提供的技术文件和资料，包括图纸中的说明，应使用中文简体字。</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 xml:space="preserve">8.3 </w:t>
      </w:r>
      <w:r>
        <w:rPr>
          <w:rFonts w:hint="eastAsia" w:ascii="宋体" w:hAnsi="宋体"/>
          <w:bCs/>
          <w:color w:val="000000"/>
          <w:sz w:val="24"/>
        </w:rPr>
        <w:t>原版为外文的证书类文件，以及由外国人做出的本人签名、外国公司的名称或外国印章等可以是外文，但招标代理可以要求供应商提供翻译文件，必要时可以要求提供附有公证书的翻译文件。</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 xml:space="preserve">8.5 </w:t>
      </w:r>
      <w:r>
        <w:rPr>
          <w:rFonts w:hint="eastAsia" w:ascii="宋体" w:hAnsi="宋体"/>
          <w:bCs/>
          <w:color w:val="000000"/>
          <w:sz w:val="24"/>
        </w:rPr>
        <w:t>除响应文件的技术规格中另有规定外，响应文件中所使用的计量单位应使用中华人民共和国法定计量单位。</w:t>
      </w:r>
    </w:p>
    <w:p>
      <w:pPr>
        <w:pStyle w:val="12"/>
        <w:tabs>
          <w:tab w:val="left" w:pos="1146"/>
        </w:tabs>
        <w:spacing w:line="480" w:lineRule="exact"/>
        <w:ind w:left="197" w:leftChars="94" w:firstLine="360" w:firstLineChars="150"/>
        <w:rPr>
          <w:rFonts w:ascii="宋体"/>
          <w:bCs/>
          <w:color w:val="000000"/>
          <w:sz w:val="24"/>
        </w:rPr>
      </w:pPr>
      <w:r>
        <w:rPr>
          <w:rFonts w:ascii="宋体" w:hAnsi="宋体"/>
          <w:bCs/>
          <w:color w:val="000000"/>
          <w:sz w:val="24"/>
        </w:rPr>
        <w:t xml:space="preserve">8.5 </w:t>
      </w:r>
      <w:r>
        <w:rPr>
          <w:rFonts w:hint="eastAsia" w:ascii="宋体" w:hAnsi="宋体"/>
          <w:bCs/>
          <w:color w:val="000000"/>
          <w:sz w:val="24"/>
        </w:rPr>
        <w:t>对违反上述规定情形的，评标委员会有权要求其限期提供加盖公章的翻译文件或取消其投标资格。</w:t>
      </w:r>
    </w:p>
    <w:p>
      <w:pPr>
        <w:pStyle w:val="19"/>
        <w:spacing w:after="0" w:line="480" w:lineRule="exact"/>
        <w:ind w:left="1146" w:hanging="573"/>
        <w:rPr>
          <w:rFonts w:ascii="宋体"/>
          <w:b/>
          <w:color w:val="000000"/>
        </w:rPr>
      </w:pPr>
      <w:r>
        <w:rPr>
          <w:rFonts w:ascii="宋体" w:hAnsi="宋体"/>
          <w:b/>
          <w:color w:val="000000"/>
        </w:rPr>
        <w:t xml:space="preserve">9.  </w:t>
      </w:r>
      <w:r>
        <w:rPr>
          <w:rFonts w:hint="eastAsia" w:ascii="宋体" w:hAnsi="宋体"/>
          <w:b/>
          <w:color w:val="000000"/>
        </w:rPr>
        <w:t>响应文件构成</w:t>
      </w:r>
    </w:p>
    <w:p>
      <w:pPr>
        <w:pStyle w:val="19"/>
        <w:spacing w:after="0" w:line="480" w:lineRule="exact"/>
        <w:ind w:firstLine="1034" w:firstLineChars="429"/>
        <w:rPr>
          <w:rFonts w:ascii="宋体"/>
          <w:b/>
          <w:color w:val="000000"/>
        </w:rPr>
      </w:pPr>
      <w:r>
        <w:rPr>
          <w:rFonts w:hint="eastAsia" w:ascii="宋体" w:hAnsi="宋体"/>
          <w:b/>
          <w:color w:val="000000"/>
        </w:rPr>
        <w:t>响应文件由投标函、投标报价、资格证明文件、技术文件、商务文件组成。</w:t>
      </w:r>
    </w:p>
    <w:p>
      <w:pPr>
        <w:pStyle w:val="12"/>
        <w:tabs>
          <w:tab w:val="left" w:pos="1146"/>
        </w:tabs>
        <w:spacing w:line="480" w:lineRule="exact"/>
        <w:ind w:left="197" w:leftChars="94" w:firstLine="360" w:firstLineChars="150"/>
        <w:rPr>
          <w:rFonts w:ascii="宋体"/>
          <w:bCs/>
          <w:color w:val="000000"/>
          <w:sz w:val="24"/>
        </w:rPr>
      </w:pPr>
      <w:r>
        <w:rPr>
          <w:rFonts w:hint="eastAsia" w:ascii="宋体" w:hAnsi="宋体"/>
          <w:bCs/>
          <w:color w:val="000000"/>
          <w:sz w:val="24"/>
        </w:rPr>
        <w:t>供应商应按响应文件的要求编写响应文件，提交证明其有资格进行报价和有能力履行合同的文件。响应文件包括以下内容，并按下列顺序编制，以方便评标。</w:t>
      </w:r>
    </w:p>
    <w:p>
      <w:pPr>
        <w:pStyle w:val="19"/>
        <w:spacing w:after="0" w:line="480" w:lineRule="exact"/>
        <w:ind w:left="1144" w:leftChars="272" w:hanging="573" w:hangingChars="239"/>
        <w:rPr>
          <w:rFonts w:ascii="宋体"/>
          <w:color w:val="000000"/>
        </w:rPr>
      </w:pPr>
      <w:r>
        <w:rPr>
          <w:rFonts w:ascii="宋体" w:hAnsi="宋体"/>
          <w:color w:val="000000"/>
        </w:rPr>
        <w:t xml:space="preserve">9.1  </w:t>
      </w:r>
      <w:r>
        <w:rPr>
          <w:rFonts w:hint="eastAsia" w:ascii="宋体" w:hAnsi="宋体"/>
          <w:color w:val="000000"/>
        </w:rPr>
        <w:t>投标函（附件一）；</w:t>
      </w:r>
    </w:p>
    <w:p>
      <w:pPr>
        <w:pStyle w:val="12"/>
        <w:tabs>
          <w:tab w:val="left" w:pos="382"/>
        </w:tabs>
        <w:spacing w:line="480" w:lineRule="exact"/>
        <w:ind w:left="197" w:leftChars="94" w:firstLine="360" w:firstLineChars="150"/>
        <w:rPr>
          <w:rFonts w:ascii="宋体"/>
          <w:color w:val="000000"/>
          <w:sz w:val="24"/>
        </w:rPr>
      </w:pPr>
      <w:r>
        <w:rPr>
          <w:rFonts w:ascii="宋体" w:hAnsi="宋体"/>
          <w:color w:val="000000"/>
          <w:sz w:val="24"/>
        </w:rPr>
        <w:t xml:space="preserve">9.2  </w:t>
      </w:r>
      <w:r>
        <w:rPr>
          <w:rFonts w:hint="eastAsia" w:ascii="宋体" w:hAnsi="宋体"/>
          <w:color w:val="000000"/>
          <w:sz w:val="24"/>
        </w:rPr>
        <w:t>投标报价</w:t>
      </w:r>
    </w:p>
    <w:p>
      <w:pPr>
        <w:pStyle w:val="12"/>
        <w:spacing w:line="480" w:lineRule="exact"/>
        <w:ind w:left="197" w:leftChars="94" w:firstLine="720" w:firstLineChars="300"/>
        <w:rPr>
          <w:rFonts w:ascii="宋体"/>
          <w:color w:val="000000"/>
          <w:sz w:val="24"/>
        </w:rPr>
      </w:pPr>
      <w:r>
        <w:rPr>
          <w:rFonts w:ascii="宋体" w:hAnsi="宋体"/>
          <w:color w:val="000000"/>
          <w:sz w:val="24"/>
        </w:rPr>
        <w:t>1</w:t>
      </w:r>
      <w:r>
        <w:rPr>
          <w:rFonts w:hint="eastAsia" w:ascii="宋体" w:hAnsi="宋体"/>
          <w:color w:val="000000"/>
          <w:sz w:val="24"/>
        </w:rPr>
        <w:t>）开标一览表（附件三）；</w:t>
      </w:r>
    </w:p>
    <w:p>
      <w:pPr>
        <w:pStyle w:val="12"/>
        <w:spacing w:line="480" w:lineRule="exact"/>
        <w:ind w:left="197" w:leftChars="94" w:firstLine="720" w:firstLineChars="300"/>
        <w:rPr>
          <w:rFonts w:ascii="宋体"/>
          <w:color w:val="000000"/>
          <w:sz w:val="24"/>
        </w:rPr>
      </w:pPr>
      <w:r>
        <w:rPr>
          <w:rFonts w:ascii="宋体" w:hAnsi="宋体"/>
          <w:color w:val="000000"/>
          <w:sz w:val="24"/>
        </w:rPr>
        <w:t>2</w:t>
      </w:r>
      <w:r>
        <w:rPr>
          <w:rFonts w:hint="eastAsia" w:ascii="宋体" w:hAnsi="宋体"/>
          <w:color w:val="000000"/>
          <w:sz w:val="24"/>
        </w:rPr>
        <w:t>）投标明细表（附件四）；</w:t>
      </w:r>
    </w:p>
    <w:p>
      <w:pPr>
        <w:pStyle w:val="19"/>
        <w:spacing w:after="0" w:line="480" w:lineRule="exact"/>
        <w:ind w:left="-2" w:firstLine="573" w:firstLineChars="239"/>
        <w:rPr>
          <w:rFonts w:ascii="宋体"/>
          <w:color w:val="000000"/>
        </w:rPr>
      </w:pPr>
      <w:r>
        <w:rPr>
          <w:rFonts w:ascii="宋体" w:hAnsi="宋体"/>
          <w:color w:val="000000"/>
        </w:rPr>
        <w:t xml:space="preserve">9.3  </w:t>
      </w:r>
      <w:r>
        <w:rPr>
          <w:rFonts w:hint="eastAsia" w:ascii="宋体" w:hAnsi="宋体"/>
          <w:color w:val="000000"/>
        </w:rPr>
        <w:t>资格证明文件</w:t>
      </w:r>
    </w:p>
    <w:p>
      <w:pPr>
        <w:pStyle w:val="12"/>
        <w:spacing w:line="480" w:lineRule="exact"/>
        <w:ind w:left="197" w:leftChars="94" w:firstLine="360" w:firstLineChars="150"/>
        <w:rPr>
          <w:rFonts w:ascii="宋体"/>
          <w:color w:val="000000"/>
          <w:sz w:val="24"/>
        </w:rPr>
      </w:pPr>
      <w:r>
        <w:rPr>
          <w:rFonts w:ascii="宋体" w:hAnsi="宋体"/>
          <w:color w:val="000000"/>
          <w:sz w:val="24"/>
        </w:rPr>
        <w:t xml:space="preserve">1) </w:t>
      </w:r>
      <w:r>
        <w:rPr>
          <w:rFonts w:hint="eastAsia" w:ascii="宋体" w:hAnsi="宋体"/>
          <w:color w:val="000000"/>
          <w:sz w:val="24"/>
        </w:rPr>
        <w:t>营业执照副本、税务登记证副本（三证合一除外）复印件；</w:t>
      </w:r>
    </w:p>
    <w:p>
      <w:pPr>
        <w:pStyle w:val="12"/>
        <w:spacing w:line="480" w:lineRule="exact"/>
        <w:ind w:left="197" w:leftChars="94" w:firstLine="360" w:firstLineChars="150"/>
        <w:rPr>
          <w:rFonts w:ascii="宋体" w:hAnsi="宋体"/>
          <w:color w:val="000000"/>
          <w:sz w:val="24"/>
        </w:rPr>
      </w:pPr>
      <w:r>
        <w:rPr>
          <w:rFonts w:ascii="宋体" w:hAnsi="宋体"/>
          <w:color w:val="000000"/>
          <w:sz w:val="24"/>
        </w:rPr>
        <w:t xml:space="preserve">2) </w:t>
      </w:r>
      <w:r>
        <w:rPr>
          <w:rFonts w:hint="eastAsia" w:ascii="宋体" w:hAnsi="宋体"/>
          <w:color w:val="000000"/>
          <w:sz w:val="24"/>
        </w:rPr>
        <w:t>授权委托书原件（附件二），供应商授权代表须提供身份证复印件；</w:t>
      </w:r>
    </w:p>
    <w:p>
      <w:pPr>
        <w:pStyle w:val="12"/>
        <w:spacing w:line="480" w:lineRule="exact"/>
        <w:ind w:left="197" w:leftChars="94" w:firstLine="360" w:firstLineChars="150"/>
        <w:rPr>
          <w:rFonts w:ascii="宋体"/>
          <w:color w:val="000000"/>
          <w:sz w:val="24"/>
        </w:rPr>
      </w:pPr>
      <w:r>
        <w:rPr>
          <w:rFonts w:hint="eastAsia" w:ascii="宋体" w:hAnsi="宋体"/>
          <w:color w:val="000000"/>
          <w:sz w:val="24"/>
        </w:rPr>
        <w:t>3）近三年（</w:t>
      </w:r>
      <w:r>
        <w:rPr>
          <w:rFonts w:ascii="宋体" w:hAnsi="宋体"/>
          <w:color w:val="000000"/>
          <w:sz w:val="24"/>
        </w:rPr>
        <w:t>2015年6月1日</w:t>
      </w:r>
      <w:r>
        <w:rPr>
          <w:rFonts w:hint="eastAsia" w:ascii="宋体" w:hAnsi="宋体"/>
          <w:color w:val="000000"/>
          <w:sz w:val="24"/>
        </w:rPr>
        <w:t>至今）无不良信誉证明（附件八的格式</w:t>
      </w:r>
      <w:r>
        <w:rPr>
          <w:rFonts w:ascii="宋体" w:hAnsi="宋体"/>
          <w:color w:val="000000"/>
          <w:sz w:val="24"/>
        </w:rPr>
        <w:t>1</w:t>
      </w:r>
      <w:r>
        <w:rPr>
          <w:rFonts w:hint="eastAsia" w:ascii="宋体" w:hAnsi="宋体"/>
          <w:color w:val="000000"/>
          <w:sz w:val="24"/>
        </w:rPr>
        <w:t>）；</w:t>
      </w:r>
    </w:p>
    <w:p>
      <w:pPr>
        <w:spacing w:line="480" w:lineRule="exact"/>
        <w:ind w:firstLine="480" w:firstLineChars="200"/>
        <w:jc w:val="left"/>
        <w:rPr>
          <w:rFonts w:ascii="宋体" w:hAnsi="宋体"/>
          <w:sz w:val="24"/>
        </w:rPr>
      </w:pPr>
      <w:r>
        <w:rPr>
          <w:rFonts w:hint="eastAsia" w:ascii="宋体" w:hAnsi="宋体"/>
          <w:color w:val="000000"/>
          <w:sz w:val="24"/>
        </w:rPr>
        <w:t>4）</w:t>
      </w:r>
      <w:r>
        <w:rPr>
          <w:rFonts w:ascii="宋体" w:hAnsi="宋体"/>
          <w:color w:val="000000"/>
          <w:sz w:val="24"/>
        </w:rPr>
        <w:t>2016</w:t>
      </w:r>
      <w:r>
        <w:rPr>
          <w:rFonts w:hint="eastAsia" w:ascii="宋体" w:hAnsi="宋体"/>
          <w:color w:val="000000"/>
          <w:sz w:val="24"/>
        </w:rPr>
        <w:t>年度或</w:t>
      </w:r>
      <w:r>
        <w:rPr>
          <w:rFonts w:ascii="宋体" w:hAnsi="宋体"/>
          <w:color w:val="000000"/>
          <w:sz w:val="24"/>
        </w:rPr>
        <w:t>2017</w:t>
      </w:r>
      <w:r>
        <w:rPr>
          <w:rFonts w:hint="eastAsia" w:ascii="宋体" w:hAnsi="宋体"/>
          <w:color w:val="000000"/>
          <w:sz w:val="24"/>
        </w:rPr>
        <w:t>年度</w:t>
      </w:r>
      <w:r>
        <w:rPr>
          <w:rFonts w:hint="eastAsia" w:ascii="宋体" w:hAnsi="宋体"/>
          <w:sz w:val="24"/>
        </w:rPr>
        <w:t>财务报表，包括资产负债表、损益表（注：须法定代表人或授权代理人签章）（附件八的格式</w:t>
      </w:r>
      <w:r>
        <w:rPr>
          <w:rFonts w:ascii="宋体" w:hAnsi="宋体"/>
          <w:sz w:val="24"/>
        </w:rPr>
        <w:t>2</w:t>
      </w:r>
      <w:r>
        <w:rPr>
          <w:rFonts w:hint="eastAsia" w:ascii="宋体" w:hAnsi="宋体"/>
          <w:sz w:val="24"/>
        </w:rPr>
        <w:t>）或其基本开户银行出具的资信证明及依法缴纳社会保障资金的相关材料（附件八的格式</w:t>
      </w:r>
      <w:r>
        <w:rPr>
          <w:rFonts w:ascii="宋体" w:hAnsi="宋体"/>
          <w:sz w:val="24"/>
        </w:rPr>
        <w:t>3</w:t>
      </w:r>
      <w:r>
        <w:rPr>
          <w:rFonts w:hint="eastAsia" w:ascii="宋体" w:hAnsi="宋体"/>
          <w:sz w:val="24"/>
        </w:rPr>
        <w:t>）；</w:t>
      </w:r>
    </w:p>
    <w:p>
      <w:pPr>
        <w:numPr>
          <w:ilvl w:val="0"/>
          <w:numId w:val="1"/>
        </w:numPr>
        <w:spacing w:line="480" w:lineRule="exact"/>
        <w:jc w:val="left"/>
        <w:rPr>
          <w:rFonts w:ascii="宋体" w:hAnsi="宋体"/>
          <w:color w:val="000000"/>
          <w:sz w:val="24"/>
        </w:rPr>
      </w:pPr>
      <w:r>
        <w:rPr>
          <w:rFonts w:hint="eastAsia" w:ascii="宋体" w:hAnsi="宋体"/>
          <w:color w:val="000000"/>
          <w:sz w:val="24"/>
        </w:rPr>
        <w:t>供应商能够提供完整的近三个月的企业依法纳税的完税证明（营业税或增值税均可）若供应商成立未满</w:t>
      </w:r>
      <w:r>
        <w:rPr>
          <w:rFonts w:hint="eastAsia" w:ascii="宋体" w:hAnsi="宋体"/>
          <w:color w:val="000000"/>
          <w:sz w:val="24"/>
          <w:lang w:eastAsia="zh-CN"/>
        </w:rPr>
        <w:t>一年</w:t>
      </w:r>
      <w:r>
        <w:rPr>
          <w:rFonts w:hint="eastAsia" w:ascii="宋体" w:hAnsi="宋体"/>
          <w:color w:val="000000"/>
          <w:sz w:val="24"/>
        </w:rPr>
        <w:t>的提供自成立至今有效的完税证明；</w:t>
      </w:r>
    </w:p>
    <w:p>
      <w:pPr>
        <w:numPr>
          <w:ilvl w:val="0"/>
          <w:numId w:val="1"/>
        </w:numPr>
        <w:spacing w:line="480" w:lineRule="exact"/>
        <w:jc w:val="left"/>
        <w:rPr>
          <w:rFonts w:ascii="宋体"/>
          <w:sz w:val="24"/>
        </w:rPr>
      </w:pPr>
      <w:r>
        <w:rPr>
          <w:rFonts w:hint="eastAsia" w:ascii="宋体" w:hAnsi="宋体" w:cs="宋体"/>
          <w:sz w:val="24"/>
        </w:rPr>
        <w:t>供应商</w:t>
      </w:r>
      <w:r>
        <w:rPr>
          <w:rFonts w:hint="eastAsia" w:ascii="宋体" w:hAnsi="宋体" w:cs="宋体"/>
          <w:kern w:val="0"/>
          <w:sz w:val="24"/>
        </w:rPr>
        <w:t>须是在中华人民共和国境内依法注册、具有独立法人资格的电缆生产企业或其产品代理商；</w:t>
      </w:r>
    </w:p>
    <w:p>
      <w:pPr>
        <w:numPr>
          <w:ilvl w:val="0"/>
          <w:numId w:val="1"/>
        </w:numPr>
        <w:spacing w:line="480" w:lineRule="exact"/>
        <w:jc w:val="left"/>
        <w:rPr>
          <w:rFonts w:ascii="宋体" w:hAnsi="宋体" w:cs="宋体"/>
          <w:sz w:val="24"/>
        </w:rPr>
      </w:pPr>
      <w:r>
        <w:rPr>
          <w:rFonts w:hint="eastAsia" w:ascii="宋体" w:hAnsi="宋体" w:cs="宋体"/>
          <w:sz w:val="24"/>
        </w:rPr>
        <w:t>所投产品具有中国国家强制性产品认证证书（3C认证）；</w:t>
      </w:r>
    </w:p>
    <w:p>
      <w:pPr>
        <w:spacing w:line="480" w:lineRule="exact"/>
        <w:jc w:val="left"/>
        <w:rPr>
          <w:rFonts w:ascii="宋体"/>
          <w:sz w:val="24"/>
        </w:rPr>
      </w:pPr>
      <w:r>
        <w:rPr>
          <w:rFonts w:hint="eastAsia" w:ascii="宋体" w:hAnsi="宋体" w:cs="宋体"/>
          <w:kern w:val="0"/>
          <w:sz w:val="24"/>
        </w:rPr>
        <w:t>8）具有全国工业产品</w:t>
      </w:r>
      <w:r>
        <w:rPr>
          <w:rFonts w:hint="eastAsia" w:ascii="宋体" w:hAnsi="宋体"/>
          <w:sz w:val="24"/>
        </w:rPr>
        <w:t>生产许可证</w:t>
      </w:r>
      <w:r>
        <w:rPr>
          <w:rFonts w:hint="eastAsia" w:ascii="宋体" w:hAnsi="宋体" w:cs="宋体"/>
          <w:kern w:val="0"/>
          <w:sz w:val="24"/>
        </w:rPr>
        <w:t>并提供所供产品型式试验报告；</w:t>
      </w:r>
    </w:p>
    <w:p>
      <w:pPr>
        <w:pStyle w:val="12"/>
        <w:spacing w:line="480" w:lineRule="exact"/>
        <w:ind w:left="117" w:leftChars="9" w:hanging="98" w:hangingChars="41"/>
        <w:rPr>
          <w:rFonts w:ascii="宋体"/>
          <w:color w:val="000000"/>
          <w:sz w:val="24"/>
        </w:rPr>
      </w:pPr>
      <w:r>
        <w:rPr>
          <w:rFonts w:hint="eastAsia" w:ascii="宋体" w:hAnsi="宋体"/>
          <w:color w:val="000000"/>
          <w:sz w:val="24"/>
        </w:rPr>
        <w:t>9）具备履行合同所必需的设备和专业技术能力的证明材料（附件八的格式</w:t>
      </w:r>
      <w:r>
        <w:rPr>
          <w:rFonts w:ascii="宋体" w:hAnsi="宋体"/>
          <w:color w:val="000000"/>
          <w:sz w:val="24"/>
        </w:rPr>
        <w:t>4</w:t>
      </w:r>
      <w:r>
        <w:rPr>
          <w:rFonts w:hint="eastAsia" w:ascii="宋体" w:hAnsi="宋体"/>
          <w:color w:val="000000"/>
          <w:sz w:val="24"/>
        </w:rPr>
        <w:t>）；</w:t>
      </w:r>
    </w:p>
    <w:p>
      <w:pPr>
        <w:pStyle w:val="12"/>
        <w:spacing w:line="480" w:lineRule="exact"/>
        <w:ind w:left="197" w:leftChars="47" w:hanging="98" w:hangingChars="41"/>
        <w:rPr>
          <w:rFonts w:ascii="宋体"/>
          <w:color w:val="000000"/>
          <w:sz w:val="24"/>
        </w:rPr>
      </w:pPr>
      <w:r>
        <w:rPr>
          <w:rFonts w:hint="eastAsia" w:ascii="宋体" w:hAnsi="宋体"/>
          <w:color w:val="000000"/>
          <w:sz w:val="24"/>
        </w:rPr>
        <w:t>10）</w:t>
      </w:r>
      <w:r>
        <w:rPr>
          <w:rFonts w:hint="eastAsia" w:ascii="宋体" w:hAnsi="宋体"/>
          <w:sz w:val="24"/>
        </w:rPr>
        <w:t>供应商近三年</w:t>
      </w:r>
      <w:r>
        <w:rPr>
          <w:rFonts w:hint="eastAsia" w:ascii="宋体" w:hAnsi="宋体"/>
          <w:color w:val="000000"/>
          <w:sz w:val="24"/>
        </w:rPr>
        <w:t>（</w:t>
      </w:r>
      <w:r>
        <w:rPr>
          <w:rFonts w:ascii="宋体" w:hAnsi="宋体"/>
          <w:color w:val="000000"/>
          <w:sz w:val="24"/>
        </w:rPr>
        <w:t>2015年6月1日</w:t>
      </w:r>
      <w:r>
        <w:rPr>
          <w:rFonts w:hint="eastAsia" w:ascii="宋体" w:hAnsi="宋体"/>
          <w:color w:val="000000"/>
          <w:sz w:val="24"/>
        </w:rPr>
        <w:t>至今）所投电缆的业绩一览表及合同复印件并提供3年以上的供货证明；</w:t>
      </w:r>
    </w:p>
    <w:p>
      <w:pPr>
        <w:pStyle w:val="12"/>
        <w:spacing w:line="480" w:lineRule="exact"/>
        <w:ind w:left="197" w:leftChars="47" w:hanging="98" w:hangingChars="41"/>
        <w:rPr>
          <w:rFonts w:ascii="宋体"/>
          <w:color w:val="000000"/>
          <w:sz w:val="24"/>
        </w:rPr>
      </w:pPr>
      <w:r>
        <w:rPr>
          <w:rFonts w:hint="eastAsia" w:ascii="宋体" w:hAnsi="宋体"/>
          <w:color w:val="000000"/>
          <w:sz w:val="24"/>
        </w:rPr>
        <w:t>11）供应商认为需要提交的其他文件。</w:t>
      </w:r>
    </w:p>
    <w:p>
      <w:pPr>
        <w:widowControl/>
        <w:tabs>
          <w:tab w:val="left" w:pos="7200"/>
        </w:tabs>
        <w:spacing w:line="440" w:lineRule="exact"/>
        <w:ind w:firstLine="528" w:firstLineChars="220"/>
        <w:jc w:val="left"/>
        <w:rPr>
          <w:rFonts w:ascii="宋体"/>
          <w:sz w:val="24"/>
        </w:rPr>
      </w:pPr>
      <w:r>
        <w:rPr>
          <w:rFonts w:hint="eastAsia" w:ascii="宋体"/>
          <w:sz w:val="24"/>
        </w:rPr>
        <w:t>根据财库〔</w:t>
      </w:r>
      <w:r>
        <w:rPr>
          <w:rFonts w:ascii="宋体"/>
          <w:sz w:val="24"/>
        </w:rPr>
        <w:t>2016</w:t>
      </w:r>
      <w:r>
        <w:rPr>
          <w:rFonts w:hint="eastAsia" w:ascii="宋体"/>
          <w:sz w:val="24"/>
        </w:rPr>
        <w:t>〕</w:t>
      </w:r>
      <w:r>
        <w:rPr>
          <w:rFonts w:ascii="宋体"/>
          <w:sz w:val="24"/>
        </w:rPr>
        <w:t>125</w:t>
      </w:r>
      <w:r>
        <w:rPr>
          <w:rFonts w:hint="eastAsia" w:ascii="宋体"/>
          <w:sz w:val="24"/>
        </w:rPr>
        <w:t>号文的规定，招标代理机构应当通过“信用中国”网站</w:t>
      </w:r>
      <w:r>
        <w:rPr>
          <w:rFonts w:ascii="宋体"/>
          <w:sz w:val="24"/>
        </w:rPr>
        <w:t>(www.creditchina.gov.cn)</w:t>
      </w:r>
      <w:r>
        <w:rPr>
          <w:rFonts w:hint="eastAsia" w:ascii="宋体"/>
          <w:sz w:val="24"/>
        </w:rPr>
        <w:t>、中国政府采购网</w:t>
      </w:r>
      <w:r>
        <w:rPr>
          <w:rFonts w:ascii="宋体"/>
          <w:sz w:val="24"/>
        </w:rPr>
        <w:t>(www.ccgp.gov.cn)</w:t>
      </w:r>
      <w:r>
        <w:rPr>
          <w:rFonts w:hint="eastAsia" w:ascii="宋体"/>
          <w:sz w:val="24"/>
        </w:rPr>
        <w:t>等渠道查询开标会议时间前供应商主体信用记录，对列入失信被执行人、重大税收违法案件当事人名单、政府采购严重违法失信行为记录名单及其他不符合《中华人民共和国政府采购法》第二十二条规定条件的供应商，应当拒绝其参与政府采购活动。</w:t>
      </w:r>
    </w:p>
    <w:p>
      <w:pPr>
        <w:widowControl/>
        <w:tabs>
          <w:tab w:val="left" w:pos="7200"/>
        </w:tabs>
        <w:spacing w:line="440" w:lineRule="exact"/>
        <w:ind w:firstLine="528" w:firstLineChars="220"/>
        <w:jc w:val="left"/>
        <w:rPr>
          <w:rFonts w:ascii="宋体"/>
          <w:color w:val="000000"/>
          <w:sz w:val="24"/>
        </w:rPr>
      </w:pPr>
      <w:r>
        <w:rPr>
          <w:rFonts w:hint="eastAsia" w:ascii="宋体"/>
          <w:sz w:val="24"/>
        </w:rPr>
        <w:t>两个以上的自然人、法人或者其他组织组成一个联合体，以一个供应商的身份共同参加采购活动的，应当对所有联合体成员进行信用记录查询，联合体成员存在不良信用记录的，视同联合体存在不良信用记录。</w:t>
      </w:r>
    </w:p>
    <w:p>
      <w:pPr>
        <w:pStyle w:val="12"/>
        <w:spacing w:line="480" w:lineRule="exact"/>
        <w:ind w:left="197" w:leftChars="94" w:firstLine="361" w:firstLineChars="150"/>
        <w:rPr>
          <w:rFonts w:ascii="宋体" w:hAnsi="宋体"/>
          <w:b/>
          <w:color w:val="000000"/>
          <w:sz w:val="24"/>
        </w:rPr>
      </w:pPr>
      <w:r>
        <w:rPr>
          <w:rFonts w:hint="eastAsia" w:ascii="宋体" w:hAnsi="宋体"/>
          <w:b/>
          <w:color w:val="000000"/>
          <w:sz w:val="24"/>
        </w:rPr>
        <w:t>资格证明文件一份，单独胶装密封并加盖公章。</w:t>
      </w:r>
    </w:p>
    <w:p>
      <w:pPr>
        <w:pStyle w:val="12"/>
        <w:spacing w:line="480" w:lineRule="exact"/>
        <w:ind w:left="197" w:leftChars="94" w:firstLine="361" w:firstLineChars="150"/>
        <w:rPr>
          <w:rFonts w:ascii="宋体"/>
          <w:b/>
          <w:color w:val="000000"/>
          <w:sz w:val="24"/>
        </w:rPr>
      </w:pPr>
      <w:r>
        <w:rPr>
          <w:rFonts w:hint="eastAsia" w:ascii="宋体" w:hAnsi="宋体"/>
          <w:b/>
          <w:color w:val="000000"/>
          <w:sz w:val="24"/>
        </w:rPr>
        <w:t>成立不足三年的企业，可以提供从成立至今所需要的资料</w:t>
      </w:r>
      <w:r>
        <w:rPr>
          <w:rFonts w:hint="eastAsia" w:ascii="宋体" w:hAnsi="宋体"/>
          <w:b/>
          <w:color w:val="000000"/>
          <w:sz w:val="24"/>
          <w:lang w:eastAsia="zh-CN"/>
        </w:rPr>
        <w:t>。</w:t>
      </w:r>
    </w:p>
    <w:p>
      <w:pPr>
        <w:pStyle w:val="12"/>
        <w:spacing w:line="480" w:lineRule="exact"/>
        <w:ind w:left="197" w:leftChars="94" w:firstLine="361" w:firstLineChars="150"/>
        <w:rPr>
          <w:rFonts w:ascii="宋体"/>
          <w:b/>
          <w:color w:val="000000"/>
          <w:sz w:val="24"/>
        </w:rPr>
      </w:pPr>
      <w:r>
        <w:rPr>
          <w:rFonts w:hint="eastAsia" w:ascii="宋体" w:hAnsi="宋体"/>
          <w:b/>
          <w:color w:val="000000"/>
          <w:sz w:val="24"/>
        </w:rPr>
        <w:t>招标人或评标委员会在需要时，可要求供应商在一定期限内提供资格证明文件的原件。</w:t>
      </w:r>
    </w:p>
    <w:p>
      <w:pPr>
        <w:pStyle w:val="12"/>
        <w:tabs>
          <w:tab w:val="left" w:pos="382"/>
        </w:tabs>
        <w:spacing w:line="480" w:lineRule="exact"/>
        <w:ind w:left="197" w:leftChars="94" w:firstLine="360" w:firstLineChars="150"/>
        <w:rPr>
          <w:rFonts w:ascii="宋体"/>
          <w:color w:val="000000"/>
          <w:sz w:val="24"/>
        </w:rPr>
      </w:pPr>
      <w:r>
        <w:rPr>
          <w:rFonts w:ascii="宋体" w:hAnsi="宋体"/>
          <w:color w:val="000000"/>
          <w:sz w:val="24"/>
        </w:rPr>
        <w:t xml:space="preserve">9.4  </w:t>
      </w:r>
      <w:r>
        <w:rPr>
          <w:rFonts w:hint="eastAsia" w:ascii="宋体" w:hAnsi="宋体"/>
          <w:color w:val="000000"/>
          <w:sz w:val="24"/>
        </w:rPr>
        <w:t>技术文件</w:t>
      </w:r>
    </w:p>
    <w:p>
      <w:pPr>
        <w:pStyle w:val="12"/>
        <w:spacing w:line="480" w:lineRule="exact"/>
        <w:ind w:left="197" w:leftChars="94" w:firstLine="720" w:firstLineChars="300"/>
        <w:rPr>
          <w:rFonts w:ascii="宋体"/>
          <w:color w:val="000000"/>
          <w:sz w:val="24"/>
        </w:rPr>
      </w:pPr>
      <w:r>
        <w:rPr>
          <w:rFonts w:ascii="宋体" w:hAnsi="宋体"/>
          <w:color w:val="000000"/>
          <w:sz w:val="24"/>
        </w:rPr>
        <w:t xml:space="preserve">1) </w:t>
      </w:r>
      <w:r>
        <w:rPr>
          <w:rFonts w:hint="eastAsia" w:ascii="宋体" w:hAnsi="宋体"/>
          <w:color w:val="000000"/>
          <w:sz w:val="24"/>
        </w:rPr>
        <w:t>货物主要技术指标和性能的详细说明，包括</w:t>
      </w:r>
      <w:r>
        <w:rPr>
          <w:rFonts w:hint="eastAsia" w:ascii="宋体" w:hAnsi="宋体"/>
          <w:b/>
          <w:color w:val="000000"/>
          <w:sz w:val="24"/>
        </w:rPr>
        <w:t>产品宣传彩页</w:t>
      </w:r>
      <w:r>
        <w:rPr>
          <w:rFonts w:hint="eastAsia" w:ascii="宋体" w:hAnsi="宋体"/>
          <w:color w:val="000000"/>
          <w:sz w:val="24"/>
        </w:rPr>
        <w:t>、图纸、数据、检测报告、技术支持资料等；</w:t>
      </w:r>
    </w:p>
    <w:p>
      <w:pPr>
        <w:pStyle w:val="12"/>
        <w:spacing w:line="480" w:lineRule="exact"/>
        <w:ind w:left="197" w:leftChars="94" w:firstLine="720" w:firstLineChars="300"/>
        <w:rPr>
          <w:rFonts w:ascii="宋体"/>
          <w:color w:val="000000"/>
          <w:sz w:val="24"/>
        </w:rPr>
      </w:pPr>
      <w:r>
        <w:rPr>
          <w:rFonts w:hint="eastAsia" w:ascii="宋体" w:hAnsi="宋体"/>
          <w:color w:val="000000"/>
          <w:sz w:val="24"/>
        </w:rPr>
        <w:t>2</w:t>
      </w:r>
      <w:r>
        <w:rPr>
          <w:rFonts w:ascii="宋体" w:hAnsi="宋体"/>
          <w:color w:val="000000"/>
          <w:sz w:val="24"/>
        </w:rPr>
        <w:t xml:space="preserve">) </w:t>
      </w:r>
      <w:r>
        <w:rPr>
          <w:rFonts w:hint="eastAsia" w:ascii="宋体" w:hAnsi="宋体"/>
          <w:color w:val="000000"/>
          <w:sz w:val="24"/>
        </w:rPr>
        <w:t>按期交货的保证措施；</w:t>
      </w:r>
    </w:p>
    <w:p>
      <w:pPr>
        <w:pStyle w:val="12"/>
        <w:spacing w:line="480" w:lineRule="exact"/>
        <w:ind w:left="197" w:leftChars="94" w:firstLine="720" w:firstLineChars="300"/>
        <w:rPr>
          <w:rFonts w:ascii="宋体"/>
          <w:color w:val="000000"/>
          <w:sz w:val="24"/>
        </w:rPr>
      </w:pPr>
      <w:r>
        <w:rPr>
          <w:rFonts w:hint="eastAsia" w:ascii="宋体" w:hAnsi="宋体"/>
          <w:color w:val="000000"/>
          <w:sz w:val="24"/>
        </w:rPr>
        <w:t>3</w:t>
      </w:r>
      <w:r>
        <w:rPr>
          <w:rFonts w:ascii="宋体" w:hAnsi="宋体"/>
          <w:color w:val="000000"/>
          <w:sz w:val="24"/>
        </w:rPr>
        <w:t xml:space="preserve">) </w:t>
      </w:r>
      <w:r>
        <w:rPr>
          <w:rFonts w:hint="eastAsia" w:ascii="宋体" w:hAnsi="宋体"/>
          <w:color w:val="000000"/>
          <w:sz w:val="24"/>
        </w:rPr>
        <w:t>技术规格偏离表（附件五）。</w:t>
      </w:r>
    </w:p>
    <w:p>
      <w:pPr>
        <w:pStyle w:val="19"/>
        <w:spacing w:after="0" w:line="480" w:lineRule="exact"/>
        <w:ind w:firstLine="600" w:firstLineChars="250"/>
        <w:rPr>
          <w:rFonts w:ascii="宋体"/>
          <w:color w:val="000000"/>
        </w:rPr>
      </w:pPr>
      <w:r>
        <w:rPr>
          <w:rFonts w:ascii="宋体" w:hAnsi="宋体"/>
          <w:color w:val="000000"/>
        </w:rPr>
        <w:t xml:space="preserve">9.5  </w:t>
      </w:r>
      <w:r>
        <w:rPr>
          <w:rFonts w:hint="eastAsia" w:ascii="宋体" w:hAnsi="宋体"/>
          <w:color w:val="000000"/>
        </w:rPr>
        <w:t>商务文件</w:t>
      </w:r>
    </w:p>
    <w:p>
      <w:pPr>
        <w:pStyle w:val="12"/>
        <w:spacing w:line="480" w:lineRule="exact"/>
        <w:ind w:left="197" w:leftChars="94" w:firstLine="720" w:firstLineChars="300"/>
        <w:rPr>
          <w:rFonts w:ascii="宋体"/>
          <w:color w:val="000000"/>
          <w:sz w:val="24"/>
        </w:rPr>
      </w:pPr>
      <w:r>
        <w:rPr>
          <w:rFonts w:ascii="宋体" w:hAnsi="宋体"/>
          <w:color w:val="000000"/>
          <w:sz w:val="24"/>
        </w:rPr>
        <w:t xml:space="preserve">1) </w:t>
      </w:r>
      <w:r>
        <w:rPr>
          <w:rFonts w:hint="eastAsia" w:ascii="宋体" w:hAnsi="宋体"/>
          <w:color w:val="000000"/>
          <w:sz w:val="24"/>
        </w:rPr>
        <w:t>为使货物正常、连续地使用，应提供招标人使用该货物所需的完整的备件和专用工具清单，包括备件和专用工具的货源及价格。</w:t>
      </w:r>
    </w:p>
    <w:p>
      <w:pPr>
        <w:pStyle w:val="12"/>
        <w:spacing w:line="480" w:lineRule="exact"/>
        <w:ind w:left="197" w:leftChars="94" w:firstLine="720" w:firstLineChars="300"/>
        <w:rPr>
          <w:rFonts w:ascii="宋体"/>
          <w:color w:val="000000"/>
          <w:sz w:val="24"/>
        </w:rPr>
      </w:pPr>
      <w:r>
        <w:rPr>
          <w:rFonts w:ascii="宋体" w:hAnsi="宋体"/>
          <w:color w:val="000000"/>
          <w:sz w:val="24"/>
        </w:rPr>
        <w:t xml:space="preserve">2) </w:t>
      </w:r>
      <w:r>
        <w:rPr>
          <w:rFonts w:hint="eastAsia" w:ascii="宋体" w:hAnsi="宋体"/>
          <w:color w:val="000000"/>
          <w:sz w:val="24"/>
        </w:rPr>
        <w:t>售后服务条款；</w:t>
      </w:r>
    </w:p>
    <w:p>
      <w:pPr>
        <w:pStyle w:val="12"/>
        <w:spacing w:line="480" w:lineRule="exact"/>
        <w:ind w:left="164" w:leftChars="78" w:firstLine="720" w:firstLineChars="300"/>
        <w:rPr>
          <w:rFonts w:ascii="宋体"/>
          <w:color w:val="000000"/>
          <w:sz w:val="24"/>
        </w:rPr>
      </w:pPr>
      <w:r>
        <w:rPr>
          <w:rFonts w:hint="eastAsia" w:ascii="宋体" w:hAnsi="宋体"/>
          <w:color w:val="000000"/>
          <w:sz w:val="24"/>
        </w:rPr>
        <w:t>3</w:t>
      </w:r>
      <w:r>
        <w:rPr>
          <w:rFonts w:ascii="宋体" w:hAnsi="宋体"/>
          <w:color w:val="000000"/>
          <w:sz w:val="24"/>
        </w:rPr>
        <w:t>)</w:t>
      </w:r>
      <w:r>
        <w:rPr>
          <w:rFonts w:hint="eastAsia" w:ascii="宋体" w:hAnsi="宋体"/>
          <w:color w:val="000000"/>
          <w:sz w:val="24"/>
        </w:rPr>
        <w:t>商务条款偏离表（附件六）</w:t>
      </w:r>
    </w:p>
    <w:p>
      <w:pPr>
        <w:pStyle w:val="12"/>
        <w:spacing w:line="480" w:lineRule="exact"/>
        <w:ind w:left="164" w:leftChars="78" w:firstLine="600" w:firstLineChars="250"/>
        <w:rPr>
          <w:rFonts w:ascii="宋体"/>
          <w:color w:val="000000"/>
          <w:sz w:val="24"/>
        </w:rPr>
      </w:pPr>
      <w:r>
        <w:rPr>
          <w:rFonts w:hint="eastAsia" w:ascii="宋体" w:hAnsi="宋体"/>
          <w:color w:val="000000"/>
          <w:sz w:val="24"/>
        </w:rPr>
        <w:t>4</w:t>
      </w:r>
      <w:r>
        <w:rPr>
          <w:rFonts w:ascii="宋体" w:hAnsi="宋体"/>
          <w:color w:val="000000"/>
          <w:sz w:val="24"/>
        </w:rPr>
        <w:t xml:space="preserve">)  </w:t>
      </w:r>
      <w:r>
        <w:rPr>
          <w:rFonts w:hint="eastAsia" w:ascii="宋体" w:hAnsi="宋体"/>
          <w:color w:val="000000"/>
          <w:sz w:val="24"/>
        </w:rPr>
        <w:t>其他优惠条件。</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10.磋商报价</w:t>
      </w:r>
    </w:p>
    <w:p>
      <w:pPr>
        <w:widowControl/>
        <w:spacing w:line="360" w:lineRule="auto"/>
        <w:ind w:left="1079" w:leftChars="228" w:hanging="600" w:hangingChars="250"/>
        <w:jc w:val="left"/>
        <w:rPr>
          <w:rFonts w:ascii="宋体" w:hAnsi="宋体" w:cs="宋体"/>
          <w:color w:val="FF0000"/>
          <w:kern w:val="0"/>
          <w:sz w:val="24"/>
        </w:rPr>
      </w:pPr>
      <w:r>
        <w:rPr>
          <w:rFonts w:hint="eastAsia" w:ascii="宋体" w:hAnsi="宋体" w:cs="宋体"/>
          <w:color w:val="000000"/>
          <w:kern w:val="0"/>
          <w:sz w:val="24"/>
        </w:rPr>
        <w:t>10.1 本次竞争</w:t>
      </w:r>
      <w:r>
        <w:rPr>
          <w:rFonts w:hint="eastAsia" w:ascii="宋体" w:hAnsi="宋体" w:cs="宋体"/>
          <w:kern w:val="0"/>
          <w:sz w:val="24"/>
        </w:rPr>
        <w:t>性磋商采购供应商将有再次报价的机会，每次报价均应书面确认。</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10.2供应商报价应按要求填写报价一览表。供应商对报价若有说明应在报价一览表备注处注明。不接受可选择的报价方案和价格。任何有选择的或可调整的报价方案和价格将被视为非响应性报价而被拒绝。</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10.3 最后磋商报价在合同执行过程中是固定不变的，不得以任何理由予以变更。</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10.4供应商免费提供的项目，应先填写该项目的实际价格，并注明免费。此项不计入总报价。</w:t>
      </w:r>
    </w:p>
    <w:p>
      <w:pPr>
        <w:pStyle w:val="12"/>
        <w:tabs>
          <w:tab w:val="left" w:pos="382"/>
        </w:tabs>
        <w:spacing w:line="480" w:lineRule="exact"/>
        <w:ind w:left="48" w:leftChars="23" w:firstLine="241" w:firstLineChars="100"/>
        <w:rPr>
          <w:rFonts w:ascii="宋体"/>
          <w:bCs/>
          <w:color w:val="000000"/>
          <w:sz w:val="24"/>
        </w:rPr>
      </w:pPr>
      <w:r>
        <w:rPr>
          <w:rFonts w:ascii="宋体" w:hAnsi="宋体"/>
          <w:b/>
          <w:bCs/>
          <w:color w:val="000000"/>
          <w:sz w:val="24"/>
        </w:rPr>
        <w:t xml:space="preserve">11. </w:t>
      </w:r>
      <w:r>
        <w:rPr>
          <w:rFonts w:ascii="宋体" w:hAnsi="宋体"/>
          <w:bCs/>
          <w:color w:val="000000"/>
          <w:sz w:val="24"/>
        </w:rPr>
        <w:t xml:space="preserve"> </w:t>
      </w:r>
      <w:r>
        <w:rPr>
          <w:rFonts w:hint="eastAsia" w:ascii="宋体" w:hAnsi="宋体"/>
          <w:bCs/>
          <w:color w:val="000000"/>
          <w:sz w:val="24"/>
        </w:rPr>
        <w:t>响应文件装订与编写</w:t>
      </w:r>
    </w:p>
    <w:p>
      <w:pPr>
        <w:pStyle w:val="12"/>
        <w:tabs>
          <w:tab w:val="left" w:pos="382"/>
        </w:tabs>
        <w:spacing w:line="480" w:lineRule="exact"/>
        <w:ind w:left="48" w:leftChars="23" w:firstLine="480" w:firstLineChars="200"/>
        <w:rPr>
          <w:rFonts w:ascii="宋体"/>
          <w:bCs/>
          <w:color w:val="000000"/>
          <w:sz w:val="24"/>
        </w:rPr>
      </w:pPr>
      <w:r>
        <w:rPr>
          <w:rFonts w:ascii="宋体" w:hAnsi="宋体"/>
          <w:bCs/>
          <w:color w:val="000000"/>
          <w:sz w:val="24"/>
        </w:rPr>
        <w:t>11.1</w:t>
      </w:r>
      <w:r>
        <w:rPr>
          <w:rFonts w:hint="eastAsia" w:ascii="宋体" w:hAnsi="宋体"/>
          <w:bCs/>
          <w:color w:val="000000"/>
          <w:sz w:val="24"/>
        </w:rPr>
        <w:t>供应商必须将响应文件中的有关文件按上述顺序排列装订成册（胶装），并在首页编制“响应文件目录”，响应文件编写连续页码。</w:t>
      </w:r>
    </w:p>
    <w:p>
      <w:pPr>
        <w:pStyle w:val="12"/>
        <w:tabs>
          <w:tab w:val="left" w:pos="382"/>
        </w:tabs>
        <w:spacing w:line="480" w:lineRule="exact"/>
        <w:ind w:left="48" w:leftChars="23" w:firstLine="480" w:firstLineChars="200"/>
        <w:rPr>
          <w:rFonts w:ascii="宋体"/>
          <w:bCs/>
          <w:color w:val="000000"/>
          <w:sz w:val="24"/>
        </w:rPr>
      </w:pPr>
      <w:r>
        <w:rPr>
          <w:rFonts w:ascii="宋体" w:hAnsi="宋体"/>
          <w:bCs/>
          <w:color w:val="000000"/>
          <w:sz w:val="24"/>
        </w:rPr>
        <w:t xml:space="preserve">11.2 </w:t>
      </w:r>
      <w:r>
        <w:rPr>
          <w:rFonts w:hint="eastAsia" w:ascii="宋体" w:hAnsi="宋体"/>
          <w:bCs/>
          <w:color w:val="000000"/>
          <w:sz w:val="24"/>
        </w:rPr>
        <w:t>供应商应准备五份响应文件，一份正本和两份副本、单独密封的一份资格证明文件，单独密封的开标一览表两份。在每一份响应文件上要注明“正本”或“副本”或“资格证明文件”字样。供应商应保证响应文件正本与副本的内容严格一致，如果正本与副本不一致，以正本为准；如果单独密封的开标一览表与响应文件正本有差异，以开标一览表为准；响应文件中的开标一览表与响应文件中明细表内容不一致的，以开标一览表为准；两份开标一览表不一致的，按无效报价处理。</w:t>
      </w:r>
    </w:p>
    <w:p>
      <w:pPr>
        <w:pStyle w:val="12"/>
        <w:tabs>
          <w:tab w:val="left" w:pos="382"/>
        </w:tabs>
        <w:spacing w:line="480" w:lineRule="exact"/>
        <w:ind w:left="48" w:leftChars="23" w:firstLine="480" w:firstLineChars="200"/>
        <w:rPr>
          <w:rFonts w:ascii="宋体"/>
          <w:bCs/>
          <w:color w:val="000000"/>
          <w:sz w:val="24"/>
        </w:rPr>
      </w:pPr>
      <w:r>
        <w:rPr>
          <w:rFonts w:ascii="宋体" w:hAnsi="宋体"/>
          <w:bCs/>
          <w:color w:val="000000"/>
          <w:sz w:val="24"/>
        </w:rPr>
        <w:t xml:space="preserve">11.3 </w:t>
      </w:r>
      <w:r>
        <w:rPr>
          <w:rFonts w:hint="eastAsia" w:ascii="宋体" w:hAnsi="宋体"/>
          <w:bCs/>
          <w:color w:val="000000"/>
          <w:sz w:val="24"/>
        </w:rPr>
        <w:t>响应文件正本和副本用</w:t>
      </w:r>
      <w:r>
        <w:rPr>
          <w:rFonts w:ascii="宋体" w:hAnsi="宋体"/>
          <w:bCs/>
          <w:color w:val="000000"/>
          <w:sz w:val="24"/>
        </w:rPr>
        <w:t>A4</w:t>
      </w:r>
      <w:r>
        <w:rPr>
          <w:rFonts w:hint="eastAsia" w:ascii="宋体" w:hAnsi="宋体"/>
          <w:bCs/>
          <w:color w:val="000000"/>
          <w:sz w:val="24"/>
        </w:rPr>
        <w:t>幅面的纸张打印。</w:t>
      </w:r>
    </w:p>
    <w:p>
      <w:pPr>
        <w:pStyle w:val="12"/>
        <w:tabs>
          <w:tab w:val="left" w:pos="382"/>
        </w:tabs>
        <w:spacing w:line="480" w:lineRule="exact"/>
        <w:ind w:left="48" w:leftChars="23" w:firstLine="480" w:firstLineChars="200"/>
        <w:rPr>
          <w:rFonts w:ascii="宋体"/>
          <w:bCs/>
          <w:color w:val="000000"/>
          <w:sz w:val="24"/>
        </w:rPr>
      </w:pPr>
      <w:r>
        <w:rPr>
          <w:rFonts w:ascii="宋体" w:hAnsi="宋体"/>
          <w:bCs/>
          <w:color w:val="000000"/>
          <w:sz w:val="24"/>
        </w:rPr>
        <w:t xml:space="preserve">11.4 </w:t>
      </w:r>
      <w:r>
        <w:rPr>
          <w:rFonts w:hint="eastAsia" w:ascii="宋体" w:hAnsi="宋体"/>
          <w:bCs/>
          <w:color w:val="000000"/>
          <w:sz w:val="24"/>
        </w:rPr>
        <w:t>响应文件应严格按照响应文件的要求提交，并按规定的统一格式逐项填写，不准有空项；无相应内容可填的项应填写“无”、“没有相应指标”等明确的回答文字。响应文件未按规定提交或留有空项，将被视为不完整响应的响应文件，其投标报价有可能被拒绝。</w:t>
      </w:r>
    </w:p>
    <w:p>
      <w:pPr>
        <w:pStyle w:val="12"/>
        <w:tabs>
          <w:tab w:val="left" w:pos="382"/>
        </w:tabs>
        <w:spacing w:line="480" w:lineRule="exact"/>
        <w:ind w:left="48" w:leftChars="23" w:firstLine="480" w:firstLineChars="200"/>
        <w:rPr>
          <w:rFonts w:ascii="宋体"/>
          <w:bCs/>
          <w:color w:val="000000"/>
          <w:sz w:val="24"/>
        </w:rPr>
      </w:pPr>
      <w:r>
        <w:rPr>
          <w:rFonts w:ascii="宋体" w:hAnsi="宋体"/>
          <w:bCs/>
          <w:color w:val="000000"/>
          <w:sz w:val="24"/>
        </w:rPr>
        <w:t xml:space="preserve">11.5 </w:t>
      </w:r>
      <w:r>
        <w:rPr>
          <w:rFonts w:hint="eastAsia" w:ascii="宋体" w:hAnsi="宋体"/>
          <w:bCs/>
          <w:color w:val="000000"/>
          <w:sz w:val="24"/>
        </w:rPr>
        <w:t>因响应文件字迹潦草、模糊或表达不清所引起的不利后果由供应商承担。</w:t>
      </w:r>
    </w:p>
    <w:p>
      <w:pPr>
        <w:pStyle w:val="12"/>
        <w:tabs>
          <w:tab w:val="left" w:pos="382"/>
        </w:tabs>
        <w:spacing w:line="480" w:lineRule="exact"/>
        <w:ind w:left="197" w:leftChars="94" w:firstLine="360" w:firstLineChars="150"/>
        <w:rPr>
          <w:rFonts w:ascii="宋体"/>
          <w:bCs/>
          <w:color w:val="000000"/>
          <w:sz w:val="24"/>
        </w:rPr>
      </w:pPr>
      <w:r>
        <w:rPr>
          <w:rFonts w:ascii="宋体" w:hAnsi="宋体"/>
          <w:bCs/>
          <w:color w:val="000000"/>
          <w:sz w:val="24"/>
        </w:rPr>
        <w:t xml:space="preserve">12.  </w:t>
      </w:r>
      <w:r>
        <w:rPr>
          <w:rFonts w:hint="eastAsia" w:ascii="宋体" w:hAnsi="宋体"/>
          <w:bCs/>
          <w:color w:val="000000"/>
          <w:sz w:val="24"/>
        </w:rPr>
        <w:t>响应文件签署</w:t>
      </w:r>
    </w:p>
    <w:p>
      <w:pPr>
        <w:pStyle w:val="19"/>
        <w:spacing w:after="0" w:line="480" w:lineRule="exact"/>
        <w:ind w:firstLine="480" w:firstLineChars="200"/>
        <w:rPr>
          <w:rFonts w:ascii="宋体"/>
          <w:bCs/>
          <w:color w:val="000000"/>
        </w:rPr>
      </w:pPr>
      <w:r>
        <w:rPr>
          <w:rFonts w:ascii="宋体" w:hAnsi="宋体"/>
          <w:bCs/>
          <w:color w:val="000000"/>
        </w:rPr>
        <w:t>12.1</w:t>
      </w:r>
      <w:r>
        <w:rPr>
          <w:rFonts w:hint="eastAsia" w:ascii="宋体" w:hAnsi="宋体"/>
          <w:bCs/>
          <w:color w:val="000000"/>
        </w:rPr>
        <w:t>法定代表人或授权代理人必须按响应文件的规定在响应文件要求签字、盖章的地方签字、盖供应商单位公章，不得使用其它形式如带有“专用章”等字样的印章，否则投标报价将被视为无效。如供应商对响应文件进行了修改，则须由供应商的法定代表人或授权代理人在修改处签字或加盖公章。</w:t>
      </w:r>
    </w:p>
    <w:p>
      <w:pPr>
        <w:pStyle w:val="19"/>
        <w:spacing w:after="0" w:line="480" w:lineRule="exact"/>
        <w:ind w:firstLine="480" w:firstLineChars="200"/>
        <w:rPr>
          <w:rFonts w:ascii="宋体"/>
          <w:bCs/>
          <w:color w:val="000000"/>
        </w:rPr>
      </w:pPr>
      <w:r>
        <w:rPr>
          <w:rFonts w:ascii="宋体" w:hAnsi="宋体"/>
          <w:bCs/>
          <w:color w:val="000000"/>
        </w:rPr>
        <w:t xml:space="preserve">12.2 </w:t>
      </w:r>
      <w:r>
        <w:rPr>
          <w:rFonts w:hint="eastAsia" w:ascii="宋体" w:hAnsi="宋体"/>
          <w:bCs/>
          <w:color w:val="000000"/>
        </w:rPr>
        <w:t>任何行间插字、涂改和增删，必须由供应商的法定代表人或授权代理人签字或盖章或加盖公章后才有效，授权代理人签字或盖章的需在响应文件中提供法人授权委托书，否则签字或盖章无效。</w:t>
      </w:r>
    </w:p>
    <w:p>
      <w:pPr>
        <w:pStyle w:val="12"/>
        <w:tabs>
          <w:tab w:val="left" w:pos="382"/>
        </w:tabs>
        <w:spacing w:line="480" w:lineRule="exact"/>
        <w:ind w:left="197" w:leftChars="94" w:firstLine="360" w:firstLineChars="150"/>
        <w:rPr>
          <w:rFonts w:ascii="宋体"/>
          <w:bCs/>
          <w:color w:val="000000"/>
          <w:sz w:val="24"/>
        </w:rPr>
      </w:pPr>
      <w:r>
        <w:rPr>
          <w:rFonts w:ascii="宋体" w:hAnsi="宋体"/>
          <w:bCs/>
          <w:color w:val="000000"/>
          <w:sz w:val="24"/>
        </w:rPr>
        <w:t xml:space="preserve">13.  </w:t>
      </w:r>
      <w:r>
        <w:rPr>
          <w:rFonts w:hint="eastAsia" w:ascii="宋体" w:hAnsi="宋体"/>
          <w:bCs/>
          <w:color w:val="000000"/>
          <w:sz w:val="24"/>
        </w:rPr>
        <w:t>响应文件密封和标记</w:t>
      </w:r>
    </w:p>
    <w:p>
      <w:pPr>
        <w:pStyle w:val="19"/>
        <w:spacing w:after="0" w:line="480" w:lineRule="exact"/>
        <w:ind w:firstLine="480" w:firstLineChars="200"/>
        <w:rPr>
          <w:rFonts w:ascii="宋体"/>
          <w:bCs/>
          <w:color w:val="000000"/>
        </w:rPr>
      </w:pPr>
      <w:r>
        <w:rPr>
          <w:rFonts w:ascii="宋体" w:hAnsi="宋体"/>
          <w:bCs/>
          <w:color w:val="000000"/>
        </w:rPr>
        <w:t xml:space="preserve">13.1 </w:t>
      </w:r>
      <w:r>
        <w:rPr>
          <w:rFonts w:hint="eastAsia" w:ascii="宋体" w:hAnsi="宋体"/>
          <w:bCs/>
          <w:color w:val="000000"/>
        </w:rPr>
        <w:t>供应商应将响应文件正、副本一同密封送达，并在封面明显处注明以下内容（密封件格式见附件十）：</w:t>
      </w:r>
    </w:p>
    <w:p>
      <w:pPr>
        <w:pStyle w:val="19"/>
        <w:spacing w:after="0" w:line="480" w:lineRule="exact"/>
        <w:ind w:left="-2" w:firstLine="1148"/>
        <w:rPr>
          <w:rFonts w:ascii="宋体"/>
          <w:bCs/>
          <w:color w:val="000000"/>
        </w:rPr>
      </w:pPr>
      <w:r>
        <w:rPr>
          <w:rFonts w:ascii="宋体" w:hAnsi="宋体"/>
          <w:bCs/>
          <w:color w:val="000000"/>
        </w:rPr>
        <w:t xml:space="preserve">1) </w:t>
      </w:r>
      <w:r>
        <w:rPr>
          <w:rFonts w:hint="eastAsia" w:ascii="宋体" w:hAnsi="宋体"/>
          <w:bCs/>
          <w:color w:val="000000"/>
        </w:rPr>
        <w:t>项目编号、项目名称</w:t>
      </w:r>
    </w:p>
    <w:p>
      <w:pPr>
        <w:pStyle w:val="19"/>
        <w:spacing w:after="0" w:line="480" w:lineRule="exact"/>
        <w:ind w:left="-2" w:firstLine="1148"/>
        <w:rPr>
          <w:rFonts w:ascii="宋体"/>
          <w:bCs/>
          <w:color w:val="000000"/>
        </w:rPr>
      </w:pPr>
      <w:r>
        <w:rPr>
          <w:rFonts w:ascii="宋体" w:hAnsi="宋体"/>
          <w:bCs/>
          <w:color w:val="000000"/>
        </w:rPr>
        <w:t xml:space="preserve">2) </w:t>
      </w:r>
      <w:r>
        <w:rPr>
          <w:rFonts w:hint="eastAsia" w:ascii="宋体" w:hAnsi="宋体"/>
          <w:bCs/>
          <w:color w:val="000000"/>
        </w:rPr>
        <w:t>供应商名称（加盖公章）、地址、邮编、电话、传真</w:t>
      </w:r>
    </w:p>
    <w:p>
      <w:pPr>
        <w:pStyle w:val="19"/>
        <w:spacing w:after="0" w:line="480" w:lineRule="exact"/>
        <w:ind w:firstLine="480" w:firstLineChars="200"/>
        <w:rPr>
          <w:rFonts w:ascii="宋体"/>
          <w:bCs/>
          <w:color w:val="000000"/>
        </w:rPr>
      </w:pPr>
      <w:r>
        <w:rPr>
          <w:rFonts w:ascii="宋体" w:hAnsi="宋体"/>
          <w:bCs/>
          <w:color w:val="000000"/>
        </w:rPr>
        <w:t xml:space="preserve">13.2 </w:t>
      </w:r>
      <w:r>
        <w:rPr>
          <w:rFonts w:hint="eastAsia" w:ascii="宋体" w:hAnsi="宋体"/>
          <w:bCs/>
          <w:color w:val="000000"/>
        </w:rPr>
        <w:t>为方便公开唱标，请供应商将</w:t>
      </w:r>
      <w:r>
        <w:rPr>
          <w:rFonts w:hint="eastAsia" w:ascii="宋体" w:hAnsi="宋体"/>
          <w:bCs/>
          <w:color w:val="000000"/>
          <w:lang w:eastAsia="zh-CN"/>
        </w:rPr>
        <w:t>二</w:t>
      </w:r>
      <w:r>
        <w:rPr>
          <w:rFonts w:hint="eastAsia" w:ascii="宋体" w:hAnsi="宋体"/>
          <w:bCs/>
          <w:color w:val="000000"/>
        </w:rPr>
        <w:t>份“开标一览表”单独密封，并注明开标一览表，项目名称、招标编号、供应商名称（加盖公章），与响应文件同时提交。</w:t>
      </w:r>
    </w:p>
    <w:p>
      <w:pPr>
        <w:pStyle w:val="19"/>
        <w:spacing w:after="0" w:line="480" w:lineRule="exact"/>
        <w:ind w:left="120" w:leftChars="57" w:firstLine="360" w:firstLineChars="150"/>
        <w:rPr>
          <w:rFonts w:ascii="宋体"/>
          <w:bCs/>
          <w:color w:val="000000"/>
        </w:rPr>
      </w:pPr>
      <w:r>
        <w:rPr>
          <w:rFonts w:ascii="宋体" w:hAnsi="宋体"/>
          <w:bCs/>
          <w:color w:val="000000"/>
        </w:rPr>
        <w:t xml:space="preserve">13.3 </w:t>
      </w:r>
      <w:r>
        <w:rPr>
          <w:rFonts w:hint="eastAsia" w:ascii="宋体" w:hAnsi="宋体"/>
          <w:bCs/>
          <w:color w:val="000000"/>
        </w:rPr>
        <w:t>每一密封文件在封口处加盖供应商公章或授权代表签字，并注明“于</w:t>
      </w:r>
      <w:r>
        <w:rPr>
          <w:rFonts w:ascii="宋体" w:hAnsi="宋体"/>
          <w:bCs/>
          <w:color w:val="000000"/>
        </w:rPr>
        <w:t>2018</w:t>
      </w:r>
      <w:r>
        <w:rPr>
          <w:rFonts w:hint="eastAsia" w:ascii="宋体" w:hAnsi="宋体"/>
          <w:bCs/>
          <w:color w:val="000000"/>
        </w:rPr>
        <w:t>年月日</w:t>
      </w:r>
      <w:r>
        <w:rPr>
          <w:rFonts w:ascii="宋体" w:hAnsi="宋体"/>
          <w:bCs/>
          <w:color w:val="000000"/>
        </w:rPr>
        <w:t>9:00</w:t>
      </w:r>
      <w:r>
        <w:rPr>
          <w:rFonts w:hint="eastAsia" w:ascii="宋体" w:hAnsi="宋体"/>
          <w:bCs/>
          <w:color w:val="000000"/>
        </w:rPr>
        <w:t>时之前不准启封”字样。</w:t>
      </w:r>
    </w:p>
    <w:p>
      <w:pPr>
        <w:pStyle w:val="19"/>
        <w:spacing w:after="0" w:line="480" w:lineRule="exact"/>
        <w:ind w:firstLine="480" w:firstLineChars="200"/>
        <w:rPr>
          <w:rFonts w:ascii="宋体"/>
          <w:bCs/>
          <w:color w:val="000000"/>
        </w:rPr>
      </w:pPr>
      <w:r>
        <w:rPr>
          <w:rFonts w:ascii="宋体" w:hAnsi="宋体"/>
          <w:bCs/>
          <w:color w:val="000000"/>
        </w:rPr>
        <w:t xml:space="preserve">13.4 </w:t>
      </w:r>
      <w:r>
        <w:rPr>
          <w:rFonts w:hint="eastAsia" w:ascii="宋体" w:hAnsi="宋体"/>
          <w:bCs/>
          <w:color w:val="000000"/>
        </w:rPr>
        <w:t>如果供应商未按上述要求对响应文件密封及加写标记，招标人对响应文件提前启封概不负责。对由此造成提前开封的响应文件，招标人有权予以拒绝，并退回供应商。</w:t>
      </w:r>
    </w:p>
    <w:p>
      <w:pPr>
        <w:pStyle w:val="12"/>
        <w:tabs>
          <w:tab w:val="left" w:pos="382"/>
        </w:tabs>
        <w:spacing w:line="480" w:lineRule="exact"/>
        <w:ind w:left="197" w:leftChars="94" w:firstLine="360" w:firstLineChars="150"/>
        <w:rPr>
          <w:rFonts w:ascii="宋体"/>
          <w:bCs/>
          <w:color w:val="000000"/>
          <w:sz w:val="24"/>
        </w:rPr>
      </w:pPr>
      <w:r>
        <w:rPr>
          <w:rFonts w:ascii="宋体" w:hAnsi="宋体"/>
          <w:bCs/>
          <w:color w:val="000000"/>
          <w:sz w:val="24"/>
        </w:rPr>
        <w:t xml:space="preserve">14.  </w:t>
      </w:r>
      <w:r>
        <w:rPr>
          <w:rFonts w:hint="eastAsia" w:ascii="宋体" w:hAnsi="宋体"/>
          <w:bCs/>
          <w:color w:val="000000"/>
          <w:sz w:val="24"/>
        </w:rPr>
        <w:t>投标保证金</w:t>
      </w:r>
    </w:p>
    <w:p>
      <w:pPr>
        <w:pStyle w:val="19"/>
        <w:spacing w:after="0" w:line="480" w:lineRule="exact"/>
        <w:ind w:firstLine="480" w:firstLineChars="200"/>
        <w:rPr>
          <w:rFonts w:ascii="宋体"/>
          <w:color w:val="000000"/>
        </w:rPr>
      </w:pPr>
      <w:r>
        <w:rPr>
          <w:rFonts w:ascii="宋体" w:hAnsi="宋体"/>
          <w:bCs/>
          <w:color w:val="000000"/>
          <w:szCs w:val="24"/>
        </w:rPr>
        <w:t>14.1</w:t>
      </w:r>
      <w:r>
        <w:rPr>
          <w:rFonts w:hint="eastAsia" w:ascii="宋体" w:hAnsi="宋体"/>
          <w:bCs/>
          <w:color w:val="000000"/>
          <w:szCs w:val="24"/>
        </w:rPr>
        <w:t>供应商应提交前附表规定数额的投标保证金，投标保证金是响应文件的一个组</w:t>
      </w:r>
      <w:r>
        <w:rPr>
          <w:rFonts w:hint="eastAsia" w:ascii="宋体" w:hAnsi="宋体"/>
          <w:color w:val="000000"/>
        </w:rPr>
        <w:t>成部分。</w:t>
      </w:r>
    </w:p>
    <w:p>
      <w:pPr>
        <w:pStyle w:val="19"/>
        <w:spacing w:after="0" w:line="480" w:lineRule="exact"/>
        <w:ind w:firstLine="480" w:firstLineChars="200"/>
        <w:rPr>
          <w:rFonts w:ascii="宋体"/>
          <w:color w:val="000000"/>
        </w:rPr>
      </w:pPr>
      <w:r>
        <w:rPr>
          <w:rFonts w:ascii="宋体" w:hAnsi="宋体"/>
          <w:color w:val="000000"/>
        </w:rPr>
        <w:t>14.2</w:t>
      </w:r>
      <w:r>
        <w:rPr>
          <w:rFonts w:hint="eastAsia" w:ascii="宋体" w:hAnsi="宋体"/>
          <w:color w:val="000000"/>
        </w:rPr>
        <w:t>投标保证金采用的形式按前附表规定的形式缴纳。</w:t>
      </w:r>
    </w:p>
    <w:p>
      <w:pPr>
        <w:pStyle w:val="19"/>
        <w:spacing w:after="0" w:line="480" w:lineRule="exact"/>
        <w:ind w:firstLine="480" w:firstLineChars="200"/>
        <w:rPr>
          <w:rFonts w:ascii="宋体"/>
          <w:color w:val="000000"/>
        </w:rPr>
      </w:pPr>
      <w:r>
        <w:rPr>
          <w:rFonts w:ascii="宋体" w:hAnsi="宋体"/>
          <w:color w:val="000000"/>
        </w:rPr>
        <w:t>14</w:t>
      </w:r>
      <w:r>
        <w:rPr>
          <w:rFonts w:ascii="宋体"/>
          <w:color w:val="000000"/>
        </w:rPr>
        <w:t>.</w:t>
      </w:r>
      <w:r>
        <w:rPr>
          <w:rFonts w:ascii="宋体" w:hAnsi="宋体"/>
          <w:color w:val="000000"/>
        </w:rPr>
        <w:t xml:space="preserve">3 </w:t>
      </w:r>
      <w:r>
        <w:rPr>
          <w:rFonts w:hint="eastAsia" w:ascii="宋体" w:hAnsi="宋体"/>
          <w:color w:val="000000"/>
        </w:rPr>
        <w:t>未按前述各款要求提交投标保证金的投标报价被视为无效投标报价。</w:t>
      </w:r>
    </w:p>
    <w:p>
      <w:pPr>
        <w:pStyle w:val="19"/>
        <w:spacing w:after="0" w:line="480" w:lineRule="exact"/>
        <w:ind w:firstLine="480" w:firstLineChars="200"/>
        <w:rPr>
          <w:rFonts w:ascii="宋体"/>
          <w:color w:val="000000"/>
        </w:rPr>
      </w:pPr>
      <w:r>
        <w:rPr>
          <w:rFonts w:ascii="宋体" w:hAnsi="宋体"/>
          <w:color w:val="000000"/>
        </w:rPr>
        <w:t xml:space="preserve">14.4 </w:t>
      </w:r>
      <w:r>
        <w:rPr>
          <w:rFonts w:hint="eastAsia" w:ascii="宋体" w:hAnsi="宋体"/>
          <w:color w:val="000000"/>
        </w:rPr>
        <w:t>投标保证金采用电汇方式退还。若交款单位与供应商名称不一致，退款时，投标保证金退至供应商帐户。</w:t>
      </w:r>
    </w:p>
    <w:p>
      <w:pPr>
        <w:pStyle w:val="19"/>
        <w:spacing w:after="0" w:line="360" w:lineRule="auto"/>
        <w:ind w:firstLine="480" w:firstLineChars="200"/>
        <w:rPr>
          <w:rFonts w:ascii="宋体"/>
          <w:color w:val="000000"/>
        </w:rPr>
      </w:pPr>
      <w:r>
        <w:rPr>
          <w:rFonts w:ascii="宋体" w:hAnsi="宋体"/>
          <w:color w:val="000000"/>
        </w:rPr>
        <w:t>14.5</w:t>
      </w:r>
      <w:r>
        <w:rPr>
          <w:rFonts w:hint="eastAsia" w:ascii="宋体" w:hAnsi="宋体"/>
          <w:color w:val="000000"/>
        </w:rPr>
        <w:t>未成交供应商的投标保证金自成交通知书发出之日起</w:t>
      </w:r>
      <w:r>
        <w:rPr>
          <w:rFonts w:ascii="宋体" w:hAnsi="宋体"/>
          <w:color w:val="000000"/>
        </w:rPr>
        <w:t>5</w:t>
      </w:r>
      <w:r>
        <w:rPr>
          <w:rFonts w:hint="eastAsia" w:ascii="宋体" w:hAnsi="宋体"/>
          <w:color w:val="000000"/>
        </w:rPr>
        <w:t>个工作日内退还。</w:t>
      </w:r>
    </w:p>
    <w:p>
      <w:pPr>
        <w:pStyle w:val="97"/>
        <w:spacing w:line="480" w:lineRule="exact"/>
        <w:ind w:firstLine="504"/>
        <w:rPr>
          <w:color w:val="000000"/>
        </w:rPr>
      </w:pPr>
      <w:r>
        <w:rPr>
          <w:color w:val="000000"/>
        </w:rPr>
        <w:t>14.6</w:t>
      </w:r>
      <w:r>
        <w:rPr>
          <w:rFonts w:hint="eastAsia"/>
          <w:color w:val="000000"/>
        </w:rPr>
        <w:t>成交供应商的投标保证金，</w:t>
      </w:r>
      <w:r>
        <w:rPr>
          <w:rFonts w:hint="eastAsia" w:ascii="宋体" w:hAnsi="宋体"/>
          <w:color w:val="000000"/>
        </w:rPr>
        <w:t>自合同签订之日起</w:t>
      </w:r>
      <w:r>
        <w:rPr>
          <w:rFonts w:ascii="宋体" w:hAnsi="宋体"/>
          <w:color w:val="000000"/>
        </w:rPr>
        <w:t>5</w:t>
      </w:r>
      <w:r>
        <w:rPr>
          <w:rFonts w:hint="eastAsia" w:ascii="宋体" w:hAnsi="宋体"/>
          <w:color w:val="000000"/>
        </w:rPr>
        <w:t>个工作日内退还。</w:t>
      </w:r>
    </w:p>
    <w:p>
      <w:pPr>
        <w:pStyle w:val="12"/>
        <w:tabs>
          <w:tab w:val="left" w:pos="382"/>
        </w:tabs>
        <w:spacing w:line="480" w:lineRule="exact"/>
        <w:ind w:left="197" w:leftChars="94" w:firstLine="360" w:firstLineChars="150"/>
        <w:rPr>
          <w:rFonts w:ascii="宋体"/>
          <w:bCs/>
          <w:color w:val="000000"/>
          <w:sz w:val="24"/>
        </w:rPr>
      </w:pPr>
      <w:r>
        <w:rPr>
          <w:rFonts w:ascii="宋体" w:hAnsi="宋体"/>
          <w:bCs/>
          <w:color w:val="000000"/>
          <w:sz w:val="24"/>
        </w:rPr>
        <w:t xml:space="preserve">15.  </w:t>
      </w:r>
      <w:r>
        <w:rPr>
          <w:rFonts w:hint="eastAsia" w:ascii="宋体" w:hAnsi="宋体"/>
          <w:bCs/>
          <w:color w:val="000000"/>
          <w:sz w:val="24"/>
        </w:rPr>
        <w:t>投标有效期</w:t>
      </w:r>
    </w:p>
    <w:p>
      <w:pPr>
        <w:pStyle w:val="19"/>
        <w:spacing w:after="0" w:line="480" w:lineRule="exact"/>
        <w:ind w:firstLine="480" w:firstLineChars="200"/>
        <w:rPr>
          <w:rFonts w:ascii="宋体"/>
          <w:bCs/>
          <w:color w:val="000000"/>
        </w:rPr>
      </w:pPr>
      <w:r>
        <w:rPr>
          <w:rFonts w:ascii="宋体" w:hAnsi="宋体"/>
          <w:bCs/>
          <w:color w:val="000000"/>
        </w:rPr>
        <w:t xml:space="preserve">15.1 </w:t>
      </w:r>
      <w:r>
        <w:rPr>
          <w:rFonts w:hint="eastAsia" w:ascii="宋体" w:hAnsi="宋体"/>
          <w:bCs/>
          <w:color w:val="000000"/>
        </w:rPr>
        <w:t>从投标截止之日起，投标有效期为</w:t>
      </w:r>
      <w:r>
        <w:rPr>
          <w:rFonts w:ascii="宋体" w:hAnsi="宋体"/>
          <w:bCs/>
          <w:color w:val="000000"/>
        </w:rPr>
        <w:t>90</w:t>
      </w:r>
      <w:r>
        <w:rPr>
          <w:rFonts w:hint="eastAsia" w:ascii="宋体" w:hAnsi="宋体"/>
          <w:bCs/>
          <w:color w:val="000000"/>
        </w:rPr>
        <w:t>日。响应文件的有效期比本须知规定的有效期短的报价将被拒绝。</w:t>
      </w:r>
    </w:p>
    <w:p>
      <w:pPr>
        <w:pStyle w:val="19"/>
        <w:spacing w:after="0" w:line="480" w:lineRule="exact"/>
        <w:ind w:firstLine="480" w:firstLineChars="200"/>
        <w:rPr>
          <w:rFonts w:ascii="宋体"/>
          <w:bCs/>
          <w:color w:val="000000"/>
        </w:rPr>
      </w:pPr>
      <w:r>
        <w:rPr>
          <w:rFonts w:ascii="宋体" w:hAnsi="宋体"/>
          <w:bCs/>
          <w:color w:val="000000"/>
        </w:rPr>
        <w:t xml:space="preserve">15.2 </w:t>
      </w:r>
      <w:r>
        <w:rPr>
          <w:rFonts w:hint="eastAsia" w:ascii="宋体" w:hAnsi="宋体"/>
          <w:bCs/>
          <w:color w:val="000000"/>
        </w:rPr>
        <w:t>特殊情况下，在投标有效期满之前，招标代理可以书面形式要求供应商同意延长投标有效期。供应商可以以书面形式拒绝或接受上述要求。拒绝延长投标有效期的供应商有权收回投标保证金；同意延长投标有效期的供应商应当相应延长其投标保证金的有效期，但不得修改响应文件的其他内容。</w:t>
      </w:r>
    </w:p>
    <w:p>
      <w:pPr>
        <w:pStyle w:val="3"/>
        <w:spacing w:before="0" w:after="0" w:line="560" w:lineRule="exact"/>
        <w:rPr>
          <w:rFonts w:ascii="宋体"/>
          <w:bCs/>
          <w:color w:val="000000"/>
          <w:sz w:val="24"/>
        </w:rPr>
      </w:pPr>
      <w:bookmarkStart w:id="10" w:name="_Toc20024"/>
      <w:r>
        <w:rPr>
          <w:rFonts w:hint="eastAsia" w:ascii="宋体" w:hAnsi="宋体"/>
          <w:sz w:val="28"/>
          <w:szCs w:val="28"/>
        </w:rPr>
        <w:t>四、</w:t>
      </w:r>
      <w:bookmarkStart w:id="11" w:name="_Toc338183622"/>
      <w:bookmarkStart w:id="12" w:name="_Toc22647"/>
      <w:bookmarkStart w:id="13" w:name="_Toc3106"/>
      <w:bookmarkStart w:id="14" w:name="_Toc308446407"/>
      <w:r>
        <w:rPr>
          <w:rFonts w:hint="eastAsia" w:ascii="宋体" w:hAnsi="宋体" w:cs="宋体"/>
          <w:bCs/>
          <w:sz w:val="28"/>
          <w:szCs w:val="28"/>
        </w:rPr>
        <w:t>响应文件递交</w:t>
      </w:r>
      <w:bookmarkEnd w:id="10"/>
      <w:bookmarkEnd w:id="11"/>
      <w:bookmarkEnd w:id="12"/>
      <w:bookmarkEnd w:id="13"/>
      <w:bookmarkEnd w:id="14"/>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16. 响应文件递交时间和地点</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 供应商代表必须在响应文件递交截止时间前将响应文件送达指定地点。如因竞争性磋商文件的修改推迟报价截止日期的，则按代理机构另行通知规定的时间递交。</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 采购人将拒绝接收报价截止时间后送达的响应文件。</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17. 响应文件签收</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 采购人于报价截止时间前接收合格的响应文件，供应商授权代表同时签字确认。</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 响应文件须采用纸质形式，以电报、传真、电子邮件等形式提交的报价不予接受。</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3 对供应商提交的响应文件在报价截止时间后不予退还。</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18. 响应文件修改与撤回</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 供应商在竞争性磋商文件要求提交响应文件的截止时间前，可以补充、修改或者撤回已提交的响应文件，并书面形式通知采购人。</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 供应商对响应文件的补充、修改或撤回通知应按本须知规定编制、密封、标记和递交。</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3 撤回报价的要求应以书面形式提出，由供应商法定代表人或授权代理人签署，并在响应文件递交截止时间前送达采购人或采购代理机构。</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4报价有效期内不得撤回响应文件，公开报价仪式后撤回报价的行为将被记录在案，其磋商保证金不予退还，供应商今后参与同类项目的机会可能会受到影响。</w:t>
      </w:r>
    </w:p>
    <w:p>
      <w:pPr>
        <w:pStyle w:val="3"/>
        <w:spacing w:line="360" w:lineRule="auto"/>
        <w:rPr>
          <w:rFonts w:ascii="宋体" w:hAnsi="宋体" w:cs="宋体"/>
          <w:sz w:val="28"/>
          <w:szCs w:val="28"/>
        </w:rPr>
      </w:pPr>
      <w:bookmarkStart w:id="15" w:name="_Toc338183623"/>
      <w:bookmarkStart w:id="16" w:name="_Toc308446408"/>
      <w:bookmarkStart w:id="17" w:name="_Toc18839"/>
      <w:bookmarkStart w:id="18" w:name="_Toc30492"/>
      <w:bookmarkStart w:id="19" w:name="_Toc29646"/>
      <w:r>
        <w:rPr>
          <w:rFonts w:hint="eastAsia" w:ascii="宋体" w:hAnsi="宋体" w:cs="宋体"/>
          <w:sz w:val="28"/>
          <w:szCs w:val="28"/>
        </w:rPr>
        <w:t>五、</w:t>
      </w:r>
      <w:bookmarkEnd w:id="15"/>
      <w:bookmarkEnd w:id="16"/>
      <w:r>
        <w:rPr>
          <w:rFonts w:hint="eastAsia" w:ascii="宋体" w:hAnsi="宋体" w:cs="宋体"/>
          <w:sz w:val="28"/>
          <w:szCs w:val="28"/>
        </w:rPr>
        <w:t>公开报价、磋商、评审</w:t>
      </w:r>
      <w:bookmarkEnd w:id="17"/>
      <w:bookmarkEnd w:id="18"/>
      <w:bookmarkEnd w:id="19"/>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19. 公开报价</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 按照竞争性磋商文件规定的时间、地点举行公开报价仪式。公开报价仪式由代理机构主持，采购人、供应商和有关方面的代表参加。供应商法定代表人或其授权代理人应参加并签名报到以证明其出席。</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 xml:space="preserve">2 公开报价仪式时，由公证人员检查响应文件的密封情况，并经供应商签字确认。 </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3 工作人员当众拆启响应文件，唱价员宣读供应商名称、总报价等报价一览表的相关内容。</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4 记录员将唱标内容逐项记录，由供应商法定代表人或授权代理人签字确认。</w:t>
      </w:r>
    </w:p>
    <w:p>
      <w:pPr>
        <w:widowControl/>
        <w:spacing w:line="360" w:lineRule="auto"/>
        <w:ind w:left="1079" w:leftChars="228" w:hanging="600" w:hangingChars="250"/>
        <w:jc w:val="left"/>
        <w:rPr>
          <w:rFonts w:ascii="宋体" w:hAnsi="宋体" w:cs="宋体"/>
          <w:color w:val="000000"/>
          <w:kern w:val="0"/>
          <w:sz w:val="24"/>
        </w:rPr>
      </w:pPr>
    </w:p>
    <w:p>
      <w:pPr>
        <w:widowControl/>
        <w:spacing w:line="360" w:lineRule="auto"/>
        <w:ind w:firstLine="482" w:firstLineChars="200"/>
        <w:jc w:val="left"/>
        <w:rPr>
          <w:rFonts w:ascii="宋体" w:hAnsi="宋体" w:cs="宋体"/>
          <w:b/>
          <w:color w:val="3366FF"/>
          <w:kern w:val="0"/>
          <w:sz w:val="24"/>
        </w:rPr>
      </w:pPr>
      <w:r>
        <w:rPr>
          <w:rFonts w:hint="eastAsia" w:ascii="宋体" w:hAnsi="宋体" w:cs="宋体"/>
          <w:b/>
          <w:kern w:val="0"/>
          <w:sz w:val="24"/>
        </w:rPr>
        <w:t>20. 组建磋商小组</w:t>
      </w:r>
    </w:p>
    <w:p>
      <w:pPr>
        <w:widowControl/>
        <w:spacing w:line="360" w:lineRule="auto"/>
        <w:ind w:left="840" w:leftChars="400" w:firstLine="28"/>
        <w:jc w:val="left"/>
        <w:rPr>
          <w:rFonts w:ascii="宋体" w:hAnsi="宋体" w:cs="宋体"/>
          <w:color w:val="000000"/>
          <w:kern w:val="0"/>
          <w:sz w:val="24"/>
        </w:rPr>
      </w:pPr>
      <w:r>
        <w:rPr>
          <w:rFonts w:hint="eastAsia" w:ascii="宋体" w:hAnsi="宋体" w:cs="宋体"/>
          <w:color w:val="000000"/>
          <w:kern w:val="0"/>
          <w:sz w:val="24"/>
        </w:rPr>
        <w:t xml:space="preserve">    采购人将根据本项目的特点组建磋商小组，其成员由采购人代表及有关方面的专家3人或以上单数组成，其中技术、经济等方面的专家不少于成员总数的三分之二，磋商小组负责对响应文件进行评标，推荐成交候选供应商或根据采购人的授权直接确定成交供应商。</w:t>
      </w:r>
    </w:p>
    <w:p>
      <w:pPr>
        <w:widowControl/>
        <w:spacing w:line="360" w:lineRule="auto"/>
        <w:jc w:val="left"/>
        <w:rPr>
          <w:rFonts w:ascii="宋体" w:hAnsi="宋体" w:cs="宋体"/>
          <w:b/>
          <w:kern w:val="0"/>
          <w:sz w:val="24"/>
        </w:rPr>
      </w:pPr>
      <w:r>
        <w:rPr>
          <w:rFonts w:hint="eastAsia" w:ascii="宋体" w:hAnsi="宋体" w:cs="宋体"/>
          <w:b/>
          <w:kern w:val="0"/>
          <w:sz w:val="24"/>
        </w:rPr>
        <w:t>21. 评审原则</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 客观性原则：磋商小组将严格按照竞争性磋商文件的要求，对供应商的响应文件进行认真评审；磋商小组对响应文件的评审仅依据响应文件本身，而不依据响应文件以外的任何因素。</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 统一性原则：磋商小组将按照统一的评审原则和评审方法，用同一标准进行评审。</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3 独立性原则：评审工作在磋商小组内部独立进行，不受外界任何因素的干扰和影响。磋商小组成员对出具的意见承担个人责任。</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4 保密性原则：磋商在严格保密的情况下进行，磋商小组</w:t>
      </w:r>
      <w:r>
        <w:rPr>
          <w:rFonts w:hint="eastAsia" w:ascii="宋体" w:hAnsi="宋体" w:cs="宋体"/>
          <w:color w:val="000000"/>
          <w:kern w:val="0"/>
          <w:sz w:val="24"/>
          <w:lang w:val="zh-CN"/>
        </w:rPr>
        <w:t>及熟知情况的有关工作人员必须对</w:t>
      </w:r>
      <w:r>
        <w:rPr>
          <w:rFonts w:hint="eastAsia" w:ascii="宋体" w:hAnsi="宋体" w:cs="宋体"/>
          <w:color w:val="000000"/>
          <w:kern w:val="0"/>
          <w:sz w:val="24"/>
        </w:rPr>
        <w:t>供应商</w:t>
      </w:r>
      <w:r>
        <w:rPr>
          <w:rFonts w:hint="eastAsia" w:ascii="宋体" w:hAnsi="宋体" w:cs="宋体"/>
          <w:color w:val="000000"/>
          <w:kern w:val="0"/>
          <w:sz w:val="24"/>
          <w:lang w:val="zh-CN"/>
        </w:rPr>
        <w:t>的商业秘密严格保密。</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5 综合性原则：磋商小组将综合分析、评审供应商的各项指标，而不以单项指标的优劣评定出成交供应商。</w:t>
      </w:r>
    </w:p>
    <w:p>
      <w:pPr>
        <w:spacing w:after="145" w:afterLines="50" w:line="360" w:lineRule="auto"/>
        <w:ind w:firstLine="482" w:firstLineChars="200"/>
        <w:rPr>
          <w:rFonts w:ascii="宋体" w:hAnsi="宋体" w:cs="宋体"/>
          <w:b/>
          <w:kern w:val="0"/>
          <w:sz w:val="24"/>
        </w:rPr>
      </w:pPr>
      <w:r>
        <w:rPr>
          <w:rFonts w:hint="eastAsia" w:ascii="宋体" w:hAnsi="宋体" w:cs="宋体"/>
          <w:b/>
          <w:kern w:val="0"/>
          <w:sz w:val="24"/>
        </w:rPr>
        <w:t>22. 评审办法</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本项目采用综合评分法，该方法是指响应文件满足磋商文件全部实质性要求且按评审因素的量化指标评审得分最高的供应商为成交候选供应商的评审方法。</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 xml:space="preserve">     采用综合评分法的项目，按以下规则进行评审：</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 xml:space="preserve">     磋商小组成员按照磋商文件规定的评分标准对供应商的响应文件进行逐项评审打分并汇总，按汇总评审得分高低进行排列。评审得分相同的，按照最后报价由低到高的顺序推荐。评审得分且最后报价相同的，按照技术指标优劣顺序推荐。</w:t>
      </w:r>
    </w:p>
    <w:p>
      <w:pPr>
        <w:pStyle w:val="3"/>
        <w:spacing w:before="0" w:after="0" w:line="560" w:lineRule="exact"/>
        <w:rPr>
          <w:rFonts w:ascii="宋体"/>
          <w:bCs/>
        </w:rPr>
      </w:pPr>
      <w:r>
        <w:rPr>
          <w:rFonts w:hint="eastAsia" w:ascii="宋体" w:hAnsi="宋体" w:cs="宋体"/>
          <w:b w:val="0"/>
          <w:sz w:val="24"/>
        </w:rPr>
        <w:br w:type="page"/>
      </w:r>
      <w:bookmarkStart w:id="20" w:name="_Toc6524"/>
      <w:r>
        <w:rPr>
          <w:rFonts w:hint="eastAsia" w:ascii="宋体" w:hAnsi="宋体"/>
          <w:bCs/>
        </w:rPr>
        <w:t>评标细则</w:t>
      </w:r>
      <w:r>
        <w:rPr>
          <w:rFonts w:ascii="宋体" w:hAnsi="宋体"/>
          <w:bCs/>
        </w:rPr>
        <w:t>(</w:t>
      </w:r>
      <w:r>
        <w:rPr>
          <w:rFonts w:hint="eastAsia" w:ascii="宋体" w:hAnsi="宋体"/>
          <w:bCs/>
        </w:rPr>
        <w:t>满分</w:t>
      </w:r>
      <w:r>
        <w:rPr>
          <w:rFonts w:ascii="宋体" w:hAnsi="宋体"/>
          <w:bCs/>
        </w:rPr>
        <w:t>100</w:t>
      </w:r>
      <w:r>
        <w:rPr>
          <w:rFonts w:hint="eastAsia" w:ascii="宋体" w:hAnsi="宋体"/>
          <w:bCs/>
        </w:rPr>
        <w:t>分</w:t>
      </w:r>
      <w:r>
        <w:rPr>
          <w:rFonts w:ascii="宋体" w:hAnsi="宋体"/>
          <w:bCs/>
        </w:rPr>
        <w:t>)</w:t>
      </w:r>
      <w:bookmarkEnd w:id="20"/>
    </w:p>
    <w:tbl>
      <w:tblPr>
        <w:tblStyle w:val="51"/>
        <w:tblW w:w="949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1904"/>
        <w:gridCol w:w="1004"/>
        <w:gridCol w:w="572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855" w:type="dxa"/>
            <w:vAlign w:val="center"/>
          </w:tcPr>
          <w:p>
            <w:pPr>
              <w:spacing w:line="340" w:lineRule="atLeast"/>
              <w:jc w:val="center"/>
              <w:rPr>
                <w:rFonts w:ascii="宋体"/>
                <w:szCs w:val="21"/>
              </w:rPr>
            </w:pPr>
            <w:r>
              <w:rPr>
                <w:rFonts w:hint="eastAsia" w:ascii="宋体" w:hAnsi="宋体"/>
                <w:szCs w:val="21"/>
              </w:rPr>
              <w:t>序号</w:t>
            </w:r>
          </w:p>
        </w:tc>
        <w:tc>
          <w:tcPr>
            <w:tcW w:w="1904" w:type="dxa"/>
            <w:vAlign w:val="center"/>
          </w:tcPr>
          <w:p>
            <w:pPr>
              <w:spacing w:line="340" w:lineRule="atLeast"/>
              <w:jc w:val="center"/>
              <w:rPr>
                <w:rFonts w:ascii="宋体"/>
                <w:szCs w:val="21"/>
              </w:rPr>
            </w:pPr>
            <w:r>
              <w:rPr>
                <w:rFonts w:hint="eastAsia" w:ascii="宋体" w:hAnsi="宋体"/>
                <w:szCs w:val="21"/>
              </w:rPr>
              <w:t>评分项目</w:t>
            </w:r>
          </w:p>
        </w:tc>
        <w:tc>
          <w:tcPr>
            <w:tcW w:w="1004" w:type="dxa"/>
            <w:vAlign w:val="center"/>
          </w:tcPr>
          <w:p>
            <w:pPr>
              <w:spacing w:line="340" w:lineRule="atLeast"/>
              <w:jc w:val="center"/>
              <w:rPr>
                <w:rFonts w:ascii="宋体"/>
                <w:szCs w:val="21"/>
              </w:rPr>
            </w:pPr>
            <w:r>
              <w:rPr>
                <w:rFonts w:hint="eastAsia" w:ascii="宋体" w:hAnsi="宋体"/>
                <w:szCs w:val="21"/>
              </w:rPr>
              <w:t>分值</w:t>
            </w:r>
          </w:p>
        </w:tc>
        <w:tc>
          <w:tcPr>
            <w:tcW w:w="5729" w:type="dxa"/>
            <w:vAlign w:val="center"/>
          </w:tcPr>
          <w:p>
            <w:pPr>
              <w:spacing w:line="340" w:lineRule="atLeast"/>
              <w:jc w:val="center"/>
              <w:rPr>
                <w:rFonts w:ascii="宋体"/>
                <w:szCs w:val="21"/>
              </w:rPr>
            </w:pPr>
            <w:r>
              <w:rPr>
                <w:rFonts w:hint="eastAsia" w:ascii="宋体" w:hAnsi="宋体"/>
                <w:szCs w:val="21"/>
              </w:rPr>
              <w:t>得分标准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60" w:hRule="atLeast"/>
        </w:trPr>
        <w:tc>
          <w:tcPr>
            <w:tcW w:w="855" w:type="dxa"/>
            <w:vAlign w:val="center"/>
          </w:tcPr>
          <w:p>
            <w:pPr>
              <w:spacing w:line="340" w:lineRule="atLeast"/>
              <w:jc w:val="center"/>
              <w:rPr>
                <w:rFonts w:ascii="宋体"/>
                <w:szCs w:val="21"/>
              </w:rPr>
            </w:pPr>
            <w:r>
              <w:rPr>
                <w:rFonts w:ascii="宋体" w:hAnsi="宋体"/>
                <w:szCs w:val="21"/>
              </w:rPr>
              <w:t>1</w:t>
            </w:r>
          </w:p>
        </w:tc>
        <w:tc>
          <w:tcPr>
            <w:tcW w:w="1904" w:type="dxa"/>
            <w:vAlign w:val="center"/>
          </w:tcPr>
          <w:p>
            <w:pPr>
              <w:spacing w:line="340" w:lineRule="atLeast"/>
              <w:jc w:val="center"/>
              <w:rPr>
                <w:rFonts w:ascii="宋体"/>
                <w:szCs w:val="21"/>
              </w:rPr>
            </w:pPr>
            <w:r>
              <w:rPr>
                <w:rFonts w:hint="eastAsia" w:ascii="宋体" w:hAnsi="宋体"/>
                <w:szCs w:val="21"/>
              </w:rPr>
              <w:t>商务部分</w:t>
            </w:r>
          </w:p>
        </w:tc>
        <w:tc>
          <w:tcPr>
            <w:tcW w:w="1004" w:type="dxa"/>
            <w:vAlign w:val="center"/>
          </w:tcPr>
          <w:p>
            <w:pPr>
              <w:spacing w:line="340" w:lineRule="atLeast"/>
              <w:jc w:val="center"/>
              <w:rPr>
                <w:rFonts w:ascii="宋体"/>
                <w:szCs w:val="21"/>
              </w:rPr>
            </w:pPr>
            <w:r>
              <w:rPr>
                <w:rFonts w:hint="eastAsia" w:ascii="宋体" w:hAnsi="宋体"/>
                <w:szCs w:val="21"/>
              </w:rPr>
              <w:t>60分</w:t>
            </w:r>
          </w:p>
        </w:tc>
        <w:tc>
          <w:tcPr>
            <w:tcW w:w="5729" w:type="dxa"/>
            <w:vAlign w:val="center"/>
          </w:tcPr>
          <w:p>
            <w:pPr>
              <w:spacing w:line="340" w:lineRule="atLeast"/>
              <w:rPr>
                <w:rFonts w:ascii="宋体"/>
                <w:szCs w:val="21"/>
              </w:rPr>
            </w:pPr>
            <w:r>
              <w:rPr>
                <w:rFonts w:hint="eastAsia" w:ascii="宋体" w:hAnsi="宋体"/>
                <w:szCs w:val="21"/>
              </w:rPr>
              <w:t>投标报价采用低价优先法，经评标委员会评审确认的合理有效的投标报价中的最低投标报价为评标基准值。</w:t>
            </w:r>
          </w:p>
          <w:p>
            <w:pPr>
              <w:spacing w:line="340" w:lineRule="atLeast"/>
              <w:rPr>
                <w:rFonts w:ascii="宋体"/>
                <w:szCs w:val="21"/>
              </w:rPr>
            </w:pPr>
            <w:r>
              <w:rPr>
                <w:rFonts w:hint="eastAsia" w:ascii="宋体" w:hAnsi="宋体"/>
                <w:szCs w:val="21"/>
              </w:rPr>
              <w:t>投标报价等于评标基准值的报价分得满分，其他投标报价的价格分按照下列公式计算：</w:t>
            </w:r>
          </w:p>
          <w:p>
            <w:pPr>
              <w:spacing w:line="340" w:lineRule="atLeast"/>
              <w:rPr>
                <w:rFonts w:ascii="宋体"/>
                <w:szCs w:val="21"/>
              </w:rPr>
            </w:pPr>
            <w:r>
              <w:rPr>
                <w:rFonts w:hint="eastAsia" w:ascii="宋体" w:hAnsi="宋体"/>
                <w:szCs w:val="21"/>
              </w:rPr>
              <w:t>投标报价得分</w:t>
            </w:r>
            <w:r>
              <w:rPr>
                <w:rFonts w:ascii="宋体" w:hAnsi="宋体"/>
                <w:szCs w:val="21"/>
              </w:rPr>
              <w:t>=</w:t>
            </w:r>
            <w:r>
              <w:rPr>
                <w:rFonts w:hint="eastAsia" w:ascii="宋体" w:hAnsi="宋体"/>
                <w:szCs w:val="21"/>
              </w:rPr>
              <w:t>（评标基准值</w:t>
            </w:r>
            <w:r>
              <w:rPr>
                <w:rFonts w:ascii="宋体" w:hAnsi="宋体"/>
                <w:szCs w:val="21"/>
              </w:rPr>
              <w:t>/</w:t>
            </w:r>
            <w:r>
              <w:rPr>
                <w:rFonts w:hint="eastAsia" w:ascii="宋体" w:hAnsi="宋体"/>
                <w:szCs w:val="21"/>
              </w:rPr>
              <w:t>投标报价）×6</w:t>
            </w:r>
            <w:r>
              <w:rPr>
                <w:rFonts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7" w:hRule="atLeast"/>
        </w:trPr>
        <w:tc>
          <w:tcPr>
            <w:tcW w:w="855" w:type="dxa"/>
            <w:vAlign w:val="center"/>
          </w:tcPr>
          <w:p>
            <w:pPr>
              <w:spacing w:line="340" w:lineRule="atLeast"/>
              <w:jc w:val="center"/>
              <w:rPr>
                <w:rFonts w:ascii="宋体"/>
                <w:szCs w:val="21"/>
              </w:rPr>
            </w:pPr>
            <w:r>
              <w:rPr>
                <w:rFonts w:ascii="宋体" w:hAnsi="宋体"/>
                <w:szCs w:val="21"/>
              </w:rPr>
              <w:t>2</w:t>
            </w:r>
          </w:p>
        </w:tc>
        <w:tc>
          <w:tcPr>
            <w:tcW w:w="1904" w:type="dxa"/>
            <w:vAlign w:val="center"/>
          </w:tcPr>
          <w:p>
            <w:pPr>
              <w:spacing w:line="340" w:lineRule="atLeast"/>
              <w:jc w:val="center"/>
              <w:rPr>
                <w:rFonts w:ascii="宋体"/>
                <w:szCs w:val="21"/>
              </w:rPr>
            </w:pPr>
            <w:r>
              <w:rPr>
                <w:rFonts w:hint="eastAsia" w:ascii="宋体" w:hAnsi="宋体"/>
                <w:szCs w:val="21"/>
              </w:rPr>
              <w:t>产品主要技术性能、指标、功能</w:t>
            </w:r>
          </w:p>
        </w:tc>
        <w:tc>
          <w:tcPr>
            <w:tcW w:w="1004" w:type="dxa"/>
            <w:vAlign w:val="center"/>
          </w:tcPr>
          <w:p>
            <w:pPr>
              <w:spacing w:line="340" w:lineRule="atLeast"/>
              <w:jc w:val="center"/>
              <w:rPr>
                <w:rFonts w:ascii="宋体"/>
                <w:szCs w:val="21"/>
              </w:rPr>
            </w:pPr>
            <w:r>
              <w:rPr>
                <w:rFonts w:hint="eastAsia" w:ascii="宋体" w:hAnsi="宋体"/>
                <w:szCs w:val="21"/>
              </w:rPr>
              <w:t>20分</w:t>
            </w:r>
          </w:p>
        </w:tc>
        <w:tc>
          <w:tcPr>
            <w:tcW w:w="5729" w:type="dxa"/>
            <w:vAlign w:val="center"/>
          </w:tcPr>
          <w:p>
            <w:pPr>
              <w:numPr>
                <w:ilvl w:val="0"/>
                <w:numId w:val="2"/>
              </w:numPr>
              <w:spacing w:line="340" w:lineRule="atLeast"/>
              <w:ind w:left="0" w:firstLine="0"/>
              <w:rPr>
                <w:rFonts w:ascii="宋体" w:hAnsi="宋体"/>
                <w:szCs w:val="21"/>
              </w:rPr>
            </w:pPr>
            <w:r>
              <w:rPr>
                <w:rFonts w:hint="eastAsia" w:ascii="宋体" w:hAnsi="宋体"/>
                <w:szCs w:val="21"/>
              </w:rPr>
              <w:t>对供应商所报产品的技术性能、指标进行综合评估，比较各供应商所报产品，综合评估产品生产工艺的先进性，货物技术指标的优良性，优得11-15分，良得7-11分；一般得5-7分，若此条缺项不得分；</w:t>
            </w:r>
          </w:p>
          <w:p>
            <w:pPr>
              <w:spacing w:line="340" w:lineRule="atLeast"/>
              <w:rPr>
                <w:rFonts w:ascii="宋体" w:hAnsi="宋体"/>
                <w:szCs w:val="21"/>
              </w:rPr>
            </w:pPr>
            <w:r>
              <w:rPr>
                <w:rFonts w:hint="eastAsia" w:ascii="宋体" w:hAnsi="宋体"/>
                <w:szCs w:val="21"/>
              </w:rPr>
              <w:t>2、响应文件中提供的技术支持资料、检测报告、产品宣传彩页是否齐全，优得3-5分，良得2-3分；一般得1-2分，若此条缺项不得分；</w:t>
            </w:r>
          </w:p>
          <w:p>
            <w:pPr>
              <w:spacing w:line="340" w:lineRule="atLeast"/>
              <w:rPr>
                <w:rFonts w:ascii="宋体"/>
                <w:szCs w:val="21"/>
              </w:rPr>
            </w:pPr>
            <w:r>
              <w:rPr>
                <w:rFonts w:hint="eastAsia" w:ascii="宋体" w:hAnsi="宋体"/>
                <w:szCs w:val="21"/>
              </w:rPr>
              <w:t>产品主要技术性能、指标、功能与响应文件有重大偏离的则按废标处理。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64" w:hRule="atLeast"/>
        </w:trPr>
        <w:tc>
          <w:tcPr>
            <w:tcW w:w="855" w:type="dxa"/>
            <w:vAlign w:val="center"/>
          </w:tcPr>
          <w:p>
            <w:pPr>
              <w:spacing w:line="340" w:lineRule="atLeast"/>
              <w:jc w:val="center"/>
              <w:rPr>
                <w:rFonts w:ascii="宋体"/>
                <w:szCs w:val="21"/>
              </w:rPr>
            </w:pPr>
            <w:r>
              <w:rPr>
                <w:rFonts w:ascii="宋体" w:hAnsi="宋体"/>
                <w:szCs w:val="21"/>
              </w:rPr>
              <w:t>3</w:t>
            </w:r>
          </w:p>
        </w:tc>
        <w:tc>
          <w:tcPr>
            <w:tcW w:w="1904" w:type="dxa"/>
            <w:vAlign w:val="center"/>
          </w:tcPr>
          <w:p>
            <w:pPr>
              <w:spacing w:line="340" w:lineRule="atLeast"/>
              <w:jc w:val="center"/>
              <w:rPr>
                <w:rFonts w:ascii="宋体"/>
                <w:szCs w:val="21"/>
              </w:rPr>
            </w:pPr>
            <w:r>
              <w:rPr>
                <w:rFonts w:hint="eastAsia" w:ascii="宋体" w:hAnsi="宋体"/>
                <w:szCs w:val="21"/>
              </w:rPr>
              <w:t>按期交货的</w:t>
            </w:r>
          </w:p>
          <w:p>
            <w:pPr>
              <w:spacing w:line="340" w:lineRule="atLeast"/>
              <w:jc w:val="center"/>
              <w:rPr>
                <w:rFonts w:ascii="宋体"/>
                <w:szCs w:val="21"/>
              </w:rPr>
            </w:pPr>
            <w:r>
              <w:rPr>
                <w:rFonts w:hint="eastAsia" w:ascii="宋体" w:hAnsi="宋体"/>
                <w:szCs w:val="21"/>
              </w:rPr>
              <w:t>保证措施</w:t>
            </w:r>
          </w:p>
        </w:tc>
        <w:tc>
          <w:tcPr>
            <w:tcW w:w="1004" w:type="dxa"/>
            <w:vAlign w:val="center"/>
          </w:tcPr>
          <w:p>
            <w:pPr>
              <w:spacing w:line="340" w:lineRule="atLeast"/>
              <w:jc w:val="center"/>
              <w:rPr>
                <w:rFonts w:ascii="宋体"/>
                <w:szCs w:val="21"/>
              </w:rPr>
            </w:pPr>
            <w:r>
              <w:rPr>
                <w:rFonts w:hint="eastAsia" w:ascii="宋体" w:hAnsi="宋体"/>
                <w:szCs w:val="21"/>
              </w:rPr>
              <w:t>10分</w:t>
            </w:r>
          </w:p>
        </w:tc>
        <w:tc>
          <w:tcPr>
            <w:tcW w:w="5729" w:type="dxa"/>
            <w:vAlign w:val="center"/>
          </w:tcPr>
          <w:p>
            <w:pPr>
              <w:spacing w:line="340" w:lineRule="atLeast"/>
              <w:rPr>
                <w:rFonts w:ascii="宋体"/>
                <w:szCs w:val="21"/>
              </w:rPr>
            </w:pPr>
            <w:r>
              <w:rPr>
                <w:rFonts w:hint="eastAsia" w:ascii="宋体" w:hAnsi="宋体"/>
                <w:szCs w:val="21"/>
              </w:rPr>
              <w:t>由评委根据供应商提供的按期交货的保证措施情况进行打分，保证措施完善得6</w:t>
            </w:r>
            <w:r>
              <w:rPr>
                <w:rFonts w:ascii="宋体" w:hAnsi="宋体"/>
                <w:szCs w:val="21"/>
              </w:rPr>
              <w:t>-</w:t>
            </w:r>
            <w:r>
              <w:rPr>
                <w:rFonts w:hint="eastAsia" w:ascii="宋体" w:hAnsi="宋体"/>
                <w:szCs w:val="21"/>
              </w:rPr>
              <w:t>10分，保证措施基本满足要求得4</w:t>
            </w:r>
            <w:r>
              <w:rPr>
                <w:rFonts w:ascii="宋体" w:hAnsi="宋体"/>
                <w:szCs w:val="21"/>
              </w:rPr>
              <w:t>-</w:t>
            </w:r>
            <w:r>
              <w:rPr>
                <w:rFonts w:hint="eastAsia" w:ascii="宋体" w:hAnsi="宋体"/>
                <w:szCs w:val="21"/>
              </w:rPr>
              <w:t>6分，保证措施差得1-4分，无此项内容不得分。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2" w:hRule="atLeast"/>
        </w:trPr>
        <w:tc>
          <w:tcPr>
            <w:tcW w:w="855" w:type="dxa"/>
            <w:vAlign w:val="center"/>
          </w:tcPr>
          <w:p>
            <w:pPr>
              <w:tabs>
                <w:tab w:val="left" w:pos="0"/>
              </w:tabs>
              <w:spacing w:line="340" w:lineRule="atLeast"/>
              <w:jc w:val="center"/>
              <w:rPr>
                <w:rFonts w:ascii="宋体"/>
                <w:szCs w:val="21"/>
              </w:rPr>
            </w:pPr>
            <w:r>
              <w:rPr>
                <w:rFonts w:hint="eastAsia" w:ascii="宋体" w:hAnsi="宋体"/>
                <w:szCs w:val="21"/>
              </w:rPr>
              <w:t>4</w:t>
            </w:r>
          </w:p>
        </w:tc>
        <w:tc>
          <w:tcPr>
            <w:tcW w:w="1904" w:type="dxa"/>
            <w:vAlign w:val="center"/>
          </w:tcPr>
          <w:p>
            <w:pPr>
              <w:spacing w:line="340" w:lineRule="atLeast"/>
              <w:jc w:val="center"/>
              <w:rPr>
                <w:rFonts w:ascii="宋体"/>
                <w:szCs w:val="21"/>
              </w:rPr>
            </w:pPr>
            <w:r>
              <w:rPr>
                <w:rFonts w:hint="eastAsia" w:ascii="宋体" w:hAnsi="宋体"/>
                <w:szCs w:val="21"/>
              </w:rPr>
              <w:t>售后服务方案</w:t>
            </w:r>
          </w:p>
        </w:tc>
        <w:tc>
          <w:tcPr>
            <w:tcW w:w="1004" w:type="dxa"/>
            <w:vAlign w:val="center"/>
          </w:tcPr>
          <w:p>
            <w:pPr>
              <w:spacing w:line="340" w:lineRule="atLeast"/>
              <w:jc w:val="center"/>
              <w:rPr>
                <w:rFonts w:ascii="宋体"/>
                <w:szCs w:val="21"/>
              </w:rPr>
            </w:pPr>
            <w:r>
              <w:rPr>
                <w:rFonts w:hint="eastAsia" w:ascii="宋体" w:hAnsi="宋体"/>
                <w:szCs w:val="21"/>
              </w:rPr>
              <w:t>5分</w:t>
            </w:r>
          </w:p>
        </w:tc>
        <w:tc>
          <w:tcPr>
            <w:tcW w:w="5729" w:type="dxa"/>
            <w:vAlign w:val="center"/>
          </w:tcPr>
          <w:p>
            <w:pPr>
              <w:spacing w:line="340" w:lineRule="atLeast"/>
              <w:rPr>
                <w:rFonts w:ascii="宋体"/>
                <w:szCs w:val="21"/>
              </w:rPr>
            </w:pPr>
            <w:r>
              <w:rPr>
                <w:rFonts w:hint="eastAsia" w:ascii="宋体" w:hAnsi="宋体"/>
                <w:szCs w:val="21"/>
              </w:rPr>
              <w:t>根据供应商提供的售后服务方案酌情得分，优得3-5分，良得2-3分；一般得1-2分，若此条缺项不得分。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87" w:hRule="atLeast"/>
        </w:trPr>
        <w:tc>
          <w:tcPr>
            <w:tcW w:w="855" w:type="dxa"/>
            <w:vAlign w:val="center"/>
          </w:tcPr>
          <w:p>
            <w:pPr>
              <w:tabs>
                <w:tab w:val="left" w:pos="0"/>
              </w:tabs>
              <w:spacing w:line="340" w:lineRule="atLeast"/>
              <w:jc w:val="center"/>
              <w:rPr>
                <w:rFonts w:ascii="宋体"/>
                <w:szCs w:val="21"/>
              </w:rPr>
            </w:pPr>
            <w:r>
              <w:rPr>
                <w:rFonts w:hint="eastAsia" w:ascii="宋体" w:hAnsi="宋体"/>
                <w:szCs w:val="21"/>
              </w:rPr>
              <w:t>5</w:t>
            </w:r>
          </w:p>
        </w:tc>
        <w:tc>
          <w:tcPr>
            <w:tcW w:w="1904" w:type="dxa"/>
            <w:vAlign w:val="center"/>
          </w:tcPr>
          <w:p>
            <w:pPr>
              <w:spacing w:line="340" w:lineRule="atLeast"/>
              <w:jc w:val="center"/>
              <w:rPr>
                <w:rFonts w:ascii="宋体"/>
                <w:szCs w:val="21"/>
              </w:rPr>
            </w:pPr>
            <w:r>
              <w:rPr>
                <w:rFonts w:hint="eastAsia" w:ascii="宋体" w:hAnsi="宋体"/>
                <w:szCs w:val="21"/>
              </w:rPr>
              <w:t>业绩</w:t>
            </w:r>
          </w:p>
        </w:tc>
        <w:tc>
          <w:tcPr>
            <w:tcW w:w="1004" w:type="dxa"/>
            <w:vAlign w:val="center"/>
          </w:tcPr>
          <w:p>
            <w:pPr>
              <w:spacing w:line="340" w:lineRule="atLeast"/>
              <w:jc w:val="center"/>
              <w:rPr>
                <w:rFonts w:ascii="宋体"/>
                <w:szCs w:val="21"/>
              </w:rPr>
            </w:pPr>
            <w:r>
              <w:rPr>
                <w:rFonts w:hint="eastAsia" w:ascii="宋体" w:hAnsi="宋体"/>
                <w:szCs w:val="21"/>
              </w:rPr>
              <w:t>5分</w:t>
            </w:r>
          </w:p>
        </w:tc>
        <w:tc>
          <w:tcPr>
            <w:tcW w:w="5729" w:type="dxa"/>
            <w:vAlign w:val="center"/>
          </w:tcPr>
          <w:p>
            <w:pPr>
              <w:spacing w:line="480" w:lineRule="exact"/>
              <w:jc w:val="left"/>
              <w:rPr>
                <w:rFonts w:ascii="宋体" w:hAnsi="宋体"/>
                <w:color w:val="000000"/>
                <w:sz w:val="24"/>
              </w:rPr>
            </w:pPr>
            <w:r>
              <w:rPr>
                <w:rFonts w:hint="eastAsia" w:ascii="宋体" w:hAnsi="宋体"/>
                <w:szCs w:val="21"/>
                <w:lang w:eastAsia="zh-CN"/>
              </w:rPr>
              <w:t>投标人</w:t>
            </w:r>
            <w:r>
              <w:rPr>
                <w:rFonts w:hint="eastAsia" w:ascii="宋体" w:hAnsi="宋体"/>
                <w:szCs w:val="21"/>
              </w:rPr>
              <w:t>近三年（</w:t>
            </w:r>
            <w:r>
              <w:rPr>
                <w:rFonts w:ascii="宋体" w:hAnsi="宋体"/>
                <w:szCs w:val="21"/>
              </w:rPr>
              <w:t>2015年6月1日</w:t>
            </w:r>
            <w:r>
              <w:rPr>
                <w:rFonts w:hint="eastAsia" w:ascii="宋体" w:hAnsi="宋体"/>
                <w:szCs w:val="21"/>
              </w:rPr>
              <w:t>至今）完成的类似业绩，每个项目得2分，最多得5分，没有类似业绩不得分。</w:t>
            </w:r>
            <w:r>
              <w:rPr>
                <w:rFonts w:ascii="宋体" w:hAnsi="宋体"/>
                <w:b/>
                <w:szCs w:val="21"/>
              </w:rPr>
              <w:t>(</w:t>
            </w:r>
            <w:r>
              <w:rPr>
                <w:rFonts w:hint="eastAsia" w:ascii="宋体" w:hAnsi="宋体"/>
                <w:b/>
                <w:szCs w:val="21"/>
              </w:rPr>
              <w:t>在响应文件及资格证明文件中提供加盖公章的所投电缆的业绩一览表及合同复印件并提供3年以上的供货证明</w:t>
            </w:r>
            <w:r>
              <w:rPr>
                <w:rFonts w:hint="eastAsia" w:ascii="宋体" w:hAnsi="宋体"/>
                <w:b/>
                <w:szCs w:val="21"/>
                <w:lang w:eastAsia="zh-CN"/>
              </w:rPr>
              <w:t>，原件备查。）</w:t>
            </w:r>
          </w:p>
          <w:p>
            <w:pPr>
              <w:spacing w:line="340" w:lineRule="atLeas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5" w:hRule="atLeast"/>
        </w:trPr>
        <w:tc>
          <w:tcPr>
            <w:tcW w:w="2759" w:type="dxa"/>
            <w:gridSpan w:val="2"/>
            <w:vAlign w:val="center"/>
          </w:tcPr>
          <w:p>
            <w:pPr>
              <w:spacing w:line="340" w:lineRule="atLeast"/>
              <w:jc w:val="center"/>
              <w:rPr>
                <w:rFonts w:ascii="宋体"/>
                <w:szCs w:val="21"/>
              </w:rPr>
            </w:pPr>
            <w:r>
              <w:rPr>
                <w:rFonts w:hint="eastAsia" w:ascii="宋体" w:hAnsi="宋体"/>
                <w:szCs w:val="21"/>
              </w:rPr>
              <w:t>合计</w:t>
            </w:r>
          </w:p>
        </w:tc>
        <w:tc>
          <w:tcPr>
            <w:tcW w:w="1004" w:type="dxa"/>
            <w:vAlign w:val="center"/>
          </w:tcPr>
          <w:p>
            <w:pPr>
              <w:spacing w:line="340" w:lineRule="atLeast"/>
              <w:jc w:val="center"/>
              <w:rPr>
                <w:rFonts w:ascii="宋体"/>
                <w:szCs w:val="21"/>
              </w:rPr>
            </w:pPr>
            <w:r>
              <w:rPr>
                <w:rFonts w:ascii="宋体" w:hAnsi="宋体"/>
                <w:szCs w:val="21"/>
              </w:rPr>
              <w:t>100</w:t>
            </w:r>
            <w:r>
              <w:rPr>
                <w:rFonts w:hint="eastAsia" w:ascii="宋体" w:hAnsi="宋体"/>
                <w:szCs w:val="21"/>
              </w:rPr>
              <w:t>分</w:t>
            </w:r>
          </w:p>
        </w:tc>
        <w:tc>
          <w:tcPr>
            <w:tcW w:w="5729" w:type="dxa"/>
            <w:vAlign w:val="center"/>
          </w:tcPr>
          <w:p>
            <w:pPr>
              <w:spacing w:line="340" w:lineRule="atLeast"/>
              <w:rPr>
                <w:rFonts w:ascii="宋体"/>
                <w:szCs w:val="21"/>
              </w:rPr>
            </w:pPr>
          </w:p>
        </w:tc>
      </w:tr>
    </w:tbl>
    <w:p>
      <w:pPr>
        <w:spacing w:line="480" w:lineRule="exact"/>
        <w:jc w:val="left"/>
        <w:rPr>
          <w:rFonts w:ascii="宋体"/>
          <w:b/>
          <w:bCs/>
          <w:color w:val="000000"/>
          <w:sz w:val="21"/>
          <w:szCs w:val="21"/>
        </w:rPr>
      </w:pPr>
      <w:r>
        <w:rPr>
          <w:rFonts w:ascii="宋体"/>
          <w:b/>
          <w:bCs/>
          <w:color w:val="000000"/>
          <w:szCs w:val="21"/>
        </w:rPr>
        <w:br w:type="textWrapping"/>
      </w:r>
      <w:r>
        <w:rPr>
          <w:rFonts w:hint="eastAsia" w:ascii="宋体" w:hAnsi="宋体"/>
          <w:b/>
          <w:bCs/>
          <w:color w:val="000000"/>
          <w:szCs w:val="21"/>
        </w:rPr>
        <w:t>说明：（</w:t>
      </w:r>
      <w:r>
        <w:rPr>
          <w:rFonts w:ascii="宋体" w:hAnsi="宋体"/>
          <w:b/>
          <w:bCs/>
          <w:color w:val="000000"/>
          <w:szCs w:val="21"/>
        </w:rPr>
        <w:t>1</w:t>
      </w:r>
      <w:r>
        <w:rPr>
          <w:rFonts w:hint="eastAsia" w:ascii="宋体" w:hAnsi="宋体"/>
          <w:b/>
          <w:bCs/>
          <w:color w:val="000000"/>
          <w:szCs w:val="21"/>
        </w:rPr>
        <w:t>）本评标办法涉及到的业绩合同需在</w:t>
      </w:r>
      <w:r>
        <w:rPr>
          <w:rFonts w:hint="eastAsia" w:ascii="宋体" w:hAnsi="宋体"/>
          <w:b/>
          <w:szCs w:val="21"/>
        </w:rPr>
        <w:t>在响应文件及资格证明文件中提供加盖公章</w:t>
      </w:r>
      <w:r>
        <w:rPr>
          <w:rFonts w:hint="eastAsia" w:ascii="宋体" w:hAnsi="宋体"/>
          <w:b/>
          <w:szCs w:val="21"/>
          <w:lang w:eastAsia="zh-CN"/>
        </w:rPr>
        <w:t>的</w:t>
      </w:r>
      <w:r>
        <w:rPr>
          <w:rFonts w:hint="eastAsia" w:ascii="宋体" w:hAnsi="宋体"/>
          <w:b/>
          <w:szCs w:val="21"/>
        </w:rPr>
        <w:t>所投电缆的业绩一览表及合同复印件并提供3年以上的供货证明</w:t>
      </w:r>
      <w:r>
        <w:rPr>
          <w:rFonts w:hint="eastAsia" w:ascii="宋体" w:hAnsi="宋体"/>
          <w:b/>
          <w:szCs w:val="21"/>
          <w:lang w:eastAsia="zh-CN"/>
        </w:rPr>
        <w:t>，原件备查</w:t>
      </w:r>
      <w:r>
        <w:rPr>
          <w:rFonts w:hint="eastAsia" w:ascii="宋体" w:hAnsi="宋体"/>
          <w:b/>
          <w:szCs w:val="21"/>
        </w:rPr>
        <w:t>。</w:t>
      </w:r>
      <w:r>
        <w:rPr>
          <w:rFonts w:hint="eastAsia" w:ascii="宋体" w:hAnsi="宋体"/>
          <w:b/>
          <w:bCs/>
          <w:color w:val="000000"/>
          <w:sz w:val="21"/>
          <w:szCs w:val="21"/>
        </w:rPr>
        <w:t>作为业绩得分的依据，若无，不得分。</w:t>
      </w:r>
    </w:p>
    <w:p>
      <w:pPr>
        <w:pStyle w:val="19"/>
        <w:spacing w:line="360" w:lineRule="exact"/>
        <w:ind w:firstLine="517" w:firstLineChars="245"/>
        <w:rPr>
          <w:rFonts w:ascii="宋体"/>
          <w:b/>
          <w:bCs/>
          <w:color w:val="000000"/>
          <w:sz w:val="21"/>
          <w:szCs w:val="21"/>
        </w:rPr>
      </w:pPr>
      <w:r>
        <w:rPr>
          <w:rFonts w:hint="eastAsia" w:ascii="宋体" w:hAnsi="宋体"/>
          <w:b/>
          <w:bCs/>
          <w:color w:val="000000"/>
          <w:sz w:val="21"/>
          <w:szCs w:val="21"/>
        </w:rPr>
        <w:t>（</w:t>
      </w:r>
      <w:r>
        <w:rPr>
          <w:rFonts w:ascii="宋体" w:hAnsi="宋体"/>
          <w:b/>
          <w:bCs/>
          <w:color w:val="000000"/>
          <w:sz w:val="21"/>
          <w:szCs w:val="21"/>
        </w:rPr>
        <w:t>2</w:t>
      </w:r>
      <w:r>
        <w:rPr>
          <w:rFonts w:hint="eastAsia" w:ascii="宋体" w:hAnsi="宋体"/>
          <w:b/>
          <w:bCs/>
          <w:color w:val="000000"/>
          <w:sz w:val="21"/>
          <w:szCs w:val="21"/>
        </w:rPr>
        <w:t>）当评标最终得分相同时，以报价低者优先；当评标最终得分和报价均相同时，以产品主要技术性能、指标、功能得分高者优先。</w:t>
      </w:r>
    </w:p>
    <w:p>
      <w:pPr>
        <w:pStyle w:val="19"/>
        <w:spacing w:line="360" w:lineRule="exact"/>
        <w:ind w:left="300" w:leftChars="143" w:firstLine="211" w:firstLineChars="100"/>
        <w:rPr>
          <w:rFonts w:ascii="宋体"/>
          <w:b/>
          <w:bCs/>
          <w:color w:val="000000"/>
          <w:sz w:val="21"/>
          <w:szCs w:val="21"/>
        </w:rPr>
      </w:pPr>
      <w:r>
        <w:rPr>
          <w:rFonts w:hint="eastAsia" w:ascii="宋体" w:hAnsi="宋体"/>
          <w:b/>
          <w:bCs/>
          <w:color w:val="000000"/>
          <w:sz w:val="21"/>
          <w:szCs w:val="21"/>
        </w:rPr>
        <w:t>（</w:t>
      </w:r>
      <w:r>
        <w:rPr>
          <w:rFonts w:ascii="宋体" w:hAnsi="宋体"/>
          <w:b/>
          <w:bCs/>
          <w:color w:val="000000"/>
          <w:sz w:val="21"/>
          <w:szCs w:val="21"/>
        </w:rPr>
        <w:t>3</w:t>
      </w:r>
      <w:r>
        <w:rPr>
          <w:rFonts w:hint="eastAsia" w:ascii="宋体" w:hAnsi="宋体"/>
          <w:b/>
          <w:bCs/>
          <w:color w:val="000000"/>
          <w:sz w:val="21"/>
          <w:szCs w:val="21"/>
        </w:rPr>
        <w:t>）类似项目业绩是指：供应商所投电缆的业绩合同。</w:t>
      </w:r>
    </w:p>
    <w:p>
      <w:pPr>
        <w:pStyle w:val="19"/>
        <w:spacing w:line="360" w:lineRule="exact"/>
        <w:ind w:left="300" w:leftChars="143" w:firstLine="211" w:firstLineChars="100"/>
        <w:rPr>
          <w:rFonts w:ascii="宋体"/>
          <w:b/>
          <w:bCs/>
          <w:color w:val="000000"/>
          <w:sz w:val="21"/>
          <w:szCs w:val="21"/>
        </w:rPr>
      </w:pPr>
      <w:r>
        <w:rPr>
          <w:rFonts w:hint="eastAsia" w:ascii="宋体" w:hAnsi="宋体"/>
          <w:b/>
          <w:bCs/>
          <w:color w:val="000000"/>
          <w:sz w:val="21"/>
          <w:szCs w:val="21"/>
        </w:rPr>
        <w:t>（</w:t>
      </w:r>
      <w:r>
        <w:rPr>
          <w:rFonts w:ascii="宋体" w:hAnsi="宋体"/>
          <w:b/>
          <w:bCs/>
          <w:color w:val="000000"/>
          <w:sz w:val="21"/>
          <w:szCs w:val="21"/>
        </w:rPr>
        <w:t>4</w:t>
      </w:r>
      <w:r>
        <w:rPr>
          <w:rFonts w:hint="eastAsia" w:ascii="宋体" w:hAnsi="宋体"/>
          <w:b/>
          <w:bCs/>
          <w:color w:val="000000"/>
          <w:sz w:val="21"/>
          <w:szCs w:val="21"/>
        </w:rPr>
        <w:t>）提供相同品牌产品且通过资格审查、符合性审查的不同供应商参加同一合同项下报价的，按一家供应商计算，评标后得分最高的同品牌供应商获得成交供应商推荐资格；评标得分相同的，按报价得分高者获得成交供应商推荐资格，报价得分得分也相同的按产品主要技术性能、指标、功能得分高者获得成交供应商推荐资格，其他同品牌供应商不作为成交候选人。</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23. 初步评审</w:t>
      </w:r>
    </w:p>
    <w:p>
      <w:pPr>
        <w:spacing w:after="145" w:afterLines="50" w:line="360" w:lineRule="auto"/>
        <w:ind w:firstLine="480" w:firstLineChars="200"/>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rPr>
        <w:tab/>
      </w:r>
      <w:r>
        <w:rPr>
          <w:rFonts w:hint="eastAsia" w:ascii="宋体" w:hAnsi="宋体" w:cs="宋体"/>
          <w:color w:val="000000"/>
          <w:kern w:val="0"/>
          <w:sz w:val="24"/>
        </w:rPr>
        <w:t>响应文件的初审分为资格性检查和符合性检查。资格性检查指依据法律、法规和竞争性磋商文件的规定，</w:t>
      </w:r>
      <w:r>
        <w:rPr>
          <w:rFonts w:hint="eastAsia" w:ascii="宋体" w:hAnsi="宋体" w:cs="宋体"/>
          <w:b/>
          <w:color w:val="000000"/>
          <w:kern w:val="0"/>
          <w:sz w:val="24"/>
        </w:rPr>
        <w:t>磋商小组</w:t>
      </w:r>
      <w:r>
        <w:rPr>
          <w:rFonts w:hint="eastAsia" w:ascii="宋体" w:hAnsi="宋体" w:cs="宋体"/>
          <w:color w:val="000000"/>
          <w:kern w:val="0"/>
          <w:sz w:val="24"/>
        </w:rPr>
        <w:t>对响应文件中的供应商资格证明材料进行审查，以确定供应商是否具备报价资格。符合性检查指依据竞争性磋商文件的规定，从响应文件的有效性、完整性和对竞争性磋商文件的响应程度进行审查，以确定是否对竞争性磋商文件的实质性要求作出响应。</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w:t>
      </w:r>
      <w:r>
        <w:rPr>
          <w:rFonts w:hint="eastAsia" w:ascii="宋体" w:hAnsi="宋体" w:cs="宋体"/>
          <w:color w:val="000000"/>
          <w:kern w:val="0"/>
          <w:sz w:val="24"/>
        </w:rPr>
        <w:tab/>
      </w:r>
      <w:r>
        <w:rPr>
          <w:rFonts w:hint="eastAsia" w:ascii="宋体" w:hAnsi="宋体" w:cs="宋体"/>
          <w:color w:val="000000"/>
          <w:kern w:val="0"/>
          <w:sz w:val="24"/>
        </w:rPr>
        <w:t>在综合评审之前，磋商小组要审查每份响应文件是否实质上响应了竞争性磋商文件的要求。</w:t>
      </w:r>
    </w:p>
    <w:p>
      <w:pPr>
        <w:pStyle w:val="19"/>
        <w:spacing w:after="0" w:line="360" w:lineRule="auto"/>
        <w:ind w:left="1051" w:leftChars="272" w:hanging="480" w:hangingChars="200"/>
        <w:rPr>
          <w:rFonts w:ascii="宋体" w:hAnsi="宋体" w:cs="宋体"/>
          <w:color w:val="000000"/>
        </w:rPr>
      </w:pPr>
      <w:r>
        <w:rPr>
          <w:rFonts w:hint="eastAsia" w:ascii="宋体" w:hAnsi="宋体" w:cs="宋体"/>
          <w:color w:val="000000"/>
        </w:rPr>
        <w:t>1）</w:t>
      </w:r>
      <w:r>
        <w:rPr>
          <w:rFonts w:hint="eastAsia" w:ascii="宋体" w:hAnsi="宋体" w:cs="宋体"/>
          <w:color w:val="000000"/>
        </w:rPr>
        <w:tab/>
      </w:r>
      <w:r>
        <w:rPr>
          <w:rFonts w:hint="eastAsia" w:ascii="宋体" w:hAnsi="宋体" w:cs="宋体"/>
          <w:color w:val="000000"/>
        </w:rPr>
        <w:t>实质性响应的报价是指报价符合竞争性磋商文件的所有条款、条件和规格且没有重大偏离或保留。</w:t>
      </w:r>
    </w:p>
    <w:p>
      <w:pPr>
        <w:pStyle w:val="19"/>
        <w:spacing w:after="0" w:line="360" w:lineRule="auto"/>
        <w:ind w:left="1051" w:leftChars="272" w:hanging="480" w:hangingChars="200"/>
        <w:rPr>
          <w:rFonts w:ascii="宋体" w:hAnsi="宋体" w:cs="宋体"/>
          <w:color w:val="000000"/>
        </w:rPr>
      </w:pPr>
      <w:r>
        <w:rPr>
          <w:rFonts w:hint="eastAsia" w:ascii="宋体" w:hAnsi="宋体" w:cs="宋体"/>
          <w:color w:val="000000"/>
        </w:rPr>
        <w:t>2）</w:t>
      </w:r>
      <w:r>
        <w:rPr>
          <w:rFonts w:hint="eastAsia" w:ascii="宋体" w:hAnsi="宋体" w:cs="宋体"/>
          <w:color w:val="000000"/>
        </w:rPr>
        <w:tab/>
      </w:r>
      <w:r>
        <w:rPr>
          <w:rFonts w:hint="eastAsia" w:ascii="宋体" w:hAnsi="宋体" w:cs="宋体"/>
          <w:color w:val="000000"/>
        </w:rPr>
        <w:t>重大偏离不允许在开标后修正，但磋商小组将允许修正报价中不构成重大偏离的地方，这些修正不会对其他实质上响应竞争性磋商文件要求的供应商的竞争地位产生不公正的影响。</w:t>
      </w:r>
    </w:p>
    <w:p>
      <w:pPr>
        <w:pStyle w:val="19"/>
        <w:spacing w:after="0" w:line="360" w:lineRule="auto"/>
        <w:ind w:left="1051" w:leftChars="272" w:hanging="480" w:hangingChars="200"/>
        <w:rPr>
          <w:rFonts w:ascii="宋体" w:hAnsi="宋体" w:cs="宋体"/>
          <w:color w:val="000000"/>
        </w:rPr>
      </w:pPr>
      <w:r>
        <w:rPr>
          <w:rFonts w:hint="eastAsia" w:ascii="宋体" w:hAnsi="宋体" w:cs="宋体"/>
          <w:color w:val="000000"/>
        </w:rPr>
        <w:t>3）</w:t>
      </w:r>
      <w:r>
        <w:rPr>
          <w:rFonts w:hint="eastAsia" w:ascii="宋体" w:hAnsi="宋体" w:cs="宋体"/>
          <w:color w:val="000000"/>
        </w:rPr>
        <w:tab/>
      </w:r>
      <w:r>
        <w:rPr>
          <w:rFonts w:hint="eastAsia" w:ascii="宋体" w:hAnsi="宋体" w:cs="宋体"/>
          <w:color w:val="000000"/>
        </w:rPr>
        <w:t>如出现下列情形之一的，视为对竞争性磋商文件没有做出实质性响应，按照无效报价处理。</w:t>
      </w:r>
    </w:p>
    <w:p>
      <w:pPr>
        <w:pStyle w:val="19"/>
        <w:spacing w:after="0" w:line="360" w:lineRule="auto"/>
        <w:ind w:left="1006" w:leftChars="422" w:hanging="120" w:hangingChars="50"/>
        <w:rPr>
          <w:rFonts w:ascii="宋体" w:hAnsi="宋体" w:cs="宋体"/>
          <w:color w:val="000000"/>
        </w:rPr>
      </w:pPr>
      <w:r>
        <w:rPr>
          <w:rFonts w:hint="eastAsia" w:ascii="宋体" w:hAnsi="宋体" w:cs="宋体"/>
          <w:color w:val="000000"/>
        </w:rPr>
        <w:t>A、应交未交或未足额交纳磋商保证金；</w:t>
      </w:r>
    </w:p>
    <w:p>
      <w:pPr>
        <w:pStyle w:val="19"/>
        <w:spacing w:after="0" w:line="360" w:lineRule="auto"/>
        <w:ind w:left="1006" w:leftChars="422" w:hanging="120" w:hangingChars="50"/>
        <w:rPr>
          <w:rFonts w:ascii="宋体" w:hAnsi="宋体" w:cs="宋体"/>
          <w:color w:val="000000"/>
        </w:rPr>
      </w:pPr>
      <w:r>
        <w:rPr>
          <w:rFonts w:hint="eastAsia" w:ascii="宋体" w:hAnsi="宋体" w:cs="宋体"/>
          <w:color w:val="000000"/>
        </w:rPr>
        <w:t>B、资格证明文件不齐全或无效的；</w:t>
      </w:r>
    </w:p>
    <w:p>
      <w:pPr>
        <w:pStyle w:val="19"/>
        <w:spacing w:after="0" w:line="360" w:lineRule="auto"/>
        <w:ind w:left="1006" w:leftChars="422" w:hanging="120" w:hangingChars="50"/>
        <w:rPr>
          <w:rFonts w:ascii="宋体" w:hAnsi="宋体" w:cs="宋体"/>
          <w:color w:val="000000"/>
        </w:rPr>
      </w:pPr>
      <w:r>
        <w:rPr>
          <w:rFonts w:hint="eastAsia" w:ascii="宋体" w:hAnsi="宋体" w:cs="宋体"/>
          <w:color w:val="000000"/>
        </w:rPr>
        <w:t>C、未按照竞争性磋商文件要求密封、签署、盖章的；</w:t>
      </w:r>
    </w:p>
    <w:p>
      <w:pPr>
        <w:pStyle w:val="19"/>
        <w:spacing w:after="0" w:line="360" w:lineRule="auto"/>
        <w:ind w:left="1006" w:leftChars="422" w:hanging="120" w:hangingChars="50"/>
        <w:rPr>
          <w:rFonts w:ascii="宋体" w:hAnsi="宋体" w:cs="宋体"/>
          <w:color w:val="000000"/>
        </w:rPr>
      </w:pPr>
      <w:r>
        <w:rPr>
          <w:rFonts w:hint="eastAsia" w:ascii="宋体" w:hAnsi="宋体" w:cs="宋体"/>
          <w:color w:val="000000"/>
        </w:rPr>
        <w:t>D、不具备竞争性磋商文件中规定资格要求的；</w:t>
      </w:r>
    </w:p>
    <w:p>
      <w:pPr>
        <w:pStyle w:val="19"/>
        <w:spacing w:after="0" w:line="360" w:lineRule="auto"/>
        <w:ind w:left="1006" w:leftChars="422" w:hanging="120" w:hangingChars="50"/>
        <w:rPr>
          <w:rFonts w:ascii="宋体" w:hAnsi="宋体" w:cs="宋体"/>
          <w:color w:val="000000"/>
        </w:rPr>
      </w:pPr>
      <w:r>
        <w:rPr>
          <w:rFonts w:hint="eastAsia" w:ascii="宋体" w:hAnsi="宋体" w:cs="宋体"/>
          <w:color w:val="000000"/>
        </w:rPr>
        <w:t>E、报价有效期不足的；</w:t>
      </w:r>
    </w:p>
    <w:p>
      <w:pPr>
        <w:pStyle w:val="19"/>
        <w:spacing w:after="0" w:line="360" w:lineRule="auto"/>
        <w:ind w:left="1006" w:leftChars="422" w:hanging="120" w:hangingChars="50"/>
        <w:rPr>
          <w:rFonts w:ascii="宋体" w:hAnsi="宋体" w:cs="宋体"/>
          <w:color w:val="000000"/>
        </w:rPr>
      </w:pPr>
      <w:r>
        <w:rPr>
          <w:rFonts w:hint="eastAsia" w:ascii="宋体" w:hAnsi="宋体" w:cs="宋体"/>
          <w:color w:val="000000"/>
        </w:rPr>
        <w:t>F、报价超出项目总预算的；</w:t>
      </w:r>
    </w:p>
    <w:p>
      <w:pPr>
        <w:pStyle w:val="19"/>
        <w:spacing w:after="0" w:line="360" w:lineRule="auto"/>
        <w:ind w:left="1006" w:leftChars="422" w:hanging="120" w:hangingChars="50"/>
        <w:rPr>
          <w:rFonts w:ascii="宋体" w:hAnsi="宋体" w:cs="宋体"/>
          <w:color w:val="000000"/>
        </w:rPr>
      </w:pPr>
      <w:r>
        <w:rPr>
          <w:rFonts w:hint="eastAsia" w:ascii="宋体" w:hAnsi="宋体" w:cs="宋体"/>
          <w:color w:val="000000"/>
        </w:rPr>
        <w:t>G、不符合法律法规和竞争性磋商文件中规定的其他实质性要求的；</w:t>
      </w:r>
    </w:p>
    <w:p>
      <w:pPr>
        <w:pStyle w:val="19"/>
        <w:spacing w:after="0" w:line="360" w:lineRule="auto"/>
        <w:ind w:left="1006" w:leftChars="422" w:hanging="120" w:hangingChars="50"/>
        <w:rPr>
          <w:rFonts w:ascii="宋体" w:hAnsi="宋体" w:cs="宋体"/>
          <w:color w:val="000000"/>
        </w:rPr>
      </w:pPr>
      <w:r>
        <w:rPr>
          <w:rFonts w:hint="eastAsia" w:ascii="宋体" w:hAnsi="宋体" w:cs="宋体"/>
          <w:color w:val="000000"/>
        </w:rPr>
        <w:t>H、响应文件中的</w:t>
      </w:r>
      <w:r>
        <w:rPr>
          <w:rFonts w:hint="eastAsia" w:ascii="宋体" w:hAnsi="宋体"/>
          <w:szCs w:val="21"/>
        </w:rPr>
        <w:t>主要技术性能、指标、功能</w:t>
      </w:r>
      <w:r>
        <w:rPr>
          <w:rFonts w:hint="eastAsia" w:ascii="宋体" w:hAnsi="宋体" w:cs="宋体"/>
          <w:color w:val="000000"/>
        </w:rPr>
        <w:t>明显不符合竞争性磋商文件要求；</w:t>
      </w:r>
    </w:p>
    <w:p>
      <w:pPr>
        <w:pStyle w:val="19"/>
        <w:spacing w:after="0" w:line="360" w:lineRule="auto"/>
        <w:ind w:left="1051" w:leftChars="272" w:hanging="480" w:hangingChars="200"/>
        <w:rPr>
          <w:rFonts w:ascii="宋体" w:hAnsi="宋体" w:cs="宋体"/>
          <w:color w:val="000000"/>
        </w:rPr>
      </w:pPr>
      <w:r>
        <w:rPr>
          <w:rFonts w:hint="eastAsia" w:ascii="宋体" w:hAnsi="宋体" w:cs="宋体"/>
          <w:color w:val="000000"/>
        </w:rPr>
        <w:t>4） 磋商小组将拒绝被确定为非实质性响应的响应文件，供应商不能通过修正或撤销响应文件中的不符之处而使其报价成为实质性响应的报价。</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3 初审中，对明显的文字和计算错误按下述原则处理：</w:t>
      </w:r>
    </w:p>
    <w:p>
      <w:pPr>
        <w:pStyle w:val="97"/>
        <w:spacing w:line="520" w:lineRule="exact"/>
        <w:ind w:left="983" w:leftChars="228" w:hanging="504" w:hangingChars="200"/>
        <w:rPr>
          <w:rFonts w:ascii="宋体" w:hAnsi="宋体" w:cs="宋体"/>
          <w:color w:val="000000"/>
        </w:rPr>
      </w:pPr>
      <w:r>
        <w:rPr>
          <w:rFonts w:hint="eastAsia" w:ascii="宋体" w:hAnsi="宋体" w:cs="宋体"/>
          <w:color w:val="000000"/>
          <w:kern w:val="0"/>
        </w:rPr>
        <w:t xml:space="preserve">   </w:t>
      </w:r>
      <w:r>
        <w:rPr>
          <w:rFonts w:hint="eastAsia" w:ascii="宋体" w:hAnsi="宋体" w:cs="宋体"/>
          <w:color w:val="000000"/>
        </w:rPr>
        <w:t>如果正本与副本或电子文档不一致，以正本为准；如果单独的报价一览表与响应文件正本有差异，以报价一览表为准；响应文件中的报价一览表与响应文件中明细表内容不一致的，以报价一览表为准。</w:t>
      </w:r>
      <w:r>
        <w:rPr>
          <w:rFonts w:hint="eastAsia" w:ascii="宋体" w:hAnsi="宋体" w:cs="仿宋_GB2312"/>
          <w:szCs w:val="24"/>
        </w:rPr>
        <w:t>当</w:t>
      </w:r>
      <w:r>
        <w:rPr>
          <w:rFonts w:hint="eastAsia" w:ascii="宋体" w:hAnsi="宋体" w:cs="仿宋_GB2312"/>
          <w:szCs w:val="24"/>
          <w:lang w:eastAsia="zh-CN"/>
        </w:rPr>
        <w:t>响应</w:t>
      </w:r>
      <w:r>
        <w:rPr>
          <w:rFonts w:hint="eastAsia" w:ascii="宋体" w:hAnsi="宋体" w:cs="仿宋_GB2312"/>
          <w:szCs w:val="24"/>
        </w:rPr>
        <w:t>文件正本中投标总报价与分项报价表合计不一致时，应以分项报价表中单价金额计算结果修改总价，并以修改后的总价为准。</w:t>
      </w:r>
    </w:p>
    <w:p>
      <w:pPr>
        <w:pStyle w:val="19"/>
        <w:spacing w:after="0" w:line="360" w:lineRule="auto"/>
        <w:ind w:left="840" w:leftChars="400" w:firstLine="120" w:firstLineChars="50"/>
        <w:rPr>
          <w:rFonts w:ascii="宋体" w:hAnsi="宋体" w:cs="宋体"/>
          <w:color w:val="000000"/>
        </w:rPr>
      </w:pPr>
      <w:r>
        <w:rPr>
          <w:rFonts w:hint="eastAsia" w:ascii="宋体" w:hAnsi="宋体" w:cs="宋体"/>
          <w:color w:val="000000"/>
        </w:rPr>
        <w:t xml:space="preserve">   如果以文字表示的数据与数字表示的有差别，以文字为准修正数字。如果大写金额和小写金额不一致的，以大写金额为准；单价金额小数点有明显错位的，应以总价为准，并修改单价。调整后的数据对供应商具有约束力，供应商不同意以上修正，其报价将被拒绝。</w:t>
      </w:r>
      <w:bookmarkStart w:id="21" w:name="gpcItem_packCopy_2"/>
    </w:p>
    <w:bookmarkEnd w:id="21"/>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24. 磋商</w:t>
      </w:r>
    </w:p>
    <w:p>
      <w:pPr>
        <w:widowControl/>
        <w:spacing w:line="360" w:lineRule="auto"/>
        <w:ind w:left="840" w:leftChars="400" w:firstLine="480" w:firstLineChars="200"/>
        <w:jc w:val="left"/>
        <w:rPr>
          <w:rFonts w:ascii="宋体" w:hAnsi="宋体" w:cs="宋体"/>
          <w:color w:val="000000"/>
          <w:kern w:val="0"/>
          <w:sz w:val="24"/>
        </w:rPr>
      </w:pPr>
      <w:r>
        <w:rPr>
          <w:rFonts w:hint="eastAsia" w:ascii="宋体" w:hAnsi="宋体" w:cs="宋体"/>
          <w:color w:val="000000"/>
          <w:kern w:val="0"/>
          <w:sz w:val="24"/>
        </w:rPr>
        <w:t>初审结束后，针对通过初步审查的供应商，磋商小组所有成员应当集中与单一供应商分别进行磋商，并给予所有参加磋商的供应商平等的磋商机会。同时根据针对评审过程中不明确的问题要求供应商进行澄清、答疑，并要求供应商在规定时间进行再次报价。</w:t>
      </w:r>
    </w:p>
    <w:p>
      <w:pPr>
        <w:widowControl/>
        <w:spacing w:line="360" w:lineRule="auto"/>
        <w:ind w:firstLine="480" w:firstLineChars="200"/>
        <w:jc w:val="left"/>
        <w:rPr>
          <w:rFonts w:ascii="宋体" w:hAnsi="宋体" w:cs="宋体"/>
          <w:color w:val="000000"/>
          <w:kern w:val="0"/>
          <w:sz w:val="24"/>
        </w:rPr>
      </w:pPr>
      <w:r>
        <w:rPr>
          <w:rFonts w:hint="eastAsia" w:ascii="宋体" w:hAnsi="宋体" w:cs="宋体"/>
          <w:color w:val="000000"/>
          <w:kern w:val="0"/>
          <w:sz w:val="24"/>
        </w:rPr>
        <w:t>1响应文件的澄清</w:t>
      </w:r>
    </w:p>
    <w:p>
      <w:pPr>
        <w:widowControl/>
        <w:spacing w:line="360" w:lineRule="auto"/>
        <w:ind w:left="960" w:leftChars="400" w:hanging="120" w:hangingChars="50"/>
        <w:jc w:val="left"/>
        <w:rPr>
          <w:rFonts w:ascii="宋体" w:hAnsi="宋体" w:cs="宋体"/>
          <w:color w:val="000000"/>
          <w:kern w:val="0"/>
          <w:sz w:val="24"/>
        </w:rPr>
      </w:pPr>
      <w:r>
        <w:rPr>
          <w:rFonts w:hint="eastAsia" w:ascii="宋体" w:hAnsi="宋体" w:cs="宋体"/>
          <w:color w:val="000000"/>
          <w:kern w:val="0"/>
          <w:sz w:val="24"/>
        </w:rPr>
        <w:t>1）磋商小组有权以书面形式要求供应商对其响应文件中含义不明确、同类问题表述不一致或者有明显文字和计算错误的内容作出必要的澄清、说明或者补正。但供应商的澄清、说明或者补正应当采用书面形式，由其法定代表人或授权代理人签字，并不得超出响应文件的范围或改变响应文件的实质性内容。供应商澄清、说明或者补正的内容构成响应文件的组成部分。供应商拒不按照要求对响应文件进行澄清、说明或者补正的，磋商小组可拒绝该报价。</w:t>
      </w:r>
    </w:p>
    <w:p>
      <w:pPr>
        <w:widowControl/>
        <w:spacing w:line="360" w:lineRule="auto"/>
        <w:ind w:left="1034" w:leftChars="378" w:hanging="240" w:hangingChars="100"/>
        <w:jc w:val="left"/>
        <w:rPr>
          <w:rFonts w:ascii="宋体" w:hAnsi="宋体" w:cs="宋体"/>
          <w:color w:val="000000"/>
          <w:kern w:val="0"/>
          <w:sz w:val="24"/>
        </w:rPr>
      </w:pPr>
      <w:r>
        <w:rPr>
          <w:rFonts w:hint="eastAsia" w:ascii="宋体" w:hAnsi="宋体" w:cs="宋体"/>
          <w:color w:val="000000"/>
          <w:kern w:val="0"/>
          <w:sz w:val="24"/>
        </w:rPr>
        <w:t>2）如磋商小组一致认为某个供应商的报价明显不合理，有降低质量、不能诚信履行的可能时，磋商小组有权决定是否通知供应商限期进行书面解释或提供相关证明材料。若已要求，而该供应商在规定期限内未做出解释、作出的解释不合理或不能提 供证明材料的，经磋商小组取得一致意见后，可拒绝该报价。</w:t>
      </w:r>
    </w:p>
    <w:p>
      <w:pPr>
        <w:widowControl/>
        <w:spacing w:line="360" w:lineRule="auto"/>
        <w:ind w:left="1125" w:leftChars="250" w:hanging="600" w:hangingChars="250"/>
        <w:jc w:val="left"/>
        <w:rPr>
          <w:rFonts w:ascii="宋体" w:hAnsi="宋体" w:cs="宋体"/>
          <w:color w:val="000000"/>
          <w:kern w:val="0"/>
          <w:sz w:val="24"/>
        </w:rPr>
      </w:pPr>
      <w:r>
        <w:rPr>
          <w:rFonts w:hint="eastAsia" w:ascii="宋体" w:hAnsi="宋体" w:cs="宋体"/>
          <w:color w:val="000000"/>
          <w:kern w:val="0"/>
          <w:sz w:val="24"/>
        </w:rPr>
        <w:t>2 磋商小组成员集中与单一供应商磋商后，按照竞争性磋商文件规定的报价方式及次数要求供应商在规定的时间内进行再次报价。</w:t>
      </w:r>
    </w:p>
    <w:p>
      <w:pPr>
        <w:widowControl/>
        <w:spacing w:line="360" w:lineRule="auto"/>
        <w:ind w:left="1081" w:leftChars="228" w:hanging="602" w:hangingChars="250"/>
        <w:jc w:val="left"/>
        <w:rPr>
          <w:rFonts w:ascii="宋体" w:hAnsi="宋体" w:cs="宋体"/>
          <w:b/>
          <w:kern w:val="0"/>
          <w:sz w:val="24"/>
        </w:rPr>
      </w:pPr>
      <w:r>
        <w:rPr>
          <w:rFonts w:hint="eastAsia" w:ascii="宋体" w:hAnsi="宋体" w:cs="宋体"/>
          <w:b/>
          <w:kern w:val="0"/>
          <w:sz w:val="24"/>
        </w:rPr>
        <w:t>25. 综合评审</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w:t>
      </w:r>
      <w:r>
        <w:rPr>
          <w:rFonts w:hint="eastAsia" w:ascii="宋体" w:hAnsi="宋体" w:cs="宋体"/>
          <w:color w:val="000000"/>
          <w:kern w:val="0"/>
          <w:sz w:val="24"/>
        </w:rPr>
        <w:tab/>
      </w:r>
      <w:r>
        <w:rPr>
          <w:rFonts w:hint="eastAsia" w:ascii="宋体" w:hAnsi="宋体" w:cs="宋体"/>
          <w:color w:val="000000"/>
          <w:kern w:val="0"/>
          <w:sz w:val="24"/>
        </w:rPr>
        <w:t>根据初审和磋商情况，磋商小组将根据竞争性磋商文件确定的评分标准和方法作进一步的比较和评价。</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 磋商小组严格按照竞争性磋商文件的要求和条件进行综合分析，比较报价，同时考虑以下因素：</w:t>
      </w:r>
    </w:p>
    <w:p>
      <w:pPr>
        <w:pStyle w:val="19"/>
        <w:spacing w:after="0" w:line="480" w:lineRule="exact"/>
        <w:ind w:left="1142" w:leftChars="544"/>
        <w:rPr>
          <w:rFonts w:ascii="宋体"/>
        </w:rPr>
      </w:pPr>
      <w:r>
        <w:rPr>
          <w:rFonts w:ascii="宋体" w:hAnsi="宋体"/>
        </w:rPr>
        <w:t xml:space="preserve">1) </w:t>
      </w:r>
      <w:r>
        <w:rPr>
          <w:rFonts w:hint="eastAsia" w:ascii="宋体" w:hAnsi="宋体"/>
        </w:rPr>
        <w:t>报价的合理性和客观性；</w:t>
      </w:r>
    </w:p>
    <w:p>
      <w:pPr>
        <w:pStyle w:val="19"/>
        <w:spacing w:after="0" w:line="480" w:lineRule="exact"/>
        <w:ind w:left="1142" w:leftChars="544"/>
        <w:rPr>
          <w:rFonts w:ascii="宋体"/>
        </w:rPr>
      </w:pPr>
      <w:r>
        <w:rPr>
          <w:rFonts w:ascii="宋体" w:hAnsi="宋体"/>
        </w:rPr>
        <w:t xml:space="preserve">2) </w:t>
      </w:r>
      <w:r>
        <w:rPr>
          <w:rFonts w:hint="eastAsia" w:ascii="宋体" w:hAnsi="宋体"/>
        </w:rPr>
        <w:t>货物的性能指标、品牌知名度、市场占有率、使用寿命；</w:t>
      </w:r>
    </w:p>
    <w:p>
      <w:pPr>
        <w:pStyle w:val="19"/>
        <w:spacing w:after="0" w:line="480" w:lineRule="exact"/>
        <w:ind w:left="1142" w:leftChars="544"/>
        <w:rPr>
          <w:rFonts w:ascii="宋体"/>
        </w:rPr>
      </w:pPr>
      <w:r>
        <w:rPr>
          <w:rFonts w:ascii="宋体" w:hAnsi="宋体"/>
        </w:rPr>
        <w:t xml:space="preserve">3) </w:t>
      </w:r>
      <w:r>
        <w:rPr>
          <w:rFonts w:hint="eastAsia" w:ascii="宋体" w:hAnsi="宋体"/>
        </w:rPr>
        <w:t>安装调试方案的合理性、先进性；</w:t>
      </w:r>
    </w:p>
    <w:p>
      <w:pPr>
        <w:pStyle w:val="19"/>
        <w:spacing w:after="0" w:line="480" w:lineRule="exact"/>
        <w:ind w:left="1142" w:leftChars="544"/>
        <w:rPr>
          <w:rFonts w:ascii="宋体"/>
        </w:rPr>
      </w:pPr>
      <w:r>
        <w:rPr>
          <w:rFonts w:ascii="宋体" w:hAnsi="宋体"/>
        </w:rPr>
        <w:t xml:space="preserve">4) </w:t>
      </w:r>
      <w:r>
        <w:rPr>
          <w:rFonts w:hint="eastAsia" w:ascii="宋体" w:hAnsi="宋体"/>
        </w:rPr>
        <w:t>施工组织设计；</w:t>
      </w:r>
    </w:p>
    <w:p>
      <w:pPr>
        <w:pStyle w:val="19"/>
        <w:spacing w:after="0" w:line="480" w:lineRule="exact"/>
        <w:ind w:left="1142" w:leftChars="544"/>
        <w:rPr>
          <w:rFonts w:ascii="宋体"/>
        </w:rPr>
      </w:pPr>
      <w:r>
        <w:rPr>
          <w:rFonts w:ascii="宋体" w:hAnsi="宋体"/>
        </w:rPr>
        <w:t xml:space="preserve">5) </w:t>
      </w:r>
      <w:r>
        <w:rPr>
          <w:rFonts w:hint="eastAsia" w:ascii="宋体" w:hAnsi="宋体"/>
        </w:rPr>
        <w:t>售后服务条款；</w:t>
      </w:r>
    </w:p>
    <w:p>
      <w:pPr>
        <w:pStyle w:val="19"/>
        <w:spacing w:after="0" w:line="480" w:lineRule="exact"/>
        <w:ind w:left="1142" w:leftChars="544"/>
        <w:rPr>
          <w:rFonts w:ascii="宋体"/>
        </w:rPr>
      </w:pPr>
      <w:r>
        <w:rPr>
          <w:rFonts w:ascii="宋体" w:hAnsi="宋体"/>
        </w:rPr>
        <w:t xml:space="preserve">6) </w:t>
      </w:r>
      <w:r>
        <w:rPr>
          <w:rFonts w:hint="eastAsia" w:ascii="宋体" w:hAnsi="宋体"/>
        </w:rPr>
        <w:t>技术及商务有无偏离；</w:t>
      </w:r>
    </w:p>
    <w:p>
      <w:pPr>
        <w:pStyle w:val="19"/>
        <w:spacing w:after="0" w:line="480" w:lineRule="exact"/>
        <w:ind w:left="1142" w:leftChars="544"/>
        <w:rPr>
          <w:rFonts w:ascii="宋体"/>
        </w:rPr>
      </w:pPr>
      <w:r>
        <w:rPr>
          <w:rFonts w:ascii="宋体" w:hAnsi="宋体"/>
        </w:rPr>
        <w:t xml:space="preserve">7) </w:t>
      </w:r>
      <w:r>
        <w:rPr>
          <w:rFonts w:hint="eastAsia" w:ascii="宋体" w:hAnsi="宋体"/>
        </w:rPr>
        <w:t>资信情况和履约能力；</w:t>
      </w:r>
    </w:p>
    <w:p>
      <w:pPr>
        <w:pStyle w:val="19"/>
        <w:spacing w:after="0" w:line="480" w:lineRule="exact"/>
        <w:ind w:left="1142" w:leftChars="544"/>
        <w:rPr>
          <w:rFonts w:ascii="宋体"/>
        </w:rPr>
      </w:pPr>
      <w:r>
        <w:rPr>
          <w:rFonts w:ascii="宋体" w:hAnsi="宋体"/>
        </w:rPr>
        <w:t xml:space="preserve">8) </w:t>
      </w:r>
      <w:r>
        <w:rPr>
          <w:rFonts w:hint="eastAsia" w:ascii="宋体" w:hAnsi="宋体"/>
        </w:rPr>
        <w:t>经营业绩；</w:t>
      </w:r>
    </w:p>
    <w:p>
      <w:pPr>
        <w:pStyle w:val="19"/>
        <w:spacing w:after="0" w:line="480" w:lineRule="exact"/>
        <w:ind w:left="1142" w:leftChars="544"/>
        <w:rPr>
          <w:rFonts w:ascii="宋体"/>
        </w:rPr>
      </w:pPr>
      <w:r>
        <w:rPr>
          <w:rFonts w:ascii="宋体" w:hAnsi="宋体"/>
        </w:rPr>
        <w:t xml:space="preserve">9) </w:t>
      </w:r>
      <w:r>
        <w:rPr>
          <w:rFonts w:hint="eastAsia" w:ascii="宋体" w:hAnsi="宋体"/>
        </w:rPr>
        <w:t>优惠条件；</w:t>
      </w:r>
    </w:p>
    <w:p>
      <w:pPr>
        <w:pStyle w:val="19"/>
        <w:spacing w:after="0" w:line="480" w:lineRule="exact"/>
        <w:ind w:left="1142" w:leftChars="544"/>
        <w:rPr>
          <w:rFonts w:ascii="宋体"/>
        </w:rPr>
      </w:pPr>
      <w:r>
        <w:rPr>
          <w:rFonts w:ascii="宋体" w:hAnsi="宋体"/>
        </w:rPr>
        <w:t>10</w:t>
      </w:r>
      <w:r>
        <w:rPr>
          <w:rFonts w:hint="eastAsia" w:ascii="宋体" w:hAnsi="宋体"/>
        </w:rPr>
        <w:t>）其他。</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3 无论在评审过程中或其他任何时侯发现下列情形之一的，报价将被拒绝，若成交，则无效。采购人有权依法追究供应商的法律责任。</w:t>
      </w:r>
    </w:p>
    <w:p>
      <w:pPr>
        <w:pStyle w:val="19"/>
        <w:spacing w:after="0" w:line="360" w:lineRule="auto"/>
        <w:ind w:left="991" w:leftChars="472"/>
        <w:rPr>
          <w:rFonts w:ascii="宋体" w:hAnsi="宋体" w:cs="宋体"/>
          <w:color w:val="000000"/>
        </w:rPr>
      </w:pPr>
      <w:r>
        <w:rPr>
          <w:rFonts w:hint="eastAsia" w:ascii="宋体" w:hAnsi="宋体" w:cs="宋体"/>
          <w:color w:val="000000"/>
        </w:rPr>
        <w:t>1)  提供虚假材料谋取中标的；</w:t>
      </w:r>
    </w:p>
    <w:p>
      <w:pPr>
        <w:pStyle w:val="19"/>
        <w:spacing w:after="0" w:line="360" w:lineRule="auto"/>
        <w:ind w:left="991" w:leftChars="472"/>
        <w:rPr>
          <w:rFonts w:ascii="宋体" w:hAnsi="宋体" w:cs="宋体"/>
          <w:color w:val="000000"/>
        </w:rPr>
      </w:pPr>
      <w:r>
        <w:rPr>
          <w:rFonts w:hint="eastAsia" w:ascii="宋体" w:hAnsi="宋体" w:cs="宋体"/>
          <w:color w:val="000000"/>
        </w:rPr>
        <w:t>2)  采取不正当手段诋毁、排挤其他供应商的；</w:t>
      </w:r>
    </w:p>
    <w:p>
      <w:pPr>
        <w:pStyle w:val="19"/>
        <w:spacing w:after="0" w:line="360" w:lineRule="auto"/>
        <w:ind w:left="991" w:leftChars="472"/>
        <w:rPr>
          <w:rFonts w:ascii="宋体" w:hAnsi="宋体" w:cs="宋体"/>
          <w:color w:val="000000"/>
        </w:rPr>
      </w:pPr>
      <w:r>
        <w:rPr>
          <w:rFonts w:hint="eastAsia" w:ascii="宋体" w:hAnsi="宋体" w:cs="宋体"/>
          <w:color w:val="000000"/>
        </w:rPr>
        <w:t>3)  恶意串通报价的；</w:t>
      </w:r>
    </w:p>
    <w:p>
      <w:pPr>
        <w:pStyle w:val="19"/>
        <w:spacing w:after="0" w:line="360" w:lineRule="auto"/>
        <w:ind w:left="991" w:leftChars="472"/>
        <w:rPr>
          <w:rFonts w:ascii="宋体" w:hAnsi="宋体" w:cs="宋体"/>
          <w:color w:val="000000"/>
        </w:rPr>
      </w:pPr>
      <w:r>
        <w:rPr>
          <w:rFonts w:hint="eastAsia" w:ascii="宋体" w:hAnsi="宋体" w:cs="宋体"/>
          <w:color w:val="000000"/>
        </w:rPr>
        <w:t>4)  其他任何有企图影响招标结果公正性的活动。</w:t>
      </w:r>
    </w:p>
    <w:p>
      <w:pPr>
        <w:pStyle w:val="19"/>
        <w:spacing w:after="0" w:line="360" w:lineRule="auto"/>
        <w:ind w:firstLine="361" w:firstLineChars="150"/>
        <w:rPr>
          <w:rFonts w:ascii="宋体" w:hAnsi="宋体" w:cs="宋体"/>
          <w:b/>
          <w:kern w:val="0"/>
        </w:rPr>
      </w:pPr>
      <w:r>
        <w:rPr>
          <w:rFonts w:hint="eastAsia" w:ascii="宋体" w:hAnsi="宋体" w:cs="宋体"/>
          <w:b/>
          <w:kern w:val="0"/>
        </w:rPr>
        <w:t xml:space="preserve">26.确定成交供应商 </w:t>
      </w:r>
    </w:p>
    <w:p>
      <w:pPr>
        <w:pStyle w:val="19"/>
        <w:spacing w:after="0" w:line="360" w:lineRule="auto"/>
        <w:ind w:left="915" w:leftChars="150" w:hanging="600" w:hangingChars="250"/>
        <w:rPr>
          <w:rFonts w:ascii="宋体" w:hAnsi="宋体" w:cs="宋体"/>
          <w:color w:val="000000"/>
          <w:kern w:val="0"/>
        </w:rPr>
      </w:pPr>
      <w:r>
        <w:rPr>
          <w:rFonts w:hint="eastAsia" w:ascii="宋体" w:hAnsi="宋体" w:cs="宋体"/>
          <w:color w:val="000000"/>
          <w:kern w:val="0"/>
        </w:rPr>
        <w:t xml:space="preserve">      </w:t>
      </w:r>
      <w:r>
        <w:rPr>
          <w:rFonts w:hint="eastAsia" w:ascii="宋体" w:hAnsi="宋体" w:cs="宋体"/>
          <w:kern w:val="0"/>
        </w:rPr>
        <w:t>磋商小</w:t>
      </w:r>
      <w:r>
        <w:rPr>
          <w:rFonts w:hint="eastAsia" w:ascii="宋体" w:hAnsi="宋体" w:cs="宋体"/>
          <w:color w:val="000000"/>
          <w:kern w:val="0"/>
        </w:rPr>
        <w:t>组根据竞争性磋商文件确定的评标办法，推荐本项目确定成交供应商 。</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27. 评审过程保密</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 xml:space="preserve">     公开报价之后，直到签订合同止，凡是属于审查、澄清、评价和比较报价的有关资料以及成交意向等，均不向供应商或者其他与评审无关的人员透露。</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28. 供应商瑕疵滞后的处理</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 无论基于何种原因，各项本应作拒绝处理的情形即便未被及时发现而使该供应商进入初审、综合评审或其它后续程序，包括已经签订合同的情形，一旦在任何时间被发现存在上述情形，则采购人均有权随时视情形决定是否取消该供应商的此前评议结果，或随时视情形决定是否对该报价予以拒绝，并有权决定采取相应的补救或纠正措施。一旦该供应商被拒绝或被取消该供应商的此前评议结果，其现有的位置将被其他供应商依序替代，相关的一切损失均由该供应商承担。</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 若已经超过质疑期限而没有被发现且已经签订了相关的合同，之后才发现存在上述情形，经磋商小组再行审查认为其在技术、必要资质等方面并不存在问题而仅属于商务方面存在瑕疵的问题，且若一旦取消该供应商的此前评议结果或采取类似效果的处理措施将对本次采购更为不利，在此情形下准备考虑维持结果，磋商小组有权要求该存在瑕疵的供应商提供特别担保金用以承担可能产生的赔偿责任，若其拒绝提供该等担保或所实际提供的担保金额不足要求金额，磋商小组有权并且应当决定取消供应商的此前评议结果或采取类似效果的措施。</w:t>
      </w:r>
    </w:p>
    <w:p>
      <w:pPr>
        <w:widowControl/>
        <w:spacing w:line="360" w:lineRule="auto"/>
        <w:ind w:firstLine="482" w:firstLineChars="200"/>
        <w:jc w:val="left"/>
        <w:rPr>
          <w:rFonts w:ascii="宋体" w:hAnsi="宋体" w:cs="宋体"/>
          <w:b/>
          <w:kern w:val="0"/>
          <w:sz w:val="24"/>
        </w:rPr>
      </w:pPr>
      <w:bookmarkStart w:id="22" w:name="_Toc308446411"/>
      <w:bookmarkStart w:id="23" w:name="_Toc338183626"/>
      <w:r>
        <w:rPr>
          <w:rFonts w:hint="eastAsia" w:ascii="宋体" w:hAnsi="宋体" w:cs="宋体"/>
          <w:b/>
          <w:kern w:val="0"/>
          <w:sz w:val="24"/>
        </w:rPr>
        <w:t>29. 废标</w:t>
      </w:r>
    </w:p>
    <w:p>
      <w:pPr>
        <w:widowControl/>
        <w:spacing w:line="360" w:lineRule="auto"/>
        <w:ind w:left="632" w:leftChars="301" w:firstLine="480" w:firstLineChars="200"/>
        <w:jc w:val="left"/>
        <w:rPr>
          <w:rFonts w:ascii="宋体" w:hAnsi="宋体" w:cs="宋体"/>
          <w:color w:val="000000"/>
          <w:kern w:val="0"/>
          <w:sz w:val="24"/>
        </w:rPr>
      </w:pPr>
      <w:r>
        <w:rPr>
          <w:rFonts w:hint="eastAsia" w:ascii="宋体" w:hAnsi="宋体" w:cs="宋体"/>
          <w:color w:val="000000"/>
          <w:kern w:val="0"/>
          <w:sz w:val="24"/>
        </w:rPr>
        <w:t>根据政府采购法律法规的有关规定，出现下列情形之一的，磋商小组将否决所有供应商的报价：</w:t>
      </w:r>
    </w:p>
    <w:p>
      <w:pPr>
        <w:pStyle w:val="19"/>
        <w:spacing w:after="0" w:line="360" w:lineRule="auto"/>
        <w:ind w:left="151" w:firstLine="420"/>
        <w:rPr>
          <w:rFonts w:ascii="宋体" w:hAnsi="宋体" w:cs="宋体"/>
          <w:color w:val="000000"/>
        </w:rPr>
      </w:pPr>
      <w:r>
        <w:rPr>
          <w:rFonts w:hint="eastAsia" w:ascii="宋体" w:hAnsi="宋体" w:cs="宋体"/>
          <w:color w:val="000000"/>
        </w:rPr>
        <w:t xml:space="preserve">1) 符合专业条件的供应商或者对竞争性磋商文件作实质响应的供应商不足三家的； </w:t>
      </w:r>
    </w:p>
    <w:p>
      <w:pPr>
        <w:pStyle w:val="19"/>
        <w:spacing w:after="0" w:line="360" w:lineRule="auto"/>
        <w:ind w:left="571" w:leftChars="272"/>
        <w:rPr>
          <w:rFonts w:ascii="宋体" w:hAnsi="宋体" w:cs="宋体"/>
          <w:color w:val="000000"/>
        </w:rPr>
      </w:pPr>
      <w:r>
        <w:rPr>
          <w:rFonts w:hint="eastAsia" w:ascii="宋体" w:hAnsi="宋体" w:cs="宋体"/>
          <w:color w:val="000000"/>
        </w:rPr>
        <w:t>2) 出现影响采购公正的违法、违规行为的；</w:t>
      </w:r>
      <w:r>
        <w:rPr>
          <w:rFonts w:hint="eastAsia" w:ascii="宋体" w:hAnsi="宋体" w:cs="宋体"/>
          <w:color w:val="000000"/>
        </w:rPr>
        <w:br w:type="textWrapping"/>
      </w:r>
      <w:r>
        <w:rPr>
          <w:rFonts w:hint="eastAsia" w:ascii="宋体" w:hAnsi="宋体" w:cs="宋体"/>
          <w:color w:val="000000"/>
        </w:rPr>
        <w:t>3) 供应商的报价均超过了采购预算；</w:t>
      </w:r>
      <w:r>
        <w:rPr>
          <w:rFonts w:hint="eastAsia" w:ascii="宋体" w:hAnsi="宋体" w:cs="宋体"/>
          <w:color w:val="000000"/>
        </w:rPr>
        <w:br w:type="textWrapping"/>
      </w:r>
      <w:r>
        <w:rPr>
          <w:rFonts w:hint="eastAsia" w:ascii="宋体" w:hAnsi="宋体" w:cs="宋体"/>
          <w:color w:val="000000"/>
        </w:rPr>
        <w:t>4) 因重大变故，采购任务取消的。</w:t>
      </w:r>
    </w:p>
    <w:p>
      <w:pPr>
        <w:pStyle w:val="3"/>
        <w:spacing w:line="360" w:lineRule="auto"/>
        <w:rPr>
          <w:rFonts w:ascii="宋体" w:hAnsi="宋体" w:cs="宋体"/>
          <w:sz w:val="28"/>
          <w:szCs w:val="28"/>
        </w:rPr>
      </w:pPr>
      <w:bookmarkStart w:id="24" w:name="_Toc28964"/>
      <w:bookmarkStart w:id="25" w:name="_Toc32466"/>
      <w:bookmarkStart w:id="26" w:name="_Toc19235"/>
      <w:bookmarkStart w:id="27" w:name="_Toc338183624"/>
      <w:bookmarkStart w:id="28" w:name="_Toc308446409"/>
      <w:r>
        <w:rPr>
          <w:rFonts w:hint="eastAsia" w:ascii="宋体" w:hAnsi="宋体" w:cs="宋体"/>
          <w:sz w:val="28"/>
          <w:szCs w:val="28"/>
        </w:rPr>
        <w:t>六、合同签订</w:t>
      </w:r>
      <w:bookmarkEnd w:id="24"/>
      <w:bookmarkEnd w:id="25"/>
      <w:bookmarkEnd w:id="26"/>
      <w:bookmarkEnd w:id="27"/>
      <w:bookmarkEnd w:id="28"/>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30. 成交通知</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 评审结果将通知各供应商，对未成交的供应商不作未成交原因的解释。</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 在报价有效期内，采购人将向成交供应商签发《成交通知书》。成交通知书是合同的一个组成部分。</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3成交通知书发出后，采购人改变成交结果，或者成交通知书放弃本项目的，应当依法承担法律责任。</w:t>
      </w:r>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31. 签订合同</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 成交通知书发出之日起</w:t>
      </w:r>
      <w:r>
        <w:rPr>
          <w:rFonts w:hint="eastAsia" w:ascii="宋体" w:hAnsi="宋体" w:cs="宋体"/>
          <w:color w:val="000000"/>
          <w:kern w:val="0"/>
          <w:sz w:val="24"/>
          <w:lang w:val="en-US" w:eastAsia="zh-CN"/>
        </w:rPr>
        <w:t>30</w:t>
      </w:r>
      <w:r>
        <w:rPr>
          <w:rFonts w:hint="eastAsia" w:ascii="宋体" w:hAnsi="宋体" w:cs="宋体"/>
          <w:color w:val="000000"/>
          <w:kern w:val="0"/>
          <w:sz w:val="24"/>
        </w:rPr>
        <w:t>日内，按照竞争性磋商文件确定的事项签订合同。</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 竞争性磋商文件、成交供应商的响应文件以及评审过程中的有关澄清、说明或者补正文件均为合同的组成部分。</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3不按约定签订或履行合同，给对方造成损失的，应承担赔偿责任。</w:t>
      </w:r>
    </w:p>
    <w:p>
      <w:pPr>
        <w:pStyle w:val="3"/>
        <w:spacing w:line="360" w:lineRule="auto"/>
        <w:rPr>
          <w:rFonts w:ascii="宋体" w:hAnsi="宋体" w:cs="宋体"/>
          <w:sz w:val="30"/>
          <w:szCs w:val="30"/>
        </w:rPr>
      </w:pPr>
      <w:bookmarkStart w:id="29" w:name="_Toc12952"/>
      <w:bookmarkStart w:id="30" w:name="_Toc27306"/>
      <w:bookmarkStart w:id="31" w:name="_Toc11263"/>
      <w:r>
        <w:rPr>
          <w:rFonts w:hint="eastAsia" w:ascii="宋体" w:hAnsi="宋体" w:cs="宋体"/>
          <w:sz w:val="30"/>
          <w:szCs w:val="30"/>
        </w:rPr>
        <w:t>七、保密和披露</w:t>
      </w:r>
      <w:bookmarkEnd w:id="22"/>
      <w:bookmarkEnd w:id="23"/>
      <w:bookmarkEnd w:id="29"/>
      <w:bookmarkEnd w:id="30"/>
      <w:bookmarkEnd w:id="31"/>
    </w:p>
    <w:p>
      <w:pPr>
        <w:widowControl/>
        <w:spacing w:line="360" w:lineRule="auto"/>
        <w:ind w:firstLine="482" w:firstLineChars="200"/>
        <w:jc w:val="left"/>
        <w:rPr>
          <w:rFonts w:ascii="宋体" w:hAnsi="宋体" w:cs="宋体"/>
          <w:b/>
          <w:kern w:val="0"/>
          <w:sz w:val="24"/>
        </w:rPr>
      </w:pPr>
      <w:r>
        <w:rPr>
          <w:rFonts w:hint="eastAsia" w:ascii="宋体" w:hAnsi="宋体" w:cs="宋体"/>
          <w:b/>
          <w:kern w:val="0"/>
          <w:sz w:val="24"/>
        </w:rPr>
        <w:t>32. 保密和披露</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1 供应商自领取竞争性磋商文件之日起，须承担本采购项目下保密义务，不得将因本次竞争性磋商获得的信息向第三人外传。</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2 代理机构有权将供应商提供的所有资料向其他政府部门或有关的非政府机构负责评审的人员或与评审有关的人员披露。</w:t>
      </w:r>
    </w:p>
    <w:p>
      <w:pPr>
        <w:widowControl/>
        <w:spacing w:line="360" w:lineRule="auto"/>
        <w:ind w:left="1079" w:leftChars="228" w:hanging="600" w:hangingChars="250"/>
        <w:jc w:val="left"/>
        <w:rPr>
          <w:rFonts w:ascii="宋体" w:hAnsi="宋体" w:cs="宋体"/>
          <w:color w:val="000000"/>
          <w:kern w:val="0"/>
          <w:sz w:val="24"/>
        </w:rPr>
      </w:pPr>
      <w:r>
        <w:rPr>
          <w:rFonts w:hint="eastAsia" w:ascii="宋体" w:hAnsi="宋体" w:cs="宋体"/>
          <w:color w:val="000000"/>
          <w:kern w:val="0"/>
          <w:sz w:val="24"/>
        </w:rPr>
        <w:t>3 在下列情形下：当发布成交公告和其它公告时，当国家机关调查、审查、审计时，以及其他符合法律规定的情形下，无须事先征求供应商或成交供应商同意而可以披露关于采购过程、合同文本、签署情况的资料、供应商或成交供应商的名称及地址、采购内容的有关信息以及补充条款等。对任何已经公布过的内容或与之内容相同的资料无须再承担保密责任。</w:t>
      </w:r>
    </w:p>
    <w:p>
      <w:pPr>
        <w:pStyle w:val="3"/>
        <w:spacing w:line="360" w:lineRule="auto"/>
        <w:rPr>
          <w:rFonts w:ascii="宋体" w:hAnsi="宋体" w:cs="宋体"/>
          <w:sz w:val="30"/>
          <w:szCs w:val="30"/>
        </w:rPr>
      </w:pPr>
      <w:bookmarkStart w:id="32" w:name="_Toc31589"/>
      <w:bookmarkStart w:id="33" w:name="_Toc30399"/>
      <w:bookmarkStart w:id="34" w:name="_Toc2049"/>
      <w:r>
        <w:rPr>
          <w:rFonts w:hint="eastAsia" w:ascii="宋体" w:hAnsi="宋体" w:cs="宋体"/>
          <w:sz w:val="30"/>
          <w:szCs w:val="30"/>
        </w:rPr>
        <w:t>八、代理服务费</w:t>
      </w:r>
      <w:bookmarkEnd w:id="32"/>
      <w:bookmarkEnd w:id="33"/>
      <w:bookmarkEnd w:id="34"/>
    </w:p>
    <w:p>
      <w:pPr>
        <w:spacing w:line="360" w:lineRule="auto"/>
        <w:ind w:firstLine="480" w:firstLineChars="200"/>
        <w:rPr>
          <w:rFonts w:ascii="宋体" w:hAnsi="宋体"/>
          <w:kern w:val="0"/>
          <w:sz w:val="24"/>
        </w:rPr>
      </w:pPr>
      <w:r>
        <w:rPr>
          <w:rFonts w:hint="eastAsia" w:ascii="宋体" w:hAnsi="宋体" w:cs="宋体"/>
          <w:color w:val="000000"/>
          <w:kern w:val="0"/>
          <w:sz w:val="24"/>
        </w:rPr>
        <w:t>33、</w:t>
      </w:r>
      <w:r>
        <w:rPr>
          <w:rFonts w:hint="eastAsia"/>
          <w:sz w:val="24"/>
          <w:szCs w:val="28"/>
        </w:rPr>
        <w:t>代理服务费：</w:t>
      </w:r>
      <w:r>
        <w:rPr>
          <w:rFonts w:hint="eastAsia" w:ascii="宋体" w:hAnsi="宋体"/>
          <w:sz w:val="24"/>
        </w:rPr>
        <w:t>本项目招标代理服务费按中华人民共和国国家计划委员会[计价格[2002]1980]号文规定的80%收取，由中标单位支付给招标代理机构。</w:t>
      </w:r>
      <w:r>
        <w:rPr>
          <w:rFonts w:hint="eastAsia"/>
          <w:sz w:val="24"/>
          <w:szCs w:val="28"/>
        </w:rPr>
        <w:t>成交服务费由成交供应商支付。无论磋商过程中的方法和结果如何，供应商自行承担所有与参加磋商有关的费用。</w:t>
      </w:r>
    </w:p>
    <w:p>
      <w:pPr>
        <w:pStyle w:val="3"/>
        <w:spacing w:line="360" w:lineRule="auto"/>
        <w:rPr>
          <w:rFonts w:ascii="宋体" w:hAnsi="宋体" w:cs="宋体"/>
          <w:sz w:val="30"/>
          <w:szCs w:val="30"/>
        </w:rPr>
      </w:pPr>
      <w:bookmarkStart w:id="35" w:name="_Toc19693"/>
      <w:bookmarkStart w:id="36" w:name="_Toc338183627"/>
      <w:bookmarkStart w:id="37" w:name="_Toc308446412"/>
      <w:bookmarkStart w:id="38" w:name="_Toc10250"/>
      <w:bookmarkStart w:id="39" w:name="_Toc31995"/>
      <w:r>
        <w:rPr>
          <w:rFonts w:hint="eastAsia" w:ascii="宋体" w:hAnsi="宋体" w:cs="宋体"/>
          <w:sz w:val="30"/>
          <w:szCs w:val="30"/>
        </w:rPr>
        <w:t>九、</w:t>
      </w:r>
      <w:bookmarkEnd w:id="35"/>
      <w:bookmarkEnd w:id="36"/>
      <w:bookmarkEnd w:id="37"/>
      <w:bookmarkEnd w:id="38"/>
      <w:r>
        <w:rPr>
          <w:rFonts w:hint="eastAsia" w:ascii="宋体" w:hAnsi="宋体"/>
          <w:sz w:val="28"/>
          <w:szCs w:val="28"/>
        </w:rPr>
        <w:t>解释权</w:t>
      </w:r>
      <w:bookmarkEnd w:id="39"/>
    </w:p>
    <w:p>
      <w:pPr>
        <w:pStyle w:val="19"/>
        <w:tabs>
          <w:tab w:val="left" w:pos="1146"/>
        </w:tabs>
        <w:spacing w:after="0" w:line="480" w:lineRule="exact"/>
        <w:ind w:left="1139" w:leftChars="274" w:right="283" w:hanging="564" w:hangingChars="235"/>
        <w:rPr>
          <w:rFonts w:ascii="宋体"/>
          <w:bCs/>
          <w:color w:val="000000"/>
          <w:szCs w:val="24"/>
        </w:rPr>
      </w:pPr>
      <w:r>
        <w:rPr>
          <w:rFonts w:hint="eastAsia" w:ascii="宋体" w:hAnsi="宋体"/>
          <w:bCs/>
          <w:color w:val="000000"/>
          <w:szCs w:val="24"/>
        </w:rPr>
        <w:t>34解释权</w:t>
      </w:r>
    </w:p>
    <w:p>
      <w:pPr>
        <w:pStyle w:val="19"/>
        <w:spacing w:after="0" w:line="480" w:lineRule="exact"/>
        <w:ind w:firstLine="480" w:firstLineChars="200"/>
        <w:rPr>
          <w:rFonts w:ascii="宋体"/>
          <w:bCs/>
          <w:color w:val="000000"/>
        </w:rPr>
      </w:pPr>
      <w:r>
        <w:rPr>
          <w:rFonts w:hint="eastAsia" w:ascii="宋体" w:hAnsi="宋体"/>
          <w:bCs/>
          <w:color w:val="000000"/>
        </w:rPr>
        <w:t>本响应文件的最终解释权归招标代理，当对一个问题有多种解释时以招标代理的书面解释为准。响应文件未做须知明示，而又有相关法律、法规规定的，招标代理对此所做解释以相关的法律、法规规定为依据。</w:t>
      </w:r>
    </w:p>
    <w:p>
      <w:pPr>
        <w:pStyle w:val="3"/>
        <w:spacing w:before="0" w:after="0" w:line="560" w:lineRule="exact"/>
        <w:rPr>
          <w:rFonts w:ascii="宋体"/>
          <w:sz w:val="28"/>
          <w:szCs w:val="28"/>
        </w:rPr>
      </w:pPr>
      <w:bookmarkStart w:id="40" w:name="_Toc6612"/>
      <w:r>
        <w:rPr>
          <w:rFonts w:hint="eastAsia" w:ascii="宋体" w:hAnsi="宋体"/>
          <w:sz w:val="28"/>
          <w:szCs w:val="28"/>
        </w:rPr>
        <w:t>十、其他</w:t>
      </w:r>
      <w:bookmarkEnd w:id="40"/>
    </w:p>
    <w:p>
      <w:pPr>
        <w:pStyle w:val="19"/>
        <w:tabs>
          <w:tab w:val="left" w:pos="1146"/>
        </w:tabs>
        <w:spacing w:after="0" w:line="480" w:lineRule="exact"/>
        <w:ind w:left="1139" w:leftChars="274" w:right="283" w:hanging="564" w:hangingChars="235"/>
        <w:rPr>
          <w:rFonts w:ascii="宋体"/>
          <w:bCs/>
          <w:color w:val="000000"/>
          <w:szCs w:val="24"/>
        </w:rPr>
      </w:pPr>
      <w:r>
        <w:rPr>
          <w:rFonts w:hint="eastAsia" w:ascii="宋体" w:hAnsi="宋体"/>
          <w:bCs/>
          <w:color w:val="000000"/>
          <w:szCs w:val="24"/>
        </w:rPr>
        <w:t>35其他</w:t>
      </w:r>
    </w:p>
    <w:p>
      <w:pPr>
        <w:pStyle w:val="19"/>
        <w:tabs>
          <w:tab w:val="left" w:pos="1146"/>
        </w:tabs>
        <w:spacing w:after="0" w:line="480" w:lineRule="exact"/>
        <w:ind w:left="1139" w:leftChars="274" w:right="283" w:hanging="564" w:hangingChars="235"/>
        <w:rPr>
          <w:rFonts w:ascii="宋体"/>
          <w:bCs/>
          <w:color w:val="000000"/>
          <w:szCs w:val="24"/>
        </w:rPr>
      </w:pPr>
      <w:r>
        <w:rPr>
          <w:rFonts w:ascii="宋体" w:hAnsi="宋体"/>
          <w:bCs/>
          <w:color w:val="000000"/>
          <w:szCs w:val="24"/>
        </w:rPr>
        <w:t>1</w:t>
      </w:r>
      <w:r>
        <w:rPr>
          <w:rFonts w:hint="eastAsia" w:ascii="宋体" w:hAnsi="宋体"/>
          <w:bCs/>
          <w:color w:val="000000"/>
          <w:szCs w:val="24"/>
        </w:rPr>
        <w:t>供应商所报产品技术参数（或使用功能）必须满足招标人要求。</w:t>
      </w:r>
    </w:p>
    <w:p>
      <w:pPr>
        <w:pStyle w:val="19"/>
        <w:tabs>
          <w:tab w:val="left" w:pos="1146"/>
        </w:tabs>
        <w:spacing w:after="0" w:line="480" w:lineRule="exact"/>
        <w:ind w:left="1139" w:leftChars="274" w:right="283" w:hanging="564" w:hangingChars="235"/>
        <w:rPr>
          <w:rFonts w:ascii="宋体"/>
          <w:bCs/>
          <w:color w:val="000000"/>
          <w:szCs w:val="24"/>
        </w:rPr>
      </w:pPr>
      <w:r>
        <w:rPr>
          <w:rFonts w:ascii="宋体" w:hAnsi="宋体"/>
          <w:bCs/>
          <w:color w:val="000000"/>
          <w:szCs w:val="24"/>
        </w:rPr>
        <w:t xml:space="preserve">2 </w:t>
      </w:r>
      <w:r>
        <w:rPr>
          <w:rFonts w:hint="eastAsia" w:ascii="宋体" w:hAnsi="宋体"/>
          <w:bCs/>
          <w:color w:val="000000"/>
          <w:szCs w:val="24"/>
        </w:rPr>
        <w:t>招标人不保证低价成交。</w:t>
      </w:r>
    </w:p>
    <w:p>
      <w:pPr>
        <w:pStyle w:val="19"/>
        <w:tabs>
          <w:tab w:val="left" w:pos="1146"/>
        </w:tabs>
        <w:spacing w:after="0" w:line="480" w:lineRule="exact"/>
        <w:ind w:left="1139" w:leftChars="274" w:right="284" w:hanging="564" w:hangingChars="235"/>
        <w:rPr>
          <w:rFonts w:ascii="宋体"/>
          <w:bCs/>
          <w:color w:val="000000"/>
          <w:szCs w:val="24"/>
        </w:rPr>
      </w:pPr>
      <w:r>
        <w:rPr>
          <w:rFonts w:ascii="宋体" w:hAnsi="宋体"/>
          <w:bCs/>
          <w:color w:val="000000"/>
          <w:szCs w:val="24"/>
        </w:rPr>
        <w:t xml:space="preserve">3 </w:t>
      </w:r>
      <w:r>
        <w:rPr>
          <w:rFonts w:hint="eastAsia" w:ascii="宋体" w:hAnsi="宋体"/>
          <w:bCs/>
          <w:color w:val="000000"/>
          <w:szCs w:val="24"/>
        </w:rPr>
        <w:t>在签订合同前，招标人有权调整采购数量。</w:t>
      </w:r>
    </w:p>
    <w:p>
      <w:pPr>
        <w:pStyle w:val="20"/>
        <w:tabs>
          <w:tab w:val="left" w:pos="0"/>
        </w:tabs>
        <w:spacing w:line="480" w:lineRule="exact"/>
        <w:ind w:left="0" w:leftChars="0" w:firstLine="0" w:firstLineChars="0"/>
        <w:jc w:val="center"/>
        <w:rPr>
          <w:rFonts w:ascii="宋体"/>
          <w:bCs/>
          <w:color w:val="000000"/>
        </w:rPr>
      </w:pPr>
      <w:r>
        <w:rPr>
          <w:rFonts w:ascii="宋体"/>
          <w:bCs/>
          <w:color w:val="000000"/>
        </w:rPr>
        <w:br w:type="page"/>
      </w:r>
    </w:p>
    <w:p>
      <w:pPr>
        <w:pStyle w:val="2"/>
        <w:spacing w:before="0" w:after="0" w:line="580" w:lineRule="exact"/>
        <w:jc w:val="center"/>
        <w:rPr>
          <w:sz w:val="36"/>
          <w:szCs w:val="36"/>
        </w:rPr>
      </w:pPr>
      <w:bookmarkStart w:id="41" w:name="_Toc19373"/>
      <w:r>
        <w:rPr>
          <w:rFonts w:hint="eastAsia"/>
          <w:sz w:val="36"/>
          <w:szCs w:val="36"/>
        </w:rPr>
        <w:t>第三章</w:t>
      </w:r>
      <w:r>
        <w:rPr>
          <w:sz w:val="36"/>
          <w:szCs w:val="36"/>
        </w:rPr>
        <w:t xml:space="preserve">  </w:t>
      </w:r>
      <w:r>
        <w:rPr>
          <w:rFonts w:hint="eastAsia"/>
          <w:sz w:val="36"/>
          <w:szCs w:val="36"/>
        </w:rPr>
        <w:t>项目要求</w:t>
      </w:r>
      <w:bookmarkEnd w:id="41"/>
    </w:p>
    <w:p>
      <w:pPr>
        <w:spacing w:line="360" w:lineRule="auto"/>
        <w:rPr>
          <w:rFonts w:ascii="宋体" w:hAnsi="宋体"/>
          <w:b/>
          <w:bCs/>
          <w:color w:val="000000"/>
          <w:sz w:val="24"/>
        </w:rPr>
      </w:pPr>
      <w:r>
        <w:rPr>
          <w:rFonts w:hint="eastAsia" w:ascii="宋体" w:hAnsi="宋体"/>
          <w:b/>
          <w:bCs/>
          <w:color w:val="000000"/>
          <w:sz w:val="24"/>
        </w:rPr>
        <w:t>项目报价明细要求、技术参数、采购清单</w:t>
      </w:r>
    </w:p>
    <w:tbl>
      <w:tblPr>
        <w:tblStyle w:val="51"/>
        <w:tblW w:w="8479"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4273"/>
        <w:gridCol w:w="1033"/>
        <w:gridCol w:w="703"/>
        <w:gridCol w:w="1252"/>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69"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序号</w:t>
            </w:r>
          </w:p>
        </w:tc>
        <w:tc>
          <w:tcPr>
            <w:tcW w:w="4273"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电缆规格型号</w:t>
            </w:r>
          </w:p>
        </w:tc>
        <w:tc>
          <w:tcPr>
            <w:tcW w:w="1033"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数量/米</w:t>
            </w:r>
          </w:p>
        </w:tc>
        <w:tc>
          <w:tcPr>
            <w:tcW w:w="703"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单价</w:t>
            </w:r>
          </w:p>
        </w:tc>
        <w:tc>
          <w:tcPr>
            <w:tcW w:w="1252"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合计</w:t>
            </w:r>
          </w:p>
        </w:tc>
        <w:tc>
          <w:tcPr>
            <w:tcW w:w="749"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5" w:hRule="atLeast"/>
          <w:jc w:val="center"/>
        </w:trPr>
        <w:tc>
          <w:tcPr>
            <w:tcW w:w="469" w:type="dxa"/>
            <w:vAlign w:val="center"/>
          </w:tcPr>
          <w:p>
            <w:pPr>
              <w:jc w:val="center"/>
              <w:rPr>
                <w:rFonts w:ascii="宋体"/>
                <w:sz w:val="24"/>
              </w:rPr>
            </w:pPr>
            <w:r>
              <w:rPr>
                <w:rFonts w:ascii="宋体" w:hAnsi="宋体"/>
                <w:sz w:val="24"/>
              </w:rPr>
              <w:t>1</w:t>
            </w:r>
          </w:p>
        </w:tc>
        <w:tc>
          <w:tcPr>
            <w:tcW w:w="4273" w:type="dxa"/>
            <w:vAlign w:val="center"/>
          </w:tcPr>
          <w:p>
            <w:pPr>
              <w:rPr>
                <w:rFonts w:ascii="宋体" w:cs="宋体"/>
                <w:sz w:val="24"/>
              </w:rPr>
            </w:pPr>
            <w:r>
              <w:rPr>
                <w:rFonts w:hint="eastAsia"/>
                <w:sz w:val="24"/>
              </w:rPr>
              <w:t>WDZN-YJY23-4*70+1*35</w:t>
            </w:r>
          </w:p>
        </w:tc>
        <w:tc>
          <w:tcPr>
            <w:tcW w:w="1033" w:type="dxa"/>
            <w:vAlign w:val="center"/>
          </w:tcPr>
          <w:p>
            <w:pPr>
              <w:jc w:val="center"/>
              <w:rPr>
                <w:rFonts w:ascii="宋体" w:cs="宋体"/>
                <w:b/>
                <w:sz w:val="24"/>
              </w:rPr>
            </w:pPr>
            <w:r>
              <w:rPr>
                <w:rFonts w:hint="eastAsia"/>
                <w:b/>
                <w:sz w:val="24"/>
              </w:rPr>
              <w:t>220</w:t>
            </w:r>
          </w:p>
        </w:tc>
        <w:tc>
          <w:tcPr>
            <w:tcW w:w="703" w:type="dxa"/>
            <w:vAlign w:val="center"/>
          </w:tcPr>
          <w:p>
            <w:pPr>
              <w:pStyle w:val="109"/>
              <w:spacing w:line="240" w:lineRule="auto"/>
              <w:ind w:firstLine="0" w:firstLineChars="0"/>
              <w:jc w:val="center"/>
              <w:rPr>
                <w:rFonts w:ascii="宋体" w:hAnsi="宋体" w:eastAsia="宋体" w:cs="宋体"/>
                <w:spacing w:val="0"/>
              </w:rPr>
            </w:pPr>
          </w:p>
        </w:tc>
        <w:tc>
          <w:tcPr>
            <w:tcW w:w="1252" w:type="dxa"/>
            <w:vAlign w:val="center"/>
          </w:tcPr>
          <w:p>
            <w:pPr>
              <w:pStyle w:val="109"/>
              <w:spacing w:line="240" w:lineRule="auto"/>
              <w:ind w:firstLine="0" w:firstLineChars="0"/>
              <w:rPr>
                <w:rFonts w:ascii="宋体" w:hAnsi="宋体" w:eastAsia="宋体" w:cs="宋体"/>
                <w:spacing w:val="0"/>
              </w:rPr>
            </w:pPr>
          </w:p>
        </w:tc>
        <w:tc>
          <w:tcPr>
            <w:tcW w:w="749" w:type="dxa"/>
            <w:vAlign w:val="center"/>
          </w:tcPr>
          <w:p>
            <w:pPr>
              <w:pStyle w:val="109"/>
              <w:spacing w:line="240" w:lineRule="auto"/>
              <w:ind w:firstLine="0" w:firstLineChars="0"/>
              <w:jc w:val="center"/>
              <w:rPr>
                <w:rFonts w:ascii="宋体" w:hAnsi="宋体" w:eastAsia="宋体" w:cs="宋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8" w:hRule="atLeast"/>
          <w:jc w:val="center"/>
        </w:trPr>
        <w:tc>
          <w:tcPr>
            <w:tcW w:w="469" w:type="dxa"/>
            <w:vAlign w:val="center"/>
          </w:tcPr>
          <w:p>
            <w:pPr>
              <w:jc w:val="center"/>
              <w:rPr>
                <w:rFonts w:ascii="宋体" w:hAnsi="宋体"/>
                <w:sz w:val="24"/>
              </w:rPr>
            </w:pPr>
            <w:r>
              <w:rPr>
                <w:rFonts w:hint="eastAsia" w:ascii="宋体" w:hAnsi="宋体"/>
                <w:sz w:val="24"/>
              </w:rPr>
              <w:t>2</w:t>
            </w:r>
          </w:p>
        </w:tc>
        <w:tc>
          <w:tcPr>
            <w:tcW w:w="4273" w:type="dxa"/>
            <w:vAlign w:val="center"/>
          </w:tcPr>
          <w:p>
            <w:pPr>
              <w:rPr>
                <w:rFonts w:ascii="宋体" w:cs="宋体"/>
                <w:sz w:val="24"/>
              </w:rPr>
            </w:pPr>
            <w:r>
              <w:rPr>
                <w:rFonts w:hint="eastAsia"/>
                <w:sz w:val="24"/>
              </w:rPr>
              <w:t>WDZN-YJY23-4*185+1*95</w:t>
            </w:r>
          </w:p>
        </w:tc>
        <w:tc>
          <w:tcPr>
            <w:tcW w:w="1033" w:type="dxa"/>
            <w:vAlign w:val="center"/>
          </w:tcPr>
          <w:p>
            <w:pPr>
              <w:jc w:val="center"/>
              <w:rPr>
                <w:rFonts w:ascii="宋体" w:cs="宋体"/>
                <w:b/>
                <w:sz w:val="24"/>
              </w:rPr>
            </w:pPr>
            <w:r>
              <w:rPr>
                <w:rFonts w:hint="eastAsia"/>
                <w:b/>
                <w:sz w:val="24"/>
              </w:rPr>
              <w:t>220</w:t>
            </w:r>
          </w:p>
        </w:tc>
        <w:tc>
          <w:tcPr>
            <w:tcW w:w="703" w:type="dxa"/>
            <w:vAlign w:val="center"/>
          </w:tcPr>
          <w:p>
            <w:pPr>
              <w:pStyle w:val="109"/>
              <w:spacing w:line="240" w:lineRule="auto"/>
              <w:ind w:firstLine="0" w:firstLineChars="0"/>
              <w:jc w:val="center"/>
              <w:rPr>
                <w:rFonts w:ascii="宋体" w:hAnsi="宋体" w:eastAsia="宋体" w:cs="宋体"/>
                <w:spacing w:val="0"/>
              </w:rPr>
            </w:pPr>
          </w:p>
        </w:tc>
        <w:tc>
          <w:tcPr>
            <w:tcW w:w="1252" w:type="dxa"/>
            <w:vAlign w:val="center"/>
          </w:tcPr>
          <w:p>
            <w:pPr>
              <w:pStyle w:val="109"/>
              <w:spacing w:line="240" w:lineRule="auto"/>
              <w:ind w:firstLine="0" w:firstLineChars="0"/>
              <w:rPr>
                <w:rFonts w:ascii="宋体" w:hAnsi="宋体" w:eastAsia="宋体" w:cs="宋体"/>
                <w:spacing w:val="0"/>
              </w:rPr>
            </w:pPr>
          </w:p>
        </w:tc>
        <w:tc>
          <w:tcPr>
            <w:tcW w:w="749" w:type="dxa"/>
            <w:vAlign w:val="center"/>
          </w:tcPr>
          <w:p>
            <w:pPr>
              <w:pStyle w:val="109"/>
              <w:spacing w:line="240" w:lineRule="auto"/>
              <w:ind w:firstLine="0" w:firstLineChars="0"/>
              <w:jc w:val="center"/>
              <w:rPr>
                <w:rFonts w:ascii="宋体" w:hAnsi="宋体" w:eastAsia="宋体" w:cs="宋体"/>
                <w:spacing w:val="0"/>
              </w:rPr>
            </w:pPr>
          </w:p>
        </w:tc>
      </w:tr>
    </w:tbl>
    <w:p>
      <w:pPr>
        <w:rPr>
          <w:color w:val="000000"/>
          <w:sz w:val="24"/>
        </w:rPr>
      </w:pPr>
      <w:r>
        <w:rPr>
          <w:rFonts w:hint="eastAsia"/>
          <w:b/>
          <w:color w:val="000000"/>
          <w:sz w:val="24"/>
        </w:rPr>
        <w:t>招标工艺要求</w:t>
      </w:r>
      <w:r>
        <w:rPr>
          <w:rFonts w:hint="eastAsia"/>
          <w:color w:val="000000"/>
          <w:sz w:val="24"/>
        </w:rPr>
        <w:t>：</w:t>
      </w:r>
      <w:r>
        <w:rPr>
          <w:rFonts w:ascii="Arial" w:hAnsi="Arial" w:cs="Arial"/>
          <w:b/>
          <w:color w:val="333333"/>
          <w:sz w:val="24"/>
          <w:shd w:val="clear" w:color="auto" w:fill="FFFFFF"/>
        </w:rPr>
        <w:t>分为八大工序,分别是:绞线、绝缘、交联、屏蔽、成缆、阻隔套、装铠、外护套</w:t>
      </w:r>
    </w:p>
    <w:p>
      <w:pPr>
        <w:spacing w:line="360" w:lineRule="auto"/>
        <w:jc w:val="left"/>
        <w:rPr>
          <w:rFonts w:ascii="宋体" w:hAnsi="宋体"/>
          <w:b/>
          <w:sz w:val="24"/>
        </w:rPr>
      </w:pPr>
      <w:r>
        <w:rPr>
          <w:rFonts w:hint="eastAsia" w:ascii="宋体" w:hAnsi="宋体"/>
          <w:b/>
          <w:sz w:val="24"/>
        </w:rPr>
        <w:t>质量要求：</w:t>
      </w:r>
      <w:bookmarkStart w:id="42" w:name="_Toc312917761"/>
    </w:p>
    <w:p>
      <w:pPr>
        <w:spacing w:line="560" w:lineRule="exact"/>
        <w:rPr>
          <w:rFonts w:ascii="宋体" w:hAnsi="宋体"/>
          <w:color w:val="000000"/>
          <w:sz w:val="24"/>
        </w:rPr>
      </w:pPr>
      <w:r>
        <w:rPr>
          <w:rFonts w:hint="eastAsia" w:ascii="宋体" w:hAnsi="宋体"/>
          <w:sz w:val="24"/>
        </w:rPr>
        <w:t xml:space="preserve">    </w:t>
      </w:r>
      <w:r>
        <w:rPr>
          <w:rFonts w:hint="eastAsia" w:ascii="宋体" w:hAnsi="宋体"/>
          <w:color w:val="000000"/>
          <w:sz w:val="24"/>
        </w:rPr>
        <w:t>1、投标方须保证货物是货物制造厂商原造的，全新、未使用过的，并全符合强制性的国家技术质量规范和响应文件规定的质量、规格、性能和技术规范等要求。</w:t>
      </w:r>
    </w:p>
    <w:p>
      <w:pPr>
        <w:pStyle w:val="19"/>
        <w:spacing w:line="560" w:lineRule="exact"/>
        <w:ind w:firstLine="240" w:firstLineChars="100"/>
        <w:rPr>
          <w:rFonts w:ascii="宋体" w:hAnsi="宋体"/>
          <w:color w:val="000000"/>
        </w:rPr>
      </w:pPr>
      <w:r>
        <w:rPr>
          <w:rFonts w:hint="eastAsia" w:ascii="宋体" w:hAnsi="宋体"/>
          <w:color w:val="000000"/>
        </w:rPr>
        <w:t xml:space="preserve">  2、投标方提供给院方的货物时应并提供合格证书。</w:t>
      </w:r>
    </w:p>
    <w:p>
      <w:pPr>
        <w:pStyle w:val="19"/>
        <w:spacing w:line="560" w:lineRule="exact"/>
        <w:ind w:firstLine="240" w:firstLineChars="100"/>
        <w:rPr>
          <w:rFonts w:ascii="宋体" w:hAnsi="宋体"/>
          <w:color w:val="000000"/>
        </w:rPr>
      </w:pPr>
      <w:r>
        <w:rPr>
          <w:rFonts w:hint="eastAsia" w:ascii="宋体" w:hAnsi="宋体"/>
          <w:color w:val="000000"/>
        </w:rPr>
        <w:t xml:space="preserve">  3、投标方保证提供的货物符合中华人民共和国国家及行业的安全质量标准；上述标准为已发布的且在货物交付时有效的最新版本的标准。 </w:t>
      </w:r>
    </w:p>
    <w:p>
      <w:pPr>
        <w:pStyle w:val="19"/>
        <w:spacing w:line="560" w:lineRule="exact"/>
        <w:ind w:firstLine="240" w:firstLineChars="100"/>
        <w:rPr>
          <w:rFonts w:ascii="宋体" w:hAnsi="宋体"/>
          <w:color w:val="000000"/>
        </w:rPr>
      </w:pPr>
      <w:r>
        <w:rPr>
          <w:rFonts w:hint="eastAsia" w:ascii="宋体" w:hAnsi="宋体"/>
          <w:color w:val="000000"/>
        </w:rPr>
        <w:t xml:space="preserve">  4、投标方须保证所提供的货物正常运转 。      </w:t>
      </w:r>
    </w:p>
    <w:p>
      <w:pPr>
        <w:pStyle w:val="19"/>
        <w:spacing w:line="560" w:lineRule="exact"/>
        <w:ind w:firstLine="240" w:firstLineChars="100"/>
        <w:rPr>
          <w:rFonts w:ascii="宋体" w:hAnsi="宋体"/>
          <w:color w:val="000000"/>
        </w:rPr>
      </w:pPr>
      <w:r>
        <w:rPr>
          <w:rFonts w:hint="eastAsia" w:ascii="宋体" w:hAnsi="宋体"/>
          <w:color w:val="000000"/>
        </w:rPr>
        <w:t xml:space="preserve">  5、根据院方按检验标准自己检验结果或委托有资质的相关质检机构的检验结果，发现货物的数量、质量、规格与合同不符；或者在质量保证期内，证实货物存在缺陷，包括潜在的缺陷或使用不符合要求的材料等，院方应尽快以书面形式通知投标方。投标方在收到通知后五日内应免费维修或更换有缺陷的货物.</w:t>
      </w:r>
    </w:p>
    <w:p>
      <w:pPr>
        <w:pStyle w:val="19"/>
        <w:spacing w:line="560" w:lineRule="exact"/>
        <w:ind w:firstLine="240" w:firstLineChars="100"/>
        <w:rPr>
          <w:rFonts w:ascii="宋体" w:hAnsi="宋体"/>
          <w:color w:val="000000"/>
        </w:rPr>
      </w:pPr>
      <w:r>
        <w:rPr>
          <w:rFonts w:hint="eastAsia" w:ascii="宋体" w:hAnsi="宋体"/>
        </w:rPr>
        <w:t xml:space="preserve"> </w:t>
      </w:r>
      <w:r>
        <w:rPr>
          <w:rFonts w:hint="eastAsia" w:ascii="宋体" w:hAnsi="宋体"/>
          <w:color w:val="000000"/>
        </w:rPr>
        <w:t xml:space="preserve"> 6、如果投标方在收到通知后五日内没有弥补缺陷，院方可采取必要的补救措施，但由此引发的风险和费用将由投标方承担。  </w:t>
      </w:r>
      <w:r>
        <w:rPr>
          <w:rFonts w:ascii="宋体" w:hAnsi="宋体"/>
          <w:color w:val="000000"/>
        </w:rPr>
        <w:t xml:space="preserve"> </w:t>
      </w:r>
      <w:r>
        <w:rPr>
          <w:rFonts w:hint="eastAsia" w:ascii="宋体" w:hAnsi="宋体"/>
          <w:color w:val="000000"/>
        </w:rPr>
        <w:t xml:space="preserve">   </w:t>
      </w:r>
    </w:p>
    <w:p>
      <w:pPr>
        <w:spacing w:line="560" w:lineRule="exact"/>
        <w:ind w:firstLine="480"/>
        <w:rPr>
          <w:rFonts w:hint="eastAsia" w:ascii="宋体" w:hAnsi="宋体"/>
          <w:color w:val="000000"/>
          <w:sz w:val="24"/>
        </w:rPr>
      </w:pPr>
      <w:r>
        <w:rPr>
          <w:rFonts w:hint="eastAsia" w:ascii="宋体" w:hAnsi="宋体"/>
          <w:color w:val="000000"/>
          <w:sz w:val="24"/>
        </w:rPr>
        <w:t>7、</w:t>
      </w:r>
      <w:bookmarkEnd w:id="42"/>
      <w:r>
        <w:rPr>
          <w:rFonts w:hint="eastAsia" w:ascii="宋体" w:hAnsi="宋体"/>
          <w:color w:val="000000"/>
          <w:sz w:val="24"/>
        </w:rPr>
        <w:t>货物毁损、灭失的风险在该货物通过院方、投标方双方联合验收交付前由投标方承担，通过联合验收交付后由院方承担；因质量问题院方拒收的，风险由投标方承担。</w:t>
      </w:r>
    </w:p>
    <w:p>
      <w:pPr>
        <w:pStyle w:val="97"/>
        <w:spacing w:line="520" w:lineRule="exact"/>
        <w:ind w:firstLine="504"/>
        <w:rPr>
          <w:rFonts w:ascii="宋体" w:hAnsi="宋体" w:cs="仿宋_GB2312"/>
          <w:szCs w:val="24"/>
        </w:rPr>
      </w:pPr>
      <w:r>
        <w:rPr>
          <w:rFonts w:hint="eastAsia" w:ascii="宋体" w:hAnsi="宋体"/>
          <w:color w:val="000000"/>
        </w:rPr>
        <w:t>8、</w:t>
      </w:r>
      <w:r>
        <w:rPr>
          <w:rFonts w:hint="eastAsia"/>
          <w:sz w:val="28"/>
          <w:szCs w:val="28"/>
        </w:rPr>
        <w:t>明显低于成本价要出具证明。不得在中标后无故增加任何费用，否则甲方有权拒绝。</w:t>
      </w:r>
    </w:p>
    <w:p>
      <w:pPr>
        <w:spacing w:line="560" w:lineRule="exact"/>
        <w:ind w:firstLine="480"/>
        <w:rPr>
          <w:rFonts w:ascii="宋体" w:hAnsi="宋体"/>
          <w:color w:val="000000"/>
          <w:sz w:val="24"/>
        </w:rPr>
      </w:pPr>
    </w:p>
    <w:p>
      <w:pPr>
        <w:widowControl/>
        <w:spacing w:before="20" w:line="560" w:lineRule="exact"/>
        <w:rPr>
          <w:rFonts w:ascii="宋体" w:hAnsi="宋体"/>
          <w:b/>
          <w:bCs/>
          <w:color w:val="000000"/>
          <w:sz w:val="24"/>
        </w:rPr>
      </w:pPr>
      <w:r>
        <w:rPr>
          <w:rFonts w:hint="eastAsia" w:ascii="宋体" w:hAnsi="宋体"/>
          <w:b/>
          <w:bCs/>
          <w:color w:val="000000"/>
          <w:sz w:val="24"/>
        </w:rPr>
        <w:t xml:space="preserve">付款条件: </w:t>
      </w:r>
    </w:p>
    <w:p>
      <w:pPr>
        <w:widowControl/>
        <w:spacing w:before="20" w:line="560" w:lineRule="exact"/>
        <w:ind w:firstLine="472" w:firstLineChars="196"/>
        <w:rPr>
          <w:rFonts w:hint="eastAsia" w:ascii="宋体" w:hAnsi="宋体"/>
          <w:b/>
          <w:bCs/>
          <w:color w:val="000000"/>
          <w:sz w:val="24"/>
          <w:highlight w:val="none"/>
        </w:rPr>
      </w:pPr>
      <w:r>
        <w:rPr>
          <w:rFonts w:hint="eastAsia" w:ascii="宋体" w:hAnsi="宋体"/>
          <w:b/>
          <w:bCs/>
          <w:color w:val="000000"/>
          <w:sz w:val="24"/>
          <w:highlight w:val="none"/>
        </w:rPr>
        <w:t>运至院方指定地点安装后并验收合格，凭清单及发票办理入库手续，三个月之内付清全部货款的90%,如无质量问题，一年后付清全部货款。</w:t>
      </w:r>
    </w:p>
    <w:p>
      <w:pPr>
        <w:widowControl/>
        <w:spacing w:before="20" w:line="560" w:lineRule="exact"/>
        <w:ind w:firstLine="472" w:firstLineChars="196"/>
        <w:rPr>
          <w:rFonts w:hint="eastAsia" w:ascii="宋体" w:hAnsi="宋体"/>
          <w:b/>
          <w:bCs/>
          <w:color w:val="000000"/>
          <w:sz w:val="24"/>
          <w:highlight w:val="none"/>
        </w:rPr>
      </w:pPr>
    </w:p>
    <w:p>
      <w:pPr>
        <w:pStyle w:val="2"/>
        <w:spacing w:before="0" w:after="0" w:line="580" w:lineRule="exact"/>
        <w:jc w:val="center"/>
        <w:rPr>
          <w:sz w:val="36"/>
          <w:szCs w:val="36"/>
        </w:rPr>
      </w:pPr>
      <w:bookmarkStart w:id="43" w:name="_Toc5479"/>
      <w:r>
        <w:rPr>
          <w:rFonts w:hint="eastAsia"/>
          <w:sz w:val="36"/>
          <w:szCs w:val="36"/>
        </w:rPr>
        <w:t>第四章</w:t>
      </w:r>
      <w:r>
        <w:rPr>
          <w:sz w:val="36"/>
          <w:szCs w:val="36"/>
        </w:rPr>
        <w:t xml:space="preserve">  </w:t>
      </w:r>
      <w:r>
        <w:rPr>
          <w:rFonts w:hint="eastAsia"/>
          <w:sz w:val="36"/>
          <w:szCs w:val="36"/>
        </w:rPr>
        <w:t>合同条款及格式</w:t>
      </w:r>
      <w:bookmarkEnd w:id="43"/>
    </w:p>
    <w:p>
      <w:pPr>
        <w:pStyle w:val="20"/>
        <w:tabs>
          <w:tab w:val="left" w:pos="0"/>
        </w:tabs>
        <w:spacing w:line="480" w:lineRule="exact"/>
        <w:ind w:left="0" w:leftChars="0" w:firstLine="0" w:firstLineChars="0"/>
        <w:jc w:val="center"/>
        <w:rPr>
          <w:rFonts w:ascii="宋体"/>
          <w:color w:val="000000"/>
          <w:sz w:val="28"/>
          <w:szCs w:val="28"/>
        </w:rPr>
      </w:pPr>
      <w:r>
        <w:rPr>
          <w:rFonts w:hint="eastAsia" w:ascii="宋体" w:hAnsi="宋体"/>
          <w:color w:val="000000"/>
          <w:sz w:val="28"/>
          <w:szCs w:val="28"/>
        </w:rPr>
        <w:t>第一节：合同条款</w:t>
      </w:r>
    </w:p>
    <w:p>
      <w:pPr>
        <w:pStyle w:val="19"/>
        <w:spacing w:after="0" w:line="480" w:lineRule="exact"/>
        <w:rPr>
          <w:rFonts w:ascii="宋体"/>
          <w:bCs/>
          <w:color w:val="000000"/>
        </w:rPr>
      </w:pPr>
      <w:r>
        <w:rPr>
          <w:rFonts w:ascii="宋体" w:hAnsi="宋体"/>
          <w:bCs/>
          <w:color w:val="000000"/>
        </w:rPr>
        <w:t>1</w:t>
      </w:r>
      <w:r>
        <w:rPr>
          <w:rFonts w:hint="eastAsia" w:ascii="宋体" w:hAnsi="宋体"/>
          <w:bCs/>
          <w:color w:val="000000"/>
        </w:rPr>
        <w:t>、定义</w:t>
      </w:r>
    </w:p>
    <w:p>
      <w:pPr>
        <w:pStyle w:val="19"/>
        <w:spacing w:after="0" w:line="480" w:lineRule="exact"/>
        <w:ind w:left="1"/>
        <w:rPr>
          <w:rFonts w:ascii="宋体"/>
          <w:bCs/>
          <w:color w:val="000000"/>
        </w:rPr>
      </w:pPr>
      <w:r>
        <w:rPr>
          <w:rFonts w:ascii="宋体" w:hAnsi="宋体"/>
          <w:bCs/>
          <w:color w:val="000000"/>
        </w:rPr>
        <w:t xml:space="preserve">1.1 </w:t>
      </w:r>
      <w:r>
        <w:rPr>
          <w:rFonts w:hint="eastAsia" w:ascii="宋体" w:hAnsi="宋体"/>
          <w:bCs/>
          <w:color w:val="000000"/>
        </w:rPr>
        <w:t>“合同”系指甲乙双方签署的、合同格式中载明的甲乙双方所达成的，包括所有的附件和构成合同的其它文件。</w:t>
      </w:r>
    </w:p>
    <w:p>
      <w:pPr>
        <w:pStyle w:val="19"/>
        <w:spacing w:after="0" w:line="480" w:lineRule="exact"/>
        <w:ind w:left="1"/>
        <w:rPr>
          <w:rFonts w:ascii="宋体"/>
          <w:bCs/>
          <w:color w:val="000000"/>
        </w:rPr>
      </w:pPr>
      <w:r>
        <w:rPr>
          <w:rFonts w:ascii="宋体" w:hAnsi="宋体"/>
          <w:bCs/>
          <w:color w:val="000000"/>
        </w:rPr>
        <w:t xml:space="preserve">1.2 </w:t>
      </w:r>
      <w:r>
        <w:rPr>
          <w:rFonts w:hint="eastAsia" w:ascii="宋体" w:hAnsi="宋体"/>
          <w:bCs/>
          <w:color w:val="000000"/>
        </w:rPr>
        <w:t>“货物”系指乙方根据合同约定须向甲方提供的一切设备、机械、仪表、备件、工具、手册和其它技术资料及材料。</w:t>
      </w:r>
    </w:p>
    <w:p>
      <w:pPr>
        <w:pStyle w:val="19"/>
        <w:spacing w:after="0" w:line="480" w:lineRule="exact"/>
        <w:ind w:left="1"/>
        <w:rPr>
          <w:rFonts w:ascii="宋体"/>
          <w:bCs/>
          <w:color w:val="000000"/>
        </w:rPr>
      </w:pPr>
      <w:r>
        <w:rPr>
          <w:rFonts w:ascii="宋体" w:hAnsi="宋体"/>
          <w:bCs/>
          <w:color w:val="000000"/>
        </w:rPr>
        <w:t xml:space="preserve">1.3 </w:t>
      </w:r>
      <w:r>
        <w:rPr>
          <w:rFonts w:hint="eastAsia" w:ascii="宋体" w:hAnsi="宋体"/>
          <w:bCs/>
          <w:color w:val="000000"/>
        </w:rPr>
        <w:t>“服务”系指根据合同约定乙方承担与供货有关的辅助服务，如运输、保险及安装、调试、提供技术协助、培训和其他类似的服务。</w:t>
      </w:r>
    </w:p>
    <w:p>
      <w:pPr>
        <w:pStyle w:val="19"/>
        <w:spacing w:after="0" w:line="480" w:lineRule="exact"/>
        <w:rPr>
          <w:rFonts w:ascii="宋体"/>
          <w:bCs/>
          <w:color w:val="000000"/>
        </w:rPr>
      </w:pPr>
      <w:r>
        <w:rPr>
          <w:rFonts w:ascii="宋体" w:hAnsi="宋体"/>
          <w:bCs/>
          <w:color w:val="000000"/>
        </w:rPr>
        <w:t xml:space="preserve">1.4 </w:t>
      </w:r>
      <w:r>
        <w:rPr>
          <w:rFonts w:hint="eastAsia" w:ascii="宋体" w:hAnsi="宋体"/>
          <w:bCs/>
          <w:color w:val="000000"/>
        </w:rPr>
        <w:t>“甲方”系指与成交供应商签署合同的单位。</w:t>
      </w:r>
    </w:p>
    <w:p>
      <w:pPr>
        <w:pStyle w:val="19"/>
        <w:spacing w:after="0" w:line="480" w:lineRule="exact"/>
        <w:rPr>
          <w:rFonts w:ascii="宋体"/>
          <w:bCs/>
          <w:color w:val="000000"/>
        </w:rPr>
      </w:pPr>
      <w:r>
        <w:rPr>
          <w:rFonts w:ascii="宋体" w:hAnsi="宋体"/>
          <w:bCs/>
          <w:color w:val="000000"/>
        </w:rPr>
        <w:t xml:space="preserve">1.5 </w:t>
      </w:r>
      <w:r>
        <w:rPr>
          <w:rFonts w:hint="eastAsia" w:ascii="宋体" w:hAnsi="宋体"/>
          <w:bCs/>
          <w:color w:val="000000"/>
        </w:rPr>
        <w:t>“乙方”系指根据合同约定提供货物和服务的成交供应商。</w:t>
      </w:r>
    </w:p>
    <w:p>
      <w:pPr>
        <w:pStyle w:val="19"/>
        <w:spacing w:after="0" w:line="480" w:lineRule="exact"/>
        <w:rPr>
          <w:rFonts w:ascii="宋体"/>
          <w:bCs/>
          <w:color w:val="000000"/>
        </w:rPr>
      </w:pPr>
      <w:r>
        <w:rPr>
          <w:rFonts w:ascii="宋体" w:hAnsi="宋体"/>
          <w:bCs/>
          <w:color w:val="000000"/>
        </w:rPr>
        <w:t xml:space="preserve">1.6 </w:t>
      </w:r>
      <w:r>
        <w:rPr>
          <w:rFonts w:hint="eastAsia" w:ascii="宋体" w:hAnsi="宋体"/>
          <w:bCs/>
          <w:color w:val="000000"/>
        </w:rPr>
        <w:t>“现场”系指合同约定货物将要运至和安装的地点。</w:t>
      </w:r>
    </w:p>
    <w:p>
      <w:pPr>
        <w:pStyle w:val="19"/>
        <w:spacing w:after="0" w:line="480" w:lineRule="exact"/>
        <w:ind w:left="1"/>
        <w:rPr>
          <w:rFonts w:ascii="宋体"/>
          <w:bCs/>
          <w:color w:val="000000"/>
        </w:rPr>
      </w:pPr>
      <w:r>
        <w:rPr>
          <w:rFonts w:ascii="宋体" w:hAnsi="宋体"/>
          <w:bCs/>
          <w:color w:val="000000"/>
        </w:rPr>
        <w:t xml:space="preserve">1.7 </w:t>
      </w:r>
      <w:r>
        <w:rPr>
          <w:rFonts w:hint="eastAsia" w:ascii="宋体" w:hAnsi="宋体"/>
          <w:bCs/>
          <w:color w:val="000000"/>
        </w:rPr>
        <w:t>“验收“系指合同双方依据强制性的国家技术质量规范和合同约定，确认合同项下的货物符合合同规定的活动。</w:t>
      </w:r>
    </w:p>
    <w:p>
      <w:pPr>
        <w:pStyle w:val="19"/>
        <w:spacing w:after="0" w:line="480" w:lineRule="exact"/>
        <w:rPr>
          <w:rFonts w:ascii="宋体"/>
          <w:bCs/>
          <w:color w:val="000000"/>
        </w:rPr>
      </w:pPr>
      <w:r>
        <w:rPr>
          <w:rFonts w:ascii="宋体" w:hAnsi="宋体"/>
          <w:bCs/>
          <w:color w:val="000000"/>
        </w:rPr>
        <w:t>2</w:t>
      </w:r>
      <w:r>
        <w:rPr>
          <w:rFonts w:hint="eastAsia" w:ascii="宋体" w:hAnsi="宋体"/>
          <w:bCs/>
          <w:color w:val="000000"/>
        </w:rPr>
        <w:t>、技术规范</w:t>
      </w:r>
    </w:p>
    <w:p>
      <w:pPr>
        <w:pStyle w:val="19"/>
        <w:spacing w:after="0" w:line="480" w:lineRule="exact"/>
        <w:ind w:left="1"/>
        <w:rPr>
          <w:rFonts w:ascii="宋体"/>
          <w:bCs/>
          <w:color w:val="000000"/>
        </w:rPr>
      </w:pPr>
      <w:r>
        <w:rPr>
          <w:rFonts w:ascii="宋体" w:hAnsi="宋体"/>
          <w:bCs/>
          <w:color w:val="000000"/>
        </w:rPr>
        <w:t xml:space="preserve">2.1  </w:t>
      </w:r>
      <w:r>
        <w:rPr>
          <w:rFonts w:hint="eastAsia" w:ascii="宋体" w:hAnsi="宋体"/>
          <w:bCs/>
          <w:color w:val="000000"/>
        </w:rPr>
        <w:t>提交货物的技术规范应与响应文件规定的技术规范和技术规范附件（如果有的话）及其响应文件的技术规格偏差表相一致。若技术规范中无相应说明，则以国家有关部门最新颁布的相应标准及规范为准。</w:t>
      </w:r>
    </w:p>
    <w:p>
      <w:pPr>
        <w:pStyle w:val="19"/>
        <w:spacing w:after="0" w:line="480" w:lineRule="exact"/>
        <w:rPr>
          <w:rFonts w:ascii="宋体"/>
          <w:bCs/>
          <w:color w:val="000000"/>
        </w:rPr>
      </w:pPr>
      <w:r>
        <w:rPr>
          <w:rFonts w:ascii="宋体" w:hAnsi="宋体"/>
          <w:bCs/>
          <w:color w:val="000000"/>
        </w:rPr>
        <w:t>3</w:t>
      </w:r>
      <w:r>
        <w:rPr>
          <w:rFonts w:hint="eastAsia" w:ascii="宋体" w:hAnsi="宋体"/>
          <w:bCs/>
          <w:color w:val="000000"/>
        </w:rPr>
        <w:t>、知识产权</w:t>
      </w:r>
    </w:p>
    <w:p>
      <w:pPr>
        <w:pStyle w:val="19"/>
        <w:spacing w:after="0" w:line="480" w:lineRule="exact"/>
        <w:ind w:left="1"/>
        <w:rPr>
          <w:rFonts w:ascii="宋体"/>
          <w:bCs/>
          <w:color w:val="0D0D0D"/>
        </w:rPr>
      </w:pPr>
      <w:r>
        <w:rPr>
          <w:rFonts w:ascii="宋体" w:hAnsi="宋体"/>
          <w:bCs/>
          <w:color w:val="000000"/>
        </w:rPr>
        <w:t xml:space="preserve">3.1 </w:t>
      </w:r>
      <w:r>
        <w:rPr>
          <w:rFonts w:hint="eastAsia" w:ascii="宋体" w:hAnsi="宋体"/>
          <w:bCs/>
          <w:color w:val="000000"/>
        </w:rPr>
        <w:t>乙方应保证甲方在中国境内使用货物或货物的任何一部分时，免受第三方提出的侵犯其知识产权的诉讼。如</w:t>
      </w:r>
      <w:r>
        <w:rPr>
          <w:rFonts w:hint="eastAsia" w:ascii="宋体" w:hAnsi="宋体"/>
          <w:bCs/>
          <w:color w:val="0D0D0D"/>
        </w:rPr>
        <w:t>果第三方提出侵权指控，乙方须与第三方交涉并承担可能发生的一切法律责任、费用和经济赔偿。</w:t>
      </w:r>
    </w:p>
    <w:p>
      <w:pPr>
        <w:pStyle w:val="19"/>
        <w:spacing w:after="0" w:line="480" w:lineRule="exact"/>
        <w:rPr>
          <w:rFonts w:ascii="宋体"/>
          <w:bCs/>
          <w:color w:val="0D0D0D"/>
        </w:rPr>
      </w:pPr>
      <w:r>
        <w:rPr>
          <w:rFonts w:ascii="宋体" w:hAnsi="宋体"/>
          <w:bCs/>
          <w:color w:val="0D0D0D"/>
        </w:rPr>
        <w:t>4</w:t>
      </w:r>
      <w:r>
        <w:rPr>
          <w:rFonts w:hint="eastAsia" w:ascii="宋体" w:hAnsi="宋体"/>
          <w:bCs/>
          <w:color w:val="0D0D0D"/>
        </w:rPr>
        <w:t>、付款</w:t>
      </w:r>
    </w:p>
    <w:p>
      <w:pPr>
        <w:widowControl/>
        <w:spacing w:before="20" w:line="560" w:lineRule="exact"/>
        <w:ind w:firstLine="413" w:firstLineChars="196"/>
        <w:rPr>
          <w:rFonts w:ascii="宋体" w:hAnsi="宋体"/>
          <w:b/>
          <w:color w:val="000000"/>
          <w:sz w:val="24"/>
          <w:highlight w:val="none"/>
        </w:rPr>
      </w:pPr>
      <w:r>
        <w:rPr>
          <w:rFonts w:hint="eastAsia" w:ascii="宋体" w:hAnsi="宋体"/>
          <w:b/>
          <w:color w:val="0D0D0D"/>
          <w:highlight w:val="none"/>
        </w:rPr>
        <w:t>付款方式</w:t>
      </w:r>
      <w:r>
        <w:rPr>
          <w:rFonts w:hint="eastAsia" w:ascii="宋体" w:hAnsi="宋体"/>
          <w:bCs/>
          <w:color w:val="0D0D0D"/>
          <w:highlight w:val="none"/>
        </w:rPr>
        <w:t>：</w:t>
      </w:r>
      <w:r>
        <w:rPr>
          <w:rFonts w:hint="eastAsia" w:ascii="宋体" w:hAnsi="宋体"/>
          <w:b/>
          <w:bCs/>
          <w:color w:val="000000"/>
          <w:sz w:val="24"/>
          <w:highlight w:val="none"/>
        </w:rPr>
        <w:t>运至院方指定地点安装后并验收合格，凭清单及发票办理入库手续，三个月之内付清全部货款的90%,如无质量问题，一年后付清全部货款。</w:t>
      </w:r>
    </w:p>
    <w:p>
      <w:pPr>
        <w:pStyle w:val="19"/>
        <w:spacing w:after="0" w:line="480" w:lineRule="exact"/>
        <w:rPr>
          <w:rFonts w:ascii="宋体"/>
          <w:bCs/>
          <w:color w:val="0D0D0D"/>
        </w:rPr>
      </w:pPr>
    </w:p>
    <w:p>
      <w:pPr>
        <w:pStyle w:val="19"/>
        <w:spacing w:after="0" w:line="480" w:lineRule="exact"/>
        <w:rPr>
          <w:rFonts w:ascii="宋体"/>
          <w:bCs/>
          <w:color w:val="0D0D0D"/>
        </w:rPr>
      </w:pPr>
      <w:r>
        <w:rPr>
          <w:rFonts w:ascii="宋体" w:hAnsi="宋体"/>
          <w:bCs/>
          <w:color w:val="0D0D0D"/>
        </w:rPr>
        <w:t>5</w:t>
      </w:r>
      <w:r>
        <w:rPr>
          <w:rFonts w:hint="eastAsia" w:ascii="宋体" w:hAnsi="宋体"/>
          <w:bCs/>
          <w:color w:val="0D0D0D"/>
        </w:rPr>
        <w:t>、交货方式、安装时间、地点</w:t>
      </w:r>
    </w:p>
    <w:p>
      <w:pPr>
        <w:spacing w:line="480" w:lineRule="exact"/>
        <w:ind w:firstLine="360" w:firstLineChars="150"/>
        <w:rPr>
          <w:rFonts w:ascii="宋体"/>
          <w:bCs/>
          <w:color w:val="0D0D0D"/>
          <w:sz w:val="24"/>
        </w:rPr>
      </w:pPr>
      <w:r>
        <w:rPr>
          <w:rFonts w:hint="eastAsia" w:ascii="宋体" w:hAnsi="宋体"/>
          <w:bCs/>
          <w:color w:val="0D0D0D"/>
          <w:sz w:val="24"/>
        </w:rPr>
        <w:t>交货、安装时间按招标确定的合同条款。</w:t>
      </w:r>
    </w:p>
    <w:p>
      <w:pPr>
        <w:pStyle w:val="19"/>
        <w:spacing w:after="0" w:line="480" w:lineRule="exact"/>
        <w:rPr>
          <w:rFonts w:ascii="宋体"/>
          <w:bCs/>
          <w:color w:val="000000"/>
        </w:rPr>
      </w:pPr>
      <w:r>
        <w:rPr>
          <w:rFonts w:ascii="宋体" w:hAnsi="宋体"/>
          <w:bCs/>
          <w:color w:val="000000"/>
        </w:rPr>
        <w:t>6</w:t>
      </w:r>
      <w:r>
        <w:rPr>
          <w:rFonts w:hint="eastAsia" w:ascii="宋体" w:hAnsi="宋体"/>
          <w:bCs/>
          <w:color w:val="000000"/>
        </w:rPr>
        <w:t>、质量</w:t>
      </w:r>
    </w:p>
    <w:p>
      <w:pPr>
        <w:pStyle w:val="19"/>
        <w:spacing w:after="0" w:line="480" w:lineRule="exact"/>
        <w:ind w:left="1"/>
        <w:rPr>
          <w:rFonts w:ascii="宋体"/>
          <w:bCs/>
          <w:color w:val="000000"/>
        </w:rPr>
      </w:pPr>
      <w:r>
        <w:rPr>
          <w:rFonts w:ascii="宋体" w:hAnsi="宋体"/>
          <w:bCs/>
          <w:color w:val="000000"/>
        </w:rPr>
        <w:t xml:space="preserve">6.1 </w:t>
      </w:r>
      <w:r>
        <w:rPr>
          <w:rFonts w:hint="eastAsia" w:ascii="宋体" w:hAnsi="宋体"/>
          <w:bCs/>
          <w:color w:val="000000"/>
        </w:rPr>
        <w:t>乙方须保证货物是货物制造厂商原造的，全新、未使用过的，并完全符合强制性的国家技术质量规范和响应文件规定的质量、规格、性能和技术规范等要求。</w:t>
      </w:r>
    </w:p>
    <w:p>
      <w:pPr>
        <w:pStyle w:val="19"/>
        <w:spacing w:after="0" w:line="480" w:lineRule="exact"/>
        <w:ind w:left="763" w:hanging="763" w:hangingChars="318"/>
        <w:rPr>
          <w:rFonts w:ascii="宋体"/>
          <w:bCs/>
          <w:color w:val="000000"/>
        </w:rPr>
      </w:pPr>
      <w:r>
        <w:rPr>
          <w:rFonts w:ascii="宋体" w:hAnsi="宋体"/>
          <w:bCs/>
          <w:color w:val="000000"/>
        </w:rPr>
        <w:t>6.2</w:t>
      </w:r>
      <w:r>
        <w:rPr>
          <w:rFonts w:hint="eastAsia" w:ascii="宋体" w:hAnsi="宋体"/>
          <w:bCs/>
          <w:color w:val="000000"/>
        </w:rPr>
        <w:t>乙方提供给甲方的货物应通过货物制造商的出厂检验，并提供质量合格证书。</w:t>
      </w:r>
    </w:p>
    <w:p>
      <w:pPr>
        <w:pStyle w:val="19"/>
        <w:spacing w:after="0" w:line="480" w:lineRule="exact"/>
        <w:ind w:left="1"/>
        <w:rPr>
          <w:rFonts w:ascii="宋体"/>
          <w:bCs/>
          <w:color w:val="000000"/>
        </w:rPr>
      </w:pPr>
      <w:r>
        <w:rPr>
          <w:rFonts w:ascii="宋体" w:hAnsi="宋体"/>
          <w:bCs/>
          <w:color w:val="000000"/>
        </w:rPr>
        <w:t xml:space="preserve">6.3 </w:t>
      </w:r>
      <w:r>
        <w:rPr>
          <w:rFonts w:hint="eastAsia" w:ascii="宋体" w:hAnsi="宋体"/>
          <w:bCs/>
          <w:color w:val="000000"/>
        </w:rPr>
        <w:t>乙方保证提供的货物符合中华人民共和国国家及行业的安全质量标准；若货物来源于中华人民共和国境外，还要同时符合货物来源国的官方、行业及生产厂商的安全质量标准。上述标准为已发布的且在货物交付时有效的最新版本的标准；当货物来源于中华人民共和国境外时，产品必须附有原产地证明、中华人民共和国商检机构的检验证明、合法进货渠道证明及海关完税证明，此外，有关技术资料中须附有全文翻译的中文文本。</w:t>
      </w:r>
    </w:p>
    <w:p>
      <w:pPr>
        <w:pStyle w:val="19"/>
        <w:spacing w:after="0" w:line="480" w:lineRule="exact"/>
        <w:ind w:left="1"/>
        <w:rPr>
          <w:rFonts w:ascii="宋体"/>
          <w:bCs/>
          <w:color w:val="000000"/>
        </w:rPr>
      </w:pPr>
      <w:r>
        <w:rPr>
          <w:rFonts w:ascii="宋体" w:hAnsi="宋体"/>
          <w:bCs/>
          <w:color w:val="000000"/>
        </w:rPr>
        <w:t xml:space="preserve">6.4 </w:t>
      </w:r>
      <w:r>
        <w:rPr>
          <w:rFonts w:hint="eastAsia" w:ascii="宋体" w:hAnsi="宋体"/>
          <w:bCs/>
          <w:color w:val="000000"/>
        </w:rPr>
        <w:t>乙方须保证所提供的货物经正确安装、正常运转和保养，在其使用寿命期内须具有符合质量要求和产品说明书的性能。在货物质量保证期之内，乙方须对由于设计、工艺或材料的缺陷而发生的任何不足或故障负责。</w:t>
      </w:r>
    </w:p>
    <w:p>
      <w:pPr>
        <w:pStyle w:val="19"/>
        <w:spacing w:after="0" w:line="480" w:lineRule="exact"/>
        <w:ind w:left="1"/>
        <w:rPr>
          <w:rFonts w:ascii="宋体"/>
          <w:bCs/>
          <w:color w:val="000000"/>
        </w:rPr>
      </w:pPr>
      <w:r>
        <w:rPr>
          <w:rFonts w:ascii="宋体" w:hAnsi="宋体"/>
          <w:bCs/>
          <w:color w:val="000000"/>
        </w:rPr>
        <w:t xml:space="preserve">6.5 </w:t>
      </w:r>
      <w:r>
        <w:rPr>
          <w:rFonts w:hint="eastAsia" w:ascii="宋体" w:hAnsi="宋体"/>
          <w:bCs/>
          <w:color w:val="000000"/>
        </w:rPr>
        <w:t>根据甲方按检验标准自己检验结果或委托有资质的相关质检机构的检验结果，发现货物的数量、质量、规格与合同不符；或者在质量保证期内，证实货物存在缺陷，包括潜在的缺陷或使用不符合要求的材料等，甲方应尽快以书面形式通知乙方。乙方在收到通知后五日内应免费维修或更换有缺陷的货物或部件。</w:t>
      </w:r>
    </w:p>
    <w:p>
      <w:pPr>
        <w:pStyle w:val="19"/>
        <w:spacing w:after="0" w:line="480" w:lineRule="exact"/>
        <w:ind w:left="1"/>
        <w:rPr>
          <w:rFonts w:ascii="宋体"/>
          <w:bCs/>
          <w:color w:val="000000"/>
        </w:rPr>
      </w:pPr>
      <w:r>
        <w:rPr>
          <w:rFonts w:ascii="宋体" w:hAnsi="宋体"/>
          <w:bCs/>
          <w:color w:val="000000"/>
        </w:rPr>
        <w:t xml:space="preserve">6.6 </w:t>
      </w:r>
      <w:r>
        <w:rPr>
          <w:rFonts w:hint="eastAsia" w:ascii="宋体" w:hAnsi="宋体"/>
          <w:bCs/>
          <w:color w:val="000000"/>
        </w:rPr>
        <w:t>如果乙方在收到通知后五日内没有弥补缺陷，甲方可采取必要的补救措施，但由此引发的风险和费用将由乙方承担。</w:t>
      </w:r>
    </w:p>
    <w:p>
      <w:pPr>
        <w:pStyle w:val="19"/>
        <w:spacing w:after="0" w:line="480" w:lineRule="exact"/>
        <w:ind w:left="1"/>
        <w:rPr>
          <w:rFonts w:ascii="宋体"/>
          <w:bCs/>
          <w:color w:val="000000"/>
        </w:rPr>
      </w:pPr>
      <w:r>
        <w:rPr>
          <w:rFonts w:ascii="宋体" w:hAnsi="宋体"/>
          <w:bCs/>
          <w:color w:val="000000"/>
        </w:rPr>
        <w:t xml:space="preserve">6.7 </w:t>
      </w:r>
      <w:r>
        <w:rPr>
          <w:rFonts w:hint="eastAsia" w:ascii="宋体" w:hAnsi="宋体"/>
          <w:bCs/>
          <w:color w:val="000000"/>
        </w:rPr>
        <w:t>除“合同特殊条款”另有规定外，货物的质量保证期为自货物通过验收之日起</w:t>
      </w:r>
      <w:r>
        <w:rPr>
          <w:rFonts w:ascii="宋体" w:hAnsi="宋体"/>
          <w:bCs/>
          <w:color w:val="000000"/>
        </w:rPr>
        <w:t>12</w:t>
      </w:r>
      <w:r>
        <w:rPr>
          <w:rFonts w:hint="eastAsia" w:ascii="宋体" w:hAnsi="宋体"/>
          <w:bCs/>
          <w:color w:val="000000"/>
        </w:rPr>
        <w:t>个月。</w:t>
      </w:r>
    </w:p>
    <w:p>
      <w:pPr>
        <w:pStyle w:val="19"/>
        <w:spacing w:after="0" w:line="480" w:lineRule="exact"/>
        <w:ind w:left="1"/>
        <w:rPr>
          <w:rFonts w:ascii="宋体"/>
          <w:bCs/>
          <w:color w:val="000000"/>
        </w:rPr>
      </w:pPr>
      <w:r>
        <w:rPr>
          <w:rFonts w:ascii="宋体" w:hAnsi="宋体"/>
          <w:bCs/>
          <w:color w:val="000000"/>
        </w:rPr>
        <w:t xml:space="preserve">6.8 </w:t>
      </w:r>
      <w:r>
        <w:rPr>
          <w:rFonts w:hint="eastAsia" w:ascii="宋体" w:hAnsi="宋体"/>
          <w:bCs/>
          <w:color w:val="000000"/>
        </w:rPr>
        <w:t>在合同货物质量保证期届满后，乙方保证继续为甲方提供货物的备品、备件及维修服务，且乙方保证在货物使用期内以不高于任何第三方的优惠价格提供上述服务。</w:t>
      </w:r>
    </w:p>
    <w:p>
      <w:pPr>
        <w:pStyle w:val="19"/>
        <w:spacing w:after="0" w:line="480" w:lineRule="exact"/>
        <w:rPr>
          <w:rFonts w:ascii="宋体"/>
          <w:bCs/>
          <w:color w:val="000000"/>
        </w:rPr>
      </w:pPr>
      <w:r>
        <w:rPr>
          <w:rFonts w:ascii="宋体" w:hAnsi="宋体"/>
          <w:bCs/>
          <w:color w:val="000000"/>
        </w:rPr>
        <w:t>7</w:t>
      </w:r>
      <w:r>
        <w:rPr>
          <w:rFonts w:hint="eastAsia" w:ascii="宋体" w:hAnsi="宋体"/>
          <w:bCs/>
          <w:color w:val="000000"/>
        </w:rPr>
        <w:t>、包装和标记</w:t>
      </w:r>
    </w:p>
    <w:p>
      <w:pPr>
        <w:pStyle w:val="19"/>
        <w:spacing w:after="0" w:line="480" w:lineRule="exact"/>
        <w:ind w:left="1"/>
        <w:rPr>
          <w:rFonts w:ascii="宋体"/>
          <w:bCs/>
          <w:color w:val="000000"/>
        </w:rPr>
      </w:pPr>
      <w:r>
        <w:rPr>
          <w:rFonts w:ascii="宋体" w:hAnsi="宋体"/>
          <w:bCs/>
          <w:color w:val="000000"/>
        </w:rPr>
        <w:t xml:space="preserve">7.1 </w:t>
      </w:r>
      <w:r>
        <w:rPr>
          <w:rFonts w:hint="eastAsia" w:ascii="宋体" w:hAnsi="宋体"/>
          <w:bCs/>
          <w:color w:val="000000"/>
        </w:rPr>
        <w:t>乙方交付的所有货物应具有适于运输的坚固包装，并且乙方应根据货物的不同特性和要求采取防潮、防雨、防锈、防震、防腐等保护措施，以确保货物安全无损地到达指定交货地点。</w:t>
      </w:r>
    </w:p>
    <w:p>
      <w:pPr>
        <w:pStyle w:val="19"/>
        <w:spacing w:after="0" w:line="480" w:lineRule="exact"/>
        <w:ind w:left="1"/>
        <w:rPr>
          <w:rFonts w:ascii="宋体"/>
          <w:bCs/>
          <w:color w:val="000000"/>
        </w:rPr>
      </w:pPr>
      <w:r>
        <w:rPr>
          <w:rFonts w:ascii="宋体" w:hAnsi="宋体"/>
          <w:bCs/>
          <w:color w:val="000000"/>
        </w:rPr>
        <w:t xml:space="preserve">7.2 </w:t>
      </w:r>
      <w:r>
        <w:rPr>
          <w:rFonts w:hint="eastAsia" w:ascii="宋体" w:hAnsi="宋体"/>
          <w:bCs/>
          <w:color w:val="000000"/>
        </w:rPr>
        <w:t>乙方应在每件包装箱相对的二个侧面上，用不褪色的油漆印刷以下标记：</w:t>
      </w:r>
    </w:p>
    <w:p>
      <w:pPr>
        <w:pStyle w:val="19"/>
        <w:spacing w:after="0" w:line="480" w:lineRule="exact"/>
        <w:ind w:left="1"/>
        <w:rPr>
          <w:rFonts w:ascii="宋体"/>
          <w:bCs/>
          <w:color w:val="000000"/>
        </w:rPr>
      </w:pPr>
      <w:r>
        <w:rPr>
          <w:rFonts w:ascii="宋体" w:hAnsi="宋体"/>
          <w:bCs/>
          <w:color w:val="000000"/>
        </w:rPr>
        <w:t>(a)</w:t>
      </w:r>
      <w:r>
        <w:rPr>
          <w:rFonts w:hint="eastAsia" w:ascii="宋体" w:hAnsi="宋体"/>
          <w:bCs/>
          <w:color w:val="000000"/>
        </w:rPr>
        <w:t>收货单位；</w:t>
      </w:r>
      <w:r>
        <w:rPr>
          <w:rFonts w:ascii="宋体" w:hAnsi="宋体"/>
          <w:bCs/>
          <w:color w:val="000000"/>
        </w:rPr>
        <w:t>(b)</w:t>
      </w:r>
      <w:r>
        <w:rPr>
          <w:rFonts w:hint="eastAsia" w:ascii="宋体" w:hAnsi="宋体"/>
          <w:bCs/>
          <w:color w:val="000000"/>
        </w:rPr>
        <w:t>货物名称；</w:t>
      </w:r>
      <w:r>
        <w:rPr>
          <w:rFonts w:ascii="宋体" w:hAnsi="宋体"/>
          <w:bCs/>
          <w:color w:val="000000"/>
        </w:rPr>
        <w:t>(c)</w:t>
      </w:r>
      <w:r>
        <w:rPr>
          <w:rFonts w:hint="eastAsia" w:ascii="宋体" w:hAnsi="宋体"/>
          <w:bCs/>
          <w:color w:val="000000"/>
        </w:rPr>
        <w:t>箱号</w:t>
      </w:r>
      <w:r>
        <w:rPr>
          <w:rFonts w:ascii="宋体" w:hAnsi="宋体"/>
          <w:bCs/>
          <w:color w:val="000000"/>
        </w:rPr>
        <w:t>/</w:t>
      </w:r>
      <w:r>
        <w:rPr>
          <w:rFonts w:hint="eastAsia" w:ascii="宋体" w:hAnsi="宋体"/>
          <w:bCs/>
          <w:color w:val="000000"/>
        </w:rPr>
        <w:t>件号；</w:t>
      </w:r>
      <w:r>
        <w:rPr>
          <w:rFonts w:ascii="宋体" w:hAnsi="宋体"/>
          <w:bCs/>
          <w:color w:val="000000"/>
        </w:rPr>
        <w:t>(d)</w:t>
      </w:r>
      <w:r>
        <w:rPr>
          <w:rFonts w:hint="eastAsia" w:ascii="宋体" w:hAnsi="宋体"/>
          <w:bCs/>
          <w:color w:val="000000"/>
        </w:rPr>
        <w:t>毛重</w:t>
      </w:r>
      <w:r>
        <w:rPr>
          <w:rFonts w:ascii="宋体" w:hAnsi="宋体"/>
          <w:bCs/>
          <w:color w:val="000000"/>
        </w:rPr>
        <w:t>(</w:t>
      </w:r>
      <w:r>
        <w:rPr>
          <w:rFonts w:hint="eastAsia" w:ascii="宋体" w:hAnsi="宋体"/>
          <w:bCs/>
          <w:color w:val="000000"/>
        </w:rPr>
        <w:t>千克</w:t>
      </w:r>
      <w:r>
        <w:rPr>
          <w:rFonts w:ascii="宋体" w:hAnsi="宋体"/>
          <w:bCs/>
          <w:color w:val="000000"/>
        </w:rPr>
        <w:t>)</w:t>
      </w:r>
      <w:r>
        <w:rPr>
          <w:rFonts w:hint="eastAsia" w:ascii="宋体" w:hAnsi="宋体"/>
          <w:bCs/>
          <w:color w:val="000000"/>
        </w:rPr>
        <w:t>；</w:t>
      </w:r>
      <w:r>
        <w:rPr>
          <w:rFonts w:ascii="宋体" w:hAnsi="宋体"/>
          <w:bCs/>
          <w:color w:val="000000"/>
        </w:rPr>
        <w:t>(e)</w:t>
      </w:r>
      <w:r>
        <w:rPr>
          <w:rFonts w:hint="eastAsia" w:ascii="宋体" w:hAnsi="宋体"/>
          <w:bCs/>
          <w:color w:val="000000"/>
        </w:rPr>
        <w:t>尺码</w:t>
      </w:r>
      <w:r>
        <w:rPr>
          <w:rFonts w:ascii="宋体" w:hAnsi="宋体"/>
          <w:bCs/>
          <w:color w:val="000000"/>
        </w:rPr>
        <w:t>(</w:t>
      </w:r>
      <w:r>
        <w:rPr>
          <w:rFonts w:hint="eastAsia" w:ascii="宋体" w:hAnsi="宋体"/>
          <w:bCs/>
          <w:color w:val="000000"/>
        </w:rPr>
        <w:t>长</w:t>
      </w:r>
      <w:r>
        <w:rPr>
          <w:rFonts w:ascii="宋体" w:hAnsi="宋体"/>
          <w:bCs/>
          <w:color w:val="000000"/>
        </w:rPr>
        <w:t>*</w:t>
      </w:r>
      <w:r>
        <w:rPr>
          <w:rFonts w:hint="eastAsia" w:ascii="宋体" w:hAnsi="宋体"/>
          <w:bCs/>
          <w:color w:val="000000"/>
        </w:rPr>
        <w:t>宽</w:t>
      </w:r>
      <w:r>
        <w:rPr>
          <w:rFonts w:ascii="宋体" w:hAnsi="宋体"/>
          <w:bCs/>
          <w:color w:val="000000"/>
        </w:rPr>
        <w:t>*</w:t>
      </w:r>
      <w:r>
        <w:rPr>
          <w:rFonts w:hint="eastAsia" w:ascii="宋体" w:hAnsi="宋体"/>
          <w:bCs/>
          <w:color w:val="000000"/>
        </w:rPr>
        <w:t>高</w:t>
      </w:r>
      <w:r>
        <w:rPr>
          <w:rFonts w:ascii="宋体" w:hAnsi="宋体"/>
          <w:bCs/>
          <w:color w:val="000000"/>
        </w:rPr>
        <w:t>)</w:t>
      </w:r>
      <w:r>
        <w:rPr>
          <w:rFonts w:hint="eastAsia" w:ascii="宋体" w:hAnsi="宋体"/>
          <w:bCs/>
          <w:color w:val="000000"/>
        </w:rPr>
        <w:t>；</w:t>
      </w:r>
      <w:r>
        <w:rPr>
          <w:rFonts w:ascii="宋体" w:hAnsi="宋体"/>
          <w:bCs/>
          <w:color w:val="000000"/>
        </w:rPr>
        <w:t xml:space="preserve">(f) </w:t>
      </w:r>
      <w:r>
        <w:rPr>
          <w:rFonts w:hint="eastAsia" w:ascii="宋体" w:hAnsi="宋体"/>
          <w:bCs/>
          <w:color w:val="000000"/>
        </w:rPr>
        <w:t>发货单位；</w:t>
      </w:r>
      <w:r>
        <w:rPr>
          <w:rFonts w:ascii="宋体" w:hAnsi="宋体"/>
          <w:bCs/>
          <w:color w:val="000000"/>
        </w:rPr>
        <w:t>(g)</w:t>
      </w:r>
      <w:r>
        <w:rPr>
          <w:rFonts w:hint="eastAsia" w:ascii="宋体" w:hAnsi="宋体"/>
          <w:bCs/>
          <w:color w:val="000000"/>
        </w:rPr>
        <w:t>发货单位详细地址。</w:t>
      </w:r>
    </w:p>
    <w:p>
      <w:pPr>
        <w:pStyle w:val="19"/>
        <w:spacing w:after="0" w:line="480" w:lineRule="exact"/>
        <w:ind w:left="1"/>
        <w:rPr>
          <w:rFonts w:ascii="宋体"/>
          <w:bCs/>
          <w:color w:val="000000"/>
        </w:rPr>
      </w:pPr>
      <w:r>
        <w:rPr>
          <w:rFonts w:hint="eastAsia" w:ascii="宋体" w:hAnsi="宋体"/>
          <w:bCs/>
          <w:color w:val="000000"/>
        </w:rPr>
        <w:t>乙方应根据货物的不同特性和装卸运输上的不同要求，在包装箱相对的二个侧面上印刷“勿倒置”、“小心轻放”、“防潮”等字样和装卸搬运时应注意的通用图案。</w:t>
      </w:r>
    </w:p>
    <w:p>
      <w:pPr>
        <w:pStyle w:val="19"/>
        <w:spacing w:after="0" w:line="480" w:lineRule="exact"/>
        <w:ind w:left="1"/>
        <w:rPr>
          <w:rFonts w:ascii="宋体"/>
          <w:bCs/>
          <w:color w:val="000000"/>
        </w:rPr>
      </w:pPr>
      <w:r>
        <w:rPr>
          <w:rFonts w:ascii="宋体" w:hAnsi="宋体"/>
          <w:bCs/>
          <w:color w:val="000000"/>
        </w:rPr>
        <w:t xml:space="preserve">7.3 </w:t>
      </w:r>
      <w:r>
        <w:rPr>
          <w:rFonts w:hint="eastAsia" w:ascii="宋体" w:hAnsi="宋体"/>
          <w:bCs/>
          <w:color w:val="000000"/>
        </w:rPr>
        <w:t>每件包装箱内应附一份详细装箱单、质量合格证和产品使用说明书及其它全套的技术资料。</w:t>
      </w:r>
    </w:p>
    <w:p>
      <w:pPr>
        <w:pStyle w:val="19"/>
        <w:spacing w:after="0" w:line="480" w:lineRule="exact"/>
        <w:ind w:left="1"/>
        <w:rPr>
          <w:rFonts w:ascii="宋体"/>
          <w:bCs/>
          <w:color w:val="000000"/>
        </w:rPr>
      </w:pPr>
      <w:r>
        <w:rPr>
          <w:rFonts w:ascii="宋体" w:hAnsi="宋体"/>
          <w:bCs/>
          <w:color w:val="000000"/>
        </w:rPr>
        <w:t xml:space="preserve">7.4 </w:t>
      </w:r>
      <w:r>
        <w:rPr>
          <w:rFonts w:hint="eastAsia" w:ascii="宋体" w:hAnsi="宋体"/>
          <w:bCs/>
          <w:color w:val="000000"/>
        </w:rPr>
        <w:t>凡因乙方对货物包装不善、标记不明、防护措施不当或在货物装箱前保管不良，或因乙方其它原因，致使货物遭到损坏或丢失，由乙方承担责任。</w:t>
      </w:r>
    </w:p>
    <w:p>
      <w:pPr>
        <w:pStyle w:val="19"/>
        <w:spacing w:after="0" w:line="480" w:lineRule="exact"/>
        <w:rPr>
          <w:rFonts w:ascii="宋体"/>
          <w:bCs/>
          <w:color w:val="000000"/>
        </w:rPr>
      </w:pPr>
      <w:r>
        <w:rPr>
          <w:rFonts w:ascii="宋体" w:hAnsi="宋体"/>
          <w:bCs/>
          <w:color w:val="000000"/>
        </w:rPr>
        <w:t>8</w:t>
      </w:r>
      <w:r>
        <w:rPr>
          <w:rFonts w:hint="eastAsia" w:ascii="宋体" w:hAnsi="宋体"/>
          <w:bCs/>
          <w:color w:val="000000"/>
        </w:rPr>
        <w:t>、技术资料</w:t>
      </w:r>
    </w:p>
    <w:p>
      <w:pPr>
        <w:pStyle w:val="19"/>
        <w:tabs>
          <w:tab w:val="left" w:pos="764"/>
        </w:tabs>
        <w:spacing w:after="0" w:line="480" w:lineRule="exact"/>
        <w:ind w:left="720" w:hanging="720" w:hangingChars="300"/>
        <w:rPr>
          <w:rFonts w:ascii="宋体"/>
          <w:bCs/>
          <w:color w:val="000000"/>
        </w:rPr>
      </w:pPr>
      <w:r>
        <w:rPr>
          <w:rFonts w:hint="eastAsia" w:ascii="宋体" w:hAnsi="宋体"/>
          <w:bCs/>
          <w:color w:val="000000"/>
        </w:rPr>
        <w:t>合同项下技术资料</w:t>
      </w:r>
      <w:r>
        <w:rPr>
          <w:rFonts w:ascii="宋体" w:hAnsi="宋体"/>
          <w:bCs/>
          <w:color w:val="000000"/>
        </w:rPr>
        <w:t>(</w:t>
      </w:r>
      <w:r>
        <w:rPr>
          <w:rFonts w:hint="eastAsia" w:ascii="宋体" w:hAnsi="宋体"/>
          <w:bCs/>
          <w:color w:val="000000"/>
        </w:rPr>
        <w:t>除合同特殊条款规定外</w:t>
      </w:r>
      <w:r>
        <w:rPr>
          <w:rFonts w:ascii="宋体" w:hAnsi="宋体"/>
          <w:bCs/>
          <w:color w:val="000000"/>
        </w:rPr>
        <w:t>)</w:t>
      </w:r>
      <w:r>
        <w:rPr>
          <w:rFonts w:hint="eastAsia" w:ascii="宋体" w:hAnsi="宋体"/>
          <w:bCs/>
          <w:color w:val="000000"/>
        </w:rPr>
        <w:t>将以下列方式交付：</w:t>
      </w:r>
    </w:p>
    <w:p>
      <w:pPr>
        <w:pStyle w:val="19"/>
        <w:spacing w:after="0" w:line="480" w:lineRule="exact"/>
        <w:ind w:left="1"/>
        <w:rPr>
          <w:rFonts w:ascii="宋体"/>
          <w:bCs/>
          <w:color w:val="000000"/>
        </w:rPr>
      </w:pPr>
      <w:r>
        <w:rPr>
          <w:rFonts w:ascii="宋体" w:hAnsi="宋体"/>
          <w:bCs/>
          <w:color w:val="000000"/>
        </w:rPr>
        <w:t xml:space="preserve">8.1 </w:t>
      </w:r>
      <w:r>
        <w:rPr>
          <w:rFonts w:hint="eastAsia" w:ascii="宋体" w:hAnsi="宋体"/>
          <w:bCs/>
          <w:color w:val="000000"/>
        </w:rPr>
        <w:t>合同生效后日之内，乙方应将每台设备和仪器的中文技术资料一套</w:t>
      </w:r>
      <w:r>
        <w:rPr>
          <w:rFonts w:ascii="宋体" w:hAnsi="宋体"/>
          <w:bCs/>
          <w:color w:val="000000"/>
        </w:rPr>
        <w:t>(</w:t>
      </w:r>
      <w:r>
        <w:rPr>
          <w:rFonts w:hint="eastAsia" w:ascii="宋体" w:hAnsi="宋体"/>
          <w:bCs/>
          <w:color w:val="000000"/>
        </w:rPr>
        <w:t>进口货物中英文各一套</w:t>
      </w:r>
      <w:r>
        <w:rPr>
          <w:rFonts w:ascii="宋体" w:hAnsi="宋体"/>
          <w:bCs/>
          <w:color w:val="000000"/>
        </w:rPr>
        <w:t>)</w:t>
      </w:r>
      <w:r>
        <w:rPr>
          <w:rFonts w:hint="eastAsia" w:ascii="宋体" w:hAnsi="宋体"/>
          <w:bCs/>
          <w:color w:val="000000"/>
        </w:rPr>
        <w:t>目录索引、图纸、操作手册、使用指南、维修指南和／或服务手册和示意图等交付甲方。</w:t>
      </w:r>
    </w:p>
    <w:p>
      <w:pPr>
        <w:pStyle w:val="19"/>
        <w:tabs>
          <w:tab w:val="left" w:pos="764"/>
        </w:tabs>
        <w:spacing w:after="0" w:line="480" w:lineRule="exact"/>
        <w:ind w:left="720" w:hanging="720" w:hangingChars="300"/>
        <w:rPr>
          <w:rFonts w:ascii="宋体"/>
          <w:bCs/>
          <w:color w:val="000000"/>
        </w:rPr>
      </w:pPr>
      <w:r>
        <w:rPr>
          <w:rFonts w:ascii="宋体" w:hAnsi="宋体"/>
          <w:bCs/>
          <w:color w:val="000000"/>
        </w:rPr>
        <w:t xml:space="preserve">8.2 </w:t>
      </w:r>
      <w:r>
        <w:rPr>
          <w:rFonts w:hint="eastAsia" w:ascii="宋体" w:hAnsi="宋体"/>
          <w:bCs/>
          <w:color w:val="000000"/>
        </w:rPr>
        <w:t>另外一套完整的上述资料应包装好随同每批货物一起发运。</w:t>
      </w:r>
    </w:p>
    <w:p>
      <w:pPr>
        <w:pStyle w:val="19"/>
        <w:spacing w:after="0" w:line="480" w:lineRule="exact"/>
        <w:ind w:left="1"/>
        <w:rPr>
          <w:rFonts w:ascii="宋体"/>
          <w:bCs/>
          <w:color w:val="000000"/>
        </w:rPr>
      </w:pPr>
      <w:r>
        <w:rPr>
          <w:rFonts w:ascii="宋体" w:hAnsi="宋体"/>
          <w:bCs/>
          <w:color w:val="000000"/>
        </w:rPr>
        <w:t xml:space="preserve">8.3 </w:t>
      </w:r>
      <w:r>
        <w:rPr>
          <w:rFonts w:hint="eastAsia" w:ascii="宋体" w:hAnsi="宋体"/>
          <w:bCs/>
          <w:color w:val="000000"/>
        </w:rPr>
        <w:t>如果甲方确认乙方提供的技术资料不完整或在运输过程中丢失，乙方将在收到甲方通知后</w:t>
      </w:r>
      <w:r>
        <w:rPr>
          <w:rFonts w:ascii="宋体" w:hAnsi="宋体"/>
          <w:bCs/>
          <w:color w:val="000000"/>
        </w:rPr>
        <w:t>3</w:t>
      </w:r>
      <w:r>
        <w:rPr>
          <w:rFonts w:hint="eastAsia" w:ascii="宋体" w:hAnsi="宋体"/>
          <w:bCs/>
          <w:color w:val="000000"/>
        </w:rPr>
        <w:t>日内将这些资料免费交付甲方。</w:t>
      </w:r>
    </w:p>
    <w:p>
      <w:pPr>
        <w:pStyle w:val="19"/>
        <w:spacing w:after="0" w:line="480" w:lineRule="exact"/>
        <w:rPr>
          <w:rFonts w:ascii="宋体"/>
          <w:bCs/>
          <w:color w:val="000000"/>
        </w:rPr>
      </w:pPr>
      <w:r>
        <w:rPr>
          <w:rFonts w:ascii="宋体" w:hAnsi="宋体"/>
          <w:bCs/>
          <w:color w:val="000000"/>
        </w:rPr>
        <w:t>9</w:t>
      </w:r>
      <w:r>
        <w:rPr>
          <w:rFonts w:hint="eastAsia" w:ascii="宋体" w:hAnsi="宋体"/>
          <w:bCs/>
          <w:color w:val="000000"/>
        </w:rPr>
        <w:t>、风险负担</w:t>
      </w:r>
    </w:p>
    <w:p>
      <w:pPr>
        <w:pStyle w:val="19"/>
        <w:spacing w:after="0" w:line="480" w:lineRule="exact"/>
        <w:ind w:left="1"/>
        <w:rPr>
          <w:rFonts w:ascii="宋体"/>
          <w:bCs/>
          <w:color w:val="000000"/>
        </w:rPr>
      </w:pPr>
      <w:r>
        <w:rPr>
          <w:rFonts w:ascii="宋体" w:hAnsi="宋体"/>
          <w:bCs/>
          <w:color w:val="000000"/>
        </w:rPr>
        <w:t xml:space="preserve">9.1 </w:t>
      </w:r>
      <w:r>
        <w:rPr>
          <w:rFonts w:hint="eastAsia" w:ascii="宋体" w:hAnsi="宋体"/>
          <w:bCs/>
          <w:color w:val="000000"/>
        </w:rPr>
        <w:t>货物毁损、灭失的风险在该货物通过甲乙双方联合验收交付前由乙方承担，通过联合验收交付后由甲方承担；因质量问题甲方拒收的，风险由乙方承担。</w:t>
      </w:r>
    </w:p>
    <w:p>
      <w:pPr>
        <w:pStyle w:val="19"/>
        <w:spacing w:after="0" w:line="480" w:lineRule="exact"/>
        <w:rPr>
          <w:rFonts w:ascii="宋体"/>
          <w:bCs/>
          <w:color w:val="000000"/>
        </w:rPr>
      </w:pPr>
      <w:r>
        <w:rPr>
          <w:rFonts w:ascii="宋体" w:hAnsi="宋体"/>
          <w:bCs/>
          <w:color w:val="000000"/>
        </w:rPr>
        <w:t>10</w:t>
      </w:r>
      <w:r>
        <w:rPr>
          <w:rFonts w:hint="eastAsia" w:ascii="宋体" w:hAnsi="宋体"/>
          <w:bCs/>
          <w:color w:val="000000"/>
        </w:rPr>
        <w:t>、验收</w:t>
      </w:r>
    </w:p>
    <w:p>
      <w:pPr>
        <w:pStyle w:val="19"/>
        <w:spacing w:after="0" w:line="480" w:lineRule="exact"/>
        <w:ind w:left="1"/>
        <w:rPr>
          <w:rFonts w:ascii="宋体"/>
          <w:bCs/>
          <w:color w:val="000000"/>
        </w:rPr>
      </w:pPr>
      <w:r>
        <w:rPr>
          <w:rFonts w:ascii="宋体" w:hAnsi="宋体"/>
          <w:bCs/>
          <w:color w:val="000000"/>
        </w:rPr>
        <w:t xml:space="preserve">10.1 </w:t>
      </w:r>
      <w:r>
        <w:rPr>
          <w:rFonts w:hint="eastAsia" w:ascii="宋体" w:hAnsi="宋体"/>
          <w:bCs/>
          <w:color w:val="000000"/>
        </w:rPr>
        <w:t>乙方提交的货物由甲方负责组织验收。甲方指定验收人员，全权负责验收签字工作，要将验收情况在验收单中如实说明，并签字确认。甲方要对自己的验收意见负责，如果验收意见与事实不符，应承担相应的法律责任。一方如对验收意见存在异议，可向当地质检（商检）部门申请检验，并出具检验证书，检验费用由主张方支付。</w:t>
      </w:r>
    </w:p>
    <w:p>
      <w:pPr>
        <w:pStyle w:val="19"/>
        <w:spacing w:after="0" w:line="480" w:lineRule="exact"/>
        <w:rPr>
          <w:rFonts w:ascii="宋体"/>
          <w:bCs/>
          <w:color w:val="000000"/>
        </w:rPr>
      </w:pPr>
      <w:bookmarkStart w:id="44" w:name="_Toc487900361"/>
      <w:r>
        <w:rPr>
          <w:rFonts w:ascii="宋体" w:hAnsi="宋体"/>
          <w:bCs/>
          <w:color w:val="000000"/>
        </w:rPr>
        <w:t>11</w:t>
      </w:r>
      <w:r>
        <w:rPr>
          <w:rFonts w:hint="eastAsia" w:ascii="宋体" w:hAnsi="宋体"/>
          <w:bCs/>
          <w:color w:val="000000"/>
        </w:rPr>
        <w:t>、索赔</w:t>
      </w:r>
      <w:bookmarkEnd w:id="44"/>
    </w:p>
    <w:p>
      <w:pPr>
        <w:pStyle w:val="19"/>
        <w:spacing w:after="0" w:line="480" w:lineRule="exact"/>
        <w:ind w:left="1"/>
        <w:rPr>
          <w:rFonts w:ascii="宋体"/>
          <w:bCs/>
          <w:color w:val="000000"/>
        </w:rPr>
      </w:pPr>
      <w:r>
        <w:rPr>
          <w:rFonts w:ascii="宋体" w:hAnsi="宋体"/>
          <w:bCs/>
          <w:color w:val="000000"/>
        </w:rPr>
        <w:t xml:space="preserve">11.1 </w:t>
      </w:r>
      <w:r>
        <w:rPr>
          <w:rFonts w:hint="eastAsia" w:ascii="宋体" w:hAnsi="宋体"/>
          <w:bCs/>
          <w:color w:val="000000"/>
        </w:rPr>
        <w:t>如果货物的质量、规格、数量、重量等与合同不符，或在质量保证期内证实货物存有缺陷，包括潜在的缺陷或使用不符合要求的材料等，甲方有权根据有资质的权威质检机构的检验结果向乙方提出索赔（但责任应由保险公司或运输部门承担的除外）。</w:t>
      </w:r>
    </w:p>
    <w:p>
      <w:pPr>
        <w:pStyle w:val="19"/>
        <w:spacing w:after="0" w:line="480" w:lineRule="exact"/>
        <w:ind w:left="1"/>
        <w:rPr>
          <w:rFonts w:ascii="宋体"/>
          <w:bCs/>
          <w:color w:val="000000"/>
        </w:rPr>
      </w:pPr>
      <w:bookmarkStart w:id="45" w:name="_Ref467378076"/>
      <w:r>
        <w:rPr>
          <w:rFonts w:ascii="宋体" w:hAnsi="宋体"/>
          <w:bCs/>
          <w:color w:val="000000"/>
        </w:rPr>
        <w:t xml:space="preserve">11.2 </w:t>
      </w:r>
      <w:r>
        <w:rPr>
          <w:rFonts w:hint="eastAsia" w:ascii="宋体" w:hAnsi="宋体"/>
          <w:bCs/>
          <w:color w:val="000000"/>
        </w:rPr>
        <w:t>如果乙方对甲方提出的索赔负有责任，乙方应按照甲方同意的下列一种或多种方式解决索赔事宜：</w:t>
      </w:r>
      <w:bookmarkEnd w:id="45"/>
    </w:p>
    <w:p>
      <w:pPr>
        <w:pStyle w:val="19"/>
        <w:spacing w:after="0" w:line="480" w:lineRule="exact"/>
        <w:ind w:left="1"/>
        <w:rPr>
          <w:rFonts w:ascii="宋体"/>
          <w:bCs/>
          <w:color w:val="000000"/>
        </w:rPr>
      </w:pPr>
      <w:r>
        <w:rPr>
          <w:rFonts w:ascii="宋体" w:hAnsi="宋体"/>
          <w:bCs/>
          <w:color w:val="000000"/>
        </w:rPr>
        <w:t xml:space="preserve">1) </w:t>
      </w:r>
      <w:r>
        <w:rPr>
          <w:rFonts w:hint="eastAsia" w:ascii="宋体" w:hAnsi="宋体"/>
          <w:bCs/>
          <w:color w:val="000000"/>
        </w:rPr>
        <w:t>乙方同意退货并用合同规定的货币将货款退还给甲方，并承担由此发生的一切损失和费用，包括利息、银行手续费、运费、保险费、检验费、仓储费、装卸费以及为保护退回货物所需的其他必要费用。</w:t>
      </w:r>
    </w:p>
    <w:p>
      <w:pPr>
        <w:pStyle w:val="19"/>
        <w:spacing w:after="0" w:line="480" w:lineRule="exact"/>
        <w:ind w:left="1"/>
        <w:rPr>
          <w:rFonts w:ascii="宋体"/>
          <w:bCs/>
          <w:color w:val="000000"/>
        </w:rPr>
      </w:pPr>
      <w:r>
        <w:rPr>
          <w:rFonts w:ascii="宋体" w:hAnsi="宋体"/>
          <w:bCs/>
          <w:color w:val="000000"/>
        </w:rPr>
        <w:t>2</w:t>
      </w:r>
      <w:r>
        <w:rPr>
          <w:rFonts w:hint="eastAsia" w:ascii="宋体" w:hAnsi="宋体"/>
          <w:bCs/>
          <w:color w:val="000000"/>
        </w:rPr>
        <w:t>）根据货物低劣程度、损坏程度以及甲方所遭受损失的数额，经甲乙双方商定</w:t>
      </w:r>
    </w:p>
    <w:p>
      <w:pPr>
        <w:pStyle w:val="19"/>
        <w:spacing w:after="0" w:line="480" w:lineRule="exact"/>
        <w:ind w:left="1"/>
        <w:rPr>
          <w:rFonts w:ascii="宋体"/>
          <w:bCs/>
          <w:color w:val="000000"/>
        </w:rPr>
      </w:pPr>
      <w:r>
        <w:rPr>
          <w:rFonts w:hint="eastAsia" w:ascii="宋体" w:hAnsi="宋体"/>
          <w:bCs/>
          <w:color w:val="000000"/>
        </w:rPr>
        <w:t>降低货物的价格，或由有权的部门评估，以降低后的价格或评估价格为准。</w:t>
      </w:r>
    </w:p>
    <w:p>
      <w:pPr>
        <w:pStyle w:val="19"/>
        <w:spacing w:after="0" w:line="480" w:lineRule="exact"/>
        <w:ind w:left="1"/>
        <w:rPr>
          <w:rFonts w:ascii="宋体"/>
          <w:bCs/>
          <w:color w:val="000000"/>
        </w:rPr>
      </w:pPr>
      <w:r>
        <w:rPr>
          <w:rFonts w:ascii="宋体" w:hAnsi="宋体"/>
          <w:bCs/>
          <w:color w:val="000000"/>
        </w:rPr>
        <w:t>3</w:t>
      </w:r>
      <w:r>
        <w:rPr>
          <w:rFonts w:hint="eastAsia" w:ascii="宋体" w:hAnsi="宋体"/>
          <w:bCs/>
          <w:color w:val="000000"/>
        </w:rPr>
        <w:t>）用符合规格、质量和性能要求的新零件、部件或货物来更换有缺陷的部分或／和修补缺陷部分，乙方应承担一切费用和风险并负担甲方所发生的一切直接费用。同时，乙方应相应延长修补或更换件的质量保证期。</w:t>
      </w:r>
    </w:p>
    <w:p>
      <w:pPr>
        <w:pStyle w:val="19"/>
        <w:spacing w:after="0" w:line="480" w:lineRule="exact"/>
        <w:ind w:left="1"/>
        <w:rPr>
          <w:rFonts w:ascii="宋体"/>
          <w:bCs/>
          <w:color w:val="000000"/>
        </w:rPr>
      </w:pPr>
      <w:r>
        <w:rPr>
          <w:rFonts w:ascii="宋体" w:hAnsi="宋体"/>
          <w:bCs/>
          <w:color w:val="000000"/>
        </w:rPr>
        <w:t xml:space="preserve">11.3 </w:t>
      </w:r>
      <w:r>
        <w:rPr>
          <w:rFonts w:hint="eastAsia" w:ascii="宋体" w:hAnsi="宋体"/>
          <w:bCs/>
          <w:color w:val="000000"/>
        </w:rPr>
        <w:t>如果在甲方发出索赔通知后</w:t>
      </w:r>
      <w:r>
        <w:rPr>
          <w:rFonts w:ascii="宋体" w:hAnsi="宋体"/>
          <w:bCs/>
          <w:color w:val="000000"/>
        </w:rPr>
        <w:t>7</w:t>
      </w:r>
      <w:r>
        <w:rPr>
          <w:rFonts w:hint="eastAsia" w:ascii="宋体" w:hAnsi="宋体"/>
          <w:bCs/>
          <w:color w:val="000000"/>
        </w:rPr>
        <w:t>日内，乙方未作答复，上述索赔应视为已被乙方接受。如乙方未能在甲方提出索赔通知后</w:t>
      </w:r>
      <w:r>
        <w:rPr>
          <w:rFonts w:ascii="宋体" w:hAnsi="宋体"/>
          <w:bCs/>
          <w:color w:val="000000"/>
        </w:rPr>
        <w:t>7</w:t>
      </w:r>
      <w:r>
        <w:rPr>
          <w:rFonts w:hint="eastAsia" w:ascii="宋体" w:hAnsi="宋体"/>
          <w:bCs/>
          <w:color w:val="000000"/>
        </w:rPr>
        <w:t>日内或甲方同意的更长时间内，按照本合同的相应规定解决索赔事宜，甲方将从应付货款中扣回索赔金额。如果这些金额不足以补偿索赔金额，甲方有权向乙方提出不足部分的补偿。</w:t>
      </w:r>
    </w:p>
    <w:p>
      <w:pPr>
        <w:pStyle w:val="19"/>
        <w:spacing w:after="0" w:line="480" w:lineRule="exact"/>
        <w:rPr>
          <w:rFonts w:ascii="宋体"/>
          <w:bCs/>
          <w:color w:val="000000"/>
        </w:rPr>
      </w:pPr>
      <w:r>
        <w:rPr>
          <w:rFonts w:ascii="宋体" w:hAnsi="宋体"/>
          <w:bCs/>
          <w:color w:val="000000"/>
        </w:rPr>
        <w:t>12</w:t>
      </w:r>
      <w:r>
        <w:rPr>
          <w:rFonts w:hint="eastAsia" w:ascii="宋体" w:hAnsi="宋体"/>
          <w:bCs/>
          <w:color w:val="000000"/>
        </w:rPr>
        <w:t>、违约赔偿</w:t>
      </w:r>
    </w:p>
    <w:p>
      <w:pPr>
        <w:pStyle w:val="19"/>
        <w:spacing w:after="0" w:line="480" w:lineRule="exact"/>
        <w:ind w:left="1"/>
        <w:rPr>
          <w:rFonts w:ascii="宋体"/>
          <w:bCs/>
          <w:color w:val="000000"/>
        </w:rPr>
      </w:pPr>
      <w:r>
        <w:rPr>
          <w:rFonts w:ascii="宋体" w:hAnsi="宋体"/>
          <w:bCs/>
          <w:color w:val="000000"/>
        </w:rPr>
        <w:t xml:space="preserve">12.1 </w:t>
      </w:r>
      <w:r>
        <w:rPr>
          <w:rFonts w:hint="eastAsia" w:ascii="宋体" w:hAnsi="宋体"/>
          <w:bCs/>
          <w:color w:val="000000"/>
        </w:rPr>
        <w:t>乙方延迟交货，每延迟</w:t>
      </w:r>
      <w:r>
        <w:rPr>
          <w:rFonts w:ascii="宋体" w:hAnsi="宋体"/>
          <w:bCs/>
          <w:color w:val="000000"/>
        </w:rPr>
        <w:t>1</w:t>
      </w:r>
      <w:r>
        <w:rPr>
          <w:rFonts w:hint="eastAsia" w:ascii="宋体" w:hAnsi="宋体"/>
          <w:bCs/>
          <w:color w:val="000000"/>
        </w:rPr>
        <w:t>日，按应交付货物总额</w:t>
      </w:r>
      <w:r>
        <w:rPr>
          <w:rFonts w:ascii="宋体" w:hAnsi="宋体"/>
          <w:bCs/>
          <w:color w:val="000000"/>
        </w:rPr>
        <w:t>0.3</w:t>
      </w:r>
      <w:r>
        <w:rPr>
          <w:rFonts w:hint="eastAsia" w:ascii="宋体" w:hAnsi="宋体"/>
          <w:bCs/>
          <w:color w:val="000000"/>
        </w:rPr>
        <w:t>‰支付违约金。乙方履行合同不符合规定，除应按合同约定及时调换外，在调换货物期间，应按调换货物金额每日</w:t>
      </w:r>
      <w:r>
        <w:rPr>
          <w:rFonts w:ascii="宋体" w:hAnsi="宋体"/>
          <w:bCs/>
          <w:color w:val="000000"/>
        </w:rPr>
        <w:t>0.3</w:t>
      </w:r>
      <w:r>
        <w:rPr>
          <w:rFonts w:hint="eastAsia" w:ascii="宋体" w:hAnsi="宋体"/>
          <w:bCs/>
          <w:color w:val="000000"/>
        </w:rPr>
        <w:t>‰向甲方支付违约金。</w:t>
      </w:r>
    </w:p>
    <w:p>
      <w:pPr>
        <w:pStyle w:val="19"/>
        <w:spacing w:after="0" w:line="480" w:lineRule="exact"/>
        <w:ind w:left="1"/>
        <w:rPr>
          <w:rFonts w:ascii="宋体"/>
          <w:bCs/>
          <w:color w:val="000000"/>
        </w:rPr>
      </w:pPr>
      <w:r>
        <w:rPr>
          <w:rFonts w:ascii="宋体" w:hAnsi="宋体"/>
          <w:bCs/>
          <w:color w:val="000000"/>
        </w:rPr>
        <w:t xml:space="preserve">12.2 </w:t>
      </w:r>
      <w:r>
        <w:rPr>
          <w:rFonts w:hint="eastAsia" w:ascii="宋体" w:hAnsi="宋体"/>
          <w:bCs/>
          <w:color w:val="000000"/>
        </w:rPr>
        <w:t>如乙方违约，甲方有权从应付货款中扣除违约金及其它费用，履约保证金不足部分，甲方保留追索的权利。</w:t>
      </w:r>
    </w:p>
    <w:p>
      <w:pPr>
        <w:pStyle w:val="19"/>
        <w:spacing w:after="0" w:line="480" w:lineRule="exact"/>
        <w:ind w:left="1"/>
        <w:rPr>
          <w:rFonts w:ascii="宋体"/>
          <w:bCs/>
          <w:color w:val="000000"/>
        </w:rPr>
      </w:pPr>
      <w:r>
        <w:rPr>
          <w:rFonts w:ascii="宋体" w:hAnsi="宋体"/>
          <w:bCs/>
          <w:color w:val="000000"/>
        </w:rPr>
        <w:t xml:space="preserve">12.3 </w:t>
      </w:r>
      <w:r>
        <w:rPr>
          <w:rFonts w:hint="eastAsia" w:ascii="宋体" w:hAnsi="宋体"/>
          <w:bCs/>
          <w:color w:val="000000"/>
        </w:rPr>
        <w:t>如因一方违约，双方未能就赔偿损失达成协议，引起诉讼或仲裁时，违约方除应赔偿对方经济损失外，还应承担对方因诉讼或仲裁所支付的律师代理费等相关费用。</w:t>
      </w:r>
    </w:p>
    <w:p>
      <w:pPr>
        <w:pStyle w:val="19"/>
        <w:spacing w:after="0" w:line="480" w:lineRule="exact"/>
        <w:ind w:left="1"/>
        <w:rPr>
          <w:rFonts w:ascii="宋体"/>
          <w:bCs/>
          <w:color w:val="000000"/>
        </w:rPr>
      </w:pPr>
      <w:r>
        <w:rPr>
          <w:rFonts w:ascii="宋体" w:hAnsi="宋体"/>
          <w:bCs/>
          <w:color w:val="000000"/>
        </w:rPr>
        <w:t xml:space="preserve">12.4 </w:t>
      </w:r>
      <w:r>
        <w:rPr>
          <w:rFonts w:hint="eastAsia" w:ascii="宋体" w:hAnsi="宋体"/>
          <w:bCs/>
          <w:color w:val="000000"/>
        </w:rPr>
        <w:t>按照合同规定应该偿付的违约金、赔偿金等，应当在明确责任后三日内，按银行规定或双方商定的结算办法付清，否则按逾期付款处理。</w:t>
      </w:r>
    </w:p>
    <w:p>
      <w:pPr>
        <w:pStyle w:val="19"/>
        <w:spacing w:after="0" w:line="480" w:lineRule="exact"/>
        <w:rPr>
          <w:rFonts w:ascii="宋体"/>
          <w:bCs/>
          <w:color w:val="000000"/>
        </w:rPr>
      </w:pPr>
      <w:r>
        <w:rPr>
          <w:rFonts w:ascii="宋体" w:hAnsi="宋体"/>
          <w:bCs/>
          <w:color w:val="000000"/>
        </w:rPr>
        <w:t>13</w:t>
      </w:r>
      <w:r>
        <w:rPr>
          <w:rFonts w:hint="eastAsia" w:ascii="宋体" w:hAnsi="宋体"/>
          <w:bCs/>
          <w:color w:val="000000"/>
        </w:rPr>
        <w:t>、合同修改</w:t>
      </w:r>
    </w:p>
    <w:p>
      <w:pPr>
        <w:pStyle w:val="19"/>
        <w:spacing w:after="0" w:line="480" w:lineRule="exact"/>
        <w:ind w:left="1"/>
        <w:rPr>
          <w:rFonts w:ascii="宋体"/>
          <w:bCs/>
          <w:color w:val="000000"/>
        </w:rPr>
      </w:pPr>
      <w:r>
        <w:rPr>
          <w:rFonts w:ascii="宋体" w:hAnsi="宋体"/>
          <w:bCs/>
          <w:color w:val="000000"/>
        </w:rPr>
        <w:t xml:space="preserve">13.1 </w:t>
      </w:r>
      <w:r>
        <w:rPr>
          <w:rFonts w:hint="eastAsia" w:ascii="宋体" w:hAnsi="宋体"/>
          <w:bCs/>
          <w:color w:val="000000"/>
        </w:rPr>
        <w:t>甲方和乙方都不得擅自变更合同，但合同继续履行将损害国家和社会公共利益的除外。如必须对合同条款进行改动时，双方须共同签署书面文件。</w:t>
      </w:r>
    </w:p>
    <w:p>
      <w:pPr>
        <w:pStyle w:val="19"/>
        <w:spacing w:after="0" w:line="480" w:lineRule="exact"/>
        <w:rPr>
          <w:rFonts w:ascii="宋体"/>
          <w:bCs/>
          <w:color w:val="000000"/>
        </w:rPr>
      </w:pPr>
      <w:r>
        <w:rPr>
          <w:rFonts w:ascii="宋体" w:hAnsi="宋体"/>
          <w:bCs/>
          <w:color w:val="000000"/>
        </w:rPr>
        <w:t>14</w:t>
      </w:r>
      <w:r>
        <w:rPr>
          <w:rFonts w:hint="eastAsia" w:ascii="宋体" w:hAnsi="宋体"/>
          <w:bCs/>
          <w:color w:val="000000"/>
        </w:rPr>
        <w:t>、违约终止合同</w:t>
      </w:r>
    </w:p>
    <w:p>
      <w:pPr>
        <w:pStyle w:val="19"/>
        <w:spacing w:after="0" w:line="480" w:lineRule="exact"/>
        <w:ind w:left="1"/>
        <w:rPr>
          <w:rFonts w:ascii="宋体"/>
          <w:bCs/>
          <w:color w:val="000000"/>
        </w:rPr>
      </w:pPr>
      <w:r>
        <w:rPr>
          <w:rFonts w:ascii="宋体" w:hAnsi="宋体"/>
          <w:bCs/>
          <w:color w:val="000000"/>
        </w:rPr>
        <w:t xml:space="preserve">14.1 </w:t>
      </w:r>
      <w:r>
        <w:rPr>
          <w:rFonts w:hint="eastAsia" w:ascii="宋体" w:hAnsi="宋体"/>
          <w:bCs/>
          <w:color w:val="000000"/>
        </w:rPr>
        <w:t>在甲方因乙方违约而按合同约定采取的任何补救措施不受影响的情况下，甲方可在下列情况下向乙方发出书面通知，提出终止部分或全部合同。</w:t>
      </w:r>
    </w:p>
    <w:p>
      <w:pPr>
        <w:pStyle w:val="19"/>
        <w:spacing w:after="0" w:line="480" w:lineRule="exact"/>
        <w:ind w:left="1"/>
        <w:rPr>
          <w:rFonts w:ascii="宋体"/>
          <w:bCs/>
          <w:color w:val="000000"/>
        </w:rPr>
      </w:pPr>
      <w:r>
        <w:rPr>
          <w:rFonts w:ascii="宋体" w:hAnsi="宋体"/>
          <w:bCs/>
          <w:color w:val="000000"/>
        </w:rPr>
        <w:t>1)</w:t>
      </w:r>
      <w:r>
        <w:rPr>
          <w:rFonts w:hint="eastAsia" w:ascii="宋体" w:hAnsi="宋体"/>
          <w:bCs/>
          <w:color w:val="000000"/>
        </w:rPr>
        <w:t>如果乙方未能在合同规定的限期或甲方同意延长的限期内提供部分或全部货物和服务。</w:t>
      </w:r>
    </w:p>
    <w:p>
      <w:pPr>
        <w:pStyle w:val="19"/>
        <w:spacing w:after="0" w:line="480" w:lineRule="exact"/>
        <w:ind w:left="1"/>
        <w:rPr>
          <w:rFonts w:ascii="宋体"/>
          <w:bCs/>
          <w:color w:val="000000"/>
        </w:rPr>
      </w:pPr>
      <w:r>
        <w:rPr>
          <w:rFonts w:ascii="宋体" w:hAnsi="宋体"/>
          <w:bCs/>
          <w:color w:val="000000"/>
        </w:rPr>
        <w:t>2</w:t>
      </w:r>
      <w:r>
        <w:rPr>
          <w:rFonts w:hint="eastAsia" w:ascii="宋体" w:hAnsi="宋体"/>
          <w:bCs/>
          <w:color w:val="000000"/>
        </w:rPr>
        <w:t>）如果乙方未能履行合同规定的其它任何义务。</w:t>
      </w:r>
    </w:p>
    <w:p>
      <w:pPr>
        <w:pStyle w:val="19"/>
        <w:spacing w:after="0" w:line="480" w:lineRule="exact"/>
        <w:ind w:left="1"/>
        <w:rPr>
          <w:rFonts w:ascii="宋体"/>
          <w:bCs/>
          <w:color w:val="000000"/>
        </w:rPr>
      </w:pPr>
      <w:r>
        <w:rPr>
          <w:rFonts w:ascii="宋体" w:hAnsi="宋体"/>
          <w:bCs/>
          <w:color w:val="000000"/>
        </w:rPr>
        <w:t>3</w:t>
      </w:r>
      <w:r>
        <w:rPr>
          <w:rFonts w:hint="eastAsia" w:ascii="宋体" w:hAnsi="宋体"/>
          <w:bCs/>
          <w:color w:val="000000"/>
        </w:rPr>
        <w:t>）如果乙方在本合同的竞争或实施中有腐败和欺诈行为。为此，定义如下：“腐</w:t>
      </w:r>
    </w:p>
    <w:p>
      <w:pPr>
        <w:pStyle w:val="19"/>
        <w:spacing w:after="0" w:line="480" w:lineRule="exact"/>
        <w:ind w:left="1"/>
        <w:rPr>
          <w:rFonts w:ascii="宋体"/>
          <w:bCs/>
          <w:color w:val="000000"/>
        </w:rPr>
      </w:pPr>
      <w:r>
        <w:rPr>
          <w:rFonts w:hint="eastAsia" w:ascii="宋体" w:hAnsi="宋体"/>
          <w:bCs/>
          <w:color w:val="000000"/>
        </w:rPr>
        <w:t>败行为“是指提供、给予、接受或索取任何有价值的东西来影响招标人员在采购过程或合同实施过程中的行为；“欺诈行为”是指为了影响采购过程或合同实施过程而谎报事实，弄虚作假，损害甲方的利益，包括乙方单位之间串通，人为地使供货活动丧失竞争性，损害甲方所能获得的权益。</w:t>
      </w:r>
    </w:p>
    <w:p>
      <w:pPr>
        <w:pStyle w:val="19"/>
        <w:spacing w:after="0" w:line="480" w:lineRule="exact"/>
        <w:ind w:left="1"/>
        <w:rPr>
          <w:rFonts w:ascii="宋体"/>
          <w:bCs/>
          <w:color w:val="000000"/>
        </w:rPr>
      </w:pPr>
      <w:r>
        <w:rPr>
          <w:rFonts w:ascii="宋体" w:hAnsi="宋体"/>
          <w:bCs/>
          <w:color w:val="000000"/>
        </w:rPr>
        <w:t xml:space="preserve">14.2  </w:t>
      </w:r>
      <w:r>
        <w:rPr>
          <w:rFonts w:hint="eastAsia" w:ascii="宋体" w:hAnsi="宋体"/>
          <w:bCs/>
          <w:color w:val="000000"/>
        </w:rPr>
        <w:t>在甲方根据</w:t>
      </w:r>
      <w:r>
        <w:rPr>
          <w:rFonts w:ascii="宋体" w:hAnsi="宋体"/>
          <w:bCs/>
          <w:color w:val="000000"/>
        </w:rPr>
        <w:t>15.1</w:t>
      </w:r>
      <w:r>
        <w:rPr>
          <w:rFonts w:hint="eastAsia" w:ascii="宋体" w:hAnsi="宋体"/>
          <w:bCs/>
          <w:color w:val="000000"/>
        </w:rPr>
        <w:t>规定，全部或部分终止合同之后，甲方可以全部或部分购买类似货物或服务，乙方应承担甲方购买类似货物或服务而产生的额外支出。部分终止合同的，乙方应继续履行合同中未终止的部分。</w:t>
      </w:r>
    </w:p>
    <w:p>
      <w:pPr>
        <w:pStyle w:val="19"/>
        <w:spacing w:after="0" w:line="480" w:lineRule="exact"/>
        <w:rPr>
          <w:rFonts w:ascii="宋体"/>
          <w:bCs/>
          <w:color w:val="000000"/>
        </w:rPr>
      </w:pPr>
      <w:r>
        <w:rPr>
          <w:rFonts w:ascii="宋体" w:hAnsi="宋体"/>
          <w:bCs/>
          <w:color w:val="000000"/>
        </w:rPr>
        <w:t>15</w:t>
      </w:r>
      <w:r>
        <w:rPr>
          <w:rFonts w:hint="eastAsia" w:ascii="宋体" w:hAnsi="宋体"/>
          <w:bCs/>
          <w:color w:val="000000"/>
        </w:rPr>
        <w:t>、破产终止合同</w:t>
      </w:r>
    </w:p>
    <w:p>
      <w:pPr>
        <w:pStyle w:val="19"/>
        <w:spacing w:after="0" w:line="480" w:lineRule="exact"/>
        <w:ind w:left="1"/>
        <w:rPr>
          <w:rFonts w:ascii="宋体"/>
          <w:bCs/>
          <w:color w:val="000000"/>
        </w:rPr>
      </w:pPr>
      <w:r>
        <w:rPr>
          <w:rFonts w:ascii="宋体" w:hAnsi="宋体"/>
          <w:bCs/>
          <w:color w:val="000000"/>
        </w:rPr>
        <w:t xml:space="preserve">15.1 </w:t>
      </w:r>
      <w:r>
        <w:rPr>
          <w:rFonts w:hint="eastAsia" w:ascii="宋体" w:hAnsi="宋体"/>
          <w:bCs/>
          <w:color w:val="000000"/>
        </w:rPr>
        <w:t>如果乙方破产或无清偿能力时，甲方可在任何时候以书面形式通知乙方终止合同，而不给乙方补偿。该合同的终止将不损害或不影响甲方已经采取或将要采取的任何行动或补救措施的权利。</w:t>
      </w:r>
    </w:p>
    <w:p>
      <w:pPr>
        <w:pStyle w:val="19"/>
        <w:spacing w:after="0" w:line="480" w:lineRule="exact"/>
        <w:rPr>
          <w:rFonts w:ascii="宋体"/>
          <w:bCs/>
          <w:color w:val="000000"/>
        </w:rPr>
      </w:pPr>
      <w:r>
        <w:rPr>
          <w:rFonts w:ascii="宋体" w:hAnsi="宋体"/>
          <w:bCs/>
          <w:color w:val="000000"/>
        </w:rPr>
        <w:t>16</w:t>
      </w:r>
      <w:r>
        <w:rPr>
          <w:rFonts w:hint="eastAsia" w:ascii="宋体" w:hAnsi="宋体"/>
          <w:bCs/>
          <w:color w:val="000000"/>
        </w:rPr>
        <w:t>、不可抗力</w:t>
      </w:r>
    </w:p>
    <w:p>
      <w:pPr>
        <w:pStyle w:val="19"/>
        <w:spacing w:after="0" w:line="480" w:lineRule="exact"/>
        <w:ind w:left="1"/>
        <w:rPr>
          <w:rFonts w:ascii="宋体"/>
          <w:bCs/>
          <w:color w:val="000000"/>
        </w:rPr>
      </w:pPr>
      <w:bookmarkStart w:id="46" w:name="_Toc487900365"/>
      <w:r>
        <w:rPr>
          <w:rFonts w:ascii="宋体" w:hAnsi="宋体"/>
          <w:bCs/>
          <w:color w:val="000000"/>
        </w:rPr>
        <w:t xml:space="preserve">16.1 </w:t>
      </w:r>
      <w:r>
        <w:rPr>
          <w:rFonts w:hint="eastAsia" w:ascii="宋体" w:hAnsi="宋体"/>
          <w:bCs/>
          <w:color w:val="000000"/>
        </w:rPr>
        <w:t>甲乙双方因不可抗力而导致合同实施延误或不能履行合同义务，不承担误期赔偿或不能履行合同义务的责任。不可抗力事件系指买卖双方在缔结合同时所不能遇见的，并且它的发生及其后果是无法避免和无法克服的时间，诸如战争、严重火灾、洪水、台风、地震等。</w:t>
      </w:r>
    </w:p>
    <w:p>
      <w:pPr>
        <w:pStyle w:val="19"/>
        <w:spacing w:after="0" w:line="480" w:lineRule="exact"/>
        <w:ind w:left="1"/>
        <w:rPr>
          <w:rFonts w:ascii="宋体"/>
          <w:bCs/>
          <w:color w:val="000000"/>
        </w:rPr>
      </w:pPr>
      <w:r>
        <w:rPr>
          <w:rFonts w:ascii="宋体" w:hAnsi="宋体"/>
          <w:bCs/>
          <w:color w:val="000000"/>
        </w:rPr>
        <w:t xml:space="preserve">16.2 </w:t>
      </w:r>
      <w:r>
        <w:rPr>
          <w:rFonts w:hint="eastAsia" w:ascii="宋体" w:hAnsi="宋体"/>
          <w:bCs/>
          <w:color w:val="000000"/>
        </w:rPr>
        <w:t>在不可抗力事件发生后，当事方应尽快以书面形式通知对方，并于事件发生后</w:t>
      </w:r>
      <w:r>
        <w:rPr>
          <w:rFonts w:ascii="宋体" w:hAnsi="宋体"/>
          <w:bCs/>
          <w:color w:val="000000"/>
        </w:rPr>
        <w:t>15</w:t>
      </w:r>
      <w:r>
        <w:rPr>
          <w:rFonts w:hint="eastAsia" w:ascii="宋体" w:hAnsi="宋体"/>
          <w:bCs/>
          <w:color w:val="000000"/>
        </w:rPr>
        <w:t>日内将有关部门出具的证明文件送对方审阅确认。</w:t>
      </w:r>
    </w:p>
    <w:p>
      <w:pPr>
        <w:pStyle w:val="19"/>
        <w:spacing w:after="0" w:line="480" w:lineRule="exact"/>
        <w:ind w:left="763" w:hanging="763" w:hangingChars="318"/>
        <w:rPr>
          <w:rFonts w:ascii="宋体"/>
          <w:bCs/>
          <w:color w:val="000000"/>
        </w:rPr>
      </w:pPr>
      <w:r>
        <w:rPr>
          <w:rFonts w:ascii="宋体" w:hAnsi="宋体"/>
          <w:bCs/>
          <w:color w:val="000000"/>
        </w:rPr>
        <w:t xml:space="preserve">16.3 </w:t>
      </w:r>
      <w:r>
        <w:rPr>
          <w:rFonts w:hint="eastAsia" w:ascii="宋体" w:hAnsi="宋体"/>
          <w:bCs/>
          <w:color w:val="000000"/>
        </w:rPr>
        <w:t>双方应通过友好协商在合理的时间内达成进一步履行合同的协议。</w:t>
      </w:r>
    </w:p>
    <w:p>
      <w:pPr>
        <w:pStyle w:val="19"/>
        <w:spacing w:after="0" w:line="480" w:lineRule="exact"/>
        <w:rPr>
          <w:rFonts w:ascii="宋体"/>
          <w:bCs/>
          <w:color w:val="000000"/>
        </w:rPr>
      </w:pPr>
      <w:r>
        <w:rPr>
          <w:rFonts w:ascii="宋体" w:hAnsi="宋体"/>
          <w:bCs/>
          <w:color w:val="000000"/>
        </w:rPr>
        <w:t xml:space="preserve">17   </w:t>
      </w:r>
      <w:r>
        <w:rPr>
          <w:rFonts w:hint="eastAsia" w:ascii="宋体" w:hAnsi="宋体"/>
          <w:bCs/>
          <w:color w:val="000000"/>
        </w:rPr>
        <w:t>税费</w:t>
      </w:r>
      <w:bookmarkEnd w:id="46"/>
    </w:p>
    <w:p>
      <w:pPr>
        <w:pStyle w:val="19"/>
        <w:spacing w:after="0" w:line="480" w:lineRule="exact"/>
        <w:ind w:left="763" w:hanging="763" w:hangingChars="318"/>
        <w:rPr>
          <w:rFonts w:ascii="宋体"/>
          <w:bCs/>
          <w:color w:val="000000"/>
        </w:rPr>
      </w:pPr>
      <w:r>
        <w:rPr>
          <w:rFonts w:ascii="宋体" w:hAnsi="宋体"/>
          <w:bCs/>
          <w:color w:val="000000"/>
        </w:rPr>
        <w:t xml:space="preserve">17.1 </w:t>
      </w:r>
      <w:r>
        <w:rPr>
          <w:rFonts w:hint="eastAsia" w:ascii="宋体" w:hAnsi="宋体"/>
          <w:bCs/>
          <w:color w:val="000000"/>
        </w:rPr>
        <w:t>与本合同有关的一切税费均适用中华人民共和国法律的相关规定。</w:t>
      </w:r>
    </w:p>
    <w:p>
      <w:pPr>
        <w:pStyle w:val="19"/>
        <w:spacing w:after="0" w:line="480" w:lineRule="exact"/>
        <w:rPr>
          <w:rFonts w:ascii="宋体"/>
          <w:bCs/>
          <w:color w:val="000000"/>
        </w:rPr>
      </w:pPr>
      <w:bookmarkStart w:id="47" w:name="_Toc487900369"/>
      <w:r>
        <w:rPr>
          <w:rFonts w:ascii="宋体" w:hAnsi="宋体"/>
          <w:bCs/>
          <w:color w:val="000000"/>
        </w:rPr>
        <w:t xml:space="preserve">18   </w:t>
      </w:r>
      <w:r>
        <w:rPr>
          <w:rFonts w:hint="eastAsia" w:ascii="宋体" w:hAnsi="宋体"/>
          <w:bCs/>
          <w:color w:val="000000"/>
        </w:rPr>
        <w:t>转让和分包</w:t>
      </w:r>
      <w:bookmarkEnd w:id="47"/>
    </w:p>
    <w:p>
      <w:pPr>
        <w:pStyle w:val="19"/>
        <w:spacing w:after="0" w:line="480" w:lineRule="exact"/>
        <w:ind w:left="763" w:hanging="763" w:hangingChars="318"/>
        <w:rPr>
          <w:rFonts w:ascii="宋体"/>
          <w:bCs/>
          <w:color w:val="000000"/>
        </w:rPr>
      </w:pPr>
      <w:r>
        <w:rPr>
          <w:rFonts w:hint="eastAsia" w:ascii="宋体" w:hAnsi="宋体"/>
          <w:bCs/>
          <w:color w:val="000000"/>
        </w:rPr>
        <w:t>未经允许，本招标采购项目不得转让。</w:t>
      </w:r>
    </w:p>
    <w:p>
      <w:pPr>
        <w:pStyle w:val="19"/>
        <w:spacing w:after="0" w:line="480" w:lineRule="exact"/>
        <w:rPr>
          <w:rFonts w:ascii="宋体"/>
          <w:bCs/>
          <w:color w:val="000000"/>
        </w:rPr>
      </w:pPr>
      <w:bookmarkStart w:id="48" w:name="_Toc487900371"/>
      <w:r>
        <w:rPr>
          <w:rFonts w:ascii="宋体" w:hAnsi="宋体"/>
          <w:bCs/>
          <w:color w:val="000000"/>
        </w:rPr>
        <w:t xml:space="preserve">19   </w:t>
      </w:r>
      <w:r>
        <w:rPr>
          <w:rFonts w:hint="eastAsia" w:ascii="宋体" w:hAnsi="宋体"/>
          <w:bCs/>
          <w:color w:val="000000"/>
        </w:rPr>
        <w:t>通知</w:t>
      </w:r>
      <w:bookmarkEnd w:id="48"/>
    </w:p>
    <w:p>
      <w:pPr>
        <w:pStyle w:val="19"/>
        <w:spacing w:after="0" w:line="480" w:lineRule="exact"/>
        <w:ind w:left="1"/>
        <w:rPr>
          <w:rFonts w:ascii="宋体"/>
          <w:bCs/>
          <w:color w:val="000000"/>
        </w:rPr>
      </w:pPr>
      <w:r>
        <w:rPr>
          <w:rFonts w:hint="eastAsia" w:ascii="宋体" w:hAnsi="宋体"/>
          <w:bCs/>
          <w:color w:val="000000"/>
        </w:rPr>
        <w:t>合同任何一方给另一方的通知，都应以书面形式发送，而另一方也应以书面形式确认并发送到对方明确的地址。</w:t>
      </w:r>
    </w:p>
    <w:p>
      <w:pPr>
        <w:pStyle w:val="19"/>
        <w:spacing w:after="0" w:line="480" w:lineRule="exact"/>
        <w:rPr>
          <w:rFonts w:ascii="宋体"/>
          <w:bCs/>
          <w:color w:val="000000"/>
        </w:rPr>
      </w:pPr>
      <w:r>
        <w:rPr>
          <w:rFonts w:ascii="宋体" w:hAnsi="宋体"/>
          <w:bCs/>
          <w:color w:val="000000"/>
        </w:rPr>
        <w:t>20</w:t>
      </w:r>
      <w:r>
        <w:rPr>
          <w:rFonts w:hint="eastAsia" w:ascii="宋体" w:hAnsi="宋体"/>
          <w:bCs/>
          <w:color w:val="000000"/>
        </w:rPr>
        <w:t>、争议的解决</w:t>
      </w:r>
    </w:p>
    <w:p>
      <w:pPr>
        <w:pStyle w:val="19"/>
        <w:spacing w:after="0" w:line="480" w:lineRule="exact"/>
        <w:ind w:firstLine="480" w:firstLineChars="200"/>
        <w:rPr>
          <w:rFonts w:ascii="宋体"/>
          <w:bCs/>
          <w:color w:val="000000"/>
        </w:rPr>
      </w:pPr>
      <w:r>
        <w:rPr>
          <w:rFonts w:hint="eastAsia" w:ascii="宋体" w:hAnsi="宋体"/>
          <w:bCs/>
          <w:color w:val="000000"/>
        </w:rPr>
        <w:t>合同发生纠纷时，双方应协商解决，协商不成可以提交济南仲裁委员会仲裁。</w:t>
      </w:r>
    </w:p>
    <w:p>
      <w:pPr>
        <w:pStyle w:val="19"/>
        <w:spacing w:after="0" w:line="480" w:lineRule="exact"/>
        <w:rPr>
          <w:rFonts w:ascii="宋体"/>
          <w:bCs/>
          <w:color w:val="000000"/>
        </w:rPr>
      </w:pPr>
      <w:r>
        <w:rPr>
          <w:rFonts w:ascii="宋体" w:hAnsi="宋体"/>
          <w:bCs/>
          <w:color w:val="000000"/>
        </w:rPr>
        <w:t>21</w:t>
      </w:r>
      <w:r>
        <w:rPr>
          <w:rFonts w:hint="eastAsia" w:ascii="宋体" w:hAnsi="宋体"/>
          <w:bCs/>
          <w:color w:val="000000"/>
        </w:rPr>
        <w:t>、合同生效</w:t>
      </w:r>
    </w:p>
    <w:p>
      <w:pPr>
        <w:pStyle w:val="19"/>
        <w:spacing w:after="0" w:line="480" w:lineRule="exact"/>
        <w:ind w:left="703" w:leftChars="200" w:hanging="283" w:hangingChars="118"/>
        <w:rPr>
          <w:rFonts w:ascii="宋体"/>
          <w:bCs/>
          <w:color w:val="000000"/>
        </w:rPr>
      </w:pPr>
      <w:r>
        <w:rPr>
          <w:rFonts w:hint="eastAsia" w:ascii="宋体" w:hAnsi="宋体"/>
          <w:bCs/>
          <w:color w:val="000000"/>
        </w:rPr>
        <w:t>本合同甲乙双方签章后即生效。</w:t>
      </w:r>
    </w:p>
    <w:p>
      <w:pPr>
        <w:pStyle w:val="20"/>
        <w:tabs>
          <w:tab w:val="left" w:pos="0"/>
        </w:tabs>
        <w:spacing w:line="480" w:lineRule="exact"/>
        <w:ind w:left="0" w:leftChars="0" w:firstLine="0" w:firstLineChars="0"/>
        <w:jc w:val="center"/>
        <w:rPr>
          <w:rFonts w:ascii="宋体"/>
          <w:bCs/>
          <w:color w:val="000000"/>
        </w:rPr>
      </w:pPr>
      <w:r>
        <w:rPr>
          <w:rFonts w:ascii="宋体"/>
          <w:bCs/>
          <w:color w:val="000000"/>
        </w:rPr>
        <w:br w:type="page"/>
      </w:r>
    </w:p>
    <w:p>
      <w:pPr>
        <w:pStyle w:val="20"/>
        <w:tabs>
          <w:tab w:val="left" w:pos="0"/>
        </w:tabs>
        <w:spacing w:line="480" w:lineRule="exact"/>
        <w:ind w:left="0" w:leftChars="0" w:firstLine="0" w:firstLineChars="0"/>
        <w:jc w:val="center"/>
        <w:rPr>
          <w:rFonts w:ascii="宋体"/>
          <w:color w:val="000000"/>
          <w:sz w:val="32"/>
          <w:szCs w:val="32"/>
        </w:rPr>
      </w:pPr>
      <w:r>
        <w:rPr>
          <w:rFonts w:hint="eastAsia" w:ascii="宋体" w:hAnsi="宋体"/>
          <w:color w:val="000000"/>
          <w:sz w:val="32"/>
          <w:szCs w:val="32"/>
        </w:rPr>
        <w:t>第二节：合同格式</w:t>
      </w:r>
    </w:p>
    <w:p>
      <w:pPr>
        <w:spacing w:line="480" w:lineRule="exact"/>
        <w:jc w:val="center"/>
        <w:rPr>
          <w:rFonts w:ascii="宋体"/>
          <w:bCs/>
          <w:color w:val="000000"/>
          <w:sz w:val="24"/>
        </w:rPr>
      </w:pPr>
    </w:p>
    <w:p>
      <w:pPr>
        <w:spacing w:line="480" w:lineRule="exact"/>
        <w:jc w:val="center"/>
        <w:rPr>
          <w:rFonts w:ascii="宋体"/>
          <w:bCs/>
          <w:color w:val="000000"/>
          <w:sz w:val="24"/>
        </w:rPr>
      </w:pPr>
    </w:p>
    <w:p>
      <w:pPr>
        <w:snapToGrid w:val="0"/>
        <w:spacing w:before="290" w:beforeLines="100" w:line="480" w:lineRule="exact"/>
        <w:jc w:val="center"/>
        <w:rPr>
          <w:rFonts w:ascii="宋体"/>
          <w:b/>
          <w:color w:val="000000"/>
          <w:sz w:val="72"/>
          <w:szCs w:val="72"/>
        </w:rPr>
      </w:pPr>
      <w:r>
        <w:rPr>
          <w:rFonts w:hint="eastAsia" w:ascii="宋体" w:hAnsi="宋体"/>
          <w:b/>
          <w:color w:val="000000"/>
          <w:sz w:val="72"/>
          <w:szCs w:val="72"/>
        </w:rPr>
        <w:t>采购合同</w:t>
      </w:r>
    </w:p>
    <w:p>
      <w:pPr>
        <w:snapToGrid w:val="0"/>
        <w:spacing w:line="480" w:lineRule="exact"/>
        <w:jc w:val="center"/>
        <w:rPr>
          <w:rFonts w:ascii="宋体"/>
          <w:color w:val="000000"/>
          <w:sz w:val="32"/>
          <w:szCs w:val="32"/>
        </w:rPr>
      </w:pPr>
    </w:p>
    <w:p>
      <w:pPr>
        <w:snapToGrid w:val="0"/>
        <w:spacing w:line="480" w:lineRule="exact"/>
        <w:jc w:val="center"/>
        <w:rPr>
          <w:rFonts w:ascii="宋体"/>
          <w:color w:val="000000"/>
          <w:sz w:val="32"/>
          <w:szCs w:val="32"/>
        </w:rPr>
      </w:pPr>
    </w:p>
    <w:p>
      <w:pPr>
        <w:snapToGrid w:val="0"/>
        <w:spacing w:line="480" w:lineRule="exact"/>
        <w:jc w:val="center"/>
        <w:rPr>
          <w:rFonts w:ascii="宋体"/>
          <w:color w:val="000000"/>
          <w:sz w:val="32"/>
          <w:szCs w:val="32"/>
        </w:rPr>
      </w:pPr>
      <w:r>
        <w:rPr>
          <w:rFonts w:hint="eastAsia" w:ascii="宋体" w:hAnsi="宋体"/>
          <w:color w:val="000000"/>
          <w:sz w:val="32"/>
          <w:szCs w:val="32"/>
        </w:rPr>
        <w:t>（货物类）</w:t>
      </w:r>
    </w:p>
    <w:p>
      <w:pPr>
        <w:snapToGrid w:val="0"/>
        <w:spacing w:line="480" w:lineRule="exact"/>
        <w:jc w:val="center"/>
        <w:rPr>
          <w:rFonts w:ascii="宋体"/>
          <w:b/>
          <w:color w:val="000000"/>
          <w:sz w:val="30"/>
          <w:szCs w:val="30"/>
        </w:rPr>
      </w:pPr>
    </w:p>
    <w:p>
      <w:pPr>
        <w:snapToGrid w:val="0"/>
        <w:spacing w:line="480" w:lineRule="exact"/>
        <w:jc w:val="center"/>
        <w:rPr>
          <w:rFonts w:ascii="宋体"/>
          <w:b/>
          <w:color w:val="000000"/>
          <w:sz w:val="30"/>
          <w:szCs w:val="30"/>
        </w:rPr>
      </w:pPr>
      <w:r>
        <w:rPr>
          <w:rFonts w:ascii="宋体"/>
          <w:b/>
          <w:color w:val="000000"/>
          <w:sz w:val="30"/>
          <w:szCs w:val="30"/>
        </w:rPr>
        <w:tab/>
      </w:r>
    </w:p>
    <w:p>
      <w:pPr>
        <w:snapToGrid w:val="0"/>
        <w:spacing w:line="480" w:lineRule="exact"/>
        <w:ind w:firstLine="1606" w:firstLineChars="500"/>
        <w:rPr>
          <w:rFonts w:ascii="宋体"/>
          <w:b/>
          <w:color w:val="000000"/>
          <w:sz w:val="32"/>
          <w:szCs w:val="32"/>
          <w:u w:val="single"/>
        </w:rPr>
      </w:pPr>
      <w:r>
        <w:rPr>
          <w:rFonts w:hint="eastAsia" w:ascii="宋体" w:hAnsi="宋体"/>
          <w:b/>
          <w:color w:val="000000"/>
          <w:sz w:val="32"/>
          <w:szCs w:val="32"/>
        </w:rPr>
        <w:t>项目名称</w:t>
      </w:r>
      <w:r>
        <w:rPr>
          <w:rFonts w:ascii="宋体" w:hAnsi="宋体"/>
          <w:b/>
          <w:color w:val="000000"/>
          <w:sz w:val="32"/>
          <w:szCs w:val="32"/>
        </w:rPr>
        <w:t>:</w:t>
      </w:r>
    </w:p>
    <w:p>
      <w:pPr>
        <w:snapToGrid w:val="0"/>
        <w:spacing w:line="480" w:lineRule="exact"/>
        <w:jc w:val="center"/>
        <w:rPr>
          <w:rFonts w:ascii="宋体"/>
          <w:b/>
          <w:color w:val="000000"/>
          <w:sz w:val="32"/>
          <w:szCs w:val="32"/>
          <w:u w:val="single"/>
        </w:rPr>
      </w:pPr>
    </w:p>
    <w:p>
      <w:pPr>
        <w:snapToGrid w:val="0"/>
        <w:spacing w:line="480" w:lineRule="exact"/>
        <w:ind w:firstLine="1606" w:firstLineChars="500"/>
        <w:rPr>
          <w:rFonts w:ascii="宋体"/>
          <w:color w:val="000000"/>
          <w:sz w:val="32"/>
          <w:szCs w:val="32"/>
          <w:u w:val="single"/>
        </w:rPr>
      </w:pPr>
      <w:r>
        <w:rPr>
          <w:rFonts w:hint="eastAsia" w:ascii="宋体" w:hAnsi="宋体"/>
          <w:b/>
          <w:color w:val="000000"/>
          <w:sz w:val="32"/>
          <w:szCs w:val="32"/>
        </w:rPr>
        <w:t>招标编号</w:t>
      </w:r>
      <w:r>
        <w:rPr>
          <w:rFonts w:ascii="宋体" w:hAnsi="宋体"/>
          <w:b/>
          <w:color w:val="000000"/>
          <w:sz w:val="32"/>
          <w:szCs w:val="32"/>
        </w:rPr>
        <w:t>:</w:t>
      </w:r>
    </w:p>
    <w:p>
      <w:pPr>
        <w:snapToGrid w:val="0"/>
        <w:spacing w:line="480" w:lineRule="exact"/>
        <w:jc w:val="center"/>
        <w:rPr>
          <w:rFonts w:ascii="宋体"/>
          <w:color w:val="000000"/>
          <w:sz w:val="32"/>
          <w:szCs w:val="32"/>
        </w:rPr>
      </w:pPr>
    </w:p>
    <w:p>
      <w:pPr>
        <w:snapToGrid w:val="0"/>
        <w:spacing w:line="480" w:lineRule="exact"/>
        <w:jc w:val="center"/>
        <w:rPr>
          <w:rFonts w:ascii="宋体"/>
          <w:b/>
          <w:color w:val="000000"/>
          <w:sz w:val="32"/>
          <w:szCs w:val="32"/>
        </w:rPr>
      </w:pPr>
    </w:p>
    <w:p>
      <w:pPr>
        <w:snapToGrid w:val="0"/>
        <w:spacing w:line="480" w:lineRule="exact"/>
        <w:jc w:val="center"/>
        <w:rPr>
          <w:rFonts w:ascii="宋体"/>
          <w:b/>
          <w:color w:val="000000"/>
          <w:sz w:val="36"/>
        </w:rPr>
      </w:pPr>
    </w:p>
    <w:p>
      <w:pPr>
        <w:snapToGrid w:val="0"/>
        <w:spacing w:line="480" w:lineRule="exact"/>
        <w:jc w:val="center"/>
        <w:rPr>
          <w:rFonts w:ascii="宋体"/>
          <w:b/>
          <w:color w:val="000000"/>
          <w:sz w:val="36"/>
        </w:rPr>
      </w:pPr>
    </w:p>
    <w:p>
      <w:pPr>
        <w:snapToGrid w:val="0"/>
        <w:spacing w:line="480" w:lineRule="exact"/>
        <w:jc w:val="center"/>
        <w:rPr>
          <w:rFonts w:ascii="宋体"/>
          <w:b/>
          <w:color w:val="000000"/>
          <w:sz w:val="36"/>
        </w:rPr>
      </w:pPr>
    </w:p>
    <w:p>
      <w:pPr>
        <w:snapToGrid w:val="0"/>
        <w:spacing w:line="480" w:lineRule="exact"/>
        <w:jc w:val="center"/>
        <w:rPr>
          <w:rFonts w:ascii="宋体"/>
          <w:b/>
          <w:color w:val="000000"/>
          <w:sz w:val="36"/>
        </w:rPr>
      </w:pPr>
    </w:p>
    <w:p>
      <w:pPr>
        <w:snapToGrid w:val="0"/>
        <w:spacing w:line="480" w:lineRule="exact"/>
        <w:jc w:val="center"/>
        <w:rPr>
          <w:rFonts w:ascii="宋体"/>
          <w:b/>
          <w:color w:val="000000"/>
          <w:sz w:val="36"/>
        </w:rPr>
      </w:pPr>
    </w:p>
    <w:p>
      <w:pPr>
        <w:snapToGrid w:val="0"/>
        <w:spacing w:line="480" w:lineRule="exact"/>
        <w:jc w:val="center"/>
        <w:rPr>
          <w:rFonts w:ascii="宋体"/>
          <w:b/>
          <w:color w:val="000000"/>
          <w:sz w:val="36"/>
        </w:rPr>
      </w:pPr>
    </w:p>
    <w:p>
      <w:pPr>
        <w:snapToGrid w:val="0"/>
        <w:spacing w:line="480" w:lineRule="exact"/>
        <w:jc w:val="center"/>
        <w:rPr>
          <w:rFonts w:ascii="宋体"/>
          <w:b/>
          <w:color w:val="000000"/>
          <w:sz w:val="36"/>
        </w:rPr>
      </w:pPr>
    </w:p>
    <w:p>
      <w:pPr>
        <w:snapToGrid w:val="0"/>
        <w:spacing w:line="480" w:lineRule="exact"/>
        <w:jc w:val="center"/>
        <w:rPr>
          <w:rFonts w:ascii="宋体"/>
          <w:b/>
          <w:color w:val="000000"/>
          <w:sz w:val="36"/>
        </w:rPr>
      </w:pPr>
    </w:p>
    <w:p>
      <w:pPr>
        <w:snapToGrid w:val="0"/>
        <w:spacing w:line="480" w:lineRule="exact"/>
        <w:ind w:firstLine="1606" w:firstLineChars="500"/>
        <w:rPr>
          <w:rFonts w:ascii="宋体"/>
          <w:b/>
          <w:color w:val="000000"/>
          <w:sz w:val="32"/>
          <w:szCs w:val="32"/>
        </w:rPr>
      </w:pPr>
      <w:r>
        <w:rPr>
          <w:rFonts w:hint="eastAsia" w:ascii="宋体" w:hAnsi="宋体"/>
          <w:b/>
          <w:color w:val="000000"/>
          <w:sz w:val="32"/>
          <w:szCs w:val="32"/>
        </w:rPr>
        <w:t>甲方</w:t>
      </w:r>
      <w:r>
        <w:rPr>
          <w:rFonts w:ascii="宋体" w:hAnsi="宋体"/>
          <w:b/>
          <w:color w:val="000000"/>
          <w:sz w:val="32"/>
          <w:szCs w:val="32"/>
        </w:rPr>
        <w:t>:</w:t>
      </w:r>
    </w:p>
    <w:p>
      <w:pPr>
        <w:snapToGrid w:val="0"/>
        <w:spacing w:before="290" w:beforeLines="100" w:line="480" w:lineRule="exact"/>
        <w:ind w:firstLine="1606" w:firstLineChars="500"/>
        <w:rPr>
          <w:rFonts w:ascii="宋体"/>
          <w:b/>
          <w:color w:val="000000"/>
          <w:sz w:val="32"/>
          <w:szCs w:val="32"/>
          <w:u w:val="single"/>
        </w:rPr>
      </w:pPr>
      <w:r>
        <w:rPr>
          <w:rFonts w:hint="eastAsia" w:ascii="宋体" w:hAnsi="宋体"/>
          <w:b/>
          <w:color w:val="000000"/>
          <w:sz w:val="32"/>
          <w:szCs w:val="32"/>
        </w:rPr>
        <w:t>乙方</w:t>
      </w:r>
      <w:r>
        <w:rPr>
          <w:rFonts w:ascii="宋体" w:hAnsi="宋体"/>
          <w:b/>
          <w:color w:val="000000"/>
          <w:sz w:val="32"/>
          <w:szCs w:val="32"/>
        </w:rPr>
        <w:t>:</w:t>
      </w:r>
    </w:p>
    <w:p>
      <w:pPr>
        <w:snapToGrid w:val="0"/>
        <w:spacing w:before="290" w:beforeLines="100" w:line="480" w:lineRule="exact"/>
        <w:ind w:firstLine="1606" w:firstLineChars="500"/>
        <w:rPr>
          <w:rFonts w:ascii="宋体"/>
          <w:b/>
          <w:color w:val="000000"/>
          <w:sz w:val="32"/>
          <w:szCs w:val="32"/>
          <w:u w:val="single"/>
        </w:rPr>
      </w:pPr>
      <w:r>
        <w:rPr>
          <w:rFonts w:hint="eastAsia" w:ascii="宋体" w:hAnsi="宋体"/>
          <w:b/>
          <w:color w:val="000000"/>
          <w:sz w:val="32"/>
          <w:szCs w:val="32"/>
        </w:rPr>
        <w:t>日期</w:t>
      </w:r>
      <w:r>
        <w:rPr>
          <w:rFonts w:ascii="宋体" w:hAnsi="宋体"/>
          <w:b/>
          <w:color w:val="000000"/>
          <w:sz w:val="32"/>
          <w:szCs w:val="32"/>
        </w:rPr>
        <w:t>:</w:t>
      </w:r>
    </w:p>
    <w:p>
      <w:pPr>
        <w:widowControl/>
        <w:ind w:firstLine="643" w:firstLineChars="200"/>
        <w:jc w:val="left"/>
        <w:rPr>
          <w:rFonts w:ascii="宋体"/>
          <w:color w:val="000000"/>
          <w:sz w:val="24"/>
        </w:rPr>
      </w:pPr>
      <w:r>
        <w:rPr>
          <w:rFonts w:ascii="宋体"/>
          <w:b/>
          <w:color w:val="000000"/>
          <w:sz w:val="32"/>
          <w:szCs w:val="32"/>
          <w:u w:val="single"/>
        </w:rPr>
        <w:br w:type="page"/>
      </w:r>
      <w:r>
        <w:rPr>
          <w:rFonts w:hint="eastAsia" w:ascii="宋体" w:hAnsi="宋体"/>
          <w:color w:val="000000"/>
          <w:sz w:val="24"/>
        </w:rPr>
        <w:t>（甲方）所需</w:t>
      </w:r>
      <w:r>
        <w:rPr>
          <w:rFonts w:ascii="宋体" w:hAnsi="宋体"/>
          <w:color w:val="000000"/>
          <w:sz w:val="24"/>
        </w:rPr>
        <w:t xml:space="preserve"> (</w:t>
      </w:r>
      <w:r>
        <w:rPr>
          <w:rFonts w:hint="eastAsia" w:ascii="宋体" w:hAnsi="宋体"/>
          <w:color w:val="000000"/>
          <w:sz w:val="24"/>
        </w:rPr>
        <w:t>货物名称</w:t>
      </w:r>
      <w:r>
        <w:rPr>
          <w:rFonts w:ascii="宋体" w:hAnsi="宋体"/>
          <w:color w:val="000000"/>
          <w:sz w:val="24"/>
        </w:rPr>
        <w:t>)</w:t>
      </w:r>
      <w:r>
        <w:rPr>
          <w:rFonts w:hint="eastAsia" w:ascii="宋体" w:hAnsi="宋体"/>
          <w:color w:val="000000"/>
          <w:sz w:val="24"/>
        </w:rPr>
        <w:t>经（代理机构名称）以响应文件在国内以竞争性磋商方式进行采购。经评标委员会确定（乙方）为成交供应商。甲、乙双方根据《中华人民共和国合同法》、《中华人民共和国政府采购法》和其他法律、法规的规定，并按照公正、平等、自愿、诚实信用的原则，同意按照以下条款和条件，签署本合同。</w:t>
      </w:r>
    </w:p>
    <w:p>
      <w:pPr>
        <w:snapToGrid w:val="0"/>
        <w:spacing w:line="480" w:lineRule="exact"/>
        <w:ind w:firstLine="480"/>
        <w:rPr>
          <w:rFonts w:ascii="宋体"/>
          <w:b/>
          <w:color w:val="000000"/>
          <w:sz w:val="24"/>
        </w:rPr>
      </w:pPr>
      <w:r>
        <w:rPr>
          <w:rFonts w:hint="eastAsia" w:ascii="宋体" w:hAnsi="宋体"/>
          <w:b/>
          <w:color w:val="000000"/>
          <w:sz w:val="24"/>
        </w:rPr>
        <w:t>一、本合同由合同文本和下列文件组成</w:t>
      </w:r>
    </w:p>
    <w:p>
      <w:pPr>
        <w:snapToGrid w:val="0"/>
        <w:spacing w:line="480" w:lineRule="exact"/>
        <w:ind w:firstLine="480"/>
        <w:rPr>
          <w:rFonts w:ascii="宋体"/>
          <w:color w:val="000000"/>
          <w:sz w:val="24"/>
        </w:rPr>
      </w:pPr>
      <w:r>
        <w:rPr>
          <w:rFonts w:ascii="宋体" w:hAnsi="宋体"/>
          <w:color w:val="000000"/>
          <w:sz w:val="24"/>
        </w:rPr>
        <w:t>1</w:t>
      </w:r>
      <w:r>
        <w:rPr>
          <w:rFonts w:hint="eastAsia" w:ascii="宋体" w:hAnsi="宋体"/>
          <w:color w:val="000000"/>
          <w:sz w:val="24"/>
        </w:rPr>
        <w:t>、合同一般条款</w:t>
      </w:r>
    </w:p>
    <w:p>
      <w:pPr>
        <w:snapToGrid w:val="0"/>
        <w:spacing w:line="480" w:lineRule="exact"/>
        <w:ind w:firstLine="480"/>
        <w:rPr>
          <w:rFonts w:ascii="宋体"/>
          <w:color w:val="000000"/>
          <w:sz w:val="24"/>
        </w:rPr>
      </w:pPr>
      <w:r>
        <w:rPr>
          <w:rFonts w:ascii="宋体" w:hAnsi="宋体"/>
          <w:color w:val="000000"/>
          <w:sz w:val="24"/>
        </w:rPr>
        <w:t>2</w:t>
      </w:r>
      <w:r>
        <w:rPr>
          <w:rFonts w:hint="eastAsia" w:ascii="宋体" w:hAnsi="宋体"/>
          <w:color w:val="000000"/>
          <w:sz w:val="24"/>
        </w:rPr>
        <w:t>、合同特殊条款</w:t>
      </w:r>
    </w:p>
    <w:p>
      <w:pPr>
        <w:snapToGrid w:val="0"/>
        <w:spacing w:line="480" w:lineRule="exact"/>
        <w:ind w:firstLine="480"/>
        <w:rPr>
          <w:rFonts w:ascii="宋体"/>
          <w:color w:val="000000"/>
          <w:sz w:val="24"/>
        </w:rPr>
      </w:pPr>
      <w:r>
        <w:rPr>
          <w:rFonts w:ascii="宋体" w:hAnsi="宋体"/>
          <w:color w:val="000000"/>
          <w:sz w:val="24"/>
        </w:rPr>
        <w:t>3</w:t>
      </w:r>
      <w:r>
        <w:rPr>
          <w:rFonts w:hint="eastAsia" w:ascii="宋体" w:hAnsi="宋体"/>
          <w:color w:val="000000"/>
          <w:sz w:val="24"/>
        </w:rPr>
        <w:t>、采购服务内容</w:t>
      </w:r>
    </w:p>
    <w:p>
      <w:pPr>
        <w:snapToGrid w:val="0"/>
        <w:spacing w:line="480" w:lineRule="exact"/>
        <w:ind w:firstLine="480"/>
        <w:rPr>
          <w:rFonts w:ascii="宋体"/>
          <w:color w:val="000000"/>
          <w:sz w:val="24"/>
        </w:rPr>
      </w:pPr>
      <w:r>
        <w:rPr>
          <w:rFonts w:ascii="宋体" w:hAnsi="宋体"/>
          <w:color w:val="000000"/>
          <w:sz w:val="24"/>
        </w:rPr>
        <w:t>4</w:t>
      </w:r>
      <w:r>
        <w:rPr>
          <w:rFonts w:hint="eastAsia" w:ascii="宋体" w:hAnsi="宋体"/>
          <w:color w:val="000000"/>
          <w:sz w:val="24"/>
        </w:rPr>
        <w:t>、合同补充条款或说明</w:t>
      </w:r>
    </w:p>
    <w:p>
      <w:pPr>
        <w:snapToGrid w:val="0"/>
        <w:spacing w:line="480" w:lineRule="exact"/>
        <w:ind w:firstLine="480"/>
        <w:rPr>
          <w:rFonts w:ascii="宋体"/>
          <w:b/>
          <w:color w:val="000000"/>
          <w:sz w:val="24"/>
        </w:rPr>
      </w:pPr>
      <w:r>
        <w:rPr>
          <w:rFonts w:hint="eastAsia" w:ascii="宋体" w:hAnsi="宋体"/>
          <w:b/>
          <w:color w:val="000000"/>
          <w:sz w:val="24"/>
        </w:rPr>
        <w:t>二、货物的名称、数量</w:t>
      </w:r>
    </w:p>
    <w:p>
      <w:pPr>
        <w:snapToGrid w:val="0"/>
        <w:spacing w:line="480" w:lineRule="exact"/>
        <w:ind w:left="380" w:leftChars="181"/>
        <w:rPr>
          <w:rFonts w:ascii="宋体"/>
          <w:color w:val="000000"/>
          <w:sz w:val="24"/>
        </w:rPr>
      </w:pPr>
      <w:r>
        <w:rPr>
          <w:rFonts w:hint="eastAsia" w:ascii="宋体" w:hAnsi="宋体"/>
          <w:color w:val="000000"/>
          <w:sz w:val="24"/>
        </w:rPr>
        <w:t>（后附详细清单）</w:t>
      </w:r>
    </w:p>
    <w:p>
      <w:pPr>
        <w:snapToGrid w:val="0"/>
        <w:spacing w:line="480" w:lineRule="exact"/>
        <w:ind w:firstLine="480"/>
        <w:rPr>
          <w:rFonts w:ascii="宋体"/>
          <w:b/>
          <w:color w:val="000000"/>
          <w:sz w:val="24"/>
        </w:rPr>
      </w:pPr>
      <w:r>
        <w:rPr>
          <w:rFonts w:hint="eastAsia" w:ascii="宋体" w:hAnsi="宋体"/>
          <w:b/>
          <w:color w:val="000000"/>
          <w:sz w:val="24"/>
        </w:rPr>
        <w:t>三、合同金额</w:t>
      </w:r>
    </w:p>
    <w:p>
      <w:pPr>
        <w:snapToGrid w:val="0"/>
        <w:spacing w:line="480" w:lineRule="exact"/>
        <w:rPr>
          <w:rFonts w:ascii="宋体"/>
          <w:color w:val="000000"/>
          <w:sz w:val="24"/>
        </w:rPr>
      </w:pPr>
      <w:r>
        <w:rPr>
          <w:rFonts w:hint="eastAsia" w:ascii="宋体" w:hAnsi="宋体"/>
          <w:color w:val="000000"/>
          <w:sz w:val="24"/>
        </w:rPr>
        <w:t>合同总金额：</w:t>
      </w:r>
      <w:r>
        <w:rPr>
          <w:rFonts w:hint="eastAsia" w:ascii="宋体" w:hAnsi="宋体"/>
          <w:color w:val="000000"/>
          <w:sz w:val="24"/>
          <w:u w:val="single"/>
        </w:rPr>
        <w:t>人民币</w:t>
      </w:r>
      <w:r>
        <w:rPr>
          <w:rFonts w:hint="eastAsia" w:ascii="宋体" w:hAnsi="宋体"/>
          <w:color w:val="000000"/>
          <w:sz w:val="24"/>
        </w:rPr>
        <w:t>（大写）</w:t>
      </w:r>
    </w:p>
    <w:p>
      <w:pPr>
        <w:snapToGrid w:val="0"/>
        <w:spacing w:line="480" w:lineRule="exact"/>
        <w:ind w:firstLine="1440" w:firstLineChars="600"/>
        <w:rPr>
          <w:rFonts w:ascii="宋体"/>
          <w:color w:val="000000"/>
          <w:sz w:val="24"/>
        </w:rPr>
      </w:pPr>
      <w:r>
        <w:rPr>
          <w:rFonts w:hint="eastAsia" w:ascii="宋体" w:hAnsi="宋体"/>
          <w:color w:val="000000"/>
          <w:sz w:val="24"/>
          <w:u w:val="single"/>
        </w:rPr>
        <w:t>人民币</w:t>
      </w:r>
      <w:r>
        <w:rPr>
          <w:rFonts w:hint="eastAsia" w:ascii="宋体" w:hAnsi="宋体"/>
          <w:color w:val="000000"/>
          <w:sz w:val="24"/>
        </w:rPr>
        <w:t>（小写）</w:t>
      </w:r>
    </w:p>
    <w:p>
      <w:pPr>
        <w:pStyle w:val="15"/>
        <w:snapToGrid w:val="0"/>
        <w:spacing w:line="480" w:lineRule="exact"/>
        <w:ind w:firstLine="960" w:firstLineChars="400"/>
        <w:rPr>
          <w:rFonts w:ascii="宋体"/>
          <w:color w:val="000000"/>
          <w:sz w:val="24"/>
        </w:rPr>
      </w:pPr>
      <w:r>
        <w:rPr>
          <w:rFonts w:hint="eastAsia" w:ascii="宋体" w:hAnsi="宋体"/>
          <w:color w:val="000000"/>
          <w:sz w:val="24"/>
        </w:rPr>
        <w:t>分项价格见成交货物清单</w:t>
      </w:r>
    </w:p>
    <w:p>
      <w:pPr>
        <w:snapToGrid w:val="0"/>
        <w:spacing w:line="480" w:lineRule="exact"/>
        <w:ind w:firstLine="480"/>
        <w:rPr>
          <w:rFonts w:ascii="宋体"/>
          <w:b/>
          <w:color w:val="000000"/>
          <w:sz w:val="24"/>
        </w:rPr>
      </w:pPr>
      <w:r>
        <w:rPr>
          <w:rFonts w:hint="eastAsia" w:ascii="宋体" w:hAnsi="宋体"/>
          <w:b/>
          <w:color w:val="000000"/>
          <w:sz w:val="24"/>
        </w:rPr>
        <w:t>四、付款</w:t>
      </w:r>
    </w:p>
    <w:p>
      <w:pPr>
        <w:widowControl/>
        <w:spacing w:before="20" w:line="560" w:lineRule="exact"/>
        <w:ind w:firstLine="472" w:firstLineChars="196"/>
        <w:rPr>
          <w:rFonts w:ascii="宋体" w:hAnsi="宋体"/>
          <w:b/>
          <w:color w:val="000000"/>
          <w:sz w:val="24"/>
          <w:highlight w:val="none"/>
        </w:rPr>
      </w:pPr>
      <w:r>
        <w:rPr>
          <w:rFonts w:hint="eastAsia" w:ascii="宋体" w:hAnsi="宋体"/>
          <w:b/>
          <w:color w:val="000000"/>
          <w:sz w:val="24"/>
          <w:highlight w:val="none"/>
        </w:rPr>
        <w:t>付款方式：</w:t>
      </w:r>
      <w:r>
        <w:rPr>
          <w:rFonts w:hint="eastAsia" w:ascii="宋体" w:hAnsi="宋体"/>
          <w:b/>
          <w:bCs/>
          <w:color w:val="000000"/>
          <w:sz w:val="24"/>
          <w:highlight w:val="none"/>
        </w:rPr>
        <w:t>运至院方指定地点安装后并验收合格，凭清单及发票办理入库手续，三个月之内付清全部货款的90%,如无质量问题，一年后付清全部货款。</w:t>
      </w:r>
    </w:p>
    <w:p>
      <w:pPr>
        <w:snapToGrid w:val="0"/>
        <w:spacing w:line="480" w:lineRule="exact"/>
        <w:ind w:firstLine="480" w:firstLineChars="200"/>
        <w:rPr>
          <w:color w:val="000000"/>
          <w:sz w:val="24"/>
        </w:rPr>
      </w:pPr>
    </w:p>
    <w:p>
      <w:pPr>
        <w:snapToGrid w:val="0"/>
        <w:spacing w:line="480" w:lineRule="exact"/>
        <w:ind w:firstLine="482" w:firstLineChars="200"/>
        <w:rPr>
          <w:rFonts w:ascii="宋体"/>
          <w:b/>
          <w:color w:val="000000"/>
          <w:sz w:val="24"/>
        </w:rPr>
      </w:pPr>
      <w:r>
        <w:rPr>
          <w:rFonts w:hint="eastAsia" w:ascii="宋体" w:hAnsi="宋体"/>
          <w:b/>
          <w:color w:val="000000"/>
          <w:sz w:val="24"/>
        </w:rPr>
        <w:t>五、交货时间、地点、验收方式</w:t>
      </w:r>
    </w:p>
    <w:p>
      <w:pPr>
        <w:snapToGrid w:val="0"/>
        <w:spacing w:line="480" w:lineRule="exact"/>
        <w:ind w:firstLine="480" w:firstLineChars="200"/>
        <w:rPr>
          <w:rFonts w:ascii="宋体"/>
          <w:color w:val="000000"/>
          <w:sz w:val="24"/>
        </w:rPr>
      </w:pPr>
      <w:r>
        <w:rPr>
          <w:rFonts w:ascii="宋体" w:hAnsi="宋体"/>
          <w:color w:val="000000"/>
          <w:sz w:val="24"/>
        </w:rPr>
        <w:t>1</w:t>
      </w:r>
      <w:r>
        <w:rPr>
          <w:rFonts w:hint="eastAsia" w:ascii="宋体" w:hAnsi="宋体"/>
          <w:color w:val="000000"/>
          <w:sz w:val="24"/>
        </w:rPr>
        <w:t>、交货安装时间：合同生效后于以前交货并安装。</w:t>
      </w:r>
    </w:p>
    <w:p>
      <w:pPr>
        <w:tabs>
          <w:tab w:val="left" w:pos="955"/>
        </w:tabs>
        <w:snapToGrid w:val="0"/>
        <w:spacing w:line="480" w:lineRule="exact"/>
        <w:ind w:firstLine="480" w:firstLineChars="200"/>
        <w:rPr>
          <w:rFonts w:ascii="宋体"/>
          <w:color w:val="000000"/>
          <w:sz w:val="24"/>
        </w:rPr>
      </w:pPr>
      <w:r>
        <w:rPr>
          <w:rFonts w:ascii="宋体" w:hAnsi="宋体"/>
          <w:color w:val="000000"/>
          <w:sz w:val="24"/>
        </w:rPr>
        <w:t>2</w:t>
      </w:r>
      <w:r>
        <w:rPr>
          <w:rFonts w:hint="eastAsia" w:ascii="宋体" w:hAnsi="宋体"/>
          <w:color w:val="000000"/>
          <w:sz w:val="24"/>
        </w:rPr>
        <w:t>、交货地点：甲方指定地点。</w:t>
      </w:r>
    </w:p>
    <w:p>
      <w:pPr>
        <w:tabs>
          <w:tab w:val="left" w:pos="955"/>
        </w:tabs>
        <w:snapToGrid w:val="0"/>
        <w:spacing w:line="480" w:lineRule="exact"/>
        <w:ind w:firstLine="480" w:firstLineChars="200"/>
        <w:rPr>
          <w:rFonts w:ascii="宋体"/>
          <w:color w:val="000000"/>
          <w:sz w:val="24"/>
          <w:u w:val="single"/>
        </w:rPr>
      </w:pPr>
      <w:r>
        <w:rPr>
          <w:rFonts w:ascii="宋体" w:hAnsi="宋体"/>
          <w:color w:val="000000"/>
          <w:sz w:val="24"/>
        </w:rPr>
        <w:t>3</w:t>
      </w:r>
      <w:r>
        <w:rPr>
          <w:rFonts w:hint="eastAsia" w:ascii="宋体" w:hAnsi="宋体"/>
          <w:color w:val="000000"/>
          <w:sz w:val="24"/>
        </w:rPr>
        <w:t>、验收方式：。</w:t>
      </w:r>
    </w:p>
    <w:p>
      <w:pPr>
        <w:snapToGrid w:val="0"/>
        <w:spacing w:line="480" w:lineRule="exact"/>
        <w:ind w:firstLine="480"/>
        <w:rPr>
          <w:rFonts w:ascii="宋体"/>
          <w:b/>
          <w:color w:val="000000"/>
          <w:sz w:val="24"/>
        </w:rPr>
      </w:pPr>
      <w:r>
        <w:rPr>
          <w:rFonts w:hint="eastAsia" w:ascii="宋体" w:hAnsi="宋体"/>
          <w:b/>
          <w:color w:val="000000"/>
          <w:sz w:val="24"/>
        </w:rPr>
        <w:t>六、履约保证金</w:t>
      </w:r>
    </w:p>
    <w:p>
      <w:pPr>
        <w:snapToGrid w:val="0"/>
        <w:spacing w:line="480" w:lineRule="exact"/>
        <w:ind w:firstLine="840" w:firstLineChars="350"/>
        <w:rPr>
          <w:rFonts w:ascii="宋体"/>
          <w:color w:val="000000"/>
          <w:sz w:val="24"/>
        </w:rPr>
      </w:pPr>
      <w:r>
        <w:rPr>
          <w:rFonts w:hint="eastAsia" w:ascii="宋体" w:hAnsi="宋体"/>
          <w:color w:val="000000"/>
          <w:sz w:val="24"/>
        </w:rPr>
        <w:t>履约保证金在货物交付验收合格</w:t>
      </w:r>
      <w:r>
        <w:rPr>
          <w:rFonts w:hint="eastAsia" w:ascii="宋体" w:hAnsi="宋体"/>
          <w:color w:val="000000"/>
          <w:sz w:val="24"/>
          <w:u w:val="single"/>
        </w:rPr>
        <w:t>个</w:t>
      </w:r>
      <w:r>
        <w:rPr>
          <w:rFonts w:hint="eastAsia" w:ascii="宋体" w:hAnsi="宋体"/>
          <w:color w:val="000000"/>
          <w:sz w:val="24"/>
        </w:rPr>
        <w:t>月无质量问题后，</w:t>
      </w:r>
      <w:r>
        <w:rPr>
          <w:rFonts w:ascii="宋体" w:hAnsi="宋体"/>
          <w:color w:val="000000"/>
          <w:sz w:val="24"/>
        </w:rPr>
        <w:t xml:space="preserve"> 15</w:t>
      </w:r>
      <w:r>
        <w:rPr>
          <w:rFonts w:hint="eastAsia" w:ascii="宋体" w:hAnsi="宋体"/>
          <w:color w:val="000000"/>
          <w:sz w:val="24"/>
        </w:rPr>
        <w:t>日内无息退还。</w:t>
      </w:r>
    </w:p>
    <w:p>
      <w:pPr>
        <w:snapToGrid w:val="0"/>
        <w:spacing w:line="480" w:lineRule="exact"/>
        <w:ind w:firstLine="480"/>
        <w:rPr>
          <w:rFonts w:ascii="宋体"/>
          <w:b/>
          <w:color w:val="000000"/>
          <w:sz w:val="24"/>
        </w:rPr>
      </w:pPr>
      <w:r>
        <w:rPr>
          <w:rFonts w:hint="eastAsia" w:ascii="宋体" w:hAnsi="宋体"/>
          <w:b/>
          <w:color w:val="000000"/>
          <w:sz w:val="24"/>
        </w:rPr>
        <w:t>七、合同生效</w:t>
      </w:r>
    </w:p>
    <w:p>
      <w:pPr>
        <w:tabs>
          <w:tab w:val="left" w:pos="1146"/>
        </w:tabs>
        <w:snapToGrid w:val="0"/>
        <w:spacing w:line="480" w:lineRule="exact"/>
        <w:ind w:left="540" w:leftChars="257" w:firstLine="360" w:firstLineChars="150"/>
        <w:rPr>
          <w:rFonts w:ascii="宋体"/>
          <w:color w:val="000000"/>
          <w:sz w:val="24"/>
        </w:rPr>
      </w:pPr>
      <w:r>
        <w:rPr>
          <w:rFonts w:hint="eastAsia" w:ascii="宋体" w:hAnsi="宋体"/>
          <w:color w:val="000000"/>
          <w:sz w:val="24"/>
        </w:rPr>
        <w:t>本合同甲乙双方签章后生效。</w:t>
      </w:r>
    </w:p>
    <w:p>
      <w:pPr>
        <w:snapToGrid w:val="0"/>
        <w:spacing w:line="480" w:lineRule="exact"/>
        <w:ind w:firstLine="480"/>
        <w:rPr>
          <w:rFonts w:ascii="宋体"/>
          <w:b/>
          <w:color w:val="000000"/>
          <w:sz w:val="24"/>
        </w:rPr>
      </w:pPr>
      <w:r>
        <w:rPr>
          <w:rFonts w:hint="eastAsia" w:ascii="宋体" w:hAnsi="宋体"/>
          <w:b/>
          <w:color w:val="000000"/>
          <w:sz w:val="24"/>
        </w:rPr>
        <w:t>八、合同保存</w:t>
      </w:r>
    </w:p>
    <w:p>
      <w:pPr>
        <w:snapToGrid w:val="0"/>
        <w:spacing w:line="480" w:lineRule="exact"/>
        <w:ind w:left="479" w:leftChars="228" w:firstLine="480" w:firstLineChars="200"/>
        <w:rPr>
          <w:rFonts w:ascii="宋体"/>
          <w:color w:val="000000"/>
          <w:sz w:val="24"/>
        </w:rPr>
      </w:pPr>
      <w:r>
        <w:rPr>
          <w:rFonts w:hint="eastAsia" w:ascii="宋体" w:hAnsi="宋体"/>
          <w:color w:val="000000"/>
          <w:sz w:val="24"/>
        </w:rPr>
        <w:t>本合同一式份，甲方</w:t>
      </w:r>
      <w:r>
        <w:rPr>
          <w:rFonts w:ascii="宋体" w:hAnsi="宋体"/>
          <w:color w:val="000000"/>
          <w:sz w:val="24"/>
          <w:u w:val="single"/>
        </w:rPr>
        <w:t xml:space="preserve">  </w:t>
      </w:r>
      <w:r>
        <w:rPr>
          <w:rFonts w:hint="eastAsia" w:ascii="宋体" w:hAnsi="宋体"/>
          <w:color w:val="000000"/>
          <w:sz w:val="24"/>
        </w:rPr>
        <w:t>份，乙方</w:t>
      </w:r>
      <w:r>
        <w:rPr>
          <w:rFonts w:ascii="宋体" w:hAnsi="宋体"/>
          <w:color w:val="000000"/>
          <w:sz w:val="24"/>
          <w:u w:val="single"/>
        </w:rPr>
        <w:t xml:space="preserve">   </w:t>
      </w:r>
      <w:r>
        <w:rPr>
          <w:rFonts w:hint="eastAsia" w:ascii="宋体" w:hAnsi="宋体"/>
          <w:color w:val="000000"/>
          <w:sz w:val="24"/>
        </w:rPr>
        <w:t>份。</w:t>
      </w:r>
    </w:p>
    <w:p>
      <w:pPr>
        <w:snapToGrid w:val="0"/>
        <w:spacing w:line="480" w:lineRule="exact"/>
        <w:ind w:firstLine="480"/>
        <w:rPr>
          <w:rFonts w:ascii="宋体"/>
          <w:b/>
          <w:color w:val="000000"/>
          <w:sz w:val="24"/>
        </w:rPr>
      </w:pPr>
      <w:r>
        <w:rPr>
          <w:rFonts w:hint="eastAsia" w:ascii="宋体" w:hAnsi="宋体"/>
          <w:b/>
          <w:color w:val="000000"/>
          <w:sz w:val="24"/>
        </w:rPr>
        <w:t>九、违约条款</w:t>
      </w:r>
    </w:p>
    <w:p>
      <w:pPr>
        <w:tabs>
          <w:tab w:val="left" w:pos="955"/>
          <w:tab w:val="left" w:pos="1146"/>
        </w:tabs>
        <w:snapToGrid w:val="0"/>
        <w:spacing w:line="480" w:lineRule="exact"/>
        <w:ind w:left="479" w:leftChars="228" w:firstLine="480" w:firstLineChars="200"/>
        <w:rPr>
          <w:rFonts w:ascii="宋体"/>
          <w:color w:val="000000"/>
          <w:sz w:val="24"/>
        </w:rPr>
      </w:pPr>
      <w:r>
        <w:rPr>
          <w:rFonts w:hint="eastAsia" w:ascii="宋体" w:hAnsi="宋体"/>
          <w:color w:val="000000"/>
          <w:sz w:val="24"/>
        </w:rPr>
        <w:t>（</w:t>
      </w:r>
      <w:r>
        <w:rPr>
          <w:rFonts w:ascii="宋体" w:hAnsi="宋体"/>
          <w:color w:val="000000"/>
          <w:sz w:val="24"/>
        </w:rPr>
        <w:t>1</w:t>
      </w:r>
      <w:r>
        <w:rPr>
          <w:rFonts w:hint="eastAsia" w:ascii="宋体" w:hAnsi="宋体"/>
          <w:color w:val="000000"/>
          <w:sz w:val="24"/>
        </w:rPr>
        <w:t>）合同一方违约，违约方向对方支付违约金，违约金额为成交金额的</w:t>
      </w:r>
      <w:r>
        <w:rPr>
          <w:rFonts w:ascii="宋体" w:hAnsi="宋体"/>
          <w:color w:val="000000"/>
          <w:sz w:val="24"/>
        </w:rPr>
        <w:t>10%</w:t>
      </w:r>
      <w:r>
        <w:rPr>
          <w:rFonts w:hint="eastAsia" w:ascii="宋体" w:hAnsi="宋体"/>
          <w:color w:val="000000"/>
          <w:sz w:val="24"/>
        </w:rPr>
        <w:t>。成交供应商违约，直接从履约保证金中扣除。</w:t>
      </w:r>
    </w:p>
    <w:p>
      <w:pPr>
        <w:tabs>
          <w:tab w:val="left" w:pos="955"/>
          <w:tab w:val="left" w:pos="1146"/>
        </w:tabs>
        <w:snapToGrid w:val="0"/>
        <w:spacing w:line="480" w:lineRule="exact"/>
        <w:ind w:left="479" w:leftChars="228" w:firstLine="480" w:firstLineChars="200"/>
        <w:rPr>
          <w:rFonts w:ascii="宋体"/>
          <w:color w:val="000000"/>
          <w:sz w:val="24"/>
        </w:rPr>
      </w:pPr>
      <w:r>
        <w:rPr>
          <w:rFonts w:hint="eastAsia" w:ascii="宋体" w:hAnsi="宋体"/>
          <w:color w:val="000000"/>
          <w:sz w:val="24"/>
        </w:rPr>
        <w:t>（</w:t>
      </w:r>
      <w:r>
        <w:rPr>
          <w:rFonts w:ascii="宋体" w:hAnsi="宋体"/>
          <w:color w:val="000000"/>
          <w:sz w:val="24"/>
        </w:rPr>
        <w:t>2</w:t>
      </w:r>
      <w:r>
        <w:rPr>
          <w:rFonts w:hint="eastAsia" w:ascii="宋体" w:hAnsi="宋体"/>
          <w:color w:val="000000"/>
          <w:sz w:val="24"/>
        </w:rPr>
        <w:t>）成交供应商给用户造成的实际损失高于违约金的，成交供应商应给用户对高出违约金的部分予以赔偿。</w:t>
      </w:r>
    </w:p>
    <w:p>
      <w:pPr>
        <w:tabs>
          <w:tab w:val="left" w:pos="955"/>
          <w:tab w:val="left" w:pos="1146"/>
        </w:tabs>
        <w:snapToGrid w:val="0"/>
        <w:spacing w:line="480" w:lineRule="exact"/>
        <w:ind w:left="479" w:leftChars="228" w:firstLine="480" w:firstLineChars="200"/>
        <w:rPr>
          <w:rFonts w:ascii="宋体"/>
          <w:color w:val="000000"/>
          <w:sz w:val="24"/>
        </w:rPr>
      </w:pPr>
      <w:r>
        <w:rPr>
          <w:rFonts w:hint="eastAsia" w:ascii="宋体" w:hAnsi="宋体"/>
          <w:color w:val="000000"/>
          <w:sz w:val="24"/>
        </w:rPr>
        <w:t>（</w:t>
      </w:r>
      <w:r>
        <w:rPr>
          <w:rFonts w:ascii="宋体" w:hAnsi="宋体"/>
          <w:color w:val="000000"/>
          <w:sz w:val="24"/>
        </w:rPr>
        <w:t>3</w:t>
      </w:r>
      <w:r>
        <w:rPr>
          <w:rFonts w:hint="eastAsia" w:ascii="宋体" w:hAnsi="宋体"/>
          <w:color w:val="000000"/>
          <w:sz w:val="24"/>
        </w:rPr>
        <w:t>）成交供应商迟延履行合同、不完全履行合同或提供的服务不符合响应文件的要求，除支付违约金外，仍应实际履行合同或重新提供符合要求的服务。</w:t>
      </w:r>
    </w:p>
    <w:p>
      <w:pPr>
        <w:tabs>
          <w:tab w:val="left" w:pos="955"/>
          <w:tab w:val="left" w:pos="1146"/>
        </w:tabs>
        <w:snapToGrid w:val="0"/>
        <w:spacing w:line="480" w:lineRule="exact"/>
        <w:ind w:firstLine="960" w:firstLineChars="400"/>
        <w:rPr>
          <w:rFonts w:ascii="宋体"/>
          <w:color w:val="000000"/>
          <w:sz w:val="24"/>
        </w:rPr>
      </w:pPr>
      <w:r>
        <w:rPr>
          <w:rFonts w:hint="eastAsia" w:ascii="宋体" w:hAnsi="宋体"/>
          <w:color w:val="000000"/>
          <w:sz w:val="24"/>
        </w:rPr>
        <w:t>（</w:t>
      </w:r>
      <w:r>
        <w:rPr>
          <w:rFonts w:ascii="宋体" w:hAnsi="宋体"/>
          <w:color w:val="000000"/>
          <w:sz w:val="24"/>
        </w:rPr>
        <w:t>4</w:t>
      </w:r>
      <w:r>
        <w:rPr>
          <w:rFonts w:hint="eastAsia" w:ascii="宋体" w:hAnsi="宋体"/>
          <w:color w:val="000000"/>
          <w:sz w:val="24"/>
        </w:rPr>
        <w:t>）其它未尽事宜，以《中华人民共和国合同法》规定为准。</w:t>
      </w:r>
    </w:p>
    <w:p>
      <w:pPr>
        <w:snapToGrid w:val="0"/>
        <w:spacing w:line="480" w:lineRule="exact"/>
        <w:ind w:firstLine="480"/>
        <w:rPr>
          <w:rFonts w:ascii="宋体"/>
          <w:b/>
          <w:color w:val="000000"/>
          <w:sz w:val="24"/>
        </w:rPr>
      </w:pPr>
      <w:r>
        <w:rPr>
          <w:rFonts w:hint="eastAsia" w:ascii="宋体" w:hAnsi="宋体"/>
          <w:b/>
          <w:color w:val="000000"/>
          <w:sz w:val="24"/>
        </w:rPr>
        <w:t>十、合同发生纠纷时，向济南仲裁委员会提起仲裁。</w:t>
      </w:r>
    </w:p>
    <w:p>
      <w:pPr>
        <w:snapToGrid w:val="0"/>
        <w:spacing w:line="480" w:lineRule="exact"/>
        <w:ind w:firstLine="480" w:firstLineChars="200"/>
        <w:rPr>
          <w:rFonts w:ascii="宋体"/>
          <w:color w:val="000000"/>
          <w:sz w:val="24"/>
        </w:rPr>
      </w:pPr>
      <w:r>
        <w:rPr>
          <w:rFonts w:hint="eastAsia" w:ascii="宋体" w:hAnsi="宋体"/>
          <w:color w:val="000000"/>
          <w:sz w:val="24"/>
        </w:rPr>
        <w:t>甲方（公章）：乙方（公章）：</w:t>
      </w:r>
    </w:p>
    <w:p>
      <w:pPr>
        <w:snapToGrid w:val="0"/>
        <w:spacing w:line="480" w:lineRule="exact"/>
        <w:ind w:firstLine="480" w:firstLineChars="200"/>
        <w:rPr>
          <w:rFonts w:ascii="宋体"/>
          <w:color w:val="000000"/>
          <w:sz w:val="24"/>
        </w:rPr>
      </w:pPr>
      <w:r>
        <w:rPr>
          <w:rFonts w:hint="eastAsia" w:ascii="宋体" w:hAnsi="宋体"/>
          <w:color w:val="000000"/>
          <w:sz w:val="24"/>
        </w:rPr>
        <w:t>法定代表人或授权代理人：（签字）</w:t>
      </w:r>
      <w:r>
        <w:rPr>
          <w:rFonts w:ascii="宋体" w:hAnsi="宋体"/>
          <w:color w:val="000000"/>
          <w:sz w:val="24"/>
        </w:rPr>
        <w:t xml:space="preserve">       </w:t>
      </w:r>
      <w:r>
        <w:rPr>
          <w:rFonts w:hint="eastAsia" w:ascii="宋体" w:hAnsi="宋体"/>
          <w:color w:val="000000"/>
          <w:sz w:val="24"/>
        </w:rPr>
        <w:t>法定代表人或授权代理人：（签字）</w:t>
      </w:r>
    </w:p>
    <w:p>
      <w:pPr>
        <w:snapToGrid w:val="0"/>
        <w:spacing w:line="480" w:lineRule="exact"/>
        <w:ind w:firstLine="480" w:firstLineChars="200"/>
        <w:rPr>
          <w:rFonts w:ascii="宋体"/>
          <w:color w:val="000000"/>
          <w:sz w:val="24"/>
        </w:rPr>
      </w:pPr>
      <w:r>
        <w:rPr>
          <w:rFonts w:hint="eastAsia" w:ascii="宋体" w:hAnsi="宋体"/>
          <w:color w:val="000000"/>
          <w:sz w:val="24"/>
        </w:rPr>
        <w:t>开户单位：</w:t>
      </w:r>
      <w:r>
        <w:rPr>
          <w:rFonts w:ascii="宋体" w:hAnsi="宋体"/>
          <w:color w:val="000000"/>
          <w:sz w:val="24"/>
        </w:rPr>
        <w:t xml:space="preserve">                            </w:t>
      </w:r>
      <w:r>
        <w:rPr>
          <w:rFonts w:hint="eastAsia" w:ascii="宋体" w:hAnsi="宋体"/>
          <w:color w:val="000000"/>
          <w:sz w:val="24"/>
        </w:rPr>
        <w:t>开户单位：</w:t>
      </w:r>
    </w:p>
    <w:p>
      <w:pPr>
        <w:snapToGrid w:val="0"/>
        <w:spacing w:line="480" w:lineRule="exact"/>
        <w:ind w:firstLine="480" w:firstLineChars="200"/>
        <w:rPr>
          <w:rFonts w:ascii="宋体"/>
          <w:color w:val="000000"/>
          <w:sz w:val="24"/>
        </w:rPr>
      </w:pPr>
      <w:r>
        <w:rPr>
          <w:rFonts w:hint="eastAsia" w:ascii="宋体" w:hAnsi="宋体"/>
          <w:color w:val="000000"/>
          <w:sz w:val="24"/>
        </w:rPr>
        <w:t>开户银行：</w:t>
      </w:r>
      <w:r>
        <w:rPr>
          <w:rFonts w:ascii="宋体" w:hAnsi="宋体"/>
          <w:color w:val="000000"/>
          <w:sz w:val="24"/>
        </w:rPr>
        <w:t xml:space="preserve">                            </w:t>
      </w:r>
      <w:r>
        <w:rPr>
          <w:rFonts w:hint="eastAsia" w:ascii="宋体" w:hAnsi="宋体"/>
          <w:color w:val="000000"/>
          <w:sz w:val="24"/>
        </w:rPr>
        <w:t>开户银行：</w:t>
      </w:r>
    </w:p>
    <w:p>
      <w:pPr>
        <w:snapToGrid w:val="0"/>
        <w:spacing w:line="480" w:lineRule="exact"/>
        <w:ind w:firstLine="480" w:firstLineChars="200"/>
        <w:rPr>
          <w:rFonts w:ascii="宋体"/>
          <w:color w:val="000000"/>
          <w:sz w:val="24"/>
        </w:rPr>
      </w:pPr>
      <w:r>
        <w:rPr>
          <w:rFonts w:hint="eastAsia" w:ascii="宋体" w:hAnsi="宋体"/>
          <w:color w:val="000000"/>
          <w:sz w:val="24"/>
        </w:rPr>
        <w:t>帐号：</w:t>
      </w:r>
      <w:r>
        <w:rPr>
          <w:rFonts w:ascii="宋体" w:hAnsi="宋体"/>
          <w:color w:val="000000"/>
          <w:sz w:val="24"/>
        </w:rPr>
        <w:t xml:space="preserve">                                </w:t>
      </w:r>
      <w:r>
        <w:rPr>
          <w:rFonts w:hint="eastAsia" w:ascii="宋体" w:hAnsi="宋体"/>
          <w:color w:val="000000"/>
          <w:sz w:val="24"/>
        </w:rPr>
        <w:t>帐号：</w:t>
      </w:r>
    </w:p>
    <w:p>
      <w:pPr>
        <w:snapToGrid w:val="0"/>
        <w:spacing w:line="480" w:lineRule="exact"/>
        <w:ind w:firstLine="480" w:firstLineChars="200"/>
        <w:rPr>
          <w:rFonts w:ascii="宋体"/>
          <w:color w:val="000000"/>
          <w:sz w:val="24"/>
        </w:rPr>
      </w:pPr>
      <w:r>
        <w:rPr>
          <w:rFonts w:hint="eastAsia" w:ascii="宋体" w:hAnsi="宋体"/>
          <w:color w:val="000000"/>
          <w:sz w:val="24"/>
        </w:rPr>
        <w:t>地址：</w:t>
      </w:r>
      <w:r>
        <w:rPr>
          <w:rFonts w:ascii="宋体" w:hAnsi="宋体"/>
          <w:color w:val="000000"/>
          <w:sz w:val="24"/>
        </w:rPr>
        <w:t xml:space="preserve">                                </w:t>
      </w:r>
      <w:r>
        <w:rPr>
          <w:rFonts w:hint="eastAsia" w:ascii="宋体" w:hAnsi="宋体"/>
          <w:color w:val="000000"/>
          <w:sz w:val="24"/>
        </w:rPr>
        <w:t>地址：</w:t>
      </w:r>
    </w:p>
    <w:p>
      <w:pPr>
        <w:snapToGrid w:val="0"/>
        <w:spacing w:line="480" w:lineRule="exact"/>
        <w:ind w:firstLine="480" w:firstLineChars="200"/>
        <w:rPr>
          <w:rFonts w:ascii="宋体"/>
          <w:color w:val="000000"/>
          <w:sz w:val="24"/>
        </w:rPr>
      </w:pPr>
      <w:r>
        <w:rPr>
          <w:rFonts w:hint="eastAsia" w:ascii="宋体" w:hAnsi="宋体"/>
          <w:color w:val="000000"/>
          <w:sz w:val="24"/>
        </w:rPr>
        <w:t>邮政编码：</w:t>
      </w:r>
      <w:r>
        <w:rPr>
          <w:rFonts w:ascii="宋体" w:hAnsi="宋体"/>
          <w:color w:val="000000"/>
          <w:sz w:val="24"/>
        </w:rPr>
        <w:t xml:space="preserve">                            </w:t>
      </w:r>
      <w:r>
        <w:rPr>
          <w:rFonts w:hint="eastAsia" w:ascii="宋体" w:hAnsi="宋体"/>
          <w:color w:val="000000"/>
          <w:sz w:val="24"/>
        </w:rPr>
        <w:t>邮政编码：</w:t>
      </w:r>
    </w:p>
    <w:p>
      <w:pPr>
        <w:snapToGrid w:val="0"/>
        <w:spacing w:line="480" w:lineRule="exact"/>
        <w:ind w:firstLine="480" w:firstLineChars="200"/>
        <w:rPr>
          <w:rFonts w:ascii="宋体"/>
          <w:color w:val="000000"/>
          <w:sz w:val="24"/>
        </w:rPr>
      </w:pPr>
      <w:r>
        <w:rPr>
          <w:rFonts w:hint="eastAsia" w:ascii="宋体" w:hAnsi="宋体"/>
          <w:color w:val="000000"/>
          <w:sz w:val="24"/>
        </w:rPr>
        <w:t>电话：</w:t>
      </w:r>
      <w:r>
        <w:rPr>
          <w:rFonts w:ascii="宋体" w:hAnsi="宋体"/>
          <w:color w:val="000000"/>
          <w:sz w:val="24"/>
        </w:rPr>
        <w:t xml:space="preserve">                                </w:t>
      </w:r>
      <w:r>
        <w:rPr>
          <w:rFonts w:hint="eastAsia" w:ascii="宋体" w:hAnsi="宋体"/>
          <w:color w:val="000000"/>
          <w:sz w:val="24"/>
        </w:rPr>
        <w:t>电话：</w:t>
      </w:r>
    </w:p>
    <w:p>
      <w:pPr>
        <w:snapToGrid w:val="0"/>
        <w:spacing w:line="480" w:lineRule="exact"/>
        <w:ind w:firstLine="480" w:firstLineChars="200"/>
        <w:rPr>
          <w:rFonts w:ascii="宋体"/>
          <w:color w:val="000000"/>
          <w:sz w:val="24"/>
        </w:rPr>
      </w:pPr>
      <w:r>
        <w:rPr>
          <w:rFonts w:hint="eastAsia" w:ascii="宋体" w:hAnsi="宋体"/>
          <w:color w:val="000000"/>
          <w:sz w:val="24"/>
        </w:rPr>
        <w:t>签订时间：</w:t>
      </w:r>
      <w:r>
        <w:rPr>
          <w:rFonts w:ascii="宋体" w:hAnsi="宋体"/>
          <w:color w:val="000000"/>
          <w:sz w:val="24"/>
        </w:rPr>
        <w:t xml:space="preserve">                            </w:t>
      </w:r>
      <w:r>
        <w:rPr>
          <w:rFonts w:hint="eastAsia" w:ascii="宋体" w:hAnsi="宋体"/>
          <w:color w:val="000000"/>
          <w:sz w:val="24"/>
        </w:rPr>
        <w:t>签订时间：</w:t>
      </w:r>
    </w:p>
    <w:p>
      <w:pPr>
        <w:pStyle w:val="2"/>
        <w:spacing w:before="0" w:after="0" w:line="580" w:lineRule="exact"/>
        <w:jc w:val="center"/>
        <w:rPr>
          <w:sz w:val="36"/>
          <w:szCs w:val="36"/>
        </w:rPr>
      </w:pPr>
      <w:r>
        <w:rPr>
          <w:rFonts w:ascii="宋体"/>
          <w:color w:val="000000"/>
          <w:sz w:val="24"/>
        </w:rPr>
        <w:br w:type="page"/>
      </w:r>
      <w:bookmarkStart w:id="49" w:name="_Toc28952"/>
      <w:r>
        <w:rPr>
          <w:rFonts w:hint="eastAsia"/>
          <w:sz w:val="36"/>
          <w:szCs w:val="36"/>
        </w:rPr>
        <w:t>第五章</w:t>
      </w:r>
      <w:r>
        <w:rPr>
          <w:sz w:val="36"/>
          <w:szCs w:val="36"/>
        </w:rPr>
        <w:t xml:space="preserve">  </w:t>
      </w:r>
      <w:r>
        <w:rPr>
          <w:rFonts w:hint="eastAsia"/>
          <w:sz w:val="36"/>
          <w:szCs w:val="36"/>
        </w:rPr>
        <w:t>附件</w:t>
      </w:r>
      <w:bookmarkEnd w:id="49"/>
    </w:p>
    <w:p>
      <w:pPr>
        <w:pStyle w:val="19"/>
        <w:spacing w:after="0" w:line="480" w:lineRule="exact"/>
        <w:jc w:val="center"/>
        <w:outlineLvl w:val="0"/>
        <w:rPr>
          <w:rFonts w:ascii="宋体"/>
          <w:b/>
          <w:color w:val="000000"/>
        </w:rPr>
      </w:pPr>
    </w:p>
    <w:p>
      <w:pPr>
        <w:pStyle w:val="2"/>
        <w:spacing w:before="0" w:after="0" w:line="580" w:lineRule="exact"/>
        <w:jc w:val="center"/>
        <w:rPr>
          <w:sz w:val="28"/>
          <w:szCs w:val="28"/>
        </w:rPr>
      </w:pPr>
      <w:bookmarkStart w:id="50" w:name="_Toc28506"/>
      <w:r>
        <w:rPr>
          <w:rFonts w:hint="eastAsia"/>
          <w:sz w:val="28"/>
          <w:szCs w:val="28"/>
        </w:rPr>
        <w:t>附件一：投标函</w:t>
      </w:r>
      <w:bookmarkEnd w:id="50"/>
    </w:p>
    <w:p>
      <w:pPr>
        <w:pStyle w:val="26"/>
        <w:spacing w:line="480" w:lineRule="exact"/>
        <w:ind w:firstLine="0" w:firstLineChars="0"/>
        <w:jc w:val="left"/>
        <w:rPr>
          <w:rFonts w:ascii="宋体"/>
          <w:bCs/>
          <w:color w:val="000000"/>
        </w:rPr>
      </w:pPr>
      <w:r>
        <w:rPr>
          <w:rFonts w:hint="eastAsia" w:ascii="宋体" w:hAnsi="宋体"/>
          <w:bCs/>
          <w:color w:val="000000"/>
        </w:rPr>
        <w:t>山东大学第二医院：</w:t>
      </w:r>
    </w:p>
    <w:p>
      <w:pPr>
        <w:pStyle w:val="26"/>
        <w:spacing w:line="480" w:lineRule="exact"/>
        <w:ind w:firstLine="480"/>
        <w:jc w:val="left"/>
        <w:rPr>
          <w:rFonts w:ascii="宋体"/>
          <w:color w:val="000000"/>
        </w:rPr>
      </w:pPr>
      <w:r>
        <w:rPr>
          <w:rFonts w:hint="eastAsia" w:ascii="宋体" w:hAnsi="宋体"/>
          <w:color w:val="000000"/>
        </w:rPr>
        <w:t>经研究，我们决定参加招标编号为</w:t>
      </w:r>
      <w:r>
        <w:rPr>
          <w:rFonts w:hint="eastAsia" w:ascii="宋体" w:hAnsi="宋体"/>
          <w:color w:val="000000"/>
          <w:u w:val="single"/>
        </w:rPr>
        <w:t>（项目名称）</w:t>
      </w:r>
      <w:r>
        <w:rPr>
          <w:rFonts w:hint="eastAsia" w:ascii="宋体" w:hAnsi="宋体"/>
          <w:color w:val="000000"/>
        </w:rPr>
        <w:t>的 货物供货、售后服务等投标活动并提交响应文件。为此，我方郑重声明以下诸点，并负法律责任。</w:t>
      </w:r>
    </w:p>
    <w:p>
      <w:pPr>
        <w:pStyle w:val="26"/>
        <w:spacing w:line="480" w:lineRule="exact"/>
        <w:ind w:firstLine="480"/>
        <w:jc w:val="left"/>
        <w:rPr>
          <w:rFonts w:ascii="宋体"/>
          <w:color w:val="000000"/>
        </w:rPr>
      </w:pPr>
      <w:r>
        <w:rPr>
          <w:rFonts w:ascii="宋体" w:hAnsi="宋体"/>
          <w:color w:val="000000"/>
        </w:rPr>
        <w:t>1</w:t>
      </w:r>
      <w:r>
        <w:rPr>
          <w:rFonts w:hint="eastAsia" w:ascii="宋体" w:hAnsi="宋体"/>
          <w:color w:val="000000"/>
        </w:rPr>
        <w:t>、我方提交的响应文件，正本一份，副本</w:t>
      </w:r>
      <w:r>
        <w:rPr>
          <w:rFonts w:ascii="宋体" w:hAnsi="宋体"/>
          <w:color w:val="000000"/>
          <w:u w:val="single"/>
        </w:rPr>
        <w:t xml:space="preserve">  </w:t>
      </w:r>
      <w:r>
        <w:rPr>
          <w:rFonts w:hint="eastAsia" w:ascii="宋体" w:hAnsi="宋体"/>
          <w:color w:val="000000"/>
        </w:rPr>
        <w:t>份，资格证明文件</w:t>
      </w:r>
      <w:r>
        <w:rPr>
          <w:rFonts w:ascii="宋体" w:hAnsi="宋体"/>
          <w:color w:val="000000"/>
          <w:u w:val="single"/>
        </w:rPr>
        <w:t xml:space="preserve">  </w:t>
      </w:r>
      <w:r>
        <w:rPr>
          <w:rFonts w:hint="eastAsia" w:ascii="宋体" w:hAnsi="宋体"/>
          <w:color w:val="000000"/>
        </w:rPr>
        <w:t>份。</w:t>
      </w:r>
    </w:p>
    <w:p>
      <w:pPr>
        <w:pStyle w:val="26"/>
        <w:spacing w:line="480" w:lineRule="exact"/>
        <w:ind w:firstLine="480"/>
        <w:jc w:val="left"/>
        <w:rPr>
          <w:rFonts w:ascii="宋体"/>
          <w:color w:val="000000"/>
        </w:rPr>
      </w:pPr>
      <w:r>
        <w:rPr>
          <w:rFonts w:ascii="宋体" w:hAnsi="宋体"/>
          <w:color w:val="000000"/>
        </w:rPr>
        <w:t>2</w:t>
      </w:r>
      <w:r>
        <w:rPr>
          <w:rFonts w:hint="eastAsia" w:ascii="宋体" w:hAnsi="宋体"/>
          <w:color w:val="000000"/>
        </w:rPr>
        <w:t>、如果我们的响应文件被接受，我们将履行响应文件中规定的每一项要求，并按我们响应文件中的承诺按期、按质、按量提供货物。</w:t>
      </w:r>
    </w:p>
    <w:p>
      <w:pPr>
        <w:pStyle w:val="26"/>
        <w:spacing w:line="480" w:lineRule="exact"/>
        <w:ind w:firstLine="480"/>
        <w:jc w:val="left"/>
        <w:rPr>
          <w:rFonts w:ascii="宋体"/>
          <w:color w:val="000000"/>
        </w:rPr>
      </w:pPr>
      <w:r>
        <w:rPr>
          <w:rFonts w:ascii="宋体" w:hAnsi="宋体"/>
          <w:color w:val="000000"/>
        </w:rPr>
        <w:t>3</w:t>
      </w:r>
      <w:r>
        <w:rPr>
          <w:rFonts w:hint="eastAsia" w:ascii="宋体" w:hAnsi="宋体"/>
          <w:color w:val="000000"/>
        </w:rPr>
        <w:t>、我们理解，最低报价不是成交的唯一条件，你们有选择成交供应商的权力。</w:t>
      </w:r>
    </w:p>
    <w:p>
      <w:pPr>
        <w:pStyle w:val="26"/>
        <w:spacing w:line="480" w:lineRule="exact"/>
        <w:ind w:firstLine="480"/>
        <w:jc w:val="left"/>
        <w:rPr>
          <w:rFonts w:ascii="宋体"/>
          <w:color w:val="000000"/>
        </w:rPr>
      </w:pPr>
      <w:r>
        <w:rPr>
          <w:rFonts w:ascii="宋体" w:hAnsi="宋体"/>
          <w:color w:val="000000"/>
        </w:rPr>
        <w:t>4</w:t>
      </w:r>
      <w:r>
        <w:rPr>
          <w:rFonts w:hint="eastAsia" w:ascii="宋体" w:hAnsi="宋体"/>
          <w:color w:val="000000"/>
        </w:rPr>
        <w:t>、我方愿按《中华人民共和国合同法》履行自己的全部责任。</w:t>
      </w:r>
    </w:p>
    <w:p>
      <w:pPr>
        <w:pStyle w:val="26"/>
        <w:spacing w:line="480" w:lineRule="exact"/>
        <w:ind w:firstLine="480"/>
        <w:jc w:val="left"/>
        <w:rPr>
          <w:rFonts w:ascii="宋体"/>
          <w:color w:val="000000"/>
        </w:rPr>
      </w:pPr>
      <w:r>
        <w:rPr>
          <w:rFonts w:ascii="宋体" w:hAnsi="宋体"/>
          <w:color w:val="000000"/>
        </w:rPr>
        <w:t>5</w:t>
      </w:r>
      <w:r>
        <w:rPr>
          <w:rFonts w:hint="eastAsia" w:ascii="宋体" w:hAnsi="宋体"/>
          <w:color w:val="000000"/>
        </w:rPr>
        <w:t>、我们同意按响应文件规定交纳投标保证金、成交服务费，遵守贵机构有关招标的各项规定。</w:t>
      </w:r>
    </w:p>
    <w:p>
      <w:pPr>
        <w:pStyle w:val="26"/>
        <w:spacing w:line="480" w:lineRule="exact"/>
        <w:ind w:firstLine="480"/>
        <w:jc w:val="left"/>
        <w:rPr>
          <w:rFonts w:ascii="宋体"/>
          <w:color w:val="000000"/>
        </w:rPr>
      </w:pPr>
      <w:r>
        <w:rPr>
          <w:rFonts w:ascii="宋体" w:hAnsi="宋体"/>
          <w:color w:val="000000"/>
        </w:rPr>
        <w:t>6</w:t>
      </w:r>
      <w:r>
        <w:rPr>
          <w:rFonts w:hint="eastAsia" w:ascii="宋体" w:hAnsi="宋体"/>
          <w:color w:val="000000"/>
        </w:rPr>
        <w:t>、我方若未成为成交供应商，贵机构有权不做任何解释。</w:t>
      </w:r>
    </w:p>
    <w:p>
      <w:pPr>
        <w:pStyle w:val="26"/>
        <w:spacing w:line="480" w:lineRule="exact"/>
        <w:ind w:firstLine="480"/>
        <w:jc w:val="left"/>
        <w:rPr>
          <w:rFonts w:ascii="宋体"/>
          <w:color w:val="000000"/>
        </w:rPr>
      </w:pPr>
      <w:r>
        <w:rPr>
          <w:rFonts w:ascii="宋体" w:hAnsi="宋体"/>
          <w:color w:val="000000"/>
        </w:rPr>
        <w:t>7</w:t>
      </w:r>
      <w:r>
        <w:rPr>
          <w:rFonts w:hint="eastAsia" w:ascii="宋体" w:hAnsi="宋体"/>
          <w:color w:val="000000"/>
        </w:rPr>
        <w:t>、我方的响应文件自投标截止之日起有效期为</w:t>
      </w:r>
      <w:r>
        <w:rPr>
          <w:rFonts w:ascii="宋体" w:hAnsi="宋体"/>
          <w:color w:val="000000"/>
          <w:u w:val="single"/>
        </w:rPr>
        <w:t xml:space="preserve">  </w:t>
      </w:r>
      <w:r>
        <w:rPr>
          <w:rFonts w:hint="eastAsia" w:ascii="宋体" w:hAnsi="宋体"/>
          <w:color w:val="000000"/>
        </w:rPr>
        <w:t>日。</w:t>
      </w:r>
    </w:p>
    <w:p>
      <w:pPr>
        <w:pStyle w:val="26"/>
        <w:spacing w:line="480" w:lineRule="exact"/>
        <w:ind w:firstLine="480"/>
        <w:jc w:val="left"/>
        <w:rPr>
          <w:rFonts w:ascii="宋体"/>
          <w:color w:val="000000"/>
        </w:rPr>
      </w:pPr>
      <w:r>
        <w:rPr>
          <w:rFonts w:ascii="宋体" w:hAnsi="宋体"/>
          <w:color w:val="000000"/>
        </w:rPr>
        <w:t>8</w:t>
      </w:r>
      <w:r>
        <w:rPr>
          <w:rFonts w:hint="eastAsia" w:ascii="宋体" w:hAnsi="宋体"/>
          <w:color w:val="000000"/>
        </w:rPr>
        <w:t>、与本投标有关的一切正式往来通讯请寄：</w:t>
      </w:r>
    </w:p>
    <w:p>
      <w:pPr>
        <w:spacing w:line="480" w:lineRule="exact"/>
        <w:rPr>
          <w:rFonts w:ascii="宋体"/>
          <w:color w:val="000000"/>
          <w:sz w:val="24"/>
        </w:rPr>
      </w:pPr>
      <w:r>
        <w:rPr>
          <w:rFonts w:hint="eastAsia" w:ascii="宋体" w:hAnsi="宋体"/>
          <w:color w:val="000000"/>
          <w:sz w:val="24"/>
        </w:rPr>
        <w:t>地</w:t>
      </w:r>
      <w:r>
        <w:rPr>
          <w:rFonts w:ascii="宋体" w:hAnsi="宋体"/>
          <w:color w:val="000000"/>
          <w:sz w:val="24"/>
        </w:rPr>
        <w:t xml:space="preserve">  </w:t>
      </w:r>
      <w:r>
        <w:rPr>
          <w:rFonts w:hint="eastAsia" w:ascii="宋体" w:hAnsi="宋体"/>
          <w:color w:val="000000"/>
          <w:sz w:val="24"/>
        </w:rPr>
        <w:t>址：</w:t>
      </w:r>
      <w:r>
        <w:rPr>
          <w:rFonts w:hint="eastAsia" w:ascii="宋体" w:hAnsi="宋体" w:cs="宋体"/>
          <w:color w:val="000000"/>
          <w:sz w:val="24"/>
        </w:rPr>
        <w:t></w:t>
      </w:r>
    </w:p>
    <w:p>
      <w:pPr>
        <w:spacing w:line="480" w:lineRule="exact"/>
        <w:rPr>
          <w:rFonts w:ascii="宋体"/>
          <w:color w:val="000000"/>
          <w:sz w:val="24"/>
        </w:rPr>
      </w:pPr>
      <w:r>
        <w:rPr>
          <w:rFonts w:hint="eastAsia" w:ascii="宋体" w:hAnsi="宋体"/>
          <w:color w:val="000000"/>
          <w:sz w:val="24"/>
        </w:rPr>
        <w:t>邮政编码：</w:t>
      </w:r>
    </w:p>
    <w:p>
      <w:pPr>
        <w:spacing w:line="480" w:lineRule="exact"/>
        <w:rPr>
          <w:rFonts w:ascii="宋体"/>
          <w:color w:val="000000"/>
          <w:sz w:val="24"/>
        </w:rPr>
      </w:pPr>
      <w:r>
        <w:rPr>
          <w:rFonts w:hint="eastAsia" w:ascii="宋体" w:hAnsi="宋体"/>
          <w:color w:val="000000"/>
          <w:sz w:val="24"/>
        </w:rPr>
        <w:t>电话号码：</w:t>
      </w:r>
    </w:p>
    <w:p>
      <w:pPr>
        <w:spacing w:line="480" w:lineRule="exact"/>
        <w:rPr>
          <w:rFonts w:ascii="宋体"/>
          <w:color w:val="000000"/>
          <w:sz w:val="24"/>
        </w:rPr>
      </w:pPr>
      <w:r>
        <w:rPr>
          <w:rFonts w:hint="eastAsia" w:ascii="宋体" w:hAnsi="宋体"/>
          <w:color w:val="000000"/>
          <w:sz w:val="24"/>
        </w:rPr>
        <w:t>传真号码：</w:t>
      </w:r>
    </w:p>
    <w:p>
      <w:pPr>
        <w:spacing w:line="480" w:lineRule="exact"/>
        <w:rPr>
          <w:rFonts w:ascii="宋体"/>
          <w:color w:val="000000"/>
          <w:sz w:val="24"/>
        </w:rPr>
      </w:pPr>
      <w:r>
        <w:rPr>
          <w:rFonts w:hint="eastAsia" w:ascii="宋体" w:hAnsi="宋体"/>
          <w:color w:val="000000"/>
          <w:sz w:val="24"/>
        </w:rPr>
        <w:t>开户名称：</w:t>
      </w:r>
    </w:p>
    <w:p>
      <w:pPr>
        <w:spacing w:line="480" w:lineRule="exact"/>
        <w:rPr>
          <w:rFonts w:ascii="宋体"/>
          <w:color w:val="000000"/>
          <w:sz w:val="24"/>
        </w:rPr>
      </w:pPr>
      <w:r>
        <w:rPr>
          <w:rFonts w:hint="eastAsia" w:ascii="宋体" w:hAnsi="宋体"/>
          <w:color w:val="000000"/>
          <w:sz w:val="24"/>
        </w:rPr>
        <w:t>开户银行：</w:t>
      </w:r>
    </w:p>
    <w:p>
      <w:pPr>
        <w:spacing w:line="480" w:lineRule="exact"/>
        <w:rPr>
          <w:rFonts w:ascii="宋体"/>
          <w:color w:val="000000"/>
          <w:sz w:val="24"/>
        </w:rPr>
      </w:pPr>
      <w:r>
        <w:rPr>
          <w:rFonts w:hint="eastAsia" w:ascii="宋体" w:hAnsi="宋体"/>
          <w:color w:val="000000"/>
          <w:sz w:val="24"/>
        </w:rPr>
        <w:t>银行帐号：</w:t>
      </w:r>
    </w:p>
    <w:p>
      <w:pPr>
        <w:spacing w:line="480" w:lineRule="exact"/>
        <w:rPr>
          <w:rFonts w:ascii="宋体"/>
          <w:color w:val="000000"/>
          <w:sz w:val="24"/>
          <w:u w:val="single"/>
        </w:rPr>
      </w:pPr>
      <w:r>
        <w:rPr>
          <w:rFonts w:hint="eastAsia" w:ascii="宋体" w:hAnsi="宋体"/>
          <w:color w:val="000000"/>
          <w:sz w:val="24"/>
        </w:rPr>
        <w:t>授权代表（签字或盖章</w:t>
      </w:r>
      <w:r>
        <w:rPr>
          <w:rFonts w:ascii="宋体" w:hAnsi="宋体"/>
          <w:color w:val="000000"/>
          <w:sz w:val="24"/>
        </w:rPr>
        <w:t>)</w:t>
      </w:r>
    </w:p>
    <w:p>
      <w:pPr>
        <w:spacing w:before="145" w:beforeLines="50" w:line="480" w:lineRule="exact"/>
        <w:rPr>
          <w:rFonts w:ascii="宋体"/>
          <w:color w:val="000000"/>
          <w:sz w:val="24"/>
          <w:u w:val="single"/>
        </w:rPr>
      </w:pPr>
      <w:r>
        <w:rPr>
          <w:rFonts w:hint="eastAsia" w:ascii="宋体" w:hAnsi="宋体"/>
          <w:color w:val="000000"/>
          <w:sz w:val="24"/>
        </w:rPr>
        <w:t>供应商名称（公章</w:t>
      </w:r>
      <w:r>
        <w:rPr>
          <w:rFonts w:ascii="宋体" w:hAnsi="宋体"/>
          <w:color w:val="000000"/>
          <w:sz w:val="24"/>
        </w:rPr>
        <w:t>)</w:t>
      </w:r>
    </w:p>
    <w:p>
      <w:pPr>
        <w:spacing w:line="480" w:lineRule="exact"/>
        <w:rPr>
          <w:rFonts w:ascii="宋体"/>
          <w:color w:val="000000"/>
          <w:sz w:val="24"/>
        </w:rPr>
      </w:pPr>
      <w:r>
        <w:rPr>
          <w:rFonts w:hint="eastAsia" w:ascii="宋体" w:hAnsi="宋体"/>
          <w:color w:val="000000"/>
          <w:sz w:val="24"/>
        </w:rPr>
        <w:t>日</w:t>
      </w:r>
      <w:r>
        <w:rPr>
          <w:rFonts w:ascii="宋体" w:hAnsi="宋体"/>
          <w:color w:val="000000"/>
          <w:sz w:val="24"/>
        </w:rPr>
        <w:t xml:space="preserve">  </w:t>
      </w:r>
      <w:r>
        <w:rPr>
          <w:rFonts w:hint="eastAsia" w:ascii="宋体" w:hAnsi="宋体"/>
          <w:color w:val="000000"/>
          <w:sz w:val="24"/>
        </w:rPr>
        <w:t>期：</w:t>
      </w:r>
    </w:p>
    <w:p>
      <w:pPr>
        <w:pStyle w:val="2"/>
        <w:spacing w:before="0" w:after="0" w:line="580" w:lineRule="exact"/>
        <w:jc w:val="center"/>
        <w:rPr>
          <w:sz w:val="28"/>
          <w:szCs w:val="28"/>
        </w:rPr>
      </w:pPr>
      <w:r>
        <w:rPr>
          <w:rFonts w:ascii="宋体"/>
          <w:color w:val="000000"/>
        </w:rPr>
        <w:br w:type="page"/>
      </w:r>
      <w:bookmarkStart w:id="51" w:name="_Toc19650"/>
      <w:r>
        <w:rPr>
          <w:rFonts w:hint="eastAsia"/>
          <w:sz w:val="28"/>
          <w:szCs w:val="28"/>
        </w:rPr>
        <w:t>附件二：授权委托书</w:t>
      </w:r>
      <w:bookmarkEnd w:id="51"/>
    </w:p>
    <w:p>
      <w:pPr>
        <w:pStyle w:val="19"/>
        <w:spacing w:after="0" w:line="480" w:lineRule="exact"/>
        <w:jc w:val="center"/>
        <w:rPr>
          <w:rFonts w:ascii="宋体"/>
          <w:b/>
          <w:color w:val="000000"/>
          <w:sz w:val="32"/>
        </w:rPr>
      </w:pPr>
    </w:p>
    <w:p>
      <w:pPr>
        <w:overflowPunct w:val="0"/>
        <w:autoSpaceDE w:val="0"/>
        <w:autoSpaceDN w:val="0"/>
        <w:adjustRightInd w:val="0"/>
        <w:spacing w:line="480" w:lineRule="exact"/>
        <w:ind w:firstLine="480" w:firstLineChars="200"/>
        <w:jc w:val="left"/>
        <w:rPr>
          <w:rFonts w:ascii="宋体"/>
          <w:color w:val="000000"/>
          <w:kern w:val="0"/>
          <w:sz w:val="24"/>
        </w:rPr>
      </w:pPr>
      <w:r>
        <w:rPr>
          <w:rFonts w:hint="eastAsia" w:ascii="宋体" w:hAnsi="宋体"/>
          <w:color w:val="000000"/>
          <w:kern w:val="0"/>
          <w:sz w:val="24"/>
        </w:rPr>
        <w:t>本授权委托书声明：我（姓名）系</w:t>
      </w:r>
      <w:r>
        <w:rPr>
          <w:rFonts w:hint="eastAsia" w:ascii="宋体" w:hAnsi="宋体"/>
          <w:color w:val="000000"/>
          <w:kern w:val="0"/>
          <w:sz w:val="24"/>
          <w:u w:val="single"/>
        </w:rPr>
        <w:t>（供应商名称）</w:t>
      </w:r>
      <w:r>
        <w:rPr>
          <w:rFonts w:hint="eastAsia" w:ascii="宋体" w:hAnsi="宋体"/>
          <w:color w:val="000000"/>
          <w:kern w:val="0"/>
          <w:sz w:val="24"/>
        </w:rPr>
        <w:t>的法定代表人，现授权委托</w:t>
      </w:r>
      <w:r>
        <w:rPr>
          <w:rFonts w:hint="eastAsia" w:ascii="宋体" w:hAnsi="宋体"/>
          <w:color w:val="000000"/>
          <w:kern w:val="0"/>
          <w:sz w:val="24"/>
          <w:u w:val="single"/>
        </w:rPr>
        <w:t>（供应商名称）</w:t>
      </w:r>
      <w:r>
        <w:rPr>
          <w:rFonts w:hint="eastAsia" w:ascii="宋体" w:hAnsi="宋体"/>
          <w:color w:val="000000"/>
          <w:kern w:val="0"/>
          <w:sz w:val="24"/>
        </w:rPr>
        <w:t>的</w:t>
      </w:r>
      <w:r>
        <w:rPr>
          <w:rFonts w:hint="eastAsia" w:ascii="宋体" w:hAnsi="宋体"/>
          <w:color w:val="000000"/>
          <w:kern w:val="0"/>
          <w:sz w:val="24"/>
          <w:u w:val="single"/>
        </w:rPr>
        <w:t>（姓名）</w:t>
      </w:r>
      <w:r>
        <w:rPr>
          <w:rFonts w:hint="eastAsia" w:ascii="宋体" w:hAnsi="宋体"/>
          <w:color w:val="000000"/>
          <w:kern w:val="0"/>
          <w:sz w:val="24"/>
        </w:rPr>
        <w:t>为我方代理人，代理人根据授权，以我方名义签署、澄清、说明、补正、递交、撤回、修改（招标编号：</w:t>
      </w:r>
      <w:r>
        <w:rPr>
          <w:rFonts w:ascii="宋体" w:hAnsi="宋体"/>
          <w:color w:val="000000"/>
          <w:kern w:val="0"/>
          <w:sz w:val="24"/>
          <w:u w:val="single"/>
        </w:rPr>
        <w:t xml:space="preserve">        </w:t>
      </w:r>
      <w:r>
        <w:rPr>
          <w:rFonts w:hint="eastAsia" w:ascii="宋体" w:hAnsi="宋体"/>
          <w:color w:val="000000"/>
          <w:kern w:val="0"/>
          <w:sz w:val="24"/>
        </w:rPr>
        <w:t>）项目的响应文件、签订合同和处理有关事宜，其法律后果由我方承担。</w:t>
      </w:r>
    </w:p>
    <w:p>
      <w:pPr>
        <w:overflowPunct w:val="0"/>
        <w:autoSpaceDE w:val="0"/>
        <w:autoSpaceDN w:val="0"/>
        <w:adjustRightInd w:val="0"/>
        <w:spacing w:line="480" w:lineRule="exact"/>
        <w:ind w:firstLine="567"/>
        <w:jc w:val="left"/>
        <w:rPr>
          <w:rFonts w:ascii="宋体"/>
          <w:color w:val="000000"/>
          <w:kern w:val="0"/>
          <w:sz w:val="24"/>
        </w:rPr>
      </w:pPr>
    </w:p>
    <w:p>
      <w:pPr>
        <w:overflowPunct w:val="0"/>
        <w:autoSpaceDE w:val="0"/>
        <w:autoSpaceDN w:val="0"/>
        <w:adjustRightInd w:val="0"/>
        <w:spacing w:line="480" w:lineRule="exact"/>
        <w:ind w:firstLine="567"/>
        <w:jc w:val="left"/>
        <w:rPr>
          <w:rFonts w:ascii="宋体"/>
          <w:color w:val="000000"/>
          <w:kern w:val="0"/>
          <w:sz w:val="24"/>
        </w:rPr>
      </w:pPr>
      <w:r>
        <w:rPr>
          <w:rFonts w:hint="eastAsia" w:ascii="宋体" w:hAnsi="宋体"/>
          <w:color w:val="000000"/>
          <w:kern w:val="0"/>
          <w:sz w:val="24"/>
        </w:rPr>
        <w:t>代理人无转委托权，特此委托．</w:t>
      </w:r>
    </w:p>
    <w:p>
      <w:pPr>
        <w:overflowPunct w:val="0"/>
        <w:autoSpaceDE w:val="0"/>
        <w:autoSpaceDN w:val="0"/>
        <w:adjustRightInd w:val="0"/>
        <w:spacing w:line="480" w:lineRule="exact"/>
        <w:ind w:firstLine="567"/>
        <w:jc w:val="left"/>
        <w:rPr>
          <w:rFonts w:ascii="宋体"/>
          <w:color w:val="000000"/>
          <w:kern w:val="0"/>
          <w:sz w:val="24"/>
        </w:rPr>
      </w:pPr>
    </w:p>
    <w:tbl>
      <w:tblPr>
        <w:tblStyle w:val="51"/>
        <w:tblW w:w="781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517" w:hRule="atLeast"/>
          <w:jc w:val="center"/>
        </w:trPr>
        <w:tc>
          <w:tcPr>
            <w:tcW w:w="7814" w:type="dxa"/>
            <w:vAlign w:val="center"/>
          </w:tcPr>
          <w:p>
            <w:pPr>
              <w:overflowPunct w:val="0"/>
              <w:autoSpaceDE w:val="0"/>
              <w:autoSpaceDN w:val="0"/>
              <w:adjustRightInd w:val="0"/>
              <w:spacing w:line="480" w:lineRule="exact"/>
              <w:jc w:val="center"/>
              <w:rPr>
                <w:rFonts w:ascii="宋体"/>
                <w:color w:val="000000"/>
                <w:kern w:val="0"/>
                <w:sz w:val="24"/>
              </w:rPr>
            </w:pPr>
            <w:r>
              <w:rPr>
                <w:rFonts w:hint="eastAsia" w:ascii="宋体" w:hAnsi="宋体"/>
                <w:color w:val="000000"/>
              </w:rPr>
              <w:t>委托代理人身份证复印件或扫描件</w:t>
            </w:r>
          </w:p>
        </w:tc>
      </w:tr>
    </w:tbl>
    <w:p>
      <w:pPr>
        <w:overflowPunct w:val="0"/>
        <w:autoSpaceDE w:val="0"/>
        <w:autoSpaceDN w:val="0"/>
        <w:adjustRightInd w:val="0"/>
        <w:spacing w:line="480" w:lineRule="exact"/>
        <w:ind w:firstLine="567"/>
        <w:jc w:val="left"/>
        <w:rPr>
          <w:rFonts w:ascii="宋体"/>
          <w:color w:val="000000"/>
          <w:kern w:val="0"/>
          <w:sz w:val="24"/>
        </w:rPr>
      </w:pPr>
    </w:p>
    <w:p>
      <w:pPr>
        <w:overflowPunct w:val="0"/>
        <w:autoSpaceDE w:val="0"/>
        <w:autoSpaceDN w:val="0"/>
        <w:adjustRightInd w:val="0"/>
        <w:spacing w:line="480" w:lineRule="exact"/>
        <w:ind w:firstLine="567"/>
        <w:jc w:val="left"/>
        <w:rPr>
          <w:rFonts w:ascii="宋体"/>
          <w:color w:val="000000"/>
          <w:kern w:val="0"/>
          <w:sz w:val="24"/>
          <w:u w:val="single"/>
        </w:rPr>
      </w:pPr>
      <w:r>
        <w:rPr>
          <w:rFonts w:hint="eastAsia" w:ascii="宋体" w:hAnsi="宋体"/>
          <w:color w:val="000000"/>
          <w:kern w:val="0"/>
          <w:sz w:val="24"/>
        </w:rPr>
        <w:t>供应商：</w:t>
      </w:r>
      <w:r>
        <w:rPr>
          <w:rFonts w:hint="eastAsia" w:ascii="宋体" w:hAnsi="宋体"/>
          <w:color w:val="000000"/>
          <w:kern w:val="0"/>
          <w:sz w:val="24"/>
          <w:u w:val="single"/>
        </w:rPr>
        <w:t>（盖章）</w:t>
      </w:r>
      <w:r>
        <w:rPr>
          <w:rFonts w:ascii="宋体" w:hAnsi="宋体"/>
          <w:color w:val="000000"/>
          <w:kern w:val="0"/>
          <w:sz w:val="24"/>
          <w:u w:val="single"/>
        </w:rPr>
        <w:t xml:space="preserve">          </w:t>
      </w:r>
    </w:p>
    <w:p>
      <w:pPr>
        <w:overflowPunct w:val="0"/>
        <w:autoSpaceDE w:val="0"/>
        <w:autoSpaceDN w:val="0"/>
        <w:adjustRightInd w:val="0"/>
        <w:spacing w:line="480" w:lineRule="exact"/>
        <w:ind w:firstLine="567"/>
        <w:jc w:val="left"/>
        <w:rPr>
          <w:rFonts w:ascii="宋体"/>
          <w:color w:val="000000"/>
          <w:kern w:val="0"/>
          <w:sz w:val="24"/>
          <w:u w:val="single"/>
        </w:rPr>
      </w:pPr>
      <w:r>
        <w:rPr>
          <w:rFonts w:hint="eastAsia" w:ascii="宋体" w:hAnsi="宋体"/>
          <w:color w:val="000000"/>
          <w:kern w:val="0"/>
          <w:sz w:val="24"/>
        </w:rPr>
        <w:t>法定代表人：</w:t>
      </w:r>
      <w:r>
        <w:rPr>
          <w:rFonts w:hint="eastAsia" w:ascii="宋体" w:hAnsi="宋体"/>
          <w:color w:val="000000"/>
          <w:kern w:val="0"/>
          <w:sz w:val="24"/>
          <w:u w:val="single"/>
        </w:rPr>
        <w:t>（签字或盖章）</w:t>
      </w:r>
    </w:p>
    <w:p>
      <w:pPr>
        <w:overflowPunct w:val="0"/>
        <w:autoSpaceDE w:val="0"/>
        <w:autoSpaceDN w:val="0"/>
        <w:adjustRightInd w:val="0"/>
        <w:spacing w:line="480" w:lineRule="exact"/>
        <w:ind w:firstLine="567"/>
        <w:jc w:val="left"/>
        <w:rPr>
          <w:rFonts w:ascii="宋体"/>
          <w:color w:val="000000"/>
          <w:kern w:val="0"/>
          <w:sz w:val="24"/>
        </w:rPr>
      </w:pPr>
      <w:r>
        <w:rPr>
          <w:rFonts w:hint="eastAsia" w:ascii="宋体" w:hAnsi="宋体"/>
          <w:color w:val="000000"/>
          <w:kern w:val="0"/>
          <w:sz w:val="24"/>
        </w:rPr>
        <w:t>授权委托日期：</w:t>
      </w:r>
      <w:r>
        <w:rPr>
          <w:rFonts w:ascii="宋体" w:hAnsi="宋体"/>
          <w:color w:val="000000"/>
          <w:kern w:val="0"/>
          <w:sz w:val="24"/>
        </w:rPr>
        <w:t xml:space="preserve"> </w:t>
      </w:r>
      <w:r>
        <w:rPr>
          <w:rFonts w:hint="eastAsia" w:ascii="宋体" w:hAnsi="宋体"/>
          <w:color w:val="000000"/>
          <w:kern w:val="0"/>
          <w:sz w:val="24"/>
        </w:rPr>
        <w:t>年</w:t>
      </w:r>
      <w:r>
        <w:rPr>
          <w:rFonts w:ascii="宋体" w:hAnsi="宋体"/>
          <w:color w:val="000000"/>
          <w:kern w:val="0"/>
          <w:sz w:val="24"/>
        </w:rPr>
        <w:t xml:space="preserve"> </w:t>
      </w:r>
      <w:r>
        <w:rPr>
          <w:rFonts w:hint="eastAsia" w:ascii="宋体" w:hAnsi="宋体"/>
          <w:color w:val="000000"/>
          <w:kern w:val="0"/>
          <w:sz w:val="24"/>
        </w:rPr>
        <w:t>月</w:t>
      </w:r>
      <w:r>
        <w:rPr>
          <w:rFonts w:ascii="宋体" w:hAnsi="宋体"/>
          <w:color w:val="000000"/>
          <w:kern w:val="0"/>
          <w:sz w:val="24"/>
        </w:rPr>
        <w:t xml:space="preserve"> </w:t>
      </w:r>
      <w:r>
        <w:rPr>
          <w:rFonts w:hint="eastAsia" w:ascii="宋体" w:hAnsi="宋体"/>
          <w:color w:val="000000"/>
          <w:kern w:val="0"/>
          <w:sz w:val="24"/>
        </w:rPr>
        <w:t>日</w:t>
      </w:r>
    </w:p>
    <w:p>
      <w:pPr>
        <w:pStyle w:val="2"/>
        <w:spacing w:before="0" w:after="0" w:line="580" w:lineRule="exact"/>
        <w:jc w:val="center"/>
        <w:rPr>
          <w:sz w:val="28"/>
          <w:szCs w:val="28"/>
        </w:rPr>
      </w:pPr>
      <w:r>
        <w:rPr>
          <w:rFonts w:ascii="宋体"/>
          <w:color w:val="000000"/>
          <w:kern w:val="0"/>
          <w:sz w:val="24"/>
        </w:rPr>
        <w:br w:type="page"/>
      </w:r>
      <w:bookmarkStart w:id="52" w:name="_Toc18282"/>
      <w:r>
        <w:rPr>
          <w:rFonts w:hint="eastAsia"/>
          <w:sz w:val="28"/>
          <w:szCs w:val="28"/>
        </w:rPr>
        <w:t>附件三：开标一览表</w:t>
      </w:r>
      <w:bookmarkEnd w:id="52"/>
    </w:p>
    <w:p>
      <w:pPr>
        <w:pStyle w:val="19"/>
        <w:spacing w:after="0" w:line="480" w:lineRule="exact"/>
        <w:jc w:val="center"/>
        <w:rPr>
          <w:rFonts w:ascii="宋体"/>
          <w:bCs/>
          <w:color w:val="000000"/>
          <w:szCs w:val="24"/>
        </w:rPr>
      </w:pPr>
      <w:r>
        <w:rPr>
          <w:rFonts w:ascii="宋体" w:hAnsi="宋体"/>
          <w:bCs/>
          <w:color w:val="000000"/>
          <w:szCs w:val="24"/>
        </w:rPr>
        <w:t xml:space="preserve">                                                         </w:t>
      </w:r>
      <w:r>
        <w:rPr>
          <w:rFonts w:hint="eastAsia" w:ascii="宋体" w:hAnsi="宋体"/>
          <w:bCs/>
          <w:color w:val="000000"/>
          <w:szCs w:val="24"/>
        </w:rPr>
        <w:t>单位：人民币</w:t>
      </w:r>
      <w:r>
        <w:rPr>
          <w:rFonts w:ascii="宋体" w:hAnsi="宋体"/>
          <w:bCs/>
          <w:color w:val="000000"/>
          <w:szCs w:val="24"/>
        </w:rPr>
        <w:t>/</w:t>
      </w:r>
      <w:r>
        <w:rPr>
          <w:rFonts w:hint="eastAsia" w:ascii="宋体" w:hAnsi="宋体"/>
          <w:bCs/>
          <w:color w:val="000000"/>
          <w:szCs w:val="24"/>
        </w:rPr>
        <w:t>元</w:t>
      </w:r>
    </w:p>
    <w:tbl>
      <w:tblPr>
        <w:tblStyle w:val="5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49"/>
        <w:gridCol w:w="64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849" w:type="dxa"/>
            <w:vAlign w:val="center"/>
          </w:tcPr>
          <w:p>
            <w:pPr>
              <w:spacing w:line="480" w:lineRule="exact"/>
              <w:jc w:val="center"/>
              <w:rPr>
                <w:rFonts w:ascii="宋体"/>
                <w:bCs/>
                <w:color w:val="000000"/>
                <w:sz w:val="24"/>
              </w:rPr>
            </w:pPr>
            <w:r>
              <w:rPr>
                <w:rFonts w:hint="eastAsia" w:ascii="宋体" w:hAnsi="宋体"/>
                <w:bCs/>
                <w:color w:val="000000"/>
                <w:sz w:val="24"/>
              </w:rPr>
              <w:t>项目名称</w:t>
            </w:r>
          </w:p>
        </w:tc>
        <w:tc>
          <w:tcPr>
            <w:tcW w:w="6438" w:type="dxa"/>
            <w:vAlign w:val="center"/>
          </w:tcPr>
          <w:p>
            <w:pPr>
              <w:spacing w:line="480" w:lineRule="exact"/>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849" w:type="dxa"/>
            <w:vAlign w:val="center"/>
          </w:tcPr>
          <w:p>
            <w:pPr>
              <w:spacing w:line="480" w:lineRule="exact"/>
              <w:jc w:val="center"/>
              <w:rPr>
                <w:rFonts w:ascii="宋体"/>
                <w:bCs/>
                <w:color w:val="000000"/>
                <w:sz w:val="24"/>
              </w:rPr>
            </w:pPr>
            <w:r>
              <w:rPr>
                <w:rFonts w:hint="eastAsia" w:ascii="宋体" w:hAnsi="宋体"/>
                <w:bCs/>
                <w:color w:val="000000"/>
                <w:sz w:val="24"/>
              </w:rPr>
              <w:t>供应商名称</w:t>
            </w:r>
          </w:p>
        </w:tc>
        <w:tc>
          <w:tcPr>
            <w:tcW w:w="6438" w:type="dxa"/>
            <w:vAlign w:val="center"/>
          </w:tcPr>
          <w:p>
            <w:pPr>
              <w:spacing w:line="480" w:lineRule="exact"/>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849" w:type="dxa"/>
            <w:vAlign w:val="center"/>
          </w:tcPr>
          <w:p>
            <w:pPr>
              <w:spacing w:line="480" w:lineRule="exact"/>
              <w:jc w:val="center"/>
              <w:rPr>
                <w:rFonts w:ascii="宋体"/>
                <w:bCs/>
                <w:color w:val="000000"/>
                <w:sz w:val="24"/>
              </w:rPr>
            </w:pPr>
            <w:r>
              <w:rPr>
                <w:rFonts w:hint="eastAsia" w:ascii="宋体" w:hAnsi="宋体"/>
                <w:bCs/>
                <w:color w:val="000000"/>
                <w:sz w:val="24"/>
              </w:rPr>
              <w:t>货物名称</w:t>
            </w:r>
          </w:p>
        </w:tc>
        <w:tc>
          <w:tcPr>
            <w:tcW w:w="6438" w:type="dxa"/>
            <w:vAlign w:val="center"/>
          </w:tcPr>
          <w:p>
            <w:pPr>
              <w:spacing w:line="480" w:lineRule="exact"/>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849" w:type="dxa"/>
            <w:tcBorders>
              <w:top w:val="nil"/>
            </w:tcBorders>
            <w:vAlign w:val="center"/>
          </w:tcPr>
          <w:p>
            <w:pPr>
              <w:spacing w:line="480" w:lineRule="exact"/>
              <w:jc w:val="center"/>
              <w:rPr>
                <w:rFonts w:ascii="宋体"/>
                <w:bCs/>
                <w:color w:val="000000"/>
                <w:sz w:val="24"/>
              </w:rPr>
            </w:pPr>
            <w:r>
              <w:rPr>
                <w:rFonts w:hint="eastAsia" w:ascii="宋体" w:hAnsi="宋体"/>
                <w:bCs/>
                <w:color w:val="000000"/>
                <w:sz w:val="24"/>
              </w:rPr>
              <w:t>产地</w:t>
            </w:r>
            <w:r>
              <w:rPr>
                <w:rFonts w:ascii="宋体" w:hAnsi="宋体"/>
                <w:bCs/>
                <w:color w:val="000000"/>
                <w:sz w:val="24"/>
              </w:rPr>
              <w:t>/</w:t>
            </w:r>
            <w:r>
              <w:rPr>
                <w:rFonts w:hint="eastAsia" w:ascii="宋体" w:hAnsi="宋体"/>
                <w:bCs/>
                <w:color w:val="000000"/>
                <w:sz w:val="24"/>
              </w:rPr>
              <w:t>品牌</w:t>
            </w:r>
          </w:p>
        </w:tc>
        <w:tc>
          <w:tcPr>
            <w:tcW w:w="6438" w:type="dxa"/>
            <w:vAlign w:val="center"/>
          </w:tcPr>
          <w:p>
            <w:pPr>
              <w:spacing w:line="480" w:lineRule="exact"/>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849" w:type="dxa"/>
            <w:vAlign w:val="center"/>
          </w:tcPr>
          <w:p>
            <w:pPr>
              <w:spacing w:line="480" w:lineRule="exact"/>
              <w:jc w:val="center"/>
              <w:rPr>
                <w:rFonts w:ascii="宋体"/>
                <w:bCs/>
                <w:color w:val="000000"/>
                <w:sz w:val="24"/>
              </w:rPr>
            </w:pPr>
            <w:r>
              <w:rPr>
                <w:rFonts w:hint="eastAsia" w:ascii="宋体" w:hAnsi="宋体"/>
                <w:bCs/>
                <w:color w:val="000000"/>
                <w:sz w:val="24"/>
              </w:rPr>
              <w:t>总报价（每年）</w:t>
            </w:r>
          </w:p>
        </w:tc>
        <w:tc>
          <w:tcPr>
            <w:tcW w:w="6438" w:type="dxa"/>
            <w:vAlign w:val="center"/>
          </w:tcPr>
          <w:p>
            <w:pPr>
              <w:spacing w:line="480" w:lineRule="exact"/>
              <w:rPr>
                <w:rFonts w:ascii="宋体"/>
                <w:color w:val="000000"/>
                <w:sz w:val="24"/>
              </w:rPr>
            </w:pPr>
            <w:r>
              <w:rPr>
                <w:rFonts w:hint="eastAsia" w:ascii="宋体" w:hAnsi="宋体"/>
                <w:color w:val="000000"/>
                <w:sz w:val="24"/>
              </w:rPr>
              <w:t>小写：</w:t>
            </w:r>
            <w:r>
              <w:rPr>
                <w:rFonts w:ascii="宋体" w:hAnsi="宋体"/>
                <w:color w:val="000000"/>
                <w:sz w:val="24"/>
                <w:u w:val="single"/>
              </w:rPr>
              <w:t xml:space="preserve">          </w:t>
            </w:r>
            <w:r>
              <w:rPr>
                <w:rFonts w:ascii="宋体"/>
                <w:color w:val="000000"/>
                <w:sz w:val="24"/>
              </w:rPr>
              <w:t>,</w:t>
            </w:r>
            <w:r>
              <w:rPr>
                <w:rFonts w:hint="eastAsia" w:ascii="宋体" w:hAnsi="宋体"/>
                <w:color w:val="000000"/>
                <w:sz w:val="24"/>
              </w:rPr>
              <w:t>大写：</w:t>
            </w:r>
            <w:r>
              <w:rPr>
                <w:rFonts w:ascii="宋体" w:hAnsi="宋体"/>
                <w:color w:val="000000"/>
                <w:sz w:val="24"/>
                <w:u w:val="single"/>
              </w:rPr>
              <w:t xml:space="preserve">    </w:t>
            </w:r>
            <w:r>
              <w:rPr>
                <w:rFonts w:hint="eastAsia" w:ascii="宋体" w:hAnsi="宋体"/>
                <w:color w:val="000000"/>
                <w:sz w:val="24"/>
                <w:u w:val="single"/>
              </w:rPr>
              <w:t xml:space="preserve">   </w:t>
            </w:r>
            <w:r>
              <w:rPr>
                <w:rFonts w:ascii="宋体" w:hAnsi="宋体"/>
                <w:color w:val="000000"/>
                <w:sz w:val="24"/>
                <w:u w:val="single"/>
              </w:rPr>
              <w:t xml:space="preserve">   </w:t>
            </w:r>
            <w:r>
              <w:rPr>
                <w:rFonts w:ascii="宋体" w:hAnsi="宋体"/>
                <w:color w:val="000000"/>
                <w:sz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95" w:hRule="atLeast"/>
        </w:trPr>
        <w:tc>
          <w:tcPr>
            <w:tcW w:w="2849" w:type="dxa"/>
            <w:vAlign w:val="center"/>
          </w:tcPr>
          <w:p>
            <w:pPr>
              <w:spacing w:line="480" w:lineRule="exact"/>
              <w:jc w:val="center"/>
              <w:rPr>
                <w:rFonts w:ascii="宋体"/>
                <w:bCs/>
                <w:color w:val="000000"/>
                <w:sz w:val="24"/>
              </w:rPr>
            </w:pPr>
            <w:r>
              <w:rPr>
                <w:rFonts w:hint="eastAsia" w:ascii="宋体" w:hAnsi="宋体"/>
                <w:bCs/>
                <w:color w:val="000000"/>
                <w:sz w:val="24"/>
              </w:rPr>
              <w:t>交付期</w:t>
            </w:r>
          </w:p>
        </w:tc>
        <w:tc>
          <w:tcPr>
            <w:tcW w:w="6438" w:type="dxa"/>
            <w:vAlign w:val="center"/>
          </w:tcPr>
          <w:p>
            <w:pPr>
              <w:spacing w:line="480" w:lineRule="exact"/>
              <w:rPr>
                <w:rFonts w:ascii="宋体"/>
                <w:bCs/>
                <w:color w:val="000000"/>
                <w:sz w:val="24"/>
              </w:rPr>
            </w:pPr>
            <w:r>
              <w:rPr>
                <w:rFonts w:hint="eastAsia" w:ascii="宋体" w:hAnsi="宋体"/>
                <w:color w:val="000000"/>
                <w:sz w:val="24"/>
              </w:rPr>
              <w:t>接到供货通知后</w:t>
            </w:r>
            <w:r>
              <w:rPr>
                <w:rFonts w:hint="eastAsia" w:ascii="宋体" w:hAnsi="宋体"/>
                <w:color w:val="000000"/>
                <w:sz w:val="24"/>
                <w:u w:val="single"/>
              </w:rPr>
              <w:t xml:space="preserve">    </w:t>
            </w:r>
            <w:r>
              <w:rPr>
                <w:rFonts w:hint="eastAsia" w:ascii="宋体" w:hAnsi="宋体"/>
                <w:color w:val="000000"/>
                <w:sz w:val="24"/>
              </w:rPr>
              <w:t>日内交付使用。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95" w:hRule="atLeast"/>
        </w:trPr>
        <w:tc>
          <w:tcPr>
            <w:tcW w:w="2849" w:type="dxa"/>
            <w:vAlign w:val="center"/>
          </w:tcPr>
          <w:p>
            <w:pPr>
              <w:spacing w:line="480" w:lineRule="exact"/>
              <w:jc w:val="center"/>
              <w:rPr>
                <w:rFonts w:ascii="宋体"/>
                <w:color w:val="000000"/>
                <w:sz w:val="24"/>
              </w:rPr>
            </w:pPr>
            <w:r>
              <w:rPr>
                <w:rFonts w:hint="eastAsia" w:ascii="宋体" w:hAnsi="宋体"/>
                <w:color w:val="000000"/>
                <w:sz w:val="24"/>
              </w:rPr>
              <w:t>质保期</w:t>
            </w:r>
          </w:p>
        </w:tc>
        <w:tc>
          <w:tcPr>
            <w:tcW w:w="6438" w:type="dxa"/>
            <w:vAlign w:val="center"/>
          </w:tcPr>
          <w:p>
            <w:pPr>
              <w:spacing w:line="480" w:lineRule="exact"/>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17" w:hRule="atLeast"/>
        </w:trPr>
        <w:tc>
          <w:tcPr>
            <w:tcW w:w="2849" w:type="dxa"/>
            <w:vAlign w:val="center"/>
          </w:tcPr>
          <w:p>
            <w:pPr>
              <w:spacing w:line="480" w:lineRule="exact"/>
              <w:jc w:val="center"/>
              <w:rPr>
                <w:rFonts w:ascii="宋体"/>
                <w:bCs/>
                <w:color w:val="000000"/>
                <w:sz w:val="24"/>
              </w:rPr>
            </w:pPr>
            <w:r>
              <w:rPr>
                <w:rFonts w:hint="eastAsia" w:ascii="宋体" w:hAnsi="宋体"/>
                <w:bCs/>
                <w:color w:val="000000"/>
                <w:sz w:val="24"/>
              </w:rPr>
              <w:t>供应商对响应文件的认同情况</w:t>
            </w:r>
          </w:p>
        </w:tc>
        <w:tc>
          <w:tcPr>
            <w:tcW w:w="6438" w:type="dxa"/>
            <w:vAlign w:val="center"/>
          </w:tcPr>
          <w:p>
            <w:pPr>
              <w:spacing w:line="480" w:lineRule="exact"/>
              <w:rPr>
                <w:rFonts w:ascii="宋体"/>
                <w:bCs/>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7" w:hRule="atLeast"/>
        </w:trPr>
        <w:tc>
          <w:tcPr>
            <w:tcW w:w="2849" w:type="dxa"/>
            <w:vAlign w:val="center"/>
          </w:tcPr>
          <w:p>
            <w:pPr>
              <w:spacing w:line="480" w:lineRule="exact"/>
              <w:jc w:val="center"/>
              <w:rPr>
                <w:rFonts w:ascii="宋体"/>
                <w:bCs/>
                <w:color w:val="000000"/>
                <w:sz w:val="24"/>
              </w:rPr>
            </w:pPr>
            <w:r>
              <w:rPr>
                <w:rFonts w:hint="eastAsia" w:ascii="宋体" w:hAnsi="宋体"/>
                <w:bCs/>
                <w:color w:val="000000"/>
                <w:sz w:val="24"/>
              </w:rPr>
              <w:t>备注</w:t>
            </w:r>
          </w:p>
        </w:tc>
        <w:tc>
          <w:tcPr>
            <w:tcW w:w="6438" w:type="dxa"/>
            <w:vAlign w:val="center"/>
          </w:tcPr>
          <w:p>
            <w:pPr>
              <w:spacing w:line="480" w:lineRule="exact"/>
              <w:rPr>
                <w:rFonts w:ascii="宋体"/>
                <w:bCs/>
                <w:color w:val="000000"/>
                <w:sz w:val="24"/>
              </w:rPr>
            </w:pPr>
          </w:p>
        </w:tc>
      </w:tr>
    </w:tbl>
    <w:p>
      <w:pPr>
        <w:pStyle w:val="97"/>
        <w:spacing w:before="240" w:line="480" w:lineRule="exact"/>
        <w:ind w:firstLine="0" w:firstLineChars="0"/>
        <w:rPr>
          <w:rFonts w:ascii="宋体"/>
          <w:color w:val="000000"/>
        </w:rPr>
      </w:pPr>
      <w:r>
        <w:rPr>
          <w:rFonts w:hint="eastAsia" w:ascii="宋体" w:hAnsi="宋体"/>
          <w:color w:val="000000"/>
        </w:rPr>
        <w:t>供应商名称（盖章）：</w:t>
      </w:r>
    </w:p>
    <w:p>
      <w:pPr>
        <w:pStyle w:val="97"/>
        <w:spacing w:before="240" w:line="480" w:lineRule="exact"/>
        <w:ind w:firstLine="0" w:firstLineChars="0"/>
        <w:rPr>
          <w:rFonts w:ascii="宋体"/>
          <w:color w:val="000000"/>
        </w:rPr>
      </w:pPr>
      <w:r>
        <w:rPr>
          <w:rFonts w:hint="eastAsia" w:ascii="宋体" w:hAnsi="宋体"/>
          <w:color w:val="000000"/>
        </w:rPr>
        <w:t>授权代表（签字或盖章）：</w:t>
      </w:r>
    </w:p>
    <w:p>
      <w:pPr>
        <w:pStyle w:val="97"/>
        <w:spacing w:before="240" w:line="480" w:lineRule="exact"/>
        <w:ind w:right="94" w:firstLine="7182" w:firstLineChars="2850"/>
        <w:rPr>
          <w:rFonts w:ascii="宋体"/>
          <w:color w:val="000000"/>
        </w:rPr>
      </w:pPr>
      <w:r>
        <w:rPr>
          <w:rFonts w:hint="eastAsia" w:ascii="宋体" w:hAnsi="宋体"/>
          <w:color w:val="000000"/>
        </w:rPr>
        <w:t>年</w:t>
      </w:r>
      <w:r>
        <w:rPr>
          <w:rFonts w:ascii="宋体" w:hAnsi="宋体"/>
          <w:color w:val="000000"/>
        </w:rPr>
        <w:t xml:space="preserve">  </w:t>
      </w:r>
      <w:r>
        <w:rPr>
          <w:rFonts w:hint="eastAsia" w:ascii="宋体" w:hAnsi="宋体"/>
          <w:color w:val="000000"/>
        </w:rPr>
        <w:t>月</w:t>
      </w:r>
      <w:r>
        <w:rPr>
          <w:rFonts w:ascii="宋体" w:hAnsi="宋体"/>
          <w:color w:val="000000"/>
        </w:rPr>
        <w:t xml:space="preserve">  </w:t>
      </w:r>
      <w:r>
        <w:rPr>
          <w:rFonts w:hint="eastAsia" w:ascii="宋体" w:hAnsi="宋体"/>
          <w:color w:val="000000"/>
        </w:rPr>
        <w:t>日</w:t>
      </w:r>
    </w:p>
    <w:p>
      <w:pPr>
        <w:spacing w:line="480" w:lineRule="exact"/>
        <w:rPr>
          <w:color w:val="000000"/>
          <w:sz w:val="24"/>
        </w:rPr>
      </w:pPr>
      <w:r>
        <w:rPr>
          <w:rFonts w:hint="eastAsia" w:ascii="宋体" w:hAnsi="宋体"/>
          <w:color w:val="000000"/>
          <w:sz w:val="24"/>
        </w:rPr>
        <w:t>说明：（</w:t>
      </w:r>
      <w:r>
        <w:rPr>
          <w:rFonts w:ascii="宋体" w:hAnsi="宋体"/>
          <w:color w:val="000000"/>
          <w:sz w:val="24"/>
        </w:rPr>
        <w:t>1</w:t>
      </w:r>
      <w:r>
        <w:rPr>
          <w:rFonts w:hint="eastAsia" w:ascii="宋体" w:hAnsi="宋体"/>
          <w:color w:val="000000"/>
          <w:sz w:val="24"/>
        </w:rPr>
        <w:t>）</w:t>
      </w:r>
      <w:r>
        <w:rPr>
          <w:rFonts w:hint="eastAsia"/>
          <w:color w:val="000000"/>
          <w:sz w:val="24"/>
        </w:rPr>
        <w:t>本开标一览表除与响应文件装订在一起外，应单独密封二份用于唱标，各项内容务必填写详细，可以填满，但不允许添加附页。</w:t>
      </w:r>
      <w:r>
        <w:rPr>
          <w:color w:val="000000"/>
          <w:sz w:val="24"/>
        </w:rPr>
        <w:t xml:space="preserve"> </w:t>
      </w:r>
    </w:p>
    <w:p>
      <w:pPr>
        <w:spacing w:line="480" w:lineRule="exact"/>
        <w:rPr>
          <w:color w:val="000000"/>
          <w:sz w:val="24"/>
        </w:rPr>
      </w:pPr>
      <w:r>
        <w:rPr>
          <w:color w:val="000000"/>
          <w:sz w:val="24"/>
        </w:rPr>
        <w:t xml:space="preserve">     </w:t>
      </w:r>
    </w:p>
    <w:p>
      <w:pPr>
        <w:spacing w:line="480" w:lineRule="exact"/>
        <w:rPr>
          <w:rFonts w:ascii="宋体"/>
          <w:b/>
          <w:color w:val="000000"/>
          <w:sz w:val="24"/>
        </w:rPr>
        <w:sectPr>
          <w:headerReference r:id="rId4" w:type="first"/>
          <w:footerReference r:id="rId7" w:type="first"/>
          <w:headerReference r:id="rId3" w:type="default"/>
          <w:footerReference r:id="rId5" w:type="default"/>
          <w:footerReference r:id="rId6" w:type="even"/>
          <w:type w:val="continuous"/>
          <w:pgSz w:w="11907" w:h="16840"/>
          <w:pgMar w:top="1304" w:right="1213" w:bottom="1157" w:left="1418" w:header="851" w:footer="851" w:gutter="0"/>
          <w:pgNumType w:fmt="numberInDash" w:start="0"/>
          <w:cols w:space="720" w:num="1"/>
          <w:titlePg/>
          <w:docGrid w:type="lines" w:linePitch="290" w:charSpace="-3931"/>
        </w:sectPr>
      </w:pPr>
    </w:p>
    <w:p>
      <w:pPr>
        <w:pStyle w:val="2"/>
        <w:spacing w:before="0" w:after="0" w:line="580" w:lineRule="exact"/>
        <w:jc w:val="center"/>
        <w:rPr>
          <w:sz w:val="28"/>
          <w:szCs w:val="28"/>
        </w:rPr>
      </w:pPr>
      <w:bookmarkStart w:id="53" w:name="_Toc3204"/>
      <w:r>
        <w:rPr>
          <w:rFonts w:hint="eastAsia"/>
          <w:sz w:val="28"/>
          <w:szCs w:val="28"/>
        </w:rPr>
        <w:t>附件四：投标明细表</w:t>
      </w:r>
      <w:bookmarkEnd w:id="53"/>
    </w:p>
    <w:p>
      <w:pPr>
        <w:pStyle w:val="2"/>
        <w:spacing w:before="0" w:after="0" w:line="580" w:lineRule="exact"/>
        <w:jc w:val="center"/>
        <w:rPr>
          <w:rFonts w:ascii="宋体" w:hAnsi="宋体"/>
          <w:color w:val="000000"/>
          <w:sz w:val="24"/>
        </w:rPr>
      </w:pPr>
      <w:r>
        <w:rPr>
          <w:rFonts w:ascii="宋体" w:hAnsi="宋体"/>
          <w:color w:val="000000"/>
          <w:sz w:val="24"/>
        </w:rPr>
        <w:t xml:space="preserve">                                                                                  </w:t>
      </w:r>
    </w:p>
    <w:tbl>
      <w:tblPr>
        <w:tblStyle w:val="51"/>
        <w:tblW w:w="922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9"/>
        <w:gridCol w:w="4026"/>
        <w:gridCol w:w="1140"/>
        <w:gridCol w:w="843"/>
        <w:gridCol w:w="1252"/>
        <w:gridCol w:w="749"/>
        <w:gridCol w:w="7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7" w:hRule="atLeast"/>
          <w:jc w:val="center"/>
        </w:trPr>
        <w:tc>
          <w:tcPr>
            <w:tcW w:w="469"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序号</w:t>
            </w:r>
          </w:p>
        </w:tc>
        <w:tc>
          <w:tcPr>
            <w:tcW w:w="4026"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电缆规格型号</w:t>
            </w:r>
          </w:p>
        </w:tc>
        <w:tc>
          <w:tcPr>
            <w:tcW w:w="1140"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数量/米</w:t>
            </w:r>
          </w:p>
        </w:tc>
        <w:tc>
          <w:tcPr>
            <w:tcW w:w="843"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单价/元</w:t>
            </w:r>
          </w:p>
        </w:tc>
        <w:tc>
          <w:tcPr>
            <w:tcW w:w="1252"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合计/元</w:t>
            </w:r>
          </w:p>
        </w:tc>
        <w:tc>
          <w:tcPr>
            <w:tcW w:w="749"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品牌</w:t>
            </w:r>
          </w:p>
        </w:tc>
        <w:tc>
          <w:tcPr>
            <w:tcW w:w="749" w:type="dxa"/>
            <w:vAlign w:val="center"/>
          </w:tcPr>
          <w:p>
            <w:pPr>
              <w:pStyle w:val="109"/>
              <w:spacing w:line="240" w:lineRule="auto"/>
              <w:ind w:firstLine="0" w:firstLineChars="0"/>
              <w:jc w:val="center"/>
              <w:rPr>
                <w:rFonts w:ascii="宋体" w:hAnsi="宋体" w:eastAsia="宋体"/>
              </w:rPr>
            </w:pPr>
            <w:r>
              <w:rPr>
                <w:rFonts w:hint="eastAsia" w:ascii="宋体" w:hAnsi="宋体" w:eastAsia="宋体"/>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469" w:type="dxa"/>
            <w:vAlign w:val="center"/>
          </w:tcPr>
          <w:p>
            <w:pPr>
              <w:jc w:val="center"/>
              <w:rPr>
                <w:rFonts w:ascii="宋体"/>
                <w:sz w:val="24"/>
              </w:rPr>
            </w:pPr>
            <w:r>
              <w:rPr>
                <w:rFonts w:ascii="宋体" w:hAnsi="宋体"/>
                <w:sz w:val="24"/>
              </w:rPr>
              <w:t>1</w:t>
            </w:r>
          </w:p>
        </w:tc>
        <w:tc>
          <w:tcPr>
            <w:tcW w:w="4026" w:type="dxa"/>
            <w:vAlign w:val="center"/>
          </w:tcPr>
          <w:p>
            <w:pPr>
              <w:rPr>
                <w:rFonts w:ascii="宋体" w:cs="宋体"/>
                <w:sz w:val="24"/>
              </w:rPr>
            </w:pPr>
            <w:r>
              <w:rPr>
                <w:rFonts w:hint="eastAsia"/>
                <w:sz w:val="24"/>
              </w:rPr>
              <w:t>WDZN-YJY23-4*70+1*35</w:t>
            </w:r>
          </w:p>
        </w:tc>
        <w:tc>
          <w:tcPr>
            <w:tcW w:w="1140" w:type="dxa"/>
            <w:vAlign w:val="center"/>
          </w:tcPr>
          <w:p>
            <w:pPr>
              <w:jc w:val="center"/>
              <w:rPr>
                <w:rFonts w:ascii="宋体" w:cs="宋体"/>
                <w:b/>
                <w:sz w:val="24"/>
              </w:rPr>
            </w:pPr>
            <w:r>
              <w:rPr>
                <w:rFonts w:hint="eastAsia"/>
                <w:b/>
                <w:sz w:val="24"/>
              </w:rPr>
              <w:t>220</w:t>
            </w:r>
          </w:p>
        </w:tc>
        <w:tc>
          <w:tcPr>
            <w:tcW w:w="843" w:type="dxa"/>
            <w:vAlign w:val="center"/>
          </w:tcPr>
          <w:p>
            <w:pPr>
              <w:pStyle w:val="109"/>
              <w:spacing w:line="240" w:lineRule="auto"/>
              <w:ind w:firstLine="0" w:firstLineChars="0"/>
              <w:jc w:val="center"/>
              <w:rPr>
                <w:rFonts w:ascii="宋体" w:hAnsi="宋体" w:eastAsia="宋体" w:cs="宋体"/>
                <w:spacing w:val="0"/>
              </w:rPr>
            </w:pPr>
          </w:p>
        </w:tc>
        <w:tc>
          <w:tcPr>
            <w:tcW w:w="1252" w:type="dxa"/>
            <w:vAlign w:val="center"/>
          </w:tcPr>
          <w:p>
            <w:pPr>
              <w:pStyle w:val="109"/>
              <w:spacing w:line="240" w:lineRule="auto"/>
              <w:ind w:firstLine="0" w:firstLineChars="0"/>
              <w:rPr>
                <w:rFonts w:ascii="宋体" w:hAnsi="宋体" w:eastAsia="宋体" w:cs="宋体"/>
                <w:spacing w:val="0"/>
              </w:rPr>
            </w:pPr>
          </w:p>
        </w:tc>
        <w:tc>
          <w:tcPr>
            <w:tcW w:w="749" w:type="dxa"/>
            <w:vAlign w:val="center"/>
          </w:tcPr>
          <w:p>
            <w:pPr>
              <w:pStyle w:val="109"/>
              <w:spacing w:line="240" w:lineRule="auto"/>
              <w:ind w:firstLine="0" w:firstLineChars="0"/>
              <w:jc w:val="center"/>
              <w:rPr>
                <w:rFonts w:ascii="宋体" w:hAnsi="宋体" w:eastAsia="宋体" w:cs="宋体"/>
                <w:spacing w:val="0"/>
              </w:rPr>
            </w:pPr>
          </w:p>
        </w:tc>
        <w:tc>
          <w:tcPr>
            <w:tcW w:w="749" w:type="dxa"/>
            <w:vAlign w:val="center"/>
          </w:tcPr>
          <w:p>
            <w:pPr>
              <w:pStyle w:val="109"/>
              <w:spacing w:line="240" w:lineRule="auto"/>
              <w:ind w:firstLine="0" w:firstLineChars="0"/>
              <w:jc w:val="center"/>
              <w:rPr>
                <w:rFonts w:ascii="宋体" w:hAnsi="宋体" w:eastAsia="宋体" w:cs="宋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533" w:hRule="atLeast"/>
          <w:jc w:val="center"/>
        </w:trPr>
        <w:tc>
          <w:tcPr>
            <w:tcW w:w="469" w:type="dxa"/>
            <w:vAlign w:val="center"/>
          </w:tcPr>
          <w:p>
            <w:pPr>
              <w:jc w:val="center"/>
              <w:rPr>
                <w:rFonts w:ascii="宋体" w:hAnsi="宋体"/>
                <w:sz w:val="24"/>
              </w:rPr>
            </w:pPr>
            <w:r>
              <w:rPr>
                <w:rFonts w:hint="eastAsia" w:ascii="宋体" w:hAnsi="宋体"/>
                <w:sz w:val="24"/>
              </w:rPr>
              <w:t>2</w:t>
            </w:r>
          </w:p>
        </w:tc>
        <w:tc>
          <w:tcPr>
            <w:tcW w:w="4026" w:type="dxa"/>
            <w:vAlign w:val="center"/>
          </w:tcPr>
          <w:p>
            <w:pPr>
              <w:rPr>
                <w:rFonts w:ascii="宋体" w:cs="宋体"/>
                <w:sz w:val="24"/>
              </w:rPr>
            </w:pPr>
            <w:r>
              <w:rPr>
                <w:rFonts w:hint="eastAsia"/>
                <w:sz w:val="24"/>
              </w:rPr>
              <w:t>WDZN-YJY23-4*185+1*95</w:t>
            </w:r>
          </w:p>
        </w:tc>
        <w:tc>
          <w:tcPr>
            <w:tcW w:w="1140" w:type="dxa"/>
            <w:vAlign w:val="center"/>
          </w:tcPr>
          <w:p>
            <w:pPr>
              <w:jc w:val="center"/>
              <w:rPr>
                <w:rFonts w:ascii="宋体" w:cs="宋体"/>
                <w:b/>
                <w:sz w:val="24"/>
              </w:rPr>
            </w:pPr>
            <w:r>
              <w:rPr>
                <w:rFonts w:hint="eastAsia"/>
                <w:b/>
                <w:sz w:val="24"/>
              </w:rPr>
              <w:t>220</w:t>
            </w:r>
          </w:p>
        </w:tc>
        <w:tc>
          <w:tcPr>
            <w:tcW w:w="843" w:type="dxa"/>
            <w:vAlign w:val="center"/>
          </w:tcPr>
          <w:p>
            <w:pPr>
              <w:pStyle w:val="109"/>
              <w:spacing w:line="240" w:lineRule="auto"/>
              <w:ind w:firstLine="0" w:firstLineChars="0"/>
              <w:jc w:val="center"/>
              <w:rPr>
                <w:rFonts w:ascii="宋体" w:hAnsi="宋体" w:eastAsia="宋体" w:cs="宋体"/>
                <w:spacing w:val="0"/>
              </w:rPr>
            </w:pPr>
          </w:p>
        </w:tc>
        <w:tc>
          <w:tcPr>
            <w:tcW w:w="1252" w:type="dxa"/>
            <w:vAlign w:val="center"/>
          </w:tcPr>
          <w:p>
            <w:pPr>
              <w:pStyle w:val="109"/>
              <w:spacing w:line="240" w:lineRule="auto"/>
              <w:ind w:firstLine="0" w:firstLineChars="0"/>
              <w:rPr>
                <w:rFonts w:ascii="宋体" w:hAnsi="宋体" w:eastAsia="宋体" w:cs="宋体"/>
                <w:spacing w:val="0"/>
              </w:rPr>
            </w:pPr>
          </w:p>
        </w:tc>
        <w:tc>
          <w:tcPr>
            <w:tcW w:w="749" w:type="dxa"/>
            <w:vAlign w:val="center"/>
          </w:tcPr>
          <w:p>
            <w:pPr>
              <w:pStyle w:val="109"/>
              <w:spacing w:line="240" w:lineRule="auto"/>
              <w:ind w:firstLine="0" w:firstLineChars="0"/>
              <w:jc w:val="center"/>
              <w:rPr>
                <w:rFonts w:ascii="宋体" w:hAnsi="宋体" w:eastAsia="宋体" w:cs="宋体"/>
                <w:spacing w:val="0"/>
              </w:rPr>
            </w:pPr>
          </w:p>
        </w:tc>
        <w:tc>
          <w:tcPr>
            <w:tcW w:w="749" w:type="dxa"/>
            <w:vAlign w:val="center"/>
          </w:tcPr>
          <w:p>
            <w:pPr>
              <w:pStyle w:val="109"/>
              <w:spacing w:line="240" w:lineRule="auto"/>
              <w:ind w:firstLine="0" w:firstLineChars="0"/>
              <w:jc w:val="center"/>
              <w:rPr>
                <w:rFonts w:ascii="宋体" w:hAnsi="宋体" w:eastAsia="宋体" w:cs="宋体"/>
                <w:spacing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58" w:hRule="atLeast"/>
          <w:jc w:val="center"/>
        </w:trPr>
        <w:tc>
          <w:tcPr>
            <w:tcW w:w="9228" w:type="dxa"/>
            <w:gridSpan w:val="7"/>
            <w:vAlign w:val="center"/>
          </w:tcPr>
          <w:p>
            <w:pPr>
              <w:pStyle w:val="109"/>
              <w:spacing w:line="240" w:lineRule="auto"/>
              <w:ind w:firstLine="0" w:firstLineChars="0"/>
              <w:rPr>
                <w:rFonts w:ascii="宋体" w:hAnsi="宋体" w:eastAsia="宋体" w:cs="宋体"/>
                <w:spacing w:val="0"/>
              </w:rPr>
            </w:pPr>
            <w:r>
              <w:rPr>
                <w:rFonts w:hint="eastAsia" w:ascii="宋体" w:hAnsi="宋体" w:eastAsia="宋体" w:cs="宋体"/>
                <w:spacing w:val="0"/>
              </w:rPr>
              <w:t>合计：</w:t>
            </w:r>
          </w:p>
        </w:tc>
      </w:tr>
    </w:tbl>
    <w:p>
      <w:pPr>
        <w:tabs>
          <w:tab w:val="left" w:pos="1785"/>
        </w:tabs>
        <w:spacing w:line="480" w:lineRule="exact"/>
        <w:rPr>
          <w:rFonts w:ascii="宋体" w:hAnsi="宋体"/>
          <w:color w:val="000000"/>
          <w:sz w:val="24"/>
        </w:rPr>
      </w:pPr>
    </w:p>
    <w:p>
      <w:pPr>
        <w:pStyle w:val="97"/>
        <w:spacing w:before="240" w:line="480" w:lineRule="exact"/>
        <w:ind w:firstLine="0" w:firstLineChars="0"/>
        <w:rPr>
          <w:rFonts w:ascii="宋体"/>
          <w:color w:val="000000"/>
        </w:rPr>
      </w:pPr>
      <w:r>
        <w:rPr>
          <w:rFonts w:hint="eastAsia" w:ascii="宋体" w:hAnsi="宋体"/>
          <w:color w:val="000000"/>
        </w:rPr>
        <w:t>供应商名称（盖章）：</w:t>
      </w:r>
    </w:p>
    <w:p>
      <w:pPr>
        <w:pStyle w:val="97"/>
        <w:spacing w:before="240" w:line="480" w:lineRule="exact"/>
        <w:ind w:firstLine="0" w:firstLineChars="0"/>
        <w:rPr>
          <w:rFonts w:ascii="宋体"/>
          <w:color w:val="000000"/>
        </w:rPr>
      </w:pPr>
      <w:r>
        <w:rPr>
          <w:rFonts w:hint="eastAsia" w:ascii="宋体" w:hAnsi="宋体"/>
          <w:color w:val="000000"/>
        </w:rPr>
        <w:t>授权代表（签字或盖章）：年月日</w:t>
      </w:r>
    </w:p>
    <w:p>
      <w:pPr>
        <w:spacing w:line="480" w:lineRule="exact"/>
        <w:rPr>
          <w:rFonts w:ascii="宋体"/>
          <w:color w:val="000000"/>
          <w:sz w:val="24"/>
        </w:rPr>
      </w:pPr>
      <w:r>
        <w:rPr>
          <w:rFonts w:hint="eastAsia" w:ascii="宋体" w:hAnsi="宋体"/>
          <w:color w:val="000000"/>
          <w:sz w:val="24"/>
        </w:rPr>
        <w:t>注：</w:t>
      </w:r>
      <w:r>
        <w:rPr>
          <w:rFonts w:ascii="宋体" w:hAnsi="宋体"/>
          <w:color w:val="000000"/>
          <w:sz w:val="24"/>
        </w:rPr>
        <w:t xml:space="preserve"> 1.</w:t>
      </w:r>
      <w:r>
        <w:rPr>
          <w:rFonts w:hint="eastAsia" w:ascii="宋体" w:hAnsi="宋体"/>
          <w:color w:val="000000"/>
          <w:sz w:val="24"/>
        </w:rPr>
        <w:t>包中货物应全部分项报价</w:t>
      </w:r>
      <w:r>
        <w:rPr>
          <w:rFonts w:ascii="宋体" w:hAnsi="宋体"/>
          <w:color w:val="000000"/>
          <w:sz w:val="24"/>
        </w:rPr>
        <w:t>(</w:t>
      </w:r>
      <w:r>
        <w:rPr>
          <w:rFonts w:hint="eastAsia" w:ascii="宋体" w:hAnsi="宋体"/>
          <w:color w:val="000000"/>
          <w:sz w:val="24"/>
        </w:rPr>
        <w:t>根据技术要求中清单数量进行分项报价</w:t>
      </w:r>
      <w:r>
        <w:rPr>
          <w:rFonts w:ascii="宋体" w:hAnsi="宋体"/>
          <w:color w:val="000000"/>
          <w:sz w:val="24"/>
        </w:rPr>
        <w:t>)</w:t>
      </w:r>
      <w:r>
        <w:rPr>
          <w:rFonts w:hint="eastAsia" w:ascii="宋体" w:hAnsi="宋体"/>
          <w:color w:val="000000"/>
          <w:sz w:val="24"/>
        </w:rPr>
        <w:t>；</w:t>
      </w:r>
    </w:p>
    <w:p>
      <w:pPr>
        <w:tabs>
          <w:tab w:val="left" w:pos="930"/>
        </w:tabs>
        <w:spacing w:line="480" w:lineRule="exact"/>
        <w:ind w:firstLine="553" w:firstLineChars="250"/>
        <w:rPr>
          <w:rFonts w:ascii="宋体" w:hAnsi="宋体"/>
          <w:color w:val="000000"/>
          <w:sz w:val="24"/>
        </w:rPr>
      </w:pPr>
      <w:r>
        <w:rPr>
          <w:rFonts w:hint="eastAsia" w:ascii="宋体" w:hAnsi="宋体"/>
          <w:color w:val="000000"/>
          <w:sz w:val="24"/>
        </w:rPr>
        <w:t>2</w:t>
      </w:r>
      <w:r>
        <w:rPr>
          <w:rFonts w:ascii="宋体" w:hAnsi="宋体"/>
          <w:color w:val="000000"/>
          <w:sz w:val="24"/>
        </w:rPr>
        <w:t>.</w:t>
      </w:r>
      <w:r>
        <w:rPr>
          <w:rFonts w:hint="eastAsia" w:ascii="宋体" w:hAnsi="宋体"/>
          <w:color w:val="000000"/>
          <w:sz w:val="24"/>
        </w:rPr>
        <w:t>如上表中的单价为送达落地价格，包括但不限于材料、运费、卸车费、税费（增值税专用发票）、单体工程材料检测化验费（包括化验用的原材料）、利润等一切费用。</w:t>
      </w: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ind w:firstLine="553" w:firstLineChars="250"/>
        <w:outlineLvl w:val="0"/>
        <w:rPr>
          <w:rFonts w:ascii="宋体"/>
          <w:color w:val="000000"/>
        </w:rPr>
      </w:pPr>
    </w:p>
    <w:p>
      <w:pPr>
        <w:pStyle w:val="19"/>
        <w:spacing w:after="0" w:line="480" w:lineRule="exact"/>
        <w:outlineLvl w:val="0"/>
        <w:rPr>
          <w:rFonts w:ascii="宋体"/>
          <w:color w:val="000000"/>
        </w:rPr>
        <w:sectPr>
          <w:pgSz w:w="11907" w:h="16840"/>
          <w:pgMar w:top="1157" w:right="1418" w:bottom="1304" w:left="1418" w:header="851" w:footer="851" w:gutter="0"/>
          <w:pgNumType w:fmt="numberInDash"/>
          <w:cols w:space="720" w:num="1"/>
          <w:docGrid w:type="linesAndChars" w:linePitch="290" w:charSpace="-3931"/>
        </w:sectPr>
      </w:pPr>
    </w:p>
    <w:p>
      <w:pPr>
        <w:pStyle w:val="2"/>
        <w:spacing w:before="0" w:after="0" w:line="580" w:lineRule="exact"/>
        <w:jc w:val="center"/>
        <w:rPr>
          <w:sz w:val="28"/>
          <w:szCs w:val="28"/>
        </w:rPr>
      </w:pPr>
      <w:bookmarkStart w:id="54" w:name="_Toc5364"/>
      <w:r>
        <w:rPr>
          <w:rFonts w:hint="eastAsia"/>
          <w:sz w:val="28"/>
          <w:szCs w:val="28"/>
        </w:rPr>
        <w:t>附件五：技术偏离表</w:t>
      </w:r>
      <w:bookmarkEnd w:id="54"/>
    </w:p>
    <w:p>
      <w:pPr>
        <w:spacing w:line="480" w:lineRule="exact"/>
        <w:rPr>
          <w:color w:val="000000"/>
        </w:rPr>
      </w:pPr>
      <w:r>
        <w:rPr>
          <w:rFonts w:hint="eastAsia" w:ascii="宋体" w:hAnsi="宋体"/>
          <w:color w:val="000000"/>
          <w:sz w:val="24"/>
        </w:rPr>
        <w:t>货物名称</w:t>
      </w:r>
      <w:r>
        <w:rPr>
          <w:rFonts w:ascii="宋体" w:hAnsi="宋体"/>
          <w:color w:val="000000"/>
          <w:sz w:val="24"/>
        </w:rPr>
        <w:t xml:space="preserve"> :                            </w:t>
      </w:r>
    </w:p>
    <w:tbl>
      <w:tblPr>
        <w:tblStyle w:val="51"/>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2"/>
        <w:gridCol w:w="1824"/>
        <w:gridCol w:w="1954"/>
        <w:gridCol w:w="1954"/>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3486" w:type="dxa"/>
            <w:gridSpan w:val="2"/>
            <w:vAlign w:val="center"/>
          </w:tcPr>
          <w:p>
            <w:pPr>
              <w:spacing w:line="480" w:lineRule="exact"/>
              <w:jc w:val="center"/>
              <w:rPr>
                <w:rFonts w:ascii="宋体"/>
                <w:color w:val="000000"/>
                <w:sz w:val="24"/>
              </w:rPr>
            </w:pPr>
            <w:r>
              <w:rPr>
                <w:rFonts w:hint="eastAsia" w:ascii="宋体" w:hAnsi="宋体"/>
                <w:color w:val="000000"/>
                <w:sz w:val="24"/>
              </w:rPr>
              <w:t>项次或页次</w:t>
            </w:r>
          </w:p>
        </w:tc>
        <w:tc>
          <w:tcPr>
            <w:tcW w:w="1954" w:type="dxa"/>
            <w:vMerge w:val="restart"/>
            <w:vAlign w:val="center"/>
          </w:tcPr>
          <w:p>
            <w:pPr>
              <w:spacing w:line="480" w:lineRule="exact"/>
              <w:jc w:val="center"/>
              <w:rPr>
                <w:rFonts w:ascii="宋体"/>
                <w:color w:val="000000"/>
                <w:sz w:val="24"/>
              </w:rPr>
            </w:pPr>
            <w:r>
              <w:rPr>
                <w:rFonts w:hint="eastAsia" w:ascii="宋体" w:hAnsi="宋体"/>
                <w:color w:val="000000"/>
                <w:sz w:val="24"/>
              </w:rPr>
              <w:t>响应文件</w:t>
            </w:r>
          </w:p>
          <w:p>
            <w:pPr>
              <w:spacing w:line="480" w:lineRule="exact"/>
              <w:jc w:val="center"/>
              <w:rPr>
                <w:rFonts w:ascii="宋体"/>
                <w:color w:val="000000"/>
                <w:sz w:val="24"/>
              </w:rPr>
            </w:pPr>
            <w:r>
              <w:rPr>
                <w:rFonts w:hint="eastAsia" w:ascii="宋体" w:hAnsi="宋体"/>
                <w:color w:val="000000"/>
                <w:sz w:val="24"/>
              </w:rPr>
              <w:t>描述</w:t>
            </w:r>
          </w:p>
        </w:tc>
        <w:tc>
          <w:tcPr>
            <w:tcW w:w="1954" w:type="dxa"/>
            <w:vMerge w:val="restart"/>
            <w:vAlign w:val="center"/>
          </w:tcPr>
          <w:p>
            <w:pPr>
              <w:spacing w:line="480" w:lineRule="exact"/>
              <w:jc w:val="center"/>
              <w:rPr>
                <w:rFonts w:ascii="宋体"/>
                <w:color w:val="000000"/>
                <w:sz w:val="24"/>
              </w:rPr>
            </w:pPr>
            <w:r>
              <w:rPr>
                <w:rFonts w:hint="eastAsia" w:ascii="宋体" w:hAnsi="宋体"/>
                <w:color w:val="000000"/>
                <w:sz w:val="24"/>
              </w:rPr>
              <w:t>与竞争性磋商文件的偏差</w:t>
            </w:r>
          </w:p>
        </w:tc>
        <w:tc>
          <w:tcPr>
            <w:tcW w:w="1954" w:type="dxa"/>
            <w:vMerge w:val="restart"/>
            <w:vAlign w:val="center"/>
          </w:tcPr>
          <w:p>
            <w:pPr>
              <w:spacing w:line="480" w:lineRule="exact"/>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662" w:type="dxa"/>
            <w:vAlign w:val="center"/>
          </w:tcPr>
          <w:p>
            <w:pPr>
              <w:spacing w:line="480" w:lineRule="exact"/>
              <w:jc w:val="center"/>
              <w:rPr>
                <w:rFonts w:ascii="宋体"/>
                <w:color w:val="000000"/>
                <w:sz w:val="24"/>
              </w:rPr>
            </w:pPr>
            <w:r>
              <w:rPr>
                <w:rFonts w:hint="eastAsia" w:ascii="宋体" w:hAnsi="宋体"/>
                <w:color w:val="000000"/>
                <w:sz w:val="24"/>
              </w:rPr>
              <w:t>竞争性磋商文件</w:t>
            </w:r>
          </w:p>
        </w:tc>
        <w:tc>
          <w:tcPr>
            <w:tcW w:w="1824" w:type="dxa"/>
            <w:vAlign w:val="center"/>
          </w:tcPr>
          <w:p>
            <w:pPr>
              <w:spacing w:line="480" w:lineRule="exact"/>
              <w:jc w:val="center"/>
              <w:rPr>
                <w:rFonts w:ascii="宋体"/>
                <w:color w:val="000000"/>
                <w:sz w:val="24"/>
              </w:rPr>
            </w:pPr>
            <w:r>
              <w:rPr>
                <w:rFonts w:hint="eastAsia" w:ascii="宋体" w:hAnsi="宋体"/>
                <w:color w:val="000000"/>
                <w:sz w:val="24"/>
              </w:rPr>
              <w:t>供应商的</w:t>
            </w:r>
          </w:p>
          <w:p>
            <w:pPr>
              <w:spacing w:line="480" w:lineRule="exact"/>
              <w:jc w:val="center"/>
              <w:rPr>
                <w:rFonts w:ascii="宋体"/>
                <w:color w:val="000000"/>
                <w:sz w:val="24"/>
              </w:rPr>
            </w:pPr>
            <w:r>
              <w:rPr>
                <w:rFonts w:hint="eastAsia" w:ascii="宋体" w:hAnsi="宋体"/>
                <w:color w:val="000000"/>
                <w:sz w:val="24"/>
              </w:rPr>
              <w:t>响应文件</w:t>
            </w:r>
          </w:p>
        </w:tc>
        <w:tc>
          <w:tcPr>
            <w:tcW w:w="1954" w:type="dxa"/>
            <w:vMerge w:val="continue"/>
            <w:vAlign w:val="center"/>
          </w:tcPr>
          <w:p>
            <w:pPr>
              <w:spacing w:line="480" w:lineRule="exact"/>
              <w:jc w:val="center"/>
              <w:rPr>
                <w:rFonts w:ascii="宋体"/>
                <w:color w:val="000000"/>
                <w:sz w:val="24"/>
              </w:rPr>
            </w:pPr>
          </w:p>
        </w:tc>
        <w:tc>
          <w:tcPr>
            <w:tcW w:w="1954" w:type="dxa"/>
            <w:vMerge w:val="continue"/>
            <w:vAlign w:val="center"/>
          </w:tcPr>
          <w:p>
            <w:pPr>
              <w:spacing w:line="480" w:lineRule="exact"/>
              <w:jc w:val="center"/>
              <w:rPr>
                <w:rFonts w:ascii="宋体"/>
                <w:color w:val="000000"/>
                <w:sz w:val="24"/>
              </w:rPr>
            </w:pPr>
          </w:p>
        </w:tc>
        <w:tc>
          <w:tcPr>
            <w:tcW w:w="1954" w:type="dxa"/>
            <w:vMerge w:val="continue"/>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1662" w:type="dxa"/>
            <w:vAlign w:val="center"/>
          </w:tcPr>
          <w:p>
            <w:pPr>
              <w:spacing w:line="480" w:lineRule="exact"/>
              <w:jc w:val="center"/>
              <w:rPr>
                <w:rFonts w:ascii="宋体"/>
                <w:color w:val="000000"/>
                <w:sz w:val="24"/>
              </w:rPr>
            </w:pPr>
          </w:p>
        </w:tc>
        <w:tc>
          <w:tcPr>
            <w:tcW w:w="182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62" w:type="dxa"/>
            <w:vAlign w:val="center"/>
          </w:tcPr>
          <w:p>
            <w:pPr>
              <w:spacing w:line="480" w:lineRule="exact"/>
              <w:jc w:val="center"/>
              <w:rPr>
                <w:rFonts w:ascii="宋体"/>
                <w:color w:val="000000"/>
                <w:sz w:val="24"/>
              </w:rPr>
            </w:pPr>
          </w:p>
        </w:tc>
        <w:tc>
          <w:tcPr>
            <w:tcW w:w="182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62" w:type="dxa"/>
            <w:vAlign w:val="center"/>
          </w:tcPr>
          <w:p>
            <w:pPr>
              <w:spacing w:line="480" w:lineRule="exact"/>
              <w:jc w:val="center"/>
              <w:rPr>
                <w:rFonts w:ascii="宋体"/>
                <w:color w:val="000000"/>
                <w:sz w:val="24"/>
              </w:rPr>
            </w:pPr>
          </w:p>
        </w:tc>
        <w:tc>
          <w:tcPr>
            <w:tcW w:w="182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91" w:hRule="atLeast"/>
        </w:trPr>
        <w:tc>
          <w:tcPr>
            <w:tcW w:w="1662" w:type="dxa"/>
            <w:vAlign w:val="center"/>
          </w:tcPr>
          <w:p>
            <w:pPr>
              <w:spacing w:line="480" w:lineRule="exact"/>
              <w:jc w:val="center"/>
              <w:rPr>
                <w:rFonts w:ascii="宋体"/>
                <w:color w:val="000000"/>
                <w:sz w:val="24"/>
              </w:rPr>
            </w:pPr>
          </w:p>
        </w:tc>
        <w:tc>
          <w:tcPr>
            <w:tcW w:w="182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62" w:type="dxa"/>
            <w:vAlign w:val="center"/>
          </w:tcPr>
          <w:p>
            <w:pPr>
              <w:spacing w:line="480" w:lineRule="exact"/>
              <w:jc w:val="center"/>
              <w:rPr>
                <w:rFonts w:ascii="宋体"/>
                <w:color w:val="000000"/>
                <w:sz w:val="24"/>
              </w:rPr>
            </w:pPr>
          </w:p>
        </w:tc>
        <w:tc>
          <w:tcPr>
            <w:tcW w:w="182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62" w:type="dxa"/>
            <w:vAlign w:val="center"/>
          </w:tcPr>
          <w:p>
            <w:pPr>
              <w:spacing w:line="480" w:lineRule="exact"/>
              <w:jc w:val="center"/>
              <w:rPr>
                <w:rFonts w:ascii="宋体"/>
                <w:color w:val="000000"/>
                <w:sz w:val="24"/>
              </w:rPr>
            </w:pPr>
          </w:p>
        </w:tc>
        <w:tc>
          <w:tcPr>
            <w:tcW w:w="182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62" w:type="dxa"/>
            <w:vAlign w:val="center"/>
          </w:tcPr>
          <w:p>
            <w:pPr>
              <w:spacing w:line="480" w:lineRule="exact"/>
              <w:jc w:val="center"/>
              <w:rPr>
                <w:rFonts w:ascii="宋体"/>
                <w:color w:val="000000"/>
                <w:sz w:val="24"/>
              </w:rPr>
            </w:pPr>
          </w:p>
        </w:tc>
        <w:tc>
          <w:tcPr>
            <w:tcW w:w="182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62" w:type="dxa"/>
            <w:vAlign w:val="center"/>
          </w:tcPr>
          <w:p>
            <w:pPr>
              <w:spacing w:line="480" w:lineRule="exact"/>
              <w:jc w:val="center"/>
              <w:rPr>
                <w:rFonts w:ascii="宋体"/>
                <w:color w:val="000000"/>
                <w:sz w:val="24"/>
              </w:rPr>
            </w:pPr>
          </w:p>
        </w:tc>
        <w:tc>
          <w:tcPr>
            <w:tcW w:w="182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bl>
    <w:p>
      <w:pPr>
        <w:pStyle w:val="97"/>
        <w:spacing w:before="240" w:line="480" w:lineRule="exact"/>
        <w:ind w:firstLine="0" w:firstLineChars="0"/>
        <w:rPr>
          <w:color w:val="000000"/>
        </w:rPr>
      </w:pPr>
      <w:r>
        <w:rPr>
          <w:rFonts w:hint="eastAsia"/>
          <w:color w:val="000000"/>
        </w:rPr>
        <w:t>供应商名称（盖章）：</w:t>
      </w:r>
    </w:p>
    <w:p>
      <w:pPr>
        <w:pStyle w:val="97"/>
        <w:spacing w:before="240" w:line="480" w:lineRule="exact"/>
        <w:ind w:firstLine="0" w:firstLineChars="0"/>
        <w:rPr>
          <w:color w:val="000000"/>
        </w:rPr>
      </w:pPr>
      <w:r>
        <w:rPr>
          <w:rFonts w:hint="eastAsia"/>
          <w:color w:val="000000"/>
        </w:rPr>
        <w:t>授权代表（签字或盖章）：</w:t>
      </w:r>
    </w:p>
    <w:p>
      <w:pPr>
        <w:pStyle w:val="16"/>
        <w:wordWrap w:val="0"/>
        <w:spacing w:before="0" w:after="0" w:line="480" w:lineRule="exact"/>
        <w:ind w:right="720"/>
        <w:jc w:val="right"/>
        <w:rPr>
          <w:rFonts w:ascii="宋体" w:hAnsi="宋体" w:eastAsia="宋体" w:cs="Times New Roman"/>
          <w:color w:val="000000"/>
          <w:sz w:val="24"/>
          <w:szCs w:val="24"/>
        </w:rPr>
      </w:pPr>
      <w:r>
        <w:rPr>
          <w:rFonts w:hint="eastAsia" w:ascii="宋体" w:hAnsi="宋体" w:eastAsia="宋体" w:cs="Times New Roman"/>
          <w:color w:val="000000"/>
          <w:sz w:val="24"/>
          <w:szCs w:val="24"/>
        </w:rPr>
        <w:t>年</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月</w:t>
      </w:r>
      <w:r>
        <w:rPr>
          <w:rFonts w:ascii="宋体" w:hAnsi="宋体" w:eastAsia="宋体" w:cs="Times New Roman"/>
          <w:color w:val="000000"/>
          <w:sz w:val="24"/>
          <w:szCs w:val="24"/>
        </w:rPr>
        <w:t xml:space="preserve"> </w:t>
      </w:r>
      <w:r>
        <w:rPr>
          <w:rFonts w:hint="eastAsia" w:ascii="宋体" w:hAnsi="宋体" w:eastAsia="宋体" w:cs="Times New Roman"/>
          <w:color w:val="000000"/>
          <w:sz w:val="24"/>
          <w:szCs w:val="24"/>
        </w:rPr>
        <w:t>日</w:t>
      </w:r>
    </w:p>
    <w:p>
      <w:pPr>
        <w:spacing w:line="480" w:lineRule="exact"/>
        <w:rPr>
          <w:color w:val="000000"/>
        </w:rPr>
      </w:pPr>
    </w:p>
    <w:p>
      <w:pPr>
        <w:pStyle w:val="2"/>
        <w:spacing w:before="0" w:after="0" w:line="580" w:lineRule="exact"/>
        <w:jc w:val="center"/>
        <w:rPr>
          <w:sz w:val="28"/>
          <w:szCs w:val="28"/>
        </w:rPr>
      </w:pPr>
      <w:r>
        <w:rPr>
          <w:rFonts w:ascii="宋体"/>
          <w:color w:val="000000"/>
          <w:szCs w:val="24"/>
        </w:rPr>
        <w:br w:type="page"/>
      </w:r>
      <w:bookmarkStart w:id="55" w:name="_Toc20382"/>
      <w:r>
        <w:rPr>
          <w:rFonts w:hint="eastAsia"/>
          <w:sz w:val="28"/>
          <w:szCs w:val="28"/>
        </w:rPr>
        <w:t>附件六</w:t>
      </w:r>
      <w:r>
        <w:rPr>
          <w:sz w:val="28"/>
          <w:szCs w:val="28"/>
        </w:rPr>
        <w:t>:</w:t>
      </w:r>
      <w:r>
        <w:rPr>
          <w:rFonts w:hint="eastAsia"/>
          <w:sz w:val="28"/>
          <w:szCs w:val="28"/>
        </w:rPr>
        <w:t>商务偏离表</w:t>
      </w:r>
      <w:bookmarkEnd w:id="55"/>
    </w:p>
    <w:p>
      <w:pPr>
        <w:spacing w:line="480" w:lineRule="exact"/>
        <w:rPr>
          <w:color w:val="000000"/>
        </w:rPr>
      </w:pPr>
      <w:r>
        <w:rPr>
          <w:rFonts w:hint="eastAsia" w:ascii="宋体" w:hAnsi="宋体"/>
          <w:color w:val="000000"/>
          <w:sz w:val="24"/>
        </w:rPr>
        <w:t>货物名称</w:t>
      </w:r>
      <w:r>
        <w:rPr>
          <w:rFonts w:ascii="宋体" w:hAnsi="宋体"/>
          <w:color w:val="000000"/>
          <w:sz w:val="24"/>
        </w:rPr>
        <w:t xml:space="preserve"> :                                      </w:t>
      </w:r>
      <w:r>
        <w:rPr>
          <w:rFonts w:hint="eastAsia" w:ascii="宋体" w:hAnsi="宋体"/>
          <w:color w:val="000000"/>
          <w:sz w:val="24"/>
        </w:rPr>
        <w:t xml:space="preserve">  </w:t>
      </w:r>
    </w:p>
    <w:tbl>
      <w:tblPr>
        <w:tblStyle w:val="51"/>
        <w:tblW w:w="93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8"/>
        <w:gridCol w:w="1838"/>
        <w:gridCol w:w="1954"/>
        <w:gridCol w:w="1954"/>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17" w:hRule="atLeast"/>
        </w:trPr>
        <w:tc>
          <w:tcPr>
            <w:tcW w:w="3486" w:type="dxa"/>
            <w:gridSpan w:val="2"/>
            <w:vAlign w:val="center"/>
          </w:tcPr>
          <w:p>
            <w:pPr>
              <w:spacing w:line="480" w:lineRule="exact"/>
              <w:jc w:val="center"/>
              <w:rPr>
                <w:rFonts w:ascii="宋体"/>
                <w:color w:val="000000"/>
                <w:sz w:val="24"/>
              </w:rPr>
            </w:pPr>
            <w:r>
              <w:rPr>
                <w:rFonts w:hint="eastAsia" w:ascii="宋体" w:hAnsi="宋体"/>
                <w:color w:val="000000"/>
                <w:sz w:val="24"/>
              </w:rPr>
              <w:t>项次或页次</w:t>
            </w:r>
          </w:p>
        </w:tc>
        <w:tc>
          <w:tcPr>
            <w:tcW w:w="1954" w:type="dxa"/>
            <w:vMerge w:val="restart"/>
            <w:vAlign w:val="center"/>
          </w:tcPr>
          <w:p>
            <w:pPr>
              <w:spacing w:line="480" w:lineRule="exact"/>
              <w:jc w:val="center"/>
              <w:rPr>
                <w:rFonts w:ascii="宋体"/>
                <w:color w:val="000000"/>
                <w:sz w:val="24"/>
              </w:rPr>
            </w:pPr>
            <w:r>
              <w:rPr>
                <w:rFonts w:hint="eastAsia" w:ascii="宋体" w:hAnsi="宋体"/>
                <w:color w:val="000000"/>
                <w:sz w:val="24"/>
              </w:rPr>
              <w:t>响应文件</w:t>
            </w:r>
          </w:p>
          <w:p>
            <w:pPr>
              <w:spacing w:line="480" w:lineRule="exact"/>
              <w:jc w:val="center"/>
              <w:rPr>
                <w:rFonts w:ascii="宋体"/>
                <w:color w:val="000000"/>
                <w:sz w:val="24"/>
              </w:rPr>
            </w:pPr>
            <w:r>
              <w:rPr>
                <w:rFonts w:hint="eastAsia" w:ascii="宋体" w:hAnsi="宋体"/>
                <w:color w:val="000000"/>
                <w:sz w:val="24"/>
              </w:rPr>
              <w:t>描述</w:t>
            </w:r>
          </w:p>
        </w:tc>
        <w:tc>
          <w:tcPr>
            <w:tcW w:w="1954" w:type="dxa"/>
            <w:vMerge w:val="restart"/>
            <w:vAlign w:val="center"/>
          </w:tcPr>
          <w:p>
            <w:pPr>
              <w:spacing w:line="480" w:lineRule="exact"/>
              <w:jc w:val="center"/>
              <w:rPr>
                <w:rFonts w:ascii="宋体"/>
                <w:color w:val="000000"/>
                <w:sz w:val="24"/>
              </w:rPr>
            </w:pPr>
            <w:r>
              <w:rPr>
                <w:rFonts w:hint="eastAsia" w:ascii="宋体" w:hAnsi="宋体"/>
                <w:color w:val="000000"/>
                <w:sz w:val="24"/>
              </w:rPr>
              <w:t>与竞争性磋商文件的偏差</w:t>
            </w:r>
          </w:p>
        </w:tc>
        <w:tc>
          <w:tcPr>
            <w:tcW w:w="1954" w:type="dxa"/>
            <w:vMerge w:val="restart"/>
            <w:vAlign w:val="center"/>
          </w:tcPr>
          <w:p>
            <w:pPr>
              <w:spacing w:line="480" w:lineRule="exact"/>
              <w:jc w:val="center"/>
              <w:rPr>
                <w:rFonts w:ascii="宋体"/>
                <w:color w:val="000000"/>
                <w:sz w:val="24"/>
              </w:rPr>
            </w:pPr>
            <w:r>
              <w:rPr>
                <w:rFonts w:hint="eastAsia" w:ascii="宋体" w:hAnsi="宋体"/>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4" w:hRule="atLeast"/>
        </w:trPr>
        <w:tc>
          <w:tcPr>
            <w:tcW w:w="1648" w:type="dxa"/>
            <w:vAlign w:val="center"/>
          </w:tcPr>
          <w:p>
            <w:pPr>
              <w:spacing w:line="480" w:lineRule="exact"/>
              <w:jc w:val="center"/>
              <w:rPr>
                <w:rFonts w:ascii="宋体"/>
                <w:color w:val="000000"/>
                <w:sz w:val="24"/>
              </w:rPr>
            </w:pPr>
            <w:r>
              <w:rPr>
                <w:rFonts w:hint="eastAsia" w:ascii="宋体" w:hAnsi="宋体"/>
                <w:color w:val="000000"/>
                <w:sz w:val="24"/>
              </w:rPr>
              <w:t>竞争性磋商文件</w:t>
            </w:r>
          </w:p>
        </w:tc>
        <w:tc>
          <w:tcPr>
            <w:tcW w:w="1838" w:type="dxa"/>
            <w:vAlign w:val="center"/>
          </w:tcPr>
          <w:p>
            <w:pPr>
              <w:spacing w:line="480" w:lineRule="exact"/>
              <w:jc w:val="center"/>
              <w:rPr>
                <w:rFonts w:ascii="宋体"/>
                <w:color w:val="000000"/>
                <w:sz w:val="24"/>
              </w:rPr>
            </w:pPr>
            <w:r>
              <w:rPr>
                <w:rFonts w:hint="eastAsia" w:ascii="宋体" w:hAnsi="宋体"/>
                <w:color w:val="000000"/>
                <w:sz w:val="24"/>
              </w:rPr>
              <w:t>供应商的</w:t>
            </w:r>
          </w:p>
          <w:p>
            <w:pPr>
              <w:spacing w:line="480" w:lineRule="exact"/>
              <w:jc w:val="center"/>
              <w:rPr>
                <w:rFonts w:ascii="宋体"/>
                <w:color w:val="000000"/>
                <w:sz w:val="24"/>
              </w:rPr>
            </w:pPr>
            <w:r>
              <w:rPr>
                <w:rFonts w:hint="eastAsia" w:ascii="宋体" w:hAnsi="宋体"/>
                <w:color w:val="000000"/>
                <w:sz w:val="24"/>
              </w:rPr>
              <w:t>响应文件</w:t>
            </w:r>
          </w:p>
        </w:tc>
        <w:tc>
          <w:tcPr>
            <w:tcW w:w="1954" w:type="dxa"/>
            <w:vMerge w:val="continue"/>
            <w:vAlign w:val="center"/>
          </w:tcPr>
          <w:p>
            <w:pPr>
              <w:spacing w:line="480" w:lineRule="exact"/>
              <w:jc w:val="center"/>
              <w:rPr>
                <w:rFonts w:ascii="宋体"/>
                <w:color w:val="000000"/>
                <w:sz w:val="24"/>
              </w:rPr>
            </w:pPr>
          </w:p>
        </w:tc>
        <w:tc>
          <w:tcPr>
            <w:tcW w:w="1954" w:type="dxa"/>
            <w:vMerge w:val="continue"/>
            <w:vAlign w:val="center"/>
          </w:tcPr>
          <w:p>
            <w:pPr>
              <w:spacing w:line="480" w:lineRule="exact"/>
              <w:jc w:val="center"/>
              <w:rPr>
                <w:rFonts w:ascii="宋体"/>
                <w:color w:val="000000"/>
                <w:sz w:val="24"/>
              </w:rPr>
            </w:pPr>
          </w:p>
        </w:tc>
        <w:tc>
          <w:tcPr>
            <w:tcW w:w="1954" w:type="dxa"/>
            <w:vMerge w:val="continue"/>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78" w:hRule="atLeast"/>
        </w:trPr>
        <w:tc>
          <w:tcPr>
            <w:tcW w:w="1648" w:type="dxa"/>
            <w:vAlign w:val="center"/>
          </w:tcPr>
          <w:p>
            <w:pPr>
              <w:spacing w:line="480" w:lineRule="exact"/>
              <w:jc w:val="center"/>
              <w:rPr>
                <w:rFonts w:ascii="宋体"/>
                <w:color w:val="000000"/>
                <w:sz w:val="24"/>
              </w:rPr>
            </w:pPr>
          </w:p>
        </w:tc>
        <w:tc>
          <w:tcPr>
            <w:tcW w:w="1838"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48" w:type="dxa"/>
            <w:vAlign w:val="center"/>
          </w:tcPr>
          <w:p>
            <w:pPr>
              <w:spacing w:line="480" w:lineRule="exact"/>
              <w:jc w:val="center"/>
              <w:rPr>
                <w:rFonts w:ascii="宋体"/>
                <w:color w:val="000000"/>
                <w:sz w:val="24"/>
              </w:rPr>
            </w:pPr>
          </w:p>
        </w:tc>
        <w:tc>
          <w:tcPr>
            <w:tcW w:w="1838"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48" w:type="dxa"/>
            <w:vAlign w:val="center"/>
          </w:tcPr>
          <w:p>
            <w:pPr>
              <w:spacing w:line="480" w:lineRule="exact"/>
              <w:jc w:val="center"/>
              <w:rPr>
                <w:rFonts w:ascii="宋体"/>
                <w:color w:val="000000"/>
                <w:sz w:val="24"/>
              </w:rPr>
            </w:pPr>
          </w:p>
        </w:tc>
        <w:tc>
          <w:tcPr>
            <w:tcW w:w="1838"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991" w:hRule="atLeast"/>
        </w:trPr>
        <w:tc>
          <w:tcPr>
            <w:tcW w:w="1648" w:type="dxa"/>
            <w:vAlign w:val="center"/>
          </w:tcPr>
          <w:p>
            <w:pPr>
              <w:spacing w:line="480" w:lineRule="exact"/>
              <w:jc w:val="center"/>
              <w:rPr>
                <w:rFonts w:ascii="宋体"/>
                <w:color w:val="000000"/>
                <w:sz w:val="24"/>
              </w:rPr>
            </w:pPr>
          </w:p>
        </w:tc>
        <w:tc>
          <w:tcPr>
            <w:tcW w:w="1838"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48" w:type="dxa"/>
            <w:vAlign w:val="center"/>
          </w:tcPr>
          <w:p>
            <w:pPr>
              <w:spacing w:line="480" w:lineRule="exact"/>
              <w:jc w:val="center"/>
              <w:rPr>
                <w:rFonts w:ascii="宋体"/>
                <w:color w:val="000000"/>
                <w:sz w:val="24"/>
              </w:rPr>
            </w:pPr>
          </w:p>
        </w:tc>
        <w:tc>
          <w:tcPr>
            <w:tcW w:w="1838"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48" w:type="dxa"/>
            <w:vAlign w:val="center"/>
          </w:tcPr>
          <w:p>
            <w:pPr>
              <w:spacing w:line="480" w:lineRule="exact"/>
              <w:jc w:val="center"/>
              <w:rPr>
                <w:rFonts w:ascii="宋体"/>
                <w:color w:val="000000"/>
                <w:sz w:val="24"/>
              </w:rPr>
            </w:pPr>
          </w:p>
        </w:tc>
        <w:tc>
          <w:tcPr>
            <w:tcW w:w="1838"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48" w:type="dxa"/>
            <w:vAlign w:val="center"/>
          </w:tcPr>
          <w:p>
            <w:pPr>
              <w:spacing w:line="480" w:lineRule="exact"/>
              <w:jc w:val="center"/>
              <w:rPr>
                <w:rFonts w:ascii="宋体"/>
                <w:color w:val="000000"/>
                <w:sz w:val="24"/>
              </w:rPr>
            </w:pPr>
          </w:p>
        </w:tc>
        <w:tc>
          <w:tcPr>
            <w:tcW w:w="1838"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91" w:hRule="atLeast"/>
        </w:trPr>
        <w:tc>
          <w:tcPr>
            <w:tcW w:w="1648" w:type="dxa"/>
            <w:vAlign w:val="center"/>
          </w:tcPr>
          <w:p>
            <w:pPr>
              <w:spacing w:line="480" w:lineRule="exact"/>
              <w:jc w:val="center"/>
              <w:rPr>
                <w:rFonts w:ascii="宋体"/>
                <w:color w:val="000000"/>
                <w:sz w:val="24"/>
              </w:rPr>
            </w:pPr>
          </w:p>
        </w:tc>
        <w:tc>
          <w:tcPr>
            <w:tcW w:w="1838"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c>
          <w:tcPr>
            <w:tcW w:w="1954" w:type="dxa"/>
            <w:vAlign w:val="center"/>
          </w:tcPr>
          <w:p>
            <w:pPr>
              <w:spacing w:line="480" w:lineRule="exact"/>
              <w:jc w:val="center"/>
              <w:rPr>
                <w:rFonts w:ascii="宋体"/>
                <w:color w:val="000000"/>
                <w:sz w:val="24"/>
              </w:rPr>
            </w:pPr>
          </w:p>
        </w:tc>
      </w:tr>
    </w:tbl>
    <w:p>
      <w:pPr>
        <w:pStyle w:val="97"/>
        <w:spacing w:before="240" w:line="480" w:lineRule="exact"/>
        <w:ind w:firstLine="0" w:firstLineChars="0"/>
        <w:rPr>
          <w:color w:val="000000"/>
        </w:rPr>
      </w:pPr>
      <w:r>
        <w:rPr>
          <w:rFonts w:hint="eastAsia"/>
          <w:color w:val="000000"/>
        </w:rPr>
        <w:t>供应商名称（盖章）：</w:t>
      </w:r>
    </w:p>
    <w:p>
      <w:pPr>
        <w:pStyle w:val="97"/>
        <w:spacing w:before="240" w:line="480" w:lineRule="exact"/>
        <w:ind w:firstLine="0" w:firstLineChars="0"/>
        <w:rPr>
          <w:color w:val="000000"/>
        </w:rPr>
      </w:pPr>
      <w:r>
        <w:rPr>
          <w:rFonts w:hint="eastAsia"/>
          <w:color w:val="000000"/>
        </w:rPr>
        <w:t>授权代表（签字或盖章）：</w:t>
      </w:r>
    </w:p>
    <w:p>
      <w:pPr>
        <w:pStyle w:val="16"/>
        <w:wordWrap w:val="0"/>
        <w:spacing w:before="0" w:after="0" w:line="480" w:lineRule="exact"/>
        <w:ind w:right="480"/>
        <w:jc w:val="right"/>
        <w:rPr>
          <w:rFonts w:ascii="宋体" w:hAnsi="宋体" w:eastAsia="宋体" w:cs="Times New Roman"/>
          <w:color w:val="000000"/>
          <w:sz w:val="24"/>
          <w:szCs w:val="24"/>
        </w:rPr>
      </w:pPr>
      <w:r>
        <w:rPr>
          <w:rFonts w:hint="eastAsia" w:ascii="宋体" w:hAnsi="宋体" w:eastAsia="宋体" w:cs="Times New Roman"/>
          <w:color w:val="000000"/>
          <w:sz w:val="24"/>
          <w:szCs w:val="24"/>
        </w:rPr>
        <w:t>年月日</w:t>
      </w:r>
    </w:p>
    <w:p>
      <w:pPr>
        <w:spacing w:line="480" w:lineRule="exact"/>
        <w:rPr>
          <w:rFonts w:ascii="宋体"/>
          <w:color w:val="000000"/>
        </w:rPr>
      </w:pPr>
    </w:p>
    <w:p>
      <w:pPr>
        <w:spacing w:line="480" w:lineRule="exact"/>
        <w:outlineLvl w:val="0"/>
        <w:rPr>
          <w:rFonts w:ascii="宋体"/>
          <w:color w:val="000000"/>
          <w:sz w:val="24"/>
        </w:rPr>
      </w:pPr>
    </w:p>
    <w:p>
      <w:pPr>
        <w:spacing w:line="480" w:lineRule="exact"/>
        <w:jc w:val="center"/>
        <w:outlineLvl w:val="0"/>
        <w:rPr>
          <w:rFonts w:ascii="宋体"/>
          <w:color w:val="000000"/>
          <w:sz w:val="24"/>
        </w:rPr>
      </w:pPr>
    </w:p>
    <w:p>
      <w:pPr>
        <w:pStyle w:val="2"/>
        <w:spacing w:before="0" w:after="0" w:line="580" w:lineRule="exact"/>
        <w:jc w:val="center"/>
        <w:rPr>
          <w:sz w:val="28"/>
          <w:szCs w:val="28"/>
        </w:rPr>
      </w:pPr>
    </w:p>
    <w:p>
      <w:pPr>
        <w:pStyle w:val="2"/>
        <w:spacing w:before="0" w:after="0" w:line="580" w:lineRule="exact"/>
        <w:jc w:val="center"/>
        <w:rPr>
          <w:sz w:val="28"/>
          <w:szCs w:val="28"/>
        </w:rPr>
      </w:pPr>
      <w:bookmarkStart w:id="56" w:name="_Toc21029"/>
      <w:r>
        <w:rPr>
          <w:rFonts w:hint="eastAsia"/>
          <w:sz w:val="28"/>
          <w:szCs w:val="28"/>
        </w:rPr>
        <w:t>附件七：服务承诺及其它优惠条件</w:t>
      </w:r>
      <w:bookmarkEnd w:id="56"/>
    </w:p>
    <w:p>
      <w:pPr>
        <w:jc w:val="center"/>
        <w:rPr>
          <w:sz w:val="24"/>
        </w:rPr>
      </w:pPr>
      <w:r>
        <w:rPr>
          <w:rFonts w:hint="eastAsia"/>
          <w:sz w:val="24"/>
        </w:rPr>
        <w:t>（格式自定）</w:t>
      </w:r>
    </w:p>
    <w:p>
      <w:pPr>
        <w:spacing w:line="480" w:lineRule="exact"/>
        <w:jc w:val="center"/>
        <w:outlineLvl w:val="0"/>
        <w:rPr>
          <w:rFonts w:ascii="宋体"/>
          <w:color w:val="000000"/>
          <w:sz w:val="24"/>
        </w:rPr>
      </w:pPr>
    </w:p>
    <w:p>
      <w:pPr>
        <w:spacing w:line="480" w:lineRule="exact"/>
        <w:jc w:val="center"/>
        <w:outlineLvl w:val="0"/>
        <w:rPr>
          <w:rFonts w:ascii="宋体"/>
          <w:color w:val="000000"/>
          <w:sz w:val="24"/>
        </w:rPr>
      </w:pPr>
    </w:p>
    <w:p>
      <w:pPr>
        <w:spacing w:line="480" w:lineRule="exact"/>
        <w:jc w:val="center"/>
        <w:outlineLvl w:val="0"/>
        <w:rPr>
          <w:rFonts w:ascii="宋体"/>
          <w:color w:val="000000"/>
          <w:sz w:val="24"/>
        </w:rPr>
      </w:pPr>
      <w:r>
        <w:rPr>
          <w:rFonts w:ascii="宋体"/>
          <w:color w:val="000000"/>
          <w:sz w:val="24"/>
        </w:rPr>
        <w:br w:type="page"/>
      </w:r>
    </w:p>
    <w:p>
      <w:pPr>
        <w:pStyle w:val="2"/>
        <w:spacing w:before="0" w:after="0" w:line="580" w:lineRule="exact"/>
        <w:jc w:val="center"/>
        <w:rPr>
          <w:sz w:val="28"/>
          <w:szCs w:val="28"/>
        </w:rPr>
      </w:pPr>
      <w:bookmarkStart w:id="57" w:name="_Toc26544"/>
      <w:r>
        <w:rPr>
          <w:rFonts w:hint="eastAsia"/>
          <w:sz w:val="28"/>
          <w:szCs w:val="28"/>
        </w:rPr>
        <w:t>附件八：证明文件格式</w:t>
      </w:r>
      <w:bookmarkEnd w:id="57"/>
    </w:p>
    <w:p>
      <w:pPr>
        <w:spacing w:line="480" w:lineRule="exact"/>
        <w:jc w:val="center"/>
        <w:outlineLvl w:val="0"/>
        <w:rPr>
          <w:rFonts w:ascii="宋体"/>
          <w:b/>
          <w:color w:val="000000"/>
          <w:sz w:val="28"/>
        </w:rPr>
      </w:pPr>
    </w:p>
    <w:p>
      <w:pPr>
        <w:spacing w:line="480" w:lineRule="exact"/>
        <w:jc w:val="center"/>
        <w:outlineLvl w:val="0"/>
        <w:rPr>
          <w:rFonts w:ascii="宋体"/>
          <w:b/>
          <w:color w:val="000000"/>
          <w:sz w:val="28"/>
        </w:rPr>
      </w:pPr>
    </w:p>
    <w:p>
      <w:pPr>
        <w:pStyle w:val="3"/>
        <w:rPr>
          <w:szCs w:val="28"/>
        </w:rPr>
      </w:pPr>
      <w:bookmarkStart w:id="58" w:name="_Toc29088"/>
      <w:r>
        <w:rPr>
          <w:rFonts w:hint="eastAsia"/>
        </w:rPr>
        <w:t>格式</w:t>
      </w:r>
      <w:r>
        <w:t xml:space="preserve">1  </w:t>
      </w:r>
      <w:r>
        <w:rPr>
          <w:rFonts w:hint="eastAsia"/>
        </w:rPr>
        <w:t>近三年（</w:t>
      </w:r>
      <w:r>
        <w:t>2015年6月1日</w:t>
      </w:r>
      <w:r>
        <w:rPr>
          <w:rFonts w:hint="eastAsia"/>
        </w:rPr>
        <w:t>至今）无不良信誉证明</w:t>
      </w:r>
      <w:bookmarkEnd w:id="58"/>
    </w:p>
    <w:p>
      <w:r>
        <w:rPr>
          <w:rFonts w:hint="eastAsia"/>
        </w:rPr>
        <w:t>需声明供应商近三年未发生重大质量安全事故；无弄虚作假和重大违法违纪行为；无医药购销领域商业贿赂方面的不良记录。</w:t>
      </w:r>
    </w:p>
    <w:p>
      <w:pPr>
        <w:spacing w:line="480" w:lineRule="exact"/>
        <w:jc w:val="center"/>
        <w:outlineLvl w:val="0"/>
        <w:rPr>
          <w:rFonts w:ascii="宋体"/>
          <w:color w:val="000000"/>
          <w:sz w:val="24"/>
        </w:rPr>
      </w:pPr>
    </w:p>
    <w:p>
      <w:pPr>
        <w:spacing w:line="480" w:lineRule="exact"/>
        <w:jc w:val="center"/>
        <w:outlineLvl w:val="0"/>
        <w:rPr>
          <w:rFonts w:ascii="宋体"/>
          <w:color w:val="000000"/>
          <w:sz w:val="24"/>
        </w:rPr>
      </w:pPr>
    </w:p>
    <w:p>
      <w:pPr>
        <w:pStyle w:val="3"/>
      </w:pPr>
      <w:bookmarkStart w:id="59" w:name="_Toc20045"/>
      <w:r>
        <w:rPr>
          <w:rFonts w:hint="eastAsia"/>
        </w:rPr>
        <w:t>格式</w:t>
      </w:r>
      <w:r>
        <w:t>2  2016</w:t>
      </w:r>
      <w:r>
        <w:rPr>
          <w:rFonts w:hint="eastAsia"/>
        </w:rPr>
        <w:t>年度或</w:t>
      </w:r>
      <w:r>
        <w:t>2017</w:t>
      </w:r>
      <w:r>
        <w:rPr>
          <w:rFonts w:hint="eastAsia"/>
        </w:rPr>
        <w:t>年度财务</w:t>
      </w:r>
      <w:r>
        <w:rPr>
          <w:rFonts w:hint="eastAsia"/>
          <w:lang w:eastAsia="zh-CN"/>
        </w:rPr>
        <w:t>报表</w:t>
      </w:r>
      <w:bookmarkEnd w:id="59"/>
    </w:p>
    <w:p>
      <w:r>
        <w:rPr>
          <w:rFonts w:hint="eastAsia"/>
        </w:rPr>
        <w:t>附资产负债表、损益表复印件（注：须法定代表人或授权代理人签章）。</w:t>
      </w:r>
    </w:p>
    <w:p>
      <w:r>
        <w:rPr>
          <w:rFonts w:hint="eastAsia"/>
        </w:rPr>
        <w:t>或其基本开户银行出具的资信证明</w:t>
      </w:r>
    </w:p>
    <w:p>
      <w:pPr>
        <w:spacing w:line="480" w:lineRule="exact"/>
        <w:jc w:val="center"/>
        <w:outlineLvl w:val="0"/>
        <w:rPr>
          <w:rFonts w:ascii="宋体"/>
          <w:color w:val="000000"/>
          <w:sz w:val="24"/>
        </w:rPr>
      </w:pPr>
    </w:p>
    <w:p>
      <w:pPr>
        <w:spacing w:line="480" w:lineRule="exact"/>
        <w:jc w:val="center"/>
        <w:outlineLvl w:val="0"/>
        <w:rPr>
          <w:rFonts w:ascii="宋体"/>
          <w:color w:val="000000"/>
          <w:sz w:val="24"/>
        </w:rPr>
      </w:pPr>
    </w:p>
    <w:p>
      <w:pPr>
        <w:pStyle w:val="3"/>
      </w:pPr>
      <w:bookmarkStart w:id="60" w:name="_Toc31291"/>
      <w:r>
        <w:rPr>
          <w:rFonts w:hint="eastAsia"/>
        </w:rPr>
        <w:t>格式</w:t>
      </w:r>
      <w:r>
        <w:t xml:space="preserve">3  </w:t>
      </w:r>
      <w:r>
        <w:rPr>
          <w:rFonts w:hint="eastAsia"/>
        </w:rPr>
        <w:t>依法缴纳税收和社会保障资金的相关材料</w:t>
      </w:r>
      <w:bookmarkEnd w:id="60"/>
    </w:p>
    <w:p>
      <w:pPr>
        <w:rPr>
          <w:szCs w:val="28"/>
        </w:rPr>
      </w:pPr>
      <w:r>
        <w:rPr>
          <w:rFonts w:hint="eastAsia"/>
        </w:rPr>
        <w:t>供应商能够提供完整的近三个月企业依法纳税的完税证明（营业税或增值税均可）；若供应商成立未满</w:t>
      </w:r>
      <w:r>
        <w:rPr>
          <w:rFonts w:hint="eastAsia"/>
          <w:lang w:eastAsia="zh-CN"/>
        </w:rPr>
        <w:t>一年</w:t>
      </w:r>
      <w:r>
        <w:rPr>
          <w:rFonts w:hint="eastAsia"/>
        </w:rPr>
        <w:t>的提供自成立至今有效的完税证明</w:t>
      </w:r>
      <w:r>
        <w:rPr>
          <w:rFonts w:hint="eastAsia"/>
          <w:lang w:eastAsia="zh-CN"/>
        </w:rPr>
        <w:t>。供应商提供</w:t>
      </w:r>
      <w:r>
        <w:rPr>
          <w:rFonts w:hint="eastAsia"/>
        </w:rPr>
        <w:t>有效的缴纳社会保险的凭据：专用收据或社会保险缴纳清单。</w:t>
      </w:r>
      <w:r>
        <w:rPr>
          <w:rFonts w:ascii="宋体" w:hAnsi="宋体"/>
          <w:color w:val="000000"/>
        </w:rPr>
        <w:br w:type="page"/>
      </w:r>
      <w:r>
        <w:rPr>
          <w:rStyle w:val="54"/>
          <w:rFonts w:hint="eastAsia"/>
        </w:rPr>
        <w:t>格式</w:t>
      </w:r>
      <w:r>
        <w:rPr>
          <w:rStyle w:val="54"/>
        </w:rPr>
        <w:t xml:space="preserve">4  </w:t>
      </w:r>
      <w:r>
        <w:rPr>
          <w:rStyle w:val="54"/>
          <w:rFonts w:hint="eastAsia"/>
        </w:rPr>
        <w:t>具备履行合同所必需的设备和专业技术能力的证明材料</w:t>
      </w:r>
    </w:p>
    <w:p>
      <w:pPr>
        <w:spacing w:line="480" w:lineRule="exact"/>
        <w:jc w:val="center"/>
        <w:outlineLvl w:val="0"/>
        <w:rPr>
          <w:rFonts w:ascii="宋体"/>
          <w:color w:val="000000"/>
          <w:sz w:val="28"/>
        </w:rPr>
      </w:pPr>
    </w:p>
    <w:tbl>
      <w:tblPr>
        <w:tblStyle w:val="51"/>
        <w:tblW w:w="928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12"/>
        <w:gridCol w:w="2773"/>
        <w:gridCol w:w="2413"/>
        <w:gridCol w:w="1425"/>
        <w:gridCol w:w="166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gridSpan w:val="5"/>
          </w:tcPr>
          <w:p>
            <w:pPr>
              <w:spacing w:line="420" w:lineRule="exact"/>
              <w:jc w:val="center"/>
              <w:rPr>
                <w:color w:val="000000"/>
                <w:sz w:val="24"/>
              </w:rPr>
            </w:pPr>
            <w:r>
              <w:rPr>
                <w:rFonts w:hint="eastAsia" w:ascii="宋体" w:hAnsi="宋体"/>
                <w:color w:val="000000"/>
                <w:sz w:val="24"/>
              </w:rPr>
              <w:t>履行合同所必需的设备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color w:val="000000"/>
                <w:sz w:val="24"/>
              </w:rPr>
            </w:pPr>
            <w:r>
              <w:rPr>
                <w:rFonts w:hint="eastAsia"/>
                <w:color w:val="000000"/>
                <w:sz w:val="24"/>
              </w:rPr>
              <w:t>序号</w:t>
            </w:r>
          </w:p>
        </w:tc>
        <w:tc>
          <w:tcPr>
            <w:tcW w:w="2773" w:type="dxa"/>
          </w:tcPr>
          <w:p>
            <w:pPr>
              <w:spacing w:line="420" w:lineRule="exact"/>
              <w:jc w:val="center"/>
              <w:rPr>
                <w:color w:val="000000"/>
                <w:sz w:val="24"/>
              </w:rPr>
            </w:pPr>
            <w:r>
              <w:rPr>
                <w:rFonts w:hint="eastAsia"/>
                <w:color w:val="000000"/>
                <w:sz w:val="24"/>
              </w:rPr>
              <w:t>设备名称</w:t>
            </w:r>
          </w:p>
        </w:tc>
        <w:tc>
          <w:tcPr>
            <w:tcW w:w="2413" w:type="dxa"/>
          </w:tcPr>
          <w:p>
            <w:pPr>
              <w:spacing w:line="420" w:lineRule="exact"/>
              <w:jc w:val="center"/>
              <w:rPr>
                <w:color w:val="000000"/>
                <w:sz w:val="24"/>
              </w:rPr>
            </w:pPr>
            <w:r>
              <w:rPr>
                <w:rFonts w:hint="eastAsia"/>
                <w:color w:val="000000"/>
                <w:sz w:val="24"/>
              </w:rPr>
              <w:t>规格型号</w:t>
            </w:r>
          </w:p>
        </w:tc>
        <w:tc>
          <w:tcPr>
            <w:tcW w:w="1425" w:type="dxa"/>
          </w:tcPr>
          <w:p>
            <w:pPr>
              <w:spacing w:line="420" w:lineRule="exact"/>
              <w:jc w:val="center"/>
              <w:rPr>
                <w:color w:val="000000"/>
                <w:sz w:val="24"/>
              </w:rPr>
            </w:pPr>
            <w:r>
              <w:rPr>
                <w:rFonts w:hint="eastAsia"/>
                <w:color w:val="000000"/>
                <w:sz w:val="24"/>
              </w:rPr>
              <w:t>数量</w:t>
            </w:r>
          </w:p>
        </w:tc>
        <w:tc>
          <w:tcPr>
            <w:tcW w:w="1664" w:type="dxa"/>
          </w:tcPr>
          <w:p>
            <w:pPr>
              <w:spacing w:line="420" w:lineRule="exact"/>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color w:val="000000"/>
                <w:sz w:val="24"/>
              </w:rPr>
            </w:pPr>
          </w:p>
        </w:tc>
        <w:tc>
          <w:tcPr>
            <w:tcW w:w="2773" w:type="dxa"/>
          </w:tcPr>
          <w:p>
            <w:pPr>
              <w:spacing w:line="420" w:lineRule="exact"/>
              <w:rPr>
                <w:color w:val="000000"/>
                <w:sz w:val="24"/>
              </w:rPr>
            </w:pPr>
          </w:p>
        </w:tc>
        <w:tc>
          <w:tcPr>
            <w:tcW w:w="2413" w:type="dxa"/>
          </w:tcPr>
          <w:p>
            <w:pPr>
              <w:spacing w:line="420" w:lineRule="exact"/>
              <w:rPr>
                <w:color w:val="000000"/>
                <w:sz w:val="24"/>
              </w:rPr>
            </w:pPr>
          </w:p>
        </w:tc>
        <w:tc>
          <w:tcPr>
            <w:tcW w:w="1425" w:type="dxa"/>
          </w:tcPr>
          <w:p>
            <w:pPr>
              <w:spacing w:line="420" w:lineRule="exact"/>
              <w:rPr>
                <w:color w:val="000000"/>
                <w:sz w:val="24"/>
              </w:rPr>
            </w:pPr>
          </w:p>
        </w:tc>
        <w:tc>
          <w:tcPr>
            <w:tcW w:w="1664" w:type="dxa"/>
          </w:tcPr>
          <w:p>
            <w:pPr>
              <w:spacing w:line="4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12" w:type="dxa"/>
          </w:tcPr>
          <w:p>
            <w:pPr>
              <w:spacing w:line="420" w:lineRule="exact"/>
              <w:jc w:val="center"/>
              <w:rPr>
                <w:color w:val="000000"/>
                <w:sz w:val="24"/>
              </w:rPr>
            </w:pPr>
          </w:p>
        </w:tc>
        <w:tc>
          <w:tcPr>
            <w:tcW w:w="2773" w:type="dxa"/>
          </w:tcPr>
          <w:p>
            <w:pPr>
              <w:spacing w:line="420" w:lineRule="exact"/>
              <w:rPr>
                <w:color w:val="000000"/>
                <w:sz w:val="24"/>
              </w:rPr>
            </w:pPr>
          </w:p>
        </w:tc>
        <w:tc>
          <w:tcPr>
            <w:tcW w:w="2413" w:type="dxa"/>
          </w:tcPr>
          <w:p>
            <w:pPr>
              <w:spacing w:line="420" w:lineRule="exact"/>
              <w:rPr>
                <w:color w:val="000000"/>
                <w:sz w:val="24"/>
              </w:rPr>
            </w:pPr>
          </w:p>
        </w:tc>
        <w:tc>
          <w:tcPr>
            <w:tcW w:w="1425" w:type="dxa"/>
          </w:tcPr>
          <w:p>
            <w:pPr>
              <w:spacing w:line="420" w:lineRule="exact"/>
              <w:rPr>
                <w:color w:val="000000"/>
                <w:sz w:val="24"/>
              </w:rPr>
            </w:pPr>
          </w:p>
        </w:tc>
        <w:tc>
          <w:tcPr>
            <w:tcW w:w="1664" w:type="dxa"/>
          </w:tcPr>
          <w:p>
            <w:pPr>
              <w:spacing w:line="4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color w:val="000000"/>
                <w:sz w:val="24"/>
              </w:rPr>
            </w:pPr>
          </w:p>
        </w:tc>
        <w:tc>
          <w:tcPr>
            <w:tcW w:w="2773" w:type="dxa"/>
          </w:tcPr>
          <w:p>
            <w:pPr>
              <w:spacing w:line="420" w:lineRule="exact"/>
              <w:rPr>
                <w:color w:val="000000"/>
                <w:sz w:val="24"/>
              </w:rPr>
            </w:pPr>
          </w:p>
        </w:tc>
        <w:tc>
          <w:tcPr>
            <w:tcW w:w="2413" w:type="dxa"/>
          </w:tcPr>
          <w:p>
            <w:pPr>
              <w:spacing w:line="420" w:lineRule="exact"/>
              <w:rPr>
                <w:color w:val="000000"/>
                <w:sz w:val="24"/>
              </w:rPr>
            </w:pPr>
          </w:p>
        </w:tc>
        <w:tc>
          <w:tcPr>
            <w:tcW w:w="1425" w:type="dxa"/>
          </w:tcPr>
          <w:p>
            <w:pPr>
              <w:spacing w:line="420" w:lineRule="exact"/>
              <w:rPr>
                <w:color w:val="000000"/>
                <w:sz w:val="24"/>
              </w:rPr>
            </w:pPr>
          </w:p>
        </w:tc>
        <w:tc>
          <w:tcPr>
            <w:tcW w:w="1664" w:type="dxa"/>
          </w:tcPr>
          <w:p>
            <w:pPr>
              <w:spacing w:line="4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color w:val="000000"/>
                <w:sz w:val="24"/>
              </w:rPr>
            </w:pPr>
          </w:p>
        </w:tc>
        <w:tc>
          <w:tcPr>
            <w:tcW w:w="2773" w:type="dxa"/>
          </w:tcPr>
          <w:p>
            <w:pPr>
              <w:spacing w:line="420" w:lineRule="exact"/>
              <w:rPr>
                <w:color w:val="000000"/>
                <w:sz w:val="24"/>
              </w:rPr>
            </w:pPr>
          </w:p>
        </w:tc>
        <w:tc>
          <w:tcPr>
            <w:tcW w:w="2413" w:type="dxa"/>
          </w:tcPr>
          <w:p>
            <w:pPr>
              <w:spacing w:line="420" w:lineRule="exact"/>
              <w:rPr>
                <w:color w:val="000000"/>
                <w:sz w:val="24"/>
              </w:rPr>
            </w:pPr>
          </w:p>
        </w:tc>
        <w:tc>
          <w:tcPr>
            <w:tcW w:w="1425" w:type="dxa"/>
          </w:tcPr>
          <w:p>
            <w:pPr>
              <w:spacing w:line="420" w:lineRule="exact"/>
              <w:rPr>
                <w:color w:val="000000"/>
                <w:sz w:val="24"/>
              </w:rPr>
            </w:pPr>
          </w:p>
        </w:tc>
        <w:tc>
          <w:tcPr>
            <w:tcW w:w="1664" w:type="dxa"/>
          </w:tcPr>
          <w:p>
            <w:pPr>
              <w:spacing w:line="4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287" w:type="dxa"/>
            <w:gridSpan w:val="5"/>
          </w:tcPr>
          <w:p>
            <w:pPr>
              <w:spacing w:line="420" w:lineRule="exact"/>
              <w:jc w:val="center"/>
              <w:rPr>
                <w:color w:val="000000"/>
                <w:sz w:val="24"/>
              </w:rPr>
            </w:pPr>
            <w:r>
              <w:rPr>
                <w:rFonts w:hint="eastAsia" w:ascii="宋体" w:hAnsi="宋体"/>
                <w:color w:val="000000"/>
                <w:sz w:val="24"/>
              </w:rPr>
              <w:t>专业技术能力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12" w:type="dxa"/>
          </w:tcPr>
          <w:p>
            <w:pPr>
              <w:spacing w:line="420" w:lineRule="exact"/>
              <w:jc w:val="center"/>
              <w:rPr>
                <w:color w:val="000000"/>
                <w:sz w:val="24"/>
              </w:rPr>
            </w:pPr>
            <w:r>
              <w:rPr>
                <w:rFonts w:hint="eastAsia"/>
                <w:color w:val="000000"/>
                <w:sz w:val="24"/>
              </w:rPr>
              <w:t>序号</w:t>
            </w:r>
          </w:p>
        </w:tc>
        <w:tc>
          <w:tcPr>
            <w:tcW w:w="2773" w:type="dxa"/>
          </w:tcPr>
          <w:p>
            <w:pPr>
              <w:spacing w:line="420" w:lineRule="exact"/>
              <w:jc w:val="center"/>
              <w:rPr>
                <w:color w:val="000000"/>
                <w:sz w:val="24"/>
              </w:rPr>
            </w:pPr>
            <w:r>
              <w:rPr>
                <w:rFonts w:hint="eastAsia"/>
                <w:color w:val="000000"/>
                <w:sz w:val="24"/>
              </w:rPr>
              <w:t>技术人员姓名</w:t>
            </w:r>
          </w:p>
        </w:tc>
        <w:tc>
          <w:tcPr>
            <w:tcW w:w="2413" w:type="dxa"/>
          </w:tcPr>
          <w:p>
            <w:pPr>
              <w:spacing w:line="420" w:lineRule="exact"/>
              <w:jc w:val="center"/>
              <w:rPr>
                <w:color w:val="000000"/>
                <w:sz w:val="24"/>
              </w:rPr>
            </w:pPr>
            <w:r>
              <w:rPr>
                <w:rFonts w:hint="eastAsia"/>
                <w:color w:val="000000"/>
                <w:sz w:val="24"/>
              </w:rPr>
              <w:t>职称</w:t>
            </w:r>
            <w:r>
              <w:rPr>
                <w:color w:val="000000"/>
                <w:sz w:val="24"/>
              </w:rPr>
              <w:t>/</w:t>
            </w:r>
            <w:r>
              <w:rPr>
                <w:rFonts w:hint="eastAsia"/>
                <w:color w:val="000000"/>
                <w:sz w:val="24"/>
              </w:rPr>
              <w:t>岗位证书</w:t>
            </w:r>
          </w:p>
        </w:tc>
        <w:tc>
          <w:tcPr>
            <w:tcW w:w="1425" w:type="dxa"/>
          </w:tcPr>
          <w:p>
            <w:pPr>
              <w:spacing w:line="420" w:lineRule="exact"/>
              <w:jc w:val="center"/>
              <w:rPr>
                <w:color w:val="000000"/>
                <w:sz w:val="24"/>
              </w:rPr>
            </w:pPr>
            <w:r>
              <w:rPr>
                <w:rFonts w:hint="eastAsia"/>
                <w:color w:val="000000"/>
                <w:sz w:val="24"/>
              </w:rPr>
              <w:t>数量</w:t>
            </w:r>
          </w:p>
        </w:tc>
        <w:tc>
          <w:tcPr>
            <w:tcW w:w="1664" w:type="dxa"/>
          </w:tcPr>
          <w:p>
            <w:pPr>
              <w:spacing w:line="420" w:lineRule="exact"/>
              <w:jc w:val="center"/>
              <w:rPr>
                <w:color w:val="000000"/>
                <w:sz w:val="24"/>
              </w:rPr>
            </w:pPr>
            <w:r>
              <w:rPr>
                <w:rFonts w:hint="eastAsia"/>
                <w:color w:val="000000"/>
                <w:sz w:val="24"/>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color w:val="000000"/>
                <w:sz w:val="24"/>
              </w:rPr>
            </w:pPr>
          </w:p>
        </w:tc>
        <w:tc>
          <w:tcPr>
            <w:tcW w:w="2773" w:type="dxa"/>
          </w:tcPr>
          <w:p>
            <w:pPr>
              <w:spacing w:line="420" w:lineRule="exact"/>
              <w:rPr>
                <w:color w:val="000000"/>
                <w:sz w:val="24"/>
              </w:rPr>
            </w:pPr>
          </w:p>
        </w:tc>
        <w:tc>
          <w:tcPr>
            <w:tcW w:w="2413" w:type="dxa"/>
          </w:tcPr>
          <w:p>
            <w:pPr>
              <w:spacing w:line="420" w:lineRule="exact"/>
              <w:rPr>
                <w:color w:val="000000"/>
                <w:sz w:val="24"/>
              </w:rPr>
            </w:pPr>
          </w:p>
        </w:tc>
        <w:tc>
          <w:tcPr>
            <w:tcW w:w="1425" w:type="dxa"/>
          </w:tcPr>
          <w:p>
            <w:pPr>
              <w:spacing w:line="420" w:lineRule="exact"/>
              <w:rPr>
                <w:color w:val="000000"/>
                <w:sz w:val="24"/>
              </w:rPr>
            </w:pPr>
          </w:p>
        </w:tc>
        <w:tc>
          <w:tcPr>
            <w:tcW w:w="1664" w:type="dxa"/>
          </w:tcPr>
          <w:p>
            <w:pPr>
              <w:spacing w:line="4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color w:val="000000"/>
                <w:sz w:val="24"/>
              </w:rPr>
            </w:pPr>
          </w:p>
        </w:tc>
        <w:tc>
          <w:tcPr>
            <w:tcW w:w="2773" w:type="dxa"/>
          </w:tcPr>
          <w:p>
            <w:pPr>
              <w:spacing w:line="420" w:lineRule="exact"/>
              <w:rPr>
                <w:color w:val="000000"/>
                <w:sz w:val="24"/>
              </w:rPr>
            </w:pPr>
          </w:p>
        </w:tc>
        <w:tc>
          <w:tcPr>
            <w:tcW w:w="2413" w:type="dxa"/>
          </w:tcPr>
          <w:p>
            <w:pPr>
              <w:spacing w:line="420" w:lineRule="exact"/>
              <w:rPr>
                <w:color w:val="000000"/>
                <w:sz w:val="24"/>
              </w:rPr>
            </w:pPr>
          </w:p>
        </w:tc>
        <w:tc>
          <w:tcPr>
            <w:tcW w:w="1425" w:type="dxa"/>
          </w:tcPr>
          <w:p>
            <w:pPr>
              <w:spacing w:line="420" w:lineRule="exact"/>
              <w:rPr>
                <w:color w:val="000000"/>
                <w:sz w:val="24"/>
              </w:rPr>
            </w:pPr>
          </w:p>
        </w:tc>
        <w:tc>
          <w:tcPr>
            <w:tcW w:w="1664" w:type="dxa"/>
          </w:tcPr>
          <w:p>
            <w:pPr>
              <w:spacing w:line="4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color w:val="000000"/>
                <w:sz w:val="24"/>
              </w:rPr>
            </w:pPr>
          </w:p>
        </w:tc>
        <w:tc>
          <w:tcPr>
            <w:tcW w:w="2773" w:type="dxa"/>
          </w:tcPr>
          <w:p>
            <w:pPr>
              <w:spacing w:line="420" w:lineRule="exact"/>
              <w:rPr>
                <w:color w:val="000000"/>
                <w:sz w:val="24"/>
              </w:rPr>
            </w:pPr>
          </w:p>
        </w:tc>
        <w:tc>
          <w:tcPr>
            <w:tcW w:w="2413" w:type="dxa"/>
          </w:tcPr>
          <w:p>
            <w:pPr>
              <w:spacing w:line="420" w:lineRule="exact"/>
              <w:rPr>
                <w:color w:val="000000"/>
                <w:sz w:val="24"/>
              </w:rPr>
            </w:pPr>
          </w:p>
        </w:tc>
        <w:tc>
          <w:tcPr>
            <w:tcW w:w="1425" w:type="dxa"/>
          </w:tcPr>
          <w:p>
            <w:pPr>
              <w:spacing w:line="420" w:lineRule="exact"/>
              <w:rPr>
                <w:color w:val="000000"/>
                <w:sz w:val="24"/>
              </w:rPr>
            </w:pPr>
          </w:p>
        </w:tc>
        <w:tc>
          <w:tcPr>
            <w:tcW w:w="1664" w:type="dxa"/>
          </w:tcPr>
          <w:p>
            <w:pPr>
              <w:spacing w:line="4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012" w:type="dxa"/>
          </w:tcPr>
          <w:p>
            <w:pPr>
              <w:spacing w:line="420" w:lineRule="exact"/>
              <w:jc w:val="center"/>
              <w:rPr>
                <w:color w:val="000000"/>
                <w:sz w:val="24"/>
              </w:rPr>
            </w:pPr>
          </w:p>
        </w:tc>
        <w:tc>
          <w:tcPr>
            <w:tcW w:w="2773" w:type="dxa"/>
          </w:tcPr>
          <w:p>
            <w:pPr>
              <w:spacing w:line="420" w:lineRule="exact"/>
              <w:rPr>
                <w:color w:val="000000"/>
                <w:sz w:val="24"/>
              </w:rPr>
            </w:pPr>
          </w:p>
        </w:tc>
        <w:tc>
          <w:tcPr>
            <w:tcW w:w="2413" w:type="dxa"/>
          </w:tcPr>
          <w:p>
            <w:pPr>
              <w:spacing w:line="420" w:lineRule="exact"/>
              <w:rPr>
                <w:color w:val="000000"/>
                <w:sz w:val="24"/>
              </w:rPr>
            </w:pPr>
          </w:p>
        </w:tc>
        <w:tc>
          <w:tcPr>
            <w:tcW w:w="1425" w:type="dxa"/>
          </w:tcPr>
          <w:p>
            <w:pPr>
              <w:spacing w:line="420" w:lineRule="exact"/>
              <w:rPr>
                <w:color w:val="000000"/>
                <w:sz w:val="24"/>
              </w:rPr>
            </w:pPr>
          </w:p>
        </w:tc>
        <w:tc>
          <w:tcPr>
            <w:tcW w:w="1664" w:type="dxa"/>
          </w:tcPr>
          <w:p>
            <w:pPr>
              <w:spacing w:line="420" w:lineRule="exact"/>
              <w:rPr>
                <w:color w:val="00000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012" w:type="dxa"/>
          </w:tcPr>
          <w:p>
            <w:pPr>
              <w:spacing w:line="420" w:lineRule="exact"/>
              <w:jc w:val="center"/>
              <w:rPr>
                <w:color w:val="000000"/>
                <w:sz w:val="24"/>
              </w:rPr>
            </w:pPr>
          </w:p>
        </w:tc>
        <w:tc>
          <w:tcPr>
            <w:tcW w:w="2773" w:type="dxa"/>
          </w:tcPr>
          <w:p>
            <w:pPr>
              <w:spacing w:line="420" w:lineRule="exact"/>
              <w:rPr>
                <w:color w:val="000000"/>
                <w:sz w:val="24"/>
              </w:rPr>
            </w:pPr>
          </w:p>
        </w:tc>
        <w:tc>
          <w:tcPr>
            <w:tcW w:w="2413" w:type="dxa"/>
          </w:tcPr>
          <w:p>
            <w:pPr>
              <w:spacing w:line="420" w:lineRule="exact"/>
              <w:rPr>
                <w:color w:val="000000"/>
                <w:sz w:val="24"/>
              </w:rPr>
            </w:pPr>
          </w:p>
        </w:tc>
        <w:tc>
          <w:tcPr>
            <w:tcW w:w="1425" w:type="dxa"/>
          </w:tcPr>
          <w:p>
            <w:pPr>
              <w:spacing w:line="420" w:lineRule="exact"/>
              <w:rPr>
                <w:color w:val="000000"/>
                <w:sz w:val="24"/>
              </w:rPr>
            </w:pPr>
          </w:p>
        </w:tc>
        <w:tc>
          <w:tcPr>
            <w:tcW w:w="1664" w:type="dxa"/>
          </w:tcPr>
          <w:p>
            <w:pPr>
              <w:spacing w:line="420" w:lineRule="exact"/>
              <w:rPr>
                <w:color w:val="000000"/>
                <w:sz w:val="24"/>
              </w:rPr>
            </w:pPr>
          </w:p>
        </w:tc>
      </w:tr>
    </w:tbl>
    <w:p>
      <w:pPr>
        <w:pStyle w:val="97"/>
        <w:spacing w:before="240" w:after="145" w:line="480" w:lineRule="exact"/>
        <w:ind w:firstLine="0" w:firstLineChars="0"/>
        <w:rPr>
          <w:rFonts w:ascii="宋体"/>
          <w:color w:val="000000"/>
        </w:rPr>
      </w:pPr>
      <w:r>
        <w:rPr>
          <w:rFonts w:hint="eastAsia" w:ascii="宋体" w:hAnsi="宋体"/>
          <w:color w:val="000000"/>
        </w:rPr>
        <w:t>供应商名称（盖章）：</w:t>
      </w:r>
    </w:p>
    <w:p>
      <w:pPr>
        <w:pStyle w:val="97"/>
        <w:spacing w:before="240" w:after="145" w:line="480" w:lineRule="exact"/>
        <w:ind w:firstLine="0" w:firstLineChars="0"/>
        <w:rPr>
          <w:rFonts w:ascii="宋体"/>
          <w:color w:val="000000"/>
        </w:rPr>
      </w:pPr>
      <w:r>
        <w:rPr>
          <w:rFonts w:hint="eastAsia" w:ascii="宋体" w:hAnsi="宋体"/>
          <w:color w:val="000000"/>
        </w:rPr>
        <w:t>授权代表（签字或盖章）：</w:t>
      </w:r>
    </w:p>
    <w:p>
      <w:pPr>
        <w:pStyle w:val="97"/>
        <w:spacing w:before="240" w:after="145" w:line="480" w:lineRule="exact"/>
        <w:ind w:firstLine="0" w:firstLineChars="0"/>
        <w:rPr>
          <w:b/>
          <w:color w:val="000000"/>
        </w:rPr>
      </w:pPr>
      <w:r>
        <w:rPr>
          <w:rFonts w:hint="eastAsia" w:ascii="宋体" w:hAnsi="宋体"/>
          <w:color w:val="000000"/>
        </w:rPr>
        <w:t>日</w:t>
      </w:r>
      <w:r>
        <w:rPr>
          <w:rFonts w:ascii="宋体" w:hAnsi="宋体"/>
          <w:color w:val="000000"/>
        </w:rPr>
        <w:t xml:space="preserve">   </w:t>
      </w:r>
      <w:r>
        <w:rPr>
          <w:rFonts w:hint="eastAsia" w:ascii="宋体" w:hAnsi="宋体"/>
          <w:color w:val="000000"/>
        </w:rPr>
        <w:t>期：</w:t>
      </w:r>
    </w:p>
    <w:p>
      <w:pPr>
        <w:spacing w:line="480" w:lineRule="exact"/>
        <w:outlineLvl w:val="0"/>
        <w:rPr>
          <w:sz w:val="28"/>
          <w:szCs w:val="28"/>
        </w:rPr>
      </w:pPr>
      <w:r>
        <w:rPr>
          <w:sz w:val="28"/>
          <w:szCs w:val="28"/>
        </w:rPr>
        <w:br w:type="page"/>
      </w:r>
      <w:bookmarkStart w:id="61" w:name="_Toc23613"/>
      <w:r>
        <w:rPr>
          <w:rFonts w:hint="eastAsia"/>
          <w:sz w:val="28"/>
          <w:szCs w:val="28"/>
        </w:rPr>
        <w:t>附件九：封面格式：</w:t>
      </w:r>
      <w:bookmarkEnd w:id="61"/>
    </w:p>
    <w:p>
      <w:pPr>
        <w:pStyle w:val="20"/>
        <w:spacing w:line="480" w:lineRule="exact"/>
        <w:ind w:left="0" w:leftChars="0" w:firstLine="0" w:firstLineChars="0"/>
        <w:rPr>
          <w:rFonts w:ascii="宋体"/>
          <w:color w:val="000000"/>
        </w:rPr>
      </w:pPr>
    </w:p>
    <w:p>
      <w:pPr>
        <w:pStyle w:val="20"/>
        <w:spacing w:line="480" w:lineRule="exact"/>
        <w:ind w:left="1747" w:firstLine="470"/>
        <w:rPr>
          <w:rFonts w:ascii="宋体"/>
          <w:color w:val="000000"/>
        </w:rPr>
        <w:sectPr>
          <w:type w:val="continuous"/>
          <w:pgSz w:w="11907" w:h="16840"/>
          <w:pgMar w:top="1304" w:right="1418" w:bottom="1157" w:left="1418" w:header="851" w:footer="851" w:gutter="0"/>
          <w:pgNumType w:fmt="numberInDash"/>
          <w:cols w:space="720" w:num="1"/>
          <w:docGrid w:type="lines" w:linePitch="290" w:charSpace="-3931"/>
        </w:sectPr>
      </w:pPr>
    </w:p>
    <w:tbl>
      <w:tblPr>
        <w:tblStyle w:val="5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70" w:hRule="atLeast"/>
        </w:trPr>
        <w:tc>
          <w:tcPr>
            <w:tcW w:w="4285" w:type="dxa"/>
          </w:tcPr>
          <w:p>
            <w:pPr>
              <w:pStyle w:val="20"/>
              <w:spacing w:line="480" w:lineRule="exact"/>
              <w:ind w:left="1747" w:firstLine="470"/>
              <w:jc w:val="left"/>
              <w:rPr>
                <w:rFonts w:ascii="宋体"/>
                <w:color w:val="000000"/>
                <w:kern w:val="2"/>
                <w:szCs w:val="24"/>
              </w:rPr>
            </w:pPr>
          </w:p>
          <w:p>
            <w:pPr>
              <w:pStyle w:val="20"/>
              <w:spacing w:line="480" w:lineRule="exact"/>
              <w:ind w:left="0" w:leftChars="0" w:firstLine="0" w:firstLineChars="0"/>
              <w:jc w:val="center"/>
              <w:rPr>
                <w:rFonts w:ascii="宋体"/>
                <w:b/>
                <w:color w:val="000000"/>
                <w:kern w:val="2"/>
                <w:sz w:val="32"/>
                <w:szCs w:val="32"/>
              </w:rPr>
            </w:pPr>
            <w:r>
              <w:rPr>
                <w:rFonts w:hint="eastAsia" w:ascii="宋体" w:hAnsi="宋体"/>
                <w:b/>
                <w:color w:val="000000"/>
                <w:kern w:val="2"/>
                <w:sz w:val="32"/>
                <w:szCs w:val="32"/>
              </w:rPr>
              <w:t>响应文件</w:t>
            </w:r>
          </w:p>
          <w:p>
            <w:pPr>
              <w:pStyle w:val="20"/>
              <w:spacing w:line="480" w:lineRule="exact"/>
              <w:ind w:left="0" w:leftChars="0" w:firstLine="0" w:firstLineChars="0"/>
              <w:jc w:val="center"/>
              <w:rPr>
                <w:rFonts w:ascii="宋体"/>
                <w:b/>
                <w:color w:val="000000"/>
                <w:kern w:val="2"/>
                <w:sz w:val="32"/>
                <w:szCs w:val="32"/>
              </w:rPr>
            </w:pPr>
            <w:r>
              <w:rPr>
                <w:rFonts w:hint="eastAsia" w:ascii="宋体" w:hAnsi="宋体"/>
                <w:b/>
                <w:color w:val="000000"/>
                <w:kern w:val="2"/>
                <w:sz w:val="32"/>
                <w:szCs w:val="32"/>
              </w:rPr>
              <w:t>（正本）</w:t>
            </w:r>
          </w:p>
          <w:p>
            <w:pPr>
              <w:pStyle w:val="20"/>
              <w:spacing w:line="480" w:lineRule="exact"/>
              <w:ind w:left="1747" w:firstLine="353"/>
              <w:jc w:val="left"/>
              <w:rPr>
                <w:rFonts w:ascii="宋体"/>
                <w:color w:val="000000"/>
                <w:kern w:val="2"/>
                <w:sz w:val="18"/>
                <w:szCs w:val="24"/>
              </w:rPr>
            </w:pP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招标编号：</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项目名称：</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供应商名称（公章）：</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地址：</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邮编：</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电话：</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传真：</w:t>
            </w:r>
          </w:p>
        </w:tc>
        <w:tc>
          <w:tcPr>
            <w:tcW w:w="4775" w:type="dxa"/>
          </w:tcPr>
          <w:p>
            <w:pPr>
              <w:pStyle w:val="20"/>
              <w:spacing w:line="480" w:lineRule="exact"/>
              <w:ind w:left="1747" w:firstLine="470"/>
              <w:jc w:val="left"/>
              <w:rPr>
                <w:rFonts w:ascii="宋体"/>
                <w:color w:val="000000"/>
                <w:kern w:val="2"/>
                <w:szCs w:val="24"/>
              </w:rPr>
            </w:pPr>
          </w:p>
          <w:p>
            <w:pPr>
              <w:pStyle w:val="20"/>
              <w:spacing w:line="480" w:lineRule="exact"/>
              <w:ind w:left="0" w:leftChars="0" w:firstLine="0" w:firstLineChars="0"/>
              <w:jc w:val="center"/>
              <w:rPr>
                <w:rFonts w:ascii="宋体"/>
                <w:b/>
                <w:color w:val="000000"/>
                <w:kern w:val="2"/>
                <w:sz w:val="32"/>
                <w:szCs w:val="32"/>
              </w:rPr>
            </w:pPr>
            <w:r>
              <w:rPr>
                <w:rFonts w:hint="eastAsia" w:ascii="宋体" w:hAnsi="宋体"/>
                <w:b/>
                <w:color w:val="000000"/>
                <w:kern w:val="2"/>
                <w:sz w:val="32"/>
                <w:szCs w:val="32"/>
              </w:rPr>
              <w:t>响应文件</w:t>
            </w:r>
          </w:p>
          <w:p>
            <w:pPr>
              <w:pStyle w:val="20"/>
              <w:spacing w:line="480" w:lineRule="exact"/>
              <w:ind w:left="0" w:leftChars="0" w:firstLine="0" w:firstLineChars="0"/>
              <w:jc w:val="center"/>
              <w:rPr>
                <w:rFonts w:ascii="宋体"/>
                <w:b/>
                <w:color w:val="000000"/>
                <w:kern w:val="2"/>
                <w:sz w:val="32"/>
                <w:szCs w:val="32"/>
              </w:rPr>
            </w:pPr>
            <w:r>
              <w:rPr>
                <w:rFonts w:hint="eastAsia" w:ascii="宋体" w:hAnsi="宋体"/>
                <w:b/>
                <w:color w:val="000000"/>
                <w:kern w:val="2"/>
                <w:sz w:val="32"/>
                <w:szCs w:val="32"/>
              </w:rPr>
              <w:t>（副本）</w:t>
            </w:r>
          </w:p>
          <w:p>
            <w:pPr>
              <w:pStyle w:val="20"/>
              <w:spacing w:line="480" w:lineRule="exact"/>
              <w:ind w:left="1747" w:firstLine="353"/>
              <w:jc w:val="left"/>
              <w:rPr>
                <w:rFonts w:ascii="宋体"/>
                <w:color w:val="000000"/>
                <w:kern w:val="2"/>
                <w:sz w:val="18"/>
                <w:szCs w:val="24"/>
              </w:rPr>
            </w:pP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招标编号：</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项目名称：</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供应商名称（公章）：</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地址：</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邮编：</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电话：</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传真：</w:t>
            </w:r>
          </w:p>
        </w:tc>
      </w:tr>
    </w:tbl>
    <w:p>
      <w:pPr>
        <w:pStyle w:val="20"/>
        <w:spacing w:line="480" w:lineRule="exact"/>
        <w:ind w:left="1747" w:firstLine="470"/>
        <w:rPr>
          <w:rFonts w:ascii="宋体"/>
          <w:color w:val="000000"/>
        </w:rPr>
      </w:pPr>
    </w:p>
    <w:tbl>
      <w:tblPr>
        <w:tblStyle w:val="51"/>
        <w:tblW w:w="906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85"/>
        <w:gridCol w:w="4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90" w:hRule="atLeast"/>
        </w:trPr>
        <w:tc>
          <w:tcPr>
            <w:tcW w:w="4285" w:type="dxa"/>
          </w:tcPr>
          <w:p>
            <w:pPr>
              <w:pStyle w:val="20"/>
              <w:spacing w:line="480" w:lineRule="exact"/>
              <w:ind w:left="1747" w:firstLine="590"/>
              <w:jc w:val="center"/>
              <w:rPr>
                <w:rFonts w:ascii="宋体"/>
                <w:b/>
                <w:color w:val="000000"/>
                <w:kern w:val="2"/>
                <w:sz w:val="30"/>
                <w:szCs w:val="24"/>
              </w:rPr>
            </w:pPr>
          </w:p>
          <w:p>
            <w:pPr>
              <w:pStyle w:val="20"/>
              <w:spacing w:line="480" w:lineRule="exact"/>
              <w:ind w:left="0" w:leftChars="0" w:firstLine="0" w:firstLineChars="0"/>
              <w:jc w:val="center"/>
              <w:rPr>
                <w:rFonts w:ascii="宋体"/>
                <w:color w:val="000000"/>
                <w:kern w:val="2"/>
                <w:sz w:val="30"/>
                <w:szCs w:val="24"/>
              </w:rPr>
            </w:pPr>
            <w:r>
              <w:rPr>
                <w:rFonts w:hint="eastAsia" w:ascii="宋体" w:hAnsi="宋体"/>
                <w:b/>
                <w:color w:val="000000"/>
                <w:kern w:val="2"/>
                <w:sz w:val="32"/>
                <w:szCs w:val="32"/>
              </w:rPr>
              <w:t>开标一览表</w:t>
            </w:r>
          </w:p>
          <w:p>
            <w:pPr>
              <w:pStyle w:val="20"/>
              <w:spacing w:line="480" w:lineRule="exact"/>
              <w:ind w:left="1747" w:firstLine="470"/>
              <w:rPr>
                <w:rFonts w:ascii="宋体"/>
                <w:color w:val="000000"/>
                <w:kern w:val="2"/>
                <w:szCs w:val="24"/>
              </w:rPr>
            </w:pP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招标编号：</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项目名称：</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供应商名称（公章）：</w:t>
            </w:r>
          </w:p>
        </w:tc>
        <w:tc>
          <w:tcPr>
            <w:tcW w:w="4775" w:type="dxa"/>
          </w:tcPr>
          <w:p>
            <w:pPr>
              <w:pStyle w:val="20"/>
              <w:spacing w:line="480" w:lineRule="exact"/>
              <w:ind w:left="0" w:leftChars="0" w:firstLine="0" w:firstLineChars="0"/>
              <w:jc w:val="left"/>
              <w:rPr>
                <w:rFonts w:ascii="宋体"/>
                <w:color w:val="000000"/>
                <w:kern w:val="2"/>
                <w:szCs w:val="24"/>
              </w:rPr>
            </w:pPr>
          </w:p>
          <w:p>
            <w:pPr>
              <w:pStyle w:val="20"/>
              <w:spacing w:line="480" w:lineRule="exact"/>
              <w:ind w:left="0" w:leftChars="0" w:firstLine="0" w:firstLineChars="0"/>
              <w:jc w:val="center"/>
              <w:rPr>
                <w:rFonts w:ascii="宋体"/>
                <w:color w:val="000000"/>
                <w:kern w:val="2"/>
                <w:sz w:val="30"/>
                <w:szCs w:val="24"/>
              </w:rPr>
            </w:pPr>
            <w:r>
              <w:rPr>
                <w:rFonts w:hint="eastAsia" w:ascii="宋体" w:hAnsi="宋体"/>
                <w:b/>
                <w:color w:val="000000"/>
                <w:kern w:val="2"/>
                <w:sz w:val="32"/>
                <w:szCs w:val="32"/>
              </w:rPr>
              <w:t>电子文档</w:t>
            </w:r>
          </w:p>
          <w:p>
            <w:pPr>
              <w:pStyle w:val="20"/>
              <w:spacing w:line="480" w:lineRule="exact"/>
              <w:ind w:left="1747" w:firstLine="470"/>
              <w:jc w:val="left"/>
              <w:rPr>
                <w:rFonts w:ascii="宋体"/>
                <w:color w:val="000000"/>
                <w:kern w:val="2"/>
                <w:szCs w:val="24"/>
              </w:rPr>
            </w:pP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招标编号：</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项目名称：</w:t>
            </w:r>
          </w:p>
          <w:p>
            <w:pPr>
              <w:pStyle w:val="20"/>
              <w:spacing w:line="480" w:lineRule="exact"/>
              <w:ind w:left="0" w:leftChars="0" w:firstLine="0" w:firstLineChars="0"/>
              <w:jc w:val="left"/>
              <w:rPr>
                <w:rFonts w:ascii="宋体"/>
                <w:color w:val="000000"/>
                <w:kern w:val="2"/>
                <w:szCs w:val="24"/>
              </w:rPr>
            </w:pPr>
            <w:r>
              <w:rPr>
                <w:rFonts w:hint="eastAsia" w:ascii="宋体" w:hAnsi="宋体"/>
                <w:color w:val="000000"/>
                <w:kern w:val="2"/>
                <w:szCs w:val="24"/>
              </w:rPr>
              <w:t>供应商名称（公章）：</w:t>
            </w:r>
          </w:p>
        </w:tc>
      </w:tr>
    </w:tbl>
    <w:p>
      <w:pPr>
        <w:pStyle w:val="20"/>
        <w:spacing w:line="480" w:lineRule="exact"/>
        <w:ind w:left="1747" w:firstLine="470"/>
        <w:rPr>
          <w:rFonts w:ascii="宋体"/>
          <w:color w:val="000000"/>
        </w:rPr>
      </w:pPr>
    </w:p>
    <w:p>
      <w:pPr>
        <w:pStyle w:val="20"/>
        <w:spacing w:line="480" w:lineRule="exact"/>
        <w:ind w:left="0" w:leftChars="0" w:firstLine="3861" w:firstLineChars="1202"/>
        <w:rPr>
          <w:rFonts w:ascii="宋体"/>
          <w:b/>
          <w:color w:val="000000"/>
          <w:sz w:val="32"/>
          <w:szCs w:val="32"/>
        </w:rPr>
      </w:pPr>
      <w:r>
        <w:rPr>
          <w:rFonts w:hint="eastAsia" w:ascii="宋体" w:hAnsi="宋体"/>
          <w:b/>
          <w:color w:val="000000"/>
          <w:sz w:val="32"/>
          <w:szCs w:val="32"/>
        </w:rPr>
        <w:t>封口格式：</w:t>
      </w:r>
    </w:p>
    <w:tbl>
      <w:tblPr>
        <w:tblStyle w:val="51"/>
        <w:tblW w:w="9168"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76" w:hRule="atLeast"/>
        </w:trPr>
        <w:tc>
          <w:tcPr>
            <w:tcW w:w="9168" w:type="dxa"/>
            <w:vAlign w:val="center"/>
          </w:tcPr>
          <w:p>
            <w:pPr>
              <w:pStyle w:val="20"/>
              <w:spacing w:line="480" w:lineRule="exact"/>
              <w:ind w:left="0" w:leftChars="0" w:firstLine="0" w:firstLineChars="0"/>
              <w:rPr>
                <w:rFonts w:ascii="宋体"/>
                <w:color w:val="000000"/>
                <w:kern w:val="2"/>
                <w:szCs w:val="24"/>
              </w:rPr>
            </w:pPr>
            <w:r>
              <w:rPr>
                <w:rFonts w:hint="eastAsia" w:ascii="宋体" w:hAnsi="宋体"/>
                <w:color w:val="000000"/>
                <w:kern w:val="2"/>
                <w:szCs w:val="24"/>
              </w:rPr>
              <w:t>………………………于年月日时之前不准启封（公章）………………………</w:t>
            </w:r>
          </w:p>
        </w:tc>
      </w:tr>
    </w:tbl>
    <w:p>
      <w:pPr>
        <w:pStyle w:val="20"/>
        <w:spacing w:line="480" w:lineRule="exact"/>
        <w:ind w:left="0" w:leftChars="0" w:firstLine="0" w:firstLineChars="0"/>
        <w:rPr>
          <w:rFonts w:ascii="宋体"/>
          <w:color w:val="000000"/>
        </w:rPr>
      </w:pPr>
    </w:p>
    <w:sectPr>
      <w:type w:val="continuous"/>
      <w:pgSz w:w="11907" w:h="16840"/>
      <w:pgMar w:top="1304" w:right="1418" w:bottom="1157" w:left="1418" w:header="851" w:footer="851" w:gutter="0"/>
      <w:pgNumType w:fmt="chineseCounting" w:start="47"/>
      <w:cols w:space="720" w:num="1"/>
      <w:titlePg/>
      <w:docGrid w:type="lines" w:linePitch="290" w:charSpace="-393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微软雅黑"/>
    <w:panose1 w:val="020F0502020204030204"/>
    <w:charset w:val="00"/>
    <w:family w:val="swiss"/>
    <w:pitch w:val="default"/>
    <w:sig w:usb0="00000000" w:usb1="00000000" w:usb2="00000001" w:usb3="00000000" w:csb0="0000019F" w:csb1="00000000"/>
  </w:font>
  <w:font w:name="微软雅黑">
    <w:panose1 w:val="020B0503020204020204"/>
    <w:charset w:val="86"/>
    <w:family w:val="auto"/>
    <w:pitch w:val="default"/>
    <w:sig w:usb0="80000287" w:usb1="2A0F3C52" w:usb2="00000016" w:usb3="00000000" w:csb0="0004001F" w:csb1="00000000"/>
  </w:font>
  <w:font w:name="Cambria">
    <w:altName w:val="Palatino Linotype"/>
    <w:panose1 w:val="02040503050406030204"/>
    <w:charset w:val="00"/>
    <w:family w:val="roman"/>
    <w:pitch w:val="default"/>
    <w:sig w:usb0="00000000" w:usb1="00000000" w:usb2="00000000" w:usb3="00000000" w:csb0="2000019F" w:csb1="00000000"/>
  </w:font>
  <w:font w:name="Verdana">
    <w:panose1 w:val="020B0604030504040204"/>
    <w:charset w:val="00"/>
    <w:family w:val="swiss"/>
    <w:pitch w:val="default"/>
    <w:sig w:usb0="00000287" w:usb1="00000000" w:usb2="00000000" w:usb3="00000000" w:csb0="2000019F" w:csb1="00000000"/>
  </w:font>
  <w:font w:name="Tahoma">
    <w:panose1 w:val="020B0604030504040204"/>
    <w:charset w:val="00"/>
    <w:family w:val="swiss"/>
    <w:pitch w:val="default"/>
    <w:sig w:usb0="61007A87" w:usb1="80000000" w:usb2="00000008" w:usb3="00000000" w:csb0="200101FF" w:csb1="20280000"/>
  </w:font>
  <w:font w:name="Arial Narrow">
    <w:altName w:val="Arial"/>
    <w:panose1 w:val="00000000000000000000"/>
    <w:charset w:val="00"/>
    <w:family w:val="swiss"/>
    <w:pitch w:val="default"/>
    <w:sig w:usb0="00000000" w:usb1="00000000" w:usb2="00000000" w:usb3="00000000" w:csb0="0000009F" w:csb1="00000000"/>
  </w:font>
  <w:font w:name="Angsana New">
    <w:altName w:val="Times New Roman"/>
    <w:panose1 w:val="02020603050405020304"/>
    <w:charset w:val="00"/>
    <w:family w:val="roman"/>
    <w:pitch w:val="default"/>
    <w:sig w:usb0="00000000" w:usb1="00000000" w:usb2="00000000" w:usb3="00000000" w:csb0="00010001" w:csb1="00000000"/>
  </w:font>
  <w:font w:name="Helvetica">
    <w:altName w:val="Arial"/>
    <w:panose1 w:val="020B0604020202020204"/>
    <w:charset w:val="00"/>
    <w:family w:val="swiss"/>
    <w:pitch w:val="default"/>
    <w:sig w:usb0="00000000" w:usb1="00000000" w:usb2="00000000" w:usb3="00000000" w:csb0="00000001"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jc w:val="center"/>
      <w:rPr>
        <w:rStyle w:val="45"/>
      </w:rPr>
    </w:pPr>
    <w:r>
      <w:rPr>
        <w:rStyle w:val="45"/>
      </w:rPr>
      <w:fldChar w:fldCharType="begin"/>
    </w:r>
    <w:r>
      <w:rPr>
        <w:rStyle w:val="45"/>
      </w:rPr>
      <w:instrText xml:space="preserve">PAGE  </w:instrText>
    </w:r>
    <w:r>
      <w:rPr>
        <w:rStyle w:val="45"/>
      </w:rPr>
      <w:fldChar w:fldCharType="separate"/>
    </w:r>
    <w:r>
      <w:rPr>
        <w:rStyle w:val="45"/>
      </w:rPr>
      <w:t>- 26 -</w:t>
    </w:r>
    <w:r>
      <w:rPr>
        <w:rStyle w:val="45"/>
      </w:rPr>
      <w:fldChar w:fldCharType="end"/>
    </w:r>
  </w:p>
  <w:p>
    <w:pPr>
      <w:pStyle w:val="28"/>
      <w:framePr w:wrap="around" w:vAnchor="text" w:hAnchor="margin" w:xAlign="center" w:y="1"/>
      <w:rPr>
        <w:rStyle w:val="45"/>
      </w:rPr>
    </w:pPr>
  </w:p>
  <w:p>
    <w:pPr>
      <w:pStyle w:val="28"/>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framePr w:wrap="around" w:vAnchor="text" w:hAnchor="margin" w:xAlign="center" w:y="1"/>
      <w:rPr>
        <w:rStyle w:val="45"/>
      </w:rPr>
    </w:pPr>
    <w:r>
      <w:rPr>
        <w:rStyle w:val="45"/>
      </w:rPr>
      <w:fldChar w:fldCharType="begin"/>
    </w:r>
    <w:r>
      <w:rPr>
        <w:rStyle w:val="45"/>
      </w:rPr>
      <w:instrText xml:space="preserve">PAGE  </w:instrText>
    </w:r>
    <w:r>
      <w:rPr>
        <w:rStyle w:val="45"/>
      </w:rPr>
      <w:fldChar w:fldCharType="separate"/>
    </w:r>
    <w:r>
      <w:rPr>
        <w:rStyle w:val="45"/>
        <w:rFonts w:hint="eastAsia"/>
      </w:rPr>
      <w:t>２１</w:t>
    </w:r>
    <w:r>
      <w:rPr>
        <w:rStyle w:val="45"/>
      </w:rPr>
      <w:fldChar w:fldCharType="end"/>
    </w:r>
  </w:p>
  <w:p>
    <w:pPr>
      <w:pStyle w:val="2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8"/>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ind w:firstLine="480" w:firstLineChars="200"/>
      <w:jc w:val="left"/>
    </w:pPr>
    <w:r>
      <w:rPr>
        <w:rFonts w:ascii="宋体" w:hAnsi="宋体" w:cs="宋体"/>
        <w:sz w:val="24"/>
      </w:rPr>
      <w:pict>
        <v:shape id="_x0000_s2049" o:spid="_x0000_s2049" o:spt="75" alt="标志" type="#_x0000_t75" style="position:absolute;left:0pt;margin-left:-11.6pt;margin-top:-6.55pt;height:25.15pt;width:27.15pt;mso-position-horizontal-relative:margin;mso-wrap-distance-bottom:0pt;mso-wrap-distance-left:9pt;mso-wrap-distance-right:9pt;mso-wrap-distance-top:0pt;z-index:1024;mso-width-relative:page;mso-height-relative:page;" filled="f" o:preferrelative="t" stroked="f" coordsize="21600,21600">
          <v:path/>
          <v:fill on="f" focussize="0,0"/>
          <v:stroke on="f" joinstyle="miter"/>
          <v:imagedata r:id="rId1" o:title="标志"/>
          <o:lock v:ext="edit" aspectratio="t"/>
          <w10:wrap type="square"/>
        </v:shape>
      </w:pict>
    </w:r>
    <w:r>
      <w:rPr>
        <w:rFonts w:hint="eastAsia"/>
      </w:rPr>
      <w:t>山东齐信招标有限公司</w:t>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9"/>
      <w:pBdr>
        <w:bottom w:val="none" w:color="auto" w:sz="0" w:space="0"/>
      </w:pBdr>
      <w:ind w:right="36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2B006E"/>
    <w:multiLevelType w:val="multilevel"/>
    <w:tmpl w:val="082B006E"/>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22E30639"/>
    <w:multiLevelType w:val="singleLevel"/>
    <w:tmpl w:val="22E30639"/>
    <w:lvl w:ilvl="0" w:tentative="0">
      <w:start w:val="5"/>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mirrorMargins w:val="1"/>
  <w:bordersDoNotSurroundHeader w:val="1"/>
  <w:bordersDoNotSurroundFooter w:val="1"/>
  <w:doNotTrackMoves/>
  <w:documentProtection w:enforcement="0"/>
  <w:defaultTabStop w:val="50"/>
  <w:drawingGridHorizontalSpacing w:val="191"/>
  <w:drawingGridVerticalSpacing w:val="145"/>
  <w:displayHorizontalDrawingGridEvery w:val="0"/>
  <w:displayVerticalDrawingGridEvery w:val="2"/>
  <w:characterSpacingControl w:val="compressPunctuation"/>
  <w:noLineBreaksAfter w:lang="zh-CN" w:val="([{·‘“〈《「『【〔〖﹝＄（．［｛￡￥"/>
  <w:noLineBreaksBefore w:lang="zh-CN" w:val="!),.:;?]}¨·ˇˉ―‖’”…∶、。〃々〉》」』】〕〗﹜﹞！＂％＇），．：；？］｀｜｝～￠"/>
  <w:hdrShapeDefaults>
    <o:shapelayout v:ext="edit">
      <o:idmap v:ext="edit" data="2"/>
    </o:shapelayout>
  </w:hdrShapeDefaults>
  <w:compat>
    <w:spaceForUL/>
    <w:balanceSingleByteDoubleByteWidth/>
    <w:doNotLeaveBackslashAlone/>
    <w:ulTrailSpace/>
    <w:doNotExpandShiftReturn/>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EmbSo288D9210IDS19" w:val="x?S???x???ile:///C:\Users\Administrator\Desktop\2??x???:\Users\Administrator\Desktop\~WRD2365.tmp2??x???2??x???2??'0????????????????¡§????????????????????¡§?????????????????"/>
    <w:docVar w:name="DocEmbSo331944DFIDS19" w:val="C:\Users\Administrator\Desktop\???????????¡ì?????????????¡ì????????????????????¡ì?????????????¡ì?????????????????????¡§??????????0812????????????¡ì?????1??.d"/>
    <w:docVar w:name="DocEmbSo337647F9IDS19" w:val="???X??? ??????$?? ??????????????¨¬????????????????¨¬??????????????u????????????¡ì?????????????????¡ì????????????d?????????????¨¬????????????????¨¬?????????$%??}????????????¡ì???????J??CM?Y??????????F?€€?????????????¡ì???????}%??"/>
  </w:docVars>
  <w:rsids>
    <w:rsidRoot w:val="00095E40"/>
    <w:rsid w:val="000010EF"/>
    <w:rsid w:val="00004944"/>
    <w:rsid w:val="00005476"/>
    <w:rsid w:val="00006D6D"/>
    <w:rsid w:val="0001007B"/>
    <w:rsid w:val="0001031D"/>
    <w:rsid w:val="000103F2"/>
    <w:rsid w:val="000128CB"/>
    <w:rsid w:val="00017974"/>
    <w:rsid w:val="00021E9A"/>
    <w:rsid w:val="00022B10"/>
    <w:rsid w:val="00022FFC"/>
    <w:rsid w:val="00023821"/>
    <w:rsid w:val="00023BC6"/>
    <w:rsid w:val="00025CEC"/>
    <w:rsid w:val="000270DE"/>
    <w:rsid w:val="000300A6"/>
    <w:rsid w:val="000357D0"/>
    <w:rsid w:val="00040256"/>
    <w:rsid w:val="00052C41"/>
    <w:rsid w:val="00055CFE"/>
    <w:rsid w:val="00057ABF"/>
    <w:rsid w:val="000600C9"/>
    <w:rsid w:val="0006231B"/>
    <w:rsid w:val="0006589C"/>
    <w:rsid w:val="000676B1"/>
    <w:rsid w:val="00076403"/>
    <w:rsid w:val="0007786E"/>
    <w:rsid w:val="000806AC"/>
    <w:rsid w:val="00080E57"/>
    <w:rsid w:val="000812E4"/>
    <w:rsid w:val="00081E6C"/>
    <w:rsid w:val="00083D2C"/>
    <w:rsid w:val="00084F86"/>
    <w:rsid w:val="00085FE1"/>
    <w:rsid w:val="0008741D"/>
    <w:rsid w:val="00092152"/>
    <w:rsid w:val="00094A6A"/>
    <w:rsid w:val="00095E40"/>
    <w:rsid w:val="000A246D"/>
    <w:rsid w:val="000A5738"/>
    <w:rsid w:val="000A7B45"/>
    <w:rsid w:val="000B033F"/>
    <w:rsid w:val="000B16F8"/>
    <w:rsid w:val="000B1813"/>
    <w:rsid w:val="000B2142"/>
    <w:rsid w:val="000B515F"/>
    <w:rsid w:val="000B55F7"/>
    <w:rsid w:val="000B6778"/>
    <w:rsid w:val="000C05A1"/>
    <w:rsid w:val="000C0AC6"/>
    <w:rsid w:val="000C2629"/>
    <w:rsid w:val="000C442B"/>
    <w:rsid w:val="000C47E8"/>
    <w:rsid w:val="000C6986"/>
    <w:rsid w:val="000D0EAB"/>
    <w:rsid w:val="000D2328"/>
    <w:rsid w:val="000D241F"/>
    <w:rsid w:val="000D509F"/>
    <w:rsid w:val="000D6440"/>
    <w:rsid w:val="000D7749"/>
    <w:rsid w:val="000F6312"/>
    <w:rsid w:val="001019B6"/>
    <w:rsid w:val="00101EC6"/>
    <w:rsid w:val="00102240"/>
    <w:rsid w:val="0010431B"/>
    <w:rsid w:val="0010460F"/>
    <w:rsid w:val="00104E07"/>
    <w:rsid w:val="001050C2"/>
    <w:rsid w:val="00106E3A"/>
    <w:rsid w:val="00107C1B"/>
    <w:rsid w:val="00113D04"/>
    <w:rsid w:val="00114EE7"/>
    <w:rsid w:val="00116560"/>
    <w:rsid w:val="0011701B"/>
    <w:rsid w:val="0012211E"/>
    <w:rsid w:val="00123D04"/>
    <w:rsid w:val="00127510"/>
    <w:rsid w:val="001277F2"/>
    <w:rsid w:val="00127D79"/>
    <w:rsid w:val="0013053C"/>
    <w:rsid w:val="001313D0"/>
    <w:rsid w:val="0013182F"/>
    <w:rsid w:val="00131BD9"/>
    <w:rsid w:val="001337E2"/>
    <w:rsid w:val="001361C4"/>
    <w:rsid w:val="0013624F"/>
    <w:rsid w:val="00136D02"/>
    <w:rsid w:val="00137643"/>
    <w:rsid w:val="001421CC"/>
    <w:rsid w:val="0014220C"/>
    <w:rsid w:val="001422E5"/>
    <w:rsid w:val="00142E4A"/>
    <w:rsid w:val="00145055"/>
    <w:rsid w:val="00145359"/>
    <w:rsid w:val="00145384"/>
    <w:rsid w:val="0014691B"/>
    <w:rsid w:val="0014694B"/>
    <w:rsid w:val="00146BC7"/>
    <w:rsid w:val="00150428"/>
    <w:rsid w:val="00152801"/>
    <w:rsid w:val="00152C72"/>
    <w:rsid w:val="00153D70"/>
    <w:rsid w:val="00153F29"/>
    <w:rsid w:val="00157941"/>
    <w:rsid w:val="001623E7"/>
    <w:rsid w:val="0016713C"/>
    <w:rsid w:val="001672AB"/>
    <w:rsid w:val="00171155"/>
    <w:rsid w:val="001714F2"/>
    <w:rsid w:val="00172679"/>
    <w:rsid w:val="001735C6"/>
    <w:rsid w:val="00173807"/>
    <w:rsid w:val="00173D56"/>
    <w:rsid w:val="0017448E"/>
    <w:rsid w:val="001746AC"/>
    <w:rsid w:val="00174A93"/>
    <w:rsid w:val="001802F1"/>
    <w:rsid w:val="001808EF"/>
    <w:rsid w:val="0018591D"/>
    <w:rsid w:val="00185BA4"/>
    <w:rsid w:val="0019396A"/>
    <w:rsid w:val="00195F57"/>
    <w:rsid w:val="001A07BB"/>
    <w:rsid w:val="001A0802"/>
    <w:rsid w:val="001A18B1"/>
    <w:rsid w:val="001A2957"/>
    <w:rsid w:val="001A2F38"/>
    <w:rsid w:val="001A4985"/>
    <w:rsid w:val="001A688E"/>
    <w:rsid w:val="001B01D6"/>
    <w:rsid w:val="001B1372"/>
    <w:rsid w:val="001B188D"/>
    <w:rsid w:val="001B1917"/>
    <w:rsid w:val="001B22A7"/>
    <w:rsid w:val="001B3E55"/>
    <w:rsid w:val="001B4C34"/>
    <w:rsid w:val="001B7F79"/>
    <w:rsid w:val="001C0466"/>
    <w:rsid w:val="001C1075"/>
    <w:rsid w:val="001C2BD8"/>
    <w:rsid w:val="001C3726"/>
    <w:rsid w:val="001C40F3"/>
    <w:rsid w:val="001D0004"/>
    <w:rsid w:val="001D2545"/>
    <w:rsid w:val="001D514C"/>
    <w:rsid w:val="001D65DF"/>
    <w:rsid w:val="001D6D4D"/>
    <w:rsid w:val="001E06B1"/>
    <w:rsid w:val="001E0869"/>
    <w:rsid w:val="001E1127"/>
    <w:rsid w:val="001E20EA"/>
    <w:rsid w:val="001E2343"/>
    <w:rsid w:val="001E6350"/>
    <w:rsid w:val="001E6F8A"/>
    <w:rsid w:val="001E700E"/>
    <w:rsid w:val="001E7784"/>
    <w:rsid w:val="001F0809"/>
    <w:rsid w:val="001F1EAA"/>
    <w:rsid w:val="001F35AD"/>
    <w:rsid w:val="001F7552"/>
    <w:rsid w:val="0020004A"/>
    <w:rsid w:val="0020185D"/>
    <w:rsid w:val="00206530"/>
    <w:rsid w:val="002119A7"/>
    <w:rsid w:val="00213EA0"/>
    <w:rsid w:val="002163EA"/>
    <w:rsid w:val="00217C06"/>
    <w:rsid w:val="00220097"/>
    <w:rsid w:val="00220E98"/>
    <w:rsid w:val="00222B70"/>
    <w:rsid w:val="0022565C"/>
    <w:rsid w:val="00234230"/>
    <w:rsid w:val="0023511A"/>
    <w:rsid w:val="002401DA"/>
    <w:rsid w:val="002406ED"/>
    <w:rsid w:val="002413E2"/>
    <w:rsid w:val="00245A51"/>
    <w:rsid w:val="00246D6F"/>
    <w:rsid w:val="00250F9D"/>
    <w:rsid w:val="00252E1D"/>
    <w:rsid w:val="00253876"/>
    <w:rsid w:val="00256BAA"/>
    <w:rsid w:val="00256FD6"/>
    <w:rsid w:val="0025733D"/>
    <w:rsid w:val="00257DCB"/>
    <w:rsid w:val="00257F7F"/>
    <w:rsid w:val="00261EDC"/>
    <w:rsid w:val="002622C5"/>
    <w:rsid w:val="00263740"/>
    <w:rsid w:val="002648FE"/>
    <w:rsid w:val="00266B46"/>
    <w:rsid w:val="00267703"/>
    <w:rsid w:val="0026776C"/>
    <w:rsid w:val="00272BBB"/>
    <w:rsid w:val="00276DE2"/>
    <w:rsid w:val="00281650"/>
    <w:rsid w:val="002821CF"/>
    <w:rsid w:val="00283180"/>
    <w:rsid w:val="00283630"/>
    <w:rsid w:val="00283804"/>
    <w:rsid w:val="00283AFB"/>
    <w:rsid w:val="0028406B"/>
    <w:rsid w:val="002841AC"/>
    <w:rsid w:val="00286FE9"/>
    <w:rsid w:val="00291C0A"/>
    <w:rsid w:val="002931FA"/>
    <w:rsid w:val="00293602"/>
    <w:rsid w:val="0029384F"/>
    <w:rsid w:val="00296199"/>
    <w:rsid w:val="00296D7A"/>
    <w:rsid w:val="002A1DB5"/>
    <w:rsid w:val="002A3FD4"/>
    <w:rsid w:val="002A4F9F"/>
    <w:rsid w:val="002A603B"/>
    <w:rsid w:val="002A72AD"/>
    <w:rsid w:val="002A72C2"/>
    <w:rsid w:val="002B2AEF"/>
    <w:rsid w:val="002B310C"/>
    <w:rsid w:val="002B32C3"/>
    <w:rsid w:val="002B38B8"/>
    <w:rsid w:val="002B628C"/>
    <w:rsid w:val="002B7DC5"/>
    <w:rsid w:val="002C018B"/>
    <w:rsid w:val="002D0D0F"/>
    <w:rsid w:val="002D2182"/>
    <w:rsid w:val="002D290C"/>
    <w:rsid w:val="002D4A7B"/>
    <w:rsid w:val="002D5744"/>
    <w:rsid w:val="002D639B"/>
    <w:rsid w:val="002D7B4B"/>
    <w:rsid w:val="002D7E58"/>
    <w:rsid w:val="002E03C1"/>
    <w:rsid w:val="002E641B"/>
    <w:rsid w:val="002E74E4"/>
    <w:rsid w:val="002F02A7"/>
    <w:rsid w:val="002F09F6"/>
    <w:rsid w:val="002F0E5B"/>
    <w:rsid w:val="002F3091"/>
    <w:rsid w:val="002F4108"/>
    <w:rsid w:val="002F4B94"/>
    <w:rsid w:val="002F6961"/>
    <w:rsid w:val="002F7350"/>
    <w:rsid w:val="003007A5"/>
    <w:rsid w:val="00300B01"/>
    <w:rsid w:val="003039CE"/>
    <w:rsid w:val="00303A78"/>
    <w:rsid w:val="00304108"/>
    <w:rsid w:val="003066C9"/>
    <w:rsid w:val="00307148"/>
    <w:rsid w:val="00307864"/>
    <w:rsid w:val="00307D48"/>
    <w:rsid w:val="00307FC7"/>
    <w:rsid w:val="0031030F"/>
    <w:rsid w:val="00311D83"/>
    <w:rsid w:val="00312443"/>
    <w:rsid w:val="00314521"/>
    <w:rsid w:val="00316542"/>
    <w:rsid w:val="00320A48"/>
    <w:rsid w:val="00320F47"/>
    <w:rsid w:val="00321C7A"/>
    <w:rsid w:val="00323D0D"/>
    <w:rsid w:val="00323F1B"/>
    <w:rsid w:val="00324AAB"/>
    <w:rsid w:val="003253B6"/>
    <w:rsid w:val="003261EB"/>
    <w:rsid w:val="00331230"/>
    <w:rsid w:val="00331A75"/>
    <w:rsid w:val="00331C88"/>
    <w:rsid w:val="003328B4"/>
    <w:rsid w:val="00332AE1"/>
    <w:rsid w:val="0033332D"/>
    <w:rsid w:val="0033475B"/>
    <w:rsid w:val="003376D6"/>
    <w:rsid w:val="00340737"/>
    <w:rsid w:val="003425DD"/>
    <w:rsid w:val="00344DBD"/>
    <w:rsid w:val="00345E40"/>
    <w:rsid w:val="003545B7"/>
    <w:rsid w:val="00356128"/>
    <w:rsid w:val="0035772E"/>
    <w:rsid w:val="0035790E"/>
    <w:rsid w:val="00362160"/>
    <w:rsid w:val="003631B6"/>
    <w:rsid w:val="0036581B"/>
    <w:rsid w:val="00366312"/>
    <w:rsid w:val="00370A55"/>
    <w:rsid w:val="003716A4"/>
    <w:rsid w:val="00371842"/>
    <w:rsid w:val="00371C6B"/>
    <w:rsid w:val="003723C1"/>
    <w:rsid w:val="00373743"/>
    <w:rsid w:val="00374E66"/>
    <w:rsid w:val="0037605F"/>
    <w:rsid w:val="0037730E"/>
    <w:rsid w:val="00380289"/>
    <w:rsid w:val="00380E14"/>
    <w:rsid w:val="00381F3C"/>
    <w:rsid w:val="00391199"/>
    <w:rsid w:val="0039423E"/>
    <w:rsid w:val="00394991"/>
    <w:rsid w:val="003978B9"/>
    <w:rsid w:val="003A0262"/>
    <w:rsid w:val="003A0530"/>
    <w:rsid w:val="003A1D9D"/>
    <w:rsid w:val="003A1F6E"/>
    <w:rsid w:val="003A493C"/>
    <w:rsid w:val="003A6E36"/>
    <w:rsid w:val="003B02FA"/>
    <w:rsid w:val="003B1A28"/>
    <w:rsid w:val="003B5336"/>
    <w:rsid w:val="003B7EC3"/>
    <w:rsid w:val="003C029F"/>
    <w:rsid w:val="003D1C72"/>
    <w:rsid w:val="003D5EF6"/>
    <w:rsid w:val="003D7174"/>
    <w:rsid w:val="003D7665"/>
    <w:rsid w:val="003D7B88"/>
    <w:rsid w:val="003E02DF"/>
    <w:rsid w:val="003E15F7"/>
    <w:rsid w:val="003E219F"/>
    <w:rsid w:val="003E41BD"/>
    <w:rsid w:val="003E5E41"/>
    <w:rsid w:val="003E625D"/>
    <w:rsid w:val="003F03CB"/>
    <w:rsid w:val="003F0BC6"/>
    <w:rsid w:val="003F1EB5"/>
    <w:rsid w:val="003F368A"/>
    <w:rsid w:val="003F5C9B"/>
    <w:rsid w:val="003F6C02"/>
    <w:rsid w:val="0040078D"/>
    <w:rsid w:val="00400BB1"/>
    <w:rsid w:val="00402849"/>
    <w:rsid w:val="004029C2"/>
    <w:rsid w:val="004033A4"/>
    <w:rsid w:val="0040406D"/>
    <w:rsid w:val="00410AAF"/>
    <w:rsid w:val="00411D6C"/>
    <w:rsid w:val="00412041"/>
    <w:rsid w:val="00412C29"/>
    <w:rsid w:val="00413B0C"/>
    <w:rsid w:val="00413F04"/>
    <w:rsid w:val="00416BB9"/>
    <w:rsid w:val="004202AB"/>
    <w:rsid w:val="0042120B"/>
    <w:rsid w:val="0042188F"/>
    <w:rsid w:val="00422743"/>
    <w:rsid w:val="00423A01"/>
    <w:rsid w:val="00426BBF"/>
    <w:rsid w:val="00426E1E"/>
    <w:rsid w:val="00427BA6"/>
    <w:rsid w:val="00427BBA"/>
    <w:rsid w:val="004321DE"/>
    <w:rsid w:val="004322C9"/>
    <w:rsid w:val="0043302E"/>
    <w:rsid w:val="00434789"/>
    <w:rsid w:val="0043541A"/>
    <w:rsid w:val="004362DB"/>
    <w:rsid w:val="00436D56"/>
    <w:rsid w:val="00437669"/>
    <w:rsid w:val="00443C82"/>
    <w:rsid w:val="00444566"/>
    <w:rsid w:val="00447F87"/>
    <w:rsid w:val="004500F7"/>
    <w:rsid w:val="00452030"/>
    <w:rsid w:val="00452F20"/>
    <w:rsid w:val="004531F2"/>
    <w:rsid w:val="00453216"/>
    <w:rsid w:val="0045595F"/>
    <w:rsid w:val="004561EC"/>
    <w:rsid w:val="00457C31"/>
    <w:rsid w:val="00466634"/>
    <w:rsid w:val="00467259"/>
    <w:rsid w:val="0047316D"/>
    <w:rsid w:val="004764B0"/>
    <w:rsid w:val="004812CD"/>
    <w:rsid w:val="004834A5"/>
    <w:rsid w:val="00485A64"/>
    <w:rsid w:val="00486F45"/>
    <w:rsid w:val="00487057"/>
    <w:rsid w:val="00487FAD"/>
    <w:rsid w:val="00491A48"/>
    <w:rsid w:val="00492802"/>
    <w:rsid w:val="00493B3D"/>
    <w:rsid w:val="004A0028"/>
    <w:rsid w:val="004A0ABA"/>
    <w:rsid w:val="004A2B37"/>
    <w:rsid w:val="004A5116"/>
    <w:rsid w:val="004A753F"/>
    <w:rsid w:val="004A7AD3"/>
    <w:rsid w:val="004B01C3"/>
    <w:rsid w:val="004B579F"/>
    <w:rsid w:val="004C3F45"/>
    <w:rsid w:val="004C4F6E"/>
    <w:rsid w:val="004D131C"/>
    <w:rsid w:val="004D1EE0"/>
    <w:rsid w:val="004D3E3A"/>
    <w:rsid w:val="004D426E"/>
    <w:rsid w:val="004D5A9C"/>
    <w:rsid w:val="004D6F25"/>
    <w:rsid w:val="004E2304"/>
    <w:rsid w:val="004E540D"/>
    <w:rsid w:val="004E6099"/>
    <w:rsid w:val="004E6727"/>
    <w:rsid w:val="004F4276"/>
    <w:rsid w:val="004F435B"/>
    <w:rsid w:val="004F5E07"/>
    <w:rsid w:val="004F7072"/>
    <w:rsid w:val="004F72AD"/>
    <w:rsid w:val="0050127B"/>
    <w:rsid w:val="00501950"/>
    <w:rsid w:val="0050445C"/>
    <w:rsid w:val="00504850"/>
    <w:rsid w:val="00506F7B"/>
    <w:rsid w:val="0051098D"/>
    <w:rsid w:val="00511F92"/>
    <w:rsid w:val="0051533D"/>
    <w:rsid w:val="00515A1C"/>
    <w:rsid w:val="00520B5E"/>
    <w:rsid w:val="00523BA4"/>
    <w:rsid w:val="005251CA"/>
    <w:rsid w:val="00525C35"/>
    <w:rsid w:val="00525E82"/>
    <w:rsid w:val="005329ED"/>
    <w:rsid w:val="00533CC5"/>
    <w:rsid w:val="00536BBA"/>
    <w:rsid w:val="00537E5D"/>
    <w:rsid w:val="0054241E"/>
    <w:rsid w:val="005457EE"/>
    <w:rsid w:val="00545CC2"/>
    <w:rsid w:val="0055606A"/>
    <w:rsid w:val="005564E1"/>
    <w:rsid w:val="00556B30"/>
    <w:rsid w:val="00557E8A"/>
    <w:rsid w:val="00561BE6"/>
    <w:rsid w:val="00561D7A"/>
    <w:rsid w:val="005622AF"/>
    <w:rsid w:val="00562D40"/>
    <w:rsid w:val="00563D75"/>
    <w:rsid w:val="0057151F"/>
    <w:rsid w:val="00571F5A"/>
    <w:rsid w:val="00573236"/>
    <w:rsid w:val="005735F2"/>
    <w:rsid w:val="00573CC2"/>
    <w:rsid w:val="005762AD"/>
    <w:rsid w:val="00577A14"/>
    <w:rsid w:val="00580132"/>
    <w:rsid w:val="00581B42"/>
    <w:rsid w:val="005821BE"/>
    <w:rsid w:val="005843D4"/>
    <w:rsid w:val="00584CD5"/>
    <w:rsid w:val="00587066"/>
    <w:rsid w:val="00590232"/>
    <w:rsid w:val="0059269F"/>
    <w:rsid w:val="005934E6"/>
    <w:rsid w:val="00595BCB"/>
    <w:rsid w:val="00595D42"/>
    <w:rsid w:val="005A080A"/>
    <w:rsid w:val="005A1164"/>
    <w:rsid w:val="005A215D"/>
    <w:rsid w:val="005A7A28"/>
    <w:rsid w:val="005B17C0"/>
    <w:rsid w:val="005B2C9A"/>
    <w:rsid w:val="005B36B5"/>
    <w:rsid w:val="005B3EEE"/>
    <w:rsid w:val="005B4C50"/>
    <w:rsid w:val="005B4FE7"/>
    <w:rsid w:val="005B6FE6"/>
    <w:rsid w:val="005C186E"/>
    <w:rsid w:val="005C2965"/>
    <w:rsid w:val="005C6562"/>
    <w:rsid w:val="005C7092"/>
    <w:rsid w:val="005D0E58"/>
    <w:rsid w:val="005D3AD3"/>
    <w:rsid w:val="005D625E"/>
    <w:rsid w:val="005D6754"/>
    <w:rsid w:val="005D7129"/>
    <w:rsid w:val="005E0FC1"/>
    <w:rsid w:val="005E305D"/>
    <w:rsid w:val="005F0346"/>
    <w:rsid w:val="005F056A"/>
    <w:rsid w:val="005F11CE"/>
    <w:rsid w:val="005F1CBD"/>
    <w:rsid w:val="005F3561"/>
    <w:rsid w:val="005F39E5"/>
    <w:rsid w:val="005F5D2A"/>
    <w:rsid w:val="006035BB"/>
    <w:rsid w:val="00604F1E"/>
    <w:rsid w:val="006071B5"/>
    <w:rsid w:val="00610043"/>
    <w:rsid w:val="00611309"/>
    <w:rsid w:val="00614B0B"/>
    <w:rsid w:val="00614F3E"/>
    <w:rsid w:val="00615B20"/>
    <w:rsid w:val="00617207"/>
    <w:rsid w:val="006224F6"/>
    <w:rsid w:val="00622F9C"/>
    <w:rsid w:val="0062729E"/>
    <w:rsid w:val="00627F55"/>
    <w:rsid w:val="00630351"/>
    <w:rsid w:val="006331EE"/>
    <w:rsid w:val="006334A9"/>
    <w:rsid w:val="00633FD3"/>
    <w:rsid w:val="00634A6A"/>
    <w:rsid w:val="00636D9F"/>
    <w:rsid w:val="00637CF8"/>
    <w:rsid w:val="00641E2E"/>
    <w:rsid w:val="006435ED"/>
    <w:rsid w:val="00646B4B"/>
    <w:rsid w:val="00647E79"/>
    <w:rsid w:val="00650AD0"/>
    <w:rsid w:val="00651573"/>
    <w:rsid w:val="006519DC"/>
    <w:rsid w:val="00651CB8"/>
    <w:rsid w:val="00651E54"/>
    <w:rsid w:val="00653898"/>
    <w:rsid w:val="00660FE9"/>
    <w:rsid w:val="00662649"/>
    <w:rsid w:val="00662DC5"/>
    <w:rsid w:val="006640B6"/>
    <w:rsid w:val="0066691A"/>
    <w:rsid w:val="0066695A"/>
    <w:rsid w:val="00666CD1"/>
    <w:rsid w:val="00667A05"/>
    <w:rsid w:val="006703F8"/>
    <w:rsid w:val="006722BA"/>
    <w:rsid w:val="006739AB"/>
    <w:rsid w:val="0067489A"/>
    <w:rsid w:val="0068019C"/>
    <w:rsid w:val="0068075E"/>
    <w:rsid w:val="006814D4"/>
    <w:rsid w:val="00686487"/>
    <w:rsid w:val="00686EEC"/>
    <w:rsid w:val="00690431"/>
    <w:rsid w:val="00691EB5"/>
    <w:rsid w:val="00692F59"/>
    <w:rsid w:val="006938F5"/>
    <w:rsid w:val="00693C3D"/>
    <w:rsid w:val="00693E93"/>
    <w:rsid w:val="006962D7"/>
    <w:rsid w:val="00696D45"/>
    <w:rsid w:val="006A0154"/>
    <w:rsid w:val="006A016D"/>
    <w:rsid w:val="006A0633"/>
    <w:rsid w:val="006A1CEA"/>
    <w:rsid w:val="006A721C"/>
    <w:rsid w:val="006B01E9"/>
    <w:rsid w:val="006B1505"/>
    <w:rsid w:val="006B40EA"/>
    <w:rsid w:val="006C1187"/>
    <w:rsid w:val="006C75A1"/>
    <w:rsid w:val="006C76CE"/>
    <w:rsid w:val="006D02B3"/>
    <w:rsid w:val="006D3BA7"/>
    <w:rsid w:val="006D6701"/>
    <w:rsid w:val="006D6C43"/>
    <w:rsid w:val="006D701E"/>
    <w:rsid w:val="006E01AF"/>
    <w:rsid w:val="006E07B3"/>
    <w:rsid w:val="006E0BA2"/>
    <w:rsid w:val="006E1DFA"/>
    <w:rsid w:val="006E3E11"/>
    <w:rsid w:val="006E40D9"/>
    <w:rsid w:val="006E6368"/>
    <w:rsid w:val="006F218D"/>
    <w:rsid w:val="006F3534"/>
    <w:rsid w:val="006F41AE"/>
    <w:rsid w:val="006F4C6C"/>
    <w:rsid w:val="006F57C2"/>
    <w:rsid w:val="007003C3"/>
    <w:rsid w:val="00702D78"/>
    <w:rsid w:val="00705287"/>
    <w:rsid w:val="00710369"/>
    <w:rsid w:val="0071096D"/>
    <w:rsid w:val="00712E97"/>
    <w:rsid w:val="00714BE8"/>
    <w:rsid w:val="00715EC7"/>
    <w:rsid w:val="0071771F"/>
    <w:rsid w:val="00720AFF"/>
    <w:rsid w:val="007223E7"/>
    <w:rsid w:val="00724D70"/>
    <w:rsid w:val="007255CC"/>
    <w:rsid w:val="007307B5"/>
    <w:rsid w:val="007311E6"/>
    <w:rsid w:val="00741CDD"/>
    <w:rsid w:val="00742D01"/>
    <w:rsid w:val="00743B91"/>
    <w:rsid w:val="007443F1"/>
    <w:rsid w:val="00744E73"/>
    <w:rsid w:val="00745FA7"/>
    <w:rsid w:val="007478CF"/>
    <w:rsid w:val="00747C4B"/>
    <w:rsid w:val="00750991"/>
    <w:rsid w:val="00751A9F"/>
    <w:rsid w:val="00751EF3"/>
    <w:rsid w:val="007545C6"/>
    <w:rsid w:val="0075539C"/>
    <w:rsid w:val="00755696"/>
    <w:rsid w:val="00755918"/>
    <w:rsid w:val="00756D2F"/>
    <w:rsid w:val="007600B4"/>
    <w:rsid w:val="0076085D"/>
    <w:rsid w:val="00765E17"/>
    <w:rsid w:val="00767C08"/>
    <w:rsid w:val="007715B0"/>
    <w:rsid w:val="007745C1"/>
    <w:rsid w:val="0077594E"/>
    <w:rsid w:val="0077799D"/>
    <w:rsid w:val="00780136"/>
    <w:rsid w:val="00781138"/>
    <w:rsid w:val="00781D40"/>
    <w:rsid w:val="007879F6"/>
    <w:rsid w:val="00794A8A"/>
    <w:rsid w:val="00795059"/>
    <w:rsid w:val="007951E9"/>
    <w:rsid w:val="00797E48"/>
    <w:rsid w:val="007A412C"/>
    <w:rsid w:val="007A52B0"/>
    <w:rsid w:val="007A5647"/>
    <w:rsid w:val="007A67EA"/>
    <w:rsid w:val="007A689C"/>
    <w:rsid w:val="007A7299"/>
    <w:rsid w:val="007A7D91"/>
    <w:rsid w:val="007B0250"/>
    <w:rsid w:val="007B2B78"/>
    <w:rsid w:val="007B4A1D"/>
    <w:rsid w:val="007B4F80"/>
    <w:rsid w:val="007B650F"/>
    <w:rsid w:val="007B6667"/>
    <w:rsid w:val="007B7B03"/>
    <w:rsid w:val="007C125B"/>
    <w:rsid w:val="007C1EAF"/>
    <w:rsid w:val="007C3122"/>
    <w:rsid w:val="007C35B2"/>
    <w:rsid w:val="007C41CD"/>
    <w:rsid w:val="007C78FC"/>
    <w:rsid w:val="007D0181"/>
    <w:rsid w:val="007D0DC5"/>
    <w:rsid w:val="007D2226"/>
    <w:rsid w:val="007D3784"/>
    <w:rsid w:val="007D3A55"/>
    <w:rsid w:val="007D3FF1"/>
    <w:rsid w:val="007D4962"/>
    <w:rsid w:val="007D5D6B"/>
    <w:rsid w:val="007D6D35"/>
    <w:rsid w:val="007E1092"/>
    <w:rsid w:val="007E4624"/>
    <w:rsid w:val="007F57C2"/>
    <w:rsid w:val="007F5B7A"/>
    <w:rsid w:val="007F637F"/>
    <w:rsid w:val="007F7F55"/>
    <w:rsid w:val="00801A05"/>
    <w:rsid w:val="00804E7E"/>
    <w:rsid w:val="00810DD4"/>
    <w:rsid w:val="00810E1C"/>
    <w:rsid w:val="00810E99"/>
    <w:rsid w:val="0081261F"/>
    <w:rsid w:val="008134B6"/>
    <w:rsid w:val="0081472E"/>
    <w:rsid w:val="008161D3"/>
    <w:rsid w:val="00820312"/>
    <w:rsid w:val="00821A05"/>
    <w:rsid w:val="00821B1E"/>
    <w:rsid w:val="00823BFD"/>
    <w:rsid w:val="00825E50"/>
    <w:rsid w:val="00827E49"/>
    <w:rsid w:val="0083073E"/>
    <w:rsid w:val="00831F56"/>
    <w:rsid w:val="0083222D"/>
    <w:rsid w:val="00832E57"/>
    <w:rsid w:val="00836D05"/>
    <w:rsid w:val="008370FC"/>
    <w:rsid w:val="00840C73"/>
    <w:rsid w:val="00841211"/>
    <w:rsid w:val="00841F1C"/>
    <w:rsid w:val="008440FD"/>
    <w:rsid w:val="00846819"/>
    <w:rsid w:val="0085033E"/>
    <w:rsid w:val="008517AB"/>
    <w:rsid w:val="00851839"/>
    <w:rsid w:val="008608CD"/>
    <w:rsid w:val="00863312"/>
    <w:rsid w:val="00864F2B"/>
    <w:rsid w:val="00873CC1"/>
    <w:rsid w:val="00875DE8"/>
    <w:rsid w:val="00875E93"/>
    <w:rsid w:val="00876572"/>
    <w:rsid w:val="0087688F"/>
    <w:rsid w:val="00876AE0"/>
    <w:rsid w:val="008774E8"/>
    <w:rsid w:val="00880F64"/>
    <w:rsid w:val="0088278E"/>
    <w:rsid w:val="00883824"/>
    <w:rsid w:val="00884C28"/>
    <w:rsid w:val="008908E4"/>
    <w:rsid w:val="00891C1B"/>
    <w:rsid w:val="00892E51"/>
    <w:rsid w:val="00895D64"/>
    <w:rsid w:val="0089760F"/>
    <w:rsid w:val="008A0B61"/>
    <w:rsid w:val="008A1613"/>
    <w:rsid w:val="008A295B"/>
    <w:rsid w:val="008A2A73"/>
    <w:rsid w:val="008A38A6"/>
    <w:rsid w:val="008A3920"/>
    <w:rsid w:val="008A4CEA"/>
    <w:rsid w:val="008B0559"/>
    <w:rsid w:val="008B17B6"/>
    <w:rsid w:val="008B3AFA"/>
    <w:rsid w:val="008B6F56"/>
    <w:rsid w:val="008B748E"/>
    <w:rsid w:val="008C1D43"/>
    <w:rsid w:val="008C5C1E"/>
    <w:rsid w:val="008C5C82"/>
    <w:rsid w:val="008C7DA3"/>
    <w:rsid w:val="008D0953"/>
    <w:rsid w:val="008D2110"/>
    <w:rsid w:val="008D2BCC"/>
    <w:rsid w:val="008D353B"/>
    <w:rsid w:val="008D4E12"/>
    <w:rsid w:val="008D6EF8"/>
    <w:rsid w:val="008E4B9C"/>
    <w:rsid w:val="008E4BE6"/>
    <w:rsid w:val="008E5523"/>
    <w:rsid w:val="008F3175"/>
    <w:rsid w:val="008F3760"/>
    <w:rsid w:val="008F4183"/>
    <w:rsid w:val="008F639F"/>
    <w:rsid w:val="00901224"/>
    <w:rsid w:val="00910677"/>
    <w:rsid w:val="0091083D"/>
    <w:rsid w:val="009117FD"/>
    <w:rsid w:val="009140E1"/>
    <w:rsid w:val="009155DC"/>
    <w:rsid w:val="00915959"/>
    <w:rsid w:val="00915BF1"/>
    <w:rsid w:val="00916F19"/>
    <w:rsid w:val="00916F8E"/>
    <w:rsid w:val="00920986"/>
    <w:rsid w:val="00920B68"/>
    <w:rsid w:val="009233E6"/>
    <w:rsid w:val="00925935"/>
    <w:rsid w:val="00926816"/>
    <w:rsid w:val="00926FDA"/>
    <w:rsid w:val="0092739E"/>
    <w:rsid w:val="009273B2"/>
    <w:rsid w:val="00932946"/>
    <w:rsid w:val="00933100"/>
    <w:rsid w:val="009357DA"/>
    <w:rsid w:val="00936B92"/>
    <w:rsid w:val="00943A1C"/>
    <w:rsid w:val="00946593"/>
    <w:rsid w:val="00951E59"/>
    <w:rsid w:val="009536BA"/>
    <w:rsid w:val="009554F8"/>
    <w:rsid w:val="00955E1B"/>
    <w:rsid w:val="009577D9"/>
    <w:rsid w:val="00961654"/>
    <w:rsid w:val="00961E60"/>
    <w:rsid w:val="00961F57"/>
    <w:rsid w:val="009625B2"/>
    <w:rsid w:val="00970977"/>
    <w:rsid w:val="009711AC"/>
    <w:rsid w:val="00971AA3"/>
    <w:rsid w:val="00972C44"/>
    <w:rsid w:val="009751ED"/>
    <w:rsid w:val="009760D2"/>
    <w:rsid w:val="009761D0"/>
    <w:rsid w:val="009765D2"/>
    <w:rsid w:val="00976B42"/>
    <w:rsid w:val="0098211D"/>
    <w:rsid w:val="009837C2"/>
    <w:rsid w:val="00983FF0"/>
    <w:rsid w:val="00987063"/>
    <w:rsid w:val="009905D6"/>
    <w:rsid w:val="00991B60"/>
    <w:rsid w:val="00992593"/>
    <w:rsid w:val="0099374D"/>
    <w:rsid w:val="00993A10"/>
    <w:rsid w:val="009943E7"/>
    <w:rsid w:val="009957D9"/>
    <w:rsid w:val="009A19F6"/>
    <w:rsid w:val="009A1BE9"/>
    <w:rsid w:val="009A3634"/>
    <w:rsid w:val="009A66F4"/>
    <w:rsid w:val="009B60BC"/>
    <w:rsid w:val="009B70B8"/>
    <w:rsid w:val="009B7708"/>
    <w:rsid w:val="009B7F56"/>
    <w:rsid w:val="009C75AA"/>
    <w:rsid w:val="009C7F9C"/>
    <w:rsid w:val="009D3875"/>
    <w:rsid w:val="009D4BBB"/>
    <w:rsid w:val="009D54B4"/>
    <w:rsid w:val="009E0806"/>
    <w:rsid w:val="009E2A76"/>
    <w:rsid w:val="009E454A"/>
    <w:rsid w:val="009E689D"/>
    <w:rsid w:val="009E74E9"/>
    <w:rsid w:val="009E7C02"/>
    <w:rsid w:val="009F2F38"/>
    <w:rsid w:val="009F42FF"/>
    <w:rsid w:val="009F5A53"/>
    <w:rsid w:val="009F6123"/>
    <w:rsid w:val="00A005B0"/>
    <w:rsid w:val="00A009BF"/>
    <w:rsid w:val="00A03D75"/>
    <w:rsid w:val="00A04E67"/>
    <w:rsid w:val="00A06647"/>
    <w:rsid w:val="00A11BA6"/>
    <w:rsid w:val="00A1395F"/>
    <w:rsid w:val="00A13B42"/>
    <w:rsid w:val="00A17EEB"/>
    <w:rsid w:val="00A2073C"/>
    <w:rsid w:val="00A2323B"/>
    <w:rsid w:val="00A2369C"/>
    <w:rsid w:val="00A25072"/>
    <w:rsid w:val="00A30B3B"/>
    <w:rsid w:val="00A31123"/>
    <w:rsid w:val="00A35130"/>
    <w:rsid w:val="00A3698C"/>
    <w:rsid w:val="00A36C00"/>
    <w:rsid w:val="00A47A12"/>
    <w:rsid w:val="00A5058F"/>
    <w:rsid w:val="00A52952"/>
    <w:rsid w:val="00A52D08"/>
    <w:rsid w:val="00A54903"/>
    <w:rsid w:val="00A55789"/>
    <w:rsid w:val="00A569C0"/>
    <w:rsid w:val="00A61133"/>
    <w:rsid w:val="00A62476"/>
    <w:rsid w:val="00A668EF"/>
    <w:rsid w:val="00A70AFB"/>
    <w:rsid w:val="00A73E0B"/>
    <w:rsid w:val="00A74F5F"/>
    <w:rsid w:val="00A812E2"/>
    <w:rsid w:val="00A825B6"/>
    <w:rsid w:val="00A836F4"/>
    <w:rsid w:val="00A84A7C"/>
    <w:rsid w:val="00A85017"/>
    <w:rsid w:val="00A86BC0"/>
    <w:rsid w:val="00A923E9"/>
    <w:rsid w:val="00A92440"/>
    <w:rsid w:val="00A940FF"/>
    <w:rsid w:val="00A9735C"/>
    <w:rsid w:val="00AA423F"/>
    <w:rsid w:val="00AA459B"/>
    <w:rsid w:val="00AA57A1"/>
    <w:rsid w:val="00AA5BC4"/>
    <w:rsid w:val="00AA6229"/>
    <w:rsid w:val="00AA674A"/>
    <w:rsid w:val="00AA74FE"/>
    <w:rsid w:val="00AB0357"/>
    <w:rsid w:val="00AB0464"/>
    <w:rsid w:val="00AB0578"/>
    <w:rsid w:val="00AB34AE"/>
    <w:rsid w:val="00AB4FF5"/>
    <w:rsid w:val="00AC37F2"/>
    <w:rsid w:val="00AC4128"/>
    <w:rsid w:val="00AC72E2"/>
    <w:rsid w:val="00AC7692"/>
    <w:rsid w:val="00AD1349"/>
    <w:rsid w:val="00AD211B"/>
    <w:rsid w:val="00AD34F3"/>
    <w:rsid w:val="00AD3C42"/>
    <w:rsid w:val="00AD618F"/>
    <w:rsid w:val="00AD6198"/>
    <w:rsid w:val="00AD71BF"/>
    <w:rsid w:val="00AE0355"/>
    <w:rsid w:val="00AE13C7"/>
    <w:rsid w:val="00AE368A"/>
    <w:rsid w:val="00AE6405"/>
    <w:rsid w:val="00AE6BF9"/>
    <w:rsid w:val="00AE6F65"/>
    <w:rsid w:val="00AF05C8"/>
    <w:rsid w:val="00AF3B0A"/>
    <w:rsid w:val="00B00785"/>
    <w:rsid w:val="00B0399F"/>
    <w:rsid w:val="00B04341"/>
    <w:rsid w:val="00B10D4C"/>
    <w:rsid w:val="00B1343B"/>
    <w:rsid w:val="00B16626"/>
    <w:rsid w:val="00B1755A"/>
    <w:rsid w:val="00B20E12"/>
    <w:rsid w:val="00B21910"/>
    <w:rsid w:val="00B21B4D"/>
    <w:rsid w:val="00B25C2E"/>
    <w:rsid w:val="00B27FF5"/>
    <w:rsid w:val="00B30400"/>
    <w:rsid w:val="00B31630"/>
    <w:rsid w:val="00B31685"/>
    <w:rsid w:val="00B3213C"/>
    <w:rsid w:val="00B33749"/>
    <w:rsid w:val="00B364AA"/>
    <w:rsid w:val="00B36A93"/>
    <w:rsid w:val="00B37A66"/>
    <w:rsid w:val="00B403F0"/>
    <w:rsid w:val="00B41347"/>
    <w:rsid w:val="00B42469"/>
    <w:rsid w:val="00B443B8"/>
    <w:rsid w:val="00B50560"/>
    <w:rsid w:val="00B509C1"/>
    <w:rsid w:val="00B57DBF"/>
    <w:rsid w:val="00B63E49"/>
    <w:rsid w:val="00B64352"/>
    <w:rsid w:val="00B708F0"/>
    <w:rsid w:val="00B72E47"/>
    <w:rsid w:val="00B74D96"/>
    <w:rsid w:val="00B75485"/>
    <w:rsid w:val="00B800BB"/>
    <w:rsid w:val="00B80CF9"/>
    <w:rsid w:val="00B87F86"/>
    <w:rsid w:val="00B91D88"/>
    <w:rsid w:val="00B92218"/>
    <w:rsid w:val="00B94136"/>
    <w:rsid w:val="00BA0E88"/>
    <w:rsid w:val="00BA3C65"/>
    <w:rsid w:val="00BA431D"/>
    <w:rsid w:val="00BA5387"/>
    <w:rsid w:val="00BA6047"/>
    <w:rsid w:val="00BA61DA"/>
    <w:rsid w:val="00BA6F56"/>
    <w:rsid w:val="00BB3077"/>
    <w:rsid w:val="00BC1694"/>
    <w:rsid w:val="00BC1A6D"/>
    <w:rsid w:val="00BC2397"/>
    <w:rsid w:val="00BC2879"/>
    <w:rsid w:val="00BC345E"/>
    <w:rsid w:val="00BC4578"/>
    <w:rsid w:val="00BD225F"/>
    <w:rsid w:val="00BD540A"/>
    <w:rsid w:val="00BE0098"/>
    <w:rsid w:val="00BE07D1"/>
    <w:rsid w:val="00BE1EEF"/>
    <w:rsid w:val="00BE7F62"/>
    <w:rsid w:val="00BF23FD"/>
    <w:rsid w:val="00BF4A24"/>
    <w:rsid w:val="00BF5EF0"/>
    <w:rsid w:val="00BF7867"/>
    <w:rsid w:val="00C00D02"/>
    <w:rsid w:val="00C01498"/>
    <w:rsid w:val="00C0251F"/>
    <w:rsid w:val="00C025CA"/>
    <w:rsid w:val="00C03585"/>
    <w:rsid w:val="00C03C03"/>
    <w:rsid w:val="00C101F8"/>
    <w:rsid w:val="00C107E7"/>
    <w:rsid w:val="00C110B2"/>
    <w:rsid w:val="00C13DFF"/>
    <w:rsid w:val="00C13F5A"/>
    <w:rsid w:val="00C30B48"/>
    <w:rsid w:val="00C348F7"/>
    <w:rsid w:val="00C35F94"/>
    <w:rsid w:val="00C4212C"/>
    <w:rsid w:val="00C42A62"/>
    <w:rsid w:val="00C44349"/>
    <w:rsid w:val="00C44DE1"/>
    <w:rsid w:val="00C45EE8"/>
    <w:rsid w:val="00C54B64"/>
    <w:rsid w:val="00C62FF3"/>
    <w:rsid w:val="00C6401A"/>
    <w:rsid w:val="00C66CF6"/>
    <w:rsid w:val="00C70017"/>
    <w:rsid w:val="00C7529F"/>
    <w:rsid w:val="00C76234"/>
    <w:rsid w:val="00C82C9E"/>
    <w:rsid w:val="00C84E0B"/>
    <w:rsid w:val="00C84ECF"/>
    <w:rsid w:val="00C86BDE"/>
    <w:rsid w:val="00C87162"/>
    <w:rsid w:val="00C87D7D"/>
    <w:rsid w:val="00C90C7C"/>
    <w:rsid w:val="00C91691"/>
    <w:rsid w:val="00C93477"/>
    <w:rsid w:val="00C94889"/>
    <w:rsid w:val="00C948CF"/>
    <w:rsid w:val="00CA2580"/>
    <w:rsid w:val="00CA267B"/>
    <w:rsid w:val="00CA7E05"/>
    <w:rsid w:val="00CB0CA8"/>
    <w:rsid w:val="00CB5E35"/>
    <w:rsid w:val="00CB6738"/>
    <w:rsid w:val="00CB7698"/>
    <w:rsid w:val="00CC0DC6"/>
    <w:rsid w:val="00CC19F8"/>
    <w:rsid w:val="00CC270F"/>
    <w:rsid w:val="00CC3DF1"/>
    <w:rsid w:val="00CC3F34"/>
    <w:rsid w:val="00CC4582"/>
    <w:rsid w:val="00CC4F04"/>
    <w:rsid w:val="00CD0187"/>
    <w:rsid w:val="00CD0660"/>
    <w:rsid w:val="00CD6B10"/>
    <w:rsid w:val="00CD730C"/>
    <w:rsid w:val="00CE0463"/>
    <w:rsid w:val="00CE1898"/>
    <w:rsid w:val="00CE4E1E"/>
    <w:rsid w:val="00CE5919"/>
    <w:rsid w:val="00CE7040"/>
    <w:rsid w:val="00CF2265"/>
    <w:rsid w:val="00CF46E4"/>
    <w:rsid w:val="00CF4CE0"/>
    <w:rsid w:val="00CF51BD"/>
    <w:rsid w:val="00CF6D71"/>
    <w:rsid w:val="00D01CAF"/>
    <w:rsid w:val="00D01D87"/>
    <w:rsid w:val="00D01FBE"/>
    <w:rsid w:val="00D06E4C"/>
    <w:rsid w:val="00D1389C"/>
    <w:rsid w:val="00D14BED"/>
    <w:rsid w:val="00D15792"/>
    <w:rsid w:val="00D20894"/>
    <w:rsid w:val="00D21142"/>
    <w:rsid w:val="00D21642"/>
    <w:rsid w:val="00D2218A"/>
    <w:rsid w:val="00D2325A"/>
    <w:rsid w:val="00D23CE7"/>
    <w:rsid w:val="00D23F2F"/>
    <w:rsid w:val="00D24E14"/>
    <w:rsid w:val="00D267D2"/>
    <w:rsid w:val="00D3040F"/>
    <w:rsid w:val="00D30FCD"/>
    <w:rsid w:val="00D33CEE"/>
    <w:rsid w:val="00D36896"/>
    <w:rsid w:val="00D37748"/>
    <w:rsid w:val="00D403B9"/>
    <w:rsid w:val="00D42FD2"/>
    <w:rsid w:val="00D43DC5"/>
    <w:rsid w:val="00D44103"/>
    <w:rsid w:val="00D44740"/>
    <w:rsid w:val="00D46101"/>
    <w:rsid w:val="00D5018E"/>
    <w:rsid w:val="00D51315"/>
    <w:rsid w:val="00D52A3C"/>
    <w:rsid w:val="00D5356C"/>
    <w:rsid w:val="00D5367D"/>
    <w:rsid w:val="00D55606"/>
    <w:rsid w:val="00D56822"/>
    <w:rsid w:val="00D572A0"/>
    <w:rsid w:val="00D6335F"/>
    <w:rsid w:val="00D665F4"/>
    <w:rsid w:val="00D70A7A"/>
    <w:rsid w:val="00D74E61"/>
    <w:rsid w:val="00D80C11"/>
    <w:rsid w:val="00D820CF"/>
    <w:rsid w:val="00D82208"/>
    <w:rsid w:val="00D82E03"/>
    <w:rsid w:val="00D85FEF"/>
    <w:rsid w:val="00D86460"/>
    <w:rsid w:val="00D876E6"/>
    <w:rsid w:val="00D9072C"/>
    <w:rsid w:val="00D9163D"/>
    <w:rsid w:val="00D91E87"/>
    <w:rsid w:val="00D93DD4"/>
    <w:rsid w:val="00D94050"/>
    <w:rsid w:val="00D95E4B"/>
    <w:rsid w:val="00DA0DF0"/>
    <w:rsid w:val="00DA1281"/>
    <w:rsid w:val="00DA15EE"/>
    <w:rsid w:val="00DA43D6"/>
    <w:rsid w:val="00DA4D91"/>
    <w:rsid w:val="00DA51C5"/>
    <w:rsid w:val="00DA672A"/>
    <w:rsid w:val="00DA7E6E"/>
    <w:rsid w:val="00DB1E92"/>
    <w:rsid w:val="00DB2941"/>
    <w:rsid w:val="00DB36D4"/>
    <w:rsid w:val="00DB4CF2"/>
    <w:rsid w:val="00DB63E6"/>
    <w:rsid w:val="00DB7649"/>
    <w:rsid w:val="00DB7773"/>
    <w:rsid w:val="00DC2585"/>
    <w:rsid w:val="00DC26F0"/>
    <w:rsid w:val="00DC28C6"/>
    <w:rsid w:val="00DC337C"/>
    <w:rsid w:val="00DC3613"/>
    <w:rsid w:val="00DC46CE"/>
    <w:rsid w:val="00DC4A18"/>
    <w:rsid w:val="00DC7DD2"/>
    <w:rsid w:val="00DD3F0C"/>
    <w:rsid w:val="00DD405D"/>
    <w:rsid w:val="00DD4855"/>
    <w:rsid w:val="00DD4F7D"/>
    <w:rsid w:val="00DD6DC0"/>
    <w:rsid w:val="00DE31A7"/>
    <w:rsid w:val="00DF0831"/>
    <w:rsid w:val="00DF5CAF"/>
    <w:rsid w:val="00DF7676"/>
    <w:rsid w:val="00DF78F3"/>
    <w:rsid w:val="00E02E99"/>
    <w:rsid w:val="00E033FD"/>
    <w:rsid w:val="00E1124F"/>
    <w:rsid w:val="00E12542"/>
    <w:rsid w:val="00E13DBD"/>
    <w:rsid w:val="00E14345"/>
    <w:rsid w:val="00E147CF"/>
    <w:rsid w:val="00E157E2"/>
    <w:rsid w:val="00E1590A"/>
    <w:rsid w:val="00E16C90"/>
    <w:rsid w:val="00E1768E"/>
    <w:rsid w:val="00E17D88"/>
    <w:rsid w:val="00E17FE1"/>
    <w:rsid w:val="00E212F4"/>
    <w:rsid w:val="00E21773"/>
    <w:rsid w:val="00E25BE6"/>
    <w:rsid w:val="00E27516"/>
    <w:rsid w:val="00E276DC"/>
    <w:rsid w:val="00E3062E"/>
    <w:rsid w:val="00E318F8"/>
    <w:rsid w:val="00E32B24"/>
    <w:rsid w:val="00E3480C"/>
    <w:rsid w:val="00E37260"/>
    <w:rsid w:val="00E45DA9"/>
    <w:rsid w:val="00E46C70"/>
    <w:rsid w:val="00E5044E"/>
    <w:rsid w:val="00E53D20"/>
    <w:rsid w:val="00E549FF"/>
    <w:rsid w:val="00E55073"/>
    <w:rsid w:val="00E55F88"/>
    <w:rsid w:val="00E564BB"/>
    <w:rsid w:val="00E565EE"/>
    <w:rsid w:val="00E57C05"/>
    <w:rsid w:val="00E57DCB"/>
    <w:rsid w:val="00E602E1"/>
    <w:rsid w:val="00E61285"/>
    <w:rsid w:val="00E65296"/>
    <w:rsid w:val="00E65CB4"/>
    <w:rsid w:val="00E66CDC"/>
    <w:rsid w:val="00E72923"/>
    <w:rsid w:val="00E732A4"/>
    <w:rsid w:val="00E7575F"/>
    <w:rsid w:val="00E800A2"/>
    <w:rsid w:val="00E804DE"/>
    <w:rsid w:val="00E82782"/>
    <w:rsid w:val="00E83990"/>
    <w:rsid w:val="00E86083"/>
    <w:rsid w:val="00E93B60"/>
    <w:rsid w:val="00E94B80"/>
    <w:rsid w:val="00E9596D"/>
    <w:rsid w:val="00E96330"/>
    <w:rsid w:val="00EA04CD"/>
    <w:rsid w:val="00EA4420"/>
    <w:rsid w:val="00EA5814"/>
    <w:rsid w:val="00EA5C8C"/>
    <w:rsid w:val="00EA6FE1"/>
    <w:rsid w:val="00EA7231"/>
    <w:rsid w:val="00EA7E1E"/>
    <w:rsid w:val="00EB1470"/>
    <w:rsid w:val="00EB3981"/>
    <w:rsid w:val="00EB3FFD"/>
    <w:rsid w:val="00EB5E36"/>
    <w:rsid w:val="00EB5EE3"/>
    <w:rsid w:val="00EB6874"/>
    <w:rsid w:val="00EB6E15"/>
    <w:rsid w:val="00EC0C4B"/>
    <w:rsid w:val="00EC3943"/>
    <w:rsid w:val="00EC512B"/>
    <w:rsid w:val="00EC5352"/>
    <w:rsid w:val="00EC690E"/>
    <w:rsid w:val="00EC7083"/>
    <w:rsid w:val="00EC756A"/>
    <w:rsid w:val="00ED1BF8"/>
    <w:rsid w:val="00ED43E1"/>
    <w:rsid w:val="00ED7947"/>
    <w:rsid w:val="00EE1CCA"/>
    <w:rsid w:val="00EE3292"/>
    <w:rsid w:val="00EE432F"/>
    <w:rsid w:val="00EE6268"/>
    <w:rsid w:val="00EF0201"/>
    <w:rsid w:val="00EF07D1"/>
    <w:rsid w:val="00EF11B1"/>
    <w:rsid w:val="00EF4CDF"/>
    <w:rsid w:val="00EF6811"/>
    <w:rsid w:val="00F016D5"/>
    <w:rsid w:val="00F01BF0"/>
    <w:rsid w:val="00F03374"/>
    <w:rsid w:val="00F034B5"/>
    <w:rsid w:val="00F07FEC"/>
    <w:rsid w:val="00F142D8"/>
    <w:rsid w:val="00F15504"/>
    <w:rsid w:val="00F167C8"/>
    <w:rsid w:val="00F17CF7"/>
    <w:rsid w:val="00F21561"/>
    <w:rsid w:val="00F2286B"/>
    <w:rsid w:val="00F23FF8"/>
    <w:rsid w:val="00F25B85"/>
    <w:rsid w:val="00F26034"/>
    <w:rsid w:val="00F33F06"/>
    <w:rsid w:val="00F344D2"/>
    <w:rsid w:val="00F35B99"/>
    <w:rsid w:val="00F35D26"/>
    <w:rsid w:val="00F42A9C"/>
    <w:rsid w:val="00F4537B"/>
    <w:rsid w:val="00F46759"/>
    <w:rsid w:val="00F47934"/>
    <w:rsid w:val="00F5110C"/>
    <w:rsid w:val="00F5271C"/>
    <w:rsid w:val="00F53288"/>
    <w:rsid w:val="00F579B5"/>
    <w:rsid w:val="00F63C54"/>
    <w:rsid w:val="00F64D54"/>
    <w:rsid w:val="00F64F2A"/>
    <w:rsid w:val="00F669F7"/>
    <w:rsid w:val="00F671CF"/>
    <w:rsid w:val="00F733FD"/>
    <w:rsid w:val="00F73B94"/>
    <w:rsid w:val="00F73D6C"/>
    <w:rsid w:val="00F741AF"/>
    <w:rsid w:val="00F7571F"/>
    <w:rsid w:val="00F76500"/>
    <w:rsid w:val="00F77361"/>
    <w:rsid w:val="00F804DA"/>
    <w:rsid w:val="00F80900"/>
    <w:rsid w:val="00F85766"/>
    <w:rsid w:val="00F8752D"/>
    <w:rsid w:val="00F9131E"/>
    <w:rsid w:val="00F95085"/>
    <w:rsid w:val="00F96C7F"/>
    <w:rsid w:val="00FA100F"/>
    <w:rsid w:val="00FA4B6A"/>
    <w:rsid w:val="00FA66D5"/>
    <w:rsid w:val="00FB0794"/>
    <w:rsid w:val="00FB29E6"/>
    <w:rsid w:val="00FB399E"/>
    <w:rsid w:val="00FC0E4F"/>
    <w:rsid w:val="00FC1760"/>
    <w:rsid w:val="00FC2D2D"/>
    <w:rsid w:val="00FC2E18"/>
    <w:rsid w:val="00FC333B"/>
    <w:rsid w:val="00FC37FE"/>
    <w:rsid w:val="00FC392F"/>
    <w:rsid w:val="00FD0219"/>
    <w:rsid w:val="00FD13A9"/>
    <w:rsid w:val="00FD3F94"/>
    <w:rsid w:val="00FD4C58"/>
    <w:rsid w:val="00FE20A0"/>
    <w:rsid w:val="00FE2909"/>
    <w:rsid w:val="00FE3414"/>
    <w:rsid w:val="00FE3A73"/>
    <w:rsid w:val="00FE69D5"/>
    <w:rsid w:val="00FE771A"/>
    <w:rsid w:val="00FF07AF"/>
    <w:rsid w:val="00FF1373"/>
    <w:rsid w:val="00FF1E81"/>
    <w:rsid w:val="00FF2FAD"/>
    <w:rsid w:val="00FF32CA"/>
    <w:rsid w:val="00FF462E"/>
    <w:rsid w:val="00FF492F"/>
    <w:rsid w:val="00FF5181"/>
    <w:rsid w:val="014B3F10"/>
    <w:rsid w:val="0171323E"/>
    <w:rsid w:val="01A66F12"/>
    <w:rsid w:val="02DB702C"/>
    <w:rsid w:val="03A4038E"/>
    <w:rsid w:val="04524648"/>
    <w:rsid w:val="05861180"/>
    <w:rsid w:val="070470E4"/>
    <w:rsid w:val="077D3424"/>
    <w:rsid w:val="07A57767"/>
    <w:rsid w:val="08C90EFD"/>
    <w:rsid w:val="09BA2AC7"/>
    <w:rsid w:val="09E127FF"/>
    <w:rsid w:val="0A231673"/>
    <w:rsid w:val="0A7411DA"/>
    <w:rsid w:val="10E1766A"/>
    <w:rsid w:val="10FA17F5"/>
    <w:rsid w:val="13486903"/>
    <w:rsid w:val="169356E2"/>
    <w:rsid w:val="172A58E8"/>
    <w:rsid w:val="172C2B30"/>
    <w:rsid w:val="179E53E9"/>
    <w:rsid w:val="180A0F04"/>
    <w:rsid w:val="18341281"/>
    <w:rsid w:val="18722304"/>
    <w:rsid w:val="18C07138"/>
    <w:rsid w:val="19135BAA"/>
    <w:rsid w:val="19221DD6"/>
    <w:rsid w:val="19F6176A"/>
    <w:rsid w:val="1A34317B"/>
    <w:rsid w:val="1A8F64D5"/>
    <w:rsid w:val="1BC6637E"/>
    <w:rsid w:val="1C956A0E"/>
    <w:rsid w:val="1E544D8F"/>
    <w:rsid w:val="20880926"/>
    <w:rsid w:val="208C69BA"/>
    <w:rsid w:val="20C24B24"/>
    <w:rsid w:val="21172452"/>
    <w:rsid w:val="23B65453"/>
    <w:rsid w:val="2677377E"/>
    <w:rsid w:val="26F86D1C"/>
    <w:rsid w:val="290D402E"/>
    <w:rsid w:val="2C3A63BD"/>
    <w:rsid w:val="2DBF1C38"/>
    <w:rsid w:val="2E5A6747"/>
    <w:rsid w:val="2EE4515F"/>
    <w:rsid w:val="311E1959"/>
    <w:rsid w:val="31B0346F"/>
    <w:rsid w:val="32AE536B"/>
    <w:rsid w:val="33123FC3"/>
    <w:rsid w:val="338D4916"/>
    <w:rsid w:val="33E873F6"/>
    <w:rsid w:val="33EA5F92"/>
    <w:rsid w:val="35AB7200"/>
    <w:rsid w:val="36C6250B"/>
    <w:rsid w:val="391D3180"/>
    <w:rsid w:val="398C291A"/>
    <w:rsid w:val="3B2E337A"/>
    <w:rsid w:val="3BBA2151"/>
    <w:rsid w:val="3CBE2D5F"/>
    <w:rsid w:val="3CF83279"/>
    <w:rsid w:val="3EFE7779"/>
    <w:rsid w:val="3F074202"/>
    <w:rsid w:val="3FA573E4"/>
    <w:rsid w:val="3FD5321C"/>
    <w:rsid w:val="404952EF"/>
    <w:rsid w:val="40F427F4"/>
    <w:rsid w:val="42D73591"/>
    <w:rsid w:val="467A4F02"/>
    <w:rsid w:val="46A41B9D"/>
    <w:rsid w:val="47883A4B"/>
    <w:rsid w:val="49B96017"/>
    <w:rsid w:val="4C253E3A"/>
    <w:rsid w:val="4C484C35"/>
    <w:rsid w:val="4D233305"/>
    <w:rsid w:val="4D9228D6"/>
    <w:rsid w:val="4DA30677"/>
    <w:rsid w:val="4E825B58"/>
    <w:rsid w:val="500F56A3"/>
    <w:rsid w:val="50806924"/>
    <w:rsid w:val="520C27E0"/>
    <w:rsid w:val="525060CF"/>
    <w:rsid w:val="52741CBC"/>
    <w:rsid w:val="533B72BD"/>
    <w:rsid w:val="543F4DD1"/>
    <w:rsid w:val="57A93CC8"/>
    <w:rsid w:val="5830023E"/>
    <w:rsid w:val="58F562B7"/>
    <w:rsid w:val="5C442602"/>
    <w:rsid w:val="5CBE422E"/>
    <w:rsid w:val="5D27724E"/>
    <w:rsid w:val="5ECE0B02"/>
    <w:rsid w:val="5F0E7BC2"/>
    <w:rsid w:val="5F401324"/>
    <w:rsid w:val="60AA6DCE"/>
    <w:rsid w:val="614003B4"/>
    <w:rsid w:val="620C4640"/>
    <w:rsid w:val="62B24CAB"/>
    <w:rsid w:val="631D43E1"/>
    <w:rsid w:val="63392288"/>
    <w:rsid w:val="63CA675F"/>
    <w:rsid w:val="64845FE8"/>
    <w:rsid w:val="64FD398F"/>
    <w:rsid w:val="66783E0C"/>
    <w:rsid w:val="66D515F7"/>
    <w:rsid w:val="66FE1E33"/>
    <w:rsid w:val="676C3639"/>
    <w:rsid w:val="68317B45"/>
    <w:rsid w:val="687E35BB"/>
    <w:rsid w:val="698234D0"/>
    <w:rsid w:val="698320EE"/>
    <w:rsid w:val="6D1B0343"/>
    <w:rsid w:val="6DEF7479"/>
    <w:rsid w:val="6E9747D8"/>
    <w:rsid w:val="6F912A99"/>
    <w:rsid w:val="6FFA60D6"/>
    <w:rsid w:val="70100217"/>
    <w:rsid w:val="70276232"/>
    <w:rsid w:val="703240D0"/>
    <w:rsid w:val="70C1664E"/>
    <w:rsid w:val="72D35A08"/>
    <w:rsid w:val="73330B5A"/>
    <w:rsid w:val="73AD2D99"/>
    <w:rsid w:val="73C87B04"/>
    <w:rsid w:val="74DB3308"/>
    <w:rsid w:val="76886A48"/>
    <w:rsid w:val="76F77303"/>
    <w:rsid w:val="77F86FC1"/>
    <w:rsid w:val="7AE30602"/>
    <w:rsid w:val="7C3613E2"/>
    <w:rsid w:val="7CB757C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nhideWhenUsed="0" w:uiPriority="99" w:semiHidden="0" w:name="heading 2"/>
    <w:lsdException w:qFormat="1" w:unhideWhenUsed="0" w:uiPriority="99" w:semiHidden="0" w:name="heading 3"/>
    <w:lsdException w:qFormat="1" w:unhideWhenUsed="0" w:uiPriority="99" w:semiHidden="0" w:name="heading 4"/>
    <w:lsdException w:qFormat="1" w:unhideWhenUsed="0" w:uiPriority="99" w:semiHidden="0" w:name="heading 5"/>
    <w:lsdException w:qFormat="1" w:unhideWhenUsed="0" w:uiPriority="99" w:semiHidden="0" w:name="heading 6"/>
    <w:lsdException w:qFormat="1" w:unhideWhenUsed="0" w:uiPriority="99" w:semiHidden="0" w:name="heading 7"/>
    <w:lsdException w:qFormat="1" w:unhideWhenUsed="0" w:uiPriority="99" w:semiHidden="0" w:name="heading 8"/>
    <w:lsdException w:qFormat="1" w:unhideWhenUsed="0" w:uiPriority="99" w:semiHidden="0" w:name="heading 9"/>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99" w:semiHidden="0" w:name="Normal Indent"/>
    <w:lsdException w:uiPriority="99" w:name="footnote text" w:locked="1"/>
    <w:lsdException w:qFormat="1" w:unhideWhenUsed="0" w:uiPriority="99" w:name="annotation text"/>
    <w:lsdException w:qFormat="1" w:unhideWhenUsed="0" w:uiPriority="99" w:semiHidden="0" w:name="header"/>
    <w:lsdException w:qFormat="1" w:unhideWhenUsed="0" w:uiPriority="99" w:semiHidden="0" w:name="footer"/>
    <w:lsdException w:uiPriority="99" w:name="index heading" w:locked="1"/>
    <w:lsdException w:qFormat="1" w:unhideWhenUsed="0" w:uiPriority="99" w:semiHidden="0" w:name="caption"/>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99" w:semiHidden="0" w:name="annotation reference"/>
    <w:lsdException w:qFormat="1" w:unhideWhenUsed="0" w:uiPriority="99" w:semiHidden="0" w:name="line number"/>
    <w:lsdException w:qFormat="1" w:unhideWhenUsed="0" w:uiPriority="99" w:semiHidden="0" w:name="page number"/>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qFormat="1" w:unhideWhenUsed="0" w:uiPriority="99" w:semiHidden="0" w:name="List"/>
    <w:lsdException w:uiPriority="99" w:name="List Bullet" w:locked="1"/>
    <w:lsdException w:uiPriority="99" w:name="List Number" w:locked="1"/>
    <w:lsdException w:qFormat="1" w:unhideWhenUsed="0" w:uiPriority="99" w:semiHidden="0" w:name="List 2"/>
    <w:lsdException w:qFormat="1" w:unhideWhenUsed="0" w:uiPriority="99" w:semiHidden="0" w:name="List 3"/>
    <w:lsdException w:qFormat="1" w:unhideWhenUsed="0" w:uiPriority="99" w:semiHidden="0" w:name="List 4"/>
    <w:lsdException w:qFormat="1" w:unhideWhenUsed="0" w:uiPriority="99" w:semiHidden="0" w:name="List 5"/>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qFormat="1" w:unhideWhenUsed="0" w:uiPriority="99"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qFormat="1" w:unhideWhenUsed="0" w:uiPriority="99" w:semiHidden="0" w:name="List Continue"/>
    <w:lsdException w:qFormat="1" w:unhideWhenUsed="0" w:uiPriority="99" w:semiHidden="0" w:name="List Continue 2"/>
    <w:lsdException w:qFormat="1" w:unhideWhenUsed="0" w:uiPriority="99" w:semiHidden="0" w:name="List Continue 3"/>
    <w:lsdException w:qFormat="1" w:unhideWhenUsed="0" w:uiPriority="99" w:semiHidden="0" w:name="List Continue 4"/>
    <w:lsdException w:uiPriority="99" w:name="List Continue 5" w:locked="1"/>
    <w:lsdException w:uiPriority="99" w:name="Message Header" w:locked="1"/>
    <w:lsdException w:qFormat="1" w:unhideWhenUsed="0" w:uiPriority="99" w:semiHidden="0" w:name="Subtitle"/>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qFormat="1" w:unhideWhenUsed="0" w:uiPriority="99"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uiPriority="99" w:name="Block Text" w:locked="1"/>
    <w:lsdException w:qFormat="1" w:unhideWhenUsed="0" w:uiPriority="99" w:semiHidden="0" w:name="Hyperlink"/>
    <w:lsdException w:qFormat="1" w:uiPriority="99" w:name="FollowedHyperlink" w:locked="1"/>
    <w:lsdException w:qFormat="1" w:unhideWhenUsed="0" w:uiPriority="99" w:semiHidden="0" w:name="Strong"/>
    <w:lsdException w:qFormat="1" w:unhideWhenUsed="0" w:uiPriority="20" w:semiHidden="0" w:name="Emphasis" w:locked="1"/>
    <w:lsdException w:qFormat="1" w:unhideWhenUsed="0" w:uiPriority="99" w:semiHidden="0" w:name="Document Map"/>
    <w:lsdException w:qFormat="1" w:unhideWhenUsed="0" w:uiPriority="99" w:semiHidden="0" w:name="Plain Text"/>
    <w:lsdException w:uiPriority="99" w:name="E-mail Signature" w:locked="1"/>
    <w:lsdException w:qFormat="1" w:unhideWhenUsed="0" w:uiPriority="99" w:semiHidden="0" w:name="Normal (Web)"/>
    <w:lsdException w:uiPriority="99" w:name="HTML Acronym" w:locked="1"/>
    <w:lsdException w:qFormat="1" w:unhideWhenUsed="0" w:uiPriority="99" w:semiHidden="0" w:name="HTML Address"/>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qFormat="1" w:unhideWhenUsed="0" w:uiPriority="99" w:semiHidden="0" w:name="HTML Typewriter"/>
    <w:lsdException w:uiPriority="99" w:name="HTML Variable" w:locked="1"/>
    <w:lsdException w:qFormat="1" w:uiPriority="99" w:name="Normal Table"/>
    <w:lsdException w:qFormat="1" w:unhideWhenUsed="0" w:uiPriority="99" w:semiHidden="0" w:name="annotation subject"/>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99" w:semiHidden="0" w:name="Balloon Text"/>
    <w:lsdException w:qFormat="1" w:unhideWhenUsed="0" w:uiPriority="99" w:semiHidden="0" w:name="Table Grid"/>
    <w:lsdException w:uiPriority="99" w:name="Table Theme" w:locked="1"/>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53"/>
    <w:qFormat/>
    <w:uiPriority w:val="99"/>
    <w:pPr>
      <w:keepNext/>
      <w:keepLines/>
      <w:spacing w:before="340" w:after="330" w:line="578" w:lineRule="auto"/>
      <w:outlineLvl w:val="0"/>
    </w:pPr>
    <w:rPr>
      <w:b/>
      <w:kern w:val="44"/>
      <w:sz w:val="44"/>
      <w:szCs w:val="20"/>
    </w:rPr>
  </w:style>
  <w:style w:type="paragraph" w:styleId="3">
    <w:name w:val="heading 2"/>
    <w:basedOn w:val="1"/>
    <w:next w:val="1"/>
    <w:link w:val="54"/>
    <w:qFormat/>
    <w:uiPriority w:val="99"/>
    <w:pPr>
      <w:keepNext/>
      <w:keepLines/>
      <w:spacing w:before="260" w:after="260" w:line="416" w:lineRule="auto"/>
      <w:outlineLvl w:val="1"/>
    </w:pPr>
    <w:rPr>
      <w:rFonts w:ascii="Cambria" w:hAnsi="Cambria"/>
      <w:b/>
      <w:kern w:val="0"/>
      <w:sz w:val="32"/>
      <w:szCs w:val="20"/>
    </w:rPr>
  </w:style>
  <w:style w:type="paragraph" w:styleId="4">
    <w:name w:val="heading 3"/>
    <w:basedOn w:val="1"/>
    <w:next w:val="1"/>
    <w:link w:val="55"/>
    <w:qFormat/>
    <w:uiPriority w:val="99"/>
    <w:pPr>
      <w:keepNext/>
      <w:keepLines/>
      <w:spacing w:before="260" w:after="260" w:line="416" w:lineRule="auto"/>
      <w:outlineLvl w:val="2"/>
    </w:pPr>
    <w:rPr>
      <w:b/>
      <w:kern w:val="0"/>
      <w:sz w:val="32"/>
      <w:szCs w:val="20"/>
    </w:rPr>
  </w:style>
  <w:style w:type="paragraph" w:styleId="5">
    <w:name w:val="heading 4"/>
    <w:basedOn w:val="1"/>
    <w:next w:val="1"/>
    <w:link w:val="56"/>
    <w:qFormat/>
    <w:uiPriority w:val="99"/>
    <w:pPr>
      <w:keepNext/>
      <w:keepLines/>
      <w:spacing w:before="280" w:after="290" w:line="376" w:lineRule="auto"/>
      <w:outlineLvl w:val="3"/>
    </w:pPr>
    <w:rPr>
      <w:rFonts w:ascii="Cambria" w:hAnsi="Cambria"/>
      <w:b/>
      <w:kern w:val="0"/>
      <w:sz w:val="28"/>
      <w:szCs w:val="20"/>
    </w:rPr>
  </w:style>
  <w:style w:type="paragraph" w:styleId="6">
    <w:name w:val="heading 5"/>
    <w:basedOn w:val="1"/>
    <w:next w:val="1"/>
    <w:link w:val="57"/>
    <w:qFormat/>
    <w:uiPriority w:val="99"/>
    <w:pPr>
      <w:keepNext/>
      <w:keepLines/>
      <w:spacing w:before="280" w:after="290" w:line="376" w:lineRule="auto"/>
      <w:outlineLvl w:val="4"/>
    </w:pPr>
    <w:rPr>
      <w:b/>
      <w:kern w:val="0"/>
      <w:sz w:val="28"/>
      <w:szCs w:val="20"/>
    </w:rPr>
  </w:style>
  <w:style w:type="paragraph" w:styleId="7">
    <w:name w:val="heading 6"/>
    <w:basedOn w:val="1"/>
    <w:next w:val="1"/>
    <w:link w:val="58"/>
    <w:qFormat/>
    <w:uiPriority w:val="99"/>
    <w:pPr>
      <w:keepNext/>
      <w:keepLines/>
      <w:spacing w:before="240" w:after="64" w:line="320" w:lineRule="auto"/>
      <w:outlineLvl w:val="5"/>
    </w:pPr>
    <w:rPr>
      <w:rFonts w:ascii="Cambria" w:hAnsi="Cambria"/>
      <w:b/>
      <w:kern w:val="0"/>
      <w:sz w:val="24"/>
      <w:szCs w:val="20"/>
    </w:rPr>
  </w:style>
  <w:style w:type="paragraph" w:styleId="8">
    <w:name w:val="heading 7"/>
    <w:basedOn w:val="1"/>
    <w:next w:val="9"/>
    <w:link w:val="59"/>
    <w:qFormat/>
    <w:uiPriority w:val="99"/>
    <w:pPr>
      <w:keepNext/>
      <w:keepLines/>
      <w:spacing w:before="100" w:beforeAutospacing="1" w:after="100" w:afterAutospacing="1" w:line="360" w:lineRule="auto"/>
      <w:ind w:left="1296" w:hanging="1296"/>
      <w:outlineLvl w:val="6"/>
    </w:pPr>
    <w:rPr>
      <w:b/>
      <w:kern w:val="0"/>
      <w:sz w:val="24"/>
      <w:szCs w:val="20"/>
    </w:rPr>
  </w:style>
  <w:style w:type="paragraph" w:styleId="10">
    <w:name w:val="heading 8"/>
    <w:basedOn w:val="1"/>
    <w:next w:val="9"/>
    <w:link w:val="60"/>
    <w:qFormat/>
    <w:uiPriority w:val="99"/>
    <w:pPr>
      <w:keepNext/>
      <w:keepLines/>
      <w:spacing w:before="100" w:beforeAutospacing="1" w:after="100" w:afterAutospacing="1" w:line="360" w:lineRule="auto"/>
      <w:ind w:left="1440" w:hanging="1440"/>
      <w:outlineLvl w:val="7"/>
    </w:pPr>
    <w:rPr>
      <w:rFonts w:ascii="Cambria" w:hAnsi="Cambria"/>
      <w:kern w:val="0"/>
      <w:sz w:val="24"/>
      <w:szCs w:val="20"/>
    </w:rPr>
  </w:style>
  <w:style w:type="paragraph" w:styleId="11">
    <w:name w:val="heading 9"/>
    <w:basedOn w:val="1"/>
    <w:next w:val="9"/>
    <w:link w:val="61"/>
    <w:qFormat/>
    <w:uiPriority w:val="99"/>
    <w:pPr>
      <w:keepNext/>
      <w:keepLines/>
      <w:spacing w:before="100" w:beforeAutospacing="1" w:after="100" w:afterAutospacing="1" w:line="360" w:lineRule="auto"/>
      <w:ind w:left="1584" w:hanging="1584"/>
      <w:outlineLvl w:val="8"/>
    </w:pPr>
    <w:rPr>
      <w:rFonts w:ascii="Cambria" w:hAnsi="Cambria"/>
      <w:kern w:val="0"/>
      <w:szCs w:val="20"/>
    </w:rPr>
  </w:style>
  <w:style w:type="character" w:default="1" w:styleId="43">
    <w:name w:val="Default Paragraph Font"/>
    <w:semiHidden/>
    <w:unhideWhenUsed/>
    <w:qFormat/>
    <w:uiPriority w:val="1"/>
  </w:style>
  <w:style w:type="table" w:default="1" w:styleId="51">
    <w:name w:val="Normal Table"/>
    <w:semiHidden/>
    <w:unhideWhenUsed/>
    <w:qFormat/>
    <w:uiPriority w:val="99"/>
    <w:tblPr>
      <w:tblLayout w:type="fixed"/>
      <w:tblCellMar>
        <w:top w:w="0" w:type="dxa"/>
        <w:left w:w="108" w:type="dxa"/>
        <w:bottom w:w="0" w:type="dxa"/>
        <w:right w:w="108" w:type="dxa"/>
      </w:tblCellMar>
    </w:tblPr>
  </w:style>
  <w:style w:type="paragraph" w:customStyle="1" w:styleId="9">
    <w:name w:val="正文首行缩进两字"/>
    <w:link w:val="115"/>
    <w:qFormat/>
    <w:uiPriority w:val="99"/>
    <w:pPr>
      <w:spacing w:afterLines="50" w:line="300" w:lineRule="auto"/>
      <w:ind w:firstLine="480" w:firstLineChars="200"/>
    </w:pPr>
    <w:rPr>
      <w:rFonts w:ascii="Times New Roman" w:hAnsi="Times New Roman" w:eastAsia="宋体" w:cs="Times New Roman"/>
      <w:color w:val="000000"/>
      <w:sz w:val="22"/>
      <w:szCs w:val="22"/>
      <w:lang w:val="en-US" w:eastAsia="zh-CN" w:bidi="ar-SA"/>
    </w:rPr>
  </w:style>
  <w:style w:type="paragraph" w:styleId="12">
    <w:name w:val="List 3"/>
    <w:basedOn w:val="1"/>
    <w:qFormat/>
    <w:uiPriority w:val="99"/>
    <w:pPr>
      <w:ind w:left="100" w:leftChars="400" w:hanging="200" w:hangingChars="200"/>
    </w:pPr>
  </w:style>
  <w:style w:type="paragraph" w:styleId="13">
    <w:name w:val="annotation subject"/>
    <w:basedOn w:val="14"/>
    <w:next w:val="14"/>
    <w:link w:val="63"/>
    <w:qFormat/>
    <w:uiPriority w:val="99"/>
    <w:rPr>
      <w:b/>
    </w:rPr>
  </w:style>
  <w:style w:type="paragraph" w:styleId="14">
    <w:name w:val="annotation text"/>
    <w:basedOn w:val="1"/>
    <w:link w:val="62"/>
    <w:semiHidden/>
    <w:qFormat/>
    <w:uiPriority w:val="99"/>
    <w:pPr>
      <w:jc w:val="left"/>
    </w:pPr>
    <w:rPr>
      <w:kern w:val="0"/>
      <w:sz w:val="24"/>
      <w:szCs w:val="20"/>
    </w:rPr>
  </w:style>
  <w:style w:type="paragraph" w:styleId="15">
    <w:name w:val="Normal Indent"/>
    <w:basedOn w:val="1"/>
    <w:qFormat/>
    <w:uiPriority w:val="99"/>
    <w:pPr>
      <w:ind w:firstLine="420" w:firstLineChars="200"/>
    </w:pPr>
  </w:style>
  <w:style w:type="paragraph" w:styleId="16">
    <w:name w:val="caption"/>
    <w:basedOn w:val="1"/>
    <w:next w:val="1"/>
    <w:qFormat/>
    <w:uiPriority w:val="99"/>
    <w:pPr>
      <w:spacing w:before="152" w:after="160"/>
    </w:pPr>
    <w:rPr>
      <w:rFonts w:ascii="Arial" w:hAnsi="Arial" w:eastAsia="黑体" w:cs="Arial"/>
      <w:sz w:val="20"/>
      <w:szCs w:val="20"/>
    </w:rPr>
  </w:style>
  <w:style w:type="paragraph" w:styleId="17">
    <w:name w:val="Document Map"/>
    <w:basedOn w:val="1"/>
    <w:link w:val="64"/>
    <w:qFormat/>
    <w:uiPriority w:val="99"/>
    <w:pPr>
      <w:shd w:val="clear" w:color="auto" w:fill="000080"/>
    </w:pPr>
    <w:rPr>
      <w:kern w:val="0"/>
      <w:sz w:val="2"/>
      <w:szCs w:val="20"/>
    </w:rPr>
  </w:style>
  <w:style w:type="paragraph" w:styleId="18">
    <w:name w:val="Body Text 3"/>
    <w:basedOn w:val="1"/>
    <w:link w:val="65"/>
    <w:qFormat/>
    <w:uiPriority w:val="99"/>
    <w:rPr>
      <w:kern w:val="0"/>
      <w:sz w:val="16"/>
      <w:szCs w:val="20"/>
    </w:rPr>
  </w:style>
  <w:style w:type="paragraph" w:styleId="19">
    <w:name w:val="Body Text"/>
    <w:basedOn w:val="1"/>
    <w:link w:val="66"/>
    <w:qFormat/>
    <w:uiPriority w:val="99"/>
    <w:pPr>
      <w:spacing w:after="120"/>
    </w:pPr>
    <w:rPr>
      <w:sz w:val="24"/>
      <w:szCs w:val="20"/>
    </w:rPr>
  </w:style>
  <w:style w:type="paragraph" w:styleId="20">
    <w:name w:val="Body Text Indent"/>
    <w:basedOn w:val="1"/>
    <w:link w:val="67"/>
    <w:qFormat/>
    <w:uiPriority w:val="99"/>
    <w:pPr>
      <w:spacing w:line="500" w:lineRule="exact"/>
      <w:ind w:left="1588" w:leftChars="832" w:firstLine="433" w:firstLineChars="196"/>
    </w:pPr>
    <w:rPr>
      <w:kern w:val="0"/>
      <w:sz w:val="24"/>
      <w:szCs w:val="20"/>
    </w:rPr>
  </w:style>
  <w:style w:type="paragraph" w:styleId="21">
    <w:name w:val="List 2"/>
    <w:basedOn w:val="1"/>
    <w:qFormat/>
    <w:uiPriority w:val="99"/>
    <w:pPr>
      <w:ind w:left="100" w:leftChars="200" w:hanging="200" w:hangingChars="200"/>
    </w:pPr>
  </w:style>
  <w:style w:type="paragraph" w:styleId="22">
    <w:name w:val="List Continue"/>
    <w:basedOn w:val="1"/>
    <w:qFormat/>
    <w:uiPriority w:val="99"/>
    <w:pPr>
      <w:spacing w:after="120"/>
      <w:ind w:left="420" w:leftChars="200"/>
    </w:pPr>
  </w:style>
  <w:style w:type="paragraph" w:styleId="23">
    <w:name w:val="HTML Address"/>
    <w:basedOn w:val="1"/>
    <w:link w:val="68"/>
    <w:qFormat/>
    <w:uiPriority w:val="99"/>
    <w:pPr>
      <w:widowControl/>
      <w:jc w:val="left"/>
    </w:pPr>
    <w:rPr>
      <w:i/>
      <w:kern w:val="0"/>
      <w:sz w:val="24"/>
      <w:szCs w:val="20"/>
    </w:rPr>
  </w:style>
  <w:style w:type="paragraph" w:styleId="24">
    <w:name w:val="Plain Text"/>
    <w:basedOn w:val="1"/>
    <w:link w:val="69"/>
    <w:qFormat/>
    <w:uiPriority w:val="99"/>
    <w:rPr>
      <w:rFonts w:ascii="宋体" w:hAnsi="Courier New"/>
      <w:szCs w:val="20"/>
    </w:rPr>
  </w:style>
  <w:style w:type="paragraph" w:styleId="25">
    <w:name w:val="Date"/>
    <w:basedOn w:val="1"/>
    <w:next w:val="1"/>
    <w:link w:val="70"/>
    <w:qFormat/>
    <w:uiPriority w:val="99"/>
    <w:pPr>
      <w:ind w:left="100" w:leftChars="2500"/>
    </w:pPr>
    <w:rPr>
      <w:kern w:val="0"/>
      <w:sz w:val="24"/>
      <w:szCs w:val="20"/>
    </w:rPr>
  </w:style>
  <w:style w:type="paragraph" w:styleId="26">
    <w:name w:val="Body Text Indent 2"/>
    <w:basedOn w:val="1"/>
    <w:link w:val="71"/>
    <w:qFormat/>
    <w:uiPriority w:val="99"/>
    <w:pPr>
      <w:spacing w:line="500" w:lineRule="exact"/>
      <w:ind w:firstLine="442" w:firstLineChars="200"/>
    </w:pPr>
    <w:rPr>
      <w:kern w:val="0"/>
      <w:sz w:val="24"/>
      <w:szCs w:val="20"/>
    </w:rPr>
  </w:style>
  <w:style w:type="paragraph" w:styleId="27">
    <w:name w:val="Balloon Text"/>
    <w:basedOn w:val="1"/>
    <w:link w:val="72"/>
    <w:qFormat/>
    <w:uiPriority w:val="99"/>
    <w:rPr>
      <w:kern w:val="0"/>
      <w:sz w:val="2"/>
      <w:szCs w:val="20"/>
    </w:rPr>
  </w:style>
  <w:style w:type="paragraph" w:styleId="28">
    <w:name w:val="footer"/>
    <w:basedOn w:val="1"/>
    <w:link w:val="73"/>
    <w:qFormat/>
    <w:uiPriority w:val="99"/>
    <w:pPr>
      <w:tabs>
        <w:tab w:val="center" w:pos="4153"/>
        <w:tab w:val="right" w:pos="8306"/>
      </w:tabs>
      <w:snapToGrid w:val="0"/>
      <w:jc w:val="left"/>
    </w:pPr>
    <w:rPr>
      <w:sz w:val="18"/>
      <w:szCs w:val="20"/>
    </w:rPr>
  </w:style>
  <w:style w:type="paragraph" w:styleId="29">
    <w:name w:val="header"/>
    <w:basedOn w:val="1"/>
    <w:link w:val="74"/>
    <w:qFormat/>
    <w:uiPriority w:val="99"/>
    <w:pPr>
      <w:pBdr>
        <w:bottom w:val="single" w:color="auto" w:sz="6" w:space="1"/>
      </w:pBdr>
      <w:tabs>
        <w:tab w:val="center" w:pos="4153"/>
        <w:tab w:val="right" w:pos="8306"/>
      </w:tabs>
      <w:snapToGrid w:val="0"/>
      <w:jc w:val="center"/>
    </w:pPr>
    <w:rPr>
      <w:sz w:val="18"/>
      <w:szCs w:val="20"/>
    </w:rPr>
  </w:style>
  <w:style w:type="paragraph" w:styleId="30">
    <w:name w:val="Signature"/>
    <w:basedOn w:val="1"/>
    <w:link w:val="75"/>
    <w:qFormat/>
    <w:uiPriority w:val="99"/>
    <w:pPr>
      <w:ind w:left="100" w:leftChars="2100"/>
    </w:pPr>
    <w:rPr>
      <w:kern w:val="0"/>
      <w:sz w:val="24"/>
      <w:szCs w:val="20"/>
    </w:rPr>
  </w:style>
  <w:style w:type="paragraph" w:styleId="31">
    <w:name w:val="toc 1"/>
    <w:basedOn w:val="1"/>
    <w:next w:val="1"/>
    <w:qFormat/>
    <w:uiPriority w:val="39"/>
  </w:style>
  <w:style w:type="paragraph" w:styleId="32">
    <w:name w:val="List Continue 4"/>
    <w:basedOn w:val="1"/>
    <w:qFormat/>
    <w:uiPriority w:val="99"/>
    <w:pPr>
      <w:spacing w:after="120"/>
      <w:ind w:left="1680" w:leftChars="800"/>
    </w:pPr>
  </w:style>
  <w:style w:type="paragraph" w:styleId="33">
    <w:name w:val="Subtitle"/>
    <w:basedOn w:val="1"/>
    <w:next w:val="1"/>
    <w:link w:val="76"/>
    <w:qFormat/>
    <w:uiPriority w:val="99"/>
    <w:pPr>
      <w:spacing w:before="240" w:after="60" w:line="312" w:lineRule="auto"/>
      <w:jc w:val="center"/>
      <w:outlineLvl w:val="1"/>
    </w:pPr>
    <w:rPr>
      <w:rFonts w:ascii="Cambria" w:hAnsi="Cambria"/>
      <w:b/>
      <w:kern w:val="28"/>
      <w:sz w:val="32"/>
      <w:szCs w:val="20"/>
    </w:rPr>
  </w:style>
  <w:style w:type="paragraph" w:styleId="34">
    <w:name w:val="List"/>
    <w:basedOn w:val="1"/>
    <w:qFormat/>
    <w:uiPriority w:val="99"/>
    <w:pPr>
      <w:ind w:left="200" w:hanging="200" w:hangingChars="200"/>
    </w:pPr>
  </w:style>
  <w:style w:type="paragraph" w:styleId="35">
    <w:name w:val="List 5"/>
    <w:basedOn w:val="1"/>
    <w:qFormat/>
    <w:uiPriority w:val="99"/>
    <w:pPr>
      <w:ind w:left="100" w:leftChars="800" w:hanging="200" w:hangingChars="200"/>
    </w:pPr>
  </w:style>
  <w:style w:type="paragraph" w:styleId="36">
    <w:name w:val="Body Text Indent 3"/>
    <w:basedOn w:val="1"/>
    <w:link w:val="77"/>
    <w:qFormat/>
    <w:uiPriority w:val="99"/>
    <w:pPr>
      <w:tabs>
        <w:tab w:val="left" w:pos="1134"/>
        <w:tab w:val="left" w:pos="5481"/>
        <w:tab w:val="left" w:pos="5859"/>
      </w:tabs>
      <w:spacing w:line="500" w:lineRule="exact"/>
      <w:ind w:firstLine="8275" w:firstLineChars="1200"/>
    </w:pPr>
    <w:rPr>
      <w:kern w:val="0"/>
      <w:sz w:val="16"/>
      <w:szCs w:val="20"/>
    </w:rPr>
  </w:style>
  <w:style w:type="paragraph" w:styleId="37">
    <w:name w:val="toc 2"/>
    <w:basedOn w:val="1"/>
    <w:next w:val="1"/>
    <w:qFormat/>
    <w:uiPriority w:val="39"/>
    <w:pPr>
      <w:ind w:left="200" w:leftChars="200"/>
    </w:pPr>
  </w:style>
  <w:style w:type="paragraph" w:styleId="38">
    <w:name w:val="Body Text 2"/>
    <w:basedOn w:val="1"/>
    <w:link w:val="78"/>
    <w:qFormat/>
    <w:uiPriority w:val="99"/>
    <w:rPr>
      <w:kern w:val="0"/>
      <w:sz w:val="24"/>
      <w:szCs w:val="20"/>
    </w:rPr>
  </w:style>
  <w:style w:type="paragraph" w:styleId="39">
    <w:name w:val="List 4"/>
    <w:basedOn w:val="1"/>
    <w:qFormat/>
    <w:uiPriority w:val="99"/>
    <w:pPr>
      <w:ind w:left="100" w:leftChars="600" w:hanging="200" w:hangingChars="200"/>
    </w:pPr>
  </w:style>
  <w:style w:type="paragraph" w:styleId="40">
    <w:name w:val="List Continue 2"/>
    <w:basedOn w:val="1"/>
    <w:qFormat/>
    <w:uiPriority w:val="99"/>
    <w:pPr>
      <w:spacing w:after="120"/>
      <w:ind w:left="840" w:leftChars="400"/>
    </w:pPr>
  </w:style>
  <w:style w:type="paragraph" w:styleId="4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2">
    <w:name w:val="List Continue 3"/>
    <w:basedOn w:val="1"/>
    <w:qFormat/>
    <w:uiPriority w:val="99"/>
    <w:pPr>
      <w:spacing w:after="120"/>
      <w:ind w:left="1260" w:leftChars="600"/>
    </w:pPr>
  </w:style>
  <w:style w:type="character" w:styleId="44">
    <w:name w:val="Strong"/>
    <w:qFormat/>
    <w:uiPriority w:val="99"/>
    <w:rPr>
      <w:rFonts w:cs="Times New Roman"/>
      <w:b/>
    </w:rPr>
  </w:style>
  <w:style w:type="character" w:styleId="45">
    <w:name w:val="page number"/>
    <w:qFormat/>
    <w:uiPriority w:val="99"/>
    <w:rPr>
      <w:rFonts w:cs="Times New Roman"/>
    </w:rPr>
  </w:style>
  <w:style w:type="character" w:styleId="46">
    <w:name w:val="FollowedHyperlink"/>
    <w:semiHidden/>
    <w:unhideWhenUsed/>
    <w:qFormat/>
    <w:locked/>
    <w:uiPriority w:val="99"/>
    <w:rPr>
      <w:color w:val="800080"/>
      <w:u w:val="single"/>
    </w:rPr>
  </w:style>
  <w:style w:type="character" w:styleId="47">
    <w:name w:val="line number"/>
    <w:qFormat/>
    <w:uiPriority w:val="99"/>
    <w:rPr>
      <w:rFonts w:cs="Times New Roman"/>
    </w:rPr>
  </w:style>
  <w:style w:type="character" w:styleId="48">
    <w:name w:val="HTML Typewriter"/>
    <w:qFormat/>
    <w:uiPriority w:val="99"/>
    <w:rPr>
      <w:rFonts w:ascii="黑体" w:hAnsi="Courier New" w:eastAsia="黑体" w:cs="Times New Roman"/>
      <w:sz w:val="14"/>
    </w:rPr>
  </w:style>
  <w:style w:type="character" w:styleId="49">
    <w:name w:val="Hyperlink"/>
    <w:qFormat/>
    <w:uiPriority w:val="99"/>
    <w:rPr>
      <w:rFonts w:cs="Times New Roman"/>
      <w:color w:val="0000FF"/>
      <w:u w:val="single"/>
    </w:rPr>
  </w:style>
  <w:style w:type="character" w:styleId="50">
    <w:name w:val="annotation reference"/>
    <w:qFormat/>
    <w:uiPriority w:val="99"/>
    <w:rPr>
      <w:rFonts w:cs="Times New Roman"/>
      <w:sz w:val="21"/>
    </w:rPr>
  </w:style>
  <w:style w:type="table" w:styleId="52">
    <w:name w:val="Table Grid"/>
    <w:basedOn w:val="51"/>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53">
    <w:name w:val="标题 1 Char"/>
    <w:link w:val="2"/>
    <w:qFormat/>
    <w:locked/>
    <w:uiPriority w:val="99"/>
    <w:rPr>
      <w:rFonts w:eastAsia="宋体"/>
      <w:b/>
      <w:kern w:val="44"/>
      <w:sz w:val="44"/>
      <w:lang w:val="en-US" w:eastAsia="zh-CN"/>
    </w:rPr>
  </w:style>
  <w:style w:type="character" w:customStyle="1" w:styleId="54">
    <w:name w:val="标题 2 Char"/>
    <w:link w:val="3"/>
    <w:semiHidden/>
    <w:qFormat/>
    <w:locked/>
    <w:uiPriority w:val="99"/>
    <w:rPr>
      <w:rFonts w:ascii="Cambria" w:hAnsi="Cambria" w:eastAsia="宋体"/>
      <w:b/>
      <w:sz w:val="32"/>
    </w:rPr>
  </w:style>
  <w:style w:type="character" w:customStyle="1" w:styleId="55">
    <w:name w:val="标题 3 Char"/>
    <w:link w:val="4"/>
    <w:semiHidden/>
    <w:qFormat/>
    <w:locked/>
    <w:uiPriority w:val="99"/>
    <w:rPr>
      <w:b/>
      <w:sz w:val="32"/>
    </w:rPr>
  </w:style>
  <w:style w:type="character" w:customStyle="1" w:styleId="56">
    <w:name w:val="标题 4 Char"/>
    <w:link w:val="5"/>
    <w:semiHidden/>
    <w:qFormat/>
    <w:locked/>
    <w:uiPriority w:val="99"/>
    <w:rPr>
      <w:rFonts w:ascii="Cambria" w:hAnsi="Cambria" w:eastAsia="宋体"/>
      <w:b/>
      <w:sz w:val="28"/>
    </w:rPr>
  </w:style>
  <w:style w:type="character" w:customStyle="1" w:styleId="57">
    <w:name w:val="标题 5 Char"/>
    <w:link w:val="6"/>
    <w:semiHidden/>
    <w:qFormat/>
    <w:locked/>
    <w:uiPriority w:val="99"/>
    <w:rPr>
      <w:b/>
      <w:sz w:val="28"/>
    </w:rPr>
  </w:style>
  <w:style w:type="character" w:customStyle="1" w:styleId="58">
    <w:name w:val="标题 6 Char"/>
    <w:link w:val="7"/>
    <w:semiHidden/>
    <w:qFormat/>
    <w:locked/>
    <w:uiPriority w:val="99"/>
    <w:rPr>
      <w:rFonts w:ascii="Cambria" w:hAnsi="Cambria" w:eastAsia="宋体"/>
      <w:b/>
      <w:sz w:val="24"/>
    </w:rPr>
  </w:style>
  <w:style w:type="character" w:customStyle="1" w:styleId="59">
    <w:name w:val="标题 7 Char"/>
    <w:link w:val="8"/>
    <w:semiHidden/>
    <w:qFormat/>
    <w:locked/>
    <w:uiPriority w:val="99"/>
    <w:rPr>
      <w:b/>
      <w:sz w:val="24"/>
    </w:rPr>
  </w:style>
  <w:style w:type="character" w:customStyle="1" w:styleId="60">
    <w:name w:val="标题 8 Char"/>
    <w:link w:val="10"/>
    <w:semiHidden/>
    <w:qFormat/>
    <w:locked/>
    <w:uiPriority w:val="99"/>
    <w:rPr>
      <w:rFonts w:ascii="Cambria" w:hAnsi="Cambria" w:eastAsia="宋体"/>
      <w:sz w:val="24"/>
    </w:rPr>
  </w:style>
  <w:style w:type="character" w:customStyle="1" w:styleId="61">
    <w:name w:val="标题 9 Char"/>
    <w:link w:val="11"/>
    <w:semiHidden/>
    <w:qFormat/>
    <w:locked/>
    <w:uiPriority w:val="99"/>
    <w:rPr>
      <w:rFonts w:ascii="Cambria" w:hAnsi="Cambria" w:eastAsia="宋体"/>
      <w:sz w:val="21"/>
    </w:rPr>
  </w:style>
  <w:style w:type="character" w:customStyle="1" w:styleId="62">
    <w:name w:val="批注文字 Char"/>
    <w:link w:val="14"/>
    <w:semiHidden/>
    <w:qFormat/>
    <w:locked/>
    <w:uiPriority w:val="99"/>
    <w:rPr>
      <w:sz w:val="24"/>
    </w:rPr>
  </w:style>
  <w:style w:type="character" w:customStyle="1" w:styleId="63">
    <w:name w:val="批注主题 Char"/>
    <w:link w:val="13"/>
    <w:semiHidden/>
    <w:qFormat/>
    <w:locked/>
    <w:uiPriority w:val="99"/>
    <w:rPr>
      <w:b/>
      <w:sz w:val="24"/>
    </w:rPr>
  </w:style>
  <w:style w:type="character" w:customStyle="1" w:styleId="64">
    <w:name w:val="文档结构图 Char"/>
    <w:link w:val="17"/>
    <w:semiHidden/>
    <w:qFormat/>
    <w:locked/>
    <w:uiPriority w:val="99"/>
    <w:rPr>
      <w:sz w:val="2"/>
    </w:rPr>
  </w:style>
  <w:style w:type="character" w:customStyle="1" w:styleId="65">
    <w:name w:val="正文文本 3 Char"/>
    <w:link w:val="18"/>
    <w:semiHidden/>
    <w:qFormat/>
    <w:locked/>
    <w:uiPriority w:val="99"/>
    <w:rPr>
      <w:sz w:val="16"/>
    </w:rPr>
  </w:style>
  <w:style w:type="character" w:customStyle="1" w:styleId="66">
    <w:name w:val="正文文本 Char"/>
    <w:link w:val="19"/>
    <w:qFormat/>
    <w:locked/>
    <w:uiPriority w:val="99"/>
    <w:rPr>
      <w:rFonts w:eastAsia="宋体"/>
      <w:kern w:val="2"/>
      <w:sz w:val="24"/>
      <w:lang w:val="en-US" w:eastAsia="zh-CN"/>
    </w:rPr>
  </w:style>
  <w:style w:type="character" w:customStyle="1" w:styleId="67">
    <w:name w:val="正文文本缩进 Char"/>
    <w:link w:val="20"/>
    <w:qFormat/>
    <w:locked/>
    <w:uiPriority w:val="99"/>
    <w:rPr>
      <w:sz w:val="24"/>
    </w:rPr>
  </w:style>
  <w:style w:type="character" w:customStyle="1" w:styleId="68">
    <w:name w:val="HTML 地址 Char"/>
    <w:link w:val="23"/>
    <w:semiHidden/>
    <w:qFormat/>
    <w:locked/>
    <w:uiPriority w:val="99"/>
    <w:rPr>
      <w:i/>
      <w:sz w:val="24"/>
    </w:rPr>
  </w:style>
  <w:style w:type="character" w:customStyle="1" w:styleId="69">
    <w:name w:val="纯文本 Char"/>
    <w:link w:val="24"/>
    <w:qFormat/>
    <w:locked/>
    <w:uiPriority w:val="99"/>
    <w:rPr>
      <w:rFonts w:ascii="宋体" w:hAnsi="Courier New" w:eastAsia="宋体"/>
      <w:kern w:val="2"/>
      <w:sz w:val="21"/>
      <w:lang w:val="en-US" w:eastAsia="zh-CN"/>
    </w:rPr>
  </w:style>
  <w:style w:type="character" w:customStyle="1" w:styleId="70">
    <w:name w:val="日期 Char"/>
    <w:link w:val="25"/>
    <w:semiHidden/>
    <w:qFormat/>
    <w:locked/>
    <w:uiPriority w:val="99"/>
    <w:rPr>
      <w:sz w:val="24"/>
    </w:rPr>
  </w:style>
  <w:style w:type="character" w:customStyle="1" w:styleId="71">
    <w:name w:val="正文文本缩进 2 Char"/>
    <w:link w:val="26"/>
    <w:semiHidden/>
    <w:qFormat/>
    <w:locked/>
    <w:uiPriority w:val="99"/>
    <w:rPr>
      <w:sz w:val="24"/>
    </w:rPr>
  </w:style>
  <w:style w:type="character" w:customStyle="1" w:styleId="72">
    <w:name w:val="批注框文本 Char"/>
    <w:link w:val="27"/>
    <w:semiHidden/>
    <w:qFormat/>
    <w:locked/>
    <w:uiPriority w:val="99"/>
    <w:rPr>
      <w:sz w:val="2"/>
    </w:rPr>
  </w:style>
  <w:style w:type="character" w:customStyle="1" w:styleId="73">
    <w:name w:val="页脚 Char"/>
    <w:link w:val="28"/>
    <w:qFormat/>
    <w:locked/>
    <w:uiPriority w:val="99"/>
    <w:rPr>
      <w:rFonts w:eastAsia="宋体"/>
      <w:kern w:val="2"/>
      <w:sz w:val="18"/>
      <w:lang w:val="en-US" w:eastAsia="zh-CN"/>
    </w:rPr>
  </w:style>
  <w:style w:type="character" w:customStyle="1" w:styleId="74">
    <w:name w:val="页眉 Char"/>
    <w:link w:val="29"/>
    <w:qFormat/>
    <w:locked/>
    <w:uiPriority w:val="99"/>
    <w:rPr>
      <w:rFonts w:eastAsia="宋体"/>
      <w:kern w:val="2"/>
      <w:sz w:val="18"/>
      <w:lang w:val="en-US" w:eastAsia="zh-CN"/>
    </w:rPr>
  </w:style>
  <w:style w:type="character" w:customStyle="1" w:styleId="75">
    <w:name w:val="签名 Char"/>
    <w:link w:val="30"/>
    <w:semiHidden/>
    <w:qFormat/>
    <w:locked/>
    <w:uiPriority w:val="99"/>
    <w:rPr>
      <w:sz w:val="24"/>
    </w:rPr>
  </w:style>
  <w:style w:type="character" w:customStyle="1" w:styleId="76">
    <w:name w:val="副标题 Char"/>
    <w:link w:val="33"/>
    <w:qFormat/>
    <w:locked/>
    <w:uiPriority w:val="99"/>
    <w:rPr>
      <w:rFonts w:ascii="Cambria" w:hAnsi="Cambria"/>
      <w:b/>
      <w:kern w:val="28"/>
      <w:sz w:val="32"/>
    </w:rPr>
  </w:style>
  <w:style w:type="character" w:customStyle="1" w:styleId="77">
    <w:name w:val="正文文本缩进 3 Char"/>
    <w:link w:val="36"/>
    <w:semiHidden/>
    <w:qFormat/>
    <w:locked/>
    <w:uiPriority w:val="99"/>
    <w:rPr>
      <w:sz w:val="16"/>
    </w:rPr>
  </w:style>
  <w:style w:type="character" w:customStyle="1" w:styleId="78">
    <w:name w:val="正文文本 2 Char"/>
    <w:link w:val="38"/>
    <w:semiHidden/>
    <w:qFormat/>
    <w:locked/>
    <w:uiPriority w:val="99"/>
    <w:rPr>
      <w:sz w:val="24"/>
    </w:rPr>
  </w:style>
  <w:style w:type="paragraph" w:customStyle="1" w:styleId="79">
    <w:name w:val="正文（标记）"/>
    <w:basedOn w:val="1"/>
    <w:link w:val="121"/>
    <w:qFormat/>
    <w:uiPriority w:val="99"/>
    <w:pPr>
      <w:tabs>
        <w:tab w:val="left" w:pos="1080"/>
        <w:tab w:val="left" w:pos="1140"/>
      </w:tabs>
      <w:spacing w:before="156" w:after="156"/>
      <w:ind w:left="1498" w:hanging="360"/>
    </w:pPr>
    <w:rPr>
      <w:sz w:val="24"/>
      <w:szCs w:val="20"/>
    </w:rPr>
  </w:style>
  <w:style w:type="paragraph" w:customStyle="1" w:styleId="80">
    <w:name w:val="Char Char Char Char Char Char Char Char Char Char Char Char Char Char Char"/>
    <w:basedOn w:val="1"/>
    <w:qFormat/>
    <w:uiPriority w:val="99"/>
    <w:pPr>
      <w:widowControl/>
      <w:spacing w:line="400" w:lineRule="exact"/>
      <w:jc w:val="center"/>
    </w:pPr>
    <w:rPr>
      <w:rFonts w:ascii="Verdana" w:hAnsi="Verdana"/>
      <w:kern w:val="0"/>
      <w:szCs w:val="20"/>
      <w:lang w:eastAsia="en-US"/>
    </w:rPr>
  </w:style>
  <w:style w:type="paragraph" w:customStyle="1" w:styleId="81">
    <w:name w:val="Char1"/>
    <w:basedOn w:val="17"/>
    <w:qFormat/>
    <w:uiPriority w:val="99"/>
    <w:pPr>
      <w:widowControl/>
    </w:pPr>
    <w:rPr>
      <w:rFonts w:ascii="Tahoma" w:hAnsi="Tahoma"/>
      <w:sz w:val="24"/>
    </w:rPr>
  </w:style>
  <w:style w:type="paragraph" w:customStyle="1" w:styleId="82">
    <w:name w:val="段"/>
    <w:qFormat/>
    <w:uiPriority w:val="99"/>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3">
    <w:name w:val="PP 行"/>
    <w:basedOn w:val="30"/>
    <w:qFormat/>
    <w:uiPriority w:val="99"/>
  </w:style>
  <w:style w:type="paragraph" w:customStyle="1" w:styleId="84">
    <w:name w:val="Char1 Char Char Char Char Char Char"/>
    <w:basedOn w:val="1"/>
    <w:qFormat/>
    <w:uiPriority w:val="99"/>
    <w:rPr>
      <w:rFonts w:ascii="Tahoma" w:hAnsi="Tahoma"/>
      <w:sz w:val="24"/>
      <w:szCs w:val="20"/>
    </w:rPr>
  </w:style>
  <w:style w:type="paragraph" w:customStyle="1" w:styleId="85">
    <w:name w:val="Char"/>
    <w:basedOn w:val="17"/>
    <w:qFormat/>
    <w:uiPriority w:val="99"/>
    <w:pPr>
      <w:widowControl/>
    </w:pPr>
    <w:rPr>
      <w:rFonts w:ascii="Tahoma" w:hAnsi="Tahoma"/>
      <w:sz w:val="24"/>
    </w:rPr>
  </w:style>
  <w:style w:type="paragraph" w:customStyle="1" w:styleId="86">
    <w:name w:val="AbsatzTableFormat"/>
    <w:basedOn w:val="1"/>
    <w:qFormat/>
    <w:uiPriority w:val="99"/>
    <w:pPr>
      <w:widowControl/>
      <w:ind w:left="-82" w:leftChars="-39" w:right="-108"/>
    </w:pPr>
    <w:rPr>
      <w:rFonts w:ascii="Arial Narrow" w:hAnsi="Arial Narrow"/>
      <w:bCs/>
      <w:kern w:val="0"/>
      <w:sz w:val="22"/>
      <w:szCs w:val="21"/>
    </w:rPr>
  </w:style>
  <w:style w:type="paragraph" w:customStyle="1" w:styleId="87">
    <w:name w:val="简单回函地址"/>
    <w:basedOn w:val="1"/>
    <w:qFormat/>
    <w:uiPriority w:val="99"/>
  </w:style>
  <w:style w:type="paragraph" w:customStyle="1" w:styleId="88">
    <w:name w:val="正文（缩进）"/>
    <w:basedOn w:val="1"/>
    <w:link w:val="114"/>
    <w:qFormat/>
    <w:uiPriority w:val="99"/>
    <w:pPr>
      <w:spacing w:before="156" w:after="156" w:line="360" w:lineRule="auto"/>
      <w:ind w:firstLine="480" w:firstLineChars="200"/>
    </w:pPr>
    <w:rPr>
      <w:sz w:val="24"/>
      <w:szCs w:val="20"/>
    </w:rPr>
  </w:style>
  <w:style w:type="paragraph" w:customStyle="1" w:styleId="89">
    <w:name w:val="Char Char 字元 字元 字元 Char Char Char Char"/>
    <w:basedOn w:val="1"/>
    <w:qFormat/>
    <w:uiPriority w:val="99"/>
    <w:pPr>
      <w:adjustRightInd w:val="0"/>
      <w:spacing w:line="360" w:lineRule="auto"/>
    </w:pPr>
    <w:rPr>
      <w:rFonts w:cs="Angsana New"/>
      <w:szCs w:val="20"/>
    </w:rPr>
  </w:style>
  <w:style w:type="paragraph" w:customStyle="1" w:styleId="90">
    <w:name w:val="默认段落字体 Para Char Char Char Char Char Char Char Char Char Char Char Char Char"/>
    <w:basedOn w:val="17"/>
    <w:qFormat/>
    <w:uiPriority w:val="99"/>
    <w:rPr>
      <w:rFonts w:ascii="Tahoma" w:hAnsi="Tahoma"/>
      <w:sz w:val="24"/>
    </w:rPr>
  </w:style>
  <w:style w:type="paragraph" w:customStyle="1" w:styleId="91">
    <w:name w:val="pa-0"/>
    <w:basedOn w:val="1"/>
    <w:qFormat/>
    <w:uiPriority w:val="99"/>
    <w:pPr>
      <w:widowControl/>
      <w:spacing w:before="100" w:beforeAutospacing="1" w:after="100" w:afterAutospacing="1"/>
      <w:jc w:val="left"/>
    </w:pPr>
    <w:rPr>
      <w:rFonts w:ascii="宋体" w:hAnsi="宋体" w:cs="宋体"/>
      <w:kern w:val="0"/>
      <w:sz w:val="24"/>
    </w:rPr>
  </w:style>
  <w:style w:type="paragraph" w:customStyle="1" w:styleId="92">
    <w:name w:val="正文（编号）"/>
    <w:basedOn w:val="88"/>
    <w:link w:val="112"/>
    <w:qFormat/>
    <w:uiPriority w:val="99"/>
    <w:pPr>
      <w:tabs>
        <w:tab w:val="left" w:pos="780"/>
      </w:tabs>
      <w:ind w:left="600" w:firstLine="0" w:firstLineChars="0"/>
    </w:pPr>
  </w:style>
  <w:style w:type="paragraph" w:customStyle="1" w:styleId="93">
    <w:name w:val="Char Char 字元 字元 字元 Char Char Char Char1"/>
    <w:basedOn w:val="1"/>
    <w:qFormat/>
    <w:uiPriority w:val="99"/>
    <w:pPr>
      <w:adjustRightInd w:val="0"/>
      <w:spacing w:line="360" w:lineRule="auto"/>
    </w:pPr>
  </w:style>
  <w:style w:type="paragraph" w:customStyle="1" w:styleId="94">
    <w:name w:val="正文（小标题）"/>
    <w:basedOn w:val="1"/>
    <w:next w:val="1"/>
    <w:qFormat/>
    <w:uiPriority w:val="99"/>
    <w:pPr>
      <w:spacing w:before="156" w:after="156" w:line="360" w:lineRule="auto"/>
    </w:pPr>
    <w:rPr>
      <w:rFonts w:ascii="黑体" w:eastAsia="黑体"/>
      <w:color w:val="0000FF"/>
      <w:sz w:val="24"/>
      <w:szCs w:val="20"/>
    </w:rPr>
  </w:style>
  <w:style w:type="paragraph" w:customStyle="1" w:styleId="95">
    <w:name w:val="列出段落11"/>
    <w:basedOn w:val="1"/>
    <w:qFormat/>
    <w:uiPriority w:val="99"/>
    <w:pPr>
      <w:ind w:firstLine="420" w:firstLineChars="200"/>
    </w:pPr>
    <w:rPr>
      <w:rFonts w:ascii="Calibri" w:hAnsi="Calibri"/>
      <w:szCs w:val="20"/>
    </w:rPr>
  </w:style>
  <w:style w:type="paragraph" w:customStyle="1" w:styleId="96">
    <w:name w:val="标准正文"/>
    <w:basedOn w:val="20"/>
    <w:qFormat/>
    <w:uiPriority w:val="99"/>
    <w:pPr>
      <w:spacing w:before="60" w:after="60" w:line="360" w:lineRule="auto"/>
      <w:ind w:left="0" w:leftChars="0" w:firstLine="482" w:firstLineChars="0"/>
    </w:pPr>
    <w:rPr>
      <w:rFonts w:ascii="Arial" w:hAnsi="Arial"/>
    </w:rPr>
  </w:style>
  <w:style w:type="paragraph" w:customStyle="1" w:styleId="97">
    <w:name w:val="样式9 Char"/>
    <w:basedOn w:val="1"/>
    <w:link w:val="113"/>
    <w:qFormat/>
    <w:uiPriority w:val="99"/>
    <w:pPr>
      <w:widowControl/>
      <w:spacing w:line="440" w:lineRule="exact"/>
      <w:ind w:firstLine="200" w:firstLineChars="200"/>
      <w:jc w:val="left"/>
    </w:pPr>
    <w:rPr>
      <w:spacing w:val="6"/>
      <w:sz w:val="24"/>
      <w:szCs w:val="20"/>
    </w:rPr>
  </w:style>
  <w:style w:type="paragraph" w:customStyle="1" w:styleId="98">
    <w:name w:val="Char Char Char Char Char Char Char"/>
    <w:basedOn w:val="1"/>
    <w:qFormat/>
    <w:uiPriority w:val="99"/>
    <w:pPr>
      <w:widowControl/>
      <w:snapToGrid w:val="0"/>
      <w:spacing w:after="160" w:line="360" w:lineRule="auto"/>
      <w:jc w:val="left"/>
    </w:pPr>
    <w:rPr>
      <w:kern w:val="0"/>
      <w:sz w:val="24"/>
      <w:szCs w:val="20"/>
      <w:lang w:eastAsia="en-US"/>
    </w:rPr>
  </w:style>
  <w:style w:type="paragraph" w:customStyle="1" w:styleId="99">
    <w:name w:val="Char Char1 Char Char Char Char Char Char"/>
    <w:basedOn w:val="1"/>
    <w:qFormat/>
    <w:uiPriority w:val="99"/>
    <w:pPr>
      <w:widowControl/>
      <w:adjustRightInd w:val="0"/>
      <w:snapToGrid w:val="0"/>
      <w:spacing w:beforeLines="25" w:afterLines="25" w:line="240" w:lineRule="exact"/>
      <w:ind w:firstLine="560" w:firstLineChars="192"/>
      <w:jc w:val="left"/>
    </w:pPr>
    <w:rPr>
      <w:rFonts w:ascii="宋体" w:hAnsi="宋体"/>
      <w:kern w:val="0"/>
      <w:sz w:val="28"/>
      <w:szCs w:val="28"/>
      <w:lang w:eastAsia="en-US"/>
    </w:rPr>
  </w:style>
  <w:style w:type="paragraph" w:customStyle="1" w:styleId="100">
    <w:name w:val="Indent"/>
    <w:basedOn w:val="1"/>
    <w:qFormat/>
    <w:uiPriority w:val="99"/>
    <w:pPr>
      <w:widowControl/>
      <w:ind w:left="900"/>
      <w:jc w:val="left"/>
    </w:pPr>
    <w:rPr>
      <w:rFonts w:ascii="Arial" w:hAnsi="Arial" w:cs="Arial"/>
      <w:kern w:val="0"/>
      <w:sz w:val="24"/>
      <w:szCs w:val="20"/>
      <w:lang w:eastAsia="en-US"/>
    </w:rPr>
  </w:style>
  <w:style w:type="paragraph" w:customStyle="1" w:styleId="101">
    <w:name w:val="样式3"/>
    <w:basedOn w:val="1"/>
    <w:qFormat/>
    <w:uiPriority w:val="99"/>
    <w:pPr>
      <w:widowControl/>
      <w:spacing w:line="480" w:lineRule="exact"/>
      <w:jc w:val="center"/>
    </w:pPr>
    <w:rPr>
      <w:rFonts w:ascii="Arial" w:hAnsi="Arial" w:eastAsia="黑体"/>
      <w:spacing w:val="6"/>
      <w:kern w:val="0"/>
      <w:sz w:val="32"/>
      <w:szCs w:val="20"/>
    </w:rPr>
  </w:style>
  <w:style w:type="paragraph" w:customStyle="1" w:styleId="102">
    <w:name w:val="List Paragraph1"/>
    <w:basedOn w:val="1"/>
    <w:qFormat/>
    <w:uiPriority w:val="99"/>
    <w:pPr>
      <w:ind w:firstLine="420" w:firstLineChars="200"/>
    </w:pPr>
    <w:rPr>
      <w:szCs w:val="21"/>
    </w:rPr>
  </w:style>
  <w:style w:type="paragraph" w:customStyle="1" w:styleId="103">
    <w:name w:val="列出段落2"/>
    <w:basedOn w:val="1"/>
    <w:qFormat/>
    <w:uiPriority w:val="99"/>
    <w:pPr>
      <w:ind w:firstLine="420" w:firstLineChars="200"/>
    </w:pPr>
    <w:rPr>
      <w:rFonts w:ascii="Calibri" w:hAnsi="Calibri"/>
      <w:szCs w:val="22"/>
    </w:rPr>
  </w:style>
  <w:style w:type="paragraph" w:customStyle="1" w:styleId="104">
    <w:name w:val="_Style 1"/>
    <w:basedOn w:val="1"/>
    <w:qFormat/>
    <w:uiPriority w:val="99"/>
    <w:pPr>
      <w:ind w:firstLine="420" w:firstLineChars="200"/>
    </w:pPr>
    <w:rPr>
      <w:rFonts w:ascii="Calibri" w:hAnsi="Calibri"/>
    </w:rPr>
  </w:style>
  <w:style w:type="paragraph" w:customStyle="1" w:styleId="105">
    <w:name w:val="Char Char Char"/>
    <w:basedOn w:val="1"/>
    <w:qFormat/>
    <w:uiPriority w:val="99"/>
    <w:pPr>
      <w:tabs>
        <w:tab w:val="left" w:pos="432"/>
      </w:tabs>
      <w:spacing w:beforeLines="50" w:afterLines="50"/>
      <w:ind w:left="432" w:hanging="432"/>
      <w:jc w:val="center"/>
    </w:pPr>
    <w:rPr>
      <w:sz w:val="24"/>
    </w:rPr>
  </w:style>
  <w:style w:type="paragraph" w:customStyle="1" w:styleId="106">
    <w:name w:val="列出段落1"/>
    <w:basedOn w:val="1"/>
    <w:qFormat/>
    <w:uiPriority w:val="99"/>
    <w:pPr>
      <w:ind w:firstLine="420" w:firstLineChars="200"/>
    </w:pPr>
  </w:style>
  <w:style w:type="paragraph" w:customStyle="1" w:styleId="107">
    <w:name w:val="Default"/>
    <w:qFormat/>
    <w:uiPriority w:val="99"/>
    <w:pPr>
      <w:widowControl w:val="0"/>
      <w:autoSpaceDE w:val="0"/>
      <w:autoSpaceDN w:val="0"/>
      <w:adjustRightInd w:val="0"/>
    </w:pPr>
    <w:rPr>
      <w:rFonts w:ascii="Helvetica" w:hAnsi="Helvetica" w:eastAsia="宋体" w:cs="Helvetica"/>
      <w:color w:val="000000"/>
      <w:sz w:val="24"/>
      <w:szCs w:val="24"/>
      <w:lang w:val="en-US" w:eastAsia="zh-CN" w:bidi="ar-SA"/>
    </w:rPr>
  </w:style>
  <w:style w:type="paragraph" w:customStyle="1" w:styleId="108">
    <w:name w:val="正文（黑体）"/>
    <w:basedOn w:val="1"/>
    <w:next w:val="1"/>
    <w:link w:val="117"/>
    <w:qFormat/>
    <w:uiPriority w:val="99"/>
    <w:pPr>
      <w:spacing w:before="156" w:after="156" w:line="360" w:lineRule="auto"/>
      <w:ind w:firstLine="480" w:firstLineChars="200"/>
    </w:pPr>
    <w:rPr>
      <w:rFonts w:ascii="黑体" w:eastAsia="黑体"/>
      <w:color w:val="000080"/>
      <w:sz w:val="24"/>
      <w:szCs w:val="20"/>
    </w:rPr>
  </w:style>
  <w:style w:type="paragraph" w:customStyle="1" w:styleId="109">
    <w:name w:val="样式29"/>
    <w:basedOn w:val="97"/>
    <w:qFormat/>
    <w:uiPriority w:val="99"/>
    <w:rPr>
      <w:rFonts w:eastAsia="楷体_GB2312"/>
    </w:rPr>
  </w:style>
  <w:style w:type="paragraph" w:customStyle="1" w:styleId="110">
    <w:name w:val="列出段落3"/>
    <w:basedOn w:val="1"/>
    <w:qFormat/>
    <w:uiPriority w:val="99"/>
    <w:pPr>
      <w:ind w:firstLine="420" w:firstLineChars="200"/>
    </w:pPr>
  </w:style>
  <w:style w:type="paragraph" w:customStyle="1" w:styleId="111">
    <w:name w:val="Char Char Char Char"/>
    <w:basedOn w:val="1"/>
    <w:qFormat/>
    <w:uiPriority w:val="99"/>
    <w:rPr>
      <w:rFonts w:ascii="Tahoma" w:hAnsi="Tahoma"/>
      <w:sz w:val="24"/>
      <w:szCs w:val="20"/>
    </w:rPr>
  </w:style>
  <w:style w:type="character" w:customStyle="1" w:styleId="112">
    <w:name w:val="正文（编号） Char Char"/>
    <w:link w:val="92"/>
    <w:qFormat/>
    <w:locked/>
    <w:uiPriority w:val="99"/>
    <w:rPr>
      <w:kern w:val="2"/>
      <w:sz w:val="24"/>
    </w:rPr>
  </w:style>
  <w:style w:type="character" w:customStyle="1" w:styleId="113">
    <w:name w:val="样式9 Char Char Char"/>
    <w:link w:val="97"/>
    <w:qFormat/>
    <w:locked/>
    <w:uiPriority w:val="99"/>
    <w:rPr>
      <w:rFonts w:eastAsia="宋体"/>
      <w:spacing w:val="6"/>
      <w:kern w:val="2"/>
      <w:sz w:val="24"/>
      <w:lang w:val="en-US" w:eastAsia="zh-CN"/>
    </w:rPr>
  </w:style>
  <w:style w:type="character" w:customStyle="1" w:styleId="114">
    <w:name w:val="正文（缩进） Char Char"/>
    <w:link w:val="88"/>
    <w:qFormat/>
    <w:locked/>
    <w:uiPriority w:val="99"/>
    <w:rPr>
      <w:rFonts w:eastAsia="宋体"/>
      <w:kern w:val="2"/>
      <w:sz w:val="24"/>
      <w:lang w:val="en-US" w:eastAsia="zh-CN"/>
    </w:rPr>
  </w:style>
  <w:style w:type="character" w:customStyle="1" w:styleId="115">
    <w:name w:val="正文首行缩进两字 Char Char"/>
    <w:link w:val="9"/>
    <w:qFormat/>
    <w:locked/>
    <w:uiPriority w:val="99"/>
    <w:rPr>
      <w:color w:val="000000"/>
      <w:sz w:val="22"/>
      <w:szCs w:val="22"/>
      <w:lang w:val="en-US" w:eastAsia="zh-CN" w:bidi="ar-SA"/>
    </w:rPr>
  </w:style>
  <w:style w:type="character" w:customStyle="1" w:styleId="116">
    <w:name w:val="ca-02"/>
    <w:qFormat/>
    <w:uiPriority w:val="99"/>
  </w:style>
  <w:style w:type="character" w:customStyle="1" w:styleId="117">
    <w:name w:val="正文（黑体） Char Char"/>
    <w:link w:val="108"/>
    <w:qFormat/>
    <w:locked/>
    <w:uiPriority w:val="99"/>
    <w:rPr>
      <w:rFonts w:ascii="黑体" w:eastAsia="黑体"/>
      <w:color w:val="000080"/>
      <w:kern w:val="2"/>
      <w:sz w:val="24"/>
      <w:lang w:val="en-US" w:eastAsia="zh-CN"/>
    </w:rPr>
  </w:style>
  <w:style w:type="character" w:customStyle="1" w:styleId="118">
    <w:name w:val="标题 3 Char Char"/>
    <w:qFormat/>
    <w:uiPriority w:val="99"/>
    <w:rPr>
      <w:rFonts w:ascii="宋体" w:eastAsia="宋体"/>
    </w:rPr>
  </w:style>
  <w:style w:type="character" w:customStyle="1" w:styleId="119">
    <w:name w:val="apple-converted-space"/>
    <w:qFormat/>
    <w:uiPriority w:val="99"/>
  </w:style>
  <w:style w:type="character" w:customStyle="1" w:styleId="120">
    <w:name w:val="Anrede1IhrZeichen"/>
    <w:qFormat/>
    <w:uiPriority w:val="99"/>
    <w:rPr>
      <w:rFonts w:ascii="Arial" w:hAnsi="Arial"/>
      <w:sz w:val="20"/>
    </w:rPr>
  </w:style>
  <w:style w:type="character" w:customStyle="1" w:styleId="121">
    <w:name w:val="正文（标记） Char Char"/>
    <w:link w:val="79"/>
    <w:qFormat/>
    <w:locked/>
    <w:uiPriority w:val="99"/>
    <w:rPr>
      <w:kern w:val="2"/>
      <w:sz w:val="24"/>
    </w:rPr>
  </w:style>
  <w:style w:type="character" w:customStyle="1" w:styleId="122">
    <w:name w:val="正文文本 Char1"/>
    <w:qFormat/>
    <w:uiPriority w:val="99"/>
    <w:rPr>
      <w:rFonts w:eastAsia="宋体"/>
      <w:kern w:val="2"/>
      <w:sz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image" Target="media/image1.png"/><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049"/>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4640562-503F-4ED7-9DFA-7AC9F752FF98}">
  <ds:schemaRefs/>
</ds:datastoreItem>
</file>

<file path=docProps/app.xml><?xml version="1.0" encoding="utf-8"?>
<Properties xmlns="http://schemas.openxmlformats.org/officeDocument/2006/extended-properties" xmlns:vt="http://schemas.openxmlformats.org/officeDocument/2006/docPropsVTypes">
  <Template>Normal</Template>
  <Company>DJGS.COM</Company>
  <Pages>45</Pages>
  <Words>3697</Words>
  <Characters>21077</Characters>
  <Lines>175</Lines>
  <Paragraphs>49</Paragraphs>
  <TotalTime>154</TotalTime>
  <ScaleCrop>false</ScaleCrop>
  <LinksUpToDate>false</LinksUpToDate>
  <CharactersWithSpaces>24725</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2017-12-01T02:54:00Z</dcterms:created>
  <dc:creator>USER</dc:creator>
  <cp:lastModifiedBy>亚萨1398059354</cp:lastModifiedBy>
  <cp:lastPrinted>2018-05-18T00:19:00Z</cp:lastPrinted>
  <dcterms:modified xsi:type="dcterms:W3CDTF">2018-06-29T06:29:10Z</dcterms:modified>
  <dc:title>招标文件目录</dc:title>
  <cp:revision>335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