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1"/>
        <w:spacing w:line="240" w:lineRule="auto"/>
        <w:ind w:firstLine="0" w:firstLineChars="0"/>
        <w:jc w:val="center"/>
        <w:rPr>
          <w:sz w:val="52"/>
        </w:rPr>
      </w:pPr>
      <w:r>
        <w:rPr>
          <w:sz w:val="52"/>
        </w:rPr>
        <w:t xml:space="preserve">  </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pStyle w:val="20"/>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pStyle w:val="21"/>
        <w:spacing w:line="240" w:lineRule="auto"/>
        <w:ind w:left="0" w:leftChars="0" w:firstLine="0" w:firstLineChars="0"/>
        <w:rPr>
          <w:rFonts w:eastAsia="黑体"/>
          <w:b/>
          <w:sz w:val="32"/>
        </w:rPr>
      </w:pPr>
    </w:p>
    <w:p>
      <w:pPr>
        <w:spacing w:line="480" w:lineRule="auto"/>
        <w:ind w:firstLine="2249" w:firstLineChars="700"/>
        <w:rPr>
          <w:rFonts w:ascii="宋体"/>
          <w:b/>
          <w:sz w:val="32"/>
        </w:rPr>
      </w:pPr>
      <w:r>
        <w:rPr>
          <w:rFonts w:hint="eastAsia" w:ascii="宋体" w:hAnsi="宋体"/>
          <w:b/>
          <w:sz w:val="32"/>
        </w:rPr>
        <w:t>项目编号</w:t>
      </w:r>
      <w:r>
        <w:rPr>
          <w:rFonts w:ascii="宋体" w:hAnsi="宋体"/>
          <w:b/>
          <w:sz w:val="32"/>
        </w:rPr>
        <w:t>:0676-1860ZB018026</w:t>
      </w:r>
    </w:p>
    <w:p>
      <w:pPr>
        <w:spacing w:line="480" w:lineRule="auto"/>
        <w:ind w:firstLine="2249" w:firstLineChars="700"/>
        <w:rPr>
          <w:rFonts w:ascii="宋体"/>
          <w:b/>
          <w:sz w:val="32"/>
        </w:rPr>
      </w:pPr>
      <w:r>
        <w:rPr>
          <w:rFonts w:hint="eastAsia" w:ascii="宋体" w:hAnsi="宋体"/>
          <w:b/>
          <w:sz w:val="32"/>
        </w:rPr>
        <w:t>项目名称</w:t>
      </w:r>
      <w:r>
        <w:rPr>
          <w:rFonts w:ascii="宋体" w:hAnsi="宋体"/>
          <w:b/>
          <w:sz w:val="32"/>
        </w:rPr>
        <w:t>:</w:t>
      </w:r>
      <w:r>
        <w:rPr>
          <w:rFonts w:hint="eastAsia" w:ascii="宋体" w:hAnsi="宋体"/>
          <w:b/>
          <w:sz w:val="32"/>
        </w:rPr>
        <w:t>山东大学第二医院医疗设备采购项目</w:t>
      </w:r>
    </w:p>
    <w:p>
      <w:pPr>
        <w:tabs>
          <w:tab w:val="left" w:pos="1134"/>
          <w:tab w:val="left" w:pos="5481"/>
          <w:tab w:val="left" w:pos="5859"/>
        </w:tabs>
        <w:jc w:val="center"/>
        <w:rPr>
          <w:rFonts w:eastAsia="黑体"/>
          <w:b/>
          <w:sz w:val="32"/>
        </w:rPr>
      </w:pP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ascii="宋体"/>
          <w:b/>
          <w:sz w:val="32"/>
          <w:szCs w:val="32"/>
        </w:rPr>
        <w:t>0</w:t>
      </w:r>
      <w:r>
        <w:rPr>
          <w:rFonts w:hint="eastAsia" w:ascii="宋体" w:hAnsi="宋体"/>
          <w:b/>
          <w:sz w:val="32"/>
          <w:szCs w:val="32"/>
        </w:rPr>
        <w:t>一八年九月</w:t>
      </w:r>
    </w:p>
    <w:p>
      <w:pPr>
        <w:pStyle w:val="20"/>
        <w:spacing w:line="360" w:lineRule="auto"/>
        <w:jc w:val="center"/>
        <w:rPr>
          <w:rFonts w:ascii="宋体"/>
          <w:sz w:val="30"/>
          <w:szCs w:val="30"/>
        </w:rPr>
      </w:pPr>
      <w:r>
        <w:rPr>
          <w:rFonts w:eastAsia="黑体"/>
          <w:b/>
          <w:sz w:val="36"/>
        </w:rPr>
        <w:br w:type="page"/>
      </w:r>
    </w:p>
    <w:p>
      <w:pPr>
        <w:pStyle w:val="20"/>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5"/>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42"/>
        <w:tabs>
          <w:tab w:val="right" w:leader="dot" w:pos="9276"/>
        </w:tabs>
        <w:spacing w:line="360" w:lineRule="auto"/>
        <w:ind w:left="31680"/>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rPr>
          <w:szCs w:val="20"/>
        </w:rPr>
      </w:pPr>
    </w:p>
    <w:p>
      <w:pPr>
        <w:pStyle w:val="20"/>
        <w:spacing w:line="360" w:lineRule="auto"/>
        <w:jc w:val="center"/>
        <w:rPr>
          <w:rFonts w:ascii="宋体"/>
          <w:bCs/>
        </w:rPr>
      </w:pPr>
      <w:r>
        <w:rPr>
          <w:rFonts w:ascii="宋体"/>
          <w:bCs/>
        </w:rPr>
        <w:fldChar w:fldCharType="end"/>
      </w:r>
    </w:p>
    <w:p>
      <w:pPr>
        <w:pStyle w:val="20"/>
        <w:spacing w:line="360" w:lineRule="auto"/>
        <w:jc w:val="center"/>
        <w:rPr>
          <w:rFonts w:ascii="宋体"/>
          <w:b/>
          <w:sz w:val="36"/>
        </w:rPr>
      </w:pPr>
      <w:r>
        <w:rPr>
          <w:rFonts w:ascii="宋体"/>
          <w:bCs/>
        </w:rPr>
        <w:br w:type="page"/>
      </w:r>
    </w:p>
    <w:p>
      <w:pPr>
        <w:pStyle w:val="21"/>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p>
    <w:p>
      <w:pPr>
        <w:pStyle w:val="20"/>
        <w:spacing w:line="440" w:lineRule="exact"/>
        <w:jc w:val="center"/>
      </w:pPr>
    </w:p>
    <w:p>
      <w:pPr>
        <w:shd w:val="solid" w:color="FFFFFF" w:fill="auto"/>
        <w:autoSpaceDN w:val="0"/>
        <w:spacing w:line="480" w:lineRule="exact"/>
        <w:jc w:val="left"/>
        <w:rPr>
          <w:rFonts w:ascii="宋体" w:cs="宋体"/>
          <w:sz w:val="24"/>
        </w:rPr>
      </w:pPr>
      <w:r>
        <w:rPr>
          <w:rFonts w:ascii="Tahoma"/>
          <w:color w:val="393939"/>
          <w:szCs w:val="32"/>
          <w:shd w:val="clear" w:color="auto" w:fill="FFFFFF"/>
        </w:rPr>
        <w:t xml:space="preserve">    </w:t>
      </w:r>
      <w:r>
        <w:rPr>
          <w:rFonts w:hint="eastAsia" w:ascii="宋体" w:hAnsi="宋体" w:cs="宋体"/>
          <w:sz w:val="24"/>
        </w:rPr>
        <w:t>山东省鲁成招标有限公司受山东大学第二医院的委托，就其山东大学第二医院医疗设备采购项目所需设备进行国内公开招标，特邀请有兴趣的潜在投标人参加。</w:t>
      </w:r>
    </w:p>
    <w:p>
      <w:pPr>
        <w:numPr>
          <w:ilvl w:val="0"/>
          <w:numId w:val="1"/>
        </w:numPr>
        <w:shd w:val="solid" w:color="FFFFFF" w:fill="auto"/>
        <w:autoSpaceDN w:val="0"/>
        <w:spacing w:line="480" w:lineRule="exact"/>
        <w:jc w:val="left"/>
        <w:rPr>
          <w:rFonts w:ascii="宋体" w:cs="宋体"/>
          <w:b/>
          <w:bCs/>
          <w:sz w:val="24"/>
        </w:rPr>
      </w:pPr>
      <w:r>
        <w:rPr>
          <w:rFonts w:hint="eastAsia" w:ascii="宋体" w:hAnsi="宋体" w:cs="宋体"/>
          <w:b/>
          <w:sz w:val="24"/>
        </w:rPr>
        <w:t>项目</w:t>
      </w:r>
      <w:r>
        <w:rPr>
          <w:rFonts w:hint="eastAsia" w:ascii="宋体" w:hAnsi="宋体" w:cs="宋体"/>
          <w:b/>
          <w:bCs/>
          <w:sz w:val="24"/>
        </w:rPr>
        <w:t>说明</w:t>
      </w:r>
    </w:p>
    <w:p>
      <w:pPr>
        <w:shd w:val="solid" w:color="FFFFFF" w:fill="auto"/>
        <w:autoSpaceDN w:val="0"/>
        <w:spacing w:line="480" w:lineRule="exact"/>
        <w:jc w:val="left"/>
        <w:rPr>
          <w:rFonts w:ascii="宋体" w:cs="宋体"/>
          <w:sz w:val="24"/>
        </w:rPr>
      </w:pPr>
      <w:r>
        <w:rPr>
          <w:rFonts w:ascii="宋体" w:hAnsi="宋体" w:cs="宋体"/>
          <w:sz w:val="24"/>
        </w:rPr>
        <w:t xml:space="preserve"> 1.1</w:t>
      </w:r>
      <w:r>
        <w:rPr>
          <w:rFonts w:hint="eastAsia" w:ascii="宋体" w:hAnsi="宋体" w:cs="宋体"/>
          <w:sz w:val="24"/>
        </w:rPr>
        <w:t>项目名称：山东大学第二医院医疗设备采购项目</w:t>
      </w:r>
    </w:p>
    <w:p>
      <w:pPr>
        <w:shd w:val="solid" w:color="FFFFFF" w:fill="auto"/>
        <w:autoSpaceDN w:val="0"/>
        <w:spacing w:line="480" w:lineRule="exact"/>
        <w:jc w:val="left"/>
        <w:rPr>
          <w:rFonts w:ascii="宋体" w:hAnsi="宋体" w:cs="宋体"/>
          <w:sz w:val="24"/>
        </w:rPr>
      </w:pPr>
      <w:r>
        <w:rPr>
          <w:rFonts w:ascii="宋体" w:hAnsi="宋体" w:cs="宋体"/>
          <w:sz w:val="24"/>
        </w:rPr>
        <w:t xml:space="preserve"> 1.2</w:t>
      </w:r>
      <w:r>
        <w:rPr>
          <w:rFonts w:hint="eastAsia" w:ascii="宋体" w:hAnsi="宋体" w:cs="宋体"/>
          <w:sz w:val="24"/>
        </w:rPr>
        <w:t>项目编号：</w:t>
      </w:r>
      <w:r>
        <w:rPr>
          <w:rFonts w:ascii="宋体" w:hAnsi="宋体" w:cs="宋体"/>
          <w:sz w:val="24"/>
        </w:rPr>
        <w:t>0676-1860ZB018026</w:t>
      </w:r>
    </w:p>
    <w:p>
      <w:pPr>
        <w:shd w:val="solid" w:color="FFFFFF" w:fill="auto"/>
        <w:autoSpaceDN w:val="0"/>
        <w:spacing w:line="480" w:lineRule="exact"/>
        <w:jc w:val="left"/>
        <w:rPr>
          <w:rFonts w:ascii="宋体" w:cs="宋体"/>
          <w:b/>
          <w:sz w:val="24"/>
        </w:rPr>
      </w:pPr>
      <w:r>
        <w:rPr>
          <w:rFonts w:ascii="宋体" w:hAnsi="宋体" w:cs="宋体"/>
          <w:sz w:val="24"/>
        </w:rPr>
        <w:t xml:space="preserve"> 1.3</w:t>
      </w:r>
      <w:r>
        <w:rPr>
          <w:rFonts w:hint="eastAsia" w:ascii="宋体" w:hAnsi="宋体" w:cs="宋体"/>
          <w:sz w:val="24"/>
        </w:rPr>
        <w:t>分包情况：本项目共分为</w:t>
      </w:r>
      <w:r>
        <w:rPr>
          <w:rFonts w:ascii="宋体" w:hAnsi="宋体" w:cs="宋体"/>
          <w:b/>
          <w:bCs/>
          <w:sz w:val="24"/>
        </w:rPr>
        <w:t>1</w:t>
      </w:r>
      <w:r>
        <w:rPr>
          <w:rFonts w:hint="eastAsia" w:ascii="宋体" w:hAnsi="宋体" w:cs="宋体"/>
          <w:sz w:val="24"/>
        </w:rPr>
        <w:t>个包：</w:t>
      </w:r>
    </w:p>
    <w:tbl>
      <w:tblPr>
        <w:tblStyle w:val="56"/>
        <w:tblW w:w="9620" w:type="dxa"/>
        <w:jc w:val="center"/>
        <w:tblInd w:w="0" w:type="dxa"/>
        <w:tblLayout w:type="fixed"/>
        <w:tblCellMar>
          <w:top w:w="0" w:type="dxa"/>
          <w:left w:w="15" w:type="dxa"/>
          <w:bottom w:w="0" w:type="dxa"/>
          <w:right w:w="15" w:type="dxa"/>
        </w:tblCellMar>
      </w:tblPr>
      <w:tblGrid>
        <w:gridCol w:w="2551"/>
        <w:gridCol w:w="1187"/>
        <w:gridCol w:w="930"/>
        <w:gridCol w:w="1657"/>
        <w:gridCol w:w="1644"/>
        <w:gridCol w:w="1651"/>
      </w:tblGrid>
      <w:tr>
        <w:tblPrEx>
          <w:tblLayout w:type="fixed"/>
          <w:tblCellMar>
            <w:top w:w="0" w:type="dxa"/>
            <w:left w:w="15" w:type="dxa"/>
            <w:bottom w:w="0" w:type="dxa"/>
            <w:right w:w="15" w:type="dxa"/>
          </w:tblCellMar>
        </w:tblPrEx>
        <w:trPr>
          <w:trHeight w:val="566"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设备名称</w:t>
            </w:r>
          </w:p>
        </w:tc>
        <w:tc>
          <w:tcPr>
            <w:tcW w:w="1187"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使用科室</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数量</w:t>
            </w:r>
          </w:p>
        </w:tc>
        <w:tc>
          <w:tcPr>
            <w:tcW w:w="1657"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预算金额</w:t>
            </w:r>
          </w:p>
          <w:p>
            <w:pPr>
              <w:autoSpaceDN w:val="0"/>
              <w:spacing w:line="480" w:lineRule="exact"/>
              <w:jc w:val="center"/>
              <w:textAlignment w:val="center"/>
              <w:rPr>
                <w:rFonts w:ascii="宋体"/>
                <w:color w:val="000000"/>
                <w:sz w:val="24"/>
              </w:rPr>
            </w:pPr>
            <w:r>
              <w:rPr>
                <w:rFonts w:hint="eastAsia" w:ascii="宋体" w:hAnsi="宋体"/>
                <w:color w:val="000000"/>
                <w:sz w:val="24"/>
              </w:rPr>
              <w:t>（万元）</w:t>
            </w:r>
          </w:p>
        </w:tc>
        <w:tc>
          <w:tcPr>
            <w:tcW w:w="1644"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最高限价</w:t>
            </w:r>
          </w:p>
          <w:p>
            <w:pPr>
              <w:autoSpaceDN w:val="0"/>
              <w:spacing w:line="480" w:lineRule="exact"/>
              <w:jc w:val="center"/>
              <w:textAlignment w:val="center"/>
              <w:rPr>
                <w:rFonts w:ascii="宋体"/>
                <w:color w:val="000000"/>
                <w:sz w:val="24"/>
              </w:rPr>
            </w:pPr>
            <w:r>
              <w:rPr>
                <w:rFonts w:hint="eastAsia" w:ascii="宋体" w:hAnsi="宋体"/>
                <w:color w:val="000000"/>
                <w:sz w:val="24"/>
              </w:rPr>
              <w:t>（万元）</w:t>
            </w:r>
          </w:p>
        </w:tc>
        <w:tc>
          <w:tcPr>
            <w:tcW w:w="1651"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640"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骨动力来复锯</w:t>
            </w:r>
          </w:p>
        </w:tc>
        <w:tc>
          <w:tcPr>
            <w:tcW w:w="1187"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hint="eastAsia" w:ascii="宋体" w:hAnsi="宋体"/>
                <w:color w:val="000000"/>
                <w:sz w:val="24"/>
              </w:rPr>
              <w:t>口腔科</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ascii="宋体" w:hAnsi="宋体"/>
                <w:color w:val="000000"/>
                <w:sz w:val="24"/>
              </w:rPr>
              <w:t>1</w:t>
            </w:r>
            <w:r>
              <w:rPr>
                <w:rFonts w:hint="eastAsia" w:ascii="宋体" w:hAnsi="宋体"/>
                <w:color w:val="000000"/>
                <w:sz w:val="24"/>
              </w:rPr>
              <w:t>套</w:t>
            </w:r>
          </w:p>
        </w:tc>
        <w:tc>
          <w:tcPr>
            <w:tcW w:w="1657"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s="宋体"/>
                <w:color w:val="000000"/>
                <w:kern w:val="0"/>
                <w:sz w:val="24"/>
              </w:rPr>
            </w:pPr>
            <w:r>
              <w:rPr>
                <w:rFonts w:ascii="宋体" w:hAnsi="宋体"/>
                <w:color w:val="000000"/>
                <w:sz w:val="24"/>
              </w:rPr>
              <w:t>40</w:t>
            </w:r>
          </w:p>
        </w:tc>
        <w:tc>
          <w:tcPr>
            <w:tcW w:w="1644"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rPr>
                <w:rFonts w:ascii="宋体"/>
                <w:color w:val="000000"/>
                <w:sz w:val="24"/>
              </w:rPr>
            </w:pPr>
            <w:r>
              <w:rPr>
                <w:rFonts w:ascii="宋体" w:hAnsi="宋体"/>
                <w:color w:val="000000"/>
                <w:sz w:val="24"/>
              </w:rPr>
              <w:t>35</w:t>
            </w:r>
          </w:p>
        </w:tc>
        <w:tc>
          <w:tcPr>
            <w:tcW w:w="1651" w:type="dxa"/>
            <w:tcBorders>
              <w:top w:val="single" w:color="000000" w:sz="4" w:space="0"/>
              <w:left w:val="single" w:color="000000" w:sz="4" w:space="0"/>
              <w:bottom w:val="single" w:color="000000" w:sz="4" w:space="0"/>
              <w:right w:val="single" w:color="000000" w:sz="4" w:space="0"/>
            </w:tcBorders>
            <w:vAlign w:val="center"/>
          </w:tcPr>
          <w:p>
            <w:pPr>
              <w:autoSpaceDN w:val="0"/>
              <w:spacing w:line="480" w:lineRule="exact"/>
              <w:jc w:val="center"/>
              <w:textAlignment w:val="center"/>
            </w:pPr>
            <w:r>
              <w:rPr>
                <w:rFonts w:hint="eastAsia" w:ascii="宋体" w:hAnsi="宋体"/>
                <w:color w:val="000000"/>
                <w:sz w:val="24"/>
              </w:rPr>
              <w:t>详见招标文件</w:t>
            </w:r>
          </w:p>
        </w:tc>
      </w:tr>
    </w:tbl>
    <w:p>
      <w:pPr>
        <w:shd w:val="solid" w:color="FFFFFF" w:fill="auto"/>
        <w:autoSpaceDN w:val="0"/>
        <w:spacing w:line="480" w:lineRule="exact"/>
        <w:jc w:val="left"/>
        <w:rPr>
          <w:rFonts w:ascii="宋体" w:cs="宋体"/>
          <w:sz w:val="24"/>
        </w:rPr>
      </w:pPr>
      <w:r>
        <w:rPr>
          <w:rFonts w:ascii="宋体" w:hAnsi="宋体" w:cs="宋体"/>
          <w:sz w:val="24"/>
        </w:rPr>
        <w:t xml:space="preserve">    </w:t>
      </w:r>
      <w:r>
        <w:rPr>
          <w:rFonts w:hint="eastAsia" w:ascii="宋体" w:hAnsi="宋体" w:cs="宋体"/>
          <w:sz w:val="24"/>
        </w:rPr>
        <w:t>投标企业对本项目进行报价必须整包响应。具体技术要求、数量等内容详见招标文件。</w:t>
      </w:r>
    </w:p>
    <w:p>
      <w:pPr>
        <w:shd w:val="solid" w:color="FFFFFF" w:fill="auto"/>
        <w:autoSpaceDN w:val="0"/>
        <w:spacing w:line="480" w:lineRule="exact"/>
        <w:jc w:val="left"/>
        <w:rPr>
          <w:rFonts w:ascii="宋体" w:cs="宋体"/>
          <w:sz w:val="24"/>
        </w:rPr>
      </w:pPr>
      <w:r>
        <w:rPr>
          <w:rFonts w:ascii="宋体" w:hAnsi="宋体" w:cs="宋体"/>
          <w:b/>
          <w:sz w:val="24"/>
        </w:rPr>
        <w:t>2</w:t>
      </w:r>
      <w:r>
        <w:rPr>
          <w:rFonts w:hint="eastAsia" w:ascii="宋体" w:hAnsi="宋体" w:cs="宋体"/>
          <w:b/>
          <w:sz w:val="24"/>
        </w:rPr>
        <w:t>、投标人资格要求</w:t>
      </w:r>
    </w:p>
    <w:p>
      <w:pPr>
        <w:shd w:val="solid" w:color="FFFFFF" w:fill="auto"/>
        <w:autoSpaceDN w:val="0"/>
        <w:spacing w:line="480" w:lineRule="exact"/>
        <w:jc w:val="left"/>
        <w:rPr>
          <w:rFonts w:ascii="宋体" w:cs="宋体"/>
          <w:sz w:val="24"/>
        </w:rPr>
      </w:pPr>
      <w:r>
        <w:rPr>
          <w:rFonts w:ascii="宋体" w:hAnsi="宋体" w:cs="宋体"/>
          <w:sz w:val="24"/>
        </w:rPr>
        <w:t xml:space="preserve"> 2.1</w:t>
      </w:r>
      <w:r>
        <w:rPr>
          <w:rFonts w:hint="eastAsia" w:ascii="宋体" w:hAnsi="宋体" w:cs="宋体"/>
          <w:sz w:val="24"/>
        </w:rPr>
        <w:t>符合《中华人民共和国政府采购法》第二十二条规定；</w:t>
      </w:r>
    </w:p>
    <w:p>
      <w:pPr>
        <w:shd w:val="solid" w:color="FFFFFF" w:fill="auto"/>
        <w:autoSpaceDN w:val="0"/>
        <w:spacing w:line="480" w:lineRule="exact"/>
        <w:jc w:val="left"/>
        <w:rPr>
          <w:rFonts w:ascii="宋体" w:cs="宋体"/>
          <w:sz w:val="24"/>
        </w:rPr>
      </w:pPr>
      <w:r>
        <w:rPr>
          <w:rFonts w:ascii="宋体" w:hAnsi="宋体" w:cs="宋体"/>
          <w:sz w:val="24"/>
        </w:rPr>
        <w:t xml:space="preserve"> 2.2</w:t>
      </w:r>
      <w:r>
        <w:rPr>
          <w:rFonts w:hint="eastAsia" w:ascii="宋体" w:hAnsi="宋体" w:cs="宋体"/>
          <w:sz w:val="24"/>
        </w:rPr>
        <w:t>投标人须是在中国境内注册具有独立法人资格的法人单位，营业执照经营范围包含本次采购内容；</w:t>
      </w:r>
    </w:p>
    <w:p>
      <w:pPr>
        <w:shd w:val="solid" w:color="FFFFFF" w:fill="auto"/>
        <w:autoSpaceDN w:val="0"/>
        <w:spacing w:line="480" w:lineRule="exact"/>
        <w:jc w:val="left"/>
        <w:rPr>
          <w:rFonts w:ascii="宋体" w:cs="宋体"/>
          <w:sz w:val="24"/>
        </w:rPr>
      </w:pPr>
      <w:r>
        <w:rPr>
          <w:rFonts w:ascii="宋体" w:hAnsi="宋体" w:cs="宋体"/>
          <w:sz w:val="24"/>
        </w:rPr>
        <w:t xml:space="preserve"> 2.3</w:t>
      </w:r>
      <w:r>
        <w:rPr>
          <w:rFonts w:hint="eastAsia" w:ascii="宋体" w:hAnsi="宋体" w:cs="宋体"/>
          <w:sz w:val="24"/>
        </w:rPr>
        <w:t>投标产品为临床医疗器械的提供医疗器械注册证或医疗器械备案凭证以及医疗器械经营企业许可证（代理商提供）或医疗器械生产企业许可证（制造商提供）；</w:t>
      </w:r>
    </w:p>
    <w:p>
      <w:pPr>
        <w:shd w:val="solid" w:color="FFFFFF" w:fill="auto"/>
        <w:autoSpaceDN w:val="0"/>
        <w:spacing w:line="480" w:lineRule="exact"/>
        <w:jc w:val="left"/>
        <w:rPr>
          <w:rFonts w:ascii="宋体" w:cs="宋体"/>
          <w:sz w:val="24"/>
        </w:rPr>
      </w:pPr>
      <w:r>
        <w:rPr>
          <w:rFonts w:ascii="宋体" w:hAnsi="宋体" w:cs="宋体"/>
          <w:sz w:val="24"/>
        </w:rPr>
        <w:t xml:space="preserve"> 2.4</w:t>
      </w:r>
      <w:r>
        <w:rPr>
          <w:rFonts w:hint="eastAsia" w:ascii="宋体" w:hAnsi="宋体" w:cs="宋体"/>
          <w:sz w:val="24"/>
        </w:rPr>
        <w:t>具有良好的商业信誉和健全的财务会计制度；</w:t>
      </w:r>
    </w:p>
    <w:p>
      <w:pPr>
        <w:shd w:val="solid" w:color="FFFFFF" w:fill="auto"/>
        <w:autoSpaceDN w:val="0"/>
        <w:spacing w:line="480" w:lineRule="exact"/>
        <w:jc w:val="left"/>
        <w:rPr>
          <w:rFonts w:ascii="宋体" w:cs="宋体"/>
          <w:sz w:val="24"/>
        </w:rPr>
      </w:pPr>
      <w:r>
        <w:rPr>
          <w:rFonts w:ascii="宋体" w:hAnsi="宋体" w:cs="宋体"/>
          <w:sz w:val="24"/>
        </w:rPr>
        <w:t xml:space="preserve"> 2.5</w:t>
      </w:r>
      <w:r>
        <w:rPr>
          <w:rFonts w:hint="eastAsia" w:ascii="宋体" w:hAnsi="宋体" w:cs="宋体"/>
          <w:sz w:val="24"/>
        </w:rPr>
        <w:t>在近三年内未出现严重违约情况或重大技术质量事故；</w:t>
      </w:r>
    </w:p>
    <w:p>
      <w:pPr>
        <w:shd w:val="solid" w:color="FFFFFF" w:fill="auto"/>
        <w:autoSpaceDN w:val="0"/>
        <w:spacing w:line="480" w:lineRule="exact"/>
        <w:jc w:val="left"/>
        <w:rPr>
          <w:rFonts w:ascii="宋体" w:cs="宋体"/>
          <w:sz w:val="24"/>
        </w:rPr>
      </w:pPr>
      <w:r>
        <w:rPr>
          <w:rFonts w:ascii="宋体" w:hAnsi="宋体" w:cs="宋体"/>
          <w:sz w:val="24"/>
        </w:rPr>
        <w:t xml:space="preserve"> 2.6</w:t>
      </w:r>
      <w:r>
        <w:rPr>
          <w:rFonts w:hint="eastAsia" w:ascii="宋体" w:hAnsi="宋体" w:cs="宋体"/>
          <w:sz w:val="24"/>
        </w:rPr>
        <w:t>本次采购不接受联合体报价；</w:t>
      </w:r>
    </w:p>
    <w:p>
      <w:pPr>
        <w:shd w:val="solid" w:color="FFFFFF" w:fill="auto"/>
        <w:autoSpaceDN w:val="0"/>
        <w:spacing w:line="480" w:lineRule="exact"/>
        <w:jc w:val="left"/>
        <w:rPr>
          <w:rFonts w:ascii="宋体" w:hAnsi="宋体" w:cs="宋体"/>
          <w:sz w:val="24"/>
        </w:rPr>
      </w:pPr>
      <w:r>
        <w:rPr>
          <w:rFonts w:ascii="宋体" w:hAnsi="宋体" w:cs="宋体"/>
          <w:sz w:val="24"/>
        </w:rPr>
        <w:t xml:space="preserve"> 2.7</w:t>
      </w:r>
      <w:r>
        <w:rPr>
          <w:rFonts w:hint="eastAsia" w:ascii="宋体" w:hAnsi="宋体" w:cs="宋体"/>
          <w:sz w:val="24"/>
        </w:rPr>
        <w:t>未尽事宜，遵照国家相关规定执行。</w:t>
      </w:r>
      <w:r>
        <w:rPr>
          <w:rFonts w:ascii="宋体" w:hAnsi="宋体" w:cs="宋体"/>
          <w:sz w:val="24"/>
        </w:rPr>
        <w:t xml:space="preserve"> </w:t>
      </w:r>
    </w:p>
    <w:p>
      <w:pPr>
        <w:numPr>
          <w:ilvl w:val="0"/>
          <w:numId w:val="2"/>
        </w:numPr>
        <w:shd w:val="solid" w:color="FFFFFF" w:fill="auto"/>
        <w:autoSpaceDN w:val="0"/>
        <w:spacing w:line="480" w:lineRule="exact"/>
        <w:jc w:val="left"/>
        <w:rPr>
          <w:rFonts w:ascii="宋体" w:cs="宋体"/>
          <w:b/>
          <w:sz w:val="24"/>
        </w:rPr>
      </w:pPr>
      <w:r>
        <w:rPr>
          <w:rFonts w:hint="eastAsia" w:ascii="宋体" w:hAnsi="宋体" w:cs="宋体"/>
          <w:b/>
          <w:sz w:val="24"/>
        </w:rPr>
        <w:t>投标报名</w:t>
      </w:r>
      <w:r>
        <w:rPr>
          <w:rFonts w:hint="eastAsia" w:ascii="宋体" w:hAnsi="宋体" w:cs="宋体"/>
          <w:sz w:val="24"/>
        </w:rPr>
        <w:t>（报名审核不代表资格审查的最终通过或合格）</w:t>
      </w:r>
    </w:p>
    <w:p>
      <w:pPr>
        <w:shd w:val="solid" w:color="FFFFFF" w:fill="auto"/>
        <w:autoSpaceDN w:val="0"/>
        <w:spacing w:line="480" w:lineRule="exact"/>
        <w:jc w:val="left"/>
        <w:rPr>
          <w:rFonts w:ascii="宋体" w:cs="宋体"/>
          <w:sz w:val="24"/>
        </w:rPr>
      </w:pPr>
      <w:r>
        <w:rPr>
          <w:rFonts w:ascii="宋体" w:hAnsi="宋体" w:cs="宋体"/>
          <w:sz w:val="24"/>
        </w:rPr>
        <w:t xml:space="preserve"> 3.1</w:t>
      </w:r>
      <w:r>
        <w:rPr>
          <w:rFonts w:hint="eastAsia" w:ascii="宋体" w:hAnsi="宋体" w:cs="宋体"/>
          <w:sz w:val="24"/>
        </w:rPr>
        <w:t>报名时需提供的材料（携带原件及加盖公章的复印件壹套）：</w:t>
      </w:r>
    </w:p>
    <w:p>
      <w:pPr>
        <w:shd w:val="solid" w:color="FFFFFF" w:fill="auto"/>
        <w:autoSpaceDN w:val="0"/>
        <w:spacing w:line="480" w:lineRule="exact"/>
        <w:jc w:val="left"/>
        <w:rPr>
          <w:rFonts w:ascii="宋体" w:cs="宋体"/>
          <w:sz w:val="24"/>
        </w:rPr>
      </w:pPr>
      <w:r>
        <w:rPr>
          <w:rFonts w:ascii="宋体" w:hAnsi="宋体" w:cs="宋体"/>
          <w:sz w:val="24"/>
        </w:rPr>
        <w:t xml:space="preserve"> 3.1.1</w:t>
      </w:r>
      <w:r>
        <w:rPr>
          <w:rFonts w:hint="eastAsia" w:ascii="宋体" w:hAnsi="宋体" w:cs="宋体"/>
          <w:sz w:val="24"/>
        </w:rPr>
        <w:t>法定代表人证书或法人授权委托书</w:t>
      </w:r>
      <w:r>
        <w:rPr>
          <w:rFonts w:ascii="宋体" w:hAnsi="宋体" w:cs="宋体"/>
          <w:sz w:val="24"/>
        </w:rPr>
        <w:t>(</w:t>
      </w:r>
      <w:r>
        <w:rPr>
          <w:rFonts w:hint="eastAsia" w:ascii="宋体" w:hAnsi="宋体" w:cs="宋体"/>
          <w:sz w:val="24"/>
        </w:rPr>
        <w:t>原件</w:t>
      </w:r>
      <w:r>
        <w:rPr>
          <w:rFonts w:ascii="宋体" w:hAnsi="宋体" w:cs="宋体"/>
          <w:sz w:val="24"/>
        </w:rPr>
        <w:t>)</w:t>
      </w:r>
      <w:r>
        <w:rPr>
          <w:rFonts w:hint="eastAsia" w:ascii="宋体" w:hAnsi="宋体" w:cs="宋体"/>
          <w:sz w:val="24"/>
        </w:rPr>
        <w:t>、法定代表人或授权代表身份证；</w:t>
      </w:r>
    </w:p>
    <w:p>
      <w:pPr>
        <w:shd w:val="solid" w:color="FFFFFF" w:fill="auto"/>
        <w:autoSpaceDN w:val="0"/>
        <w:spacing w:line="480" w:lineRule="exact"/>
        <w:jc w:val="left"/>
        <w:rPr>
          <w:rFonts w:ascii="宋体" w:cs="宋体"/>
          <w:sz w:val="24"/>
        </w:rPr>
      </w:pPr>
      <w:r>
        <w:rPr>
          <w:rFonts w:ascii="宋体" w:hAnsi="宋体" w:cs="宋体"/>
          <w:sz w:val="24"/>
        </w:rPr>
        <w:t xml:space="preserve"> 3.1.2</w:t>
      </w:r>
      <w:r>
        <w:rPr>
          <w:rFonts w:hint="eastAsia" w:ascii="宋体" w:hAnsi="宋体" w:cs="宋体"/>
          <w:sz w:val="24"/>
        </w:rPr>
        <w:t>企业法人《营业执照》副本；</w:t>
      </w:r>
    </w:p>
    <w:p>
      <w:pPr>
        <w:shd w:val="solid" w:color="FFFFFF" w:fill="auto"/>
        <w:autoSpaceDN w:val="0"/>
        <w:spacing w:line="480" w:lineRule="exact"/>
        <w:jc w:val="left"/>
        <w:rPr>
          <w:rFonts w:ascii="宋体" w:cs="宋体"/>
          <w:sz w:val="24"/>
        </w:rPr>
      </w:pPr>
      <w:r>
        <w:rPr>
          <w:rFonts w:ascii="宋体" w:hAnsi="宋体" w:cs="宋体"/>
          <w:sz w:val="24"/>
        </w:rPr>
        <w:t xml:space="preserve"> 3.1.3</w:t>
      </w:r>
      <w:r>
        <w:rPr>
          <w:rFonts w:hint="eastAsia" w:ascii="宋体" w:hAnsi="宋体" w:cs="宋体"/>
          <w:sz w:val="24"/>
        </w:rPr>
        <w:t>医疗器械生产企业许可证或经营企业许可证以及医疗器械注册证或医疗器械备案凭证（临床医疗器械提供，提供复印件加盖公章）；</w:t>
      </w:r>
    </w:p>
    <w:p>
      <w:pPr>
        <w:shd w:val="solid" w:color="FFFFFF" w:fill="auto"/>
        <w:autoSpaceDN w:val="0"/>
        <w:spacing w:line="480" w:lineRule="exact"/>
        <w:ind w:firstLine="120" w:firstLineChars="50"/>
        <w:jc w:val="left"/>
        <w:rPr>
          <w:rFonts w:ascii="宋体" w:cs="宋体"/>
          <w:sz w:val="24"/>
        </w:rPr>
      </w:pPr>
      <w:r>
        <w:rPr>
          <w:rFonts w:ascii="宋体" w:hAnsi="宋体" w:cs="宋体"/>
          <w:sz w:val="24"/>
        </w:rPr>
        <w:t>3.1.4</w:t>
      </w:r>
      <w:r>
        <w:rPr>
          <w:rFonts w:hint="eastAsia" w:ascii="宋体" w:hAnsi="宋体" w:cs="宋体"/>
          <w:sz w:val="24"/>
        </w:rPr>
        <w:t>近两年财务状况（包含资产负债表、利润表、现金流量表）；</w:t>
      </w:r>
    </w:p>
    <w:p>
      <w:pPr>
        <w:shd w:val="solid" w:color="FFFFFF" w:fill="auto"/>
        <w:autoSpaceDN w:val="0"/>
        <w:spacing w:line="480" w:lineRule="exact"/>
        <w:ind w:firstLine="120" w:firstLineChars="50"/>
        <w:jc w:val="left"/>
        <w:rPr>
          <w:rFonts w:ascii="宋体" w:cs="宋体"/>
          <w:sz w:val="24"/>
        </w:rPr>
      </w:pPr>
      <w:r>
        <w:rPr>
          <w:rFonts w:ascii="宋体" w:hAnsi="宋体" w:cs="宋体"/>
          <w:sz w:val="24"/>
        </w:rPr>
        <w:t>3.1.5</w:t>
      </w:r>
      <w:r>
        <w:rPr>
          <w:rFonts w:hint="eastAsia" w:ascii="宋体" w:hAnsi="宋体" w:cs="宋体"/>
          <w:sz w:val="24"/>
        </w:rPr>
        <w:t>依法缴纳税收和社会保障资金缴纳相关证明资料；</w:t>
      </w:r>
    </w:p>
    <w:p>
      <w:pPr>
        <w:shd w:val="solid" w:color="FFFFFF" w:fill="auto"/>
        <w:autoSpaceDN w:val="0"/>
        <w:spacing w:line="480" w:lineRule="exact"/>
        <w:ind w:firstLine="120" w:firstLineChars="50"/>
        <w:jc w:val="left"/>
        <w:rPr>
          <w:rFonts w:ascii="宋体" w:cs="宋体"/>
          <w:sz w:val="24"/>
        </w:rPr>
      </w:pPr>
      <w:r>
        <w:rPr>
          <w:rFonts w:ascii="宋体" w:hAnsi="宋体" w:cs="宋体"/>
          <w:sz w:val="24"/>
        </w:rPr>
        <w:t>3.1.6</w:t>
      </w:r>
      <w:r>
        <w:rPr>
          <w:rFonts w:hint="eastAsia" w:ascii="宋体" w:hAnsi="宋体" w:cs="宋体"/>
          <w:sz w:val="24"/>
        </w:rPr>
        <w:t>参加政府采购活动前三年内，在经营活动中没有重大违法记录相关证明资料；</w:t>
      </w:r>
    </w:p>
    <w:p>
      <w:pPr>
        <w:shd w:val="solid" w:color="FFFFFF" w:fill="auto"/>
        <w:autoSpaceDN w:val="0"/>
        <w:spacing w:line="480" w:lineRule="exact"/>
        <w:jc w:val="left"/>
        <w:rPr>
          <w:rFonts w:ascii="宋体" w:cs="宋体"/>
          <w:b/>
          <w:bCs/>
          <w:sz w:val="24"/>
        </w:rPr>
      </w:pPr>
      <w:r>
        <w:rPr>
          <w:rFonts w:ascii="宋体" w:hAnsi="宋体" w:cs="宋体"/>
          <w:b/>
          <w:bCs/>
          <w:sz w:val="24"/>
        </w:rPr>
        <w:t xml:space="preserve"> 3.2</w:t>
      </w:r>
      <w:r>
        <w:rPr>
          <w:rFonts w:hint="eastAsia" w:ascii="宋体" w:hAnsi="宋体" w:cs="宋体"/>
          <w:b/>
          <w:bCs/>
          <w:sz w:val="24"/>
        </w:rPr>
        <w:t>报名时间：</w:t>
      </w:r>
      <w:r>
        <w:rPr>
          <w:rFonts w:ascii="宋体" w:hAnsi="宋体" w:cs="宋体"/>
          <w:b/>
          <w:bCs/>
          <w:sz w:val="24"/>
        </w:rPr>
        <w:t>2018</w:t>
      </w:r>
      <w:r>
        <w:rPr>
          <w:rFonts w:hint="eastAsia" w:ascii="宋体" w:hAnsi="宋体" w:cs="宋体"/>
          <w:b/>
          <w:bCs/>
          <w:sz w:val="24"/>
        </w:rPr>
        <w:t>年</w:t>
      </w:r>
      <w:r>
        <w:rPr>
          <w:rFonts w:ascii="宋体" w:hAnsi="宋体" w:cs="宋体"/>
          <w:b/>
          <w:bCs/>
          <w:sz w:val="24"/>
        </w:rPr>
        <w:t>9</w:t>
      </w:r>
      <w:r>
        <w:rPr>
          <w:rFonts w:hint="eastAsia" w:ascii="宋体" w:hAnsi="宋体" w:cs="宋体"/>
          <w:b/>
          <w:bCs/>
          <w:sz w:val="24"/>
        </w:rPr>
        <w:t>月</w:t>
      </w:r>
      <w:r>
        <w:rPr>
          <w:rFonts w:ascii="宋体" w:hAnsi="宋体" w:cs="宋体"/>
          <w:b/>
          <w:bCs/>
          <w:sz w:val="24"/>
        </w:rPr>
        <w:t>30</w:t>
      </w:r>
      <w:r>
        <w:rPr>
          <w:rFonts w:hint="eastAsia" w:ascii="宋体" w:hAnsi="宋体" w:cs="宋体"/>
          <w:b/>
          <w:bCs/>
          <w:sz w:val="24"/>
        </w:rPr>
        <w:t>日</w:t>
      </w:r>
      <w:r>
        <w:rPr>
          <w:rFonts w:ascii="宋体" w:hAnsi="宋体" w:cs="宋体"/>
          <w:b/>
          <w:bCs/>
          <w:sz w:val="24"/>
        </w:rPr>
        <w:t>-10</w:t>
      </w:r>
      <w:r>
        <w:rPr>
          <w:rFonts w:hint="eastAsia" w:ascii="宋体" w:hAnsi="宋体" w:cs="宋体"/>
          <w:b/>
          <w:bCs/>
          <w:sz w:val="24"/>
        </w:rPr>
        <w:t>月</w:t>
      </w:r>
      <w:r>
        <w:rPr>
          <w:rFonts w:ascii="宋体" w:hAnsi="宋体" w:cs="宋体"/>
          <w:b/>
          <w:bCs/>
          <w:sz w:val="24"/>
        </w:rPr>
        <w:t>12</w:t>
      </w:r>
      <w:r>
        <w:rPr>
          <w:rFonts w:hint="eastAsia" w:ascii="宋体" w:hAnsi="宋体" w:cs="宋体"/>
          <w:b/>
          <w:bCs/>
          <w:sz w:val="24"/>
        </w:rPr>
        <w:t>日，每天</w:t>
      </w:r>
      <w:r>
        <w:rPr>
          <w:rFonts w:ascii="宋体" w:hAnsi="宋体" w:cs="宋体"/>
          <w:b/>
          <w:bCs/>
          <w:sz w:val="24"/>
        </w:rPr>
        <w:t>9:00</w:t>
      </w:r>
      <w:r>
        <w:rPr>
          <w:rFonts w:hint="eastAsia" w:ascii="宋体" w:hAnsi="宋体" w:cs="宋体"/>
          <w:b/>
          <w:bCs/>
          <w:sz w:val="24"/>
        </w:rPr>
        <w:t>时到</w:t>
      </w:r>
      <w:r>
        <w:rPr>
          <w:rFonts w:ascii="宋体" w:hAnsi="宋体" w:cs="宋体"/>
          <w:b/>
          <w:bCs/>
          <w:sz w:val="24"/>
        </w:rPr>
        <w:t>16:30</w:t>
      </w:r>
      <w:r>
        <w:rPr>
          <w:rFonts w:hint="eastAsia" w:ascii="宋体" w:hAnsi="宋体" w:cs="宋体"/>
          <w:b/>
          <w:bCs/>
          <w:sz w:val="24"/>
        </w:rPr>
        <w:t>时（北京时间</w:t>
      </w:r>
      <w:r>
        <w:rPr>
          <w:rFonts w:ascii="宋体" w:hAnsi="宋体" w:cs="宋体"/>
          <w:b/>
          <w:bCs/>
          <w:sz w:val="24"/>
        </w:rPr>
        <w:t>)</w:t>
      </w:r>
      <w:r>
        <w:rPr>
          <w:rFonts w:hint="eastAsia" w:ascii="宋体" w:hAnsi="宋体" w:cs="宋体"/>
          <w:b/>
          <w:bCs/>
          <w:sz w:val="24"/>
        </w:rPr>
        <w:t>。</w:t>
      </w:r>
    </w:p>
    <w:p>
      <w:pPr>
        <w:shd w:val="solid" w:color="FFFFFF" w:fill="auto"/>
        <w:autoSpaceDN w:val="0"/>
        <w:spacing w:line="480" w:lineRule="exact"/>
        <w:jc w:val="left"/>
        <w:rPr>
          <w:rFonts w:ascii="宋体" w:hAnsi="宋体" w:cs="宋体"/>
          <w:kern w:val="0"/>
          <w:sz w:val="24"/>
        </w:rPr>
      </w:pPr>
      <w:r>
        <w:rPr>
          <w:rFonts w:ascii="宋体" w:hAnsi="宋体" w:cs="宋体"/>
          <w:sz w:val="24"/>
        </w:rPr>
        <w:t xml:space="preserve"> 3.3</w:t>
      </w:r>
      <w:r>
        <w:rPr>
          <w:rFonts w:hint="eastAsia" w:ascii="宋体" w:hAnsi="宋体" w:cs="宋体"/>
          <w:sz w:val="24"/>
        </w:rPr>
        <w:t>报名地点</w:t>
      </w:r>
      <w:r>
        <w:rPr>
          <w:rFonts w:hint="eastAsia" w:ascii="宋体" w:hAnsi="宋体" w:cs="宋体"/>
          <w:kern w:val="0"/>
          <w:sz w:val="24"/>
        </w:rPr>
        <w:t>：</w:t>
      </w:r>
      <w:r>
        <w:rPr>
          <w:rFonts w:hint="eastAsia" w:ascii="宋体" w:hAnsi="宋体" w:cs="宋体"/>
          <w:sz w:val="24"/>
        </w:rPr>
        <w:t>山东省鲁成招标有限公司</w:t>
      </w:r>
      <w:r>
        <w:rPr>
          <w:rFonts w:ascii="宋体" w:hAnsi="宋体" w:cs="宋体"/>
          <w:sz w:val="24"/>
        </w:rPr>
        <w:t>2407</w:t>
      </w:r>
      <w:r>
        <w:rPr>
          <w:rFonts w:hint="eastAsia" w:ascii="宋体" w:hAnsi="宋体" w:cs="宋体"/>
          <w:sz w:val="24"/>
        </w:rPr>
        <w:t>室（济南市经十东路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r>
        <w:rPr>
          <w:rFonts w:ascii="宋体" w:hAnsi="宋体" w:cs="宋体"/>
          <w:kern w:val="0"/>
          <w:sz w:val="24"/>
        </w:rPr>
        <w:t xml:space="preserve"> </w:t>
      </w:r>
    </w:p>
    <w:p>
      <w:pPr>
        <w:shd w:val="solid" w:color="FFFFFF" w:fill="auto"/>
        <w:autoSpaceDN w:val="0"/>
        <w:spacing w:line="480" w:lineRule="exact"/>
        <w:jc w:val="left"/>
        <w:rPr>
          <w:rFonts w:ascii="宋体" w:cs="宋体"/>
          <w:kern w:val="0"/>
          <w:sz w:val="24"/>
        </w:rPr>
      </w:pPr>
      <w:r>
        <w:rPr>
          <w:rFonts w:ascii="宋体" w:hAnsi="宋体" w:cs="宋体"/>
          <w:kern w:val="0"/>
          <w:sz w:val="24"/>
        </w:rPr>
        <w:t xml:space="preserve">   </w:t>
      </w:r>
      <w:r>
        <w:rPr>
          <w:rFonts w:hint="eastAsia" w:ascii="宋体" w:hAnsi="宋体" w:cs="宋体"/>
          <w:b/>
          <w:sz w:val="24"/>
        </w:rPr>
        <w:t>上述资料需加盖公章复印件</w:t>
      </w:r>
      <w:r>
        <w:rPr>
          <w:rFonts w:ascii="宋体" w:hAnsi="宋体" w:cs="宋体"/>
          <w:b/>
          <w:sz w:val="24"/>
        </w:rPr>
        <w:t>1</w:t>
      </w:r>
      <w:r>
        <w:rPr>
          <w:rFonts w:hint="eastAsia" w:ascii="宋体" w:hAnsi="宋体" w:cs="宋体"/>
          <w:b/>
          <w:sz w:val="24"/>
        </w:rPr>
        <w:t>套，简单装订。</w:t>
      </w:r>
    </w:p>
    <w:p>
      <w:pPr>
        <w:numPr>
          <w:ilvl w:val="0"/>
          <w:numId w:val="2"/>
        </w:numPr>
        <w:shd w:val="solid" w:color="FFFFFF" w:fill="auto"/>
        <w:autoSpaceDN w:val="0"/>
        <w:spacing w:line="480" w:lineRule="exact"/>
        <w:jc w:val="left"/>
        <w:rPr>
          <w:rFonts w:ascii="宋体" w:cs="宋体"/>
          <w:b/>
          <w:sz w:val="24"/>
        </w:rPr>
      </w:pPr>
      <w:r>
        <w:rPr>
          <w:rFonts w:hint="eastAsia" w:ascii="宋体" w:hAnsi="宋体" w:cs="宋体"/>
          <w:b/>
          <w:sz w:val="24"/>
        </w:rPr>
        <w:t>领取招标文件时间、地点：</w:t>
      </w:r>
    </w:p>
    <w:p>
      <w:pPr>
        <w:shd w:val="solid" w:color="FFFFFF" w:fill="auto"/>
        <w:autoSpaceDN w:val="0"/>
        <w:spacing w:line="480" w:lineRule="exact"/>
        <w:jc w:val="left"/>
        <w:rPr>
          <w:rFonts w:ascii="宋体" w:hAnsi="宋体" w:cs="宋体"/>
          <w:sz w:val="24"/>
        </w:rPr>
      </w:pPr>
      <w:r>
        <w:rPr>
          <w:rFonts w:ascii="宋体" w:hAnsi="宋体" w:cs="宋体"/>
          <w:b/>
          <w:sz w:val="24"/>
        </w:rPr>
        <w:t xml:space="preserve"> </w:t>
      </w:r>
      <w:r>
        <w:rPr>
          <w:rFonts w:ascii="宋体" w:hAnsi="宋体" w:cs="宋体"/>
          <w:sz w:val="24"/>
        </w:rPr>
        <w:t>4.1</w:t>
      </w:r>
      <w:r>
        <w:rPr>
          <w:rFonts w:hint="eastAsia" w:ascii="宋体" w:hAnsi="宋体" w:cs="宋体"/>
          <w:sz w:val="24"/>
        </w:rPr>
        <w:t>凡有意参加投标者，请于通知时间（法定节假日除外），每日</w:t>
      </w:r>
      <w:r>
        <w:rPr>
          <w:rFonts w:ascii="宋体" w:hAnsi="宋体" w:cs="宋体"/>
          <w:sz w:val="24"/>
        </w:rPr>
        <w:t xml:space="preserve">9:00 </w:t>
      </w:r>
      <w:r>
        <w:rPr>
          <w:rFonts w:hint="eastAsia" w:ascii="宋体" w:hAnsi="宋体" w:cs="宋体"/>
          <w:sz w:val="24"/>
        </w:rPr>
        <w:t>时至</w:t>
      </w:r>
      <w:r>
        <w:rPr>
          <w:rFonts w:ascii="宋体" w:hAnsi="宋体" w:cs="宋体"/>
          <w:sz w:val="24"/>
        </w:rPr>
        <w:t>11</w:t>
      </w:r>
      <w:r>
        <w:rPr>
          <w:rFonts w:hint="eastAsia" w:ascii="宋体" w:hAnsi="宋体" w:cs="宋体"/>
          <w:sz w:val="24"/>
        </w:rPr>
        <w:t>：</w:t>
      </w:r>
      <w:r>
        <w:rPr>
          <w:rFonts w:ascii="宋体" w:hAnsi="宋体" w:cs="宋体"/>
          <w:sz w:val="24"/>
        </w:rPr>
        <w:t xml:space="preserve">30 </w:t>
      </w:r>
      <w:r>
        <w:rPr>
          <w:rFonts w:hint="eastAsia" w:ascii="宋体" w:hAnsi="宋体" w:cs="宋体"/>
          <w:sz w:val="24"/>
        </w:rPr>
        <w:t>时，</w:t>
      </w:r>
      <w:r>
        <w:rPr>
          <w:rFonts w:ascii="宋体" w:hAnsi="宋体" w:cs="宋体"/>
          <w:sz w:val="24"/>
        </w:rPr>
        <w:t xml:space="preserve">13:00 </w:t>
      </w:r>
      <w:r>
        <w:rPr>
          <w:rFonts w:hint="eastAsia" w:ascii="宋体" w:hAnsi="宋体" w:cs="宋体"/>
          <w:sz w:val="24"/>
        </w:rPr>
        <w:t>时至</w:t>
      </w:r>
      <w:r>
        <w:rPr>
          <w:rFonts w:ascii="宋体" w:hAnsi="宋体" w:cs="宋体"/>
          <w:sz w:val="24"/>
        </w:rPr>
        <w:t xml:space="preserve"> 16</w:t>
      </w:r>
      <w:r>
        <w:rPr>
          <w:rFonts w:hint="eastAsia" w:ascii="宋体" w:hAnsi="宋体" w:cs="宋体"/>
          <w:sz w:val="24"/>
        </w:rPr>
        <w:t>：</w:t>
      </w:r>
      <w:r>
        <w:rPr>
          <w:rFonts w:ascii="宋体" w:hAnsi="宋体" w:cs="宋体"/>
          <w:sz w:val="24"/>
        </w:rPr>
        <w:t xml:space="preserve">30 </w:t>
      </w:r>
      <w:r>
        <w:rPr>
          <w:rFonts w:hint="eastAsia" w:ascii="宋体" w:hAnsi="宋体" w:cs="宋体"/>
          <w:sz w:val="24"/>
        </w:rPr>
        <w:t>时（北京时间），到山东省鲁成招标有限公司</w:t>
      </w:r>
      <w:r>
        <w:rPr>
          <w:rFonts w:ascii="宋体" w:hAnsi="宋体" w:cs="宋体"/>
          <w:sz w:val="24"/>
        </w:rPr>
        <w:t>2407</w:t>
      </w:r>
      <w:r>
        <w:rPr>
          <w:rFonts w:hint="eastAsia" w:ascii="宋体" w:hAnsi="宋体" w:cs="宋体"/>
          <w:sz w:val="24"/>
        </w:rPr>
        <w:t>室（济南经十路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座）购买招标文件。</w:t>
      </w:r>
      <w:r>
        <w:rPr>
          <w:rFonts w:ascii="宋体" w:hAnsi="宋体" w:cs="宋体"/>
          <w:sz w:val="24"/>
        </w:rPr>
        <w:t xml:space="preserve"> </w:t>
      </w:r>
    </w:p>
    <w:p>
      <w:pPr>
        <w:shd w:val="solid" w:color="FFFFFF" w:fill="auto"/>
        <w:autoSpaceDN w:val="0"/>
        <w:spacing w:line="480" w:lineRule="exact"/>
        <w:jc w:val="left"/>
        <w:rPr>
          <w:rFonts w:ascii="宋体" w:cs="宋体"/>
          <w:sz w:val="24"/>
        </w:rPr>
      </w:pPr>
      <w:r>
        <w:rPr>
          <w:rFonts w:ascii="宋体" w:hAnsi="宋体" w:cs="宋体"/>
          <w:sz w:val="24"/>
        </w:rPr>
        <w:t xml:space="preserve"> 4.2</w:t>
      </w:r>
      <w:r>
        <w:rPr>
          <w:rFonts w:hint="eastAsia" w:ascii="宋体" w:hAnsi="宋体" w:cs="宋体"/>
          <w:sz w:val="24"/>
        </w:rPr>
        <w:t>招标文件售价：招标文件工本费￥</w:t>
      </w:r>
      <w:r>
        <w:rPr>
          <w:rFonts w:ascii="宋体" w:hAnsi="宋体" w:cs="宋体"/>
          <w:sz w:val="24"/>
        </w:rPr>
        <w:t>300</w:t>
      </w:r>
      <w:r>
        <w:rPr>
          <w:rFonts w:hint="eastAsia" w:ascii="宋体" w:hAnsi="宋体" w:cs="宋体"/>
          <w:sz w:val="24"/>
        </w:rPr>
        <w:t>元；招标文件售后不退。汇款信息</w:t>
      </w:r>
      <w:r>
        <w:rPr>
          <w:rFonts w:ascii="宋体" w:cs="宋体"/>
          <w:sz w:val="24"/>
        </w:rPr>
        <w:t>-</w:t>
      </w:r>
      <w:r>
        <w:rPr>
          <w:rFonts w:hint="eastAsia" w:ascii="宋体" w:hAnsi="宋体" w:cs="宋体"/>
          <w:sz w:val="24"/>
        </w:rPr>
        <w:t>单位名称：山东省鲁成招标有限公司；开户行：中国农业银行济南分行；账号：</w:t>
      </w:r>
      <w:r>
        <w:rPr>
          <w:rFonts w:ascii="宋体" w:hAnsi="宋体" w:cs="宋体"/>
          <w:sz w:val="24"/>
        </w:rPr>
        <w:t>15110101040001136</w:t>
      </w:r>
      <w:r>
        <w:rPr>
          <w:rFonts w:hint="eastAsia" w:ascii="宋体" w:hAnsi="宋体" w:cs="宋体"/>
          <w:sz w:val="24"/>
        </w:rPr>
        <w:t>；行号：</w:t>
      </w:r>
      <w:r>
        <w:rPr>
          <w:rFonts w:ascii="宋体" w:hAnsi="宋体" w:cs="宋体"/>
          <w:sz w:val="24"/>
        </w:rPr>
        <w:t>103451011106</w:t>
      </w:r>
      <w:r>
        <w:rPr>
          <w:rFonts w:hint="eastAsia" w:ascii="宋体" w:hAnsi="宋体" w:cs="宋体"/>
          <w:sz w:val="24"/>
        </w:rPr>
        <w:t>；招标代理机构将不对邮寄过程中可能发生的延误或丢失负责。</w:t>
      </w:r>
    </w:p>
    <w:p>
      <w:pPr>
        <w:shd w:val="solid" w:color="FFFFFF" w:fill="auto"/>
        <w:autoSpaceDN w:val="0"/>
        <w:spacing w:line="480" w:lineRule="exact"/>
        <w:jc w:val="left"/>
        <w:rPr>
          <w:rFonts w:ascii="宋体" w:hAnsi="宋体" w:cs="宋体"/>
          <w:sz w:val="24"/>
        </w:rPr>
      </w:pPr>
      <w:r>
        <w:rPr>
          <w:rFonts w:ascii="宋体" w:hAnsi="宋体" w:cs="宋体"/>
          <w:b/>
          <w:sz w:val="24"/>
        </w:rPr>
        <w:t>5</w:t>
      </w:r>
      <w:r>
        <w:rPr>
          <w:rFonts w:hint="eastAsia" w:ascii="宋体" w:hAnsi="宋体" w:cs="宋体"/>
          <w:b/>
          <w:sz w:val="24"/>
        </w:rPr>
        <w:t>、投标文件的递交</w:t>
      </w:r>
      <w:r>
        <w:rPr>
          <w:rFonts w:ascii="宋体" w:hAnsi="宋体" w:cs="宋体"/>
          <w:sz w:val="24"/>
        </w:rPr>
        <w:t xml:space="preserve"> </w:t>
      </w:r>
    </w:p>
    <w:p>
      <w:pPr>
        <w:shd w:val="solid" w:color="FFFFFF" w:fill="auto"/>
        <w:autoSpaceDN w:val="0"/>
        <w:spacing w:line="480" w:lineRule="exact"/>
        <w:jc w:val="left"/>
        <w:rPr>
          <w:rFonts w:ascii="宋体" w:cs="宋体"/>
          <w:sz w:val="24"/>
        </w:rPr>
      </w:pPr>
      <w:r>
        <w:rPr>
          <w:rFonts w:ascii="宋体" w:hAnsi="宋体" w:cs="宋体"/>
          <w:sz w:val="24"/>
        </w:rPr>
        <w:t xml:space="preserve"> 5.1</w:t>
      </w:r>
      <w:r>
        <w:rPr>
          <w:rFonts w:hint="eastAsia" w:ascii="宋体" w:hAnsi="宋体" w:cs="宋体"/>
          <w:sz w:val="24"/>
        </w:rPr>
        <w:t>投标截止与开标时间：</w:t>
      </w:r>
      <w:r>
        <w:rPr>
          <w:rFonts w:ascii="宋体" w:hAnsi="宋体" w:cs="宋体"/>
          <w:b/>
          <w:bCs/>
          <w:sz w:val="24"/>
        </w:rPr>
        <w:t>2018</w:t>
      </w:r>
      <w:r>
        <w:rPr>
          <w:rFonts w:hint="eastAsia" w:ascii="宋体" w:hAnsi="宋体" w:cs="宋体"/>
          <w:b/>
          <w:bCs/>
          <w:sz w:val="24"/>
        </w:rPr>
        <w:t>年</w:t>
      </w:r>
      <w:r>
        <w:rPr>
          <w:rFonts w:ascii="宋体" w:hAnsi="宋体" w:cs="宋体"/>
          <w:b/>
          <w:bCs/>
          <w:sz w:val="24"/>
        </w:rPr>
        <w:t>10</w:t>
      </w:r>
      <w:r>
        <w:rPr>
          <w:rFonts w:hint="eastAsia" w:ascii="宋体" w:hAnsi="宋体" w:cs="宋体"/>
          <w:b/>
          <w:bCs/>
          <w:sz w:val="24"/>
        </w:rPr>
        <w:t>月</w:t>
      </w:r>
      <w:r>
        <w:rPr>
          <w:rFonts w:ascii="宋体" w:hAnsi="宋体" w:cs="宋体"/>
          <w:b/>
          <w:bCs/>
          <w:sz w:val="24"/>
        </w:rPr>
        <w:t>30</w:t>
      </w:r>
      <w:r>
        <w:rPr>
          <w:rFonts w:hint="eastAsia" w:ascii="宋体" w:hAnsi="宋体" w:cs="宋体"/>
          <w:b/>
          <w:bCs/>
          <w:sz w:val="24"/>
        </w:rPr>
        <w:t>日</w:t>
      </w:r>
      <w:r>
        <w:rPr>
          <w:rFonts w:ascii="宋体" w:hAnsi="宋体" w:cs="宋体"/>
          <w:b/>
          <w:bCs/>
          <w:sz w:val="24"/>
        </w:rPr>
        <w:t>9:00</w:t>
      </w:r>
      <w:r>
        <w:rPr>
          <w:rFonts w:hint="eastAsia" w:ascii="宋体" w:hAnsi="宋体" w:cs="宋体"/>
          <w:b/>
          <w:bCs/>
          <w:sz w:val="24"/>
        </w:rPr>
        <w:t>时</w:t>
      </w:r>
      <w:r>
        <w:rPr>
          <w:rFonts w:hint="eastAsia" w:ascii="宋体" w:hAnsi="宋体" w:cs="宋体"/>
          <w:sz w:val="24"/>
        </w:rPr>
        <w:t>（北京时间）；</w:t>
      </w:r>
    </w:p>
    <w:p>
      <w:pPr>
        <w:shd w:val="solid" w:color="FFFFFF" w:fill="auto"/>
        <w:autoSpaceDN w:val="0"/>
        <w:spacing w:line="480" w:lineRule="exact"/>
        <w:jc w:val="left"/>
        <w:rPr>
          <w:rFonts w:ascii="宋体" w:hAnsi="宋体" w:cs="宋体"/>
          <w:sz w:val="24"/>
        </w:rPr>
      </w:pPr>
      <w:r>
        <w:rPr>
          <w:rFonts w:ascii="宋体" w:hAnsi="宋体" w:cs="宋体"/>
          <w:sz w:val="24"/>
        </w:rPr>
        <w:t xml:space="preserve"> 5.2</w:t>
      </w:r>
      <w:r>
        <w:rPr>
          <w:rFonts w:hint="eastAsia" w:ascii="宋体" w:hAnsi="宋体" w:cs="宋体"/>
          <w:sz w:val="24"/>
        </w:rPr>
        <w:t>开标地点：山东大学第二医院办公楼五楼会议室（地址：济南市天桥区北园大街</w:t>
      </w:r>
      <w:r>
        <w:rPr>
          <w:rFonts w:ascii="宋体" w:hAnsi="宋体" w:cs="宋体"/>
          <w:sz w:val="24"/>
        </w:rPr>
        <w:t>247</w:t>
      </w:r>
      <w:r>
        <w:rPr>
          <w:rFonts w:hint="eastAsia" w:ascii="宋体" w:hAnsi="宋体" w:cs="宋体"/>
          <w:sz w:val="24"/>
        </w:rPr>
        <w:t>号）</w:t>
      </w:r>
      <w:r>
        <w:rPr>
          <w:rFonts w:ascii="宋体" w:hAnsi="宋体" w:cs="宋体"/>
          <w:sz w:val="24"/>
        </w:rPr>
        <w:t xml:space="preserve"> </w:t>
      </w:r>
    </w:p>
    <w:p>
      <w:pPr>
        <w:shd w:val="solid" w:color="FFFFFF" w:fill="auto"/>
        <w:autoSpaceDN w:val="0"/>
        <w:spacing w:line="480" w:lineRule="exact"/>
        <w:jc w:val="left"/>
        <w:rPr>
          <w:rFonts w:ascii="宋体" w:cs="宋体"/>
          <w:sz w:val="24"/>
        </w:rPr>
      </w:pPr>
      <w:r>
        <w:rPr>
          <w:rFonts w:ascii="宋体" w:hAnsi="宋体" w:cs="宋体"/>
          <w:b/>
          <w:sz w:val="24"/>
        </w:rPr>
        <w:t>6</w:t>
      </w:r>
      <w:r>
        <w:rPr>
          <w:rFonts w:hint="eastAsia" w:ascii="宋体" w:hAnsi="宋体" w:cs="宋体"/>
          <w:b/>
          <w:sz w:val="24"/>
        </w:rPr>
        <w:t>、发布公告的媒介</w:t>
      </w:r>
    </w:p>
    <w:p>
      <w:pPr>
        <w:shd w:val="solid" w:color="FFFFFF" w:fill="auto"/>
        <w:autoSpaceDN w:val="0"/>
        <w:spacing w:line="480" w:lineRule="exact"/>
        <w:jc w:val="left"/>
        <w:rPr>
          <w:rFonts w:ascii="宋体" w:cs="宋体"/>
          <w:sz w:val="24"/>
        </w:rPr>
      </w:pPr>
      <w:r>
        <w:rPr>
          <w:rFonts w:ascii="宋体" w:hAnsi="宋体" w:cs="宋体"/>
          <w:sz w:val="24"/>
        </w:rPr>
        <w:t xml:space="preserve"> </w:t>
      </w:r>
      <w:r>
        <w:rPr>
          <w:rFonts w:hint="eastAsia" w:ascii="宋体" w:hAnsi="宋体" w:cs="宋体"/>
          <w:sz w:val="24"/>
        </w:rPr>
        <w:t>本次招标公告在中国政府采购网、中国招标投标公共服务平台、山东大学第二医院网站同时发布。</w:t>
      </w:r>
    </w:p>
    <w:p>
      <w:pPr>
        <w:shd w:val="solid" w:color="FFFFFF" w:fill="auto"/>
        <w:autoSpaceDN w:val="0"/>
        <w:spacing w:line="480" w:lineRule="exact"/>
        <w:jc w:val="left"/>
        <w:rPr>
          <w:rFonts w:ascii="宋体" w:cs="宋体"/>
          <w:sz w:val="24"/>
        </w:rPr>
      </w:pPr>
      <w:r>
        <w:rPr>
          <w:rFonts w:ascii="宋体" w:hAnsi="宋体" w:cs="宋体"/>
          <w:b/>
          <w:sz w:val="24"/>
        </w:rPr>
        <w:t>7</w:t>
      </w:r>
      <w:r>
        <w:rPr>
          <w:rFonts w:hint="eastAsia" w:ascii="宋体" w:hAnsi="宋体" w:cs="宋体"/>
          <w:b/>
          <w:sz w:val="24"/>
        </w:rPr>
        <w:t>、联系方式</w:t>
      </w:r>
    </w:p>
    <w:p>
      <w:pPr>
        <w:shd w:val="solid" w:color="FFFFFF" w:fill="auto"/>
        <w:autoSpaceDN w:val="0"/>
        <w:spacing w:line="480" w:lineRule="exact"/>
        <w:jc w:val="left"/>
        <w:rPr>
          <w:rFonts w:ascii="宋体" w:cs="宋体"/>
          <w:sz w:val="24"/>
        </w:rPr>
      </w:pPr>
      <w:r>
        <w:rPr>
          <w:rFonts w:hint="eastAsia" w:ascii="宋体" w:hAnsi="宋体" w:cs="宋体"/>
          <w:sz w:val="24"/>
        </w:rPr>
        <w:t>招标人：山东大学第二医院</w:t>
      </w:r>
      <w:r>
        <w:rPr>
          <w:rFonts w:ascii="宋体" w:hAnsi="宋体" w:cs="宋体"/>
          <w:sz w:val="24"/>
        </w:rPr>
        <w:t xml:space="preserve">                 </w:t>
      </w:r>
      <w:r>
        <w:rPr>
          <w:rFonts w:hint="eastAsia" w:ascii="宋体" w:hAnsi="宋体" w:cs="宋体"/>
          <w:sz w:val="24"/>
        </w:rPr>
        <w:t>招标代理：山东省鲁成招标有限公司</w:t>
      </w:r>
    </w:p>
    <w:p>
      <w:pPr>
        <w:shd w:val="solid" w:color="FFFFFF" w:fill="auto"/>
        <w:autoSpaceDN w:val="0"/>
        <w:spacing w:line="480" w:lineRule="exact"/>
        <w:jc w:val="left"/>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址：济南市天桥区北园路</w:t>
      </w:r>
      <w:r>
        <w:rPr>
          <w:rFonts w:ascii="宋体" w:hAnsi="宋体" w:cs="宋体"/>
          <w:sz w:val="24"/>
        </w:rPr>
        <w:t>247</w:t>
      </w:r>
      <w:r>
        <w:rPr>
          <w:rFonts w:hint="eastAsia" w:ascii="宋体" w:hAnsi="宋体" w:cs="宋体"/>
          <w:sz w:val="24"/>
        </w:rPr>
        <w:t>号</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址：济南经十路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p>
    <w:p>
      <w:pPr>
        <w:shd w:val="solid" w:color="FFFFFF" w:fill="auto"/>
        <w:autoSpaceDN w:val="0"/>
        <w:spacing w:line="480" w:lineRule="exact"/>
        <w:jc w:val="left"/>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 xml:space="preserve">0531-85875076                     </w:t>
      </w:r>
      <w:r>
        <w:rPr>
          <w:rFonts w:hint="eastAsia" w:ascii="宋体" w:hAnsi="宋体" w:cs="宋体"/>
          <w:sz w:val="24"/>
        </w:rPr>
        <w:t>邮</w:t>
      </w:r>
      <w:r>
        <w:rPr>
          <w:rFonts w:ascii="宋体" w:hAnsi="宋体" w:cs="宋体"/>
          <w:sz w:val="24"/>
        </w:rPr>
        <w:t xml:space="preserve"> </w:t>
      </w:r>
      <w:r>
        <w:rPr>
          <w:rFonts w:hint="eastAsia" w:ascii="宋体" w:hAnsi="宋体" w:cs="宋体"/>
          <w:sz w:val="24"/>
        </w:rPr>
        <w:t>编：</w:t>
      </w:r>
      <w:r>
        <w:rPr>
          <w:rFonts w:ascii="宋体" w:hAnsi="宋体" w:cs="宋体"/>
          <w:sz w:val="24"/>
        </w:rPr>
        <w:t>250014</w:t>
      </w:r>
    </w:p>
    <w:p>
      <w:pPr>
        <w:shd w:val="solid" w:color="FFFFFF" w:fill="auto"/>
        <w:autoSpaceDN w:val="0"/>
        <w:spacing w:line="480" w:lineRule="exact"/>
        <w:jc w:val="left"/>
        <w:rPr>
          <w:rFonts w:ascii="宋体" w:cs="宋体"/>
          <w:sz w:val="24"/>
        </w:rPr>
      </w:pPr>
      <w:r>
        <w:rPr>
          <w:rFonts w:ascii="宋体" w:hAnsi="宋体" w:cs="宋体"/>
          <w:sz w:val="24"/>
        </w:rPr>
        <w:t xml:space="preserve">                                          </w:t>
      </w:r>
      <w:r>
        <w:rPr>
          <w:rFonts w:hint="eastAsia" w:ascii="宋体" w:hAnsi="宋体" w:cs="宋体"/>
          <w:sz w:val="24"/>
        </w:rPr>
        <w:t>联系人：褚桐、李文华</w:t>
      </w:r>
    </w:p>
    <w:p>
      <w:pPr>
        <w:shd w:val="solid" w:color="FFFFFF" w:fill="auto"/>
        <w:autoSpaceDN w:val="0"/>
        <w:spacing w:line="480" w:lineRule="exact"/>
        <w:jc w:val="left"/>
        <w:rPr>
          <w:rFonts w:ascii="宋体" w:hAnsi="宋体" w:cs="宋体"/>
          <w:sz w:val="24"/>
        </w:rPr>
      </w:pPr>
      <w:r>
        <w:rPr>
          <w:rFonts w:ascii="宋体" w:hAnsi="宋体" w:cs="宋体"/>
          <w:sz w:val="24"/>
        </w:rPr>
        <w:t xml:space="preserve">                                          </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rPr>
        <w:t>0531-83191865/15954910548</w:t>
      </w:r>
    </w:p>
    <w:p>
      <w:pPr>
        <w:shd w:val="solid" w:color="FFFFFF" w:fill="auto"/>
        <w:autoSpaceDN w:val="0"/>
        <w:spacing w:line="480" w:lineRule="exact"/>
        <w:jc w:val="left"/>
        <w:rPr>
          <w:rFonts w:ascii="宋体" w:hAnsi="宋体" w:cs="宋体"/>
          <w:sz w:val="24"/>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0531-83191895</w:t>
      </w:r>
    </w:p>
    <w:p>
      <w:pPr>
        <w:shd w:val="solid" w:color="FFFFFF" w:fill="auto"/>
        <w:autoSpaceDN w:val="0"/>
        <w:spacing w:line="480" w:lineRule="exact"/>
        <w:ind w:firstLine="1200" w:firstLineChars="500"/>
        <w:jc w:val="left"/>
        <w:rPr>
          <w:rFonts w:ascii="宋体" w:cs="宋体"/>
          <w:sz w:val="24"/>
        </w:rPr>
      </w:pPr>
      <w:r>
        <w:rPr>
          <w:rFonts w:ascii="宋体" w:hAnsi="宋体" w:cs="宋体"/>
          <w:sz w:val="24"/>
        </w:rPr>
        <w:t xml:space="preserve">                                </w:t>
      </w:r>
      <w:r>
        <w:rPr>
          <w:rFonts w:hint="eastAsia" w:ascii="宋体" w:hAnsi="宋体" w:cs="宋体"/>
          <w:sz w:val="24"/>
        </w:rPr>
        <w:t>电子邮件：</w:t>
      </w:r>
      <w:r>
        <w:fldChar w:fldCharType="begin"/>
      </w:r>
      <w:r>
        <w:instrText xml:space="preserve"> HYPERLINK "mailto:lc83191789@126.com" </w:instrText>
      </w:r>
      <w:r>
        <w:fldChar w:fldCharType="separate"/>
      </w:r>
      <w:r>
        <w:rPr>
          <w:rFonts w:ascii="宋体" w:hAnsi="宋体" w:cs="宋体"/>
          <w:sz w:val="24"/>
        </w:rPr>
        <w:t>lczb08@126.com</w:t>
      </w:r>
      <w:r>
        <w:rPr>
          <w:rFonts w:ascii="宋体" w:hAnsi="宋体" w:cs="宋体"/>
          <w:sz w:val="24"/>
        </w:rPr>
        <w:fldChar w:fldCharType="end"/>
      </w:r>
    </w:p>
    <w:p>
      <w:pPr>
        <w:pStyle w:val="21"/>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243041162"/>
      <w:bookmarkStart w:id="3" w:name="_Toc1284"/>
      <w:r>
        <w:rPr>
          <w:rFonts w:hint="eastAsia"/>
        </w:rPr>
        <w:t>投标人须知前附表</w:t>
      </w:r>
      <w:bookmarkEnd w:id="2"/>
      <w:bookmarkEnd w:id="3"/>
    </w:p>
    <w:tbl>
      <w:tblPr>
        <w:tblStyle w:val="56"/>
        <w:tblW w:w="968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403"/>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序号</w:t>
            </w:r>
          </w:p>
        </w:tc>
        <w:tc>
          <w:tcPr>
            <w:tcW w:w="2403" w:type="dxa"/>
            <w:vAlign w:val="center"/>
          </w:tcPr>
          <w:p>
            <w:pPr>
              <w:pStyle w:val="21"/>
              <w:tabs>
                <w:tab w:val="left" w:pos="0"/>
                <w:tab w:val="left" w:pos="955"/>
              </w:tabs>
              <w:snapToGrid w:val="0"/>
              <w:spacing w:line="240" w:lineRule="atLeast"/>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488" w:type="dxa"/>
            <w:vAlign w:val="center"/>
          </w:tcPr>
          <w:p>
            <w:pPr>
              <w:pStyle w:val="21"/>
              <w:tabs>
                <w:tab w:val="left" w:pos="0"/>
                <w:tab w:val="left" w:pos="955"/>
              </w:tabs>
              <w:snapToGrid w:val="0"/>
              <w:spacing w:line="240" w:lineRule="atLeast"/>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招标人</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240" w:lineRule="atLeast"/>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2</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招标代理机构</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15954910548</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3</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项目名称</w:t>
            </w:r>
          </w:p>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项目编号</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项目名称：山东大学第二医院医疗设备采购项目</w:t>
            </w:r>
          </w:p>
          <w:p>
            <w:pPr>
              <w:pStyle w:val="111"/>
              <w:snapToGrid w:val="0"/>
              <w:spacing w:line="240" w:lineRule="atLeast"/>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w:t>
            </w:r>
            <w:r>
              <w:rPr>
                <w:rFonts w:ascii="宋体" w:hAnsi="宋体" w:cs="宋体"/>
                <w:color w:val="000000"/>
                <w:spacing w:val="7"/>
                <w:sz w:val="24"/>
                <w:lang w:eastAsia="zh-CN"/>
              </w:rPr>
              <w:t>0676-1860ZB0180</w:t>
            </w:r>
            <w:r>
              <w:rPr>
                <w:rFonts w:ascii="宋体" w:hAnsi="宋体" w:cs="宋体"/>
                <w:color w:val="000000"/>
                <w:spacing w:val="7"/>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4</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招标范围</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本项目分为</w:t>
            </w:r>
            <w:r>
              <w:rPr>
                <w:rFonts w:ascii="宋体" w:hAnsi="宋体" w:cs="宋体"/>
                <w:color w:val="000000"/>
                <w:spacing w:val="7"/>
                <w:sz w:val="24"/>
                <w:lang w:val="en-US" w:eastAsia="zh-CN"/>
              </w:rPr>
              <w:t>1</w:t>
            </w:r>
            <w:r>
              <w:rPr>
                <w:rFonts w:hint="eastAsia" w:ascii="宋体" w:hAnsi="宋体" w:cs="宋体"/>
                <w:color w:val="000000"/>
                <w:spacing w:val="7"/>
                <w:sz w:val="24"/>
                <w:lang w:eastAsia="zh-CN"/>
              </w:rPr>
              <w:t>个包：骨动力来复锯</w:t>
            </w:r>
            <w:r>
              <w:rPr>
                <w:rFonts w:hint="eastAsia" w:ascii="宋体" w:hAnsi="宋体" w:cs="宋体"/>
                <w:color w:val="000000"/>
                <w:spacing w:val="7"/>
                <w:sz w:val="24"/>
                <w:lang w:val="en-US" w:eastAsia="zh-CN"/>
              </w:rPr>
              <w:t>。</w:t>
            </w:r>
            <w:r>
              <w:rPr>
                <w:rFonts w:ascii="宋体" w:hAnsi="宋体" w:cs="宋体"/>
                <w:color w:val="000000"/>
                <w:spacing w:val="7"/>
                <w:sz w:val="24"/>
                <w:lang w:eastAsia="zh-CN"/>
              </w:rPr>
              <w:t xml:space="preserve">  </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5</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项目预算</w:t>
            </w:r>
          </w:p>
        </w:tc>
        <w:tc>
          <w:tcPr>
            <w:tcW w:w="6488" w:type="dxa"/>
            <w:vAlign w:val="center"/>
          </w:tcPr>
          <w:p>
            <w:pPr>
              <w:pStyle w:val="111"/>
              <w:snapToGrid w:val="0"/>
              <w:spacing w:line="240" w:lineRule="atLeast"/>
              <w:jc w:val="left"/>
              <w:rPr>
                <w:rFonts w:ascii="宋体" w:cs="宋体"/>
                <w:color w:val="000000"/>
                <w:spacing w:val="7"/>
                <w:sz w:val="24"/>
                <w:lang w:val="en-US" w:eastAsia="zh-CN"/>
              </w:rPr>
            </w:pPr>
            <w:r>
              <w:rPr>
                <w:rFonts w:hint="eastAsia" w:ascii="宋体" w:hAnsi="宋体" w:cs="宋体"/>
                <w:color w:val="000000"/>
                <w:spacing w:val="7"/>
                <w:sz w:val="24"/>
                <w:lang w:eastAsia="zh-CN"/>
              </w:rPr>
              <w:t>预算金额为</w:t>
            </w:r>
            <w:r>
              <w:rPr>
                <w:rFonts w:ascii="宋体" w:hAnsi="宋体" w:cs="宋体"/>
                <w:color w:val="000000"/>
                <w:spacing w:val="7"/>
                <w:sz w:val="24"/>
                <w:lang w:val="en-US" w:eastAsia="zh-CN"/>
              </w:rPr>
              <w:t>40</w:t>
            </w:r>
            <w:r>
              <w:rPr>
                <w:rFonts w:hint="eastAsia" w:ascii="宋体" w:hAnsi="宋体" w:cs="宋体"/>
                <w:color w:val="000000"/>
                <w:spacing w:val="7"/>
                <w:sz w:val="24"/>
                <w:lang w:val="en-US" w:eastAsia="zh-CN"/>
              </w:rPr>
              <w:t>万元</w:t>
            </w:r>
            <w:r>
              <w:rPr>
                <w:rFonts w:hint="eastAsia" w:ascii="宋体" w:hAnsi="宋体" w:cs="宋体"/>
                <w:color w:val="000000"/>
                <w:spacing w:val="7"/>
                <w:sz w:val="24"/>
                <w:lang w:eastAsia="zh-CN"/>
              </w:rPr>
              <w:t>（包含税费</w:t>
            </w:r>
            <w:r>
              <w:rPr>
                <w:rFonts w:ascii="宋体" w:hAnsi="宋体" w:cs="宋体"/>
                <w:color w:val="000000"/>
                <w:spacing w:val="7"/>
                <w:sz w:val="24"/>
                <w:lang w:val="en-US" w:eastAsia="zh-CN"/>
              </w:rPr>
              <w:t>)</w:t>
            </w:r>
            <w:r>
              <w:rPr>
                <w:rFonts w:hint="eastAsia" w:ascii="宋体" w:hAnsi="宋体" w:cs="宋体"/>
                <w:color w:val="000000"/>
                <w:spacing w:val="7"/>
                <w:sz w:val="24"/>
                <w:lang w:eastAsia="zh-CN"/>
              </w:rPr>
              <w:t>。最高限价</w:t>
            </w:r>
            <w:r>
              <w:rPr>
                <w:rFonts w:ascii="宋体" w:hAnsi="宋体" w:cs="宋体"/>
                <w:color w:val="000000"/>
                <w:spacing w:val="7"/>
                <w:sz w:val="24"/>
                <w:lang w:val="en-US" w:eastAsia="zh-CN"/>
              </w:rPr>
              <w:t>35</w:t>
            </w:r>
            <w:r>
              <w:rPr>
                <w:rFonts w:hint="eastAsia" w:ascii="宋体" w:hAnsi="宋体" w:cs="宋体"/>
                <w:color w:val="000000"/>
                <w:spacing w:val="7"/>
                <w:sz w:val="24"/>
                <w:lang w:val="en-US" w:eastAsia="zh-CN"/>
              </w:rPr>
              <w:t>万元。</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投标人的报价不得高于最高限价，投标人报价高于最高限价作无效报价处理。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6</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投标人资格要求</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1</w:t>
            </w:r>
            <w:r>
              <w:rPr>
                <w:rFonts w:hint="eastAsia" w:ascii="宋体" w:hAnsi="宋体" w:cs="宋体"/>
                <w:color w:val="000000"/>
                <w:spacing w:val="7"/>
                <w:sz w:val="24"/>
                <w:lang w:eastAsia="zh-CN"/>
              </w:rPr>
              <w:t>、符合《中华人民共和国政府采购法》第二十二条规定；</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、投标人须是在中国境内注册具有独立法人资格的法人单位，营业执照经营范围包含本次采购内容；</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、投标产品为临床医疗器械的提供医疗器械注册证或医疗器械备案凭证以及医疗器械经营企业许可证（代理商提供）或医疗器械生产企业许可证（制造商提供）；</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4</w:t>
            </w:r>
            <w:r>
              <w:rPr>
                <w:rFonts w:hint="eastAsia" w:ascii="宋体" w:hAnsi="宋体" w:cs="宋体"/>
                <w:color w:val="000000"/>
                <w:spacing w:val="7"/>
                <w:sz w:val="24"/>
                <w:lang w:eastAsia="zh-CN"/>
              </w:rPr>
              <w:t>、具有良好的商业信誉和健全的财务会计制度；</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5</w:t>
            </w:r>
            <w:r>
              <w:rPr>
                <w:rFonts w:hint="eastAsia" w:ascii="宋体" w:hAnsi="宋体" w:cs="宋体"/>
                <w:color w:val="000000"/>
                <w:spacing w:val="7"/>
                <w:sz w:val="24"/>
                <w:lang w:eastAsia="zh-CN"/>
              </w:rPr>
              <w:t>、在近三年内未出现严重违约情况或重大技术质量事故；</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6</w:t>
            </w:r>
            <w:r>
              <w:rPr>
                <w:rFonts w:hint="eastAsia" w:ascii="宋体" w:hAnsi="宋体" w:cs="宋体"/>
                <w:color w:val="000000"/>
                <w:spacing w:val="7"/>
                <w:sz w:val="24"/>
                <w:lang w:eastAsia="zh-CN"/>
              </w:rPr>
              <w:t>、本次采购不接受联合体报价；</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7</w:t>
            </w:r>
            <w:r>
              <w:rPr>
                <w:rFonts w:hint="eastAsia" w:ascii="宋体" w:hAnsi="宋体" w:cs="宋体"/>
                <w:color w:val="000000"/>
                <w:spacing w:val="7"/>
                <w:sz w:val="24"/>
                <w:lang w:eastAsia="zh-CN"/>
              </w:rPr>
              <w:t>、未尽事宜，遵照国家相关规定执行。</w:t>
            </w:r>
            <w:r>
              <w:rPr>
                <w:rFonts w:ascii="宋体" w:hAnsi="宋体" w:cs="宋体"/>
                <w:color w:val="000000"/>
                <w:spacing w:val="7"/>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7</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资格审查方式</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8</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付款方式</w:t>
            </w:r>
          </w:p>
        </w:tc>
        <w:tc>
          <w:tcPr>
            <w:tcW w:w="6488" w:type="dxa"/>
            <w:vAlign w:val="center"/>
          </w:tcPr>
          <w:p>
            <w:pPr>
              <w:pStyle w:val="111"/>
              <w:snapToGrid w:val="0"/>
              <w:spacing w:line="240" w:lineRule="atLeast"/>
              <w:jc w:val="left"/>
              <w:rPr>
                <w:rFonts w:ascii="宋体" w:cs="宋体"/>
                <w:color w:val="000000"/>
                <w:spacing w:val="7"/>
                <w:sz w:val="24"/>
                <w:lang w:val="en-US" w:eastAsia="zh-CN"/>
              </w:rPr>
            </w:pPr>
            <w:r>
              <w:rPr>
                <w:rFonts w:hint="eastAsia" w:ascii="宋体" w:hAnsi="宋体" w:cs="宋体"/>
                <w:color w:val="000000"/>
                <w:spacing w:val="7"/>
                <w:sz w:val="24"/>
                <w:lang w:eastAsia="zh-CN"/>
              </w:rPr>
              <w:t>货物交付后，经双方验收合格签字且财务入账三个月内，支付合同总金额</w:t>
            </w:r>
            <w:r>
              <w:rPr>
                <w:rFonts w:ascii="宋体" w:hAnsi="宋体" w:cs="宋体"/>
                <w:color w:val="000000"/>
                <w:spacing w:val="7"/>
                <w:sz w:val="24"/>
                <w:lang w:eastAsia="zh-CN"/>
              </w:rPr>
              <w:t>90%</w:t>
            </w:r>
            <w:r>
              <w:rPr>
                <w:rFonts w:hint="eastAsia" w:ascii="宋体" w:hAnsi="宋体" w:cs="宋体"/>
                <w:color w:val="000000"/>
                <w:spacing w:val="7"/>
                <w:sz w:val="24"/>
                <w:lang w:eastAsia="zh-CN"/>
              </w:rPr>
              <w:t>，余款作为质量保证金，自财务入账之日起满</w:t>
            </w:r>
            <w:r>
              <w:rPr>
                <w:rFonts w:ascii="宋体" w:hAnsi="宋体" w:cs="宋体"/>
                <w:color w:val="000000"/>
                <w:spacing w:val="7"/>
                <w:sz w:val="24"/>
                <w:lang w:eastAsia="zh-CN"/>
              </w:rPr>
              <w:t>12</w:t>
            </w:r>
            <w:r>
              <w:rPr>
                <w:rFonts w:hint="eastAsia" w:ascii="宋体" w:hAnsi="宋体" w:cs="宋体"/>
                <w:color w:val="000000"/>
                <w:spacing w:val="7"/>
                <w:sz w:val="24"/>
                <w:lang w:eastAsia="zh-CN"/>
              </w:rPr>
              <w:t>个月后，无质量问题，付清总金额的</w:t>
            </w:r>
            <w:r>
              <w:rPr>
                <w:rFonts w:ascii="宋体" w:hAnsi="宋体" w:cs="宋体"/>
                <w:color w:val="000000"/>
                <w:spacing w:val="7"/>
                <w:sz w:val="24"/>
                <w:lang w:eastAsia="zh-CN"/>
              </w:rPr>
              <w:t>10%</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9</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投标文件</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投标文件</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b/>
                <w:color w:val="000000"/>
                <w:spacing w:val="7"/>
                <w:sz w:val="24"/>
                <w:lang w:eastAsia="zh-CN"/>
              </w:rPr>
              <w:t>光盘</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（投标文件应采用胶装方式装订，否则代理机构不承担由此引发的投标文件部分内容被替换或遗失等责任）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10</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开标一览表</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1.</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11</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密封和标记</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1.</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12</w:t>
            </w:r>
          </w:p>
        </w:tc>
        <w:tc>
          <w:tcPr>
            <w:tcW w:w="2403" w:type="dxa"/>
            <w:vAlign w:val="center"/>
          </w:tcPr>
          <w:p>
            <w:pPr>
              <w:snapToGrid w:val="0"/>
              <w:spacing w:line="240" w:lineRule="atLeast"/>
              <w:jc w:val="center"/>
              <w:rPr>
                <w:rFonts w:ascii="宋体"/>
                <w:sz w:val="24"/>
              </w:rPr>
            </w:pPr>
            <w:r>
              <w:rPr>
                <w:rFonts w:hint="eastAsia" w:ascii="宋体" w:hAnsi="宋体"/>
                <w:sz w:val="24"/>
              </w:rPr>
              <w:t>投标人提出问题的</w:t>
            </w:r>
          </w:p>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rPr>
              <w:t>截止时间</w:t>
            </w:r>
          </w:p>
        </w:tc>
        <w:tc>
          <w:tcPr>
            <w:tcW w:w="6488" w:type="dxa"/>
            <w:vAlign w:val="center"/>
          </w:tcPr>
          <w:p>
            <w:pPr>
              <w:pStyle w:val="111"/>
              <w:snapToGrid w:val="0"/>
              <w:spacing w:line="240" w:lineRule="atLeast"/>
              <w:jc w:val="left"/>
              <w:rPr>
                <w:rFonts w:ascii="宋体" w:cs="宋体"/>
                <w:color w:val="000000"/>
                <w:spacing w:val="7"/>
                <w:sz w:val="24"/>
                <w:highlight w:val="yellow"/>
                <w:lang w:eastAsia="zh-CN"/>
              </w:rPr>
            </w:pPr>
            <w:r>
              <w:rPr>
                <w:rFonts w:ascii="宋体"/>
                <w:sz w:val="24"/>
              </w:rPr>
              <w:t>2018</w:t>
            </w:r>
            <w:r>
              <w:rPr>
                <w:rFonts w:hint="eastAsia" w:ascii="宋体"/>
                <w:sz w:val="24"/>
              </w:rPr>
              <w:t>年</w:t>
            </w:r>
            <w:r>
              <w:rPr>
                <w:rFonts w:ascii="宋体"/>
                <w:sz w:val="24"/>
                <w:lang w:val="en-US" w:eastAsia="zh-CN"/>
              </w:rPr>
              <w:t>10</w:t>
            </w:r>
            <w:r>
              <w:rPr>
                <w:rFonts w:hint="eastAsia" w:ascii="宋体"/>
                <w:sz w:val="24"/>
              </w:rPr>
              <w:t>月</w:t>
            </w:r>
            <w:r>
              <w:rPr>
                <w:rFonts w:ascii="宋体"/>
                <w:sz w:val="24"/>
                <w:lang w:val="en-US" w:eastAsia="zh-CN"/>
              </w:rPr>
              <w:t>15</w:t>
            </w:r>
            <w:r>
              <w:rPr>
                <w:rFonts w:hint="eastAsia" w:ascii="宋体"/>
                <w:sz w:val="24"/>
              </w:rPr>
              <w:t>日</w:t>
            </w:r>
            <w:r>
              <w:rPr>
                <w:rFonts w:ascii="宋体"/>
                <w:sz w:val="24"/>
                <w:lang w:val="en-US" w:eastAsia="zh-CN"/>
              </w:rPr>
              <w:t>9</w:t>
            </w:r>
            <w:r>
              <w:rPr>
                <w:rFonts w:hint="eastAsia" w:ascii="宋体"/>
                <w:sz w:val="24"/>
              </w:rPr>
              <w:t>时</w:t>
            </w:r>
            <w:r>
              <w:rPr>
                <w:rFonts w:ascii="宋体"/>
                <w:sz w:val="24"/>
              </w:rPr>
              <w:t>00</w:t>
            </w:r>
            <w:r>
              <w:rPr>
                <w:rFonts w:hint="eastAsia" w:ascii="宋体"/>
                <w:sz w:val="24"/>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13</w:t>
            </w:r>
          </w:p>
        </w:tc>
        <w:tc>
          <w:tcPr>
            <w:tcW w:w="2403" w:type="dxa"/>
            <w:vAlign w:val="center"/>
          </w:tcPr>
          <w:p>
            <w:pPr>
              <w:snapToGrid w:val="0"/>
              <w:spacing w:line="240" w:lineRule="atLeast"/>
              <w:jc w:val="center"/>
              <w:rPr>
                <w:rFonts w:ascii="宋体"/>
                <w:sz w:val="24"/>
              </w:rPr>
            </w:pPr>
            <w:r>
              <w:rPr>
                <w:rFonts w:hint="eastAsia" w:ascii="宋体" w:hAnsi="宋体"/>
                <w:sz w:val="24"/>
              </w:rPr>
              <w:t>投标人要求澄清</w:t>
            </w:r>
          </w:p>
          <w:p>
            <w:pPr>
              <w:snapToGrid w:val="0"/>
              <w:spacing w:line="240" w:lineRule="atLeast"/>
              <w:jc w:val="center"/>
              <w:rPr>
                <w:rFonts w:ascii="宋体"/>
                <w:sz w:val="24"/>
              </w:rPr>
            </w:pPr>
            <w:r>
              <w:rPr>
                <w:rFonts w:hint="eastAsia" w:ascii="宋体" w:hAnsi="宋体"/>
                <w:sz w:val="24"/>
              </w:rPr>
              <w:t>招标文件的截止时间</w:t>
            </w:r>
          </w:p>
        </w:tc>
        <w:tc>
          <w:tcPr>
            <w:tcW w:w="6488" w:type="dxa"/>
            <w:vAlign w:val="center"/>
          </w:tcPr>
          <w:p>
            <w:pPr>
              <w:snapToGrid w:val="0"/>
              <w:spacing w:line="240" w:lineRule="atLeast"/>
              <w:ind w:right="113"/>
              <w:rPr>
                <w:rFonts w:ascii="宋体"/>
                <w:sz w:val="24"/>
                <w:highlight w:val="yellow"/>
              </w:rPr>
            </w:pPr>
            <w:r>
              <w:rPr>
                <w:rFonts w:ascii="宋体" w:hAnsi="宋体"/>
                <w:sz w:val="24"/>
              </w:rPr>
              <w:t>2018</w:t>
            </w:r>
            <w:r>
              <w:rPr>
                <w:rFonts w:hint="eastAsia" w:ascii="宋体" w:hAnsi="宋体"/>
                <w:sz w:val="24"/>
              </w:rPr>
              <w:t>年</w:t>
            </w:r>
            <w:r>
              <w:rPr>
                <w:rFonts w:ascii="宋体" w:hAnsi="宋体"/>
                <w:sz w:val="24"/>
              </w:rPr>
              <w:t>10</w:t>
            </w:r>
            <w:r>
              <w:rPr>
                <w:rFonts w:hint="eastAsia" w:ascii="宋体" w:hAnsi="宋体"/>
                <w:sz w:val="24"/>
              </w:rPr>
              <w:t>月</w:t>
            </w:r>
            <w:r>
              <w:rPr>
                <w:rFonts w:ascii="宋体" w:hAnsi="宋体"/>
                <w:sz w:val="24"/>
              </w:rPr>
              <w:t>15</w:t>
            </w:r>
            <w:r>
              <w:rPr>
                <w:rFonts w:hint="eastAsia" w:ascii="宋体" w:hAnsi="宋体"/>
                <w:sz w:val="24"/>
              </w:rPr>
              <w:t>日</w:t>
            </w:r>
            <w:r>
              <w:rPr>
                <w:rFonts w:ascii="宋体" w:hAnsi="宋体"/>
                <w:sz w:val="24"/>
              </w:rPr>
              <w:t>16</w:t>
            </w:r>
            <w:r>
              <w:rPr>
                <w:rFonts w:hint="eastAsia" w:ascii="宋体" w:hAnsi="宋体"/>
                <w:sz w:val="24"/>
              </w:rPr>
              <w:t>时</w:t>
            </w:r>
            <w:r>
              <w:rPr>
                <w:rFonts w:ascii="宋体"/>
                <w:sz w:val="24"/>
              </w:rPr>
              <w:t>00</w:t>
            </w:r>
            <w:r>
              <w:rPr>
                <w:rFonts w:hint="eastAsia" w:ascii="宋体" w:hAnsi="宋体"/>
                <w:sz w:val="24"/>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14</w:t>
            </w:r>
          </w:p>
        </w:tc>
        <w:tc>
          <w:tcPr>
            <w:tcW w:w="2403" w:type="dxa"/>
            <w:vAlign w:val="center"/>
          </w:tcPr>
          <w:p>
            <w:pPr>
              <w:snapToGrid w:val="0"/>
              <w:spacing w:line="240" w:lineRule="atLeast"/>
              <w:jc w:val="center"/>
              <w:rPr>
                <w:rFonts w:ascii="宋体"/>
                <w:sz w:val="24"/>
              </w:rPr>
            </w:pPr>
            <w:r>
              <w:rPr>
                <w:rFonts w:hint="eastAsia" w:ascii="宋体" w:hAnsi="宋体"/>
                <w:sz w:val="24"/>
              </w:rPr>
              <w:t>招标人书面澄清的时间</w:t>
            </w:r>
          </w:p>
        </w:tc>
        <w:tc>
          <w:tcPr>
            <w:tcW w:w="6488" w:type="dxa"/>
            <w:vAlign w:val="center"/>
          </w:tcPr>
          <w:p>
            <w:pPr>
              <w:snapToGrid w:val="0"/>
              <w:spacing w:line="240" w:lineRule="atLeast"/>
              <w:rPr>
                <w:rFonts w:ascii="宋体" w:cs="宋体"/>
                <w:color w:val="000000"/>
                <w:spacing w:val="7"/>
                <w:sz w:val="24"/>
                <w:highlight w:val="yellow"/>
              </w:rPr>
            </w:pPr>
            <w:r>
              <w:rPr>
                <w:rFonts w:ascii="宋体" w:hAnsi="宋体"/>
                <w:sz w:val="24"/>
              </w:rPr>
              <w:t>2018</w:t>
            </w:r>
            <w:r>
              <w:rPr>
                <w:rFonts w:hint="eastAsia" w:ascii="宋体" w:hAnsi="宋体"/>
                <w:sz w:val="24"/>
              </w:rPr>
              <w:t>年</w:t>
            </w:r>
            <w:r>
              <w:rPr>
                <w:rFonts w:ascii="宋体" w:hAnsi="宋体"/>
                <w:sz w:val="24"/>
              </w:rPr>
              <w:t>10</w:t>
            </w:r>
            <w:r>
              <w:rPr>
                <w:rFonts w:hint="eastAsia" w:ascii="宋体" w:hAnsi="宋体"/>
                <w:sz w:val="24"/>
              </w:rPr>
              <w:t>月</w:t>
            </w:r>
            <w:r>
              <w:rPr>
                <w:rFonts w:ascii="宋体" w:hAnsi="宋体"/>
                <w:sz w:val="24"/>
              </w:rPr>
              <w:t>15</w:t>
            </w:r>
            <w:r>
              <w:rPr>
                <w:rFonts w:hint="eastAsia" w:ascii="宋体" w:hAnsi="宋体"/>
                <w:sz w:val="24"/>
              </w:rPr>
              <w:t>日</w:t>
            </w:r>
            <w:r>
              <w:rPr>
                <w:rFonts w:ascii="宋体" w:hAnsi="宋体"/>
                <w:sz w:val="24"/>
              </w:rPr>
              <w:t>16</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15</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投标有效期</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16</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投标保证金交纳</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val="en-US" w:eastAsia="zh-CN"/>
              </w:rPr>
              <w:t>1</w:t>
            </w:r>
            <w:r>
              <w:rPr>
                <w:rFonts w:hint="eastAsia" w:ascii="宋体" w:hAnsi="宋体" w:cs="宋体"/>
                <w:color w:val="000000"/>
                <w:spacing w:val="7"/>
                <w:sz w:val="24"/>
                <w:lang w:val="en-US" w:eastAsia="zh-CN"/>
              </w:rPr>
              <w:t>、</w:t>
            </w:r>
            <w:r>
              <w:rPr>
                <w:rFonts w:hint="eastAsia" w:ascii="宋体" w:hAnsi="宋体" w:cs="宋体"/>
                <w:color w:val="000000"/>
                <w:spacing w:val="7"/>
                <w:sz w:val="24"/>
                <w:lang w:eastAsia="zh-CN"/>
              </w:rPr>
              <w:t>投标保证金的金额：投标估算价的</w:t>
            </w:r>
            <w:r>
              <w:rPr>
                <w:rFonts w:ascii="宋体" w:hAnsi="宋体" w:cs="宋体"/>
                <w:color w:val="000000"/>
                <w:spacing w:val="7"/>
                <w:sz w:val="24"/>
                <w:lang w:eastAsia="zh-CN"/>
              </w:rPr>
              <w:t>2%</w:t>
            </w:r>
            <w:r>
              <w:rPr>
                <w:rFonts w:hint="eastAsia" w:ascii="宋体" w:hAnsi="宋体" w:cs="宋体"/>
                <w:color w:val="000000"/>
                <w:spacing w:val="7"/>
                <w:sz w:val="24"/>
                <w:lang w:eastAsia="zh-CN"/>
              </w:rPr>
              <w:t>。</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、递交方式：电汇（电汇时需备注：招标八部）</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、投标保证金汇入银行及账号：</w:t>
            </w:r>
          </w:p>
          <w:p>
            <w:pPr>
              <w:pStyle w:val="111"/>
              <w:snapToGrid w:val="0"/>
              <w:spacing w:line="240" w:lineRule="atLeast"/>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开户名称：山东省鲁成招标有限公司</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开户银行：中国农业银行济南分行</w:t>
            </w:r>
            <w:r>
              <w:rPr>
                <w:rFonts w:ascii="宋体" w:hAnsi="宋体" w:cs="宋体"/>
                <w:color w:val="000000"/>
                <w:spacing w:val="7"/>
                <w:sz w:val="24"/>
                <w:lang w:eastAsia="zh-CN"/>
              </w:rPr>
              <w:t xml:space="preserve">   </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银行账号：</w:t>
            </w:r>
            <w:r>
              <w:rPr>
                <w:rFonts w:ascii="宋体" w:hAnsi="宋体" w:cs="宋体"/>
                <w:color w:val="000000"/>
                <w:spacing w:val="7"/>
                <w:sz w:val="24"/>
                <w:lang w:eastAsia="zh-CN"/>
              </w:rPr>
              <w:t>15110101040001136</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（行号：</w:t>
            </w:r>
            <w:r>
              <w:rPr>
                <w:rFonts w:ascii="宋体" w:hAnsi="宋体" w:cs="宋体"/>
                <w:color w:val="000000"/>
                <w:spacing w:val="7"/>
                <w:sz w:val="24"/>
                <w:lang w:eastAsia="zh-CN"/>
              </w:rPr>
              <w:t>103451011106</w:t>
            </w:r>
            <w:r>
              <w:rPr>
                <w:rFonts w:hint="eastAsia" w:ascii="宋体" w:hAnsi="宋体" w:cs="宋体"/>
                <w:color w:val="000000"/>
                <w:spacing w:val="7"/>
                <w:sz w:val="24"/>
                <w:lang w:eastAsia="zh-CN"/>
              </w:rPr>
              <w:t>）</w:t>
            </w:r>
          </w:p>
          <w:p>
            <w:pPr>
              <w:pStyle w:val="111"/>
              <w:snapToGrid w:val="0"/>
              <w:spacing w:line="240" w:lineRule="atLeast"/>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保证金到账截止时间为</w:t>
            </w: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hint="eastAsia" w:ascii="宋体" w:hAnsi="宋体" w:cs="宋体"/>
                <w:color w:val="000000"/>
                <w:spacing w:val="7"/>
                <w:sz w:val="24"/>
                <w:lang w:eastAsia="zh-CN"/>
              </w:rPr>
              <w:t>年</w:t>
            </w:r>
            <w:r>
              <w:rPr>
                <w:rFonts w:ascii="宋体" w:hAnsi="宋体" w:cs="宋体"/>
                <w:color w:val="000000"/>
                <w:spacing w:val="7"/>
                <w:sz w:val="24"/>
                <w:lang w:val="en-US" w:eastAsia="zh-CN"/>
              </w:rPr>
              <w:t>10</w:t>
            </w:r>
            <w:r>
              <w:rPr>
                <w:rFonts w:hint="eastAsia" w:ascii="宋体" w:hAnsi="宋体" w:cs="宋体"/>
                <w:color w:val="000000"/>
                <w:spacing w:val="7"/>
                <w:sz w:val="24"/>
                <w:lang w:eastAsia="zh-CN"/>
              </w:rPr>
              <w:t>月</w:t>
            </w:r>
            <w:r>
              <w:rPr>
                <w:rFonts w:ascii="宋体" w:hAnsi="宋体" w:cs="宋体"/>
                <w:color w:val="000000"/>
                <w:spacing w:val="7"/>
                <w:sz w:val="24"/>
                <w:lang w:val="en-US" w:eastAsia="zh-CN"/>
              </w:rPr>
              <w:t>29</w:t>
            </w:r>
            <w:r>
              <w:rPr>
                <w:rFonts w:hint="eastAsia" w:ascii="宋体" w:hAnsi="宋体" w:cs="宋体"/>
                <w:color w:val="000000"/>
                <w:spacing w:val="7"/>
                <w:sz w:val="24"/>
                <w:lang w:eastAsia="zh-CN"/>
              </w:rPr>
              <w:t>日</w:t>
            </w:r>
            <w:r>
              <w:rPr>
                <w:rFonts w:ascii="宋体" w:hAnsi="宋体" w:cs="宋体"/>
                <w:color w:val="000000"/>
                <w:spacing w:val="7"/>
                <w:sz w:val="24"/>
                <w:lang w:eastAsia="zh-CN"/>
              </w:rPr>
              <w:t>16</w:t>
            </w:r>
            <w:r>
              <w:rPr>
                <w:rFonts w:hint="eastAsia" w:ascii="宋体" w:hAnsi="宋体" w:cs="宋体"/>
                <w:color w:val="000000"/>
                <w:spacing w:val="7"/>
                <w:sz w:val="24"/>
                <w:lang w:eastAsia="zh-CN"/>
              </w:rPr>
              <w:t>时</w:t>
            </w:r>
            <w:r>
              <w:rPr>
                <w:rFonts w:ascii="宋体" w:cs="宋体"/>
                <w:color w:val="000000"/>
                <w:spacing w:val="7"/>
                <w:sz w:val="24"/>
                <w:lang w:eastAsia="zh-CN"/>
              </w:rPr>
              <w:t>00</w:t>
            </w:r>
            <w:r>
              <w:rPr>
                <w:rFonts w:hint="eastAsia" w:ascii="宋体" w:hAnsi="宋体" w:cs="宋体"/>
                <w:color w:val="000000"/>
                <w:spacing w:val="7"/>
                <w:sz w:val="24"/>
                <w:lang w:eastAsia="zh-CN"/>
              </w:rPr>
              <w:t>分（北京时间）；逾期不予受理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17</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投标文件递交时间</w:t>
            </w:r>
          </w:p>
        </w:tc>
        <w:tc>
          <w:tcPr>
            <w:tcW w:w="6488" w:type="dxa"/>
            <w:vAlign w:val="center"/>
          </w:tcPr>
          <w:p>
            <w:pPr>
              <w:pStyle w:val="111"/>
              <w:snapToGrid w:val="0"/>
              <w:spacing w:line="240" w:lineRule="atLeast"/>
              <w:jc w:val="left"/>
              <w:rPr>
                <w:rFonts w:ascii="宋体" w:cs="宋体"/>
                <w:color w:val="000000"/>
                <w:spacing w:val="7"/>
                <w:sz w:val="24"/>
                <w:highlight w:val="yellow"/>
                <w:lang w:eastAsia="zh-CN"/>
              </w:rPr>
            </w:pP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hint="eastAsia" w:ascii="宋体" w:hAnsi="宋体" w:cs="宋体"/>
                <w:color w:val="000000"/>
                <w:spacing w:val="7"/>
                <w:sz w:val="24"/>
                <w:lang w:eastAsia="zh-CN"/>
              </w:rPr>
              <w:t>年</w:t>
            </w:r>
            <w:r>
              <w:rPr>
                <w:rFonts w:ascii="宋体" w:hAnsi="宋体" w:cs="宋体"/>
                <w:color w:val="000000"/>
                <w:spacing w:val="7"/>
                <w:sz w:val="24"/>
                <w:lang w:val="en-US" w:eastAsia="zh-CN"/>
              </w:rPr>
              <w:t>10</w:t>
            </w:r>
            <w:r>
              <w:rPr>
                <w:rFonts w:hint="eastAsia" w:ascii="宋体" w:hAnsi="宋体" w:cs="宋体"/>
                <w:color w:val="000000"/>
                <w:spacing w:val="7"/>
                <w:sz w:val="24"/>
                <w:lang w:eastAsia="zh-CN"/>
              </w:rPr>
              <w:t>月</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日</w:t>
            </w:r>
            <w:r>
              <w:rPr>
                <w:rFonts w:ascii="宋体" w:hAnsi="宋体" w:cs="宋体"/>
                <w:color w:val="000000"/>
                <w:spacing w:val="7"/>
                <w:sz w:val="24"/>
                <w:lang w:eastAsia="zh-CN"/>
              </w:rPr>
              <w:t>8</w:t>
            </w:r>
            <w:r>
              <w:rPr>
                <w:rFonts w:hint="eastAsia" w:ascii="宋体" w:hAnsi="宋体" w:cs="宋体"/>
                <w:color w:val="000000"/>
                <w:spacing w:val="7"/>
                <w:sz w:val="24"/>
                <w:lang w:eastAsia="zh-CN"/>
              </w:rPr>
              <w:t>：</w:t>
            </w:r>
            <w:r>
              <w:rPr>
                <w:rFonts w:ascii="宋体" w:cs="宋体"/>
                <w:color w:val="000000"/>
                <w:spacing w:val="7"/>
                <w:sz w:val="24"/>
                <w:lang w:eastAsia="zh-CN"/>
              </w:rPr>
              <w:t>00</w:t>
            </w:r>
            <w:r>
              <w:rPr>
                <w:rFonts w:hint="eastAsia" w:ascii="宋体" w:hAnsi="宋体" w:cs="宋体"/>
                <w:color w:val="000000"/>
                <w:spacing w:val="7"/>
                <w:sz w:val="24"/>
                <w:lang w:eastAsia="zh-CN"/>
              </w:rPr>
              <w:t>至</w:t>
            </w:r>
            <w:r>
              <w:rPr>
                <w:rFonts w:ascii="宋体" w:hAnsi="宋体" w:cs="宋体"/>
                <w:color w:val="000000"/>
                <w:spacing w:val="7"/>
                <w:sz w:val="24"/>
                <w:lang w:eastAsia="zh-CN"/>
              </w:rPr>
              <w:t>9:00</w:t>
            </w:r>
            <w:r>
              <w:rPr>
                <w:rFonts w:hint="eastAsia" w:ascii="宋体" w:hAnsi="宋体" w:cs="宋体"/>
                <w:color w:val="000000"/>
                <w:spacing w:val="7"/>
                <w:sz w:val="24"/>
                <w:lang w:eastAsia="zh-CN"/>
              </w:rPr>
              <w:t>（超时不收）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18</w:t>
            </w:r>
          </w:p>
        </w:tc>
        <w:tc>
          <w:tcPr>
            <w:tcW w:w="2403"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240" w:lineRule="atLeast"/>
              <w:ind w:firstLine="508" w:firstLineChars="200"/>
              <w:rPr>
                <w:rFonts w:ascii="宋体" w:cs="宋体"/>
              </w:rPr>
            </w:pPr>
            <w:r>
              <w:rPr>
                <w:rFonts w:hint="eastAsia" w:ascii="宋体" w:hAnsi="宋体" w:cs="宋体"/>
                <w:color w:val="000000"/>
                <w:spacing w:val="7"/>
                <w:sz w:val="24"/>
                <w:lang w:eastAsia="zh-CN"/>
              </w:rPr>
              <w:t>截止时间</w:t>
            </w:r>
          </w:p>
        </w:tc>
        <w:tc>
          <w:tcPr>
            <w:tcW w:w="6488" w:type="dxa"/>
            <w:vAlign w:val="center"/>
          </w:tcPr>
          <w:p>
            <w:pPr>
              <w:pStyle w:val="111"/>
              <w:snapToGrid w:val="0"/>
              <w:spacing w:line="240" w:lineRule="atLeast"/>
              <w:jc w:val="left"/>
              <w:rPr>
                <w:rFonts w:ascii="宋体" w:cs="宋体"/>
                <w:color w:val="000000"/>
                <w:spacing w:val="7"/>
                <w:sz w:val="24"/>
                <w:highlight w:val="yellow"/>
                <w:lang w:eastAsia="zh-CN"/>
              </w:rPr>
            </w:pPr>
            <w:r>
              <w:rPr>
                <w:rFonts w:ascii="宋体" w:hAnsi="宋体" w:cs="宋体"/>
                <w:color w:val="000000"/>
                <w:spacing w:val="7"/>
                <w:sz w:val="24"/>
                <w:lang w:eastAsia="zh-CN"/>
              </w:rPr>
              <w:t>201</w:t>
            </w:r>
            <w:r>
              <w:rPr>
                <w:rFonts w:ascii="宋体" w:hAnsi="宋体" w:cs="宋体"/>
                <w:color w:val="000000"/>
                <w:spacing w:val="7"/>
                <w:sz w:val="24"/>
                <w:lang w:val="en-US" w:eastAsia="zh-CN"/>
              </w:rPr>
              <w:t>8</w:t>
            </w:r>
            <w:r>
              <w:rPr>
                <w:rFonts w:hint="eastAsia" w:ascii="宋体" w:hAnsi="宋体" w:cs="宋体"/>
                <w:color w:val="000000"/>
                <w:spacing w:val="7"/>
                <w:sz w:val="24"/>
                <w:lang w:eastAsia="zh-CN"/>
              </w:rPr>
              <w:t>年</w:t>
            </w:r>
            <w:r>
              <w:rPr>
                <w:rFonts w:ascii="宋体" w:hAnsi="宋体" w:cs="宋体"/>
                <w:color w:val="000000"/>
                <w:spacing w:val="7"/>
                <w:sz w:val="24"/>
                <w:lang w:val="en-US" w:eastAsia="zh-CN"/>
              </w:rPr>
              <w:t>10</w:t>
            </w:r>
            <w:r>
              <w:rPr>
                <w:rFonts w:hint="eastAsia" w:ascii="宋体" w:hAnsi="宋体" w:cs="宋体"/>
                <w:color w:val="000000"/>
                <w:spacing w:val="7"/>
                <w:sz w:val="24"/>
                <w:lang w:eastAsia="zh-CN"/>
              </w:rPr>
              <w:t>月</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日</w:t>
            </w:r>
            <w:r>
              <w:rPr>
                <w:rFonts w:ascii="宋体" w:hAnsi="宋体" w:cs="宋体"/>
                <w:color w:val="000000"/>
                <w:spacing w:val="7"/>
                <w:sz w:val="24"/>
                <w:lang w:eastAsia="zh-CN"/>
              </w:rPr>
              <w:t>9</w:t>
            </w:r>
            <w:r>
              <w:rPr>
                <w:rFonts w:hint="eastAsia" w:ascii="宋体" w:hAnsi="宋体" w:cs="宋体"/>
                <w:color w:val="000000"/>
                <w:spacing w:val="7"/>
                <w:sz w:val="24"/>
                <w:lang w:eastAsia="zh-CN"/>
              </w:rPr>
              <w:t>：</w:t>
            </w:r>
            <w:r>
              <w:rPr>
                <w:rFonts w:ascii="宋体" w:cs="宋体"/>
                <w:color w:val="000000"/>
                <w:spacing w:val="7"/>
                <w:sz w:val="24"/>
                <w:lang w:eastAsia="zh-CN"/>
              </w:rPr>
              <w:t>00</w:t>
            </w:r>
            <w:r>
              <w:rPr>
                <w:rFonts w:hint="eastAsia" w:ascii="宋体" w:hAnsi="宋体" w:cs="宋体"/>
                <w:color w:val="000000"/>
                <w:spacing w:val="7"/>
                <w:sz w:val="24"/>
                <w:lang w:eastAsia="zh-CN"/>
              </w:rPr>
              <w:t>时整</w:t>
            </w:r>
            <w:r>
              <w:rPr>
                <w:rFonts w:ascii="宋体" w:hAnsi="宋体" w:cs="宋体"/>
                <w:color w:val="000000"/>
                <w:spacing w:val="7"/>
                <w:sz w:val="24"/>
                <w:lang w:eastAsia="zh-CN"/>
              </w:rPr>
              <w:t>(</w:t>
            </w:r>
            <w:r>
              <w:rPr>
                <w:rFonts w:hint="eastAsia" w:ascii="宋体" w:hAnsi="宋体" w:cs="宋体"/>
                <w:color w:val="000000"/>
                <w:spacing w:val="7"/>
                <w:sz w:val="24"/>
                <w:lang w:eastAsia="zh-CN"/>
              </w:rPr>
              <w:t>北京时间</w:t>
            </w:r>
            <w:r>
              <w:rPr>
                <w:rFonts w:ascii="宋体" w:hAnsi="宋体" w:cs="宋体"/>
                <w:color w:val="000000"/>
                <w:spacing w:val="7"/>
                <w:sz w:val="24"/>
                <w:lang w:eastAsia="zh-CN"/>
              </w:rPr>
              <w:t>)</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19</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递交投标文件地点</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20</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评审方法</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21</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同品牌产品</w:t>
            </w:r>
          </w:p>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投标说明</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789"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ascii="宋体" w:hAnsi="宋体" w:cs="宋体"/>
              </w:rPr>
              <w:t>22</w:t>
            </w:r>
          </w:p>
        </w:tc>
        <w:tc>
          <w:tcPr>
            <w:tcW w:w="2403" w:type="dxa"/>
            <w:vAlign w:val="center"/>
          </w:tcPr>
          <w:p>
            <w:pPr>
              <w:pStyle w:val="21"/>
              <w:tabs>
                <w:tab w:val="left" w:pos="0"/>
                <w:tab w:val="left" w:pos="955"/>
              </w:tabs>
              <w:snapToGrid w:val="0"/>
              <w:spacing w:line="240" w:lineRule="atLeast"/>
              <w:ind w:left="0" w:leftChars="0" w:firstLine="0" w:firstLineChars="0"/>
              <w:jc w:val="center"/>
              <w:rPr>
                <w:rFonts w:ascii="宋体" w:cs="宋体"/>
              </w:rPr>
            </w:pPr>
            <w:r>
              <w:rPr>
                <w:rFonts w:hint="eastAsia" w:ascii="宋体" w:hAnsi="宋体" w:cs="宋体"/>
              </w:rPr>
              <w:t>投标费用</w:t>
            </w:r>
          </w:p>
        </w:tc>
        <w:tc>
          <w:tcPr>
            <w:tcW w:w="6488" w:type="dxa"/>
            <w:vAlign w:val="center"/>
          </w:tcPr>
          <w:p>
            <w:pPr>
              <w:pStyle w:val="111"/>
              <w:snapToGrid w:val="0"/>
              <w:spacing w:line="240" w:lineRule="atLeast"/>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rPr>
      </w:pPr>
      <w:r>
        <w:rPr>
          <w:rFonts w:ascii="宋体"/>
          <w:sz w:val="24"/>
        </w:rPr>
        <w:br w:type="page"/>
      </w:r>
    </w:p>
    <w:p>
      <w:pPr>
        <w:pStyle w:val="22"/>
        <w:spacing w:line="480" w:lineRule="exact"/>
        <w:ind w:left="98" w:leftChars="0" w:hanging="98" w:hangingChars="35"/>
        <w:outlineLvl w:val="1"/>
        <w:rPr>
          <w:rFonts w:ascii="宋体"/>
          <w:b/>
          <w:sz w:val="28"/>
        </w:rPr>
      </w:pPr>
      <w:bookmarkStart w:id="4" w:name="_Toc12225"/>
      <w:bookmarkStart w:id="5" w:name="_Toc10957"/>
      <w:bookmarkStart w:id="6" w:name="_Toc16191"/>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rPr>
      </w:pPr>
      <w:bookmarkStart w:id="7" w:name="_Toc32185"/>
      <w:bookmarkStart w:id="8" w:name="_Toc6481"/>
      <w:bookmarkStart w:id="9" w:name="_Toc7693"/>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2"/>
        <w:tabs>
          <w:tab w:val="left" w:pos="1146"/>
        </w:tabs>
        <w:spacing w:line="480" w:lineRule="exact"/>
        <w:ind w:left="1144" w:leftChars="272" w:hanging="573" w:hangingChars="238"/>
        <w:outlineLvl w:val="0"/>
        <w:rPr>
          <w:rFonts w:ascii="宋体"/>
          <w:b/>
          <w:sz w:val="24"/>
        </w:rPr>
      </w:pPr>
      <w:bookmarkStart w:id="10" w:name="_Toc9430"/>
      <w:bookmarkStart w:id="11" w:name="_Toc28524"/>
      <w:bookmarkStart w:id="12" w:name="_Toc10338"/>
      <w:r>
        <w:rPr>
          <w:rFonts w:ascii="宋体" w:hAnsi="宋体"/>
          <w:b/>
          <w:sz w:val="24"/>
        </w:rPr>
        <w:t xml:space="preserve">4  </w:t>
      </w:r>
      <w:r>
        <w:rPr>
          <w:rFonts w:hint="eastAsia" w:ascii="宋体" w:hAnsi="宋体"/>
          <w:b/>
          <w:sz w:val="24"/>
        </w:rPr>
        <w:t>货物定义</w:t>
      </w:r>
      <w:bookmarkEnd w:id="10"/>
      <w:bookmarkEnd w:id="11"/>
      <w:bookmarkEnd w:id="12"/>
    </w:p>
    <w:p>
      <w:pPr>
        <w:pStyle w:val="22"/>
        <w:tabs>
          <w:tab w:val="left" w:pos="1146"/>
        </w:tabs>
        <w:spacing w:line="480" w:lineRule="exact"/>
        <w:ind w:left="128" w:leftChars="61" w:firstLine="480" w:firstLineChars="200"/>
        <w:outlineLvl w:val="0"/>
        <w:rPr>
          <w:rFonts w:ascii="宋体"/>
          <w:sz w:val="24"/>
        </w:rPr>
      </w:pPr>
      <w:bookmarkStart w:id="13" w:name="_Toc979"/>
      <w:bookmarkStart w:id="14" w:name="_Toc1705"/>
      <w:bookmarkStart w:id="15" w:name="_Toc13517"/>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2"/>
        <w:tabs>
          <w:tab w:val="left" w:pos="1146"/>
        </w:tabs>
        <w:spacing w:line="480" w:lineRule="exact"/>
        <w:ind w:left="128" w:leftChars="61" w:firstLine="480" w:firstLineChars="200"/>
        <w:outlineLvl w:val="0"/>
        <w:rPr>
          <w:rFonts w:ascii="宋体"/>
          <w:sz w:val="24"/>
        </w:rPr>
      </w:pPr>
      <w:bookmarkStart w:id="16" w:name="_Toc15995"/>
      <w:bookmarkStart w:id="17" w:name="_Toc13825"/>
      <w:bookmarkStart w:id="18" w:name="_Toc17993"/>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2"/>
        <w:tabs>
          <w:tab w:val="left" w:pos="955"/>
        </w:tabs>
        <w:spacing w:line="480" w:lineRule="exact"/>
        <w:ind w:left="571" w:leftChars="272" w:firstLine="2" w:firstLineChars="0"/>
        <w:outlineLvl w:val="0"/>
        <w:rPr>
          <w:rFonts w:ascii="宋体"/>
          <w:b/>
          <w:sz w:val="24"/>
        </w:rPr>
      </w:pPr>
      <w:bookmarkStart w:id="19" w:name="_Toc6605"/>
      <w:bookmarkStart w:id="20" w:name="_Toc30324"/>
      <w:bookmarkStart w:id="21" w:name="_Toc32728"/>
      <w:r>
        <w:rPr>
          <w:rFonts w:ascii="宋体" w:hAnsi="宋体"/>
          <w:b/>
          <w:sz w:val="24"/>
        </w:rPr>
        <w:t xml:space="preserve">5.  </w:t>
      </w:r>
      <w:r>
        <w:rPr>
          <w:rFonts w:hint="eastAsia" w:ascii="宋体" w:hAnsi="宋体"/>
          <w:b/>
          <w:sz w:val="24"/>
        </w:rPr>
        <w:t>投标费用</w:t>
      </w:r>
      <w:bookmarkEnd w:id="19"/>
      <w:bookmarkEnd w:id="20"/>
      <w:bookmarkEnd w:id="21"/>
    </w:p>
    <w:p>
      <w:pPr>
        <w:pStyle w:val="22"/>
        <w:spacing w:line="480" w:lineRule="exact"/>
        <w:ind w:left="48" w:leftChars="23" w:firstLine="480" w:firstLineChars="200"/>
        <w:outlineLvl w:val="0"/>
        <w:rPr>
          <w:rFonts w:ascii="宋体"/>
          <w:sz w:val="24"/>
        </w:rPr>
      </w:pPr>
      <w:bookmarkStart w:id="22" w:name="_Toc17097"/>
      <w:bookmarkStart w:id="23" w:name="_Toc8916"/>
      <w:bookmarkStart w:id="24" w:name="_Toc7414"/>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2"/>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2"/>
        <w:spacing w:line="480" w:lineRule="exact"/>
        <w:ind w:left="0" w:leftChars="0" w:firstLine="0" w:firstLineChars="0"/>
        <w:outlineLvl w:val="1"/>
        <w:rPr>
          <w:rFonts w:ascii="宋体"/>
          <w:b/>
          <w:sz w:val="28"/>
        </w:rPr>
      </w:pPr>
      <w:bookmarkStart w:id="26" w:name="_Toc22107"/>
      <w:bookmarkStart w:id="27" w:name="_Toc7019"/>
      <w:bookmarkStart w:id="28" w:name="_Toc8225"/>
      <w:r>
        <w:rPr>
          <w:rFonts w:hint="eastAsia" w:ascii="宋体" w:hAnsi="宋体"/>
          <w:b/>
          <w:sz w:val="28"/>
        </w:rPr>
        <w:t>二、招标文件</w:t>
      </w:r>
      <w:bookmarkEnd w:id="26"/>
      <w:bookmarkEnd w:id="27"/>
      <w:bookmarkEnd w:id="28"/>
    </w:p>
    <w:p>
      <w:pPr>
        <w:pStyle w:val="22"/>
        <w:spacing w:line="480" w:lineRule="exact"/>
        <w:ind w:left="569" w:leftChars="271" w:firstLine="2" w:firstLineChars="1"/>
        <w:outlineLvl w:val="0"/>
        <w:rPr>
          <w:rFonts w:ascii="宋体"/>
          <w:b/>
          <w:sz w:val="24"/>
        </w:rPr>
      </w:pPr>
      <w:bookmarkStart w:id="29" w:name="_Toc29387"/>
      <w:bookmarkStart w:id="30" w:name="_Toc31893"/>
      <w:bookmarkStart w:id="31" w:name="_Toc8798"/>
      <w:r>
        <w:rPr>
          <w:rFonts w:ascii="宋体" w:hAnsi="宋体"/>
          <w:b/>
          <w:sz w:val="24"/>
        </w:rPr>
        <w:t xml:space="preserve">6.  </w:t>
      </w:r>
      <w:r>
        <w:rPr>
          <w:rFonts w:hint="eastAsia" w:ascii="宋体" w:hAnsi="宋体"/>
          <w:b/>
          <w:sz w:val="24"/>
        </w:rPr>
        <w:t>招标文件构成</w:t>
      </w:r>
      <w:bookmarkEnd w:id="29"/>
      <w:bookmarkEnd w:id="30"/>
      <w:bookmarkEnd w:id="31"/>
    </w:p>
    <w:p>
      <w:pPr>
        <w:pStyle w:val="22"/>
        <w:spacing w:line="480" w:lineRule="exact"/>
        <w:ind w:left="197" w:leftChars="94" w:firstLine="360" w:firstLineChars="150"/>
        <w:outlineLvl w:val="0"/>
        <w:rPr>
          <w:rFonts w:ascii="宋体"/>
          <w:sz w:val="24"/>
        </w:rPr>
      </w:pPr>
      <w:bookmarkStart w:id="32" w:name="_Toc29308"/>
      <w:bookmarkStart w:id="33" w:name="_Toc27616"/>
      <w:bookmarkStart w:id="34" w:name="_Toc22244"/>
      <w:r>
        <w:rPr>
          <w:rFonts w:hint="eastAsia" w:ascii="宋体" w:hAnsi="宋体"/>
          <w:sz w:val="24"/>
        </w:rPr>
        <w:t>本招标文件共分五部分，内容如下：</w:t>
      </w:r>
      <w:bookmarkEnd w:id="32"/>
      <w:bookmarkEnd w:id="33"/>
      <w:bookmarkEnd w:id="34"/>
    </w:p>
    <w:p>
      <w:pPr>
        <w:pStyle w:val="22"/>
        <w:spacing w:line="480" w:lineRule="exact"/>
        <w:ind w:left="199" w:leftChars="95" w:firstLine="840" w:firstLineChars="350"/>
        <w:outlineLvl w:val="0"/>
        <w:rPr>
          <w:rFonts w:ascii="宋体"/>
          <w:sz w:val="24"/>
        </w:rPr>
      </w:pPr>
      <w:bookmarkStart w:id="35" w:name="_Toc24847"/>
      <w:bookmarkStart w:id="36" w:name="_Toc22769"/>
      <w:bookmarkStart w:id="37" w:name="_Toc22328"/>
      <w:r>
        <w:rPr>
          <w:rFonts w:hint="eastAsia" w:ascii="宋体" w:hAnsi="宋体"/>
          <w:sz w:val="24"/>
        </w:rPr>
        <w:t>第一部分招标公告</w:t>
      </w:r>
      <w:bookmarkEnd w:id="35"/>
      <w:bookmarkEnd w:id="36"/>
      <w:bookmarkEnd w:id="37"/>
    </w:p>
    <w:p>
      <w:pPr>
        <w:pStyle w:val="22"/>
        <w:spacing w:line="480" w:lineRule="exact"/>
        <w:ind w:left="199" w:leftChars="95" w:firstLine="840" w:firstLineChars="350"/>
        <w:outlineLvl w:val="0"/>
        <w:rPr>
          <w:rFonts w:ascii="宋体"/>
          <w:sz w:val="24"/>
        </w:rPr>
      </w:pPr>
      <w:bookmarkStart w:id="38" w:name="_Toc21707"/>
      <w:bookmarkStart w:id="39" w:name="_Toc3662"/>
      <w:bookmarkStart w:id="40" w:name="_Toc30737"/>
      <w:r>
        <w:rPr>
          <w:rFonts w:hint="eastAsia" w:ascii="宋体" w:hAnsi="宋体"/>
          <w:sz w:val="24"/>
        </w:rPr>
        <w:t>第二部分投标人须知</w:t>
      </w:r>
      <w:bookmarkEnd w:id="38"/>
      <w:bookmarkEnd w:id="39"/>
      <w:bookmarkEnd w:id="40"/>
    </w:p>
    <w:p>
      <w:pPr>
        <w:pStyle w:val="22"/>
        <w:spacing w:line="480" w:lineRule="exact"/>
        <w:ind w:left="199" w:leftChars="95" w:firstLine="840" w:firstLineChars="350"/>
        <w:outlineLvl w:val="0"/>
        <w:rPr>
          <w:rFonts w:ascii="宋体"/>
          <w:sz w:val="24"/>
        </w:rPr>
      </w:pPr>
      <w:bookmarkStart w:id="41" w:name="_Toc25164"/>
      <w:bookmarkStart w:id="42" w:name="_Toc5592"/>
      <w:bookmarkStart w:id="43" w:name="_Toc6061"/>
      <w:r>
        <w:rPr>
          <w:rFonts w:hint="eastAsia" w:ascii="宋体" w:hAnsi="宋体"/>
          <w:sz w:val="24"/>
        </w:rPr>
        <w:t>第三部分招标要求</w:t>
      </w:r>
      <w:bookmarkEnd w:id="41"/>
      <w:bookmarkEnd w:id="42"/>
      <w:bookmarkEnd w:id="43"/>
    </w:p>
    <w:p>
      <w:pPr>
        <w:pStyle w:val="22"/>
        <w:spacing w:line="480" w:lineRule="exact"/>
        <w:ind w:left="199" w:leftChars="95" w:firstLine="840" w:firstLineChars="350"/>
        <w:outlineLvl w:val="0"/>
        <w:rPr>
          <w:rFonts w:ascii="宋体"/>
          <w:sz w:val="24"/>
        </w:rPr>
      </w:pPr>
      <w:bookmarkStart w:id="44" w:name="_Toc8921"/>
      <w:bookmarkStart w:id="45" w:name="_Toc27874"/>
      <w:bookmarkStart w:id="46" w:name="_Toc26235"/>
      <w:r>
        <w:rPr>
          <w:rFonts w:hint="eastAsia" w:ascii="宋体" w:hAnsi="宋体"/>
          <w:sz w:val="24"/>
        </w:rPr>
        <w:t>第四部分合同条款及格式</w:t>
      </w:r>
      <w:bookmarkEnd w:id="44"/>
      <w:bookmarkEnd w:id="45"/>
      <w:bookmarkEnd w:id="46"/>
    </w:p>
    <w:p>
      <w:pPr>
        <w:pStyle w:val="22"/>
        <w:spacing w:line="480" w:lineRule="exact"/>
        <w:ind w:left="199" w:leftChars="95" w:firstLine="840" w:firstLineChars="350"/>
        <w:outlineLvl w:val="0"/>
        <w:rPr>
          <w:rFonts w:ascii="宋体"/>
          <w:sz w:val="24"/>
        </w:rPr>
      </w:pPr>
      <w:bookmarkStart w:id="47" w:name="_Toc1085"/>
      <w:bookmarkStart w:id="48" w:name="_Toc23721"/>
      <w:bookmarkStart w:id="49" w:name="_Toc24995"/>
      <w:r>
        <w:rPr>
          <w:rFonts w:hint="eastAsia" w:ascii="宋体" w:hAnsi="宋体"/>
          <w:sz w:val="24"/>
        </w:rPr>
        <w:t>第五部分附件</w:t>
      </w:r>
      <w:bookmarkEnd w:id="47"/>
      <w:bookmarkEnd w:id="48"/>
      <w:bookmarkEnd w:id="49"/>
    </w:p>
    <w:p>
      <w:pPr>
        <w:pStyle w:val="22"/>
        <w:spacing w:line="480" w:lineRule="exact"/>
        <w:ind w:left="197" w:leftChars="94" w:firstLine="376" w:firstLineChars="156"/>
        <w:outlineLvl w:val="0"/>
        <w:rPr>
          <w:rFonts w:ascii="宋体"/>
          <w:b/>
          <w:sz w:val="24"/>
        </w:rPr>
      </w:pPr>
      <w:bookmarkStart w:id="50" w:name="_Toc4919"/>
      <w:bookmarkStart w:id="51" w:name="_Toc31858"/>
      <w:bookmarkStart w:id="52" w:name="_Toc27057"/>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2"/>
        <w:spacing w:line="480" w:lineRule="exact"/>
        <w:ind w:left="286" w:leftChars="136" w:firstLine="480" w:firstLineChars="200"/>
        <w:outlineLvl w:val="0"/>
        <w:rPr>
          <w:rFonts w:ascii="宋体"/>
          <w:sz w:val="24"/>
        </w:rPr>
      </w:pPr>
      <w:bookmarkStart w:id="53" w:name="_Toc32322"/>
      <w:bookmarkStart w:id="54" w:name="_Toc15456"/>
      <w:bookmarkStart w:id="55" w:name="_Toc14329"/>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2"/>
        <w:spacing w:line="480" w:lineRule="exact"/>
        <w:ind w:left="286" w:leftChars="136" w:firstLine="480" w:firstLineChars="200"/>
        <w:outlineLvl w:val="0"/>
        <w:rPr>
          <w:rFonts w:ascii="宋体"/>
          <w:sz w:val="24"/>
        </w:rPr>
      </w:pPr>
      <w:bookmarkStart w:id="56" w:name="_Toc2503"/>
      <w:bookmarkStart w:id="57" w:name="_Toc7023"/>
      <w:bookmarkStart w:id="58" w:name="_Toc3003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2"/>
        <w:spacing w:line="480" w:lineRule="exact"/>
        <w:ind w:left="286" w:leftChars="136" w:firstLine="480" w:firstLineChars="200"/>
        <w:outlineLvl w:val="0"/>
        <w:rPr>
          <w:rFonts w:ascii="宋体"/>
          <w:sz w:val="24"/>
        </w:rPr>
      </w:pPr>
      <w:bookmarkStart w:id="59" w:name="_Toc27548"/>
      <w:bookmarkStart w:id="60" w:name="_Toc6239"/>
      <w:bookmarkStart w:id="61" w:name="_Toc23881"/>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2"/>
        <w:spacing w:line="480" w:lineRule="exact"/>
        <w:ind w:left="286" w:leftChars="136" w:firstLine="480" w:firstLineChars="200"/>
        <w:outlineLvl w:val="0"/>
        <w:rPr>
          <w:rFonts w:ascii="宋体"/>
          <w:sz w:val="24"/>
        </w:rPr>
      </w:pPr>
      <w:bookmarkStart w:id="62" w:name="_Toc17449"/>
      <w:bookmarkStart w:id="63" w:name="_Toc17859"/>
      <w:bookmarkStart w:id="64" w:name="_Toc6905"/>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2"/>
        <w:spacing w:line="480" w:lineRule="exact"/>
        <w:ind w:left="0" w:leftChars="0" w:firstLine="0" w:firstLineChars="0"/>
        <w:outlineLvl w:val="1"/>
        <w:rPr>
          <w:rFonts w:ascii="宋体"/>
          <w:b/>
          <w:sz w:val="28"/>
        </w:rPr>
      </w:pPr>
      <w:bookmarkStart w:id="65" w:name="_Toc21443"/>
      <w:bookmarkStart w:id="66" w:name="_Toc13670"/>
      <w:bookmarkStart w:id="67" w:name="_Toc20316"/>
      <w:r>
        <w:rPr>
          <w:rFonts w:hint="eastAsia" w:ascii="宋体" w:hAnsi="宋体"/>
          <w:b/>
          <w:sz w:val="28"/>
        </w:rPr>
        <w:t>三、投标文件编制</w:t>
      </w:r>
      <w:bookmarkEnd w:id="65"/>
      <w:bookmarkEnd w:id="66"/>
      <w:bookmarkEnd w:id="67"/>
    </w:p>
    <w:p>
      <w:pPr>
        <w:pStyle w:val="20"/>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30"/>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30"/>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30"/>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30"/>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0"/>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0"/>
        <w:spacing w:line="480" w:lineRule="exact"/>
        <w:ind w:firstLine="1034" w:firstLineChars="429"/>
        <w:rPr>
          <w:rFonts w:ascii="宋体"/>
          <w:b/>
        </w:rPr>
      </w:pPr>
      <w:r>
        <w:rPr>
          <w:rFonts w:hint="eastAsia" w:ascii="宋体" w:hAnsi="宋体"/>
          <w:b/>
        </w:rPr>
        <w:t>投标文件由投标函、投标报价、资格证明文件（无需单独装订）、技术文件、商务文件组成。</w:t>
      </w:r>
    </w:p>
    <w:p>
      <w:pPr>
        <w:pStyle w:val="20"/>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0"/>
        <w:spacing w:line="480" w:lineRule="exact"/>
        <w:ind w:left="-2" w:firstLine="573" w:firstLineChars="239"/>
        <w:rPr>
          <w:rFonts w:ascii="宋体"/>
        </w:rPr>
      </w:pPr>
      <w:r>
        <w:rPr>
          <w:rFonts w:ascii="宋体" w:hAnsi="宋体"/>
        </w:rPr>
        <w:t xml:space="preserve">9.3  </w:t>
      </w:r>
      <w:r>
        <w:rPr>
          <w:rFonts w:hint="eastAsia" w:ascii="宋体" w:hAnsi="宋体"/>
        </w:rPr>
        <w:t>资格证明文件（注：无需单独装订）</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）医疗器械生产或经营企业许可证、医疗器械注册证或医疗器械备案凭证复印件（临床医疗器械提供）</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）制造商开具的授权委托书复印件或代理证书（如果有）；</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）近三年（</w:t>
      </w:r>
      <w:r>
        <w:rPr>
          <w:rFonts w:ascii="宋体" w:hAnsi="宋体"/>
          <w:sz w:val="24"/>
        </w:rPr>
        <w:t>2015</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w:t>
      </w:r>
      <w:r>
        <w:rPr>
          <w:rFonts w:hint="eastAsia" w:ascii="宋体" w:hAnsi="宋体"/>
          <w:sz w:val="24"/>
        </w:rPr>
        <w:t>日至今）无不良信誉证明，如投标单位成立不足三年供应商需提供自成立至今的。（附件十一的格式</w:t>
      </w:r>
      <w:r>
        <w:rPr>
          <w:rFonts w:ascii="宋体" w:hAnsi="宋体"/>
          <w:sz w:val="24"/>
        </w:rPr>
        <w:t>1</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）近两年（</w:t>
      </w:r>
      <w:r>
        <w:rPr>
          <w:rFonts w:ascii="宋体" w:hAnsi="宋体"/>
          <w:sz w:val="24"/>
        </w:rPr>
        <w:t>2016</w:t>
      </w:r>
      <w:r>
        <w:rPr>
          <w:rFonts w:hint="eastAsia" w:ascii="宋体" w:hAnsi="宋体"/>
          <w:sz w:val="24"/>
        </w:rPr>
        <w:t>年、</w:t>
      </w:r>
      <w:r>
        <w:rPr>
          <w:rFonts w:ascii="宋体" w:hAnsi="宋体"/>
          <w:sz w:val="24"/>
        </w:rPr>
        <w:t>2017</w:t>
      </w:r>
      <w:r>
        <w:rPr>
          <w:rFonts w:hint="eastAsia" w:ascii="宋体" w:hAnsi="宋体"/>
          <w:sz w:val="24"/>
        </w:rPr>
        <w:t>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2"/>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rPr>
        <w:t>11</w:t>
      </w:r>
      <w:r>
        <w:rPr>
          <w:rFonts w:hint="eastAsia" w:ascii="宋体" w:hAnsi="宋体"/>
          <w:sz w:val="24"/>
        </w:rPr>
        <w:t>）近三年（</w:t>
      </w:r>
      <w:r>
        <w:rPr>
          <w:rFonts w:ascii="宋体" w:hAnsi="宋体"/>
          <w:sz w:val="24"/>
        </w:rPr>
        <w:t>2015</w:t>
      </w:r>
      <w:r>
        <w:rPr>
          <w:rFonts w:hint="eastAsia" w:ascii="宋体" w:hAnsi="宋体"/>
          <w:sz w:val="24"/>
        </w:rPr>
        <w:t>年</w:t>
      </w:r>
      <w:r>
        <w:rPr>
          <w:rFonts w:ascii="宋体" w:hAnsi="宋体"/>
          <w:sz w:val="24"/>
        </w:rPr>
        <w:t>9</w:t>
      </w:r>
      <w:r>
        <w:rPr>
          <w:rFonts w:hint="eastAsia" w:ascii="宋体" w:hAnsi="宋体"/>
          <w:sz w:val="24"/>
        </w:rPr>
        <w:t>月至今）所投货物（同品牌、同型号）的业绩一览表及合同复印件加盖公章，应提供用户的单位名称、地址、邮编、联系电话、联系人（附件十一的格式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14</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15</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20"/>
        <w:spacing w:line="480" w:lineRule="exact"/>
        <w:ind w:firstLine="600" w:firstLineChars="250"/>
        <w:rPr>
          <w:rFonts w:ascii="宋体"/>
        </w:rPr>
      </w:pPr>
      <w:r>
        <w:rPr>
          <w:rFonts w:ascii="宋体" w:hAnsi="宋体"/>
        </w:rPr>
        <w:t xml:space="preserve">9.5  </w:t>
      </w:r>
      <w:r>
        <w:rPr>
          <w:rFonts w:hint="eastAsia" w:ascii="宋体" w:hAnsi="宋体"/>
        </w:rPr>
        <w:t>商务文件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为使货物正常、连续地使用，应提供招标人使用该货物所需的完整的备件和专用工具清单，包括备件和专用工具的货源及价格。</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售后服务条款；</w:t>
      </w:r>
    </w:p>
    <w:p>
      <w:pPr>
        <w:pStyle w:val="12"/>
        <w:spacing w:line="480" w:lineRule="exact"/>
        <w:ind w:left="187" w:leftChars="89" w:firstLine="957" w:firstLineChars="399"/>
        <w:rPr>
          <w:rFonts w:ascii="宋体"/>
          <w:sz w:val="24"/>
        </w:rPr>
      </w:pPr>
      <w:r>
        <w:rPr>
          <w:rFonts w:ascii="宋体" w:hAnsi="宋体"/>
          <w:sz w:val="24"/>
        </w:rPr>
        <w:t xml:space="preserve">a  </w:t>
      </w:r>
      <w:r>
        <w:rPr>
          <w:rFonts w:hint="eastAsia" w:ascii="宋体" w:hAnsi="宋体"/>
          <w:sz w:val="24"/>
        </w:rPr>
        <w:t>对货物负责维修、维护；</w:t>
      </w:r>
    </w:p>
    <w:p>
      <w:pPr>
        <w:pStyle w:val="12"/>
        <w:spacing w:line="480" w:lineRule="exact"/>
        <w:ind w:left="2" w:leftChars="0" w:firstLine="1142" w:firstLineChars="476"/>
        <w:rPr>
          <w:rFonts w:ascii="宋体"/>
          <w:sz w:val="24"/>
        </w:rPr>
      </w:pPr>
      <w:r>
        <w:rPr>
          <w:rFonts w:ascii="宋体" w:hAnsi="宋体"/>
          <w:sz w:val="24"/>
        </w:rPr>
        <w:t xml:space="preserve">b  </w:t>
      </w:r>
      <w:r>
        <w:rPr>
          <w:rFonts w:hint="eastAsia" w:ascii="宋体" w:hAnsi="宋体"/>
          <w:sz w:val="24"/>
        </w:rPr>
        <w:t>提供及时、迅速、优质服务的承诺，迅速快捷地提供货物的备品备件，保证招标人能够及时买到货物所需的备品备件和易损件；</w:t>
      </w:r>
    </w:p>
    <w:p>
      <w:pPr>
        <w:pStyle w:val="12"/>
        <w:spacing w:line="480" w:lineRule="exact"/>
        <w:ind w:left="1" w:leftChars="0" w:firstLine="1142" w:firstLineChars="476"/>
        <w:rPr>
          <w:rFonts w:ascii="宋体"/>
          <w:sz w:val="24"/>
        </w:rPr>
      </w:pPr>
      <w:r>
        <w:rPr>
          <w:rFonts w:ascii="宋体" w:hAnsi="宋体"/>
          <w:sz w:val="24"/>
        </w:rPr>
        <w:t xml:space="preserve">c  </w:t>
      </w:r>
      <w:r>
        <w:rPr>
          <w:rFonts w:hint="eastAsia" w:ascii="宋体" w:hAnsi="宋体"/>
          <w:sz w:val="24"/>
        </w:rPr>
        <w:t>提供中标货物齐全的资料（进口货物必须包括中文和英文的使用说明、安装手册、维修手册、专用工具和相应质检手续证明文件）；</w:t>
      </w:r>
    </w:p>
    <w:p>
      <w:pPr>
        <w:pStyle w:val="12"/>
        <w:spacing w:line="480" w:lineRule="exact"/>
        <w:ind w:left="1" w:leftChars="0" w:firstLine="1142" w:firstLineChars="476"/>
        <w:rPr>
          <w:rFonts w:ascii="宋体"/>
          <w:sz w:val="24"/>
        </w:rPr>
      </w:pPr>
      <w:r>
        <w:rPr>
          <w:rFonts w:ascii="宋体" w:hAnsi="宋体"/>
          <w:sz w:val="24"/>
        </w:rPr>
        <w:t xml:space="preserve">d  </w:t>
      </w:r>
      <w:r>
        <w:rPr>
          <w:rFonts w:hint="eastAsia" w:ascii="宋体" w:hAnsi="宋体"/>
          <w:sz w:val="24"/>
        </w:rPr>
        <w:t>设备出现故障后，在接到用户通知后，多长时间响应，多长时间到达现场，多长时间排除故障；</w:t>
      </w:r>
    </w:p>
    <w:p>
      <w:pPr>
        <w:pStyle w:val="12"/>
        <w:spacing w:line="480" w:lineRule="exact"/>
        <w:ind w:left="1" w:leftChars="0" w:firstLine="1142" w:firstLineChars="476"/>
        <w:rPr>
          <w:rFonts w:ascii="宋体"/>
          <w:sz w:val="24"/>
        </w:rPr>
      </w:pPr>
      <w:r>
        <w:rPr>
          <w:rFonts w:ascii="宋体" w:hAnsi="宋体"/>
          <w:sz w:val="24"/>
        </w:rPr>
        <w:t xml:space="preserve">e  </w:t>
      </w:r>
      <w:r>
        <w:rPr>
          <w:rFonts w:hint="eastAsia" w:ascii="宋体" w:hAnsi="宋体"/>
          <w:sz w:val="24"/>
        </w:rPr>
        <w:t>提供设备使用的指导及培训方案（列出详细培训计划，培训时间与地点、培训人数、培训费用（包括差旅费）、培训内容、培训次数）；</w:t>
      </w:r>
    </w:p>
    <w:p>
      <w:pPr>
        <w:pStyle w:val="12"/>
        <w:spacing w:line="480" w:lineRule="exact"/>
        <w:ind w:left="1" w:leftChars="0" w:firstLine="1142" w:firstLineChars="476"/>
        <w:rPr>
          <w:rFonts w:ascii="宋体"/>
          <w:sz w:val="24"/>
        </w:rPr>
      </w:pPr>
      <w:r>
        <w:rPr>
          <w:rFonts w:ascii="宋体" w:hAnsi="宋体"/>
          <w:sz w:val="24"/>
        </w:rPr>
        <w:t xml:space="preserve">f  </w:t>
      </w:r>
      <w:r>
        <w:rPr>
          <w:rFonts w:hint="eastAsia" w:ascii="宋体" w:hAnsi="宋体"/>
          <w:sz w:val="24"/>
        </w:rPr>
        <w:t>投标人对提供的所有货物，明确质量保证期。质量保证期内，除人为因素损坏外，全部免费维修；</w:t>
      </w:r>
    </w:p>
    <w:p>
      <w:pPr>
        <w:pStyle w:val="12"/>
        <w:spacing w:line="480" w:lineRule="exact"/>
        <w:ind w:left="1715" w:leftChars="546" w:hanging="568" w:hangingChars="237"/>
        <w:rPr>
          <w:rFonts w:ascii="宋体"/>
          <w:sz w:val="24"/>
        </w:rPr>
      </w:pPr>
      <w:r>
        <w:rPr>
          <w:rFonts w:ascii="宋体" w:hAnsi="宋体"/>
          <w:sz w:val="24"/>
        </w:rPr>
        <w:t xml:space="preserve">g  </w:t>
      </w:r>
      <w:r>
        <w:rPr>
          <w:rFonts w:hint="eastAsia" w:ascii="宋体" w:hAnsi="宋体"/>
          <w:sz w:val="24"/>
        </w:rPr>
        <w:t>质量保证期以后的维修、维护内容及服务方式、范围和收费等情况；</w:t>
      </w:r>
    </w:p>
    <w:p>
      <w:pPr>
        <w:pStyle w:val="12"/>
        <w:spacing w:line="480" w:lineRule="exact"/>
        <w:ind w:left="1715" w:leftChars="546" w:hanging="568" w:hangingChars="237"/>
        <w:rPr>
          <w:rFonts w:ascii="宋体"/>
          <w:sz w:val="24"/>
        </w:rPr>
      </w:pPr>
      <w:r>
        <w:rPr>
          <w:rFonts w:ascii="宋体" w:hAnsi="宋体"/>
          <w:sz w:val="24"/>
        </w:rPr>
        <w:t xml:space="preserve">h  </w:t>
      </w:r>
      <w:r>
        <w:rPr>
          <w:rFonts w:hint="eastAsia" w:ascii="宋体" w:hAnsi="宋体"/>
          <w:sz w:val="24"/>
        </w:rPr>
        <w:t>质保期内及质保期外维护保修方案；</w:t>
      </w:r>
    </w:p>
    <w:p>
      <w:pPr>
        <w:pStyle w:val="12"/>
        <w:spacing w:line="480" w:lineRule="exact"/>
        <w:ind w:left="2" w:leftChars="0" w:firstLine="1144" w:firstLineChars="477"/>
        <w:rPr>
          <w:rFonts w:ascii="宋体"/>
          <w:sz w:val="24"/>
        </w:rPr>
      </w:pPr>
      <w:r>
        <w:rPr>
          <w:rFonts w:ascii="宋体" w:hAnsi="宋体"/>
          <w:sz w:val="24"/>
        </w:rPr>
        <w:t xml:space="preserve">I  </w:t>
      </w:r>
      <w:r>
        <w:rPr>
          <w:rFonts w:hint="eastAsia" w:ascii="宋体" w:hAnsi="宋体"/>
          <w:sz w:val="24"/>
        </w:rPr>
        <w:t>投标人应报出质保期外两年内备品备件、易损件的详细清单及分项报价</w:t>
      </w:r>
      <w:r>
        <w:rPr>
          <w:rFonts w:ascii="宋体" w:hAnsi="宋体"/>
          <w:sz w:val="24"/>
        </w:rPr>
        <w:t>(</w:t>
      </w:r>
      <w:r>
        <w:rPr>
          <w:rFonts w:hint="eastAsia" w:ascii="宋体" w:hAnsi="宋体"/>
          <w:b/>
          <w:sz w:val="24"/>
        </w:rPr>
        <w:t>不计入总报价</w:t>
      </w:r>
      <w:r>
        <w:rPr>
          <w:rFonts w:ascii="宋体" w:hAnsi="宋体"/>
          <w:sz w:val="24"/>
        </w:rPr>
        <w:t>)</w:t>
      </w:r>
      <w:r>
        <w:rPr>
          <w:rFonts w:hint="eastAsia" w:ascii="宋体" w:hAnsi="宋体"/>
          <w:sz w:val="24"/>
        </w:rPr>
        <w:t>。</w:t>
      </w:r>
      <w:r>
        <w:rPr>
          <w:rFonts w:hint="eastAsia" w:ascii="宋体" w:hAnsi="宋体" w:cs="宋体"/>
          <w:sz w:val="24"/>
        </w:rPr>
        <w:t></w:t>
      </w:r>
    </w:p>
    <w:p>
      <w:pPr>
        <w:pStyle w:val="12"/>
        <w:spacing w:line="480" w:lineRule="exact"/>
        <w:ind w:left="164" w:leftChars="78" w:firstLine="600" w:firstLineChars="250"/>
        <w:rPr>
          <w:rFonts w:ascii="宋体"/>
          <w:sz w:val="24"/>
        </w:rPr>
      </w:pPr>
      <w:r>
        <w:rPr>
          <w:rFonts w:ascii="宋体" w:hAnsi="宋体"/>
          <w:sz w:val="24"/>
        </w:rPr>
        <w:t xml:space="preserve">3)  </w:t>
      </w:r>
      <w:r>
        <w:rPr>
          <w:rFonts w:hint="eastAsia" w:ascii="宋体" w:hAnsi="宋体"/>
          <w:sz w:val="24"/>
        </w:rPr>
        <w:t>商务条款偏离表（附件六）</w:t>
      </w:r>
    </w:p>
    <w:p>
      <w:pPr>
        <w:pStyle w:val="12"/>
        <w:tabs>
          <w:tab w:val="left" w:pos="382"/>
        </w:tabs>
        <w:spacing w:line="480" w:lineRule="exact"/>
        <w:ind w:left="197" w:leftChars="94" w:firstLine="600" w:firstLineChars="250"/>
        <w:rPr>
          <w:rFonts w:ascii="宋体"/>
          <w:bCs/>
          <w:sz w:val="24"/>
        </w:rPr>
      </w:pPr>
      <w:r>
        <w:rPr>
          <w:rFonts w:ascii="宋体" w:hAnsi="宋体"/>
          <w:sz w:val="24"/>
        </w:rPr>
        <w:t xml:space="preserve">4)  </w:t>
      </w:r>
      <w:r>
        <w:rPr>
          <w:rFonts w:hint="eastAsia" w:ascii="宋体" w:hAnsi="宋体"/>
          <w:sz w:val="24"/>
        </w:rPr>
        <w:t>其他优惠条件。</w:t>
      </w:r>
    </w:p>
    <w:p>
      <w:pPr>
        <w:pStyle w:val="12"/>
        <w:spacing w:line="480" w:lineRule="exact"/>
        <w:ind w:left="571" w:leftChars="272" w:firstLine="0" w:firstLineChars="0"/>
        <w:outlineLvl w:val="0"/>
        <w:rPr>
          <w:rFonts w:ascii="宋体"/>
          <w:b/>
          <w:sz w:val="24"/>
        </w:rPr>
      </w:pPr>
      <w:r>
        <w:rPr>
          <w:rFonts w:ascii="宋体" w:hAnsi="宋体"/>
          <w:b/>
          <w:sz w:val="24"/>
        </w:rPr>
        <w:t xml:space="preserve">10.  </w:t>
      </w:r>
      <w:r>
        <w:rPr>
          <w:rFonts w:hint="eastAsia" w:ascii="宋体" w:hAnsi="宋体"/>
          <w:b/>
          <w:sz w:val="24"/>
        </w:rPr>
        <w:t>投标报价</w:t>
      </w:r>
    </w:p>
    <w:p>
      <w:pPr>
        <w:pStyle w:val="12"/>
        <w:tabs>
          <w:tab w:val="left" w:pos="382"/>
        </w:tabs>
        <w:spacing w:line="480" w:lineRule="exact"/>
        <w:ind w:left="48" w:leftChars="23" w:firstLine="480" w:firstLineChars="200"/>
        <w:rPr>
          <w:rFonts w:ascii="宋体"/>
          <w:bCs/>
          <w:sz w:val="24"/>
        </w:rPr>
      </w:pPr>
      <w:r>
        <w:rPr>
          <w:rFonts w:ascii="宋体" w:hAnsi="宋体"/>
          <w:bCs/>
          <w:sz w:val="24"/>
        </w:rPr>
        <w:t>10.1</w:t>
      </w:r>
      <w:r>
        <w:rPr>
          <w:rFonts w:hint="eastAsia" w:ascii="宋体" w:hAnsi="宋体"/>
          <w:bCs/>
          <w:sz w:val="24"/>
        </w:rPr>
        <w:t>本次投标报价为一次性报价，报价币种为人民币</w:t>
      </w:r>
      <w:r>
        <w:rPr>
          <w:rFonts w:hint="eastAsia" w:ascii="宋体" w:hAnsi="宋体"/>
          <w:b/>
          <w:sz w:val="24"/>
        </w:rPr>
        <w:t>。</w:t>
      </w:r>
      <w:r>
        <w:rPr>
          <w:rFonts w:hint="eastAsia" w:ascii="宋体" w:hAnsi="宋体"/>
          <w:sz w:val="24"/>
        </w:rPr>
        <w:t>投标报价应报出运至项目现场并安装调试后价格，含主件</w:t>
      </w:r>
      <w:r>
        <w:rPr>
          <w:rFonts w:ascii="宋体" w:hAnsi="宋体"/>
          <w:sz w:val="24"/>
        </w:rPr>
        <w:t>(</w:t>
      </w:r>
      <w:r>
        <w:rPr>
          <w:rFonts w:hint="eastAsia" w:ascii="宋体" w:hAnsi="宋体"/>
          <w:sz w:val="24"/>
        </w:rPr>
        <w:t>包括软件</w:t>
      </w:r>
      <w:r>
        <w:rPr>
          <w:rFonts w:ascii="宋体" w:hAnsi="宋体"/>
          <w:sz w:val="24"/>
        </w:rPr>
        <w:t>)</w:t>
      </w:r>
      <w:r>
        <w:rPr>
          <w:rFonts w:hint="eastAsia" w:ascii="宋体" w:hAnsi="宋体"/>
          <w:sz w:val="24"/>
        </w:rPr>
        <w:t>、标准附件、备品备件、专用工具等设备的设备费、内陆运输费、相关保险费、伴随服务费、装卸费、保管费、安装调试费、检测费、培训费等所有税、费（以上相关费用在报价明细表中单列，包含在本次报价中）。</w:t>
      </w:r>
      <w:r>
        <w:rPr>
          <w:rFonts w:hint="eastAsia" w:ascii="宋体" w:hAnsi="宋体"/>
          <w:bCs/>
          <w:sz w:val="24"/>
        </w:rPr>
        <w:t>报价应包括达到招标人使用要求的全部费用。投标人应充分考虑采购条件，不得在中标后无故增加任何费用。</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10.2 </w:t>
      </w:r>
      <w:r>
        <w:rPr>
          <w:rFonts w:hint="eastAsia" w:ascii="宋体" w:hAnsi="宋体"/>
          <w:bCs/>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10.3 </w:t>
      </w:r>
      <w:r>
        <w:rPr>
          <w:rFonts w:hint="eastAsia" w:ascii="宋体" w:hAnsi="宋体"/>
          <w:bCs/>
          <w:sz w:val="24"/>
        </w:rPr>
        <w:t>投标报价（即合同价）在合同执行过程中是固定不变的，不得以任何理由予以变更。</w:t>
      </w:r>
    </w:p>
    <w:p>
      <w:pPr>
        <w:pStyle w:val="12"/>
        <w:tabs>
          <w:tab w:val="left" w:pos="382"/>
        </w:tabs>
        <w:spacing w:line="480" w:lineRule="exact"/>
        <w:ind w:left="48" w:leftChars="23" w:firstLine="480" w:firstLineChars="200"/>
        <w:rPr>
          <w:rFonts w:ascii="宋体"/>
          <w:bCs/>
          <w:sz w:val="24"/>
        </w:rPr>
      </w:pPr>
      <w:r>
        <w:rPr>
          <w:rFonts w:ascii="宋体" w:hAnsi="宋体"/>
          <w:bCs/>
          <w:sz w:val="24"/>
        </w:rPr>
        <w:t>10.4</w:t>
      </w:r>
      <w:r>
        <w:rPr>
          <w:rFonts w:hint="eastAsia" w:ascii="宋体" w:hAnsi="宋体"/>
          <w:bCs/>
          <w:sz w:val="24"/>
        </w:rPr>
        <w:t>投标人免费提供的项目，应先填写该项目的实际价格，并注明免费。此项不计入总报价。</w:t>
      </w:r>
    </w:p>
    <w:p>
      <w:pPr>
        <w:pStyle w:val="12"/>
        <w:tabs>
          <w:tab w:val="left" w:pos="382"/>
        </w:tabs>
        <w:spacing w:line="480" w:lineRule="exact"/>
        <w:ind w:left="48" w:leftChars="23" w:firstLine="480" w:firstLineChars="200"/>
        <w:rPr>
          <w:rFonts w:ascii="宋体"/>
          <w:sz w:val="24"/>
        </w:rPr>
      </w:pPr>
      <w:r>
        <w:rPr>
          <w:rFonts w:ascii="宋体" w:hAnsi="宋体"/>
          <w:bCs/>
          <w:sz w:val="24"/>
        </w:rPr>
        <w:t xml:space="preserve">10.5 </w:t>
      </w:r>
      <w:r>
        <w:rPr>
          <w:rFonts w:hint="eastAsia" w:ascii="宋体" w:hAnsi="宋体"/>
          <w:bCs/>
          <w:sz w:val="24"/>
        </w:rPr>
        <w:t>投标人应报出所能承受得了的最低的合理价格，</w:t>
      </w:r>
      <w:r>
        <w:rPr>
          <w:rFonts w:hint="eastAsia" w:ascii="宋体" w:hAnsi="宋体"/>
          <w:sz w:val="24"/>
        </w:rPr>
        <w:t>如明显低于成本价需要提供证明。</w:t>
      </w:r>
    </w:p>
    <w:p>
      <w:pPr>
        <w:pStyle w:val="12"/>
        <w:tabs>
          <w:tab w:val="left" w:pos="382"/>
        </w:tabs>
        <w:spacing w:line="480" w:lineRule="exact"/>
        <w:ind w:left="48" w:leftChars="23" w:firstLine="480" w:firstLineChars="200"/>
        <w:rPr>
          <w:rFonts w:ascii="宋体"/>
          <w:bCs/>
          <w:sz w:val="24"/>
        </w:rPr>
      </w:pPr>
      <w:r>
        <w:rPr>
          <w:rFonts w:ascii="宋体" w:hAnsi="宋体"/>
          <w:bCs/>
          <w:sz w:val="24"/>
        </w:rPr>
        <w:t>10.6</w:t>
      </w:r>
      <w:r>
        <w:rPr>
          <w:rFonts w:hint="eastAsia" w:ascii="宋体" w:hAnsi="宋体"/>
          <w:bCs/>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12"/>
        <w:tabs>
          <w:tab w:val="left" w:pos="382"/>
        </w:tabs>
        <w:spacing w:line="480" w:lineRule="exact"/>
        <w:ind w:left="48" w:leftChars="23" w:firstLine="480" w:firstLineChars="200"/>
        <w:rPr>
          <w:rFonts w:ascii="宋体"/>
          <w:bCs/>
          <w:sz w:val="24"/>
        </w:rPr>
      </w:pPr>
      <w:r>
        <w:rPr>
          <w:rFonts w:ascii="宋体" w:hAnsi="宋体"/>
          <w:bCs/>
          <w:sz w:val="24"/>
        </w:rPr>
        <w:t>10.7</w:t>
      </w:r>
      <w:r>
        <w:rPr>
          <w:rFonts w:hint="eastAsia" w:ascii="宋体" w:hAnsi="宋体"/>
          <w:bCs/>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pStyle w:val="12"/>
        <w:tabs>
          <w:tab w:val="left" w:pos="382"/>
        </w:tabs>
        <w:spacing w:line="480" w:lineRule="exact"/>
        <w:ind w:left="48" w:leftChars="23" w:firstLine="480" w:firstLineChars="200"/>
        <w:rPr>
          <w:rFonts w:ascii="宋体"/>
          <w:bCs/>
          <w:sz w:val="24"/>
        </w:rPr>
      </w:pPr>
      <w:r>
        <w:rPr>
          <w:rFonts w:ascii="宋体" w:hAnsi="宋体"/>
          <w:bCs/>
          <w:sz w:val="24"/>
        </w:rPr>
        <w:t>10.8</w:t>
      </w:r>
      <w:r>
        <w:rPr>
          <w:rFonts w:hint="eastAsia" w:ascii="宋体" w:hAnsi="宋体"/>
          <w:bCs/>
          <w:sz w:val="24"/>
        </w:rPr>
        <w:t>投标文件应对产品质量、供货时间、售后服务做出明确的承诺，以及达不到承诺的相关条款要求应负的责任和义务。</w:t>
      </w:r>
    </w:p>
    <w:p>
      <w:pPr>
        <w:pStyle w:val="12"/>
        <w:tabs>
          <w:tab w:val="left" w:pos="382"/>
        </w:tabs>
        <w:spacing w:line="480" w:lineRule="exact"/>
        <w:ind w:left="48" w:leftChars="23" w:firstLine="480" w:firstLineChars="200"/>
        <w:rPr>
          <w:rFonts w:ascii="宋体"/>
          <w:bCs/>
          <w:sz w:val="24"/>
        </w:rPr>
      </w:pPr>
      <w:r>
        <w:rPr>
          <w:rFonts w:ascii="宋体" w:hAnsi="宋体"/>
          <w:bCs/>
          <w:sz w:val="24"/>
        </w:rPr>
        <w:t>10.9</w:t>
      </w:r>
      <w:r>
        <w:rPr>
          <w:rFonts w:hint="eastAsia" w:ascii="宋体" w:hAnsi="宋体"/>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w:t>
      </w:r>
      <w:r>
        <w:rPr>
          <w:rFonts w:hint="eastAsia" w:ascii="宋体" w:hAnsi="宋体"/>
          <w:bCs/>
          <w:sz w:val="24"/>
        </w:rPr>
        <w:t>进口货物在交货时要向招标人出具进口货物报关单、税单、原产地证明、进字号注册证等进口证明材料。</w:t>
      </w:r>
    </w:p>
    <w:p>
      <w:pPr>
        <w:pStyle w:val="12"/>
        <w:spacing w:line="480" w:lineRule="exact"/>
        <w:ind w:left="571" w:leftChars="272" w:firstLine="0" w:firstLineChars="0"/>
        <w:outlineLvl w:val="0"/>
        <w:rPr>
          <w:rFonts w:ascii="宋体"/>
          <w:b/>
          <w:sz w:val="24"/>
        </w:rPr>
      </w:pPr>
      <w:bookmarkStart w:id="68" w:name="_Toc5125"/>
      <w:bookmarkStart w:id="69" w:name="_Toc22972"/>
      <w:bookmarkStart w:id="70" w:name="_Toc16942"/>
      <w:r>
        <w:rPr>
          <w:rFonts w:ascii="宋体" w:hAnsi="宋体"/>
          <w:b/>
          <w:sz w:val="24"/>
        </w:rPr>
        <w:t xml:space="preserve">11.  </w:t>
      </w:r>
      <w:r>
        <w:rPr>
          <w:rFonts w:hint="eastAsia" w:ascii="宋体" w:hAnsi="宋体"/>
          <w:b/>
          <w:sz w:val="24"/>
        </w:rPr>
        <w:t>投标文件装订与编写</w:t>
      </w:r>
      <w:bookmarkEnd w:id="68"/>
      <w:bookmarkEnd w:id="69"/>
      <w:bookmarkEnd w:id="70"/>
    </w:p>
    <w:p>
      <w:pPr>
        <w:pStyle w:val="12"/>
        <w:tabs>
          <w:tab w:val="left" w:pos="382"/>
        </w:tabs>
        <w:spacing w:line="480" w:lineRule="exact"/>
        <w:ind w:left="48" w:leftChars="23" w:firstLine="480" w:firstLineChars="200"/>
        <w:rPr>
          <w:rFonts w:ascii="宋体"/>
          <w:bCs/>
          <w:sz w:val="24"/>
        </w:rPr>
      </w:pPr>
      <w:r>
        <w:rPr>
          <w:rFonts w:ascii="宋体" w:hAnsi="宋体"/>
          <w:bCs/>
          <w:sz w:val="24"/>
        </w:rPr>
        <w:t>11.1</w:t>
      </w:r>
      <w:r>
        <w:rPr>
          <w:rFonts w:hint="eastAsia" w:ascii="宋体" w:hAnsi="宋体"/>
          <w:bCs/>
          <w:sz w:val="24"/>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11.2 </w:t>
      </w:r>
      <w:r>
        <w:rPr>
          <w:rFonts w:hint="eastAsia" w:ascii="宋体" w:hAnsi="宋体"/>
          <w:bCs/>
          <w:sz w:val="24"/>
        </w:rPr>
        <w:t>投标人应准备份三份投标文件，一份正本和两份副本以及单独密封的开标一览表各一份。在每一份投标文件上要注明“正本”或“副本”字样。</w:t>
      </w:r>
      <w:r>
        <w:rPr>
          <w:rFonts w:hint="eastAsia" w:ascii="宋体" w:hAnsi="宋体"/>
          <w:sz w:val="24"/>
        </w:rPr>
        <w:t>投标文件每册不超过</w:t>
      </w:r>
      <w:r>
        <w:rPr>
          <w:rFonts w:ascii="宋体" w:hAnsi="宋体"/>
          <w:sz w:val="24"/>
        </w:rPr>
        <w:t>4.5</w:t>
      </w:r>
      <w:r>
        <w:rPr>
          <w:rFonts w:hint="eastAsia" w:ascii="宋体" w:hAnsi="宋体"/>
          <w:sz w:val="24"/>
        </w:rPr>
        <w:t>厘米。投标人应保证投标文件正本与副本的内容严格一致，如</w:t>
      </w:r>
      <w:r>
        <w:rPr>
          <w:rFonts w:hint="eastAsia" w:ascii="宋体" w:hAnsi="宋体"/>
          <w:bCs/>
          <w:sz w:val="24"/>
        </w:rPr>
        <w:t>果正本与副本不一致，以正本为准；如果单独密封的开标一览表与投标文件正本有差异，以开标一览表为准；投标文件中的开标一览表与投标文件中明细表内容不一致的，以开标一览表为准。</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11.3 </w:t>
      </w:r>
      <w:r>
        <w:rPr>
          <w:rFonts w:hint="eastAsia" w:ascii="宋体" w:hAnsi="宋体"/>
          <w:bCs/>
          <w:sz w:val="24"/>
        </w:rPr>
        <w:t>投标文件正本和副本用</w:t>
      </w:r>
      <w:r>
        <w:rPr>
          <w:rFonts w:ascii="宋体" w:hAnsi="宋体"/>
          <w:bCs/>
          <w:sz w:val="24"/>
        </w:rPr>
        <w:t>A4</w:t>
      </w:r>
      <w:r>
        <w:rPr>
          <w:rFonts w:hint="eastAsia" w:ascii="宋体" w:hAnsi="宋体"/>
          <w:bCs/>
          <w:sz w:val="24"/>
        </w:rPr>
        <w:t>幅面的纸张打印。</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11.4 </w:t>
      </w:r>
      <w:r>
        <w:rPr>
          <w:rFonts w:hint="eastAsia" w:ascii="宋体" w:hAnsi="宋体"/>
          <w:bCs/>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pStyle w:val="12"/>
        <w:tabs>
          <w:tab w:val="left" w:pos="382"/>
        </w:tabs>
        <w:spacing w:line="480" w:lineRule="exact"/>
        <w:ind w:left="48" w:leftChars="23" w:firstLine="480" w:firstLineChars="200"/>
        <w:rPr>
          <w:rFonts w:ascii="宋体"/>
          <w:bCs/>
          <w:sz w:val="24"/>
        </w:rPr>
      </w:pPr>
      <w:r>
        <w:rPr>
          <w:rFonts w:ascii="宋体" w:hAnsi="宋体"/>
          <w:bCs/>
          <w:sz w:val="24"/>
        </w:rPr>
        <w:t xml:space="preserve">11.5 </w:t>
      </w:r>
      <w:r>
        <w:rPr>
          <w:rFonts w:hint="eastAsia" w:ascii="宋体" w:hAnsi="宋体"/>
          <w:bCs/>
          <w:sz w:val="24"/>
        </w:rPr>
        <w:t>因投标文件字迹潦草、模糊或表达不清所引起的不利后果由投标人承担。</w:t>
      </w:r>
    </w:p>
    <w:p>
      <w:pPr>
        <w:pStyle w:val="20"/>
        <w:tabs>
          <w:tab w:val="left" w:pos="1146"/>
        </w:tabs>
        <w:spacing w:line="480" w:lineRule="exact"/>
        <w:ind w:firstLine="482" w:firstLineChars="200"/>
        <w:outlineLvl w:val="0"/>
        <w:rPr>
          <w:rFonts w:ascii="宋体"/>
          <w:b/>
          <w:szCs w:val="24"/>
        </w:rPr>
      </w:pPr>
      <w:bookmarkStart w:id="71" w:name="_Toc14371"/>
      <w:bookmarkStart w:id="72" w:name="_Toc28577"/>
      <w:bookmarkStart w:id="73" w:name="_Toc8600"/>
      <w:r>
        <w:rPr>
          <w:rFonts w:ascii="宋体" w:hAnsi="宋体"/>
          <w:b/>
          <w:szCs w:val="24"/>
        </w:rPr>
        <w:t xml:space="preserve">12.  </w:t>
      </w:r>
      <w:r>
        <w:rPr>
          <w:rFonts w:hint="eastAsia" w:ascii="宋体" w:hAnsi="宋体"/>
          <w:b/>
          <w:szCs w:val="24"/>
        </w:rPr>
        <w:t>投标文件签署</w:t>
      </w:r>
      <w:bookmarkEnd w:id="71"/>
      <w:bookmarkEnd w:id="72"/>
      <w:bookmarkEnd w:id="73"/>
    </w:p>
    <w:p>
      <w:pPr>
        <w:pStyle w:val="20"/>
        <w:spacing w:line="480" w:lineRule="exact"/>
        <w:ind w:firstLine="480" w:firstLineChars="200"/>
        <w:rPr>
          <w:rFonts w:ascii="宋体"/>
          <w:bCs/>
        </w:rPr>
      </w:pPr>
      <w:r>
        <w:rPr>
          <w:rFonts w:ascii="宋体" w:hAnsi="宋体"/>
          <w:bCs/>
        </w:rPr>
        <w:t>12.1</w:t>
      </w:r>
      <w:r>
        <w:rPr>
          <w:rFonts w:hint="eastAsia" w:ascii="宋体" w:hAnsi="宋体"/>
          <w:bCs/>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pStyle w:val="20"/>
        <w:spacing w:line="480" w:lineRule="exact"/>
        <w:ind w:firstLine="480" w:firstLineChars="200"/>
        <w:rPr>
          <w:rFonts w:ascii="宋体"/>
          <w:bCs/>
        </w:rPr>
      </w:pPr>
      <w:r>
        <w:rPr>
          <w:rFonts w:ascii="宋体" w:hAnsi="宋体"/>
          <w:bCs/>
        </w:rPr>
        <w:t xml:space="preserve">12.2 </w:t>
      </w:r>
      <w:r>
        <w:rPr>
          <w:rFonts w:hint="eastAsia" w:ascii="宋体" w:hAnsi="宋体"/>
          <w:bCs/>
        </w:rPr>
        <w:t>任何行间插字、涂改和增删，必须由投标人的法定代表人或授权代理人签字或盖章或加盖公章后才有效，授权代理人签字或盖章的需在投标文件中提供法人授权委托书，否则签字或盖章无效。</w:t>
      </w:r>
    </w:p>
    <w:p>
      <w:pPr>
        <w:pStyle w:val="20"/>
        <w:tabs>
          <w:tab w:val="left" w:pos="1146"/>
        </w:tabs>
        <w:spacing w:line="480" w:lineRule="exact"/>
        <w:ind w:firstLine="482" w:firstLineChars="200"/>
        <w:outlineLvl w:val="0"/>
        <w:rPr>
          <w:rFonts w:ascii="宋体"/>
          <w:b/>
          <w:szCs w:val="24"/>
        </w:rPr>
      </w:pPr>
      <w:bookmarkStart w:id="74" w:name="_Toc28358"/>
      <w:bookmarkStart w:id="75" w:name="_Toc26505"/>
      <w:bookmarkStart w:id="76" w:name="_Toc9239"/>
      <w:r>
        <w:rPr>
          <w:rFonts w:ascii="宋体" w:hAnsi="宋体"/>
          <w:b/>
          <w:szCs w:val="24"/>
        </w:rPr>
        <w:t xml:space="preserve">13.  </w:t>
      </w:r>
      <w:r>
        <w:rPr>
          <w:rFonts w:hint="eastAsia" w:ascii="宋体" w:hAnsi="宋体"/>
          <w:b/>
          <w:szCs w:val="24"/>
        </w:rPr>
        <w:t>投标文件密封和标记</w:t>
      </w:r>
      <w:bookmarkEnd w:id="74"/>
      <w:bookmarkEnd w:id="75"/>
      <w:bookmarkEnd w:id="76"/>
    </w:p>
    <w:p>
      <w:pPr>
        <w:pStyle w:val="20"/>
        <w:spacing w:line="480" w:lineRule="exact"/>
        <w:ind w:firstLine="480" w:firstLineChars="200"/>
        <w:rPr>
          <w:rFonts w:ascii="宋体"/>
          <w:bCs/>
        </w:rPr>
      </w:pPr>
      <w:r>
        <w:rPr>
          <w:rFonts w:ascii="宋体" w:hAnsi="宋体"/>
          <w:bCs/>
        </w:rPr>
        <w:t xml:space="preserve">13.1 </w:t>
      </w:r>
      <w:r>
        <w:rPr>
          <w:rFonts w:hint="eastAsia" w:ascii="宋体" w:hAnsi="宋体"/>
          <w:bCs/>
        </w:rPr>
        <w:t>投标人应将投标文件正、副本一同密封送达，并在封面明显处注明以下内容（密封件格式见附件十二）：</w:t>
      </w:r>
    </w:p>
    <w:p>
      <w:pPr>
        <w:pStyle w:val="20"/>
        <w:spacing w:line="480" w:lineRule="exact"/>
        <w:ind w:left="-2" w:firstLine="1148"/>
        <w:rPr>
          <w:rFonts w:ascii="宋体"/>
          <w:bCs/>
        </w:rPr>
      </w:pPr>
      <w:r>
        <w:rPr>
          <w:rFonts w:ascii="宋体" w:hAnsi="宋体"/>
          <w:bCs/>
        </w:rPr>
        <w:t xml:space="preserve">1) </w:t>
      </w:r>
      <w:r>
        <w:rPr>
          <w:rFonts w:hint="eastAsia" w:ascii="宋体" w:hAnsi="宋体"/>
          <w:bCs/>
        </w:rPr>
        <w:t>招标编号、项目名称</w:t>
      </w:r>
    </w:p>
    <w:p>
      <w:pPr>
        <w:pStyle w:val="20"/>
        <w:spacing w:line="480" w:lineRule="exact"/>
        <w:ind w:left="-2" w:firstLine="1148"/>
        <w:rPr>
          <w:rFonts w:ascii="宋体"/>
          <w:bCs/>
        </w:rPr>
      </w:pPr>
      <w:r>
        <w:rPr>
          <w:rFonts w:ascii="宋体" w:hAnsi="宋体"/>
          <w:bCs/>
        </w:rPr>
        <w:t xml:space="preserve">2) </w:t>
      </w:r>
      <w:r>
        <w:rPr>
          <w:rFonts w:hint="eastAsia" w:ascii="宋体" w:hAnsi="宋体"/>
          <w:bCs/>
        </w:rPr>
        <w:t>投标人名称（加盖公章）、地址、邮编、电话、传真</w:t>
      </w:r>
    </w:p>
    <w:p>
      <w:pPr>
        <w:pStyle w:val="20"/>
        <w:spacing w:line="480" w:lineRule="exact"/>
        <w:ind w:firstLine="480" w:firstLineChars="200"/>
        <w:rPr>
          <w:rFonts w:ascii="宋体"/>
          <w:bCs/>
        </w:rPr>
      </w:pPr>
      <w:r>
        <w:rPr>
          <w:rFonts w:ascii="宋体" w:hAnsi="宋体"/>
          <w:bCs/>
        </w:rPr>
        <w:t xml:space="preserve">13.2 </w:t>
      </w:r>
      <w:r>
        <w:rPr>
          <w:rFonts w:hint="eastAsia" w:ascii="宋体" w:hAnsi="宋体"/>
          <w:bCs/>
        </w:rPr>
        <w:t>为方便公开唱标，请投标人将“开标一览表”</w:t>
      </w:r>
      <w:r>
        <w:rPr>
          <w:rFonts w:hint="eastAsia" w:ascii="宋体" w:hAnsi="宋体"/>
          <w:b/>
        </w:rPr>
        <w:t>单独密封</w:t>
      </w:r>
      <w:r>
        <w:rPr>
          <w:rFonts w:hint="eastAsia" w:ascii="宋体" w:hAnsi="宋体"/>
          <w:bCs/>
        </w:rPr>
        <w:t>，并注明开标一览表，项目名称、招标编号、投标人名称（加盖公章），与投标文件同时提交。</w:t>
      </w:r>
    </w:p>
    <w:p>
      <w:pPr>
        <w:pStyle w:val="12"/>
        <w:spacing w:line="480" w:lineRule="exact"/>
        <w:ind w:left="197" w:leftChars="94" w:firstLine="0" w:firstLineChars="0"/>
        <w:rPr>
          <w:rFonts w:ascii="宋体"/>
          <w:bCs/>
          <w:sz w:val="24"/>
          <w:szCs w:val="20"/>
        </w:rPr>
      </w:pPr>
      <w:r>
        <w:rPr>
          <w:rFonts w:ascii="宋体" w:hAnsi="宋体"/>
          <w:bCs/>
          <w:sz w:val="24"/>
          <w:szCs w:val="20"/>
        </w:rPr>
        <w:t xml:space="preserve">13.3 </w:t>
      </w:r>
      <w:r>
        <w:rPr>
          <w:rFonts w:hint="eastAsia" w:ascii="宋体" w:hAnsi="宋体"/>
          <w:bCs/>
          <w:sz w:val="24"/>
          <w:szCs w:val="20"/>
        </w:rPr>
        <w:t>每一密封文件在封口处加盖投标人公章或授权代表签字，并注明“于</w:t>
      </w:r>
      <w:r>
        <w:rPr>
          <w:rFonts w:ascii="宋体" w:hAnsi="宋体"/>
          <w:bCs/>
          <w:sz w:val="24"/>
          <w:szCs w:val="20"/>
        </w:rPr>
        <w:t>2018</w:t>
      </w:r>
      <w:r>
        <w:rPr>
          <w:rFonts w:hint="eastAsia" w:ascii="宋体" w:hAnsi="宋体"/>
          <w:bCs/>
          <w:sz w:val="24"/>
          <w:szCs w:val="20"/>
        </w:rPr>
        <w:t>年</w:t>
      </w:r>
      <w:r>
        <w:rPr>
          <w:rFonts w:ascii="宋体" w:hAnsi="宋体"/>
          <w:bCs/>
          <w:sz w:val="24"/>
          <w:szCs w:val="20"/>
        </w:rPr>
        <w:t>10</w:t>
      </w:r>
      <w:r>
        <w:rPr>
          <w:rFonts w:hint="eastAsia" w:ascii="宋体" w:hAnsi="宋体"/>
          <w:bCs/>
          <w:sz w:val="24"/>
          <w:szCs w:val="20"/>
        </w:rPr>
        <w:t>月</w:t>
      </w:r>
      <w:r>
        <w:rPr>
          <w:rFonts w:ascii="宋体" w:hAnsi="宋体"/>
          <w:bCs/>
          <w:sz w:val="24"/>
          <w:szCs w:val="20"/>
        </w:rPr>
        <w:t>30</w:t>
      </w:r>
      <w:r>
        <w:rPr>
          <w:rFonts w:hint="eastAsia" w:ascii="宋体" w:hAnsi="宋体"/>
          <w:bCs/>
          <w:sz w:val="24"/>
          <w:szCs w:val="20"/>
        </w:rPr>
        <w:t>日</w:t>
      </w:r>
      <w:r>
        <w:rPr>
          <w:rFonts w:ascii="宋体" w:hAnsi="宋体"/>
          <w:bCs/>
          <w:sz w:val="24"/>
          <w:szCs w:val="20"/>
        </w:rPr>
        <w:t>9:00</w:t>
      </w:r>
      <w:r>
        <w:rPr>
          <w:rFonts w:hint="eastAsia" w:ascii="宋体" w:hAnsi="宋体"/>
          <w:bCs/>
          <w:sz w:val="24"/>
          <w:szCs w:val="20"/>
        </w:rPr>
        <w:t>时之前不准启封”字样。</w:t>
      </w:r>
    </w:p>
    <w:p>
      <w:pPr>
        <w:pStyle w:val="12"/>
        <w:spacing w:line="480" w:lineRule="exact"/>
        <w:ind w:left="197" w:leftChars="94" w:firstLine="0" w:firstLineChars="0"/>
        <w:rPr>
          <w:rFonts w:ascii="宋体"/>
          <w:sz w:val="24"/>
        </w:rPr>
      </w:pPr>
      <w:r>
        <w:rPr>
          <w:rFonts w:ascii="宋体" w:hAnsi="宋体"/>
          <w:sz w:val="24"/>
        </w:rPr>
        <w:t xml:space="preserve">13.4 </w:t>
      </w:r>
      <w:r>
        <w:rPr>
          <w:rFonts w:hint="eastAsia" w:ascii="宋体" w:hAnsi="宋体"/>
          <w:sz w:val="24"/>
        </w:rPr>
        <w:t>如果投标人未按上述要求对投标文件密封及加写标记，招标人对投标文件提前启封概不负责。对由此造成提前开封的投标文件，招标人有权予以拒绝，并退回投标人。</w:t>
      </w:r>
    </w:p>
    <w:p>
      <w:pPr>
        <w:pStyle w:val="22"/>
        <w:spacing w:line="480" w:lineRule="exact"/>
        <w:ind w:left="569" w:leftChars="271" w:firstLine="2" w:firstLineChars="0"/>
        <w:outlineLvl w:val="0"/>
        <w:rPr>
          <w:rFonts w:ascii="宋体"/>
          <w:b/>
          <w:sz w:val="24"/>
        </w:rPr>
      </w:pPr>
      <w:bookmarkStart w:id="77" w:name="_Toc31000"/>
      <w:bookmarkStart w:id="78" w:name="_Toc9397"/>
      <w:bookmarkStart w:id="79" w:name="_Toc31899"/>
      <w:r>
        <w:rPr>
          <w:rFonts w:ascii="宋体" w:hAnsi="宋体"/>
          <w:b/>
          <w:sz w:val="24"/>
        </w:rPr>
        <w:t xml:space="preserve">14.  </w:t>
      </w:r>
      <w:r>
        <w:rPr>
          <w:rFonts w:hint="eastAsia" w:ascii="宋体" w:hAnsi="宋体"/>
          <w:b/>
          <w:sz w:val="24"/>
        </w:rPr>
        <w:t>投标保证金</w:t>
      </w:r>
      <w:bookmarkEnd w:id="77"/>
      <w:bookmarkEnd w:id="78"/>
      <w:bookmarkEnd w:id="79"/>
    </w:p>
    <w:p>
      <w:pPr>
        <w:pStyle w:val="20"/>
        <w:spacing w:line="480" w:lineRule="exact"/>
        <w:ind w:firstLine="480" w:firstLineChars="200"/>
        <w:rPr>
          <w:rFonts w:ascii="宋体"/>
        </w:rPr>
      </w:pPr>
      <w:r>
        <w:rPr>
          <w:rFonts w:ascii="宋体" w:hAnsi="宋体"/>
        </w:rPr>
        <w:t>14.1</w:t>
      </w:r>
      <w:r>
        <w:rPr>
          <w:rFonts w:hint="eastAsia" w:ascii="宋体" w:hAnsi="宋体"/>
        </w:rPr>
        <w:t>投标人应提交前附表规定数额的投标保证金，投标保证金是投标文件的一个组成部分。</w:t>
      </w:r>
    </w:p>
    <w:p>
      <w:pPr>
        <w:pStyle w:val="20"/>
        <w:spacing w:line="480" w:lineRule="exact"/>
        <w:ind w:firstLine="480" w:firstLineChars="200"/>
        <w:rPr>
          <w:rFonts w:ascii="宋体"/>
        </w:rPr>
      </w:pPr>
      <w:r>
        <w:rPr>
          <w:rFonts w:ascii="宋体" w:hAnsi="宋体"/>
        </w:rPr>
        <w:t>14.2</w:t>
      </w:r>
      <w:r>
        <w:rPr>
          <w:rFonts w:hint="eastAsia" w:ascii="宋体" w:hAnsi="宋体"/>
        </w:rPr>
        <w:t>投标保证金采用的形式按前附表规定的形式缴纳。</w:t>
      </w:r>
    </w:p>
    <w:p>
      <w:pPr>
        <w:pStyle w:val="20"/>
        <w:spacing w:line="480" w:lineRule="exact"/>
        <w:ind w:firstLine="480" w:firstLineChars="200"/>
        <w:rPr>
          <w:rFonts w:ascii="宋体"/>
        </w:rPr>
      </w:pPr>
      <w:r>
        <w:rPr>
          <w:rFonts w:ascii="宋体" w:hAnsi="宋体"/>
        </w:rPr>
        <w:t>14</w:t>
      </w:r>
      <w:r>
        <w:rPr>
          <w:rFonts w:ascii="宋体"/>
        </w:rPr>
        <w:t>.</w:t>
      </w:r>
      <w:r>
        <w:rPr>
          <w:rFonts w:ascii="宋体" w:hAnsi="宋体"/>
        </w:rPr>
        <w:t xml:space="preserve">3 </w:t>
      </w:r>
      <w:r>
        <w:rPr>
          <w:rFonts w:hint="eastAsia" w:ascii="宋体" w:hAnsi="宋体"/>
        </w:rPr>
        <w:t>未按前述各款要求提交投标保证金的报价被视为无效投标。</w:t>
      </w:r>
    </w:p>
    <w:p>
      <w:pPr>
        <w:pStyle w:val="20"/>
        <w:spacing w:line="480" w:lineRule="exact"/>
        <w:ind w:firstLine="480" w:firstLineChars="200"/>
        <w:rPr>
          <w:rFonts w:ascii="宋体"/>
        </w:rPr>
      </w:pPr>
      <w:r>
        <w:rPr>
          <w:rFonts w:ascii="宋体" w:hAnsi="宋体"/>
        </w:rPr>
        <w:t xml:space="preserve">14.4 </w:t>
      </w:r>
      <w:r>
        <w:rPr>
          <w:rFonts w:hint="eastAsia" w:ascii="宋体" w:hAnsi="宋体"/>
        </w:rPr>
        <w:t>投标保证金采用电汇方式退还。若交款单位与投标人名称不一致，退款时，投标保证金退至投标人帐户。</w:t>
      </w:r>
    </w:p>
    <w:p>
      <w:pPr>
        <w:pStyle w:val="20"/>
        <w:spacing w:line="360" w:lineRule="auto"/>
        <w:ind w:firstLine="480" w:firstLineChars="200"/>
        <w:rPr>
          <w:rFonts w:ascii="宋体"/>
        </w:rPr>
      </w:pPr>
      <w:r>
        <w:rPr>
          <w:rFonts w:ascii="宋体" w:hAnsi="宋体"/>
        </w:rPr>
        <w:t>14.5</w:t>
      </w:r>
      <w:r>
        <w:rPr>
          <w:rFonts w:hint="eastAsia" w:ascii="宋体" w:hAnsi="宋体"/>
        </w:rPr>
        <w:t>未中标投标人的投标保证金自中标通知书发出之日起</w:t>
      </w:r>
      <w:r>
        <w:rPr>
          <w:rFonts w:ascii="宋体" w:hAnsi="宋体"/>
        </w:rPr>
        <w:t>5</w:t>
      </w:r>
      <w:r>
        <w:rPr>
          <w:rFonts w:hint="eastAsia" w:ascii="宋体" w:hAnsi="宋体"/>
        </w:rPr>
        <w:t>个工作日内退还。</w:t>
      </w:r>
    </w:p>
    <w:p>
      <w:pPr>
        <w:pStyle w:val="20"/>
        <w:spacing w:line="360" w:lineRule="auto"/>
        <w:ind w:firstLine="480" w:firstLineChars="200"/>
        <w:rPr>
          <w:rFonts w:ascii="宋体"/>
        </w:rPr>
      </w:pPr>
      <w:r>
        <w:rPr>
          <w:rFonts w:ascii="宋体" w:hAnsi="宋体"/>
        </w:rPr>
        <w:t>14.6</w:t>
      </w:r>
      <w:r>
        <w:rPr>
          <w:rFonts w:hint="eastAsia" w:ascii="宋体" w:hAnsi="宋体"/>
        </w:rPr>
        <w:t>中标人的投标保证金，自合同签订之日起</w:t>
      </w:r>
      <w:r>
        <w:rPr>
          <w:rFonts w:ascii="宋体" w:hAnsi="宋体"/>
        </w:rPr>
        <w:t>5</w:t>
      </w:r>
      <w:r>
        <w:rPr>
          <w:rFonts w:hint="eastAsia" w:ascii="宋体" w:hAnsi="宋体"/>
        </w:rPr>
        <w:t>个工作日内退还。</w:t>
      </w:r>
    </w:p>
    <w:p>
      <w:pPr>
        <w:pStyle w:val="20"/>
        <w:spacing w:line="480" w:lineRule="exact"/>
        <w:ind w:left="1053" w:leftChars="272" w:hanging="482" w:hangingChars="200"/>
        <w:rPr>
          <w:rFonts w:ascii="宋体"/>
          <w:b/>
          <w:szCs w:val="24"/>
        </w:rPr>
      </w:pPr>
      <w:r>
        <w:rPr>
          <w:rFonts w:ascii="宋体" w:hAnsi="宋体"/>
          <w:b/>
          <w:szCs w:val="24"/>
        </w:rPr>
        <w:t xml:space="preserve">15.  </w:t>
      </w:r>
      <w:r>
        <w:rPr>
          <w:rFonts w:hint="eastAsia" w:ascii="宋体" w:hAnsi="宋体"/>
          <w:b/>
          <w:szCs w:val="24"/>
        </w:rPr>
        <w:t>投标有效期</w:t>
      </w:r>
    </w:p>
    <w:p>
      <w:pPr>
        <w:pStyle w:val="20"/>
        <w:spacing w:line="480" w:lineRule="exact"/>
        <w:ind w:firstLine="480" w:firstLineChars="200"/>
        <w:rPr>
          <w:rFonts w:ascii="宋体"/>
          <w:bCs/>
        </w:rPr>
      </w:pPr>
      <w:r>
        <w:rPr>
          <w:rFonts w:ascii="宋体" w:hAnsi="宋体"/>
          <w:bCs/>
        </w:rPr>
        <w:t xml:space="preserve">15.1 </w:t>
      </w:r>
      <w:r>
        <w:rPr>
          <w:rFonts w:hint="eastAsia" w:ascii="宋体" w:hAnsi="宋体"/>
          <w:bCs/>
        </w:rPr>
        <w:t>从投标截止之日起，投标有效期为</w:t>
      </w:r>
      <w:r>
        <w:rPr>
          <w:rFonts w:ascii="宋体" w:hAnsi="宋体"/>
          <w:bCs/>
        </w:rPr>
        <w:t>90</w:t>
      </w:r>
      <w:r>
        <w:rPr>
          <w:rFonts w:hint="eastAsia" w:ascii="宋体" w:hAnsi="宋体"/>
          <w:bCs/>
        </w:rPr>
        <w:t>日。投标文件的有效期比本须知规定的有效期短的投标将被拒绝。</w:t>
      </w:r>
    </w:p>
    <w:p>
      <w:pPr>
        <w:pStyle w:val="20"/>
        <w:spacing w:line="480" w:lineRule="exact"/>
        <w:ind w:firstLine="480" w:firstLineChars="200"/>
        <w:rPr>
          <w:rFonts w:ascii="宋体"/>
          <w:bCs/>
        </w:rPr>
      </w:pPr>
      <w:r>
        <w:rPr>
          <w:rFonts w:ascii="宋体" w:hAnsi="宋体"/>
          <w:bCs/>
        </w:rPr>
        <w:t xml:space="preserve">15.2 </w:t>
      </w:r>
      <w:r>
        <w:rPr>
          <w:rFonts w:hint="eastAsia" w:ascii="宋体" w:hAnsi="宋体"/>
          <w:bCs/>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rPr>
      </w:pPr>
      <w:bookmarkStart w:id="80" w:name="_Toc18910"/>
      <w:bookmarkStart w:id="81" w:name="_Toc1930"/>
      <w:bookmarkStart w:id="82" w:name="_Toc3684"/>
      <w:r>
        <w:rPr>
          <w:rFonts w:hint="eastAsia" w:ascii="宋体" w:hAnsi="宋体"/>
          <w:b/>
          <w:bCs/>
          <w:sz w:val="24"/>
        </w:rPr>
        <w:t>四、投标文件递交</w:t>
      </w:r>
      <w:bookmarkEnd w:id="80"/>
      <w:bookmarkEnd w:id="81"/>
      <w:bookmarkEnd w:id="82"/>
    </w:p>
    <w:p>
      <w:pPr>
        <w:pStyle w:val="20"/>
        <w:spacing w:line="480" w:lineRule="exact"/>
        <w:ind w:left="572" w:leftChars="272" w:hanging="1"/>
        <w:rPr>
          <w:rFonts w:ascii="宋体"/>
          <w:b/>
          <w:szCs w:val="24"/>
        </w:rPr>
      </w:pPr>
      <w:r>
        <w:rPr>
          <w:rFonts w:ascii="宋体" w:hAnsi="宋体"/>
          <w:b/>
          <w:szCs w:val="24"/>
        </w:rPr>
        <w:t xml:space="preserve">16.  </w:t>
      </w:r>
      <w:r>
        <w:rPr>
          <w:rFonts w:hint="eastAsia" w:ascii="宋体" w:hAnsi="宋体"/>
          <w:b/>
          <w:szCs w:val="24"/>
        </w:rPr>
        <w:t>投标文件递交时间和地点</w:t>
      </w:r>
    </w:p>
    <w:p>
      <w:pPr>
        <w:pStyle w:val="20"/>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0"/>
        <w:spacing w:line="480" w:lineRule="exact"/>
        <w:ind w:left="572" w:leftChars="272" w:hanging="1"/>
        <w:rPr>
          <w:rFonts w:ascii="宋体"/>
          <w:b/>
          <w:szCs w:val="24"/>
        </w:rPr>
      </w:pPr>
      <w:r>
        <w:rPr>
          <w:rFonts w:ascii="宋体" w:hAnsi="宋体"/>
          <w:b/>
          <w:szCs w:val="24"/>
        </w:rPr>
        <w:t xml:space="preserve">17.  </w:t>
      </w:r>
      <w:r>
        <w:rPr>
          <w:rFonts w:hint="eastAsia" w:ascii="宋体" w:hAnsi="宋体"/>
          <w:b/>
          <w:szCs w:val="24"/>
        </w:rPr>
        <w:t>投标文件签收</w:t>
      </w:r>
    </w:p>
    <w:p>
      <w:pPr>
        <w:pStyle w:val="20"/>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0"/>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0"/>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0"/>
        <w:spacing w:line="480" w:lineRule="exact"/>
        <w:ind w:left="572" w:leftChars="272" w:hanging="1"/>
        <w:rPr>
          <w:rFonts w:ascii="宋体"/>
          <w:b/>
          <w:szCs w:val="24"/>
        </w:rPr>
      </w:pPr>
      <w:bookmarkStart w:id="83" w:name="_Toc13548"/>
      <w:bookmarkStart w:id="84" w:name="_Toc5371"/>
      <w:bookmarkStart w:id="85" w:name="_Toc22790"/>
      <w:r>
        <w:rPr>
          <w:rFonts w:ascii="宋体" w:hAnsi="宋体"/>
          <w:b/>
          <w:szCs w:val="24"/>
        </w:rPr>
        <w:t xml:space="preserve">18.  </w:t>
      </w:r>
      <w:r>
        <w:rPr>
          <w:rFonts w:hint="eastAsia" w:ascii="宋体" w:hAnsi="宋体"/>
          <w:b/>
          <w:szCs w:val="24"/>
        </w:rPr>
        <w:t>投标文件修改与撤回</w:t>
      </w:r>
      <w:bookmarkEnd w:id="83"/>
      <w:bookmarkEnd w:id="84"/>
      <w:bookmarkEnd w:id="85"/>
    </w:p>
    <w:p>
      <w:pPr>
        <w:pStyle w:val="20"/>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0"/>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0"/>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rPr>
      </w:pPr>
      <w:bookmarkStart w:id="86" w:name="_Toc29966"/>
      <w:bookmarkStart w:id="87" w:name="_Toc142"/>
      <w:r>
        <w:rPr>
          <w:rFonts w:hint="eastAsia" w:ascii="宋体" w:hAnsi="宋体"/>
          <w:b/>
          <w:bCs/>
          <w:sz w:val="24"/>
        </w:rPr>
        <w:t>五、开标与评标</w:t>
      </w:r>
      <w:bookmarkEnd w:id="86"/>
      <w:bookmarkEnd w:id="87"/>
    </w:p>
    <w:p>
      <w:pPr>
        <w:pStyle w:val="20"/>
        <w:spacing w:line="480" w:lineRule="exact"/>
        <w:ind w:left="572" w:leftChars="272" w:hanging="1"/>
        <w:rPr>
          <w:rFonts w:ascii="宋体"/>
          <w:b/>
          <w:szCs w:val="24"/>
        </w:rPr>
      </w:pPr>
      <w:r>
        <w:rPr>
          <w:rFonts w:ascii="宋体" w:hAnsi="宋体"/>
          <w:b/>
          <w:szCs w:val="24"/>
        </w:rPr>
        <w:t xml:space="preserve">19.  </w:t>
      </w:r>
      <w:r>
        <w:rPr>
          <w:rFonts w:hint="eastAsia" w:ascii="宋体" w:hAnsi="宋体"/>
          <w:b/>
          <w:szCs w:val="24"/>
        </w:rPr>
        <w:t>开标</w:t>
      </w:r>
    </w:p>
    <w:p>
      <w:pPr>
        <w:pStyle w:val="20"/>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0"/>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0"/>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0"/>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0"/>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20"/>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0"/>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0"/>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20"/>
        <w:spacing w:line="480" w:lineRule="exact"/>
        <w:ind w:left="571" w:leftChars="272"/>
        <w:rPr>
          <w:rFonts w:ascii="宋体"/>
          <w:b/>
          <w:szCs w:val="24"/>
        </w:rPr>
      </w:pPr>
      <w:r>
        <w:rPr>
          <w:rFonts w:ascii="宋体" w:hAnsi="宋体"/>
          <w:b/>
          <w:szCs w:val="24"/>
        </w:rPr>
        <w:t xml:space="preserve">20.  </w:t>
      </w:r>
      <w:r>
        <w:rPr>
          <w:rFonts w:hint="eastAsia" w:ascii="宋体" w:hAnsi="宋体"/>
          <w:b/>
          <w:szCs w:val="24"/>
        </w:rPr>
        <w:t>组建评标委员会</w:t>
      </w:r>
    </w:p>
    <w:p>
      <w:pPr>
        <w:pStyle w:val="20"/>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 </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0"/>
        <w:spacing w:line="480" w:lineRule="exact"/>
        <w:ind w:left="571" w:leftChars="272"/>
        <w:rPr>
          <w:rFonts w:ascii="宋体"/>
          <w:b/>
          <w:szCs w:val="24"/>
        </w:rPr>
      </w:pPr>
      <w:bookmarkStart w:id="88" w:name="_Toc24408"/>
      <w:bookmarkStart w:id="89" w:name="_Toc6823"/>
      <w:bookmarkStart w:id="90" w:name="_Toc26178"/>
      <w:r>
        <w:rPr>
          <w:rFonts w:ascii="宋体" w:hAnsi="宋体"/>
          <w:b/>
          <w:szCs w:val="24"/>
        </w:rPr>
        <w:t xml:space="preserve">21.  </w:t>
      </w:r>
      <w:r>
        <w:rPr>
          <w:rFonts w:hint="eastAsia" w:ascii="宋体" w:hAnsi="宋体"/>
          <w:b/>
          <w:szCs w:val="24"/>
        </w:rPr>
        <w:t>评标原则</w:t>
      </w:r>
      <w:bookmarkEnd w:id="88"/>
      <w:bookmarkEnd w:id="89"/>
      <w:bookmarkEnd w:id="90"/>
    </w:p>
    <w:p>
      <w:pPr>
        <w:pStyle w:val="20"/>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0"/>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0"/>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0"/>
        <w:spacing w:line="480" w:lineRule="exact"/>
        <w:ind w:left="571" w:leftChars="272"/>
        <w:rPr>
          <w:rFonts w:ascii="宋体"/>
          <w:b/>
          <w:szCs w:val="24"/>
        </w:rPr>
      </w:pPr>
      <w:r>
        <w:rPr>
          <w:rFonts w:ascii="宋体" w:hAnsi="宋体"/>
          <w:b/>
          <w:szCs w:val="24"/>
        </w:rPr>
        <w:t xml:space="preserve">22.  </w:t>
      </w:r>
      <w:r>
        <w:rPr>
          <w:rFonts w:hint="eastAsia" w:ascii="宋体" w:hAnsi="宋体"/>
          <w:b/>
          <w:szCs w:val="24"/>
        </w:rPr>
        <w:t>初步评审</w:t>
      </w:r>
    </w:p>
    <w:p>
      <w:pPr>
        <w:pStyle w:val="20"/>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0"/>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0"/>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0"/>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0"/>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0"/>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0"/>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0"/>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0"/>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、投标文件中的商务条款、货物配置、货物数量、技术参数（或使用功能）明显不符合招标文件要求。</w:t>
      </w:r>
    </w:p>
    <w:p>
      <w:pPr>
        <w:pStyle w:val="20"/>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rPr>
      </w:pPr>
      <w:r>
        <w:rPr>
          <w:rFonts w:hint="eastAsia" w:ascii="宋体" w:hAnsi="宋体"/>
          <w:bCs/>
        </w:rPr>
        <w:t>重大偏差包括以下内容：</w:t>
      </w:r>
    </w:p>
    <w:p>
      <w:pPr>
        <w:pStyle w:val="20"/>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0"/>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rPr>
      </w:pPr>
      <w:r>
        <w:rPr>
          <w:rFonts w:ascii="宋体" w:hAnsi="宋体"/>
          <w:bCs/>
        </w:rPr>
        <w:t>B</w:t>
      </w:r>
      <w:r>
        <w:rPr>
          <w:rFonts w:hint="eastAsia" w:ascii="宋体" w:hAnsi="宋体"/>
          <w:bCs/>
        </w:rPr>
        <w:t>、投标文件附有招标人不能接受的条件；</w:t>
      </w:r>
    </w:p>
    <w:p>
      <w:pPr>
        <w:pStyle w:val="20"/>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0"/>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0"/>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0"/>
        <w:spacing w:line="480" w:lineRule="exact"/>
        <w:ind w:left="572" w:leftChars="272" w:hanging="1"/>
        <w:rPr>
          <w:rFonts w:ascii="宋体"/>
          <w:b/>
          <w:szCs w:val="24"/>
        </w:rPr>
      </w:pPr>
      <w:r>
        <w:rPr>
          <w:rFonts w:ascii="宋体" w:hAnsi="宋体"/>
          <w:b/>
          <w:szCs w:val="24"/>
        </w:rPr>
        <w:t xml:space="preserve">23. </w:t>
      </w:r>
      <w:r>
        <w:rPr>
          <w:rFonts w:hint="eastAsia" w:ascii="宋体" w:hAnsi="宋体"/>
          <w:b/>
          <w:szCs w:val="24"/>
        </w:rPr>
        <w:t>投标文件的澄清</w:t>
      </w:r>
    </w:p>
    <w:p>
      <w:pPr>
        <w:pStyle w:val="20"/>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0"/>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0"/>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
          <w:sz w:val="24"/>
        </w:rPr>
      </w:pPr>
      <w:bookmarkStart w:id="91" w:name="_Toc27597"/>
      <w:bookmarkStart w:id="92" w:name="_Toc31292"/>
      <w:bookmarkStart w:id="93" w:name="_Toc2195"/>
      <w:r>
        <w:rPr>
          <w:rFonts w:ascii="宋体" w:hAnsi="宋体"/>
          <w:b/>
          <w:sz w:val="24"/>
        </w:rPr>
        <w:t xml:space="preserve">24.  </w:t>
      </w:r>
      <w:r>
        <w:rPr>
          <w:rFonts w:hint="eastAsia" w:ascii="宋体" w:hAnsi="宋体"/>
          <w:b/>
          <w:sz w:val="24"/>
        </w:rPr>
        <w:t>综合评审</w:t>
      </w:r>
      <w:bookmarkEnd w:id="91"/>
      <w:bookmarkEnd w:id="92"/>
      <w:bookmarkEnd w:id="93"/>
    </w:p>
    <w:p>
      <w:pPr>
        <w:pStyle w:val="20"/>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0"/>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0"/>
        <w:spacing w:line="480" w:lineRule="exact"/>
        <w:ind w:left="1142" w:leftChars="544"/>
        <w:rPr>
          <w:rFonts w:ascii="宋体"/>
        </w:rPr>
      </w:pPr>
      <w:r>
        <w:rPr>
          <w:rFonts w:ascii="宋体" w:hAnsi="宋体"/>
        </w:rPr>
        <w:t xml:space="preserve">1) </w:t>
      </w:r>
      <w:r>
        <w:rPr>
          <w:rFonts w:hint="eastAsia" w:ascii="宋体" w:hAnsi="宋体"/>
        </w:rPr>
        <w:t>报价的合理性和客观性；</w:t>
      </w:r>
    </w:p>
    <w:p>
      <w:pPr>
        <w:pStyle w:val="20"/>
        <w:spacing w:line="480" w:lineRule="exact"/>
        <w:ind w:left="1142" w:leftChars="544"/>
        <w:rPr>
          <w:rFonts w:ascii="宋体"/>
        </w:rPr>
      </w:pPr>
      <w:r>
        <w:rPr>
          <w:rFonts w:ascii="宋体" w:hAnsi="宋体"/>
        </w:rPr>
        <w:t xml:space="preserve">2) </w:t>
      </w:r>
      <w:r>
        <w:rPr>
          <w:rFonts w:hint="eastAsia" w:ascii="宋体" w:hAnsi="宋体"/>
        </w:rPr>
        <w:t>货物的性能指标、工艺的先进性、使用寿命；</w:t>
      </w:r>
    </w:p>
    <w:p>
      <w:pPr>
        <w:pStyle w:val="20"/>
        <w:spacing w:line="480" w:lineRule="exact"/>
        <w:ind w:left="1142" w:leftChars="544"/>
        <w:rPr>
          <w:rFonts w:ascii="宋体"/>
        </w:rPr>
      </w:pPr>
      <w:r>
        <w:rPr>
          <w:rFonts w:ascii="宋体" w:hAnsi="宋体"/>
        </w:rPr>
        <w:t xml:space="preserve">3) </w:t>
      </w:r>
      <w:r>
        <w:rPr>
          <w:rFonts w:hint="eastAsia" w:ascii="宋体" w:hAnsi="宋体"/>
        </w:rPr>
        <w:t>安装调试方案的合理性、先进性；</w:t>
      </w:r>
    </w:p>
    <w:p>
      <w:pPr>
        <w:pStyle w:val="20"/>
        <w:spacing w:line="480" w:lineRule="exact"/>
        <w:ind w:left="1142" w:leftChars="544"/>
        <w:rPr>
          <w:rFonts w:ascii="宋体"/>
        </w:rPr>
      </w:pPr>
      <w:r>
        <w:rPr>
          <w:rFonts w:ascii="宋体" w:hAnsi="宋体"/>
        </w:rPr>
        <w:t xml:space="preserve">4) </w:t>
      </w:r>
      <w:r>
        <w:rPr>
          <w:rFonts w:hint="eastAsia" w:ascii="宋体" w:hAnsi="宋体"/>
        </w:rPr>
        <w:t>维保方案；</w:t>
      </w:r>
    </w:p>
    <w:p>
      <w:pPr>
        <w:pStyle w:val="20"/>
        <w:spacing w:line="480" w:lineRule="exact"/>
        <w:ind w:left="1142" w:leftChars="544"/>
        <w:rPr>
          <w:rFonts w:ascii="宋体"/>
        </w:rPr>
      </w:pPr>
      <w:r>
        <w:rPr>
          <w:rFonts w:ascii="宋体" w:hAnsi="宋体"/>
        </w:rPr>
        <w:t xml:space="preserve">5) </w:t>
      </w:r>
      <w:r>
        <w:rPr>
          <w:rFonts w:hint="eastAsia" w:ascii="宋体" w:hAnsi="宋体"/>
        </w:rPr>
        <w:t>售后服务条款；</w:t>
      </w:r>
    </w:p>
    <w:p>
      <w:pPr>
        <w:pStyle w:val="20"/>
        <w:spacing w:line="480" w:lineRule="exact"/>
        <w:ind w:left="1142" w:leftChars="544"/>
        <w:rPr>
          <w:rFonts w:ascii="宋体"/>
        </w:rPr>
      </w:pPr>
      <w:r>
        <w:rPr>
          <w:rFonts w:ascii="宋体" w:hAnsi="宋体"/>
        </w:rPr>
        <w:t xml:space="preserve">6) </w:t>
      </w:r>
      <w:r>
        <w:rPr>
          <w:rFonts w:hint="eastAsia" w:ascii="宋体" w:hAnsi="宋体"/>
        </w:rPr>
        <w:t>技术及商务有无偏离；</w:t>
      </w:r>
    </w:p>
    <w:p>
      <w:pPr>
        <w:pStyle w:val="20"/>
        <w:spacing w:line="480" w:lineRule="exact"/>
        <w:ind w:firstLine="480" w:firstLineChars="200"/>
        <w:rPr>
          <w:rFonts w:hint="eastAsia" w:ascii="宋体" w:hAns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20"/>
        <w:spacing w:line="480" w:lineRule="exact"/>
        <w:ind w:firstLine="480" w:firstLineChars="200"/>
        <w:rPr>
          <w:rFonts w:hint="eastAsia" w:ascii="宋体" w:hAnsi="宋体"/>
        </w:rPr>
      </w:pPr>
      <w:bookmarkStart w:id="222" w:name="_GoBack"/>
      <w:bookmarkEnd w:id="222"/>
    </w:p>
    <w:p>
      <w:pPr>
        <w:pStyle w:val="12"/>
        <w:spacing w:line="480" w:lineRule="exact"/>
        <w:ind w:left="197" w:leftChars="94" w:firstLine="482" w:firstLineChars="150"/>
        <w:jc w:val="center"/>
        <w:rPr>
          <w:rFonts w:ascii="宋体"/>
          <w:b/>
          <w:bCs/>
          <w:color w:val="000000"/>
          <w:sz w:val="32"/>
          <w:szCs w:val="32"/>
        </w:rPr>
      </w:pPr>
      <w:bookmarkStart w:id="94" w:name="_Toc326"/>
      <w:bookmarkStart w:id="95" w:name="_Toc482367258"/>
      <w:r>
        <w:rPr>
          <w:rFonts w:hint="eastAsia" w:ascii="宋体" w:hAnsi="宋体"/>
          <w:b/>
          <w:bCs/>
          <w:color w:val="000000"/>
          <w:sz w:val="32"/>
          <w:szCs w:val="32"/>
        </w:rPr>
        <w:t>评分细则</w:t>
      </w:r>
      <w:bookmarkEnd w:id="94"/>
      <w:bookmarkEnd w:id="95"/>
    </w:p>
    <w:tbl>
      <w:tblPr>
        <w:tblStyle w:val="5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26"/>
        <w:gridCol w:w="975"/>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825" w:type="dxa"/>
            <w:vAlign w:val="center"/>
          </w:tcPr>
          <w:p>
            <w:pPr>
              <w:spacing w:line="340" w:lineRule="atLeast"/>
              <w:jc w:val="center"/>
              <w:rPr>
                <w:rFonts w:ascii="宋体"/>
                <w:color w:val="000000"/>
                <w:szCs w:val="21"/>
              </w:rPr>
            </w:pPr>
            <w:r>
              <w:rPr>
                <w:rFonts w:hint="eastAsia" w:ascii="宋体" w:hAnsi="宋体"/>
                <w:color w:val="000000"/>
                <w:szCs w:val="21"/>
              </w:rPr>
              <w:t>序号</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评分项目</w:t>
            </w:r>
          </w:p>
        </w:tc>
        <w:tc>
          <w:tcPr>
            <w:tcW w:w="975" w:type="dxa"/>
            <w:vAlign w:val="center"/>
          </w:tcPr>
          <w:p>
            <w:pPr>
              <w:spacing w:line="340" w:lineRule="atLeast"/>
              <w:jc w:val="center"/>
              <w:rPr>
                <w:rFonts w:ascii="宋体"/>
                <w:color w:val="000000"/>
                <w:szCs w:val="21"/>
              </w:rPr>
            </w:pPr>
            <w:r>
              <w:rPr>
                <w:rFonts w:hint="eastAsia" w:ascii="宋体" w:hAnsi="宋体"/>
                <w:color w:val="000000"/>
                <w:szCs w:val="21"/>
              </w:rPr>
              <w:t>分值</w:t>
            </w:r>
          </w:p>
        </w:tc>
        <w:tc>
          <w:tcPr>
            <w:tcW w:w="6705" w:type="dxa"/>
            <w:vAlign w:val="center"/>
          </w:tcPr>
          <w:p>
            <w:pPr>
              <w:spacing w:line="340" w:lineRule="atLeast"/>
              <w:jc w:val="center"/>
              <w:rPr>
                <w:rFonts w:ascii="宋体"/>
                <w:color w:val="000000"/>
                <w:szCs w:val="21"/>
              </w:rPr>
            </w:pPr>
            <w:r>
              <w:rPr>
                <w:rFonts w:hint="eastAsia" w:ascii="宋体" w:hAnsi="宋体"/>
                <w:color w:val="000000"/>
                <w:szCs w:val="21"/>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825" w:type="dxa"/>
            <w:vAlign w:val="center"/>
          </w:tcPr>
          <w:p>
            <w:pPr>
              <w:spacing w:line="340" w:lineRule="atLeast"/>
              <w:jc w:val="center"/>
              <w:rPr>
                <w:rFonts w:ascii="宋体"/>
                <w:color w:val="000000"/>
                <w:szCs w:val="21"/>
              </w:rPr>
            </w:pPr>
            <w:r>
              <w:rPr>
                <w:rFonts w:ascii="宋体" w:hAnsi="宋体"/>
                <w:color w:val="000000"/>
                <w:szCs w:val="21"/>
              </w:rPr>
              <w:t>1</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商务部分</w:t>
            </w:r>
          </w:p>
        </w:tc>
        <w:tc>
          <w:tcPr>
            <w:tcW w:w="975" w:type="dxa"/>
            <w:vAlign w:val="center"/>
          </w:tcPr>
          <w:p>
            <w:pPr>
              <w:spacing w:line="340" w:lineRule="atLeast"/>
              <w:jc w:val="center"/>
              <w:rPr>
                <w:rFonts w:ascii="宋体"/>
                <w:color w:val="000000"/>
                <w:szCs w:val="21"/>
              </w:rPr>
            </w:pPr>
            <w:r>
              <w:rPr>
                <w:rFonts w:ascii="宋体" w:hAnsi="宋体"/>
                <w:color w:val="000000"/>
                <w:szCs w:val="21"/>
              </w:rPr>
              <w:t>30</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投标报价采用低价优先法，经招标小组评审确认的最终有效报价中的最低报价为评审基准值。</w:t>
            </w:r>
          </w:p>
          <w:p>
            <w:pPr>
              <w:spacing w:line="340" w:lineRule="atLeast"/>
              <w:rPr>
                <w:rFonts w:ascii="宋体"/>
                <w:color w:val="000000"/>
                <w:szCs w:val="21"/>
              </w:rPr>
            </w:pPr>
            <w:r>
              <w:rPr>
                <w:rFonts w:hint="eastAsia" w:ascii="宋体" w:hAnsi="宋体"/>
                <w:color w:val="000000"/>
                <w:szCs w:val="21"/>
              </w:rPr>
              <w:t>报价等于评审基准值的报价分得满分，其他报价的价格分按照下列公式计算：</w:t>
            </w:r>
          </w:p>
          <w:p>
            <w:pPr>
              <w:spacing w:line="340" w:lineRule="atLeast"/>
              <w:rPr>
                <w:rFonts w:ascii="宋体"/>
                <w:color w:val="000000"/>
                <w:szCs w:val="21"/>
              </w:rPr>
            </w:pPr>
            <w:r>
              <w:rPr>
                <w:rFonts w:hint="eastAsia" w:ascii="宋体" w:hAnsi="宋体"/>
                <w:color w:val="000000"/>
                <w:szCs w:val="21"/>
              </w:rPr>
              <w:t>报价得分</w:t>
            </w:r>
            <w:r>
              <w:rPr>
                <w:rFonts w:ascii="宋体" w:hAnsi="宋体"/>
                <w:color w:val="000000"/>
                <w:szCs w:val="21"/>
              </w:rPr>
              <w:t>=</w:t>
            </w:r>
            <w:r>
              <w:rPr>
                <w:rFonts w:hint="eastAsia" w:ascii="宋体" w:hAnsi="宋体"/>
                <w:color w:val="000000"/>
                <w:szCs w:val="21"/>
              </w:rPr>
              <w:t>（评审基准值</w:t>
            </w:r>
            <w:r>
              <w:rPr>
                <w:rFonts w:ascii="宋体" w:hAnsi="宋体"/>
                <w:color w:val="000000"/>
                <w:szCs w:val="21"/>
              </w:rPr>
              <w:t>/</w:t>
            </w:r>
            <w:r>
              <w:rPr>
                <w:rFonts w:hint="eastAsia" w:ascii="宋体" w:hAnsi="宋体"/>
                <w:color w:val="000000"/>
                <w:szCs w:val="21"/>
              </w:rPr>
              <w:t>报价）×</w:t>
            </w:r>
            <w:r>
              <w:rPr>
                <w:rFonts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 w:hRule="atLeast"/>
        </w:trPr>
        <w:tc>
          <w:tcPr>
            <w:tcW w:w="825" w:type="dxa"/>
            <w:vAlign w:val="center"/>
          </w:tcPr>
          <w:p>
            <w:pPr>
              <w:spacing w:line="340" w:lineRule="atLeast"/>
              <w:jc w:val="center"/>
              <w:rPr>
                <w:rFonts w:ascii="宋体"/>
                <w:color w:val="000000"/>
                <w:szCs w:val="21"/>
              </w:rPr>
            </w:pPr>
            <w:r>
              <w:rPr>
                <w:rFonts w:ascii="宋体" w:hAnsi="宋体"/>
                <w:color w:val="000000"/>
                <w:szCs w:val="21"/>
              </w:rPr>
              <w:t>2</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产品主要技术性能、指标、功能</w:t>
            </w:r>
          </w:p>
        </w:tc>
        <w:tc>
          <w:tcPr>
            <w:tcW w:w="975" w:type="dxa"/>
            <w:vAlign w:val="center"/>
          </w:tcPr>
          <w:p>
            <w:pPr>
              <w:spacing w:line="340" w:lineRule="atLeast"/>
              <w:jc w:val="center"/>
              <w:rPr>
                <w:rFonts w:ascii="宋体"/>
                <w:color w:val="000000"/>
                <w:szCs w:val="21"/>
              </w:rPr>
            </w:pPr>
            <w:r>
              <w:rPr>
                <w:rFonts w:ascii="宋体" w:hAnsi="宋体"/>
                <w:color w:val="000000"/>
                <w:szCs w:val="21"/>
              </w:rPr>
              <w:t>4</w:t>
            </w:r>
            <w:r>
              <w:rPr>
                <w:rFonts w:ascii="宋体"/>
                <w:color w:val="000000"/>
                <w:szCs w:val="21"/>
              </w:rPr>
              <w:t>0</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ascii="宋体" w:hAnsi="宋体"/>
                <w:color w:val="000000"/>
                <w:szCs w:val="21"/>
              </w:rPr>
              <w:t>1</w:t>
            </w:r>
            <w:r>
              <w:rPr>
                <w:rFonts w:hint="eastAsia" w:ascii="宋体" w:hAnsi="宋体"/>
                <w:color w:val="000000"/>
                <w:szCs w:val="21"/>
              </w:rPr>
              <w:t>、对投标人所报产品的技术性能、指标进行综合评估，比较各投标人所报产品，综合评估产品生产工艺的先进性，货物技术指标的优良性，投标文件中提供的检测报告是否齐全等因素：优得</w:t>
            </w:r>
            <w:r>
              <w:rPr>
                <w:rFonts w:ascii="宋体" w:hAnsi="宋体"/>
                <w:color w:val="000000"/>
                <w:szCs w:val="21"/>
              </w:rPr>
              <w:t>18</w:t>
            </w:r>
            <w:r>
              <w:rPr>
                <w:rFonts w:ascii="宋体"/>
                <w:color w:val="000000"/>
                <w:szCs w:val="21"/>
              </w:rPr>
              <w:t>-</w:t>
            </w:r>
            <w:r>
              <w:rPr>
                <w:rFonts w:ascii="宋体" w:hAnsi="宋体"/>
                <w:color w:val="000000"/>
                <w:szCs w:val="21"/>
              </w:rPr>
              <w:t>25</w:t>
            </w:r>
            <w:r>
              <w:rPr>
                <w:rFonts w:hint="eastAsia" w:ascii="宋体" w:hAnsi="宋体"/>
                <w:color w:val="000000"/>
                <w:szCs w:val="21"/>
              </w:rPr>
              <w:t>分；良得</w:t>
            </w:r>
            <w:r>
              <w:rPr>
                <w:rFonts w:ascii="宋体" w:hAnsi="宋体"/>
                <w:color w:val="000000"/>
                <w:szCs w:val="21"/>
              </w:rPr>
              <w:t>1</w:t>
            </w:r>
            <w:r>
              <w:rPr>
                <w:rFonts w:ascii="宋体"/>
                <w:color w:val="000000"/>
                <w:szCs w:val="21"/>
              </w:rPr>
              <w:t>0-</w:t>
            </w:r>
            <w:r>
              <w:rPr>
                <w:rFonts w:ascii="宋体" w:hAnsi="宋体"/>
                <w:color w:val="000000"/>
                <w:szCs w:val="21"/>
              </w:rPr>
              <w:t>18</w:t>
            </w:r>
            <w:r>
              <w:rPr>
                <w:rFonts w:hint="eastAsia" w:ascii="宋体" w:hAnsi="宋体"/>
                <w:color w:val="000000"/>
                <w:szCs w:val="21"/>
              </w:rPr>
              <w:t>分；一般得</w:t>
            </w:r>
            <w:r>
              <w:rPr>
                <w:rFonts w:ascii="宋体" w:hAnsi="宋体"/>
                <w:color w:val="000000"/>
                <w:szCs w:val="21"/>
              </w:rPr>
              <w:t>3-1</w:t>
            </w:r>
            <w:r>
              <w:rPr>
                <w:rFonts w:ascii="宋体"/>
                <w:color w:val="000000"/>
                <w:szCs w:val="21"/>
              </w:rPr>
              <w:t>0</w:t>
            </w:r>
            <w:r>
              <w:rPr>
                <w:rFonts w:hint="eastAsia" w:ascii="宋体" w:hAnsi="宋体"/>
                <w:color w:val="000000"/>
                <w:szCs w:val="21"/>
              </w:rPr>
              <w:t>分。若此条缺项不得分；</w:t>
            </w:r>
          </w:p>
          <w:p>
            <w:pPr>
              <w:spacing w:line="340" w:lineRule="atLeast"/>
              <w:rPr>
                <w:rFonts w:ascii="宋体"/>
                <w:color w:val="000000"/>
                <w:szCs w:val="21"/>
              </w:rPr>
            </w:pPr>
            <w:r>
              <w:rPr>
                <w:rFonts w:hint="eastAsia" w:ascii="宋体" w:hAnsi="宋体"/>
                <w:color w:val="000000"/>
                <w:szCs w:val="21"/>
              </w:rPr>
              <w:t>产品主要技术性能、指标、功能与招标文件有重大偏离的则按废标处理。</w:t>
            </w:r>
          </w:p>
          <w:p>
            <w:pPr>
              <w:spacing w:line="340" w:lineRule="atLeast"/>
              <w:rPr>
                <w:rFonts w:ascii="宋体"/>
                <w:color w:val="000000"/>
                <w:szCs w:val="21"/>
              </w:rPr>
            </w:pPr>
            <w:r>
              <w:rPr>
                <w:rFonts w:ascii="宋体" w:hAnsi="宋体"/>
                <w:color w:val="000000"/>
                <w:szCs w:val="21"/>
              </w:rPr>
              <w:t>2</w:t>
            </w:r>
            <w:r>
              <w:rPr>
                <w:rFonts w:hint="eastAsia" w:ascii="宋体" w:hAnsi="宋体"/>
                <w:color w:val="000000"/>
                <w:szCs w:val="21"/>
              </w:rPr>
              <w:t>、由评委根据投标人所提供产品的技术参数和配置要求及对临床医学使用、实验室应用具有实际意义的独有和特色技术的描述酌情打分，优得</w:t>
            </w:r>
            <w:r>
              <w:rPr>
                <w:rFonts w:ascii="宋体" w:hAnsi="宋体"/>
                <w:color w:val="000000"/>
                <w:szCs w:val="21"/>
              </w:rPr>
              <w:t>10-15</w:t>
            </w:r>
            <w:r>
              <w:rPr>
                <w:rFonts w:hint="eastAsia" w:ascii="宋体" w:hAnsi="宋体"/>
                <w:color w:val="000000"/>
                <w:szCs w:val="21"/>
              </w:rPr>
              <w:t>分，良得</w:t>
            </w:r>
            <w:r>
              <w:rPr>
                <w:rFonts w:ascii="宋体" w:hAnsi="宋体"/>
                <w:color w:val="000000"/>
                <w:szCs w:val="21"/>
              </w:rPr>
              <w:t>6-10</w:t>
            </w:r>
            <w:r>
              <w:rPr>
                <w:rFonts w:hint="eastAsia" w:ascii="宋体" w:hAnsi="宋体"/>
                <w:color w:val="000000"/>
                <w:szCs w:val="21"/>
              </w:rPr>
              <w:t>分，一般得</w:t>
            </w:r>
            <w:r>
              <w:rPr>
                <w:rFonts w:ascii="宋体" w:hAnsi="宋体"/>
                <w:color w:val="000000"/>
                <w:szCs w:val="21"/>
              </w:rPr>
              <w:t>3-6</w:t>
            </w:r>
            <w:r>
              <w:rPr>
                <w:rFonts w:hint="eastAsia" w:ascii="宋体" w:hAnsi="宋体"/>
                <w:color w:val="000000"/>
                <w:szCs w:val="21"/>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4" w:hRule="atLeast"/>
        </w:trPr>
        <w:tc>
          <w:tcPr>
            <w:tcW w:w="825" w:type="dxa"/>
            <w:vAlign w:val="center"/>
          </w:tcPr>
          <w:p>
            <w:pPr>
              <w:spacing w:line="340" w:lineRule="atLeast"/>
              <w:jc w:val="center"/>
              <w:rPr>
                <w:rFonts w:ascii="宋体"/>
                <w:color w:val="000000"/>
                <w:szCs w:val="21"/>
              </w:rPr>
            </w:pPr>
            <w:r>
              <w:rPr>
                <w:rFonts w:ascii="宋体" w:hAnsi="宋体"/>
                <w:color w:val="000000"/>
                <w:szCs w:val="21"/>
              </w:rPr>
              <w:t>3</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按期交货的</w:t>
            </w:r>
          </w:p>
          <w:p>
            <w:pPr>
              <w:spacing w:line="340" w:lineRule="atLeast"/>
              <w:jc w:val="center"/>
              <w:rPr>
                <w:rFonts w:ascii="宋体"/>
                <w:color w:val="000000"/>
                <w:szCs w:val="21"/>
              </w:rPr>
            </w:pPr>
            <w:r>
              <w:rPr>
                <w:rFonts w:hint="eastAsia" w:ascii="宋体" w:hAnsi="宋体"/>
                <w:color w:val="000000"/>
                <w:szCs w:val="21"/>
              </w:rPr>
              <w:t>保证措施</w:t>
            </w:r>
          </w:p>
        </w:tc>
        <w:tc>
          <w:tcPr>
            <w:tcW w:w="975" w:type="dxa"/>
            <w:vAlign w:val="center"/>
          </w:tcPr>
          <w:p>
            <w:pPr>
              <w:spacing w:line="340" w:lineRule="atLeast"/>
              <w:jc w:val="center"/>
              <w:rPr>
                <w:rFonts w:ascii="宋体"/>
                <w:color w:val="000000"/>
                <w:szCs w:val="21"/>
              </w:rPr>
            </w:pPr>
            <w:r>
              <w:rPr>
                <w:rFonts w:ascii="宋体" w:hAnsi="宋体"/>
                <w:color w:val="000000"/>
                <w:szCs w:val="21"/>
              </w:rPr>
              <w:t>3</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由评委根据投标人提供的按期交货的保证措施情况进行打分，优得</w:t>
            </w:r>
            <w:r>
              <w:rPr>
                <w:rFonts w:ascii="宋体" w:hAnsi="宋体"/>
                <w:color w:val="000000"/>
                <w:szCs w:val="21"/>
              </w:rPr>
              <w:t>2</w:t>
            </w:r>
            <w:r>
              <w:rPr>
                <w:rFonts w:ascii="宋体"/>
                <w:color w:val="000000"/>
                <w:szCs w:val="21"/>
              </w:rPr>
              <w:t>-</w:t>
            </w:r>
            <w:r>
              <w:rPr>
                <w:rFonts w:ascii="宋体" w:hAnsi="宋体"/>
                <w:color w:val="000000"/>
                <w:szCs w:val="21"/>
              </w:rPr>
              <w:t>3</w:t>
            </w:r>
            <w:r>
              <w:rPr>
                <w:rFonts w:hint="eastAsia" w:ascii="宋体" w:hAnsi="宋体"/>
                <w:color w:val="000000"/>
                <w:szCs w:val="21"/>
              </w:rPr>
              <w:t>分；良得</w:t>
            </w:r>
            <w:r>
              <w:rPr>
                <w:rFonts w:ascii="宋体" w:hAnsi="宋体"/>
                <w:color w:val="000000"/>
                <w:szCs w:val="21"/>
              </w:rPr>
              <w:t>1-2</w:t>
            </w:r>
            <w:r>
              <w:rPr>
                <w:rFonts w:hint="eastAsia" w:ascii="宋体" w:hAnsi="宋体"/>
                <w:color w:val="000000"/>
                <w:szCs w:val="21"/>
              </w:rPr>
              <w:t>分；一般得</w:t>
            </w:r>
            <w:r>
              <w:rPr>
                <w:rFonts w:ascii="宋体" w:hAnsi="宋体"/>
                <w:color w:val="000000"/>
                <w:szCs w:val="21"/>
              </w:rPr>
              <w:t>0-1</w:t>
            </w:r>
            <w:r>
              <w:rPr>
                <w:rFonts w:hint="eastAsia" w:ascii="宋体" w:hAnsi="宋体"/>
                <w:color w:val="000000"/>
                <w:szCs w:val="21"/>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825" w:type="dxa"/>
            <w:vAlign w:val="center"/>
          </w:tcPr>
          <w:p>
            <w:pPr>
              <w:jc w:val="center"/>
              <w:rPr>
                <w:rFonts w:ascii="宋体"/>
                <w:color w:val="000000"/>
                <w:szCs w:val="21"/>
              </w:rPr>
            </w:pPr>
            <w:r>
              <w:rPr>
                <w:rFonts w:ascii="宋体" w:hAnsi="宋体"/>
                <w:color w:val="000000"/>
                <w:szCs w:val="21"/>
              </w:rPr>
              <w:t>4</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安装调试方案</w:t>
            </w:r>
          </w:p>
        </w:tc>
        <w:tc>
          <w:tcPr>
            <w:tcW w:w="975" w:type="dxa"/>
            <w:vAlign w:val="center"/>
          </w:tcPr>
          <w:p>
            <w:pPr>
              <w:spacing w:line="340" w:lineRule="atLeast"/>
              <w:jc w:val="center"/>
              <w:rPr>
                <w:rFonts w:ascii="宋体"/>
                <w:color w:val="000000"/>
                <w:szCs w:val="21"/>
              </w:rPr>
            </w:pPr>
            <w:r>
              <w:rPr>
                <w:rFonts w:ascii="宋体" w:hAnsi="宋体"/>
                <w:color w:val="000000"/>
                <w:szCs w:val="21"/>
              </w:rPr>
              <w:t>3</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安装调试方案切实可行</w:t>
            </w:r>
            <w:r>
              <w:rPr>
                <w:rFonts w:ascii="宋体"/>
                <w:color w:val="000000"/>
                <w:szCs w:val="21"/>
              </w:rPr>
              <w:t>,</w:t>
            </w:r>
            <w:r>
              <w:rPr>
                <w:rFonts w:hint="eastAsia" w:ascii="宋体" w:hAnsi="宋体"/>
                <w:color w:val="000000"/>
                <w:szCs w:val="21"/>
              </w:rPr>
              <w:t>进度计划完善，优得</w:t>
            </w:r>
            <w:r>
              <w:rPr>
                <w:rFonts w:ascii="宋体" w:hAnsi="宋体"/>
                <w:color w:val="000000"/>
                <w:szCs w:val="21"/>
              </w:rPr>
              <w:t>2</w:t>
            </w:r>
            <w:r>
              <w:rPr>
                <w:rFonts w:ascii="宋体"/>
                <w:color w:val="000000"/>
                <w:szCs w:val="21"/>
              </w:rPr>
              <w:t>-</w:t>
            </w:r>
            <w:r>
              <w:rPr>
                <w:rFonts w:ascii="宋体" w:hAnsi="宋体"/>
                <w:color w:val="000000"/>
                <w:szCs w:val="21"/>
              </w:rPr>
              <w:t>3</w:t>
            </w:r>
            <w:r>
              <w:rPr>
                <w:rFonts w:hint="eastAsia" w:ascii="宋体" w:hAnsi="宋体"/>
                <w:color w:val="000000"/>
                <w:szCs w:val="21"/>
              </w:rPr>
              <w:t>分；良得</w:t>
            </w:r>
            <w:r>
              <w:rPr>
                <w:rFonts w:ascii="宋体" w:hAnsi="宋体"/>
                <w:color w:val="000000"/>
                <w:szCs w:val="21"/>
              </w:rPr>
              <w:t>1-2</w:t>
            </w:r>
            <w:r>
              <w:rPr>
                <w:rFonts w:hint="eastAsia" w:ascii="宋体" w:hAnsi="宋体"/>
                <w:color w:val="000000"/>
                <w:szCs w:val="21"/>
              </w:rPr>
              <w:t>分；一般得</w:t>
            </w:r>
            <w:r>
              <w:rPr>
                <w:rFonts w:ascii="宋体" w:hAnsi="宋体"/>
                <w:color w:val="000000"/>
                <w:szCs w:val="21"/>
              </w:rPr>
              <w:t>0-1</w:t>
            </w:r>
            <w:r>
              <w:rPr>
                <w:rFonts w:hint="eastAsia" w:ascii="宋体" w:hAnsi="宋体"/>
                <w:color w:val="000000"/>
                <w:szCs w:val="21"/>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0" w:hRule="atLeast"/>
        </w:trPr>
        <w:tc>
          <w:tcPr>
            <w:tcW w:w="825" w:type="dxa"/>
            <w:vAlign w:val="center"/>
          </w:tcPr>
          <w:p>
            <w:pPr>
              <w:tabs>
                <w:tab w:val="left" w:pos="0"/>
              </w:tabs>
              <w:spacing w:line="340" w:lineRule="atLeast"/>
              <w:jc w:val="center"/>
              <w:rPr>
                <w:rFonts w:ascii="宋体"/>
                <w:color w:val="000000"/>
                <w:szCs w:val="21"/>
              </w:rPr>
            </w:pPr>
            <w:r>
              <w:rPr>
                <w:rFonts w:ascii="宋体" w:hAnsi="宋体"/>
                <w:color w:val="000000"/>
                <w:szCs w:val="21"/>
              </w:rPr>
              <w:t>5</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维保方案</w:t>
            </w:r>
          </w:p>
        </w:tc>
        <w:tc>
          <w:tcPr>
            <w:tcW w:w="975" w:type="dxa"/>
            <w:vAlign w:val="center"/>
          </w:tcPr>
          <w:p>
            <w:pPr>
              <w:spacing w:line="340" w:lineRule="atLeast"/>
              <w:jc w:val="center"/>
              <w:rPr>
                <w:rFonts w:ascii="宋体"/>
                <w:color w:val="000000"/>
                <w:szCs w:val="21"/>
              </w:rPr>
            </w:pPr>
            <w:r>
              <w:rPr>
                <w:rFonts w:ascii="宋体" w:hAnsi="宋体"/>
                <w:color w:val="000000"/>
                <w:szCs w:val="21"/>
              </w:rPr>
              <w:t>11</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质保期</w:t>
            </w:r>
            <w:r>
              <w:rPr>
                <w:rFonts w:ascii="宋体" w:hAnsi="宋体"/>
                <w:color w:val="000000"/>
                <w:szCs w:val="21"/>
              </w:rPr>
              <w:t>2</w:t>
            </w:r>
            <w:r>
              <w:rPr>
                <w:rFonts w:hint="eastAsia" w:ascii="宋体" w:hAnsi="宋体"/>
                <w:color w:val="000000"/>
                <w:szCs w:val="21"/>
              </w:rPr>
              <w:t>年，质保期满足招标文件要求得</w:t>
            </w:r>
            <w:r>
              <w:rPr>
                <w:rFonts w:ascii="宋体" w:hAnsi="宋体"/>
                <w:color w:val="000000"/>
                <w:szCs w:val="21"/>
              </w:rPr>
              <w:t>2</w:t>
            </w:r>
            <w:r>
              <w:rPr>
                <w:rFonts w:hint="eastAsia" w:ascii="宋体" w:hAnsi="宋体"/>
                <w:color w:val="000000"/>
                <w:szCs w:val="21"/>
              </w:rPr>
              <w:t>分，每延长</w:t>
            </w:r>
            <w:r>
              <w:rPr>
                <w:rFonts w:ascii="宋体" w:hAnsi="宋体"/>
                <w:color w:val="000000"/>
                <w:szCs w:val="21"/>
              </w:rPr>
              <w:t>1</w:t>
            </w:r>
            <w:r>
              <w:rPr>
                <w:rFonts w:hint="eastAsia" w:ascii="宋体" w:hAnsi="宋体"/>
                <w:color w:val="000000"/>
                <w:szCs w:val="21"/>
              </w:rPr>
              <w:t>年加</w:t>
            </w:r>
            <w:r>
              <w:rPr>
                <w:rFonts w:ascii="宋体" w:hAnsi="宋体"/>
                <w:color w:val="000000"/>
                <w:szCs w:val="21"/>
              </w:rPr>
              <w:t>1</w:t>
            </w:r>
            <w:r>
              <w:rPr>
                <w:rFonts w:hint="eastAsia" w:ascii="宋体" w:hAnsi="宋体"/>
                <w:color w:val="000000"/>
                <w:szCs w:val="21"/>
              </w:rPr>
              <w:t>分，此项最多得</w:t>
            </w:r>
            <w:r>
              <w:rPr>
                <w:rFonts w:ascii="宋体" w:hAnsi="宋体"/>
                <w:color w:val="000000"/>
                <w:szCs w:val="21"/>
              </w:rPr>
              <w:t>5</w:t>
            </w:r>
            <w:r>
              <w:rPr>
                <w:rFonts w:hint="eastAsia" w:ascii="宋体" w:hAnsi="宋体"/>
                <w:color w:val="000000"/>
                <w:szCs w:val="21"/>
              </w:rPr>
              <w:t>分。</w:t>
            </w:r>
          </w:p>
          <w:p>
            <w:pPr>
              <w:spacing w:line="340" w:lineRule="atLeast"/>
              <w:rPr>
                <w:rFonts w:ascii="宋体"/>
                <w:color w:val="000000"/>
                <w:szCs w:val="21"/>
              </w:rPr>
            </w:pPr>
            <w:r>
              <w:rPr>
                <w:rFonts w:hint="eastAsia" w:ascii="宋体" w:hAnsi="宋体"/>
                <w:color w:val="000000"/>
                <w:szCs w:val="21"/>
              </w:rPr>
              <w:t>维保方案切实可行，定期检测周期合理不影响设备正常使用，优得</w:t>
            </w:r>
            <w:r>
              <w:rPr>
                <w:rFonts w:ascii="宋体" w:hAnsi="宋体"/>
                <w:color w:val="000000"/>
                <w:szCs w:val="21"/>
              </w:rPr>
              <w:t>4</w:t>
            </w:r>
            <w:r>
              <w:rPr>
                <w:rFonts w:ascii="宋体"/>
                <w:color w:val="000000"/>
                <w:szCs w:val="21"/>
              </w:rPr>
              <w:t>-</w:t>
            </w:r>
            <w:r>
              <w:rPr>
                <w:rFonts w:ascii="宋体" w:hAnsi="宋体"/>
                <w:color w:val="000000"/>
                <w:szCs w:val="21"/>
              </w:rPr>
              <w:t>6</w:t>
            </w:r>
            <w:r>
              <w:rPr>
                <w:rFonts w:hint="eastAsia" w:ascii="宋体" w:hAnsi="宋体"/>
                <w:color w:val="000000"/>
                <w:szCs w:val="21"/>
              </w:rPr>
              <w:t>分；良得</w:t>
            </w:r>
            <w:r>
              <w:rPr>
                <w:rFonts w:ascii="宋体" w:hAnsi="宋体"/>
                <w:color w:val="000000"/>
                <w:szCs w:val="21"/>
              </w:rPr>
              <w:t>2</w:t>
            </w:r>
            <w:r>
              <w:rPr>
                <w:rFonts w:ascii="宋体"/>
                <w:color w:val="000000"/>
                <w:szCs w:val="21"/>
              </w:rPr>
              <w:t>-</w:t>
            </w:r>
            <w:r>
              <w:rPr>
                <w:rFonts w:ascii="宋体" w:hAnsi="宋体"/>
                <w:color w:val="000000"/>
                <w:szCs w:val="21"/>
              </w:rPr>
              <w:t>4</w:t>
            </w:r>
            <w:r>
              <w:rPr>
                <w:rFonts w:hint="eastAsia" w:ascii="宋体" w:hAnsi="宋体"/>
                <w:color w:val="000000"/>
                <w:szCs w:val="21"/>
              </w:rPr>
              <w:t>分；一般得</w:t>
            </w:r>
            <w:r>
              <w:rPr>
                <w:rFonts w:ascii="宋体"/>
                <w:color w:val="000000"/>
                <w:szCs w:val="21"/>
              </w:rPr>
              <w:t>0-</w:t>
            </w:r>
            <w:r>
              <w:rPr>
                <w:rFonts w:ascii="宋体" w:hAnsi="宋体"/>
                <w:color w:val="000000"/>
                <w:szCs w:val="21"/>
              </w:rPr>
              <w:t>2</w:t>
            </w:r>
            <w:r>
              <w:rPr>
                <w:rFonts w:hint="eastAsia" w:ascii="宋体" w:hAnsi="宋体"/>
                <w:color w:val="000000"/>
                <w:szCs w:val="21"/>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 w:hRule="atLeast"/>
        </w:trPr>
        <w:tc>
          <w:tcPr>
            <w:tcW w:w="825" w:type="dxa"/>
            <w:vAlign w:val="center"/>
          </w:tcPr>
          <w:p>
            <w:pPr>
              <w:tabs>
                <w:tab w:val="left" w:pos="0"/>
              </w:tabs>
              <w:spacing w:line="340" w:lineRule="atLeast"/>
              <w:jc w:val="center"/>
              <w:rPr>
                <w:rFonts w:ascii="宋体"/>
                <w:color w:val="000000"/>
                <w:szCs w:val="21"/>
              </w:rPr>
            </w:pPr>
            <w:r>
              <w:rPr>
                <w:rFonts w:ascii="宋体" w:hAnsi="宋体"/>
                <w:color w:val="000000"/>
                <w:szCs w:val="21"/>
              </w:rPr>
              <w:t>6</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售后服务及</w:t>
            </w:r>
          </w:p>
          <w:p>
            <w:pPr>
              <w:spacing w:line="340" w:lineRule="atLeast"/>
              <w:jc w:val="center"/>
              <w:rPr>
                <w:rFonts w:ascii="宋体"/>
                <w:color w:val="000000"/>
                <w:szCs w:val="21"/>
              </w:rPr>
            </w:pPr>
            <w:r>
              <w:rPr>
                <w:rFonts w:hint="eastAsia" w:ascii="宋体" w:hAnsi="宋体"/>
                <w:color w:val="000000"/>
                <w:szCs w:val="21"/>
              </w:rPr>
              <w:t>培训计划</w:t>
            </w:r>
          </w:p>
        </w:tc>
        <w:tc>
          <w:tcPr>
            <w:tcW w:w="975" w:type="dxa"/>
            <w:vAlign w:val="center"/>
          </w:tcPr>
          <w:p>
            <w:pPr>
              <w:spacing w:line="340" w:lineRule="atLeast"/>
              <w:jc w:val="center"/>
              <w:rPr>
                <w:rFonts w:ascii="宋体"/>
                <w:color w:val="000000"/>
                <w:szCs w:val="21"/>
              </w:rPr>
            </w:pPr>
            <w:r>
              <w:rPr>
                <w:rFonts w:ascii="宋体" w:hAnsi="宋体"/>
                <w:color w:val="000000"/>
                <w:szCs w:val="21"/>
              </w:rPr>
              <w:t>6</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服务（售后维修、技术支持、技术培训、备品备件供应）及时周到且有相应的承诺和保证措施，优得</w:t>
            </w:r>
            <w:r>
              <w:rPr>
                <w:rFonts w:ascii="宋体" w:hAnsi="宋体"/>
                <w:color w:val="000000"/>
                <w:szCs w:val="21"/>
              </w:rPr>
              <w:t>4</w:t>
            </w:r>
            <w:r>
              <w:rPr>
                <w:rFonts w:ascii="宋体"/>
                <w:color w:val="000000"/>
                <w:szCs w:val="21"/>
              </w:rPr>
              <w:t>-</w:t>
            </w:r>
            <w:r>
              <w:rPr>
                <w:rFonts w:ascii="宋体" w:hAnsi="宋体"/>
                <w:color w:val="000000"/>
                <w:szCs w:val="21"/>
              </w:rPr>
              <w:t>6</w:t>
            </w:r>
            <w:r>
              <w:rPr>
                <w:rFonts w:hint="eastAsia" w:ascii="宋体" w:hAnsi="宋体"/>
                <w:color w:val="000000"/>
                <w:szCs w:val="21"/>
              </w:rPr>
              <w:t>分；良得</w:t>
            </w:r>
            <w:r>
              <w:rPr>
                <w:rFonts w:ascii="宋体" w:hAnsi="宋体"/>
                <w:color w:val="000000"/>
                <w:szCs w:val="21"/>
              </w:rPr>
              <w:t>2</w:t>
            </w:r>
            <w:r>
              <w:rPr>
                <w:rFonts w:ascii="宋体"/>
                <w:color w:val="000000"/>
                <w:szCs w:val="21"/>
              </w:rPr>
              <w:t>-</w:t>
            </w:r>
            <w:r>
              <w:rPr>
                <w:rFonts w:ascii="宋体" w:hAnsi="宋体"/>
                <w:color w:val="000000"/>
                <w:szCs w:val="21"/>
              </w:rPr>
              <w:t>4</w:t>
            </w:r>
            <w:r>
              <w:rPr>
                <w:rFonts w:hint="eastAsia" w:ascii="宋体" w:hAnsi="宋体"/>
                <w:color w:val="000000"/>
                <w:szCs w:val="21"/>
              </w:rPr>
              <w:t>分；一般得</w:t>
            </w:r>
            <w:r>
              <w:rPr>
                <w:rFonts w:ascii="宋体"/>
                <w:color w:val="000000"/>
                <w:szCs w:val="21"/>
              </w:rPr>
              <w:t>0-</w:t>
            </w:r>
            <w:r>
              <w:rPr>
                <w:rFonts w:ascii="宋体" w:hAnsi="宋体"/>
                <w:color w:val="000000"/>
                <w:szCs w:val="21"/>
              </w:rPr>
              <w:t>2</w:t>
            </w:r>
            <w:r>
              <w:rPr>
                <w:rFonts w:hint="eastAsia" w:ascii="宋体" w:hAnsi="宋体"/>
                <w:color w:val="000000"/>
                <w:szCs w:val="21"/>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 w:hRule="atLeast"/>
        </w:trPr>
        <w:tc>
          <w:tcPr>
            <w:tcW w:w="825" w:type="dxa"/>
            <w:vAlign w:val="center"/>
          </w:tcPr>
          <w:p>
            <w:pPr>
              <w:tabs>
                <w:tab w:val="left" w:pos="0"/>
              </w:tabs>
              <w:spacing w:line="340" w:lineRule="atLeast"/>
              <w:jc w:val="center"/>
              <w:rPr>
                <w:rFonts w:ascii="宋体"/>
                <w:color w:val="000000"/>
                <w:szCs w:val="21"/>
              </w:rPr>
            </w:pPr>
            <w:r>
              <w:rPr>
                <w:rFonts w:ascii="宋体" w:hAnsi="宋体"/>
                <w:color w:val="000000"/>
                <w:szCs w:val="21"/>
              </w:rPr>
              <w:t>7</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设备所用耗材</w:t>
            </w:r>
          </w:p>
        </w:tc>
        <w:tc>
          <w:tcPr>
            <w:tcW w:w="975" w:type="dxa"/>
            <w:vAlign w:val="center"/>
          </w:tcPr>
          <w:p>
            <w:pPr>
              <w:spacing w:line="340" w:lineRule="atLeast"/>
              <w:jc w:val="center"/>
              <w:rPr>
                <w:rFonts w:ascii="宋体"/>
                <w:color w:val="000000"/>
                <w:szCs w:val="21"/>
              </w:rPr>
            </w:pPr>
            <w:r>
              <w:rPr>
                <w:rFonts w:ascii="宋体" w:hAnsi="宋体"/>
                <w:color w:val="000000"/>
                <w:szCs w:val="21"/>
              </w:rPr>
              <w:t>5</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由评委根据投标文件中医疗设备所需耗材的报价及使用量横向评比，得</w:t>
            </w:r>
            <w:r>
              <w:rPr>
                <w:rFonts w:ascii="宋体" w:hAnsi="宋体"/>
                <w:color w:val="000000"/>
                <w:szCs w:val="21"/>
              </w:rPr>
              <w:t>1-5</w:t>
            </w:r>
            <w:r>
              <w:rPr>
                <w:rFonts w:hint="eastAsia" w:ascii="宋体" w:hAnsi="宋体"/>
                <w:color w:val="000000"/>
                <w:szCs w:val="21"/>
              </w:rPr>
              <w:t>分。无耗材的得满分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 w:hRule="atLeast"/>
        </w:trPr>
        <w:tc>
          <w:tcPr>
            <w:tcW w:w="825" w:type="dxa"/>
            <w:vAlign w:val="center"/>
          </w:tcPr>
          <w:p>
            <w:pPr>
              <w:tabs>
                <w:tab w:val="left" w:pos="0"/>
              </w:tabs>
              <w:spacing w:line="340" w:lineRule="atLeast"/>
              <w:jc w:val="center"/>
              <w:rPr>
                <w:rFonts w:ascii="宋体"/>
                <w:color w:val="000000"/>
                <w:szCs w:val="21"/>
              </w:rPr>
            </w:pPr>
            <w:r>
              <w:rPr>
                <w:rFonts w:ascii="宋体" w:hAnsi="宋体"/>
                <w:color w:val="000000"/>
                <w:szCs w:val="21"/>
              </w:rPr>
              <w:t>8</w:t>
            </w:r>
          </w:p>
        </w:tc>
        <w:tc>
          <w:tcPr>
            <w:tcW w:w="1426" w:type="dxa"/>
            <w:vAlign w:val="center"/>
          </w:tcPr>
          <w:p>
            <w:pPr>
              <w:spacing w:line="340" w:lineRule="atLeast"/>
              <w:jc w:val="center"/>
              <w:rPr>
                <w:rFonts w:ascii="宋体"/>
                <w:color w:val="000000"/>
                <w:szCs w:val="21"/>
              </w:rPr>
            </w:pPr>
            <w:r>
              <w:rPr>
                <w:rFonts w:hint="eastAsia" w:ascii="宋体" w:hAnsi="宋体"/>
                <w:color w:val="000000"/>
                <w:szCs w:val="21"/>
              </w:rPr>
              <w:t>业绩</w:t>
            </w:r>
          </w:p>
        </w:tc>
        <w:tc>
          <w:tcPr>
            <w:tcW w:w="975" w:type="dxa"/>
            <w:vAlign w:val="center"/>
          </w:tcPr>
          <w:p>
            <w:pPr>
              <w:spacing w:line="340" w:lineRule="atLeast"/>
              <w:jc w:val="center"/>
              <w:rPr>
                <w:rFonts w:ascii="宋体"/>
                <w:color w:val="000000"/>
                <w:szCs w:val="21"/>
              </w:rPr>
            </w:pPr>
            <w:r>
              <w:rPr>
                <w:rFonts w:ascii="宋体" w:hAnsi="宋体"/>
                <w:color w:val="000000"/>
                <w:szCs w:val="21"/>
              </w:rPr>
              <w:t>2</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r>
              <w:rPr>
                <w:rFonts w:hint="eastAsia" w:ascii="宋体" w:hAnsi="宋体"/>
                <w:color w:val="000000"/>
                <w:szCs w:val="21"/>
              </w:rPr>
              <w:t>近三年（</w:t>
            </w:r>
            <w:r>
              <w:rPr>
                <w:rFonts w:ascii="宋体" w:hAnsi="宋体"/>
                <w:color w:val="000000"/>
                <w:szCs w:val="21"/>
              </w:rPr>
              <w:t>2015</w:t>
            </w:r>
            <w:r>
              <w:rPr>
                <w:rFonts w:hint="eastAsia" w:ascii="宋体" w:hAnsi="宋体"/>
                <w:color w:val="000000"/>
                <w:szCs w:val="21"/>
              </w:rPr>
              <w:t>年</w:t>
            </w:r>
            <w:r>
              <w:rPr>
                <w:rFonts w:ascii="宋体" w:hAnsi="宋体"/>
                <w:color w:val="000000"/>
                <w:szCs w:val="21"/>
              </w:rPr>
              <w:t>9</w:t>
            </w:r>
            <w:r>
              <w:rPr>
                <w:rFonts w:hint="eastAsia" w:ascii="宋体" w:hAnsi="宋体"/>
                <w:color w:val="000000"/>
                <w:szCs w:val="21"/>
              </w:rPr>
              <w:t>月</w:t>
            </w:r>
            <w:r>
              <w:rPr>
                <w:rFonts w:ascii="宋体" w:hAnsi="宋体"/>
                <w:color w:val="000000"/>
                <w:szCs w:val="21"/>
              </w:rPr>
              <w:t>1</w:t>
            </w:r>
            <w:r>
              <w:rPr>
                <w:rFonts w:hint="eastAsia" w:ascii="宋体" w:hAnsi="宋体"/>
                <w:color w:val="000000"/>
                <w:szCs w:val="21"/>
              </w:rPr>
              <w:t>日至今）完成的类似业绩，每个项目得</w:t>
            </w:r>
            <w:r>
              <w:rPr>
                <w:rFonts w:ascii="宋体" w:hAnsi="宋体"/>
                <w:color w:val="000000"/>
                <w:szCs w:val="21"/>
              </w:rPr>
              <w:t>1</w:t>
            </w:r>
            <w:r>
              <w:rPr>
                <w:rFonts w:hint="eastAsia" w:ascii="宋体" w:hAnsi="宋体"/>
                <w:color w:val="000000"/>
                <w:szCs w:val="21"/>
              </w:rPr>
              <w:t>分，最多得</w:t>
            </w:r>
            <w:r>
              <w:rPr>
                <w:rFonts w:ascii="宋体" w:hAnsi="宋体"/>
                <w:color w:val="000000"/>
                <w:szCs w:val="21"/>
              </w:rPr>
              <w:t>2</w:t>
            </w:r>
            <w:r>
              <w:rPr>
                <w:rFonts w:hint="eastAsia" w:ascii="宋体" w:hAnsi="宋体"/>
                <w:color w:val="000000"/>
                <w:szCs w:val="21"/>
              </w:rPr>
              <w:t>分，没有类似业绩不得分。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5" w:hRule="atLeast"/>
        </w:trPr>
        <w:tc>
          <w:tcPr>
            <w:tcW w:w="2251" w:type="dxa"/>
            <w:gridSpan w:val="2"/>
            <w:vAlign w:val="center"/>
          </w:tcPr>
          <w:p>
            <w:pPr>
              <w:spacing w:line="340" w:lineRule="atLeast"/>
              <w:jc w:val="center"/>
              <w:rPr>
                <w:rFonts w:ascii="宋体"/>
                <w:color w:val="000000"/>
                <w:szCs w:val="21"/>
              </w:rPr>
            </w:pPr>
            <w:r>
              <w:rPr>
                <w:rFonts w:hint="eastAsia" w:ascii="宋体" w:hAnsi="宋体"/>
                <w:color w:val="000000"/>
                <w:szCs w:val="21"/>
              </w:rPr>
              <w:t>合计</w:t>
            </w:r>
          </w:p>
        </w:tc>
        <w:tc>
          <w:tcPr>
            <w:tcW w:w="975" w:type="dxa"/>
            <w:vAlign w:val="center"/>
          </w:tcPr>
          <w:p>
            <w:pPr>
              <w:spacing w:line="340" w:lineRule="atLeast"/>
              <w:jc w:val="center"/>
              <w:rPr>
                <w:rFonts w:ascii="宋体"/>
                <w:color w:val="000000"/>
                <w:szCs w:val="21"/>
              </w:rPr>
            </w:pPr>
            <w:r>
              <w:rPr>
                <w:rFonts w:ascii="宋体" w:hAnsi="宋体"/>
                <w:color w:val="000000"/>
                <w:szCs w:val="21"/>
              </w:rPr>
              <w:t>100</w:t>
            </w:r>
            <w:r>
              <w:rPr>
                <w:rFonts w:hint="eastAsia" w:ascii="宋体" w:hAnsi="宋体"/>
                <w:color w:val="000000"/>
                <w:szCs w:val="21"/>
              </w:rPr>
              <w:t>分</w:t>
            </w:r>
          </w:p>
        </w:tc>
        <w:tc>
          <w:tcPr>
            <w:tcW w:w="6705" w:type="dxa"/>
            <w:vAlign w:val="center"/>
          </w:tcPr>
          <w:p>
            <w:pPr>
              <w:spacing w:line="340" w:lineRule="atLeast"/>
              <w:rPr>
                <w:rFonts w:ascii="宋体"/>
                <w:color w:val="000000"/>
                <w:szCs w:val="21"/>
              </w:rPr>
            </w:pPr>
          </w:p>
        </w:tc>
      </w:tr>
    </w:tbl>
    <w:p>
      <w:pPr>
        <w:rPr>
          <w:rFonts w:ascii="宋体"/>
          <w:sz w:val="24"/>
        </w:rPr>
      </w:pPr>
      <w:r>
        <w:rPr>
          <w:rFonts w:hint="eastAsia" w:ascii="宋体" w:hAnsi="宋体"/>
          <w:color w:val="000000"/>
          <w:sz w:val="24"/>
        </w:rPr>
        <w:t>说明：</w:t>
      </w:r>
      <w:r>
        <w:rPr>
          <w:rFonts w:ascii="宋体" w:hAnsi="宋体"/>
          <w:sz w:val="24"/>
        </w:rPr>
        <w:t xml:space="preserve"> </w:t>
      </w:r>
    </w:p>
    <w:p>
      <w:pPr>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rPr>
          <w:rFonts w:ascii="宋体"/>
          <w:sz w:val="24"/>
        </w:rPr>
      </w:pPr>
      <w:r>
        <w:rPr>
          <w:rFonts w:ascii="宋体" w:hAnsi="宋体"/>
          <w:sz w:val="24"/>
        </w:rPr>
        <w:t>2</w:t>
      </w:r>
      <w:r>
        <w:rPr>
          <w:rFonts w:hint="eastAsia" w:ascii="宋体" w:hAnsi="宋体"/>
          <w:sz w:val="24"/>
        </w:rPr>
        <w:t>、投标人须提供业绩证明的合同原件或加盖公章的复印件（日期以签订合同日期为准），开标现场提供原件备查，供招标人进行核验、计分，否则不作为得分依据。</w:t>
      </w:r>
    </w:p>
    <w:p>
      <w:pPr>
        <w:rPr>
          <w:rFonts w:ascii="宋体"/>
          <w:sz w:val="24"/>
        </w:rPr>
      </w:pPr>
      <w:r>
        <w:rPr>
          <w:rFonts w:ascii="宋体" w:hAnsi="宋体"/>
          <w:sz w:val="24"/>
        </w:rPr>
        <w:t>3</w:t>
      </w:r>
      <w:r>
        <w:rPr>
          <w:rFonts w:hint="eastAsia" w:ascii="宋体" w:hAnsi="宋体"/>
          <w:sz w:val="24"/>
        </w:rPr>
        <w:t>、近三年是指</w:t>
      </w:r>
      <w:r>
        <w:rPr>
          <w:rFonts w:ascii="宋体" w:hAnsi="宋体"/>
          <w:sz w:val="24"/>
        </w:rPr>
        <w:t>2015</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w:t>
      </w:r>
      <w:r>
        <w:rPr>
          <w:rFonts w:hint="eastAsia" w:ascii="宋体" w:hAnsi="宋体"/>
          <w:sz w:val="24"/>
        </w:rPr>
        <w:t>日至今。</w:t>
      </w:r>
    </w:p>
    <w:p>
      <w:pPr>
        <w:rPr>
          <w:rFonts w:ascii="宋体"/>
          <w:sz w:val="24"/>
        </w:rPr>
      </w:pPr>
      <w:r>
        <w:rPr>
          <w:rFonts w:ascii="宋体" w:hAnsi="宋体"/>
          <w:sz w:val="24"/>
        </w:rPr>
        <w:t>4</w:t>
      </w:r>
      <w:r>
        <w:rPr>
          <w:rFonts w:hint="eastAsia" w:ascii="宋体" w:hAnsi="宋体"/>
          <w:sz w:val="24"/>
        </w:rPr>
        <w:t>、计算各评审项目得分时，按四舍五入保留二位小数。</w:t>
      </w:r>
    </w:p>
    <w:p>
      <w:pPr>
        <w:rPr>
          <w:rFonts w:ascii="宋体"/>
          <w:sz w:val="24"/>
        </w:rPr>
      </w:pPr>
      <w:r>
        <w:rPr>
          <w:rFonts w:ascii="宋体" w:hAnsi="宋体"/>
          <w:sz w:val="24"/>
        </w:rPr>
        <w:t>5</w:t>
      </w:r>
      <w:r>
        <w:rPr>
          <w:rFonts w:hint="eastAsia" w:ascii="宋体" w:hAnsi="宋体"/>
          <w:sz w:val="24"/>
        </w:rPr>
        <w:t>、各投标人的计分方法：汇总所有评委对各投标人的有效记分的算术平均值为该投标人的综合得分。</w:t>
      </w:r>
    </w:p>
    <w:p>
      <w:pPr>
        <w:pStyle w:val="20"/>
        <w:ind w:firstLine="480" w:firstLineChars="200"/>
        <w:rPr>
          <w:rFonts w:ascii="宋体"/>
          <w:bCs/>
        </w:rPr>
      </w:pPr>
      <w:r>
        <w:rPr>
          <w:rFonts w:ascii="宋体" w:hAnsi="宋体"/>
          <w:bCs/>
        </w:rPr>
        <w:t>24.4</w:t>
      </w:r>
      <w:r>
        <w:rPr>
          <w:rFonts w:hint="eastAsia" w:ascii="宋体" w:hAnsi="宋体"/>
          <w:bCs/>
        </w:rPr>
        <w:t>评标办法说明：支持小微企业发展、节能环保的鼓励优惠政策：</w:t>
      </w:r>
    </w:p>
    <w:p>
      <w:pPr>
        <w:pStyle w:val="20"/>
        <w:ind w:firstLine="480" w:firstLineChars="200"/>
        <w:rPr>
          <w:rFonts w:ascii="宋体"/>
          <w:bCs/>
        </w:rPr>
      </w:pPr>
      <w:r>
        <w:rPr>
          <w:rFonts w:ascii="宋体" w:hAnsi="宋体"/>
          <w:bCs/>
        </w:rPr>
        <w:t>1</w:t>
      </w:r>
      <w:r>
        <w:rPr>
          <w:rFonts w:hint="eastAsia" w:ascii="宋体" w:hAnsi="宋体"/>
          <w:bCs/>
        </w:rPr>
        <w:t>、优采强采节能环保产品：</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0"/>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2</w:t>
      </w:r>
      <w:r>
        <w:rPr>
          <w:rFonts w:hint="eastAsia" w:ascii="宋体" w:hAnsi="宋体"/>
          <w:bCs/>
        </w:rPr>
        <w:t>、小微企业</w:t>
      </w:r>
    </w:p>
    <w:p>
      <w:pPr>
        <w:pStyle w:val="20"/>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0"/>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0"/>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0"/>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0"/>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0"/>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ind w:firstLine="480" w:firstLineChars="200"/>
        <w:rPr>
          <w:rFonts w:ascii="宋体"/>
          <w:bCs/>
        </w:rPr>
      </w:pPr>
      <w:r>
        <w:rPr>
          <w:rFonts w:ascii="宋体" w:hAnsi="宋体"/>
          <w:bCs/>
        </w:rPr>
        <w:t>3</w:t>
      </w:r>
      <w:r>
        <w:rPr>
          <w:rFonts w:hint="eastAsia" w:ascii="宋体" w:hAnsi="宋体"/>
          <w:bCs/>
        </w:rPr>
        <w:t>、监狱企业</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ascii="宋体" w:hAnsi="宋体"/>
          <w:bCs/>
        </w:rPr>
        <w:t>4</w:t>
      </w:r>
      <w:r>
        <w:rPr>
          <w:rFonts w:hint="eastAsia" w:ascii="宋体" w:hAnsi="宋体"/>
          <w:bCs/>
        </w:rPr>
        <w:t>、残疾人福利性单位</w:t>
      </w:r>
    </w:p>
    <w:p>
      <w:pPr>
        <w:pStyle w:val="20"/>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0"/>
        <w:numPr>
          <w:ilvl w:val="0"/>
          <w:numId w:val="4"/>
        </w:numPr>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0"/>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0"/>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0"/>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0"/>
        <w:ind w:firstLine="480" w:firstLineChars="200"/>
        <w:rPr>
          <w:rFonts w:ascii="宋体"/>
          <w:bCs/>
        </w:rPr>
      </w:pPr>
      <w:r>
        <w:rPr>
          <w:rFonts w:ascii="宋体" w:hAnsi="宋体"/>
          <w:bCs/>
        </w:rPr>
        <w:t xml:space="preserve">3) </w:t>
      </w:r>
      <w:r>
        <w:rPr>
          <w:rFonts w:hint="eastAsia" w:ascii="宋体" w:hAnsi="宋体"/>
          <w:bCs/>
        </w:rPr>
        <w:t>恶意串通投标的；</w:t>
      </w:r>
    </w:p>
    <w:p>
      <w:pPr>
        <w:pStyle w:val="20"/>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0"/>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0"/>
        <w:spacing w:line="480" w:lineRule="exact"/>
        <w:ind w:firstLine="482" w:firstLineChars="200"/>
        <w:rPr>
          <w:rFonts w:ascii="宋体"/>
          <w:b/>
          <w:szCs w:val="24"/>
        </w:rPr>
      </w:pPr>
      <w:r>
        <w:rPr>
          <w:rFonts w:ascii="宋体" w:hAnsi="宋体"/>
          <w:b/>
          <w:szCs w:val="24"/>
        </w:rPr>
        <w:t xml:space="preserve">25.  </w:t>
      </w:r>
      <w:r>
        <w:rPr>
          <w:rFonts w:hint="eastAsia" w:ascii="宋体" w:hAnsi="宋体"/>
          <w:b/>
          <w:szCs w:val="24"/>
        </w:rPr>
        <w:t>确定中标候选人</w:t>
      </w:r>
    </w:p>
    <w:p>
      <w:pPr>
        <w:pStyle w:val="20"/>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spacing w:line="480" w:lineRule="exact"/>
        <w:ind w:firstLine="482" w:firstLineChars="200"/>
        <w:rPr>
          <w:rFonts w:ascii="宋体"/>
          <w:b/>
          <w:szCs w:val="24"/>
        </w:rPr>
      </w:pPr>
      <w:r>
        <w:rPr>
          <w:rFonts w:ascii="宋体" w:hAnsi="宋体"/>
          <w:b/>
          <w:szCs w:val="24"/>
        </w:rPr>
        <w:t xml:space="preserve">26.  </w:t>
      </w:r>
      <w:r>
        <w:rPr>
          <w:rFonts w:hint="eastAsia" w:ascii="宋体" w:hAnsi="宋体"/>
          <w:b/>
          <w:szCs w:val="24"/>
        </w:rPr>
        <w:t>评标过程保密</w:t>
      </w:r>
    </w:p>
    <w:p>
      <w:pPr>
        <w:pStyle w:val="20"/>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20"/>
        <w:spacing w:line="480" w:lineRule="exact"/>
        <w:ind w:firstLine="482" w:firstLineChars="200"/>
        <w:rPr>
          <w:rFonts w:ascii="宋体"/>
          <w:b/>
          <w:szCs w:val="24"/>
        </w:rPr>
      </w:pPr>
      <w:bookmarkStart w:id="96" w:name="_Toc30962"/>
      <w:bookmarkStart w:id="97" w:name="_Toc10857"/>
      <w:bookmarkStart w:id="98" w:name="_Toc29202"/>
      <w:r>
        <w:rPr>
          <w:rFonts w:ascii="宋体" w:hAnsi="宋体"/>
          <w:b/>
          <w:szCs w:val="24"/>
        </w:rPr>
        <w:t xml:space="preserve">27.  </w:t>
      </w:r>
      <w:r>
        <w:rPr>
          <w:rFonts w:hint="eastAsia" w:ascii="宋体" w:hAnsi="宋体"/>
          <w:b/>
          <w:szCs w:val="24"/>
        </w:rPr>
        <w:t>投标人瑕疵滞后的处理</w:t>
      </w:r>
      <w:bookmarkEnd w:id="96"/>
      <w:bookmarkEnd w:id="97"/>
      <w:bookmarkEnd w:id="98"/>
    </w:p>
    <w:p>
      <w:pPr>
        <w:pStyle w:val="20"/>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ind w:leftChars="0" w:hanging="100" w:firstLineChars="0"/>
        <w:outlineLvl w:val="1"/>
        <w:rPr>
          <w:rFonts w:ascii="宋体"/>
          <w:b/>
          <w:bCs/>
          <w:sz w:val="24"/>
        </w:rPr>
      </w:pPr>
      <w:bookmarkStart w:id="99" w:name="_Toc7870"/>
      <w:bookmarkStart w:id="100" w:name="_Toc28609"/>
      <w:r>
        <w:rPr>
          <w:rFonts w:hint="eastAsia" w:ascii="宋体" w:hAnsi="宋体"/>
          <w:b/>
          <w:bCs/>
          <w:sz w:val="24"/>
        </w:rPr>
        <w:t>六、合同签订</w:t>
      </w:r>
      <w:bookmarkEnd w:id="99"/>
      <w:bookmarkEnd w:id="100"/>
    </w:p>
    <w:p>
      <w:pPr>
        <w:pStyle w:val="20"/>
        <w:spacing w:line="480" w:lineRule="exact"/>
        <w:ind w:left="571" w:leftChars="271" w:hanging="2" w:hangingChars="1"/>
        <w:rPr>
          <w:rFonts w:ascii="宋体"/>
          <w:b/>
          <w:szCs w:val="24"/>
        </w:rPr>
      </w:pPr>
      <w:r>
        <w:rPr>
          <w:rFonts w:ascii="宋体" w:hAnsi="宋体"/>
          <w:b/>
          <w:szCs w:val="24"/>
        </w:rPr>
        <w:t xml:space="preserve">28  </w:t>
      </w:r>
      <w:r>
        <w:rPr>
          <w:rFonts w:hint="eastAsia" w:ascii="宋体" w:hAnsi="宋体"/>
          <w:b/>
          <w:szCs w:val="24"/>
        </w:rPr>
        <w:t>中标通知</w:t>
      </w:r>
    </w:p>
    <w:p>
      <w:pPr>
        <w:pStyle w:val="20"/>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20"/>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0"/>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0"/>
        <w:spacing w:line="480" w:lineRule="exact"/>
        <w:ind w:left="571" w:leftChars="271" w:hanging="2" w:hangingChars="1"/>
        <w:rPr>
          <w:rFonts w:ascii="宋体"/>
          <w:b/>
          <w:szCs w:val="24"/>
        </w:rPr>
      </w:pPr>
      <w:r>
        <w:rPr>
          <w:rFonts w:ascii="宋体" w:hAnsi="宋体"/>
          <w:b/>
          <w:szCs w:val="24"/>
        </w:rPr>
        <w:t xml:space="preserve">29.  </w:t>
      </w:r>
      <w:r>
        <w:rPr>
          <w:rFonts w:hint="eastAsia" w:ascii="宋体" w:hAnsi="宋体"/>
          <w:b/>
          <w:szCs w:val="24"/>
        </w:rPr>
        <w:t>签订合同</w:t>
      </w:r>
    </w:p>
    <w:p>
      <w:pPr>
        <w:pStyle w:val="20"/>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0"/>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0"/>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0"/>
        <w:ind w:left="571" w:leftChars="272"/>
        <w:rPr>
          <w:rFonts w:ascii="宋体"/>
          <w:bCs/>
        </w:rPr>
      </w:pPr>
      <w:r>
        <w:rPr>
          <w:rFonts w:ascii="宋体" w:hAnsi="宋体"/>
          <w:bCs/>
        </w:rPr>
        <w:t>3</w:t>
      </w:r>
      <w:r>
        <w:rPr>
          <w:rFonts w:ascii="宋体" w:hAnsi="宋体"/>
          <w:b/>
          <w:szCs w:val="24"/>
        </w:rPr>
        <w:t xml:space="preserve">0.  </w:t>
      </w:r>
      <w:r>
        <w:rPr>
          <w:rFonts w:hint="eastAsia" w:ascii="宋体" w:hAnsi="宋体"/>
          <w:b/>
          <w:szCs w:val="24"/>
        </w:rPr>
        <w:t>履约保证金</w:t>
      </w:r>
      <w:r>
        <w:rPr>
          <w:rFonts w:ascii="宋体" w:hAnsi="宋体"/>
          <w:b/>
          <w:szCs w:val="24"/>
        </w:rPr>
        <w:t>(</w:t>
      </w:r>
      <w:r>
        <w:rPr>
          <w:rFonts w:hint="eastAsia" w:ascii="宋体" w:hAnsi="宋体"/>
          <w:b/>
          <w:szCs w:val="24"/>
        </w:rPr>
        <w:t>本项目不适用</w:t>
      </w:r>
      <w:r>
        <w:rPr>
          <w:rFonts w:ascii="宋体" w:hAnsi="宋体"/>
          <w:b/>
          <w:szCs w:val="24"/>
        </w:rPr>
        <w:t>)</w:t>
      </w:r>
    </w:p>
    <w:p>
      <w:pPr>
        <w:pStyle w:val="22"/>
        <w:ind w:leftChars="0" w:hanging="100" w:firstLineChars="0"/>
        <w:outlineLvl w:val="1"/>
        <w:rPr>
          <w:rFonts w:ascii="宋体"/>
          <w:b/>
          <w:bCs/>
          <w:sz w:val="24"/>
        </w:rPr>
      </w:pPr>
      <w:bookmarkStart w:id="101" w:name="_Toc30952"/>
      <w:bookmarkStart w:id="102" w:name="_Toc3157"/>
      <w:bookmarkStart w:id="103" w:name="_Toc13878"/>
      <w:r>
        <w:rPr>
          <w:rFonts w:hint="eastAsia" w:ascii="宋体" w:hAnsi="宋体"/>
          <w:b/>
          <w:bCs/>
          <w:sz w:val="24"/>
        </w:rPr>
        <w:t>七、处罚、质疑</w:t>
      </w:r>
      <w:bookmarkEnd w:id="101"/>
      <w:bookmarkEnd w:id="102"/>
      <w:bookmarkEnd w:id="103"/>
    </w:p>
    <w:p>
      <w:pPr>
        <w:pStyle w:val="22"/>
        <w:ind w:left="31680" w:firstLine="31680"/>
        <w:outlineLvl w:val="0"/>
        <w:rPr>
          <w:rFonts w:ascii="宋体"/>
          <w:b/>
          <w:sz w:val="24"/>
          <w:szCs w:val="22"/>
        </w:rPr>
      </w:pPr>
      <w:r>
        <w:rPr>
          <w:rFonts w:ascii="宋体" w:hAnsi="宋体"/>
          <w:b/>
          <w:sz w:val="24"/>
          <w:szCs w:val="22"/>
        </w:rPr>
        <w:t xml:space="preserve">31.  </w:t>
      </w:r>
      <w:r>
        <w:rPr>
          <w:rFonts w:hint="eastAsia" w:ascii="宋体" w:hAnsi="宋体"/>
          <w:b/>
          <w:sz w:val="24"/>
          <w:szCs w:val="22"/>
        </w:rPr>
        <w:t>处罚</w:t>
      </w:r>
    </w:p>
    <w:p>
      <w:pPr>
        <w:pStyle w:val="20"/>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0"/>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0"/>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0"/>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0"/>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0"/>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0"/>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0"/>
        <w:tabs>
          <w:tab w:val="left" w:pos="1146"/>
        </w:tabs>
        <w:ind w:left="1141" w:leftChars="274" w:right="283" w:hanging="566" w:hangingChars="235"/>
        <w:rPr>
          <w:rFonts w:ascii="宋体"/>
          <w:b/>
          <w:szCs w:val="24"/>
        </w:rPr>
      </w:pPr>
      <w:r>
        <w:rPr>
          <w:rFonts w:ascii="宋体" w:hAnsi="宋体"/>
          <w:b/>
          <w:szCs w:val="24"/>
        </w:rPr>
        <w:t xml:space="preserve">32   </w:t>
      </w:r>
      <w:r>
        <w:rPr>
          <w:rFonts w:hint="eastAsia" w:ascii="宋体" w:hAnsi="宋体"/>
          <w:b/>
          <w:szCs w:val="24"/>
        </w:rPr>
        <w:t>质疑</w:t>
      </w:r>
    </w:p>
    <w:p>
      <w:pPr>
        <w:pStyle w:val="20"/>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0"/>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0"/>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0"/>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20"/>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0"/>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0"/>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0"/>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0"/>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ind w:leftChars="0" w:hanging="100" w:firstLineChars="0"/>
        <w:outlineLvl w:val="1"/>
        <w:rPr>
          <w:rFonts w:ascii="宋体"/>
          <w:b/>
          <w:bCs/>
          <w:sz w:val="28"/>
          <w:szCs w:val="28"/>
        </w:rPr>
      </w:pPr>
      <w:bookmarkStart w:id="104" w:name="_Toc1537"/>
      <w:bookmarkStart w:id="105" w:name="_Toc26147"/>
      <w:bookmarkStart w:id="106" w:name="_Toc1876"/>
      <w:r>
        <w:rPr>
          <w:rFonts w:hint="eastAsia" w:ascii="宋体" w:hAnsi="宋体"/>
          <w:b/>
          <w:bCs/>
          <w:sz w:val="28"/>
          <w:szCs w:val="28"/>
        </w:rPr>
        <w:t>八、保密</w:t>
      </w:r>
      <w:bookmarkEnd w:id="104"/>
      <w:bookmarkEnd w:id="105"/>
      <w:bookmarkEnd w:id="106"/>
    </w:p>
    <w:p>
      <w:pPr>
        <w:pStyle w:val="20"/>
        <w:tabs>
          <w:tab w:val="left" w:pos="1146"/>
        </w:tabs>
        <w:ind w:left="1141" w:leftChars="274" w:right="283" w:hanging="566" w:hangingChars="235"/>
        <w:rPr>
          <w:rFonts w:ascii="宋体"/>
          <w:b/>
        </w:rPr>
      </w:pPr>
      <w:r>
        <w:rPr>
          <w:rFonts w:ascii="宋体" w:hAnsi="宋体"/>
          <w:b/>
        </w:rPr>
        <w:t xml:space="preserve">33.  </w:t>
      </w:r>
      <w:r>
        <w:rPr>
          <w:rFonts w:hint="eastAsia" w:ascii="宋体" w:hAnsi="宋体"/>
          <w:b/>
        </w:rPr>
        <w:t>保密</w:t>
      </w:r>
    </w:p>
    <w:p>
      <w:pPr>
        <w:pStyle w:val="20"/>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2"/>
        <w:ind w:leftChars="0" w:hanging="100" w:firstLineChars="0"/>
        <w:outlineLvl w:val="1"/>
        <w:rPr>
          <w:rFonts w:ascii="宋体"/>
          <w:b/>
          <w:bCs/>
          <w:sz w:val="28"/>
          <w:szCs w:val="28"/>
        </w:rPr>
      </w:pPr>
      <w:bookmarkStart w:id="107" w:name="_Toc11927"/>
      <w:bookmarkStart w:id="108" w:name="_Toc14534"/>
      <w:bookmarkStart w:id="109" w:name="_Toc28213"/>
      <w:r>
        <w:rPr>
          <w:rFonts w:hint="eastAsia" w:ascii="宋体" w:hAnsi="宋体"/>
          <w:b/>
          <w:bCs/>
          <w:sz w:val="28"/>
          <w:szCs w:val="28"/>
        </w:rPr>
        <w:t>九、专利权</w:t>
      </w:r>
      <w:bookmarkEnd w:id="107"/>
      <w:bookmarkEnd w:id="108"/>
      <w:bookmarkEnd w:id="109"/>
    </w:p>
    <w:p>
      <w:pPr>
        <w:pStyle w:val="20"/>
        <w:tabs>
          <w:tab w:val="left" w:pos="1146"/>
        </w:tabs>
        <w:ind w:left="1141" w:leftChars="274" w:right="283" w:hanging="566" w:hangingChars="235"/>
        <w:rPr>
          <w:rFonts w:ascii="宋体"/>
          <w:b/>
        </w:rPr>
      </w:pPr>
      <w:r>
        <w:rPr>
          <w:rFonts w:ascii="宋体" w:hAnsi="宋体"/>
          <w:b/>
        </w:rPr>
        <w:t xml:space="preserve">34.  </w:t>
      </w:r>
      <w:r>
        <w:rPr>
          <w:rFonts w:hint="eastAsia" w:ascii="宋体" w:hAnsi="宋体"/>
          <w:b/>
        </w:rPr>
        <w:t>专利权</w:t>
      </w:r>
    </w:p>
    <w:p>
      <w:pPr>
        <w:pStyle w:val="20"/>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2"/>
        <w:ind w:leftChars="0" w:hanging="100" w:firstLineChars="0"/>
        <w:outlineLvl w:val="1"/>
        <w:rPr>
          <w:rFonts w:ascii="宋体"/>
          <w:b/>
          <w:bCs/>
          <w:sz w:val="28"/>
          <w:szCs w:val="28"/>
        </w:rPr>
      </w:pPr>
      <w:bookmarkStart w:id="110" w:name="_Toc1386"/>
      <w:bookmarkStart w:id="111" w:name="_Toc5288"/>
      <w:bookmarkStart w:id="112" w:name="_Toc9163"/>
      <w:r>
        <w:rPr>
          <w:rFonts w:hint="eastAsia" w:ascii="宋体" w:hAnsi="宋体"/>
          <w:b/>
          <w:bCs/>
          <w:sz w:val="28"/>
          <w:szCs w:val="28"/>
        </w:rPr>
        <w:t>十、解释权</w:t>
      </w:r>
      <w:bookmarkEnd w:id="110"/>
      <w:bookmarkEnd w:id="111"/>
      <w:bookmarkEnd w:id="112"/>
    </w:p>
    <w:p>
      <w:pPr>
        <w:pStyle w:val="20"/>
        <w:tabs>
          <w:tab w:val="left" w:pos="1146"/>
        </w:tabs>
        <w:ind w:left="1141" w:leftChars="274" w:right="283" w:hanging="566" w:hangingChars="235"/>
        <w:rPr>
          <w:rFonts w:ascii="宋体"/>
          <w:b/>
        </w:rPr>
      </w:pPr>
      <w:r>
        <w:rPr>
          <w:rFonts w:ascii="宋体" w:hAnsi="宋体"/>
          <w:b/>
        </w:rPr>
        <w:t xml:space="preserve">35.  </w:t>
      </w:r>
      <w:r>
        <w:rPr>
          <w:rFonts w:hint="eastAsia" w:ascii="宋体" w:hAnsi="宋体"/>
          <w:b/>
        </w:rPr>
        <w:t>解释权</w:t>
      </w:r>
    </w:p>
    <w:p>
      <w:pPr>
        <w:pStyle w:val="20"/>
        <w:snapToGrid w:val="0"/>
        <w:spacing w:line="440" w:lineRule="exact"/>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440" w:lineRule="exact"/>
        <w:ind w:leftChars="0" w:hanging="100" w:firstLineChars="0"/>
        <w:outlineLvl w:val="1"/>
        <w:rPr>
          <w:rFonts w:ascii="宋体"/>
          <w:b/>
          <w:bCs/>
          <w:sz w:val="28"/>
          <w:szCs w:val="28"/>
        </w:rPr>
      </w:pPr>
      <w:bookmarkStart w:id="113" w:name="_Toc8805"/>
      <w:bookmarkStart w:id="114" w:name="_Toc1488"/>
      <w:bookmarkStart w:id="115" w:name="_Toc27088"/>
      <w:r>
        <w:rPr>
          <w:rFonts w:hint="eastAsia" w:ascii="宋体" w:hAnsi="宋体"/>
          <w:b/>
          <w:bCs/>
          <w:sz w:val="28"/>
          <w:szCs w:val="28"/>
        </w:rPr>
        <w:t>十一、其他</w:t>
      </w:r>
      <w:bookmarkEnd w:id="113"/>
      <w:bookmarkEnd w:id="114"/>
      <w:bookmarkEnd w:id="115"/>
    </w:p>
    <w:p>
      <w:pPr>
        <w:pStyle w:val="22"/>
        <w:numPr>
          <w:ilvl w:val="0"/>
          <w:numId w:val="5"/>
        </w:numPr>
        <w:snapToGrid w:val="0"/>
        <w:spacing w:line="440" w:lineRule="exact"/>
        <w:ind w:leftChars="0" w:firstLineChars="0"/>
        <w:outlineLvl w:val="0"/>
        <w:rPr>
          <w:rFonts w:ascii="宋体"/>
          <w:b/>
          <w:sz w:val="24"/>
        </w:rPr>
      </w:pPr>
      <w:bookmarkStart w:id="116" w:name="_Toc30190"/>
      <w:bookmarkStart w:id="117" w:name="_Toc17247"/>
      <w:bookmarkStart w:id="118" w:name="_Toc19127"/>
      <w:r>
        <w:rPr>
          <w:rFonts w:hint="eastAsia" w:ascii="宋体" w:hAnsi="宋体"/>
          <w:b/>
          <w:sz w:val="24"/>
        </w:rPr>
        <w:t>其他</w:t>
      </w:r>
      <w:bookmarkEnd w:id="116"/>
      <w:bookmarkEnd w:id="117"/>
      <w:bookmarkEnd w:id="118"/>
    </w:p>
    <w:p>
      <w:pPr>
        <w:pStyle w:val="22"/>
        <w:snapToGrid w:val="0"/>
        <w:spacing w:line="440" w:lineRule="exact"/>
        <w:ind w:left="570" w:leftChars="0" w:firstLine="0" w:firstLineChars="0"/>
        <w:outlineLvl w:val="0"/>
        <w:rPr>
          <w:rFonts w:ascii="宋体"/>
          <w:bCs/>
          <w:sz w:val="24"/>
        </w:rPr>
      </w:pPr>
      <w:bookmarkStart w:id="119" w:name="_Toc4557"/>
      <w:bookmarkStart w:id="120" w:name="_Toc12623"/>
      <w:bookmarkStart w:id="121" w:name="_Toc7890"/>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2"/>
        <w:snapToGrid w:val="0"/>
        <w:spacing w:line="440" w:lineRule="exact"/>
        <w:ind w:left="570" w:leftChars="0" w:firstLine="0" w:firstLineChars="0"/>
        <w:outlineLvl w:val="0"/>
        <w:rPr>
          <w:rFonts w:ascii="宋体"/>
          <w:bCs/>
          <w:sz w:val="24"/>
        </w:rPr>
      </w:pPr>
      <w:bookmarkStart w:id="122" w:name="_Toc9875"/>
      <w:bookmarkStart w:id="123" w:name="_Toc30966"/>
      <w:bookmarkStart w:id="124" w:name="_Toc20220"/>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1"/>
        <w:tabs>
          <w:tab w:val="left" w:pos="0"/>
        </w:tabs>
        <w:spacing w:line="480" w:lineRule="exact"/>
        <w:ind w:left="0" w:leftChars="0" w:firstLine="0" w:firstLineChars="0"/>
        <w:jc w:val="center"/>
        <w:rPr>
          <w:rFonts w:ascii="宋体"/>
          <w:bCs/>
        </w:rPr>
      </w:pPr>
      <w:r>
        <w:rPr>
          <w:rFonts w:ascii="宋体"/>
          <w:bCs/>
        </w:rPr>
        <w:br w:type="page"/>
      </w:r>
    </w:p>
    <w:p>
      <w:pPr>
        <w:pStyle w:val="21"/>
        <w:tabs>
          <w:tab w:val="left" w:pos="0"/>
        </w:tabs>
        <w:spacing w:line="440" w:lineRule="exact"/>
        <w:ind w:left="0" w:leftChars="0" w:firstLine="0" w:firstLineChars="0"/>
        <w:jc w:val="center"/>
        <w:outlineLvl w:val="0"/>
        <w:rPr>
          <w:rFonts w:ascii="宋体"/>
          <w:b/>
          <w:sz w:val="36"/>
        </w:rPr>
      </w:pPr>
      <w:bookmarkStart w:id="125" w:name="_Toc21726"/>
      <w:r>
        <w:rPr>
          <w:rFonts w:hint="eastAsia" w:ascii="宋体" w:hAnsi="宋体"/>
          <w:b/>
          <w:sz w:val="36"/>
        </w:rPr>
        <w:t>第三部分招标要求</w:t>
      </w:r>
      <w:bookmarkEnd w:id="125"/>
    </w:p>
    <w:p>
      <w:pPr>
        <w:spacing w:line="440" w:lineRule="exact"/>
        <w:rPr>
          <w:rFonts w:ascii="宋体"/>
          <w:bCs/>
        </w:rPr>
      </w:pPr>
    </w:p>
    <w:p>
      <w:pPr>
        <w:rPr>
          <w:b/>
          <w:szCs w:val="28"/>
        </w:rPr>
      </w:pPr>
      <w:r>
        <w:rPr>
          <w:rFonts w:hint="eastAsia"/>
          <w:b/>
          <w:bCs/>
          <w:sz w:val="28"/>
        </w:rPr>
        <w:t>一、本项目分包情况</w:t>
      </w:r>
    </w:p>
    <w:p>
      <w:pPr>
        <w:spacing w:line="480" w:lineRule="exact"/>
        <w:ind w:firstLine="240" w:firstLineChars="100"/>
        <w:rPr>
          <w:b/>
          <w:bCs/>
          <w:sz w:val="28"/>
        </w:rPr>
      </w:pPr>
      <w:r>
        <w:rPr>
          <w:sz w:val="24"/>
        </w:rPr>
        <w:t xml:space="preserve"> </w:t>
      </w:r>
      <w:r>
        <w:rPr>
          <w:rFonts w:hint="eastAsia"/>
          <w:sz w:val="24"/>
        </w:rPr>
        <w:t>本次招标为山东大学第二医院医疗设备采购项目，本项目共分为</w:t>
      </w:r>
      <w:r>
        <w:rPr>
          <w:sz w:val="24"/>
        </w:rPr>
        <w:t>1</w:t>
      </w:r>
      <w:r>
        <w:rPr>
          <w:rFonts w:hint="eastAsia"/>
          <w:sz w:val="24"/>
        </w:rPr>
        <w:t>个包：</w:t>
      </w:r>
      <w:r>
        <w:rPr>
          <w:rFonts w:hint="eastAsia"/>
          <w:b/>
          <w:bCs/>
          <w:sz w:val="24"/>
        </w:rPr>
        <w:t>骨动力来复锯（</w:t>
      </w:r>
      <w:r>
        <w:rPr>
          <w:b/>
          <w:bCs/>
          <w:sz w:val="24"/>
        </w:rPr>
        <w:t>1</w:t>
      </w:r>
      <w:r>
        <w:rPr>
          <w:rFonts w:hint="eastAsia"/>
          <w:b/>
          <w:bCs/>
          <w:sz w:val="24"/>
        </w:rPr>
        <w:t>套）。</w:t>
      </w:r>
      <w:r>
        <w:rPr>
          <w:rFonts w:hint="eastAsia"/>
          <w:sz w:val="24"/>
        </w:rPr>
        <w:t>投标人必须对所报包内的设备完全响应，不得对包内设备分解后进行响应。</w:t>
      </w:r>
    </w:p>
    <w:p>
      <w:pPr>
        <w:numPr>
          <w:ilvl w:val="0"/>
          <w:numId w:val="6"/>
        </w:numPr>
        <w:rPr>
          <w:b/>
          <w:bCs/>
          <w:sz w:val="28"/>
        </w:rPr>
      </w:pPr>
      <w:r>
        <w:rPr>
          <w:rFonts w:hint="eastAsia" w:eastAsia="黑体"/>
          <w:b/>
          <w:bCs/>
          <w:sz w:val="28"/>
          <w:szCs w:val="28"/>
        </w:rPr>
        <w:t>项目</w:t>
      </w:r>
      <w:r>
        <w:rPr>
          <w:rFonts w:hint="eastAsia"/>
          <w:b/>
          <w:bCs/>
          <w:sz w:val="28"/>
        </w:rPr>
        <w:t>要求与说明</w:t>
      </w:r>
    </w:p>
    <w:p>
      <w:pPr>
        <w:pStyle w:val="21"/>
        <w:spacing w:line="24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1"/>
        <w:spacing w:line="24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1"/>
        <w:spacing w:line="240" w:lineRule="auto"/>
        <w:ind w:left="0" w:leftChars="0" w:firstLine="0" w:firstLineChars="0"/>
        <w:jc w:val="left"/>
        <w:rPr>
          <w:kern w:val="2"/>
          <w:szCs w:val="24"/>
        </w:rPr>
      </w:pPr>
      <w:r>
        <w:rPr>
          <w:kern w:val="2"/>
          <w:szCs w:val="24"/>
        </w:rPr>
        <w:t xml:space="preserve">  3</w:t>
      </w:r>
      <w:r>
        <w:rPr>
          <w:rFonts w:hint="eastAsia"/>
          <w:kern w:val="2"/>
          <w:szCs w:val="24"/>
        </w:rPr>
        <w:t>、质保期：不低于</w:t>
      </w:r>
      <w:r>
        <w:rPr>
          <w:kern w:val="2"/>
          <w:szCs w:val="24"/>
        </w:rPr>
        <w:t>2</w:t>
      </w:r>
      <w:r>
        <w:rPr>
          <w:rFonts w:hint="eastAsia"/>
          <w:kern w:val="2"/>
          <w:szCs w:val="24"/>
        </w:rPr>
        <w:t>年，具体详见各包技术要求附件；</w:t>
      </w:r>
    </w:p>
    <w:p>
      <w:pPr>
        <w:pStyle w:val="21"/>
        <w:spacing w:line="240" w:lineRule="auto"/>
        <w:ind w:left="0" w:leftChars="0" w:firstLine="0" w:firstLineChars="0"/>
        <w:jc w:val="left"/>
        <w:rPr>
          <w:kern w:val="2"/>
          <w:szCs w:val="24"/>
        </w:rPr>
      </w:pPr>
      <w:r>
        <w:rPr>
          <w:kern w:val="2"/>
          <w:szCs w:val="24"/>
        </w:rPr>
        <w:t xml:space="preserve">  4</w:t>
      </w:r>
      <w:r>
        <w:rPr>
          <w:rFonts w:hint="eastAsia"/>
          <w:kern w:val="2"/>
          <w:szCs w:val="24"/>
        </w:rPr>
        <w:t>、负责安装、调试、培训；</w:t>
      </w:r>
    </w:p>
    <w:p>
      <w:pPr>
        <w:pStyle w:val="21"/>
        <w:spacing w:line="240" w:lineRule="auto"/>
        <w:ind w:left="0" w:leftChars="0" w:firstLine="0" w:firstLineChars="0"/>
        <w:jc w:val="left"/>
        <w:rPr>
          <w:kern w:val="2"/>
          <w:szCs w:val="24"/>
        </w:rPr>
      </w:pPr>
      <w:r>
        <w:rPr>
          <w:kern w:val="2"/>
          <w:szCs w:val="24"/>
        </w:rPr>
        <w:t xml:space="preserve">  5</w:t>
      </w:r>
      <w:r>
        <w:rPr>
          <w:rFonts w:hint="eastAsia"/>
          <w:kern w:val="2"/>
          <w:szCs w:val="24"/>
        </w:rPr>
        <w:t>、所有设备必备配件必须齐全；</w:t>
      </w:r>
    </w:p>
    <w:p>
      <w:pPr>
        <w:pStyle w:val="21"/>
        <w:spacing w:line="240" w:lineRule="auto"/>
        <w:ind w:left="0" w:leftChars="0" w:firstLine="0" w:firstLineChars="0"/>
        <w:jc w:val="left"/>
        <w:rPr>
          <w:kern w:val="2"/>
          <w:szCs w:val="24"/>
        </w:rPr>
      </w:pPr>
      <w:r>
        <w:rPr>
          <w:kern w:val="2"/>
          <w:szCs w:val="24"/>
        </w:rPr>
        <w:t xml:space="preserve">  6</w:t>
      </w:r>
      <w:r>
        <w:rPr>
          <w:rFonts w:hint="eastAsia"/>
          <w:kern w:val="2"/>
          <w:szCs w:val="24"/>
        </w:rPr>
        <w:t>、维修服务中应能及时提供备品备件，保证用户使用；</w:t>
      </w:r>
    </w:p>
    <w:p>
      <w:pPr>
        <w:pStyle w:val="21"/>
        <w:spacing w:line="240" w:lineRule="auto"/>
        <w:ind w:left="0" w:leftChars="0" w:firstLine="0" w:firstLineChars="0"/>
        <w:jc w:val="left"/>
        <w:rPr>
          <w:kern w:val="2"/>
          <w:szCs w:val="24"/>
        </w:rPr>
      </w:pPr>
      <w:r>
        <w:rPr>
          <w:kern w:val="2"/>
          <w:szCs w:val="24"/>
        </w:rPr>
        <w:t xml:space="preserve">  7</w:t>
      </w:r>
      <w:r>
        <w:rPr>
          <w:rFonts w:hint="eastAsia"/>
          <w:kern w:val="2"/>
          <w:szCs w:val="24"/>
        </w:rPr>
        <w:t>、不接受备选方案；</w:t>
      </w:r>
      <w:r>
        <w:rPr>
          <w:kern w:val="2"/>
          <w:szCs w:val="24"/>
        </w:rPr>
        <w:t xml:space="preserve"> </w:t>
      </w:r>
    </w:p>
    <w:p>
      <w:pPr>
        <w:numPr>
          <w:ilvl w:val="0"/>
          <w:numId w:val="6"/>
        </w:numPr>
        <w:rPr>
          <w:b/>
          <w:bCs/>
          <w:sz w:val="28"/>
        </w:rPr>
      </w:pPr>
      <w:r>
        <w:rPr>
          <w:rFonts w:hint="eastAsia"/>
          <w:b/>
          <w:bCs/>
          <w:sz w:val="28"/>
        </w:rPr>
        <w:t>技术要求和参数</w:t>
      </w:r>
    </w:p>
    <w:p>
      <w:pPr>
        <w:autoSpaceDE w:val="0"/>
        <w:autoSpaceDN w:val="0"/>
        <w:adjustRightInd w:val="0"/>
        <w:jc w:val="left"/>
        <w:rPr>
          <w:rFonts w:ascii="宋体" w:cs="宋体"/>
          <w:kern w:val="0"/>
          <w:sz w:val="24"/>
          <w:lang w:val="zh-CN"/>
        </w:rPr>
      </w:pPr>
      <w:r>
        <w:rPr>
          <w:rFonts w:hint="eastAsia" w:ascii="宋体" w:hAnsi="宋体" w:cs="宋体"/>
          <w:kern w:val="0"/>
          <w:sz w:val="24"/>
          <w:lang w:val="zh-CN"/>
        </w:rPr>
        <w:t>（一）、主机一台</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1</w:t>
      </w:r>
      <w:r>
        <w:rPr>
          <w:rFonts w:hint="eastAsia" w:ascii="宋体" w:hAnsi="宋体" w:cs="仿宋_GB2312"/>
          <w:kern w:val="0"/>
          <w:sz w:val="24"/>
          <w:lang w:val="zh-CN"/>
        </w:rPr>
        <w:t>、智能化主机，触摸式大屏幕控制</w:t>
      </w:r>
      <w:r>
        <w:rPr>
          <w:rFonts w:ascii="宋体" w:cs="仿宋_GB2312"/>
          <w:kern w:val="0"/>
          <w:sz w:val="24"/>
          <w:lang w:val="zh-CN"/>
        </w:rPr>
        <w:t>,</w:t>
      </w:r>
      <w:r>
        <w:rPr>
          <w:rFonts w:hint="eastAsia" w:ascii="宋体" w:hAnsi="宋体" w:cs="仿宋_GB2312"/>
          <w:kern w:val="0"/>
          <w:sz w:val="24"/>
          <w:lang w:val="zh-CN"/>
        </w:rPr>
        <w:t>自动识别手机并可数字显示速度</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2</w:t>
      </w:r>
      <w:r>
        <w:rPr>
          <w:rFonts w:hint="eastAsia" w:ascii="宋体" w:hAnsi="宋体" w:cs="仿宋_GB2312"/>
          <w:kern w:val="0"/>
          <w:sz w:val="24"/>
          <w:lang w:val="zh-CN"/>
        </w:rPr>
        <w:t>、可同时驱动</w:t>
      </w:r>
      <w:r>
        <w:rPr>
          <w:rFonts w:ascii="宋体" w:hAnsi="宋体" w:cs="仿宋_GB2312"/>
          <w:kern w:val="0"/>
          <w:sz w:val="24"/>
          <w:lang w:val="zh-CN"/>
        </w:rPr>
        <w:t>2</w:t>
      </w:r>
      <w:r>
        <w:rPr>
          <w:rFonts w:hint="eastAsia" w:ascii="宋体" w:hAnsi="宋体" w:cs="仿宋_GB2312"/>
          <w:kern w:val="0"/>
          <w:sz w:val="24"/>
          <w:lang w:val="zh-CN"/>
        </w:rPr>
        <w:t>把以上手机同时工作；手机无需水冷。</w:t>
      </w:r>
    </w:p>
    <w:p>
      <w:pPr>
        <w:autoSpaceDE w:val="0"/>
        <w:autoSpaceDN w:val="0"/>
        <w:adjustRightInd w:val="0"/>
        <w:jc w:val="left"/>
        <w:rPr>
          <w:rFonts w:ascii="宋体" w:cs="仿宋_GB2312"/>
          <w:kern w:val="0"/>
          <w:sz w:val="24"/>
        </w:rPr>
      </w:pPr>
      <w:r>
        <w:rPr>
          <w:rFonts w:ascii="宋体" w:hAnsi="宋体" w:cs="仿宋_GB2312"/>
          <w:kern w:val="0"/>
          <w:sz w:val="24"/>
        </w:rPr>
        <w:t>3</w:t>
      </w:r>
      <w:r>
        <w:rPr>
          <w:rFonts w:hint="eastAsia" w:ascii="宋体" w:hAnsi="宋体" w:cs="仿宋_GB2312"/>
          <w:kern w:val="0"/>
          <w:sz w:val="24"/>
        </w:rPr>
        <w:t>、可连接</w:t>
      </w:r>
      <w:r>
        <w:rPr>
          <w:rFonts w:ascii="宋体" w:hAnsi="宋体" w:cs="仿宋_GB2312"/>
          <w:kern w:val="0"/>
          <w:sz w:val="24"/>
        </w:rPr>
        <w:t>2</w:t>
      </w:r>
      <w:r>
        <w:rPr>
          <w:rFonts w:hint="eastAsia" w:ascii="宋体" w:hAnsi="宋体" w:cs="仿宋_GB2312"/>
          <w:kern w:val="0"/>
          <w:sz w:val="24"/>
        </w:rPr>
        <w:t>个脚踏分别对不同手机进行单独控制。</w:t>
      </w:r>
    </w:p>
    <w:p>
      <w:pPr>
        <w:autoSpaceDE w:val="0"/>
        <w:autoSpaceDN w:val="0"/>
        <w:adjustRightInd w:val="0"/>
        <w:jc w:val="left"/>
        <w:rPr>
          <w:rFonts w:ascii="宋体" w:cs="仿宋_GB2312"/>
          <w:kern w:val="0"/>
          <w:sz w:val="24"/>
          <w:lang w:val="zh-CN"/>
        </w:rPr>
      </w:pPr>
      <w:r>
        <w:rPr>
          <w:rFonts w:ascii="宋体" w:hAnsi="宋体" w:cs="仿宋_GB2312"/>
          <w:kern w:val="0"/>
          <w:sz w:val="24"/>
        </w:rPr>
        <w:t>4</w:t>
      </w:r>
      <w:r>
        <w:rPr>
          <w:rFonts w:hint="eastAsia" w:ascii="宋体" w:hAnsi="宋体" w:cs="仿宋_GB2312"/>
          <w:kern w:val="0"/>
          <w:sz w:val="24"/>
        </w:rPr>
        <w:t>、</w:t>
      </w:r>
      <w:r>
        <w:rPr>
          <w:rFonts w:hint="eastAsia" w:ascii="宋体" w:hAnsi="宋体" w:cs="仿宋_GB2312"/>
          <w:kern w:val="0"/>
          <w:sz w:val="24"/>
          <w:lang w:val="zh-CN"/>
        </w:rPr>
        <w:t>主机具备冲洗功能，可选择同时给两把手机供水冲洗</w:t>
      </w:r>
    </w:p>
    <w:p>
      <w:pPr>
        <w:autoSpaceDE w:val="0"/>
        <w:autoSpaceDN w:val="0"/>
        <w:adjustRightInd w:val="0"/>
        <w:jc w:val="left"/>
        <w:rPr>
          <w:rFonts w:ascii="宋体" w:cs="仿宋_GB2312"/>
          <w:kern w:val="0"/>
          <w:sz w:val="24"/>
          <w:lang w:val="zh-CN"/>
        </w:rPr>
      </w:pPr>
      <w:r>
        <w:rPr>
          <w:rFonts w:ascii="宋体" w:hAnsi="宋体" w:cs="仿宋_GB2312"/>
          <w:kern w:val="0"/>
          <w:sz w:val="24"/>
        </w:rPr>
        <w:t>5</w:t>
      </w:r>
      <w:r>
        <w:rPr>
          <w:rFonts w:hint="eastAsia" w:ascii="宋体" w:hAnsi="宋体" w:cs="仿宋_GB2312"/>
          <w:kern w:val="0"/>
          <w:sz w:val="24"/>
          <w:lang w:val="zh-CN"/>
        </w:rPr>
        <w:t>、拥有加速、刹车速度调节功能</w:t>
      </w:r>
      <w:r>
        <w:rPr>
          <w:rFonts w:ascii="宋体" w:cs="仿宋_GB2312"/>
          <w:kern w:val="0"/>
          <w:sz w:val="24"/>
          <w:lang w:val="zh-CN"/>
        </w:rPr>
        <w:t>,</w:t>
      </w:r>
      <w:r>
        <w:rPr>
          <w:rFonts w:ascii="宋体" w:hAnsi="宋体" w:cs="仿宋_GB2312"/>
          <w:kern w:val="0"/>
          <w:sz w:val="24"/>
          <w:lang w:val="zh-CN"/>
        </w:rPr>
        <w:t xml:space="preserve"> </w:t>
      </w:r>
      <w:r>
        <w:rPr>
          <w:rFonts w:hint="eastAsia" w:ascii="宋体" w:hAnsi="宋体" w:cs="仿宋_GB2312"/>
          <w:kern w:val="0"/>
          <w:sz w:val="24"/>
          <w:lang w:val="zh-CN"/>
        </w:rPr>
        <w:t>利于手术的精细操作</w:t>
      </w:r>
      <w:r>
        <w:rPr>
          <w:rFonts w:ascii="宋体" w:hAnsi="宋体" w:cs="仿宋_GB2312"/>
          <w:kern w:val="0"/>
          <w:sz w:val="24"/>
          <w:lang w:val="zh-CN"/>
        </w:rPr>
        <w:t xml:space="preserve">; </w:t>
      </w:r>
    </w:p>
    <w:p>
      <w:pPr>
        <w:autoSpaceDE w:val="0"/>
        <w:autoSpaceDN w:val="0"/>
        <w:adjustRightInd w:val="0"/>
        <w:jc w:val="left"/>
        <w:rPr>
          <w:rFonts w:ascii="宋体" w:cs="仿宋_GB2312"/>
          <w:kern w:val="0"/>
          <w:sz w:val="24"/>
          <w:lang w:val="zh-CN"/>
        </w:rPr>
      </w:pPr>
      <w:r>
        <w:rPr>
          <w:rFonts w:ascii="宋体" w:hAnsi="宋体" w:cs="仿宋_GB2312"/>
          <w:kern w:val="0"/>
          <w:sz w:val="24"/>
        </w:rPr>
        <w:t>6</w:t>
      </w:r>
      <w:r>
        <w:rPr>
          <w:rFonts w:hint="eastAsia" w:ascii="宋体" w:hAnsi="宋体" w:cs="仿宋_GB2312"/>
          <w:kern w:val="0"/>
          <w:sz w:val="24"/>
        </w:rPr>
        <w:t>、</w:t>
      </w:r>
      <w:r>
        <w:rPr>
          <w:rFonts w:hint="eastAsia" w:ascii="宋体" w:hAnsi="宋体" w:cs="仿宋_GB2312"/>
          <w:kern w:val="0"/>
          <w:sz w:val="24"/>
          <w:lang w:val="zh-CN"/>
        </w:rPr>
        <w:t>一机多用，需满足科室各类手术需求。</w:t>
      </w:r>
    </w:p>
    <w:p>
      <w:pPr>
        <w:autoSpaceDE w:val="0"/>
        <w:autoSpaceDN w:val="0"/>
        <w:adjustRightInd w:val="0"/>
        <w:jc w:val="left"/>
        <w:rPr>
          <w:rFonts w:ascii="宋体" w:cs="仿宋_GB2312"/>
          <w:kern w:val="0"/>
          <w:sz w:val="24"/>
          <w:lang w:val="zh-CN"/>
        </w:rPr>
      </w:pPr>
      <w:r>
        <w:rPr>
          <w:rFonts w:hint="eastAsia" w:ascii="宋体" w:hAnsi="宋体" w:cs="仿宋_GB2312"/>
          <w:kern w:val="0"/>
          <w:sz w:val="24"/>
          <w:lang w:val="zh-CN"/>
        </w:rPr>
        <w:t>（二）、脚踏开关一个</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1</w:t>
      </w:r>
      <w:r>
        <w:rPr>
          <w:rFonts w:ascii="宋体" w:cs="仿宋_GB2312"/>
          <w:kern w:val="0"/>
          <w:sz w:val="24"/>
          <w:lang w:val="zh-CN"/>
        </w:rPr>
        <w:t>.</w:t>
      </w:r>
      <w:r>
        <w:rPr>
          <w:rFonts w:hint="eastAsia" w:ascii="宋体" w:hAnsi="宋体" w:cs="仿宋_GB2312"/>
          <w:kern w:val="0"/>
          <w:sz w:val="24"/>
          <w:lang w:val="zh-CN"/>
        </w:rPr>
        <w:t>密封防水功能。</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2.</w:t>
      </w:r>
      <w:r>
        <w:rPr>
          <w:rFonts w:hint="eastAsia" w:ascii="宋体" w:hAnsi="宋体" w:cs="仿宋_GB2312"/>
          <w:kern w:val="0"/>
          <w:sz w:val="24"/>
          <w:lang w:val="zh-CN"/>
        </w:rPr>
        <w:t>可以任意编程设定主机功能</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3.</w:t>
      </w:r>
      <w:r>
        <w:rPr>
          <w:rFonts w:hint="eastAsia" w:ascii="宋体" w:hAnsi="宋体" w:cs="仿宋_GB2312"/>
          <w:kern w:val="0"/>
          <w:sz w:val="24"/>
          <w:lang w:val="zh-CN"/>
        </w:rPr>
        <w:t>可提供无级变速，预设转速等多种转动模式</w:t>
      </w:r>
    </w:p>
    <w:p>
      <w:pPr>
        <w:autoSpaceDE w:val="0"/>
        <w:autoSpaceDN w:val="0"/>
        <w:adjustRightInd w:val="0"/>
        <w:jc w:val="left"/>
        <w:rPr>
          <w:rFonts w:ascii="宋体" w:cs="仿宋_GB2312"/>
          <w:kern w:val="0"/>
          <w:sz w:val="24"/>
          <w:lang w:val="zh-CN"/>
        </w:rPr>
      </w:pPr>
      <w:r>
        <w:rPr>
          <w:rFonts w:hint="eastAsia" w:ascii="宋体" w:hAnsi="宋体" w:cs="仿宋_GB2312"/>
          <w:kern w:val="0"/>
          <w:sz w:val="24"/>
          <w:lang w:val="zh-CN"/>
        </w:rPr>
        <w:t>（三）、手机</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3.1</w:t>
      </w:r>
      <w:r>
        <w:rPr>
          <w:rFonts w:hint="eastAsia" w:ascii="宋体" w:hAnsi="宋体" w:cs="仿宋_GB2312"/>
          <w:kern w:val="0"/>
          <w:sz w:val="24"/>
          <w:lang w:val="zh-CN"/>
        </w:rPr>
        <w:t>磨钻手机：速度</w:t>
      </w:r>
      <w:r>
        <w:rPr>
          <w:rFonts w:ascii="宋体" w:hAnsi="宋体" w:cs="仿宋_GB2312"/>
          <w:kern w:val="0"/>
          <w:sz w:val="24"/>
        </w:rPr>
        <w:t>50000RPM</w:t>
      </w:r>
      <w:r>
        <w:rPr>
          <w:rFonts w:hint="eastAsia" w:ascii="宋体" w:hAnsi="宋体" w:cs="仿宋_GB2312"/>
          <w:kern w:val="0"/>
          <w:sz w:val="24"/>
        </w:rPr>
        <w:t>以上，</w:t>
      </w:r>
      <w:r>
        <w:rPr>
          <w:rFonts w:hint="eastAsia" w:ascii="宋体" w:hAnsi="宋体" w:cs="仿宋_GB2312"/>
          <w:kern w:val="0"/>
          <w:sz w:val="24"/>
          <w:lang w:val="zh-CN"/>
        </w:rPr>
        <w:t>丰富的接头种类，能完成打磨，钻孔和牙种植等功能，能接各个厂家耗材；手机需配备直接头和弯接头各一个</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3.2</w:t>
      </w:r>
      <w:r>
        <w:rPr>
          <w:rFonts w:hint="eastAsia" w:ascii="宋体" w:hAnsi="宋体" w:cs="仿宋_GB2312"/>
          <w:kern w:val="0"/>
          <w:sz w:val="24"/>
          <w:lang w:val="zh-CN"/>
        </w:rPr>
        <w:t>微型矢状锯一个：锯头可多个角度旋转；更换锯片无需工具，一体化无需润滑，锯片和微型矢状锯通用。</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3.3</w:t>
      </w:r>
      <w:r>
        <w:rPr>
          <w:rFonts w:hint="eastAsia" w:ascii="宋体" w:hAnsi="宋体" w:cs="仿宋_GB2312"/>
          <w:kern w:val="0"/>
          <w:sz w:val="24"/>
          <w:lang w:val="zh-CN"/>
        </w:rPr>
        <w:t>微型往复锯一个：上刀片无需工具；无需润滑。</w:t>
      </w:r>
    </w:p>
    <w:p>
      <w:pPr>
        <w:autoSpaceDE w:val="0"/>
        <w:autoSpaceDN w:val="0"/>
        <w:adjustRightInd w:val="0"/>
        <w:jc w:val="left"/>
        <w:rPr>
          <w:rFonts w:ascii="宋体" w:cs="仿宋_GB2312"/>
          <w:kern w:val="0"/>
          <w:sz w:val="24"/>
          <w:lang w:val="zh-CN"/>
        </w:rPr>
      </w:pPr>
      <w:r>
        <w:rPr>
          <w:rFonts w:ascii="宋体" w:hAnsi="宋体" w:cs="仿宋_GB2312"/>
          <w:kern w:val="0"/>
          <w:sz w:val="24"/>
          <w:lang w:val="zh-CN"/>
        </w:rPr>
        <w:t>3.4</w:t>
      </w:r>
      <w:r>
        <w:rPr>
          <w:rFonts w:hint="eastAsia" w:ascii="宋体" w:hAnsi="宋体" w:cs="仿宋_GB2312"/>
          <w:kern w:val="0"/>
          <w:sz w:val="24"/>
          <w:lang w:val="zh-CN"/>
        </w:rPr>
        <w:t>微型摆锯一个：最高转速</w:t>
      </w:r>
      <w:r>
        <w:rPr>
          <w:rFonts w:ascii="宋体" w:hAnsi="宋体" w:cs="仿宋_GB2312"/>
          <w:kern w:val="0"/>
          <w:sz w:val="24"/>
        </w:rPr>
        <w:t>20000RPM</w:t>
      </w:r>
      <w:r>
        <w:rPr>
          <w:rFonts w:hint="eastAsia" w:ascii="宋体" w:hAnsi="宋体" w:cs="仿宋_GB2312"/>
          <w:kern w:val="0"/>
          <w:sz w:val="24"/>
        </w:rPr>
        <w:t>以上，</w:t>
      </w:r>
      <w:r>
        <w:rPr>
          <w:rFonts w:hint="eastAsia" w:ascii="宋体" w:hAnsi="宋体" w:cs="仿宋_GB2312"/>
          <w:kern w:val="0"/>
          <w:sz w:val="24"/>
          <w:lang w:val="zh-CN"/>
        </w:rPr>
        <w:t>锯头可多个角度旋转；更换锯片无需工具，一体化无需润滑，锯片和微型矢状锯通用。</w:t>
      </w:r>
    </w:p>
    <w:p>
      <w:pPr>
        <w:autoSpaceDE w:val="0"/>
        <w:autoSpaceDN w:val="0"/>
        <w:adjustRightInd w:val="0"/>
        <w:jc w:val="left"/>
        <w:rPr>
          <w:rFonts w:ascii="宋体" w:cs="仿宋_GB2312"/>
          <w:kern w:val="0"/>
          <w:sz w:val="24"/>
          <w:lang w:val="zh-CN"/>
        </w:rPr>
      </w:pPr>
      <w:r>
        <w:rPr>
          <w:rFonts w:hint="eastAsia" w:ascii="宋体" w:hAnsi="宋体" w:cs="仿宋_GB2312"/>
          <w:kern w:val="0"/>
          <w:sz w:val="24"/>
          <w:lang w:val="zh-CN"/>
        </w:rPr>
        <w:t>（四）、常规手术钻头锯片：含能切双侧下颌角的弧型口内锯片和限位（控制切割深度）往复锯锯片</w:t>
      </w:r>
    </w:p>
    <w:p>
      <w:pPr>
        <w:autoSpaceDE w:val="0"/>
        <w:autoSpaceDN w:val="0"/>
        <w:adjustRightInd w:val="0"/>
        <w:jc w:val="left"/>
        <w:rPr>
          <w:rFonts w:ascii="宋体" w:cs="仿宋_GB2312"/>
          <w:kern w:val="0"/>
          <w:sz w:val="24"/>
          <w:lang w:val="zh-CN"/>
        </w:rPr>
      </w:pPr>
      <w:r>
        <w:rPr>
          <w:rFonts w:hint="eastAsia" w:ascii="宋体" w:hAnsi="宋体" w:cs="仿宋_GB2312"/>
          <w:kern w:val="0"/>
          <w:sz w:val="24"/>
          <w:lang w:val="zh-CN"/>
        </w:rPr>
        <w:t>（五）、手机、连线均可高温高压消毒。</w:t>
      </w:r>
    </w:p>
    <w:p>
      <w:pPr>
        <w:autoSpaceDE w:val="0"/>
        <w:autoSpaceDN w:val="0"/>
        <w:adjustRightInd w:val="0"/>
        <w:jc w:val="left"/>
        <w:rPr>
          <w:rFonts w:ascii="宋体" w:cs="仿宋_GB2312"/>
          <w:kern w:val="0"/>
          <w:sz w:val="24"/>
        </w:rPr>
      </w:pPr>
      <w:r>
        <w:rPr>
          <w:rFonts w:hint="eastAsia" w:ascii="宋体" w:hAnsi="宋体" w:cs="仿宋_GB2312"/>
          <w:kern w:val="0"/>
          <w:sz w:val="24"/>
          <w:lang w:val="zh-CN"/>
        </w:rPr>
        <w:t>（六）、提供配套消耗品（各型号锯片、磨头）的报价，其中微型往复锯片价格不得高于</w:t>
      </w:r>
      <w:r>
        <w:rPr>
          <w:rFonts w:ascii="宋体" w:hAnsi="宋体" w:cs="仿宋_GB2312"/>
          <w:kern w:val="0"/>
          <w:sz w:val="24"/>
        </w:rPr>
        <w:t>1140</w:t>
      </w:r>
      <w:r>
        <w:rPr>
          <w:rFonts w:hint="eastAsia" w:ascii="宋体" w:hAnsi="宋体" w:cs="仿宋_GB2312"/>
          <w:kern w:val="0"/>
          <w:sz w:val="24"/>
        </w:rPr>
        <w:t>元</w:t>
      </w:r>
      <w:r>
        <w:rPr>
          <w:rFonts w:ascii="宋体" w:hAnsi="宋体" w:cs="仿宋_GB2312"/>
          <w:kern w:val="0"/>
          <w:sz w:val="24"/>
        </w:rPr>
        <w:t>/</w:t>
      </w:r>
      <w:r>
        <w:rPr>
          <w:rFonts w:hint="eastAsia" w:ascii="宋体" w:hAnsi="宋体" w:cs="仿宋_GB2312"/>
          <w:kern w:val="0"/>
          <w:sz w:val="24"/>
        </w:rPr>
        <w:t>片，微型普通锯片价格不得高于</w:t>
      </w:r>
      <w:r>
        <w:rPr>
          <w:rFonts w:ascii="宋体" w:hAnsi="宋体" w:cs="仿宋_GB2312"/>
          <w:kern w:val="0"/>
          <w:sz w:val="24"/>
        </w:rPr>
        <w:t>425</w:t>
      </w:r>
      <w:r>
        <w:rPr>
          <w:rFonts w:hint="eastAsia" w:ascii="宋体" w:hAnsi="宋体" w:cs="仿宋_GB2312"/>
          <w:kern w:val="0"/>
          <w:sz w:val="24"/>
        </w:rPr>
        <w:t>元</w:t>
      </w:r>
      <w:r>
        <w:rPr>
          <w:rFonts w:ascii="宋体" w:hAnsi="宋体" w:cs="仿宋_GB2312"/>
          <w:kern w:val="0"/>
          <w:sz w:val="24"/>
        </w:rPr>
        <w:t>/</w:t>
      </w:r>
      <w:r>
        <w:rPr>
          <w:rFonts w:hint="eastAsia" w:ascii="宋体" w:hAnsi="宋体" w:cs="仿宋_GB2312"/>
          <w:kern w:val="0"/>
          <w:sz w:val="24"/>
        </w:rPr>
        <w:t>片。</w:t>
      </w:r>
    </w:p>
    <w:p>
      <w:pPr>
        <w:rPr>
          <w:b/>
          <w:bCs/>
          <w:sz w:val="28"/>
        </w:rPr>
      </w:pPr>
    </w:p>
    <w:p>
      <w:pPr>
        <w:rPr>
          <w:rFonts w:ascii="宋体"/>
          <w:color w:val="000000"/>
          <w:sz w:val="24"/>
        </w:rPr>
      </w:pPr>
    </w:p>
    <w:p>
      <w:pPr>
        <w:spacing w:line="360" w:lineRule="auto"/>
        <w:ind w:left="105"/>
        <w:rPr>
          <w:b/>
          <w:bCs/>
          <w:sz w:val="24"/>
        </w:rPr>
      </w:pPr>
    </w:p>
    <w:p>
      <w:pPr>
        <w:rPr>
          <w:rFonts w:ascii="宋体"/>
          <w:b/>
          <w:sz w:val="36"/>
        </w:rPr>
      </w:pPr>
      <w:r>
        <w:rPr>
          <w:rFonts w:ascii="宋体"/>
          <w:b/>
          <w:sz w:val="36"/>
        </w:rPr>
        <w:br w:type="page"/>
      </w:r>
    </w:p>
    <w:p>
      <w:pPr>
        <w:pStyle w:val="21"/>
        <w:tabs>
          <w:tab w:val="left" w:pos="0"/>
        </w:tabs>
        <w:spacing w:line="480" w:lineRule="exact"/>
        <w:ind w:left="0" w:leftChars="0" w:firstLine="0" w:firstLineChars="0"/>
        <w:jc w:val="center"/>
        <w:outlineLvl w:val="0"/>
        <w:rPr>
          <w:rFonts w:ascii="宋体"/>
          <w:b/>
          <w:sz w:val="36"/>
        </w:rPr>
      </w:pPr>
      <w:bookmarkStart w:id="126" w:name="_Toc2031"/>
      <w:r>
        <w:rPr>
          <w:rFonts w:hint="eastAsia" w:ascii="宋体" w:hAnsi="宋体"/>
          <w:b/>
          <w:sz w:val="36"/>
        </w:rPr>
        <w:t>第四部分</w:t>
      </w:r>
      <w:r>
        <w:rPr>
          <w:rFonts w:ascii="宋体" w:hAnsi="宋体"/>
          <w:b/>
          <w:sz w:val="36"/>
        </w:rPr>
        <w:t xml:space="preserve"> </w:t>
      </w:r>
      <w:r>
        <w:rPr>
          <w:rFonts w:hint="eastAsia" w:ascii="宋体" w:hAnsi="宋体"/>
          <w:b/>
          <w:sz w:val="36"/>
        </w:rPr>
        <w:t>合同条款及格式</w:t>
      </w:r>
      <w:bookmarkEnd w:id="126"/>
    </w:p>
    <w:p>
      <w:pPr>
        <w:pStyle w:val="21"/>
        <w:tabs>
          <w:tab w:val="left" w:pos="0"/>
        </w:tabs>
        <w:spacing w:line="480" w:lineRule="exact"/>
        <w:ind w:left="0" w:leftChars="0" w:firstLine="0" w:firstLineChars="0"/>
        <w:jc w:val="center"/>
        <w:rPr>
          <w:rFonts w:ascii="宋体"/>
          <w:sz w:val="28"/>
          <w:szCs w:val="28"/>
        </w:rPr>
      </w:pPr>
    </w:p>
    <w:p>
      <w:pPr>
        <w:pStyle w:val="21"/>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0"/>
        <w:spacing w:line="480" w:lineRule="exact"/>
        <w:rPr>
          <w:rFonts w:ascii="宋体"/>
          <w:bCs/>
        </w:rPr>
      </w:pPr>
      <w:r>
        <w:rPr>
          <w:rFonts w:ascii="宋体" w:hAnsi="宋体"/>
          <w:bCs/>
        </w:rPr>
        <w:t>1</w:t>
      </w:r>
      <w:r>
        <w:rPr>
          <w:rFonts w:hint="eastAsia" w:ascii="宋体" w:hAnsi="宋体"/>
          <w:bCs/>
        </w:rPr>
        <w:t>、定义</w:t>
      </w:r>
    </w:p>
    <w:p>
      <w:pPr>
        <w:pStyle w:val="20"/>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0"/>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0"/>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0"/>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20"/>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20"/>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0"/>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0"/>
        <w:spacing w:line="480" w:lineRule="exact"/>
        <w:rPr>
          <w:rFonts w:ascii="宋体"/>
          <w:bCs/>
        </w:rPr>
      </w:pPr>
      <w:r>
        <w:rPr>
          <w:rFonts w:ascii="宋体" w:hAnsi="宋体"/>
          <w:bCs/>
        </w:rPr>
        <w:t>2</w:t>
      </w:r>
      <w:r>
        <w:rPr>
          <w:rFonts w:hint="eastAsia" w:ascii="宋体" w:hAnsi="宋体"/>
          <w:bCs/>
        </w:rPr>
        <w:t>、技术规范</w:t>
      </w:r>
    </w:p>
    <w:p>
      <w:pPr>
        <w:pStyle w:val="20"/>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rPr>
      </w:pPr>
      <w:r>
        <w:rPr>
          <w:rFonts w:ascii="宋体" w:hAnsi="宋体"/>
          <w:bCs/>
        </w:rPr>
        <w:t>3</w:t>
      </w:r>
      <w:r>
        <w:rPr>
          <w:rFonts w:hint="eastAsia" w:ascii="宋体" w:hAnsi="宋体"/>
          <w:bCs/>
        </w:rPr>
        <w:t>、知识产权</w:t>
      </w:r>
    </w:p>
    <w:p>
      <w:pPr>
        <w:pStyle w:val="20"/>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rPr>
      </w:pPr>
      <w:r>
        <w:rPr>
          <w:rFonts w:ascii="宋体" w:hAnsi="宋体"/>
          <w:bCs/>
        </w:rPr>
        <w:t>4</w:t>
      </w:r>
      <w:r>
        <w:rPr>
          <w:rFonts w:hint="eastAsia" w:ascii="宋体" w:hAnsi="宋体"/>
          <w:bCs/>
        </w:rPr>
        <w:t>、付款</w:t>
      </w:r>
    </w:p>
    <w:p>
      <w:pPr>
        <w:pStyle w:val="20"/>
        <w:spacing w:line="480" w:lineRule="exact"/>
        <w:ind w:left="1"/>
        <w:rPr>
          <w:rFonts w:ascii="宋体"/>
          <w:bCs/>
        </w:rPr>
      </w:pPr>
      <w:r>
        <w:rPr>
          <w:rFonts w:hint="eastAsia" w:ascii="宋体" w:hAnsi="宋体"/>
          <w:bCs/>
        </w:rPr>
        <w:t>付款方式：</w:t>
      </w:r>
    </w:p>
    <w:p>
      <w:pPr>
        <w:pStyle w:val="20"/>
        <w:spacing w:line="480" w:lineRule="exact"/>
        <w:ind w:left="1"/>
        <w:rPr>
          <w:rFonts w:ascii="宋体" w:cs="宋体"/>
          <w:color w:val="000000"/>
          <w:spacing w:val="7"/>
        </w:rPr>
      </w:pPr>
      <w:r>
        <w:rPr>
          <w:rFonts w:hint="eastAsia" w:ascii="宋体" w:hAnsi="宋体" w:cs="宋体"/>
          <w:color w:val="000000"/>
          <w:spacing w:val="7"/>
        </w:rPr>
        <w:t>货物交付后，经双方验收合格签字且财务入账三个月内，支付合同总金额</w:t>
      </w:r>
      <w:r>
        <w:rPr>
          <w:rFonts w:ascii="宋体" w:hAnsi="宋体" w:cs="宋体"/>
          <w:color w:val="000000"/>
          <w:spacing w:val="7"/>
        </w:rPr>
        <w:t>90%</w:t>
      </w:r>
      <w:r>
        <w:rPr>
          <w:rFonts w:hint="eastAsia" w:ascii="宋体" w:hAnsi="宋体" w:cs="宋体"/>
          <w:color w:val="000000"/>
          <w:spacing w:val="7"/>
        </w:rPr>
        <w:t>，余款作为质量保证金，自财务入账之日起满</w:t>
      </w:r>
      <w:r>
        <w:rPr>
          <w:rFonts w:ascii="宋体" w:hAnsi="宋体" w:cs="宋体"/>
          <w:color w:val="000000"/>
          <w:spacing w:val="7"/>
        </w:rPr>
        <w:t>12</w:t>
      </w:r>
      <w:r>
        <w:rPr>
          <w:rFonts w:hint="eastAsia" w:ascii="宋体" w:hAnsi="宋体" w:cs="宋体"/>
          <w:color w:val="000000"/>
          <w:spacing w:val="7"/>
        </w:rPr>
        <w:t>个月后，无质量问题，付清总金额的</w:t>
      </w:r>
      <w:r>
        <w:rPr>
          <w:rFonts w:ascii="宋体" w:hAnsi="宋体" w:cs="宋体"/>
          <w:color w:val="000000"/>
          <w:spacing w:val="7"/>
        </w:rPr>
        <w:t>10%</w:t>
      </w:r>
      <w:r>
        <w:rPr>
          <w:rFonts w:hint="eastAsia" w:ascii="宋体" w:hAnsi="宋体" w:cs="宋体"/>
          <w:color w:val="000000"/>
          <w:spacing w:val="7"/>
        </w:rPr>
        <w:t>。</w:t>
      </w:r>
    </w:p>
    <w:p>
      <w:pPr>
        <w:pStyle w:val="20"/>
        <w:spacing w:line="480" w:lineRule="exact"/>
        <w:ind w:left="1"/>
        <w:rPr>
          <w:color w:val="000000"/>
        </w:rPr>
      </w:pPr>
      <w:r>
        <w:rPr>
          <w:rFonts w:ascii="宋体" w:cs="宋体"/>
          <w:color w:val="000000"/>
          <w:spacing w:val="7"/>
        </w:rPr>
        <w:t xml:space="preserve"> </w:t>
      </w:r>
    </w:p>
    <w:p>
      <w:pPr>
        <w:pStyle w:val="20"/>
        <w:spacing w:line="480" w:lineRule="exact"/>
        <w:rPr>
          <w:rFonts w:ascii="宋体"/>
          <w:bCs/>
        </w:rPr>
      </w:pP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0"/>
        <w:spacing w:line="480" w:lineRule="exact"/>
        <w:rPr>
          <w:rFonts w:ascii="宋体"/>
          <w:bCs/>
        </w:rPr>
      </w:pPr>
      <w:r>
        <w:rPr>
          <w:rFonts w:ascii="宋体" w:hAnsi="宋体"/>
          <w:bCs/>
        </w:rPr>
        <w:t>6</w:t>
      </w:r>
      <w:r>
        <w:rPr>
          <w:rFonts w:hint="eastAsia" w:ascii="宋体" w:hAnsi="宋体"/>
          <w:bCs/>
        </w:rPr>
        <w:t>、质量</w:t>
      </w:r>
    </w:p>
    <w:p>
      <w:pPr>
        <w:pStyle w:val="20"/>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0"/>
        <w:spacing w:line="480" w:lineRule="exact"/>
        <w:ind w:left="31680"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0"/>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0"/>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0"/>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rPr>
      </w:pPr>
      <w:r>
        <w:rPr>
          <w:rFonts w:ascii="宋体" w:hAnsi="宋体"/>
          <w:bCs/>
        </w:rPr>
        <w:t>7</w:t>
      </w:r>
      <w:r>
        <w:rPr>
          <w:rFonts w:hint="eastAsia" w:ascii="宋体" w:hAnsi="宋体"/>
          <w:bCs/>
        </w:rPr>
        <w:t>、包装和标记</w:t>
      </w:r>
    </w:p>
    <w:p>
      <w:pPr>
        <w:pStyle w:val="20"/>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0"/>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0"/>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0"/>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0"/>
        <w:spacing w:line="480" w:lineRule="exact"/>
        <w:rPr>
          <w:rFonts w:ascii="宋体"/>
          <w:bCs/>
        </w:rPr>
      </w:pPr>
      <w:r>
        <w:rPr>
          <w:rFonts w:ascii="宋体" w:hAnsi="宋体"/>
          <w:bCs/>
        </w:rPr>
        <w:t>8</w:t>
      </w:r>
      <w:r>
        <w:rPr>
          <w:rFonts w:hint="eastAsia" w:ascii="宋体" w:hAnsi="宋体"/>
          <w:bCs/>
        </w:rPr>
        <w:t>、技术资料</w:t>
      </w:r>
    </w:p>
    <w:p>
      <w:pPr>
        <w:pStyle w:val="20"/>
        <w:tabs>
          <w:tab w:val="left" w:pos="764"/>
        </w:tabs>
        <w:spacing w:line="480" w:lineRule="exact"/>
        <w:ind w:left="3168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0"/>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0"/>
        <w:tabs>
          <w:tab w:val="left" w:pos="764"/>
        </w:tabs>
        <w:spacing w:line="480" w:lineRule="exact"/>
        <w:ind w:left="3168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0"/>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0"/>
        <w:spacing w:line="480" w:lineRule="exact"/>
        <w:rPr>
          <w:rFonts w:ascii="宋体"/>
          <w:bCs/>
        </w:rPr>
      </w:pPr>
      <w:r>
        <w:rPr>
          <w:rFonts w:ascii="宋体" w:hAnsi="宋体"/>
          <w:bCs/>
        </w:rPr>
        <w:t>9</w:t>
      </w:r>
      <w:r>
        <w:rPr>
          <w:rFonts w:hint="eastAsia" w:ascii="宋体" w:hAnsi="宋体"/>
          <w:bCs/>
        </w:rPr>
        <w:t>、风险负担</w:t>
      </w:r>
    </w:p>
    <w:p>
      <w:pPr>
        <w:pStyle w:val="20"/>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rPr>
      </w:pPr>
      <w:r>
        <w:rPr>
          <w:rFonts w:ascii="宋体" w:hAnsi="宋体"/>
          <w:bCs/>
        </w:rPr>
        <w:t>10</w:t>
      </w:r>
      <w:r>
        <w:rPr>
          <w:rFonts w:hint="eastAsia" w:ascii="宋体" w:hAnsi="宋体"/>
          <w:bCs/>
        </w:rPr>
        <w:t>、验收</w:t>
      </w:r>
    </w:p>
    <w:p>
      <w:pPr>
        <w:pStyle w:val="20"/>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20"/>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20"/>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0"/>
        <w:spacing w:line="480" w:lineRule="exact"/>
        <w:ind w:left="1"/>
        <w:rPr>
          <w:rFonts w:ascii="宋体"/>
          <w:bCs/>
        </w:rPr>
      </w:pPr>
      <w:r>
        <w:rPr>
          <w:rFonts w:hint="eastAsia" w:ascii="宋体" w:hAnsi="宋体"/>
          <w:bCs/>
        </w:rPr>
        <w:t>降低货物的价格，或由有权的部门评估，以降低后的价格或评估价格为准。</w:t>
      </w:r>
    </w:p>
    <w:p>
      <w:pPr>
        <w:pStyle w:val="20"/>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rPr>
      </w:pPr>
      <w:r>
        <w:rPr>
          <w:rFonts w:ascii="宋体" w:hAnsi="宋体"/>
          <w:bCs/>
        </w:rPr>
        <w:t>12</w:t>
      </w:r>
      <w:r>
        <w:rPr>
          <w:rFonts w:hint="eastAsia" w:ascii="宋体" w:hAnsi="宋体"/>
          <w:bCs/>
        </w:rPr>
        <w:t>、违约赔偿</w:t>
      </w:r>
    </w:p>
    <w:p>
      <w:pPr>
        <w:pStyle w:val="20"/>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0"/>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0"/>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0"/>
        <w:spacing w:line="480" w:lineRule="exact"/>
        <w:rPr>
          <w:rFonts w:ascii="宋体"/>
          <w:bCs/>
        </w:rPr>
      </w:pPr>
      <w:r>
        <w:rPr>
          <w:rFonts w:ascii="宋体" w:hAnsi="宋体"/>
          <w:bCs/>
        </w:rPr>
        <w:t>13</w:t>
      </w:r>
      <w:r>
        <w:rPr>
          <w:rFonts w:hint="eastAsia" w:ascii="宋体" w:hAnsi="宋体"/>
          <w:bCs/>
        </w:rPr>
        <w:t>、合同修改</w:t>
      </w:r>
    </w:p>
    <w:p>
      <w:pPr>
        <w:pStyle w:val="20"/>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rPr>
      </w:pPr>
      <w:r>
        <w:rPr>
          <w:rFonts w:ascii="宋体" w:hAnsi="宋体"/>
          <w:bCs/>
        </w:rPr>
        <w:t>14</w:t>
      </w:r>
      <w:r>
        <w:rPr>
          <w:rFonts w:hint="eastAsia" w:ascii="宋体" w:hAnsi="宋体"/>
          <w:bCs/>
        </w:rPr>
        <w:t>、违约终止合同</w:t>
      </w:r>
    </w:p>
    <w:p>
      <w:pPr>
        <w:pStyle w:val="20"/>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0"/>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0"/>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0"/>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rPr>
      </w:pPr>
      <w:r>
        <w:rPr>
          <w:rFonts w:ascii="宋体" w:hAnsi="宋体"/>
          <w:bCs/>
        </w:rPr>
        <w:t>15</w:t>
      </w:r>
      <w:r>
        <w:rPr>
          <w:rFonts w:hint="eastAsia" w:ascii="宋体" w:hAnsi="宋体"/>
          <w:bCs/>
        </w:rPr>
        <w:t>、破产终止合同</w:t>
      </w:r>
    </w:p>
    <w:p>
      <w:pPr>
        <w:pStyle w:val="20"/>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rPr>
      </w:pPr>
      <w:r>
        <w:rPr>
          <w:rFonts w:ascii="宋体" w:hAnsi="宋体"/>
          <w:bCs/>
        </w:rPr>
        <w:t>16</w:t>
      </w:r>
      <w:r>
        <w:rPr>
          <w:rFonts w:hint="eastAsia" w:ascii="宋体" w:hAnsi="宋体"/>
          <w:bCs/>
        </w:rPr>
        <w:t>、不可抗力</w:t>
      </w:r>
    </w:p>
    <w:p>
      <w:pPr>
        <w:pStyle w:val="20"/>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spacing w:line="480" w:lineRule="exact"/>
        <w:ind w:left="1"/>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0"/>
        <w:spacing w:line="480" w:lineRule="exact"/>
        <w:ind w:left="31680" w:hanging="763" w:hangingChars="318"/>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0"/>
        <w:spacing w:line="480" w:lineRule="exact"/>
        <w:rPr>
          <w:rFonts w:ascii="宋体"/>
          <w:bCs/>
        </w:rPr>
      </w:pPr>
      <w:r>
        <w:rPr>
          <w:rFonts w:ascii="宋体" w:hAnsi="宋体"/>
          <w:bCs/>
        </w:rPr>
        <w:t xml:space="preserve">17   </w:t>
      </w:r>
      <w:r>
        <w:rPr>
          <w:rFonts w:hint="eastAsia" w:ascii="宋体" w:hAnsi="宋体"/>
          <w:bCs/>
        </w:rPr>
        <w:t>税费</w:t>
      </w:r>
      <w:bookmarkEnd w:id="129"/>
    </w:p>
    <w:p>
      <w:pPr>
        <w:pStyle w:val="20"/>
        <w:spacing w:line="480" w:lineRule="exact"/>
        <w:ind w:left="31680" w:hanging="763" w:hangingChars="318"/>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0"/>
        <w:spacing w:line="480" w:lineRule="exact"/>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20"/>
        <w:spacing w:line="480" w:lineRule="exact"/>
        <w:ind w:left="31680" w:hanging="763" w:hangingChars="318"/>
        <w:rPr>
          <w:rFonts w:ascii="宋体"/>
          <w:bCs/>
        </w:rPr>
      </w:pPr>
      <w:r>
        <w:rPr>
          <w:rFonts w:hint="eastAsia" w:ascii="宋体" w:hAnsi="宋体"/>
          <w:bCs/>
        </w:rPr>
        <w:t>未经允许，本招标采购项目不得转让。</w:t>
      </w:r>
    </w:p>
    <w:p>
      <w:pPr>
        <w:pStyle w:val="20"/>
        <w:spacing w:line="480" w:lineRule="exact"/>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20"/>
        <w:spacing w:line="480" w:lineRule="exact"/>
        <w:ind w:left="1"/>
        <w:rPr>
          <w:rFonts w:ascii="宋体"/>
          <w:bCs/>
        </w:rPr>
      </w:pPr>
      <w:r>
        <w:rPr>
          <w:rFonts w:hint="eastAsia" w:ascii="宋体" w:hAnsi="宋体"/>
          <w:bCs/>
        </w:rPr>
        <w:t>合同任何一方给另一方的通知，都应以书面形式发送，而另一方也应以书面形式确认并发送到对方明确的地址。</w:t>
      </w:r>
    </w:p>
    <w:p>
      <w:pPr>
        <w:pStyle w:val="20"/>
        <w:spacing w:line="480" w:lineRule="exact"/>
        <w:rPr>
          <w:rFonts w:ascii="宋体"/>
          <w:bCs/>
        </w:rPr>
      </w:pPr>
      <w:r>
        <w:rPr>
          <w:rFonts w:ascii="宋体" w:hAnsi="宋体"/>
          <w:bCs/>
        </w:rPr>
        <w:t>20</w:t>
      </w:r>
      <w:r>
        <w:rPr>
          <w:rFonts w:hint="eastAsia" w:ascii="宋体" w:hAnsi="宋体"/>
          <w:bCs/>
        </w:rPr>
        <w:t>、争议的解决</w:t>
      </w:r>
    </w:p>
    <w:p>
      <w:pPr>
        <w:pStyle w:val="20"/>
        <w:spacing w:line="480" w:lineRule="exact"/>
        <w:ind w:firstLine="480" w:firstLineChars="200"/>
        <w:rPr>
          <w:rFonts w:ascii="宋体"/>
          <w:bCs/>
        </w:rPr>
      </w:pPr>
      <w:r>
        <w:rPr>
          <w:rFonts w:hint="eastAsia" w:ascii="宋体" w:hAnsi="宋体"/>
          <w:bCs/>
        </w:rPr>
        <w:t>合同发生纠纷时，双方应协商解决，协商不成可以提交济南仲裁委员会仲裁。</w:t>
      </w:r>
    </w:p>
    <w:p>
      <w:pPr>
        <w:pStyle w:val="20"/>
        <w:spacing w:line="480" w:lineRule="exact"/>
        <w:rPr>
          <w:rFonts w:ascii="宋体"/>
          <w:bCs/>
        </w:rPr>
      </w:pPr>
      <w:r>
        <w:rPr>
          <w:rFonts w:ascii="宋体" w:hAnsi="宋体"/>
          <w:bCs/>
        </w:rPr>
        <w:t>21</w:t>
      </w:r>
      <w:r>
        <w:rPr>
          <w:rFonts w:hint="eastAsia" w:ascii="宋体" w:hAnsi="宋体"/>
          <w:bCs/>
        </w:rPr>
        <w:t>、合同生效</w:t>
      </w:r>
    </w:p>
    <w:p>
      <w:pPr>
        <w:pStyle w:val="20"/>
        <w:spacing w:line="480" w:lineRule="exact"/>
        <w:ind w:left="703" w:leftChars="200" w:hanging="283" w:hangingChars="118"/>
        <w:rPr>
          <w:rFonts w:ascii="宋体"/>
          <w:bCs/>
        </w:rPr>
      </w:pPr>
      <w:r>
        <w:rPr>
          <w:rFonts w:hint="eastAsia" w:ascii="宋体" w:hAnsi="宋体"/>
          <w:bCs/>
        </w:rPr>
        <w:t>本合同甲乙双方签章后即生效。</w:t>
      </w:r>
    </w:p>
    <w:p>
      <w:pPr>
        <w:pStyle w:val="21"/>
        <w:tabs>
          <w:tab w:val="left" w:pos="0"/>
        </w:tabs>
        <w:spacing w:line="480" w:lineRule="exact"/>
        <w:ind w:left="0" w:leftChars="0" w:firstLine="0" w:firstLineChars="0"/>
        <w:jc w:val="center"/>
        <w:rPr>
          <w:rFonts w:ascii="宋体"/>
          <w:bCs/>
        </w:rPr>
      </w:pPr>
      <w:r>
        <w:rPr>
          <w:rFonts w:ascii="宋体"/>
          <w:bCs/>
        </w:rPr>
        <w:br w:type="page"/>
      </w:r>
    </w:p>
    <w:p>
      <w:pPr>
        <w:pStyle w:val="21"/>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550"/>
      <w:bookmarkStart w:id="133" w:name="_Toc27021"/>
      <w:bookmarkStart w:id="134" w:name="_Toc15866"/>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16073"/>
      <w:bookmarkStart w:id="136" w:name="_Toc9903"/>
      <w:bookmarkStart w:id="137" w:name="_Toc915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1690"/>
      <w:bookmarkStart w:id="139" w:name="_Toc14263"/>
      <w:bookmarkStart w:id="140" w:name="_Toc4618"/>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6"/>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19878"/>
      <w:bookmarkStart w:id="142" w:name="_Toc10675"/>
      <w:bookmarkStart w:id="143" w:name="_Toc23604"/>
      <w:r>
        <w:rPr>
          <w:rFonts w:hint="eastAsia" w:ascii="宋体" w:hAnsi="宋体"/>
          <w:b/>
          <w:bCs/>
          <w:sz w:val="24"/>
        </w:rPr>
        <w:t>四、</w:t>
      </w:r>
      <w:bookmarkEnd w:id="141"/>
      <w:bookmarkEnd w:id="142"/>
      <w:bookmarkEnd w:id="143"/>
      <w:r>
        <w:rPr>
          <w:rFonts w:hint="eastAsia" w:ascii="宋体" w:hAnsi="宋体"/>
          <w:b/>
          <w:sz w:val="24"/>
        </w:rPr>
        <w:t>付款方式：</w:t>
      </w:r>
    </w:p>
    <w:p>
      <w:pPr>
        <w:pStyle w:val="111"/>
        <w:ind w:firstLine="480" w:firstLineChars="200"/>
        <w:jc w:val="left"/>
        <w:rPr>
          <w:color w:val="000000"/>
        </w:rPr>
      </w:pPr>
      <w:r>
        <w:rPr>
          <w:rFonts w:hint="eastAsia"/>
          <w:color w:val="000000"/>
          <w:kern w:val="2"/>
          <w:sz w:val="24"/>
          <w:szCs w:val="20"/>
          <w:lang w:val="en-US" w:eastAsia="zh-CN"/>
        </w:rPr>
        <w:t>货物交付后，经双方验收合格签字且财务入账三个月内，支付合同总金额</w:t>
      </w:r>
      <w:r>
        <w:rPr>
          <w:color w:val="000000"/>
          <w:kern w:val="2"/>
          <w:sz w:val="24"/>
          <w:szCs w:val="20"/>
          <w:lang w:val="en-US" w:eastAsia="zh-CN"/>
        </w:rPr>
        <w:t>90%</w:t>
      </w:r>
      <w:r>
        <w:rPr>
          <w:rFonts w:hint="eastAsia"/>
          <w:color w:val="000000"/>
          <w:kern w:val="2"/>
          <w:sz w:val="24"/>
          <w:szCs w:val="20"/>
          <w:lang w:val="en-US" w:eastAsia="zh-CN"/>
        </w:rPr>
        <w:t>，余款作为质量保证金，自财务入账之日起满</w:t>
      </w:r>
      <w:r>
        <w:rPr>
          <w:color w:val="000000"/>
          <w:kern w:val="2"/>
          <w:sz w:val="24"/>
          <w:szCs w:val="20"/>
          <w:lang w:val="en-US" w:eastAsia="zh-CN"/>
        </w:rPr>
        <w:t>12</w:t>
      </w:r>
      <w:r>
        <w:rPr>
          <w:rFonts w:hint="eastAsia"/>
          <w:color w:val="000000"/>
          <w:kern w:val="2"/>
          <w:sz w:val="24"/>
          <w:szCs w:val="20"/>
          <w:lang w:val="en-US" w:eastAsia="zh-CN"/>
        </w:rPr>
        <w:t>个月后，无质量问题，付清总金额的</w:t>
      </w:r>
      <w:r>
        <w:rPr>
          <w:color w:val="000000"/>
          <w:kern w:val="2"/>
          <w:sz w:val="24"/>
          <w:szCs w:val="20"/>
          <w:lang w:val="en-US" w:eastAsia="zh-CN"/>
        </w:rPr>
        <w:t>10%</w:t>
      </w:r>
      <w:r>
        <w:rPr>
          <w:rFonts w:hint="eastAsia"/>
          <w:color w:val="000000"/>
          <w:kern w:val="2"/>
          <w:sz w:val="24"/>
          <w:szCs w:val="20"/>
          <w:lang w:val="en-US" w:eastAsia="zh-CN"/>
        </w:rPr>
        <w:t>。</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907"/>
      <w:bookmarkStart w:id="145" w:name="_Toc28569"/>
      <w:bookmarkStart w:id="146" w:name="_Toc12280"/>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609"/>
      <w:bookmarkStart w:id="148" w:name="_Toc29637"/>
      <w:bookmarkStart w:id="149" w:name="_Toc24320"/>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8312"/>
      <w:bookmarkStart w:id="151" w:name="_Toc20385"/>
      <w:bookmarkStart w:id="152" w:name="_Toc105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23003"/>
      <w:bookmarkStart w:id="154" w:name="_Toc17788"/>
      <w:bookmarkStart w:id="155" w:name="_Toc14149"/>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31"/>
      <w:bookmarkStart w:id="157" w:name="_Toc4944"/>
      <w:bookmarkStart w:id="158" w:name="_Toc25277"/>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30"/>
        <w:spacing w:line="480" w:lineRule="exact"/>
        <w:ind w:firstLine="0" w:firstLineChars="0"/>
        <w:jc w:val="left"/>
        <w:rPr>
          <w:rFonts w:ascii="宋体"/>
          <w:bCs/>
        </w:rPr>
      </w:pPr>
      <w:r>
        <w:rPr>
          <w:rFonts w:hint="eastAsia" w:ascii="宋体" w:hAnsi="宋体"/>
          <w:bCs/>
        </w:rPr>
        <w:t>附件一：</w:t>
      </w:r>
    </w:p>
    <w:p>
      <w:pPr>
        <w:pStyle w:val="30"/>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30"/>
        <w:spacing w:line="480" w:lineRule="exact"/>
        <w:ind w:firstLine="0" w:firstLineChars="0"/>
        <w:jc w:val="left"/>
        <w:rPr>
          <w:rFonts w:ascii="宋体"/>
          <w:bCs/>
        </w:rPr>
      </w:pPr>
      <w:r>
        <w:rPr>
          <w:rFonts w:hint="eastAsia" w:ascii="宋体" w:hAnsi="宋体"/>
          <w:bCs/>
        </w:rPr>
        <w:t>山东大学第二医院：</w:t>
      </w:r>
    </w:p>
    <w:p>
      <w:pPr>
        <w:pStyle w:val="30"/>
        <w:spacing w:line="480" w:lineRule="exact"/>
        <w:ind w:firstLine="316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的货物供货、安装调试、人员培训、售后服务等投标活动并提交投标文件。为此，我方郑重声明以下诸点，并负法律责任。</w:t>
      </w:r>
    </w:p>
    <w:p>
      <w:pPr>
        <w:pStyle w:val="30"/>
        <w:spacing w:line="480" w:lineRule="exact"/>
        <w:ind w:firstLine="316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30"/>
        <w:spacing w:line="480" w:lineRule="exact"/>
        <w:ind w:firstLine="316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30"/>
        <w:spacing w:line="480" w:lineRule="exact"/>
        <w:ind w:firstLine="316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30"/>
        <w:spacing w:line="480" w:lineRule="exact"/>
        <w:ind w:firstLine="31680"/>
        <w:jc w:val="left"/>
        <w:rPr>
          <w:rFonts w:ascii="宋体"/>
        </w:rPr>
      </w:pPr>
      <w:r>
        <w:rPr>
          <w:rFonts w:ascii="宋体" w:hAnsi="宋体"/>
        </w:rPr>
        <w:t>4</w:t>
      </w:r>
      <w:r>
        <w:rPr>
          <w:rFonts w:hint="eastAsia" w:ascii="宋体" w:hAnsi="宋体"/>
        </w:rPr>
        <w:t>、我方愿按《中华人民共和国合同法》履行自己的全部责任。</w:t>
      </w:r>
    </w:p>
    <w:p>
      <w:pPr>
        <w:pStyle w:val="30"/>
        <w:spacing w:line="480" w:lineRule="exact"/>
        <w:ind w:firstLine="316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30"/>
        <w:spacing w:line="480" w:lineRule="exact"/>
        <w:ind w:firstLine="31680"/>
        <w:jc w:val="left"/>
        <w:rPr>
          <w:rFonts w:ascii="宋体"/>
        </w:rPr>
      </w:pPr>
      <w:r>
        <w:rPr>
          <w:rFonts w:ascii="宋体" w:hAnsi="宋体"/>
        </w:rPr>
        <w:t>6</w:t>
      </w:r>
      <w:r>
        <w:rPr>
          <w:rFonts w:hint="eastAsia" w:ascii="宋体" w:hAnsi="宋体"/>
        </w:rPr>
        <w:t>、我方若未成为中标人，贵机构有权不做任何解释。</w:t>
      </w:r>
    </w:p>
    <w:p>
      <w:pPr>
        <w:pStyle w:val="30"/>
        <w:spacing w:line="480" w:lineRule="exact"/>
        <w:ind w:firstLine="316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30"/>
        <w:spacing w:line="480" w:lineRule="exact"/>
        <w:ind w:firstLine="316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Lines="50" w:line="480" w:lineRule="exact"/>
        <w:rPr>
          <w:rFonts w:ascii="宋体"/>
          <w:bCs/>
          <w:sz w:val="24"/>
        </w:rPr>
      </w:pPr>
      <w:r>
        <w:rPr>
          <w:rFonts w:ascii="宋体"/>
          <w:sz w:val="24"/>
        </w:rPr>
        <w:br w:type="page"/>
      </w:r>
      <w:r>
        <w:rPr>
          <w:rFonts w:hint="eastAsia" w:ascii="宋体" w:hAnsi="宋体"/>
          <w:bCs/>
          <w:sz w:val="24"/>
        </w:rPr>
        <w:t>附件二：</w:t>
      </w:r>
    </w:p>
    <w:p>
      <w:pPr>
        <w:pStyle w:val="20"/>
        <w:spacing w:line="480" w:lineRule="exact"/>
        <w:jc w:val="center"/>
        <w:rPr>
          <w:rFonts w:ascii="宋体"/>
          <w:b/>
          <w:sz w:val="32"/>
          <w:szCs w:val="32"/>
        </w:rPr>
      </w:pPr>
      <w:r>
        <w:rPr>
          <w:rFonts w:hint="eastAsia" w:ascii="宋体" w:hAnsi="宋体"/>
          <w:b/>
          <w:sz w:val="32"/>
          <w:szCs w:val="32"/>
        </w:rPr>
        <w:t>授权委托书</w:t>
      </w:r>
    </w:p>
    <w:p>
      <w:pPr>
        <w:pStyle w:val="20"/>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0"/>
        <w:spacing w:line="480" w:lineRule="exact"/>
        <w:rPr>
          <w:rFonts w:ascii="宋体"/>
          <w:bCs/>
        </w:rPr>
      </w:pPr>
      <w:r>
        <w:rPr>
          <w:rFonts w:ascii="宋体"/>
          <w:bCs/>
        </w:rPr>
        <w:br w:type="page"/>
      </w:r>
      <w:r>
        <w:rPr>
          <w:rFonts w:hint="eastAsia" w:ascii="宋体" w:hAnsi="宋体"/>
          <w:bCs/>
        </w:rPr>
        <w:t>附件三：</w:t>
      </w:r>
    </w:p>
    <w:p>
      <w:pPr>
        <w:pStyle w:val="20"/>
        <w:spacing w:afterLines="50" w:line="480" w:lineRule="exact"/>
        <w:jc w:val="center"/>
        <w:rPr>
          <w:rFonts w:ascii="宋体"/>
          <w:b/>
          <w:bCs/>
          <w:sz w:val="32"/>
          <w:szCs w:val="32"/>
        </w:rPr>
      </w:pPr>
      <w:r>
        <w:rPr>
          <w:rFonts w:hint="eastAsia" w:ascii="宋体" w:hAnsi="宋体"/>
          <w:b/>
          <w:bCs/>
          <w:sz w:val="32"/>
          <w:szCs w:val="32"/>
        </w:rPr>
        <w:t>开标一览表</w:t>
      </w:r>
    </w:p>
    <w:p>
      <w:pPr>
        <w:pStyle w:val="20"/>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bCs/>
                <w:sz w:val="24"/>
              </w:rPr>
            </w:pPr>
            <w:r>
              <w:rPr>
                <w:rFonts w:hint="eastAsia" w:ascii="宋体" w:hAnsi="宋体"/>
                <w:bCs/>
                <w:sz w:val="24"/>
              </w:rPr>
              <w:t>项目名称</w:t>
            </w:r>
          </w:p>
        </w:tc>
        <w:tc>
          <w:tcPr>
            <w:tcW w:w="643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bCs/>
                <w:sz w:val="24"/>
              </w:rPr>
            </w:pPr>
            <w:r>
              <w:rPr>
                <w:rFonts w:hint="eastAsia" w:ascii="宋体" w:hAnsi="宋体"/>
                <w:bCs/>
                <w:sz w:val="24"/>
              </w:rPr>
              <w:t>投标人名称</w:t>
            </w:r>
          </w:p>
        </w:tc>
        <w:tc>
          <w:tcPr>
            <w:tcW w:w="643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bCs/>
                <w:sz w:val="24"/>
              </w:rPr>
            </w:pPr>
            <w:r>
              <w:rPr>
                <w:rFonts w:hint="eastAsia" w:ascii="宋体" w:hAnsi="宋体"/>
                <w:bCs/>
                <w:sz w:val="24"/>
              </w:rPr>
              <w:t>所投包号及货物名称</w:t>
            </w:r>
          </w:p>
        </w:tc>
        <w:tc>
          <w:tcPr>
            <w:tcW w:w="643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643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bCs/>
                <w:sz w:val="24"/>
              </w:rPr>
            </w:pPr>
            <w:r>
              <w:rPr>
                <w:rFonts w:hint="eastAsia" w:ascii="宋体" w:hAnsi="宋体"/>
                <w:bCs/>
                <w:sz w:val="24"/>
              </w:rPr>
              <w:t>投标总报价</w:t>
            </w:r>
          </w:p>
        </w:tc>
        <w:tc>
          <w:tcPr>
            <w:tcW w:w="6438" w:type="dxa"/>
            <w:vAlign w:val="center"/>
          </w:tcPr>
          <w:p>
            <w:pPr>
              <w:spacing w:line="480" w:lineRule="exact"/>
              <w:rPr>
                <w:rFonts w:ascii="宋体"/>
                <w:sz w:val="24"/>
              </w:rPr>
            </w:pPr>
            <w:r>
              <w:rPr>
                <w:rFonts w:hint="eastAsia" w:ascii="宋体" w:hAnsi="宋体"/>
                <w:sz w:val="24"/>
              </w:rPr>
              <w:t>总报价：</w:t>
            </w:r>
            <w:r>
              <w:rPr>
                <w:rFonts w:ascii="宋体" w:hAnsi="宋体"/>
                <w:sz w:val="24"/>
                <w:u w:val="single"/>
              </w:rPr>
              <w:t xml:space="preserve">      </w:t>
            </w:r>
            <w:r>
              <w:rPr>
                <w:rFonts w:hint="eastAsia" w:ascii="宋体" w:hAnsi="宋体"/>
                <w:sz w:val="24"/>
              </w:rPr>
              <w:t>元</w:t>
            </w:r>
            <w:r>
              <w:rPr>
                <w:rFonts w:ascii="宋体"/>
                <w:sz w:val="24"/>
              </w:rPr>
              <w:t>,</w:t>
            </w:r>
            <w:r>
              <w:rPr>
                <w:rFonts w:hint="eastAsia" w:ascii="宋体" w:hAnsi="宋体"/>
                <w:sz w:val="24"/>
              </w:rPr>
              <w:t>大写：</w:t>
            </w:r>
            <w:r>
              <w:rPr>
                <w:rFonts w:ascii="宋体" w:hAnsi="宋体"/>
                <w:sz w:val="24"/>
                <w:u w:val="single"/>
              </w:rPr>
              <w:t xml:space="preserve">      </w:t>
            </w:r>
            <w:r>
              <w:rPr>
                <w:rFonts w:ascii="宋体" w:hAnsi="宋体"/>
                <w:sz w:val="24"/>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bCs/>
                <w:sz w:val="24"/>
              </w:rPr>
            </w:pPr>
            <w:r>
              <w:rPr>
                <w:rFonts w:hint="eastAsia" w:ascii="宋体" w:hAnsi="宋体"/>
                <w:bCs/>
                <w:sz w:val="24"/>
              </w:rPr>
              <w:t>交付期</w:t>
            </w:r>
          </w:p>
        </w:tc>
        <w:tc>
          <w:tcPr>
            <w:tcW w:w="6438"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849" w:type="dxa"/>
            <w:vAlign w:val="center"/>
          </w:tcPr>
          <w:p>
            <w:pPr>
              <w:spacing w:line="480" w:lineRule="exact"/>
              <w:jc w:val="center"/>
              <w:rPr>
                <w:rFonts w:ascii="宋体"/>
                <w:sz w:val="24"/>
              </w:rPr>
            </w:pPr>
            <w:r>
              <w:rPr>
                <w:rFonts w:hint="eastAsia" w:ascii="宋体" w:hAnsi="宋体"/>
                <w:sz w:val="24"/>
              </w:rPr>
              <w:t>质保期</w:t>
            </w:r>
          </w:p>
        </w:tc>
        <w:tc>
          <w:tcPr>
            <w:tcW w:w="6438"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7" w:hRule="atLeast"/>
        </w:trPr>
        <w:tc>
          <w:tcPr>
            <w:tcW w:w="2849"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643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7" w:hRule="atLeast"/>
        </w:trPr>
        <w:tc>
          <w:tcPr>
            <w:tcW w:w="2849" w:type="dxa"/>
            <w:vAlign w:val="center"/>
          </w:tcPr>
          <w:p>
            <w:pPr>
              <w:spacing w:line="480" w:lineRule="exact"/>
              <w:jc w:val="center"/>
              <w:rPr>
                <w:rFonts w:ascii="宋体"/>
                <w:bCs/>
                <w:sz w:val="24"/>
              </w:rPr>
            </w:pPr>
            <w:r>
              <w:rPr>
                <w:rFonts w:hint="eastAsia" w:ascii="宋体" w:hAnsi="宋体"/>
                <w:bCs/>
                <w:sz w:val="24"/>
              </w:rPr>
              <w:t>备注</w:t>
            </w:r>
          </w:p>
        </w:tc>
        <w:tc>
          <w:tcPr>
            <w:tcW w:w="6438"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20"/>
        <w:spacing w:line="480" w:lineRule="exact"/>
        <w:outlineLvl w:val="0"/>
        <w:rPr>
          <w:rFonts w:ascii="宋体"/>
        </w:rPr>
      </w:pPr>
      <w:bookmarkStart w:id="160" w:name="_Toc23111"/>
      <w:bookmarkStart w:id="161" w:name="_Toc5221"/>
      <w:bookmarkStart w:id="162" w:name="_Toc32015"/>
      <w:r>
        <w:rPr>
          <w:rFonts w:hint="eastAsia" w:ascii="宋体" w:hAnsi="宋体"/>
        </w:rPr>
        <w:t>附件四：</w:t>
      </w:r>
      <w:bookmarkEnd w:id="160"/>
      <w:bookmarkEnd w:id="161"/>
      <w:bookmarkEnd w:id="162"/>
    </w:p>
    <w:p>
      <w:pPr>
        <w:pStyle w:val="20"/>
        <w:spacing w:line="480" w:lineRule="exact"/>
        <w:jc w:val="center"/>
        <w:outlineLvl w:val="0"/>
        <w:rPr>
          <w:rFonts w:ascii="宋体"/>
          <w:b/>
          <w:sz w:val="32"/>
          <w:szCs w:val="32"/>
        </w:rPr>
      </w:pPr>
      <w:bookmarkStart w:id="163" w:name="_Toc17048"/>
      <w:bookmarkStart w:id="164" w:name="_Toc27446"/>
      <w:bookmarkStart w:id="165" w:name="_Toc26583"/>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投标货币：</w:t>
      </w:r>
      <w:r>
        <w:rPr>
          <w:rFonts w:ascii="宋体" w:hAnsi="宋体"/>
          <w:sz w:val="24"/>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20"/>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7"/>
        <w:spacing w:line="480" w:lineRule="exact"/>
        <w:rPr>
          <w:rFonts w:ascii="宋体" w:hAnsi="宋体" w:eastAsia="宋体"/>
        </w:rPr>
      </w:pPr>
      <w:r>
        <w:rPr>
          <w:rFonts w:hint="eastAsia" w:ascii="宋体" w:hAnsi="宋体" w:eastAsia="宋体" w:cs="Times New Roman"/>
          <w:sz w:val="24"/>
          <w:szCs w:val="24"/>
        </w:rPr>
        <w:t>附件五：</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7"/>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84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29000"/>
      <w:bookmarkStart w:id="167" w:name="_Toc13100"/>
      <w:bookmarkStart w:id="168" w:name="_Toc13424"/>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22463"/>
      <w:bookmarkStart w:id="170" w:name="_Toc24720"/>
      <w:bookmarkStart w:id="171" w:name="_Toc13684"/>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17401"/>
      <w:bookmarkStart w:id="173" w:name="_Toc696"/>
      <w:bookmarkStart w:id="174" w:name="_Toc10218"/>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58"/>
      <w:bookmarkStart w:id="179" w:name="_Toc1332"/>
      <w:bookmarkStart w:id="180" w:name="_Toc28785"/>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19558"/>
      <w:bookmarkStart w:id="182" w:name="_Toc9985"/>
      <w:bookmarkStart w:id="183" w:name="_Toc5244"/>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7071"/>
      <w:bookmarkStart w:id="185" w:name="_Toc26987"/>
      <w:bookmarkStart w:id="186" w:name="_Toc13044"/>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7"/>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7"/>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477"/>
      <w:bookmarkStart w:id="188" w:name="_Toc14611"/>
      <w:bookmarkStart w:id="189" w:name="_Toc15805"/>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19508"/>
      <w:bookmarkStart w:id="191" w:name="_Toc5230"/>
      <w:bookmarkStart w:id="192" w:name="_Toc28149"/>
      <w:r>
        <w:rPr>
          <w:rFonts w:hint="eastAsia" w:ascii="宋体" w:hAnsi="宋体"/>
          <w:b/>
          <w:sz w:val="24"/>
        </w:rPr>
        <w:t>格式</w:t>
      </w:r>
      <w:r>
        <w:rPr>
          <w:rFonts w:ascii="宋体" w:hAnsi="宋体"/>
          <w:b/>
          <w:sz w:val="24"/>
        </w:rPr>
        <w:t xml:space="preserve">1  </w:t>
      </w:r>
      <w:r>
        <w:rPr>
          <w:rFonts w:hint="eastAsia" w:ascii="宋体" w:hAnsi="宋体"/>
          <w:b/>
          <w:sz w:val="24"/>
        </w:rPr>
        <w:t>近三年（</w:t>
      </w:r>
      <w:r>
        <w:rPr>
          <w:rFonts w:ascii="宋体" w:hAnsi="宋体"/>
          <w:b/>
          <w:sz w:val="24"/>
        </w:rPr>
        <w:t>2015</w:t>
      </w:r>
      <w:r>
        <w:rPr>
          <w:rFonts w:hint="eastAsia" w:ascii="宋体" w:hAnsi="宋体"/>
          <w:b/>
          <w:sz w:val="24"/>
        </w:rPr>
        <w:t>年</w:t>
      </w:r>
      <w:r>
        <w:rPr>
          <w:rFonts w:ascii="宋体" w:hAnsi="宋体"/>
          <w:b/>
          <w:sz w:val="24"/>
        </w:rPr>
        <w:t>9</w:t>
      </w:r>
      <w:r>
        <w:rPr>
          <w:rFonts w:hint="eastAsia" w:ascii="宋体" w:hAnsi="宋体"/>
          <w:b/>
          <w:sz w:val="24"/>
        </w:rPr>
        <w:t>月</w:t>
      </w:r>
      <w:r>
        <w:rPr>
          <w:rFonts w:ascii="宋体" w:hAnsi="宋体"/>
          <w:b/>
          <w:sz w:val="24"/>
        </w:rPr>
        <w:t>1</w:t>
      </w:r>
      <w:r>
        <w:rPr>
          <w:rFonts w:hint="eastAsia" w:ascii="宋体" w:hAnsi="宋体"/>
          <w:b/>
          <w:sz w:val="24"/>
        </w:rPr>
        <w:t>日至今）无不良信誉证明</w:t>
      </w:r>
      <w:bookmarkEnd w:id="190"/>
      <w:bookmarkEnd w:id="191"/>
      <w:bookmarkEnd w:id="192"/>
    </w:p>
    <w:p>
      <w:pPr>
        <w:spacing w:line="480" w:lineRule="exact"/>
        <w:jc w:val="center"/>
        <w:outlineLvl w:val="0"/>
        <w:rPr>
          <w:rFonts w:ascii="宋体"/>
          <w:sz w:val="24"/>
        </w:rPr>
      </w:pPr>
      <w:bookmarkStart w:id="193" w:name="_Toc29571"/>
      <w:bookmarkStart w:id="194" w:name="_Toc5579"/>
      <w:bookmarkStart w:id="195" w:name="_Toc16969"/>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5573"/>
      <w:bookmarkStart w:id="197" w:name="_Toc25890"/>
      <w:bookmarkStart w:id="198" w:name="_Toc1781"/>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ascii="宋体" w:hAnsi="宋体"/>
          <w:b/>
          <w:sz w:val="24"/>
        </w:rPr>
        <w:t>2016</w:t>
      </w:r>
      <w:r>
        <w:rPr>
          <w:rFonts w:hint="eastAsia" w:ascii="宋体" w:hAnsi="宋体"/>
          <w:b/>
          <w:sz w:val="24"/>
        </w:rPr>
        <w:t>年、</w:t>
      </w:r>
      <w:r>
        <w:rPr>
          <w:rFonts w:ascii="宋体" w:hAnsi="宋体"/>
          <w:b/>
          <w:sz w:val="24"/>
        </w:rPr>
        <w:t>2017</w:t>
      </w:r>
      <w:r>
        <w:rPr>
          <w:rFonts w:hint="eastAsia" w:ascii="宋体" w:hAnsi="宋体"/>
          <w:b/>
          <w:sz w:val="24"/>
        </w:rPr>
        <w:t>年）财务状况报告</w:t>
      </w:r>
      <w:bookmarkEnd w:id="196"/>
      <w:bookmarkEnd w:id="197"/>
      <w:bookmarkEnd w:id="198"/>
    </w:p>
    <w:p>
      <w:pPr>
        <w:spacing w:line="480" w:lineRule="exact"/>
        <w:jc w:val="center"/>
        <w:outlineLvl w:val="0"/>
        <w:rPr>
          <w:rFonts w:ascii="宋体"/>
          <w:sz w:val="24"/>
        </w:rPr>
      </w:pPr>
      <w:bookmarkStart w:id="199" w:name="_Toc29391"/>
      <w:bookmarkStart w:id="200" w:name="_Toc3211"/>
      <w:bookmarkStart w:id="201" w:name="_Toc2457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13521"/>
      <w:bookmarkStart w:id="203" w:name="_Toc23494"/>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ascii="宋体"/>
          <w:sz w:val="24"/>
        </w:rPr>
      </w:pPr>
      <w:bookmarkStart w:id="205" w:name="_Toc16451"/>
      <w:bookmarkStart w:id="206" w:name="_Toc1183"/>
      <w:bookmarkStart w:id="207" w:name="_Toc20732"/>
      <w:r>
        <w:rPr>
          <w:rFonts w:hint="eastAsia" w:ascii="宋体" w:hAnsi="宋体"/>
          <w:sz w:val="24"/>
        </w:rPr>
        <w:t>（附缴纳税收的凭据或发票及缴纳社会保险的凭据（专用收据或社会保险缴纳清单）</w:t>
      </w:r>
      <w:bookmarkEnd w:id="205"/>
      <w:bookmarkEnd w:id="206"/>
      <w:bookmarkEnd w:id="207"/>
    </w:p>
    <w:p>
      <w:pPr>
        <w:spacing w:line="480" w:lineRule="exact"/>
        <w:jc w:val="center"/>
        <w:outlineLvl w:val="0"/>
        <w:rPr>
          <w:rFonts w:ascii="宋体"/>
          <w:b/>
          <w:sz w:val="28"/>
        </w:rPr>
      </w:pPr>
      <w:r>
        <w:rPr>
          <w:rFonts w:ascii="宋体"/>
          <w:b/>
          <w:sz w:val="24"/>
        </w:rPr>
        <w:br w:type="page"/>
      </w:r>
      <w:bookmarkStart w:id="208" w:name="_Toc3815"/>
      <w:bookmarkStart w:id="209" w:name="_Toc4"/>
      <w:bookmarkStart w:id="210" w:name="_Toc31328"/>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11678"/>
      <w:bookmarkStart w:id="212" w:name="_Toc15082"/>
      <w:bookmarkStart w:id="213" w:name="_Toc4460"/>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170"/>
      <w:bookmarkStart w:id="215" w:name="_Toc9435"/>
      <w:bookmarkStart w:id="216" w:name="_Toc14964"/>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503943637"/>
      <w:bookmarkStart w:id="219" w:name="_Toc499831025"/>
      <w:bookmarkStart w:id="220" w:name="_Toc15306"/>
      <w:bookmarkStart w:id="221" w:name="_Toc499827580"/>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仿宋_GB2312" w:hAnsi="仿宋" w:eastAsia="仿宋_GB2312"/>
          <w:u w:val="single"/>
        </w:rPr>
      </w:pPr>
      <w:r>
        <w:rPr>
          <w:rFonts w:hint="eastAsia" w:ascii="仿宋_GB2312" w:hAnsi="仿宋" w:eastAsia="仿宋_GB2312"/>
          <w:sz w:val="24"/>
          <w:lang w:val="zh-CN"/>
        </w:rPr>
        <w:t>项目名称：</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招标采购单位名称</w:t>
            </w:r>
          </w:p>
        </w:tc>
        <w:tc>
          <w:tcPr>
            <w:tcW w:w="1971"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项目名称</w:t>
            </w:r>
          </w:p>
        </w:tc>
        <w:tc>
          <w:tcPr>
            <w:tcW w:w="815"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采购数量</w:t>
            </w:r>
          </w:p>
        </w:tc>
        <w:tc>
          <w:tcPr>
            <w:tcW w:w="874"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单价</w:t>
            </w:r>
          </w:p>
        </w:tc>
        <w:tc>
          <w:tcPr>
            <w:tcW w:w="1269"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合同</w:t>
            </w:r>
          </w:p>
          <w:p>
            <w:pPr>
              <w:autoSpaceDE w:val="0"/>
              <w:autoSpaceDN w:val="0"/>
              <w:snapToGrid w:val="0"/>
              <w:jc w:val="center"/>
              <w:rPr>
                <w:rFonts w:ascii="仿宋_GB2312" w:hAnsi="仿宋" w:eastAsia="仿宋_GB2312"/>
                <w:sz w:val="24"/>
              </w:rPr>
            </w:pPr>
            <w:r>
              <w:rPr>
                <w:rFonts w:hint="eastAsia" w:ascii="仿宋_GB2312" w:hAnsi="仿宋" w:eastAsia="仿宋_GB2312"/>
                <w:sz w:val="24"/>
              </w:rPr>
              <w:t>金额</w:t>
            </w:r>
          </w:p>
          <w:p>
            <w:pPr>
              <w:autoSpaceDE w:val="0"/>
              <w:autoSpaceDN w:val="0"/>
              <w:snapToGrid w:val="0"/>
              <w:jc w:val="center"/>
              <w:rPr>
                <w:rFonts w:ascii="仿宋_GB2312" w:hAnsi="仿宋" w:eastAsia="仿宋_GB2312"/>
                <w:sz w:val="24"/>
              </w:rPr>
            </w:pPr>
            <w:r>
              <w:rPr>
                <w:rFonts w:hint="eastAsia" w:ascii="仿宋_GB2312" w:hAnsi="仿宋" w:eastAsia="仿宋_GB2312"/>
                <w:sz w:val="24"/>
              </w:rPr>
              <w:t>（万元）</w:t>
            </w:r>
          </w:p>
        </w:tc>
        <w:tc>
          <w:tcPr>
            <w:tcW w:w="2112" w:type="dxa"/>
            <w:gridSpan w:val="2"/>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附件页码</w:t>
            </w:r>
          </w:p>
        </w:tc>
        <w:tc>
          <w:tcPr>
            <w:tcW w:w="1550" w:type="dxa"/>
            <w:vMerge w:val="restart"/>
            <w:vAlign w:val="center"/>
          </w:tcPr>
          <w:p>
            <w:pPr>
              <w:autoSpaceDE w:val="0"/>
              <w:autoSpaceDN w:val="0"/>
              <w:snapToGrid w:val="0"/>
              <w:jc w:val="center"/>
              <w:rPr>
                <w:rFonts w:ascii="仿宋_GB2312" w:hAnsi="仿宋" w:eastAsia="仿宋_GB2312"/>
                <w:sz w:val="24"/>
              </w:rPr>
            </w:pPr>
            <w:r>
              <w:rPr>
                <w:rFonts w:hint="eastAsia" w:ascii="仿宋_GB2312" w:hAnsi="仿宋" w:eastAsia="仿宋_GB2312"/>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仿宋_GB2312" w:hAnsi="仿宋" w:eastAsia="仿宋_GB2312"/>
              </w:rPr>
            </w:pPr>
          </w:p>
        </w:tc>
        <w:tc>
          <w:tcPr>
            <w:tcW w:w="1971" w:type="dxa"/>
            <w:vMerge w:val="continue"/>
          </w:tcPr>
          <w:p>
            <w:pPr>
              <w:autoSpaceDE w:val="0"/>
              <w:autoSpaceDN w:val="0"/>
              <w:snapToGrid w:val="0"/>
              <w:rPr>
                <w:rFonts w:ascii="仿宋_GB2312" w:hAnsi="仿宋" w:eastAsia="仿宋_GB2312"/>
              </w:rPr>
            </w:pPr>
          </w:p>
        </w:tc>
        <w:tc>
          <w:tcPr>
            <w:tcW w:w="815" w:type="dxa"/>
            <w:vMerge w:val="continue"/>
          </w:tcPr>
          <w:p>
            <w:pPr>
              <w:autoSpaceDE w:val="0"/>
              <w:autoSpaceDN w:val="0"/>
              <w:snapToGrid w:val="0"/>
              <w:rPr>
                <w:rFonts w:ascii="仿宋_GB2312" w:hAnsi="仿宋" w:eastAsia="仿宋_GB2312"/>
              </w:rPr>
            </w:pPr>
          </w:p>
        </w:tc>
        <w:tc>
          <w:tcPr>
            <w:tcW w:w="874" w:type="dxa"/>
            <w:vMerge w:val="continue"/>
          </w:tcPr>
          <w:p>
            <w:pPr>
              <w:autoSpaceDE w:val="0"/>
              <w:autoSpaceDN w:val="0"/>
              <w:snapToGrid w:val="0"/>
              <w:rPr>
                <w:rFonts w:ascii="仿宋_GB2312" w:hAnsi="仿宋" w:eastAsia="仿宋_GB2312"/>
              </w:rPr>
            </w:pPr>
          </w:p>
        </w:tc>
        <w:tc>
          <w:tcPr>
            <w:tcW w:w="1269" w:type="dxa"/>
            <w:vMerge w:val="continue"/>
          </w:tcPr>
          <w:p>
            <w:pPr>
              <w:autoSpaceDE w:val="0"/>
              <w:autoSpaceDN w:val="0"/>
              <w:snapToGrid w:val="0"/>
              <w:rPr>
                <w:rFonts w:ascii="仿宋_GB2312" w:hAnsi="仿宋" w:eastAsia="仿宋_GB2312"/>
              </w:rPr>
            </w:pPr>
          </w:p>
        </w:tc>
        <w:tc>
          <w:tcPr>
            <w:tcW w:w="1049" w:type="dxa"/>
            <w:vAlign w:val="center"/>
          </w:tcPr>
          <w:p>
            <w:pPr>
              <w:autoSpaceDE w:val="0"/>
              <w:autoSpaceDN w:val="0"/>
              <w:snapToGrid w:val="0"/>
              <w:jc w:val="center"/>
              <w:rPr>
                <w:rFonts w:ascii="仿宋_GB2312" w:hAnsi="仿宋" w:eastAsia="仿宋_GB2312"/>
              </w:rPr>
            </w:pPr>
            <w:r>
              <w:rPr>
                <w:rFonts w:hint="eastAsia" w:ascii="仿宋_GB2312" w:hAnsi="仿宋" w:eastAsia="仿宋_GB2312"/>
              </w:rPr>
              <w:t>合同</w:t>
            </w:r>
          </w:p>
        </w:tc>
        <w:tc>
          <w:tcPr>
            <w:tcW w:w="1063" w:type="dxa"/>
            <w:vAlign w:val="center"/>
          </w:tcPr>
          <w:p>
            <w:pPr>
              <w:autoSpaceDE w:val="0"/>
              <w:autoSpaceDN w:val="0"/>
              <w:snapToGrid w:val="0"/>
              <w:jc w:val="center"/>
              <w:rPr>
                <w:rFonts w:ascii="仿宋_GB2312" w:hAnsi="仿宋" w:eastAsia="仿宋_GB2312"/>
              </w:rPr>
            </w:pPr>
            <w:r>
              <w:rPr>
                <w:rFonts w:hint="eastAsia" w:ascii="仿宋_GB2312" w:hAnsi="仿宋" w:eastAsia="仿宋_GB2312"/>
              </w:rPr>
              <w:t>服务验收报告</w:t>
            </w:r>
          </w:p>
        </w:tc>
        <w:tc>
          <w:tcPr>
            <w:tcW w:w="1550" w:type="dxa"/>
            <w:vMerge w:val="continue"/>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仿宋_GB2312" w:hAnsi="仿宋" w:eastAsia="仿宋_GB2312"/>
              </w:rPr>
            </w:pPr>
          </w:p>
        </w:tc>
        <w:tc>
          <w:tcPr>
            <w:tcW w:w="1971" w:type="dxa"/>
          </w:tcPr>
          <w:p>
            <w:pPr>
              <w:autoSpaceDE w:val="0"/>
              <w:autoSpaceDN w:val="0"/>
              <w:snapToGrid w:val="0"/>
              <w:rPr>
                <w:rFonts w:ascii="仿宋_GB2312" w:hAnsi="仿宋" w:eastAsia="仿宋_GB2312"/>
              </w:rPr>
            </w:pPr>
          </w:p>
        </w:tc>
        <w:tc>
          <w:tcPr>
            <w:tcW w:w="815" w:type="dxa"/>
          </w:tcPr>
          <w:p>
            <w:pPr>
              <w:autoSpaceDE w:val="0"/>
              <w:autoSpaceDN w:val="0"/>
              <w:snapToGrid w:val="0"/>
              <w:rPr>
                <w:rFonts w:ascii="仿宋_GB2312" w:hAnsi="仿宋" w:eastAsia="仿宋_GB2312"/>
              </w:rPr>
            </w:pPr>
          </w:p>
        </w:tc>
        <w:tc>
          <w:tcPr>
            <w:tcW w:w="874" w:type="dxa"/>
          </w:tcPr>
          <w:p>
            <w:pPr>
              <w:autoSpaceDE w:val="0"/>
              <w:autoSpaceDN w:val="0"/>
              <w:snapToGrid w:val="0"/>
              <w:rPr>
                <w:rFonts w:ascii="仿宋_GB2312" w:hAnsi="仿宋" w:eastAsia="仿宋_GB2312"/>
              </w:rPr>
            </w:pPr>
          </w:p>
        </w:tc>
        <w:tc>
          <w:tcPr>
            <w:tcW w:w="1269" w:type="dxa"/>
          </w:tcPr>
          <w:p>
            <w:pPr>
              <w:autoSpaceDE w:val="0"/>
              <w:autoSpaceDN w:val="0"/>
              <w:snapToGrid w:val="0"/>
              <w:rPr>
                <w:rFonts w:ascii="仿宋_GB2312" w:hAnsi="仿宋" w:eastAsia="仿宋_GB2312"/>
              </w:rPr>
            </w:pPr>
          </w:p>
        </w:tc>
        <w:tc>
          <w:tcPr>
            <w:tcW w:w="1049" w:type="dxa"/>
          </w:tcPr>
          <w:p>
            <w:pPr>
              <w:autoSpaceDE w:val="0"/>
              <w:autoSpaceDN w:val="0"/>
              <w:snapToGrid w:val="0"/>
              <w:rPr>
                <w:rFonts w:ascii="仿宋_GB2312" w:hAnsi="仿宋" w:eastAsia="仿宋_GB2312"/>
              </w:rPr>
            </w:pPr>
          </w:p>
        </w:tc>
        <w:tc>
          <w:tcPr>
            <w:tcW w:w="1063" w:type="dxa"/>
          </w:tcPr>
          <w:p>
            <w:pPr>
              <w:autoSpaceDE w:val="0"/>
              <w:autoSpaceDN w:val="0"/>
              <w:snapToGrid w:val="0"/>
              <w:rPr>
                <w:rFonts w:ascii="仿宋_GB2312" w:hAnsi="仿宋" w:eastAsia="仿宋_GB2312"/>
              </w:rPr>
            </w:pPr>
          </w:p>
        </w:tc>
        <w:tc>
          <w:tcPr>
            <w:tcW w:w="1550" w:type="dxa"/>
          </w:tcPr>
          <w:p>
            <w:pPr>
              <w:autoSpaceDE w:val="0"/>
              <w:autoSpaceDN w:val="0"/>
              <w:snapToGrid w:val="0"/>
              <w:rPr>
                <w:rFonts w:ascii="仿宋_GB2312" w:hAnsi="仿宋" w:eastAsia="仿宋_GB2312"/>
              </w:rPr>
            </w:pPr>
          </w:p>
        </w:tc>
      </w:tr>
    </w:tbl>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投标人名称（公章）：</w:t>
      </w: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法定代表人或其授权代表（签字或盖章）：</w:t>
      </w:r>
      <w:r>
        <w:rPr>
          <w:rFonts w:ascii="仿宋_GB2312" w:hAnsi="仿宋" w:eastAsia="仿宋_GB2312"/>
          <w:sz w:val="24"/>
          <w:lang w:val="zh-CN"/>
        </w:rPr>
        <w:t xml:space="preserve"> </w:t>
      </w: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日期：</w:t>
      </w:r>
      <w:r>
        <w:rPr>
          <w:rFonts w:ascii="仿宋_GB2312" w:hAnsi="仿宋" w:eastAsia="仿宋_GB2312"/>
          <w:sz w:val="24"/>
          <w:u w:val="single"/>
          <w:lang w:val="zh-CN"/>
        </w:rPr>
        <w:t xml:space="preserve">      </w:t>
      </w:r>
      <w:r>
        <w:rPr>
          <w:rFonts w:hint="eastAsia" w:ascii="仿宋_GB2312" w:hAnsi="仿宋" w:eastAsia="仿宋_GB2312"/>
          <w:sz w:val="24"/>
          <w:lang w:val="zh-CN"/>
        </w:rPr>
        <w:t>年</w:t>
      </w:r>
      <w:r>
        <w:rPr>
          <w:rFonts w:ascii="仿宋_GB2312" w:hAnsi="仿宋" w:eastAsia="仿宋_GB2312"/>
          <w:sz w:val="24"/>
          <w:u w:val="single"/>
          <w:lang w:val="zh-CN"/>
        </w:rPr>
        <w:t xml:space="preserve">     </w:t>
      </w:r>
      <w:r>
        <w:rPr>
          <w:rFonts w:ascii="仿宋_GB2312" w:hAnsi="仿宋" w:eastAsia="仿宋_GB2312"/>
          <w:sz w:val="24"/>
          <w:lang w:val="zh-CN"/>
        </w:rPr>
        <w:t xml:space="preserve"> </w:t>
      </w:r>
      <w:r>
        <w:rPr>
          <w:rFonts w:hint="eastAsia" w:ascii="仿宋_GB2312" w:hAnsi="仿宋" w:eastAsia="仿宋_GB2312"/>
          <w:sz w:val="24"/>
          <w:lang w:val="zh-CN"/>
        </w:rPr>
        <w:t>月</w:t>
      </w:r>
      <w:r>
        <w:rPr>
          <w:rFonts w:ascii="仿宋_GB2312" w:hAnsi="仿宋" w:eastAsia="仿宋_GB2312"/>
          <w:sz w:val="24"/>
          <w:u w:val="single"/>
          <w:lang w:val="zh-CN"/>
        </w:rPr>
        <w:t xml:space="preserve">   </w:t>
      </w:r>
      <w:r>
        <w:rPr>
          <w:rFonts w:hint="eastAsia" w:ascii="仿宋_GB2312" w:hAnsi="仿宋" w:eastAsia="仿宋_GB2312"/>
          <w:sz w:val="24"/>
          <w:lang w:val="zh-CN"/>
        </w:rPr>
        <w:t>日</w:t>
      </w:r>
    </w:p>
    <w:p>
      <w:pPr>
        <w:pStyle w:val="21"/>
        <w:spacing w:line="480" w:lineRule="exact"/>
        <w:ind w:left="0" w:leftChars="0" w:firstLine="0" w:firstLineChars="0"/>
        <w:rPr>
          <w:rFonts w:ascii="宋体"/>
        </w:rPr>
      </w:pPr>
      <w:r>
        <w:rPr>
          <w:rFonts w:ascii="宋体"/>
        </w:rPr>
        <w:br w:type="page"/>
      </w:r>
    </w:p>
    <w:p>
      <w:pPr>
        <w:pStyle w:val="21"/>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1"/>
        <w:spacing w:line="480" w:lineRule="exact"/>
        <w:ind w:left="0" w:leftChars="0" w:firstLine="0" w:firstLineChars="0"/>
        <w:rPr>
          <w:rFonts w:ascii="宋体"/>
        </w:rPr>
      </w:pPr>
    </w:p>
    <w:p>
      <w:pPr>
        <w:pStyle w:val="21"/>
        <w:spacing w:line="480" w:lineRule="exact"/>
        <w:ind w:left="31680" w:firstLine="31680"/>
        <w:rPr>
          <w:rFonts w:ascii="宋体"/>
        </w:rPr>
        <w:sectPr>
          <w:type w:val="continuous"/>
          <w:pgSz w:w="11907" w:h="16840"/>
          <w:pgMar w:top="1304" w:right="1418" w:bottom="1157" w:left="1418" w:header="851" w:footer="851" w:gutter="0"/>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31680" w:firstLine="3168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1"/>
              <w:spacing w:line="480" w:lineRule="exact"/>
              <w:ind w:left="31680" w:firstLine="31680"/>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1"/>
              <w:spacing w:line="480" w:lineRule="exact"/>
              <w:ind w:left="31680" w:firstLine="3168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1"/>
              <w:spacing w:line="480" w:lineRule="exact"/>
              <w:ind w:left="31680" w:firstLine="31680"/>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1"/>
        <w:spacing w:line="480" w:lineRule="exact"/>
        <w:ind w:left="31680" w:firstLine="31680"/>
        <w:rPr>
          <w:rFonts w:ascii="宋体"/>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31680" w:firstLine="31680"/>
              <w:jc w:val="center"/>
              <w:rPr>
                <w:rFonts w:ascii="宋体"/>
                <w:b/>
                <w:kern w:val="2"/>
                <w:sz w:val="30"/>
                <w:szCs w:val="24"/>
              </w:rPr>
            </w:pPr>
          </w:p>
          <w:p>
            <w:pPr>
              <w:pStyle w:val="21"/>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1"/>
              <w:spacing w:line="480" w:lineRule="exact"/>
              <w:ind w:left="31680" w:firstLine="31680"/>
              <w:rPr>
                <w:rFonts w:ascii="宋体"/>
                <w:kern w:val="2"/>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1"/>
        <w:spacing w:line="480" w:lineRule="exact"/>
        <w:ind w:left="31680" w:firstLine="31680"/>
        <w:rPr>
          <w:rFonts w:ascii="宋体"/>
        </w:rPr>
      </w:pPr>
    </w:p>
    <w:p>
      <w:pPr>
        <w:pStyle w:val="21"/>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1"/>
        <w:spacing w:line="480" w:lineRule="exact"/>
        <w:ind w:left="0" w:leftChars="0" w:firstLine="0" w:firstLineChars="0"/>
        <w:rPr>
          <w:rFonts w:ascii="宋体"/>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mbria">
    <w:altName w:val="Palatino Linotype"/>
    <w:panose1 w:val="02040503050406030204"/>
    <w:charset w:val="00"/>
    <w:family w:val="roman"/>
    <w:pitch w:val="default"/>
    <w:sig w:usb0="00000000" w:usb1="00000000" w:usb2="00000000" w:usb3="00000000" w:csb0="0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Arial Narrow">
    <w:altName w:val="Dotum"/>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8" w:usb3="00000000" w:csb0="000001F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387" w:usb1="40000013" w:usb2="00000000" w:usb3="00000000" w:csb0="2000019F"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t>- 16 -</w:t>
    </w:r>
    <w:r>
      <w:fldChar w:fldCharType="end"/>
    </w:r>
  </w:p>
  <w:p>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- 0 -</w:t>
    </w:r>
    <w:r>
      <w:rPr>
        <w:rStyle w:val="51"/>
      </w:rP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mirrorMargins w:val="1"/>
  <w:bordersDoNotSurroundHeader w:val="1"/>
  <w:bordersDoNotSurroundFooter w:val="1"/>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ì??????????????????????????????¡ì????????????????????"/>
    <w:docVar w:name="DocEmbSo331944DFIDS19" w:val="C:\Users\Administrator\Desktop\??????????????????¨¬???????????????????????¨¬??????????????????????????????¨¬???????????????????????¨¬???????????????????????????????¡ì?????????????0812???????????????????¨¬????????1??.d"/>
    <w:docVar w:name="DocEmbSo337647F9IDS19" w:val="???X??? ??????$?? ????????????????????¡§??????????????????????????¡§??????????????????u???????????????????¨¬???????????????????????????¨¬???????????????d???????????????????¡§??????????????????????????¡§?????????????$%??}???????????????????¨¬??????????J??CM?Y??????????F?€€????????????????????¨¬??????????}%??"/>
  </w:docVars>
  <w:rsids>
    <w:rsidRoot w:val="00172A27"/>
    <w:rsid w:val="0000478B"/>
    <w:rsid w:val="00006CA0"/>
    <w:rsid w:val="00044A03"/>
    <w:rsid w:val="00073605"/>
    <w:rsid w:val="000E2449"/>
    <w:rsid w:val="00162C5D"/>
    <w:rsid w:val="00172A27"/>
    <w:rsid w:val="001914BD"/>
    <w:rsid w:val="00194DBA"/>
    <w:rsid w:val="00205145"/>
    <w:rsid w:val="00246731"/>
    <w:rsid w:val="00254E6F"/>
    <w:rsid w:val="002921C2"/>
    <w:rsid w:val="002C052B"/>
    <w:rsid w:val="002D5FC0"/>
    <w:rsid w:val="00302DBF"/>
    <w:rsid w:val="00356D4F"/>
    <w:rsid w:val="00370188"/>
    <w:rsid w:val="003759D7"/>
    <w:rsid w:val="00386985"/>
    <w:rsid w:val="003C0C52"/>
    <w:rsid w:val="003D1EDA"/>
    <w:rsid w:val="00432143"/>
    <w:rsid w:val="0046019C"/>
    <w:rsid w:val="00472DFA"/>
    <w:rsid w:val="00476251"/>
    <w:rsid w:val="004772C0"/>
    <w:rsid w:val="004D1A53"/>
    <w:rsid w:val="004E220E"/>
    <w:rsid w:val="00517D33"/>
    <w:rsid w:val="00527409"/>
    <w:rsid w:val="005735D4"/>
    <w:rsid w:val="00575932"/>
    <w:rsid w:val="005B2561"/>
    <w:rsid w:val="005D2392"/>
    <w:rsid w:val="00663BA1"/>
    <w:rsid w:val="006769D2"/>
    <w:rsid w:val="0067730B"/>
    <w:rsid w:val="0069381A"/>
    <w:rsid w:val="006C069F"/>
    <w:rsid w:val="006E1D66"/>
    <w:rsid w:val="00761902"/>
    <w:rsid w:val="00774762"/>
    <w:rsid w:val="007838AB"/>
    <w:rsid w:val="0082141B"/>
    <w:rsid w:val="00844109"/>
    <w:rsid w:val="00893441"/>
    <w:rsid w:val="008F5DC5"/>
    <w:rsid w:val="00920411"/>
    <w:rsid w:val="00991453"/>
    <w:rsid w:val="00995536"/>
    <w:rsid w:val="009B1504"/>
    <w:rsid w:val="009D2573"/>
    <w:rsid w:val="009F1C91"/>
    <w:rsid w:val="00A35668"/>
    <w:rsid w:val="00A574C0"/>
    <w:rsid w:val="00A75CA1"/>
    <w:rsid w:val="00AA0DEF"/>
    <w:rsid w:val="00AF6B68"/>
    <w:rsid w:val="00B0178F"/>
    <w:rsid w:val="00B14739"/>
    <w:rsid w:val="00B3167C"/>
    <w:rsid w:val="00C22CF4"/>
    <w:rsid w:val="00C30279"/>
    <w:rsid w:val="00CF633E"/>
    <w:rsid w:val="00D76286"/>
    <w:rsid w:val="00D90AF6"/>
    <w:rsid w:val="00DB598B"/>
    <w:rsid w:val="00DD5723"/>
    <w:rsid w:val="00EB559A"/>
    <w:rsid w:val="00F35091"/>
    <w:rsid w:val="00F5673C"/>
    <w:rsid w:val="00FD1F62"/>
    <w:rsid w:val="00FD3231"/>
    <w:rsid w:val="00FD5088"/>
    <w:rsid w:val="01367B2E"/>
    <w:rsid w:val="013B7FED"/>
    <w:rsid w:val="01477457"/>
    <w:rsid w:val="016171C3"/>
    <w:rsid w:val="018B4463"/>
    <w:rsid w:val="019F1051"/>
    <w:rsid w:val="01B0280C"/>
    <w:rsid w:val="023A5D18"/>
    <w:rsid w:val="02B053ED"/>
    <w:rsid w:val="02D601CF"/>
    <w:rsid w:val="02E45A48"/>
    <w:rsid w:val="03522D6F"/>
    <w:rsid w:val="037B55A1"/>
    <w:rsid w:val="037E752F"/>
    <w:rsid w:val="04BD332D"/>
    <w:rsid w:val="04C60BF6"/>
    <w:rsid w:val="04D04155"/>
    <w:rsid w:val="04D46BF9"/>
    <w:rsid w:val="04DB6FFD"/>
    <w:rsid w:val="052E7492"/>
    <w:rsid w:val="05755832"/>
    <w:rsid w:val="05834B6F"/>
    <w:rsid w:val="05E35544"/>
    <w:rsid w:val="06250628"/>
    <w:rsid w:val="06306FCF"/>
    <w:rsid w:val="064B02D7"/>
    <w:rsid w:val="06542070"/>
    <w:rsid w:val="06B35D6A"/>
    <w:rsid w:val="06C26570"/>
    <w:rsid w:val="06D23153"/>
    <w:rsid w:val="06D80483"/>
    <w:rsid w:val="07011658"/>
    <w:rsid w:val="074D6753"/>
    <w:rsid w:val="076C384E"/>
    <w:rsid w:val="07BD01C3"/>
    <w:rsid w:val="07BD4DD1"/>
    <w:rsid w:val="080B3E19"/>
    <w:rsid w:val="08121A78"/>
    <w:rsid w:val="081F4806"/>
    <w:rsid w:val="085415DF"/>
    <w:rsid w:val="089116C8"/>
    <w:rsid w:val="08BA02CC"/>
    <w:rsid w:val="092668BE"/>
    <w:rsid w:val="096C1BC0"/>
    <w:rsid w:val="0996643B"/>
    <w:rsid w:val="09A1593F"/>
    <w:rsid w:val="0A014875"/>
    <w:rsid w:val="0A0F6BF1"/>
    <w:rsid w:val="0A1A3BD9"/>
    <w:rsid w:val="0A2D66C5"/>
    <w:rsid w:val="0A405D2D"/>
    <w:rsid w:val="0A6F663E"/>
    <w:rsid w:val="0A7C58C9"/>
    <w:rsid w:val="0A8054FA"/>
    <w:rsid w:val="0AA352B0"/>
    <w:rsid w:val="0AC241A3"/>
    <w:rsid w:val="0AE73FAC"/>
    <w:rsid w:val="0AE77507"/>
    <w:rsid w:val="0B07100B"/>
    <w:rsid w:val="0B2B4E1A"/>
    <w:rsid w:val="0B56204C"/>
    <w:rsid w:val="0B8D10E4"/>
    <w:rsid w:val="0B981026"/>
    <w:rsid w:val="0C3E6AC4"/>
    <w:rsid w:val="0C620D79"/>
    <w:rsid w:val="0C6B59DB"/>
    <w:rsid w:val="0CA61420"/>
    <w:rsid w:val="0CAC6AE8"/>
    <w:rsid w:val="0CE20107"/>
    <w:rsid w:val="0CF4329D"/>
    <w:rsid w:val="0D0B7061"/>
    <w:rsid w:val="0D6774D6"/>
    <w:rsid w:val="0D8D2290"/>
    <w:rsid w:val="0D9945DA"/>
    <w:rsid w:val="0DB60702"/>
    <w:rsid w:val="0DE02318"/>
    <w:rsid w:val="0E007950"/>
    <w:rsid w:val="0E090B33"/>
    <w:rsid w:val="0E2F42D1"/>
    <w:rsid w:val="0E3B2EEC"/>
    <w:rsid w:val="0E427D6A"/>
    <w:rsid w:val="0E6F5851"/>
    <w:rsid w:val="0E770F0B"/>
    <w:rsid w:val="0ED7443F"/>
    <w:rsid w:val="0EEC1E9D"/>
    <w:rsid w:val="0F167C07"/>
    <w:rsid w:val="0F366550"/>
    <w:rsid w:val="0F6069C3"/>
    <w:rsid w:val="0FA82E1F"/>
    <w:rsid w:val="0FA96252"/>
    <w:rsid w:val="0FC95D8D"/>
    <w:rsid w:val="104352A2"/>
    <w:rsid w:val="10632D51"/>
    <w:rsid w:val="10980533"/>
    <w:rsid w:val="10A34487"/>
    <w:rsid w:val="10B72F5D"/>
    <w:rsid w:val="10BD3919"/>
    <w:rsid w:val="10C1206B"/>
    <w:rsid w:val="10F75CBD"/>
    <w:rsid w:val="10FE5ED8"/>
    <w:rsid w:val="110045A1"/>
    <w:rsid w:val="110E4253"/>
    <w:rsid w:val="11554967"/>
    <w:rsid w:val="11E95CE2"/>
    <w:rsid w:val="11E96D3A"/>
    <w:rsid w:val="11EA4504"/>
    <w:rsid w:val="11EB7A34"/>
    <w:rsid w:val="12476903"/>
    <w:rsid w:val="125D168B"/>
    <w:rsid w:val="126B3ACC"/>
    <w:rsid w:val="127B5B8A"/>
    <w:rsid w:val="12815604"/>
    <w:rsid w:val="1297465C"/>
    <w:rsid w:val="12DC1E94"/>
    <w:rsid w:val="12E37BC0"/>
    <w:rsid w:val="13410E38"/>
    <w:rsid w:val="1377104B"/>
    <w:rsid w:val="13A64BAD"/>
    <w:rsid w:val="13BA0ACF"/>
    <w:rsid w:val="13F906A1"/>
    <w:rsid w:val="140C65BF"/>
    <w:rsid w:val="14497C26"/>
    <w:rsid w:val="144C1E1B"/>
    <w:rsid w:val="1476244A"/>
    <w:rsid w:val="1487005D"/>
    <w:rsid w:val="14E37F8F"/>
    <w:rsid w:val="15046A51"/>
    <w:rsid w:val="151129C0"/>
    <w:rsid w:val="15431BD8"/>
    <w:rsid w:val="155C65D2"/>
    <w:rsid w:val="156231BF"/>
    <w:rsid w:val="157D04F6"/>
    <w:rsid w:val="158A61CC"/>
    <w:rsid w:val="15C17AA5"/>
    <w:rsid w:val="15E11A76"/>
    <w:rsid w:val="16060B72"/>
    <w:rsid w:val="160A6351"/>
    <w:rsid w:val="161367AB"/>
    <w:rsid w:val="16476A8F"/>
    <w:rsid w:val="167D4F4F"/>
    <w:rsid w:val="16BF72A7"/>
    <w:rsid w:val="16DF10FC"/>
    <w:rsid w:val="178017C5"/>
    <w:rsid w:val="17862DA8"/>
    <w:rsid w:val="178C35AF"/>
    <w:rsid w:val="17B02FF0"/>
    <w:rsid w:val="17CB4092"/>
    <w:rsid w:val="17D016D3"/>
    <w:rsid w:val="17D63E38"/>
    <w:rsid w:val="180C7BFE"/>
    <w:rsid w:val="18294C2A"/>
    <w:rsid w:val="187A0FF6"/>
    <w:rsid w:val="188651D5"/>
    <w:rsid w:val="18BC33DD"/>
    <w:rsid w:val="18C37E50"/>
    <w:rsid w:val="18C7129A"/>
    <w:rsid w:val="18EB1198"/>
    <w:rsid w:val="18EB3D30"/>
    <w:rsid w:val="19273ED0"/>
    <w:rsid w:val="194C631E"/>
    <w:rsid w:val="198056E5"/>
    <w:rsid w:val="198854CF"/>
    <w:rsid w:val="19BA593C"/>
    <w:rsid w:val="19F75513"/>
    <w:rsid w:val="1A233813"/>
    <w:rsid w:val="1AAD7C8B"/>
    <w:rsid w:val="1ADA7273"/>
    <w:rsid w:val="1AEB484B"/>
    <w:rsid w:val="1AF47D69"/>
    <w:rsid w:val="1B835053"/>
    <w:rsid w:val="1B9C3B8A"/>
    <w:rsid w:val="1BBC1D6E"/>
    <w:rsid w:val="1BE94888"/>
    <w:rsid w:val="1CDA24D0"/>
    <w:rsid w:val="1CEA0481"/>
    <w:rsid w:val="1CEF4CDC"/>
    <w:rsid w:val="1CFF04D2"/>
    <w:rsid w:val="1D2A03E0"/>
    <w:rsid w:val="1D4072F6"/>
    <w:rsid w:val="1D897F94"/>
    <w:rsid w:val="1D904EA6"/>
    <w:rsid w:val="1DCC1FD2"/>
    <w:rsid w:val="1DCD5344"/>
    <w:rsid w:val="1DD84FE2"/>
    <w:rsid w:val="1DD9314E"/>
    <w:rsid w:val="1DE514B9"/>
    <w:rsid w:val="1E10357E"/>
    <w:rsid w:val="1E1B3F90"/>
    <w:rsid w:val="1F091532"/>
    <w:rsid w:val="1F39229F"/>
    <w:rsid w:val="1FC2047B"/>
    <w:rsid w:val="1FFB5863"/>
    <w:rsid w:val="20B36148"/>
    <w:rsid w:val="21610A7A"/>
    <w:rsid w:val="217976A3"/>
    <w:rsid w:val="21B827F2"/>
    <w:rsid w:val="21B83DBA"/>
    <w:rsid w:val="21D40159"/>
    <w:rsid w:val="22495289"/>
    <w:rsid w:val="224A3975"/>
    <w:rsid w:val="22652F4C"/>
    <w:rsid w:val="22712127"/>
    <w:rsid w:val="22AF1342"/>
    <w:rsid w:val="22CC59AF"/>
    <w:rsid w:val="22D95AB2"/>
    <w:rsid w:val="22EA0F92"/>
    <w:rsid w:val="231F0708"/>
    <w:rsid w:val="231F3121"/>
    <w:rsid w:val="23A25530"/>
    <w:rsid w:val="23CD38EE"/>
    <w:rsid w:val="23DE5801"/>
    <w:rsid w:val="241234A7"/>
    <w:rsid w:val="241A502F"/>
    <w:rsid w:val="244D4391"/>
    <w:rsid w:val="24942F10"/>
    <w:rsid w:val="25024A59"/>
    <w:rsid w:val="250D78DC"/>
    <w:rsid w:val="252C2BB4"/>
    <w:rsid w:val="255D7BED"/>
    <w:rsid w:val="257379EA"/>
    <w:rsid w:val="25BD613A"/>
    <w:rsid w:val="25E30E41"/>
    <w:rsid w:val="25FD5076"/>
    <w:rsid w:val="260362D3"/>
    <w:rsid w:val="260531C3"/>
    <w:rsid w:val="260D5DE2"/>
    <w:rsid w:val="26614252"/>
    <w:rsid w:val="2681167F"/>
    <w:rsid w:val="26BC1220"/>
    <w:rsid w:val="26E36D28"/>
    <w:rsid w:val="270F7F7E"/>
    <w:rsid w:val="274C1A4C"/>
    <w:rsid w:val="27522728"/>
    <w:rsid w:val="27591A0D"/>
    <w:rsid w:val="275A793D"/>
    <w:rsid w:val="27647129"/>
    <w:rsid w:val="279B6F30"/>
    <w:rsid w:val="27C83924"/>
    <w:rsid w:val="27D17719"/>
    <w:rsid w:val="27DD3D8A"/>
    <w:rsid w:val="27FC08D7"/>
    <w:rsid w:val="280F1C18"/>
    <w:rsid w:val="281B4F97"/>
    <w:rsid w:val="281C6476"/>
    <w:rsid w:val="282C4036"/>
    <w:rsid w:val="28655342"/>
    <w:rsid w:val="28AA32D9"/>
    <w:rsid w:val="28E307C0"/>
    <w:rsid w:val="28E4614E"/>
    <w:rsid w:val="2916585E"/>
    <w:rsid w:val="29302A01"/>
    <w:rsid w:val="29613261"/>
    <w:rsid w:val="29B67DDC"/>
    <w:rsid w:val="29BC7983"/>
    <w:rsid w:val="29CE7F54"/>
    <w:rsid w:val="2A6A01CF"/>
    <w:rsid w:val="2A763C3F"/>
    <w:rsid w:val="2AA208EC"/>
    <w:rsid w:val="2AC6783D"/>
    <w:rsid w:val="2B0351AB"/>
    <w:rsid w:val="2B9E4D5E"/>
    <w:rsid w:val="2BC0015D"/>
    <w:rsid w:val="2BC33263"/>
    <w:rsid w:val="2BD346BF"/>
    <w:rsid w:val="2C8D48A3"/>
    <w:rsid w:val="2CF7361C"/>
    <w:rsid w:val="2CFF6EF7"/>
    <w:rsid w:val="2D2C151F"/>
    <w:rsid w:val="2D302CE5"/>
    <w:rsid w:val="2D3629D1"/>
    <w:rsid w:val="2D382F48"/>
    <w:rsid w:val="2E162CEE"/>
    <w:rsid w:val="2E2D3233"/>
    <w:rsid w:val="2E8E0891"/>
    <w:rsid w:val="2EA760C8"/>
    <w:rsid w:val="2ED66A2F"/>
    <w:rsid w:val="2EF14075"/>
    <w:rsid w:val="2F6616FB"/>
    <w:rsid w:val="2F70132B"/>
    <w:rsid w:val="2F7D7574"/>
    <w:rsid w:val="2FC26088"/>
    <w:rsid w:val="2FD77090"/>
    <w:rsid w:val="2FED4A2A"/>
    <w:rsid w:val="301C20C2"/>
    <w:rsid w:val="302F78CB"/>
    <w:rsid w:val="304609FF"/>
    <w:rsid w:val="30721654"/>
    <w:rsid w:val="30EA0C9B"/>
    <w:rsid w:val="30F04A33"/>
    <w:rsid w:val="31147393"/>
    <w:rsid w:val="31241474"/>
    <w:rsid w:val="312E4C4B"/>
    <w:rsid w:val="31560D46"/>
    <w:rsid w:val="316E1F56"/>
    <w:rsid w:val="31A91D7F"/>
    <w:rsid w:val="31BA5FB3"/>
    <w:rsid w:val="323C4A94"/>
    <w:rsid w:val="324827C7"/>
    <w:rsid w:val="324F2948"/>
    <w:rsid w:val="324F7F9E"/>
    <w:rsid w:val="32581AE0"/>
    <w:rsid w:val="32631746"/>
    <w:rsid w:val="33100032"/>
    <w:rsid w:val="3324428B"/>
    <w:rsid w:val="33667F60"/>
    <w:rsid w:val="338259C2"/>
    <w:rsid w:val="339252AF"/>
    <w:rsid w:val="339B6B78"/>
    <w:rsid w:val="33A857F5"/>
    <w:rsid w:val="33D85F55"/>
    <w:rsid w:val="33FC4F94"/>
    <w:rsid w:val="340E375E"/>
    <w:rsid w:val="3425062E"/>
    <w:rsid w:val="34301B5F"/>
    <w:rsid w:val="34316BE5"/>
    <w:rsid w:val="345E5704"/>
    <w:rsid w:val="34632945"/>
    <w:rsid w:val="34B51767"/>
    <w:rsid w:val="34CB09E3"/>
    <w:rsid w:val="35016370"/>
    <w:rsid w:val="350A6DBB"/>
    <w:rsid w:val="35443611"/>
    <w:rsid w:val="357E0609"/>
    <w:rsid w:val="35935E6A"/>
    <w:rsid w:val="3640342D"/>
    <w:rsid w:val="370E6157"/>
    <w:rsid w:val="37AB2367"/>
    <w:rsid w:val="37AE1114"/>
    <w:rsid w:val="38107A88"/>
    <w:rsid w:val="381941D9"/>
    <w:rsid w:val="3838592B"/>
    <w:rsid w:val="385873D9"/>
    <w:rsid w:val="385E2BA6"/>
    <w:rsid w:val="386D69C1"/>
    <w:rsid w:val="388A1154"/>
    <w:rsid w:val="38C212FE"/>
    <w:rsid w:val="38C54B39"/>
    <w:rsid w:val="38FD4BDC"/>
    <w:rsid w:val="39764C13"/>
    <w:rsid w:val="398205C3"/>
    <w:rsid w:val="39D92EFE"/>
    <w:rsid w:val="39E264FC"/>
    <w:rsid w:val="39E72493"/>
    <w:rsid w:val="39EC4F48"/>
    <w:rsid w:val="3A3A68A8"/>
    <w:rsid w:val="3A732F0A"/>
    <w:rsid w:val="3AA008D0"/>
    <w:rsid w:val="3AB72BEB"/>
    <w:rsid w:val="3AE47094"/>
    <w:rsid w:val="3B713E35"/>
    <w:rsid w:val="3B843773"/>
    <w:rsid w:val="3BE81CC8"/>
    <w:rsid w:val="3C232E49"/>
    <w:rsid w:val="3C5A1F12"/>
    <w:rsid w:val="3C662EDF"/>
    <w:rsid w:val="3CA72903"/>
    <w:rsid w:val="3CAE3734"/>
    <w:rsid w:val="3CC9647F"/>
    <w:rsid w:val="3D092504"/>
    <w:rsid w:val="3D1D3010"/>
    <w:rsid w:val="3D700D52"/>
    <w:rsid w:val="3E053264"/>
    <w:rsid w:val="3E4B0C50"/>
    <w:rsid w:val="3E802B14"/>
    <w:rsid w:val="3EE651EF"/>
    <w:rsid w:val="3F000F93"/>
    <w:rsid w:val="403F4AD6"/>
    <w:rsid w:val="4098721B"/>
    <w:rsid w:val="410D50E4"/>
    <w:rsid w:val="41263528"/>
    <w:rsid w:val="4189511A"/>
    <w:rsid w:val="41A03E55"/>
    <w:rsid w:val="41CB13D4"/>
    <w:rsid w:val="4211574A"/>
    <w:rsid w:val="42264F86"/>
    <w:rsid w:val="425B0051"/>
    <w:rsid w:val="429B3F8F"/>
    <w:rsid w:val="42CE6B71"/>
    <w:rsid w:val="42DF0DF6"/>
    <w:rsid w:val="42EA5C2A"/>
    <w:rsid w:val="4328593E"/>
    <w:rsid w:val="43C96C82"/>
    <w:rsid w:val="43CD35C3"/>
    <w:rsid w:val="43F244DD"/>
    <w:rsid w:val="442134A5"/>
    <w:rsid w:val="446B0DA7"/>
    <w:rsid w:val="44764401"/>
    <w:rsid w:val="44A252E3"/>
    <w:rsid w:val="44B50780"/>
    <w:rsid w:val="44CE05B1"/>
    <w:rsid w:val="44D73BF7"/>
    <w:rsid w:val="44EC5492"/>
    <w:rsid w:val="45143E62"/>
    <w:rsid w:val="451963D2"/>
    <w:rsid w:val="452709BC"/>
    <w:rsid w:val="4584601C"/>
    <w:rsid w:val="45CF386F"/>
    <w:rsid w:val="460C04D4"/>
    <w:rsid w:val="46144C44"/>
    <w:rsid w:val="466A1851"/>
    <w:rsid w:val="466E5390"/>
    <w:rsid w:val="46A176A3"/>
    <w:rsid w:val="46B27462"/>
    <w:rsid w:val="46C93A01"/>
    <w:rsid w:val="46EA0B8E"/>
    <w:rsid w:val="46F5741D"/>
    <w:rsid w:val="471E5360"/>
    <w:rsid w:val="472B3E49"/>
    <w:rsid w:val="47BB12D0"/>
    <w:rsid w:val="47F77B0F"/>
    <w:rsid w:val="48071BA2"/>
    <w:rsid w:val="48842DA4"/>
    <w:rsid w:val="488C7D67"/>
    <w:rsid w:val="493F3170"/>
    <w:rsid w:val="49486A0E"/>
    <w:rsid w:val="49495705"/>
    <w:rsid w:val="495513EB"/>
    <w:rsid w:val="497A03CE"/>
    <w:rsid w:val="49CB6EC3"/>
    <w:rsid w:val="49D2508E"/>
    <w:rsid w:val="4A5D1A04"/>
    <w:rsid w:val="4A724ECC"/>
    <w:rsid w:val="4AD551D0"/>
    <w:rsid w:val="4AFD678E"/>
    <w:rsid w:val="4BE139FD"/>
    <w:rsid w:val="4C451933"/>
    <w:rsid w:val="4C522EDB"/>
    <w:rsid w:val="4C7C3B09"/>
    <w:rsid w:val="4C9E7FD4"/>
    <w:rsid w:val="4CEE55F9"/>
    <w:rsid w:val="4D071B5B"/>
    <w:rsid w:val="4D0B1077"/>
    <w:rsid w:val="4D2757CE"/>
    <w:rsid w:val="4D34309E"/>
    <w:rsid w:val="4D4A5484"/>
    <w:rsid w:val="4D552535"/>
    <w:rsid w:val="4D73653A"/>
    <w:rsid w:val="4D9715DC"/>
    <w:rsid w:val="4D9F307A"/>
    <w:rsid w:val="4DFC6F40"/>
    <w:rsid w:val="4E033973"/>
    <w:rsid w:val="4E1D072B"/>
    <w:rsid w:val="4E37492E"/>
    <w:rsid w:val="4E977205"/>
    <w:rsid w:val="4E9C2D6B"/>
    <w:rsid w:val="4EB827B3"/>
    <w:rsid w:val="4EE20D35"/>
    <w:rsid w:val="4F0C05E8"/>
    <w:rsid w:val="4F622289"/>
    <w:rsid w:val="4F7B27D9"/>
    <w:rsid w:val="4F8B3976"/>
    <w:rsid w:val="4FBB4669"/>
    <w:rsid w:val="4FC56263"/>
    <w:rsid w:val="4FD330DE"/>
    <w:rsid w:val="4FD82EBA"/>
    <w:rsid w:val="4FE0355B"/>
    <w:rsid w:val="500F018A"/>
    <w:rsid w:val="50A57F20"/>
    <w:rsid w:val="50B62894"/>
    <w:rsid w:val="50B630A1"/>
    <w:rsid w:val="50B8297E"/>
    <w:rsid w:val="50DA59F5"/>
    <w:rsid w:val="50E25EDC"/>
    <w:rsid w:val="512A162D"/>
    <w:rsid w:val="514F6C05"/>
    <w:rsid w:val="515A6CD7"/>
    <w:rsid w:val="519C32A5"/>
    <w:rsid w:val="51B404DB"/>
    <w:rsid w:val="51CD18C5"/>
    <w:rsid w:val="520F670C"/>
    <w:rsid w:val="52302068"/>
    <w:rsid w:val="523A25A8"/>
    <w:rsid w:val="528A6A6E"/>
    <w:rsid w:val="52A33D9C"/>
    <w:rsid w:val="52A50F59"/>
    <w:rsid w:val="52BA5D97"/>
    <w:rsid w:val="52DD11F2"/>
    <w:rsid w:val="53844150"/>
    <w:rsid w:val="53955515"/>
    <w:rsid w:val="53B0479A"/>
    <w:rsid w:val="53C85EEB"/>
    <w:rsid w:val="53F83D51"/>
    <w:rsid w:val="542B3576"/>
    <w:rsid w:val="543E0450"/>
    <w:rsid w:val="549B378E"/>
    <w:rsid w:val="549C1223"/>
    <w:rsid w:val="54CB0AD8"/>
    <w:rsid w:val="551E1E9C"/>
    <w:rsid w:val="552B3541"/>
    <w:rsid w:val="553A6E72"/>
    <w:rsid w:val="555C44A6"/>
    <w:rsid w:val="557F05FE"/>
    <w:rsid w:val="55986395"/>
    <w:rsid w:val="55B01C76"/>
    <w:rsid w:val="55BB3B99"/>
    <w:rsid w:val="55D56AB5"/>
    <w:rsid w:val="55F112D3"/>
    <w:rsid w:val="5660004C"/>
    <w:rsid w:val="5679751E"/>
    <w:rsid w:val="56DC07B3"/>
    <w:rsid w:val="56E70EE9"/>
    <w:rsid w:val="574A48FC"/>
    <w:rsid w:val="575B5170"/>
    <w:rsid w:val="576B13D9"/>
    <w:rsid w:val="57957FA2"/>
    <w:rsid w:val="57D868C5"/>
    <w:rsid w:val="581500E7"/>
    <w:rsid w:val="581570D7"/>
    <w:rsid w:val="58483122"/>
    <w:rsid w:val="586242F4"/>
    <w:rsid w:val="586A54E0"/>
    <w:rsid w:val="58AD2A41"/>
    <w:rsid w:val="58CA22FD"/>
    <w:rsid w:val="58CB571C"/>
    <w:rsid w:val="590C75C6"/>
    <w:rsid w:val="593313B3"/>
    <w:rsid w:val="594413B6"/>
    <w:rsid w:val="595D44CA"/>
    <w:rsid w:val="598E798D"/>
    <w:rsid w:val="59F93297"/>
    <w:rsid w:val="5A0B0F42"/>
    <w:rsid w:val="5A405D38"/>
    <w:rsid w:val="5A4F77F7"/>
    <w:rsid w:val="5A6B4B3B"/>
    <w:rsid w:val="5B356B4F"/>
    <w:rsid w:val="5B45668A"/>
    <w:rsid w:val="5B483D9D"/>
    <w:rsid w:val="5B4B4861"/>
    <w:rsid w:val="5B4F4307"/>
    <w:rsid w:val="5BA302A1"/>
    <w:rsid w:val="5BAE772A"/>
    <w:rsid w:val="5BE565AF"/>
    <w:rsid w:val="5C027076"/>
    <w:rsid w:val="5C3830AD"/>
    <w:rsid w:val="5C4252F8"/>
    <w:rsid w:val="5CA049EF"/>
    <w:rsid w:val="5D435AE7"/>
    <w:rsid w:val="5D4F1B6B"/>
    <w:rsid w:val="5D5C1BD3"/>
    <w:rsid w:val="5D74299B"/>
    <w:rsid w:val="5E2324B5"/>
    <w:rsid w:val="5E4C71CC"/>
    <w:rsid w:val="5E8B02E6"/>
    <w:rsid w:val="5EA47F79"/>
    <w:rsid w:val="5EAC7C32"/>
    <w:rsid w:val="5EBC35F3"/>
    <w:rsid w:val="5EFD5FFE"/>
    <w:rsid w:val="5F173A2B"/>
    <w:rsid w:val="5F2D1AA2"/>
    <w:rsid w:val="5F816F30"/>
    <w:rsid w:val="5F95270F"/>
    <w:rsid w:val="600D1887"/>
    <w:rsid w:val="601F39AC"/>
    <w:rsid w:val="60456E5A"/>
    <w:rsid w:val="60750A5B"/>
    <w:rsid w:val="607522E4"/>
    <w:rsid w:val="607934F6"/>
    <w:rsid w:val="607F0D85"/>
    <w:rsid w:val="60A7237F"/>
    <w:rsid w:val="6148513F"/>
    <w:rsid w:val="61517704"/>
    <w:rsid w:val="61CB0398"/>
    <w:rsid w:val="62073131"/>
    <w:rsid w:val="620B5412"/>
    <w:rsid w:val="628561B1"/>
    <w:rsid w:val="62DF451C"/>
    <w:rsid w:val="632743B5"/>
    <w:rsid w:val="6337726C"/>
    <w:rsid w:val="63777684"/>
    <w:rsid w:val="63B24130"/>
    <w:rsid w:val="64206529"/>
    <w:rsid w:val="649E03FE"/>
    <w:rsid w:val="64BE53A3"/>
    <w:rsid w:val="650A4E00"/>
    <w:rsid w:val="6517300B"/>
    <w:rsid w:val="65267D7D"/>
    <w:rsid w:val="654C0271"/>
    <w:rsid w:val="654D1FDF"/>
    <w:rsid w:val="65B0610E"/>
    <w:rsid w:val="660B002C"/>
    <w:rsid w:val="66200283"/>
    <w:rsid w:val="663F542A"/>
    <w:rsid w:val="664C0DCF"/>
    <w:rsid w:val="668E079E"/>
    <w:rsid w:val="66C8550E"/>
    <w:rsid w:val="67301B6F"/>
    <w:rsid w:val="67493059"/>
    <w:rsid w:val="675672BB"/>
    <w:rsid w:val="680F66F8"/>
    <w:rsid w:val="6827226A"/>
    <w:rsid w:val="682C2940"/>
    <w:rsid w:val="683E75F2"/>
    <w:rsid w:val="695340BC"/>
    <w:rsid w:val="695A6274"/>
    <w:rsid w:val="69A52777"/>
    <w:rsid w:val="69CA4BCF"/>
    <w:rsid w:val="6A227444"/>
    <w:rsid w:val="6A3D1A13"/>
    <w:rsid w:val="6A4673F3"/>
    <w:rsid w:val="6AAA418C"/>
    <w:rsid w:val="6AD505F2"/>
    <w:rsid w:val="6B3137C0"/>
    <w:rsid w:val="6B385F86"/>
    <w:rsid w:val="6B3C1ADE"/>
    <w:rsid w:val="6B442E5D"/>
    <w:rsid w:val="6B611003"/>
    <w:rsid w:val="6B6E6074"/>
    <w:rsid w:val="6BBF2471"/>
    <w:rsid w:val="6BC3620B"/>
    <w:rsid w:val="6C6A7B7C"/>
    <w:rsid w:val="6CCA7CAD"/>
    <w:rsid w:val="6CFA02EB"/>
    <w:rsid w:val="6D2D541D"/>
    <w:rsid w:val="6D3839A0"/>
    <w:rsid w:val="6D6340C5"/>
    <w:rsid w:val="6D6D4857"/>
    <w:rsid w:val="6D9466CD"/>
    <w:rsid w:val="6D9943B7"/>
    <w:rsid w:val="6DD06048"/>
    <w:rsid w:val="6DE32D68"/>
    <w:rsid w:val="6DE42F2A"/>
    <w:rsid w:val="6E054ED2"/>
    <w:rsid w:val="6E3F24E3"/>
    <w:rsid w:val="6E446567"/>
    <w:rsid w:val="6E70561A"/>
    <w:rsid w:val="6E935534"/>
    <w:rsid w:val="6EBB33FE"/>
    <w:rsid w:val="6F224A9A"/>
    <w:rsid w:val="6F2D2520"/>
    <w:rsid w:val="6F891938"/>
    <w:rsid w:val="6FD35B04"/>
    <w:rsid w:val="6FDE5BAB"/>
    <w:rsid w:val="7001053D"/>
    <w:rsid w:val="70461870"/>
    <w:rsid w:val="70574C0E"/>
    <w:rsid w:val="7075449A"/>
    <w:rsid w:val="70B566EE"/>
    <w:rsid w:val="70CA434A"/>
    <w:rsid w:val="70D464A7"/>
    <w:rsid w:val="70D727DD"/>
    <w:rsid w:val="70EF0410"/>
    <w:rsid w:val="70F62BCC"/>
    <w:rsid w:val="710010D9"/>
    <w:rsid w:val="71013CFA"/>
    <w:rsid w:val="711112DF"/>
    <w:rsid w:val="716A1FBB"/>
    <w:rsid w:val="71910A05"/>
    <w:rsid w:val="71BF767B"/>
    <w:rsid w:val="71DC4395"/>
    <w:rsid w:val="729749D4"/>
    <w:rsid w:val="72AE0C4A"/>
    <w:rsid w:val="72B375A2"/>
    <w:rsid w:val="72F8181C"/>
    <w:rsid w:val="731B3260"/>
    <w:rsid w:val="7334225F"/>
    <w:rsid w:val="735C2A7D"/>
    <w:rsid w:val="736F5EC2"/>
    <w:rsid w:val="737C5956"/>
    <w:rsid w:val="73B10B9E"/>
    <w:rsid w:val="73E349D9"/>
    <w:rsid w:val="73F36DD0"/>
    <w:rsid w:val="743E01B2"/>
    <w:rsid w:val="74492D05"/>
    <w:rsid w:val="745768E1"/>
    <w:rsid w:val="74611604"/>
    <w:rsid w:val="746A12C7"/>
    <w:rsid w:val="74B144B9"/>
    <w:rsid w:val="74BF628F"/>
    <w:rsid w:val="751B5142"/>
    <w:rsid w:val="753A2E76"/>
    <w:rsid w:val="75437EB4"/>
    <w:rsid w:val="757C338F"/>
    <w:rsid w:val="75EE0A32"/>
    <w:rsid w:val="76290E42"/>
    <w:rsid w:val="76944F51"/>
    <w:rsid w:val="76976122"/>
    <w:rsid w:val="76B64AD8"/>
    <w:rsid w:val="76E621C3"/>
    <w:rsid w:val="77417882"/>
    <w:rsid w:val="778E761C"/>
    <w:rsid w:val="77C16D8A"/>
    <w:rsid w:val="78080864"/>
    <w:rsid w:val="78840773"/>
    <w:rsid w:val="788A5245"/>
    <w:rsid w:val="78C01776"/>
    <w:rsid w:val="78C748FE"/>
    <w:rsid w:val="78D808F3"/>
    <w:rsid w:val="78E63BF6"/>
    <w:rsid w:val="78F61FAE"/>
    <w:rsid w:val="79362295"/>
    <w:rsid w:val="7946391D"/>
    <w:rsid w:val="79717EC3"/>
    <w:rsid w:val="79A32C7B"/>
    <w:rsid w:val="79A81FAE"/>
    <w:rsid w:val="79AC45E0"/>
    <w:rsid w:val="79E97912"/>
    <w:rsid w:val="7A172839"/>
    <w:rsid w:val="7A306A90"/>
    <w:rsid w:val="7A925C99"/>
    <w:rsid w:val="7A9C34D6"/>
    <w:rsid w:val="7B0D2F9A"/>
    <w:rsid w:val="7B43183F"/>
    <w:rsid w:val="7B531C5E"/>
    <w:rsid w:val="7B590B76"/>
    <w:rsid w:val="7B873792"/>
    <w:rsid w:val="7BA71A83"/>
    <w:rsid w:val="7BB14D15"/>
    <w:rsid w:val="7BC46C25"/>
    <w:rsid w:val="7BD9713D"/>
    <w:rsid w:val="7C153412"/>
    <w:rsid w:val="7C8860C7"/>
    <w:rsid w:val="7D2A2F5A"/>
    <w:rsid w:val="7D3F16EC"/>
    <w:rsid w:val="7D4C10A4"/>
    <w:rsid w:val="7D5E31AA"/>
    <w:rsid w:val="7D611DF2"/>
    <w:rsid w:val="7DC3440A"/>
    <w:rsid w:val="7DE10C3D"/>
    <w:rsid w:val="7E0702D8"/>
    <w:rsid w:val="7E846634"/>
    <w:rsid w:val="7EB31AB8"/>
    <w:rsid w:val="7EBC71FA"/>
    <w:rsid w:val="7EEE6B7F"/>
    <w:rsid w:val="7EF7261F"/>
    <w:rsid w:val="7F0D689F"/>
    <w:rsid w:val="7F3A7824"/>
    <w:rsid w:val="7F627193"/>
    <w:rsid w:val="7FBC77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nhideWhenUsed="0" w:uiPriority="99" w:semiHidden="0" w:name="List 2"/>
    <w:lsdException w:qFormat="1" w:unhideWhenUsed="0" w:uiPriority="99" w:semiHidden="0" w:name="List 3"/>
    <w:lsdException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semiHidden/>
    <w:uiPriority w:val="99"/>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kern w:val="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uiPriority w:val="99"/>
    <w:pPr>
      <w:widowControl/>
      <w:jc w:val="left"/>
    </w:pPr>
    <w:rPr>
      <w:i/>
      <w:kern w:val="0"/>
      <w:sz w:val="24"/>
      <w:szCs w:val="20"/>
    </w:rPr>
  </w:style>
  <w:style w:type="paragraph" w:styleId="25">
    <w:name w:val="toc 5"/>
    <w:basedOn w:val="1"/>
    <w:next w:val="1"/>
    <w:uiPriority w:val="99"/>
    <w:pPr>
      <w:ind w:left="1680" w:leftChars="800"/>
    </w:pPr>
  </w:style>
  <w:style w:type="paragraph" w:styleId="26">
    <w:name w:val="toc 3"/>
    <w:basedOn w:val="1"/>
    <w:next w:val="1"/>
    <w:uiPriority w:val="99"/>
    <w:pPr>
      <w:ind w:left="840" w:leftChars="400"/>
    </w:pPr>
  </w:style>
  <w:style w:type="paragraph" w:styleId="27">
    <w:name w:val="Plain Text"/>
    <w:basedOn w:val="1"/>
    <w:link w:val="74"/>
    <w:uiPriority w:val="99"/>
    <w:rPr>
      <w:rFonts w:ascii="宋体" w:hAnsi="Courier New"/>
      <w:szCs w:val="20"/>
    </w:rPr>
  </w:style>
  <w:style w:type="paragraph" w:styleId="28">
    <w:name w:val="toc 8"/>
    <w:basedOn w:val="1"/>
    <w:next w:val="1"/>
    <w:uiPriority w:val="99"/>
    <w:pPr>
      <w:ind w:left="2940" w:leftChars="1400"/>
    </w:pPr>
  </w:style>
  <w:style w:type="paragraph" w:styleId="29">
    <w:name w:val="Date"/>
    <w:basedOn w:val="1"/>
    <w:next w:val="1"/>
    <w:link w:val="75"/>
    <w:uiPriority w:val="99"/>
    <w:pPr>
      <w:ind w:left="100" w:leftChars="2500"/>
    </w:pPr>
    <w:rPr>
      <w:kern w:val="0"/>
      <w:sz w:val="24"/>
      <w:szCs w:val="20"/>
    </w:rPr>
  </w:style>
  <w:style w:type="paragraph" w:styleId="30">
    <w:name w:val="Body Text Indent 2"/>
    <w:basedOn w:val="1"/>
    <w:link w:val="76"/>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uiPriority w:val="99"/>
    <w:pPr>
      <w:ind w:left="3360" w:leftChars="1600"/>
    </w:pPr>
  </w:style>
  <w:style w:type="paragraph" w:styleId="44">
    <w:name w:val="Body Text 2"/>
    <w:basedOn w:val="1"/>
    <w:link w:val="82"/>
    <w:uiPriority w:val="99"/>
    <w:rPr>
      <w:kern w:val="0"/>
      <w:sz w:val="24"/>
      <w:szCs w:val="20"/>
    </w:rPr>
  </w:style>
  <w:style w:type="paragraph" w:styleId="45">
    <w:name w:val="List 4"/>
    <w:basedOn w:val="1"/>
    <w:uiPriority w:val="99"/>
    <w:pPr>
      <w:ind w:left="100" w:leftChars="600" w:hanging="200" w:hangingChars="200"/>
    </w:pPr>
  </w:style>
  <w:style w:type="paragraph" w:styleId="46">
    <w:name w:val="List Continue 2"/>
    <w:basedOn w:val="1"/>
    <w:uiPriority w:val="99"/>
    <w:pPr>
      <w:ind w:left="840" w:leftChars="400"/>
    </w:pPr>
  </w:style>
  <w:style w:type="paragraph" w:styleId="47">
    <w:name w:val="Normal (Web)"/>
    <w:basedOn w:val="1"/>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line number"/>
    <w:basedOn w:val="49"/>
    <w:qFormat/>
    <w:uiPriority w:val="99"/>
    <w:rPr>
      <w:rFonts w:cs="Times New Roman"/>
    </w:rPr>
  </w:style>
  <w:style w:type="character" w:styleId="53">
    <w:name w:val="HTML Typewriter"/>
    <w:basedOn w:val="49"/>
    <w:qFormat/>
    <w:uiPriority w:val="99"/>
    <w:rPr>
      <w:rFonts w:ascii="黑体" w:hAnsi="Courier New" w:eastAsia="黑体" w:cs="Times New Roman"/>
      <w:sz w:val="14"/>
    </w:rPr>
  </w:style>
  <w:style w:type="character" w:styleId="54">
    <w:name w:val="Hyperlink"/>
    <w:basedOn w:val="49"/>
    <w:qFormat/>
    <w:uiPriority w:val="99"/>
    <w:rPr>
      <w:rFonts w:cs="Times New Roman"/>
      <w:color w:val="0000FF"/>
      <w:u w:val="single"/>
    </w:rPr>
  </w:style>
  <w:style w:type="character" w:styleId="55">
    <w:name w:val="annotation reference"/>
    <w:basedOn w:val="49"/>
    <w:qFormat/>
    <w:uiPriority w:val="99"/>
    <w:rPr>
      <w:rFonts w:cs="Times New Roman"/>
      <w:sz w:val="21"/>
    </w:rPr>
  </w:style>
  <w:style w:type="table" w:styleId="57">
    <w:name w:val="Table Grid"/>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8">
    <w:name w:val="Heading 1 Char"/>
    <w:basedOn w:val="49"/>
    <w:link w:val="2"/>
    <w:qFormat/>
    <w:locked/>
    <w:uiPriority w:val="99"/>
    <w:rPr>
      <w:rFonts w:eastAsia="宋体" w:cs="Times New Roman"/>
      <w:b/>
      <w:kern w:val="44"/>
      <w:sz w:val="44"/>
      <w:lang w:val="en-US" w:eastAsia="zh-CN"/>
    </w:rPr>
  </w:style>
  <w:style w:type="character" w:customStyle="1" w:styleId="59">
    <w:name w:val="Heading 2 Char"/>
    <w:basedOn w:val="49"/>
    <w:link w:val="3"/>
    <w:qFormat/>
    <w:locked/>
    <w:uiPriority w:val="99"/>
    <w:rPr>
      <w:rFonts w:ascii="Cambria" w:hAnsi="Cambria" w:eastAsia="宋体" w:cs="Times New Roman"/>
      <w:b/>
      <w:sz w:val="32"/>
    </w:rPr>
  </w:style>
  <w:style w:type="character" w:customStyle="1" w:styleId="60">
    <w:name w:val="Heading 3 Char"/>
    <w:basedOn w:val="49"/>
    <w:link w:val="4"/>
    <w:qFormat/>
    <w:locked/>
    <w:uiPriority w:val="99"/>
    <w:rPr>
      <w:rFonts w:cs="Times New Roman"/>
      <w:b/>
      <w:sz w:val="32"/>
    </w:rPr>
  </w:style>
  <w:style w:type="character" w:customStyle="1" w:styleId="61">
    <w:name w:val="Heading 4 Char"/>
    <w:basedOn w:val="49"/>
    <w:link w:val="5"/>
    <w:qFormat/>
    <w:locked/>
    <w:uiPriority w:val="99"/>
    <w:rPr>
      <w:rFonts w:ascii="Cambria" w:hAnsi="Cambria" w:eastAsia="宋体" w:cs="Times New Roman"/>
      <w:b/>
      <w:sz w:val="28"/>
    </w:rPr>
  </w:style>
  <w:style w:type="character" w:customStyle="1" w:styleId="62">
    <w:name w:val="Heading 5 Char"/>
    <w:basedOn w:val="49"/>
    <w:link w:val="6"/>
    <w:qFormat/>
    <w:locked/>
    <w:uiPriority w:val="99"/>
    <w:rPr>
      <w:rFonts w:cs="Times New Roman"/>
      <w:b/>
      <w:sz w:val="28"/>
    </w:rPr>
  </w:style>
  <w:style w:type="character" w:customStyle="1" w:styleId="63">
    <w:name w:val="Heading 6 Char"/>
    <w:basedOn w:val="49"/>
    <w:link w:val="7"/>
    <w:qFormat/>
    <w:locked/>
    <w:uiPriority w:val="99"/>
    <w:rPr>
      <w:rFonts w:ascii="Cambria" w:hAnsi="Cambria" w:eastAsia="宋体" w:cs="Times New Roman"/>
      <w:b/>
      <w:sz w:val="24"/>
    </w:rPr>
  </w:style>
  <w:style w:type="character" w:customStyle="1" w:styleId="64">
    <w:name w:val="Heading 7 Char"/>
    <w:basedOn w:val="49"/>
    <w:link w:val="8"/>
    <w:qFormat/>
    <w:locked/>
    <w:uiPriority w:val="99"/>
    <w:rPr>
      <w:rFonts w:cs="Times New Roman"/>
      <w:b/>
      <w:sz w:val="24"/>
    </w:rPr>
  </w:style>
  <w:style w:type="character" w:customStyle="1" w:styleId="65">
    <w:name w:val="Heading 8 Char"/>
    <w:basedOn w:val="49"/>
    <w:link w:val="10"/>
    <w:qFormat/>
    <w:locked/>
    <w:uiPriority w:val="99"/>
    <w:rPr>
      <w:rFonts w:ascii="Cambria" w:hAnsi="Cambria" w:eastAsia="宋体" w:cs="Times New Roman"/>
      <w:sz w:val="24"/>
    </w:rPr>
  </w:style>
  <w:style w:type="character" w:customStyle="1" w:styleId="66">
    <w:name w:val="Heading 9 Char"/>
    <w:basedOn w:val="49"/>
    <w:link w:val="11"/>
    <w:qFormat/>
    <w:locked/>
    <w:uiPriority w:val="99"/>
    <w:rPr>
      <w:rFonts w:ascii="Cambria" w:hAnsi="Cambria" w:eastAsia="宋体" w:cs="Times New Roman"/>
      <w:sz w:val="21"/>
    </w:rPr>
  </w:style>
  <w:style w:type="character" w:customStyle="1" w:styleId="67">
    <w:name w:val="Comment Text Char"/>
    <w:basedOn w:val="49"/>
    <w:link w:val="14"/>
    <w:qFormat/>
    <w:locked/>
    <w:uiPriority w:val="99"/>
    <w:rPr>
      <w:rFonts w:cs="Times New Roman"/>
      <w:sz w:val="24"/>
    </w:rPr>
  </w:style>
  <w:style w:type="character" w:customStyle="1" w:styleId="68">
    <w:name w:val="Comment Subject Char"/>
    <w:basedOn w:val="67"/>
    <w:link w:val="13"/>
    <w:qFormat/>
    <w:locked/>
    <w:uiPriority w:val="99"/>
    <w:rPr>
      <w:b/>
    </w:rPr>
  </w:style>
  <w:style w:type="character" w:customStyle="1" w:styleId="69">
    <w:name w:val="Document Map Char"/>
    <w:basedOn w:val="49"/>
    <w:link w:val="18"/>
    <w:qFormat/>
    <w:locked/>
    <w:uiPriority w:val="99"/>
    <w:rPr>
      <w:rFonts w:cs="Times New Roman"/>
      <w:sz w:val="2"/>
    </w:rPr>
  </w:style>
  <w:style w:type="character" w:customStyle="1" w:styleId="70">
    <w:name w:val="Body Text 3 Char"/>
    <w:basedOn w:val="49"/>
    <w:link w:val="19"/>
    <w:qFormat/>
    <w:locked/>
    <w:uiPriority w:val="99"/>
    <w:rPr>
      <w:rFonts w:cs="Times New Roman"/>
      <w:sz w:val="16"/>
    </w:rPr>
  </w:style>
  <w:style w:type="character" w:customStyle="1" w:styleId="71">
    <w:name w:val="Body Text Char"/>
    <w:basedOn w:val="49"/>
    <w:link w:val="20"/>
    <w:qFormat/>
    <w:locked/>
    <w:uiPriority w:val="99"/>
    <w:rPr>
      <w:rFonts w:eastAsia="宋体" w:cs="Times New Roman"/>
      <w:kern w:val="2"/>
      <w:sz w:val="24"/>
      <w:lang w:val="en-US" w:eastAsia="zh-CN"/>
    </w:rPr>
  </w:style>
  <w:style w:type="character" w:customStyle="1" w:styleId="72">
    <w:name w:val="Body Text Indent Char"/>
    <w:basedOn w:val="49"/>
    <w:link w:val="21"/>
    <w:qFormat/>
    <w:locked/>
    <w:uiPriority w:val="99"/>
    <w:rPr>
      <w:rFonts w:cs="Times New Roman"/>
      <w:sz w:val="24"/>
    </w:rPr>
  </w:style>
  <w:style w:type="character" w:customStyle="1" w:styleId="73">
    <w:name w:val="HTML Address Char"/>
    <w:basedOn w:val="49"/>
    <w:link w:val="24"/>
    <w:locked/>
    <w:uiPriority w:val="99"/>
    <w:rPr>
      <w:rFonts w:cs="Times New Roman"/>
      <w:i/>
      <w:sz w:val="24"/>
    </w:rPr>
  </w:style>
  <w:style w:type="character" w:customStyle="1" w:styleId="74">
    <w:name w:val="Plain Text Char"/>
    <w:basedOn w:val="49"/>
    <w:link w:val="27"/>
    <w:locked/>
    <w:uiPriority w:val="99"/>
    <w:rPr>
      <w:rFonts w:ascii="宋体" w:hAnsi="Courier New" w:eastAsia="宋体" w:cs="Times New Roman"/>
      <w:kern w:val="2"/>
      <w:sz w:val="21"/>
      <w:lang w:val="en-US" w:eastAsia="zh-CN"/>
    </w:rPr>
  </w:style>
  <w:style w:type="character" w:customStyle="1" w:styleId="75">
    <w:name w:val="Date Char"/>
    <w:basedOn w:val="49"/>
    <w:link w:val="29"/>
    <w:locked/>
    <w:uiPriority w:val="99"/>
    <w:rPr>
      <w:rFonts w:cs="Times New Roman"/>
      <w:sz w:val="24"/>
    </w:rPr>
  </w:style>
  <w:style w:type="character" w:customStyle="1" w:styleId="76">
    <w:name w:val="Body Text Indent 2 Char"/>
    <w:basedOn w:val="49"/>
    <w:link w:val="30"/>
    <w:qFormat/>
    <w:locked/>
    <w:uiPriority w:val="99"/>
    <w:rPr>
      <w:rFonts w:cs="Times New Roman"/>
      <w:sz w:val="24"/>
    </w:rPr>
  </w:style>
  <w:style w:type="character" w:customStyle="1" w:styleId="77">
    <w:name w:val="Balloon Text Char"/>
    <w:basedOn w:val="49"/>
    <w:link w:val="31"/>
    <w:locked/>
    <w:uiPriority w:val="99"/>
    <w:rPr>
      <w:rFonts w:cs="Times New Roman"/>
      <w:sz w:val="2"/>
    </w:rPr>
  </w:style>
  <w:style w:type="character" w:customStyle="1" w:styleId="78">
    <w:name w:val="Footer Char"/>
    <w:basedOn w:val="49"/>
    <w:link w:val="32"/>
    <w:qFormat/>
    <w:locked/>
    <w:uiPriority w:val="99"/>
    <w:rPr>
      <w:rFonts w:eastAsia="宋体" w:cs="Times New Roman"/>
      <w:kern w:val="2"/>
      <w:sz w:val="18"/>
      <w:lang w:val="en-US" w:eastAsia="zh-CN"/>
    </w:rPr>
  </w:style>
  <w:style w:type="character" w:customStyle="1" w:styleId="79">
    <w:name w:val="Header Char"/>
    <w:basedOn w:val="49"/>
    <w:link w:val="33"/>
    <w:qFormat/>
    <w:locked/>
    <w:uiPriority w:val="99"/>
    <w:rPr>
      <w:rFonts w:eastAsia="宋体" w:cs="Times New Roman"/>
      <w:kern w:val="2"/>
      <w:sz w:val="18"/>
      <w:lang w:val="en-US" w:eastAsia="zh-CN"/>
    </w:rPr>
  </w:style>
  <w:style w:type="character" w:customStyle="1" w:styleId="80">
    <w:name w:val="Signature Char"/>
    <w:basedOn w:val="49"/>
    <w:link w:val="34"/>
    <w:locked/>
    <w:uiPriority w:val="99"/>
    <w:rPr>
      <w:rFonts w:cs="Times New Roman"/>
      <w:sz w:val="24"/>
    </w:rPr>
  </w:style>
  <w:style w:type="character" w:customStyle="1" w:styleId="81">
    <w:name w:val="Body Text Indent 3 Char"/>
    <w:basedOn w:val="49"/>
    <w:link w:val="41"/>
    <w:locked/>
    <w:uiPriority w:val="99"/>
    <w:rPr>
      <w:rFonts w:cs="Times New Roman"/>
      <w:sz w:val="16"/>
    </w:rPr>
  </w:style>
  <w:style w:type="character" w:customStyle="1" w:styleId="82">
    <w:name w:val="Body Text 2 Char"/>
    <w:basedOn w:val="49"/>
    <w:link w:val="44"/>
    <w:locked/>
    <w:uiPriority w:val="99"/>
    <w:rPr>
      <w:rFonts w:cs="Times New Roman"/>
      <w:sz w:val="24"/>
    </w:rPr>
  </w:style>
  <w:style w:type="paragraph" w:customStyle="1" w:styleId="83">
    <w:name w:val="Char Char 字元 字元 字元 Char Char Char Char"/>
    <w:basedOn w:val="1"/>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kern w:val="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kern w:val="0"/>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uiPriority w:val="99"/>
    <w:rPr>
      <w:rFonts w:ascii="Arial" w:hAnsi="Arial"/>
      <w:sz w:val="20"/>
    </w:rPr>
  </w:style>
  <w:style w:type="character" w:customStyle="1" w:styleId="116">
    <w:name w:val="标题 3 Char Char"/>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DJGS.COM</Company>
  <Pages>52</Pages>
  <Words>4434</Words>
  <Characters>25276</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亚萨1398059354</cp:lastModifiedBy>
  <cp:lastPrinted>2018-09-30T01:30:00Z</cp:lastPrinted>
  <dcterms:modified xsi:type="dcterms:W3CDTF">2018-09-30T08:15:39Z</dcterms:modified>
  <dc:title>招标文件目录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