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rPr>
      </w:pPr>
      <w:r>
        <w:rPr>
          <w:rFonts w:eastAsia="黑体"/>
          <w:sz w:val="52"/>
        </w:rPr>
        <w:pict>
          <v:shape id="_x0000_i1025" o:spt="75" alt="图片1" type="#_x0000_t75" style="height:34.5pt;width:87.75pt;" filled="f" o:preferrelative="t" stroked="f" coordsize="21600,21600">
            <v:path/>
            <v:fill on="f" focussize="0,0"/>
            <v:stroke on="f" joinstyle="miter"/>
            <v:imagedata r:id="rId9" o:title=""/>
            <o:lock v:ext="edit" aspectratio="t"/>
            <w10:wrap type="none"/>
            <w10:anchorlock/>
          </v:shape>
        </w:pict>
      </w:r>
    </w:p>
    <w:p>
      <w:pPr>
        <w:pStyle w:val="40"/>
        <w:spacing w:line="240" w:lineRule="auto"/>
        <w:ind w:firstLine="0" w:firstLineChars="0"/>
        <w:jc w:val="center"/>
        <w:rPr>
          <w:sz w:val="52"/>
        </w:rPr>
      </w:pPr>
      <w:r>
        <w:rPr>
          <w:sz w:val="5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eastAsia="华文中宋"/>
          <w:b/>
          <w:sz w:val="144"/>
          <w:szCs w:val="40"/>
        </w:rPr>
      </w:pPr>
      <w:r>
        <w:rPr>
          <w:rFonts w:hint="eastAsia" w:ascii="宋体" w:hAnsi="宋体"/>
          <w:b/>
          <w:sz w:val="44"/>
          <w:szCs w:val="36"/>
        </w:rPr>
        <w:t>山东大学第二医院</w:t>
      </w:r>
      <w:r>
        <w:rPr>
          <w:rFonts w:hint="eastAsia" w:ascii="宋体" w:hAnsi="宋体"/>
          <w:b/>
          <w:sz w:val="44"/>
          <w:szCs w:val="36"/>
          <w:lang w:eastAsia="zh-CN"/>
        </w:rPr>
        <w:t>超声骨刀采购项目</w:t>
      </w:r>
    </w:p>
    <w:p>
      <w:pPr>
        <w:tabs>
          <w:tab w:val="left" w:pos="1134"/>
          <w:tab w:val="left" w:pos="5481"/>
          <w:tab w:val="left" w:pos="5859"/>
        </w:tabs>
        <w:jc w:val="center"/>
        <w:rPr>
          <w:rFonts w:eastAsia="华文中宋"/>
          <w:b/>
          <w:sz w:val="52"/>
        </w:rPr>
      </w:pPr>
    </w:p>
    <w:p>
      <w:pPr>
        <w:tabs>
          <w:tab w:val="left" w:pos="1134"/>
          <w:tab w:val="left" w:pos="5481"/>
          <w:tab w:val="left" w:pos="5859"/>
        </w:tabs>
        <w:jc w:val="both"/>
        <w:rPr>
          <w:rFonts w:eastAsia="华文中宋"/>
          <w:b/>
          <w:sz w:val="52"/>
        </w:rPr>
      </w:pPr>
    </w:p>
    <w:p>
      <w:pPr>
        <w:pStyle w:val="19"/>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spacing w:line="480" w:lineRule="auto"/>
        <w:ind w:firstLine="2249" w:firstLineChars="700"/>
        <w:rPr>
          <w:rFonts w:hint="eastAsia" w:ascii="宋体" w:hAnsi="宋体"/>
          <w:b/>
          <w:sz w:val="32"/>
          <w:lang w:eastAsia="zh-CN"/>
        </w:rPr>
      </w:pPr>
      <w:r>
        <w:rPr>
          <w:rFonts w:hint="eastAsia" w:ascii="宋体" w:hAnsi="宋体"/>
          <w:b/>
          <w:sz w:val="32"/>
          <w:lang w:eastAsia="zh-CN"/>
        </w:rPr>
        <w:t>招标</w:t>
      </w:r>
      <w:r>
        <w:rPr>
          <w:rFonts w:hint="eastAsia" w:ascii="宋体" w:hAnsi="宋体"/>
          <w:b/>
          <w:sz w:val="32"/>
        </w:rPr>
        <w:t>编号</w:t>
      </w:r>
      <w:r>
        <w:rPr>
          <w:rFonts w:ascii="宋体" w:hAnsi="宋体"/>
          <w:b/>
          <w:sz w:val="32"/>
        </w:rPr>
        <w:t>:</w:t>
      </w:r>
      <w:r>
        <w:rPr>
          <w:rFonts w:hint="eastAsia" w:ascii="宋体" w:hAnsi="宋体"/>
          <w:b/>
          <w:sz w:val="32"/>
          <w:lang w:eastAsia="zh-CN"/>
        </w:rPr>
        <w:t>0676-196003ZB018009</w:t>
      </w:r>
    </w:p>
    <w:p>
      <w:pPr>
        <w:spacing w:line="480" w:lineRule="auto"/>
        <w:ind w:firstLine="2249" w:firstLineChars="700"/>
        <w:rPr>
          <w:rFonts w:hint="eastAsia" w:ascii="宋体" w:hAnsi="宋体"/>
          <w:b/>
          <w:sz w:val="32"/>
          <w:lang w:eastAsia="zh-CN"/>
        </w:rPr>
      </w:pPr>
      <w:r>
        <w:rPr>
          <w:rFonts w:hint="eastAsia" w:ascii="宋体" w:hAnsi="宋体"/>
          <w:b/>
          <w:sz w:val="32"/>
          <w:lang w:eastAsia="zh-CN"/>
        </w:rPr>
        <w:t>招标内容：超声骨刀采购</w:t>
      </w: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rPr>
      </w:pPr>
      <w:r>
        <w:rPr>
          <w:rFonts w:hint="eastAsia" w:ascii="宋体" w:hAnsi="宋体"/>
          <w:b/>
          <w:sz w:val="32"/>
          <w:szCs w:val="32"/>
        </w:rPr>
        <w:t>二</w:t>
      </w:r>
      <w:r>
        <w:rPr>
          <w:rFonts w:ascii="宋体"/>
          <w:b/>
          <w:sz w:val="32"/>
          <w:szCs w:val="32"/>
        </w:rPr>
        <w:t>0</w:t>
      </w:r>
      <w:r>
        <w:rPr>
          <w:rFonts w:hint="eastAsia" w:ascii="宋体" w:hAnsi="宋体"/>
          <w:b/>
          <w:sz w:val="32"/>
          <w:szCs w:val="32"/>
        </w:rPr>
        <w:t>一九年</w:t>
      </w:r>
      <w:r>
        <w:rPr>
          <w:rFonts w:hint="eastAsia" w:ascii="宋体" w:hAnsi="宋体"/>
          <w:b/>
          <w:sz w:val="32"/>
          <w:szCs w:val="32"/>
          <w:lang w:eastAsia="zh-CN"/>
        </w:rPr>
        <w:t>三</w:t>
      </w:r>
      <w:r>
        <w:rPr>
          <w:rFonts w:hint="eastAsia" w:ascii="宋体" w:hAnsi="宋体"/>
          <w:b/>
          <w:sz w:val="32"/>
          <w:szCs w:val="32"/>
        </w:rPr>
        <w:t>月</w:t>
      </w:r>
    </w:p>
    <w:p>
      <w:pPr>
        <w:pStyle w:val="19"/>
        <w:spacing w:line="360" w:lineRule="auto"/>
        <w:jc w:val="center"/>
        <w:rPr>
          <w:rFonts w:ascii="宋体"/>
          <w:sz w:val="30"/>
          <w:szCs w:val="30"/>
        </w:rPr>
      </w:pPr>
      <w:r>
        <w:rPr>
          <w:rFonts w:eastAsia="黑体"/>
          <w:b/>
          <w:sz w:val="36"/>
        </w:rPr>
        <w:br w:type="page"/>
      </w:r>
    </w:p>
    <w:p>
      <w:pPr>
        <w:pStyle w:val="19"/>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4"/>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- 7 -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- 27 -</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- 29 -</w:t>
      </w:r>
      <w:r>
        <w:rPr>
          <w:sz w:val="24"/>
          <w:szCs w:val="22"/>
        </w:rPr>
        <w:fldChar w:fldCharType="end"/>
      </w:r>
      <w:r>
        <w:rPr>
          <w:sz w:val="24"/>
          <w:szCs w:val="22"/>
        </w:rPr>
        <w:fldChar w:fldCharType="end"/>
      </w:r>
    </w:p>
    <w:p>
      <w:pPr>
        <w:pStyle w:val="34"/>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- 37 -</w:t>
      </w:r>
      <w:r>
        <w:rPr>
          <w:sz w:val="24"/>
          <w:szCs w:val="22"/>
        </w:rPr>
        <w:fldChar w:fldCharType="end"/>
      </w:r>
      <w:r>
        <w:rPr>
          <w:sz w:val="24"/>
          <w:szCs w:val="22"/>
        </w:rPr>
        <w:fldChar w:fldCharType="end"/>
      </w:r>
    </w:p>
    <w:p>
      <w:pPr>
        <w:pStyle w:val="34"/>
        <w:tabs>
          <w:tab w:val="right" w:leader="dot" w:pos="9276"/>
        </w:tabs>
        <w:rPr>
          <w:szCs w:val="20"/>
        </w:rPr>
      </w:pPr>
    </w:p>
    <w:p>
      <w:pPr>
        <w:pStyle w:val="19"/>
        <w:spacing w:line="360" w:lineRule="auto"/>
        <w:jc w:val="center"/>
        <w:rPr>
          <w:rFonts w:ascii="宋体"/>
          <w:bCs/>
        </w:rPr>
      </w:pPr>
      <w:r>
        <w:rPr>
          <w:rFonts w:ascii="宋体"/>
          <w:bCs/>
        </w:rPr>
        <w:fldChar w:fldCharType="end"/>
      </w:r>
    </w:p>
    <w:p>
      <w:pPr>
        <w:pStyle w:val="19"/>
        <w:spacing w:line="360" w:lineRule="auto"/>
        <w:jc w:val="center"/>
        <w:rPr>
          <w:rFonts w:ascii="宋体"/>
          <w:b/>
          <w:sz w:val="36"/>
        </w:rPr>
      </w:pPr>
      <w:r>
        <w:rPr>
          <w:rFonts w:ascii="宋体"/>
          <w:bCs/>
        </w:rPr>
        <w:br w:type="page"/>
      </w:r>
    </w:p>
    <w:p>
      <w:pPr>
        <w:pStyle w:val="20"/>
        <w:tabs>
          <w:tab w:val="left" w:pos="0"/>
        </w:tabs>
        <w:spacing w:line="440" w:lineRule="exact"/>
        <w:ind w:left="0" w:leftChars="0" w:firstLine="0" w:firstLineChars="0"/>
        <w:jc w:val="center"/>
        <w:outlineLvl w:val="0"/>
        <w:rPr>
          <w:rFonts w:ascii="宋体"/>
          <w:b/>
          <w:sz w:val="36"/>
        </w:rPr>
      </w:pPr>
      <w:bookmarkStart w:id="0" w:name="_Toc15040"/>
      <w:r>
        <w:rPr>
          <w:rFonts w:hint="eastAsia" w:ascii="宋体" w:hAnsi="宋体"/>
          <w:b/>
          <w:sz w:val="36"/>
        </w:rPr>
        <w:t>第一部分招标公告</w:t>
      </w:r>
      <w:bookmarkEnd w:id="0"/>
    </w:p>
    <w:p>
      <w:pPr>
        <w:pStyle w:val="19"/>
        <w:spacing w:line="440" w:lineRule="exact"/>
        <w:jc w:val="center"/>
      </w:pPr>
    </w:p>
    <w:p>
      <w:pPr>
        <w:shd w:val="solid" w:color="FFFFFF" w:fill="auto"/>
        <w:autoSpaceDN w:val="0"/>
        <w:spacing w:line="440" w:lineRule="exact"/>
        <w:jc w:val="left"/>
        <w:rPr>
          <w:rFonts w:ascii="宋体"/>
          <w:color w:val="000000"/>
          <w:sz w:val="24"/>
        </w:rPr>
      </w:pPr>
      <w:r>
        <w:rPr>
          <w:rFonts w:ascii="Tahoma"/>
          <w:color w:val="393939"/>
          <w:szCs w:val="32"/>
          <w:shd w:val="clear" w:color="auto" w:fill="FFFFFF"/>
        </w:rPr>
        <w:t xml:space="preserve">   </w:t>
      </w:r>
      <w:r>
        <w:rPr>
          <w:rFonts w:ascii="Tahoma"/>
          <w:color w:val="393939"/>
          <w:sz w:val="24"/>
          <w:shd w:val="clear" w:color="auto" w:fill="FFFFFF"/>
        </w:rPr>
        <w:t xml:space="preserve"> </w:t>
      </w:r>
      <w:r>
        <w:rPr>
          <w:rFonts w:hint="eastAsia" w:ascii="宋体" w:hAnsi="宋体"/>
          <w:color w:val="000000"/>
          <w:sz w:val="24"/>
        </w:rPr>
        <w:t>山东省鲁成招标有限公司受山东大学第二医院的委托，就其</w:t>
      </w:r>
      <w:r>
        <w:rPr>
          <w:rFonts w:hint="eastAsia" w:ascii="宋体" w:hAnsi="宋体"/>
          <w:color w:val="000000"/>
          <w:sz w:val="24"/>
          <w:lang w:eastAsia="zh-CN"/>
        </w:rPr>
        <w:t>山东大学第二医院超声骨刀采购项目</w:t>
      </w:r>
      <w:r>
        <w:rPr>
          <w:rFonts w:hint="eastAsia" w:ascii="宋体" w:hAnsi="宋体"/>
          <w:color w:val="000000"/>
          <w:sz w:val="24"/>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shd w:val="clear" w:color="auto" w:fill="FFFFFF"/>
        </w:rPr>
      </w:pPr>
      <w:r>
        <w:rPr>
          <w:rFonts w:hint="eastAsia" w:ascii="Tahoma"/>
          <w:b/>
          <w:color w:val="393939"/>
          <w:sz w:val="24"/>
          <w:shd w:val="clear" w:color="auto" w:fill="FFFFFF"/>
        </w:rPr>
        <w:t>项目</w:t>
      </w:r>
      <w:r>
        <w:rPr>
          <w:rFonts w:hint="eastAsia" w:ascii="Tahoma"/>
          <w:b/>
          <w:bCs/>
          <w:color w:val="393939"/>
          <w:sz w:val="24"/>
          <w:shd w:val="clear" w:color="auto" w:fill="FFFFFF"/>
        </w:rPr>
        <w:t>说明</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1.1</w:t>
      </w:r>
      <w:r>
        <w:rPr>
          <w:rFonts w:hint="eastAsia" w:ascii="宋体" w:hAnsi="宋体"/>
          <w:color w:val="000000"/>
          <w:sz w:val="24"/>
        </w:rPr>
        <w:t>项目名称：</w:t>
      </w:r>
      <w:r>
        <w:rPr>
          <w:rFonts w:hint="eastAsia" w:ascii="宋体" w:hAnsi="宋体"/>
          <w:color w:val="000000"/>
          <w:sz w:val="24"/>
          <w:lang w:eastAsia="zh-CN"/>
        </w:rPr>
        <w:t>山东大学第二医院超声骨刀采购项目</w:t>
      </w:r>
    </w:p>
    <w:p>
      <w:pPr>
        <w:autoSpaceDN w:val="0"/>
        <w:spacing w:line="440" w:lineRule="exact"/>
        <w:jc w:val="left"/>
        <w:textAlignment w:val="center"/>
        <w:rPr>
          <w:rFonts w:ascii="宋体"/>
          <w:color w:val="000000"/>
          <w:sz w:val="24"/>
        </w:rPr>
      </w:pPr>
      <w:r>
        <w:rPr>
          <w:rFonts w:ascii="宋体" w:hAnsi="宋体"/>
          <w:color w:val="000000"/>
          <w:sz w:val="24"/>
        </w:rPr>
        <w:t xml:space="preserve"> 1.2</w:t>
      </w:r>
      <w:r>
        <w:rPr>
          <w:rFonts w:hint="eastAsia" w:ascii="宋体" w:hAnsi="宋体"/>
          <w:color w:val="000000"/>
          <w:sz w:val="24"/>
        </w:rPr>
        <w:t>项目编号：</w:t>
      </w:r>
      <w:r>
        <w:rPr>
          <w:rFonts w:hint="eastAsia" w:ascii="宋体" w:hAnsi="宋体"/>
          <w:color w:val="000000"/>
          <w:sz w:val="24"/>
          <w:lang w:eastAsia="zh-CN"/>
        </w:rPr>
        <w:t>0676-196003ZB018009</w:t>
      </w:r>
    </w:p>
    <w:p>
      <w:pPr>
        <w:autoSpaceDN w:val="0"/>
        <w:spacing w:line="440" w:lineRule="exact"/>
        <w:jc w:val="left"/>
        <w:textAlignment w:val="center"/>
        <w:rPr>
          <w:rFonts w:ascii="宋体"/>
          <w:color w:val="000000"/>
          <w:sz w:val="24"/>
        </w:rPr>
      </w:pPr>
      <w:r>
        <w:rPr>
          <w:rFonts w:ascii="宋体" w:hAnsi="宋体"/>
          <w:color w:val="000000"/>
          <w:sz w:val="24"/>
        </w:rPr>
        <w:t xml:space="preserve"> 1.3</w:t>
      </w:r>
      <w:r>
        <w:rPr>
          <w:rFonts w:hint="eastAsia" w:ascii="宋体" w:hAnsi="宋体"/>
          <w:color w:val="000000"/>
          <w:sz w:val="24"/>
        </w:rPr>
        <w:t>分包情况：本项目共分为1个包：</w:t>
      </w:r>
    </w:p>
    <w:tbl>
      <w:tblPr>
        <w:tblStyle w:val="49"/>
        <w:tblW w:w="9680" w:type="dxa"/>
        <w:jc w:val="center"/>
        <w:tblInd w:w="0" w:type="dxa"/>
        <w:tblLayout w:type="fixed"/>
        <w:tblCellMar>
          <w:top w:w="0" w:type="dxa"/>
          <w:left w:w="15" w:type="dxa"/>
          <w:bottom w:w="0" w:type="dxa"/>
          <w:right w:w="15" w:type="dxa"/>
        </w:tblCellMar>
      </w:tblPr>
      <w:tblGrid>
        <w:gridCol w:w="2031"/>
        <w:gridCol w:w="2063"/>
        <w:gridCol w:w="1843"/>
        <w:gridCol w:w="1573"/>
        <w:gridCol w:w="2170"/>
      </w:tblGrid>
      <w:tr>
        <w:tblPrEx>
          <w:tblLayout w:type="fixed"/>
          <w:tblCellMar>
            <w:top w:w="0" w:type="dxa"/>
            <w:left w:w="15" w:type="dxa"/>
            <w:bottom w:w="0" w:type="dxa"/>
            <w:right w:w="15" w:type="dxa"/>
          </w:tblCellMar>
        </w:tblPrEx>
        <w:trPr>
          <w:trHeight w:val="615"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设备名称</w:t>
            </w:r>
          </w:p>
        </w:tc>
        <w:tc>
          <w:tcPr>
            <w:tcW w:w="20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使用科室</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数量</w:t>
            </w:r>
            <w:r>
              <w:rPr>
                <w:rFonts w:hint="eastAsia" w:ascii="宋体" w:hAnsi="宋体"/>
                <w:color w:val="000000"/>
                <w:sz w:val="24"/>
                <w:lang w:eastAsia="zh-CN"/>
              </w:rPr>
              <w:t>（台</w:t>
            </w:r>
            <w:r>
              <w:rPr>
                <w:rFonts w:hint="eastAsia" w:ascii="宋体" w:hAnsi="宋体"/>
                <w:color w:val="000000"/>
                <w:sz w:val="24"/>
                <w:lang w:val="en-US" w:eastAsia="zh-CN"/>
              </w:rPr>
              <w:t>/套</w:t>
            </w:r>
            <w:r>
              <w:rPr>
                <w:rFonts w:hint="eastAsia" w:ascii="宋体" w:hAnsi="宋体"/>
                <w:color w:val="000000"/>
                <w:sz w:val="24"/>
                <w:lang w:eastAsia="zh-CN"/>
              </w:rPr>
              <w:t>）</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rPr>
            </w:pPr>
            <w:r>
              <w:rPr>
                <w:rFonts w:hint="eastAsia" w:ascii="宋体" w:hAnsi="宋体"/>
                <w:color w:val="000000"/>
                <w:sz w:val="24"/>
              </w:rPr>
              <w:t>预算金额</w:t>
            </w:r>
          </w:p>
          <w:p>
            <w:pPr>
              <w:autoSpaceDN w:val="0"/>
              <w:spacing w:line="240" w:lineRule="auto"/>
              <w:jc w:val="center"/>
              <w:textAlignment w:val="center"/>
              <w:rPr>
                <w:rFonts w:ascii="宋体"/>
                <w:color w:val="000000"/>
                <w:sz w:val="24"/>
              </w:rPr>
            </w:pPr>
            <w:r>
              <w:rPr>
                <w:rFonts w:hint="eastAsia" w:ascii="宋体" w:hAnsi="宋体"/>
                <w:color w:val="000000"/>
                <w:sz w:val="24"/>
              </w:rPr>
              <w:t>（万元）</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简要技术规格</w:t>
            </w:r>
          </w:p>
        </w:tc>
      </w:tr>
      <w:tr>
        <w:tblPrEx>
          <w:tblLayout w:type="fixed"/>
          <w:tblCellMar>
            <w:top w:w="0" w:type="dxa"/>
            <w:left w:w="15" w:type="dxa"/>
            <w:bottom w:w="0" w:type="dxa"/>
            <w:right w:w="15" w:type="dxa"/>
          </w:tblCellMar>
        </w:tblPrEx>
        <w:trPr>
          <w:trHeight w:val="778"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eastAsia="zh-CN"/>
              </w:rPr>
            </w:pPr>
            <w:r>
              <w:rPr>
                <w:rFonts w:hint="eastAsia" w:ascii="宋体" w:hAnsi="宋体"/>
                <w:color w:val="000000"/>
                <w:sz w:val="24"/>
                <w:lang w:eastAsia="zh-CN"/>
              </w:rPr>
              <w:t>超声骨刀</w:t>
            </w:r>
          </w:p>
        </w:tc>
        <w:tc>
          <w:tcPr>
            <w:tcW w:w="206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手术室/脊柱外科</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val="en-US" w:eastAsia="zh-CN"/>
              </w:rPr>
            </w:pPr>
            <w:r>
              <w:rPr>
                <w:rFonts w:hint="eastAsia" w:ascii="宋体"/>
                <w:color w:val="000000"/>
                <w:sz w:val="24"/>
                <w:lang w:val="en-US" w:eastAsia="zh-CN"/>
              </w:rPr>
              <w:t>1</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lang w:eastAsia="zh-CN"/>
              </w:rPr>
            </w:pPr>
            <w:r>
              <w:rPr>
                <w:rFonts w:hint="eastAsia" w:ascii="宋体" w:hAnsi="宋体" w:cs="宋体"/>
                <w:color w:val="000000"/>
                <w:kern w:val="0"/>
                <w:sz w:val="24"/>
                <w:lang w:val="en-US" w:eastAsia="zh-CN"/>
              </w:rPr>
              <w:t>120</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详见招标文件</w:t>
            </w:r>
          </w:p>
        </w:tc>
      </w:tr>
    </w:tbl>
    <w:p>
      <w:pPr>
        <w:shd w:val="solid" w:color="FFFFFF" w:fill="auto"/>
        <w:autoSpaceDN w:val="0"/>
        <w:spacing w:line="440" w:lineRule="exact"/>
        <w:jc w:val="left"/>
        <w:rPr>
          <w:rFonts w:ascii="Tahoma"/>
          <w:color w:val="393939"/>
          <w:sz w:val="24"/>
          <w:shd w:val="clear" w:color="auto" w:fill="FFFFFF"/>
        </w:rPr>
      </w:pPr>
      <w:r>
        <w:rPr>
          <w:rFonts w:ascii="Tahoma"/>
          <w:color w:val="393939"/>
          <w:sz w:val="24"/>
          <w:shd w:val="clear" w:color="auto" w:fill="FFFFFF"/>
        </w:rPr>
        <w:t xml:space="preserve"> </w:t>
      </w:r>
      <w:r>
        <w:rPr>
          <w:rFonts w:hint="eastAsia" w:ascii="宋体" w:hAnsi="宋体"/>
          <w:color w:val="000000"/>
          <w:sz w:val="24"/>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2</w:t>
      </w:r>
      <w:r>
        <w:rPr>
          <w:rFonts w:hint="eastAsia" w:ascii="Tahoma"/>
          <w:b/>
          <w:color w:val="393939"/>
          <w:sz w:val="24"/>
          <w:shd w:val="clear" w:color="auto" w:fill="FFFFFF"/>
        </w:rPr>
        <w:t>、投标人资格要求</w:t>
      </w:r>
    </w:p>
    <w:p>
      <w:pPr>
        <w:autoSpaceDN w:val="0"/>
        <w:spacing w:line="440" w:lineRule="exact"/>
        <w:jc w:val="left"/>
        <w:textAlignment w:val="center"/>
        <w:rPr>
          <w:rFonts w:ascii="宋体"/>
          <w:color w:val="000000"/>
          <w:sz w:val="24"/>
        </w:rPr>
      </w:pPr>
      <w:r>
        <w:rPr>
          <w:rFonts w:ascii="宋体" w:hAnsi="宋体"/>
          <w:color w:val="000000"/>
          <w:sz w:val="24"/>
        </w:rPr>
        <w:t xml:space="preserve"> 2.1</w:t>
      </w:r>
      <w:r>
        <w:rPr>
          <w:rFonts w:hint="eastAsia" w:ascii="宋体" w:hAnsi="宋体"/>
          <w:color w:val="000000"/>
          <w:sz w:val="24"/>
        </w:rPr>
        <w:t>符合《中华人民共和国政府采购法》第二十二条规定；</w:t>
      </w:r>
    </w:p>
    <w:p>
      <w:pPr>
        <w:autoSpaceDN w:val="0"/>
        <w:spacing w:line="440" w:lineRule="exact"/>
        <w:jc w:val="left"/>
        <w:textAlignment w:val="center"/>
        <w:rPr>
          <w:rFonts w:ascii="宋体"/>
          <w:color w:val="000000"/>
          <w:sz w:val="24"/>
        </w:rPr>
      </w:pPr>
      <w:r>
        <w:rPr>
          <w:rFonts w:ascii="宋体" w:hAnsi="宋体"/>
          <w:color w:val="000000"/>
          <w:sz w:val="24"/>
        </w:rPr>
        <w:t xml:space="preserve"> 2.2</w:t>
      </w:r>
      <w:r>
        <w:rPr>
          <w:rFonts w:hint="eastAsia" w:ascii="宋体" w:hAnsi="宋体"/>
          <w:color w:val="000000"/>
          <w:sz w:val="24"/>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rPr>
      </w:pPr>
      <w:r>
        <w:rPr>
          <w:rFonts w:ascii="宋体" w:hAnsi="宋体"/>
          <w:color w:val="000000"/>
          <w:sz w:val="24"/>
        </w:rPr>
        <w:t xml:space="preserve"> 2.3</w:t>
      </w:r>
      <w:r>
        <w:rPr>
          <w:rFonts w:hint="eastAsia" w:ascii="宋体" w:hAnsi="宋体"/>
          <w:color w:val="000000"/>
          <w:sz w:val="24"/>
        </w:rPr>
        <w:t>投标产品为临床医疗器械的提供医疗器械注册证或医疗器械备案凭证以及医疗器械经营企业许可证（代理商提供）或医疗器械生产企业许可证（制造商提供）；</w:t>
      </w:r>
    </w:p>
    <w:p>
      <w:pPr>
        <w:autoSpaceDN w:val="0"/>
        <w:spacing w:line="440" w:lineRule="exact"/>
        <w:jc w:val="left"/>
        <w:textAlignment w:val="center"/>
        <w:rPr>
          <w:rFonts w:ascii="宋体"/>
          <w:color w:val="000000"/>
          <w:sz w:val="24"/>
        </w:rPr>
      </w:pPr>
      <w:r>
        <w:rPr>
          <w:rFonts w:ascii="宋体" w:hAnsi="宋体"/>
          <w:color w:val="000000"/>
          <w:sz w:val="24"/>
        </w:rPr>
        <w:t xml:space="preserve"> 2.4</w:t>
      </w:r>
      <w:r>
        <w:rPr>
          <w:rFonts w:hint="eastAsia" w:ascii="宋体" w:hAnsi="宋体"/>
          <w:color w:val="000000"/>
          <w:sz w:val="24"/>
        </w:rPr>
        <w:t>具有良好的商业信誉和健全的财务会计制度；</w:t>
      </w:r>
    </w:p>
    <w:p>
      <w:pPr>
        <w:autoSpaceDN w:val="0"/>
        <w:spacing w:line="440" w:lineRule="exact"/>
        <w:jc w:val="left"/>
        <w:textAlignment w:val="center"/>
        <w:rPr>
          <w:rFonts w:ascii="宋体"/>
          <w:color w:val="000000"/>
          <w:sz w:val="24"/>
        </w:rPr>
      </w:pPr>
      <w:r>
        <w:rPr>
          <w:rFonts w:ascii="宋体" w:hAnsi="宋体"/>
          <w:color w:val="000000"/>
          <w:sz w:val="24"/>
        </w:rPr>
        <w:t xml:space="preserve"> 2.5</w:t>
      </w:r>
      <w:r>
        <w:rPr>
          <w:rFonts w:hint="eastAsia" w:ascii="宋体" w:hAnsi="宋体"/>
          <w:color w:val="000000"/>
          <w:sz w:val="24"/>
        </w:rPr>
        <w:t>在近三年内未出现严重违约情况或重大技术质量事故；</w:t>
      </w:r>
    </w:p>
    <w:p>
      <w:pPr>
        <w:autoSpaceDN w:val="0"/>
        <w:spacing w:line="440" w:lineRule="exact"/>
        <w:jc w:val="left"/>
        <w:textAlignment w:val="center"/>
        <w:rPr>
          <w:rFonts w:ascii="宋体"/>
          <w:color w:val="000000"/>
          <w:sz w:val="24"/>
        </w:rPr>
      </w:pPr>
      <w:r>
        <w:rPr>
          <w:rFonts w:ascii="宋体" w:hAnsi="宋体"/>
          <w:color w:val="000000"/>
          <w:sz w:val="24"/>
        </w:rPr>
        <w:t xml:space="preserve"> 2.6</w:t>
      </w:r>
      <w:r>
        <w:rPr>
          <w:rFonts w:hint="eastAsia" w:ascii="宋体" w:hAnsi="宋体"/>
          <w:color w:val="000000"/>
          <w:sz w:val="24"/>
        </w:rPr>
        <w:t>本次采购不接受联合体报价；</w:t>
      </w:r>
    </w:p>
    <w:p>
      <w:pPr>
        <w:autoSpaceDN w:val="0"/>
        <w:spacing w:line="440" w:lineRule="exact"/>
        <w:jc w:val="left"/>
        <w:textAlignment w:val="center"/>
        <w:rPr>
          <w:rFonts w:ascii="Tahoma"/>
          <w:color w:val="393939"/>
          <w:sz w:val="24"/>
          <w:shd w:val="clear" w:color="auto" w:fill="FFFFFF"/>
        </w:rPr>
      </w:pPr>
      <w:r>
        <w:rPr>
          <w:rFonts w:ascii="宋体" w:hAnsi="宋体"/>
          <w:color w:val="000000"/>
          <w:sz w:val="24"/>
        </w:rPr>
        <w:t xml:space="preserve"> 2.7</w:t>
      </w:r>
      <w:r>
        <w:rPr>
          <w:rFonts w:hint="eastAsia" w:ascii="宋体" w:hAnsi="宋体"/>
          <w:color w:val="000000"/>
          <w:sz w:val="24"/>
        </w:rPr>
        <w:t>未尽事宜，遵照国家相关规定执行。</w:t>
      </w:r>
      <w:r>
        <w:rPr>
          <w:rFonts w:ascii="宋体" w:hAnsi="宋体"/>
          <w:color w:val="000000"/>
          <w:sz w:val="24"/>
        </w:rPr>
        <w:t xml:space="preserve"> </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投标报名</w:t>
      </w:r>
      <w:r>
        <w:rPr>
          <w:rFonts w:hint="eastAsia" w:ascii="宋体" w:hAnsi="宋体"/>
          <w:color w:val="000000"/>
          <w:sz w:val="24"/>
        </w:rPr>
        <w:t>（报名审核不代表资格审查的最终通过或合格）</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3.1</w:t>
      </w:r>
      <w:r>
        <w:rPr>
          <w:rFonts w:hint="eastAsia" w:ascii="宋体" w:hAnsi="宋体"/>
          <w:color w:val="000000"/>
          <w:sz w:val="24"/>
        </w:rPr>
        <w:t>报名时需提供的材料（携带原件及加盖公章的复印件壹套）：</w:t>
      </w:r>
    </w:p>
    <w:p>
      <w:pPr>
        <w:autoSpaceDN w:val="0"/>
        <w:spacing w:line="440" w:lineRule="exact"/>
        <w:jc w:val="left"/>
        <w:textAlignment w:val="center"/>
        <w:rPr>
          <w:rFonts w:ascii="宋体"/>
          <w:color w:val="000000"/>
          <w:sz w:val="24"/>
        </w:rPr>
      </w:pPr>
      <w:r>
        <w:rPr>
          <w:rFonts w:ascii="宋体" w:hAnsi="宋体"/>
          <w:color w:val="000000"/>
          <w:sz w:val="24"/>
        </w:rPr>
        <w:t xml:space="preserve"> 3.1.1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p>
    <w:p>
      <w:pPr>
        <w:autoSpaceDN w:val="0"/>
        <w:spacing w:line="440" w:lineRule="exact"/>
        <w:jc w:val="left"/>
        <w:textAlignment w:val="center"/>
        <w:rPr>
          <w:rFonts w:ascii="宋体"/>
          <w:color w:val="000000"/>
          <w:sz w:val="24"/>
        </w:rPr>
      </w:pPr>
      <w:r>
        <w:rPr>
          <w:rFonts w:ascii="宋体" w:hAnsi="宋体"/>
          <w:color w:val="000000"/>
          <w:sz w:val="24"/>
        </w:rPr>
        <w:t xml:space="preserve"> 3.1.2</w:t>
      </w:r>
      <w:r>
        <w:rPr>
          <w:rFonts w:hint="eastAsia" w:ascii="宋体" w:hAnsi="宋体"/>
          <w:color w:val="000000"/>
          <w:sz w:val="24"/>
        </w:rPr>
        <w:t>企业法人《营业执照》副本；</w:t>
      </w:r>
    </w:p>
    <w:p>
      <w:pPr>
        <w:autoSpaceDN w:val="0"/>
        <w:spacing w:line="440" w:lineRule="exact"/>
        <w:jc w:val="left"/>
        <w:textAlignment w:val="center"/>
        <w:rPr>
          <w:rFonts w:ascii="宋体"/>
          <w:color w:val="000000"/>
          <w:sz w:val="24"/>
        </w:rPr>
      </w:pPr>
      <w:r>
        <w:rPr>
          <w:rFonts w:ascii="宋体" w:hAnsi="宋体"/>
          <w:color w:val="000000"/>
          <w:sz w:val="24"/>
        </w:rPr>
        <w:t xml:space="preserve"> 3.1.3</w:t>
      </w:r>
      <w:r>
        <w:rPr>
          <w:rFonts w:hint="eastAsia" w:ascii="宋体" w:hAnsi="宋体"/>
          <w:color w:val="000000"/>
          <w:sz w:val="24"/>
        </w:rPr>
        <w:t>医疗器械生产企业许可证或经营企业许可证以及医疗器械注册证或医疗器械备案凭证（临床医疗器械提供，提供复印件加盖公章）；</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3.1.4</w:t>
      </w:r>
      <w:r>
        <w:rPr>
          <w:rFonts w:hint="eastAsia" w:ascii="宋体" w:hAnsi="宋体"/>
          <w:color w:val="000000"/>
          <w:sz w:val="24"/>
        </w:rPr>
        <w:t>近两年财务状况（包含资产负债表、利润表）；</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3.1.5</w:t>
      </w:r>
      <w:r>
        <w:rPr>
          <w:rFonts w:hint="eastAsia" w:ascii="宋体" w:hAnsi="宋体"/>
          <w:color w:val="000000"/>
          <w:sz w:val="24"/>
          <w:lang w:eastAsia="zh-CN"/>
        </w:rPr>
        <w:t>近三个月</w:t>
      </w:r>
      <w:r>
        <w:rPr>
          <w:rFonts w:hint="eastAsia" w:ascii="宋体" w:hAnsi="宋体"/>
          <w:color w:val="000000"/>
          <w:sz w:val="24"/>
        </w:rPr>
        <w:t>依法缴纳税收和社会保障资金缴纳相关证明资料；</w:t>
      </w:r>
    </w:p>
    <w:p>
      <w:pPr>
        <w:autoSpaceDN w:val="0"/>
        <w:spacing w:line="440" w:lineRule="exact"/>
        <w:jc w:val="left"/>
        <w:textAlignment w:val="center"/>
        <w:rPr>
          <w:rFonts w:ascii="宋体"/>
          <w:color w:val="000000"/>
          <w:sz w:val="24"/>
        </w:rPr>
      </w:pPr>
      <w:r>
        <w:rPr>
          <w:rFonts w:ascii="宋体" w:hAnsi="宋体"/>
          <w:color w:val="000000"/>
          <w:sz w:val="24"/>
        </w:rPr>
        <w:t>3.1.6</w:t>
      </w:r>
      <w:r>
        <w:rPr>
          <w:rFonts w:hint="eastAsia" w:ascii="宋体" w:hAnsi="宋体"/>
          <w:color w:val="000000"/>
          <w:sz w:val="24"/>
        </w:rPr>
        <w:t>参加政府采购活动前三年内，在经营活动中没有重大违法记录相关证明资料；</w:t>
      </w:r>
    </w:p>
    <w:p>
      <w:pPr>
        <w:shd w:val="solid" w:color="FFFFFF" w:fill="auto"/>
        <w:autoSpaceDN w:val="0"/>
        <w:spacing w:line="440" w:lineRule="exact"/>
        <w:jc w:val="left"/>
        <w:rPr>
          <w:rFonts w:ascii="Tahoma"/>
          <w:b/>
          <w:bCs/>
          <w:sz w:val="24"/>
          <w:highlight w:val="none"/>
          <w:shd w:val="clear" w:color="auto" w:fill="FFFFFF"/>
        </w:rPr>
      </w:pPr>
      <w:r>
        <w:rPr>
          <w:rFonts w:ascii="Tahoma"/>
          <w:b/>
          <w:bCs/>
          <w:sz w:val="24"/>
          <w:shd w:val="clear" w:color="auto" w:fill="FFFFFF"/>
        </w:rPr>
        <w:t xml:space="preserve"> 3.2</w:t>
      </w:r>
      <w:r>
        <w:rPr>
          <w:rFonts w:hint="eastAsia" w:ascii="Tahoma"/>
          <w:b/>
          <w:bCs/>
          <w:sz w:val="24"/>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日</w:t>
      </w:r>
      <w:r>
        <w:rPr>
          <w:rFonts w:hint="eastAsia" w:ascii="Tahoma"/>
          <w:b/>
          <w:bCs/>
          <w:sz w:val="24"/>
          <w:highlight w:val="none"/>
          <w:shd w:val="clear" w:color="auto" w:fill="FFFFFF"/>
        </w:rPr>
        <w:t>，每天</w:t>
      </w:r>
      <w:r>
        <w:rPr>
          <w:rFonts w:ascii="Tahoma"/>
          <w:b/>
          <w:bCs/>
          <w:sz w:val="24"/>
          <w:highlight w:val="none"/>
          <w:shd w:val="clear" w:color="auto" w:fill="FFFFFF"/>
        </w:rPr>
        <w:t>9:00</w:t>
      </w:r>
      <w:r>
        <w:rPr>
          <w:rFonts w:hint="eastAsia" w:ascii="Tahoma"/>
          <w:b/>
          <w:bCs/>
          <w:sz w:val="24"/>
          <w:highlight w:val="none"/>
          <w:shd w:val="clear" w:color="auto" w:fill="FFFFFF"/>
        </w:rPr>
        <w:t>时到</w:t>
      </w:r>
      <w:r>
        <w:rPr>
          <w:rFonts w:ascii="Tahoma"/>
          <w:b/>
          <w:bCs/>
          <w:sz w:val="24"/>
          <w:highlight w:val="none"/>
          <w:shd w:val="clear" w:color="auto" w:fill="FFFFFF"/>
        </w:rPr>
        <w:t>16:30</w:t>
      </w:r>
      <w:r>
        <w:rPr>
          <w:rFonts w:hint="eastAsia" w:ascii="Tahoma"/>
          <w:b/>
          <w:bCs/>
          <w:sz w:val="24"/>
          <w:highlight w:val="none"/>
          <w:shd w:val="clear" w:color="auto" w:fill="FFFFFF"/>
        </w:rPr>
        <w:t>时（</w:t>
      </w:r>
      <w:r>
        <w:rPr>
          <w:rFonts w:hint="eastAsia" w:ascii="Tahoma"/>
          <w:b/>
          <w:bCs/>
          <w:sz w:val="24"/>
          <w:highlight w:val="none"/>
          <w:shd w:val="clear" w:color="auto" w:fill="FFFFFF"/>
          <w:lang w:eastAsia="zh-CN"/>
        </w:rPr>
        <w:t>节假日除外</w:t>
      </w:r>
      <w:r>
        <w:rPr>
          <w:rFonts w:ascii="Tahoma"/>
          <w:b/>
          <w:bCs/>
          <w:sz w:val="24"/>
          <w:highlight w:val="none"/>
          <w:shd w:val="clear" w:color="auto" w:fill="FFFFFF"/>
        </w:rPr>
        <w:t>)</w:t>
      </w:r>
      <w:r>
        <w:rPr>
          <w:rFonts w:hint="eastAsia" w:ascii="Tahoma"/>
          <w:b/>
          <w:bCs/>
          <w:sz w:val="24"/>
          <w:highlight w:val="none"/>
          <w:shd w:val="clear" w:color="auto" w:fill="FFFFFF"/>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3.3</w:t>
      </w:r>
      <w:r>
        <w:rPr>
          <w:rFonts w:hint="eastAsia" w:ascii="宋体" w:hAnsi="宋体"/>
          <w:color w:val="000000"/>
          <w:sz w:val="24"/>
          <w:highlight w:val="none"/>
        </w:rPr>
        <w:t>报名地点：山东省鲁成招标有限公司</w:t>
      </w:r>
      <w:r>
        <w:rPr>
          <w:rFonts w:ascii="宋体" w:hAnsi="宋体"/>
          <w:color w:val="000000"/>
          <w:sz w:val="24"/>
          <w:highlight w:val="none"/>
        </w:rPr>
        <w:t>2407</w:t>
      </w:r>
      <w:r>
        <w:rPr>
          <w:rFonts w:hint="eastAsia" w:ascii="宋体" w:hAnsi="宋体"/>
          <w:color w:val="000000"/>
          <w:sz w:val="24"/>
          <w:highlight w:val="none"/>
        </w:rPr>
        <w:t>室（济南市经十东路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r>
        <w:rPr>
          <w:rFonts w:ascii="宋体" w:hAnsi="宋体"/>
          <w:color w:val="000000"/>
          <w:sz w:val="24"/>
          <w:highlight w:val="none"/>
        </w:rPr>
        <w:t xml:space="preserve"> </w:t>
      </w:r>
    </w:p>
    <w:p>
      <w:pPr>
        <w:shd w:val="solid" w:color="FFFFFF" w:fill="auto"/>
        <w:autoSpaceDN w:val="0"/>
        <w:spacing w:line="440" w:lineRule="exact"/>
        <w:jc w:val="left"/>
        <w:rPr>
          <w:rFonts w:ascii="宋体" w:cs="宋体"/>
          <w:color w:val="000000"/>
          <w:kern w:val="0"/>
          <w:sz w:val="24"/>
          <w:highlight w:val="none"/>
        </w:rPr>
      </w:pPr>
      <w:r>
        <w:rPr>
          <w:rFonts w:ascii="宋体" w:hAnsi="宋体" w:cs="宋体"/>
          <w:color w:val="000000"/>
          <w:kern w:val="0"/>
          <w:sz w:val="24"/>
          <w:highlight w:val="none"/>
        </w:rPr>
        <w:t xml:space="preserve">   </w:t>
      </w:r>
      <w:r>
        <w:rPr>
          <w:rFonts w:hint="eastAsia" w:ascii="Tahoma"/>
          <w:b/>
          <w:color w:val="000000"/>
          <w:sz w:val="24"/>
          <w:highlight w:val="none"/>
          <w:shd w:val="clear" w:color="auto" w:fill="FFFFFF"/>
        </w:rPr>
        <w:t>上述资料需加盖公章复印件</w:t>
      </w:r>
      <w:r>
        <w:rPr>
          <w:rFonts w:ascii="Tahoma"/>
          <w:b/>
          <w:color w:val="000000"/>
          <w:sz w:val="24"/>
          <w:highlight w:val="none"/>
          <w:shd w:val="clear" w:color="auto" w:fill="FFFFFF"/>
        </w:rPr>
        <w:t>1</w:t>
      </w:r>
      <w:r>
        <w:rPr>
          <w:rFonts w:hint="eastAsia" w:ascii="Tahoma"/>
          <w:b/>
          <w:color w:val="000000"/>
          <w:sz w:val="24"/>
          <w:highlight w:val="none"/>
          <w:shd w:val="clear" w:color="auto" w:fill="FFFFFF"/>
        </w:rPr>
        <w:t>套，简单装订。</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领取招标文件时间、地点：</w:t>
      </w:r>
    </w:p>
    <w:p>
      <w:pPr>
        <w:autoSpaceDN w:val="0"/>
        <w:spacing w:line="440" w:lineRule="exact"/>
        <w:jc w:val="left"/>
        <w:textAlignment w:val="center"/>
        <w:rPr>
          <w:rFonts w:ascii="宋体"/>
          <w:color w:val="000000"/>
          <w:sz w:val="24"/>
          <w:highlight w:val="none"/>
        </w:rPr>
      </w:pPr>
      <w:r>
        <w:rPr>
          <w:rFonts w:ascii="Tahoma"/>
          <w:b/>
          <w:color w:val="393939"/>
          <w:sz w:val="24"/>
          <w:highlight w:val="none"/>
          <w:shd w:val="clear" w:color="auto" w:fill="FFFFFF"/>
        </w:rPr>
        <w:t xml:space="preserve"> </w:t>
      </w:r>
      <w:r>
        <w:rPr>
          <w:rFonts w:ascii="宋体" w:hAnsi="宋体"/>
          <w:color w:val="000000"/>
          <w:sz w:val="24"/>
          <w:highlight w:val="none"/>
        </w:rPr>
        <w:t>4.1</w:t>
      </w:r>
      <w:r>
        <w:rPr>
          <w:rFonts w:hint="eastAsia" w:ascii="宋体" w:hAnsi="宋体"/>
          <w:color w:val="000000"/>
          <w:sz w:val="24"/>
          <w:highlight w:val="none"/>
        </w:rPr>
        <w:t>凡有意参加投标者，请于通知时间（法定节假日除外），每日</w:t>
      </w:r>
      <w:r>
        <w:rPr>
          <w:rFonts w:ascii="宋体" w:hAnsi="宋体"/>
          <w:color w:val="000000"/>
          <w:sz w:val="24"/>
          <w:highlight w:val="none"/>
        </w:rPr>
        <w:t xml:space="preserve">9:00 </w:t>
      </w:r>
      <w:r>
        <w:rPr>
          <w:rFonts w:hint="eastAsia" w:ascii="宋体" w:hAnsi="宋体"/>
          <w:color w:val="000000"/>
          <w:sz w:val="24"/>
          <w:highlight w:val="none"/>
        </w:rPr>
        <w:t>时至</w:t>
      </w:r>
      <w:r>
        <w:rPr>
          <w:rFonts w:ascii="宋体" w:hAnsi="宋体"/>
          <w:color w:val="000000"/>
          <w:sz w:val="24"/>
          <w:highlight w:val="none"/>
        </w:rPr>
        <w:t>11</w:t>
      </w:r>
      <w:r>
        <w:rPr>
          <w:rFonts w:hint="eastAsia" w:ascii="宋体" w:hAnsi="宋体"/>
          <w:color w:val="000000"/>
          <w:sz w:val="24"/>
          <w:highlight w:val="none"/>
        </w:rPr>
        <w:t>：</w:t>
      </w:r>
      <w:r>
        <w:rPr>
          <w:rFonts w:ascii="宋体" w:hAnsi="宋体"/>
          <w:color w:val="000000"/>
          <w:sz w:val="24"/>
          <w:highlight w:val="none"/>
        </w:rPr>
        <w:t xml:space="preserve">30 </w:t>
      </w:r>
      <w:r>
        <w:rPr>
          <w:rFonts w:hint="eastAsia" w:ascii="宋体" w:hAnsi="宋体"/>
          <w:color w:val="000000"/>
          <w:sz w:val="24"/>
          <w:highlight w:val="none"/>
        </w:rPr>
        <w:t>时，</w:t>
      </w:r>
      <w:r>
        <w:rPr>
          <w:rFonts w:ascii="宋体" w:hAnsi="宋体"/>
          <w:color w:val="000000"/>
          <w:sz w:val="24"/>
          <w:highlight w:val="none"/>
        </w:rPr>
        <w:t xml:space="preserve">13:00 </w:t>
      </w:r>
      <w:r>
        <w:rPr>
          <w:rFonts w:hint="eastAsia" w:ascii="宋体" w:hAnsi="宋体"/>
          <w:color w:val="000000"/>
          <w:sz w:val="24"/>
          <w:highlight w:val="none"/>
        </w:rPr>
        <w:t>时至</w:t>
      </w:r>
      <w:r>
        <w:rPr>
          <w:rFonts w:ascii="宋体" w:hAnsi="宋体"/>
          <w:color w:val="000000"/>
          <w:sz w:val="24"/>
          <w:highlight w:val="none"/>
        </w:rPr>
        <w:t xml:space="preserve"> 16</w:t>
      </w:r>
      <w:r>
        <w:rPr>
          <w:rFonts w:hint="eastAsia" w:ascii="宋体" w:hAnsi="宋体"/>
          <w:color w:val="000000"/>
          <w:sz w:val="24"/>
          <w:highlight w:val="none"/>
        </w:rPr>
        <w:t>：</w:t>
      </w:r>
      <w:r>
        <w:rPr>
          <w:rFonts w:ascii="宋体" w:hAnsi="宋体"/>
          <w:color w:val="000000"/>
          <w:sz w:val="24"/>
          <w:highlight w:val="none"/>
        </w:rPr>
        <w:t xml:space="preserve">30 </w:t>
      </w:r>
      <w:r>
        <w:rPr>
          <w:rFonts w:hint="eastAsia" w:ascii="宋体" w:hAnsi="宋体"/>
          <w:color w:val="000000"/>
          <w:sz w:val="24"/>
          <w:highlight w:val="none"/>
        </w:rPr>
        <w:t>时（北京时间），到山东省鲁成招标有限公司</w:t>
      </w:r>
      <w:r>
        <w:rPr>
          <w:rFonts w:ascii="宋体" w:hAnsi="宋体"/>
          <w:color w:val="000000"/>
          <w:sz w:val="24"/>
          <w:highlight w:val="none"/>
        </w:rPr>
        <w:t>2407</w:t>
      </w:r>
      <w:r>
        <w:rPr>
          <w:rFonts w:hint="eastAsia" w:ascii="宋体" w:hAnsi="宋体"/>
          <w:color w:val="000000"/>
          <w:sz w:val="24"/>
          <w:highlight w:val="none"/>
        </w:rPr>
        <w:t>室（济南经十路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座）购买招标文件。</w:t>
      </w:r>
      <w:r>
        <w:rPr>
          <w:rFonts w:ascii="宋体" w:hAnsi="宋体"/>
          <w:color w:val="000000"/>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4.2</w:t>
      </w:r>
      <w:r>
        <w:rPr>
          <w:rFonts w:hint="eastAsia" w:ascii="宋体" w:hAnsi="宋体"/>
          <w:color w:val="000000"/>
          <w:sz w:val="24"/>
          <w:highlight w:val="none"/>
        </w:rPr>
        <w:t>招标文件售价：招标文件工本费￥</w:t>
      </w:r>
      <w:r>
        <w:rPr>
          <w:rFonts w:ascii="宋体" w:hAnsi="宋体"/>
          <w:color w:val="000000"/>
          <w:sz w:val="24"/>
          <w:highlight w:val="none"/>
        </w:rPr>
        <w:t>300</w:t>
      </w:r>
      <w:r>
        <w:rPr>
          <w:rFonts w:hint="eastAsia" w:ascii="宋体" w:hAnsi="宋体"/>
          <w:color w:val="000000"/>
          <w:sz w:val="24"/>
          <w:highlight w:val="none"/>
        </w:rPr>
        <w:t>元</w:t>
      </w:r>
      <w:r>
        <w:rPr>
          <w:rFonts w:ascii="宋体" w:hAnsi="宋体"/>
          <w:color w:val="000000"/>
          <w:sz w:val="24"/>
          <w:highlight w:val="none"/>
        </w:rPr>
        <w:t>/</w:t>
      </w:r>
      <w:r>
        <w:rPr>
          <w:rFonts w:hint="eastAsia" w:ascii="宋体" w:hAnsi="宋体"/>
          <w:color w:val="000000"/>
          <w:sz w:val="24"/>
          <w:highlight w:val="none"/>
        </w:rPr>
        <w:t>包；招标文件售后不退。汇款信息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shd w:val="solid" w:color="FFFFFF" w:fill="auto"/>
        <w:autoSpaceDN w:val="0"/>
        <w:spacing w:line="440" w:lineRule="exact"/>
        <w:jc w:val="left"/>
        <w:rPr>
          <w:sz w:val="24"/>
          <w:highlight w:val="none"/>
        </w:rPr>
      </w:pPr>
      <w:r>
        <w:rPr>
          <w:rFonts w:ascii="Tahoma"/>
          <w:b/>
          <w:color w:val="393939"/>
          <w:sz w:val="24"/>
          <w:highlight w:val="none"/>
          <w:shd w:val="clear" w:color="auto" w:fill="FFFFFF"/>
        </w:rPr>
        <w:t>5</w:t>
      </w:r>
      <w:r>
        <w:rPr>
          <w:rFonts w:hint="eastAsia" w:ascii="Tahoma"/>
          <w:b/>
          <w:color w:val="393939"/>
          <w:sz w:val="24"/>
          <w:highlight w:val="none"/>
          <w:shd w:val="clear" w:color="auto" w:fill="FFFFFF"/>
        </w:rPr>
        <w:t>、投标文件的递交</w:t>
      </w:r>
      <w:r>
        <w:rPr>
          <w:sz w:val="24"/>
          <w:highlight w:val="none"/>
        </w:rPr>
        <w:t xml:space="preserve"> </w:t>
      </w:r>
    </w:p>
    <w:p>
      <w:pPr>
        <w:autoSpaceDN w:val="0"/>
        <w:spacing w:line="440" w:lineRule="exact"/>
        <w:jc w:val="left"/>
        <w:textAlignment w:val="center"/>
        <w:rPr>
          <w:rFonts w:ascii="宋体"/>
          <w:color w:val="000000"/>
          <w:sz w:val="24"/>
        </w:rPr>
      </w:pPr>
      <w:r>
        <w:rPr>
          <w:rFonts w:ascii="宋体" w:hAnsi="宋体"/>
          <w:color w:val="000000"/>
          <w:sz w:val="24"/>
          <w:highlight w:val="none"/>
        </w:rPr>
        <w:t xml:space="preserve"> 5.1</w:t>
      </w:r>
      <w:r>
        <w:rPr>
          <w:rFonts w:hint="eastAsia" w:ascii="宋体" w:hAnsi="宋体"/>
          <w:color w:val="000000"/>
          <w:sz w:val="24"/>
          <w:highlight w:val="none"/>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4</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26</w:t>
      </w:r>
      <w:r>
        <w:rPr>
          <w:rFonts w:hint="eastAsia" w:ascii="宋体" w:hAnsi="宋体"/>
          <w:b/>
          <w:bCs/>
          <w:color w:val="000000"/>
          <w:sz w:val="24"/>
          <w:highlight w:val="none"/>
        </w:rPr>
        <w:t>日</w:t>
      </w:r>
      <w:r>
        <w:rPr>
          <w:rFonts w:ascii="宋体" w:hAnsi="宋体"/>
          <w:b/>
          <w:bCs/>
          <w:color w:val="000000"/>
          <w:sz w:val="24"/>
          <w:highlight w:val="none"/>
        </w:rPr>
        <w:t>9:0</w:t>
      </w:r>
      <w:r>
        <w:rPr>
          <w:rFonts w:ascii="宋体" w:hAnsi="宋体"/>
          <w:b/>
          <w:bCs/>
          <w:color w:val="000000"/>
          <w:sz w:val="24"/>
        </w:rPr>
        <w:t>0</w:t>
      </w:r>
      <w:r>
        <w:rPr>
          <w:rFonts w:hint="eastAsia" w:ascii="宋体" w:hAnsi="宋体"/>
          <w:b/>
          <w:bCs/>
          <w:color w:val="000000"/>
          <w:sz w:val="24"/>
        </w:rPr>
        <w:t>时</w:t>
      </w:r>
      <w:r>
        <w:rPr>
          <w:rFonts w:hint="eastAsia" w:ascii="宋体" w:hAnsi="宋体"/>
          <w:color w:val="000000"/>
          <w:sz w:val="24"/>
        </w:rPr>
        <w:t>（北京时间）；</w:t>
      </w:r>
    </w:p>
    <w:p>
      <w:pPr>
        <w:autoSpaceDN w:val="0"/>
        <w:spacing w:line="440" w:lineRule="exact"/>
        <w:jc w:val="left"/>
        <w:textAlignment w:val="center"/>
        <w:rPr>
          <w:rFonts w:ascii="宋体" w:hAnsi="宋体"/>
          <w:color w:val="000000"/>
          <w:sz w:val="24"/>
        </w:rPr>
      </w:pPr>
      <w:r>
        <w:rPr>
          <w:rFonts w:ascii="宋体" w:hAnsi="宋体"/>
          <w:color w:val="000000"/>
          <w:sz w:val="24"/>
        </w:rPr>
        <w:t xml:space="preserve"> 5.2</w:t>
      </w:r>
      <w:r>
        <w:rPr>
          <w:rFonts w:hint="eastAsia" w:ascii="宋体" w:hAnsi="宋体"/>
          <w:color w:val="000000"/>
          <w:sz w:val="24"/>
        </w:rPr>
        <w:t>开标地点：山东大学第二医院办公楼五楼会议室（地址：济南市天桥区北园大街</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6</w:t>
      </w:r>
      <w:r>
        <w:rPr>
          <w:rFonts w:hint="eastAsia" w:ascii="Tahoma"/>
          <w:b/>
          <w:color w:val="393939"/>
          <w:sz w:val="24"/>
          <w:shd w:val="clear" w:color="auto" w:fill="FFFFFF"/>
        </w:rPr>
        <w:t>、发布公告的媒介</w:t>
      </w:r>
    </w:p>
    <w:p>
      <w:pPr>
        <w:shd w:val="solid" w:color="FFFFFF" w:fill="auto"/>
        <w:autoSpaceDN w:val="0"/>
        <w:spacing w:line="440" w:lineRule="exact"/>
        <w:jc w:val="left"/>
        <w:rPr>
          <w:rFonts w:ascii="宋体"/>
          <w:color w:val="000000"/>
          <w:sz w:val="24"/>
        </w:rPr>
      </w:pPr>
      <w:r>
        <w:rPr>
          <w:rFonts w:ascii="Tahoma"/>
          <w:color w:val="393939"/>
          <w:sz w:val="24"/>
          <w:shd w:val="clear" w:color="auto" w:fill="FFFFFF"/>
        </w:rPr>
        <w:t xml:space="preserve"> </w:t>
      </w:r>
      <w:r>
        <w:rPr>
          <w:rFonts w:hint="eastAsia" w:ascii="宋体" w:hAnsi="宋体"/>
          <w:color w:val="000000"/>
          <w:sz w:val="24"/>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7</w:t>
      </w:r>
      <w:r>
        <w:rPr>
          <w:rFonts w:hint="eastAsia" w:ascii="Tahoma"/>
          <w:b/>
          <w:color w:val="393939"/>
          <w:sz w:val="24"/>
          <w:shd w:val="clear" w:color="auto" w:fill="FFFFFF"/>
        </w:rPr>
        <w:t>、联系方式</w:t>
      </w:r>
    </w:p>
    <w:p>
      <w:pPr>
        <w:autoSpaceDN w:val="0"/>
        <w:spacing w:line="440" w:lineRule="exact"/>
        <w:jc w:val="left"/>
        <w:textAlignment w:val="center"/>
        <w:rPr>
          <w:rFonts w:ascii="宋体"/>
          <w:color w:val="000000"/>
          <w:sz w:val="24"/>
        </w:rPr>
      </w:pPr>
      <w:r>
        <w:rPr>
          <w:rFonts w:hint="eastAsia" w:ascii="宋体" w:hAnsi="宋体"/>
          <w:color w:val="000000"/>
          <w:sz w:val="24"/>
        </w:rPr>
        <w:t>招标人：山东大学第二医院</w:t>
      </w:r>
      <w:r>
        <w:rPr>
          <w:rFonts w:ascii="宋体" w:hAnsi="宋体"/>
          <w:color w:val="000000"/>
          <w:sz w:val="24"/>
        </w:rPr>
        <w:t xml:space="preserve">                 </w:t>
      </w:r>
      <w:r>
        <w:rPr>
          <w:rFonts w:hint="eastAsia" w:ascii="宋体" w:hAnsi="宋体"/>
          <w:color w:val="000000"/>
          <w:sz w:val="24"/>
        </w:rPr>
        <w:t>招标代理：山东省鲁成招标有限公司</w:t>
      </w:r>
    </w:p>
    <w:p>
      <w:pPr>
        <w:autoSpaceDN w:val="0"/>
        <w:spacing w:line="440" w:lineRule="exact"/>
        <w:jc w:val="left"/>
        <w:textAlignment w:val="center"/>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址：济南市天桥区北园路</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p>
    <w:p>
      <w:pPr>
        <w:autoSpaceDN w:val="0"/>
        <w:spacing w:line="440" w:lineRule="exact"/>
        <w:jc w:val="left"/>
        <w:textAlignment w:val="center"/>
        <w:rPr>
          <w:rFonts w:asci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0531-85875076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250014</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联系人：褚桐、李文华</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0531-83191865/83191895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0531-83191895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电子邮件：</w:t>
      </w:r>
      <w:r>
        <w:fldChar w:fldCharType="begin"/>
      </w:r>
      <w:r>
        <w:instrText xml:space="preserve"> HYPERLINK "mailto:lc83191789@126.com" </w:instrText>
      </w:r>
      <w:r>
        <w:fldChar w:fldCharType="separate"/>
      </w:r>
      <w:r>
        <w:rPr>
          <w:rFonts w:ascii="宋体" w:hAnsi="宋体"/>
          <w:color w:val="000000"/>
          <w:sz w:val="24"/>
        </w:rPr>
        <w:t>lczb08@126.com</w:t>
      </w:r>
      <w:r>
        <w:rPr>
          <w:rFonts w:ascii="宋体" w:hAnsi="宋体"/>
          <w:color w:val="000000"/>
          <w:sz w:val="24"/>
        </w:rPr>
        <w:fldChar w:fldCharType="end"/>
      </w:r>
    </w:p>
    <w:p>
      <w:pPr>
        <w:pStyle w:val="20"/>
        <w:tabs>
          <w:tab w:val="left" w:pos="0"/>
        </w:tabs>
        <w:spacing w:line="480" w:lineRule="exact"/>
        <w:ind w:left="0" w:leftChars="0" w:firstLine="0" w:firstLineChars="0"/>
        <w:jc w:val="center"/>
        <w:outlineLvl w:val="0"/>
        <w:rPr>
          <w:rFonts w:ascii="宋体" w:cs="宋体"/>
        </w:rPr>
      </w:pPr>
      <w:bookmarkStart w:id="1" w:name="_Toc15243"/>
      <w:r>
        <w:rPr>
          <w:rFonts w:ascii="宋体"/>
          <w:b/>
          <w:sz w:val="36"/>
        </w:rPr>
        <w:br w:type="page"/>
      </w:r>
      <w:r>
        <w:rPr>
          <w:rFonts w:hint="eastAsia" w:ascii="宋体" w:hAnsi="宋体"/>
          <w:b/>
          <w:sz w:val="36"/>
        </w:rPr>
        <w:t>第二部分投标人须知</w:t>
      </w:r>
      <w:bookmarkEnd w:id="1"/>
    </w:p>
    <w:p>
      <w:pPr>
        <w:pStyle w:val="88"/>
        <w:spacing w:before="240"/>
        <w:outlineLvl w:val="1"/>
      </w:pPr>
      <w:bookmarkStart w:id="2" w:name="_Toc243041162"/>
      <w:bookmarkStart w:id="3" w:name="_Toc1284"/>
      <w:r>
        <w:rPr>
          <w:rFonts w:hint="eastAsia"/>
        </w:rPr>
        <w:t>投标人须知前附表</w:t>
      </w:r>
      <w:bookmarkEnd w:id="2"/>
      <w:bookmarkEnd w:id="3"/>
    </w:p>
    <w:tbl>
      <w:tblPr>
        <w:tblStyle w:val="49"/>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招标人</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招标人：山东大学第二医院</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址：济南市天桥区北园路</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p>
          <w:p>
            <w:pPr>
              <w:pStyle w:val="111"/>
              <w:snapToGrid w:val="0"/>
              <w:spacing w:line="360" w:lineRule="auto"/>
              <w:jc w:val="left"/>
              <w:rPr>
                <w:rFonts w:ascii="宋体" w:cs="宋体"/>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招标代理机构</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名</w:t>
            </w: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称：山东省鲁成招标有限公司</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址：济南市经十东路</w:t>
            </w:r>
            <w:r>
              <w:rPr>
                <w:rFonts w:ascii="宋体" w:hAnsi="宋体" w:cs="宋体"/>
                <w:color w:val="000000"/>
                <w:spacing w:val="7"/>
                <w:sz w:val="24"/>
                <w:lang w:eastAsia="zh-CN"/>
              </w:rPr>
              <w:t>10567</w:t>
            </w:r>
            <w:r>
              <w:rPr>
                <w:rFonts w:hint="eastAsia" w:ascii="宋体" w:hAnsi="宋体" w:cs="宋体"/>
                <w:color w:val="000000"/>
                <w:spacing w:val="7"/>
                <w:sz w:val="24"/>
                <w:lang w:eastAsia="zh-CN"/>
              </w:rPr>
              <w:t>号成城大厦</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联系人：褚桐、李文华</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0531-83191865</w:t>
            </w:r>
            <w:r>
              <w:rPr>
                <w:rFonts w:hint="eastAsia" w:ascii="宋体" w:hAnsi="宋体" w:cs="宋体"/>
                <w:color w:val="000000"/>
                <w:spacing w:val="7"/>
                <w:sz w:val="24"/>
                <w:lang w:eastAsia="zh-CN"/>
              </w:rPr>
              <w:t>、</w:t>
            </w:r>
            <w:r>
              <w:rPr>
                <w:rFonts w:ascii="宋体" w:hAnsi="宋体" w:cs="宋体"/>
                <w:color w:val="000000"/>
                <w:spacing w:val="7"/>
                <w:sz w:val="24"/>
                <w:lang w:val="en-US" w:eastAsia="zh-CN"/>
              </w:rPr>
              <w:t>83191895</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邮箱：</w:t>
            </w:r>
            <w:r>
              <w:rPr>
                <w:rFonts w:ascii="宋体" w:hAnsi="宋体" w:cs="宋体"/>
                <w:color w:val="000000"/>
                <w:spacing w:val="7"/>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项目名称</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项目编号</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项目名称：山东大学第二医院超声骨刀采购项目</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项目编号：0676-196003ZB018009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招标范围</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本项目为超声骨刀采购；</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项目预算</w:t>
            </w:r>
          </w:p>
        </w:tc>
        <w:tc>
          <w:tcPr>
            <w:tcW w:w="6569" w:type="dxa"/>
            <w:vAlign w:val="center"/>
          </w:tcPr>
          <w:p>
            <w:pPr>
              <w:pStyle w:val="111"/>
              <w:snapToGrid w:val="0"/>
              <w:spacing w:line="360" w:lineRule="auto"/>
              <w:jc w:val="left"/>
              <w:rPr>
                <w:rFonts w:ascii="宋体" w:hAnsi="宋体" w:cs="宋体"/>
                <w:color w:val="000000"/>
                <w:spacing w:val="7"/>
                <w:sz w:val="24"/>
                <w:lang w:eastAsia="zh-CN"/>
              </w:rPr>
            </w:pPr>
            <w:r>
              <w:rPr>
                <w:rFonts w:hint="eastAsia" w:ascii="宋体" w:hAnsi="宋体" w:cs="宋体"/>
                <w:color w:val="000000"/>
                <w:spacing w:val="7"/>
                <w:sz w:val="24"/>
                <w:lang w:eastAsia="zh-CN"/>
              </w:rPr>
              <w:t>预算金额如下</w:t>
            </w:r>
            <w:r>
              <w:rPr>
                <w:rFonts w:hint="eastAsia" w:ascii="宋体" w:hAnsi="宋体" w:cs="宋体"/>
                <w:color w:val="000000"/>
                <w:spacing w:val="7"/>
                <w:sz w:val="24"/>
                <w:lang w:val="en-US" w:eastAsia="zh-CN"/>
              </w:rPr>
              <w:t>：120</w:t>
            </w:r>
            <w:r>
              <w:rPr>
                <w:rFonts w:hint="eastAsia" w:ascii="宋体" w:hAnsi="宋体" w:cs="宋体"/>
                <w:color w:val="000000"/>
                <w:spacing w:val="7"/>
                <w:sz w:val="24"/>
                <w:lang w:eastAsia="zh-CN"/>
              </w:rPr>
              <w:t>万元（包含税费）。</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1、符合《中华人民共和国政府采购法》第二十二条规定；</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2、投标人须是在中国境内注册具有独立法人资格的法人单位，营业执照经营范围包含本次采购内容；</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3、投标产品为临床医疗器械的提供医疗器械注册证或医疗器械备案凭证以及医疗器械经营企业许可证（代理商提供）或医疗器械生产企业许可证（制造商提供）；</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4、具有良好的商业信誉和健全的财务会计制度；</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5、在近三年内未出现严重违约情况或重大技术质量事故；</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6、本次采购不接受联合体报价；</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7、未尽事宜，遵照国家相关规定执行。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资格审查方式</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付款方式</w:t>
            </w:r>
          </w:p>
        </w:tc>
        <w:tc>
          <w:tcPr>
            <w:tcW w:w="6569" w:type="dxa"/>
            <w:vAlign w:val="center"/>
          </w:tcPr>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投标文件共</w:t>
            </w:r>
            <w:r>
              <w:rPr>
                <w:rFonts w:ascii="宋体" w:hAnsi="宋体" w:cs="宋体"/>
                <w:color w:val="000000"/>
                <w:spacing w:val="7"/>
                <w:sz w:val="24"/>
                <w:lang w:val="en-US" w:eastAsia="zh-CN"/>
              </w:rPr>
              <w:t>3</w:t>
            </w:r>
            <w:r>
              <w:rPr>
                <w:rFonts w:hint="eastAsia" w:ascii="宋体" w:hAnsi="宋体" w:cs="宋体"/>
                <w:color w:val="000000"/>
                <w:spacing w:val="7"/>
                <w:sz w:val="24"/>
                <w:lang w:eastAsia="zh-CN"/>
              </w:rPr>
              <w:t>份，正本</w:t>
            </w:r>
            <w:r>
              <w:rPr>
                <w:rFonts w:ascii="宋体" w:hAnsi="宋体" w:cs="宋体"/>
                <w:color w:val="000000"/>
                <w:spacing w:val="7"/>
                <w:sz w:val="24"/>
                <w:lang w:eastAsia="zh-CN"/>
              </w:rPr>
              <w:t>1</w:t>
            </w:r>
            <w:r>
              <w:rPr>
                <w:rFonts w:hint="eastAsia" w:ascii="宋体" w:hAnsi="宋体" w:cs="宋体"/>
                <w:color w:val="000000"/>
                <w:spacing w:val="7"/>
                <w:sz w:val="24"/>
                <w:lang w:eastAsia="zh-CN"/>
              </w:rPr>
              <w:t>份，副本</w:t>
            </w:r>
            <w:r>
              <w:rPr>
                <w:rFonts w:ascii="宋体" w:hAnsi="宋体" w:cs="宋体"/>
                <w:color w:val="000000"/>
                <w:spacing w:val="7"/>
                <w:sz w:val="24"/>
                <w:lang w:eastAsia="zh-CN"/>
              </w:rPr>
              <w:t>2</w:t>
            </w:r>
            <w:r>
              <w:rPr>
                <w:rFonts w:hint="eastAsia" w:ascii="宋体" w:hAnsi="宋体" w:cs="宋体"/>
                <w:color w:val="000000"/>
                <w:spacing w:val="7"/>
                <w:sz w:val="24"/>
                <w:lang w:eastAsia="zh-CN"/>
              </w:rPr>
              <w:t>份；电子文档</w:t>
            </w:r>
            <w:r>
              <w:rPr>
                <w:rFonts w:hint="eastAsia" w:ascii="宋体" w:hAnsi="宋体" w:cs="宋体"/>
                <w:b/>
                <w:bCs/>
                <w:color w:val="auto"/>
                <w:spacing w:val="7"/>
                <w:sz w:val="24"/>
                <w:highlight w:val="none"/>
                <w:lang w:eastAsia="zh-CN"/>
              </w:rPr>
              <w:t>（</w:t>
            </w:r>
            <w:r>
              <w:rPr>
                <w:rFonts w:hint="eastAsia" w:ascii="宋体" w:hAnsi="宋体" w:cs="宋体"/>
                <w:b/>
                <w:bCs/>
                <w:color w:val="auto"/>
                <w:spacing w:val="7"/>
                <w:sz w:val="24"/>
                <w:highlight w:val="none"/>
                <w:lang w:val="en-US" w:eastAsia="zh-CN"/>
              </w:rPr>
              <w:t>U</w:t>
            </w:r>
            <w:r>
              <w:rPr>
                <w:rFonts w:hint="eastAsia" w:ascii="宋体" w:hAnsi="宋体" w:cs="宋体"/>
                <w:b/>
                <w:bCs/>
                <w:color w:val="auto"/>
                <w:spacing w:val="7"/>
                <w:sz w:val="24"/>
                <w:highlight w:val="none"/>
                <w:lang w:eastAsia="zh-CN"/>
              </w:rPr>
              <w:t>盘）</w:t>
            </w:r>
            <w:r>
              <w:rPr>
                <w:rFonts w:hint="eastAsia" w:ascii="宋体" w:hAnsi="宋体" w:cs="宋体"/>
                <w:color w:val="000000"/>
                <w:spacing w:val="7"/>
                <w:sz w:val="24"/>
                <w:lang w:eastAsia="zh-CN"/>
              </w:rPr>
              <w:t>投标文件一份，采用</w:t>
            </w:r>
            <w:r>
              <w:rPr>
                <w:rFonts w:ascii="宋体" w:hAnsi="宋体" w:cs="宋体"/>
                <w:color w:val="000000"/>
                <w:spacing w:val="7"/>
                <w:sz w:val="24"/>
                <w:lang w:val="en-US" w:eastAsia="zh-CN"/>
              </w:rPr>
              <w:t>PDF</w:t>
            </w:r>
            <w:r>
              <w:rPr>
                <w:rFonts w:hint="eastAsia" w:ascii="宋体" w:hAnsi="宋体" w:cs="宋体"/>
                <w:color w:val="000000"/>
                <w:spacing w:val="7"/>
                <w:sz w:val="24"/>
                <w:lang w:eastAsia="zh-CN"/>
              </w:rPr>
              <w:t>中文版，与纸质投标文件一致。</w:t>
            </w:r>
          </w:p>
          <w:p>
            <w:pPr>
              <w:pStyle w:val="111"/>
              <w:snapToGrid w:val="0"/>
              <w:spacing w:line="360" w:lineRule="auto"/>
              <w:jc w:val="left"/>
              <w:rPr>
                <w:rFonts w:ascii="宋体" w:cs="宋体"/>
                <w:color w:val="000000"/>
                <w:spacing w:val="7"/>
                <w:sz w:val="24"/>
                <w:lang w:eastAsia="zh-CN"/>
              </w:rPr>
            </w:pPr>
            <w:r>
              <w:rPr>
                <w:rFonts w:hint="eastAsia" w:ascii="宋体" w:hAnsi="宋体" w:cs="宋体"/>
                <w:b/>
                <w:bCs/>
                <w:color w:val="000000"/>
                <w:spacing w:val="7"/>
                <w:sz w:val="24"/>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开标一览表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密封和标记</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12</w:t>
            </w:r>
          </w:p>
        </w:tc>
        <w:tc>
          <w:tcPr>
            <w:tcW w:w="2432" w:type="dxa"/>
            <w:vAlign w:val="center"/>
          </w:tcPr>
          <w:p>
            <w:pPr>
              <w:snapToGrid w:val="0"/>
              <w:spacing w:line="360" w:lineRule="auto"/>
              <w:jc w:val="center"/>
              <w:rPr>
                <w:rFonts w:ascii="宋体"/>
                <w:sz w:val="24"/>
              </w:rPr>
            </w:pPr>
            <w:r>
              <w:rPr>
                <w:rFonts w:hint="eastAsia" w:ascii="宋体" w:hAnsi="宋体"/>
                <w:sz w:val="24"/>
              </w:rPr>
              <w:t>投标人提出问题的</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日9时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13</w:t>
            </w:r>
          </w:p>
        </w:tc>
        <w:tc>
          <w:tcPr>
            <w:tcW w:w="2432" w:type="dxa"/>
            <w:vAlign w:val="center"/>
          </w:tcPr>
          <w:p>
            <w:pPr>
              <w:snapToGrid w:val="0"/>
              <w:spacing w:line="360" w:lineRule="auto"/>
              <w:jc w:val="center"/>
              <w:rPr>
                <w:rFonts w:ascii="宋体"/>
                <w:sz w:val="24"/>
              </w:rPr>
            </w:pPr>
            <w:r>
              <w:rPr>
                <w:rFonts w:hint="eastAsia" w:ascii="宋体" w:hAnsi="宋体"/>
                <w:sz w:val="24"/>
              </w:rPr>
              <w:t>投标人要求澄清</w:t>
            </w:r>
          </w:p>
          <w:p>
            <w:pPr>
              <w:snapToGrid w:val="0"/>
              <w:spacing w:line="360" w:lineRule="auto"/>
              <w:jc w:val="center"/>
              <w:rPr>
                <w:rFonts w:ascii="宋体"/>
                <w:sz w:val="24"/>
              </w:rPr>
            </w:pPr>
            <w:r>
              <w:rPr>
                <w:rFonts w:hint="eastAsia" w:ascii="宋体" w:hAnsi="宋体"/>
                <w:sz w:val="24"/>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14</w:t>
            </w:r>
          </w:p>
        </w:tc>
        <w:tc>
          <w:tcPr>
            <w:tcW w:w="2432" w:type="dxa"/>
            <w:vAlign w:val="center"/>
          </w:tcPr>
          <w:p>
            <w:pPr>
              <w:snapToGrid w:val="0"/>
              <w:spacing w:line="360" w:lineRule="auto"/>
              <w:jc w:val="center"/>
              <w:rPr>
                <w:rFonts w:ascii="宋体"/>
                <w:sz w:val="24"/>
              </w:rPr>
            </w:pPr>
            <w:r>
              <w:rPr>
                <w:rFonts w:hint="eastAsia" w:ascii="宋体" w:hAnsi="宋体"/>
                <w:sz w:val="24"/>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投标有效期</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90</w:t>
            </w:r>
            <w:r>
              <w:rPr>
                <w:rFonts w:hint="eastAsia" w:ascii="宋体" w:hAnsi="宋体" w:cs="宋体"/>
                <w:color w:val="000000"/>
                <w:spacing w:val="7"/>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投标保证金交纳</w:t>
            </w:r>
          </w:p>
        </w:tc>
        <w:tc>
          <w:tcPr>
            <w:tcW w:w="6569" w:type="dxa"/>
            <w:vAlign w:val="center"/>
          </w:tcPr>
          <w:p>
            <w:pPr>
              <w:pStyle w:val="111"/>
              <w:snapToGrid w:val="0"/>
              <w:spacing w:line="360" w:lineRule="auto"/>
              <w:jc w:val="left"/>
              <w:rPr>
                <w:rFonts w:ascii="宋体" w:cs="宋体"/>
                <w:b/>
                <w:bCs/>
                <w:color w:val="000000"/>
                <w:spacing w:val="7"/>
                <w:sz w:val="24"/>
                <w:highlight w:val="none"/>
                <w:lang w:eastAsia="zh-CN"/>
              </w:rPr>
            </w:pPr>
            <w:r>
              <w:rPr>
                <w:rFonts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15000元；大写：壹万伍仟元整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-山大二院</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24</w:t>
            </w:r>
            <w:r>
              <w:rPr>
                <w:rFonts w:hint="eastAsia" w:ascii="宋体" w:hAnsi="宋体"/>
                <w:b/>
                <w:bCs/>
                <w:sz w:val="24"/>
                <w:highlight w:val="none"/>
              </w:rPr>
              <w:t>日</w:t>
            </w:r>
            <w:r>
              <w:rPr>
                <w:rFonts w:hint="eastAsia" w:ascii="宋体" w:hAnsi="宋体" w:cs="宋体"/>
                <w:b/>
                <w:bCs/>
                <w:highlight w:val="none"/>
                <w:lang w:eastAsia="zh-CN"/>
              </w:rPr>
              <w:t>1</w:t>
            </w:r>
            <w:r>
              <w:rPr>
                <w:rFonts w:hint="eastAsia" w:ascii="宋体" w:hAnsi="宋体" w:cs="宋体"/>
                <w:b/>
                <w:bCs/>
                <w:highlight w:val="none"/>
                <w:lang w:val="en-US" w:eastAsia="zh-CN"/>
              </w:rPr>
              <w:t>6</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26</w:t>
            </w:r>
            <w:r>
              <w:rPr>
                <w:rFonts w:hint="eastAsia" w:ascii="宋体" w:hAnsi="宋体"/>
                <w:b/>
                <w:bCs/>
                <w:sz w:val="24"/>
                <w:highlight w:val="none"/>
              </w:rPr>
              <w:t>日</w:t>
            </w:r>
            <w:r>
              <w:rPr>
                <w:rFonts w:hint="eastAsia" w:ascii="宋体" w:hAnsi="宋体" w:cs="宋体"/>
                <w:b/>
                <w:bCs/>
                <w:highlight w:val="none"/>
              </w:rPr>
              <w:t>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18</w:t>
            </w:r>
          </w:p>
        </w:tc>
        <w:tc>
          <w:tcPr>
            <w:tcW w:w="2432"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投标文件递交的</w:t>
            </w:r>
          </w:p>
          <w:p>
            <w:pPr>
              <w:pStyle w:val="111"/>
              <w:snapToGrid w:val="0"/>
              <w:spacing w:line="360" w:lineRule="auto"/>
              <w:ind w:firstLine="508" w:firstLineChars="200"/>
              <w:rPr>
                <w:rFonts w:ascii="宋体" w:cs="宋体"/>
                <w:lang w:eastAsia="zh-CN"/>
              </w:rPr>
            </w:pPr>
            <w:r>
              <w:rPr>
                <w:rFonts w:hint="eastAsia" w:ascii="宋体" w:hAnsi="宋体" w:cs="宋体"/>
                <w:color w:val="000000"/>
                <w:spacing w:val="7"/>
                <w:sz w:val="24"/>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26</w:t>
            </w:r>
            <w:r>
              <w:rPr>
                <w:rFonts w:hint="eastAsia" w:ascii="宋体" w:hAnsi="宋体"/>
                <w:b/>
                <w:bCs/>
                <w:sz w:val="24"/>
                <w:highlight w:val="none"/>
              </w:rPr>
              <w:t>日</w:t>
            </w:r>
            <w:r>
              <w:rPr>
                <w:rFonts w:hint="eastAsia" w:ascii="宋体" w:hAnsi="宋体" w:cs="宋体"/>
                <w:b/>
                <w:bCs/>
                <w:highlight w:val="none"/>
              </w:rPr>
              <w:t>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递交投标文件地点</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r>
              <w:rPr>
                <w:rFonts w:hint="eastAsia" w:ascii="宋体" w:cs="宋体"/>
                <w:spacing w:val="6"/>
                <w:sz w:val="24"/>
                <w:lang w:eastAsia="zh-CN"/>
              </w:rPr>
              <w:t>（如有变动临时通知）</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同品牌产品</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投标说明</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投标费用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中标服务费：按国家计委计价格</w:t>
            </w:r>
            <w:r>
              <w:rPr>
                <w:rFonts w:ascii="宋体" w:hAnsi="宋体" w:cs="宋体"/>
                <w:color w:val="000000"/>
                <w:spacing w:val="7"/>
                <w:sz w:val="24"/>
                <w:lang w:eastAsia="zh-CN"/>
              </w:rPr>
              <w:t>[2002]1980</w:t>
            </w:r>
            <w:r>
              <w:rPr>
                <w:rFonts w:hint="eastAsia" w:ascii="宋体" w:hAnsi="宋体" w:cs="宋体"/>
                <w:color w:val="000000"/>
                <w:spacing w:val="7"/>
                <w:sz w:val="24"/>
                <w:lang w:eastAsia="zh-CN"/>
              </w:rPr>
              <w:t>号文收费标准下浮</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rPr>
      </w:pPr>
      <w:r>
        <w:rPr>
          <w:rFonts w:ascii="宋体"/>
          <w:sz w:val="24"/>
        </w:rPr>
        <w:br w:type="page"/>
      </w:r>
    </w:p>
    <w:p>
      <w:pPr>
        <w:pStyle w:val="21"/>
        <w:spacing w:line="480" w:lineRule="exact"/>
        <w:ind w:left="98" w:leftChars="0" w:hanging="98" w:hangingChars="35"/>
        <w:outlineLvl w:val="1"/>
        <w:rPr>
          <w:rFonts w:ascii="宋体"/>
          <w:b/>
          <w:sz w:val="28"/>
        </w:rPr>
      </w:pPr>
      <w:bookmarkStart w:id="4" w:name="_Toc16191"/>
      <w:bookmarkStart w:id="5" w:name="_Toc10957"/>
      <w:bookmarkStart w:id="6" w:name="_Toc12225"/>
      <w:r>
        <w:rPr>
          <w:rFonts w:hint="eastAsia" w:ascii="宋体" w:hAnsi="宋体"/>
          <w:b/>
          <w:sz w:val="28"/>
        </w:rPr>
        <w:t>一、说明</w:t>
      </w:r>
      <w:bookmarkEnd w:id="4"/>
      <w:bookmarkEnd w:id="5"/>
      <w:bookmarkEnd w:id="6"/>
    </w:p>
    <w:p>
      <w:pPr>
        <w:pStyle w:val="12"/>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2"/>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2"/>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2"/>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rPr>
      </w:pPr>
      <w:bookmarkStart w:id="7" w:name="_Toc7693"/>
      <w:bookmarkStart w:id="8" w:name="_Toc32185"/>
      <w:bookmarkStart w:id="9" w:name="_Toc6481"/>
      <w:r>
        <w:rPr>
          <w:rFonts w:ascii="宋体" w:hAnsi="宋体"/>
          <w:b/>
          <w:sz w:val="24"/>
        </w:rPr>
        <w:t xml:space="preserve">3.  </w:t>
      </w:r>
      <w:r>
        <w:rPr>
          <w:rFonts w:hint="eastAsia" w:ascii="宋体" w:hAnsi="宋体"/>
          <w:b/>
          <w:sz w:val="24"/>
        </w:rPr>
        <w:t>合格投标人</w:t>
      </w:r>
      <w:bookmarkEnd w:id="7"/>
      <w:bookmarkEnd w:id="8"/>
      <w:bookmarkEnd w:id="9"/>
    </w:p>
    <w:p>
      <w:pPr>
        <w:pStyle w:val="12"/>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2"/>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2"/>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2"/>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2"/>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2"/>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2"/>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2"/>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2"/>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2"/>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2"/>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1"/>
        <w:tabs>
          <w:tab w:val="left" w:pos="1146"/>
        </w:tabs>
        <w:spacing w:line="480" w:lineRule="exact"/>
        <w:ind w:left="1144" w:leftChars="272" w:hanging="573" w:hangingChars="238"/>
        <w:outlineLvl w:val="0"/>
        <w:rPr>
          <w:rFonts w:ascii="宋体"/>
          <w:b/>
          <w:sz w:val="24"/>
        </w:rPr>
      </w:pPr>
      <w:bookmarkStart w:id="10" w:name="_Toc9430"/>
      <w:bookmarkStart w:id="11" w:name="_Toc28524"/>
      <w:bookmarkStart w:id="12" w:name="_Toc10338"/>
      <w:r>
        <w:rPr>
          <w:rFonts w:ascii="宋体" w:hAnsi="宋体"/>
          <w:b/>
          <w:sz w:val="24"/>
        </w:rPr>
        <w:t xml:space="preserve">4  </w:t>
      </w:r>
      <w:r>
        <w:rPr>
          <w:rFonts w:hint="eastAsia" w:ascii="宋体" w:hAnsi="宋体"/>
          <w:b/>
          <w:sz w:val="24"/>
        </w:rPr>
        <w:t>货物定义</w:t>
      </w:r>
      <w:bookmarkEnd w:id="10"/>
      <w:bookmarkEnd w:id="11"/>
      <w:bookmarkEnd w:id="12"/>
    </w:p>
    <w:p>
      <w:pPr>
        <w:pStyle w:val="21"/>
        <w:tabs>
          <w:tab w:val="left" w:pos="1146"/>
        </w:tabs>
        <w:spacing w:line="480" w:lineRule="exact"/>
        <w:ind w:left="128" w:leftChars="61" w:firstLine="480" w:firstLineChars="200"/>
        <w:outlineLvl w:val="0"/>
        <w:rPr>
          <w:rFonts w:ascii="宋体"/>
          <w:sz w:val="24"/>
        </w:rPr>
      </w:pPr>
      <w:bookmarkStart w:id="13" w:name="_Toc13517"/>
      <w:bookmarkStart w:id="14" w:name="_Toc1705"/>
      <w:bookmarkStart w:id="15" w:name="_Toc979"/>
      <w:r>
        <w:rPr>
          <w:rFonts w:ascii="宋体" w:hAnsi="宋体"/>
          <w:sz w:val="24"/>
        </w:rPr>
        <w:t xml:space="preserve">4.1 </w:t>
      </w:r>
      <w:r>
        <w:rPr>
          <w:rFonts w:hint="eastAsia" w:ascii="宋体" w:hAnsi="宋体"/>
          <w:sz w:val="24"/>
        </w:rPr>
        <w:t>“招标货物”指本招标文件中所述产品及相关服务。</w:t>
      </w:r>
      <w:bookmarkEnd w:id="13"/>
      <w:bookmarkEnd w:id="14"/>
      <w:bookmarkEnd w:id="15"/>
    </w:p>
    <w:p>
      <w:pPr>
        <w:pStyle w:val="21"/>
        <w:tabs>
          <w:tab w:val="left" w:pos="1146"/>
        </w:tabs>
        <w:spacing w:line="480" w:lineRule="exact"/>
        <w:ind w:left="128" w:leftChars="61" w:firstLine="480" w:firstLineChars="200"/>
        <w:outlineLvl w:val="0"/>
        <w:rPr>
          <w:rFonts w:ascii="宋体"/>
          <w:sz w:val="24"/>
        </w:rPr>
      </w:pPr>
      <w:bookmarkStart w:id="16" w:name="_Toc17993"/>
      <w:bookmarkStart w:id="17" w:name="_Toc15995"/>
      <w:bookmarkStart w:id="18" w:name="_Toc13825"/>
      <w:r>
        <w:rPr>
          <w:rFonts w:ascii="宋体" w:hAnsi="宋体"/>
          <w:sz w:val="24"/>
        </w:rPr>
        <w:t xml:space="preserve">4.2  </w:t>
      </w:r>
      <w:r>
        <w:rPr>
          <w:rFonts w:hint="eastAsia" w:ascii="宋体" w:hAnsi="宋体"/>
          <w:sz w:val="24"/>
        </w:rPr>
        <w:t>进口产品是指通过中国海关报关验放进入中国境内且产自关境外的产品。</w:t>
      </w:r>
      <w:bookmarkEnd w:id="16"/>
      <w:bookmarkEnd w:id="17"/>
      <w:bookmarkEnd w:id="18"/>
    </w:p>
    <w:p>
      <w:pPr>
        <w:pStyle w:val="21"/>
        <w:tabs>
          <w:tab w:val="left" w:pos="955"/>
        </w:tabs>
        <w:spacing w:line="480" w:lineRule="exact"/>
        <w:ind w:left="571" w:leftChars="272" w:firstLine="2" w:firstLineChars="0"/>
        <w:outlineLvl w:val="0"/>
        <w:rPr>
          <w:rFonts w:ascii="宋体"/>
          <w:b/>
          <w:sz w:val="24"/>
        </w:rPr>
      </w:pPr>
      <w:bookmarkStart w:id="19" w:name="_Toc30324"/>
      <w:bookmarkStart w:id="20" w:name="_Toc6605"/>
      <w:bookmarkStart w:id="21" w:name="_Toc32728"/>
      <w:r>
        <w:rPr>
          <w:rFonts w:ascii="宋体" w:hAnsi="宋体"/>
          <w:b/>
          <w:sz w:val="24"/>
        </w:rPr>
        <w:t xml:space="preserve">5.  </w:t>
      </w:r>
      <w:r>
        <w:rPr>
          <w:rFonts w:hint="eastAsia" w:ascii="宋体" w:hAnsi="宋体"/>
          <w:b/>
          <w:sz w:val="24"/>
        </w:rPr>
        <w:t>投标费用</w:t>
      </w:r>
      <w:bookmarkEnd w:id="19"/>
      <w:bookmarkEnd w:id="20"/>
      <w:bookmarkEnd w:id="21"/>
    </w:p>
    <w:p>
      <w:pPr>
        <w:pStyle w:val="21"/>
        <w:spacing w:line="480" w:lineRule="exact"/>
        <w:ind w:left="48" w:leftChars="23" w:firstLine="480" w:firstLineChars="200"/>
        <w:outlineLvl w:val="0"/>
        <w:rPr>
          <w:rFonts w:ascii="宋体"/>
          <w:sz w:val="24"/>
        </w:rPr>
      </w:pPr>
      <w:bookmarkStart w:id="22" w:name="_Toc17097"/>
      <w:bookmarkStart w:id="23" w:name="_Toc8916"/>
      <w:bookmarkStart w:id="24" w:name="_Toc7414"/>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1"/>
        <w:spacing w:line="480" w:lineRule="exact"/>
        <w:ind w:left="48" w:leftChars="23" w:firstLine="480" w:firstLineChars="20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pPr>
        <w:pStyle w:val="21"/>
        <w:spacing w:line="480" w:lineRule="exact"/>
        <w:ind w:left="0" w:leftChars="0" w:firstLine="0" w:firstLineChars="0"/>
        <w:outlineLvl w:val="1"/>
        <w:rPr>
          <w:rFonts w:ascii="宋体"/>
          <w:b/>
          <w:sz w:val="28"/>
        </w:rPr>
      </w:pPr>
      <w:bookmarkStart w:id="26" w:name="_Toc22107"/>
      <w:bookmarkStart w:id="27" w:name="_Toc8225"/>
      <w:bookmarkStart w:id="28" w:name="_Toc7019"/>
      <w:r>
        <w:rPr>
          <w:rFonts w:hint="eastAsia" w:ascii="宋体" w:hAnsi="宋体"/>
          <w:b/>
          <w:sz w:val="28"/>
        </w:rPr>
        <w:t>二、招标文件</w:t>
      </w:r>
      <w:bookmarkEnd w:id="26"/>
      <w:bookmarkEnd w:id="27"/>
      <w:bookmarkEnd w:id="28"/>
    </w:p>
    <w:p>
      <w:pPr>
        <w:pStyle w:val="21"/>
        <w:spacing w:line="480" w:lineRule="exact"/>
        <w:ind w:left="569" w:leftChars="271" w:firstLine="2" w:firstLineChars="1"/>
        <w:outlineLvl w:val="0"/>
        <w:rPr>
          <w:rFonts w:ascii="宋体"/>
          <w:b/>
          <w:sz w:val="24"/>
        </w:rPr>
      </w:pPr>
      <w:bookmarkStart w:id="29" w:name="_Toc8798"/>
      <w:bookmarkStart w:id="30" w:name="_Toc31893"/>
      <w:bookmarkStart w:id="31" w:name="_Toc29387"/>
      <w:r>
        <w:rPr>
          <w:rFonts w:ascii="宋体" w:hAnsi="宋体"/>
          <w:b/>
          <w:sz w:val="24"/>
        </w:rPr>
        <w:t xml:space="preserve">6.  </w:t>
      </w:r>
      <w:r>
        <w:rPr>
          <w:rFonts w:hint="eastAsia" w:ascii="宋体" w:hAnsi="宋体"/>
          <w:b/>
          <w:sz w:val="24"/>
        </w:rPr>
        <w:t>招标文件构成</w:t>
      </w:r>
      <w:bookmarkEnd w:id="29"/>
      <w:bookmarkEnd w:id="30"/>
      <w:bookmarkEnd w:id="31"/>
    </w:p>
    <w:p>
      <w:pPr>
        <w:pStyle w:val="21"/>
        <w:spacing w:line="480" w:lineRule="exact"/>
        <w:ind w:left="197" w:leftChars="94" w:firstLine="360" w:firstLineChars="150"/>
        <w:outlineLvl w:val="0"/>
        <w:rPr>
          <w:rFonts w:ascii="宋体"/>
          <w:sz w:val="24"/>
        </w:rPr>
      </w:pPr>
      <w:bookmarkStart w:id="32" w:name="_Toc29308"/>
      <w:bookmarkStart w:id="33" w:name="_Toc27616"/>
      <w:bookmarkStart w:id="34" w:name="_Toc22244"/>
      <w:r>
        <w:rPr>
          <w:rFonts w:hint="eastAsia" w:ascii="宋体" w:hAnsi="宋体"/>
          <w:sz w:val="24"/>
        </w:rPr>
        <w:t>本招标文件共分五部分，内容如下：</w:t>
      </w:r>
      <w:bookmarkEnd w:id="32"/>
      <w:bookmarkEnd w:id="33"/>
      <w:bookmarkEnd w:id="34"/>
    </w:p>
    <w:p>
      <w:pPr>
        <w:pStyle w:val="21"/>
        <w:spacing w:line="480" w:lineRule="exact"/>
        <w:ind w:left="199" w:leftChars="95" w:firstLine="840" w:firstLineChars="350"/>
        <w:outlineLvl w:val="0"/>
        <w:rPr>
          <w:rFonts w:ascii="宋体"/>
          <w:sz w:val="24"/>
        </w:rPr>
      </w:pPr>
      <w:bookmarkStart w:id="35" w:name="_Toc22328"/>
      <w:bookmarkStart w:id="36" w:name="_Toc22769"/>
      <w:bookmarkStart w:id="37" w:name="_Toc24847"/>
      <w:r>
        <w:rPr>
          <w:rFonts w:hint="eastAsia" w:ascii="宋体" w:hAnsi="宋体"/>
          <w:sz w:val="24"/>
        </w:rPr>
        <w:t>第一部分招标公告</w:t>
      </w:r>
      <w:bookmarkEnd w:id="35"/>
      <w:bookmarkEnd w:id="36"/>
      <w:bookmarkEnd w:id="37"/>
    </w:p>
    <w:p>
      <w:pPr>
        <w:pStyle w:val="21"/>
        <w:spacing w:line="480" w:lineRule="exact"/>
        <w:ind w:left="199" w:leftChars="95" w:firstLine="840" w:firstLineChars="350"/>
        <w:outlineLvl w:val="0"/>
        <w:rPr>
          <w:rFonts w:ascii="宋体"/>
          <w:sz w:val="24"/>
        </w:rPr>
      </w:pPr>
      <w:bookmarkStart w:id="38" w:name="_Toc21707"/>
      <w:bookmarkStart w:id="39" w:name="_Toc3662"/>
      <w:bookmarkStart w:id="40" w:name="_Toc30737"/>
      <w:r>
        <w:rPr>
          <w:rFonts w:hint="eastAsia" w:ascii="宋体" w:hAnsi="宋体"/>
          <w:sz w:val="24"/>
        </w:rPr>
        <w:t>第二部分投标人须知</w:t>
      </w:r>
      <w:bookmarkEnd w:id="38"/>
      <w:bookmarkEnd w:id="39"/>
      <w:bookmarkEnd w:id="40"/>
    </w:p>
    <w:p>
      <w:pPr>
        <w:pStyle w:val="21"/>
        <w:spacing w:line="480" w:lineRule="exact"/>
        <w:ind w:left="199" w:leftChars="95" w:firstLine="840" w:firstLineChars="350"/>
        <w:outlineLvl w:val="0"/>
        <w:rPr>
          <w:rFonts w:ascii="宋体"/>
          <w:sz w:val="24"/>
        </w:rPr>
      </w:pPr>
      <w:bookmarkStart w:id="41" w:name="_Toc25164"/>
      <w:bookmarkStart w:id="42" w:name="_Toc5592"/>
      <w:bookmarkStart w:id="43" w:name="_Toc6061"/>
      <w:r>
        <w:rPr>
          <w:rFonts w:hint="eastAsia" w:ascii="宋体" w:hAnsi="宋体"/>
          <w:sz w:val="24"/>
        </w:rPr>
        <w:t>第三部分招标要求</w:t>
      </w:r>
      <w:bookmarkEnd w:id="41"/>
      <w:bookmarkEnd w:id="42"/>
      <w:bookmarkEnd w:id="43"/>
    </w:p>
    <w:p>
      <w:pPr>
        <w:pStyle w:val="21"/>
        <w:spacing w:line="480" w:lineRule="exact"/>
        <w:ind w:left="199" w:leftChars="95" w:firstLine="840" w:firstLineChars="350"/>
        <w:outlineLvl w:val="0"/>
        <w:rPr>
          <w:rFonts w:ascii="宋体"/>
          <w:sz w:val="24"/>
        </w:rPr>
      </w:pPr>
      <w:bookmarkStart w:id="44" w:name="_Toc27874"/>
      <w:bookmarkStart w:id="45" w:name="_Toc8921"/>
      <w:bookmarkStart w:id="46" w:name="_Toc26235"/>
      <w:r>
        <w:rPr>
          <w:rFonts w:hint="eastAsia" w:ascii="宋体" w:hAnsi="宋体"/>
          <w:sz w:val="24"/>
        </w:rPr>
        <w:t>第四部分合同条款及格式</w:t>
      </w:r>
      <w:bookmarkEnd w:id="44"/>
      <w:bookmarkEnd w:id="45"/>
      <w:bookmarkEnd w:id="46"/>
    </w:p>
    <w:p>
      <w:pPr>
        <w:pStyle w:val="21"/>
        <w:spacing w:line="480" w:lineRule="exact"/>
        <w:ind w:left="199" w:leftChars="95" w:firstLine="840" w:firstLineChars="350"/>
        <w:outlineLvl w:val="0"/>
        <w:rPr>
          <w:rFonts w:ascii="宋体"/>
          <w:sz w:val="24"/>
        </w:rPr>
      </w:pPr>
      <w:bookmarkStart w:id="47" w:name="_Toc1085"/>
      <w:bookmarkStart w:id="48" w:name="_Toc23721"/>
      <w:bookmarkStart w:id="49" w:name="_Toc24995"/>
      <w:r>
        <w:rPr>
          <w:rFonts w:hint="eastAsia" w:ascii="宋体" w:hAnsi="宋体"/>
          <w:sz w:val="24"/>
        </w:rPr>
        <w:t>第五部分附件</w:t>
      </w:r>
      <w:bookmarkEnd w:id="47"/>
      <w:bookmarkEnd w:id="48"/>
      <w:bookmarkEnd w:id="49"/>
    </w:p>
    <w:p>
      <w:pPr>
        <w:pStyle w:val="21"/>
        <w:spacing w:line="480" w:lineRule="exact"/>
        <w:ind w:left="197" w:leftChars="94" w:firstLine="376" w:firstLineChars="156"/>
        <w:outlineLvl w:val="0"/>
        <w:rPr>
          <w:rFonts w:ascii="宋体"/>
          <w:b/>
          <w:sz w:val="24"/>
        </w:rPr>
      </w:pPr>
      <w:bookmarkStart w:id="50" w:name="_Toc4919"/>
      <w:bookmarkStart w:id="51" w:name="_Toc31858"/>
      <w:bookmarkStart w:id="52" w:name="_Toc27057"/>
      <w:r>
        <w:rPr>
          <w:rFonts w:ascii="宋体" w:hAnsi="宋体"/>
          <w:b/>
          <w:sz w:val="24"/>
        </w:rPr>
        <w:t xml:space="preserve">7.  </w:t>
      </w:r>
      <w:r>
        <w:rPr>
          <w:rFonts w:hint="eastAsia" w:ascii="宋体" w:hAnsi="宋体"/>
          <w:b/>
          <w:sz w:val="24"/>
        </w:rPr>
        <w:t>招标文件澄清和修改</w:t>
      </w:r>
      <w:bookmarkEnd w:id="50"/>
      <w:bookmarkEnd w:id="51"/>
      <w:bookmarkEnd w:id="52"/>
    </w:p>
    <w:p>
      <w:pPr>
        <w:pStyle w:val="21"/>
        <w:spacing w:line="480" w:lineRule="exact"/>
        <w:ind w:left="286" w:leftChars="136" w:firstLine="480" w:firstLineChars="200"/>
        <w:outlineLvl w:val="0"/>
        <w:rPr>
          <w:rFonts w:ascii="宋体"/>
          <w:sz w:val="24"/>
        </w:rPr>
      </w:pPr>
      <w:bookmarkStart w:id="53" w:name="_Toc14329"/>
      <w:bookmarkStart w:id="54" w:name="_Toc15456"/>
      <w:bookmarkStart w:id="55" w:name="_Toc32322"/>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1"/>
        <w:spacing w:line="480" w:lineRule="exact"/>
        <w:ind w:left="286" w:leftChars="136" w:firstLine="480" w:firstLineChars="200"/>
        <w:outlineLvl w:val="0"/>
        <w:rPr>
          <w:rFonts w:ascii="宋体"/>
          <w:sz w:val="24"/>
        </w:rPr>
      </w:pPr>
      <w:bookmarkStart w:id="56" w:name="_Toc30033"/>
      <w:bookmarkStart w:id="57" w:name="_Toc2503"/>
      <w:bookmarkStart w:id="58" w:name="_Toc702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1"/>
        <w:spacing w:line="480" w:lineRule="exact"/>
        <w:ind w:left="286" w:leftChars="136" w:firstLine="480" w:firstLineChars="200"/>
        <w:outlineLvl w:val="0"/>
        <w:rPr>
          <w:rFonts w:ascii="宋体"/>
          <w:sz w:val="24"/>
        </w:rPr>
      </w:pPr>
      <w:bookmarkStart w:id="59" w:name="_Toc23881"/>
      <w:bookmarkStart w:id="60" w:name="_Toc6239"/>
      <w:bookmarkStart w:id="61" w:name="_Toc27548"/>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9"/>
      <w:bookmarkEnd w:id="60"/>
      <w:bookmarkEnd w:id="61"/>
    </w:p>
    <w:p>
      <w:pPr>
        <w:pStyle w:val="21"/>
        <w:spacing w:line="480" w:lineRule="exact"/>
        <w:ind w:left="286" w:leftChars="136" w:firstLine="480" w:firstLineChars="200"/>
        <w:outlineLvl w:val="0"/>
        <w:rPr>
          <w:rFonts w:ascii="宋体"/>
          <w:sz w:val="24"/>
        </w:rPr>
      </w:pPr>
      <w:bookmarkStart w:id="62" w:name="_Toc17859"/>
      <w:bookmarkStart w:id="63" w:name="_Toc17449"/>
      <w:bookmarkStart w:id="64" w:name="_Toc6905"/>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1"/>
        <w:spacing w:line="480" w:lineRule="exact"/>
        <w:ind w:left="0" w:leftChars="0" w:firstLine="0" w:firstLineChars="0"/>
        <w:outlineLvl w:val="1"/>
        <w:rPr>
          <w:rFonts w:ascii="宋体"/>
          <w:b/>
          <w:sz w:val="28"/>
        </w:rPr>
      </w:pPr>
      <w:bookmarkStart w:id="65" w:name="_Toc13670"/>
      <w:bookmarkStart w:id="66" w:name="_Toc21443"/>
      <w:bookmarkStart w:id="67" w:name="_Toc20316"/>
      <w:r>
        <w:rPr>
          <w:rFonts w:hint="eastAsia" w:ascii="宋体" w:hAnsi="宋体"/>
          <w:b/>
          <w:sz w:val="28"/>
        </w:rPr>
        <w:t>三、投标文件编制</w:t>
      </w:r>
      <w:bookmarkEnd w:id="65"/>
      <w:bookmarkEnd w:id="66"/>
      <w:bookmarkEnd w:id="67"/>
    </w:p>
    <w:p>
      <w:pPr>
        <w:pStyle w:val="19"/>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29"/>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29"/>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29"/>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rPr>
      </w:pPr>
      <w:r>
        <w:rPr>
          <w:rFonts w:ascii="宋体" w:hAnsi="宋体"/>
        </w:rPr>
        <w:t xml:space="preserve">8.5 </w:t>
      </w:r>
      <w:r>
        <w:rPr>
          <w:rFonts w:hint="eastAsia" w:ascii="宋体" w:hAnsi="宋体"/>
        </w:rPr>
        <w:t>除招标文件的技术规格中另有规定外，投标文件中所使用的计量单位应使用中华人民共和国法定计量单位。</w:t>
      </w:r>
    </w:p>
    <w:p>
      <w:pPr>
        <w:pStyle w:val="29"/>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19"/>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19"/>
        <w:spacing w:line="480" w:lineRule="exact"/>
        <w:rPr>
          <w:rFonts w:ascii="宋体"/>
          <w:b/>
        </w:rPr>
      </w:pPr>
      <w:r>
        <w:rPr>
          <w:rFonts w:ascii="宋体" w:hAnsi="宋体"/>
          <w:b/>
        </w:rPr>
        <w:t xml:space="preserve">    </w:t>
      </w:r>
      <w:r>
        <w:rPr>
          <w:rFonts w:hint="eastAsia" w:ascii="宋体" w:hAnsi="宋体"/>
          <w:b/>
        </w:rPr>
        <w:t>投标文件由投标函、投标报价、资格证明文件（无需单独装订）、技术文件、商务文件组成。</w:t>
      </w:r>
    </w:p>
    <w:p>
      <w:pPr>
        <w:pStyle w:val="19"/>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2"/>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2"/>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19"/>
        <w:spacing w:line="480" w:lineRule="exact"/>
        <w:ind w:left="-2" w:firstLine="573" w:firstLineChars="239"/>
        <w:rPr>
          <w:rFonts w:ascii="宋体"/>
        </w:rPr>
      </w:pPr>
      <w:r>
        <w:rPr>
          <w:rFonts w:ascii="宋体" w:hAnsi="宋体"/>
        </w:rPr>
        <w:t xml:space="preserve">9.3  </w:t>
      </w:r>
      <w:r>
        <w:rPr>
          <w:rFonts w:hint="eastAsia" w:ascii="宋体" w:hAnsi="宋体"/>
        </w:rPr>
        <w:t>资格证明文件（注：</w:t>
      </w:r>
      <w:r>
        <w:rPr>
          <w:rFonts w:hint="eastAsia" w:ascii="宋体" w:hAnsi="宋体"/>
          <w:b/>
        </w:rPr>
        <w:t>无需单独装订</w:t>
      </w:r>
      <w:r>
        <w:rPr>
          <w:rFonts w:hint="eastAsia" w:ascii="宋体" w:hAnsi="宋体"/>
        </w:rPr>
        <w:t>）</w:t>
      </w:r>
    </w:p>
    <w:p>
      <w:pPr>
        <w:pStyle w:val="12"/>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营业执照副本、税务登记证副本（三证合一除外）复印件；</w:t>
      </w:r>
    </w:p>
    <w:p>
      <w:pPr>
        <w:pStyle w:val="12"/>
        <w:spacing w:line="480" w:lineRule="exact"/>
        <w:ind w:left="197" w:leftChars="94" w:firstLine="360" w:firstLineChars="150"/>
        <w:rPr>
          <w:rFonts w:ascii="宋体"/>
          <w:sz w:val="24"/>
        </w:rPr>
      </w:pPr>
      <w:r>
        <w:rPr>
          <w:rFonts w:ascii="宋体" w:hAnsi="宋体"/>
          <w:sz w:val="24"/>
        </w:rPr>
        <w:t>2)</w:t>
      </w:r>
      <w:r>
        <w:rPr>
          <w:rFonts w:hint="eastAsia" w:ascii="宋体" w:hAnsi="宋体"/>
          <w:sz w:val="24"/>
        </w:rPr>
        <w:t>授权委托书原件（附件二），投标人授权代表须提供身份证复印件；</w:t>
      </w:r>
    </w:p>
    <w:p>
      <w:pPr>
        <w:pStyle w:val="12"/>
        <w:spacing w:line="480" w:lineRule="exact"/>
        <w:ind w:left="197" w:leftChars="94" w:firstLine="360" w:firstLineChars="150"/>
        <w:rPr>
          <w:rFonts w:ascii="宋体" w:cs="宋体"/>
          <w:kern w:val="0"/>
          <w:sz w:val="24"/>
        </w:rPr>
      </w:pPr>
      <w:r>
        <w:rPr>
          <w:rFonts w:ascii="宋体" w:hAnsi="宋体"/>
          <w:sz w:val="24"/>
        </w:rPr>
        <w:t>3</w:t>
      </w:r>
      <w:r>
        <w:rPr>
          <w:rFonts w:hint="eastAsia" w:ascii="宋体" w:hAnsi="宋体"/>
          <w:sz w:val="24"/>
        </w:rPr>
        <w:t>）医疗器械生产或经营企业许可证、医疗器械注册证或医疗器械备案凭证复印件（临床医疗器械提供）；投标人为进口产品代理商的，应具有制造商或国内总代理出具的不少于一年的固定授权文件（提供的固定授权如为国内总代给代理商出具的，还应提供制造商给国内总代出具的不少于一年固定授权）</w:t>
      </w:r>
      <w:r>
        <w:rPr>
          <w:rFonts w:hint="eastAsia" w:ascii="宋体" w:hAnsi="宋体" w:cs="宋体"/>
          <w:kern w:val="0"/>
          <w:sz w:val="24"/>
        </w:rPr>
        <w:t>；</w:t>
      </w:r>
    </w:p>
    <w:p>
      <w:pPr>
        <w:pStyle w:val="12"/>
        <w:spacing w:line="480" w:lineRule="exact"/>
        <w:ind w:left="197" w:leftChars="94" w:firstLine="360" w:firstLineChars="150"/>
        <w:rPr>
          <w:rFonts w:ascii="宋体" w:cs="宋体"/>
          <w:kern w:val="0"/>
          <w:sz w:val="24"/>
        </w:rPr>
      </w:pPr>
      <w:r>
        <w:rPr>
          <w:rFonts w:ascii="宋体" w:hAnsi="宋体" w:cs="宋体"/>
          <w:kern w:val="0"/>
          <w:sz w:val="24"/>
        </w:rPr>
        <w:t>4</w:t>
      </w:r>
      <w:r>
        <w:rPr>
          <w:rFonts w:hint="eastAsia" w:ascii="宋体" w:hAnsi="宋体" w:cs="宋体"/>
          <w:kern w:val="0"/>
          <w:sz w:val="24"/>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rPr>
      </w:pPr>
      <w:r>
        <w:rPr>
          <w:rFonts w:ascii="宋体" w:hAnsi="宋体"/>
          <w:sz w:val="24"/>
        </w:rPr>
        <w:t>5</w:t>
      </w:r>
      <w:r>
        <w:rPr>
          <w:rFonts w:hint="eastAsia" w:ascii="宋体" w:hAnsi="宋体"/>
          <w:sz w:val="24"/>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r>
        <w:rPr>
          <w:rFonts w:hint="eastAsia" w:ascii="宋体" w:hAnsi="宋体"/>
          <w:sz w:val="24"/>
        </w:rPr>
        <w:t>）无不良信誉证明，“信用中国”网站（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如投标单位成立不足三年供应商需提供自成立至今的。（附件十一的格式</w:t>
      </w:r>
      <w:r>
        <w:rPr>
          <w:rFonts w:ascii="宋体" w:hAnsi="宋体"/>
          <w:sz w:val="24"/>
        </w:rPr>
        <w:t>1</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6</w:t>
      </w:r>
      <w:r>
        <w:rPr>
          <w:rFonts w:hint="eastAsia" w:ascii="宋体" w:hAnsi="宋体"/>
          <w:sz w:val="24"/>
        </w:rPr>
        <w:t>）近两年（</w:t>
      </w:r>
      <w:r>
        <w:rPr>
          <w:rFonts w:ascii="宋体" w:hAnsi="宋体"/>
          <w:sz w:val="24"/>
        </w:rPr>
        <w:t>201</w:t>
      </w:r>
      <w:r>
        <w:rPr>
          <w:rFonts w:hint="eastAsia" w:ascii="宋体" w:hAnsi="宋体"/>
          <w:sz w:val="24"/>
          <w:lang w:val="en-US" w:eastAsia="zh-CN"/>
        </w:rPr>
        <w:t>7</w:t>
      </w:r>
      <w:r>
        <w:rPr>
          <w:rFonts w:hint="eastAsia" w:ascii="宋体" w:hAnsi="宋体"/>
          <w:sz w:val="24"/>
        </w:rPr>
        <w:t>年、</w:t>
      </w:r>
      <w:r>
        <w:rPr>
          <w:rFonts w:ascii="宋体" w:hAnsi="宋体"/>
          <w:sz w:val="24"/>
        </w:rPr>
        <w:t>201</w:t>
      </w:r>
      <w:r>
        <w:rPr>
          <w:rFonts w:hint="eastAsia" w:ascii="宋体" w:hAnsi="宋体"/>
          <w:sz w:val="24"/>
          <w:lang w:val="en-US" w:eastAsia="zh-CN"/>
        </w:rPr>
        <w:t>8</w:t>
      </w:r>
      <w:r>
        <w:rPr>
          <w:rFonts w:hint="eastAsia" w:ascii="宋体" w:hAnsi="宋体"/>
          <w:sz w:val="24"/>
        </w:rPr>
        <w:t>年）财务状况报告（附件十一的格式</w:t>
      </w:r>
      <w:r>
        <w:rPr>
          <w:rFonts w:ascii="宋体" w:hAnsi="宋体"/>
          <w:sz w:val="24"/>
        </w:rPr>
        <w:t>2</w:t>
      </w:r>
      <w:r>
        <w:rPr>
          <w:rFonts w:hint="eastAsia" w:ascii="宋体" w:hAnsi="宋体"/>
          <w:sz w:val="24"/>
        </w:rPr>
        <w:t>）及依法缴纳税收和社会保障资金的相关材料，（附件十一的格式</w:t>
      </w:r>
      <w:r>
        <w:rPr>
          <w:rFonts w:ascii="宋体" w:hAnsi="宋体"/>
          <w:sz w:val="24"/>
        </w:rPr>
        <w:t>3</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7</w:t>
      </w:r>
      <w:r>
        <w:rPr>
          <w:rFonts w:hint="eastAsia" w:ascii="宋体" w:hAnsi="宋体"/>
          <w:sz w:val="24"/>
        </w:rPr>
        <w:t>）具备履行合同所必需的设备和专业技术能力的证明材料（附件十一的格式</w:t>
      </w:r>
      <w:r>
        <w:rPr>
          <w:rFonts w:ascii="宋体" w:hAnsi="宋体"/>
          <w:sz w:val="24"/>
        </w:rPr>
        <w:t>4</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8</w:t>
      </w:r>
      <w:r>
        <w:rPr>
          <w:rFonts w:hint="eastAsia" w:ascii="宋体" w:hAnsi="宋体"/>
          <w:sz w:val="24"/>
        </w:rPr>
        <w:t>）</w:t>
      </w:r>
      <w:r>
        <w:rPr>
          <w:rFonts w:hint="eastAsia" w:ascii="宋体" w:hAnsi="宋体" w:cs="宋体"/>
          <w:kern w:val="0"/>
          <w:sz w:val="24"/>
        </w:rPr>
        <w:t>进口商品安全质量许可证（采购产品属于《实施安全质量许可制度的进口商品目录》中产品，必需提供）</w:t>
      </w:r>
      <w:r>
        <w:rPr>
          <w:rFonts w:hint="eastAsia" w:ascii="宋体" w:hAnsi="宋体"/>
          <w:sz w:val="24"/>
        </w:rPr>
        <w:t>复印件；</w:t>
      </w:r>
    </w:p>
    <w:p>
      <w:pPr>
        <w:pStyle w:val="12"/>
        <w:spacing w:line="480" w:lineRule="exact"/>
        <w:ind w:left="197" w:leftChars="94" w:firstLine="360" w:firstLineChars="150"/>
        <w:rPr>
          <w:rFonts w:ascii="宋体"/>
          <w:sz w:val="24"/>
        </w:rPr>
      </w:pPr>
      <w:r>
        <w:rPr>
          <w:rFonts w:ascii="宋体" w:hAnsi="宋体"/>
          <w:sz w:val="24"/>
        </w:rPr>
        <w:t>9</w:t>
      </w:r>
      <w:r>
        <w:rPr>
          <w:rFonts w:hint="eastAsia" w:ascii="宋体" w:hAnsi="宋体"/>
          <w:sz w:val="24"/>
        </w:rPr>
        <w:t>）经评标委员会认可的进口产品证明材料</w:t>
      </w:r>
      <w:r>
        <w:rPr>
          <w:rFonts w:ascii="宋体" w:hAnsi="宋体"/>
          <w:sz w:val="24"/>
        </w:rPr>
        <w:t>(</w:t>
      </w:r>
      <w:r>
        <w:rPr>
          <w:rFonts w:hint="eastAsia" w:ascii="宋体" w:hAnsi="宋体"/>
          <w:sz w:val="24"/>
        </w:rPr>
        <w:t>如果有</w:t>
      </w:r>
      <w:r>
        <w:rPr>
          <w:rFonts w:ascii="宋体" w:hAnsi="宋体"/>
          <w:sz w:val="24"/>
        </w:rPr>
        <w:t>)</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10</w:t>
      </w:r>
      <w:r>
        <w:rPr>
          <w:rFonts w:hint="eastAsia" w:ascii="宋体" w:hAnsi="宋体"/>
          <w:sz w:val="24"/>
        </w:rPr>
        <w:t>）有关的质量体系、安全等认证证书：例如</w:t>
      </w:r>
      <w:r>
        <w:rPr>
          <w:rFonts w:ascii="宋体" w:hAnsi="宋体"/>
          <w:sz w:val="24"/>
        </w:rPr>
        <w:t>ISO</w:t>
      </w:r>
      <w:r>
        <w:rPr>
          <w:rFonts w:hint="eastAsia" w:ascii="宋体" w:hAnsi="宋体"/>
          <w:sz w:val="24"/>
        </w:rPr>
        <w:t>、</w:t>
      </w:r>
      <w:r>
        <w:rPr>
          <w:rFonts w:ascii="宋体" w:hAnsi="宋体"/>
          <w:sz w:val="24"/>
        </w:rPr>
        <w:t>FDA</w:t>
      </w:r>
      <w:r>
        <w:rPr>
          <w:rFonts w:hint="eastAsia" w:ascii="宋体" w:hAnsi="宋体"/>
          <w:sz w:val="24"/>
        </w:rPr>
        <w:t>、</w:t>
      </w:r>
      <w:r>
        <w:rPr>
          <w:rFonts w:ascii="宋体" w:hAnsi="宋体"/>
          <w:sz w:val="24"/>
        </w:rPr>
        <w:t>CE</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2"/>
        <w:spacing w:line="480" w:lineRule="exact"/>
        <w:ind w:left="197" w:leftChars="94" w:firstLine="360" w:firstLineChars="150"/>
        <w:rPr>
          <w:rFonts w:ascii="宋体"/>
          <w:sz w:val="24"/>
        </w:rPr>
      </w:pPr>
      <w:r>
        <w:rPr>
          <w:rFonts w:ascii="宋体" w:hAnsi="宋体"/>
          <w:sz w:val="24"/>
        </w:rPr>
        <w:t>11</w:t>
      </w:r>
      <w:r>
        <w:rPr>
          <w:rFonts w:hint="eastAsia" w:ascii="宋体" w:hAnsi="宋体"/>
          <w:sz w:val="24"/>
        </w:rPr>
        <w:t>）近三年</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月至今）</w:t>
      </w:r>
      <w:r>
        <w:rPr>
          <w:rFonts w:hint="eastAsia" w:ascii="宋体" w:hAnsi="宋体"/>
          <w:sz w:val="24"/>
        </w:rPr>
        <w:t>所投货物（同品牌、同型号）的业绩一览表及合同复印件加盖公章，应提供用户的单位名称、地址、邮编、联系电话、联系人（附件十一的格式</w:t>
      </w:r>
      <w:r>
        <w:rPr>
          <w:rFonts w:ascii="宋体" w:hAnsi="宋体"/>
          <w:sz w:val="24"/>
        </w:rPr>
        <w:t>8</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12</w:t>
      </w:r>
      <w:r>
        <w:rPr>
          <w:rFonts w:hint="eastAsia" w:ascii="宋体" w:hAnsi="宋体"/>
          <w:sz w:val="24"/>
        </w:rPr>
        <w:t>）投标人为小型和微型企业的，须提供企业所在地的县级以上中小企业主管部门出具的证明文件、《小微企业声明函》（附件十一的格式</w:t>
      </w:r>
      <w:r>
        <w:rPr>
          <w:rFonts w:ascii="宋体" w:hAnsi="宋体"/>
          <w:sz w:val="24"/>
        </w:rPr>
        <w:t>5</w:t>
      </w:r>
      <w:r>
        <w:rPr>
          <w:rFonts w:hint="eastAsia" w:ascii="宋体" w:hAnsi="宋体"/>
          <w:sz w:val="24"/>
        </w:rPr>
        <w:t>）、《从业人员声明函》（附件十一的格式</w:t>
      </w:r>
      <w:r>
        <w:rPr>
          <w:rFonts w:ascii="宋体" w:hAnsi="宋体"/>
          <w:sz w:val="24"/>
        </w:rPr>
        <w:t>6</w:t>
      </w:r>
      <w:r>
        <w:rPr>
          <w:rFonts w:hint="eastAsia" w:ascii="宋体" w:hAnsi="宋体"/>
          <w:sz w:val="24"/>
        </w:rPr>
        <w:t>）原件及复印件（如果有）；</w:t>
      </w:r>
    </w:p>
    <w:p>
      <w:pPr>
        <w:pStyle w:val="12"/>
        <w:spacing w:line="480" w:lineRule="exact"/>
        <w:ind w:left="197" w:leftChars="94" w:firstLine="360" w:firstLineChars="150"/>
        <w:rPr>
          <w:rFonts w:ascii="宋体"/>
          <w:sz w:val="24"/>
        </w:rPr>
      </w:pPr>
      <w:r>
        <w:rPr>
          <w:rFonts w:ascii="宋体" w:hAnsi="宋体"/>
          <w:sz w:val="24"/>
        </w:rPr>
        <w:t>13</w:t>
      </w:r>
      <w:r>
        <w:rPr>
          <w:rFonts w:hint="eastAsia" w:ascii="宋体" w:hAnsi="宋体"/>
          <w:sz w:val="24"/>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rPr>
      </w:pPr>
      <w:r>
        <w:rPr>
          <w:rFonts w:ascii="宋体" w:hAnsi="宋体"/>
          <w:sz w:val="24"/>
        </w:rPr>
        <w:t>14</w:t>
      </w:r>
      <w:r>
        <w:rPr>
          <w:rFonts w:hint="eastAsia" w:ascii="宋体" w:hAnsi="宋体"/>
          <w:sz w:val="24"/>
        </w:rPr>
        <w:t>）节能或环保产品证明（如果有）；</w:t>
      </w:r>
    </w:p>
    <w:p>
      <w:pPr>
        <w:pStyle w:val="12"/>
        <w:spacing w:line="480" w:lineRule="exact"/>
        <w:ind w:left="197" w:leftChars="94" w:firstLine="360" w:firstLineChars="150"/>
        <w:rPr>
          <w:rFonts w:ascii="宋体"/>
          <w:sz w:val="24"/>
        </w:rPr>
      </w:pPr>
      <w:r>
        <w:rPr>
          <w:rFonts w:ascii="宋体" w:hAnsi="宋体"/>
          <w:sz w:val="24"/>
        </w:rPr>
        <w:t>15</w:t>
      </w:r>
      <w:r>
        <w:rPr>
          <w:rFonts w:hint="eastAsia" w:ascii="宋体" w:hAnsi="宋体"/>
          <w:sz w:val="24"/>
        </w:rPr>
        <w:t>）投标人认为需要提交的其他文件。</w:t>
      </w:r>
    </w:p>
    <w:p>
      <w:pPr>
        <w:pStyle w:val="12"/>
        <w:spacing w:line="480" w:lineRule="exact"/>
        <w:ind w:left="197" w:leftChars="94" w:firstLine="361" w:firstLineChars="150"/>
        <w:rPr>
          <w:rFonts w:ascii="宋体"/>
          <w:b/>
          <w:sz w:val="24"/>
        </w:rPr>
      </w:pPr>
      <w:r>
        <w:rPr>
          <w:rFonts w:hint="eastAsia" w:ascii="宋体" w:hAnsi="宋体"/>
          <w:b/>
          <w:sz w:val="24"/>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9.4  </w:t>
      </w:r>
      <w:r>
        <w:rPr>
          <w:rFonts w:hint="eastAsia" w:ascii="宋体" w:hAnsi="宋体"/>
          <w:sz w:val="24"/>
        </w:rPr>
        <w:t>技术文件</w:t>
      </w:r>
    </w:p>
    <w:p>
      <w:pPr>
        <w:pStyle w:val="12"/>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货物主要技术指标和性能的详细说明，包括</w:t>
      </w:r>
      <w:r>
        <w:rPr>
          <w:rFonts w:hint="eastAsia" w:ascii="宋体" w:hAnsi="宋体"/>
          <w:b/>
          <w:sz w:val="24"/>
        </w:rPr>
        <w:t>产品宣传彩页</w:t>
      </w:r>
      <w:r>
        <w:rPr>
          <w:rFonts w:hint="eastAsia" w:ascii="宋体" w:hAnsi="宋体"/>
          <w:sz w:val="24"/>
        </w:rPr>
        <w:t>、图纸、数据、检测报告、技术支持资料等；</w:t>
      </w:r>
    </w:p>
    <w:p>
      <w:pPr>
        <w:pStyle w:val="12"/>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按期交货的保证措施；</w:t>
      </w:r>
    </w:p>
    <w:p>
      <w:pPr>
        <w:pStyle w:val="12"/>
        <w:spacing w:line="480" w:lineRule="exact"/>
        <w:ind w:left="197" w:leftChars="94" w:firstLine="720" w:firstLineChars="300"/>
        <w:rPr>
          <w:rFonts w:ascii="宋体"/>
          <w:sz w:val="24"/>
        </w:rPr>
      </w:pPr>
      <w:r>
        <w:rPr>
          <w:rFonts w:ascii="宋体" w:hAnsi="宋体"/>
          <w:sz w:val="24"/>
        </w:rPr>
        <w:t xml:space="preserve">3) </w:t>
      </w:r>
      <w:r>
        <w:rPr>
          <w:rFonts w:hint="eastAsia" w:ascii="宋体" w:hAnsi="宋体"/>
          <w:sz w:val="24"/>
        </w:rPr>
        <w:t>安装调试方案；</w:t>
      </w:r>
    </w:p>
    <w:p>
      <w:pPr>
        <w:pStyle w:val="12"/>
        <w:spacing w:line="480" w:lineRule="exact"/>
        <w:ind w:left="197" w:leftChars="94" w:firstLine="720" w:firstLineChars="300"/>
        <w:rPr>
          <w:rFonts w:ascii="宋体"/>
          <w:sz w:val="24"/>
        </w:rPr>
      </w:pPr>
      <w:r>
        <w:rPr>
          <w:rFonts w:ascii="宋体" w:hAnsi="宋体"/>
          <w:sz w:val="24"/>
        </w:rPr>
        <w:t xml:space="preserve">4) </w:t>
      </w:r>
      <w:r>
        <w:rPr>
          <w:rFonts w:hint="eastAsia" w:ascii="宋体" w:hAnsi="宋体"/>
          <w:bCs/>
          <w:sz w:val="24"/>
        </w:rPr>
        <w:t>维保方案及维保费用报价表（附件十）；</w:t>
      </w:r>
    </w:p>
    <w:p>
      <w:pPr>
        <w:pStyle w:val="12"/>
        <w:spacing w:line="480" w:lineRule="exact"/>
        <w:ind w:left="197" w:leftChars="94" w:firstLine="720" w:firstLineChars="300"/>
        <w:rPr>
          <w:rFonts w:ascii="宋体"/>
          <w:sz w:val="24"/>
        </w:rPr>
      </w:pPr>
      <w:r>
        <w:rPr>
          <w:rFonts w:ascii="宋体" w:hAnsi="宋体"/>
          <w:sz w:val="24"/>
        </w:rPr>
        <w:t xml:space="preserve">5) </w:t>
      </w:r>
      <w:r>
        <w:rPr>
          <w:rFonts w:hint="eastAsia" w:ascii="宋体" w:hAnsi="宋体"/>
          <w:sz w:val="24"/>
        </w:rPr>
        <w:t>技术规格偏离表（附件五）。</w:t>
      </w:r>
    </w:p>
    <w:p>
      <w:pPr>
        <w:pStyle w:val="19"/>
        <w:spacing w:line="480" w:lineRule="exact"/>
        <w:ind w:firstLine="600" w:firstLineChars="250"/>
        <w:rPr>
          <w:rFonts w:ascii="宋体"/>
        </w:rPr>
      </w:pPr>
      <w:r>
        <w:rPr>
          <w:rFonts w:ascii="宋体" w:hAnsi="宋体"/>
        </w:rPr>
        <w:t xml:space="preserve">9.5  </w:t>
      </w:r>
      <w:r>
        <w:rPr>
          <w:rFonts w:hint="eastAsia" w:ascii="宋体" w:hAnsi="宋体"/>
        </w:rPr>
        <w:t>商务文件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a  </w:t>
      </w:r>
      <w:r>
        <w:rPr>
          <w:rFonts w:hint="eastAsia" w:ascii="宋体" w:hAnsi="宋体" w:cs="宋体"/>
          <w:kern w:val="0"/>
          <w:sz w:val="24"/>
        </w:rPr>
        <w:t>对货物负责维修、维护；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b  </w:t>
      </w:r>
      <w:r>
        <w:rPr>
          <w:rFonts w:hint="eastAsia" w:ascii="宋体" w:hAnsi="宋体" w:cs="宋体"/>
          <w:kern w:val="0"/>
          <w:sz w:val="24"/>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c  </w:t>
      </w:r>
      <w:r>
        <w:rPr>
          <w:rFonts w:hint="eastAsia" w:ascii="宋体" w:hAnsi="宋体" w:cs="宋体"/>
          <w:kern w:val="0"/>
          <w:sz w:val="24"/>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d  </w:t>
      </w:r>
      <w:r>
        <w:rPr>
          <w:rFonts w:hint="eastAsia" w:ascii="宋体" w:hAnsi="宋体" w:cs="宋体"/>
          <w:kern w:val="0"/>
          <w:sz w:val="24"/>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e  </w:t>
      </w:r>
      <w:r>
        <w:rPr>
          <w:rFonts w:hint="eastAsia" w:ascii="宋体" w:hAnsi="宋体" w:cs="宋体"/>
          <w:kern w:val="0"/>
          <w:sz w:val="24"/>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f  </w:t>
      </w:r>
      <w:r>
        <w:rPr>
          <w:rFonts w:hint="eastAsia" w:ascii="宋体" w:hAnsi="宋体" w:cs="宋体"/>
          <w:kern w:val="0"/>
          <w:sz w:val="24"/>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g  </w:t>
      </w:r>
      <w:r>
        <w:rPr>
          <w:rFonts w:hint="eastAsia" w:ascii="宋体" w:hAnsi="宋体" w:cs="宋体"/>
          <w:kern w:val="0"/>
          <w:sz w:val="24"/>
        </w:rPr>
        <w:t>质量保证期以后的维修、维护内容及服务方式、范围和收费等情况；</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h  </w:t>
      </w:r>
      <w:r>
        <w:rPr>
          <w:rFonts w:hint="eastAsia" w:ascii="宋体" w:hAnsi="宋体" w:cs="宋体"/>
          <w:kern w:val="0"/>
          <w:sz w:val="24"/>
        </w:rPr>
        <w:t>质保期内及质保期外维护保修方案；</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I  </w:t>
      </w:r>
      <w:r>
        <w:rPr>
          <w:rFonts w:hint="eastAsia" w:ascii="宋体" w:hAnsi="宋体" w:cs="宋体"/>
          <w:kern w:val="0"/>
          <w:sz w:val="24"/>
        </w:rPr>
        <w:t>投标人应报出质保期外两年内备品备件、易损件的详细清单及分项报价</w:t>
      </w:r>
      <w:r>
        <w:rPr>
          <w:rFonts w:ascii="宋体" w:hAnsi="宋体" w:cs="宋体"/>
          <w:kern w:val="0"/>
          <w:sz w:val="24"/>
        </w:rPr>
        <w:t>(</w:t>
      </w:r>
      <w:r>
        <w:rPr>
          <w:rFonts w:hint="eastAsia" w:ascii="宋体" w:hAnsi="宋体" w:cs="宋体"/>
          <w:kern w:val="0"/>
          <w:sz w:val="24"/>
        </w:rPr>
        <w:t>不计入总报价</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商务条款偏离表（附件六）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其他优惠条件。</w:t>
      </w:r>
    </w:p>
    <w:p>
      <w:pPr>
        <w:pStyle w:val="12"/>
        <w:tabs>
          <w:tab w:val="left" w:pos="382"/>
        </w:tabs>
        <w:spacing w:line="480" w:lineRule="exact"/>
        <w:ind w:left="197" w:leftChars="94" w:firstLine="360" w:firstLineChars="150"/>
        <w:rPr>
          <w:rFonts w:ascii="宋体"/>
          <w:bCs/>
          <w:sz w:val="24"/>
        </w:rPr>
      </w:pPr>
      <w:r>
        <w:rPr>
          <w:rFonts w:ascii="宋体" w:hAnsi="宋体"/>
          <w:bCs/>
          <w:sz w:val="24"/>
        </w:rPr>
        <w:t xml:space="preserve">10.  </w:t>
      </w:r>
      <w:r>
        <w:rPr>
          <w:rFonts w:hint="eastAsia" w:ascii="宋体" w:hAnsi="宋体"/>
          <w:bCs/>
          <w:sz w:val="24"/>
        </w:rPr>
        <w:t>投标报价</w:t>
      </w:r>
    </w:p>
    <w:p>
      <w:pPr>
        <w:widowControl/>
        <w:spacing w:line="360" w:lineRule="auto"/>
        <w:ind w:firstLine="480" w:firstLineChars="200"/>
        <w:jc w:val="left"/>
        <w:rPr>
          <w:rFonts w:ascii="宋体" w:cs="宋体"/>
          <w:kern w:val="0"/>
          <w:sz w:val="24"/>
        </w:rPr>
      </w:pPr>
      <w:r>
        <w:rPr>
          <w:rFonts w:ascii="宋体" w:hAnsi="宋体" w:cs="宋体"/>
          <w:kern w:val="0"/>
          <w:sz w:val="24"/>
        </w:rPr>
        <w:t>10.1</w:t>
      </w:r>
      <w:r>
        <w:rPr>
          <w:rFonts w:hint="eastAsia" w:ascii="宋体" w:hAnsi="宋体" w:cs="宋体"/>
          <w:kern w:val="0"/>
          <w:sz w:val="24"/>
        </w:rPr>
        <w:t>本次投标报价为一次性报价，报价币种为人民币。投标报价应报出运至项目现场并安装调试后价格，含主件</w:t>
      </w:r>
      <w:r>
        <w:rPr>
          <w:rFonts w:ascii="宋体" w:hAnsi="宋体" w:cs="宋体"/>
          <w:kern w:val="0"/>
          <w:sz w:val="24"/>
        </w:rPr>
        <w:t>(</w:t>
      </w:r>
      <w:r>
        <w:rPr>
          <w:rFonts w:hint="eastAsia" w:ascii="宋体" w:hAnsi="宋体" w:cs="宋体"/>
          <w:kern w:val="0"/>
          <w:sz w:val="24"/>
        </w:rPr>
        <w:t>包括软件</w:t>
      </w:r>
      <w:r>
        <w:rPr>
          <w:rFonts w:ascii="宋体" w:hAnsi="宋体" w:cs="宋体"/>
          <w:kern w:val="0"/>
          <w:sz w:val="24"/>
        </w:rPr>
        <w:t>)</w:t>
      </w:r>
      <w:r>
        <w:rPr>
          <w:rFonts w:hint="eastAsia" w:ascii="宋体" w:hAnsi="宋体" w:cs="宋体"/>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10.2 </w:t>
      </w:r>
      <w:r>
        <w:rPr>
          <w:rFonts w:hint="eastAsia" w:ascii="宋体" w:hAnsi="宋体" w:cs="宋体"/>
          <w:kern w:val="0"/>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rPr>
      </w:pPr>
      <w:r>
        <w:rPr>
          <w:rFonts w:ascii="宋体" w:hAnsi="宋体" w:cs="宋体"/>
          <w:kern w:val="0"/>
          <w:sz w:val="24"/>
        </w:rPr>
        <w:t>10.4</w:t>
      </w:r>
      <w:r>
        <w:rPr>
          <w:rFonts w:hint="eastAsia" w:ascii="宋体" w:hAnsi="宋体" w:cs="宋体"/>
          <w:kern w:val="0"/>
          <w:sz w:val="24"/>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10.6</w:t>
      </w:r>
      <w:r>
        <w:rPr>
          <w:rFonts w:hint="eastAsia" w:ascii="宋体" w:hAnsi="宋体" w:cs="宋体"/>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10.7</w:t>
      </w:r>
      <w:r>
        <w:rPr>
          <w:rFonts w:hint="eastAsia" w:ascii="宋体" w:hAnsi="宋体" w:cs="宋体"/>
          <w:kern w:val="0"/>
          <w:sz w:val="24"/>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10.8</w:t>
      </w:r>
      <w:r>
        <w:rPr>
          <w:rFonts w:hint="eastAsia" w:ascii="宋体" w:hAnsi="宋体" w:cs="宋体"/>
          <w:kern w:val="0"/>
          <w:sz w:val="24"/>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ascii="宋体" w:hAnsi="宋体" w:cs="宋体"/>
          <w:kern w:val="0"/>
          <w:sz w:val="24"/>
        </w:rPr>
        <w:t>10.9</w:t>
      </w:r>
      <w:r>
        <w:rPr>
          <w:rFonts w:hint="eastAsia" w:ascii="宋体" w:hAnsi="宋体" w:cs="宋体"/>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rPr>
      </w:pPr>
      <w:bookmarkStart w:id="68" w:name="_Toc5125"/>
      <w:bookmarkStart w:id="69" w:name="_Toc16942"/>
      <w:bookmarkStart w:id="70" w:name="_Toc22972"/>
      <w:r>
        <w:rPr>
          <w:rFonts w:ascii="宋体" w:hAnsi="宋体" w:cs="宋体"/>
          <w:kern w:val="0"/>
          <w:sz w:val="24"/>
        </w:rPr>
        <w:t xml:space="preserve">11.  </w:t>
      </w:r>
      <w:r>
        <w:rPr>
          <w:rFonts w:hint="eastAsia" w:ascii="宋体" w:hAnsi="宋体" w:cs="宋体"/>
          <w:kern w:val="0"/>
          <w:sz w:val="24"/>
        </w:rPr>
        <w:t>投标文件装订与编写</w:t>
      </w:r>
      <w:bookmarkEnd w:id="68"/>
      <w:bookmarkEnd w:id="69"/>
      <w:bookmarkEnd w:id="70"/>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投标人应准备三份投标文件，一份正本和两份副本以及单独密封的开标一览表一份。在每一份投标文件上要注明“正本”或“副本”字样。投标文件每册不超过</w:t>
      </w:r>
      <w:r>
        <w:rPr>
          <w:rFonts w:ascii="宋体" w:hAnsi="宋体" w:cs="宋体"/>
          <w:kern w:val="0"/>
          <w:sz w:val="24"/>
        </w:rPr>
        <w:t>4.5</w:t>
      </w:r>
      <w:r>
        <w:rPr>
          <w:rFonts w:hint="eastAsia" w:ascii="宋体" w:hAnsi="宋体" w:cs="宋体"/>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11.3 </w:t>
      </w:r>
      <w:r>
        <w:rPr>
          <w:rFonts w:hint="eastAsia" w:ascii="宋体" w:hAnsi="宋体" w:cs="宋体"/>
          <w:kern w:val="0"/>
          <w:sz w:val="24"/>
        </w:rPr>
        <w:t>投标文件正本和副本用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11.4 </w:t>
      </w:r>
      <w:r>
        <w:rPr>
          <w:rFonts w:hint="eastAsia" w:ascii="宋体" w:hAnsi="宋体" w:cs="宋体"/>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11.5 </w:t>
      </w:r>
      <w:r>
        <w:rPr>
          <w:rFonts w:hint="eastAsia" w:ascii="宋体" w:hAnsi="宋体" w:cs="宋体"/>
          <w:kern w:val="0"/>
          <w:sz w:val="24"/>
        </w:rPr>
        <w:t>因投标文件字迹潦草、模糊或表达不清所引起的不利后果由投标人承担。</w:t>
      </w:r>
    </w:p>
    <w:p>
      <w:pPr>
        <w:widowControl/>
        <w:spacing w:line="360" w:lineRule="auto"/>
        <w:ind w:firstLine="480" w:firstLineChars="200"/>
        <w:jc w:val="left"/>
        <w:rPr>
          <w:rFonts w:ascii="宋体" w:cs="宋体"/>
          <w:kern w:val="0"/>
          <w:sz w:val="24"/>
        </w:rPr>
      </w:pPr>
      <w:bookmarkStart w:id="71" w:name="_Toc28577"/>
      <w:bookmarkStart w:id="72" w:name="_Toc8600"/>
      <w:bookmarkStart w:id="73" w:name="_Toc14371"/>
      <w:r>
        <w:rPr>
          <w:rFonts w:ascii="宋体" w:hAnsi="宋体" w:cs="宋体"/>
          <w:kern w:val="0"/>
          <w:sz w:val="24"/>
        </w:rPr>
        <w:t xml:space="preserve">12.  </w:t>
      </w:r>
      <w:r>
        <w:rPr>
          <w:rFonts w:hint="eastAsia" w:ascii="宋体" w:hAnsi="宋体" w:cs="宋体"/>
          <w:kern w:val="0"/>
          <w:sz w:val="24"/>
        </w:rPr>
        <w:t>投标文件签署</w:t>
      </w:r>
      <w:bookmarkEnd w:id="71"/>
      <w:bookmarkEnd w:id="72"/>
      <w:bookmarkEnd w:id="73"/>
    </w:p>
    <w:p>
      <w:pPr>
        <w:widowControl/>
        <w:spacing w:line="360" w:lineRule="auto"/>
        <w:ind w:firstLine="480" w:firstLineChars="200"/>
        <w:jc w:val="left"/>
        <w:rPr>
          <w:rFonts w:ascii="宋体" w:cs="宋体"/>
          <w:kern w:val="0"/>
          <w:sz w:val="24"/>
        </w:rPr>
      </w:pPr>
      <w:r>
        <w:rPr>
          <w:rFonts w:ascii="宋体" w:hAnsi="宋体" w:cs="宋体"/>
          <w:kern w:val="0"/>
          <w:sz w:val="24"/>
        </w:rPr>
        <w:t>12.1</w:t>
      </w:r>
      <w:r>
        <w:rPr>
          <w:rFonts w:hint="eastAsia" w:ascii="宋体" w:hAnsi="宋体" w:cs="宋体"/>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rPr>
      </w:pPr>
      <w:bookmarkStart w:id="74" w:name="_Toc26505"/>
      <w:bookmarkStart w:id="75" w:name="_Toc28358"/>
      <w:bookmarkStart w:id="76" w:name="_Toc9239"/>
      <w:r>
        <w:rPr>
          <w:rFonts w:ascii="宋体" w:hAnsi="宋体" w:cs="宋体"/>
          <w:kern w:val="0"/>
          <w:sz w:val="24"/>
        </w:rPr>
        <w:t xml:space="preserve">13.  </w:t>
      </w:r>
      <w:r>
        <w:rPr>
          <w:rFonts w:hint="eastAsia" w:ascii="宋体" w:hAnsi="宋体" w:cs="宋体"/>
          <w:kern w:val="0"/>
          <w:sz w:val="24"/>
        </w:rPr>
        <w:t>投标文件密封和标记</w:t>
      </w:r>
      <w:bookmarkEnd w:id="74"/>
      <w:bookmarkEnd w:id="75"/>
      <w:bookmarkEnd w:id="76"/>
    </w:p>
    <w:p>
      <w:pPr>
        <w:widowControl/>
        <w:spacing w:line="360" w:lineRule="auto"/>
        <w:ind w:firstLine="480" w:firstLineChars="200"/>
        <w:jc w:val="left"/>
        <w:rPr>
          <w:rFonts w:ascii="宋体" w:cs="宋体"/>
          <w:kern w:val="0"/>
          <w:sz w:val="24"/>
        </w:rPr>
      </w:pPr>
      <w:r>
        <w:rPr>
          <w:rFonts w:ascii="宋体" w:hAnsi="宋体" w:cs="宋体"/>
          <w:kern w:val="0"/>
          <w:sz w:val="24"/>
        </w:rPr>
        <w:t xml:space="preserve">13.1 </w:t>
      </w:r>
      <w:r>
        <w:rPr>
          <w:rFonts w:hint="eastAsia" w:ascii="宋体" w:hAnsi="宋体" w:cs="宋体"/>
          <w:kern w:val="0"/>
          <w:sz w:val="24"/>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招标编号、项目名称、包号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投标人名称（加盖公章）、地址、邮编、电话、传真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13.3 </w:t>
      </w:r>
      <w:r>
        <w:rPr>
          <w:rFonts w:hint="eastAsia" w:ascii="宋体" w:hAnsi="宋体" w:cs="宋体"/>
          <w:kern w:val="0"/>
          <w:sz w:val="24"/>
        </w:rPr>
        <w:t>每一密封文件在封口处加盖投标人公章或授权代表签字，并注明“</w:t>
      </w:r>
      <w:r>
        <w:rPr>
          <w:rFonts w:hint="eastAsia" w:ascii="宋体" w:hAnsi="宋体" w:cs="宋体"/>
          <w:kern w:val="0"/>
          <w:sz w:val="24"/>
          <w:highlight w:val="none"/>
        </w:rPr>
        <w:t>于</w:t>
      </w:r>
      <w:r>
        <w:rPr>
          <w:rFonts w:ascii="宋体" w:hAnsi="宋体" w:cs="宋体"/>
          <w:kern w:val="0"/>
          <w:sz w:val="24"/>
          <w:highlight w:val="none"/>
        </w:rPr>
        <w:t>201</w:t>
      </w:r>
      <w:r>
        <w:rPr>
          <w:rFonts w:hint="eastAsia" w:ascii="宋体" w:hAnsi="宋体" w:cs="宋体"/>
          <w:kern w:val="0"/>
          <w:sz w:val="24"/>
          <w:highlight w:val="none"/>
        </w:rPr>
        <w:t>9年</w:t>
      </w:r>
      <w:r>
        <w:rPr>
          <w:rFonts w:hint="eastAsia" w:ascii="宋体" w:hAnsi="宋体" w:cs="宋体"/>
          <w:kern w:val="0"/>
          <w:sz w:val="24"/>
          <w:highlight w:val="none"/>
          <w:lang w:val="en-US" w:eastAsia="zh-CN"/>
        </w:rPr>
        <w:t>4</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w:t>
      </w:r>
      <w:r>
        <w:rPr>
          <w:rFonts w:ascii="宋体" w:hAnsi="宋体" w:cs="宋体"/>
          <w:kern w:val="0"/>
          <w:sz w:val="24"/>
          <w:highlight w:val="none"/>
        </w:rPr>
        <w:t>9:00</w:t>
      </w:r>
      <w:r>
        <w:rPr>
          <w:rFonts w:hint="eastAsia" w:ascii="宋体" w:hAnsi="宋体" w:cs="宋体"/>
          <w:kern w:val="0"/>
          <w:sz w:val="24"/>
          <w:highlight w:val="none"/>
        </w:rPr>
        <w:t>时之</w:t>
      </w:r>
      <w:r>
        <w:rPr>
          <w:rFonts w:hint="eastAsia" w:ascii="宋体" w:hAnsi="宋体" w:cs="宋体"/>
          <w:kern w:val="0"/>
          <w:sz w:val="24"/>
        </w:rPr>
        <w:t>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rPr>
      </w:pPr>
      <w:bookmarkStart w:id="77" w:name="_Toc31899"/>
      <w:bookmarkStart w:id="78" w:name="_Toc31000"/>
      <w:bookmarkStart w:id="79" w:name="_Toc9397"/>
      <w:r>
        <w:rPr>
          <w:rFonts w:ascii="宋体" w:hAnsi="宋体" w:cs="宋体"/>
          <w:kern w:val="0"/>
          <w:sz w:val="24"/>
        </w:rPr>
        <w:t xml:space="preserve">14.  </w:t>
      </w:r>
      <w:r>
        <w:rPr>
          <w:rFonts w:hint="eastAsia" w:ascii="宋体" w:hAnsi="宋体" w:cs="宋体"/>
          <w:kern w:val="0"/>
          <w:sz w:val="24"/>
        </w:rPr>
        <w:t>投标保证金</w:t>
      </w:r>
      <w:bookmarkEnd w:id="77"/>
      <w:bookmarkEnd w:id="78"/>
      <w:bookmarkEnd w:id="79"/>
    </w:p>
    <w:p>
      <w:pPr>
        <w:widowControl/>
        <w:spacing w:line="360" w:lineRule="auto"/>
        <w:ind w:firstLine="480" w:firstLineChars="200"/>
        <w:jc w:val="left"/>
        <w:rPr>
          <w:rFonts w:ascii="宋体" w:cs="宋体"/>
          <w:kern w:val="0"/>
          <w:sz w:val="24"/>
        </w:rPr>
      </w:pPr>
      <w:r>
        <w:rPr>
          <w:rFonts w:ascii="宋体" w:hAnsi="宋体" w:cs="宋体"/>
          <w:kern w:val="0"/>
          <w:sz w:val="24"/>
        </w:rPr>
        <w:t>14.1</w:t>
      </w:r>
      <w:r>
        <w:rPr>
          <w:rFonts w:hint="eastAsia" w:ascii="宋体" w:hAnsi="宋体" w:cs="宋体"/>
          <w:kern w:val="0"/>
          <w:sz w:val="24"/>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14.2</w:t>
      </w:r>
      <w:r>
        <w:rPr>
          <w:rFonts w:hint="eastAsia" w:ascii="宋体" w:hAnsi="宋体" w:cs="宋体"/>
          <w:kern w:val="0"/>
          <w:sz w:val="24"/>
        </w:rPr>
        <w:t>投标保证金采用的形式按前附表规定的形式缴纳。</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14.3 </w:t>
      </w:r>
      <w:r>
        <w:rPr>
          <w:rFonts w:hint="eastAsia" w:ascii="宋体" w:hAnsi="宋体" w:cs="宋体"/>
          <w:kern w:val="0"/>
          <w:sz w:val="24"/>
        </w:rPr>
        <w:t>未按前述各款要求提交投标保证金的报价被视为无效投标。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14.4 </w:t>
      </w:r>
      <w:r>
        <w:rPr>
          <w:rFonts w:hint="eastAsia" w:ascii="宋体" w:hAnsi="宋体" w:cs="宋体"/>
          <w:kern w:val="0"/>
          <w:sz w:val="24"/>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rPr>
      </w:pPr>
      <w:r>
        <w:rPr>
          <w:rFonts w:ascii="宋体" w:hAnsi="宋体" w:cs="宋体"/>
          <w:kern w:val="0"/>
          <w:sz w:val="24"/>
        </w:rPr>
        <w:t>14.5</w:t>
      </w:r>
      <w:r>
        <w:rPr>
          <w:rFonts w:hint="eastAsia" w:ascii="宋体" w:hAnsi="宋体" w:cs="宋体"/>
          <w:kern w:val="0"/>
          <w:sz w:val="24"/>
        </w:rPr>
        <w:t>未中标投标人的投标保证金自中标通知书发出之日起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14.6</w:t>
      </w:r>
      <w:r>
        <w:rPr>
          <w:rFonts w:hint="eastAsia" w:ascii="宋体" w:hAnsi="宋体" w:cs="宋体"/>
          <w:kern w:val="0"/>
          <w:sz w:val="24"/>
        </w:rPr>
        <w:t>中标人的投标保证金，自合同签订之日起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投标有效期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从投标截止之日起，投标有效期为</w:t>
      </w:r>
      <w:r>
        <w:rPr>
          <w:rFonts w:ascii="宋体" w:hAnsi="宋体" w:cs="宋体"/>
          <w:kern w:val="0"/>
          <w:sz w:val="24"/>
        </w:rPr>
        <w:t>90</w:t>
      </w:r>
      <w:r>
        <w:rPr>
          <w:rFonts w:hint="eastAsia" w:ascii="宋体" w:hAnsi="宋体" w:cs="宋体"/>
          <w:kern w:val="0"/>
          <w:sz w:val="24"/>
        </w:rPr>
        <w:t>日。投标文件的有效期比本须知规定的有效期短的投标将被拒绝。</w:t>
      </w:r>
    </w:p>
    <w:p>
      <w:pPr>
        <w:widowControl/>
        <w:spacing w:line="360" w:lineRule="auto"/>
        <w:ind w:firstLine="480" w:firstLineChars="200"/>
        <w:jc w:val="left"/>
        <w:rPr>
          <w:rFonts w:ascii="宋体"/>
          <w:bCs/>
        </w:rPr>
      </w:pPr>
      <w:r>
        <w:rPr>
          <w:rFonts w:ascii="宋体" w:hAnsi="宋体" w:cs="宋体"/>
          <w:kern w:val="0"/>
          <w:sz w:val="24"/>
        </w:rPr>
        <w:t xml:space="preserve">15.2 </w:t>
      </w:r>
      <w:r>
        <w:rPr>
          <w:rFonts w:hint="eastAsia" w:ascii="宋体" w:hAnsi="宋体" w:cs="宋体"/>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rPr>
      </w:pPr>
      <w:bookmarkStart w:id="80" w:name="_Toc1930"/>
      <w:bookmarkStart w:id="81" w:name="_Toc18910"/>
      <w:bookmarkStart w:id="82" w:name="_Toc3684"/>
      <w:r>
        <w:rPr>
          <w:rFonts w:hint="eastAsia" w:ascii="宋体" w:hAnsi="宋体"/>
          <w:b/>
          <w:bCs/>
          <w:sz w:val="24"/>
        </w:rPr>
        <w:t>四、投标文件递交</w:t>
      </w:r>
      <w:bookmarkEnd w:id="80"/>
      <w:bookmarkEnd w:id="81"/>
      <w:bookmarkEnd w:id="82"/>
    </w:p>
    <w:p>
      <w:pPr>
        <w:pStyle w:val="19"/>
        <w:spacing w:line="480" w:lineRule="exact"/>
        <w:ind w:left="571" w:leftChars="272"/>
        <w:rPr>
          <w:rFonts w:ascii="宋体"/>
          <w:bCs/>
        </w:rPr>
      </w:pPr>
      <w:r>
        <w:rPr>
          <w:rFonts w:ascii="宋体" w:hAnsi="宋体"/>
          <w:bCs/>
        </w:rPr>
        <w:t xml:space="preserve">16.  </w:t>
      </w:r>
      <w:r>
        <w:rPr>
          <w:rFonts w:hint="eastAsia" w:ascii="宋体" w:hAnsi="宋体"/>
          <w:bCs/>
        </w:rPr>
        <w:t>投标文件递交时间和地点</w:t>
      </w:r>
    </w:p>
    <w:p>
      <w:pPr>
        <w:pStyle w:val="19"/>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19"/>
        <w:spacing w:line="480" w:lineRule="exact"/>
        <w:ind w:left="571" w:leftChars="272" w:firstLine="2"/>
        <w:rPr>
          <w:rFonts w:ascii="宋体"/>
          <w:bCs/>
        </w:rPr>
      </w:pPr>
      <w:r>
        <w:rPr>
          <w:rFonts w:ascii="宋体" w:hAnsi="宋体"/>
          <w:bCs/>
        </w:rPr>
        <w:t xml:space="preserve">17.  </w:t>
      </w:r>
      <w:r>
        <w:rPr>
          <w:rFonts w:hint="eastAsia" w:ascii="宋体" w:hAnsi="宋体"/>
          <w:bCs/>
        </w:rPr>
        <w:t>投标文件签收</w:t>
      </w:r>
    </w:p>
    <w:p>
      <w:pPr>
        <w:pStyle w:val="19"/>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19"/>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19"/>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1"/>
        <w:spacing w:line="480" w:lineRule="exact"/>
        <w:ind w:left="571" w:leftChars="272" w:firstLine="4" w:firstLineChars="2"/>
        <w:outlineLvl w:val="0"/>
        <w:rPr>
          <w:rFonts w:ascii="宋体"/>
          <w:bCs/>
          <w:sz w:val="24"/>
        </w:rPr>
      </w:pPr>
      <w:bookmarkStart w:id="83" w:name="_Toc13548"/>
      <w:bookmarkStart w:id="84" w:name="_Toc5371"/>
      <w:bookmarkStart w:id="85" w:name="_Toc22790"/>
      <w:r>
        <w:rPr>
          <w:rFonts w:ascii="宋体" w:hAnsi="宋体"/>
          <w:bCs/>
          <w:sz w:val="24"/>
        </w:rPr>
        <w:t xml:space="preserve">18.  </w:t>
      </w:r>
      <w:r>
        <w:rPr>
          <w:rFonts w:hint="eastAsia" w:ascii="宋体" w:hAnsi="宋体"/>
          <w:bCs/>
          <w:sz w:val="24"/>
        </w:rPr>
        <w:t>投标文件修改与撤回</w:t>
      </w:r>
      <w:bookmarkEnd w:id="83"/>
      <w:bookmarkEnd w:id="84"/>
      <w:bookmarkEnd w:id="85"/>
    </w:p>
    <w:p>
      <w:pPr>
        <w:pStyle w:val="19"/>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19"/>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19"/>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rPr>
      </w:pPr>
      <w:bookmarkStart w:id="86" w:name="_Toc142"/>
      <w:bookmarkStart w:id="87" w:name="_Toc29966"/>
      <w:r>
        <w:rPr>
          <w:rFonts w:hint="eastAsia" w:ascii="宋体" w:hAnsi="宋体"/>
          <w:b/>
          <w:bCs/>
          <w:sz w:val="24"/>
        </w:rPr>
        <w:t>五、开标与评标</w:t>
      </w:r>
      <w:bookmarkEnd w:id="86"/>
      <w:bookmarkEnd w:id="87"/>
    </w:p>
    <w:p>
      <w:pPr>
        <w:pStyle w:val="19"/>
        <w:spacing w:line="480" w:lineRule="exact"/>
        <w:ind w:left="571" w:leftChars="272"/>
        <w:rPr>
          <w:rFonts w:ascii="宋体"/>
          <w:bCs/>
        </w:rPr>
      </w:pPr>
      <w:r>
        <w:rPr>
          <w:rFonts w:ascii="宋体" w:hAnsi="宋体"/>
          <w:bCs/>
        </w:rPr>
        <w:t xml:space="preserve">19.  </w:t>
      </w:r>
      <w:r>
        <w:rPr>
          <w:rFonts w:hint="eastAsia" w:ascii="宋体" w:hAnsi="宋体"/>
          <w:bCs/>
        </w:rPr>
        <w:t>开标</w:t>
      </w:r>
    </w:p>
    <w:p>
      <w:pPr>
        <w:pStyle w:val="19"/>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19"/>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19"/>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19"/>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19"/>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r>
        <w:rPr>
          <w:rFonts w:ascii="宋体" w:hAnsi="宋体"/>
          <w:bCs/>
        </w:rPr>
        <w:t>5</w:t>
      </w:r>
      <w:r>
        <w:rPr>
          <w:rFonts w:hint="eastAsia" w:ascii="宋体" w:hAnsi="宋体"/>
          <w:bCs/>
        </w:rPr>
        <w:t>）开标会结束，投标人退场。</w:t>
      </w:r>
    </w:p>
    <w:p>
      <w:pPr>
        <w:pStyle w:val="19"/>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19"/>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19"/>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19"/>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19"/>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19"/>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19"/>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19"/>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19"/>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rPr>
      </w:pPr>
      <w:r>
        <w:rPr>
          <w:rFonts w:ascii="宋体" w:hAnsi="宋体"/>
          <w:bCs/>
        </w:rPr>
        <w:t xml:space="preserve">(4) </w:t>
      </w:r>
      <w:r>
        <w:rPr>
          <w:rFonts w:hint="eastAsia" w:ascii="宋体" w:hAnsi="宋体"/>
          <w:bCs/>
        </w:rPr>
        <w:t>投标人名称或组织结构与购买招标文件时不一致的；</w:t>
      </w:r>
    </w:p>
    <w:p>
      <w:pPr>
        <w:pStyle w:val="19"/>
        <w:spacing w:line="480" w:lineRule="exact"/>
        <w:ind w:firstLine="480" w:firstLineChars="200"/>
        <w:rPr>
          <w:rFonts w:ascii="宋体"/>
          <w:bCs/>
        </w:rPr>
      </w:pPr>
      <w:r>
        <w:rPr>
          <w:rFonts w:ascii="宋体" w:hAnsi="宋体"/>
          <w:bCs/>
        </w:rPr>
        <w:t xml:space="preserve">(5) </w:t>
      </w:r>
      <w:r>
        <w:rPr>
          <w:rFonts w:hint="eastAsia" w:ascii="宋体" w:hAnsi="宋体"/>
          <w:bCs/>
        </w:rPr>
        <w:t>投标人未按照招标文件的要求提供投标保证金的；</w:t>
      </w:r>
    </w:p>
    <w:p>
      <w:pPr>
        <w:pStyle w:val="19"/>
        <w:spacing w:line="480" w:lineRule="exact"/>
        <w:ind w:firstLine="480" w:firstLineChars="200"/>
        <w:rPr>
          <w:rFonts w:ascii="宋体"/>
          <w:bCs/>
        </w:rPr>
      </w:pPr>
      <w:r>
        <w:rPr>
          <w:rFonts w:ascii="宋体" w:hAnsi="宋体"/>
          <w:bCs/>
        </w:rPr>
        <w:t xml:space="preserve">(6) </w:t>
      </w:r>
      <w:r>
        <w:rPr>
          <w:rFonts w:hint="eastAsia" w:ascii="宋体" w:hAnsi="宋体"/>
          <w:bCs/>
        </w:rPr>
        <w:t>评标委员会认定投标人有围标、串通投标情形，按废标处理，取消其投标资格。</w:t>
      </w:r>
    </w:p>
    <w:p>
      <w:pPr>
        <w:pStyle w:val="19"/>
        <w:spacing w:line="480" w:lineRule="exact"/>
        <w:ind w:left="571" w:leftChars="272"/>
        <w:rPr>
          <w:rFonts w:ascii="宋体"/>
          <w:bCs/>
        </w:rPr>
      </w:pPr>
      <w:r>
        <w:rPr>
          <w:rFonts w:ascii="宋体" w:hAnsi="宋体"/>
          <w:bCs/>
        </w:rPr>
        <w:t xml:space="preserve">20.  </w:t>
      </w:r>
      <w:r>
        <w:rPr>
          <w:rFonts w:hint="eastAsia" w:ascii="宋体" w:hAnsi="宋体"/>
          <w:bCs/>
        </w:rPr>
        <w:t>组建评标委员会</w:t>
      </w:r>
    </w:p>
    <w:p>
      <w:pPr>
        <w:pStyle w:val="19"/>
        <w:spacing w:line="480" w:lineRule="exact"/>
        <w:ind w:firstLine="480" w:firstLineChars="200"/>
        <w:rPr>
          <w:rFonts w:ascii="宋体"/>
          <w:bCs/>
        </w:rPr>
      </w:pPr>
      <w:r>
        <w:rPr>
          <w:rFonts w:hint="eastAsia" w:ascii="宋体" w:hAnsi="宋体"/>
          <w:bCs/>
        </w:rPr>
        <w:t>招标人将根据本项目的特点组建评标委员会，其成员由招标人代表及有关方面的专家</w:t>
      </w:r>
      <w:r>
        <w:rPr>
          <w:rFonts w:ascii="宋体" w:hAnsi="宋体"/>
          <w:bCs/>
        </w:rPr>
        <w:t xml:space="preserve"> 5</w:t>
      </w:r>
      <w:r>
        <w:rPr>
          <w:rFonts w:hint="eastAsia" w:ascii="宋体" w:hAnsi="宋体"/>
          <w:bCs/>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rPr>
      </w:pPr>
      <w:bookmarkStart w:id="88" w:name="_Toc26178"/>
      <w:bookmarkStart w:id="89" w:name="_Toc24408"/>
      <w:bookmarkStart w:id="90" w:name="_Toc6823"/>
      <w:r>
        <w:rPr>
          <w:rFonts w:ascii="宋体" w:hAnsi="宋体"/>
          <w:bCs/>
          <w:sz w:val="24"/>
        </w:rPr>
        <w:t xml:space="preserve">21.  </w:t>
      </w:r>
      <w:r>
        <w:rPr>
          <w:rFonts w:hint="eastAsia" w:ascii="宋体" w:hAnsi="宋体"/>
          <w:bCs/>
          <w:sz w:val="24"/>
        </w:rPr>
        <w:t>评标原则</w:t>
      </w:r>
      <w:bookmarkEnd w:id="88"/>
      <w:bookmarkEnd w:id="89"/>
      <w:bookmarkEnd w:id="90"/>
    </w:p>
    <w:p>
      <w:pPr>
        <w:pStyle w:val="19"/>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19"/>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19"/>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19"/>
        <w:spacing w:line="480" w:lineRule="exact"/>
        <w:ind w:left="571" w:leftChars="272"/>
        <w:rPr>
          <w:rFonts w:ascii="宋体"/>
          <w:bCs/>
        </w:rPr>
      </w:pPr>
      <w:r>
        <w:rPr>
          <w:rFonts w:ascii="宋体" w:hAnsi="宋体"/>
          <w:bCs/>
        </w:rPr>
        <w:t xml:space="preserve">22.  </w:t>
      </w:r>
      <w:r>
        <w:rPr>
          <w:rFonts w:hint="eastAsia" w:ascii="宋体" w:hAnsi="宋体"/>
          <w:bCs/>
        </w:rPr>
        <w:t>初步评审</w:t>
      </w:r>
    </w:p>
    <w:p>
      <w:pPr>
        <w:pStyle w:val="19"/>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19"/>
        <w:numPr>
          <w:ilvl w:val="0"/>
          <w:numId w:val="3"/>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19"/>
        <w:numPr>
          <w:ilvl w:val="0"/>
          <w:numId w:val="3"/>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3"/>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19"/>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19"/>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19"/>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19"/>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19"/>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19"/>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19"/>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19"/>
        <w:tabs>
          <w:tab w:val="left" w:pos="0"/>
        </w:tabs>
        <w:spacing w:line="480" w:lineRule="exact"/>
        <w:ind w:firstLine="720" w:firstLineChars="300"/>
        <w:rPr>
          <w:rFonts w:ascii="宋体"/>
          <w:bCs/>
        </w:rPr>
      </w:pPr>
      <w:r>
        <w:rPr>
          <w:rFonts w:ascii="宋体" w:hAnsi="宋体"/>
          <w:bCs/>
        </w:rPr>
        <w:t>H</w:t>
      </w:r>
      <w:r>
        <w:rPr>
          <w:rFonts w:hint="eastAsia" w:ascii="宋体" w:hAnsi="宋体"/>
          <w:bCs/>
        </w:rPr>
        <w:t>、投标文件中的商务条款、货物配置、技术参数（或使用功能）明显不符合招标文件要求。</w:t>
      </w:r>
    </w:p>
    <w:p>
      <w:pPr>
        <w:pStyle w:val="19"/>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rPr>
      </w:pPr>
      <w:r>
        <w:rPr>
          <w:rFonts w:hint="eastAsia" w:ascii="宋体" w:hAnsi="宋体"/>
          <w:bCs/>
        </w:rPr>
        <w:t>重大偏差包括以下内容：</w:t>
      </w:r>
    </w:p>
    <w:p>
      <w:pPr>
        <w:pStyle w:val="19"/>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19"/>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rPr>
      </w:pPr>
      <w:r>
        <w:rPr>
          <w:rFonts w:ascii="宋体"/>
          <w:bCs/>
        </w:rPr>
        <w:t>B</w:t>
      </w:r>
      <w:r>
        <w:rPr>
          <w:rFonts w:hint="eastAsia" w:ascii="宋体" w:hAnsi="宋体"/>
          <w:bCs/>
        </w:rPr>
        <w:t>、投标文件附有招标人不能接受的条件；</w:t>
      </w:r>
    </w:p>
    <w:p>
      <w:pPr>
        <w:pStyle w:val="19"/>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19"/>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19"/>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19"/>
        <w:spacing w:line="480" w:lineRule="exact"/>
        <w:ind w:left="571" w:leftChars="272"/>
        <w:rPr>
          <w:rFonts w:ascii="宋体"/>
          <w:bCs/>
        </w:rPr>
      </w:pPr>
      <w:r>
        <w:rPr>
          <w:rFonts w:ascii="宋体" w:hAnsi="宋体"/>
          <w:bCs/>
        </w:rPr>
        <w:t xml:space="preserve">23. </w:t>
      </w:r>
      <w:r>
        <w:rPr>
          <w:rFonts w:hint="eastAsia" w:ascii="宋体" w:hAnsi="宋体"/>
          <w:bCs/>
        </w:rPr>
        <w:t>投标文件的澄清</w:t>
      </w:r>
    </w:p>
    <w:p>
      <w:pPr>
        <w:pStyle w:val="19"/>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19"/>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19"/>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rPr>
      </w:pPr>
      <w:bookmarkStart w:id="91" w:name="_Toc2195"/>
      <w:bookmarkStart w:id="92" w:name="_Toc27597"/>
      <w:bookmarkStart w:id="93" w:name="_Toc31292"/>
      <w:r>
        <w:rPr>
          <w:rFonts w:ascii="宋体" w:hAnsi="宋体"/>
          <w:bCs/>
          <w:sz w:val="24"/>
        </w:rPr>
        <w:t xml:space="preserve">24.  </w:t>
      </w:r>
      <w:r>
        <w:rPr>
          <w:rFonts w:hint="eastAsia" w:ascii="宋体" w:hAnsi="宋体"/>
          <w:bCs/>
          <w:sz w:val="24"/>
        </w:rPr>
        <w:t>综合评审</w:t>
      </w:r>
      <w:bookmarkEnd w:id="91"/>
      <w:bookmarkEnd w:id="92"/>
      <w:bookmarkEnd w:id="93"/>
    </w:p>
    <w:p>
      <w:pPr>
        <w:pStyle w:val="19"/>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19"/>
        <w:spacing w:line="480" w:lineRule="exact"/>
        <w:ind w:firstLine="480" w:firstLineChars="200"/>
        <w:rPr>
          <w:rFonts w:ascii="宋体"/>
          <w:bCs/>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19"/>
        <w:spacing w:line="480" w:lineRule="exact"/>
        <w:ind w:firstLine="480" w:firstLineChars="200"/>
        <w:rPr>
          <w:rFonts w:ascii="宋体"/>
          <w:bCs/>
        </w:rPr>
      </w:pPr>
      <w:r>
        <w:rPr>
          <w:rFonts w:ascii="宋体" w:hAnsi="宋体"/>
          <w:bCs/>
        </w:rPr>
        <w:t xml:space="preserve">1) </w:t>
      </w:r>
      <w:r>
        <w:rPr>
          <w:rFonts w:hint="eastAsia" w:ascii="宋体" w:hAnsi="宋体"/>
          <w:bCs/>
        </w:rPr>
        <w:t>报价的合理性和客观性；</w:t>
      </w:r>
    </w:p>
    <w:p>
      <w:pPr>
        <w:pStyle w:val="19"/>
        <w:spacing w:line="480" w:lineRule="exact"/>
        <w:ind w:firstLine="480" w:firstLineChars="200"/>
        <w:rPr>
          <w:rFonts w:ascii="宋体"/>
          <w:bCs/>
        </w:rPr>
      </w:pPr>
      <w:r>
        <w:rPr>
          <w:rFonts w:ascii="宋体" w:hAnsi="宋体"/>
          <w:bCs/>
        </w:rPr>
        <w:t xml:space="preserve">2) </w:t>
      </w:r>
      <w:r>
        <w:rPr>
          <w:rFonts w:hint="eastAsia" w:ascii="宋体" w:hAnsi="宋体"/>
          <w:bCs/>
        </w:rPr>
        <w:t>货物的性能指标、工艺的先进性、使用寿命；</w:t>
      </w:r>
    </w:p>
    <w:p>
      <w:pPr>
        <w:pStyle w:val="19"/>
        <w:spacing w:line="480" w:lineRule="exact"/>
        <w:ind w:firstLine="480" w:firstLineChars="200"/>
        <w:rPr>
          <w:rFonts w:ascii="宋体"/>
          <w:bCs/>
        </w:rPr>
      </w:pPr>
      <w:r>
        <w:rPr>
          <w:rFonts w:ascii="宋体" w:hAnsi="宋体"/>
          <w:bCs/>
        </w:rPr>
        <w:t xml:space="preserve">3) </w:t>
      </w:r>
      <w:r>
        <w:rPr>
          <w:rFonts w:hint="eastAsia" w:ascii="宋体" w:hAnsi="宋体"/>
          <w:bCs/>
        </w:rPr>
        <w:t>安装调试方案的合理性、先进性；</w:t>
      </w:r>
    </w:p>
    <w:p>
      <w:pPr>
        <w:pStyle w:val="19"/>
        <w:spacing w:line="480" w:lineRule="exact"/>
        <w:ind w:firstLine="480" w:firstLineChars="200"/>
        <w:rPr>
          <w:rFonts w:ascii="宋体"/>
          <w:bCs/>
        </w:rPr>
      </w:pPr>
      <w:r>
        <w:rPr>
          <w:rFonts w:ascii="宋体" w:hAnsi="宋体"/>
          <w:bCs/>
        </w:rPr>
        <w:t xml:space="preserve">4) </w:t>
      </w:r>
      <w:r>
        <w:rPr>
          <w:rFonts w:hint="eastAsia" w:ascii="宋体" w:hAnsi="宋体"/>
          <w:bCs/>
        </w:rPr>
        <w:t>维保方案；</w:t>
      </w:r>
    </w:p>
    <w:p>
      <w:pPr>
        <w:pStyle w:val="19"/>
        <w:spacing w:line="480" w:lineRule="exact"/>
        <w:ind w:firstLine="480" w:firstLineChars="200"/>
        <w:rPr>
          <w:rFonts w:ascii="宋体"/>
          <w:bCs/>
        </w:rPr>
      </w:pPr>
      <w:r>
        <w:rPr>
          <w:rFonts w:ascii="宋体" w:hAnsi="宋体"/>
          <w:bCs/>
        </w:rPr>
        <w:t xml:space="preserve">5) </w:t>
      </w:r>
      <w:r>
        <w:rPr>
          <w:rFonts w:hint="eastAsia" w:ascii="宋体" w:hAnsi="宋体"/>
          <w:bCs/>
        </w:rPr>
        <w:t>售后服务条款；</w:t>
      </w:r>
    </w:p>
    <w:p>
      <w:pPr>
        <w:pStyle w:val="19"/>
        <w:spacing w:line="480" w:lineRule="exact"/>
        <w:ind w:firstLine="480" w:firstLineChars="200"/>
        <w:rPr>
          <w:rFonts w:ascii="宋体"/>
          <w:bCs/>
        </w:rPr>
      </w:pPr>
      <w:r>
        <w:rPr>
          <w:rFonts w:ascii="宋体" w:hAnsi="宋体"/>
          <w:bCs/>
        </w:rPr>
        <w:t xml:space="preserve">6) </w:t>
      </w:r>
      <w:r>
        <w:rPr>
          <w:rFonts w:hint="eastAsia" w:ascii="宋体" w:hAnsi="宋体"/>
          <w:bCs/>
        </w:rPr>
        <w:t>技术及商务有无偏离；</w:t>
      </w:r>
    </w:p>
    <w:p>
      <w:pPr>
        <w:pStyle w:val="19"/>
        <w:spacing w:line="480" w:lineRule="exact"/>
        <w:ind w:firstLine="480" w:firstLineChars="200"/>
        <w:rPr>
          <w:rFonts w:ascii="宋体"/>
          <w:bCs/>
        </w:rPr>
      </w:pPr>
      <w:r>
        <w:rPr>
          <w:rFonts w:ascii="宋体" w:hAnsi="宋体"/>
          <w:bCs/>
        </w:rPr>
        <w:t xml:space="preserve">7) </w:t>
      </w:r>
      <w:r>
        <w:rPr>
          <w:rFonts w:hint="eastAsia" w:ascii="宋体" w:hAnsi="宋体"/>
          <w:bCs/>
        </w:rPr>
        <w:t>投标人资信情况和履约能力；</w:t>
      </w:r>
    </w:p>
    <w:p>
      <w:pPr>
        <w:pStyle w:val="19"/>
        <w:spacing w:line="480" w:lineRule="exact"/>
        <w:ind w:firstLine="480" w:firstLineChars="200"/>
        <w:rPr>
          <w:rFonts w:ascii="宋体"/>
          <w:bCs/>
        </w:rPr>
      </w:pPr>
      <w:r>
        <w:rPr>
          <w:rFonts w:ascii="宋体" w:hAnsi="宋体"/>
          <w:bCs/>
        </w:rPr>
        <w:t xml:space="preserve">8) </w:t>
      </w:r>
      <w:r>
        <w:rPr>
          <w:rFonts w:hint="eastAsia" w:ascii="宋体" w:hAnsi="宋体"/>
          <w:bCs/>
        </w:rPr>
        <w:t>投标人的经营业绩；</w:t>
      </w:r>
    </w:p>
    <w:p>
      <w:pPr>
        <w:pStyle w:val="19"/>
        <w:spacing w:line="480" w:lineRule="exact"/>
        <w:ind w:firstLine="480" w:firstLineChars="200"/>
        <w:rPr>
          <w:rFonts w:ascii="宋体"/>
          <w:bCs/>
        </w:rPr>
      </w:pPr>
      <w:r>
        <w:rPr>
          <w:rFonts w:ascii="宋体" w:hAnsi="宋体"/>
          <w:bCs/>
        </w:rPr>
        <w:t xml:space="preserve">9) </w:t>
      </w:r>
      <w:r>
        <w:rPr>
          <w:rFonts w:hint="eastAsia" w:ascii="宋体" w:hAnsi="宋体"/>
          <w:bCs/>
        </w:rPr>
        <w:t>优惠条件；</w:t>
      </w:r>
    </w:p>
    <w:p>
      <w:pPr>
        <w:pStyle w:val="19"/>
        <w:spacing w:line="480" w:lineRule="exact"/>
        <w:ind w:firstLine="480" w:firstLineChars="200"/>
        <w:rPr>
          <w:rFonts w:ascii="宋体"/>
          <w:bCs/>
        </w:rPr>
      </w:pPr>
      <w:r>
        <w:rPr>
          <w:rFonts w:ascii="宋体" w:hAnsi="宋体"/>
          <w:bCs/>
        </w:rPr>
        <w:t>10</w:t>
      </w:r>
      <w:r>
        <w:rPr>
          <w:rFonts w:hint="eastAsia" w:ascii="宋体" w:hAnsi="宋体"/>
          <w:bCs/>
        </w:rPr>
        <w:t>）其他。</w:t>
      </w:r>
    </w:p>
    <w:p>
      <w:pPr>
        <w:pStyle w:val="19"/>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0" w:firstLineChars="200"/>
        <w:jc w:val="both"/>
        <w:textAlignment w:val="auto"/>
        <w:outlineLvl w:val="9"/>
        <w:rPr>
          <w:rFonts w:ascii="宋体"/>
        </w:rPr>
      </w:pPr>
      <w:r>
        <w:rPr>
          <w:rFonts w:ascii="宋体" w:hAnsi="宋体"/>
          <w:bCs/>
        </w:rPr>
        <w:t>24.3</w:t>
      </w:r>
      <w:r>
        <w:rPr>
          <w:rFonts w:hint="eastAsia" w:ascii="宋体" w:hAnsi="宋体"/>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rPr>
      </w:pPr>
      <w:bookmarkStart w:id="94" w:name="_Toc482367258"/>
      <w:bookmarkStart w:id="95" w:name="_Toc326"/>
      <w:r>
        <w:rPr>
          <w:rFonts w:ascii="宋体"/>
          <w:b/>
          <w:bCs/>
          <w:sz w:val="32"/>
          <w:szCs w:val="32"/>
        </w:rPr>
        <w:br w:type="page"/>
      </w:r>
      <w:r>
        <w:rPr>
          <w:rFonts w:hint="eastAsia" w:ascii="宋体" w:hAnsi="宋体"/>
          <w:b/>
          <w:bCs/>
          <w:sz w:val="32"/>
          <w:szCs w:val="32"/>
        </w:rPr>
        <w:t>评分细则</w:t>
      </w:r>
      <w:bookmarkEnd w:id="94"/>
      <w:bookmarkEnd w:id="95"/>
    </w:p>
    <w:tbl>
      <w:tblPr>
        <w:tblStyle w:val="49"/>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19"/>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759" w:type="dxa"/>
            <w:vAlign w:val="center"/>
          </w:tcPr>
          <w:p>
            <w:pPr>
              <w:spacing w:line="340" w:lineRule="atLeast"/>
              <w:jc w:val="center"/>
              <w:rPr>
                <w:rFonts w:ascii="宋体"/>
                <w:color w:val="000000"/>
                <w:sz w:val="24"/>
              </w:rPr>
            </w:pPr>
            <w:r>
              <w:rPr>
                <w:rFonts w:hint="eastAsia" w:ascii="宋体" w:hAnsi="宋体"/>
                <w:color w:val="000000"/>
                <w:sz w:val="24"/>
              </w:rPr>
              <w:t>序号</w:t>
            </w:r>
          </w:p>
        </w:tc>
        <w:tc>
          <w:tcPr>
            <w:tcW w:w="1719" w:type="dxa"/>
            <w:vAlign w:val="center"/>
          </w:tcPr>
          <w:p>
            <w:pPr>
              <w:spacing w:line="340" w:lineRule="atLeast"/>
              <w:jc w:val="center"/>
              <w:rPr>
                <w:rFonts w:ascii="宋体"/>
                <w:color w:val="000000"/>
                <w:sz w:val="24"/>
              </w:rPr>
            </w:pPr>
            <w:r>
              <w:rPr>
                <w:rFonts w:hint="eastAsia" w:ascii="宋体" w:hAnsi="宋体"/>
                <w:color w:val="000000"/>
                <w:sz w:val="24"/>
              </w:rPr>
              <w:t>评分项目</w:t>
            </w:r>
          </w:p>
        </w:tc>
        <w:tc>
          <w:tcPr>
            <w:tcW w:w="7476" w:type="dxa"/>
            <w:vAlign w:val="center"/>
          </w:tcPr>
          <w:p>
            <w:pPr>
              <w:spacing w:line="340" w:lineRule="atLeast"/>
              <w:jc w:val="center"/>
              <w:rPr>
                <w:rFonts w:ascii="宋体"/>
                <w:color w:val="000000"/>
                <w:sz w:val="24"/>
              </w:rPr>
            </w:pPr>
            <w:r>
              <w:rPr>
                <w:rFonts w:hint="eastAsia" w:ascii="宋体" w:hAnsi="宋体"/>
                <w:color w:val="000000"/>
                <w:sz w:val="24"/>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3" w:hRule="atLeast"/>
        </w:trPr>
        <w:tc>
          <w:tcPr>
            <w:tcW w:w="759" w:type="dxa"/>
            <w:vAlign w:val="center"/>
          </w:tcPr>
          <w:p>
            <w:pPr>
              <w:spacing w:line="340" w:lineRule="atLeast"/>
              <w:rPr>
                <w:rFonts w:hint="eastAsia" w:ascii="宋体" w:hAnsi="宋体"/>
                <w:color w:val="000000"/>
                <w:sz w:val="24"/>
              </w:rPr>
            </w:pPr>
            <w:r>
              <w:rPr>
                <w:rFonts w:hint="eastAsia" w:ascii="宋体" w:hAnsi="宋体"/>
                <w:color w:val="000000"/>
                <w:sz w:val="24"/>
              </w:rPr>
              <w:t>1</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商务部分</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30分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投标报价采用低价优先法，经招标小组评审确认的最终有效报价中的最低报价为评审基准值。</w:t>
            </w:r>
          </w:p>
          <w:p>
            <w:pPr>
              <w:spacing w:line="340" w:lineRule="atLeast"/>
              <w:rPr>
                <w:rFonts w:hint="eastAsia" w:ascii="宋体" w:hAnsi="宋体"/>
                <w:color w:val="000000"/>
                <w:sz w:val="24"/>
              </w:rPr>
            </w:pPr>
            <w:r>
              <w:rPr>
                <w:rFonts w:hint="eastAsia" w:ascii="宋体" w:hAnsi="宋体"/>
                <w:color w:val="000000"/>
                <w:sz w:val="24"/>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2</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产品主要技术性能、指标、功能</w:t>
            </w:r>
            <w:r>
              <w:rPr>
                <w:rFonts w:hint="eastAsia" w:ascii="宋体" w:hAnsi="宋体"/>
                <w:color w:val="000000"/>
                <w:sz w:val="24"/>
                <w:lang w:eastAsia="zh-CN"/>
              </w:rPr>
              <w:t>（</w:t>
            </w:r>
            <w:r>
              <w:rPr>
                <w:rFonts w:hint="eastAsia" w:ascii="宋体" w:hAnsi="宋体"/>
                <w:color w:val="000000"/>
                <w:sz w:val="24"/>
              </w:rPr>
              <w:t>45分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rPr>
            </w:pPr>
            <w:r>
              <w:rPr>
                <w:rFonts w:hint="eastAsia" w:ascii="宋体" w:hAnsi="宋体"/>
                <w:color w:val="000000"/>
                <w:sz w:val="24"/>
              </w:rPr>
              <w:t>2、由评委根据投标人所提供产品的技术参数和配置要求及对临床医学使用具有实际意义的</w:t>
            </w:r>
            <w:r>
              <w:rPr>
                <w:rFonts w:hint="eastAsia" w:ascii="宋体" w:hAnsi="宋体"/>
                <w:color w:val="000000"/>
                <w:sz w:val="24"/>
                <w:lang w:eastAsia="zh-CN"/>
              </w:rPr>
              <w:t>独特设计和</w:t>
            </w:r>
            <w:r>
              <w:rPr>
                <w:rFonts w:hint="eastAsia" w:ascii="宋体" w:hAnsi="宋体"/>
                <w:color w:val="000000"/>
                <w:sz w:val="24"/>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3</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按期交货的</w:t>
            </w:r>
          </w:p>
          <w:p>
            <w:pPr>
              <w:spacing w:line="340" w:lineRule="atLeast"/>
              <w:jc w:val="center"/>
              <w:rPr>
                <w:rFonts w:hint="eastAsia" w:ascii="宋体" w:hAnsi="宋体"/>
                <w:color w:val="000000"/>
                <w:sz w:val="24"/>
              </w:rPr>
            </w:pPr>
            <w:r>
              <w:rPr>
                <w:rFonts w:hint="eastAsia" w:ascii="宋体" w:hAnsi="宋体"/>
                <w:color w:val="000000"/>
                <w:sz w:val="24"/>
              </w:rPr>
              <w:t>保证措施</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rPr>
              <w:t>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由评委根据投标人提供的按期交货的保证措施情况进行打分，优得</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分；良得</w:t>
            </w: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分；一般得0-</w:t>
            </w:r>
            <w:r>
              <w:rPr>
                <w:rFonts w:hint="eastAsia" w:ascii="宋体" w:hAnsi="宋体"/>
                <w:color w:val="000000"/>
                <w:sz w:val="24"/>
                <w:lang w:val="en-US" w:eastAsia="zh-CN"/>
              </w:rPr>
              <w:t>1</w:t>
            </w:r>
            <w:r>
              <w:rPr>
                <w:rFonts w:hint="eastAsia" w:ascii="宋体" w:hAnsi="宋体"/>
                <w:color w:val="000000"/>
                <w:sz w:val="24"/>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4</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安装调试方案</w:t>
            </w:r>
            <w:r>
              <w:rPr>
                <w:rFonts w:hint="eastAsia" w:ascii="宋体" w:hAnsi="宋体"/>
                <w:color w:val="000000"/>
                <w:sz w:val="24"/>
                <w:lang w:eastAsia="zh-CN"/>
              </w:rPr>
              <w:t>（</w:t>
            </w:r>
            <w:r>
              <w:rPr>
                <w:rFonts w:hint="eastAsia" w:ascii="宋体" w:hAnsi="宋体"/>
                <w:color w:val="000000"/>
                <w:sz w:val="24"/>
              </w:rPr>
              <w:t>3分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5</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维保方案</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8</w:t>
            </w:r>
            <w:r>
              <w:rPr>
                <w:rFonts w:hint="eastAsia" w:ascii="宋体" w:hAnsi="宋体"/>
                <w:color w:val="000000"/>
                <w:sz w:val="24"/>
              </w:rPr>
              <w:t>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highlight w:val="none"/>
              </w:rPr>
            </w:pPr>
            <w:bookmarkStart w:id="222" w:name="_GoBack"/>
            <w:bookmarkEnd w:id="222"/>
            <w:r>
              <w:rPr>
                <w:rFonts w:hint="eastAsia" w:ascii="宋体" w:hAnsi="宋体"/>
                <w:color w:val="000000"/>
                <w:sz w:val="24"/>
                <w:highlight w:val="none"/>
                <w:lang w:eastAsia="zh-CN"/>
              </w:rPr>
              <w:t>质</w:t>
            </w:r>
            <w:r>
              <w:rPr>
                <w:rFonts w:hint="eastAsia" w:ascii="宋体" w:hAnsi="宋体"/>
                <w:color w:val="000000"/>
                <w:sz w:val="24"/>
                <w:highlight w:val="none"/>
              </w:rPr>
              <w:t>保期</w:t>
            </w:r>
            <w:r>
              <w:rPr>
                <w:rFonts w:hint="eastAsia" w:ascii="宋体" w:hAnsi="宋体"/>
                <w:color w:val="000000"/>
                <w:sz w:val="24"/>
                <w:highlight w:val="none"/>
                <w:lang w:val="en-US" w:eastAsia="zh-CN"/>
              </w:rPr>
              <w:t>3</w:t>
            </w:r>
            <w:r>
              <w:rPr>
                <w:rFonts w:hint="eastAsia" w:ascii="宋体" w:hAnsi="宋体"/>
                <w:color w:val="000000"/>
                <w:sz w:val="24"/>
                <w:highlight w:val="none"/>
              </w:rPr>
              <w:t>年，质保期满足招标文件要求得2分，每延长1年加1分，此项最多得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6</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售后服务及</w:t>
            </w:r>
          </w:p>
          <w:p>
            <w:pPr>
              <w:spacing w:line="340" w:lineRule="atLeast"/>
              <w:jc w:val="center"/>
              <w:rPr>
                <w:rFonts w:hint="eastAsia" w:ascii="宋体" w:hAnsi="宋体"/>
                <w:color w:val="000000"/>
                <w:sz w:val="24"/>
              </w:rPr>
            </w:pPr>
            <w:r>
              <w:rPr>
                <w:rFonts w:hint="eastAsia" w:ascii="宋体" w:hAnsi="宋体"/>
                <w:color w:val="000000"/>
                <w:sz w:val="24"/>
              </w:rPr>
              <w:t>培训计划</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6分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rPr>
            </w:pPr>
            <w:r>
              <w:rPr>
                <w:rFonts w:hint="eastAsia" w:ascii="宋体" w:hAnsi="宋体"/>
                <w:color w:val="000000"/>
                <w:sz w:val="24"/>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59" w:type="dxa"/>
            <w:vAlign w:val="center"/>
          </w:tcPr>
          <w:p>
            <w:pPr>
              <w:spacing w:line="340" w:lineRule="atLeast"/>
              <w:jc w:val="center"/>
              <w:rPr>
                <w:rFonts w:hint="eastAsia" w:ascii="宋体" w:hAnsi="宋体"/>
                <w:color w:val="000000"/>
                <w:sz w:val="24"/>
              </w:rPr>
            </w:pPr>
            <w:r>
              <w:rPr>
                <w:rFonts w:hint="eastAsia" w:ascii="宋体" w:hAnsi="宋体"/>
                <w:color w:val="000000"/>
                <w:sz w:val="24"/>
              </w:rPr>
              <w:t>7</w:t>
            </w:r>
          </w:p>
        </w:tc>
        <w:tc>
          <w:tcPr>
            <w:tcW w:w="1719" w:type="dxa"/>
            <w:vAlign w:val="center"/>
          </w:tcPr>
          <w:p>
            <w:pPr>
              <w:spacing w:line="340" w:lineRule="atLeast"/>
              <w:jc w:val="center"/>
              <w:rPr>
                <w:rFonts w:hint="eastAsia" w:ascii="宋体" w:hAnsi="宋体"/>
                <w:color w:val="000000"/>
                <w:sz w:val="24"/>
              </w:rPr>
            </w:pPr>
            <w:r>
              <w:rPr>
                <w:rFonts w:hint="eastAsia" w:ascii="宋体" w:hAnsi="宋体"/>
                <w:color w:val="000000"/>
                <w:sz w:val="24"/>
              </w:rPr>
              <w:t>业绩</w:t>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color w:val="000000"/>
                <w:sz w:val="24"/>
                <w:lang w:eastAsia="zh-CN"/>
              </w:rPr>
              <w:t>）</w:t>
            </w:r>
          </w:p>
        </w:tc>
        <w:tc>
          <w:tcPr>
            <w:tcW w:w="7476"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478" w:type="dxa"/>
            <w:gridSpan w:val="2"/>
            <w:vAlign w:val="center"/>
          </w:tcPr>
          <w:p>
            <w:pPr>
              <w:spacing w:line="340" w:lineRule="atLeast"/>
              <w:jc w:val="center"/>
              <w:rPr>
                <w:rFonts w:hint="eastAsia" w:ascii="宋体" w:hAnsi="宋体"/>
                <w:color w:val="000000"/>
                <w:sz w:val="24"/>
              </w:rPr>
            </w:pPr>
            <w:r>
              <w:rPr>
                <w:rFonts w:hint="eastAsia" w:ascii="宋体" w:hAnsi="宋体"/>
                <w:color w:val="000000"/>
                <w:sz w:val="24"/>
              </w:rPr>
              <w:t>合计</w:t>
            </w:r>
          </w:p>
        </w:tc>
        <w:tc>
          <w:tcPr>
            <w:tcW w:w="7476" w:type="dxa"/>
            <w:vAlign w:val="center"/>
          </w:tcPr>
          <w:p>
            <w:pPr>
              <w:spacing w:line="340" w:lineRule="atLeast"/>
              <w:jc w:val="center"/>
              <w:rPr>
                <w:rFonts w:hint="eastAsia" w:ascii="宋体" w:hAnsi="宋体"/>
                <w:color w:val="000000"/>
                <w:sz w:val="24"/>
              </w:rPr>
            </w:pPr>
            <w:r>
              <w:rPr>
                <w:rFonts w:hint="eastAsia" w:ascii="宋体" w:hAnsi="宋体"/>
                <w:color w:val="000000"/>
                <w:sz w:val="24"/>
                <w:lang w:val="en-US" w:eastAsia="zh-CN"/>
              </w:rPr>
              <w:t>100分</w:t>
            </w:r>
          </w:p>
        </w:tc>
      </w:tr>
    </w:tbl>
    <w:p>
      <w:pPr>
        <w:rPr>
          <w:rFonts w:ascii="宋体"/>
          <w:sz w:val="24"/>
        </w:rPr>
      </w:pPr>
      <w:r>
        <w:rPr>
          <w:rFonts w:hint="eastAsia" w:ascii="宋体" w:hAnsi="宋体"/>
          <w:color w:val="000000"/>
          <w:sz w:val="24"/>
        </w:rPr>
        <w:t>说明：</w:t>
      </w:r>
      <w:r>
        <w:rPr>
          <w:rFonts w:ascii="宋体" w:hAnsi="宋体"/>
          <w:sz w:val="24"/>
        </w:rPr>
        <w:t xml:space="preserve"> </w:t>
      </w:r>
    </w:p>
    <w:p>
      <w:pPr>
        <w:rPr>
          <w:rFonts w:ascii="宋体"/>
          <w:sz w:val="24"/>
          <w:u w:val="single"/>
        </w:rPr>
      </w:pPr>
      <w:r>
        <w:rPr>
          <w:rFonts w:ascii="宋体" w:hAnsi="宋体"/>
          <w:sz w:val="24"/>
        </w:rPr>
        <w:t>1</w:t>
      </w:r>
      <w:r>
        <w:rPr>
          <w:rFonts w:hint="eastAsia" w:ascii="宋体" w:hAnsi="宋体"/>
          <w:sz w:val="24"/>
        </w:rPr>
        <w:t>、同类业绩指：</w:t>
      </w:r>
      <w:r>
        <w:rPr>
          <w:rFonts w:ascii="宋体" w:hAnsi="宋体"/>
          <w:sz w:val="24"/>
          <w:u w:val="single"/>
        </w:rPr>
        <w:t xml:space="preserve"> </w:t>
      </w:r>
      <w:r>
        <w:rPr>
          <w:rFonts w:hint="eastAsia" w:ascii="宋体" w:hAnsi="宋体"/>
          <w:sz w:val="24"/>
          <w:u w:val="single"/>
        </w:rPr>
        <w:t>投标产品同品牌同型号的业绩。</w:t>
      </w:r>
    </w:p>
    <w:p>
      <w:pPr>
        <w:spacing w:line="360" w:lineRule="auto"/>
        <w:rPr>
          <w:rFonts w:ascii="宋体" w:hAnsi="宋体"/>
          <w:sz w:val="24"/>
        </w:rPr>
      </w:pPr>
      <w:r>
        <w:rPr>
          <w:rFonts w:ascii="宋体" w:hAnsi="宋体"/>
          <w:sz w:val="24"/>
        </w:rPr>
        <w:t>2</w:t>
      </w:r>
      <w:r>
        <w:rPr>
          <w:rFonts w:hint="eastAsia" w:ascii="宋体" w:hAnsi="宋体"/>
          <w:sz w:val="24"/>
        </w:rPr>
        <w:t>、投标人须提供业绩证明的合同原件或加盖公章的复印件（日期以签订合同日期为准），加盖公章的合同复印件需附在投标文件中，若无，不得分。</w:t>
      </w:r>
    </w:p>
    <w:p>
      <w:pPr>
        <w:rPr>
          <w:rFonts w:ascii="宋体"/>
          <w:sz w:val="24"/>
        </w:rPr>
      </w:pPr>
      <w:r>
        <w:rPr>
          <w:rFonts w:ascii="宋体" w:hAnsi="宋体"/>
          <w:sz w:val="24"/>
        </w:rPr>
        <w:t>3</w:t>
      </w:r>
      <w:r>
        <w:rPr>
          <w:rFonts w:hint="eastAsia" w:ascii="宋体" w:hAnsi="宋体"/>
          <w:sz w:val="24"/>
        </w:rPr>
        <w:t>、近三年是指</w:t>
      </w:r>
      <w:r>
        <w:rPr>
          <w:rFonts w:hint="eastAsia" w:ascii="宋体" w:hAnsi="宋体"/>
          <w:color w:val="000000"/>
          <w:sz w:val="24"/>
          <w:highlight w:val="none"/>
        </w:rPr>
        <w:t>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w:t>
      </w:r>
      <w:r>
        <w:rPr>
          <w:rFonts w:hint="eastAsia" w:ascii="宋体" w:hAnsi="宋体"/>
          <w:sz w:val="24"/>
          <w:highlight w:val="none"/>
        </w:rPr>
        <w:t>至今。</w:t>
      </w:r>
    </w:p>
    <w:p>
      <w:pPr>
        <w:rPr>
          <w:rFonts w:ascii="宋体"/>
          <w:sz w:val="24"/>
        </w:rPr>
      </w:pPr>
      <w:r>
        <w:rPr>
          <w:rFonts w:ascii="宋体" w:hAnsi="宋体"/>
          <w:sz w:val="24"/>
        </w:rPr>
        <w:t>4</w:t>
      </w:r>
      <w:r>
        <w:rPr>
          <w:rFonts w:hint="eastAsia" w:ascii="宋体" w:hAnsi="宋体"/>
          <w:sz w:val="24"/>
        </w:rPr>
        <w:t>、计算各评审项目得分时，按四舍五入保留二位小数。</w:t>
      </w:r>
    </w:p>
    <w:p>
      <w:pPr>
        <w:rPr>
          <w:rFonts w:ascii="宋体"/>
          <w:sz w:val="24"/>
        </w:rPr>
      </w:pPr>
      <w:r>
        <w:rPr>
          <w:rFonts w:ascii="宋体" w:hAnsi="宋体"/>
          <w:sz w:val="24"/>
        </w:rPr>
        <w:t>5</w:t>
      </w:r>
      <w:r>
        <w:rPr>
          <w:rFonts w:hint="eastAsia" w:ascii="宋体" w:hAnsi="宋体"/>
          <w:sz w:val="24"/>
        </w:rPr>
        <w:t>、各投标人的计分方法：汇总所有评委对各投标人的有效记分的算术平均值为该投标人的综合得分。</w:t>
      </w:r>
    </w:p>
    <w:p>
      <w:pPr>
        <w:pStyle w:val="19"/>
        <w:ind w:firstLine="480" w:firstLineChars="200"/>
        <w:rPr>
          <w:rFonts w:ascii="宋体"/>
          <w:bCs/>
        </w:rPr>
      </w:pPr>
      <w:r>
        <w:rPr>
          <w:rFonts w:ascii="宋体" w:hAnsi="宋体"/>
          <w:bCs/>
        </w:rPr>
        <w:t>24.4</w:t>
      </w:r>
      <w:r>
        <w:rPr>
          <w:rFonts w:hint="eastAsia" w:ascii="宋体" w:hAnsi="宋体"/>
          <w:bCs/>
        </w:rPr>
        <w:t>评标办法说明：支持小微企业发展、节能环保的鼓励优惠政策：</w:t>
      </w:r>
    </w:p>
    <w:p>
      <w:pPr>
        <w:pStyle w:val="19"/>
        <w:ind w:firstLine="480" w:firstLineChars="200"/>
        <w:rPr>
          <w:rFonts w:ascii="宋体"/>
          <w:bCs/>
        </w:rPr>
      </w:pPr>
      <w:r>
        <w:rPr>
          <w:rFonts w:ascii="宋体" w:hAnsi="宋体"/>
          <w:bCs/>
        </w:rPr>
        <w:t>1</w:t>
      </w:r>
      <w:r>
        <w:rPr>
          <w:rFonts w:hint="eastAsia" w:ascii="宋体" w:hAnsi="宋体"/>
          <w:bCs/>
        </w:rPr>
        <w:t>、优采强采节能环保产品：</w:t>
      </w:r>
    </w:p>
    <w:p>
      <w:pPr>
        <w:pStyle w:val="19"/>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19"/>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hint="eastAsia" w:ascii="宋体" w:hAnsi="宋体"/>
          <w:bCs/>
        </w:rPr>
        <w:t>年第二十期）、加盖公章的节能产品政府采购清单官方网站截图及产品目录（财政部、国家发改委</w:t>
      </w:r>
      <w:r>
        <w:rPr>
          <w:rFonts w:ascii="宋体" w:hAnsi="宋体"/>
          <w:bCs/>
        </w:rPr>
        <w:t>2018</w:t>
      </w:r>
      <w:r>
        <w:rPr>
          <w:rFonts w:hint="eastAsia" w:ascii="宋体" w:hAnsi="宋体"/>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19"/>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19"/>
        <w:ind w:firstLine="480" w:firstLineChars="200"/>
        <w:rPr>
          <w:rFonts w:ascii="宋体"/>
          <w:bCs/>
        </w:rPr>
      </w:pPr>
      <w:r>
        <w:rPr>
          <w:rFonts w:ascii="宋体" w:hAnsi="宋体"/>
          <w:bCs/>
        </w:rPr>
        <w:t>2</w:t>
      </w:r>
      <w:r>
        <w:rPr>
          <w:rFonts w:hint="eastAsia" w:ascii="宋体" w:hAnsi="宋体"/>
          <w:bCs/>
        </w:rPr>
        <w:t>、小微企业</w:t>
      </w:r>
    </w:p>
    <w:p>
      <w:pPr>
        <w:pStyle w:val="19"/>
        <w:ind w:firstLine="480" w:firstLineChars="200"/>
        <w:rPr>
          <w:rFonts w:ascii="宋体"/>
          <w:bCs/>
        </w:rPr>
      </w:pPr>
      <w:r>
        <w:rPr>
          <w:rFonts w:ascii="宋体" w:hAnsi="宋体"/>
          <w:bCs/>
        </w:rPr>
        <w:t xml:space="preserve">1) </w:t>
      </w:r>
      <w:r>
        <w:rPr>
          <w:rFonts w:hint="eastAsia" w:ascii="宋体" w:hAnsi="宋体"/>
          <w:bCs/>
        </w:rPr>
        <w:t>投标人如属小微企业，产品价格需扣除的，须按照工信部联企业</w:t>
      </w:r>
      <w:r>
        <w:rPr>
          <w:rFonts w:ascii="宋体" w:hAnsi="宋体"/>
          <w:bCs/>
        </w:rPr>
        <w:t>[2011]300</w:t>
      </w:r>
      <w:r>
        <w:rPr>
          <w:rFonts w:hint="eastAsia" w:ascii="宋体" w:hAnsi="宋体"/>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19"/>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19"/>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19"/>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19"/>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19"/>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19"/>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ind w:firstLine="480" w:firstLineChars="200"/>
        <w:rPr>
          <w:rFonts w:ascii="宋体"/>
          <w:bCs/>
        </w:rPr>
      </w:pPr>
      <w:r>
        <w:rPr>
          <w:rFonts w:ascii="宋体" w:hAnsi="宋体"/>
          <w:bCs/>
        </w:rPr>
        <w:t>3</w:t>
      </w:r>
      <w:r>
        <w:rPr>
          <w:rFonts w:hint="eastAsia" w:ascii="宋体" w:hAnsi="宋体"/>
          <w:bCs/>
        </w:rPr>
        <w:t>、监狱企业</w:t>
      </w:r>
    </w:p>
    <w:p>
      <w:pPr>
        <w:pStyle w:val="19"/>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19"/>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19"/>
        <w:ind w:firstLine="480" w:firstLineChars="200"/>
        <w:rPr>
          <w:rFonts w:ascii="宋体"/>
          <w:bCs/>
        </w:rPr>
      </w:pPr>
      <w:r>
        <w:rPr>
          <w:rFonts w:ascii="宋体" w:hAnsi="宋体"/>
          <w:bCs/>
        </w:rPr>
        <w:t>4</w:t>
      </w:r>
      <w:r>
        <w:rPr>
          <w:rFonts w:hint="eastAsia" w:ascii="宋体" w:hAnsi="宋体"/>
          <w:bCs/>
        </w:rPr>
        <w:t>、残疾人福利性单位</w:t>
      </w:r>
    </w:p>
    <w:p>
      <w:pPr>
        <w:pStyle w:val="19"/>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19"/>
        <w:numPr>
          <w:ilvl w:val="0"/>
          <w:numId w:val="4"/>
        </w:numPr>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19"/>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19"/>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19"/>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19"/>
        <w:ind w:firstLine="480" w:firstLineChars="200"/>
        <w:rPr>
          <w:rFonts w:ascii="宋体"/>
          <w:bCs/>
        </w:rPr>
      </w:pPr>
      <w:r>
        <w:rPr>
          <w:rFonts w:ascii="宋体" w:hAnsi="宋体"/>
          <w:bCs/>
        </w:rPr>
        <w:t xml:space="preserve">3) </w:t>
      </w:r>
      <w:r>
        <w:rPr>
          <w:rFonts w:hint="eastAsia" w:ascii="宋体" w:hAnsi="宋体"/>
          <w:bCs/>
        </w:rPr>
        <w:t>恶意串通投标的；</w:t>
      </w:r>
    </w:p>
    <w:p>
      <w:pPr>
        <w:pStyle w:val="19"/>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19"/>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19"/>
        <w:ind w:firstLine="480" w:firstLineChars="200"/>
        <w:rPr>
          <w:rFonts w:ascii="宋体"/>
          <w:bCs/>
        </w:rPr>
      </w:pPr>
      <w:r>
        <w:rPr>
          <w:rFonts w:ascii="宋体" w:hAnsi="宋体"/>
          <w:bCs/>
        </w:rPr>
        <w:t xml:space="preserve">25.  </w:t>
      </w:r>
      <w:r>
        <w:rPr>
          <w:rFonts w:hint="eastAsia" w:ascii="宋体" w:hAnsi="宋体"/>
          <w:bCs/>
        </w:rPr>
        <w:t>确定中标候选人</w:t>
      </w:r>
    </w:p>
    <w:p>
      <w:pPr>
        <w:pStyle w:val="19"/>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ind w:left="571" w:leftChars="272"/>
        <w:rPr>
          <w:rFonts w:ascii="宋体"/>
          <w:bCs/>
        </w:rPr>
      </w:pPr>
      <w:r>
        <w:rPr>
          <w:rFonts w:ascii="宋体" w:hAnsi="宋体"/>
          <w:bCs/>
        </w:rPr>
        <w:t xml:space="preserve">26.  </w:t>
      </w:r>
      <w:r>
        <w:rPr>
          <w:rFonts w:hint="eastAsia" w:ascii="宋体" w:hAnsi="宋体"/>
          <w:bCs/>
        </w:rPr>
        <w:t>评标过程保密</w:t>
      </w:r>
    </w:p>
    <w:p>
      <w:pPr>
        <w:pStyle w:val="19"/>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12"/>
        <w:ind w:left="571" w:leftChars="272" w:firstLine="0" w:firstLineChars="0"/>
        <w:outlineLvl w:val="0"/>
        <w:rPr>
          <w:rFonts w:ascii="宋体"/>
          <w:bCs/>
          <w:sz w:val="24"/>
        </w:rPr>
      </w:pPr>
      <w:bookmarkStart w:id="96" w:name="_Toc29202"/>
      <w:bookmarkStart w:id="97" w:name="_Toc10857"/>
      <w:bookmarkStart w:id="98" w:name="_Toc30962"/>
      <w:r>
        <w:rPr>
          <w:rFonts w:ascii="宋体" w:hAnsi="宋体"/>
          <w:bCs/>
          <w:sz w:val="24"/>
        </w:rPr>
        <w:t xml:space="preserve">27.  </w:t>
      </w:r>
      <w:r>
        <w:rPr>
          <w:rFonts w:hint="eastAsia" w:ascii="宋体" w:hAnsi="宋体"/>
          <w:bCs/>
          <w:sz w:val="24"/>
        </w:rPr>
        <w:t>投标人瑕疵滞后的处理</w:t>
      </w:r>
      <w:bookmarkEnd w:id="96"/>
      <w:bookmarkEnd w:id="97"/>
      <w:bookmarkEnd w:id="98"/>
    </w:p>
    <w:p>
      <w:pPr>
        <w:pStyle w:val="19"/>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ind w:leftChars="0" w:hanging="100" w:firstLineChars="0"/>
        <w:outlineLvl w:val="1"/>
        <w:rPr>
          <w:rFonts w:ascii="宋体"/>
          <w:b/>
          <w:bCs/>
          <w:sz w:val="24"/>
        </w:rPr>
      </w:pPr>
      <w:bookmarkStart w:id="99" w:name="_Toc28609"/>
      <w:bookmarkStart w:id="100" w:name="_Toc7870"/>
      <w:r>
        <w:rPr>
          <w:rFonts w:hint="eastAsia" w:ascii="宋体" w:hAnsi="宋体"/>
          <w:b/>
          <w:bCs/>
          <w:sz w:val="24"/>
        </w:rPr>
        <w:t>六、合同签订</w:t>
      </w:r>
      <w:bookmarkEnd w:id="99"/>
      <w:bookmarkEnd w:id="100"/>
    </w:p>
    <w:p>
      <w:pPr>
        <w:pStyle w:val="19"/>
        <w:ind w:left="571" w:leftChars="271" w:hanging="2" w:hangingChars="1"/>
        <w:rPr>
          <w:rFonts w:ascii="宋体"/>
          <w:bCs/>
        </w:rPr>
      </w:pPr>
      <w:r>
        <w:rPr>
          <w:rFonts w:ascii="宋体" w:hAnsi="宋体"/>
          <w:bCs/>
        </w:rPr>
        <w:t xml:space="preserve">28  </w:t>
      </w:r>
      <w:r>
        <w:rPr>
          <w:rFonts w:hint="eastAsia" w:ascii="宋体" w:hAnsi="宋体"/>
          <w:bCs/>
        </w:rPr>
        <w:t>中标通知</w:t>
      </w:r>
    </w:p>
    <w:p>
      <w:pPr>
        <w:pStyle w:val="19"/>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中标结果公示将在中国政府采购网、中国招标投标公共服务平台、山东大学第二医院同时发布。不再以书面方式通知未中标投标人。招标代理对未中标的投标人不作未中标原因的解释。</w:t>
      </w:r>
    </w:p>
    <w:p>
      <w:pPr>
        <w:pStyle w:val="19"/>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19"/>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19"/>
        <w:ind w:left="571" w:leftChars="272"/>
        <w:rPr>
          <w:rFonts w:ascii="宋体"/>
          <w:bCs/>
        </w:rPr>
      </w:pPr>
      <w:r>
        <w:rPr>
          <w:rFonts w:ascii="宋体" w:hAnsi="宋体"/>
          <w:bCs/>
        </w:rPr>
        <w:t xml:space="preserve">29.  </w:t>
      </w:r>
      <w:r>
        <w:rPr>
          <w:rFonts w:hint="eastAsia" w:ascii="宋体" w:hAnsi="宋体"/>
          <w:bCs/>
        </w:rPr>
        <w:t>签订合同</w:t>
      </w:r>
    </w:p>
    <w:p>
      <w:pPr>
        <w:pStyle w:val="19"/>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19"/>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19"/>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19"/>
        <w:ind w:left="571" w:leftChars="272"/>
        <w:rPr>
          <w:rFonts w:ascii="宋体"/>
          <w:bCs/>
        </w:rPr>
      </w:pPr>
      <w:r>
        <w:rPr>
          <w:rFonts w:ascii="宋体" w:hAnsi="宋体"/>
          <w:bCs/>
        </w:rPr>
        <w:t xml:space="preserve">30.  </w:t>
      </w:r>
      <w:r>
        <w:rPr>
          <w:rFonts w:hint="eastAsia" w:ascii="宋体" w:hAnsi="宋体"/>
          <w:bCs/>
        </w:rPr>
        <w:t>履约保证金</w:t>
      </w:r>
      <w:r>
        <w:rPr>
          <w:rFonts w:ascii="宋体" w:hAnsi="宋体"/>
          <w:bCs/>
        </w:rPr>
        <w:t>(</w:t>
      </w:r>
      <w:r>
        <w:rPr>
          <w:rFonts w:hint="eastAsia" w:ascii="宋体" w:hAnsi="宋体"/>
          <w:bCs/>
        </w:rPr>
        <w:t>本项目不适用</w:t>
      </w:r>
      <w:r>
        <w:rPr>
          <w:rFonts w:ascii="宋体" w:hAnsi="宋体"/>
          <w:bCs/>
        </w:rPr>
        <w:t>)</w:t>
      </w:r>
    </w:p>
    <w:p>
      <w:pPr>
        <w:pStyle w:val="21"/>
        <w:ind w:leftChars="0" w:hanging="100" w:firstLineChars="0"/>
        <w:outlineLvl w:val="1"/>
        <w:rPr>
          <w:rFonts w:ascii="宋体"/>
          <w:b/>
          <w:bCs/>
          <w:sz w:val="24"/>
        </w:rPr>
      </w:pPr>
      <w:bookmarkStart w:id="101" w:name="_Toc3157"/>
      <w:bookmarkStart w:id="102" w:name="_Toc30952"/>
      <w:bookmarkStart w:id="103" w:name="_Toc13878"/>
      <w:r>
        <w:rPr>
          <w:rFonts w:hint="eastAsia" w:ascii="宋体" w:hAnsi="宋体"/>
          <w:b/>
          <w:bCs/>
          <w:sz w:val="24"/>
        </w:rPr>
        <w:t>七、处罚、质疑</w:t>
      </w:r>
      <w:bookmarkEnd w:id="101"/>
      <w:bookmarkEnd w:id="102"/>
      <w:bookmarkEnd w:id="103"/>
    </w:p>
    <w:p>
      <w:pPr>
        <w:pStyle w:val="19"/>
        <w:tabs>
          <w:tab w:val="left" w:pos="1146"/>
        </w:tabs>
        <w:ind w:left="1139" w:leftChars="274" w:right="283" w:hanging="564" w:hangingChars="235"/>
        <w:rPr>
          <w:rFonts w:ascii="宋体"/>
          <w:bCs/>
        </w:rPr>
      </w:pPr>
      <w:r>
        <w:rPr>
          <w:rFonts w:ascii="宋体" w:hAnsi="宋体"/>
          <w:bCs/>
        </w:rPr>
        <w:t xml:space="preserve">31.  </w:t>
      </w:r>
      <w:r>
        <w:rPr>
          <w:rFonts w:hint="eastAsia" w:ascii="宋体" w:hAnsi="宋体"/>
          <w:bCs/>
        </w:rPr>
        <w:t>处罚</w:t>
      </w:r>
    </w:p>
    <w:p>
      <w:pPr>
        <w:pStyle w:val="19"/>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19"/>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19"/>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19"/>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19"/>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19"/>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19"/>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19"/>
        <w:tabs>
          <w:tab w:val="left" w:pos="1146"/>
        </w:tabs>
        <w:ind w:left="1139" w:leftChars="274" w:right="283" w:hanging="564" w:hangingChars="235"/>
        <w:rPr>
          <w:rFonts w:ascii="宋体"/>
          <w:bCs/>
        </w:rPr>
      </w:pPr>
      <w:r>
        <w:rPr>
          <w:rFonts w:ascii="宋体" w:hAnsi="宋体"/>
          <w:bCs/>
        </w:rPr>
        <w:t xml:space="preserve">32   </w:t>
      </w:r>
      <w:r>
        <w:rPr>
          <w:rFonts w:hint="eastAsia" w:ascii="宋体" w:hAnsi="宋体"/>
          <w:bCs/>
        </w:rPr>
        <w:t>质疑</w:t>
      </w:r>
    </w:p>
    <w:p>
      <w:pPr>
        <w:pStyle w:val="19"/>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19"/>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19"/>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19"/>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）质疑项目名称、招标编号、包号、招标公告发布时间、开标时间；</w:t>
      </w:r>
    </w:p>
    <w:p>
      <w:pPr>
        <w:pStyle w:val="19"/>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19"/>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19"/>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19"/>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19"/>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ind w:leftChars="0" w:hanging="100" w:firstLineChars="0"/>
        <w:outlineLvl w:val="1"/>
        <w:rPr>
          <w:rFonts w:ascii="宋体"/>
          <w:b/>
          <w:bCs/>
          <w:sz w:val="24"/>
        </w:rPr>
      </w:pPr>
      <w:bookmarkStart w:id="104" w:name="_Toc26147"/>
      <w:bookmarkStart w:id="105" w:name="_Toc1537"/>
      <w:bookmarkStart w:id="106" w:name="_Toc1876"/>
      <w:r>
        <w:rPr>
          <w:rFonts w:hint="eastAsia" w:ascii="宋体" w:hAnsi="宋体"/>
          <w:b/>
          <w:bCs/>
          <w:sz w:val="24"/>
        </w:rPr>
        <w:t>八、保密</w:t>
      </w:r>
      <w:bookmarkEnd w:id="104"/>
      <w:bookmarkEnd w:id="105"/>
      <w:bookmarkEnd w:id="106"/>
    </w:p>
    <w:p>
      <w:pPr>
        <w:pStyle w:val="19"/>
        <w:tabs>
          <w:tab w:val="left" w:pos="1146"/>
        </w:tabs>
        <w:ind w:left="1139" w:leftChars="274" w:right="283" w:hanging="564" w:hangingChars="235"/>
        <w:rPr>
          <w:rFonts w:ascii="宋体"/>
          <w:bCs/>
        </w:rPr>
      </w:pPr>
      <w:r>
        <w:rPr>
          <w:rFonts w:ascii="宋体" w:hAnsi="宋体"/>
          <w:bCs/>
        </w:rPr>
        <w:t xml:space="preserve">33.  </w:t>
      </w:r>
      <w:r>
        <w:rPr>
          <w:rFonts w:hint="eastAsia" w:ascii="宋体" w:hAnsi="宋体"/>
          <w:bCs/>
        </w:rPr>
        <w:t>保密</w:t>
      </w:r>
    </w:p>
    <w:p>
      <w:pPr>
        <w:pStyle w:val="19"/>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1"/>
        <w:ind w:leftChars="0" w:hanging="100" w:firstLineChars="0"/>
        <w:outlineLvl w:val="1"/>
        <w:rPr>
          <w:rFonts w:ascii="宋体"/>
          <w:b/>
          <w:bCs/>
          <w:sz w:val="24"/>
        </w:rPr>
      </w:pPr>
      <w:bookmarkStart w:id="107" w:name="_Toc28213"/>
      <w:bookmarkStart w:id="108" w:name="_Toc14534"/>
      <w:bookmarkStart w:id="109" w:name="_Toc11927"/>
      <w:r>
        <w:rPr>
          <w:rFonts w:hint="eastAsia" w:ascii="宋体" w:hAnsi="宋体"/>
          <w:b/>
          <w:bCs/>
          <w:sz w:val="24"/>
        </w:rPr>
        <w:t>九、专利权</w:t>
      </w:r>
      <w:bookmarkEnd w:id="107"/>
      <w:bookmarkEnd w:id="108"/>
      <w:bookmarkEnd w:id="109"/>
    </w:p>
    <w:p>
      <w:pPr>
        <w:pStyle w:val="19"/>
        <w:tabs>
          <w:tab w:val="left" w:pos="1146"/>
        </w:tabs>
        <w:ind w:left="1139" w:leftChars="274" w:right="283" w:hanging="564" w:hangingChars="235"/>
        <w:rPr>
          <w:rFonts w:ascii="宋体"/>
          <w:bCs/>
        </w:rPr>
      </w:pPr>
      <w:r>
        <w:rPr>
          <w:rFonts w:ascii="宋体" w:hAnsi="宋体"/>
          <w:bCs/>
        </w:rPr>
        <w:t xml:space="preserve">34.  </w:t>
      </w:r>
      <w:r>
        <w:rPr>
          <w:rFonts w:hint="eastAsia" w:ascii="宋体" w:hAnsi="宋体"/>
          <w:bCs/>
        </w:rPr>
        <w:t>专利权</w:t>
      </w:r>
    </w:p>
    <w:p>
      <w:pPr>
        <w:pStyle w:val="19"/>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1"/>
        <w:ind w:leftChars="0" w:hanging="100" w:firstLineChars="0"/>
        <w:outlineLvl w:val="1"/>
        <w:rPr>
          <w:rFonts w:ascii="宋体"/>
          <w:b/>
          <w:bCs/>
          <w:sz w:val="24"/>
        </w:rPr>
      </w:pPr>
      <w:bookmarkStart w:id="110" w:name="_Toc1386"/>
      <w:bookmarkStart w:id="111" w:name="_Toc5288"/>
      <w:bookmarkStart w:id="112" w:name="_Toc9163"/>
      <w:r>
        <w:rPr>
          <w:rFonts w:hint="eastAsia" w:ascii="宋体" w:hAnsi="宋体"/>
          <w:b/>
          <w:bCs/>
          <w:sz w:val="24"/>
        </w:rPr>
        <w:t>十、解释权</w:t>
      </w:r>
      <w:bookmarkEnd w:id="110"/>
      <w:bookmarkEnd w:id="111"/>
      <w:bookmarkEnd w:id="112"/>
    </w:p>
    <w:p>
      <w:pPr>
        <w:pStyle w:val="19"/>
        <w:tabs>
          <w:tab w:val="left" w:pos="1146"/>
        </w:tabs>
        <w:ind w:left="1139" w:leftChars="274" w:right="283" w:hanging="564" w:hangingChars="235"/>
        <w:rPr>
          <w:rFonts w:ascii="宋体"/>
          <w:bCs/>
        </w:rPr>
      </w:pPr>
      <w:r>
        <w:rPr>
          <w:rFonts w:ascii="宋体" w:hAnsi="宋体"/>
          <w:bCs/>
        </w:rPr>
        <w:t xml:space="preserve">35.  </w:t>
      </w:r>
      <w:r>
        <w:rPr>
          <w:rFonts w:hint="eastAsia" w:ascii="宋体" w:hAnsi="宋体"/>
          <w:bCs/>
        </w:rPr>
        <w:t>解释权</w:t>
      </w:r>
    </w:p>
    <w:p>
      <w:pPr>
        <w:pStyle w:val="19"/>
        <w:snapToGrid w:val="0"/>
        <w:spacing w:line="440" w:lineRule="exact"/>
        <w:ind w:firstLine="480" w:firstLineChars="200"/>
        <w:rPr>
          <w:rFonts w:asci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440" w:lineRule="exact"/>
        <w:ind w:leftChars="0" w:hanging="100" w:firstLineChars="0"/>
        <w:outlineLvl w:val="1"/>
        <w:rPr>
          <w:rFonts w:ascii="宋体"/>
          <w:b/>
          <w:bCs/>
          <w:sz w:val="24"/>
        </w:rPr>
      </w:pPr>
      <w:bookmarkStart w:id="113" w:name="_Toc8805"/>
      <w:bookmarkStart w:id="114" w:name="_Toc1488"/>
      <w:bookmarkStart w:id="115" w:name="_Toc27088"/>
      <w:r>
        <w:rPr>
          <w:rFonts w:hint="eastAsia" w:ascii="宋体" w:hAnsi="宋体"/>
          <w:b/>
          <w:bCs/>
          <w:sz w:val="24"/>
        </w:rPr>
        <w:t>十一、其他</w:t>
      </w:r>
      <w:bookmarkEnd w:id="113"/>
      <w:bookmarkEnd w:id="114"/>
      <w:bookmarkEnd w:id="115"/>
    </w:p>
    <w:p>
      <w:pPr>
        <w:pStyle w:val="21"/>
        <w:numPr>
          <w:ilvl w:val="0"/>
          <w:numId w:val="5"/>
        </w:numPr>
        <w:snapToGrid w:val="0"/>
        <w:spacing w:line="440" w:lineRule="exact"/>
        <w:ind w:leftChars="0" w:firstLineChars="0"/>
        <w:outlineLvl w:val="0"/>
        <w:rPr>
          <w:rFonts w:ascii="宋体"/>
          <w:bCs/>
          <w:sz w:val="24"/>
        </w:rPr>
      </w:pPr>
      <w:bookmarkStart w:id="116" w:name="_Toc19127"/>
      <w:bookmarkStart w:id="117" w:name="_Toc30190"/>
      <w:bookmarkStart w:id="118" w:name="_Toc17247"/>
      <w:r>
        <w:rPr>
          <w:rFonts w:hint="eastAsia" w:ascii="宋体" w:hAnsi="宋体"/>
          <w:bCs/>
          <w:sz w:val="24"/>
        </w:rPr>
        <w:t>其他</w:t>
      </w:r>
      <w:bookmarkEnd w:id="116"/>
      <w:bookmarkEnd w:id="117"/>
      <w:bookmarkEnd w:id="118"/>
    </w:p>
    <w:p>
      <w:pPr>
        <w:pStyle w:val="21"/>
        <w:snapToGrid w:val="0"/>
        <w:spacing w:line="440" w:lineRule="exact"/>
        <w:ind w:left="570" w:leftChars="0" w:firstLine="0" w:firstLineChars="0"/>
        <w:outlineLvl w:val="0"/>
        <w:rPr>
          <w:rFonts w:ascii="宋体"/>
          <w:bCs/>
          <w:sz w:val="24"/>
        </w:rPr>
      </w:pPr>
      <w:bookmarkStart w:id="119" w:name="_Toc4557"/>
      <w:bookmarkStart w:id="120" w:name="_Toc7890"/>
      <w:bookmarkStart w:id="121" w:name="_Toc12623"/>
      <w:r>
        <w:rPr>
          <w:rFonts w:ascii="宋体" w:hAnsi="宋体"/>
          <w:bCs/>
          <w:sz w:val="24"/>
        </w:rPr>
        <w:t>36.1</w:t>
      </w:r>
      <w:r>
        <w:rPr>
          <w:rFonts w:hint="eastAsia" w:ascii="宋体" w:hAnsi="宋体"/>
          <w:bCs/>
          <w:sz w:val="24"/>
        </w:rPr>
        <w:t>投标人所报产品技术参数（或使用功能）必须满足招标人要求。</w:t>
      </w:r>
      <w:bookmarkEnd w:id="119"/>
      <w:bookmarkEnd w:id="120"/>
      <w:bookmarkEnd w:id="121"/>
    </w:p>
    <w:p>
      <w:pPr>
        <w:pStyle w:val="21"/>
        <w:snapToGrid w:val="0"/>
        <w:spacing w:line="440" w:lineRule="exact"/>
        <w:ind w:left="570" w:leftChars="0" w:firstLine="0" w:firstLineChars="0"/>
        <w:outlineLvl w:val="0"/>
        <w:rPr>
          <w:rFonts w:ascii="宋体"/>
          <w:bCs/>
          <w:sz w:val="24"/>
        </w:rPr>
      </w:pPr>
      <w:bookmarkStart w:id="122" w:name="_Toc20220"/>
      <w:bookmarkStart w:id="123" w:name="_Toc30966"/>
      <w:bookmarkStart w:id="124" w:name="_Toc9875"/>
      <w:r>
        <w:rPr>
          <w:rFonts w:ascii="宋体" w:hAnsi="宋体"/>
          <w:bCs/>
          <w:sz w:val="24"/>
        </w:rPr>
        <w:t xml:space="preserve">36.2 </w:t>
      </w:r>
      <w:r>
        <w:rPr>
          <w:rFonts w:hint="eastAsia" w:ascii="宋体" w:hAnsi="宋体"/>
          <w:bCs/>
          <w:sz w:val="24"/>
        </w:rPr>
        <w:t>招标人不保证低价中标。</w:t>
      </w:r>
      <w:bookmarkEnd w:id="122"/>
      <w:bookmarkEnd w:id="123"/>
      <w:bookmarkEnd w:id="124"/>
    </w:p>
    <w:p>
      <w:pPr>
        <w:pStyle w:val="20"/>
        <w:tabs>
          <w:tab w:val="left" w:pos="0"/>
        </w:tabs>
        <w:spacing w:line="480" w:lineRule="exact"/>
        <w:ind w:left="0" w:leftChars="0" w:firstLine="0" w:firstLineChars="0"/>
        <w:jc w:val="center"/>
        <w:rPr>
          <w:rFonts w:ascii="宋体"/>
          <w:bCs/>
        </w:rPr>
      </w:pPr>
      <w:r>
        <w:rPr>
          <w:rFonts w:ascii="宋体"/>
          <w:bCs/>
        </w:rPr>
        <w:br w:type="page"/>
      </w:r>
      <w:bookmarkStart w:id="125" w:name="_Toc21726"/>
      <w:r>
        <w:rPr>
          <w:rFonts w:hint="eastAsia" w:ascii="宋体" w:hAnsi="宋体"/>
          <w:b/>
          <w:sz w:val="36"/>
        </w:rPr>
        <w:t>第三部分招标要求</w:t>
      </w:r>
      <w:bookmarkEnd w:id="125"/>
    </w:p>
    <w:p>
      <w:pPr>
        <w:rPr>
          <w:b/>
          <w:szCs w:val="28"/>
        </w:rPr>
      </w:pPr>
      <w:r>
        <w:rPr>
          <w:rFonts w:hint="eastAsia"/>
          <w:b/>
          <w:bCs/>
          <w:sz w:val="28"/>
        </w:rPr>
        <w:t>一、本项目分包情况</w:t>
      </w:r>
    </w:p>
    <w:p>
      <w:pPr>
        <w:spacing w:line="480" w:lineRule="exact"/>
        <w:ind w:firstLine="240" w:firstLineChars="100"/>
        <w:rPr>
          <w:b/>
          <w:bCs/>
          <w:sz w:val="28"/>
        </w:rPr>
      </w:pPr>
      <w:r>
        <w:rPr>
          <w:sz w:val="24"/>
        </w:rPr>
        <w:t xml:space="preserve"> </w:t>
      </w:r>
      <w:r>
        <w:rPr>
          <w:rFonts w:hint="eastAsia"/>
          <w:sz w:val="24"/>
        </w:rPr>
        <w:t>本次招标为</w:t>
      </w:r>
      <w:r>
        <w:rPr>
          <w:rFonts w:hint="eastAsia"/>
          <w:sz w:val="24"/>
          <w:lang w:eastAsia="zh-CN"/>
        </w:rPr>
        <w:t>山东大学第二医院超声骨刀采购项目</w:t>
      </w:r>
      <w:r>
        <w:rPr>
          <w:rFonts w:hint="eastAsia"/>
          <w:b/>
          <w:bCs/>
          <w:sz w:val="24"/>
        </w:rPr>
        <w:t>。</w:t>
      </w:r>
      <w:r>
        <w:rPr>
          <w:rFonts w:hint="eastAsia"/>
          <w:sz w:val="24"/>
        </w:rPr>
        <w:t>投标人必须对所报设备完全响应，不得对包内设备分解后进行响应。</w:t>
      </w:r>
    </w:p>
    <w:p>
      <w:pPr>
        <w:numPr>
          <w:ilvl w:val="0"/>
          <w:numId w:val="6"/>
        </w:numPr>
        <w:rPr>
          <w:b/>
          <w:bCs/>
          <w:sz w:val="28"/>
        </w:rPr>
      </w:pPr>
      <w:r>
        <w:rPr>
          <w:rFonts w:hint="eastAsia" w:eastAsia="黑体"/>
          <w:b/>
          <w:bCs/>
          <w:sz w:val="28"/>
          <w:szCs w:val="28"/>
        </w:rPr>
        <w:t>项目</w:t>
      </w:r>
      <w:r>
        <w:rPr>
          <w:rFonts w:hint="eastAsia"/>
          <w:b/>
          <w:bCs/>
          <w:sz w:val="28"/>
        </w:rPr>
        <w:t>要求与说明</w:t>
      </w:r>
    </w:p>
    <w:p>
      <w:pPr>
        <w:pStyle w:val="20"/>
        <w:spacing w:line="240" w:lineRule="auto"/>
        <w:ind w:left="0" w:leftChars="0" w:firstLine="0" w:firstLineChars="0"/>
        <w:jc w:val="left"/>
        <w:rPr>
          <w:kern w:val="2"/>
          <w:szCs w:val="24"/>
        </w:rPr>
      </w:pPr>
      <w:r>
        <w:rPr>
          <w:kern w:val="2"/>
          <w:szCs w:val="24"/>
        </w:rPr>
        <w:t xml:space="preserve">  1</w:t>
      </w:r>
      <w:r>
        <w:rPr>
          <w:rFonts w:hint="eastAsia"/>
          <w:kern w:val="2"/>
          <w:szCs w:val="24"/>
        </w:rPr>
        <w:t>、交货期：投标企业自行提报最快交货期；</w:t>
      </w:r>
    </w:p>
    <w:p>
      <w:pPr>
        <w:pStyle w:val="20"/>
        <w:spacing w:line="240" w:lineRule="auto"/>
        <w:ind w:left="0" w:leftChars="0" w:firstLine="0" w:firstLineChars="0"/>
        <w:jc w:val="left"/>
        <w:rPr>
          <w:kern w:val="2"/>
          <w:szCs w:val="24"/>
        </w:rPr>
      </w:pPr>
      <w:r>
        <w:rPr>
          <w:kern w:val="2"/>
          <w:szCs w:val="24"/>
        </w:rPr>
        <w:t xml:space="preserve">  2</w:t>
      </w:r>
      <w:r>
        <w:rPr>
          <w:rFonts w:hint="eastAsia"/>
          <w:kern w:val="2"/>
          <w:szCs w:val="24"/>
        </w:rPr>
        <w:t>、交货地点：用户指定地点；</w:t>
      </w:r>
    </w:p>
    <w:p>
      <w:pPr>
        <w:pStyle w:val="20"/>
        <w:spacing w:line="240" w:lineRule="auto"/>
        <w:ind w:left="0" w:leftChars="0" w:firstLine="0" w:firstLineChars="0"/>
        <w:jc w:val="left"/>
        <w:rPr>
          <w:kern w:val="2"/>
          <w:szCs w:val="24"/>
        </w:rPr>
      </w:pPr>
      <w:r>
        <w:rPr>
          <w:kern w:val="2"/>
          <w:szCs w:val="24"/>
        </w:rPr>
        <w:t xml:space="preserve">  3</w:t>
      </w:r>
      <w:r>
        <w:rPr>
          <w:rFonts w:hint="eastAsia"/>
          <w:kern w:val="2"/>
          <w:szCs w:val="24"/>
        </w:rPr>
        <w:t>、质保期：</w:t>
      </w:r>
      <w:r>
        <w:rPr>
          <w:rFonts w:hint="eastAsia"/>
          <w:kern w:val="2"/>
          <w:szCs w:val="24"/>
          <w:highlight w:val="none"/>
        </w:rPr>
        <w:t>不低于</w:t>
      </w:r>
      <w:r>
        <w:rPr>
          <w:rFonts w:hint="eastAsia"/>
          <w:kern w:val="2"/>
          <w:szCs w:val="24"/>
          <w:highlight w:val="none"/>
          <w:lang w:val="en-US" w:eastAsia="zh-CN"/>
        </w:rPr>
        <w:t>3</w:t>
      </w:r>
      <w:r>
        <w:rPr>
          <w:rFonts w:hint="eastAsia"/>
          <w:kern w:val="2"/>
          <w:szCs w:val="24"/>
          <w:highlight w:val="none"/>
        </w:rPr>
        <w:t>年</w:t>
      </w:r>
      <w:r>
        <w:rPr>
          <w:rFonts w:hint="eastAsia"/>
          <w:kern w:val="2"/>
          <w:szCs w:val="24"/>
        </w:rPr>
        <w:t>；</w:t>
      </w:r>
    </w:p>
    <w:p>
      <w:pPr>
        <w:pStyle w:val="20"/>
        <w:spacing w:line="240" w:lineRule="auto"/>
        <w:ind w:left="0" w:leftChars="0" w:firstLine="0" w:firstLineChars="0"/>
        <w:jc w:val="left"/>
        <w:rPr>
          <w:kern w:val="2"/>
          <w:szCs w:val="24"/>
        </w:rPr>
      </w:pPr>
      <w:r>
        <w:rPr>
          <w:kern w:val="2"/>
          <w:szCs w:val="24"/>
        </w:rPr>
        <w:t xml:space="preserve">  4</w:t>
      </w:r>
      <w:r>
        <w:rPr>
          <w:rFonts w:hint="eastAsia"/>
          <w:kern w:val="2"/>
          <w:szCs w:val="24"/>
        </w:rPr>
        <w:t>、负责安装、调试、培训；</w:t>
      </w:r>
    </w:p>
    <w:p>
      <w:pPr>
        <w:pStyle w:val="20"/>
        <w:spacing w:line="240" w:lineRule="auto"/>
        <w:ind w:left="0" w:leftChars="0" w:firstLine="0" w:firstLineChars="0"/>
        <w:jc w:val="left"/>
        <w:rPr>
          <w:kern w:val="2"/>
          <w:szCs w:val="24"/>
        </w:rPr>
      </w:pPr>
      <w:r>
        <w:rPr>
          <w:kern w:val="2"/>
          <w:szCs w:val="24"/>
        </w:rPr>
        <w:t xml:space="preserve">  5</w:t>
      </w:r>
      <w:r>
        <w:rPr>
          <w:rFonts w:hint="eastAsia"/>
          <w:kern w:val="2"/>
          <w:szCs w:val="24"/>
        </w:rPr>
        <w:t>、所有设备必备配件必须齐全；</w:t>
      </w:r>
    </w:p>
    <w:p>
      <w:pPr>
        <w:pStyle w:val="20"/>
        <w:spacing w:line="240" w:lineRule="auto"/>
        <w:ind w:left="0" w:leftChars="0" w:firstLine="0" w:firstLineChars="0"/>
        <w:jc w:val="left"/>
        <w:rPr>
          <w:kern w:val="2"/>
          <w:szCs w:val="24"/>
        </w:rPr>
      </w:pPr>
      <w:r>
        <w:rPr>
          <w:kern w:val="2"/>
          <w:szCs w:val="24"/>
        </w:rPr>
        <w:t xml:space="preserve">  6</w:t>
      </w:r>
      <w:r>
        <w:rPr>
          <w:rFonts w:hint="eastAsia"/>
          <w:kern w:val="2"/>
          <w:szCs w:val="24"/>
        </w:rPr>
        <w:t>、维修服务中应能及时提供备品备件，保证用户使用；</w:t>
      </w:r>
    </w:p>
    <w:p>
      <w:pPr>
        <w:pStyle w:val="20"/>
        <w:spacing w:line="240" w:lineRule="auto"/>
        <w:ind w:left="0" w:leftChars="0" w:firstLine="0" w:firstLineChars="0"/>
        <w:jc w:val="left"/>
        <w:rPr>
          <w:kern w:val="2"/>
          <w:szCs w:val="24"/>
        </w:rPr>
      </w:pPr>
      <w:r>
        <w:rPr>
          <w:kern w:val="2"/>
          <w:szCs w:val="24"/>
        </w:rPr>
        <w:t xml:space="preserve">  7</w:t>
      </w:r>
      <w:r>
        <w:rPr>
          <w:rFonts w:hint="eastAsia"/>
          <w:kern w:val="2"/>
          <w:szCs w:val="24"/>
        </w:rPr>
        <w:t>、不接受备选方案</w:t>
      </w:r>
      <w:r>
        <w:rPr>
          <w:rFonts w:hint="eastAsia"/>
          <w:kern w:val="2"/>
          <w:szCs w:val="24"/>
          <w:lang w:eastAsia="zh-CN"/>
        </w:rPr>
        <w:t>。</w:t>
      </w:r>
      <w:r>
        <w:rPr>
          <w:kern w:val="2"/>
          <w:szCs w:val="24"/>
        </w:rPr>
        <w:t xml:space="preserve"> </w:t>
      </w:r>
    </w:p>
    <w:p>
      <w:pPr>
        <w:numPr>
          <w:ilvl w:val="0"/>
          <w:numId w:val="6"/>
        </w:numPr>
        <w:rPr>
          <w:b/>
          <w:bCs/>
          <w:sz w:val="28"/>
        </w:rPr>
      </w:pPr>
      <w:r>
        <w:rPr>
          <w:rFonts w:hint="eastAsia"/>
          <w:b/>
          <w:bCs/>
          <w:sz w:val="28"/>
        </w:rPr>
        <w:t>技术要求和参数</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sz w:val="24"/>
          <w:szCs w:val="24"/>
        </w:rPr>
      </w:pPr>
      <w:r>
        <w:rPr>
          <w:rStyle w:val="129"/>
          <w:rFonts w:hint="eastAsia" w:ascii="宋体" w:hAnsi="宋体" w:cs="Arial"/>
          <w:b/>
          <w:sz w:val="24"/>
          <w:szCs w:val="24"/>
        </w:rPr>
        <w:t>1.主机</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1.1、 具有超声切骨、磨骨功能，用于精细骨科手术。主机可扩展升级超声切割止血功能模块/超声切割吸引功能模块</w:t>
      </w:r>
      <w:r>
        <w:rPr>
          <w:rStyle w:val="129"/>
          <w:rFonts w:hint="eastAsia" w:ascii="宋体" w:hAnsi="宋体" w:cs="Arial"/>
          <w:b w:val="0"/>
          <w:bCs w:val="0"/>
          <w:color w:val="auto"/>
          <w:sz w:val="24"/>
          <w:szCs w:val="24"/>
          <w:lang w:eastAsia="zh-CN"/>
        </w:rPr>
        <w:t>等</w:t>
      </w:r>
      <w:r>
        <w:rPr>
          <w:rStyle w:val="129"/>
          <w:rFonts w:hint="eastAsia" w:ascii="宋体" w:hAnsi="宋体" w:cs="Arial"/>
          <w:b w:val="0"/>
          <w:bCs w:val="0"/>
          <w:color w:val="auto"/>
          <w:sz w:val="24"/>
          <w:szCs w:val="24"/>
        </w:rPr>
        <w:t>，适合不同临床术式使用。</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 xml:space="preserve">1.2、 </w:t>
      </w:r>
      <w:r>
        <w:rPr>
          <w:rStyle w:val="129"/>
          <w:rFonts w:hint="eastAsia" w:ascii="宋体" w:hAnsi="宋体" w:cs="Arial"/>
          <w:b w:val="0"/>
          <w:bCs w:val="0"/>
          <w:color w:val="auto"/>
          <w:sz w:val="24"/>
          <w:szCs w:val="24"/>
          <w:lang w:eastAsia="zh-CN"/>
        </w:rPr>
        <w:t>频率：</w:t>
      </w:r>
      <w:r>
        <w:rPr>
          <w:rStyle w:val="129"/>
          <w:rFonts w:hint="eastAsia" w:ascii="宋体" w:hAnsi="宋体" w:cs="Arial"/>
          <w:b w:val="0"/>
          <w:bCs w:val="0"/>
          <w:color w:val="auto"/>
          <w:sz w:val="24"/>
          <w:szCs w:val="24"/>
          <w:lang w:val="en-US" w:eastAsia="zh-CN"/>
        </w:rPr>
        <w:t>30-</w:t>
      </w:r>
      <w:r>
        <w:rPr>
          <w:rStyle w:val="129"/>
          <w:rFonts w:hint="eastAsia" w:ascii="宋体" w:hAnsi="宋体" w:cs="Arial"/>
          <w:b w:val="0"/>
          <w:bCs w:val="0"/>
          <w:color w:val="auto"/>
          <w:sz w:val="24"/>
          <w:szCs w:val="24"/>
          <w:lang w:eastAsia="zh-CN"/>
        </w:rPr>
        <w:t>40kHz，</w:t>
      </w:r>
      <w:r>
        <w:rPr>
          <w:rStyle w:val="129"/>
          <w:rFonts w:hint="eastAsia" w:ascii="宋体" w:hAnsi="宋体" w:cs="Arial"/>
          <w:b w:val="0"/>
          <w:bCs w:val="0"/>
          <w:color w:val="auto"/>
          <w:sz w:val="24"/>
          <w:szCs w:val="24"/>
        </w:rPr>
        <w:t>可实时自动频率跟踪功率。</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1.3、 最大超声功率</w:t>
      </w:r>
      <w:r>
        <w:rPr>
          <w:rStyle w:val="129"/>
          <w:rFonts w:hint="eastAsia" w:ascii="宋体" w:hAnsi="宋体" w:cs="Arial"/>
          <w:b w:val="0"/>
          <w:bCs w:val="0"/>
          <w:color w:val="auto"/>
          <w:sz w:val="24"/>
          <w:szCs w:val="24"/>
          <w:lang w:eastAsia="zh-CN"/>
        </w:rPr>
        <w:t>≥</w:t>
      </w:r>
      <w:r>
        <w:rPr>
          <w:rStyle w:val="129"/>
          <w:rFonts w:hint="eastAsia" w:ascii="宋体" w:hAnsi="宋体" w:cs="Arial"/>
          <w:b w:val="0"/>
          <w:bCs w:val="0"/>
          <w:color w:val="auto"/>
          <w:sz w:val="24"/>
          <w:szCs w:val="24"/>
          <w:lang w:val="en-US" w:eastAsia="zh-CN"/>
        </w:rPr>
        <w:t>85W</w:t>
      </w:r>
      <w:r>
        <w:rPr>
          <w:rStyle w:val="129"/>
          <w:rFonts w:hint="eastAsia" w:ascii="宋体" w:hAnsi="宋体" w:cs="Arial"/>
          <w:b w:val="0"/>
          <w:bCs w:val="0"/>
          <w:color w:val="auto"/>
          <w:sz w:val="24"/>
          <w:szCs w:val="24"/>
          <w:lang w:eastAsia="zh-CN"/>
        </w:rPr>
        <w:t>，功率可调节，</w:t>
      </w:r>
      <w:r>
        <w:rPr>
          <w:rStyle w:val="129"/>
          <w:rFonts w:hint="eastAsia" w:ascii="宋体" w:hAnsi="宋体" w:cs="Arial"/>
          <w:b w:val="0"/>
          <w:bCs w:val="0"/>
          <w:color w:val="auto"/>
          <w:sz w:val="24"/>
          <w:szCs w:val="24"/>
        </w:rPr>
        <w:t>超声功率百分比0-100%。</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sz w:val="24"/>
          <w:szCs w:val="24"/>
        </w:rPr>
      </w:pPr>
      <w:r>
        <w:rPr>
          <w:rStyle w:val="129"/>
          <w:rFonts w:hint="eastAsia" w:ascii="宋体" w:hAnsi="宋体" w:cs="Arial"/>
          <w:sz w:val="24"/>
          <w:szCs w:val="24"/>
        </w:rPr>
        <w:t xml:space="preserve">1.4、 </w:t>
      </w:r>
      <w:r>
        <w:rPr>
          <w:rStyle w:val="129"/>
          <w:rFonts w:ascii="宋体" w:hAnsi="宋体" w:cs="Arial"/>
          <w:sz w:val="24"/>
          <w:szCs w:val="24"/>
        </w:rPr>
        <w:t>控制面板：</w:t>
      </w:r>
      <w:r>
        <w:rPr>
          <w:rStyle w:val="129"/>
          <w:rFonts w:hint="eastAsia" w:ascii="宋体" w:hAnsi="宋体" w:cs="Arial"/>
          <w:sz w:val="24"/>
          <w:szCs w:val="24"/>
        </w:rPr>
        <w:t>彩色LCD窗口，大屏清晰显示包括</w:t>
      </w:r>
      <w:r>
        <w:rPr>
          <w:rStyle w:val="129"/>
          <w:rFonts w:ascii="宋体" w:hAnsi="宋体" w:cs="Arial"/>
          <w:sz w:val="24"/>
          <w:szCs w:val="24"/>
        </w:rPr>
        <w:t>功率、吸引量、冲洗量</w:t>
      </w:r>
      <w:r>
        <w:rPr>
          <w:rStyle w:val="129"/>
          <w:rFonts w:hint="eastAsia" w:ascii="宋体" w:hAnsi="宋体" w:cs="Arial"/>
          <w:sz w:val="24"/>
          <w:szCs w:val="24"/>
        </w:rPr>
        <w:t>、组织类型等工作参数，触屏操作，</w:t>
      </w:r>
      <w:r>
        <w:rPr>
          <w:rStyle w:val="129"/>
          <w:rFonts w:ascii="宋体" w:hAnsi="宋体" w:cs="Arial"/>
          <w:sz w:val="24"/>
          <w:szCs w:val="24"/>
        </w:rPr>
        <w:t>便于医护人员观察</w:t>
      </w:r>
      <w:r>
        <w:rPr>
          <w:rStyle w:val="129"/>
          <w:rFonts w:hint="eastAsia" w:ascii="宋体" w:hAnsi="宋体" w:cs="Arial"/>
          <w:sz w:val="24"/>
          <w:szCs w:val="24"/>
        </w:rPr>
        <w:t>、</w:t>
      </w:r>
      <w:r>
        <w:rPr>
          <w:rStyle w:val="129"/>
          <w:rFonts w:ascii="宋体" w:hAnsi="宋体" w:cs="Arial"/>
          <w:sz w:val="24"/>
          <w:szCs w:val="24"/>
        </w:rPr>
        <w:t>计算术中情况和设备使用情况</w:t>
      </w:r>
      <w:r>
        <w:rPr>
          <w:rStyle w:val="129"/>
          <w:rFonts w:hint="eastAsia" w:ascii="宋体" w:hAnsi="宋体" w:cs="Arial"/>
          <w:sz w:val="24"/>
          <w:szCs w:val="24"/>
        </w:rPr>
        <w:t>并随时调节</w:t>
      </w:r>
      <w:r>
        <w:rPr>
          <w:rStyle w:val="129"/>
          <w:rFonts w:ascii="宋体" w:hAnsi="宋体" w:cs="Arial"/>
          <w:sz w:val="24"/>
          <w:szCs w:val="24"/>
        </w:rPr>
        <w:t>。</w:t>
      </w:r>
    </w:p>
    <w:p>
      <w:pPr>
        <w:keepNext w:val="0"/>
        <w:keepLines w:val="0"/>
        <w:pageBreakBefore w:val="0"/>
        <w:kinsoku/>
        <w:wordWrap/>
        <w:overflowPunct/>
        <w:topLinePunct w:val="0"/>
        <w:bidi w:val="0"/>
        <w:adjustRightInd/>
        <w:snapToGrid/>
        <w:spacing w:line="360" w:lineRule="auto"/>
        <w:ind w:firstLine="240" w:firstLineChars="100"/>
        <w:jc w:val="left"/>
        <w:rPr>
          <w:rStyle w:val="129"/>
          <w:rFonts w:hint="eastAsia" w:ascii="宋体" w:hAnsi="宋体" w:cs="Arial"/>
          <w:sz w:val="24"/>
          <w:szCs w:val="24"/>
        </w:rPr>
      </w:pPr>
      <w:r>
        <w:rPr>
          <w:rStyle w:val="129"/>
          <w:rFonts w:hint="eastAsia" w:ascii="宋体" w:hAnsi="宋体" w:cs="Arial"/>
          <w:sz w:val="24"/>
          <w:szCs w:val="24"/>
        </w:rPr>
        <w:t>1.5、 具有有欧盟CE认证证书。</w:t>
      </w:r>
    </w:p>
    <w:p>
      <w:pPr>
        <w:keepNext w:val="0"/>
        <w:keepLines w:val="0"/>
        <w:pageBreakBefore w:val="0"/>
        <w:kinsoku/>
        <w:wordWrap/>
        <w:overflowPunct/>
        <w:topLinePunct w:val="0"/>
        <w:bidi w:val="0"/>
        <w:adjustRightInd/>
        <w:snapToGrid/>
        <w:spacing w:line="360" w:lineRule="auto"/>
        <w:ind w:firstLine="240" w:firstLineChars="100"/>
        <w:jc w:val="left"/>
        <w:rPr>
          <w:rStyle w:val="129"/>
          <w:rFonts w:hint="eastAsia" w:ascii="宋体" w:hAnsi="宋体" w:cs="Arial"/>
          <w:sz w:val="24"/>
          <w:szCs w:val="24"/>
        </w:rPr>
      </w:pPr>
      <w:r>
        <w:rPr>
          <w:rStyle w:val="129"/>
          <w:rFonts w:hint="eastAsia" w:ascii="宋体" w:hAnsi="宋体" w:cs="Arial"/>
          <w:sz w:val="24"/>
          <w:szCs w:val="24"/>
        </w:rPr>
        <w:t>1.6、</w:t>
      </w:r>
      <w:r>
        <w:rPr>
          <w:rStyle w:val="129"/>
          <w:rFonts w:cs="Arial"/>
          <w:sz w:val="24"/>
          <w:szCs w:val="24"/>
        </w:rPr>
        <w:t>保修承诺：提供由生产厂家出具的售后服务承诺书，售后</w:t>
      </w:r>
      <w:r>
        <w:rPr>
          <w:rStyle w:val="129"/>
          <w:rFonts w:hint="eastAsia" w:cs="Arial"/>
          <w:sz w:val="24"/>
          <w:szCs w:val="24"/>
          <w:lang w:eastAsia="zh-CN"/>
        </w:rPr>
        <w:t>服务</w:t>
      </w:r>
      <w:r>
        <w:rPr>
          <w:rStyle w:val="129"/>
          <w:rFonts w:cs="Arial"/>
          <w:sz w:val="24"/>
          <w:szCs w:val="24"/>
        </w:rPr>
        <w:t>年限</w:t>
      </w:r>
      <w:r>
        <w:rPr>
          <w:rStyle w:val="129"/>
          <w:rFonts w:hint="eastAsia" w:cs="Arial"/>
          <w:sz w:val="24"/>
          <w:szCs w:val="24"/>
          <w:lang w:eastAsia="zh-CN"/>
        </w:rPr>
        <w:t>不低于</w:t>
      </w:r>
      <w:r>
        <w:rPr>
          <w:rStyle w:val="129"/>
          <w:rFonts w:ascii="宋体" w:cs="Arial"/>
          <w:sz w:val="24"/>
          <w:szCs w:val="24"/>
        </w:rPr>
        <w:t>2</w:t>
      </w:r>
      <w:r>
        <w:rPr>
          <w:rStyle w:val="129"/>
          <w:rFonts w:cs="Arial"/>
          <w:sz w:val="24"/>
          <w:szCs w:val="24"/>
        </w:rPr>
        <w:t>年。</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sz w:val="24"/>
          <w:szCs w:val="24"/>
        </w:rPr>
      </w:pPr>
      <w:r>
        <w:rPr>
          <w:rStyle w:val="129"/>
          <w:rFonts w:hint="eastAsia" w:ascii="宋体" w:hAnsi="宋体" w:cs="Arial"/>
          <w:b/>
          <w:sz w:val="24"/>
          <w:szCs w:val="24"/>
        </w:rPr>
        <w:t>2.</w:t>
      </w:r>
      <w:r>
        <w:rPr>
          <w:rStyle w:val="129"/>
          <w:rFonts w:ascii="宋体" w:hAnsi="宋体" w:cs="Arial"/>
          <w:b/>
          <w:sz w:val="24"/>
          <w:szCs w:val="24"/>
        </w:rPr>
        <w:t>刀</w:t>
      </w:r>
      <w:r>
        <w:rPr>
          <w:rStyle w:val="129"/>
          <w:rFonts w:hint="eastAsia" w:ascii="宋体" w:hAnsi="宋体" w:cs="Arial"/>
          <w:b/>
          <w:sz w:val="24"/>
          <w:szCs w:val="24"/>
        </w:rPr>
        <w:t>具</w:t>
      </w:r>
    </w:p>
    <w:p>
      <w:pPr>
        <w:keepNext w:val="0"/>
        <w:keepLines w:val="0"/>
        <w:pageBreakBefore w:val="0"/>
        <w:kinsoku/>
        <w:wordWrap/>
        <w:overflowPunct/>
        <w:topLinePunct w:val="0"/>
        <w:bidi w:val="0"/>
        <w:adjustRightInd/>
        <w:snapToGrid/>
        <w:spacing w:line="360" w:lineRule="auto"/>
        <w:ind w:left="210" w:leftChars="100"/>
        <w:jc w:val="left"/>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2.1、</w:t>
      </w:r>
      <w:r>
        <w:rPr>
          <w:rStyle w:val="129"/>
          <w:rFonts w:ascii="宋体" w:hAnsi="宋体" w:cs="Arial"/>
          <w:b w:val="0"/>
          <w:bCs w:val="0"/>
          <w:color w:val="auto"/>
          <w:sz w:val="24"/>
          <w:szCs w:val="24"/>
        </w:rPr>
        <w:t>高</w:t>
      </w:r>
      <w:r>
        <w:rPr>
          <w:rStyle w:val="129"/>
          <w:rFonts w:hint="eastAsia" w:ascii="宋体" w:hAnsi="宋体" w:cs="Arial"/>
          <w:b w:val="0"/>
          <w:bCs w:val="0"/>
          <w:color w:val="auto"/>
          <w:sz w:val="24"/>
          <w:szCs w:val="24"/>
        </w:rPr>
        <w:t>性能</w:t>
      </w:r>
      <w:r>
        <w:rPr>
          <w:rStyle w:val="129"/>
          <w:rFonts w:ascii="宋体" w:hAnsi="宋体" w:cs="Arial"/>
          <w:b w:val="0"/>
          <w:bCs w:val="0"/>
          <w:color w:val="auto"/>
          <w:sz w:val="24"/>
          <w:szCs w:val="24"/>
        </w:rPr>
        <w:t>的钛合金材质</w:t>
      </w:r>
      <w:r>
        <w:rPr>
          <w:rStyle w:val="129"/>
          <w:rFonts w:hint="eastAsia" w:ascii="宋体" w:hAnsi="宋体" w:cs="Arial"/>
          <w:b w:val="0"/>
          <w:bCs w:val="0"/>
          <w:color w:val="auto"/>
          <w:sz w:val="24"/>
          <w:szCs w:val="24"/>
        </w:rPr>
        <w:t>,耐受长时间大功率超声能量集聚。</w:t>
      </w:r>
      <w:r>
        <w:rPr>
          <w:rStyle w:val="129"/>
          <w:rFonts w:ascii="宋体" w:hAnsi="宋体" w:cs="Arial"/>
          <w:b w:val="0"/>
          <w:bCs w:val="0"/>
          <w:color w:val="auto"/>
          <w:sz w:val="24"/>
          <w:szCs w:val="24"/>
        </w:rPr>
        <w:br w:type="textWrapping"/>
      </w:r>
      <w:r>
        <w:rPr>
          <w:rStyle w:val="129"/>
          <w:rFonts w:hint="eastAsia" w:ascii="宋体" w:hAnsi="宋体" w:cs="Arial"/>
          <w:b w:val="0"/>
          <w:bCs w:val="0"/>
          <w:color w:val="auto"/>
          <w:sz w:val="24"/>
          <w:szCs w:val="24"/>
        </w:rPr>
        <w:t>2.2、具有切刀和磨刀</w:t>
      </w:r>
      <w:r>
        <w:rPr>
          <w:rStyle w:val="129"/>
          <w:rFonts w:hint="eastAsia" w:ascii="宋体" w:hAnsi="宋体" w:cs="Arial"/>
          <w:b w:val="0"/>
          <w:bCs w:val="0"/>
          <w:color w:val="auto"/>
          <w:sz w:val="24"/>
          <w:szCs w:val="24"/>
          <w:lang w:eastAsia="zh-CN"/>
        </w:rPr>
        <w:t>等多种</w:t>
      </w:r>
      <w:r>
        <w:rPr>
          <w:rStyle w:val="129"/>
          <w:rFonts w:hint="eastAsia" w:ascii="宋体" w:hAnsi="宋体" w:cs="Arial"/>
          <w:b w:val="0"/>
          <w:bCs w:val="0"/>
          <w:color w:val="auto"/>
          <w:sz w:val="24"/>
          <w:szCs w:val="24"/>
        </w:rPr>
        <w:t>刀头，适合不同的手术场合。最大振幅可达</w:t>
      </w:r>
      <w:r>
        <w:rPr>
          <w:rStyle w:val="129"/>
          <w:rFonts w:hint="eastAsia" w:ascii="宋体" w:hAnsi="宋体" w:cs="Arial"/>
          <w:b w:val="0"/>
          <w:bCs w:val="0"/>
          <w:color w:val="auto"/>
          <w:sz w:val="24"/>
          <w:szCs w:val="24"/>
          <w:lang w:eastAsia="zh-CN"/>
        </w:rPr>
        <w:t>≥</w:t>
      </w:r>
      <w:r>
        <w:rPr>
          <w:rStyle w:val="129"/>
          <w:rFonts w:hint="eastAsia" w:ascii="宋体" w:hAnsi="宋体" w:cs="Arial"/>
          <w:b w:val="0"/>
          <w:bCs w:val="0"/>
          <w:color w:val="auto"/>
          <w:sz w:val="24"/>
          <w:szCs w:val="24"/>
          <w:lang w:val="en-US" w:eastAsia="zh-CN"/>
        </w:rPr>
        <w:t>120</w:t>
      </w:r>
      <w:r>
        <w:rPr>
          <w:rStyle w:val="129"/>
          <w:rFonts w:hint="eastAsia" w:ascii="宋体" w:hAnsi="宋体" w:cs="Arial"/>
          <w:b w:val="0"/>
          <w:bCs w:val="0"/>
          <w:color w:val="auto"/>
          <w:sz w:val="24"/>
          <w:szCs w:val="24"/>
        </w:rPr>
        <w:t>um</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2.3、切刀分为有齿切刀和无齿切刀，最大切深</w:t>
      </w:r>
      <w:r>
        <w:rPr>
          <w:rStyle w:val="129"/>
          <w:rFonts w:hint="eastAsia" w:ascii="宋体" w:hAnsi="宋体" w:cs="Arial"/>
          <w:b w:val="0"/>
          <w:bCs w:val="0"/>
          <w:color w:val="auto"/>
          <w:sz w:val="24"/>
          <w:szCs w:val="24"/>
          <w:lang w:eastAsia="zh-CN"/>
        </w:rPr>
        <w:t>不低于</w:t>
      </w:r>
      <w:r>
        <w:rPr>
          <w:rStyle w:val="129"/>
          <w:rFonts w:hint="eastAsia" w:ascii="宋体" w:hAnsi="宋体" w:cs="Arial"/>
          <w:b w:val="0"/>
          <w:bCs w:val="0"/>
          <w:color w:val="auto"/>
          <w:sz w:val="24"/>
          <w:szCs w:val="24"/>
        </w:rPr>
        <w:t>2</w:t>
      </w:r>
      <w:r>
        <w:rPr>
          <w:rStyle w:val="129"/>
          <w:rFonts w:hint="eastAsia" w:ascii="宋体" w:hAnsi="宋体" w:cs="Arial"/>
          <w:b w:val="0"/>
          <w:bCs w:val="0"/>
          <w:color w:val="auto"/>
          <w:sz w:val="24"/>
          <w:szCs w:val="24"/>
          <w:lang w:val="en-US" w:eastAsia="zh-CN"/>
        </w:rPr>
        <w:t>0</w:t>
      </w:r>
      <w:r>
        <w:rPr>
          <w:rStyle w:val="129"/>
          <w:rFonts w:hint="eastAsia" w:ascii="宋体" w:hAnsi="宋体" w:cs="Arial"/>
          <w:b w:val="0"/>
          <w:bCs w:val="0"/>
          <w:color w:val="auto"/>
          <w:sz w:val="24"/>
          <w:szCs w:val="24"/>
        </w:rPr>
        <w:t>mm。</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2.4、能提供多种手术使用的异形刀头，有多种去除骨水泥专用刀头，配合椎间孔镜微创手术使用的加长磨刀，长度可达310mm。</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2.5、磨刀刀头可前后高频伸缩和左右高频摆动同时动作，具备钻孔功能。</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ascii="宋体" w:hAnsi="宋体" w:cs="Arial"/>
          <w:b w:val="0"/>
          <w:bCs w:val="0"/>
          <w:color w:val="auto"/>
          <w:sz w:val="24"/>
          <w:szCs w:val="24"/>
        </w:rPr>
      </w:pPr>
      <w:r>
        <w:rPr>
          <w:rFonts w:hint="eastAsia" w:ascii="宋体" w:hAnsi="宋体"/>
          <w:b w:val="0"/>
          <w:bCs w:val="0"/>
          <w:color w:val="auto"/>
          <w:sz w:val="24"/>
          <w:szCs w:val="24"/>
        </w:rPr>
        <w:t>2.6. 磨刀刀头径向跳动：≤1.5mm。磨刀手柄电机转速：220转/分钟。</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ascii="宋体" w:hAnsi="宋体" w:cs="Arial"/>
          <w:b w:val="0"/>
          <w:bCs w:val="0"/>
          <w:color w:val="auto"/>
          <w:sz w:val="24"/>
          <w:szCs w:val="24"/>
        </w:rPr>
      </w:pPr>
      <w:r>
        <w:rPr>
          <w:rStyle w:val="129"/>
          <w:rFonts w:hint="eastAsia" w:ascii="宋体" w:hAnsi="宋体" w:cs="Arial"/>
          <w:b w:val="0"/>
          <w:bCs w:val="0"/>
          <w:color w:val="auto"/>
          <w:sz w:val="24"/>
          <w:szCs w:val="24"/>
        </w:rPr>
        <w:t>2.7、球形磨刀最大直径可达5mm</w:t>
      </w:r>
      <w:r>
        <w:rPr>
          <w:rStyle w:val="129"/>
          <w:rFonts w:hint="eastAsia" w:ascii="宋体" w:hAnsi="宋体" w:cs="Arial"/>
          <w:b w:val="0"/>
          <w:bCs w:val="0"/>
          <w:color w:val="auto"/>
          <w:sz w:val="24"/>
          <w:szCs w:val="24"/>
          <w:lang w:eastAsia="zh-CN"/>
        </w:rPr>
        <w:t>，</w:t>
      </w:r>
      <w:r>
        <w:rPr>
          <w:rStyle w:val="129"/>
          <w:rFonts w:hint="eastAsia" w:ascii="宋体" w:hAnsi="宋体" w:cs="Arial"/>
          <w:b w:val="0"/>
          <w:bCs w:val="0"/>
          <w:color w:val="auto"/>
          <w:sz w:val="24"/>
          <w:szCs w:val="24"/>
        </w:rPr>
        <w:t>具有开宽槽能力。</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ascii="宋体" w:hAnsi="宋体" w:cs="Arial"/>
          <w:b/>
          <w:sz w:val="24"/>
          <w:szCs w:val="24"/>
        </w:rPr>
        <w:t>3</w:t>
      </w:r>
      <w:r>
        <w:rPr>
          <w:rStyle w:val="129"/>
          <w:rFonts w:hint="eastAsia" w:ascii="宋体" w:hAnsi="宋体" w:cs="Arial"/>
          <w:b/>
          <w:sz w:val="24"/>
          <w:szCs w:val="24"/>
        </w:rPr>
        <w:t>．</w:t>
      </w:r>
      <w:r>
        <w:rPr>
          <w:rStyle w:val="129"/>
          <w:rFonts w:ascii="宋体" w:hAnsi="宋体" w:cs="Arial"/>
          <w:b/>
          <w:sz w:val="24"/>
          <w:szCs w:val="24"/>
        </w:rPr>
        <w:t>手柄</w:t>
      </w:r>
      <w:r>
        <w:rPr>
          <w:rFonts w:ascii="宋体" w:hAnsi="宋体" w:cs="Arial"/>
          <w:b/>
          <w:sz w:val="24"/>
          <w:szCs w:val="24"/>
        </w:rPr>
        <w:br w:type="textWrapping"/>
      </w:r>
      <w:r>
        <w:rPr>
          <w:rStyle w:val="129"/>
          <w:rFonts w:ascii="宋体" w:hAnsi="宋体" w:cs="Arial"/>
          <w:sz w:val="24"/>
          <w:szCs w:val="24"/>
        </w:rPr>
        <w:t>3.1</w:t>
      </w:r>
      <w:r>
        <w:rPr>
          <w:rStyle w:val="129"/>
          <w:rFonts w:hint="eastAsia" w:ascii="宋体" w:hAnsi="宋体" w:cs="Arial"/>
          <w:sz w:val="24"/>
          <w:szCs w:val="24"/>
        </w:rPr>
        <w:t>、</w:t>
      </w:r>
      <w:r>
        <w:rPr>
          <w:rStyle w:val="129"/>
          <w:rFonts w:ascii="宋体" w:hAnsi="宋体" w:cs="Arial"/>
          <w:sz w:val="24"/>
          <w:szCs w:val="24"/>
        </w:rPr>
        <w:t>换能器：</w:t>
      </w:r>
      <w:r>
        <w:rPr>
          <w:rStyle w:val="129"/>
          <w:rFonts w:hint="eastAsia" w:ascii="宋体" w:hAnsi="宋体" w:cs="Arial"/>
          <w:sz w:val="24"/>
          <w:szCs w:val="24"/>
        </w:rPr>
        <w:t>电</w:t>
      </w:r>
      <w:r>
        <w:rPr>
          <w:rStyle w:val="129"/>
          <w:rFonts w:ascii="宋体" w:hAnsi="宋体" w:cs="Arial"/>
          <w:sz w:val="24"/>
          <w:szCs w:val="24"/>
        </w:rPr>
        <w:t>致伸缩技术，能量转换</w:t>
      </w:r>
      <w:r>
        <w:rPr>
          <w:rStyle w:val="129"/>
          <w:rFonts w:ascii="宋体" w:hAnsi="宋体" w:cs="Arial"/>
          <w:color w:val="000000"/>
          <w:sz w:val="24"/>
          <w:szCs w:val="24"/>
        </w:rPr>
        <w:t>率≥95％</w:t>
      </w:r>
      <w:r>
        <w:rPr>
          <w:rStyle w:val="129"/>
          <w:rFonts w:ascii="宋体" w:hAnsi="宋体" w:cs="Arial"/>
          <w:sz w:val="24"/>
          <w:szCs w:val="24"/>
        </w:rPr>
        <w:t>。 </w:t>
      </w:r>
      <w:r>
        <w:rPr>
          <w:rFonts w:ascii="宋体" w:hAnsi="宋体" w:cs="Arial"/>
          <w:sz w:val="24"/>
          <w:szCs w:val="24"/>
        </w:rPr>
        <w:br w:type="textWrapping"/>
      </w:r>
      <w:r>
        <w:rPr>
          <w:rStyle w:val="129"/>
          <w:rFonts w:ascii="宋体" w:hAnsi="宋体" w:cs="Arial"/>
          <w:sz w:val="24"/>
          <w:szCs w:val="24"/>
        </w:rPr>
        <w:t>3.</w:t>
      </w:r>
      <w:r>
        <w:rPr>
          <w:rStyle w:val="129"/>
          <w:rFonts w:hint="eastAsia" w:ascii="宋体" w:hAnsi="宋体" w:cs="Arial"/>
          <w:sz w:val="24"/>
          <w:szCs w:val="24"/>
        </w:rPr>
        <w:t>2、适合不同手术场合与部位</w:t>
      </w:r>
      <w:r>
        <w:rPr>
          <w:rStyle w:val="129"/>
          <w:rFonts w:ascii="宋体" w:hAnsi="宋体" w:cs="Arial"/>
          <w:sz w:val="24"/>
          <w:szCs w:val="24"/>
        </w:rPr>
        <w:t>。</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sz w:val="24"/>
          <w:szCs w:val="24"/>
        </w:rPr>
        <w:t>3.3、材质</w:t>
      </w:r>
      <w:r>
        <w:rPr>
          <w:rStyle w:val="129"/>
          <w:rFonts w:ascii="宋体" w:hAnsi="宋体" w:cs="Arial"/>
          <w:sz w:val="24"/>
          <w:szCs w:val="24"/>
        </w:rPr>
        <w:t>轻</w:t>
      </w:r>
      <w:r>
        <w:rPr>
          <w:rStyle w:val="129"/>
          <w:rFonts w:hint="eastAsia" w:ascii="宋体" w:hAnsi="宋体" w:cs="Arial"/>
          <w:sz w:val="24"/>
          <w:szCs w:val="24"/>
        </w:rPr>
        <w:t>巧</w:t>
      </w:r>
      <w:r>
        <w:rPr>
          <w:rStyle w:val="129"/>
          <w:rFonts w:ascii="宋体" w:hAnsi="宋体" w:cs="Arial"/>
          <w:sz w:val="24"/>
          <w:szCs w:val="24"/>
        </w:rPr>
        <w:t>耐磨耐用，</w:t>
      </w:r>
      <w:r>
        <w:rPr>
          <w:rStyle w:val="129"/>
          <w:rFonts w:hint="eastAsia" w:ascii="宋体" w:hAnsi="宋体" w:cs="Arial"/>
          <w:sz w:val="24"/>
          <w:szCs w:val="24"/>
        </w:rPr>
        <w:t>性能稳定</w:t>
      </w:r>
      <w:r>
        <w:rPr>
          <w:rStyle w:val="129"/>
          <w:rFonts w:ascii="宋体" w:hAnsi="宋体" w:cs="Arial"/>
          <w:sz w:val="24"/>
          <w:szCs w:val="24"/>
        </w:rPr>
        <w:t>。</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3.4、具有复合双动力超声能量输出功能。</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b w:val="0"/>
          <w:bCs w:val="0"/>
          <w:color w:val="auto"/>
          <w:sz w:val="24"/>
          <w:szCs w:val="24"/>
        </w:rPr>
      </w:pPr>
      <w:r>
        <w:rPr>
          <w:rStyle w:val="129"/>
          <w:rFonts w:hint="eastAsia" w:ascii="宋体" w:hAnsi="宋体" w:cs="Arial"/>
          <w:b w:val="0"/>
          <w:bCs w:val="0"/>
          <w:color w:val="auto"/>
          <w:sz w:val="24"/>
          <w:szCs w:val="24"/>
        </w:rPr>
        <w:t>3.5、手柄可适应高温高压或低温等离子方式消毒。</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default" w:ascii="宋体" w:hAnsi="宋体" w:eastAsia="宋体" w:cs="Arial"/>
          <w:b w:val="0"/>
          <w:bCs w:val="0"/>
          <w:color w:val="auto"/>
          <w:sz w:val="24"/>
          <w:szCs w:val="24"/>
          <w:lang w:val="en-US" w:eastAsia="zh-CN"/>
        </w:rPr>
      </w:pPr>
      <w:r>
        <w:rPr>
          <w:rStyle w:val="129"/>
          <w:rFonts w:hint="eastAsia" w:ascii="宋体" w:hAnsi="宋体" w:cs="Arial"/>
          <w:b w:val="0"/>
          <w:bCs w:val="0"/>
          <w:color w:val="auto"/>
          <w:sz w:val="24"/>
          <w:szCs w:val="24"/>
          <w:lang w:val="en-US" w:eastAsia="zh-CN"/>
        </w:rPr>
        <w:t>3.6、配置手柄：切骨手柄、磨骨手柄、吸引手柄、止血刀手柄、微创手柄</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b/>
          <w:bCs/>
          <w:sz w:val="24"/>
          <w:szCs w:val="24"/>
        </w:rPr>
        <w:t>4.其他</w:t>
      </w:r>
      <w:r>
        <w:rPr>
          <w:rStyle w:val="129"/>
          <w:rFonts w:ascii="宋体" w:hAnsi="宋体" w:cs="Arial"/>
          <w:b/>
          <w:bCs/>
          <w:sz w:val="24"/>
          <w:szCs w:val="24"/>
        </w:rPr>
        <w:t>附件  </w:t>
      </w:r>
      <w:r>
        <w:rPr>
          <w:rFonts w:ascii="宋体" w:hAnsi="宋体" w:cs="Arial"/>
          <w:sz w:val="24"/>
          <w:szCs w:val="24"/>
        </w:rPr>
        <w:br w:type="textWrapping"/>
      </w:r>
      <w:r>
        <w:rPr>
          <w:rStyle w:val="129"/>
          <w:rFonts w:hint="eastAsia" w:ascii="宋体" w:hAnsi="宋体" w:cs="Arial"/>
          <w:sz w:val="24"/>
          <w:szCs w:val="24"/>
        </w:rPr>
        <w:t>4.</w:t>
      </w:r>
      <w:r>
        <w:rPr>
          <w:rStyle w:val="129"/>
          <w:rFonts w:ascii="宋体" w:hAnsi="宋体" w:cs="Arial"/>
          <w:sz w:val="24"/>
          <w:szCs w:val="24"/>
        </w:rPr>
        <w:t>1</w:t>
      </w:r>
      <w:r>
        <w:rPr>
          <w:rStyle w:val="129"/>
          <w:rFonts w:hint="eastAsia" w:ascii="宋体" w:hAnsi="宋体" w:cs="Arial"/>
          <w:sz w:val="24"/>
          <w:szCs w:val="24"/>
        </w:rPr>
        <w:t>、</w:t>
      </w:r>
      <w:r>
        <w:rPr>
          <w:rStyle w:val="129"/>
          <w:rFonts w:ascii="宋体" w:hAnsi="宋体" w:cs="Arial"/>
          <w:sz w:val="24"/>
          <w:szCs w:val="24"/>
        </w:rPr>
        <w:t>冲洗及吸引管路≥</w:t>
      </w:r>
      <w:r>
        <w:rPr>
          <w:rStyle w:val="129"/>
          <w:rFonts w:hint="eastAsia" w:ascii="宋体" w:hAnsi="宋体" w:cs="Arial"/>
          <w:sz w:val="24"/>
          <w:szCs w:val="24"/>
        </w:rPr>
        <w:t>3</w:t>
      </w:r>
      <w:r>
        <w:rPr>
          <w:rStyle w:val="129"/>
          <w:rFonts w:ascii="宋体" w:hAnsi="宋体" w:cs="Arial"/>
          <w:sz w:val="24"/>
          <w:szCs w:val="24"/>
        </w:rPr>
        <w:t>m</w:t>
      </w:r>
      <w:r>
        <w:rPr>
          <w:rStyle w:val="129"/>
          <w:rFonts w:hint="eastAsia" w:ascii="宋体" w:hAnsi="宋体" w:cs="Arial"/>
          <w:sz w:val="24"/>
          <w:szCs w:val="24"/>
        </w:rPr>
        <w:t>。</w:t>
      </w:r>
      <w:r>
        <w:rPr>
          <w:rStyle w:val="129"/>
          <w:rFonts w:ascii="宋体" w:hAnsi="宋体" w:cs="Arial"/>
          <w:sz w:val="24"/>
          <w:szCs w:val="24"/>
        </w:rPr>
        <w:t xml:space="preserve">  </w:t>
      </w:r>
      <w:r>
        <w:rPr>
          <w:rFonts w:ascii="宋体" w:hAnsi="宋体" w:cs="Arial"/>
          <w:sz w:val="24"/>
          <w:szCs w:val="24"/>
        </w:rPr>
        <w:br w:type="textWrapping"/>
      </w:r>
      <w:r>
        <w:rPr>
          <w:rStyle w:val="129"/>
          <w:rFonts w:hint="eastAsia" w:ascii="宋体" w:hAnsi="宋体" w:cs="Arial"/>
          <w:sz w:val="24"/>
          <w:szCs w:val="24"/>
        </w:rPr>
        <w:t>4.2、</w:t>
      </w:r>
      <w:r>
        <w:rPr>
          <w:rStyle w:val="129"/>
          <w:rFonts w:ascii="宋体" w:hAnsi="宋体" w:cs="Arial"/>
          <w:sz w:val="24"/>
          <w:szCs w:val="24"/>
        </w:rPr>
        <w:t>配备过滤系统，防止杂尘污染，延长机器使用寿命</w:t>
      </w:r>
      <w:r>
        <w:rPr>
          <w:rStyle w:val="129"/>
          <w:rFonts w:hint="eastAsia" w:ascii="宋体" w:hAnsi="宋体" w:cs="Arial"/>
          <w:sz w:val="24"/>
          <w:szCs w:val="24"/>
        </w:rPr>
        <w:t>。</w:t>
      </w:r>
      <w:r>
        <w:rPr>
          <w:rStyle w:val="129"/>
          <w:rFonts w:hint="eastAsia" w:ascii="宋体" w:hAnsi="宋体" w:cs="Arial"/>
          <w:sz w:val="24"/>
          <w:szCs w:val="24"/>
        </w:rPr>
        <w:br w:type="textWrapping"/>
      </w:r>
      <w:r>
        <w:rPr>
          <w:rStyle w:val="129"/>
          <w:rFonts w:hint="eastAsia" w:ascii="宋体" w:hAnsi="宋体" w:cs="Arial"/>
          <w:sz w:val="24"/>
          <w:szCs w:val="24"/>
        </w:rPr>
        <w:t>4.3、配置脚踏，可直接脚踏控制灌注、切骨。</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sz w:val="24"/>
          <w:szCs w:val="24"/>
        </w:rPr>
        <w:t>4.4、长</w:t>
      </w:r>
      <w:r>
        <w:rPr>
          <w:rStyle w:val="129"/>
          <w:rFonts w:hint="eastAsia" w:ascii="宋体" w:hAnsi="宋体" w:cs="Arial"/>
          <w:sz w:val="24"/>
          <w:szCs w:val="24"/>
          <w:lang w:eastAsia="zh-CN"/>
        </w:rPr>
        <w:t>度不少于</w:t>
      </w:r>
      <w:r>
        <w:rPr>
          <w:rStyle w:val="129"/>
          <w:rFonts w:hint="eastAsia" w:ascii="宋体" w:hAnsi="宋体" w:cs="Arial"/>
          <w:sz w:val="24"/>
          <w:szCs w:val="24"/>
          <w:lang w:val="en-US" w:eastAsia="zh-CN"/>
        </w:rPr>
        <w:t>5m的</w:t>
      </w:r>
      <w:r>
        <w:rPr>
          <w:rStyle w:val="129"/>
          <w:rFonts w:hint="eastAsia" w:ascii="宋体" w:hAnsi="宋体" w:cs="Arial"/>
          <w:sz w:val="24"/>
          <w:szCs w:val="24"/>
        </w:rPr>
        <w:t>电源线一根</w:t>
      </w:r>
    </w:p>
    <w:p>
      <w:pPr>
        <w:keepNext w:val="0"/>
        <w:keepLines w:val="0"/>
        <w:pageBreakBefore w:val="0"/>
        <w:kinsoku/>
        <w:wordWrap/>
        <w:overflowPunct/>
        <w:topLinePunct w:val="0"/>
        <w:bidi w:val="0"/>
        <w:adjustRightInd w:val="0"/>
        <w:snapToGrid w:val="0"/>
        <w:spacing w:line="560" w:lineRule="exact"/>
        <w:ind w:left="210" w:leftChars="100" w:right="0" w:rightChars="0"/>
        <w:jc w:val="left"/>
        <w:outlineLvl w:val="9"/>
        <w:rPr>
          <w:rStyle w:val="129"/>
          <w:rFonts w:hint="eastAsia" w:ascii="宋体" w:hAnsi="宋体" w:cs="Arial"/>
          <w:sz w:val="24"/>
          <w:szCs w:val="24"/>
        </w:rPr>
      </w:pPr>
      <w:r>
        <w:rPr>
          <w:rStyle w:val="129"/>
          <w:rFonts w:hint="eastAsia" w:ascii="宋体" w:hAnsi="宋体" w:cs="Arial"/>
          <w:sz w:val="24"/>
          <w:szCs w:val="24"/>
        </w:rPr>
        <w:t>4.5、手柄扳手、刀具扳手各一把。</w:t>
      </w:r>
    </w:p>
    <w:p>
      <w:pPr>
        <w:keepNext w:val="0"/>
        <w:keepLines w:val="0"/>
        <w:pageBreakBefore w:val="0"/>
        <w:kinsoku/>
        <w:wordWrap/>
        <w:overflowPunct/>
        <w:topLinePunct w:val="0"/>
        <w:bidi w:val="0"/>
        <w:adjustRightInd w:val="0"/>
        <w:snapToGrid w:val="0"/>
        <w:spacing w:line="560" w:lineRule="exact"/>
        <w:ind w:left="210" w:right="0" w:rightChars="0"/>
        <w:outlineLvl w:val="9"/>
        <w:rPr>
          <w:rStyle w:val="129"/>
          <w:rFonts w:hint="eastAsia" w:ascii="宋体" w:hAnsi="宋体" w:cs="Arial"/>
          <w:b/>
          <w:sz w:val="24"/>
          <w:szCs w:val="24"/>
        </w:rPr>
      </w:pPr>
      <w:r>
        <w:rPr>
          <w:rStyle w:val="129"/>
          <w:rFonts w:hint="eastAsia" w:ascii="宋体" w:hAnsi="宋体" w:cs="Arial"/>
          <w:b/>
          <w:sz w:val="24"/>
          <w:szCs w:val="24"/>
        </w:rPr>
        <w:t>5.工作环境条件</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环境温度：</w:t>
      </w:r>
      <w:r>
        <w:rPr>
          <w:rFonts w:ascii="宋体" w:hAnsi="宋体"/>
          <w:color w:val="000000"/>
          <w:sz w:val="24"/>
          <w:szCs w:val="24"/>
        </w:rPr>
        <w:t>10</w:t>
      </w:r>
      <w:r>
        <w:rPr>
          <w:rFonts w:hint="eastAsia" w:ascii="宋体" w:hAnsi="宋体"/>
          <w:color w:val="000000"/>
          <w:sz w:val="24"/>
          <w:szCs w:val="24"/>
        </w:rPr>
        <w:t>℃～4</w:t>
      </w:r>
      <w:r>
        <w:rPr>
          <w:rFonts w:ascii="宋体" w:hAnsi="宋体"/>
          <w:color w:val="000000"/>
          <w:sz w:val="24"/>
          <w:szCs w:val="24"/>
        </w:rPr>
        <w:t>0</w:t>
      </w:r>
      <w:r>
        <w:rPr>
          <w:rFonts w:hint="eastAsia" w:ascii="宋体" w:hAnsi="宋体"/>
          <w:color w:val="000000"/>
          <w:sz w:val="24"/>
          <w:szCs w:val="24"/>
        </w:rPr>
        <w:t>℃；</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相对湿度：30%～75</w:t>
      </w:r>
      <w:r>
        <w:rPr>
          <w:rFonts w:ascii="宋体" w:hAnsi="宋体"/>
          <w:color w:val="000000"/>
          <w:sz w:val="24"/>
          <w:szCs w:val="24"/>
        </w:rPr>
        <w:t>%</w:t>
      </w:r>
      <w:r>
        <w:rPr>
          <w:rFonts w:hint="eastAsia" w:ascii="宋体" w:hAnsi="宋体"/>
          <w:color w:val="000000"/>
          <w:sz w:val="24"/>
          <w:szCs w:val="24"/>
        </w:rPr>
        <w:t>；</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大气压力：</w:t>
      </w:r>
      <w:r>
        <w:rPr>
          <w:rFonts w:ascii="宋体" w:hAnsi="宋体"/>
          <w:color w:val="000000"/>
          <w:sz w:val="24"/>
          <w:szCs w:val="24"/>
        </w:rPr>
        <w:t>700</w:t>
      </w:r>
      <w:r>
        <w:rPr>
          <w:rFonts w:hint="eastAsia" w:ascii="宋体" w:hAnsi="宋体"/>
          <w:color w:val="000000"/>
          <w:sz w:val="24"/>
          <w:szCs w:val="24"/>
        </w:rPr>
        <w:t>～</w:t>
      </w:r>
      <w:r>
        <w:rPr>
          <w:rFonts w:ascii="宋体" w:hAnsi="宋体"/>
          <w:color w:val="000000"/>
          <w:sz w:val="24"/>
          <w:szCs w:val="24"/>
        </w:rPr>
        <w:t>1060</w:t>
      </w:r>
      <w:r>
        <w:rPr>
          <w:rFonts w:hint="eastAsia" w:ascii="宋体" w:hAnsi="宋体"/>
          <w:color w:val="000000"/>
          <w:sz w:val="24"/>
          <w:szCs w:val="24"/>
        </w:rPr>
        <w:t>h</w:t>
      </w:r>
      <w:r>
        <w:rPr>
          <w:rFonts w:ascii="宋体" w:hAnsi="宋体"/>
          <w:color w:val="000000"/>
          <w:sz w:val="24"/>
          <w:szCs w:val="24"/>
        </w:rPr>
        <w:t>Pa</w:t>
      </w:r>
      <w:r>
        <w:rPr>
          <w:rFonts w:hint="eastAsia" w:ascii="宋体" w:hAnsi="宋体"/>
          <w:color w:val="000000"/>
          <w:sz w:val="24"/>
          <w:szCs w:val="24"/>
        </w:rPr>
        <w:t>；</w:t>
      </w:r>
    </w:p>
    <w:p>
      <w:pPr>
        <w:keepNext w:val="0"/>
        <w:keepLines w:val="0"/>
        <w:pageBreakBefore w:val="0"/>
        <w:widowControl/>
        <w:numPr>
          <w:ilvl w:val="1"/>
          <w:numId w:val="7"/>
        </w:numPr>
        <w:kinsoku/>
        <w:wordWrap/>
        <w:overflowPunct/>
        <w:topLinePunct w:val="0"/>
        <w:autoSpaceDE w:val="0"/>
        <w:autoSpaceDN w:val="0"/>
        <w:bidi w:val="0"/>
        <w:adjustRightInd w:val="0"/>
        <w:snapToGrid w:val="0"/>
        <w:spacing w:line="560" w:lineRule="exact"/>
        <w:ind w:right="0" w:rightChars="0"/>
        <w:textAlignment w:val="bottom"/>
        <w:outlineLvl w:val="9"/>
        <w:rPr>
          <w:rFonts w:hint="eastAsia" w:ascii="宋体" w:hAnsi="宋体"/>
          <w:color w:val="000000"/>
          <w:sz w:val="24"/>
          <w:szCs w:val="24"/>
        </w:rPr>
      </w:pPr>
      <w:r>
        <w:rPr>
          <w:rFonts w:hint="eastAsia" w:ascii="宋体" w:hAnsi="宋体"/>
          <w:color w:val="000000"/>
          <w:sz w:val="24"/>
          <w:szCs w:val="24"/>
        </w:rPr>
        <w:t>交流供电电压：</w:t>
      </w:r>
      <w:r>
        <w:rPr>
          <w:rFonts w:ascii="宋体" w:hAnsi="宋体"/>
          <w:color w:val="000000"/>
          <w:sz w:val="24"/>
          <w:szCs w:val="24"/>
        </w:rPr>
        <w:t>220</w:t>
      </w:r>
      <w:r>
        <w:rPr>
          <w:rFonts w:hint="eastAsia" w:ascii="宋体" w:hAnsi="宋体"/>
          <w:color w:val="000000"/>
          <w:sz w:val="24"/>
          <w:szCs w:val="24"/>
        </w:rPr>
        <w:t>±</w:t>
      </w:r>
      <w:r>
        <w:rPr>
          <w:rFonts w:ascii="宋体" w:hAnsi="宋体"/>
          <w:color w:val="000000"/>
          <w:sz w:val="24"/>
          <w:szCs w:val="24"/>
        </w:rPr>
        <w:t>22V</w:t>
      </w:r>
      <w:r>
        <w:rPr>
          <w:rFonts w:hint="eastAsia" w:ascii="宋体" w:hAnsi="宋体"/>
          <w:color w:val="000000"/>
          <w:sz w:val="24"/>
          <w:szCs w:val="24"/>
        </w:rPr>
        <w:t>；</w:t>
      </w:r>
    </w:p>
    <w:p>
      <w:pPr>
        <w:keepNext w:val="0"/>
        <w:keepLines w:val="0"/>
        <w:pageBreakBefore w:val="0"/>
        <w:kinsoku/>
        <w:wordWrap/>
        <w:overflowPunct/>
        <w:topLinePunct w:val="0"/>
        <w:bidi w:val="0"/>
        <w:adjustRightInd w:val="0"/>
        <w:snapToGrid w:val="0"/>
        <w:spacing w:line="560" w:lineRule="exact"/>
        <w:ind w:left="105" w:right="0" w:rightChars="0"/>
        <w:jc w:val="left"/>
        <w:outlineLvl w:val="9"/>
        <w:rPr>
          <w:rFonts w:ascii="宋体"/>
          <w:b/>
          <w:sz w:val="36"/>
        </w:rPr>
      </w:pPr>
      <w:r>
        <w:rPr>
          <w:rFonts w:hint="eastAsia" w:ascii="宋体" w:hAnsi="宋体"/>
          <w:color w:val="000000"/>
          <w:sz w:val="24"/>
          <w:szCs w:val="24"/>
          <w:lang w:val="en-US" w:eastAsia="zh-CN"/>
        </w:rPr>
        <w:t xml:space="preserve"> 5.5、</w:t>
      </w:r>
      <w:r>
        <w:rPr>
          <w:rFonts w:hint="eastAsia" w:ascii="宋体" w:hAnsi="宋体"/>
          <w:color w:val="000000"/>
          <w:sz w:val="24"/>
          <w:szCs w:val="24"/>
        </w:rPr>
        <w:t>交流供电频率：</w:t>
      </w:r>
      <w:r>
        <w:rPr>
          <w:rFonts w:ascii="宋体" w:hAnsi="宋体"/>
          <w:color w:val="000000"/>
          <w:sz w:val="24"/>
          <w:szCs w:val="24"/>
        </w:rPr>
        <w:t>50</w:t>
      </w:r>
      <w:r>
        <w:rPr>
          <w:rFonts w:hint="eastAsia" w:ascii="宋体" w:hAnsi="宋体"/>
          <w:color w:val="000000"/>
          <w:sz w:val="24"/>
          <w:szCs w:val="24"/>
        </w:rPr>
        <w:t>±</w:t>
      </w:r>
      <w:r>
        <w:rPr>
          <w:rFonts w:ascii="宋体" w:hAnsi="宋体"/>
          <w:color w:val="000000"/>
          <w:sz w:val="24"/>
          <w:szCs w:val="24"/>
        </w:rPr>
        <w:t>1Hz</w:t>
      </w:r>
      <w:r>
        <w:rPr>
          <w:rFonts w:hint="eastAsia" w:ascii="宋体" w:hAnsi="宋体"/>
          <w:color w:val="000000"/>
          <w:sz w:val="24"/>
          <w:szCs w:val="24"/>
        </w:rPr>
        <w:t>。</w:t>
      </w:r>
      <w:r>
        <w:rPr>
          <w:b/>
          <w:bCs/>
          <w:sz w:val="24"/>
        </w:rPr>
        <w:br w:type="page"/>
      </w:r>
      <w:bookmarkStart w:id="126" w:name="_Toc2031"/>
      <w:r>
        <w:rPr>
          <w:rFonts w:hint="eastAsia"/>
          <w:b/>
          <w:bCs/>
          <w:sz w:val="24"/>
          <w:lang w:val="en-US" w:eastAsia="zh-CN"/>
        </w:rPr>
        <w:t xml:space="preserve">                     </w:t>
      </w:r>
      <w:r>
        <w:rPr>
          <w:rFonts w:hint="eastAsia" w:ascii="宋体" w:hAnsi="宋体"/>
          <w:b/>
          <w:sz w:val="36"/>
        </w:rPr>
        <w:t>第四部分合同条款及格式</w:t>
      </w:r>
      <w:bookmarkEnd w:id="126"/>
    </w:p>
    <w:p>
      <w:pPr>
        <w:pStyle w:val="20"/>
        <w:tabs>
          <w:tab w:val="left" w:pos="0"/>
        </w:tabs>
        <w:spacing w:line="480" w:lineRule="exact"/>
        <w:ind w:left="0" w:leftChars="0" w:firstLine="0" w:firstLineChars="0"/>
        <w:jc w:val="center"/>
        <w:rPr>
          <w:rFonts w:ascii="宋体"/>
          <w:sz w:val="28"/>
          <w:szCs w:val="28"/>
        </w:rPr>
      </w:pPr>
    </w:p>
    <w:p>
      <w:pPr>
        <w:pStyle w:val="20"/>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19"/>
        <w:spacing w:line="480" w:lineRule="exact"/>
        <w:rPr>
          <w:rFonts w:ascii="宋体"/>
          <w:bCs/>
        </w:rPr>
      </w:pPr>
      <w:r>
        <w:rPr>
          <w:rFonts w:ascii="宋体" w:hAnsi="宋体"/>
          <w:bCs/>
        </w:rPr>
        <w:t>1</w:t>
      </w:r>
      <w:r>
        <w:rPr>
          <w:rFonts w:hint="eastAsia" w:ascii="宋体" w:hAnsi="宋体"/>
          <w:bCs/>
        </w:rPr>
        <w:t>、定义</w:t>
      </w:r>
    </w:p>
    <w:p>
      <w:pPr>
        <w:pStyle w:val="19"/>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19"/>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19"/>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19"/>
        <w:spacing w:line="480" w:lineRule="exact"/>
        <w:rPr>
          <w:rFonts w:ascii="宋体"/>
          <w:bCs/>
        </w:rPr>
      </w:pPr>
      <w:r>
        <w:rPr>
          <w:rFonts w:ascii="宋体" w:hAnsi="宋体"/>
          <w:bCs/>
        </w:rPr>
        <w:t xml:space="preserve">1.4 </w:t>
      </w:r>
      <w:r>
        <w:rPr>
          <w:rFonts w:hint="eastAsia" w:ascii="宋体" w:hAnsi="宋体"/>
          <w:bCs/>
        </w:rPr>
        <w:t>“甲方”系指与中标投标人签署合同的单位。</w:t>
      </w:r>
    </w:p>
    <w:p>
      <w:pPr>
        <w:pStyle w:val="19"/>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“乙方”系指根据合同约定提供货物和服务的中标投标人。</w:t>
      </w:r>
    </w:p>
    <w:p>
      <w:pPr>
        <w:pStyle w:val="19"/>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19"/>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19"/>
        <w:spacing w:line="480" w:lineRule="exact"/>
        <w:rPr>
          <w:rFonts w:ascii="宋体"/>
          <w:bCs/>
        </w:rPr>
      </w:pPr>
      <w:r>
        <w:rPr>
          <w:rFonts w:ascii="宋体" w:hAnsi="宋体"/>
          <w:bCs/>
        </w:rPr>
        <w:t>2</w:t>
      </w:r>
      <w:r>
        <w:rPr>
          <w:rFonts w:hint="eastAsia" w:ascii="宋体" w:hAnsi="宋体"/>
          <w:bCs/>
        </w:rPr>
        <w:t>、技术规范</w:t>
      </w:r>
    </w:p>
    <w:p>
      <w:pPr>
        <w:pStyle w:val="19"/>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rPr>
      </w:pPr>
      <w:r>
        <w:rPr>
          <w:rFonts w:ascii="宋体" w:hAnsi="宋体"/>
          <w:bCs/>
        </w:rPr>
        <w:t>3</w:t>
      </w:r>
      <w:r>
        <w:rPr>
          <w:rFonts w:hint="eastAsia" w:ascii="宋体" w:hAnsi="宋体"/>
          <w:bCs/>
        </w:rPr>
        <w:t>、知识产权</w:t>
      </w:r>
    </w:p>
    <w:p>
      <w:pPr>
        <w:pStyle w:val="19"/>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rPr>
      </w:pPr>
      <w:r>
        <w:rPr>
          <w:rFonts w:ascii="宋体" w:hAnsi="宋体"/>
          <w:bCs/>
        </w:rPr>
        <w:t>4</w:t>
      </w:r>
      <w:r>
        <w:rPr>
          <w:rFonts w:hint="eastAsia" w:ascii="宋体" w:hAnsi="宋体"/>
          <w:bCs/>
        </w:rPr>
        <w:t>、付款</w:t>
      </w:r>
    </w:p>
    <w:p>
      <w:pPr>
        <w:pStyle w:val="19"/>
        <w:spacing w:line="480" w:lineRule="exact"/>
        <w:ind w:left="1"/>
        <w:rPr>
          <w:rFonts w:ascii="宋体"/>
          <w:bCs/>
        </w:rPr>
      </w:pPr>
      <w:r>
        <w:rPr>
          <w:rFonts w:hint="eastAsia" w:ascii="宋体" w:hAnsi="宋体"/>
          <w:bCs/>
        </w:rPr>
        <w:t>付款方式：</w:t>
      </w:r>
    </w:p>
    <w:p>
      <w:pPr>
        <w:pStyle w:val="19"/>
        <w:spacing w:line="480" w:lineRule="exact"/>
        <w:ind w:left="1"/>
        <w:rPr>
          <w:rFonts w:ascii="宋体"/>
          <w:bCs/>
        </w:rPr>
      </w:pPr>
      <w:r>
        <w:rPr>
          <w:rFonts w:hint="eastAsia" w:ascii="宋体" w:hAnsi="宋体" w:cs="宋体"/>
          <w:color w:val="000000"/>
          <w:spacing w:val="7"/>
        </w:rPr>
        <w:t>货物交付后，经双方验收合格签字且财务入账三个月内，支付合同总金额90%，余款作为质量保证金，自财务入账之日起满12个月后，无质量问题，付清总金额的10%。</w:t>
      </w: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19"/>
        <w:spacing w:line="480" w:lineRule="exact"/>
        <w:rPr>
          <w:rFonts w:ascii="宋体"/>
          <w:bCs/>
        </w:rPr>
      </w:pPr>
      <w:r>
        <w:rPr>
          <w:rFonts w:ascii="宋体" w:hAnsi="宋体"/>
          <w:bCs/>
        </w:rPr>
        <w:t>6</w:t>
      </w:r>
      <w:r>
        <w:rPr>
          <w:rFonts w:hint="eastAsia" w:ascii="宋体" w:hAnsi="宋体"/>
          <w:bCs/>
        </w:rPr>
        <w:t>、质量</w:t>
      </w:r>
    </w:p>
    <w:p>
      <w:pPr>
        <w:pStyle w:val="19"/>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19"/>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19"/>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19"/>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rPr>
      </w:pPr>
      <w:r>
        <w:rPr>
          <w:rFonts w:ascii="宋体" w:hAnsi="宋体"/>
          <w:bCs/>
        </w:rPr>
        <w:t>7</w:t>
      </w:r>
      <w:r>
        <w:rPr>
          <w:rFonts w:hint="eastAsia" w:ascii="宋体" w:hAnsi="宋体"/>
          <w:bCs/>
        </w:rPr>
        <w:t>、包装和标记</w:t>
      </w:r>
    </w:p>
    <w:p>
      <w:pPr>
        <w:pStyle w:val="19"/>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19"/>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19"/>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19"/>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19"/>
        <w:spacing w:line="480" w:lineRule="exact"/>
        <w:rPr>
          <w:rFonts w:ascii="宋体"/>
          <w:bCs/>
        </w:rPr>
      </w:pPr>
      <w:r>
        <w:rPr>
          <w:rFonts w:ascii="宋体" w:hAnsi="宋体"/>
          <w:bCs/>
        </w:rPr>
        <w:t>8</w:t>
      </w:r>
      <w:r>
        <w:rPr>
          <w:rFonts w:hint="eastAsia" w:ascii="宋体" w:hAnsi="宋体"/>
          <w:bCs/>
        </w:rPr>
        <w:t>、技术资料</w:t>
      </w:r>
    </w:p>
    <w:p>
      <w:pPr>
        <w:pStyle w:val="19"/>
        <w:tabs>
          <w:tab w:val="left" w:pos="764"/>
        </w:tabs>
        <w:spacing w:line="480" w:lineRule="exact"/>
        <w:ind w:left="72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19"/>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19"/>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19"/>
        <w:spacing w:line="480" w:lineRule="exact"/>
        <w:rPr>
          <w:rFonts w:ascii="宋体"/>
          <w:bCs/>
        </w:rPr>
      </w:pPr>
      <w:r>
        <w:rPr>
          <w:rFonts w:ascii="宋体" w:hAnsi="宋体"/>
          <w:bCs/>
        </w:rPr>
        <w:t>9</w:t>
      </w:r>
      <w:r>
        <w:rPr>
          <w:rFonts w:hint="eastAsia" w:ascii="宋体" w:hAnsi="宋体"/>
          <w:bCs/>
        </w:rPr>
        <w:t>、风险负担</w:t>
      </w:r>
    </w:p>
    <w:p>
      <w:pPr>
        <w:pStyle w:val="19"/>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rPr>
      </w:pPr>
      <w:r>
        <w:rPr>
          <w:rFonts w:ascii="宋体" w:hAnsi="宋体"/>
          <w:bCs/>
        </w:rPr>
        <w:t>10</w:t>
      </w:r>
      <w:r>
        <w:rPr>
          <w:rFonts w:hint="eastAsia" w:ascii="宋体" w:hAnsi="宋体"/>
          <w:bCs/>
        </w:rPr>
        <w:t>、验收</w:t>
      </w:r>
    </w:p>
    <w:p>
      <w:pPr>
        <w:pStyle w:val="19"/>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rPr>
      </w:pPr>
      <w:bookmarkStart w:id="127" w:name="_Toc487900361"/>
      <w:r>
        <w:rPr>
          <w:rFonts w:ascii="宋体" w:hAnsi="宋体"/>
          <w:bCs/>
        </w:rPr>
        <w:t>11</w:t>
      </w:r>
      <w:r>
        <w:rPr>
          <w:rFonts w:hint="eastAsia" w:ascii="宋体" w:hAnsi="宋体"/>
          <w:bCs/>
        </w:rPr>
        <w:t>、索赔</w:t>
      </w:r>
      <w:bookmarkEnd w:id="127"/>
    </w:p>
    <w:p>
      <w:pPr>
        <w:pStyle w:val="19"/>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rPr>
      </w:pPr>
      <w:bookmarkStart w:id="128"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8"/>
    </w:p>
    <w:p>
      <w:pPr>
        <w:pStyle w:val="19"/>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19"/>
        <w:spacing w:line="480" w:lineRule="exact"/>
        <w:ind w:left="1"/>
        <w:rPr>
          <w:rFonts w:ascii="宋体"/>
          <w:bCs/>
        </w:rPr>
      </w:pPr>
      <w:r>
        <w:rPr>
          <w:rFonts w:hint="eastAsia" w:ascii="宋体" w:hAnsi="宋体"/>
          <w:bCs/>
        </w:rPr>
        <w:t>降低货物的价格，或由有权的部门评估，以降低后的价格或评估价格为准。</w:t>
      </w:r>
    </w:p>
    <w:p>
      <w:pPr>
        <w:pStyle w:val="19"/>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rPr>
      </w:pPr>
      <w:r>
        <w:rPr>
          <w:rFonts w:ascii="宋体" w:hAnsi="宋体"/>
          <w:bCs/>
        </w:rPr>
        <w:t>12</w:t>
      </w:r>
      <w:r>
        <w:rPr>
          <w:rFonts w:hint="eastAsia" w:ascii="宋体" w:hAnsi="宋体"/>
          <w:bCs/>
        </w:rPr>
        <w:t>、违约赔偿</w:t>
      </w:r>
    </w:p>
    <w:p>
      <w:pPr>
        <w:pStyle w:val="19"/>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19"/>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19"/>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19"/>
        <w:spacing w:line="480" w:lineRule="exact"/>
        <w:rPr>
          <w:rFonts w:ascii="宋体"/>
          <w:bCs/>
        </w:rPr>
      </w:pPr>
      <w:r>
        <w:rPr>
          <w:rFonts w:ascii="宋体" w:hAnsi="宋体"/>
          <w:bCs/>
        </w:rPr>
        <w:t>13</w:t>
      </w:r>
      <w:r>
        <w:rPr>
          <w:rFonts w:hint="eastAsia" w:ascii="宋体" w:hAnsi="宋体"/>
          <w:bCs/>
        </w:rPr>
        <w:t>、合同修改</w:t>
      </w:r>
    </w:p>
    <w:p>
      <w:pPr>
        <w:pStyle w:val="19"/>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rPr>
      </w:pPr>
      <w:r>
        <w:rPr>
          <w:rFonts w:ascii="宋体" w:hAnsi="宋体"/>
          <w:bCs/>
        </w:rPr>
        <w:t>14</w:t>
      </w:r>
      <w:r>
        <w:rPr>
          <w:rFonts w:hint="eastAsia" w:ascii="宋体" w:hAnsi="宋体"/>
          <w:bCs/>
        </w:rPr>
        <w:t>、违约终止合同</w:t>
      </w:r>
    </w:p>
    <w:p>
      <w:pPr>
        <w:pStyle w:val="19"/>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19"/>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19"/>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19"/>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rPr>
      </w:pPr>
      <w:r>
        <w:rPr>
          <w:rFonts w:ascii="宋体" w:hAnsi="宋体"/>
          <w:bCs/>
        </w:rPr>
        <w:t>15</w:t>
      </w:r>
      <w:r>
        <w:rPr>
          <w:rFonts w:hint="eastAsia" w:ascii="宋体" w:hAnsi="宋体"/>
          <w:bCs/>
        </w:rPr>
        <w:t>、破产终止合同</w:t>
      </w:r>
    </w:p>
    <w:p>
      <w:pPr>
        <w:pStyle w:val="19"/>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rPr>
      </w:pPr>
      <w:r>
        <w:rPr>
          <w:rFonts w:ascii="宋体" w:hAnsi="宋体"/>
          <w:bCs/>
        </w:rPr>
        <w:t>16</w:t>
      </w:r>
      <w:r>
        <w:rPr>
          <w:rFonts w:hint="eastAsia" w:ascii="宋体" w:hAnsi="宋体"/>
          <w:bCs/>
        </w:rPr>
        <w:t>、不可抗力</w:t>
      </w:r>
    </w:p>
    <w:p>
      <w:pPr>
        <w:pStyle w:val="19"/>
        <w:spacing w:line="480" w:lineRule="exact"/>
        <w:ind w:left="1"/>
        <w:rPr>
          <w:rFonts w:ascii="宋体"/>
          <w:bCs/>
        </w:rPr>
      </w:pPr>
      <w:bookmarkStart w:id="129"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 xml:space="preserve">17   </w:t>
      </w:r>
      <w:r>
        <w:rPr>
          <w:rFonts w:hint="eastAsia" w:ascii="宋体" w:hAnsi="宋体"/>
          <w:bCs/>
        </w:rPr>
        <w:t>税费</w:t>
      </w:r>
      <w:bookmarkEnd w:id="129"/>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0" w:name="_Toc487900369"/>
      <w:r>
        <w:rPr>
          <w:rFonts w:ascii="宋体" w:hAnsi="宋体"/>
          <w:bCs/>
        </w:rPr>
        <w:t xml:space="preserve">18   </w:t>
      </w:r>
      <w:r>
        <w:rPr>
          <w:rFonts w:hint="eastAsia" w:ascii="宋体" w:hAnsi="宋体"/>
          <w:bCs/>
        </w:rPr>
        <w:t>转让和分包</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hint="eastAsia" w:ascii="宋体" w:hAnsi="宋体"/>
          <w:bCs/>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1" w:name="_Toc487900371"/>
      <w:r>
        <w:rPr>
          <w:rFonts w:ascii="宋体" w:hAnsi="宋体"/>
          <w:bCs/>
        </w:rPr>
        <w:t xml:space="preserve">19   </w:t>
      </w:r>
      <w:r>
        <w:rPr>
          <w:rFonts w:hint="eastAsia" w:ascii="宋体" w:hAnsi="宋体"/>
          <w:bCs/>
        </w:rPr>
        <w:t>通知</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hint="eastAsia" w:ascii="宋体" w:hAnsi="宋体"/>
          <w:bCs/>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20</w:t>
      </w:r>
      <w:r>
        <w:rPr>
          <w:rFonts w:hint="eastAsia" w:ascii="宋体" w:hAnsi="宋体"/>
          <w:bCs/>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rPr>
      </w:pPr>
      <w:r>
        <w:rPr>
          <w:rFonts w:hint="eastAsia" w:ascii="宋体" w:hAnsi="宋体"/>
          <w:bCs/>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21</w:t>
      </w:r>
      <w:r>
        <w:rPr>
          <w:rFonts w:hint="eastAsia" w:ascii="宋体" w:hAnsi="宋体"/>
          <w:bCs/>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rPr>
      </w:pPr>
      <w:r>
        <w:rPr>
          <w:rFonts w:hint="eastAsia" w:ascii="宋体" w:hAnsi="宋体"/>
          <w:bCs/>
        </w:rPr>
        <w:t>本合同甲乙双方签章后即生效。</w:t>
      </w:r>
    </w:p>
    <w:p>
      <w:pPr>
        <w:pStyle w:val="20"/>
        <w:tabs>
          <w:tab w:val="left" w:pos="0"/>
        </w:tabs>
        <w:spacing w:line="480" w:lineRule="exact"/>
        <w:ind w:left="0" w:leftChars="0" w:firstLine="0" w:firstLineChars="0"/>
        <w:jc w:val="center"/>
        <w:rPr>
          <w:rFonts w:ascii="宋体"/>
          <w:bCs/>
        </w:rPr>
      </w:pPr>
      <w:r>
        <w:rPr>
          <w:rFonts w:ascii="宋体"/>
          <w:bCs/>
        </w:rPr>
        <w:br w:type="page"/>
      </w:r>
    </w:p>
    <w:p>
      <w:pPr>
        <w:pStyle w:val="20"/>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290"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132" w:name="_Toc15550"/>
      <w:bookmarkStart w:id="133" w:name="_Toc27021"/>
      <w:bookmarkStart w:id="134" w:name="_Toc15866"/>
      <w:r>
        <w:rPr>
          <w:rFonts w:hint="eastAsia" w:ascii="宋体" w:hAnsi="宋体"/>
          <w:b/>
          <w:bCs/>
          <w:sz w:val="24"/>
        </w:rPr>
        <w:t>一、本合同由合同文本和下列文件组成</w:t>
      </w:r>
      <w:bookmarkEnd w:id="132"/>
      <w:bookmarkEnd w:id="133"/>
      <w:bookmarkEnd w:id="13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135" w:name="_Toc9903"/>
      <w:bookmarkStart w:id="136" w:name="_Toc16073"/>
      <w:bookmarkStart w:id="137" w:name="_Toc9153"/>
      <w:r>
        <w:rPr>
          <w:rFonts w:hint="eastAsia" w:ascii="宋体" w:hAnsi="宋体"/>
          <w:b/>
          <w:bCs/>
          <w:sz w:val="24"/>
        </w:rPr>
        <w:t>二、货物的名称、数量</w:t>
      </w:r>
      <w:bookmarkEnd w:id="135"/>
      <w:bookmarkEnd w:id="136"/>
      <w:bookmarkEnd w:id="13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138" w:name="_Toc4618"/>
      <w:bookmarkStart w:id="139" w:name="_Toc1690"/>
      <w:bookmarkStart w:id="140" w:name="_Toc14263"/>
      <w:r>
        <w:rPr>
          <w:rFonts w:hint="eastAsia" w:ascii="宋体" w:hAnsi="宋体"/>
          <w:b/>
          <w:bCs/>
          <w:sz w:val="24"/>
        </w:rPr>
        <w:t>三、合同金额</w:t>
      </w:r>
      <w:bookmarkEnd w:id="138"/>
      <w:bookmarkEnd w:id="139"/>
      <w:bookmarkEnd w:id="14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14"/>
        <w:snapToGrid w:val="0"/>
        <w:spacing w:line="480" w:lineRule="exact"/>
        <w:ind w:firstLine="960" w:firstLineChars="400"/>
        <w:rPr>
          <w:rFonts w:ascii="宋体"/>
          <w:sz w:val="24"/>
        </w:rPr>
      </w:pPr>
      <w:r>
        <w:rPr>
          <w:rFonts w:hint="eastAsia" w:ascii="宋体" w:hAnsi="宋体"/>
          <w:sz w:val="24"/>
        </w:rPr>
        <w:t>分项价格见中标货物清单</w:t>
      </w:r>
    </w:p>
    <w:p>
      <w:pPr>
        <w:snapToGrid w:val="0"/>
        <w:spacing w:line="480" w:lineRule="exact"/>
        <w:ind w:firstLine="382"/>
        <w:outlineLvl w:val="0"/>
        <w:rPr>
          <w:rFonts w:ascii="宋体"/>
          <w:b/>
          <w:sz w:val="24"/>
        </w:rPr>
      </w:pPr>
      <w:bookmarkStart w:id="141" w:name="_Toc23604"/>
      <w:bookmarkStart w:id="142" w:name="_Toc10675"/>
      <w:bookmarkStart w:id="143" w:name="_Toc19878"/>
      <w:r>
        <w:rPr>
          <w:rFonts w:hint="eastAsia" w:ascii="宋体" w:hAnsi="宋体"/>
          <w:b/>
          <w:bCs/>
          <w:sz w:val="24"/>
        </w:rPr>
        <w:t>四、</w:t>
      </w:r>
      <w:bookmarkEnd w:id="141"/>
      <w:bookmarkEnd w:id="142"/>
      <w:bookmarkEnd w:id="143"/>
      <w:r>
        <w:rPr>
          <w:rFonts w:hint="eastAsia" w:ascii="宋体" w:hAnsi="宋体"/>
          <w:b/>
          <w:sz w:val="24"/>
        </w:rPr>
        <w:t>付款方式：</w:t>
      </w:r>
    </w:p>
    <w:p>
      <w:pPr>
        <w:tabs>
          <w:tab w:val="left" w:pos="764"/>
        </w:tabs>
        <w:snapToGrid w:val="0"/>
        <w:spacing w:line="480" w:lineRule="exact"/>
        <w:ind w:firstLine="360" w:firstLineChars="150"/>
        <w:rPr>
          <w:rFonts w:hint="eastAsia"/>
          <w:color w:val="000000"/>
          <w:kern w:val="2"/>
          <w:sz w:val="24"/>
          <w:szCs w:val="20"/>
          <w:lang w:val="en-US" w:eastAsia="zh-CN"/>
        </w:rPr>
      </w:pPr>
      <w:r>
        <w:rPr>
          <w:rFonts w:hint="eastAsia"/>
          <w:color w:val="000000"/>
          <w:kern w:val="2"/>
          <w:sz w:val="24"/>
          <w:szCs w:val="20"/>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144" w:name="_Toc12280"/>
      <w:bookmarkStart w:id="145" w:name="_Toc28569"/>
      <w:bookmarkStart w:id="146" w:name="_Toc28907"/>
      <w:r>
        <w:rPr>
          <w:rFonts w:hint="eastAsia" w:ascii="宋体" w:hAnsi="宋体"/>
          <w:b/>
          <w:bCs/>
          <w:sz w:val="24"/>
        </w:rPr>
        <w:t>六、履约保证金</w:t>
      </w:r>
      <w:bookmarkEnd w:id="144"/>
      <w:bookmarkEnd w:id="145"/>
      <w:bookmarkEnd w:id="14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147" w:name="_Toc24320"/>
      <w:bookmarkStart w:id="148" w:name="_Toc609"/>
      <w:bookmarkStart w:id="149" w:name="_Toc29637"/>
      <w:r>
        <w:rPr>
          <w:rFonts w:hint="eastAsia" w:ascii="宋体" w:hAnsi="宋体"/>
          <w:b/>
          <w:bCs/>
          <w:sz w:val="24"/>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150" w:name="_Toc28312"/>
      <w:bookmarkStart w:id="151" w:name="_Toc10585"/>
      <w:bookmarkStart w:id="152" w:name="_Toc20385"/>
      <w:r>
        <w:rPr>
          <w:rFonts w:hint="eastAsia" w:ascii="宋体" w:hAnsi="宋体"/>
          <w:b/>
          <w:bCs/>
          <w:sz w:val="24"/>
        </w:rPr>
        <w:t>八、合同保存</w:t>
      </w:r>
      <w:bookmarkEnd w:id="150"/>
      <w:bookmarkEnd w:id="151"/>
      <w:bookmarkEnd w:id="15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153" w:name="_Toc17788"/>
      <w:bookmarkStart w:id="154" w:name="_Toc14149"/>
      <w:bookmarkStart w:id="155" w:name="_Toc23003"/>
      <w:r>
        <w:rPr>
          <w:rFonts w:hint="eastAsia" w:ascii="宋体" w:hAnsi="宋体"/>
          <w:b/>
          <w:bCs/>
          <w:sz w:val="24"/>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156" w:name="_Toc4944"/>
      <w:bookmarkStart w:id="157" w:name="_Toc2531"/>
      <w:bookmarkStart w:id="158" w:name="_Toc25277"/>
      <w:r>
        <w:rPr>
          <w:rFonts w:hint="eastAsia" w:ascii="宋体" w:hAnsi="宋体"/>
          <w:b/>
          <w:bCs/>
          <w:sz w:val="24"/>
        </w:rPr>
        <w:t>十、</w:t>
      </w:r>
      <w:r>
        <w:rPr>
          <w:rFonts w:hint="eastAsia" w:ascii="宋体" w:hAnsi="宋体"/>
          <w:sz w:val="24"/>
        </w:rPr>
        <w:t>合同发生纠纷时，向济南仲裁委员会提起仲裁。</w:t>
      </w:r>
      <w:bookmarkEnd w:id="156"/>
      <w:bookmarkEnd w:id="157"/>
      <w:bookmarkEnd w:id="15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480" w:lineRule="exact"/>
        <w:ind w:firstLine="480" w:firstLineChars="200"/>
        <w:rPr>
          <w:rFonts w:ascii="宋体"/>
          <w:sz w:val="24"/>
        </w:rPr>
      </w:pPr>
      <w:r>
        <w:rPr>
          <w:rFonts w:hint="eastAsia" w:ascii="宋体" w:hAnsi="宋体"/>
          <w:sz w:val="24"/>
        </w:rPr>
        <w:t>签订时间：</w:t>
      </w:r>
      <w:r>
        <w:rPr>
          <w:rFonts w:ascii="宋体" w:hAnsi="宋体"/>
          <w:sz w:val="24"/>
        </w:rPr>
        <w:t xml:space="preserve">                            </w:t>
      </w:r>
      <w:r>
        <w:rPr>
          <w:rFonts w:hint="eastAsia" w:ascii="宋体" w:hAnsi="宋体"/>
          <w:sz w:val="24"/>
        </w:rPr>
        <w:t>签订时间：</w:t>
      </w:r>
    </w:p>
    <w:p>
      <w:pPr>
        <w:snapToGrid w:val="0"/>
        <w:spacing w:before="290" w:beforeLines="100" w:line="480" w:lineRule="exact"/>
        <w:jc w:val="center"/>
        <w:outlineLvl w:val="0"/>
        <w:rPr>
          <w:rFonts w:ascii="宋体"/>
          <w:b/>
          <w:sz w:val="36"/>
        </w:rPr>
      </w:pPr>
      <w:r>
        <w:rPr>
          <w:rFonts w:ascii="宋体"/>
          <w:sz w:val="24"/>
        </w:rPr>
        <w:br w:type="page"/>
      </w:r>
      <w:bookmarkStart w:id="159" w:name="_Toc4921"/>
      <w:r>
        <w:rPr>
          <w:rFonts w:hint="eastAsia" w:ascii="宋体" w:hAnsi="宋体"/>
          <w:b/>
          <w:kern w:val="0"/>
          <w:sz w:val="36"/>
          <w:szCs w:val="20"/>
        </w:rPr>
        <w:t>第五部分附件</w:t>
      </w:r>
      <w:bookmarkEnd w:id="159"/>
    </w:p>
    <w:p>
      <w:pPr>
        <w:pStyle w:val="29"/>
        <w:spacing w:line="480" w:lineRule="exact"/>
        <w:ind w:firstLine="0" w:firstLineChars="0"/>
        <w:jc w:val="left"/>
        <w:rPr>
          <w:rFonts w:ascii="宋体"/>
          <w:bCs/>
        </w:rPr>
      </w:pPr>
      <w:r>
        <w:rPr>
          <w:rFonts w:hint="eastAsia" w:ascii="宋体" w:hAnsi="宋体"/>
          <w:bCs/>
        </w:rPr>
        <w:t>附件一：</w:t>
      </w:r>
    </w:p>
    <w:p>
      <w:pPr>
        <w:pStyle w:val="29"/>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29"/>
        <w:spacing w:line="480" w:lineRule="exact"/>
        <w:ind w:firstLine="0" w:firstLineChars="0"/>
        <w:jc w:val="left"/>
        <w:rPr>
          <w:rFonts w:ascii="宋体"/>
          <w:bCs/>
        </w:rPr>
      </w:pPr>
      <w:r>
        <w:rPr>
          <w:rFonts w:hint="eastAsia" w:ascii="宋体" w:hAnsi="宋体"/>
          <w:bCs/>
        </w:rPr>
        <w:t>山东大学第二医院：</w:t>
      </w:r>
    </w:p>
    <w:p>
      <w:pPr>
        <w:pStyle w:val="29"/>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的货物供货、安装调试、人员培训、售后服务等投标活动并提交投标文件。为此，我方郑重声明以下诸点，并负法律责任。</w:t>
      </w:r>
    </w:p>
    <w:p>
      <w:pPr>
        <w:pStyle w:val="29"/>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29"/>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29"/>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29"/>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29"/>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29"/>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29"/>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r>
        <w:rPr>
          <w:rFonts w:hint="eastAsia" w:ascii="宋体" w:hAnsi="宋体" w:cs="宋体"/>
          <w:sz w:val="24"/>
        </w:rPr>
        <w:t></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ind w:firstLine="240" w:firstLineChars="100"/>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19"/>
        <w:spacing w:line="480" w:lineRule="exact"/>
        <w:jc w:val="center"/>
        <w:rPr>
          <w:rFonts w:ascii="宋体"/>
          <w:b/>
          <w:sz w:val="32"/>
          <w:szCs w:val="32"/>
        </w:rPr>
      </w:pPr>
      <w:r>
        <w:rPr>
          <w:rFonts w:hint="eastAsia" w:ascii="宋体" w:hAnsi="宋体"/>
          <w:b/>
          <w:sz w:val="32"/>
          <w:szCs w:val="32"/>
        </w:rPr>
        <w:t>授权委托书</w:t>
      </w:r>
    </w:p>
    <w:p>
      <w:pPr>
        <w:pStyle w:val="19"/>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19"/>
        <w:spacing w:line="480" w:lineRule="exact"/>
        <w:rPr>
          <w:rFonts w:ascii="宋体"/>
          <w:bCs/>
        </w:rPr>
      </w:pPr>
      <w:r>
        <w:rPr>
          <w:rFonts w:ascii="宋体"/>
          <w:bCs/>
        </w:rPr>
        <w:br w:type="page"/>
      </w:r>
      <w:r>
        <w:rPr>
          <w:rFonts w:hint="eastAsia" w:ascii="宋体" w:hAnsi="宋体"/>
          <w:bCs/>
        </w:rPr>
        <w:t>附件三：</w:t>
      </w:r>
    </w:p>
    <w:p>
      <w:pPr>
        <w:pStyle w:val="19"/>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19"/>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项目名称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投标人名称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rPr>
            </w:pPr>
            <w:r>
              <w:rPr>
                <w:rFonts w:hint="eastAsia" w:ascii="宋体" w:hAnsi="宋体"/>
                <w:bCs/>
                <w:sz w:val="24"/>
              </w:rPr>
              <w:t>产地</w:t>
            </w:r>
            <w:r>
              <w:rPr>
                <w:rFonts w:ascii="宋体" w:hAnsi="宋体"/>
                <w:bCs/>
                <w:sz w:val="24"/>
              </w:rPr>
              <w:t>/</w:t>
            </w:r>
            <w:r>
              <w:rPr>
                <w:rFonts w:hint="eastAsia" w:ascii="宋体" w:hAnsi="宋体"/>
                <w:bCs/>
                <w:sz w:val="24"/>
              </w:rPr>
              <w:t>品牌</w:t>
            </w:r>
            <w:r>
              <w:rPr>
                <w:rFonts w:ascii="宋体" w:hAnsi="宋体"/>
                <w:bCs/>
                <w:sz w:val="24"/>
              </w:rPr>
              <w:t>/</w:t>
            </w:r>
            <w:r>
              <w:rPr>
                <w:rFonts w:hint="eastAsia" w:ascii="宋体" w:hAnsi="宋体"/>
                <w:bCs/>
                <w:sz w:val="24"/>
              </w:rPr>
              <w:t>型号</w:t>
            </w:r>
          </w:p>
        </w:tc>
        <w:tc>
          <w:tcPr>
            <w:tcW w:w="7125" w:type="dxa"/>
            <w:vAlign w:val="center"/>
          </w:tcPr>
          <w:p>
            <w:pPr>
              <w:spacing w:line="4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w:t>
            </w:r>
            <w:r>
              <w:rPr>
                <w:rFonts w:hint="eastAsia" w:ascii="宋体" w:hAnsi="宋体"/>
                <w:bCs/>
                <w:sz w:val="24"/>
                <w:lang w:eastAsia="zh-CN"/>
              </w:rPr>
              <w:t>报</w:t>
            </w:r>
            <w:r>
              <w:rPr>
                <w:rFonts w:hint="eastAsia" w:ascii="宋体" w:hAnsi="宋体"/>
                <w:bCs/>
                <w:sz w:val="24"/>
              </w:rPr>
              <w:t>价</w:t>
            </w:r>
          </w:p>
        </w:tc>
        <w:tc>
          <w:tcPr>
            <w:tcW w:w="7125" w:type="dxa"/>
            <w:vAlign w:val="center"/>
          </w:tcPr>
          <w:p>
            <w:pPr>
              <w:spacing w:line="360" w:lineRule="auto"/>
              <w:rPr>
                <w:rFonts w:ascii="宋体" w:hAnsi="宋体" w:cs="宋体"/>
                <w:color w:val="auto"/>
                <w:szCs w:val="20"/>
              </w:rPr>
            </w:pPr>
            <w:r>
              <w:rPr>
                <w:rFonts w:ascii="宋体" w:hAnsi="宋体" w:cs="宋体"/>
                <w:color w:val="auto"/>
                <w:szCs w:val="20"/>
              </w:rPr>
              <w:t>（大写）：</w:t>
            </w:r>
          </w:p>
          <w:p>
            <w:pPr>
              <w:spacing w:line="480" w:lineRule="exact"/>
              <w:rPr>
                <w:rFonts w:hint="eastAsia" w:ascii="宋体" w:hAnsi="宋体" w:eastAsia="宋体"/>
                <w:sz w:val="24"/>
                <w:lang w:eastAsia="zh-CN"/>
              </w:rPr>
            </w:pPr>
            <w:r>
              <w:rPr>
                <w:rFonts w:ascii="宋体" w:hAnsi="宋体" w:cs="宋体"/>
                <w:color w:val="auto"/>
                <w:szCs w:val="2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交付期</w:t>
            </w:r>
          </w:p>
        </w:tc>
        <w:tc>
          <w:tcPr>
            <w:tcW w:w="7125" w:type="dxa"/>
            <w:vAlign w:val="center"/>
          </w:tcPr>
          <w:p>
            <w:pPr>
              <w:spacing w:line="480" w:lineRule="exact"/>
              <w:rPr>
                <w:rFonts w:ascii="宋体"/>
                <w:bCs/>
                <w:sz w:val="24"/>
              </w:rPr>
            </w:pPr>
            <w:r>
              <w:rPr>
                <w:rFonts w:ascii="宋体" w:hAnsi="宋体"/>
                <w:sz w:val="24"/>
                <w:u w:val="single"/>
              </w:rPr>
              <w:t xml:space="preserve">     </w:t>
            </w:r>
            <w:r>
              <w:rPr>
                <w:rFonts w:hint="eastAsia" w:ascii="宋体" w:hAnsi="宋体"/>
                <w:sz w:val="24"/>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rPr>
            </w:pPr>
            <w:r>
              <w:rPr>
                <w:rFonts w:hint="eastAsia" w:ascii="宋体" w:hAnsi="宋体"/>
                <w:sz w:val="24"/>
              </w:rPr>
              <w:t>质保期</w:t>
            </w:r>
          </w:p>
        </w:tc>
        <w:tc>
          <w:tcPr>
            <w:tcW w:w="7125"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rPr>
            </w:pPr>
            <w:r>
              <w:rPr>
                <w:rFonts w:hint="eastAsia" w:ascii="宋体" w:hAnsi="宋体"/>
                <w:bCs/>
                <w:sz w:val="24"/>
              </w:rPr>
              <w:t>备注</w:t>
            </w:r>
          </w:p>
        </w:tc>
        <w:tc>
          <w:tcPr>
            <w:tcW w:w="7125"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19"/>
        <w:spacing w:line="480" w:lineRule="exact"/>
        <w:outlineLvl w:val="0"/>
        <w:rPr>
          <w:rFonts w:ascii="宋体"/>
        </w:rPr>
      </w:pPr>
      <w:bookmarkStart w:id="160" w:name="_Toc32015"/>
      <w:bookmarkStart w:id="161" w:name="_Toc23111"/>
      <w:bookmarkStart w:id="162" w:name="_Toc5221"/>
      <w:r>
        <w:rPr>
          <w:rFonts w:hint="eastAsia" w:ascii="宋体" w:hAnsi="宋体"/>
        </w:rPr>
        <w:t>附件四：</w:t>
      </w:r>
      <w:bookmarkEnd w:id="160"/>
      <w:bookmarkEnd w:id="161"/>
      <w:bookmarkEnd w:id="162"/>
    </w:p>
    <w:p>
      <w:pPr>
        <w:pStyle w:val="19"/>
        <w:spacing w:line="480" w:lineRule="exact"/>
        <w:jc w:val="center"/>
        <w:outlineLvl w:val="0"/>
        <w:rPr>
          <w:rFonts w:ascii="宋体"/>
          <w:b/>
          <w:sz w:val="32"/>
          <w:szCs w:val="32"/>
        </w:rPr>
      </w:pPr>
      <w:bookmarkStart w:id="163" w:name="_Toc26583"/>
      <w:bookmarkStart w:id="164" w:name="_Toc27446"/>
      <w:bookmarkStart w:id="165" w:name="_Toc17048"/>
      <w:r>
        <w:rPr>
          <w:rFonts w:hint="eastAsia" w:ascii="宋体" w:hAnsi="宋体"/>
          <w:b/>
          <w:sz w:val="32"/>
          <w:szCs w:val="32"/>
        </w:rPr>
        <w:t>投标明细表</w:t>
      </w:r>
      <w:bookmarkEnd w:id="163"/>
      <w:bookmarkEnd w:id="164"/>
      <w:bookmarkEnd w:id="165"/>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包号：</w:t>
      </w:r>
      <w:r>
        <w:rPr>
          <w:rFonts w:ascii="宋体" w:hAnsi="宋体"/>
          <w:b/>
          <w:sz w:val="24"/>
        </w:rPr>
        <w:t xml:space="preserve">                                     </w:t>
      </w:r>
      <w:r>
        <w:rPr>
          <w:rFonts w:hint="eastAsia" w:ascii="宋体" w:hAnsi="宋体"/>
          <w:b/>
          <w:sz w:val="24"/>
        </w:rPr>
        <w:t>投标货币：</w:t>
      </w:r>
      <w:r>
        <w:rPr>
          <w:rFonts w:ascii="宋体" w:hAnsi="宋体"/>
          <w:sz w:val="24"/>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如上表中有关费用投标人免费提供，请注明“免费”字样。</w:t>
      </w:r>
    </w:p>
    <w:p>
      <w:pPr>
        <w:pStyle w:val="19"/>
        <w:spacing w:line="480" w:lineRule="exact"/>
        <w:ind w:firstLine="553" w:firstLineChars="250"/>
        <w:outlineLvl w:val="0"/>
        <w:rPr>
          <w:rFonts w:ascii="宋体"/>
        </w:rPr>
        <w:sectPr>
          <w:pgSz w:w="16840" w:h="11907" w:orient="landscape"/>
          <w:pgMar w:top="1418" w:right="1157" w:bottom="1418" w:left="1304" w:header="851" w:footer="851" w:gutter="0"/>
          <w:cols w:space="720" w:num="1"/>
          <w:docGrid w:type="linesAndChars" w:linePitch="290" w:charSpace="-3931"/>
        </w:sectPr>
      </w:pPr>
    </w:p>
    <w:p>
      <w:pPr>
        <w:pStyle w:val="15"/>
        <w:spacing w:line="480" w:lineRule="exact"/>
        <w:rPr>
          <w:rFonts w:ascii="宋体" w:hAnsi="宋体" w:eastAsia="宋体"/>
        </w:rPr>
      </w:pPr>
      <w:r>
        <w:rPr>
          <w:rFonts w:hint="eastAsia" w:ascii="宋体" w:hAnsi="宋体" w:eastAsia="宋体" w:cs="Times New Roman"/>
          <w:sz w:val="24"/>
          <w:szCs w:val="24"/>
        </w:rPr>
        <w:t>附件五：</w:t>
      </w:r>
    </w:p>
    <w:p>
      <w:pPr>
        <w:pStyle w:val="15"/>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adjustRightInd w:val="0"/>
        <w:snapToGrid w:val="0"/>
        <w:spacing w:before="240" w:line="240" w:lineRule="auto"/>
        <w:ind w:firstLine="0" w:firstLineChars="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pPr>
      <w:r>
        <w:t xml:space="preserve">    2</w:t>
      </w:r>
      <w:r>
        <w:rPr>
          <w:rFonts w:hint="eastAsia"/>
        </w:rPr>
        <w:t>、投标人提供虚假承诺的，评标委员会可认定虚假投标，请各投标人谨慎填写。</w:t>
      </w:r>
    </w:p>
    <w:p>
      <w:pPr>
        <w:pStyle w:val="96"/>
        <w:spacing w:before="240" w:line="480" w:lineRule="exact"/>
        <w:ind w:firstLine="0" w:firstLineChars="0"/>
      </w:pP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5"/>
        <w:wordWrap w:val="0"/>
        <w:spacing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pPr>
    </w:p>
    <w:p>
      <w:pPr>
        <w:pStyle w:val="15"/>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15"/>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snapToGrid w:val="0"/>
        <w:spacing w:before="240" w:line="240" w:lineRule="auto"/>
        <w:ind w:firstLine="0" w:firstLineChars="0"/>
      </w:pPr>
      <w:r>
        <w:rPr>
          <w:rFonts w:hint="eastAsia"/>
        </w:rPr>
        <w:t>说明：</w:t>
      </w:r>
      <w:r>
        <w:t>1</w:t>
      </w:r>
      <w:r>
        <w:rPr>
          <w:rFonts w:hint="eastAsia"/>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pPr>
      <w:r>
        <w:t xml:space="preserve">     3</w:t>
      </w:r>
      <w:r>
        <w:rPr>
          <w:rFonts w:hint="eastAsia"/>
        </w:rPr>
        <w:t>、投标人提供虚假承诺的，评标委员会可认定为虚假投标。请各投标人谨慎填写。</w:t>
      </w: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5"/>
        <w:wordWrap w:val="0"/>
        <w:spacing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年月日</w:t>
      </w: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6" w:name="_Toc29000"/>
      <w:bookmarkStart w:id="167" w:name="_Toc13424"/>
      <w:bookmarkStart w:id="168" w:name="_Toc13100"/>
      <w:r>
        <w:rPr>
          <w:rFonts w:hint="eastAsia" w:ascii="宋体" w:hAnsi="宋体"/>
          <w:sz w:val="24"/>
        </w:rPr>
        <w:t>附件七：</w:t>
      </w:r>
      <w:r>
        <w:rPr>
          <w:rFonts w:hint="eastAsia" w:ascii="宋体" w:hAnsi="宋体"/>
          <w:b/>
          <w:sz w:val="28"/>
        </w:rPr>
        <w:t>服务承诺及其它优惠条件</w:t>
      </w:r>
      <w:bookmarkEnd w:id="166"/>
      <w:bookmarkEnd w:id="167"/>
      <w:bookmarkEnd w:id="168"/>
    </w:p>
    <w:p>
      <w:pPr>
        <w:spacing w:line="480" w:lineRule="exact"/>
        <w:jc w:val="center"/>
        <w:outlineLvl w:val="0"/>
        <w:rPr>
          <w:rFonts w:ascii="宋体"/>
          <w:bCs/>
          <w:sz w:val="28"/>
          <w:szCs w:val="28"/>
        </w:rPr>
      </w:pPr>
      <w:bookmarkStart w:id="169" w:name="_Toc13684"/>
      <w:bookmarkStart w:id="170" w:name="_Toc24720"/>
      <w:bookmarkStart w:id="171" w:name="_Toc22463"/>
      <w:r>
        <w:rPr>
          <w:rFonts w:hint="eastAsia" w:ascii="宋体" w:hAnsi="宋体"/>
          <w:bCs/>
          <w:sz w:val="28"/>
          <w:szCs w:val="28"/>
        </w:rPr>
        <w:t>（格式自定）</w:t>
      </w:r>
      <w:bookmarkEnd w:id="169"/>
      <w:bookmarkEnd w:id="170"/>
      <w:bookmarkEnd w:id="171"/>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72" w:name="_Toc10218"/>
      <w:bookmarkStart w:id="173" w:name="_Toc696"/>
      <w:bookmarkStart w:id="174" w:name="_Toc17401"/>
      <w:r>
        <w:rPr>
          <w:rFonts w:hint="eastAsia" w:ascii="宋体" w:hAnsi="宋体"/>
          <w:sz w:val="24"/>
        </w:rPr>
        <w:t>附件八：</w:t>
      </w:r>
      <w:r>
        <w:rPr>
          <w:rFonts w:hint="eastAsia" w:ascii="宋体" w:hAnsi="宋体"/>
          <w:b/>
          <w:sz w:val="28"/>
        </w:rPr>
        <w:t>质保期外备品备件、易损件报价表</w:t>
      </w:r>
      <w:bookmarkEnd w:id="172"/>
      <w:bookmarkEnd w:id="173"/>
      <w:bookmarkEnd w:id="174"/>
    </w:p>
    <w:p>
      <w:pPr>
        <w:spacing w:line="480" w:lineRule="exact"/>
        <w:jc w:val="center"/>
        <w:outlineLvl w:val="0"/>
        <w:rPr>
          <w:rFonts w:ascii="宋体"/>
          <w:b/>
          <w:sz w:val="28"/>
        </w:rPr>
      </w:pPr>
      <w:bookmarkStart w:id="175" w:name="_Toc1232"/>
      <w:bookmarkStart w:id="176" w:name="_Toc10814"/>
      <w:bookmarkStart w:id="177" w:name="_Toc11451"/>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75"/>
      <w:bookmarkEnd w:id="176"/>
      <w:bookmarkEnd w:id="177"/>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78" w:name="_Toc1358"/>
      <w:bookmarkStart w:id="179" w:name="_Toc28785"/>
      <w:bookmarkStart w:id="180" w:name="_Toc1332"/>
      <w:r>
        <w:rPr>
          <w:rFonts w:hint="eastAsia" w:ascii="宋体" w:hAnsi="宋体"/>
          <w:sz w:val="24"/>
        </w:rPr>
        <w:t>附件九：</w:t>
      </w:r>
      <w:r>
        <w:rPr>
          <w:rFonts w:hint="eastAsia" w:ascii="宋体" w:hAnsi="宋体"/>
          <w:b/>
          <w:sz w:val="28"/>
        </w:rPr>
        <w:t>与所投设备配套耗材的价格表</w:t>
      </w:r>
      <w:bookmarkEnd w:id="178"/>
      <w:bookmarkEnd w:id="179"/>
      <w:bookmarkEnd w:id="180"/>
    </w:p>
    <w:p>
      <w:pPr>
        <w:spacing w:line="480" w:lineRule="exact"/>
        <w:jc w:val="center"/>
        <w:outlineLvl w:val="0"/>
        <w:rPr>
          <w:rFonts w:ascii="宋体"/>
          <w:b/>
          <w:sz w:val="28"/>
        </w:rPr>
      </w:pPr>
      <w:r>
        <w:rPr>
          <w:rFonts w:ascii="宋体" w:hAnsi="宋体"/>
          <w:b/>
          <w:sz w:val="28"/>
        </w:rPr>
        <w:t xml:space="preserve">     </w:t>
      </w:r>
      <w:bookmarkStart w:id="181" w:name="_Toc9985"/>
      <w:bookmarkStart w:id="182" w:name="_Toc19558"/>
      <w:bookmarkStart w:id="183" w:name="_Toc5244"/>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81"/>
      <w:bookmarkEnd w:id="182"/>
      <w:bookmarkEnd w:id="183"/>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84" w:name="_Toc26987"/>
      <w:bookmarkStart w:id="185" w:name="_Toc27071"/>
      <w:bookmarkStart w:id="186" w:name="_Toc13044"/>
      <w:r>
        <w:rPr>
          <w:rFonts w:hint="eastAsia" w:ascii="宋体" w:hAnsi="宋体"/>
          <w:sz w:val="24"/>
        </w:rPr>
        <w:t>附件十：</w:t>
      </w:r>
      <w:r>
        <w:rPr>
          <w:rFonts w:hint="eastAsia" w:ascii="宋体" w:hAnsi="宋体"/>
          <w:b/>
          <w:sz w:val="28"/>
        </w:rPr>
        <w:t>维保方案及维保费用报价表</w:t>
      </w:r>
      <w:bookmarkEnd w:id="184"/>
      <w:bookmarkEnd w:id="185"/>
      <w:bookmarkEnd w:id="186"/>
    </w:p>
    <w:p>
      <w:pPr>
        <w:spacing w:line="440" w:lineRule="exact"/>
        <w:rPr>
          <w:rFonts w:ascii="宋体"/>
          <w:b/>
          <w:bCs/>
          <w:sz w:val="24"/>
        </w:rPr>
      </w:pPr>
      <w:r>
        <w:rPr>
          <w:rFonts w:hint="eastAsia" w:ascii="宋体" w:hAnsi="宋体"/>
          <w:b/>
          <w:bCs/>
          <w:sz w:val="24"/>
        </w:rPr>
        <w:t>包</w:t>
      </w:r>
      <w:r>
        <w:rPr>
          <w:rFonts w:ascii="宋体" w:hAnsi="宋体"/>
          <w:b/>
          <w:bCs/>
          <w:sz w:val="24"/>
          <w:u w:val="single"/>
        </w:rPr>
        <w:t xml:space="preserve">   </w:t>
      </w:r>
      <w:r>
        <w:rPr>
          <w:rFonts w:hint="eastAsia" w:ascii="宋体" w:hAnsi="宋体"/>
          <w:b/>
          <w:bCs/>
          <w:sz w:val="24"/>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8"/>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8"/>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80"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87" w:name="_Toc14477"/>
      <w:bookmarkStart w:id="188" w:name="_Toc14611"/>
      <w:bookmarkStart w:id="189" w:name="_Toc15805"/>
      <w:r>
        <w:rPr>
          <w:rFonts w:hint="eastAsia" w:ascii="宋体" w:hAnsi="宋体"/>
          <w:sz w:val="24"/>
        </w:rPr>
        <w:t>附件十一：</w:t>
      </w:r>
      <w:r>
        <w:rPr>
          <w:rFonts w:hint="eastAsia" w:ascii="宋体" w:hAnsi="宋体"/>
          <w:b/>
          <w:sz w:val="28"/>
        </w:rPr>
        <w:t>证明文件格式</w:t>
      </w:r>
      <w:bookmarkEnd w:id="187"/>
      <w:bookmarkEnd w:id="188"/>
      <w:bookmarkEnd w:id="189"/>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90" w:name="_Toc19508"/>
      <w:bookmarkStart w:id="191" w:name="_Toc28149"/>
      <w:bookmarkStart w:id="192" w:name="_Toc5230"/>
      <w:r>
        <w:rPr>
          <w:rFonts w:hint="eastAsia" w:ascii="宋体" w:hAnsi="宋体"/>
          <w:b/>
          <w:sz w:val="24"/>
        </w:rPr>
        <w:t>格式</w:t>
      </w:r>
      <w:r>
        <w:rPr>
          <w:rFonts w:ascii="宋体" w:hAnsi="宋体"/>
          <w:b/>
          <w:sz w:val="24"/>
        </w:rPr>
        <w:t xml:space="preserve">1  </w:t>
      </w:r>
      <w:r>
        <w:rPr>
          <w:rFonts w:hint="eastAsia" w:ascii="宋体" w:hAnsi="宋体"/>
          <w:b/>
          <w:sz w:val="24"/>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4</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w:t>
      </w:r>
      <w:r>
        <w:rPr>
          <w:rFonts w:hint="eastAsia" w:ascii="宋体" w:hAnsi="宋体"/>
          <w:b/>
          <w:sz w:val="24"/>
        </w:rPr>
        <w:t>良信誉证明</w:t>
      </w:r>
      <w:bookmarkEnd w:id="190"/>
      <w:bookmarkEnd w:id="191"/>
      <w:bookmarkEnd w:id="192"/>
    </w:p>
    <w:p>
      <w:pPr>
        <w:spacing w:line="480" w:lineRule="exact"/>
        <w:jc w:val="center"/>
        <w:outlineLvl w:val="0"/>
        <w:rPr>
          <w:rFonts w:ascii="宋体"/>
          <w:sz w:val="24"/>
        </w:rPr>
      </w:pPr>
      <w:bookmarkStart w:id="193" w:name="_Toc16969"/>
      <w:bookmarkStart w:id="194" w:name="_Toc5579"/>
      <w:bookmarkStart w:id="195" w:name="_Toc29571"/>
      <w:r>
        <w:rPr>
          <w:rFonts w:hint="eastAsia" w:ascii="宋体" w:hAnsi="宋体"/>
          <w:sz w:val="24"/>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96" w:name="_Toc5573"/>
      <w:bookmarkStart w:id="197" w:name="_Toc25890"/>
      <w:bookmarkStart w:id="198" w:name="_Toc1781"/>
      <w:r>
        <w:rPr>
          <w:rFonts w:hint="eastAsia" w:ascii="宋体" w:hAnsi="宋体"/>
          <w:b/>
          <w:sz w:val="24"/>
        </w:rPr>
        <w:t>格式</w:t>
      </w:r>
      <w:r>
        <w:rPr>
          <w:rFonts w:ascii="宋体" w:hAnsi="宋体"/>
          <w:b/>
          <w:sz w:val="24"/>
        </w:rPr>
        <w:t xml:space="preserve">2  </w:t>
      </w:r>
      <w:r>
        <w:rPr>
          <w:rFonts w:hint="eastAsia" w:ascii="宋体" w:hAnsi="宋体"/>
          <w:b/>
          <w:sz w:val="24"/>
        </w:rPr>
        <w:t>近两年（</w:t>
      </w:r>
      <w:r>
        <w:rPr>
          <w:rFonts w:ascii="宋体" w:hAnsi="宋体"/>
          <w:b/>
          <w:sz w:val="24"/>
        </w:rPr>
        <w:t>201</w:t>
      </w:r>
      <w:r>
        <w:rPr>
          <w:rFonts w:hint="eastAsia" w:ascii="宋体" w:hAnsi="宋体"/>
          <w:b/>
          <w:sz w:val="24"/>
          <w:lang w:val="en-US" w:eastAsia="zh-CN"/>
        </w:rPr>
        <w:t>7</w:t>
      </w:r>
      <w:r>
        <w:rPr>
          <w:rFonts w:hint="eastAsia" w:ascii="宋体" w:hAnsi="宋体"/>
          <w:b/>
          <w:sz w:val="24"/>
        </w:rPr>
        <w:t>年、</w:t>
      </w:r>
      <w:r>
        <w:rPr>
          <w:rFonts w:ascii="宋体" w:hAnsi="宋体"/>
          <w:b/>
          <w:sz w:val="24"/>
        </w:rPr>
        <w:t>2017</w:t>
      </w:r>
      <w:r>
        <w:rPr>
          <w:rFonts w:hint="eastAsia" w:ascii="宋体" w:hAnsi="宋体"/>
          <w:b/>
          <w:sz w:val="24"/>
        </w:rPr>
        <w:t>年）财务状况报告</w:t>
      </w:r>
      <w:bookmarkEnd w:id="196"/>
      <w:bookmarkEnd w:id="197"/>
      <w:bookmarkEnd w:id="198"/>
    </w:p>
    <w:p>
      <w:pPr>
        <w:spacing w:line="480" w:lineRule="exact"/>
        <w:jc w:val="center"/>
        <w:outlineLvl w:val="0"/>
        <w:rPr>
          <w:rFonts w:ascii="宋体"/>
          <w:sz w:val="24"/>
        </w:rPr>
      </w:pPr>
      <w:bookmarkStart w:id="199" w:name="_Toc3211"/>
      <w:bookmarkStart w:id="200" w:name="_Toc29391"/>
      <w:bookmarkStart w:id="201" w:name="_Toc24571"/>
      <w:r>
        <w:rPr>
          <w:rFonts w:hint="eastAsia" w:ascii="宋体" w:hAnsi="宋体"/>
          <w:sz w:val="24"/>
        </w:rPr>
        <w:t>（附财务报表（含资产负债表、现金流量表、利润表的复印件），或其基本开户银行出具的资信证明）</w:t>
      </w:r>
      <w:bookmarkEnd w:id="199"/>
      <w:bookmarkEnd w:id="200"/>
      <w:bookmarkEnd w:id="201"/>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202" w:name="_Toc13521"/>
      <w:bookmarkStart w:id="203" w:name="_Toc23494"/>
      <w:bookmarkStart w:id="204" w:name="_Toc23883"/>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202"/>
      <w:bookmarkEnd w:id="203"/>
      <w:bookmarkEnd w:id="204"/>
    </w:p>
    <w:p>
      <w:pPr>
        <w:spacing w:line="480" w:lineRule="exact"/>
        <w:jc w:val="center"/>
        <w:outlineLvl w:val="0"/>
        <w:rPr>
          <w:rFonts w:hint="eastAsia" w:ascii="宋体" w:hAnsi="宋体"/>
          <w:sz w:val="24"/>
        </w:rPr>
      </w:pPr>
      <w:bookmarkStart w:id="205" w:name="_Toc16451"/>
      <w:bookmarkStart w:id="206" w:name="_Toc20732"/>
      <w:bookmarkStart w:id="207" w:name="_Toc1183"/>
      <w:r>
        <w:rPr>
          <w:rFonts w:hint="eastAsia" w:ascii="宋体" w:hAnsi="宋体"/>
          <w:sz w:val="24"/>
        </w:rPr>
        <w:t>1、附近三个月的纳税凭证：完税凭证或免税证明或纳税申报表或银行缴税电汇凭证；</w:t>
      </w:r>
    </w:p>
    <w:p>
      <w:pPr>
        <w:spacing w:line="480" w:lineRule="exact"/>
        <w:jc w:val="both"/>
        <w:outlineLvl w:val="0"/>
        <w:rPr>
          <w:rFonts w:hint="eastAsia" w:ascii="宋体" w:hAnsi="宋体"/>
          <w:sz w:val="24"/>
        </w:rPr>
      </w:pPr>
      <w:r>
        <w:rPr>
          <w:rFonts w:hint="eastAsia" w:ascii="宋体" w:hAnsi="宋体"/>
          <w:sz w:val="24"/>
        </w:rPr>
        <w:t>2、近三个月缴纳社会保险的凭据：专用收据或社会保险缴纳清单。</w:t>
      </w:r>
    </w:p>
    <w:bookmarkEnd w:id="205"/>
    <w:bookmarkEnd w:id="206"/>
    <w:bookmarkEnd w:id="207"/>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bookmarkStart w:id="208" w:name="_Toc31328"/>
      <w:bookmarkStart w:id="209" w:name="_Toc3815"/>
      <w:bookmarkStart w:id="210" w:name="_Toc4"/>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208"/>
      <w:bookmarkEnd w:id="209"/>
      <w:bookmarkEnd w:id="210"/>
    </w:p>
    <w:p>
      <w:pPr>
        <w:spacing w:line="480" w:lineRule="exact"/>
        <w:jc w:val="center"/>
        <w:outlineLvl w:val="0"/>
        <w:rPr>
          <w:rFonts w:ascii="宋体"/>
          <w:sz w:val="28"/>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211" w:name="_Toc4460"/>
      <w:bookmarkStart w:id="212" w:name="_Toc15082"/>
      <w:bookmarkStart w:id="213" w:name="_Toc11678"/>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211"/>
      <w:bookmarkEnd w:id="212"/>
      <w:bookmarkEnd w:id="213"/>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214" w:name="_Toc170"/>
      <w:bookmarkStart w:id="215" w:name="_Toc14964"/>
      <w:bookmarkStart w:id="216" w:name="_Toc9435"/>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214"/>
      <w:bookmarkEnd w:id="215"/>
      <w:bookmarkEnd w:id="216"/>
    </w:p>
    <w:p>
      <w:pPr>
        <w:spacing w:line="480" w:lineRule="exact"/>
        <w:jc w:val="center"/>
        <w:outlineLvl w:val="0"/>
        <w:rPr>
          <w:rFonts w:ascii="宋体"/>
          <w:b/>
          <w:sz w:val="28"/>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2"/>
        <w:spacing w:line="580" w:lineRule="exact"/>
        <w:jc w:val="center"/>
        <w:rPr>
          <w:sz w:val="28"/>
          <w:szCs w:val="28"/>
        </w:rPr>
      </w:pPr>
      <w:r>
        <w:rPr>
          <w:rFonts w:ascii="宋体"/>
        </w:rPr>
        <w:br w:type="page"/>
      </w:r>
      <w:bookmarkStart w:id="217" w:name="_Toc492372156"/>
      <w:bookmarkStart w:id="218" w:name="_Toc15306"/>
      <w:bookmarkStart w:id="219" w:name="_Toc499831025"/>
      <w:bookmarkStart w:id="220" w:name="_Toc499827580"/>
      <w:bookmarkStart w:id="221" w:name="_Toc503943637"/>
      <w:r>
        <w:rPr>
          <w:rFonts w:hint="eastAsia"/>
          <w:sz w:val="28"/>
          <w:szCs w:val="28"/>
        </w:rPr>
        <w:t>格式</w:t>
      </w:r>
      <w:r>
        <w:rPr>
          <w:sz w:val="28"/>
          <w:szCs w:val="28"/>
        </w:rPr>
        <w:t xml:space="preserve">7  </w:t>
      </w:r>
      <w:bookmarkEnd w:id="217"/>
      <w:r>
        <w:rPr>
          <w:rFonts w:hint="eastAsia"/>
          <w:sz w:val="28"/>
          <w:szCs w:val="28"/>
        </w:rPr>
        <w:t>残疾人福利性单位声明函</w:t>
      </w:r>
      <w:bookmarkEnd w:id="218"/>
      <w:bookmarkEnd w:id="219"/>
      <w:bookmarkEnd w:id="220"/>
      <w:bookmarkEnd w:id="221"/>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0"/>
        <w:spacing w:line="480" w:lineRule="exact"/>
        <w:ind w:left="0" w:leftChars="0" w:firstLine="0" w:firstLineChars="0"/>
        <w:rPr>
          <w:rFonts w:ascii="宋体"/>
        </w:rPr>
      </w:pPr>
      <w:r>
        <w:rPr>
          <w:rFonts w:ascii="宋体"/>
        </w:rPr>
        <w:br w:type="page"/>
      </w:r>
    </w:p>
    <w:p>
      <w:pPr>
        <w:pStyle w:val="20"/>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20"/>
        <w:spacing w:line="480" w:lineRule="exact"/>
        <w:ind w:left="0" w:leftChars="0" w:firstLine="0" w:firstLineChars="0"/>
        <w:rPr>
          <w:rFonts w:ascii="宋体"/>
        </w:rPr>
      </w:pPr>
    </w:p>
    <w:p>
      <w:pPr>
        <w:pStyle w:val="20"/>
        <w:spacing w:line="480" w:lineRule="exact"/>
        <w:ind w:left="1747" w:firstLine="470"/>
        <w:rPr>
          <w:rFonts w:ascii="宋体"/>
        </w:rPr>
        <w:sectPr>
          <w:type w:val="continuous"/>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0"/>
        <w:spacing w:line="480" w:lineRule="exact"/>
        <w:ind w:left="1747" w:firstLine="47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rPr>
            </w:pPr>
          </w:p>
          <w:p>
            <w:pPr>
              <w:pStyle w:val="20"/>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0"/>
              <w:spacing w:line="480" w:lineRule="exact"/>
              <w:ind w:left="1747" w:firstLine="470"/>
              <w:rPr>
                <w:rFonts w:ascii="宋体"/>
                <w:kern w:val="2"/>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0"/>
        <w:spacing w:line="480" w:lineRule="exact"/>
        <w:ind w:left="1747" w:firstLine="470"/>
        <w:rPr>
          <w:rFonts w:ascii="宋体"/>
        </w:rPr>
      </w:pPr>
    </w:p>
    <w:p>
      <w:pPr>
        <w:pStyle w:val="20"/>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0"/>
        <w:spacing w:line="480" w:lineRule="exact"/>
        <w:ind w:left="0" w:leftChars="0" w:firstLine="0" w:firstLineChars="0"/>
        <w:rPr>
          <w:rFonts w:ascii="宋体"/>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- 20 -</w:t>
    </w:r>
    <w:r>
      <w:fldChar w:fldCharType="end"/>
    </w:r>
  </w:p>
  <w:p>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- 0 -</w: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singleLevel"/>
    <w:tmpl w:val="00000009"/>
    <w:lvl w:ilvl="0" w:tentative="0">
      <w:start w:val="3"/>
      <w:numFmt w:val="decimal"/>
      <w:suff w:val="nothing"/>
      <w:lvlText w:val="%1、"/>
      <w:lvlJc w:val="left"/>
      <w:rPr>
        <w:rFonts w:cs="Times New Roman"/>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56DD1FBE"/>
    <w:multiLevelType w:val="singleLevel"/>
    <w:tmpl w:val="56DD1FBE"/>
    <w:lvl w:ilvl="0" w:tentative="0">
      <w:start w:val="1"/>
      <w:numFmt w:val="decimal"/>
      <w:suff w:val="nothing"/>
      <w:lvlText w:val="%1、"/>
      <w:lvlJc w:val="left"/>
      <w:rPr>
        <w:rFonts w:cs="Times New Roman"/>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abstractNum w:abstractNumId="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BC92552"/>
    <w:multiLevelType w:val="multilevel"/>
    <w:tmpl w:val="7BC92552"/>
    <w:lvl w:ilvl="0" w:tentative="0">
      <w:start w:val="5"/>
      <w:numFmt w:val="decimal"/>
      <w:lvlText w:val="%1."/>
      <w:lvlJc w:val="left"/>
      <w:pPr>
        <w:ind w:left="525" w:hanging="525"/>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500" w:hanging="108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2280" w:hanging="144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3060" w:hanging="180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840" w:hanging="2160"/>
      </w:pPr>
      <w:rPr>
        <w:rFonts w:hint="default"/>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val="1"/>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B7B74"/>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D5758"/>
    <w:rsid w:val="00AF6B68"/>
    <w:rsid w:val="00B0178F"/>
    <w:rsid w:val="00B14739"/>
    <w:rsid w:val="00B3167C"/>
    <w:rsid w:val="00BF1996"/>
    <w:rsid w:val="00BF5D8C"/>
    <w:rsid w:val="00C22CF4"/>
    <w:rsid w:val="00C30279"/>
    <w:rsid w:val="00CE6A2C"/>
    <w:rsid w:val="00CF633E"/>
    <w:rsid w:val="00D0384D"/>
    <w:rsid w:val="00D0580D"/>
    <w:rsid w:val="00D20821"/>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353ED8"/>
    <w:rsid w:val="01367B2E"/>
    <w:rsid w:val="013B7FED"/>
    <w:rsid w:val="01477457"/>
    <w:rsid w:val="01483AE6"/>
    <w:rsid w:val="016171C3"/>
    <w:rsid w:val="01833406"/>
    <w:rsid w:val="018B4463"/>
    <w:rsid w:val="018B6312"/>
    <w:rsid w:val="019D0F86"/>
    <w:rsid w:val="019F1051"/>
    <w:rsid w:val="01B0280C"/>
    <w:rsid w:val="021870B5"/>
    <w:rsid w:val="02227C57"/>
    <w:rsid w:val="022734DE"/>
    <w:rsid w:val="022C7141"/>
    <w:rsid w:val="02347B0F"/>
    <w:rsid w:val="023A5D18"/>
    <w:rsid w:val="02A254D3"/>
    <w:rsid w:val="02B053ED"/>
    <w:rsid w:val="02B16F47"/>
    <w:rsid w:val="02D35B8B"/>
    <w:rsid w:val="02D601CF"/>
    <w:rsid w:val="02DC73A5"/>
    <w:rsid w:val="02E45A48"/>
    <w:rsid w:val="02F05620"/>
    <w:rsid w:val="030C480C"/>
    <w:rsid w:val="03190F6E"/>
    <w:rsid w:val="03522D6F"/>
    <w:rsid w:val="037B55A1"/>
    <w:rsid w:val="037E752F"/>
    <w:rsid w:val="03D9691B"/>
    <w:rsid w:val="040E3633"/>
    <w:rsid w:val="042D27C9"/>
    <w:rsid w:val="04AA4867"/>
    <w:rsid w:val="04BD332D"/>
    <w:rsid w:val="04C60BF6"/>
    <w:rsid w:val="04D04155"/>
    <w:rsid w:val="04D46BF9"/>
    <w:rsid w:val="0526784C"/>
    <w:rsid w:val="052E7492"/>
    <w:rsid w:val="054E519D"/>
    <w:rsid w:val="055838CE"/>
    <w:rsid w:val="055D0DAD"/>
    <w:rsid w:val="05755832"/>
    <w:rsid w:val="05834B6F"/>
    <w:rsid w:val="05A3372D"/>
    <w:rsid w:val="05C6569E"/>
    <w:rsid w:val="05E35544"/>
    <w:rsid w:val="05F0753E"/>
    <w:rsid w:val="06250628"/>
    <w:rsid w:val="064B02D7"/>
    <w:rsid w:val="06542070"/>
    <w:rsid w:val="06893342"/>
    <w:rsid w:val="06B35D6A"/>
    <w:rsid w:val="06C26570"/>
    <w:rsid w:val="06D23153"/>
    <w:rsid w:val="06D80483"/>
    <w:rsid w:val="07011658"/>
    <w:rsid w:val="07255034"/>
    <w:rsid w:val="07282CA2"/>
    <w:rsid w:val="074D6753"/>
    <w:rsid w:val="075258A9"/>
    <w:rsid w:val="076C384E"/>
    <w:rsid w:val="078B0666"/>
    <w:rsid w:val="07963322"/>
    <w:rsid w:val="07BD01C3"/>
    <w:rsid w:val="07BD4DD1"/>
    <w:rsid w:val="080B3E19"/>
    <w:rsid w:val="080F223D"/>
    <w:rsid w:val="08121A78"/>
    <w:rsid w:val="081F4806"/>
    <w:rsid w:val="08397BFF"/>
    <w:rsid w:val="08490850"/>
    <w:rsid w:val="085415DF"/>
    <w:rsid w:val="089116C8"/>
    <w:rsid w:val="08BA02CC"/>
    <w:rsid w:val="08BF6B1C"/>
    <w:rsid w:val="08CE65E6"/>
    <w:rsid w:val="08D614C7"/>
    <w:rsid w:val="08D744CA"/>
    <w:rsid w:val="09646610"/>
    <w:rsid w:val="09782E97"/>
    <w:rsid w:val="0996643B"/>
    <w:rsid w:val="09A1593F"/>
    <w:rsid w:val="09E63501"/>
    <w:rsid w:val="09F55CE3"/>
    <w:rsid w:val="0A014875"/>
    <w:rsid w:val="0A0F6BF1"/>
    <w:rsid w:val="0A1A3BD9"/>
    <w:rsid w:val="0A405D2D"/>
    <w:rsid w:val="0A5A6458"/>
    <w:rsid w:val="0A6F663E"/>
    <w:rsid w:val="0A7C58C9"/>
    <w:rsid w:val="0A8054FA"/>
    <w:rsid w:val="0AC241A3"/>
    <w:rsid w:val="0AE73FAC"/>
    <w:rsid w:val="0AE77507"/>
    <w:rsid w:val="0AEF47FB"/>
    <w:rsid w:val="0AF9564E"/>
    <w:rsid w:val="0B07100B"/>
    <w:rsid w:val="0B8D10E4"/>
    <w:rsid w:val="0B981026"/>
    <w:rsid w:val="0BF311B1"/>
    <w:rsid w:val="0C3E6AC4"/>
    <w:rsid w:val="0C620D79"/>
    <w:rsid w:val="0C6B59DB"/>
    <w:rsid w:val="0C9A2D16"/>
    <w:rsid w:val="0CA61420"/>
    <w:rsid w:val="0CAC6AE8"/>
    <w:rsid w:val="0CC37BE2"/>
    <w:rsid w:val="0CC64DD0"/>
    <w:rsid w:val="0CF4329D"/>
    <w:rsid w:val="0D0B7061"/>
    <w:rsid w:val="0D1B23AD"/>
    <w:rsid w:val="0D1E7010"/>
    <w:rsid w:val="0D2A2B39"/>
    <w:rsid w:val="0D6774D6"/>
    <w:rsid w:val="0D8D2290"/>
    <w:rsid w:val="0D9945DA"/>
    <w:rsid w:val="0D99769E"/>
    <w:rsid w:val="0DD80D8A"/>
    <w:rsid w:val="0DE02318"/>
    <w:rsid w:val="0E007950"/>
    <w:rsid w:val="0E090B33"/>
    <w:rsid w:val="0E0B762E"/>
    <w:rsid w:val="0E172A1B"/>
    <w:rsid w:val="0E1967C1"/>
    <w:rsid w:val="0E2F42D1"/>
    <w:rsid w:val="0E3B2EEC"/>
    <w:rsid w:val="0E4D3146"/>
    <w:rsid w:val="0E6F5851"/>
    <w:rsid w:val="0E770F0B"/>
    <w:rsid w:val="0ECB11B5"/>
    <w:rsid w:val="0ED22571"/>
    <w:rsid w:val="0ED7443F"/>
    <w:rsid w:val="0ED974C9"/>
    <w:rsid w:val="0EEE03B8"/>
    <w:rsid w:val="0EF512E5"/>
    <w:rsid w:val="0F167C07"/>
    <w:rsid w:val="0F501C07"/>
    <w:rsid w:val="0F5506E2"/>
    <w:rsid w:val="0F911159"/>
    <w:rsid w:val="0FA82E1F"/>
    <w:rsid w:val="0FA96252"/>
    <w:rsid w:val="0FB03457"/>
    <w:rsid w:val="0FC95D8D"/>
    <w:rsid w:val="0FE576A4"/>
    <w:rsid w:val="0FEA2AA1"/>
    <w:rsid w:val="104352A2"/>
    <w:rsid w:val="104F28D6"/>
    <w:rsid w:val="10632D51"/>
    <w:rsid w:val="10847FCD"/>
    <w:rsid w:val="1086577E"/>
    <w:rsid w:val="10980533"/>
    <w:rsid w:val="10A34487"/>
    <w:rsid w:val="10B72F5D"/>
    <w:rsid w:val="10BD3919"/>
    <w:rsid w:val="10BF2B8E"/>
    <w:rsid w:val="10C1206B"/>
    <w:rsid w:val="10CB775D"/>
    <w:rsid w:val="10F75CBD"/>
    <w:rsid w:val="10FE5ED8"/>
    <w:rsid w:val="110045A1"/>
    <w:rsid w:val="110E4253"/>
    <w:rsid w:val="118C5ED8"/>
    <w:rsid w:val="11E95CE2"/>
    <w:rsid w:val="11E96D3A"/>
    <w:rsid w:val="11EA4504"/>
    <w:rsid w:val="125D168B"/>
    <w:rsid w:val="126B3ACC"/>
    <w:rsid w:val="127B5B8A"/>
    <w:rsid w:val="12815604"/>
    <w:rsid w:val="12861902"/>
    <w:rsid w:val="1288785D"/>
    <w:rsid w:val="1297465C"/>
    <w:rsid w:val="129E3A93"/>
    <w:rsid w:val="12A74CE1"/>
    <w:rsid w:val="12E37BC0"/>
    <w:rsid w:val="12F234F4"/>
    <w:rsid w:val="12F31760"/>
    <w:rsid w:val="12F71D02"/>
    <w:rsid w:val="12F75240"/>
    <w:rsid w:val="13153B92"/>
    <w:rsid w:val="132F60FE"/>
    <w:rsid w:val="13341844"/>
    <w:rsid w:val="13410E38"/>
    <w:rsid w:val="135E4A01"/>
    <w:rsid w:val="136658C4"/>
    <w:rsid w:val="136B4814"/>
    <w:rsid w:val="1377104B"/>
    <w:rsid w:val="138F504A"/>
    <w:rsid w:val="139103F2"/>
    <w:rsid w:val="13A64BAD"/>
    <w:rsid w:val="13BA0ACF"/>
    <w:rsid w:val="13D705AF"/>
    <w:rsid w:val="13F906A1"/>
    <w:rsid w:val="14006695"/>
    <w:rsid w:val="140C65BF"/>
    <w:rsid w:val="14272C54"/>
    <w:rsid w:val="14497C26"/>
    <w:rsid w:val="144C1E1B"/>
    <w:rsid w:val="14744D84"/>
    <w:rsid w:val="1476244A"/>
    <w:rsid w:val="147D31D6"/>
    <w:rsid w:val="1487005D"/>
    <w:rsid w:val="14970036"/>
    <w:rsid w:val="14A251C4"/>
    <w:rsid w:val="14AB5BA1"/>
    <w:rsid w:val="14B126E6"/>
    <w:rsid w:val="14D51C51"/>
    <w:rsid w:val="14E37F8F"/>
    <w:rsid w:val="15046A51"/>
    <w:rsid w:val="15431BD8"/>
    <w:rsid w:val="1544535D"/>
    <w:rsid w:val="155C65D2"/>
    <w:rsid w:val="156231BF"/>
    <w:rsid w:val="15772110"/>
    <w:rsid w:val="157D04F6"/>
    <w:rsid w:val="157D241F"/>
    <w:rsid w:val="158762D8"/>
    <w:rsid w:val="158A61CC"/>
    <w:rsid w:val="159C1921"/>
    <w:rsid w:val="15AA5AE6"/>
    <w:rsid w:val="15B863E2"/>
    <w:rsid w:val="15C17AA5"/>
    <w:rsid w:val="15C336BD"/>
    <w:rsid w:val="15E11A76"/>
    <w:rsid w:val="15EC15CC"/>
    <w:rsid w:val="15F007F2"/>
    <w:rsid w:val="15FB5EA5"/>
    <w:rsid w:val="16053F66"/>
    <w:rsid w:val="16060B72"/>
    <w:rsid w:val="160A6351"/>
    <w:rsid w:val="160E6831"/>
    <w:rsid w:val="161367AB"/>
    <w:rsid w:val="16165FE6"/>
    <w:rsid w:val="163637C1"/>
    <w:rsid w:val="16634357"/>
    <w:rsid w:val="167D4F4F"/>
    <w:rsid w:val="16801AF1"/>
    <w:rsid w:val="16993D4F"/>
    <w:rsid w:val="16BF72A7"/>
    <w:rsid w:val="16DF10FC"/>
    <w:rsid w:val="16ED1D96"/>
    <w:rsid w:val="17215889"/>
    <w:rsid w:val="17682F23"/>
    <w:rsid w:val="178017C5"/>
    <w:rsid w:val="17862DA8"/>
    <w:rsid w:val="178A2BC9"/>
    <w:rsid w:val="178C35AF"/>
    <w:rsid w:val="17B02FF0"/>
    <w:rsid w:val="17B113C3"/>
    <w:rsid w:val="17CB4092"/>
    <w:rsid w:val="17D016D3"/>
    <w:rsid w:val="17D63E38"/>
    <w:rsid w:val="180E66C1"/>
    <w:rsid w:val="18274AC7"/>
    <w:rsid w:val="18294C2A"/>
    <w:rsid w:val="183A4F2B"/>
    <w:rsid w:val="18433E74"/>
    <w:rsid w:val="187A0FF6"/>
    <w:rsid w:val="188651D5"/>
    <w:rsid w:val="18C37E50"/>
    <w:rsid w:val="18EB1198"/>
    <w:rsid w:val="18EB3D30"/>
    <w:rsid w:val="19210826"/>
    <w:rsid w:val="193A692A"/>
    <w:rsid w:val="194C631E"/>
    <w:rsid w:val="196F4BF5"/>
    <w:rsid w:val="198056E5"/>
    <w:rsid w:val="198236EE"/>
    <w:rsid w:val="198854CF"/>
    <w:rsid w:val="198E5062"/>
    <w:rsid w:val="19BA593C"/>
    <w:rsid w:val="19C76609"/>
    <w:rsid w:val="19D66278"/>
    <w:rsid w:val="19DA4BAF"/>
    <w:rsid w:val="19F75513"/>
    <w:rsid w:val="1A0A6C95"/>
    <w:rsid w:val="1A233813"/>
    <w:rsid w:val="1A6B7E1C"/>
    <w:rsid w:val="1AA82E0C"/>
    <w:rsid w:val="1AAD7C8B"/>
    <w:rsid w:val="1ADA7273"/>
    <w:rsid w:val="1AE63CDE"/>
    <w:rsid w:val="1AF47D69"/>
    <w:rsid w:val="1B1931B3"/>
    <w:rsid w:val="1B2A42C4"/>
    <w:rsid w:val="1B3D67C6"/>
    <w:rsid w:val="1B4970F5"/>
    <w:rsid w:val="1B7319FB"/>
    <w:rsid w:val="1B831EF5"/>
    <w:rsid w:val="1B835053"/>
    <w:rsid w:val="1B9536C5"/>
    <w:rsid w:val="1B9C3B8A"/>
    <w:rsid w:val="1BBC1D6E"/>
    <w:rsid w:val="1BE94888"/>
    <w:rsid w:val="1C6B1C30"/>
    <w:rsid w:val="1CDA24D0"/>
    <w:rsid w:val="1CEA0481"/>
    <w:rsid w:val="1CEF4CDC"/>
    <w:rsid w:val="1CF80043"/>
    <w:rsid w:val="1D2A03E0"/>
    <w:rsid w:val="1D4072F6"/>
    <w:rsid w:val="1D7442DF"/>
    <w:rsid w:val="1D7C7E64"/>
    <w:rsid w:val="1D897F94"/>
    <w:rsid w:val="1D904EA6"/>
    <w:rsid w:val="1D9C3BA7"/>
    <w:rsid w:val="1DA03982"/>
    <w:rsid w:val="1DCC1FD2"/>
    <w:rsid w:val="1DCD5344"/>
    <w:rsid w:val="1DD84FE2"/>
    <w:rsid w:val="1DD9314E"/>
    <w:rsid w:val="1DE514B9"/>
    <w:rsid w:val="1E10357E"/>
    <w:rsid w:val="1E1B3F90"/>
    <w:rsid w:val="1E326813"/>
    <w:rsid w:val="1E711D3D"/>
    <w:rsid w:val="1E7A7A7D"/>
    <w:rsid w:val="1EC36841"/>
    <w:rsid w:val="1EDA73E1"/>
    <w:rsid w:val="1F091532"/>
    <w:rsid w:val="1F39229F"/>
    <w:rsid w:val="1FB57903"/>
    <w:rsid w:val="1FC2047B"/>
    <w:rsid w:val="1FD71B03"/>
    <w:rsid w:val="1FFB5863"/>
    <w:rsid w:val="1FFC257E"/>
    <w:rsid w:val="200308EE"/>
    <w:rsid w:val="200D73DC"/>
    <w:rsid w:val="207176BE"/>
    <w:rsid w:val="20A45160"/>
    <w:rsid w:val="211C5A75"/>
    <w:rsid w:val="214E32E4"/>
    <w:rsid w:val="21610A7A"/>
    <w:rsid w:val="216B37D0"/>
    <w:rsid w:val="21786B8F"/>
    <w:rsid w:val="217976A3"/>
    <w:rsid w:val="21B827F2"/>
    <w:rsid w:val="21C46CEC"/>
    <w:rsid w:val="21D40159"/>
    <w:rsid w:val="22367BA3"/>
    <w:rsid w:val="22495289"/>
    <w:rsid w:val="224A3975"/>
    <w:rsid w:val="2262123C"/>
    <w:rsid w:val="22652F4C"/>
    <w:rsid w:val="22712127"/>
    <w:rsid w:val="2282753B"/>
    <w:rsid w:val="228E5FD0"/>
    <w:rsid w:val="229C224B"/>
    <w:rsid w:val="22AF1342"/>
    <w:rsid w:val="22CC59AF"/>
    <w:rsid w:val="22EA0F92"/>
    <w:rsid w:val="231E6A95"/>
    <w:rsid w:val="231F0708"/>
    <w:rsid w:val="231F3121"/>
    <w:rsid w:val="23307FAF"/>
    <w:rsid w:val="23442187"/>
    <w:rsid w:val="23474B52"/>
    <w:rsid w:val="23A25530"/>
    <w:rsid w:val="23CD38EE"/>
    <w:rsid w:val="23DE5801"/>
    <w:rsid w:val="241234A7"/>
    <w:rsid w:val="241F0CB3"/>
    <w:rsid w:val="244D4391"/>
    <w:rsid w:val="24942F10"/>
    <w:rsid w:val="24B60F3A"/>
    <w:rsid w:val="25024A59"/>
    <w:rsid w:val="250D78DC"/>
    <w:rsid w:val="25103F6B"/>
    <w:rsid w:val="252C2BB4"/>
    <w:rsid w:val="255D7BED"/>
    <w:rsid w:val="25696BEC"/>
    <w:rsid w:val="257379EA"/>
    <w:rsid w:val="259D7AF5"/>
    <w:rsid w:val="25BD613A"/>
    <w:rsid w:val="25E30E41"/>
    <w:rsid w:val="25FD5076"/>
    <w:rsid w:val="260362D3"/>
    <w:rsid w:val="260531C3"/>
    <w:rsid w:val="260C67CB"/>
    <w:rsid w:val="260D5DE2"/>
    <w:rsid w:val="26325C8E"/>
    <w:rsid w:val="26614252"/>
    <w:rsid w:val="2681167F"/>
    <w:rsid w:val="26BC1220"/>
    <w:rsid w:val="26C9354E"/>
    <w:rsid w:val="26E36D28"/>
    <w:rsid w:val="26EC236A"/>
    <w:rsid w:val="270F7F7E"/>
    <w:rsid w:val="271D10B1"/>
    <w:rsid w:val="27266254"/>
    <w:rsid w:val="273F795A"/>
    <w:rsid w:val="274C1A4C"/>
    <w:rsid w:val="274E0D59"/>
    <w:rsid w:val="27522728"/>
    <w:rsid w:val="27591A0D"/>
    <w:rsid w:val="275A793D"/>
    <w:rsid w:val="27647129"/>
    <w:rsid w:val="279B6F30"/>
    <w:rsid w:val="27C83924"/>
    <w:rsid w:val="27D17719"/>
    <w:rsid w:val="27D22A70"/>
    <w:rsid w:val="27DD3D8A"/>
    <w:rsid w:val="27FC08D7"/>
    <w:rsid w:val="28011091"/>
    <w:rsid w:val="280E5E45"/>
    <w:rsid w:val="280F1C18"/>
    <w:rsid w:val="281B4F97"/>
    <w:rsid w:val="281C6476"/>
    <w:rsid w:val="28400D6D"/>
    <w:rsid w:val="28655342"/>
    <w:rsid w:val="289C3FEC"/>
    <w:rsid w:val="28AA32D9"/>
    <w:rsid w:val="28E307C0"/>
    <w:rsid w:val="28F1460C"/>
    <w:rsid w:val="28FB727A"/>
    <w:rsid w:val="29111004"/>
    <w:rsid w:val="2912617D"/>
    <w:rsid w:val="2916585E"/>
    <w:rsid w:val="29302A01"/>
    <w:rsid w:val="293C66A3"/>
    <w:rsid w:val="29496956"/>
    <w:rsid w:val="29522666"/>
    <w:rsid w:val="29995671"/>
    <w:rsid w:val="29B67DDC"/>
    <w:rsid w:val="29BC7983"/>
    <w:rsid w:val="29C0639D"/>
    <w:rsid w:val="29C56C05"/>
    <w:rsid w:val="29CE7F54"/>
    <w:rsid w:val="2A0503EE"/>
    <w:rsid w:val="2A213403"/>
    <w:rsid w:val="2A37334A"/>
    <w:rsid w:val="2A6A01CF"/>
    <w:rsid w:val="2A763C3F"/>
    <w:rsid w:val="2A942C3E"/>
    <w:rsid w:val="2AA208EC"/>
    <w:rsid w:val="2AAC1D1A"/>
    <w:rsid w:val="2AC6783D"/>
    <w:rsid w:val="2ADC4EDF"/>
    <w:rsid w:val="2B0351AB"/>
    <w:rsid w:val="2B202DCF"/>
    <w:rsid w:val="2B26334C"/>
    <w:rsid w:val="2BC0015D"/>
    <w:rsid w:val="2BC33263"/>
    <w:rsid w:val="2BC55D1D"/>
    <w:rsid w:val="2BD346BF"/>
    <w:rsid w:val="2BD62222"/>
    <w:rsid w:val="2C1D0A52"/>
    <w:rsid w:val="2C406641"/>
    <w:rsid w:val="2C8D48A3"/>
    <w:rsid w:val="2C906D72"/>
    <w:rsid w:val="2CB92B18"/>
    <w:rsid w:val="2CD46B05"/>
    <w:rsid w:val="2CF7361C"/>
    <w:rsid w:val="2CFA7496"/>
    <w:rsid w:val="2CFF6EF7"/>
    <w:rsid w:val="2D2C151F"/>
    <w:rsid w:val="2D302CE5"/>
    <w:rsid w:val="2D3629D1"/>
    <w:rsid w:val="2D725C6D"/>
    <w:rsid w:val="2D7A3452"/>
    <w:rsid w:val="2D8243B1"/>
    <w:rsid w:val="2D9D76DB"/>
    <w:rsid w:val="2DA53DE6"/>
    <w:rsid w:val="2DF642AB"/>
    <w:rsid w:val="2E162CEE"/>
    <w:rsid w:val="2E274498"/>
    <w:rsid w:val="2E2D3233"/>
    <w:rsid w:val="2E8E0891"/>
    <w:rsid w:val="2EA760C8"/>
    <w:rsid w:val="2EC032DB"/>
    <w:rsid w:val="2ED66A2F"/>
    <w:rsid w:val="2EF14075"/>
    <w:rsid w:val="2F3C26B4"/>
    <w:rsid w:val="2F5232F7"/>
    <w:rsid w:val="2F6616FB"/>
    <w:rsid w:val="2F70132B"/>
    <w:rsid w:val="2F7D7574"/>
    <w:rsid w:val="2FC26088"/>
    <w:rsid w:val="2FED4A2A"/>
    <w:rsid w:val="2FF93510"/>
    <w:rsid w:val="300A4E66"/>
    <w:rsid w:val="301C20C2"/>
    <w:rsid w:val="302F78CB"/>
    <w:rsid w:val="304609FF"/>
    <w:rsid w:val="30721654"/>
    <w:rsid w:val="30A825E1"/>
    <w:rsid w:val="30C55BD7"/>
    <w:rsid w:val="30C673C6"/>
    <w:rsid w:val="30E5730C"/>
    <w:rsid w:val="30EA0C9B"/>
    <w:rsid w:val="30F04A33"/>
    <w:rsid w:val="30FA0D3D"/>
    <w:rsid w:val="31147393"/>
    <w:rsid w:val="31192AA2"/>
    <w:rsid w:val="31241474"/>
    <w:rsid w:val="31285C96"/>
    <w:rsid w:val="312E4C4B"/>
    <w:rsid w:val="31312938"/>
    <w:rsid w:val="313E0E7B"/>
    <w:rsid w:val="31560D46"/>
    <w:rsid w:val="316E1F56"/>
    <w:rsid w:val="31A91D7F"/>
    <w:rsid w:val="31AC3F86"/>
    <w:rsid w:val="31BA5FB3"/>
    <w:rsid w:val="31F41846"/>
    <w:rsid w:val="32151653"/>
    <w:rsid w:val="322940DE"/>
    <w:rsid w:val="323C4A94"/>
    <w:rsid w:val="324827C7"/>
    <w:rsid w:val="324F2948"/>
    <w:rsid w:val="324F7F9E"/>
    <w:rsid w:val="32581AE0"/>
    <w:rsid w:val="32631746"/>
    <w:rsid w:val="32820D11"/>
    <w:rsid w:val="32B91B04"/>
    <w:rsid w:val="32D91938"/>
    <w:rsid w:val="33100032"/>
    <w:rsid w:val="33177552"/>
    <w:rsid w:val="3324428B"/>
    <w:rsid w:val="335A6B65"/>
    <w:rsid w:val="335E5632"/>
    <w:rsid w:val="33667F60"/>
    <w:rsid w:val="338259C2"/>
    <w:rsid w:val="339252AF"/>
    <w:rsid w:val="339B6B78"/>
    <w:rsid w:val="33A857F5"/>
    <w:rsid w:val="33EF1D0C"/>
    <w:rsid w:val="33FC4F94"/>
    <w:rsid w:val="340D3144"/>
    <w:rsid w:val="340E375E"/>
    <w:rsid w:val="341C223F"/>
    <w:rsid w:val="3425062E"/>
    <w:rsid w:val="342533BF"/>
    <w:rsid w:val="34301B5F"/>
    <w:rsid w:val="34316BE5"/>
    <w:rsid w:val="3442592A"/>
    <w:rsid w:val="345E5704"/>
    <w:rsid w:val="34776A27"/>
    <w:rsid w:val="34CB09E3"/>
    <w:rsid w:val="35016370"/>
    <w:rsid w:val="350A6DBB"/>
    <w:rsid w:val="35401164"/>
    <w:rsid w:val="35443611"/>
    <w:rsid w:val="357A250A"/>
    <w:rsid w:val="357F7A06"/>
    <w:rsid w:val="36007087"/>
    <w:rsid w:val="3640342D"/>
    <w:rsid w:val="367614DC"/>
    <w:rsid w:val="36A16820"/>
    <w:rsid w:val="36A77B65"/>
    <w:rsid w:val="36B00264"/>
    <w:rsid w:val="36D34E04"/>
    <w:rsid w:val="36F50FF0"/>
    <w:rsid w:val="370E6157"/>
    <w:rsid w:val="37440291"/>
    <w:rsid w:val="37616FF2"/>
    <w:rsid w:val="37774365"/>
    <w:rsid w:val="379E19F4"/>
    <w:rsid w:val="37A503C1"/>
    <w:rsid w:val="37AB2367"/>
    <w:rsid w:val="37AE1114"/>
    <w:rsid w:val="38107A88"/>
    <w:rsid w:val="381941D9"/>
    <w:rsid w:val="38245841"/>
    <w:rsid w:val="3838592B"/>
    <w:rsid w:val="385873D9"/>
    <w:rsid w:val="386D69C1"/>
    <w:rsid w:val="388A1154"/>
    <w:rsid w:val="38BB74B3"/>
    <w:rsid w:val="38C026D8"/>
    <w:rsid w:val="38C212FE"/>
    <w:rsid w:val="38FD4BDC"/>
    <w:rsid w:val="391C30A1"/>
    <w:rsid w:val="3959196E"/>
    <w:rsid w:val="39764C13"/>
    <w:rsid w:val="398205C3"/>
    <w:rsid w:val="399105D0"/>
    <w:rsid w:val="39BE0852"/>
    <w:rsid w:val="39D92EFE"/>
    <w:rsid w:val="39DE4367"/>
    <w:rsid w:val="39E264FC"/>
    <w:rsid w:val="39E72493"/>
    <w:rsid w:val="39EC4F48"/>
    <w:rsid w:val="3A02395D"/>
    <w:rsid w:val="3A283C67"/>
    <w:rsid w:val="3A3A68A8"/>
    <w:rsid w:val="3A41272A"/>
    <w:rsid w:val="3A551997"/>
    <w:rsid w:val="3A5B0712"/>
    <w:rsid w:val="3A6A3CA7"/>
    <w:rsid w:val="3A732F0A"/>
    <w:rsid w:val="3A7F32C6"/>
    <w:rsid w:val="3AA008D0"/>
    <w:rsid w:val="3AAD5053"/>
    <w:rsid w:val="3AB72BEB"/>
    <w:rsid w:val="3AE47094"/>
    <w:rsid w:val="3B2C5CE6"/>
    <w:rsid w:val="3B5B6B36"/>
    <w:rsid w:val="3B6B0742"/>
    <w:rsid w:val="3B713E35"/>
    <w:rsid w:val="3B843773"/>
    <w:rsid w:val="3BE81CC8"/>
    <w:rsid w:val="3C0122B4"/>
    <w:rsid w:val="3C0B47C3"/>
    <w:rsid w:val="3C232E49"/>
    <w:rsid w:val="3C5A1F12"/>
    <w:rsid w:val="3C662EDF"/>
    <w:rsid w:val="3CA72903"/>
    <w:rsid w:val="3CAE4F60"/>
    <w:rsid w:val="3CC9647F"/>
    <w:rsid w:val="3CE14229"/>
    <w:rsid w:val="3D032683"/>
    <w:rsid w:val="3D092504"/>
    <w:rsid w:val="3D1D3010"/>
    <w:rsid w:val="3D3246B3"/>
    <w:rsid w:val="3D700D52"/>
    <w:rsid w:val="3DA53768"/>
    <w:rsid w:val="3DB01E78"/>
    <w:rsid w:val="3DE859DE"/>
    <w:rsid w:val="3DE9435F"/>
    <w:rsid w:val="3E053264"/>
    <w:rsid w:val="3E0C40FA"/>
    <w:rsid w:val="3E4B0C50"/>
    <w:rsid w:val="3E802B14"/>
    <w:rsid w:val="3EDB27A8"/>
    <w:rsid w:val="3EE651EF"/>
    <w:rsid w:val="3F000F93"/>
    <w:rsid w:val="3F6B3B01"/>
    <w:rsid w:val="3F9A7607"/>
    <w:rsid w:val="3F9D1772"/>
    <w:rsid w:val="3FAB63AE"/>
    <w:rsid w:val="3FB110BE"/>
    <w:rsid w:val="3FF67AA7"/>
    <w:rsid w:val="400B3D58"/>
    <w:rsid w:val="402166A4"/>
    <w:rsid w:val="403F4AD6"/>
    <w:rsid w:val="4055421F"/>
    <w:rsid w:val="407F379A"/>
    <w:rsid w:val="4098721B"/>
    <w:rsid w:val="40A30CB7"/>
    <w:rsid w:val="410D50E4"/>
    <w:rsid w:val="41335E35"/>
    <w:rsid w:val="41625ED3"/>
    <w:rsid w:val="416A5C1B"/>
    <w:rsid w:val="4189511A"/>
    <w:rsid w:val="41A03E55"/>
    <w:rsid w:val="41A74B22"/>
    <w:rsid w:val="41CB13D4"/>
    <w:rsid w:val="4211574A"/>
    <w:rsid w:val="4216392F"/>
    <w:rsid w:val="421D7007"/>
    <w:rsid w:val="42264F86"/>
    <w:rsid w:val="425B0051"/>
    <w:rsid w:val="429B3F8F"/>
    <w:rsid w:val="42C55694"/>
    <w:rsid w:val="42CE6B71"/>
    <w:rsid w:val="42DB7DEF"/>
    <w:rsid w:val="42DF0DF6"/>
    <w:rsid w:val="42E34D2A"/>
    <w:rsid w:val="42EA5C2A"/>
    <w:rsid w:val="42EB1A6F"/>
    <w:rsid w:val="42EB44C6"/>
    <w:rsid w:val="42F4186C"/>
    <w:rsid w:val="4328593E"/>
    <w:rsid w:val="432B696D"/>
    <w:rsid w:val="43470790"/>
    <w:rsid w:val="43521AD7"/>
    <w:rsid w:val="43524FDC"/>
    <w:rsid w:val="43793D50"/>
    <w:rsid w:val="43B4467D"/>
    <w:rsid w:val="43C91B45"/>
    <w:rsid w:val="43C96C82"/>
    <w:rsid w:val="43CA76D8"/>
    <w:rsid w:val="43F244DD"/>
    <w:rsid w:val="43F67CAD"/>
    <w:rsid w:val="44197675"/>
    <w:rsid w:val="442134A5"/>
    <w:rsid w:val="446B0DA7"/>
    <w:rsid w:val="446E415B"/>
    <w:rsid w:val="449263B1"/>
    <w:rsid w:val="44A252E3"/>
    <w:rsid w:val="44CE05B1"/>
    <w:rsid w:val="44EC5492"/>
    <w:rsid w:val="45143E62"/>
    <w:rsid w:val="451963D2"/>
    <w:rsid w:val="453B299B"/>
    <w:rsid w:val="45472394"/>
    <w:rsid w:val="4584601C"/>
    <w:rsid w:val="45A77792"/>
    <w:rsid w:val="45B8521A"/>
    <w:rsid w:val="45CF386F"/>
    <w:rsid w:val="45F85E53"/>
    <w:rsid w:val="46056421"/>
    <w:rsid w:val="460C04D4"/>
    <w:rsid w:val="46113C23"/>
    <w:rsid w:val="46386984"/>
    <w:rsid w:val="4658111B"/>
    <w:rsid w:val="466A1851"/>
    <w:rsid w:val="466E664E"/>
    <w:rsid w:val="46951251"/>
    <w:rsid w:val="46A176A3"/>
    <w:rsid w:val="46B27462"/>
    <w:rsid w:val="46BC31AA"/>
    <w:rsid w:val="46C93A01"/>
    <w:rsid w:val="46D404E0"/>
    <w:rsid w:val="46EA0B8E"/>
    <w:rsid w:val="46F31900"/>
    <w:rsid w:val="46F5741D"/>
    <w:rsid w:val="471E5360"/>
    <w:rsid w:val="472B3E49"/>
    <w:rsid w:val="473105C2"/>
    <w:rsid w:val="47543493"/>
    <w:rsid w:val="476F4169"/>
    <w:rsid w:val="476F45D2"/>
    <w:rsid w:val="4778041E"/>
    <w:rsid w:val="47890CE4"/>
    <w:rsid w:val="479E27FF"/>
    <w:rsid w:val="47A272C5"/>
    <w:rsid w:val="47AB2DCB"/>
    <w:rsid w:val="47BB12D0"/>
    <w:rsid w:val="47F77B0F"/>
    <w:rsid w:val="48071BA2"/>
    <w:rsid w:val="48111F72"/>
    <w:rsid w:val="482A0965"/>
    <w:rsid w:val="48842DA4"/>
    <w:rsid w:val="488525DC"/>
    <w:rsid w:val="488C7D67"/>
    <w:rsid w:val="48A02163"/>
    <w:rsid w:val="492A0B4A"/>
    <w:rsid w:val="493F3170"/>
    <w:rsid w:val="49486A0E"/>
    <w:rsid w:val="49495705"/>
    <w:rsid w:val="494B6EB7"/>
    <w:rsid w:val="495513EB"/>
    <w:rsid w:val="497A03CE"/>
    <w:rsid w:val="498233BC"/>
    <w:rsid w:val="49AB73CD"/>
    <w:rsid w:val="49B74CC7"/>
    <w:rsid w:val="49CB6EC3"/>
    <w:rsid w:val="49D2508E"/>
    <w:rsid w:val="4A5D1A04"/>
    <w:rsid w:val="4A724ECC"/>
    <w:rsid w:val="4AA0090F"/>
    <w:rsid w:val="4ACF1833"/>
    <w:rsid w:val="4AD551D0"/>
    <w:rsid w:val="4AF35BBA"/>
    <w:rsid w:val="4AFD678E"/>
    <w:rsid w:val="4B052AF1"/>
    <w:rsid w:val="4B64732E"/>
    <w:rsid w:val="4B831C66"/>
    <w:rsid w:val="4B8D15C7"/>
    <w:rsid w:val="4BD56841"/>
    <w:rsid w:val="4BE139FD"/>
    <w:rsid w:val="4BE50026"/>
    <w:rsid w:val="4BF94E3C"/>
    <w:rsid w:val="4C3342E0"/>
    <w:rsid w:val="4C451933"/>
    <w:rsid w:val="4C522EDB"/>
    <w:rsid w:val="4C7C3B09"/>
    <w:rsid w:val="4C8205AE"/>
    <w:rsid w:val="4C8806E4"/>
    <w:rsid w:val="4C9E7FD4"/>
    <w:rsid w:val="4CAE634D"/>
    <w:rsid w:val="4CEE55F9"/>
    <w:rsid w:val="4D071B5B"/>
    <w:rsid w:val="4D0B1077"/>
    <w:rsid w:val="4D2757CE"/>
    <w:rsid w:val="4D34309E"/>
    <w:rsid w:val="4D3B2402"/>
    <w:rsid w:val="4D4A5484"/>
    <w:rsid w:val="4D552535"/>
    <w:rsid w:val="4D631CB6"/>
    <w:rsid w:val="4D73653A"/>
    <w:rsid w:val="4D9715DC"/>
    <w:rsid w:val="4D9F307A"/>
    <w:rsid w:val="4DE76A72"/>
    <w:rsid w:val="4DFC6F40"/>
    <w:rsid w:val="4E37492E"/>
    <w:rsid w:val="4E441717"/>
    <w:rsid w:val="4E4F5A01"/>
    <w:rsid w:val="4E616A5C"/>
    <w:rsid w:val="4E6A4C09"/>
    <w:rsid w:val="4E7C7399"/>
    <w:rsid w:val="4E977205"/>
    <w:rsid w:val="4EB827B3"/>
    <w:rsid w:val="4ED3637B"/>
    <w:rsid w:val="4EE20D35"/>
    <w:rsid w:val="4F0C05E8"/>
    <w:rsid w:val="4F335B49"/>
    <w:rsid w:val="4F622289"/>
    <w:rsid w:val="4F7B27D9"/>
    <w:rsid w:val="4FC56263"/>
    <w:rsid w:val="4FD330DE"/>
    <w:rsid w:val="4FD82EBA"/>
    <w:rsid w:val="4FE0355B"/>
    <w:rsid w:val="4FE03B09"/>
    <w:rsid w:val="500F018A"/>
    <w:rsid w:val="500F0855"/>
    <w:rsid w:val="50295D1A"/>
    <w:rsid w:val="504E5BD3"/>
    <w:rsid w:val="505C1EA2"/>
    <w:rsid w:val="50A57F20"/>
    <w:rsid w:val="50B62894"/>
    <w:rsid w:val="50B630A1"/>
    <w:rsid w:val="50B6395E"/>
    <w:rsid w:val="50B8297E"/>
    <w:rsid w:val="50DA59F5"/>
    <w:rsid w:val="50E25EDC"/>
    <w:rsid w:val="512102D4"/>
    <w:rsid w:val="512A162D"/>
    <w:rsid w:val="514F6C05"/>
    <w:rsid w:val="515A6CD7"/>
    <w:rsid w:val="51781C23"/>
    <w:rsid w:val="519C32A5"/>
    <w:rsid w:val="51B404DB"/>
    <w:rsid w:val="52030077"/>
    <w:rsid w:val="52302068"/>
    <w:rsid w:val="525E02D9"/>
    <w:rsid w:val="52626214"/>
    <w:rsid w:val="52931EA1"/>
    <w:rsid w:val="52A33D9C"/>
    <w:rsid w:val="52A50F59"/>
    <w:rsid w:val="52BA5D97"/>
    <w:rsid w:val="52DD11F2"/>
    <w:rsid w:val="533C6BA6"/>
    <w:rsid w:val="534373E2"/>
    <w:rsid w:val="53506EFB"/>
    <w:rsid w:val="53715C89"/>
    <w:rsid w:val="53844150"/>
    <w:rsid w:val="538E3101"/>
    <w:rsid w:val="53955515"/>
    <w:rsid w:val="53B0479A"/>
    <w:rsid w:val="53C85EEB"/>
    <w:rsid w:val="53F83D51"/>
    <w:rsid w:val="542B3576"/>
    <w:rsid w:val="542E33A9"/>
    <w:rsid w:val="54370630"/>
    <w:rsid w:val="543E0450"/>
    <w:rsid w:val="5468040B"/>
    <w:rsid w:val="547804C3"/>
    <w:rsid w:val="54967F9A"/>
    <w:rsid w:val="549B378E"/>
    <w:rsid w:val="549C1223"/>
    <w:rsid w:val="54A7060D"/>
    <w:rsid w:val="54C2603A"/>
    <w:rsid w:val="54CB0AD8"/>
    <w:rsid w:val="55063AA0"/>
    <w:rsid w:val="552B3541"/>
    <w:rsid w:val="553A6E72"/>
    <w:rsid w:val="555C44A6"/>
    <w:rsid w:val="557F05FE"/>
    <w:rsid w:val="55986395"/>
    <w:rsid w:val="55B01C76"/>
    <w:rsid w:val="55BB3B99"/>
    <w:rsid w:val="55D56AB5"/>
    <w:rsid w:val="55F112D3"/>
    <w:rsid w:val="565E25B5"/>
    <w:rsid w:val="5660004C"/>
    <w:rsid w:val="566912B5"/>
    <w:rsid w:val="5679751E"/>
    <w:rsid w:val="56C204B1"/>
    <w:rsid w:val="56DC07B3"/>
    <w:rsid w:val="56E70EE9"/>
    <w:rsid w:val="57082159"/>
    <w:rsid w:val="5712294D"/>
    <w:rsid w:val="5713638E"/>
    <w:rsid w:val="574A48FC"/>
    <w:rsid w:val="575B5170"/>
    <w:rsid w:val="576B13D9"/>
    <w:rsid w:val="57716D4D"/>
    <w:rsid w:val="577F3A42"/>
    <w:rsid w:val="57957FA2"/>
    <w:rsid w:val="57CC2E79"/>
    <w:rsid w:val="57D868C5"/>
    <w:rsid w:val="57EB7DEE"/>
    <w:rsid w:val="581500E7"/>
    <w:rsid w:val="581570D7"/>
    <w:rsid w:val="58483122"/>
    <w:rsid w:val="585F4ABD"/>
    <w:rsid w:val="586A54E0"/>
    <w:rsid w:val="58AD2A41"/>
    <w:rsid w:val="58CA22FD"/>
    <w:rsid w:val="58CB571C"/>
    <w:rsid w:val="591A0FF8"/>
    <w:rsid w:val="594413B6"/>
    <w:rsid w:val="5945092A"/>
    <w:rsid w:val="594E22D4"/>
    <w:rsid w:val="595D44CA"/>
    <w:rsid w:val="5965407F"/>
    <w:rsid w:val="596A1FC0"/>
    <w:rsid w:val="598E798D"/>
    <w:rsid w:val="5A0B0F42"/>
    <w:rsid w:val="5A32395E"/>
    <w:rsid w:val="5A405D38"/>
    <w:rsid w:val="5A423CC1"/>
    <w:rsid w:val="5A4E29FF"/>
    <w:rsid w:val="5A4F77F7"/>
    <w:rsid w:val="5A540A75"/>
    <w:rsid w:val="5A5F3C5F"/>
    <w:rsid w:val="5A6B4B3B"/>
    <w:rsid w:val="5A74777A"/>
    <w:rsid w:val="5B356B4F"/>
    <w:rsid w:val="5B45668A"/>
    <w:rsid w:val="5B483D9D"/>
    <w:rsid w:val="5B4B4861"/>
    <w:rsid w:val="5B4F4307"/>
    <w:rsid w:val="5BA302A1"/>
    <w:rsid w:val="5BAE772A"/>
    <w:rsid w:val="5BD137D6"/>
    <w:rsid w:val="5BDF75DB"/>
    <w:rsid w:val="5BE565AF"/>
    <w:rsid w:val="5BF52022"/>
    <w:rsid w:val="5C027076"/>
    <w:rsid w:val="5C0A49FA"/>
    <w:rsid w:val="5C306CA5"/>
    <w:rsid w:val="5C3830AD"/>
    <w:rsid w:val="5C3B7FDA"/>
    <w:rsid w:val="5C4252F8"/>
    <w:rsid w:val="5CA049EF"/>
    <w:rsid w:val="5CA13735"/>
    <w:rsid w:val="5CAD02F5"/>
    <w:rsid w:val="5CF30491"/>
    <w:rsid w:val="5D1C47AE"/>
    <w:rsid w:val="5D435AE7"/>
    <w:rsid w:val="5D4A1997"/>
    <w:rsid w:val="5D74299B"/>
    <w:rsid w:val="5E0A06C2"/>
    <w:rsid w:val="5E2324B5"/>
    <w:rsid w:val="5E265D92"/>
    <w:rsid w:val="5E316D7C"/>
    <w:rsid w:val="5E3A7444"/>
    <w:rsid w:val="5E3E4A09"/>
    <w:rsid w:val="5E4C71CC"/>
    <w:rsid w:val="5E4E0212"/>
    <w:rsid w:val="5E6828E5"/>
    <w:rsid w:val="5E8B02E6"/>
    <w:rsid w:val="5EA47F79"/>
    <w:rsid w:val="5EA7756C"/>
    <w:rsid w:val="5EAC7C32"/>
    <w:rsid w:val="5EBC35F3"/>
    <w:rsid w:val="5ECA7640"/>
    <w:rsid w:val="5EFD5FFE"/>
    <w:rsid w:val="5F173A2B"/>
    <w:rsid w:val="5F243B32"/>
    <w:rsid w:val="5F2D64C4"/>
    <w:rsid w:val="5F676A86"/>
    <w:rsid w:val="5F816F30"/>
    <w:rsid w:val="5F95270F"/>
    <w:rsid w:val="600D1887"/>
    <w:rsid w:val="60156D13"/>
    <w:rsid w:val="601F39AC"/>
    <w:rsid w:val="60456E5A"/>
    <w:rsid w:val="605944E0"/>
    <w:rsid w:val="606611F8"/>
    <w:rsid w:val="606A0927"/>
    <w:rsid w:val="60750A5B"/>
    <w:rsid w:val="607522E4"/>
    <w:rsid w:val="607934F6"/>
    <w:rsid w:val="607A0CA4"/>
    <w:rsid w:val="607F0D85"/>
    <w:rsid w:val="608D6203"/>
    <w:rsid w:val="60A7237F"/>
    <w:rsid w:val="60D914F9"/>
    <w:rsid w:val="60DC420F"/>
    <w:rsid w:val="60EA42BB"/>
    <w:rsid w:val="611239AD"/>
    <w:rsid w:val="6148513F"/>
    <w:rsid w:val="614B2C99"/>
    <w:rsid w:val="61513D6E"/>
    <w:rsid w:val="61517704"/>
    <w:rsid w:val="61A00D01"/>
    <w:rsid w:val="61CB0398"/>
    <w:rsid w:val="62073131"/>
    <w:rsid w:val="620B5412"/>
    <w:rsid w:val="621D2C7D"/>
    <w:rsid w:val="62304F98"/>
    <w:rsid w:val="62595BB8"/>
    <w:rsid w:val="62622680"/>
    <w:rsid w:val="62651F9B"/>
    <w:rsid w:val="62785189"/>
    <w:rsid w:val="627C2E83"/>
    <w:rsid w:val="628561B1"/>
    <w:rsid w:val="62B23C0C"/>
    <w:rsid w:val="62DF451C"/>
    <w:rsid w:val="62E479F1"/>
    <w:rsid w:val="62EA1FB9"/>
    <w:rsid w:val="632743B5"/>
    <w:rsid w:val="632E2C9D"/>
    <w:rsid w:val="6337694E"/>
    <w:rsid w:val="6337726C"/>
    <w:rsid w:val="636A08A2"/>
    <w:rsid w:val="636B2783"/>
    <w:rsid w:val="63777684"/>
    <w:rsid w:val="63C33435"/>
    <w:rsid w:val="63DA603A"/>
    <w:rsid w:val="642F23C5"/>
    <w:rsid w:val="64427CA3"/>
    <w:rsid w:val="649E03FE"/>
    <w:rsid w:val="64A47D9C"/>
    <w:rsid w:val="64AD4C99"/>
    <w:rsid w:val="64BE53A3"/>
    <w:rsid w:val="64F3490E"/>
    <w:rsid w:val="650A4E00"/>
    <w:rsid w:val="65123550"/>
    <w:rsid w:val="6517300B"/>
    <w:rsid w:val="65267D7D"/>
    <w:rsid w:val="65355151"/>
    <w:rsid w:val="654C0271"/>
    <w:rsid w:val="654D1FDF"/>
    <w:rsid w:val="65B0610E"/>
    <w:rsid w:val="660B002C"/>
    <w:rsid w:val="66200283"/>
    <w:rsid w:val="662525EE"/>
    <w:rsid w:val="663F542A"/>
    <w:rsid w:val="664C0DCF"/>
    <w:rsid w:val="66724724"/>
    <w:rsid w:val="66C8550E"/>
    <w:rsid w:val="670747EC"/>
    <w:rsid w:val="67301B6F"/>
    <w:rsid w:val="67493059"/>
    <w:rsid w:val="675672BB"/>
    <w:rsid w:val="67A14CCC"/>
    <w:rsid w:val="67AE4F9F"/>
    <w:rsid w:val="67B0630D"/>
    <w:rsid w:val="67C50057"/>
    <w:rsid w:val="67C83087"/>
    <w:rsid w:val="67F37CEC"/>
    <w:rsid w:val="680F66F8"/>
    <w:rsid w:val="6816723B"/>
    <w:rsid w:val="68225ED1"/>
    <w:rsid w:val="6827226A"/>
    <w:rsid w:val="682C2940"/>
    <w:rsid w:val="68345523"/>
    <w:rsid w:val="683E75F2"/>
    <w:rsid w:val="68680574"/>
    <w:rsid w:val="689602F4"/>
    <w:rsid w:val="68B66B6B"/>
    <w:rsid w:val="694010C5"/>
    <w:rsid w:val="695A6274"/>
    <w:rsid w:val="698F17E8"/>
    <w:rsid w:val="699A1E01"/>
    <w:rsid w:val="69A52777"/>
    <w:rsid w:val="69CA4BCF"/>
    <w:rsid w:val="6A227444"/>
    <w:rsid w:val="6A3D1A13"/>
    <w:rsid w:val="6A4673F3"/>
    <w:rsid w:val="6AAA418C"/>
    <w:rsid w:val="6AD505F2"/>
    <w:rsid w:val="6B0D2E6C"/>
    <w:rsid w:val="6B385F86"/>
    <w:rsid w:val="6B3C1ADE"/>
    <w:rsid w:val="6B442E5D"/>
    <w:rsid w:val="6B611003"/>
    <w:rsid w:val="6B6E6074"/>
    <w:rsid w:val="6B7F0C3D"/>
    <w:rsid w:val="6B9337AD"/>
    <w:rsid w:val="6BBE7F33"/>
    <w:rsid w:val="6BBF2471"/>
    <w:rsid w:val="6BC3620B"/>
    <w:rsid w:val="6BD25D52"/>
    <w:rsid w:val="6BF2668E"/>
    <w:rsid w:val="6C031697"/>
    <w:rsid w:val="6C4E23C8"/>
    <w:rsid w:val="6C61108B"/>
    <w:rsid w:val="6C6A7B7C"/>
    <w:rsid w:val="6C6B76E4"/>
    <w:rsid w:val="6C982C36"/>
    <w:rsid w:val="6CE31E95"/>
    <w:rsid w:val="6CFA02EB"/>
    <w:rsid w:val="6D0A2DFE"/>
    <w:rsid w:val="6D146220"/>
    <w:rsid w:val="6D1519E0"/>
    <w:rsid w:val="6D2D541D"/>
    <w:rsid w:val="6D3839A0"/>
    <w:rsid w:val="6D3D415F"/>
    <w:rsid w:val="6D41062E"/>
    <w:rsid w:val="6D6340C5"/>
    <w:rsid w:val="6D6D4857"/>
    <w:rsid w:val="6D9466CD"/>
    <w:rsid w:val="6D9A2ED9"/>
    <w:rsid w:val="6DAC05E0"/>
    <w:rsid w:val="6DAF0687"/>
    <w:rsid w:val="6DC3749A"/>
    <w:rsid w:val="6DD06048"/>
    <w:rsid w:val="6DE32D68"/>
    <w:rsid w:val="6DE42F2A"/>
    <w:rsid w:val="6DE62102"/>
    <w:rsid w:val="6DF403D5"/>
    <w:rsid w:val="6DF52370"/>
    <w:rsid w:val="6E054ED2"/>
    <w:rsid w:val="6E3B7F3D"/>
    <w:rsid w:val="6E3F24E3"/>
    <w:rsid w:val="6E446567"/>
    <w:rsid w:val="6E674D77"/>
    <w:rsid w:val="6E70561A"/>
    <w:rsid w:val="6E935534"/>
    <w:rsid w:val="6E9B3CBB"/>
    <w:rsid w:val="6EBB33FE"/>
    <w:rsid w:val="6EE63EBF"/>
    <w:rsid w:val="6F224A9A"/>
    <w:rsid w:val="6F2D2520"/>
    <w:rsid w:val="6F4E6A62"/>
    <w:rsid w:val="6F841A58"/>
    <w:rsid w:val="6F891938"/>
    <w:rsid w:val="6FD35B04"/>
    <w:rsid w:val="6FDE5BAB"/>
    <w:rsid w:val="7001053D"/>
    <w:rsid w:val="703F56BE"/>
    <w:rsid w:val="70461870"/>
    <w:rsid w:val="70574C0E"/>
    <w:rsid w:val="7066163C"/>
    <w:rsid w:val="706A1370"/>
    <w:rsid w:val="7075449A"/>
    <w:rsid w:val="70CA434A"/>
    <w:rsid w:val="70D464A7"/>
    <w:rsid w:val="70D727DD"/>
    <w:rsid w:val="70EF0410"/>
    <w:rsid w:val="70F62BCC"/>
    <w:rsid w:val="710010D9"/>
    <w:rsid w:val="71013CFA"/>
    <w:rsid w:val="711112DF"/>
    <w:rsid w:val="711F132C"/>
    <w:rsid w:val="713D6FD5"/>
    <w:rsid w:val="716A1FBB"/>
    <w:rsid w:val="716E32F1"/>
    <w:rsid w:val="717027A8"/>
    <w:rsid w:val="71910A05"/>
    <w:rsid w:val="71A142FD"/>
    <w:rsid w:val="71BF767B"/>
    <w:rsid w:val="71CE63D4"/>
    <w:rsid w:val="71E12F48"/>
    <w:rsid w:val="71E44647"/>
    <w:rsid w:val="72000089"/>
    <w:rsid w:val="722A607A"/>
    <w:rsid w:val="729749D4"/>
    <w:rsid w:val="72AE0C4A"/>
    <w:rsid w:val="72B375A2"/>
    <w:rsid w:val="72F8181C"/>
    <w:rsid w:val="73163B23"/>
    <w:rsid w:val="731B3260"/>
    <w:rsid w:val="7334225F"/>
    <w:rsid w:val="734E4B79"/>
    <w:rsid w:val="735C2A7D"/>
    <w:rsid w:val="736F5EC2"/>
    <w:rsid w:val="737C5956"/>
    <w:rsid w:val="73B10B9E"/>
    <w:rsid w:val="73C922D2"/>
    <w:rsid w:val="73E349D9"/>
    <w:rsid w:val="73F36DD0"/>
    <w:rsid w:val="74105E85"/>
    <w:rsid w:val="74280B5A"/>
    <w:rsid w:val="743E01B2"/>
    <w:rsid w:val="74492D05"/>
    <w:rsid w:val="745768E1"/>
    <w:rsid w:val="745B2CE9"/>
    <w:rsid w:val="74611604"/>
    <w:rsid w:val="74616FA7"/>
    <w:rsid w:val="747B74C6"/>
    <w:rsid w:val="74A93E82"/>
    <w:rsid w:val="74BF628F"/>
    <w:rsid w:val="74CF24EA"/>
    <w:rsid w:val="74DF64DD"/>
    <w:rsid w:val="74E32C9B"/>
    <w:rsid w:val="74FA08A3"/>
    <w:rsid w:val="751A6AA1"/>
    <w:rsid w:val="751B5142"/>
    <w:rsid w:val="751D5888"/>
    <w:rsid w:val="75291396"/>
    <w:rsid w:val="75375A0B"/>
    <w:rsid w:val="753A2E76"/>
    <w:rsid w:val="75437EB4"/>
    <w:rsid w:val="757C338F"/>
    <w:rsid w:val="75906F35"/>
    <w:rsid w:val="759A5258"/>
    <w:rsid w:val="75B62EAF"/>
    <w:rsid w:val="75DB58CF"/>
    <w:rsid w:val="75EE0A32"/>
    <w:rsid w:val="75F61D4B"/>
    <w:rsid w:val="760714CE"/>
    <w:rsid w:val="7611077F"/>
    <w:rsid w:val="76173656"/>
    <w:rsid w:val="76290E42"/>
    <w:rsid w:val="763C49A2"/>
    <w:rsid w:val="764B4E40"/>
    <w:rsid w:val="7692221F"/>
    <w:rsid w:val="76944F51"/>
    <w:rsid w:val="76976122"/>
    <w:rsid w:val="769B4F81"/>
    <w:rsid w:val="76A50F7A"/>
    <w:rsid w:val="76B64AD8"/>
    <w:rsid w:val="76E621C3"/>
    <w:rsid w:val="76E7488F"/>
    <w:rsid w:val="773950B6"/>
    <w:rsid w:val="77417882"/>
    <w:rsid w:val="77616036"/>
    <w:rsid w:val="778E761C"/>
    <w:rsid w:val="77916499"/>
    <w:rsid w:val="77A96C0F"/>
    <w:rsid w:val="77AB3782"/>
    <w:rsid w:val="77C16D8A"/>
    <w:rsid w:val="77E0692E"/>
    <w:rsid w:val="77F07BA5"/>
    <w:rsid w:val="77F429C4"/>
    <w:rsid w:val="78080864"/>
    <w:rsid w:val="78276BEA"/>
    <w:rsid w:val="78840773"/>
    <w:rsid w:val="78863895"/>
    <w:rsid w:val="78894805"/>
    <w:rsid w:val="788A5245"/>
    <w:rsid w:val="78990D40"/>
    <w:rsid w:val="78BD7CCE"/>
    <w:rsid w:val="78C01776"/>
    <w:rsid w:val="78C748FE"/>
    <w:rsid w:val="78D808F3"/>
    <w:rsid w:val="78E63BF6"/>
    <w:rsid w:val="78F61FAE"/>
    <w:rsid w:val="79107207"/>
    <w:rsid w:val="792D685E"/>
    <w:rsid w:val="79362295"/>
    <w:rsid w:val="7946391D"/>
    <w:rsid w:val="79717EC3"/>
    <w:rsid w:val="79760722"/>
    <w:rsid w:val="79A32C7B"/>
    <w:rsid w:val="79A81FAE"/>
    <w:rsid w:val="79AC0891"/>
    <w:rsid w:val="79AC45E0"/>
    <w:rsid w:val="79E97912"/>
    <w:rsid w:val="79FB0742"/>
    <w:rsid w:val="7A0B0004"/>
    <w:rsid w:val="7A172839"/>
    <w:rsid w:val="7A306A90"/>
    <w:rsid w:val="7A8952F8"/>
    <w:rsid w:val="7A896CC8"/>
    <w:rsid w:val="7A8F26A7"/>
    <w:rsid w:val="7A925C99"/>
    <w:rsid w:val="7A9C34D6"/>
    <w:rsid w:val="7AAC76B9"/>
    <w:rsid w:val="7AB76BA0"/>
    <w:rsid w:val="7ABD2DF7"/>
    <w:rsid w:val="7ABF51CD"/>
    <w:rsid w:val="7B067AD3"/>
    <w:rsid w:val="7B0D2F9A"/>
    <w:rsid w:val="7B3B125D"/>
    <w:rsid w:val="7B3F013E"/>
    <w:rsid w:val="7B43183F"/>
    <w:rsid w:val="7B590B76"/>
    <w:rsid w:val="7B6139F0"/>
    <w:rsid w:val="7B796337"/>
    <w:rsid w:val="7B873792"/>
    <w:rsid w:val="7BA842EE"/>
    <w:rsid w:val="7BB14D15"/>
    <w:rsid w:val="7BBB241C"/>
    <w:rsid w:val="7BD9713D"/>
    <w:rsid w:val="7BFB2649"/>
    <w:rsid w:val="7C153412"/>
    <w:rsid w:val="7C195509"/>
    <w:rsid w:val="7C803B9A"/>
    <w:rsid w:val="7C8860C7"/>
    <w:rsid w:val="7D2A2F5A"/>
    <w:rsid w:val="7D3F16EC"/>
    <w:rsid w:val="7D441C44"/>
    <w:rsid w:val="7D5B2F6B"/>
    <w:rsid w:val="7D5E31AA"/>
    <w:rsid w:val="7D611DF2"/>
    <w:rsid w:val="7D8B55FE"/>
    <w:rsid w:val="7D8D4931"/>
    <w:rsid w:val="7DA72BE1"/>
    <w:rsid w:val="7DAD6312"/>
    <w:rsid w:val="7DC3440A"/>
    <w:rsid w:val="7DC35EA6"/>
    <w:rsid w:val="7DC9614A"/>
    <w:rsid w:val="7DE201AC"/>
    <w:rsid w:val="7DE46336"/>
    <w:rsid w:val="7E0702D8"/>
    <w:rsid w:val="7E096E6D"/>
    <w:rsid w:val="7E8079EC"/>
    <w:rsid w:val="7E83663A"/>
    <w:rsid w:val="7E846634"/>
    <w:rsid w:val="7EB31AB8"/>
    <w:rsid w:val="7EBC71FA"/>
    <w:rsid w:val="7EEE218F"/>
    <w:rsid w:val="7EEE6B7F"/>
    <w:rsid w:val="7EF4144E"/>
    <w:rsid w:val="7EF7261F"/>
    <w:rsid w:val="7F381581"/>
    <w:rsid w:val="7F3A7824"/>
    <w:rsid w:val="7F4360B6"/>
    <w:rsid w:val="7F4D7148"/>
    <w:rsid w:val="7F577569"/>
    <w:rsid w:val="7F627193"/>
    <w:rsid w:val="7FBC7702"/>
    <w:rsid w:val="7FDC6B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apple-style-span"/>
    <w:basedOn w:val="5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30</TotalTime>
  <ScaleCrop>false</ScaleCrop>
  <LinksUpToDate>false</LinksUpToDate>
  <CharactersWithSpaces>31608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2018-07-23T02:56:00Z</cp:lastPrinted>
  <dcterms:modified xsi:type="dcterms:W3CDTF">2019-04-03T02:06:51Z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