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1"/>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20"/>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w:t>
      </w:r>
      <w:r>
        <w:rPr>
          <w:rFonts w:hint="eastAsia" w:ascii="宋体" w:hAnsi="宋体"/>
          <w:b/>
          <w:sz w:val="32"/>
          <w:highlight w:val="none"/>
          <w:lang w:eastAsia="zh-CN"/>
        </w:rPr>
        <w:t>0676-19600</w:t>
      </w:r>
      <w:r>
        <w:rPr>
          <w:rFonts w:hint="eastAsia" w:ascii="宋体" w:hAnsi="宋体"/>
          <w:b/>
          <w:sz w:val="32"/>
          <w:highlight w:val="none"/>
          <w:lang w:val="en-US" w:eastAsia="zh-CN"/>
        </w:rPr>
        <w:t>6</w:t>
      </w:r>
      <w:r>
        <w:rPr>
          <w:rFonts w:hint="eastAsia" w:ascii="宋体" w:hAnsi="宋体"/>
          <w:b/>
          <w:sz w:val="32"/>
          <w:highlight w:val="none"/>
          <w:lang w:eastAsia="zh-CN"/>
        </w:rPr>
        <w:t>ZB0180</w:t>
      </w:r>
      <w:r>
        <w:rPr>
          <w:rFonts w:hint="eastAsia" w:ascii="宋体" w:hAnsi="宋体"/>
          <w:b/>
          <w:sz w:val="32"/>
          <w:highlight w:val="none"/>
          <w:lang w:val="en-US" w:eastAsia="zh-CN"/>
        </w:rPr>
        <w:t>24</w:t>
      </w:r>
    </w:p>
    <w:p>
      <w:pPr>
        <w:spacing w:line="480" w:lineRule="auto"/>
        <w:rPr>
          <w:rFonts w:hint="eastAsia" w:ascii="宋体" w:hAnsi="宋体" w:cs="Times New Roman"/>
          <w:b/>
          <w:sz w:val="32"/>
          <w:highlight w:val="none"/>
          <w:lang w:val="en-US" w:eastAsia="zh-CN"/>
        </w:rPr>
      </w:pPr>
      <w:r>
        <w:rPr>
          <w:rFonts w:hint="eastAsia" w:ascii="宋体" w:hAnsi="宋体"/>
          <w:b/>
          <w:sz w:val="32"/>
          <w:highlight w:val="none"/>
          <w:lang w:val="en-US" w:eastAsia="zh-CN"/>
        </w:rPr>
        <w:t xml:space="preserve">          招标内容：医疗设备采购</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六</w:t>
      </w:r>
      <w:r>
        <w:rPr>
          <w:rFonts w:hint="eastAsia" w:ascii="宋体" w:hAnsi="宋体"/>
          <w:b/>
          <w:sz w:val="32"/>
          <w:szCs w:val="32"/>
          <w:highlight w:val="none"/>
        </w:rPr>
        <w:t>月</w:t>
      </w:r>
    </w:p>
    <w:p>
      <w:pPr>
        <w:pStyle w:val="20"/>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20"/>
        <w:spacing w:line="360" w:lineRule="auto"/>
        <w:jc w:val="center"/>
        <w:rPr>
          <w:rFonts w:ascii="宋体"/>
          <w:sz w:val="30"/>
          <w:szCs w:val="30"/>
          <w:highlight w:val="none"/>
        </w:rPr>
      </w:pPr>
    </w:p>
    <w:p>
      <w:pPr>
        <w:pStyle w:val="20"/>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5"/>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17</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17</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42"/>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33</w:t>
      </w:r>
      <w:r>
        <w:rPr>
          <w:sz w:val="24"/>
          <w:szCs w:val="22"/>
          <w:highlight w:val="none"/>
        </w:rPr>
        <w:fldChar w:fldCharType="end"/>
      </w:r>
      <w:r>
        <w:rPr>
          <w:sz w:val="24"/>
          <w:szCs w:val="22"/>
          <w:highlight w:val="none"/>
        </w:rPr>
        <w:fldChar w:fldCharType="end"/>
      </w:r>
    </w:p>
    <w:p>
      <w:pPr>
        <w:pStyle w:val="35"/>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49</w:t>
      </w:r>
      <w:r>
        <w:rPr>
          <w:sz w:val="24"/>
          <w:szCs w:val="22"/>
          <w:highlight w:val="none"/>
        </w:rPr>
        <w:fldChar w:fldCharType="end"/>
      </w:r>
      <w:r>
        <w:rPr>
          <w:sz w:val="24"/>
          <w:szCs w:val="22"/>
          <w:highlight w:val="none"/>
        </w:rPr>
        <w:fldChar w:fldCharType="end"/>
      </w:r>
    </w:p>
    <w:p>
      <w:pPr>
        <w:pStyle w:val="35"/>
        <w:tabs>
          <w:tab w:val="right" w:leader="dot" w:pos="9276"/>
        </w:tabs>
        <w:rPr>
          <w:szCs w:val="20"/>
          <w:highlight w:val="none"/>
        </w:rPr>
      </w:pPr>
    </w:p>
    <w:p>
      <w:pPr>
        <w:pStyle w:val="20"/>
        <w:spacing w:line="360" w:lineRule="auto"/>
        <w:jc w:val="center"/>
        <w:rPr>
          <w:rFonts w:ascii="宋体"/>
          <w:bCs/>
          <w:highlight w:val="none"/>
        </w:rPr>
      </w:pPr>
      <w:r>
        <w:rPr>
          <w:rFonts w:ascii="宋体"/>
          <w:bCs/>
          <w:highlight w:val="none"/>
        </w:rPr>
        <w:fldChar w:fldCharType="end"/>
      </w:r>
    </w:p>
    <w:p>
      <w:pPr>
        <w:pStyle w:val="20"/>
        <w:spacing w:line="360" w:lineRule="auto"/>
        <w:jc w:val="both"/>
        <w:rPr>
          <w:rFonts w:ascii="宋体"/>
          <w:b/>
          <w:sz w:val="36"/>
          <w:highlight w:val="none"/>
        </w:rPr>
      </w:pPr>
    </w:p>
    <w:p>
      <w:pPr>
        <w:pStyle w:val="21"/>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1"/>
        <w:tabs>
          <w:tab w:val="left" w:pos="0"/>
        </w:tabs>
        <w:spacing w:line="440" w:lineRule="exact"/>
        <w:ind w:left="0" w:leftChars="0" w:firstLine="0" w:firstLineChars="0"/>
        <w:jc w:val="center"/>
        <w:outlineLvl w:val="0"/>
        <w:rPr>
          <w:rFonts w:hint="eastAsia" w:ascii="宋体" w:hAnsi="宋体"/>
          <w:b/>
          <w:sz w:val="36"/>
          <w:highlight w:val="none"/>
        </w:rPr>
      </w:pPr>
    </w:p>
    <w:p>
      <w:pPr>
        <w:pStyle w:val="21"/>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rPr>
        <w:t>山东大学第二医院医疗设备采购招标公告</w:t>
      </w:r>
    </w:p>
    <w:p>
      <w:pPr>
        <w:pStyle w:val="21"/>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p>
    <w:p>
      <w:pPr>
        <w:pStyle w:val="132"/>
        <w:spacing w:line="440" w:lineRule="exact"/>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spacing w:line="440" w:lineRule="exact"/>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spacing w:line="440" w:lineRule="exact"/>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spacing w:line="440" w:lineRule="exact"/>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spacing w:line="440" w:lineRule="exact"/>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spacing w:line="440" w:lineRule="exact"/>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spacing w:line="440" w:lineRule="exact"/>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山东大学第二医院医疗设备采购</w:t>
      </w:r>
    </w:p>
    <w:p>
      <w:pPr>
        <w:spacing w:line="440" w:lineRule="exact"/>
        <w:rPr>
          <w:rFonts w:hint="eastAsia" w:ascii="宋体" w:hAnsi="宋体" w:cs="宋体"/>
          <w:sz w:val="24"/>
          <w:highlight w:val="none"/>
          <w:lang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0676-196006ZB018024</w:t>
      </w:r>
    </w:p>
    <w:p>
      <w:pPr>
        <w:spacing w:line="440" w:lineRule="exact"/>
        <w:rPr>
          <w:rFonts w:hint="eastAsia" w:ascii="宋体" w:hAns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本次招标为山东大学第二医院医疗设备</w:t>
      </w:r>
      <w:r>
        <w:rPr>
          <w:rFonts w:hint="eastAsia" w:ascii="宋体" w:hAnsi="宋体" w:cs="宋体"/>
          <w:sz w:val="24"/>
          <w:highlight w:val="none"/>
          <w:lang w:eastAsia="zh-CN"/>
        </w:rPr>
        <w:t>采购项目</w:t>
      </w:r>
      <w:r>
        <w:rPr>
          <w:rFonts w:hint="eastAsia" w:ascii="宋体" w:hAnsi="宋体" w:cs="宋体"/>
          <w:sz w:val="24"/>
          <w:highlight w:val="none"/>
        </w:rPr>
        <w:t>，具体技术要求</w:t>
      </w:r>
    </w:p>
    <w:p>
      <w:pPr>
        <w:spacing w:line="440" w:lineRule="exact"/>
        <w:rPr>
          <w:rFonts w:asci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详见招标文件，共分</w:t>
      </w:r>
      <w:r>
        <w:rPr>
          <w:rFonts w:hint="eastAsia" w:ascii="宋体" w:hAnsi="宋体" w:cs="宋体"/>
          <w:sz w:val="24"/>
          <w:highlight w:val="none"/>
          <w:lang w:val="en-US" w:eastAsia="zh-CN"/>
        </w:rPr>
        <w:t>4</w:t>
      </w:r>
      <w:r>
        <w:rPr>
          <w:rFonts w:hint="eastAsia" w:ascii="宋体" w:hAnsi="宋体" w:cs="宋体"/>
          <w:sz w:val="24"/>
          <w:highlight w:val="none"/>
        </w:rPr>
        <w:t>个包，分包情况如下：</w:t>
      </w:r>
    </w:p>
    <w:tbl>
      <w:tblPr>
        <w:tblStyle w:val="56"/>
        <w:tblW w:w="10120" w:type="dxa"/>
        <w:jc w:val="center"/>
        <w:tblInd w:w="97" w:type="dxa"/>
        <w:tblLayout w:type="fixed"/>
        <w:tblCellMar>
          <w:top w:w="0" w:type="dxa"/>
          <w:left w:w="15" w:type="dxa"/>
          <w:bottom w:w="0" w:type="dxa"/>
          <w:right w:w="15" w:type="dxa"/>
        </w:tblCellMar>
      </w:tblPr>
      <w:tblGrid>
        <w:gridCol w:w="2650"/>
        <w:gridCol w:w="1616"/>
        <w:gridCol w:w="1667"/>
        <w:gridCol w:w="1233"/>
        <w:gridCol w:w="1760"/>
        <w:gridCol w:w="1194"/>
      </w:tblGrid>
      <w:tr>
        <w:tblPrEx>
          <w:tblLayout w:type="fixed"/>
          <w:tblCellMar>
            <w:top w:w="0" w:type="dxa"/>
            <w:left w:w="15" w:type="dxa"/>
            <w:bottom w:w="0" w:type="dxa"/>
            <w:right w:w="15" w:type="dxa"/>
          </w:tblCellMar>
        </w:tblPrEx>
        <w:trPr>
          <w:trHeight w:val="570" w:hRule="atLeast"/>
          <w:jc w:val="center"/>
        </w:trPr>
        <w:tc>
          <w:tcPr>
            <w:tcW w:w="265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r>
              <w:rPr>
                <w:rFonts w:hint="eastAsia" w:ascii="宋体" w:hAnsi="宋体"/>
                <w:color w:val="000000"/>
                <w:sz w:val="24"/>
                <w:highlight w:val="none"/>
                <w:lang w:eastAsia="zh-CN"/>
              </w:rPr>
              <w:t>（台/套）</w:t>
            </w:r>
          </w:p>
        </w:tc>
        <w:tc>
          <w:tcPr>
            <w:tcW w:w="123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autoSpaceDN w:val="0"/>
              <w:spacing w:line="24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1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119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备注</w:t>
            </w:r>
          </w:p>
        </w:tc>
      </w:tr>
      <w:tr>
        <w:tblPrEx>
          <w:tblLayout w:type="fixed"/>
          <w:tblCellMar>
            <w:top w:w="0" w:type="dxa"/>
            <w:left w:w="15" w:type="dxa"/>
            <w:bottom w:w="0" w:type="dxa"/>
            <w:right w:w="15" w:type="dxa"/>
          </w:tblCellMar>
        </w:tblPrEx>
        <w:trPr>
          <w:trHeight w:val="802" w:hRule="atLeast"/>
          <w:jc w:val="center"/>
        </w:trPr>
        <w:tc>
          <w:tcPr>
            <w:tcW w:w="265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lang w:eastAsia="zh-CN"/>
              </w:rPr>
              <w:t xml:space="preserve">生物刺激反馈仪 </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highlight w:val="none"/>
              </w:rPr>
            </w:pPr>
            <w:r>
              <w:rPr>
                <w:rFonts w:hint="eastAsia" w:ascii="宋体"/>
                <w:color w:val="000000"/>
                <w:sz w:val="24"/>
                <w:highlight w:val="none"/>
              </w:rPr>
              <w:t xml:space="preserve"> 产科</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20</w:t>
            </w:r>
          </w:p>
        </w:tc>
        <w:tc>
          <w:tcPr>
            <w:tcW w:w="1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p>
        </w:tc>
      </w:tr>
      <w:tr>
        <w:tblPrEx>
          <w:tblLayout w:type="fixed"/>
          <w:tblCellMar>
            <w:top w:w="0" w:type="dxa"/>
            <w:left w:w="15" w:type="dxa"/>
            <w:bottom w:w="0" w:type="dxa"/>
            <w:right w:w="15" w:type="dxa"/>
          </w:tblCellMar>
        </w:tblPrEx>
        <w:trPr>
          <w:trHeight w:val="564" w:hRule="atLeast"/>
          <w:jc w:val="center"/>
        </w:trPr>
        <w:tc>
          <w:tcPr>
            <w:tcW w:w="265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eastAsia="zh-CN"/>
              </w:rPr>
              <w:t>包</w:t>
            </w:r>
            <w:r>
              <w:rPr>
                <w:rFonts w:hint="eastAsia" w:ascii="宋体" w:cs="Times New Roman"/>
                <w:color w:val="000000"/>
                <w:sz w:val="24"/>
                <w:highlight w:val="none"/>
                <w:lang w:val="en-US" w:eastAsia="zh-CN"/>
              </w:rPr>
              <w:t>2</w:t>
            </w:r>
            <w:r>
              <w:rPr>
                <w:rFonts w:hint="eastAsia" w:ascii="宋体" w:hAnsi="Times New Roman" w:cs="Times New Roman"/>
                <w:color w:val="000000"/>
                <w:sz w:val="24"/>
                <w:highlight w:val="none"/>
                <w:lang w:val="en-US" w:eastAsia="zh-CN"/>
              </w:rPr>
              <w:t>：</w:t>
            </w:r>
            <w:r>
              <w:rPr>
                <w:rFonts w:hint="eastAsia" w:ascii="宋体" w:hAnsi="Times New Roman" w:cs="Times New Roman"/>
                <w:color w:val="000000"/>
                <w:sz w:val="24"/>
                <w:highlight w:val="none"/>
                <w:lang w:eastAsia="zh-CN"/>
              </w:rPr>
              <w:t xml:space="preserve">医院护理车 </w:t>
            </w:r>
          </w:p>
        </w:tc>
        <w:tc>
          <w:tcPr>
            <w:tcW w:w="1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全院</w:t>
            </w:r>
            <w:r>
              <w:rPr>
                <w:rFonts w:hint="eastAsia" w:ascii="宋体" w:hAnsi="Times New Roman" w:cs="Times New Roman"/>
                <w:color w:val="000000"/>
                <w:sz w:val="24"/>
                <w:highlight w:val="none"/>
                <w:lang w:val="en-US" w:eastAsia="zh-CN"/>
              </w:rPr>
              <w:t xml:space="preserve"> </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val="en-US" w:eastAsia="zh-CN"/>
              </w:rPr>
              <w:t>1批</w:t>
            </w:r>
          </w:p>
        </w:tc>
        <w:tc>
          <w:tcPr>
            <w:tcW w:w="123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33</w:t>
            </w:r>
          </w:p>
        </w:tc>
        <w:tc>
          <w:tcPr>
            <w:tcW w:w="1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p>
        </w:tc>
      </w:tr>
      <w:tr>
        <w:tblPrEx>
          <w:tblLayout w:type="fixed"/>
          <w:tblCellMar>
            <w:top w:w="0" w:type="dxa"/>
            <w:left w:w="15" w:type="dxa"/>
            <w:bottom w:w="0" w:type="dxa"/>
            <w:right w:w="15" w:type="dxa"/>
          </w:tblCellMar>
        </w:tblPrEx>
        <w:trPr>
          <w:trHeight w:val="802" w:hRule="atLeast"/>
          <w:jc w:val="center"/>
        </w:trPr>
        <w:tc>
          <w:tcPr>
            <w:tcW w:w="265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包</w:t>
            </w:r>
            <w:r>
              <w:rPr>
                <w:rFonts w:hint="eastAsia" w:ascii="宋体" w:cs="Times New Roman"/>
                <w:color w:val="000000"/>
                <w:sz w:val="24"/>
                <w:highlight w:val="none"/>
                <w:lang w:val="en-US" w:eastAsia="zh-CN"/>
              </w:rPr>
              <w:t>3</w:t>
            </w:r>
            <w:r>
              <w:rPr>
                <w:rFonts w:hint="eastAsia" w:ascii="宋体" w:hAnsi="Times New Roman" w:cs="Times New Roman"/>
                <w:color w:val="000000"/>
                <w:sz w:val="24"/>
                <w:highlight w:val="none"/>
                <w:lang w:val="en-US" w:eastAsia="zh-CN"/>
              </w:rPr>
              <w:t>：</w:t>
            </w:r>
            <w:r>
              <w:rPr>
                <w:rFonts w:hint="eastAsia" w:ascii="宋体" w:hAnsi="Times New Roman" w:cs="Times New Roman"/>
                <w:color w:val="000000"/>
                <w:sz w:val="24"/>
                <w:highlight w:val="none"/>
                <w:lang w:eastAsia="zh-CN"/>
              </w:rPr>
              <w:t>高端有创呼吸机</w:t>
            </w:r>
          </w:p>
        </w:tc>
        <w:tc>
          <w:tcPr>
            <w:tcW w:w="1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 xml:space="preserve">全院各科室 </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val="en-US" w:eastAsia="zh-CN"/>
              </w:rPr>
              <w:t>8</w:t>
            </w:r>
          </w:p>
        </w:tc>
        <w:tc>
          <w:tcPr>
            <w:tcW w:w="123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176</w:t>
            </w:r>
          </w:p>
        </w:tc>
        <w:tc>
          <w:tcPr>
            <w:tcW w:w="1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可采进口</w:t>
            </w:r>
          </w:p>
        </w:tc>
      </w:tr>
      <w:tr>
        <w:tblPrEx>
          <w:tblLayout w:type="fixed"/>
          <w:tblCellMar>
            <w:top w:w="0" w:type="dxa"/>
            <w:left w:w="15" w:type="dxa"/>
            <w:bottom w:w="0" w:type="dxa"/>
            <w:right w:w="15" w:type="dxa"/>
          </w:tblCellMar>
        </w:tblPrEx>
        <w:trPr>
          <w:trHeight w:val="589" w:hRule="atLeast"/>
          <w:jc w:val="center"/>
        </w:trPr>
        <w:tc>
          <w:tcPr>
            <w:tcW w:w="265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eastAsia="zh-CN"/>
              </w:rPr>
              <w:t>包</w:t>
            </w:r>
            <w:r>
              <w:rPr>
                <w:rFonts w:hint="eastAsia" w:ascii="宋体" w:hAnsi="Times New Roman" w:cs="Times New Roman"/>
                <w:color w:val="000000"/>
                <w:sz w:val="24"/>
                <w:highlight w:val="none"/>
                <w:lang w:val="en-US" w:eastAsia="zh-CN"/>
              </w:rPr>
              <w:t>4：</w:t>
            </w:r>
            <w:r>
              <w:rPr>
                <w:rFonts w:hint="eastAsia" w:ascii="宋体" w:hAnsi="Times New Roman" w:cs="Times New Roman"/>
                <w:color w:val="000000"/>
                <w:sz w:val="24"/>
                <w:highlight w:val="none"/>
                <w:lang w:eastAsia="zh-CN"/>
              </w:rPr>
              <w:t>移动</w:t>
            </w:r>
            <w:r>
              <w:rPr>
                <w:rFonts w:hint="eastAsia" w:ascii="宋体" w:hAnsi="Times New Roman" w:cs="Times New Roman"/>
                <w:color w:val="000000"/>
                <w:sz w:val="24"/>
                <w:highlight w:val="none"/>
                <w:lang w:val="en-US" w:eastAsia="zh-CN"/>
              </w:rPr>
              <w:t xml:space="preserve">DR </w:t>
            </w:r>
          </w:p>
        </w:tc>
        <w:tc>
          <w:tcPr>
            <w:tcW w:w="1616"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eastAsia="zh-CN"/>
              </w:rPr>
            </w:pPr>
            <w:r>
              <w:rPr>
                <w:rFonts w:hint="eastAsia" w:ascii="宋体" w:hAnsi="Times New Roman" w:cs="Times New Roman"/>
                <w:color w:val="000000"/>
                <w:sz w:val="24"/>
                <w:highlight w:val="none"/>
                <w:lang w:val="en-US" w:eastAsia="zh-CN"/>
              </w:rPr>
              <w:t>影像科</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Times New Roman" w:cs="Times New Roman"/>
                <w:color w:val="000000"/>
                <w:sz w:val="24"/>
                <w:highlight w:val="none"/>
                <w:lang w:val="en-US" w:eastAsia="zh-CN"/>
              </w:rPr>
            </w:pPr>
            <w:r>
              <w:rPr>
                <w:rFonts w:hint="eastAsia" w:ascii="宋体" w:hAnsi="Times New Roman" w:cs="Times New Roman"/>
                <w:color w:val="000000"/>
                <w:sz w:val="24"/>
                <w:highlight w:val="none"/>
                <w:lang w:val="en-US" w:eastAsia="zh-CN"/>
              </w:rPr>
              <w:t>2</w:t>
            </w:r>
          </w:p>
        </w:tc>
        <w:tc>
          <w:tcPr>
            <w:tcW w:w="123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180</w:t>
            </w:r>
          </w:p>
        </w:tc>
        <w:tc>
          <w:tcPr>
            <w:tcW w:w="1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119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p>
        </w:tc>
      </w:tr>
    </w:tbl>
    <w:p>
      <w:pPr>
        <w:shd w:val="solid" w:color="FFFFFF" w:fill="auto"/>
        <w:autoSpaceDN w:val="0"/>
        <w:spacing w:line="44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spacing w:line="440" w:lineRule="exact"/>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spacing w:line="440" w:lineRule="exact"/>
        <w:rPr>
          <w:rFonts w:ascii="宋体" w:cs="宋体"/>
          <w:sz w:val="24"/>
          <w:highlight w:val="none"/>
        </w:rPr>
      </w:pPr>
      <w:r>
        <w:rPr>
          <w:rFonts w:hint="eastAsia" w:ascii="宋体" w:hAnsi="宋体" w:eastAsia="宋体" w:cs="宋体"/>
          <w:sz w:val="24"/>
          <w:highlight w:val="none"/>
          <w:lang w:val="en-US" w:eastAsia="zh-CN"/>
        </w:rPr>
        <w:t xml:space="preserve"> 6.4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单位负责人为同一人或者存在直接控股、管理关系的不同投标人，不得参加同一合同项下的采购活动；；</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6.7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spacing w:line="440" w:lineRule="exact"/>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autoSpaceDN w:val="0"/>
        <w:spacing w:line="440" w:lineRule="exact"/>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28</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7</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 xml:space="preserve"> 9:00 </w:t>
      </w:r>
      <w:r>
        <w:rPr>
          <w:rFonts w:hint="eastAsia" w:ascii="宋体" w:hAnsi="宋体"/>
          <w:sz w:val="24"/>
          <w:highlight w:val="none"/>
        </w:rPr>
        <w:t>时至</w:t>
      </w:r>
      <w:r>
        <w:rPr>
          <w:rFonts w:ascii="宋体" w:hAnsi="宋体"/>
          <w:sz w:val="24"/>
          <w:highlight w:val="none"/>
        </w:rPr>
        <w:t>11</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时，下午</w:t>
      </w:r>
      <w:r>
        <w:rPr>
          <w:rFonts w:ascii="宋体" w:hAnsi="宋体"/>
          <w:sz w:val="24"/>
          <w:highlight w:val="none"/>
        </w:rPr>
        <w:t xml:space="preserve"> 13:30 </w:t>
      </w:r>
      <w:r>
        <w:rPr>
          <w:rFonts w:hint="eastAsia" w:ascii="宋体" w:hAnsi="宋体"/>
          <w:sz w:val="24"/>
          <w:highlight w:val="none"/>
        </w:rPr>
        <w:t>时至</w:t>
      </w:r>
      <w:r>
        <w:rPr>
          <w:rFonts w:ascii="宋体" w:hAnsi="宋体"/>
          <w:sz w:val="24"/>
          <w:highlight w:val="none"/>
        </w:rPr>
        <w:t xml:space="preserve"> 16</w:t>
      </w:r>
      <w:r>
        <w:rPr>
          <w:rFonts w:hint="eastAsia" w:ascii="宋体" w:hAnsi="宋体"/>
          <w:sz w:val="24"/>
          <w:highlight w:val="none"/>
        </w:rPr>
        <w:t>：</w:t>
      </w:r>
      <w:r>
        <w:rPr>
          <w:rFonts w:ascii="宋体" w:hAnsi="宋体"/>
          <w:sz w:val="24"/>
          <w:highlight w:val="none"/>
        </w:rPr>
        <w:t xml:space="preserve">30 </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2408</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近两年财务状况（包含资产负债表、利润表）；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6</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spacing w:line="440" w:lineRule="exact"/>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spacing w:line="440" w:lineRule="exact"/>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autoSpaceDN w:val="0"/>
        <w:spacing w:line="440" w:lineRule="exact"/>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pacing w:line="440" w:lineRule="exact"/>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28</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5</w:t>
      </w:r>
      <w:r>
        <w:rPr>
          <w:rFonts w:hint="eastAsia" w:ascii="宋体" w:hAnsi="宋体"/>
          <w:sz w:val="24"/>
          <w:highlight w:val="none"/>
        </w:rPr>
        <w:t>日（不含节假日）</w:t>
      </w:r>
    </w:p>
    <w:p>
      <w:pPr>
        <w:spacing w:line="440" w:lineRule="exact"/>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spacing w:line="440" w:lineRule="exact"/>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23</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spacing w:line="440" w:lineRule="exact"/>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一</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widowControl/>
        <w:spacing w:line="440" w:lineRule="exact"/>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widowControl/>
        <w:spacing w:line="440" w:lineRule="exact"/>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widowControl/>
        <w:spacing w:line="440" w:lineRule="exact"/>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widowControl/>
        <w:spacing w:line="440" w:lineRule="exact"/>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widowControl/>
        <w:spacing w:line="440" w:lineRule="exact"/>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widowControl/>
        <w:spacing w:line="440" w:lineRule="exact"/>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15954910548</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autoSpaceDN w:val="0"/>
        <w:spacing w:line="440" w:lineRule="exact"/>
        <w:ind w:left="0" w:leftChars="-95" w:hanging="199" w:hangingChars="83"/>
        <w:jc w:val="left"/>
        <w:textAlignment w:val="center"/>
        <w:rPr>
          <w:rFonts w:hint="eastAsia" w:ascii="宋体" w:hAnsi="宋体" w:eastAsia="宋体"/>
          <w:color w:val="000000"/>
          <w:sz w:val="24"/>
          <w:highlight w:val="none"/>
          <w:lang w:val="en-US" w:eastAsia="zh-CN"/>
        </w:rPr>
      </w:pPr>
    </w:p>
    <w:p>
      <w:pPr>
        <w:pStyle w:val="21"/>
        <w:tabs>
          <w:tab w:val="left" w:pos="0"/>
        </w:tabs>
        <w:spacing w:line="480" w:lineRule="exact"/>
        <w:ind w:left="0" w:leftChars="0" w:firstLine="0" w:firstLineChars="0"/>
        <w:jc w:val="center"/>
        <w:outlineLvl w:val="0"/>
        <w:rPr>
          <w:rFonts w:ascii="宋体" w:cs="宋体"/>
          <w:highlight w:val="none"/>
        </w:rPr>
      </w:pPr>
      <w:bookmarkStart w:id="3" w:name="_Toc15243"/>
      <w:r>
        <w:rPr>
          <w:rFonts w:ascii="宋体"/>
          <w:b/>
          <w:sz w:val="36"/>
          <w:highlight w:val="none"/>
        </w:rPr>
        <w:br w:type="page"/>
      </w:r>
      <w:r>
        <w:rPr>
          <w:rFonts w:hint="eastAsia" w:ascii="宋体" w:hAnsi="宋体"/>
          <w:b/>
          <w:sz w:val="36"/>
          <w:highlight w:val="none"/>
        </w:rPr>
        <w:t>第二部分投标人须知</w:t>
      </w:r>
      <w:bookmarkEnd w:id="3"/>
    </w:p>
    <w:p>
      <w:pPr>
        <w:pStyle w:val="88"/>
        <w:spacing w:before="240"/>
        <w:outlineLvl w:val="1"/>
        <w:rPr>
          <w:highlight w:val="none"/>
        </w:rPr>
      </w:pPr>
      <w:bookmarkStart w:id="4" w:name="_Toc1284"/>
      <w:bookmarkStart w:id="5" w:name="_Toc243041162"/>
      <w:r>
        <w:rPr>
          <w:rFonts w:hint="eastAsia"/>
          <w:highlight w:val="none"/>
        </w:rPr>
        <w:t>投标人须知前附表</w:t>
      </w:r>
      <w:bookmarkEnd w:id="4"/>
      <w:bookmarkEnd w:id="5"/>
    </w:p>
    <w:tbl>
      <w:tblPr>
        <w:tblStyle w:val="56"/>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442"/>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42" w:type="dxa"/>
            <w:vAlign w:val="center"/>
          </w:tcPr>
          <w:p>
            <w:pPr>
              <w:pStyle w:val="21"/>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96" w:type="dxa"/>
            <w:vAlign w:val="center"/>
          </w:tcPr>
          <w:p>
            <w:pPr>
              <w:pStyle w:val="21"/>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项目编号：0676-196006ZB018024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96"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个包：</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包1：生物刺激反馈仪；</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包2：医院护理车；</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：高端有创呼吸机；</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：移动DR。</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96" w:type="dxa"/>
            <w:vAlign w:val="center"/>
          </w:tcPr>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1：20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2: 33万元 （包含税费）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3: 176万元（包含税费）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4: 180万元（包含税费）</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96" w:type="dxa"/>
            <w:vAlign w:val="center"/>
          </w:tcPr>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1</w:t>
            </w:r>
            <w:r>
              <w:rPr>
                <w:rFonts w:hint="eastAsia" w:ascii="宋体" w:hAnsi="宋体"/>
                <w:color w:val="000000"/>
                <w:sz w:val="24"/>
                <w:highlight w:val="none"/>
                <w:lang w:eastAsia="zh-CN"/>
              </w:rPr>
              <w:t>、</w:t>
            </w:r>
            <w:r>
              <w:rPr>
                <w:rFonts w:hint="eastAsia" w:ascii="宋体" w:hAnsi="宋体"/>
                <w:color w:val="000000"/>
                <w:sz w:val="24"/>
                <w:highlight w:val="none"/>
              </w:rPr>
              <w:t>符合《中华人民共和国政府采购法》第二十二条规定；</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2</w:t>
            </w:r>
            <w:r>
              <w:rPr>
                <w:rFonts w:hint="eastAsia" w:ascii="宋体" w:hAnsi="宋体"/>
                <w:color w:val="000000"/>
                <w:sz w:val="24"/>
                <w:highlight w:val="none"/>
                <w:lang w:eastAsia="zh-CN"/>
              </w:rPr>
              <w:t>、</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3</w:t>
            </w:r>
            <w:r>
              <w:rPr>
                <w:rFonts w:hint="eastAsia" w:ascii="宋体" w:hAnsi="宋体"/>
                <w:color w:val="000000"/>
                <w:sz w:val="24"/>
                <w:highlight w:val="none"/>
                <w:lang w:eastAsia="zh-CN"/>
              </w:rPr>
              <w:t>、</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p>
          <w:p>
            <w:pPr>
              <w:spacing w:line="360" w:lineRule="auto"/>
              <w:rPr>
                <w:rFonts w:ascii="宋体" w:cs="宋体"/>
                <w:sz w:val="24"/>
                <w:highlight w:val="none"/>
              </w:rPr>
            </w:pPr>
            <w:r>
              <w:rPr>
                <w:rFonts w:hint="eastAsia" w:ascii="宋体" w:hAnsi="宋体" w:eastAsia="宋体" w:cs="宋体"/>
                <w:sz w:val="24"/>
                <w:highlight w:val="none"/>
                <w:lang w:val="en-US" w:eastAsia="zh-CN"/>
              </w:rPr>
              <w:t xml:space="preserve"> 4、</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autoSpaceDN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5、</w:t>
            </w:r>
            <w:r>
              <w:rPr>
                <w:rFonts w:hint="eastAsia" w:ascii="宋体" w:hAnsi="宋体"/>
                <w:color w:val="00000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6、</w:t>
            </w:r>
            <w:r>
              <w:rPr>
                <w:rFonts w:hint="eastAsia" w:ascii="宋体" w:hAnsi="宋体"/>
                <w:color w:val="000000"/>
                <w:sz w:val="24"/>
                <w:highlight w:val="none"/>
              </w:rPr>
              <w:t>本次采购不接受联合体报价；</w:t>
            </w:r>
          </w:p>
          <w:p>
            <w:pPr>
              <w:autoSpaceDN w:val="0"/>
              <w:spacing w:line="360" w:lineRule="auto"/>
              <w:jc w:val="left"/>
              <w:textAlignment w:val="center"/>
              <w:rPr>
                <w:rFonts w:ascii="宋体" w:cs="宋体"/>
                <w:color w:val="000000"/>
                <w:spacing w:val="7"/>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96"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42" w:type="dxa"/>
            <w:vAlign w:val="center"/>
          </w:tcPr>
          <w:p>
            <w:pPr>
              <w:pStyle w:val="21"/>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highlight w:val="none"/>
                <w:lang w:eastAsia="zh-CN"/>
              </w:rPr>
            </w:pPr>
            <w:r>
              <w:rPr>
                <w:rFonts w:hint="eastAsia" w:ascii="宋体" w:hAnsi="宋体" w:cs="宋体"/>
                <w:highlight w:val="none"/>
              </w:rPr>
              <w:t>投标文件</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4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96"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5</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4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96"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4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96"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3"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96" w:type="dxa"/>
            <w:vAlign w:val="center"/>
          </w:tcPr>
          <w:p>
            <w:pPr>
              <w:pStyle w:val="111"/>
              <w:numPr>
                <w:ilvl w:val="0"/>
                <w:numId w:val="1"/>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包1：3000元； 大写：叁仟元整；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包2：4000元； 大写：肆仟元整；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包3：20000元；大写：贰万元整；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包4：20000元；大写：贰万元整。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7</w:t>
            </w:r>
            <w:r>
              <w:rPr>
                <w:rFonts w:hint="eastAsia" w:ascii="宋体" w:hAnsi="宋体" w:cs="宋体"/>
                <w:b/>
                <w:bCs/>
                <w:highlight w:val="none"/>
                <w:lang w:eastAsia="zh-CN"/>
              </w:rPr>
              <w:t>月</w:t>
            </w:r>
            <w:r>
              <w:rPr>
                <w:rFonts w:hint="eastAsia" w:ascii="宋体" w:hAnsi="宋体" w:cs="宋体"/>
                <w:b/>
                <w:bCs/>
                <w:highlight w:val="none"/>
                <w:lang w:val="en-US" w:eastAsia="zh-CN"/>
              </w:rPr>
              <w:t>23</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96"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7</w:t>
            </w:r>
            <w:r>
              <w:rPr>
                <w:rFonts w:hint="eastAsia" w:ascii="宋体" w:hAnsi="宋体" w:cs="宋体"/>
                <w:b/>
                <w:bCs/>
                <w:highlight w:val="none"/>
              </w:rPr>
              <w:t>月</w:t>
            </w:r>
            <w:r>
              <w:rPr>
                <w:rFonts w:hint="eastAsia" w:ascii="宋体" w:hAnsi="宋体" w:cs="宋体"/>
                <w:b/>
                <w:bCs/>
                <w:highlight w:val="none"/>
                <w:lang w:val="en-US" w:eastAsia="zh-CN"/>
              </w:rPr>
              <w:t>23</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4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96"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7</w:t>
            </w:r>
            <w:r>
              <w:rPr>
                <w:rFonts w:hint="eastAsia" w:ascii="宋体" w:hAnsi="宋体" w:cs="宋体"/>
                <w:b/>
                <w:bCs/>
                <w:highlight w:val="none"/>
              </w:rPr>
              <w:t>月</w:t>
            </w:r>
            <w:r>
              <w:rPr>
                <w:rFonts w:hint="eastAsia" w:ascii="宋体" w:hAnsi="宋体" w:cs="宋体"/>
                <w:b/>
                <w:bCs/>
                <w:highlight w:val="none"/>
                <w:lang w:val="en-US" w:eastAsia="zh-CN"/>
              </w:rPr>
              <w:t>23</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山东大学第二医院办公楼一楼会议室（济南市天桥区北园大街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jc w:val="center"/>
        </w:trPr>
        <w:tc>
          <w:tcPr>
            <w:tcW w:w="80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22</w:t>
            </w:r>
          </w:p>
        </w:tc>
        <w:tc>
          <w:tcPr>
            <w:tcW w:w="2442" w:type="dxa"/>
            <w:vAlign w:val="center"/>
          </w:tcPr>
          <w:p>
            <w:pPr>
              <w:pStyle w:val="21"/>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96"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highlight w:val="none"/>
        </w:rPr>
      </w:pPr>
      <w:r>
        <w:rPr>
          <w:rFonts w:ascii="宋体"/>
          <w:sz w:val="24"/>
          <w:highlight w:val="none"/>
        </w:rPr>
        <w:br w:type="page"/>
      </w:r>
    </w:p>
    <w:p>
      <w:pPr>
        <w:pStyle w:val="22"/>
        <w:spacing w:line="480" w:lineRule="exact"/>
        <w:ind w:left="98" w:leftChars="0" w:hanging="98" w:hangingChars="35"/>
        <w:outlineLvl w:val="1"/>
        <w:rPr>
          <w:rFonts w:ascii="宋体"/>
          <w:b/>
          <w:sz w:val="28"/>
          <w:highlight w:val="none"/>
        </w:rPr>
      </w:pPr>
      <w:bookmarkStart w:id="6" w:name="_Toc10957"/>
      <w:bookmarkStart w:id="7" w:name="_Toc12225"/>
      <w:bookmarkStart w:id="8" w:name="_Toc16191"/>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highlight w:val="none"/>
        </w:rPr>
      </w:pPr>
      <w:bookmarkStart w:id="9" w:name="_Toc7693"/>
      <w:bookmarkStart w:id="10" w:name="_Toc32185"/>
      <w:bookmarkStart w:id="11" w:name="_Toc6481"/>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2"/>
        <w:tabs>
          <w:tab w:val="left" w:pos="1146"/>
        </w:tabs>
        <w:spacing w:line="480" w:lineRule="exact"/>
        <w:ind w:left="1144" w:leftChars="272" w:hanging="573" w:hangingChars="238"/>
        <w:outlineLvl w:val="0"/>
        <w:rPr>
          <w:rFonts w:ascii="宋体"/>
          <w:b/>
          <w:sz w:val="24"/>
          <w:highlight w:val="none"/>
        </w:rPr>
      </w:pPr>
      <w:bookmarkStart w:id="12" w:name="_Toc10338"/>
      <w:bookmarkStart w:id="13" w:name="_Toc28524"/>
      <w:bookmarkStart w:id="14" w:name="_Toc9430"/>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2"/>
        <w:tabs>
          <w:tab w:val="left" w:pos="1146"/>
        </w:tabs>
        <w:spacing w:line="480" w:lineRule="exact"/>
        <w:ind w:left="128" w:leftChars="61" w:firstLine="480" w:firstLineChars="200"/>
        <w:outlineLvl w:val="0"/>
        <w:rPr>
          <w:rFonts w:ascii="宋体"/>
          <w:sz w:val="24"/>
          <w:highlight w:val="none"/>
        </w:rPr>
      </w:pPr>
      <w:bookmarkStart w:id="15" w:name="_Toc13517"/>
      <w:bookmarkStart w:id="16" w:name="_Toc979"/>
      <w:bookmarkStart w:id="17"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2"/>
        <w:tabs>
          <w:tab w:val="left" w:pos="1146"/>
        </w:tabs>
        <w:spacing w:line="480" w:lineRule="exact"/>
        <w:ind w:left="128" w:leftChars="61" w:firstLine="480" w:firstLineChars="200"/>
        <w:outlineLvl w:val="0"/>
        <w:rPr>
          <w:rFonts w:ascii="宋体"/>
          <w:sz w:val="24"/>
          <w:highlight w:val="none"/>
        </w:rPr>
      </w:pPr>
      <w:bookmarkStart w:id="18" w:name="_Toc13825"/>
      <w:bookmarkStart w:id="19" w:name="_Toc15995"/>
      <w:bookmarkStart w:id="20" w:name="_Toc17993"/>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2"/>
        <w:tabs>
          <w:tab w:val="left" w:pos="955"/>
        </w:tabs>
        <w:spacing w:line="480" w:lineRule="exact"/>
        <w:ind w:left="571" w:leftChars="272" w:firstLine="2" w:firstLineChars="0"/>
        <w:outlineLvl w:val="0"/>
        <w:rPr>
          <w:rFonts w:ascii="宋体"/>
          <w:b/>
          <w:sz w:val="24"/>
          <w:highlight w:val="none"/>
        </w:rPr>
      </w:pPr>
      <w:bookmarkStart w:id="21" w:name="_Toc6605"/>
      <w:bookmarkStart w:id="22" w:name="_Toc30324"/>
      <w:bookmarkStart w:id="23" w:name="_Toc32728"/>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2"/>
        <w:spacing w:line="480" w:lineRule="exact"/>
        <w:ind w:left="48" w:leftChars="23" w:firstLine="480" w:firstLineChars="200"/>
        <w:outlineLvl w:val="0"/>
        <w:rPr>
          <w:rFonts w:ascii="宋体"/>
          <w:sz w:val="24"/>
          <w:highlight w:val="none"/>
        </w:rPr>
      </w:pPr>
      <w:bookmarkStart w:id="24" w:name="_Toc8916"/>
      <w:bookmarkStart w:id="25" w:name="_Toc7414"/>
      <w:bookmarkStart w:id="26"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2"/>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2"/>
        <w:spacing w:line="480" w:lineRule="exact"/>
        <w:ind w:left="0" w:leftChars="0" w:firstLine="0" w:firstLineChars="0"/>
        <w:outlineLvl w:val="1"/>
        <w:rPr>
          <w:rFonts w:ascii="宋体"/>
          <w:b/>
          <w:sz w:val="28"/>
          <w:highlight w:val="none"/>
        </w:rPr>
      </w:pPr>
      <w:bookmarkStart w:id="28" w:name="_Toc22107"/>
      <w:bookmarkStart w:id="29" w:name="_Toc8225"/>
      <w:bookmarkStart w:id="30" w:name="_Toc7019"/>
      <w:r>
        <w:rPr>
          <w:rFonts w:hint="eastAsia" w:ascii="宋体" w:hAnsi="宋体"/>
          <w:b/>
          <w:sz w:val="28"/>
          <w:highlight w:val="none"/>
        </w:rPr>
        <w:t>二、招标文件</w:t>
      </w:r>
      <w:bookmarkEnd w:id="28"/>
      <w:bookmarkEnd w:id="29"/>
      <w:bookmarkEnd w:id="30"/>
    </w:p>
    <w:p>
      <w:pPr>
        <w:pStyle w:val="22"/>
        <w:spacing w:line="480" w:lineRule="exact"/>
        <w:ind w:left="569" w:leftChars="271" w:firstLine="2" w:firstLineChars="1"/>
        <w:outlineLvl w:val="0"/>
        <w:rPr>
          <w:rFonts w:ascii="宋体"/>
          <w:b/>
          <w:sz w:val="24"/>
          <w:highlight w:val="none"/>
        </w:rPr>
      </w:pPr>
      <w:bookmarkStart w:id="31" w:name="_Toc29387"/>
      <w:bookmarkStart w:id="32" w:name="_Toc31893"/>
      <w:bookmarkStart w:id="33" w:name="_Toc8798"/>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2"/>
        <w:spacing w:line="480" w:lineRule="exact"/>
        <w:ind w:left="197" w:leftChars="94" w:firstLine="360" w:firstLineChars="150"/>
        <w:outlineLvl w:val="0"/>
        <w:rPr>
          <w:rFonts w:ascii="宋体"/>
          <w:sz w:val="24"/>
          <w:highlight w:val="none"/>
        </w:rPr>
      </w:pPr>
      <w:bookmarkStart w:id="34" w:name="_Toc29308"/>
      <w:bookmarkStart w:id="35" w:name="_Toc22244"/>
      <w:bookmarkStart w:id="36" w:name="_Toc27616"/>
      <w:r>
        <w:rPr>
          <w:rFonts w:hint="eastAsia" w:ascii="宋体" w:hAnsi="宋体"/>
          <w:sz w:val="24"/>
          <w:highlight w:val="none"/>
        </w:rPr>
        <w:t>本招标文件共分五部分，内容如下：</w:t>
      </w:r>
      <w:bookmarkEnd w:id="34"/>
      <w:bookmarkEnd w:id="35"/>
      <w:bookmarkEnd w:id="36"/>
    </w:p>
    <w:p>
      <w:pPr>
        <w:pStyle w:val="22"/>
        <w:spacing w:line="480" w:lineRule="exact"/>
        <w:ind w:left="199" w:leftChars="95" w:firstLine="840" w:firstLineChars="350"/>
        <w:outlineLvl w:val="0"/>
        <w:rPr>
          <w:rFonts w:ascii="宋体"/>
          <w:sz w:val="24"/>
          <w:highlight w:val="none"/>
        </w:rPr>
      </w:pPr>
      <w:bookmarkStart w:id="37" w:name="_Toc22328"/>
      <w:bookmarkStart w:id="38" w:name="_Toc24847"/>
      <w:bookmarkStart w:id="39" w:name="_Toc22769"/>
      <w:r>
        <w:rPr>
          <w:rFonts w:hint="eastAsia" w:ascii="宋体" w:hAnsi="宋体"/>
          <w:sz w:val="24"/>
          <w:highlight w:val="none"/>
        </w:rPr>
        <w:t>第一部分招标公告</w:t>
      </w:r>
      <w:bookmarkEnd w:id="37"/>
      <w:bookmarkEnd w:id="38"/>
      <w:bookmarkEnd w:id="39"/>
    </w:p>
    <w:p>
      <w:pPr>
        <w:pStyle w:val="22"/>
        <w:spacing w:line="480" w:lineRule="exact"/>
        <w:ind w:left="199" w:leftChars="95" w:firstLine="840" w:firstLineChars="350"/>
        <w:outlineLvl w:val="0"/>
        <w:rPr>
          <w:rFonts w:ascii="宋体"/>
          <w:sz w:val="24"/>
          <w:highlight w:val="none"/>
        </w:rPr>
      </w:pPr>
      <w:bookmarkStart w:id="40" w:name="_Toc21707"/>
      <w:bookmarkStart w:id="41" w:name="_Toc30737"/>
      <w:bookmarkStart w:id="42" w:name="_Toc3662"/>
      <w:r>
        <w:rPr>
          <w:rFonts w:hint="eastAsia" w:ascii="宋体" w:hAnsi="宋体"/>
          <w:sz w:val="24"/>
          <w:highlight w:val="none"/>
        </w:rPr>
        <w:t>第二部分投标人须知</w:t>
      </w:r>
      <w:bookmarkEnd w:id="40"/>
      <w:bookmarkEnd w:id="41"/>
      <w:bookmarkEnd w:id="42"/>
    </w:p>
    <w:p>
      <w:pPr>
        <w:pStyle w:val="22"/>
        <w:spacing w:line="480" w:lineRule="exact"/>
        <w:ind w:left="199" w:leftChars="95" w:firstLine="840" w:firstLineChars="350"/>
        <w:outlineLvl w:val="0"/>
        <w:rPr>
          <w:rFonts w:ascii="宋体"/>
          <w:sz w:val="24"/>
          <w:highlight w:val="none"/>
        </w:rPr>
      </w:pPr>
      <w:bookmarkStart w:id="43" w:name="_Toc6061"/>
      <w:bookmarkStart w:id="44" w:name="_Toc25164"/>
      <w:bookmarkStart w:id="45" w:name="_Toc5592"/>
      <w:r>
        <w:rPr>
          <w:rFonts w:hint="eastAsia" w:ascii="宋体" w:hAnsi="宋体"/>
          <w:sz w:val="24"/>
          <w:highlight w:val="none"/>
        </w:rPr>
        <w:t>第三部分招标要求</w:t>
      </w:r>
      <w:bookmarkEnd w:id="43"/>
      <w:bookmarkEnd w:id="44"/>
      <w:bookmarkEnd w:id="45"/>
    </w:p>
    <w:p>
      <w:pPr>
        <w:pStyle w:val="22"/>
        <w:spacing w:line="480" w:lineRule="exact"/>
        <w:ind w:left="199" w:leftChars="95" w:firstLine="840" w:firstLineChars="350"/>
        <w:outlineLvl w:val="0"/>
        <w:rPr>
          <w:rFonts w:ascii="宋体"/>
          <w:sz w:val="24"/>
          <w:highlight w:val="none"/>
        </w:rPr>
      </w:pPr>
      <w:bookmarkStart w:id="46" w:name="_Toc8921"/>
      <w:bookmarkStart w:id="47" w:name="_Toc27874"/>
      <w:bookmarkStart w:id="48" w:name="_Toc26235"/>
      <w:r>
        <w:rPr>
          <w:rFonts w:hint="eastAsia" w:ascii="宋体" w:hAnsi="宋体"/>
          <w:sz w:val="24"/>
          <w:highlight w:val="none"/>
        </w:rPr>
        <w:t>第四部分合同条款及格式</w:t>
      </w:r>
      <w:bookmarkEnd w:id="46"/>
      <w:bookmarkEnd w:id="47"/>
      <w:bookmarkEnd w:id="48"/>
    </w:p>
    <w:p>
      <w:pPr>
        <w:pStyle w:val="22"/>
        <w:spacing w:line="480" w:lineRule="exact"/>
        <w:ind w:left="199" w:leftChars="95" w:firstLine="840" w:firstLineChars="350"/>
        <w:outlineLvl w:val="0"/>
        <w:rPr>
          <w:rFonts w:ascii="宋体"/>
          <w:sz w:val="24"/>
          <w:highlight w:val="none"/>
        </w:rPr>
      </w:pPr>
      <w:bookmarkStart w:id="49" w:name="_Toc24995"/>
      <w:bookmarkStart w:id="50" w:name="_Toc1085"/>
      <w:bookmarkStart w:id="51" w:name="_Toc23721"/>
      <w:r>
        <w:rPr>
          <w:rFonts w:hint="eastAsia" w:ascii="宋体" w:hAnsi="宋体"/>
          <w:sz w:val="24"/>
          <w:highlight w:val="none"/>
        </w:rPr>
        <w:t>第五部分附件</w:t>
      </w:r>
      <w:bookmarkEnd w:id="49"/>
      <w:bookmarkEnd w:id="50"/>
      <w:bookmarkEnd w:id="51"/>
    </w:p>
    <w:p>
      <w:pPr>
        <w:pStyle w:val="22"/>
        <w:spacing w:line="480" w:lineRule="exact"/>
        <w:ind w:left="197" w:leftChars="94" w:firstLine="376" w:firstLineChars="156"/>
        <w:outlineLvl w:val="0"/>
        <w:rPr>
          <w:rFonts w:ascii="宋体"/>
          <w:b/>
          <w:sz w:val="24"/>
          <w:highlight w:val="none"/>
        </w:rPr>
      </w:pPr>
      <w:bookmarkStart w:id="52" w:name="_Toc27057"/>
      <w:bookmarkStart w:id="53" w:name="_Toc31858"/>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2"/>
        <w:spacing w:line="480" w:lineRule="exact"/>
        <w:ind w:left="286" w:leftChars="136" w:firstLine="480" w:firstLineChars="200"/>
        <w:outlineLvl w:val="0"/>
        <w:rPr>
          <w:rFonts w:ascii="宋体"/>
          <w:sz w:val="24"/>
          <w:highlight w:val="none"/>
        </w:rPr>
      </w:pPr>
      <w:bookmarkStart w:id="55" w:name="_Toc15456"/>
      <w:bookmarkStart w:id="56" w:name="_Toc14329"/>
      <w:bookmarkStart w:id="57"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2"/>
        <w:spacing w:line="480" w:lineRule="exact"/>
        <w:ind w:left="286" w:leftChars="136" w:firstLine="480" w:firstLineChars="200"/>
        <w:outlineLvl w:val="0"/>
        <w:rPr>
          <w:rFonts w:ascii="宋体"/>
          <w:sz w:val="24"/>
          <w:highlight w:val="none"/>
        </w:rPr>
      </w:pPr>
      <w:bookmarkStart w:id="58" w:name="_Toc30033"/>
      <w:bookmarkStart w:id="59" w:name="_Toc2503"/>
      <w:bookmarkStart w:id="60"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2"/>
        <w:spacing w:line="480" w:lineRule="exact"/>
        <w:ind w:left="286" w:leftChars="136" w:firstLine="480" w:firstLineChars="200"/>
        <w:outlineLvl w:val="0"/>
        <w:rPr>
          <w:rFonts w:ascii="宋体"/>
          <w:sz w:val="24"/>
          <w:highlight w:val="none"/>
        </w:rPr>
      </w:pPr>
      <w:bookmarkStart w:id="61" w:name="_Toc6239"/>
      <w:bookmarkStart w:id="62" w:name="_Toc27548"/>
      <w:bookmarkStart w:id="63"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2"/>
        <w:spacing w:line="480" w:lineRule="exact"/>
        <w:ind w:left="286" w:leftChars="136" w:firstLine="480" w:firstLineChars="200"/>
        <w:outlineLvl w:val="0"/>
        <w:rPr>
          <w:rFonts w:ascii="宋体"/>
          <w:sz w:val="24"/>
          <w:highlight w:val="none"/>
        </w:rPr>
      </w:pPr>
      <w:bookmarkStart w:id="64" w:name="_Toc17449"/>
      <w:bookmarkStart w:id="65" w:name="_Toc6905"/>
      <w:bookmarkStart w:id="66"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2"/>
        <w:spacing w:line="480" w:lineRule="exact"/>
        <w:ind w:left="0" w:leftChars="0" w:firstLine="0" w:firstLineChars="0"/>
        <w:outlineLvl w:val="1"/>
        <w:rPr>
          <w:rFonts w:ascii="宋体"/>
          <w:b/>
          <w:sz w:val="28"/>
          <w:highlight w:val="none"/>
        </w:rPr>
      </w:pPr>
      <w:bookmarkStart w:id="67" w:name="_Toc21443"/>
      <w:bookmarkStart w:id="68" w:name="_Toc20316"/>
      <w:bookmarkStart w:id="69" w:name="_Toc13670"/>
      <w:r>
        <w:rPr>
          <w:rFonts w:hint="eastAsia" w:ascii="宋体" w:hAnsi="宋体"/>
          <w:b/>
          <w:sz w:val="28"/>
          <w:highlight w:val="none"/>
        </w:rPr>
        <w:t>三、投标文件编制</w:t>
      </w:r>
      <w:bookmarkEnd w:id="67"/>
      <w:bookmarkEnd w:id="68"/>
      <w:bookmarkEnd w:id="69"/>
    </w:p>
    <w:p>
      <w:pPr>
        <w:pStyle w:val="20"/>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30"/>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30"/>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30"/>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30"/>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20"/>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20"/>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20"/>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20"/>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）医疗器械生产或经营企业许可证、医疗器械注册证或医疗器械备案凭证复印件（临床医疗器械提供）；采购设备标注为可采进口的，所投设备为进口产品需提供生产厂家授权书或代理证书复印件；</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6</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20"/>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22972"/>
      <w:bookmarkStart w:id="71" w:name="_Toc16942"/>
      <w:bookmarkStart w:id="72" w:name="_Toc5125"/>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28577"/>
      <w:bookmarkStart w:id="74" w:name="_Toc8600"/>
      <w:bookmarkStart w:id="75" w:name="_Toc14371"/>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9239"/>
      <w:bookmarkStart w:id="77" w:name="_Toc28358"/>
      <w:bookmarkStart w:id="78"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9" w:name="_Toc31899"/>
      <w:bookmarkStart w:id="80" w:name="_Toc9397"/>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highlight w:val="none"/>
        </w:rPr>
      </w:pPr>
      <w:bookmarkStart w:id="82" w:name="_Toc3684"/>
      <w:bookmarkStart w:id="83" w:name="_Toc1930"/>
      <w:bookmarkStart w:id="84" w:name="_Toc18910"/>
      <w:r>
        <w:rPr>
          <w:rFonts w:hint="eastAsia" w:ascii="宋体" w:hAnsi="宋体"/>
          <w:b/>
          <w:bCs/>
          <w:sz w:val="24"/>
          <w:highlight w:val="none"/>
        </w:rPr>
        <w:t>四、投标文件递交</w:t>
      </w:r>
      <w:bookmarkEnd w:id="82"/>
      <w:bookmarkEnd w:id="83"/>
      <w:bookmarkEnd w:id="84"/>
    </w:p>
    <w:p>
      <w:pPr>
        <w:pStyle w:val="20"/>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20"/>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20"/>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20"/>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20"/>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20"/>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2"/>
        <w:spacing w:line="480" w:lineRule="exact"/>
        <w:ind w:left="571" w:leftChars="272" w:firstLine="4" w:firstLineChars="2"/>
        <w:outlineLvl w:val="0"/>
        <w:rPr>
          <w:rFonts w:ascii="宋体"/>
          <w:bCs/>
          <w:sz w:val="24"/>
          <w:highlight w:val="none"/>
        </w:rPr>
      </w:pPr>
      <w:bookmarkStart w:id="85" w:name="_Toc5371"/>
      <w:bookmarkStart w:id="86" w:name="_Toc13548"/>
      <w:bookmarkStart w:id="87" w:name="_Toc22790"/>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20"/>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20"/>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20"/>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highlight w:val="none"/>
        </w:rPr>
      </w:pPr>
      <w:bookmarkStart w:id="88" w:name="_Toc29966"/>
      <w:bookmarkStart w:id="89" w:name="_Toc142"/>
      <w:r>
        <w:rPr>
          <w:rFonts w:hint="eastAsia" w:ascii="宋体" w:hAnsi="宋体"/>
          <w:b/>
          <w:bCs/>
          <w:sz w:val="24"/>
          <w:highlight w:val="none"/>
        </w:rPr>
        <w:t>五、开标与评标</w:t>
      </w:r>
      <w:bookmarkEnd w:id="88"/>
      <w:bookmarkEnd w:id="89"/>
    </w:p>
    <w:p>
      <w:pPr>
        <w:pStyle w:val="20"/>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20"/>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20"/>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20"/>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20"/>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20"/>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20"/>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20"/>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20"/>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20"/>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20"/>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2"/>
        <w:spacing w:line="480" w:lineRule="exact"/>
        <w:ind w:left="573" w:leftChars="272" w:hanging="2" w:firstLineChars="0"/>
        <w:outlineLvl w:val="0"/>
        <w:rPr>
          <w:rFonts w:ascii="宋体"/>
          <w:bCs/>
          <w:sz w:val="24"/>
          <w:highlight w:val="none"/>
        </w:rPr>
      </w:pPr>
      <w:bookmarkStart w:id="90" w:name="_Toc6823"/>
      <w:bookmarkStart w:id="91" w:name="_Toc26178"/>
      <w:bookmarkStart w:id="92" w:name="_Toc2440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20"/>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20"/>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20"/>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20"/>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20"/>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20"/>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20"/>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2"/>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20"/>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20"/>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20"/>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20"/>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20"/>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20"/>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20"/>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20"/>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20"/>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w:t>
      </w:r>
      <w:bookmarkStart w:id="224" w:name="_GoBack"/>
      <w:bookmarkEnd w:id="224"/>
      <w:r>
        <w:rPr>
          <w:rFonts w:hint="eastAsia" w:ascii="宋体" w:hAnsi="宋体"/>
          <w:bCs/>
          <w:highlight w:val="none"/>
          <w:lang w:val="en-US" w:eastAsia="zh-CN"/>
        </w:rPr>
        <w:t>项）的；</w:t>
      </w:r>
    </w:p>
    <w:p>
      <w:pPr>
        <w:pStyle w:val="20"/>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20"/>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20"/>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20"/>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20"/>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20"/>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20"/>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20"/>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20"/>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20"/>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31292"/>
      <w:bookmarkStart w:id="94" w:name="_Toc2195"/>
      <w:bookmarkStart w:id="95" w:name="_Toc27597"/>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20"/>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20"/>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20"/>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20"/>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20"/>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20"/>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20"/>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20"/>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20"/>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20"/>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20"/>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20"/>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482367258"/>
      <w:bookmarkStart w:id="97" w:name="_Toc326"/>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56"/>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6</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rPr>
      </w:pPr>
      <w:r>
        <w:rPr>
          <w:rFonts w:hint="eastAsia" w:ascii="宋体" w:hAnsi="宋体"/>
          <w:color w:val="000000"/>
          <w:sz w:val="24"/>
          <w:highlight w:val="none"/>
        </w:rPr>
        <w:t>说明：</w:t>
      </w:r>
      <w:r>
        <w:rPr>
          <w:rFonts w:ascii="宋体" w:hAnsi="宋体"/>
          <w:sz w:val="24"/>
          <w:highlight w:val="none"/>
        </w:rPr>
        <w:t xml:space="preserve"> </w:t>
      </w:r>
    </w:p>
    <w:p>
      <w:pPr>
        <w:spacing w:line="240" w:lineRule="auto"/>
        <w:rPr>
          <w:rFonts w:ascii="宋体"/>
          <w:sz w:val="24"/>
          <w:highlight w:val="none"/>
          <w:u w:val="single"/>
        </w:rPr>
      </w:pP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spacing w:line="24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spacing w:line="240" w:lineRule="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6</w:t>
      </w:r>
      <w:r>
        <w:rPr>
          <w:rFonts w:hint="eastAsia" w:ascii="宋体" w:hAnsi="宋体"/>
          <w:sz w:val="24"/>
          <w:highlight w:val="none"/>
        </w:rPr>
        <w:t>月1日至今。</w:t>
      </w:r>
    </w:p>
    <w:p>
      <w:pPr>
        <w:spacing w:line="240" w:lineRule="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spacing w:line="240" w:lineRule="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20"/>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20"/>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20"/>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20"/>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20"/>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20"/>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20"/>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20"/>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20"/>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0"/>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20"/>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20"/>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20"/>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20"/>
        <w:numPr>
          <w:ilvl w:val="0"/>
          <w:numId w:val="3"/>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20"/>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20"/>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20"/>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20"/>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20"/>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20"/>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20"/>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20"/>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20"/>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30962"/>
      <w:bookmarkStart w:id="99" w:name="_Toc29202"/>
      <w:bookmarkStart w:id="100" w:name="_Toc10857"/>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20"/>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spacing w:line="360" w:lineRule="auto"/>
        <w:ind w:leftChars="0" w:hanging="100" w:firstLineChars="0"/>
        <w:outlineLvl w:val="1"/>
        <w:rPr>
          <w:rFonts w:ascii="宋体"/>
          <w:b/>
          <w:bCs/>
          <w:sz w:val="24"/>
          <w:highlight w:val="none"/>
        </w:rPr>
      </w:pPr>
      <w:bookmarkStart w:id="101" w:name="_Toc28609"/>
      <w:bookmarkStart w:id="102" w:name="_Toc7870"/>
      <w:r>
        <w:rPr>
          <w:rFonts w:hint="eastAsia" w:ascii="宋体" w:hAnsi="宋体"/>
          <w:b/>
          <w:bCs/>
          <w:sz w:val="24"/>
          <w:highlight w:val="none"/>
        </w:rPr>
        <w:t>六、合同签订</w:t>
      </w:r>
      <w:bookmarkEnd w:id="101"/>
      <w:bookmarkEnd w:id="102"/>
    </w:p>
    <w:p>
      <w:pPr>
        <w:pStyle w:val="20"/>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20"/>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20"/>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20"/>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20"/>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20"/>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20"/>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20"/>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20"/>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2"/>
        <w:spacing w:line="360" w:lineRule="auto"/>
        <w:ind w:leftChars="0" w:hanging="100" w:firstLineChars="0"/>
        <w:outlineLvl w:val="1"/>
        <w:rPr>
          <w:rFonts w:ascii="宋体"/>
          <w:b/>
          <w:bCs/>
          <w:sz w:val="24"/>
          <w:highlight w:val="none"/>
        </w:rPr>
      </w:pPr>
      <w:bookmarkStart w:id="103" w:name="_Toc13878"/>
      <w:bookmarkStart w:id="104" w:name="_Toc30952"/>
      <w:bookmarkStart w:id="105" w:name="_Toc3157"/>
      <w:r>
        <w:rPr>
          <w:rFonts w:hint="eastAsia" w:ascii="宋体" w:hAnsi="宋体"/>
          <w:b/>
          <w:bCs/>
          <w:sz w:val="24"/>
          <w:highlight w:val="none"/>
        </w:rPr>
        <w:t>七、处罚、质疑</w:t>
      </w:r>
      <w:bookmarkEnd w:id="103"/>
      <w:bookmarkEnd w:id="104"/>
      <w:bookmarkEnd w:id="105"/>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20"/>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20"/>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20"/>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20"/>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20"/>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20"/>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20"/>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20"/>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20"/>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20"/>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20"/>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20"/>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spacing w:line="360" w:lineRule="auto"/>
        <w:ind w:leftChars="0" w:hanging="100" w:firstLineChars="0"/>
        <w:outlineLvl w:val="1"/>
        <w:rPr>
          <w:rFonts w:ascii="宋体"/>
          <w:b/>
          <w:bCs/>
          <w:sz w:val="24"/>
          <w:highlight w:val="none"/>
        </w:rPr>
      </w:pPr>
      <w:bookmarkStart w:id="106" w:name="_Toc1876"/>
      <w:bookmarkStart w:id="107" w:name="_Toc26147"/>
      <w:bookmarkStart w:id="108" w:name="_Toc1537"/>
      <w:r>
        <w:rPr>
          <w:rFonts w:hint="eastAsia" w:ascii="宋体" w:hAnsi="宋体"/>
          <w:b/>
          <w:bCs/>
          <w:sz w:val="24"/>
          <w:highlight w:val="none"/>
        </w:rPr>
        <w:t>八、保密</w:t>
      </w:r>
      <w:bookmarkEnd w:id="106"/>
      <w:bookmarkEnd w:id="107"/>
      <w:bookmarkEnd w:id="108"/>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20"/>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2"/>
        <w:spacing w:line="360" w:lineRule="auto"/>
        <w:ind w:leftChars="0" w:hanging="100" w:firstLineChars="0"/>
        <w:outlineLvl w:val="1"/>
        <w:rPr>
          <w:rFonts w:ascii="宋体"/>
          <w:b/>
          <w:bCs/>
          <w:sz w:val="24"/>
          <w:highlight w:val="none"/>
        </w:rPr>
      </w:pPr>
      <w:bookmarkStart w:id="109" w:name="_Toc14534"/>
      <w:bookmarkStart w:id="110" w:name="_Toc28213"/>
      <w:bookmarkStart w:id="111" w:name="_Toc11927"/>
      <w:r>
        <w:rPr>
          <w:rFonts w:hint="eastAsia" w:ascii="宋体" w:hAnsi="宋体"/>
          <w:b/>
          <w:bCs/>
          <w:sz w:val="24"/>
          <w:highlight w:val="none"/>
        </w:rPr>
        <w:t>九、专利权</w:t>
      </w:r>
      <w:bookmarkEnd w:id="109"/>
      <w:bookmarkEnd w:id="110"/>
      <w:bookmarkEnd w:id="111"/>
    </w:p>
    <w:p>
      <w:pPr>
        <w:pStyle w:val="20"/>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20"/>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2"/>
        <w:spacing w:line="360" w:lineRule="auto"/>
        <w:ind w:leftChars="0" w:hanging="100" w:firstLineChars="0"/>
        <w:outlineLvl w:val="1"/>
        <w:rPr>
          <w:rFonts w:ascii="宋体"/>
          <w:b/>
          <w:bCs/>
          <w:sz w:val="24"/>
          <w:highlight w:val="none"/>
        </w:rPr>
      </w:pPr>
      <w:bookmarkStart w:id="112" w:name="_Toc9163"/>
      <w:bookmarkStart w:id="113" w:name="_Toc1386"/>
      <w:bookmarkStart w:id="114" w:name="_Toc5288"/>
      <w:r>
        <w:rPr>
          <w:rFonts w:hint="eastAsia" w:ascii="宋体" w:hAnsi="宋体"/>
          <w:b/>
          <w:bCs/>
          <w:sz w:val="24"/>
          <w:highlight w:val="none"/>
        </w:rPr>
        <w:t>十、解释权</w:t>
      </w:r>
      <w:bookmarkEnd w:id="112"/>
      <w:bookmarkEnd w:id="113"/>
      <w:bookmarkEnd w:id="114"/>
    </w:p>
    <w:p>
      <w:pPr>
        <w:pStyle w:val="20"/>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20"/>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360" w:lineRule="auto"/>
        <w:ind w:leftChars="0" w:hanging="100" w:firstLineChars="0"/>
        <w:outlineLvl w:val="1"/>
        <w:rPr>
          <w:rFonts w:ascii="宋体"/>
          <w:b/>
          <w:bCs/>
          <w:sz w:val="24"/>
          <w:highlight w:val="none"/>
        </w:rPr>
      </w:pPr>
      <w:bookmarkStart w:id="115" w:name="_Toc27088"/>
      <w:bookmarkStart w:id="116" w:name="_Toc1488"/>
      <w:bookmarkStart w:id="117" w:name="_Toc8805"/>
      <w:r>
        <w:rPr>
          <w:rFonts w:hint="eastAsia" w:ascii="宋体" w:hAnsi="宋体"/>
          <w:b/>
          <w:bCs/>
          <w:sz w:val="24"/>
          <w:highlight w:val="none"/>
        </w:rPr>
        <w:t>十一、其他</w:t>
      </w:r>
      <w:bookmarkEnd w:id="115"/>
      <w:bookmarkEnd w:id="116"/>
      <w:bookmarkEnd w:id="117"/>
    </w:p>
    <w:p>
      <w:pPr>
        <w:pStyle w:val="22"/>
        <w:numPr>
          <w:ilvl w:val="0"/>
          <w:numId w:val="4"/>
        </w:numPr>
        <w:snapToGrid w:val="0"/>
        <w:spacing w:line="360" w:lineRule="auto"/>
        <w:ind w:leftChars="0" w:firstLineChars="0"/>
        <w:outlineLvl w:val="0"/>
        <w:rPr>
          <w:rFonts w:ascii="宋体"/>
          <w:bCs/>
          <w:sz w:val="24"/>
          <w:highlight w:val="none"/>
        </w:rPr>
      </w:pPr>
      <w:bookmarkStart w:id="118" w:name="_Toc17247"/>
      <w:bookmarkStart w:id="119" w:name="_Toc30190"/>
      <w:bookmarkStart w:id="120" w:name="_Toc19127"/>
      <w:r>
        <w:rPr>
          <w:rFonts w:hint="eastAsia" w:ascii="宋体" w:hAnsi="宋体"/>
          <w:bCs/>
          <w:sz w:val="24"/>
          <w:highlight w:val="none"/>
        </w:rPr>
        <w:t>其他</w:t>
      </w:r>
      <w:bookmarkEnd w:id="118"/>
      <w:bookmarkEnd w:id="119"/>
      <w:bookmarkEnd w:id="120"/>
    </w:p>
    <w:p>
      <w:pPr>
        <w:pStyle w:val="22"/>
        <w:snapToGrid w:val="0"/>
        <w:spacing w:line="360" w:lineRule="auto"/>
        <w:ind w:left="570" w:leftChars="0" w:firstLine="0" w:firstLineChars="0"/>
        <w:outlineLvl w:val="0"/>
        <w:rPr>
          <w:rFonts w:ascii="宋体"/>
          <w:bCs/>
          <w:sz w:val="24"/>
          <w:highlight w:val="none"/>
        </w:rPr>
      </w:pPr>
      <w:bookmarkStart w:id="121" w:name="_Toc7890"/>
      <w:bookmarkStart w:id="122" w:name="_Toc4557"/>
      <w:bookmarkStart w:id="123"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2"/>
        <w:snapToGrid w:val="0"/>
        <w:spacing w:line="360" w:lineRule="auto"/>
        <w:ind w:left="570" w:leftChars="0" w:firstLine="0" w:firstLineChars="0"/>
        <w:outlineLvl w:val="0"/>
        <w:rPr>
          <w:rFonts w:ascii="宋体"/>
          <w:bCs/>
          <w:sz w:val="24"/>
          <w:highlight w:val="none"/>
        </w:rPr>
      </w:pPr>
      <w:bookmarkStart w:id="124" w:name="_Toc9875"/>
      <w:bookmarkStart w:id="125" w:name="_Toc30966"/>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1"/>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w:t>
      </w:r>
      <w:r>
        <w:rPr>
          <w:rFonts w:hint="eastAsia"/>
          <w:sz w:val="24"/>
          <w:szCs w:val="24"/>
          <w:highlight w:val="none"/>
          <w:lang w:val="en-US" w:eastAsia="zh-CN"/>
        </w:rPr>
        <w:t>4</w:t>
      </w:r>
      <w:r>
        <w:rPr>
          <w:rFonts w:hint="eastAsia"/>
          <w:sz w:val="24"/>
          <w:szCs w:val="24"/>
          <w:highlight w:val="none"/>
        </w:rPr>
        <w:t>个包，包1：</w:t>
      </w:r>
      <w:r>
        <w:rPr>
          <w:rFonts w:hint="eastAsia"/>
          <w:sz w:val="24"/>
          <w:szCs w:val="24"/>
          <w:highlight w:val="none"/>
          <w:lang w:eastAsia="zh-CN"/>
        </w:rPr>
        <w:t>生物刺激反馈仪</w:t>
      </w:r>
      <w:r>
        <w:rPr>
          <w:rFonts w:hint="eastAsia"/>
          <w:sz w:val="24"/>
          <w:szCs w:val="24"/>
          <w:highlight w:val="none"/>
        </w:rPr>
        <w:t>（</w:t>
      </w:r>
      <w:r>
        <w:rPr>
          <w:rFonts w:hint="eastAsia"/>
          <w:sz w:val="24"/>
          <w:szCs w:val="24"/>
          <w:highlight w:val="none"/>
          <w:lang w:val="en-US" w:eastAsia="zh-CN"/>
        </w:rPr>
        <w:t>1</w:t>
      </w:r>
      <w:r>
        <w:rPr>
          <w:rFonts w:hint="eastAsia"/>
          <w:sz w:val="24"/>
          <w:szCs w:val="24"/>
          <w:highlight w:val="none"/>
        </w:rPr>
        <w:t>台</w:t>
      </w:r>
      <w:r>
        <w:rPr>
          <w:rFonts w:hint="eastAsia"/>
          <w:sz w:val="24"/>
          <w:szCs w:val="24"/>
          <w:highlight w:val="none"/>
          <w:lang w:val="en-US" w:eastAsia="zh-CN"/>
        </w:rPr>
        <w:t>/套</w:t>
      </w:r>
      <w:r>
        <w:rPr>
          <w:rFonts w:hint="eastAsia"/>
          <w:sz w:val="24"/>
          <w:szCs w:val="24"/>
          <w:highlight w:val="none"/>
        </w:rPr>
        <w:t>）；包2：</w:t>
      </w:r>
      <w:r>
        <w:rPr>
          <w:rFonts w:hint="eastAsia"/>
          <w:sz w:val="24"/>
          <w:szCs w:val="24"/>
          <w:highlight w:val="none"/>
          <w:lang w:eastAsia="zh-CN"/>
        </w:rPr>
        <w:t>医院护理车</w:t>
      </w:r>
      <w:r>
        <w:rPr>
          <w:rFonts w:hint="eastAsia"/>
          <w:sz w:val="24"/>
          <w:szCs w:val="24"/>
          <w:highlight w:val="none"/>
        </w:rPr>
        <w:t>（</w:t>
      </w:r>
      <w:r>
        <w:rPr>
          <w:rFonts w:hint="eastAsia"/>
          <w:sz w:val="24"/>
          <w:szCs w:val="24"/>
          <w:highlight w:val="none"/>
          <w:lang w:val="en-US" w:eastAsia="zh-CN"/>
        </w:rPr>
        <w:t>1批</w:t>
      </w:r>
      <w:r>
        <w:rPr>
          <w:rFonts w:hint="eastAsia"/>
          <w:sz w:val="24"/>
          <w:szCs w:val="24"/>
          <w:highlight w:val="none"/>
        </w:rPr>
        <w:t>）；包</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eastAsia="zh-CN"/>
        </w:rPr>
        <w:t>高端有创呼吸机</w:t>
      </w:r>
      <w:r>
        <w:rPr>
          <w:rFonts w:hint="eastAsia"/>
          <w:sz w:val="24"/>
          <w:szCs w:val="24"/>
          <w:highlight w:val="none"/>
        </w:rPr>
        <w:t>（</w:t>
      </w:r>
      <w:r>
        <w:rPr>
          <w:rFonts w:hint="eastAsia"/>
          <w:sz w:val="24"/>
          <w:szCs w:val="24"/>
          <w:highlight w:val="none"/>
          <w:lang w:val="en-US" w:eastAsia="zh-CN"/>
        </w:rPr>
        <w:t>8台/套</w:t>
      </w:r>
      <w:r>
        <w:rPr>
          <w:rFonts w:hint="eastAsia"/>
          <w:sz w:val="24"/>
          <w:szCs w:val="24"/>
          <w:highlight w:val="none"/>
        </w:rPr>
        <w:t>）；包</w:t>
      </w:r>
      <w:r>
        <w:rPr>
          <w:rFonts w:hint="eastAsia"/>
          <w:sz w:val="24"/>
          <w:szCs w:val="24"/>
          <w:highlight w:val="none"/>
          <w:lang w:val="en-US" w:eastAsia="zh-CN"/>
        </w:rPr>
        <w:t>4：</w:t>
      </w:r>
      <w:r>
        <w:rPr>
          <w:rFonts w:hint="eastAsia"/>
          <w:sz w:val="24"/>
          <w:szCs w:val="24"/>
          <w:highlight w:val="none"/>
          <w:lang w:eastAsia="zh-CN"/>
        </w:rPr>
        <w:t>移动DR</w:t>
      </w:r>
      <w:r>
        <w:rPr>
          <w:rFonts w:hint="eastAsia"/>
          <w:sz w:val="24"/>
          <w:szCs w:val="24"/>
          <w:highlight w:val="none"/>
        </w:rPr>
        <w:t>（</w:t>
      </w:r>
      <w:r>
        <w:rPr>
          <w:rFonts w:hint="eastAsia"/>
          <w:sz w:val="24"/>
          <w:szCs w:val="24"/>
          <w:highlight w:val="none"/>
          <w:lang w:val="en-US" w:eastAsia="zh-CN"/>
        </w:rPr>
        <w:t>2</w:t>
      </w:r>
      <w:r>
        <w:rPr>
          <w:rFonts w:hint="eastAsia"/>
          <w:sz w:val="24"/>
          <w:szCs w:val="24"/>
          <w:highlight w:val="none"/>
        </w:rPr>
        <w:t>台</w:t>
      </w:r>
      <w:r>
        <w:rPr>
          <w:rFonts w:hint="eastAsia"/>
          <w:sz w:val="24"/>
          <w:szCs w:val="24"/>
          <w:highlight w:val="none"/>
          <w:lang w:val="en-US" w:eastAsia="zh-CN"/>
        </w:rPr>
        <w:t>/套</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1"/>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3、质保期：不低于</w:t>
      </w:r>
      <w:r>
        <w:rPr>
          <w:rFonts w:hint="eastAsia"/>
          <w:kern w:val="2"/>
          <w:sz w:val="24"/>
          <w:szCs w:val="24"/>
          <w:highlight w:val="none"/>
          <w:lang w:val="en-US" w:eastAsia="zh-CN"/>
        </w:rPr>
        <w:t>3</w:t>
      </w:r>
      <w:r>
        <w:rPr>
          <w:rFonts w:hint="eastAsia"/>
          <w:kern w:val="2"/>
          <w:sz w:val="24"/>
          <w:szCs w:val="24"/>
          <w:highlight w:val="none"/>
        </w:rPr>
        <w:t>年</w:t>
      </w:r>
      <w:r>
        <w:rPr>
          <w:rFonts w:hint="eastAsia"/>
          <w:kern w:val="2"/>
          <w:sz w:val="24"/>
          <w:szCs w:val="24"/>
          <w:highlight w:val="none"/>
          <w:lang w:eastAsia="zh-CN"/>
        </w:rPr>
        <w:t>，具体详见各包技术要求和参数</w:t>
      </w:r>
      <w:r>
        <w:rPr>
          <w:rFonts w:hint="eastAsia"/>
          <w:kern w:val="2"/>
          <w:sz w:val="24"/>
          <w:szCs w:val="24"/>
          <w:highlight w:val="none"/>
        </w:rPr>
        <w:t>；</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1"/>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0676-196006ZB018024</w:t>
      </w:r>
      <w:r>
        <w:rPr>
          <w:rFonts w:hint="eastAsia" w:ascii="宋体" w:hAnsi="宋体" w:eastAsia="宋体" w:cs="宋体"/>
          <w:b/>
          <w:bCs/>
          <w:sz w:val="24"/>
          <w:szCs w:val="24"/>
          <w:highlight w:val="none"/>
        </w:rPr>
        <w:t>-01</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 xml:space="preserve">生物刺激反馈仪 </w:t>
      </w:r>
      <w:r>
        <w:rPr>
          <w:rFonts w:hint="eastAsia" w:ascii="宋体" w:hAnsi="宋体" w:eastAsia="宋体" w:cs="宋体"/>
          <w:b/>
          <w:bCs/>
          <w:sz w:val="24"/>
          <w:szCs w:val="24"/>
          <w:highlight w:val="none"/>
        </w:rPr>
        <w:t xml:space="preserve">       </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台/套</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pStyle w:val="99"/>
        <w:numPr>
          <w:ilvl w:val="0"/>
          <w:numId w:val="0"/>
        </w:numPr>
        <w:spacing w:line="360" w:lineRule="auto"/>
        <w:ind w:leftChars="0"/>
        <w:rPr>
          <w:rFonts w:hint="eastAsia" w:ascii="宋体" w:hAnsi="宋体" w:eastAsia="宋体" w:cs="宋体"/>
          <w:b/>
          <w:bCs/>
          <w:kern w:val="0"/>
          <w:sz w:val="24"/>
          <w:szCs w:val="24"/>
          <w:lang w:val="en-US" w:eastAsia="zh-CN"/>
        </w:rPr>
      </w:pPr>
      <w:r>
        <w:rPr>
          <w:rFonts w:hint="eastAsia" w:ascii="宋体" w:hAnsi="宋体" w:eastAsia="宋体" w:cs="宋体"/>
          <w:b/>
          <w:color w:val="auto"/>
          <w:sz w:val="24"/>
          <w:szCs w:val="24"/>
          <w:highlight w:val="none"/>
          <w:lang w:eastAsia="zh-CN"/>
        </w:rPr>
        <w:t>（一）</w:t>
      </w:r>
      <w:r>
        <w:rPr>
          <w:rFonts w:hint="eastAsia" w:ascii="宋体" w:hAnsi="宋体" w:eastAsia="宋体" w:cs="宋体"/>
          <w:b/>
          <w:bCs/>
          <w:kern w:val="0"/>
          <w:sz w:val="24"/>
          <w:szCs w:val="24"/>
          <w:lang w:val="en-US" w:eastAsia="zh-CN"/>
        </w:rPr>
        <w:t>技术指标：</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通道肌电采集</w:t>
      </w:r>
      <w:r>
        <w:rPr>
          <w:rFonts w:hint="eastAsia" w:ascii="宋体" w:hAnsi="宋体" w:eastAsia="宋体" w:cs="宋体"/>
          <w:kern w:val="0"/>
          <w:sz w:val="24"/>
          <w:szCs w:val="24"/>
          <w:lang w:eastAsia="zh-CN"/>
        </w:rPr>
        <w:t>通道数：≥</w:t>
      </w:r>
      <w:r>
        <w:rPr>
          <w:rFonts w:hint="eastAsia" w:ascii="宋体" w:hAnsi="宋体" w:eastAsia="宋体" w:cs="宋体"/>
          <w:kern w:val="0"/>
          <w:sz w:val="24"/>
          <w:szCs w:val="24"/>
          <w:lang w:val="en-US" w:eastAsia="zh-CN"/>
        </w:rPr>
        <w:t>2</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神经肌肉电刺激通道</w:t>
      </w:r>
      <w:r>
        <w:rPr>
          <w:rFonts w:hint="eastAsia" w:ascii="宋体" w:hAnsi="宋体" w:eastAsia="宋体" w:cs="宋体"/>
          <w:kern w:val="0"/>
          <w:sz w:val="24"/>
          <w:szCs w:val="24"/>
          <w:lang w:eastAsia="zh-CN"/>
        </w:rPr>
        <w:t>数：≥</w:t>
      </w:r>
      <w:r>
        <w:rPr>
          <w:rFonts w:hint="eastAsia" w:ascii="宋体" w:hAnsi="宋体" w:eastAsia="宋体" w:cs="宋体"/>
          <w:kern w:val="0"/>
          <w:sz w:val="24"/>
          <w:szCs w:val="24"/>
          <w:lang w:val="en-US" w:eastAsia="zh-CN"/>
        </w:rPr>
        <w:t>2</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通道独立，互不干扰，每个通道可独立调节</w:t>
      </w:r>
    </w:p>
    <w:p>
      <w:pPr>
        <w:pStyle w:val="99"/>
        <w:numPr>
          <w:ilvl w:val="0"/>
          <w:numId w:val="0"/>
        </w:numPr>
        <w:spacing w:line="36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采样率</w:t>
      </w:r>
      <w:r>
        <w:rPr>
          <w:rFonts w:hint="eastAsia" w:ascii="宋体" w:hAnsi="宋体" w:eastAsia="宋体" w:cs="宋体"/>
          <w:color w:val="auto"/>
          <w:kern w:val="0"/>
          <w:sz w:val="24"/>
          <w:szCs w:val="24"/>
          <w:lang w:val="en-US" w:eastAsia="zh-CN"/>
        </w:rPr>
        <w:t>2000</w:t>
      </w:r>
      <w:r>
        <w:rPr>
          <w:rFonts w:hint="eastAsia" w:ascii="宋体" w:hAnsi="宋体" w:eastAsia="宋体" w:cs="宋体"/>
          <w:color w:val="auto"/>
          <w:kern w:val="0"/>
          <w:sz w:val="24"/>
          <w:szCs w:val="24"/>
        </w:rPr>
        <w:t>Hz以上， 保证肌电信号的准确性</w:t>
      </w:r>
    </w:p>
    <w:p>
      <w:pPr>
        <w:pStyle w:val="99"/>
        <w:numPr>
          <w:ilvl w:val="0"/>
          <w:numId w:val="0"/>
        </w:numPr>
        <w:spacing w:line="36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电刺激强度：0mA～100mA可调，</w:t>
      </w:r>
      <w:r>
        <w:rPr>
          <w:rFonts w:hint="eastAsia" w:ascii="宋体" w:hAnsi="宋体" w:eastAsia="宋体" w:cs="宋体"/>
          <w:color w:val="auto"/>
          <w:kern w:val="0"/>
          <w:sz w:val="24"/>
          <w:szCs w:val="24"/>
          <w:lang w:eastAsia="zh-CN"/>
        </w:rPr>
        <w:t>调节精度≤</w:t>
      </w:r>
      <w:r>
        <w:rPr>
          <w:rFonts w:hint="eastAsia" w:ascii="宋体" w:hAnsi="宋体" w:eastAsia="宋体" w:cs="宋体"/>
          <w:color w:val="auto"/>
          <w:kern w:val="0"/>
          <w:sz w:val="24"/>
          <w:szCs w:val="24"/>
          <w:lang w:val="en-US" w:eastAsia="zh-CN"/>
        </w:rPr>
        <w:t>1mA</w:t>
      </w:r>
    </w:p>
    <w:p>
      <w:pPr>
        <w:pStyle w:val="99"/>
        <w:numPr>
          <w:ilvl w:val="0"/>
          <w:numId w:val="0"/>
        </w:numPr>
        <w:spacing w:line="36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电刺激脉冲频率：2-</w:t>
      </w:r>
      <w:r>
        <w:rPr>
          <w:rFonts w:hint="eastAsia" w:ascii="宋体" w:hAnsi="宋体" w:eastAsia="宋体" w:cs="宋体"/>
          <w:color w:val="auto"/>
          <w:kern w:val="0"/>
          <w:sz w:val="24"/>
          <w:szCs w:val="24"/>
          <w:lang w:val="en-US" w:eastAsia="zh-CN"/>
        </w:rPr>
        <w:t>100</w:t>
      </w:r>
      <w:r>
        <w:rPr>
          <w:rFonts w:hint="eastAsia" w:ascii="宋体" w:hAnsi="宋体" w:eastAsia="宋体" w:cs="宋体"/>
          <w:color w:val="auto"/>
          <w:kern w:val="0"/>
          <w:sz w:val="24"/>
          <w:szCs w:val="24"/>
        </w:rPr>
        <w:t>HZ，可调，1Hz调节</w:t>
      </w:r>
    </w:p>
    <w:p>
      <w:pPr>
        <w:pStyle w:val="130"/>
        <w:numPr>
          <w:ilvl w:val="0"/>
          <w:numId w:val="0"/>
        </w:numPr>
        <w:spacing w:line="36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电刺激脉冲宽度：</w:t>
      </w: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rPr>
        <w:t>us-</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00us，</w:t>
      </w:r>
      <w:r>
        <w:rPr>
          <w:rFonts w:hint="eastAsia" w:ascii="宋体" w:hAnsi="宋体" w:eastAsia="宋体" w:cs="宋体"/>
          <w:color w:val="auto"/>
          <w:kern w:val="0"/>
          <w:sz w:val="24"/>
          <w:szCs w:val="24"/>
          <w:lang w:eastAsia="zh-CN"/>
        </w:rPr>
        <w:t>可调节</w:t>
      </w:r>
    </w:p>
    <w:p>
      <w:pPr>
        <w:pStyle w:val="130"/>
        <w:numPr>
          <w:ilvl w:val="0"/>
          <w:numId w:val="0"/>
        </w:numPr>
        <w:spacing w:line="36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eastAsia="zh-CN"/>
        </w:rPr>
        <w:t>筛查</w:t>
      </w:r>
      <w:r>
        <w:rPr>
          <w:rFonts w:hint="eastAsia" w:ascii="宋体" w:hAnsi="宋体" w:eastAsia="宋体" w:cs="宋体"/>
          <w:color w:val="auto"/>
          <w:kern w:val="0"/>
          <w:sz w:val="24"/>
          <w:szCs w:val="24"/>
        </w:rPr>
        <w:t>模式</w:t>
      </w:r>
      <w:r>
        <w:rPr>
          <w:rFonts w:hint="eastAsia" w:ascii="宋体" w:hAnsi="宋体" w:eastAsia="宋体" w:cs="宋体"/>
          <w:color w:val="auto"/>
          <w:sz w:val="24"/>
          <w:szCs w:val="24"/>
        </w:rPr>
        <w:t>主要参数：静息平均肌电，静息肌电变异性，快速收缩上升时间，快速收缩下降时间，持续收缩平均值，持续收缩变异性，后静息平均值，后静息变异性</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9、</w:t>
      </w:r>
      <w:r>
        <w:rPr>
          <w:rFonts w:hint="eastAsia" w:ascii="宋体" w:hAnsi="宋体" w:eastAsia="宋体" w:cs="宋体"/>
          <w:kern w:val="0"/>
          <w:sz w:val="24"/>
          <w:szCs w:val="24"/>
        </w:rPr>
        <w:t>一体化医学推车，可移动</w:t>
      </w:r>
    </w:p>
    <w:p>
      <w:pPr>
        <w:pStyle w:val="99"/>
        <w:numPr>
          <w:ilvl w:val="0"/>
          <w:numId w:val="0"/>
        </w:numPr>
        <w:spacing w:line="360" w:lineRule="auto"/>
        <w:ind w:leftChars="0"/>
        <w:rPr>
          <w:rFonts w:hint="eastAsia" w:ascii="宋体" w:hAnsi="宋体" w:eastAsia="宋体" w:cs="宋体"/>
          <w:b/>
          <w:bCs/>
          <w:kern w:val="0"/>
          <w:sz w:val="24"/>
          <w:szCs w:val="24"/>
          <w:lang w:eastAsia="zh-CN"/>
        </w:rPr>
      </w:pPr>
      <w:r>
        <w:rPr>
          <w:rFonts w:hint="eastAsia" w:ascii="宋体" w:hAnsi="宋体" w:eastAsia="宋体" w:cs="宋体"/>
          <w:b/>
          <w:color w:val="auto"/>
          <w:sz w:val="24"/>
          <w:szCs w:val="24"/>
          <w:highlight w:val="none"/>
          <w:lang w:eastAsia="zh-CN"/>
        </w:rPr>
        <w:t>（二）</w:t>
      </w:r>
      <w:r>
        <w:rPr>
          <w:rFonts w:hint="eastAsia" w:ascii="宋体" w:hAnsi="宋体" w:eastAsia="宋体" w:cs="宋体"/>
          <w:b/>
          <w:bCs/>
          <w:kern w:val="0"/>
          <w:sz w:val="24"/>
          <w:szCs w:val="24"/>
          <w:lang w:eastAsia="zh-CN"/>
        </w:rPr>
        <w:t>功能需求：</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1、</w:t>
      </w:r>
      <w:r>
        <w:rPr>
          <w:rFonts w:hint="eastAsia" w:ascii="宋体" w:hAnsi="宋体" w:eastAsia="宋体" w:cs="宋体"/>
          <w:kern w:val="0"/>
          <w:sz w:val="24"/>
          <w:szCs w:val="24"/>
        </w:rPr>
        <w:t>适用范围：对患者</w:t>
      </w:r>
      <w:r>
        <w:rPr>
          <w:rFonts w:hint="eastAsia" w:ascii="宋体" w:hAnsi="宋体" w:eastAsia="宋体" w:cs="宋体"/>
          <w:kern w:val="0"/>
          <w:sz w:val="24"/>
          <w:szCs w:val="24"/>
          <w:lang w:eastAsia="zh-CN"/>
        </w:rPr>
        <w:t>进行</w:t>
      </w:r>
      <w:r>
        <w:rPr>
          <w:rFonts w:hint="eastAsia" w:ascii="宋体" w:hAnsi="宋体" w:eastAsia="宋体" w:cs="宋体"/>
          <w:kern w:val="0"/>
          <w:sz w:val="24"/>
          <w:szCs w:val="24"/>
        </w:rPr>
        <w:t>肌电信号采集、分析和生物反馈训练，</w:t>
      </w:r>
      <w:r>
        <w:rPr>
          <w:rFonts w:hint="eastAsia" w:ascii="宋体" w:hAnsi="宋体" w:eastAsia="宋体" w:cs="宋体"/>
          <w:kern w:val="0"/>
          <w:sz w:val="24"/>
          <w:szCs w:val="24"/>
          <w:lang w:eastAsia="zh-CN"/>
        </w:rPr>
        <w:t>采用电刺激疗法对神经和肌肉进行治疗</w:t>
      </w:r>
      <w:r>
        <w:rPr>
          <w:rFonts w:hint="eastAsia" w:ascii="宋体" w:hAnsi="宋体" w:eastAsia="宋体" w:cs="宋体"/>
          <w:kern w:val="0"/>
          <w:sz w:val="24"/>
          <w:szCs w:val="24"/>
        </w:rPr>
        <w:t>。</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评估</w:t>
      </w:r>
      <w:r>
        <w:rPr>
          <w:rFonts w:hint="eastAsia" w:ascii="宋体" w:hAnsi="宋体" w:eastAsia="宋体" w:cs="宋体"/>
          <w:sz w:val="24"/>
          <w:szCs w:val="24"/>
          <w:lang w:eastAsia="zh-CN"/>
        </w:rPr>
        <w:t>报告：</w:t>
      </w:r>
      <w:r>
        <w:rPr>
          <w:rFonts w:hint="eastAsia" w:ascii="宋体" w:hAnsi="宋体" w:eastAsia="宋体" w:cs="宋体"/>
          <w:sz w:val="24"/>
          <w:szCs w:val="24"/>
        </w:rPr>
        <w:t>可自动分析出前静息、快肌、慢肌、耐力和后静息阶段的变异性</w:t>
      </w:r>
      <w:r>
        <w:rPr>
          <w:rFonts w:hint="eastAsia" w:ascii="宋体" w:hAnsi="宋体" w:eastAsia="宋体" w:cs="宋体"/>
          <w:sz w:val="24"/>
          <w:szCs w:val="24"/>
          <w:lang w:eastAsia="zh-CN"/>
        </w:rPr>
        <w:t>，</w:t>
      </w:r>
      <w:r>
        <w:rPr>
          <w:rFonts w:hint="eastAsia" w:ascii="宋体" w:hAnsi="宋体" w:eastAsia="宋体" w:cs="宋体"/>
          <w:sz w:val="24"/>
          <w:szCs w:val="24"/>
        </w:rPr>
        <w:t>报告内容包括评估指标数值、肌电图、报告简要解读说明和治疗建议</w:t>
      </w:r>
      <w:r>
        <w:rPr>
          <w:rFonts w:hint="eastAsia" w:ascii="宋体" w:hAnsi="宋体" w:eastAsia="宋体" w:cs="宋体"/>
          <w:sz w:val="24"/>
          <w:szCs w:val="24"/>
          <w:lang w:eastAsia="zh-CN"/>
        </w:rPr>
        <w:t>等，</w:t>
      </w:r>
      <w:r>
        <w:rPr>
          <w:rFonts w:hint="eastAsia" w:ascii="宋体" w:hAnsi="宋体" w:eastAsia="宋体" w:cs="宋体"/>
          <w:sz w:val="24"/>
          <w:szCs w:val="24"/>
        </w:rPr>
        <w:t>提供报告样稿。</w:t>
      </w:r>
    </w:p>
    <w:p>
      <w:pPr>
        <w:pStyle w:val="99"/>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筛查和评估后</w:t>
      </w:r>
      <w:r>
        <w:rPr>
          <w:rFonts w:hint="eastAsia" w:ascii="宋体" w:hAnsi="宋体" w:eastAsia="宋体" w:cs="宋体"/>
          <w:sz w:val="24"/>
          <w:szCs w:val="24"/>
          <w:lang w:eastAsia="zh-CN"/>
        </w:rPr>
        <w:t>可</w:t>
      </w:r>
      <w:r>
        <w:rPr>
          <w:rFonts w:hint="eastAsia" w:ascii="宋体" w:hAnsi="宋体" w:eastAsia="宋体" w:cs="宋体"/>
          <w:sz w:val="24"/>
          <w:szCs w:val="24"/>
        </w:rPr>
        <w:t>自动给出治疗建议</w:t>
      </w:r>
      <w:r>
        <w:rPr>
          <w:rFonts w:hint="eastAsia" w:ascii="宋体" w:hAnsi="宋体" w:eastAsia="宋体" w:cs="宋体"/>
          <w:sz w:val="24"/>
          <w:szCs w:val="24"/>
          <w:lang w:eastAsia="zh-CN"/>
        </w:rPr>
        <w:t>，</w:t>
      </w:r>
      <w:r>
        <w:rPr>
          <w:rFonts w:hint="eastAsia" w:ascii="宋体" w:hAnsi="宋体" w:eastAsia="宋体" w:cs="宋体"/>
          <w:sz w:val="24"/>
          <w:szCs w:val="24"/>
        </w:rPr>
        <w:t>自动生成个性化治疗方案，且</w:t>
      </w:r>
      <w:r>
        <w:rPr>
          <w:rFonts w:hint="eastAsia" w:ascii="宋体" w:hAnsi="宋体" w:eastAsia="宋体" w:cs="宋体"/>
          <w:sz w:val="24"/>
          <w:szCs w:val="24"/>
          <w:lang w:eastAsia="zh-CN"/>
        </w:rPr>
        <w:t>医生可根据患者情况自行修改，并可对</w:t>
      </w:r>
      <w:r>
        <w:rPr>
          <w:rFonts w:hint="eastAsia" w:ascii="宋体" w:hAnsi="宋体" w:eastAsia="宋体" w:cs="宋体"/>
          <w:sz w:val="24"/>
          <w:szCs w:val="24"/>
        </w:rPr>
        <w:t>筛查评估</w:t>
      </w:r>
      <w:r>
        <w:rPr>
          <w:rFonts w:hint="eastAsia" w:ascii="宋体" w:hAnsi="宋体" w:eastAsia="宋体" w:cs="宋体"/>
          <w:sz w:val="24"/>
          <w:szCs w:val="24"/>
          <w:lang w:eastAsia="zh-CN"/>
        </w:rPr>
        <w:t>治疗</w:t>
      </w:r>
      <w:r>
        <w:rPr>
          <w:rFonts w:hint="eastAsia" w:ascii="宋体" w:hAnsi="宋体" w:eastAsia="宋体" w:cs="宋体"/>
          <w:sz w:val="24"/>
          <w:szCs w:val="24"/>
        </w:rPr>
        <w:t>的每个阶段</w:t>
      </w:r>
      <w:r>
        <w:rPr>
          <w:rFonts w:hint="eastAsia" w:ascii="宋体" w:hAnsi="宋体" w:eastAsia="宋体" w:cs="宋体"/>
          <w:sz w:val="24"/>
          <w:szCs w:val="24"/>
          <w:lang w:eastAsia="zh-CN"/>
        </w:rPr>
        <w:t>进行量化</w:t>
      </w:r>
      <w:r>
        <w:rPr>
          <w:rFonts w:hint="eastAsia" w:ascii="宋体" w:hAnsi="宋体" w:eastAsia="宋体" w:cs="宋体"/>
          <w:sz w:val="24"/>
          <w:szCs w:val="24"/>
        </w:rPr>
        <w:t>，</w:t>
      </w:r>
      <w:r>
        <w:rPr>
          <w:rFonts w:hint="eastAsia" w:ascii="宋体" w:hAnsi="宋体" w:eastAsia="宋体" w:cs="宋体"/>
          <w:sz w:val="24"/>
          <w:szCs w:val="24"/>
          <w:lang w:eastAsia="zh-CN"/>
        </w:rPr>
        <w:t>给出整个过程的量化结果，</w:t>
      </w:r>
      <w:r>
        <w:rPr>
          <w:rFonts w:hint="eastAsia" w:ascii="宋体" w:hAnsi="宋体" w:eastAsia="宋体" w:cs="宋体"/>
          <w:sz w:val="24"/>
          <w:szCs w:val="24"/>
        </w:rPr>
        <w:t>提供报告样稿。</w:t>
      </w:r>
    </w:p>
    <w:p>
      <w:pPr>
        <w:pStyle w:val="99"/>
        <w:numPr>
          <w:ilvl w:val="0"/>
          <w:numId w:val="0"/>
        </w:numPr>
        <w:spacing w:line="360" w:lineRule="auto"/>
        <w:ind w:left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实时监测腹肌肌电信号，并显示在屏幕上</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eastAsia="zh-CN"/>
        </w:rPr>
        <w:t>不同设备之间可互联，临床评估治疗</w:t>
      </w:r>
      <w:r>
        <w:rPr>
          <w:rFonts w:hint="eastAsia" w:ascii="宋体" w:hAnsi="宋体" w:eastAsia="宋体" w:cs="宋体"/>
          <w:kern w:val="0"/>
          <w:sz w:val="24"/>
          <w:szCs w:val="24"/>
        </w:rPr>
        <w:t>信息</w:t>
      </w:r>
      <w:r>
        <w:rPr>
          <w:rFonts w:hint="eastAsia" w:ascii="宋体" w:hAnsi="宋体" w:eastAsia="宋体" w:cs="宋体"/>
          <w:kern w:val="0"/>
          <w:sz w:val="24"/>
          <w:szCs w:val="24"/>
          <w:lang w:eastAsia="zh-CN"/>
        </w:rPr>
        <w:t>可在多设备间实现共享</w:t>
      </w:r>
      <w:r>
        <w:rPr>
          <w:rFonts w:hint="eastAsia" w:ascii="宋体" w:hAnsi="宋体" w:eastAsia="宋体" w:cs="宋体"/>
          <w:kern w:val="0"/>
          <w:sz w:val="24"/>
          <w:szCs w:val="24"/>
        </w:rPr>
        <w:t>。</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方案治疗</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rPr>
        <w:t>1）能够选取已经编辑好的治疗方案，根据治疗方案进行治疗。</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rPr>
        <w:t>2）可以</w:t>
      </w:r>
      <w:r>
        <w:rPr>
          <w:rFonts w:hint="eastAsia" w:ascii="宋体" w:hAnsi="宋体" w:eastAsia="宋体" w:cs="宋体"/>
          <w:kern w:val="0"/>
          <w:sz w:val="24"/>
          <w:szCs w:val="24"/>
          <w:lang w:eastAsia="zh-CN"/>
        </w:rPr>
        <w:t>不低于</w:t>
      </w:r>
      <w:r>
        <w:rPr>
          <w:rFonts w:hint="eastAsia" w:ascii="宋体" w:hAnsi="宋体" w:eastAsia="宋体" w:cs="宋体"/>
          <w:kern w:val="0"/>
          <w:sz w:val="24"/>
          <w:szCs w:val="24"/>
        </w:rPr>
        <w:t>2通道同时进行治疗，需要时能够显示治疗指导语，播放语音提示，能够显示治疗进程，并存储治疗结果。</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）治疗方案至少包括：肌肉放松训练、肌力增强训练、肌肉耐力训练、协调性训练、肌肉精准性训练、盆底肌训练、电刺激治疗、肌电触发电刺激治疗</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cs="宋体"/>
          <w:kern w:val="0"/>
          <w:sz w:val="24"/>
          <w:szCs w:val="24"/>
          <w:lang w:val="en-US" w:eastAsia="zh-CN"/>
        </w:rPr>
        <w:t>7、</w:t>
      </w:r>
      <w:r>
        <w:rPr>
          <w:rFonts w:hint="eastAsia" w:ascii="宋体" w:hAnsi="宋体" w:eastAsia="宋体" w:cs="宋体"/>
          <w:kern w:val="0"/>
          <w:sz w:val="24"/>
          <w:szCs w:val="24"/>
        </w:rPr>
        <w:t>方案库管理</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rPr>
        <w:t>1)能够新建、编辑和删除治疗方案。</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rPr>
        <w:t>2)一个治疗方案包括：治疗的总次数，每次治疗的时间，每次治疗又分为若干个阶段，可以由模板训练、电刺激或肌电触发电刺激中的一个或多个组成，治疗次数、治疗时间和治疗内容以及参数可以由医生设定。</w:t>
      </w:r>
    </w:p>
    <w:p>
      <w:pPr>
        <w:pStyle w:val="99"/>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rPr>
        <w:t>3)方案库可导出，可以导入方案</w:t>
      </w:r>
    </w:p>
    <w:p>
      <w:pPr>
        <w:pStyle w:val="99"/>
        <w:numPr>
          <w:ilvl w:val="0"/>
          <w:numId w:val="0"/>
        </w:numPr>
        <w:spacing w:line="360" w:lineRule="auto"/>
        <w:ind w:leftChars="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配套耗材单独报价，不计入总报价。质保≥</w:t>
      </w:r>
      <w:r>
        <w:rPr>
          <w:rFonts w:hint="eastAsia" w:ascii="宋体" w:hAnsi="宋体" w:eastAsia="宋体" w:cs="宋体"/>
          <w:b/>
          <w:bCs/>
          <w:kern w:val="0"/>
          <w:sz w:val="24"/>
          <w:szCs w:val="24"/>
          <w:lang w:val="en-US" w:eastAsia="zh-CN"/>
        </w:rPr>
        <w:t>3年，交货期厂家竞报</w:t>
      </w:r>
      <w:r>
        <w:rPr>
          <w:rFonts w:hint="eastAsia" w:ascii="宋体" w:hAnsi="宋体" w:cs="宋体"/>
          <w:b/>
          <w:bCs/>
          <w:kern w:val="0"/>
          <w:sz w:val="24"/>
          <w:szCs w:val="24"/>
          <w:lang w:val="en-US" w:eastAsia="zh-CN"/>
        </w:rPr>
        <w:t>。</w:t>
      </w:r>
    </w:p>
    <w:p>
      <w:pPr>
        <w:spacing w:line="360" w:lineRule="auto"/>
        <w:rPr>
          <w:rFonts w:hint="eastAsia" w:ascii="宋体" w:hAnsi="宋体" w:eastAsia="宋体" w:cs="宋体"/>
          <w:b/>
          <w:sz w:val="24"/>
          <w:szCs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包2：设备清单及技术要求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0676-196006ZB018024</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2</w:t>
      </w:r>
    </w:p>
    <w:p>
      <w:pPr>
        <w:spacing w:line="360" w:lineRule="auto"/>
        <w:ind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二、设备名称： </w:t>
      </w:r>
      <w:r>
        <w:rPr>
          <w:rFonts w:hint="eastAsia" w:ascii="宋体" w:hAnsi="宋体" w:cs="宋体"/>
          <w:b/>
          <w:bCs/>
          <w:sz w:val="24"/>
          <w:szCs w:val="24"/>
          <w:highlight w:val="none"/>
          <w:lang w:eastAsia="zh-CN"/>
        </w:rPr>
        <w:t>医院护理车</w:t>
      </w:r>
      <w:r>
        <w:rPr>
          <w:rFonts w:hint="eastAsia" w:ascii="宋体" w:hAnsi="宋体" w:eastAsia="宋体" w:cs="宋体"/>
          <w:b/>
          <w:bCs/>
          <w:sz w:val="24"/>
          <w:szCs w:val="24"/>
          <w:highlight w:val="none"/>
        </w:rPr>
        <w:t xml:space="preserve"> </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1批</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（一）不锈钢喷塑治疗彩车   10台</w:t>
      </w:r>
    </w:p>
    <w:p>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参考规格500*400*850</w:t>
      </w:r>
    </w:p>
    <w:p>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不锈钢喷塑结构，两层台面，三面围栏</w:t>
      </w:r>
    </w:p>
    <w:p>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配有一抽屉，静音轨道，不锈钢弯管式立柱把手</w:t>
      </w:r>
    </w:p>
    <w:p>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静音轮，防卷发，配有两刹车</w:t>
      </w:r>
    </w:p>
    <w:p>
      <w:pPr>
        <w:numPr>
          <w:ilvl w:val="0"/>
          <w:numId w:val="0"/>
        </w:numPr>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车体底部配有防撞圈</w:t>
      </w:r>
    </w:p>
    <w:p>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b/>
          <w:bCs/>
          <w:i w:val="0"/>
          <w:caps w:val="0"/>
          <w:color w:val="auto"/>
          <w:spacing w:val="0"/>
          <w:sz w:val="24"/>
          <w:szCs w:val="24"/>
        </w:rPr>
      </w:pPr>
      <w:r>
        <w:rPr>
          <w:rFonts w:hint="eastAsia" w:ascii="宋体" w:hAnsi="宋体" w:eastAsia="宋体" w:cs="宋体"/>
          <w:b/>
          <w:bCs/>
          <w:color w:val="auto"/>
          <w:sz w:val="24"/>
          <w:szCs w:val="24"/>
          <w:vertAlign w:val="baseline"/>
          <w:lang w:val="en-US" w:eastAsia="zh-CN"/>
        </w:rPr>
        <w:t>（二）</w:t>
      </w:r>
      <w:r>
        <w:rPr>
          <w:rStyle w:val="50"/>
          <w:rFonts w:hint="eastAsia" w:ascii="宋体" w:hAnsi="宋体" w:eastAsia="宋体" w:cs="宋体"/>
          <w:b/>
          <w:bCs/>
          <w:i w:val="0"/>
          <w:caps w:val="0"/>
          <w:color w:val="auto"/>
          <w:spacing w:val="0"/>
          <w:sz w:val="24"/>
          <w:szCs w:val="24"/>
        </w:rPr>
        <w:t>多功能治疗车</w:t>
      </w:r>
      <w:r>
        <w:rPr>
          <w:rStyle w:val="50"/>
          <w:rFonts w:hint="eastAsia" w:ascii="宋体" w:hAnsi="宋体" w:eastAsia="宋体" w:cs="宋体"/>
          <w:b/>
          <w:bCs/>
          <w:i w:val="0"/>
          <w:caps w:val="0"/>
          <w:color w:val="auto"/>
          <w:spacing w:val="0"/>
          <w:sz w:val="24"/>
          <w:szCs w:val="24"/>
          <w:lang w:val="en-US" w:eastAsia="zh-CN"/>
        </w:rPr>
        <w:t xml:space="preserve">     20台</w:t>
      </w:r>
    </w:p>
    <w:p>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b w:val="0"/>
          <w:i w:val="0"/>
          <w:caps w:val="0"/>
          <w:color w:val="auto"/>
          <w:spacing w:val="0"/>
          <w:sz w:val="24"/>
          <w:szCs w:val="24"/>
        </w:rPr>
      </w:pPr>
      <w:r>
        <w:rPr>
          <w:rFonts w:hint="eastAsia" w:cs="宋体"/>
          <w:b w:val="0"/>
          <w:i w:val="0"/>
          <w:caps w:val="0"/>
          <w:color w:val="auto"/>
          <w:spacing w:val="0"/>
          <w:sz w:val="24"/>
          <w:szCs w:val="24"/>
          <w:lang w:val="en-US" w:eastAsia="zh-CN"/>
        </w:rPr>
        <w:t>1、</w:t>
      </w:r>
      <w:r>
        <w:rPr>
          <w:rFonts w:hint="eastAsia" w:ascii="宋体" w:hAnsi="宋体" w:eastAsia="宋体" w:cs="宋体"/>
          <w:b w:val="0"/>
          <w:i w:val="0"/>
          <w:caps w:val="0"/>
          <w:color w:val="auto"/>
          <w:spacing w:val="0"/>
          <w:sz w:val="24"/>
          <w:szCs w:val="24"/>
          <w:lang w:eastAsia="zh-CN"/>
        </w:rPr>
        <w:t>参考</w:t>
      </w:r>
      <w:r>
        <w:rPr>
          <w:rFonts w:hint="eastAsia" w:ascii="宋体" w:hAnsi="宋体" w:eastAsia="宋体" w:cs="宋体"/>
          <w:b w:val="0"/>
          <w:i w:val="0"/>
          <w:caps w:val="0"/>
          <w:color w:val="auto"/>
          <w:spacing w:val="0"/>
          <w:sz w:val="24"/>
          <w:szCs w:val="24"/>
        </w:rPr>
        <w:t>尺寸：645×490×985(mm)</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2、</w:t>
      </w:r>
      <w:r>
        <w:rPr>
          <w:rFonts w:hint="eastAsia" w:ascii="宋体" w:hAnsi="宋体" w:eastAsia="宋体" w:cs="宋体"/>
          <w:b w:val="0"/>
          <w:i w:val="0"/>
          <w:caps w:val="0"/>
          <w:color w:val="auto"/>
          <w:spacing w:val="0"/>
          <w:sz w:val="24"/>
          <w:szCs w:val="24"/>
        </w:rPr>
        <w:t>规格：喷涂</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上推拉式带锁（内配24格铝板活动隔条）</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 xml:space="preserve">  1</w:t>
      </w:r>
      <w:r>
        <w:rPr>
          <w:rFonts w:hint="eastAsia" w:ascii="宋体" w:hAnsi="宋体" w:eastAsia="宋体" w:cs="宋体"/>
          <w:b w:val="0"/>
          <w:i w:val="0"/>
          <w:caps w:val="0"/>
          <w:color w:val="auto"/>
          <w:spacing w:val="0"/>
          <w:sz w:val="24"/>
          <w:szCs w:val="24"/>
        </w:rPr>
        <w:t>只把手、1只洗手液挂架、上下各1只斜口挂篮。</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上方1只灰方桶</w:t>
      </w:r>
      <w:r>
        <w:rPr>
          <w:rFonts w:hint="eastAsia" w:ascii="宋体" w:hAnsi="宋体" w:eastAsia="宋体" w:cs="宋体"/>
          <w:b w:val="0"/>
          <w:i w:val="0"/>
          <w:caps w:val="0"/>
          <w:color w:val="auto"/>
          <w:spacing w:val="0"/>
          <w:sz w:val="24"/>
          <w:szCs w:val="24"/>
          <w:lang w:eastAsia="zh-CN"/>
        </w:rPr>
        <w:t>带盖</w:t>
      </w:r>
      <w:r>
        <w:rPr>
          <w:rFonts w:hint="eastAsia" w:ascii="宋体" w:hAnsi="宋体" w:eastAsia="宋体" w:cs="宋体"/>
          <w:b w:val="0"/>
          <w:i w:val="0"/>
          <w:caps w:val="0"/>
          <w:color w:val="auto"/>
          <w:spacing w:val="0"/>
          <w:sz w:val="24"/>
          <w:szCs w:val="24"/>
        </w:rPr>
        <w:t>、下方1只大号方桶</w:t>
      </w:r>
      <w:r>
        <w:rPr>
          <w:rFonts w:hint="eastAsia" w:ascii="宋体" w:hAnsi="宋体" w:eastAsia="宋体" w:cs="宋体"/>
          <w:b w:val="0"/>
          <w:i w:val="0"/>
          <w:caps w:val="0"/>
          <w:color w:val="auto"/>
          <w:spacing w:val="0"/>
          <w:sz w:val="24"/>
          <w:szCs w:val="24"/>
          <w:lang w:eastAsia="zh-CN"/>
        </w:rPr>
        <w:t>带盖</w:t>
      </w:r>
      <w:r>
        <w:rPr>
          <w:rFonts w:hint="eastAsia" w:ascii="宋体" w:hAnsi="宋体" w:eastAsia="宋体" w:cs="宋体"/>
          <w:b w:val="0"/>
          <w:i w:val="0"/>
          <w:caps w:val="0"/>
          <w:color w:val="auto"/>
          <w:spacing w:val="0"/>
          <w:sz w:val="24"/>
          <w:szCs w:val="24"/>
        </w:rPr>
        <w:t>、带通锁。</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配高架桥</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3、</w:t>
      </w:r>
      <w:r>
        <w:rPr>
          <w:rFonts w:hint="eastAsia" w:ascii="宋体" w:hAnsi="宋体" w:eastAsia="宋体" w:cs="宋体"/>
          <w:b w:val="0"/>
          <w:i w:val="0"/>
          <w:caps w:val="0"/>
          <w:color w:val="auto"/>
          <w:spacing w:val="0"/>
          <w:sz w:val="24"/>
          <w:szCs w:val="24"/>
        </w:rPr>
        <w:t>材质：优质不锈钢+轻型合金铝材料</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板材厚度≥1.0mm</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4、</w:t>
      </w:r>
      <w:r>
        <w:rPr>
          <w:rFonts w:hint="eastAsia" w:ascii="宋体" w:hAnsi="宋体" w:eastAsia="宋体" w:cs="宋体"/>
          <w:b w:val="0"/>
          <w:i w:val="0"/>
          <w:caps w:val="0"/>
          <w:color w:val="auto"/>
          <w:spacing w:val="0"/>
          <w:sz w:val="24"/>
          <w:szCs w:val="24"/>
        </w:rPr>
        <w:t>表面静电喷涂，颜色与病房环境和谐一致</w:t>
      </w:r>
    </w:p>
    <w:p>
      <w:pPr>
        <w:pStyle w:val="4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eastAsia" w:ascii="宋体" w:hAnsi="宋体" w:eastAsia="宋体" w:cs="宋体"/>
          <w:color w:val="auto"/>
          <w:sz w:val="24"/>
          <w:szCs w:val="24"/>
          <w:vertAlign w:val="baseline"/>
          <w:lang w:val="en-US" w:eastAsia="zh-CN"/>
        </w:rPr>
      </w:pPr>
      <w:r>
        <w:rPr>
          <w:rFonts w:hint="eastAsia" w:cs="宋体"/>
          <w:b w:val="0"/>
          <w:i w:val="0"/>
          <w:caps w:val="0"/>
          <w:color w:val="auto"/>
          <w:spacing w:val="0"/>
          <w:sz w:val="24"/>
          <w:szCs w:val="24"/>
          <w:lang w:val="en-US" w:eastAsia="zh-CN"/>
        </w:rPr>
        <w:t>5、</w:t>
      </w:r>
      <w:r>
        <w:rPr>
          <w:rFonts w:hint="eastAsia" w:ascii="宋体" w:hAnsi="宋体" w:eastAsia="宋体" w:cs="宋体"/>
          <w:b w:val="0"/>
          <w:i w:val="0"/>
          <w:caps w:val="0"/>
          <w:color w:val="auto"/>
          <w:spacing w:val="0"/>
          <w:sz w:val="24"/>
          <w:szCs w:val="24"/>
        </w:rPr>
        <w:t>万向轮：</w:t>
      </w:r>
      <w:r>
        <w:rPr>
          <w:rFonts w:hint="eastAsia" w:ascii="宋体" w:hAnsi="宋体" w:eastAsia="宋体" w:cs="宋体"/>
          <w:b w:val="0"/>
          <w:i w:val="0"/>
          <w:caps w:val="0"/>
          <w:color w:val="auto"/>
          <w:spacing w:val="0"/>
          <w:sz w:val="24"/>
          <w:szCs w:val="24"/>
          <w:lang w:val="en-US" w:eastAsia="zh-CN"/>
        </w:rPr>
        <w:t>4-4寸</w:t>
      </w:r>
      <w:r>
        <w:rPr>
          <w:rFonts w:hint="eastAsia" w:ascii="宋体" w:hAnsi="宋体" w:eastAsia="宋体" w:cs="宋体"/>
          <w:b w:val="0"/>
          <w:i w:val="0"/>
          <w:caps w:val="0"/>
          <w:color w:val="auto"/>
          <w:spacing w:val="0"/>
          <w:sz w:val="24"/>
          <w:szCs w:val="24"/>
        </w:rPr>
        <w:t>聚胺酯双轴承静音脚轮，防卷发</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6、</w:t>
      </w:r>
      <w:r>
        <w:rPr>
          <w:rFonts w:hint="eastAsia" w:ascii="宋体" w:hAnsi="宋体" w:eastAsia="宋体" w:cs="宋体"/>
          <w:b w:val="0"/>
          <w:i w:val="0"/>
          <w:caps w:val="0"/>
          <w:color w:val="auto"/>
          <w:spacing w:val="0"/>
          <w:sz w:val="24"/>
          <w:szCs w:val="24"/>
        </w:rPr>
        <w:t>抽屉导轨为优质静音伸缩导轨</w:t>
      </w:r>
      <w:r>
        <w:rPr>
          <w:rFonts w:hint="eastAsia" w:ascii="宋体" w:hAnsi="宋体" w:eastAsia="宋体" w:cs="宋体"/>
          <w:b w:val="0"/>
          <w:i w:val="0"/>
          <w:caps w:val="0"/>
          <w:color w:val="auto"/>
          <w:spacing w:val="0"/>
          <w:sz w:val="24"/>
          <w:szCs w:val="24"/>
        </w:rPr>
        <w:br w:type="textWrapping"/>
      </w:r>
      <w:r>
        <w:rPr>
          <w:rFonts w:hint="eastAsia" w:cs="宋体"/>
          <w:b w:val="0"/>
          <w:i w:val="0"/>
          <w:caps w:val="0"/>
          <w:color w:val="auto"/>
          <w:spacing w:val="0"/>
          <w:sz w:val="24"/>
          <w:szCs w:val="24"/>
          <w:lang w:val="en-US" w:eastAsia="zh-CN"/>
        </w:rPr>
        <w:t>7、</w:t>
      </w:r>
      <w:r>
        <w:rPr>
          <w:rFonts w:hint="eastAsia" w:ascii="宋体" w:hAnsi="宋体" w:eastAsia="宋体" w:cs="宋体"/>
          <w:b w:val="0"/>
          <w:i w:val="0"/>
          <w:caps w:val="0"/>
          <w:color w:val="auto"/>
          <w:spacing w:val="0"/>
          <w:sz w:val="24"/>
          <w:szCs w:val="24"/>
        </w:rPr>
        <w:t>车体四周安装有强力塑胶防撞圈（条）</w:t>
      </w:r>
    </w:p>
    <w:p>
      <w:pPr>
        <w:spacing w:line="360" w:lineRule="auto"/>
        <w:jc w:val="both"/>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val="en-US" w:eastAsia="zh-CN"/>
        </w:rPr>
        <w:t>（三）</w:t>
      </w:r>
      <w:r>
        <w:rPr>
          <w:rFonts w:hint="eastAsia" w:ascii="宋体" w:hAnsi="宋体" w:eastAsia="宋体" w:cs="宋体"/>
          <w:b/>
          <w:bCs/>
          <w:color w:val="auto"/>
          <w:sz w:val="24"/>
          <w:szCs w:val="24"/>
          <w:vertAlign w:val="baseline"/>
          <w:lang w:eastAsia="zh-CN"/>
        </w:rPr>
        <w:t>单列病历夹彩车</w:t>
      </w:r>
      <w:r>
        <w:rPr>
          <w:rFonts w:hint="eastAsia" w:ascii="宋体" w:hAnsi="宋体" w:eastAsia="宋体" w:cs="宋体"/>
          <w:b/>
          <w:bCs/>
          <w:color w:val="auto"/>
          <w:sz w:val="24"/>
          <w:szCs w:val="24"/>
          <w:vertAlign w:val="baseline"/>
          <w:lang w:val="en-US" w:eastAsia="zh-CN"/>
        </w:rPr>
        <w:t xml:space="preserve">  </w:t>
      </w:r>
      <w:r>
        <w:rPr>
          <w:rFonts w:hint="eastAsia" w:ascii="宋体" w:hAnsi="宋体" w:cs="宋体"/>
          <w:b/>
          <w:bCs/>
          <w:color w:val="auto"/>
          <w:sz w:val="24"/>
          <w:szCs w:val="24"/>
          <w:vertAlign w:val="baseline"/>
          <w:lang w:val="en-US" w:eastAsia="zh-CN"/>
        </w:rPr>
        <w:t xml:space="preserve"> </w:t>
      </w:r>
      <w:r>
        <w:rPr>
          <w:rFonts w:hint="eastAsia" w:ascii="宋体" w:hAnsi="宋体" w:eastAsia="宋体" w:cs="宋体"/>
          <w:b/>
          <w:bCs/>
          <w:color w:val="auto"/>
          <w:sz w:val="24"/>
          <w:szCs w:val="24"/>
          <w:vertAlign w:val="baseline"/>
          <w:lang w:val="en-US" w:eastAsia="zh-CN"/>
        </w:rPr>
        <w:t xml:space="preserve"> 10台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参考规格：405*410*1040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材质：不锈钢+铝合金喷塑结构,主材厚度≥1.0mm，颜色于病房环境和谐一致。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功能:样式:单列≥20格(格数控制在25格以内)一抽屉、带锁、抽屉内置于箱体上部、病历夹格设有编码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万向轮：4-3寸双轴承静音万向脚轮，前两轮带刹车，防卷发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抽屉导轨为优质静音伸缩导轨</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车体四周安装有强力塑胶防撞圈(条)</w:t>
      </w:r>
    </w:p>
    <w:p>
      <w:p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（四）不锈钢污物车     10台</w:t>
      </w:r>
    </w:p>
    <w:p>
      <w:p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参考规格560*560*850</w:t>
      </w:r>
    </w:p>
    <w:p>
      <w:p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不锈钢结构，正方体，一次性弯管制作</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配有一只防雨布袋</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静音轮，防卷发，车体配有两刹车轮</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外形大方，使用方便</w:t>
      </w:r>
    </w:p>
    <w:p>
      <w:p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（五）</w:t>
      </w:r>
      <w:r>
        <w:rPr>
          <w:rFonts w:hint="eastAsia" w:ascii="宋体" w:hAnsi="宋体" w:eastAsia="宋体" w:cs="宋体"/>
          <w:b/>
          <w:bCs/>
          <w:color w:val="auto"/>
          <w:sz w:val="24"/>
          <w:szCs w:val="24"/>
          <w:vertAlign w:val="baseline"/>
          <w:lang w:eastAsia="zh-CN"/>
        </w:rPr>
        <w:t>抢救车</w:t>
      </w:r>
      <w:r>
        <w:rPr>
          <w:rFonts w:hint="eastAsia" w:ascii="宋体" w:hAnsi="宋体" w:eastAsia="宋体" w:cs="宋体"/>
          <w:b/>
          <w:bCs/>
          <w:color w:val="auto"/>
          <w:sz w:val="24"/>
          <w:szCs w:val="24"/>
          <w:vertAlign w:val="baseline"/>
          <w:lang w:val="en-US" w:eastAsia="zh-CN"/>
        </w:rPr>
        <w:t xml:space="preserve">       10台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参考规格：700*450*960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材质：不锈钢+铝合金结构,主材厚度≥1.0mm，颜色于病房环境和谐一致。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配置：推拉式双开台面，双门双抽带锁，一侧配喷塑把手及塑料翻盖垃圾桶一个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万向轮：4-4寸双轴承静音万向脚轮，前两轮带刹车，防卷发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抽屉导轨为优质静音伸缩导轨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车体四周安装有强力塑胶防撞圈(条)</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7、</w:t>
      </w:r>
      <w:r>
        <w:rPr>
          <w:rFonts w:hint="eastAsia" w:ascii="宋体" w:hAnsi="宋体" w:eastAsia="宋体" w:cs="宋体"/>
          <w:color w:val="auto"/>
          <w:sz w:val="24"/>
          <w:szCs w:val="24"/>
          <w:vertAlign w:val="baseline"/>
          <w:lang w:val="en-US" w:eastAsia="zh-CN"/>
        </w:rPr>
        <w:t>配有自由可调试药格栅</w:t>
      </w:r>
    </w:p>
    <w:p>
      <w:p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（六）扫床车       10台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参考规格：1000*500*980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0" w:leftChars="0" w:right="0" w:rightChars="0" w:hanging="240" w:hangingChars="10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材质：不锈钢+铝合金喷塑结构,主材厚度≥1.0mm，主管材：φ25*1.0mm颜色于病房环境和谐一致。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配置：三层一抽，防雨布袋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万向轮：4-3寸双轴承静音万向脚轮，前两轮带刹车，防卷发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抽屉导轨为优质静音伸缩导轨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车体四周安装有强力塑胶防撞圈(条)</w:t>
      </w:r>
    </w:p>
    <w:p>
      <w:pPr>
        <w:spacing w:line="360" w:lineRule="auto"/>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7、</w:t>
      </w:r>
      <w:r>
        <w:rPr>
          <w:rFonts w:hint="eastAsia" w:ascii="宋体" w:hAnsi="宋体" w:eastAsia="宋体" w:cs="宋体"/>
          <w:color w:val="auto"/>
          <w:sz w:val="24"/>
          <w:szCs w:val="24"/>
          <w:vertAlign w:val="baseline"/>
          <w:lang w:val="en-US" w:eastAsia="zh-CN"/>
        </w:rPr>
        <w:t>污物袋材质为易于清洁、防缩水布料。</w:t>
      </w:r>
    </w:p>
    <w:p>
      <w:p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（七）多抽屉急救彩车      10台</w:t>
      </w:r>
    </w:p>
    <w:p>
      <w:pPr>
        <w:adjustRightInd/>
        <w:snapToGrid/>
        <w:spacing w:line="536870672" w:lineRule="exact"/>
        <w:ind w:left="0" w:leftChars="0" w:right="0" w:rightChars="0" w:firstLine="0" w:firstLineChars="0"/>
        <w:jc w:val="both"/>
        <w:outlineLvl w:val="9"/>
        <w:rPr>
          <w:rFonts w:hint="eastAsia" w:ascii="宋体" w:hAnsi="宋体" w:eastAsia="宋体" w:cs="宋体"/>
          <w:color w:val="auto"/>
          <w:sz w:val="24"/>
          <w:szCs w:val="24"/>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参考规格：600*500*1055/1110</w:t>
      </w:r>
    </w:p>
    <w:p>
      <w:pPr>
        <w:adjustRightInd/>
        <w:snapToGrid/>
        <w:spacing w:line="536870672" w:lineRule="exact"/>
        <w:ind w:left="0" w:leftChars="0" w:right="0" w:rightChars="0" w:firstLine="0" w:firstLineChars="0"/>
        <w:jc w:val="both"/>
        <w:outlineLvl w:val="9"/>
        <w:rPr>
          <w:rFonts w:hint="eastAsia" w:ascii="宋体" w:hAnsi="宋体" w:eastAsia="宋体" w:cs="宋体"/>
          <w:color w:val="auto"/>
          <w:sz w:val="24"/>
          <w:szCs w:val="24"/>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材质：不锈钢+铝合金结构,主材厚度≥1.0mm，颜色于病房环境和谐一致。</w:t>
      </w:r>
    </w:p>
    <w:p>
      <w:pPr>
        <w:adjustRightInd/>
        <w:snapToGrid/>
        <w:spacing w:line="536870672"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配置：喷涂、一平抽四小抽一大抽、配一只塑料桶，活动药格</w:t>
      </w:r>
    </w:p>
    <w:p>
      <w:pPr>
        <w:adjustRightInd/>
        <w:snapToGrid/>
        <w:spacing w:line="536870672" w:lineRule="exact"/>
        <w:ind w:left="0" w:leftChars="0" w:right="0" w:rightChars="0" w:firstLine="0" w:firstLineChars="0"/>
        <w:jc w:val="both"/>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r>
        <w:rPr>
          <w:rFonts w:hint="eastAsia" w:ascii="宋体" w:hAnsi="宋体" w:eastAsia="宋体" w:cs="宋体"/>
          <w:color w:val="auto"/>
          <w:sz w:val="24"/>
          <w:szCs w:val="24"/>
          <w:vertAlign w:val="baseline"/>
          <w:lang w:val="en-US" w:eastAsia="zh-CN"/>
        </w:rPr>
        <w:t>万向轮：4-4寸双轴承静音万向脚轮，前两轮带刹车，防卷发</w:t>
      </w:r>
    </w:p>
    <w:p>
      <w:pPr>
        <w:adjustRightInd/>
        <w:snapToGrid/>
        <w:spacing w:line="536870672" w:lineRule="exact"/>
        <w:ind w:left="0" w:leftChars="0" w:right="0" w:rightChars="0" w:firstLine="0" w:firstLineChars="0"/>
        <w:jc w:val="both"/>
        <w:outlineLvl w:val="9"/>
        <w:rPr>
          <w:rFonts w:hint="eastAsia" w:ascii="宋体" w:hAnsi="宋体" w:eastAsia="宋体" w:cs="宋体"/>
          <w:color w:val="auto"/>
          <w:sz w:val="24"/>
          <w:szCs w:val="24"/>
        </w:rPr>
      </w:pPr>
      <w:r>
        <w:rPr>
          <w:rFonts w:hint="eastAsia" w:ascii="宋体" w:hAnsi="宋体" w:cs="宋体"/>
          <w:color w:val="auto"/>
          <w:sz w:val="24"/>
          <w:szCs w:val="24"/>
          <w:vertAlign w:val="baseline"/>
          <w:lang w:val="en-US" w:eastAsia="zh-CN"/>
        </w:rPr>
        <w:t>5、</w:t>
      </w:r>
      <w:r>
        <w:rPr>
          <w:rFonts w:hint="eastAsia" w:ascii="宋体" w:hAnsi="宋体" w:eastAsia="宋体" w:cs="宋体"/>
          <w:color w:val="auto"/>
          <w:sz w:val="24"/>
          <w:szCs w:val="24"/>
          <w:vertAlign w:val="baseline"/>
          <w:lang w:val="en-US" w:eastAsia="zh-CN"/>
        </w:rPr>
        <w:t>抽屉导轨为优质静音伸缩导轨</w:t>
      </w:r>
    </w:p>
    <w:p>
      <w:p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w:t>
      </w:r>
      <w:r>
        <w:rPr>
          <w:rFonts w:hint="eastAsia" w:ascii="宋体" w:hAnsi="宋体" w:eastAsia="宋体" w:cs="宋体"/>
          <w:color w:val="auto"/>
          <w:sz w:val="24"/>
          <w:szCs w:val="24"/>
          <w:vertAlign w:val="baseline"/>
          <w:lang w:val="en-US" w:eastAsia="zh-CN"/>
        </w:rPr>
        <w:t>车体四周安装有强力塑胶防撞圈(条)</w:t>
      </w:r>
    </w:p>
    <w:p>
      <w:p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7、</w:t>
      </w:r>
      <w:r>
        <w:rPr>
          <w:rFonts w:hint="eastAsia" w:ascii="宋体" w:hAnsi="宋体" w:eastAsia="宋体" w:cs="宋体"/>
          <w:color w:val="auto"/>
          <w:sz w:val="24"/>
          <w:szCs w:val="24"/>
          <w:vertAlign w:val="baseline"/>
          <w:lang w:val="en-US" w:eastAsia="zh-CN"/>
        </w:rPr>
        <w:t>背面带ABS抢救板，一侧配不锈钢把手，一侧配不锈钢网篮。</w:t>
      </w:r>
    </w:p>
    <w:p>
      <w:pPr>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（八）敷料车      5台</w:t>
      </w:r>
    </w:p>
    <w:p>
      <w:p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r>
        <w:rPr>
          <w:rFonts w:hint="eastAsia" w:ascii="宋体" w:hAnsi="宋体" w:eastAsia="宋体" w:cs="宋体"/>
          <w:color w:val="auto"/>
          <w:sz w:val="24"/>
          <w:szCs w:val="24"/>
          <w:vertAlign w:val="baseline"/>
          <w:lang w:val="en-US" w:eastAsia="zh-CN"/>
        </w:rPr>
        <w:t>参考规格1000*600*900</w:t>
      </w:r>
    </w:p>
    <w:p>
      <w:pPr>
        <w:numPr>
          <w:ilvl w:val="0"/>
          <w:numId w:val="0"/>
        </w:numPr>
        <w:jc w:val="both"/>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r>
        <w:rPr>
          <w:rFonts w:hint="eastAsia" w:ascii="宋体" w:hAnsi="宋体" w:eastAsia="宋体" w:cs="宋体"/>
          <w:color w:val="auto"/>
          <w:sz w:val="24"/>
          <w:szCs w:val="24"/>
          <w:vertAlign w:val="baseline"/>
          <w:lang w:val="en-US" w:eastAsia="zh-CN"/>
        </w:rPr>
        <w:t>材质：不锈钢304材料，主材厚度大于等于1.2mm.</w:t>
      </w:r>
    </w:p>
    <w:p>
      <w:pPr>
        <w:spacing w:line="360" w:lineRule="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r>
        <w:rPr>
          <w:rFonts w:hint="eastAsia" w:ascii="宋体" w:hAnsi="宋体" w:eastAsia="宋体" w:cs="宋体"/>
          <w:color w:val="auto"/>
          <w:sz w:val="24"/>
          <w:szCs w:val="24"/>
          <w:vertAlign w:val="baseline"/>
          <w:lang w:val="en-US" w:eastAsia="zh-CN"/>
        </w:rPr>
        <w:t>双层带把手，配有四只六寸脚轮，其中两定向两万向，万向带刹车！</w:t>
      </w:r>
    </w:p>
    <w:p>
      <w:pPr>
        <w:spacing w:line="360" w:lineRule="auto"/>
        <w:rPr>
          <w:rFonts w:hint="eastAsia" w:ascii="宋体" w:hAnsi="宋体" w:eastAsia="宋体" w:cs="宋体"/>
          <w:b/>
          <w:sz w:val="24"/>
          <w:szCs w:val="24"/>
          <w:highlight w:val="none"/>
        </w:rPr>
      </w:pPr>
      <w:bookmarkStart w:id="128" w:name="_Toc2031"/>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w:t>
      </w:r>
      <w:r>
        <w:rPr>
          <w:rFonts w:hint="eastAsia" w:ascii="宋体" w:hAnsi="宋体" w:cs="宋体"/>
          <w:b/>
          <w:sz w:val="24"/>
          <w:szCs w:val="24"/>
          <w:highlight w:val="none"/>
          <w:lang w:val="en-US" w:eastAsia="zh-CN"/>
        </w:rPr>
        <w:t>3</w:t>
      </w:r>
      <w:r>
        <w:rPr>
          <w:rFonts w:hint="eastAsia" w:ascii="宋体" w:hAnsi="宋体" w:eastAsia="宋体" w:cs="宋体"/>
          <w:b/>
          <w:sz w:val="24"/>
          <w:szCs w:val="24"/>
          <w:highlight w:val="none"/>
        </w:rPr>
        <w:t>：设备清单及技术要求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0676-196006ZB018024</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3</w:t>
      </w:r>
    </w:p>
    <w:p>
      <w:pPr>
        <w:spacing w:line="360" w:lineRule="auto"/>
        <w:ind w:firstLine="120" w:firstLineChars="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二、设备名称： </w:t>
      </w:r>
      <w:r>
        <w:rPr>
          <w:rFonts w:hint="eastAsia" w:ascii="宋体" w:hAnsi="宋体" w:cs="宋体"/>
          <w:b/>
          <w:bCs/>
          <w:sz w:val="24"/>
          <w:szCs w:val="24"/>
          <w:highlight w:val="none"/>
          <w:lang w:eastAsia="zh-CN"/>
        </w:rPr>
        <w:t>高端有创呼吸机</w:t>
      </w:r>
      <w:r>
        <w:rPr>
          <w:rFonts w:hint="eastAsia" w:ascii="宋体" w:hAnsi="宋体" w:eastAsia="宋体" w:cs="宋体"/>
          <w:b/>
          <w:bCs/>
          <w:sz w:val="24"/>
          <w:szCs w:val="24"/>
          <w:highlight w:val="none"/>
        </w:rPr>
        <w:t xml:space="preserve"> </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8</w:t>
      </w:r>
      <w:r>
        <w:rPr>
          <w:rFonts w:hint="eastAsia" w:ascii="宋体" w:hAnsi="宋体" w:cs="宋体"/>
          <w:b/>
          <w:bCs/>
          <w:sz w:val="24"/>
          <w:szCs w:val="24"/>
          <w:highlight w:val="none"/>
          <w:lang w:eastAsia="zh-CN"/>
        </w:rPr>
        <w:t>台，</w:t>
      </w:r>
      <w:r>
        <w:rPr>
          <w:rFonts w:hint="eastAsia" w:ascii="宋体" w:hAnsi="宋体" w:eastAsia="宋体" w:cs="宋体"/>
          <w:b/>
          <w:bCs/>
          <w:sz w:val="24"/>
          <w:szCs w:val="24"/>
          <w:highlight w:val="none"/>
          <w:lang w:val="en-US" w:eastAsia="zh-CN"/>
        </w:rPr>
        <w:t>以实际采购数量结算</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tabs>
          <w:tab w:val="left" w:pos="120"/>
        </w:tabs>
        <w:spacing w:line="30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基本要求</w:t>
      </w:r>
    </w:p>
    <w:p>
      <w:pPr>
        <w:numPr>
          <w:ilvl w:val="0"/>
          <w:numId w:val="0"/>
        </w:numPr>
        <w:tabs>
          <w:tab w:val="left" w:pos="425"/>
        </w:tabs>
        <w:spacing w:line="30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知名品牌</w:t>
      </w:r>
      <w:r>
        <w:rPr>
          <w:rFonts w:hint="eastAsia" w:ascii="宋体" w:hAnsi="宋体" w:eastAsia="宋体" w:cs="宋体"/>
          <w:color w:val="auto"/>
          <w:kern w:val="0"/>
          <w:sz w:val="24"/>
          <w:szCs w:val="24"/>
          <w:lang w:eastAsia="zh-CN"/>
        </w:rPr>
        <w:t>，可采进口</w:t>
      </w:r>
    </w:p>
    <w:p>
      <w:pPr>
        <w:numPr>
          <w:ilvl w:val="0"/>
          <w:numId w:val="0"/>
        </w:numPr>
        <w:tabs>
          <w:tab w:val="left" w:pos="425"/>
        </w:tabs>
        <w:spacing w:line="300" w:lineRule="auto"/>
        <w:ind w:leftChars="0"/>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气动电控型呼吸机</w:t>
      </w:r>
    </w:p>
    <w:p>
      <w:pPr>
        <w:numPr>
          <w:ilvl w:val="0"/>
          <w:numId w:val="0"/>
        </w:numPr>
        <w:tabs>
          <w:tab w:val="left" w:pos="425"/>
        </w:tabs>
        <w:spacing w:line="300" w:lineRule="auto"/>
        <w:ind w:leftChars="0"/>
        <w:rPr>
          <w:rFonts w:hint="eastAsia" w:ascii="宋体" w:hAnsi="宋体" w:eastAsia="宋体" w:cs="宋体"/>
          <w:color w:val="auto"/>
          <w:kern w:val="0"/>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适用于对成人、小儿和婴幼儿患者进行通气辅助及呼吸支持的呼吸机，中文操作界面</w:t>
      </w:r>
    </w:p>
    <w:p>
      <w:pPr>
        <w:numPr>
          <w:ilvl w:val="0"/>
          <w:numId w:val="0"/>
        </w:numPr>
        <w:tabs>
          <w:tab w:val="left" w:pos="425"/>
        </w:tabs>
        <w:spacing w:line="300" w:lineRule="auto"/>
        <w:ind w:leftChars="0"/>
        <w:rPr>
          <w:rFonts w:hint="eastAsia" w:ascii="宋体" w:hAnsi="宋体" w:eastAsia="宋体" w:cs="宋体"/>
          <w:bCs/>
          <w:strike w:val="0"/>
          <w:dstrike w:val="0"/>
          <w:color w:val="auto"/>
          <w:sz w:val="24"/>
          <w:szCs w:val="24"/>
        </w:rPr>
      </w:pPr>
      <w:r>
        <w:rPr>
          <w:rFonts w:hint="eastAsia" w:ascii="宋体" w:hAnsi="宋体" w:cs="宋体"/>
          <w:bCs/>
          <w:strike w:val="0"/>
          <w:dstrike w:val="0"/>
          <w:color w:val="auto"/>
          <w:sz w:val="24"/>
          <w:szCs w:val="24"/>
          <w:lang w:val="en-US" w:eastAsia="zh-CN"/>
        </w:rPr>
        <w:t>4、</w:t>
      </w:r>
      <w:r>
        <w:rPr>
          <w:rFonts w:hint="eastAsia" w:ascii="宋体" w:hAnsi="宋体" w:eastAsia="宋体" w:cs="宋体"/>
          <w:bCs/>
          <w:strike w:val="0"/>
          <w:dstrike w:val="0"/>
          <w:color w:val="auto"/>
          <w:sz w:val="24"/>
          <w:szCs w:val="24"/>
        </w:rPr>
        <w:t>彩色高分辨率TFT 触摸操作显示屏，</w:t>
      </w:r>
      <w:r>
        <w:rPr>
          <w:rFonts w:hint="eastAsia" w:ascii="宋体" w:hAnsi="宋体" w:eastAsia="宋体" w:cs="宋体"/>
          <w:bCs/>
          <w:strike w:val="0"/>
          <w:dstrike w:val="0"/>
          <w:color w:val="auto"/>
          <w:sz w:val="24"/>
          <w:szCs w:val="24"/>
          <w:lang w:eastAsia="zh-CN"/>
        </w:rPr>
        <w:t>屏幕</w:t>
      </w:r>
      <w:r>
        <w:rPr>
          <w:rFonts w:hint="eastAsia" w:ascii="宋体" w:hAnsi="宋体" w:eastAsia="宋体" w:cs="宋体"/>
          <w:bCs/>
          <w:strike w:val="0"/>
          <w:dstrike w:val="0"/>
          <w:color w:val="auto"/>
          <w:sz w:val="24"/>
          <w:szCs w:val="24"/>
        </w:rPr>
        <w:t>尺寸≥12 英寸（非外接屏）；</w:t>
      </w:r>
      <w:r>
        <w:rPr>
          <w:rFonts w:hint="eastAsia" w:ascii="宋体" w:hAnsi="宋体" w:eastAsia="宋体" w:cs="宋体"/>
          <w:bCs/>
          <w:strike w:val="0"/>
          <w:dstrike w:val="0"/>
          <w:color w:val="auto"/>
          <w:sz w:val="24"/>
          <w:szCs w:val="24"/>
          <w:lang w:eastAsia="zh-CN"/>
        </w:rPr>
        <w:t>屏幕角度可调</w:t>
      </w:r>
      <w:r>
        <w:rPr>
          <w:rFonts w:hint="eastAsia" w:ascii="宋体" w:hAnsi="宋体" w:eastAsia="宋体" w:cs="宋体"/>
          <w:bCs/>
          <w:strike w:val="0"/>
          <w:dstrike w:val="0"/>
          <w:color w:val="auto"/>
          <w:sz w:val="24"/>
          <w:szCs w:val="24"/>
        </w:rPr>
        <w:t>，以方便不同角度查看呼吸机数据，监测数据和设置参数分屏显示</w:t>
      </w:r>
    </w:p>
    <w:p>
      <w:pPr>
        <w:numPr>
          <w:ilvl w:val="0"/>
          <w:numId w:val="0"/>
        </w:numPr>
        <w:tabs>
          <w:tab w:val="left" w:pos="425"/>
        </w:tabs>
        <w:spacing w:line="300" w:lineRule="auto"/>
        <w:ind w:leftChars="0"/>
        <w:rPr>
          <w:rFonts w:hint="eastAsia" w:ascii="宋体" w:hAnsi="宋体" w:eastAsia="宋体" w:cs="宋体"/>
          <w:bCs/>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具备实时气源压力电子显示</w:t>
      </w:r>
    </w:p>
    <w:p>
      <w:pPr>
        <w:numPr>
          <w:ilvl w:val="0"/>
          <w:numId w:val="0"/>
        </w:numPr>
        <w:tabs>
          <w:tab w:val="left" w:pos="425"/>
        </w:tabs>
        <w:spacing w:line="300" w:lineRule="auto"/>
        <w:ind w:leftChars="0"/>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6、</w:t>
      </w:r>
      <w:r>
        <w:rPr>
          <w:rFonts w:hint="eastAsia" w:ascii="宋体" w:hAnsi="宋体" w:eastAsia="宋体" w:cs="宋体"/>
          <w:bCs/>
          <w:color w:val="auto"/>
          <w:kern w:val="0"/>
          <w:sz w:val="24"/>
          <w:szCs w:val="24"/>
        </w:rPr>
        <w:t>具有时间常数阀门控制技术的动态呼出阀，可在吸气相实现患者主动呼吸，在呼气相减轻患者呼气阻力；</w:t>
      </w:r>
    </w:p>
    <w:p>
      <w:pPr>
        <w:numPr>
          <w:ilvl w:val="0"/>
          <w:numId w:val="0"/>
        </w:numPr>
        <w:tabs>
          <w:tab w:val="left" w:pos="425"/>
        </w:tabs>
        <w:spacing w:line="300" w:lineRule="auto"/>
        <w:ind w:leftChars="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lang w:val="zh-CN"/>
        </w:rPr>
        <w:t>呼吸机内呼出管路可消毒</w:t>
      </w:r>
    </w:p>
    <w:p>
      <w:pPr>
        <w:numPr>
          <w:ilvl w:val="0"/>
          <w:numId w:val="0"/>
        </w:numPr>
        <w:tabs>
          <w:tab w:val="left" w:pos="425"/>
        </w:tabs>
        <w:spacing w:line="300" w:lineRule="auto"/>
        <w:ind w:leftChars="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8、</w:t>
      </w:r>
      <w:r>
        <w:rPr>
          <w:rFonts w:hint="eastAsia" w:ascii="宋体" w:hAnsi="宋体" w:eastAsia="宋体" w:cs="宋体"/>
          <w:bCs/>
          <w:color w:val="auto"/>
          <w:sz w:val="24"/>
          <w:szCs w:val="24"/>
        </w:rPr>
        <w:t>中文操作界面，中文报警提示</w:t>
      </w:r>
    </w:p>
    <w:p>
      <w:pPr>
        <w:numPr>
          <w:ilvl w:val="0"/>
          <w:numId w:val="0"/>
        </w:numPr>
        <w:tabs>
          <w:tab w:val="left" w:pos="425"/>
        </w:tabs>
        <w:spacing w:line="300" w:lineRule="auto"/>
        <w:ind w:leftChars="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9、</w:t>
      </w:r>
      <w:r>
        <w:rPr>
          <w:rFonts w:hint="eastAsia" w:ascii="宋体" w:hAnsi="宋体" w:eastAsia="宋体" w:cs="宋体"/>
          <w:bCs/>
          <w:color w:val="auto"/>
          <w:sz w:val="24"/>
          <w:szCs w:val="24"/>
          <w:lang w:val="zh-CN"/>
        </w:rPr>
        <w:t>内置备用电池（断电支持</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0分钟），</w:t>
      </w:r>
      <w:r>
        <w:rPr>
          <w:rFonts w:hint="eastAsia" w:ascii="宋体" w:hAnsi="宋体" w:eastAsia="宋体" w:cs="宋体"/>
          <w:bCs/>
          <w:color w:val="auto"/>
          <w:sz w:val="24"/>
          <w:szCs w:val="24"/>
        </w:rPr>
        <w:t>可实时监测后备使用时间</w:t>
      </w:r>
    </w:p>
    <w:p>
      <w:pPr>
        <w:pStyle w:val="99"/>
        <w:numPr>
          <w:ilvl w:val="0"/>
          <w:numId w:val="0"/>
        </w:numPr>
        <w:spacing w:line="300" w:lineRule="auto"/>
        <w:ind w:leftChars="0" w:right="210" w:rightChars="0"/>
        <w:jc w:val="left"/>
        <w:rPr>
          <w:rFonts w:hint="eastAsia" w:ascii="宋体" w:hAnsi="宋体" w:eastAsia="宋体" w:cs="宋体"/>
          <w:color w:val="auto"/>
          <w:sz w:val="24"/>
          <w:szCs w:val="24"/>
        </w:rPr>
      </w:pPr>
      <w:r>
        <w:rPr>
          <w:rFonts w:hint="eastAsia" w:ascii="宋体" w:hAnsi="宋体" w:cs="宋体"/>
          <w:bCs/>
          <w:color w:val="auto"/>
          <w:sz w:val="24"/>
          <w:szCs w:val="24"/>
          <w:lang w:val="en-US" w:eastAsia="zh-CN"/>
        </w:rPr>
        <w:t>10、</w:t>
      </w:r>
      <w:r>
        <w:rPr>
          <w:rFonts w:hint="eastAsia" w:ascii="宋体" w:hAnsi="宋体" w:eastAsia="宋体" w:cs="宋体"/>
          <w:bCs/>
          <w:color w:val="auto"/>
          <w:sz w:val="24"/>
          <w:szCs w:val="24"/>
        </w:rPr>
        <w:t>具有智能吸痰支持功能，吸痰前后自动给送所需浓度的氧气</w:t>
      </w:r>
    </w:p>
    <w:p>
      <w:pPr>
        <w:pStyle w:val="99"/>
        <w:widowControl w:val="0"/>
        <w:numPr>
          <w:ilvl w:val="0"/>
          <w:numId w:val="0"/>
        </w:numPr>
        <w:spacing w:line="300" w:lineRule="auto"/>
        <w:ind w:leftChars="0"/>
        <w:jc w:val="left"/>
        <w:rPr>
          <w:rFonts w:hint="eastAsia" w:ascii="宋体" w:hAnsi="宋体" w:eastAsia="宋体" w:cs="宋体"/>
          <w:bCs/>
          <w:color w:val="auto"/>
          <w:sz w:val="24"/>
          <w:szCs w:val="24"/>
          <w:lang w:val="zh-CN"/>
        </w:rPr>
      </w:pPr>
      <w:r>
        <w:rPr>
          <w:rFonts w:hint="eastAsia" w:ascii="宋体" w:hAnsi="宋体" w:cs="宋体"/>
          <w:bCs/>
          <w:color w:val="auto"/>
          <w:sz w:val="24"/>
          <w:szCs w:val="24"/>
          <w:lang w:val="en-US" w:eastAsia="zh-CN"/>
        </w:rPr>
        <w:t>11、</w:t>
      </w:r>
      <w:r>
        <w:rPr>
          <w:rFonts w:hint="eastAsia" w:ascii="宋体" w:hAnsi="宋体" w:eastAsia="宋体" w:cs="宋体"/>
          <w:bCs/>
          <w:color w:val="auto"/>
          <w:sz w:val="24"/>
          <w:szCs w:val="24"/>
          <w:lang w:val="zh-CN"/>
        </w:rPr>
        <w:t>具有联网和数据传输功能</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12、</w:t>
      </w:r>
      <w:r>
        <w:rPr>
          <w:rFonts w:hint="eastAsia" w:ascii="宋体" w:hAnsi="宋体" w:eastAsia="宋体" w:cs="宋体"/>
          <w:bCs/>
          <w:color w:val="auto"/>
          <w:sz w:val="24"/>
          <w:szCs w:val="24"/>
        </w:rPr>
        <w:t>具有屏幕锁定功能以及一键回主屏功能</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13、</w:t>
      </w:r>
      <w:r>
        <w:rPr>
          <w:rFonts w:hint="eastAsia" w:ascii="宋体" w:hAnsi="宋体" w:eastAsia="宋体" w:cs="宋体"/>
          <w:bCs/>
          <w:color w:val="auto"/>
          <w:sz w:val="24"/>
          <w:szCs w:val="24"/>
        </w:rPr>
        <w:t>具有氧电池使用寿命实时监测功能</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14、</w:t>
      </w:r>
      <w:r>
        <w:rPr>
          <w:rFonts w:hint="eastAsia" w:ascii="宋体" w:hAnsi="宋体" w:eastAsia="宋体" w:cs="宋体"/>
          <w:bCs/>
          <w:color w:val="auto"/>
          <w:sz w:val="24"/>
          <w:szCs w:val="24"/>
        </w:rPr>
        <w:t>具有呼吸机维护保养智能提示功能</w:t>
      </w:r>
    </w:p>
    <w:p>
      <w:pPr>
        <w:pStyle w:val="99"/>
        <w:widowControl w:val="0"/>
        <w:spacing w:line="300" w:lineRule="auto"/>
        <w:ind w:firstLine="0" w:firstLineChars="0"/>
        <w:jc w:val="left"/>
        <w:rPr>
          <w:rFonts w:hint="eastAsia" w:ascii="宋体" w:hAnsi="宋体" w:eastAsia="宋体" w:cs="宋体"/>
          <w:bCs/>
          <w:color w:val="auto"/>
          <w:sz w:val="24"/>
          <w:szCs w:val="24"/>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呼吸模式及功能</w:t>
      </w:r>
    </w:p>
    <w:p>
      <w:pPr>
        <w:pStyle w:val="99"/>
        <w:widowControl w:val="0"/>
        <w:numPr>
          <w:ilvl w:val="0"/>
          <w:numId w:val="0"/>
        </w:numPr>
        <w:spacing w:line="300" w:lineRule="auto"/>
        <w:ind w:leftChars="0" w:right="210" w:rightChars="0"/>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eastAsia="zh-CN"/>
        </w:rPr>
        <w:t>通气</w:t>
      </w:r>
      <w:r>
        <w:rPr>
          <w:rFonts w:hint="eastAsia" w:ascii="宋体" w:hAnsi="宋体" w:eastAsia="宋体" w:cs="宋体"/>
          <w:color w:val="auto"/>
          <w:sz w:val="24"/>
          <w:szCs w:val="24"/>
        </w:rPr>
        <w:t>模式：容量控制通气下的辅助控制通气A/C和同步间歇指令通气SIMV、压力控制通气下的A/C和SIMV、</w:t>
      </w:r>
      <w:r>
        <w:rPr>
          <w:rFonts w:hint="eastAsia" w:ascii="宋体" w:hAnsi="宋体" w:eastAsia="宋体" w:cs="宋体"/>
          <w:color w:val="auto"/>
          <w:sz w:val="24"/>
          <w:szCs w:val="24"/>
          <w:lang w:eastAsia="zh-CN"/>
        </w:rPr>
        <w:t>持续气道正压通气</w:t>
      </w:r>
      <w:r>
        <w:rPr>
          <w:rFonts w:hint="eastAsia" w:ascii="宋体" w:hAnsi="宋体" w:eastAsia="宋体" w:cs="宋体"/>
          <w:color w:val="auto"/>
          <w:sz w:val="24"/>
          <w:szCs w:val="24"/>
          <w:lang w:val="en-US" w:eastAsia="zh-CN"/>
        </w:rPr>
        <w:t>/压力支持</w:t>
      </w:r>
      <w:r>
        <w:rPr>
          <w:rFonts w:hint="eastAsia" w:ascii="宋体" w:hAnsi="宋体" w:eastAsia="宋体" w:cs="宋体"/>
          <w:color w:val="auto"/>
          <w:sz w:val="24"/>
          <w:szCs w:val="24"/>
        </w:rPr>
        <w:t>、窒息通气模式、双水平气道正压通气模式，自动适应性压力调整容量控制功能（如AUTOFLOW或者PRVC等）；压力释放通气APRV和压力调节容量控制-同步间歇指令模式（PRVC-SIMV）、自适应分钟通气量通气AMV、容量支持通气VS等；</w:t>
      </w:r>
    </w:p>
    <w:p>
      <w:pPr>
        <w:widowControl/>
        <w:shd w:val="clear" w:color="auto" w:fill="FFFFFF"/>
        <w:spacing w:line="300" w:lineRule="auto"/>
        <w:rPr>
          <w:rFonts w:hint="eastAsia" w:ascii="宋体" w:hAnsi="宋体" w:eastAsia="宋体" w:cs="宋体"/>
          <w:color w:val="auto"/>
          <w:kern w:val="0"/>
          <w:sz w:val="24"/>
          <w:szCs w:val="24"/>
        </w:rPr>
      </w:pPr>
      <w:r>
        <w:rPr>
          <w:rFonts w:hint="eastAsia" w:ascii="宋体" w:hAnsi="宋体" w:cs="宋体"/>
          <w:strike w:val="0"/>
          <w:dstrike w:val="0"/>
          <w:color w:val="auto"/>
          <w:sz w:val="24"/>
          <w:szCs w:val="24"/>
          <w:lang w:val="en-US" w:eastAsia="zh-CN"/>
        </w:rPr>
        <w:t>2、</w:t>
      </w:r>
      <w:r>
        <w:rPr>
          <w:rFonts w:hint="eastAsia" w:ascii="宋体" w:hAnsi="宋体" w:eastAsia="宋体" w:cs="宋体"/>
          <w:strike w:val="0"/>
          <w:dstrike w:val="0"/>
          <w:color w:val="auto"/>
          <w:sz w:val="24"/>
          <w:szCs w:val="24"/>
        </w:rPr>
        <w:t>标配</w:t>
      </w:r>
      <w:r>
        <w:rPr>
          <w:rFonts w:hint="eastAsia" w:ascii="宋体" w:hAnsi="宋体" w:eastAsia="宋体" w:cs="宋体"/>
          <w:color w:val="auto"/>
          <w:sz w:val="24"/>
          <w:szCs w:val="24"/>
        </w:rPr>
        <w:t>脱机功能，用户可定制脱机指征，提供信息全面的脱机功能看板，一键启动SBT，规范脱机流程</w:t>
      </w:r>
    </w:p>
    <w:p>
      <w:pPr>
        <w:widowControl/>
        <w:shd w:val="clear" w:color="auto" w:fill="FFFFFF"/>
        <w:spacing w:line="300" w:lineRule="auto"/>
        <w:rPr>
          <w:rFonts w:hint="eastAsia" w:ascii="宋体" w:hAnsi="宋体" w:eastAsia="宋体" w:cs="宋体"/>
          <w:color w:val="auto"/>
          <w:kern w:val="0"/>
          <w:sz w:val="24"/>
          <w:szCs w:val="24"/>
        </w:rPr>
      </w:pPr>
      <w:r>
        <w:rPr>
          <w:rFonts w:hint="eastAsia" w:ascii="宋体" w:hAnsi="宋体" w:cs="宋体"/>
          <w:strike w:val="0"/>
          <w:dstrike w:val="0"/>
          <w:color w:val="auto"/>
          <w:sz w:val="24"/>
          <w:szCs w:val="24"/>
          <w:lang w:val="en-US" w:eastAsia="zh-CN"/>
        </w:rPr>
        <w:t>3、</w:t>
      </w:r>
      <w:r>
        <w:rPr>
          <w:rFonts w:hint="eastAsia" w:ascii="宋体" w:hAnsi="宋体" w:eastAsia="宋体" w:cs="宋体"/>
          <w:strike w:val="0"/>
          <w:dstrike w:val="0"/>
          <w:color w:val="auto"/>
          <w:sz w:val="24"/>
          <w:szCs w:val="24"/>
        </w:rPr>
        <w:t>标配</w:t>
      </w:r>
      <w:r>
        <w:rPr>
          <w:rFonts w:hint="eastAsia" w:ascii="宋体" w:hAnsi="宋体" w:eastAsia="宋体" w:cs="宋体"/>
          <w:color w:val="auto"/>
          <w:sz w:val="24"/>
          <w:szCs w:val="24"/>
        </w:rPr>
        <w:t>肺复张功能，提供控制性肺膨胀法（SI）进行肺复张</w:t>
      </w:r>
    </w:p>
    <w:p>
      <w:pPr>
        <w:widowControl/>
        <w:shd w:val="clear" w:color="auto" w:fill="FFFFFF"/>
        <w:spacing w:line="300" w:lineRule="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压力控制容量保证通气，双向自动窒息后备通气</w:t>
      </w:r>
    </w:p>
    <w:p>
      <w:pPr>
        <w:widowControl/>
        <w:shd w:val="clear" w:color="auto" w:fill="FFFFFF"/>
        <w:spacing w:line="300" w:lineRule="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具备有创通气模式，可选无创通气模式</w:t>
      </w:r>
    </w:p>
    <w:p>
      <w:pPr>
        <w:widowControl/>
        <w:shd w:val="clear" w:color="auto" w:fill="FFFFFF"/>
        <w:spacing w:line="30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ab/>
      </w:r>
      <w:r>
        <w:rPr>
          <w:rFonts w:hint="eastAsia" w:ascii="宋体" w:hAnsi="宋体" w:eastAsia="宋体" w:cs="宋体"/>
          <w:color w:val="auto"/>
          <w:sz w:val="24"/>
          <w:szCs w:val="24"/>
          <w:lang w:val="en-US" w:eastAsia="zh-CN"/>
        </w:rPr>
        <w:t>配置空气压缩机</w:t>
      </w:r>
    </w:p>
    <w:p>
      <w:pPr>
        <w:pStyle w:val="99"/>
        <w:widowControl w:val="0"/>
        <w:spacing w:line="300" w:lineRule="auto"/>
        <w:ind w:firstLine="0" w:firstLineChars="0"/>
        <w:jc w:val="left"/>
        <w:rPr>
          <w:rFonts w:hint="eastAsia" w:ascii="宋体" w:hAnsi="宋体" w:eastAsia="宋体" w:cs="宋体"/>
          <w:bCs/>
          <w:color w:val="auto"/>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参数指标</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w:t>
      </w:r>
      <w:r>
        <w:rPr>
          <w:rFonts w:hint="eastAsia" w:ascii="宋体" w:hAnsi="宋体" w:eastAsia="宋体" w:cs="宋体"/>
          <w:bCs/>
          <w:color w:val="auto"/>
          <w:kern w:val="0"/>
          <w:sz w:val="24"/>
          <w:szCs w:val="24"/>
        </w:rPr>
        <w:t>潮气量</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20-2000毫升</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2、</w:t>
      </w:r>
      <w:r>
        <w:rPr>
          <w:rFonts w:hint="eastAsia" w:ascii="宋体" w:hAnsi="宋体" w:eastAsia="宋体" w:cs="宋体"/>
          <w:bCs/>
          <w:color w:val="auto"/>
          <w:kern w:val="0"/>
          <w:sz w:val="24"/>
          <w:szCs w:val="24"/>
        </w:rPr>
        <w:t>通气频率</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-100次/分</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3、</w:t>
      </w:r>
      <w:r>
        <w:rPr>
          <w:rFonts w:hint="eastAsia" w:ascii="宋体" w:hAnsi="宋体" w:eastAsia="宋体" w:cs="宋体"/>
          <w:bCs/>
          <w:color w:val="auto"/>
          <w:kern w:val="0"/>
          <w:sz w:val="24"/>
          <w:szCs w:val="24"/>
        </w:rPr>
        <w:t>吸气时间</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-5秒</w:t>
      </w:r>
    </w:p>
    <w:p>
      <w:pPr>
        <w:pStyle w:val="99"/>
        <w:widowControl w:val="0"/>
        <w:numPr>
          <w:ilvl w:val="0"/>
          <w:numId w:val="0"/>
        </w:numPr>
        <w:spacing w:line="300" w:lineRule="auto"/>
        <w:ind w:leftChars="0"/>
        <w:jc w:val="left"/>
        <w:rPr>
          <w:rFonts w:hint="eastAsia" w:ascii="宋体" w:hAnsi="宋体" w:eastAsia="宋体" w:cs="宋体"/>
          <w:bCs/>
          <w:strike w:val="0"/>
          <w:dstrike w:val="0"/>
          <w:color w:val="auto"/>
          <w:sz w:val="24"/>
          <w:szCs w:val="24"/>
        </w:rPr>
      </w:pPr>
      <w:r>
        <w:rPr>
          <w:rFonts w:hint="eastAsia" w:ascii="宋体" w:hAnsi="宋体" w:cs="宋体"/>
          <w:bCs/>
          <w:strike w:val="0"/>
          <w:dstrike w:val="0"/>
          <w:color w:val="auto"/>
          <w:kern w:val="0"/>
          <w:sz w:val="24"/>
          <w:szCs w:val="24"/>
          <w:lang w:val="en-US" w:eastAsia="zh-CN"/>
        </w:rPr>
        <w:t>4、</w:t>
      </w:r>
      <w:r>
        <w:rPr>
          <w:rFonts w:hint="eastAsia" w:ascii="宋体" w:hAnsi="宋体" w:eastAsia="宋体" w:cs="宋体"/>
          <w:bCs/>
          <w:strike w:val="0"/>
          <w:dstrike w:val="0"/>
          <w:color w:val="auto"/>
          <w:kern w:val="0"/>
          <w:sz w:val="24"/>
          <w:szCs w:val="24"/>
        </w:rPr>
        <w:t>吸气流速 0-3.3升/秒</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PEEP：0</w:t>
      </w:r>
      <w:r>
        <w:rPr>
          <w:rFonts w:ascii="Times New Roman" w:hAnsi="Times New Roman" w:cs="Times New Roman"/>
          <w:color w:val="auto"/>
          <w:sz w:val="21"/>
          <w:szCs w:val="21"/>
        </w:rPr>
        <w:t>~</w:t>
      </w:r>
      <w:r>
        <w:rPr>
          <w:rFonts w:hint="eastAsia" w:ascii="宋体" w:hAnsi="宋体" w:eastAsia="宋体" w:cs="宋体"/>
          <w:color w:val="auto"/>
          <w:sz w:val="24"/>
          <w:szCs w:val="24"/>
        </w:rPr>
        <w:t>50 cmH</w:t>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O</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吸气压力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 xml:space="preserve"> cmH</w:t>
      </w:r>
      <w:r>
        <w:rPr>
          <w:rFonts w:hint="eastAsia" w:ascii="宋体" w:hAnsi="宋体" w:eastAsia="宋体" w:cs="宋体"/>
          <w:color w:val="auto"/>
          <w:sz w:val="24"/>
          <w:szCs w:val="24"/>
        </w:rPr>
        <w:softHyphen/>
      </w:r>
      <w:r>
        <w:rPr>
          <w:rFonts w:hint="eastAsia" w:ascii="宋体" w:hAnsi="宋体" w:eastAsia="宋体" w:cs="宋体"/>
          <w:color w:val="auto"/>
          <w:sz w:val="24"/>
          <w:szCs w:val="24"/>
          <w:vertAlign w:val="subscript"/>
        </w:rPr>
        <w:t>2</w:t>
      </w:r>
      <w:r>
        <w:rPr>
          <w:rFonts w:hint="eastAsia" w:ascii="宋体" w:hAnsi="宋体" w:eastAsia="宋体" w:cs="宋体"/>
          <w:color w:val="auto"/>
          <w:sz w:val="24"/>
          <w:szCs w:val="24"/>
        </w:rPr>
        <w:t>O</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压力触发灵敏度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- 0.5cmH2O</w:t>
      </w:r>
    </w:p>
    <w:p>
      <w:pPr>
        <w:pStyle w:val="99"/>
        <w:widowControl w:val="0"/>
        <w:numPr>
          <w:ilvl w:val="0"/>
          <w:numId w:val="0"/>
        </w:numPr>
        <w:spacing w:line="300" w:lineRule="auto"/>
        <w:ind w:leftChars="0"/>
        <w:jc w:val="left"/>
        <w:rPr>
          <w:rFonts w:hint="eastAsia" w:ascii="宋体" w:hAnsi="宋体" w:eastAsia="宋体" w:cs="宋体"/>
          <w:bCs/>
          <w:strike w:val="0"/>
          <w:dstrike w:val="0"/>
          <w:color w:val="auto"/>
          <w:sz w:val="24"/>
          <w:szCs w:val="24"/>
        </w:rPr>
      </w:pPr>
      <w:r>
        <w:rPr>
          <w:rFonts w:hint="eastAsia" w:ascii="宋体" w:hAnsi="宋体" w:cs="宋体"/>
          <w:strike w:val="0"/>
          <w:dstrike w:val="0"/>
          <w:color w:val="auto"/>
          <w:sz w:val="24"/>
          <w:szCs w:val="24"/>
          <w:lang w:val="en-US" w:eastAsia="zh-CN"/>
        </w:rPr>
        <w:t>8、</w:t>
      </w:r>
      <w:r>
        <w:rPr>
          <w:rFonts w:hint="eastAsia" w:ascii="宋体" w:hAnsi="宋体" w:eastAsia="宋体" w:cs="宋体"/>
          <w:strike w:val="0"/>
          <w:dstrike w:val="0"/>
          <w:color w:val="auto"/>
          <w:sz w:val="24"/>
          <w:szCs w:val="24"/>
        </w:rPr>
        <w:t>SIMV频率：1-60/min</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9、</w:t>
      </w:r>
      <w:r>
        <w:rPr>
          <w:rFonts w:hint="eastAsia" w:ascii="宋体" w:hAnsi="宋体" w:eastAsia="宋体" w:cs="宋体"/>
          <w:bCs/>
          <w:color w:val="auto"/>
          <w:kern w:val="0"/>
          <w:sz w:val="24"/>
          <w:szCs w:val="24"/>
        </w:rPr>
        <w:t xml:space="preserve">供氧浓度 </w:t>
      </w:r>
      <w:r>
        <w:rPr>
          <w:rFonts w:hint="eastAsia" w:ascii="宋体" w:hAnsi="宋体" w:eastAsia="宋体" w:cs="宋体"/>
          <w:color w:val="auto"/>
          <w:sz w:val="24"/>
          <w:szCs w:val="24"/>
        </w:rPr>
        <w:t>21-100vol %</w:t>
      </w:r>
      <w:r>
        <w:rPr>
          <w:rFonts w:hint="eastAsia" w:ascii="宋体" w:hAnsi="宋体" w:eastAsia="宋体" w:cs="宋体"/>
          <w:bCs/>
          <w:color w:val="auto"/>
          <w:kern w:val="0"/>
          <w:sz w:val="24"/>
          <w:szCs w:val="24"/>
        </w:rPr>
        <w:t>可调</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10、</w:t>
      </w:r>
      <w:r>
        <w:rPr>
          <w:rFonts w:hint="eastAsia" w:ascii="宋体" w:hAnsi="宋体" w:eastAsia="宋体" w:cs="宋体"/>
          <w:bCs/>
          <w:color w:val="auto"/>
          <w:kern w:val="0"/>
          <w:sz w:val="24"/>
          <w:szCs w:val="24"/>
        </w:rPr>
        <w:t>呼气触发灵敏度</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1%-</w:t>
      </w:r>
      <w:r>
        <w:rPr>
          <w:rFonts w:hint="eastAsia" w:ascii="宋体" w:hAnsi="宋体" w:eastAsia="宋体" w:cs="宋体"/>
          <w:bCs/>
          <w:color w:val="auto"/>
          <w:kern w:val="0"/>
          <w:sz w:val="24"/>
          <w:szCs w:val="24"/>
          <w:lang w:val="en-US" w:eastAsia="zh-CN"/>
        </w:rPr>
        <w:t>45</w:t>
      </w:r>
      <w:r>
        <w:rPr>
          <w:rFonts w:hint="eastAsia" w:ascii="宋体" w:hAnsi="宋体" w:eastAsia="宋体" w:cs="宋体"/>
          <w:bCs/>
          <w:color w:val="auto"/>
          <w:kern w:val="0"/>
          <w:sz w:val="24"/>
          <w:szCs w:val="24"/>
        </w:rPr>
        <w:t>%</w:t>
      </w:r>
    </w:p>
    <w:p>
      <w:pPr>
        <w:pStyle w:val="99"/>
        <w:widowControl w:val="0"/>
        <w:numPr>
          <w:ilvl w:val="0"/>
          <w:numId w:val="0"/>
        </w:numPr>
        <w:spacing w:line="300" w:lineRule="auto"/>
        <w:ind w:leftChars="0"/>
        <w:jc w:val="left"/>
        <w:rPr>
          <w:rFonts w:hint="eastAsia" w:ascii="宋体" w:hAnsi="宋体" w:eastAsia="宋体" w:cs="宋体"/>
          <w:bCs/>
          <w:strike w:val="0"/>
          <w:dstrike w:val="0"/>
          <w:color w:val="auto"/>
          <w:sz w:val="24"/>
          <w:szCs w:val="24"/>
        </w:rPr>
      </w:pPr>
      <w:r>
        <w:rPr>
          <w:rFonts w:hint="eastAsia" w:ascii="宋体" w:hAnsi="宋体" w:cs="宋体"/>
          <w:strike w:val="0"/>
          <w:dstrike w:val="0"/>
          <w:color w:val="auto"/>
          <w:sz w:val="24"/>
          <w:szCs w:val="24"/>
          <w:lang w:val="en-US" w:eastAsia="zh-CN"/>
        </w:rPr>
        <w:t>11、</w:t>
      </w:r>
      <w:r>
        <w:rPr>
          <w:rFonts w:hint="eastAsia" w:ascii="宋体" w:hAnsi="宋体" w:eastAsia="宋体" w:cs="宋体"/>
          <w:strike w:val="0"/>
          <w:dstrike w:val="0"/>
          <w:color w:val="auto"/>
          <w:sz w:val="24"/>
          <w:szCs w:val="24"/>
        </w:rPr>
        <w:t>流速触发灵敏度：0.5—20L/ min</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rPr>
        <w:t>特殊功能快捷键：开始呼吸、纯氧呼吸、吸气性屏气、呼气性屏气。</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13、</w:t>
      </w:r>
      <w:r>
        <w:rPr>
          <w:rFonts w:hint="eastAsia" w:ascii="宋体" w:hAnsi="宋体" w:eastAsia="宋体" w:cs="宋体"/>
          <w:bCs/>
          <w:color w:val="auto"/>
          <w:kern w:val="0"/>
          <w:sz w:val="24"/>
          <w:szCs w:val="24"/>
        </w:rPr>
        <w:t>监测项目：吸入和呼出潮气量、分钟通气量、自主呼吸潮气量、自主呼吸分钟通气量、峰压、平台压、呼气末正压、平均压、峰值流速、平均流速、呼吸频率、自主呼吸频率、呼吸比、吸气时间、氧浓度监测。</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14、</w:t>
      </w:r>
      <w:r>
        <w:rPr>
          <w:rFonts w:hint="eastAsia" w:ascii="宋体" w:hAnsi="宋体" w:eastAsia="宋体" w:cs="宋体"/>
          <w:bCs/>
          <w:color w:val="auto"/>
          <w:kern w:val="0"/>
          <w:sz w:val="24"/>
          <w:szCs w:val="24"/>
        </w:rPr>
        <w:t>具备智能报警管理系统，包括气道压力、供气压力、分钟通气量、氧浓度、呼吸频率、窒息报警时间、供电、硬件故障等参数报警。</w:t>
      </w:r>
    </w:p>
    <w:p>
      <w:pPr>
        <w:pStyle w:val="99"/>
        <w:widowControl w:val="0"/>
        <w:numPr>
          <w:ilvl w:val="0"/>
          <w:numId w:val="0"/>
        </w:numPr>
        <w:spacing w:line="300" w:lineRule="auto"/>
        <w:ind w:leftChars="0"/>
        <w:jc w:val="left"/>
        <w:rPr>
          <w:rFonts w:hint="eastAsia" w:ascii="宋体" w:hAnsi="宋体" w:eastAsia="宋体" w:cs="宋体"/>
          <w:bCs/>
          <w:color w:val="auto"/>
          <w:sz w:val="24"/>
          <w:szCs w:val="24"/>
        </w:rPr>
      </w:pPr>
      <w:r>
        <w:rPr>
          <w:rFonts w:hint="eastAsia" w:ascii="宋体" w:hAnsi="宋体" w:cs="宋体"/>
          <w:bCs/>
          <w:color w:val="auto"/>
          <w:kern w:val="0"/>
          <w:sz w:val="24"/>
          <w:szCs w:val="24"/>
          <w:lang w:val="en-US" w:eastAsia="zh-CN"/>
        </w:rPr>
        <w:t>15、</w:t>
      </w:r>
      <w:r>
        <w:rPr>
          <w:rFonts w:hint="eastAsia" w:ascii="宋体" w:hAnsi="宋体" w:eastAsia="宋体" w:cs="宋体"/>
          <w:bCs/>
          <w:color w:val="auto"/>
          <w:kern w:val="0"/>
          <w:sz w:val="24"/>
          <w:szCs w:val="24"/>
        </w:rPr>
        <w:t>可提供24小时内的所有监测参数、报警信息及设置参数的趋势记录，并具有分析工具。</w:t>
      </w:r>
    </w:p>
    <w:p>
      <w:pPr>
        <w:pStyle w:val="99"/>
        <w:widowControl w:val="0"/>
        <w:numPr>
          <w:ilvl w:val="0"/>
          <w:numId w:val="0"/>
        </w:numPr>
        <w:spacing w:line="300" w:lineRule="auto"/>
        <w:ind w:leftChars="0"/>
        <w:jc w:val="left"/>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szCs w:val="24"/>
        </w:rPr>
        <w:t>保证有蓄电池，可以在没有压缩空气的情况下正常通气；具备儿童通气功能，低体重小儿也可以使用；呼吸模式具备通气补偿功能；吸痰时具备智能吸痰功能，可以完成纯氧送气</w:t>
      </w:r>
      <w:r>
        <w:rPr>
          <w:rFonts w:hint="eastAsia" w:ascii="宋体" w:hAnsi="宋体" w:eastAsia="宋体" w:cs="宋体"/>
          <w:bCs/>
          <w:color w:val="auto"/>
          <w:kern w:val="0"/>
          <w:sz w:val="24"/>
          <w:szCs w:val="24"/>
          <w:lang w:eastAsia="zh-CN"/>
        </w:rPr>
        <w:t>不低于</w:t>
      </w:r>
      <w:r>
        <w:rPr>
          <w:rFonts w:hint="eastAsia" w:ascii="宋体" w:hAnsi="宋体" w:eastAsia="宋体" w:cs="宋体"/>
          <w:bCs/>
          <w:color w:val="auto"/>
          <w:kern w:val="0"/>
          <w:sz w:val="24"/>
          <w:szCs w:val="24"/>
        </w:rPr>
        <w:t>2分钟</w:t>
      </w:r>
    </w:p>
    <w:p>
      <w:pPr>
        <w:pStyle w:val="99"/>
        <w:widowControl w:val="0"/>
        <w:numPr>
          <w:ilvl w:val="0"/>
          <w:numId w:val="0"/>
        </w:numPr>
        <w:spacing w:line="300" w:lineRule="auto"/>
        <w:ind w:leftChars="0"/>
        <w:jc w:val="left"/>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17、</w:t>
      </w:r>
      <w:r>
        <w:rPr>
          <w:rFonts w:hint="eastAsia" w:ascii="宋体" w:hAnsi="宋体" w:eastAsia="宋体" w:cs="宋体"/>
          <w:bCs/>
          <w:color w:val="auto"/>
          <w:kern w:val="0"/>
          <w:sz w:val="24"/>
          <w:szCs w:val="24"/>
          <w:lang w:eastAsia="zh-CN"/>
        </w:rPr>
        <w:t>无专用耗材，可兼容医院在用呼吸机管路及其他耗材</w:t>
      </w:r>
    </w:p>
    <w:p>
      <w:pPr>
        <w:widowControl/>
        <w:shd w:val="clear" w:color="auto" w:fill="FFFFFF"/>
        <w:spacing w:line="300" w:lineRule="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售后服务及其它</w:t>
      </w:r>
    </w:p>
    <w:p>
      <w:pPr>
        <w:widowControl/>
        <w:shd w:val="clear" w:color="auto" w:fill="FFFFFF"/>
        <w:spacing w:line="300" w:lineRule="auto"/>
        <w:ind w:left="425" w:hanging="425"/>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厂家提供免费安装、培训服务。</w:t>
      </w:r>
    </w:p>
    <w:p>
      <w:pPr>
        <w:widowControl/>
        <w:shd w:val="clear" w:color="auto" w:fill="FFFFFF"/>
        <w:spacing w:line="300" w:lineRule="auto"/>
        <w:ind w:left="425" w:hanging="425"/>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厂家质保 ≥3年，终生维修；保修期后的维修只收配件费。</w:t>
      </w:r>
    </w:p>
    <w:p>
      <w:pPr>
        <w:spacing w:line="360" w:lineRule="auto"/>
        <w:rPr>
          <w:rFonts w:hint="eastAsia" w:ascii="宋体" w:hAnsi="宋体" w:eastAsia="宋体" w:cs="宋体"/>
          <w:color w:val="auto"/>
          <w:sz w:val="24"/>
          <w:szCs w:val="24"/>
          <w:vertAlign w:val="baseline"/>
          <w:lang w:val="en-US" w:eastAsia="zh-CN"/>
        </w:rPr>
      </w:pP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rPr>
        <w:t>：设备清单及技术要求</w:t>
      </w:r>
    </w:p>
    <w:p>
      <w:pPr>
        <w:spacing w:line="360" w:lineRule="auto"/>
        <w:ind w:left="105"/>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0676-196006ZB018024</w:t>
      </w:r>
      <w:r>
        <w:rPr>
          <w:rFonts w:hint="eastAsia" w:ascii="宋体" w:hAnsi="宋体" w:eastAsia="宋体" w:cs="宋体"/>
          <w:b/>
          <w:bCs/>
          <w:sz w:val="24"/>
          <w:szCs w:val="24"/>
          <w:highlight w:val="none"/>
        </w:rPr>
        <w:t>-0</w:t>
      </w:r>
      <w:r>
        <w:rPr>
          <w:rFonts w:hint="eastAsia" w:ascii="宋体" w:hAnsi="宋体" w:cs="宋体"/>
          <w:b/>
          <w:bCs/>
          <w:sz w:val="24"/>
          <w:szCs w:val="24"/>
          <w:highlight w:val="none"/>
          <w:lang w:val="en-US" w:eastAsia="zh-CN"/>
        </w:rPr>
        <w:t>4</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 xml:space="preserve">移动DR </w:t>
      </w:r>
      <w:r>
        <w:rPr>
          <w:rFonts w:hint="eastAsia" w:ascii="宋体" w:hAnsi="宋体" w:eastAsia="宋体" w:cs="宋体"/>
          <w:b/>
          <w:bCs/>
          <w:sz w:val="24"/>
          <w:szCs w:val="24"/>
          <w:highlight w:val="none"/>
        </w:rPr>
        <w:t xml:space="preserve">       </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台/套</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b/>
          <w:bCs/>
          <w:color w:val="000000"/>
          <w:kern w:val="0"/>
          <w:sz w:val="24"/>
          <w:szCs w:val="24"/>
          <w:lang w:val="en-US"/>
        </w:rPr>
      </w:pPr>
      <w:r>
        <w:rPr>
          <w:rFonts w:hint="eastAsia" w:ascii="宋体" w:hAnsi="宋体" w:cs="宋体"/>
          <w:b/>
          <w:bCs/>
          <w:color w:val="000000"/>
          <w:kern w:val="0"/>
          <w:sz w:val="24"/>
          <w:szCs w:val="24"/>
          <w:lang w:eastAsia="zh-CN"/>
        </w:rPr>
        <w:t>（一）</w:t>
      </w:r>
      <w:r>
        <w:rPr>
          <w:rFonts w:hint="eastAsia" w:ascii="宋体" w:hAnsi="宋体" w:eastAsia="宋体" w:cs="宋体"/>
          <w:b/>
          <w:bCs/>
          <w:color w:val="000000"/>
          <w:kern w:val="0"/>
          <w:sz w:val="24"/>
          <w:szCs w:val="24"/>
          <w:lang w:eastAsia="zh-CN"/>
        </w:rPr>
        <w:t>大平板探测器</w:t>
      </w:r>
      <w:r>
        <w:rPr>
          <w:rFonts w:hint="eastAsia" w:ascii="宋体" w:hAnsi="宋体" w:eastAsia="宋体" w:cs="宋体"/>
          <w:b/>
          <w:bCs/>
          <w:color w:val="000000"/>
          <w:kern w:val="0"/>
          <w:sz w:val="24"/>
          <w:szCs w:val="24"/>
          <w:lang w:val="en-US" w:eastAsia="zh-CN"/>
        </w:rPr>
        <w:t xml:space="preserve"> 移动DR 1台</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功能要求</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用于</w:t>
      </w:r>
      <w:r>
        <w:rPr>
          <w:rFonts w:hint="eastAsia" w:ascii="宋体" w:hAnsi="宋体" w:eastAsia="宋体" w:cs="宋体"/>
          <w:color w:val="000000"/>
          <w:kern w:val="0"/>
          <w:sz w:val="24"/>
          <w:szCs w:val="24"/>
        </w:rPr>
        <w:t>人体骨骼、头颅、胸部、腹部、四肢及其他身体部位进行静态X射线摄影图像。可对患者进行坐位、站位或者卧位的图像采集操作。</w:t>
      </w:r>
    </w:p>
    <w:p>
      <w:pPr>
        <w:pStyle w:val="13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主要技术规格和要求</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2.1、高压发生器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2.1.1、发生器功率：≥30kW</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2.1.2、最高管电压：≥150kV</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2.1.3、最短曝光时间：≤1ms</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2.1.4、最大管电流：≥500mA</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2.1.5、最大时间电流积：≥300mAs</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2.2、X线球管</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2.2.1、双焦点球管，大焦点尺寸≤1.2mm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2.2.2、阳极热容量≥130kHU</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2.3、机械装置</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2.3.1、机体移动方式：电助力+手动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2.3.2、配备电池独立供电系统，并支持无电状态时可插市电立即曝光功能。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2.3.3、X射线管组件绕垂直轴旋转角（RVA）：≥-315°～+315°</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2.3.4、X射线管组件绕水平轴旋转角（RHA）：≥-180°~+180°</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2.3.5、立柱升降运动范围：≥1400mm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2.3.6、臂伸展距离：≥600mm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图像采集软件延时曝光功能：具备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、具备远距离无线遥控曝光功能，并可实时观察拍片情况。</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、支持球管侧方控制机体运动功能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、前方碰撞停止运动功能：配备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、机身宽度：≤580mm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、机身高度：≤1800mm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、球管焦点距地最大距离：≥2100mm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、限束器具备前后两面同时调节功能。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2.4、平板探测器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2.4.1、无授权状态平板锁控功能：具备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配备无线移动平板探测器，平板材质为碘化铯</w:t>
      </w:r>
      <w:r>
        <w:rPr>
          <w:rFonts w:hint="eastAsia" w:ascii="宋体" w:hAnsi="宋体" w:eastAsia="宋体" w:cs="宋体"/>
          <w:color w:val="000000"/>
          <w:kern w:val="0"/>
          <w:sz w:val="24"/>
          <w:szCs w:val="24"/>
          <w:lang w:val="en-US" w:eastAsia="zh-CN"/>
        </w:rPr>
        <w:t>+非晶硅</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、良好的电池续航能力，充满电可拍摄≥500张</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、联机平板整体充电功能：具备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大平板探测器有效尺寸≥</w:t>
      </w:r>
      <w:r>
        <w:rPr>
          <w:rFonts w:hint="eastAsia" w:ascii="宋体" w:hAnsi="宋体" w:eastAsia="宋体" w:cs="宋体"/>
          <w:color w:val="000000"/>
          <w:kern w:val="0"/>
          <w:sz w:val="24"/>
          <w:szCs w:val="24"/>
        </w:rPr>
        <w:t>14”×17”</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、影像传输方式：无线</w:t>
      </w:r>
      <w:r>
        <w:rPr>
          <w:rFonts w:hint="eastAsia" w:ascii="宋体" w:hAnsi="宋体" w:eastAsia="宋体" w:cs="宋体"/>
          <w:color w:val="000000"/>
          <w:kern w:val="0"/>
          <w:sz w:val="24"/>
          <w:szCs w:val="24"/>
          <w:lang w:val="en-US" w:eastAsia="zh-CN"/>
        </w:rPr>
        <w:t>+有线</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、像素尺寸：≤143um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、采集距阵：≥2500×3000</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2.5、图像处理系统</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2.5.1、主机工作站操作台内存：≥4GB</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2.5.2、主机工作站操作台硬盘类型：固态硬盘</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2.5.3、具备无线、有线双模式数据传输</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2.5.4、触摸操作屏尺寸：≥19英寸</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2.5.5、显示器分辨率：≥1280x1024</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2.5.6、支持与RIS和HIS系统的集成</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2.5.7、支持自定义患者列表显示</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2.5.8、按照器官进行摄影检查</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2.5.9、图像基本后处理功能，如图像预览、缩放、窗宽/窗位调整、标注、反色、翻转、旋转、输入文本、长度测量及校正、裁剪功能、感兴趣区域及角度测量</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2.5.10、支持DICOM3.0，包括：DICOM SEND，DICOM PRINT，DICOM STORAGE COMMITMENT，DICOM WORKLIST</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2.6、</w:t>
      </w:r>
      <w:r>
        <w:rPr>
          <w:rFonts w:hint="eastAsia" w:ascii="宋体" w:hAnsi="宋体" w:eastAsia="宋体" w:cs="宋体"/>
          <w:color w:val="000000"/>
          <w:kern w:val="0"/>
          <w:sz w:val="24"/>
          <w:szCs w:val="24"/>
          <w:lang w:eastAsia="zh-CN"/>
        </w:rPr>
        <w:t>具备便携终端传输系统，在移动</w:t>
      </w:r>
      <w:r>
        <w:rPr>
          <w:rFonts w:hint="eastAsia" w:ascii="宋体" w:hAnsi="宋体" w:eastAsia="宋体" w:cs="宋体"/>
          <w:color w:val="000000"/>
          <w:kern w:val="0"/>
          <w:sz w:val="24"/>
          <w:szCs w:val="24"/>
          <w:lang w:val="en-US" w:eastAsia="zh-CN"/>
        </w:rPr>
        <w:t>DR设备无PACS网络连接情况下，实现上传</w:t>
      </w:r>
      <w:r>
        <w:rPr>
          <w:rFonts w:hint="eastAsia" w:ascii="宋体" w:hAnsi="宋体" w:eastAsia="宋体" w:cs="宋体"/>
          <w:color w:val="000000"/>
          <w:kern w:val="0"/>
          <w:sz w:val="24"/>
          <w:szCs w:val="24"/>
        </w:rPr>
        <w:t>worklist登记</w:t>
      </w:r>
      <w:r>
        <w:rPr>
          <w:rFonts w:hint="eastAsia" w:ascii="宋体" w:hAnsi="宋体" w:eastAsia="宋体" w:cs="宋体"/>
          <w:color w:val="000000"/>
          <w:kern w:val="0"/>
          <w:sz w:val="24"/>
          <w:szCs w:val="24"/>
          <w:lang w:eastAsia="zh-CN"/>
        </w:rPr>
        <w:t>信息到主机及</w:t>
      </w:r>
      <w:r>
        <w:rPr>
          <w:rFonts w:hint="eastAsia" w:ascii="宋体" w:hAnsi="宋体" w:eastAsia="宋体" w:cs="宋体"/>
          <w:color w:val="000000"/>
          <w:kern w:val="0"/>
          <w:sz w:val="24"/>
          <w:szCs w:val="24"/>
        </w:rPr>
        <w:t>下载移动DR</w:t>
      </w:r>
      <w:r>
        <w:rPr>
          <w:rFonts w:hint="eastAsia" w:ascii="宋体" w:hAnsi="宋体" w:eastAsia="宋体" w:cs="宋体"/>
          <w:color w:val="000000"/>
          <w:kern w:val="0"/>
          <w:sz w:val="24"/>
          <w:szCs w:val="24"/>
          <w:lang w:eastAsia="zh-CN"/>
        </w:rPr>
        <w:t>上本地</w:t>
      </w:r>
      <w:r>
        <w:rPr>
          <w:rFonts w:hint="eastAsia" w:ascii="宋体" w:hAnsi="宋体" w:eastAsia="宋体" w:cs="宋体"/>
          <w:color w:val="000000"/>
          <w:kern w:val="0"/>
          <w:sz w:val="24"/>
          <w:szCs w:val="24"/>
        </w:rPr>
        <w:t>检查图像并上传到医院PACS</w:t>
      </w:r>
      <w:r>
        <w:rPr>
          <w:rFonts w:hint="eastAsia" w:ascii="宋体" w:hAnsi="宋体" w:eastAsia="宋体" w:cs="宋体"/>
          <w:color w:val="000000"/>
          <w:kern w:val="0"/>
          <w:sz w:val="24"/>
          <w:szCs w:val="24"/>
          <w:lang w:eastAsia="zh-CN"/>
        </w:rPr>
        <w:t>网络系统</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2.7、质保≥3年</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b/>
          <w:bCs/>
          <w:color w:val="000000"/>
          <w:kern w:val="0"/>
          <w:sz w:val="24"/>
          <w:szCs w:val="24"/>
          <w:lang w:val="en-US"/>
        </w:rPr>
      </w:pPr>
      <w:r>
        <w:rPr>
          <w:rFonts w:hint="eastAsia" w:ascii="宋体" w:hAnsi="宋体" w:cs="宋体"/>
          <w:b/>
          <w:bCs/>
          <w:color w:val="000000"/>
          <w:kern w:val="0"/>
          <w:sz w:val="24"/>
          <w:szCs w:val="24"/>
          <w:lang w:eastAsia="zh-CN"/>
        </w:rPr>
        <w:t>（二）</w:t>
      </w:r>
      <w:r>
        <w:rPr>
          <w:rFonts w:hint="eastAsia" w:ascii="宋体" w:hAnsi="宋体" w:eastAsia="宋体" w:cs="宋体"/>
          <w:b/>
          <w:bCs/>
          <w:color w:val="000000"/>
          <w:kern w:val="0"/>
          <w:sz w:val="24"/>
          <w:szCs w:val="24"/>
          <w:lang w:eastAsia="zh-CN"/>
        </w:rPr>
        <w:t>小平板探测器</w:t>
      </w:r>
      <w:r>
        <w:rPr>
          <w:rFonts w:hint="eastAsia" w:ascii="宋体" w:hAnsi="宋体" w:eastAsia="宋体" w:cs="宋体"/>
          <w:b/>
          <w:bCs/>
          <w:color w:val="000000"/>
          <w:kern w:val="0"/>
          <w:sz w:val="24"/>
          <w:szCs w:val="24"/>
          <w:lang w:val="en-US" w:eastAsia="zh-CN"/>
        </w:rPr>
        <w:t xml:space="preserve"> 移动DR 1台</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功能要求</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用于</w:t>
      </w:r>
      <w:r>
        <w:rPr>
          <w:rFonts w:hint="eastAsia" w:ascii="宋体" w:hAnsi="宋体" w:eastAsia="宋体" w:cs="宋体"/>
          <w:color w:val="000000"/>
          <w:kern w:val="0"/>
          <w:sz w:val="24"/>
          <w:szCs w:val="24"/>
        </w:rPr>
        <w:t>人体骨骼、头颅、胸部、腹部、四肢及其他身体部位进行静态X射线摄影图像。可对患者进行坐位、站位或者卧位的图像采集操作。</w:t>
      </w:r>
    </w:p>
    <w:p>
      <w:pPr>
        <w:pStyle w:val="13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主要技术规格和要求</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2.1、高压发生器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2.1.1、发生器功率：≥30kW</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2.1.2、最高管电压：≥150kV</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2.1.3、最短曝光时间：≤1ms</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2.1.4、最大管电流：≥500mA</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2.1.5、最大时间电流积：≥300mAs</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2.2、X线球管</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2.2.1、双焦点球管，大焦点尺寸≤1.2mm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2.2.2、阳极热容量≥130kHU</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2.3、机械装置</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2.3.1、机体移动方式：电助力+手动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2.3.2、配备电池独立供电系统，并支持无电状态时可插市电立即曝光功能。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2.3.3、X射线管组件绕垂直轴旋转角（RVA）：≥-315°～+315°</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2.3.4、X射线管组件绕水平轴旋转角（RHA）：≥-180°~+180°</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2.3.5、立柱升降运动范围：≥1400mm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2.3.6、臂伸展距离：≥600mm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图像采集软件延时曝光功能：具备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、具备远距离无线遥控曝光功能，并可实时观察拍片情况。</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、支持球管侧方控制机体运动功能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、前方碰撞停止运动功能：配备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、机身宽度：≤580mm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、机身高度：≤1800mm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、球管焦点距地最大距离：≥2100mm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2.3.1</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、限束器具备前后两面同时调节功能。</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2.4、平板探测器</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2.4.1、无授权状态平板锁控功能：具备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配备无线移动平板探测器，平板材质为碘化铯</w:t>
      </w:r>
      <w:r>
        <w:rPr>
          <w:rFonts w:hint="eastAsia" w:ascii="宋体" w:hAnsi="宋体" w:eastAsia="宋体" w:cs="宋体"/>
          <w:color w:val="000000"/>
          <w:kern w:val="0"/>
          <w:sz w:val="24"/>
          <w:szCs w:val="24"/>
          <w:lang w:val="en-US" w:eastAsia="zh-CN"/>
        </w:rPr>
        <w:t>+非晶硅</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、良好的电池续航能力，充满电可拍摄≥500张</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、联机平板整体充电功能：具备</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、小探测器有效尺寸≤10”×12”</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、影像传输方式：无线</w:t>
      </w:r>
      <w:r>
        <w:rPr>
          <w:rFonts w:hint="eastAsia" w:ascii="宋体" w:hAnsi="宋体" w:eastAsia="宋体" w:cs="宋体"/>
          <w:color w:val="000000"/>
          <w:kern w:val="0"/>
          <w:sz w:val="24"/>
          <w:szCs w:val="24"/>
          <w:lang w:val="en-US" w:eastAsia="zh-CN"/>
        </w:rPr>
        <w:t>+有线</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、像素尺寸：≤143um</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、采集距阵：≥2500×3000</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2.5、图像处理系统</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2.5.1、主机工作站操作台内存：≥4GB</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2.5.2、主机工作站操作台硬盘类型：固态硬盘</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2.5.3、具备无线、有线双模式数据传输</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2.5.4、触摸操作屏尺寸：≥19英寸</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2.5.5、显示器分辨率：≥1280x1024</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2.5.6、支持与RIS和HIS系统的集成</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2.5.7、支持自定义患者列表显示</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2.5.8、按照器官进行摄影检查</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2.5.9、图像基本后处理功能，如图像预览、缩放、窗宽/窗位调整、标注、反色、翻转、旋转、输入文本、长度测量及校正、裁剪功能、感兴趣区域及角度测量</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2.5.10、支持DICOM3.0，包括：DICOM SEND，DICOM PRINT，DICOM STORAGE COMMITMENT，DICOM WORKLIST</w:t>
      </w:r>
    </w:p>
    <w:p>
      <w:pPr>
        <w:pStyle w:val="130"/>
        <w:keepNext w:val="0"/>
        <w:keepLines w:val="0"/>
        <w:pageBreakBefore w:val="0"/>
        <w:widowControl w:val="0"/>
        <w:kinsoku/>
        <w:wordWrap/>
        <w:overflowPunct/>
        <w:topLinePunct w:val="0"/>
        <w:autoSpaceDE/>
        <w:autoSpaceDN/>
        <w:bidi w:val="0"/>
        <w:adjustRightInd/>
        <w:snapToGrid/>
        <w:spacing w:line="360" w:lineRule="auto"/>
        <w:ind w:left="36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2.6、</w:t>
      </w:r>
      <w:r>
        <w:rPr>
          <w:rFonts w:hint="eastAsia" w:ascii="宋体" w:hAnsi="宋体" w:eastAsia="宋体" w:cs="宋体"/>
          <w:color w:val="000000"/>
          <w:kern w:val="0"/>
          <w:sz w:val="24"/>
          <w:szCs w:val="24"/>
          <w:lang w:eastAsia="zh-CN"/>
        </w:rPr>
        <w:t>具备便携终端传输系统，在移动</w:t>
      </w:r>
      <w:r>
        <w:rPr>
          <w:rFonts w:hint="eastAsia" w:ascii="宋体" w:hAnsi="宋体" w:eastAsia="宋体" w:cs="宋体"/>
          <w:color w:val="000000"/>
          <w:kern w:val="0"/>
          <w:sz w:val="24"/>
          <w:szCs w:val="24"/>
          <w:lang w:val="en-US" w:eastAsia="zh-CN"/>
        </w:rPr>
        <w:t>DR设备无PACS网络连接情况下，实现上传</w:t>
      </w:r>
      <w:r>
        <w:rPr>
          <w:rFonts w:hint="eastAsia" w:ascii="宋体" w:hAnsi="宋体" w:eastAsia="宋体" w:cs="宋体"/>
          <w:color w:val="000000"/>
          <w:kern w:val="0"/>
          <w:sz w:val="24"/>
          <w:szCs w:val="24"/>
        </w:rPr>
        <w:t>worklist登记</w:t>
      </w:r>
      <w:r>
        <w:rPr>
          <w:rFonts w:hint="eastAsia" w:ascii="宋体" w:hAnsi="宋体" w:eastAsia="宋体" w:cs="宋体"/>
          <w:color w:val="000000"/>
          <w:kern w:val="0"/>
          <w:sz w:val="24"/>
          <w:szCs w:val="24"/>
          <w:lang w:eastAsia="zh-CN"/>
        </w:rPr>
        <w:t>信息到主机及</w:t>
      </w:r>
      <w:r>
        <w:rPr>
          <w:rFonts w:hint="eastAsia" w:ascii="宋体" w:hAnsi="宋体" w:eastAsia="宋体" w:cs="宋体"/>
          <w:color w:val="000000"/>
          <w:kern w:val="0"/>
          <w:sz w:val="24"/>
          <w:szCs w:val="24"/>
        </w:rPr>
        <w:t>下载移动DR</w:t>
      </w:r>
      <w:r>
        <w:rPr>
          <w:rFonts w:hint="eastAsia" w:ascii="宋体" w:hAnsi="宋体" w:eastAsia="宋体" w:cs="宋体"/>
          <w:color w:val="000000"/>
          <w:kern w:val="0"/>
          <w:sz w:val="24"/>
          <w:szCs w:val="24"/>
          <w:lang w:eastAsia="zh-CN"/>
        </w:rPr>
        <w:t>上本地</w:t>
      </w:r>
      <w:r>
        <w:rPr>
          <w:rFonts w:hint="eastAsia" w:ascii="宋体" w:hAnsi="宋体" w:eastAsia="宋体" w:cs="宋体"/>
          <w:color w:val="000000"/>
          <w:kern w:val="0"/>
          <w:sz w:val="24"/>
          <w:szCs w:val="24"/>
        </w:rPr>
        <w:t>检查图像并上传到医院PACS</w:t>
      </w:r>
      <w:r>
        <w:rPr>
          <w:rFonts w:hint="eastAsia" w:ascii="宋体" w:hAnsi="宋体" w:eastAsia="宋体" w:cs="宋体"/>
          <w:color w:val="000000"/>
          <w:kern w:val="0"/>
          <w:sz w:val="24"/>
          <w:szCs w:val="24"/>
          <w:lang w:eastAsia="zh-CN"/>
        </w:rPr>
        <w:t>网络系统</w:t>
      </w:r>
    </w:p>
    <w:p>
      <w:pPr>
        <w:spacing w:line="360" w:lineRule="auto"/>
        <w:jc w:val="left"/>
        <w:rPr>
          <w:rFonts w:hint="eastAsia" w:ascii="宋体" w:hAnsi="宋体" w:eastAsia="宋体" w:cs="宋体"/>
          <w:b/>
          <w:bCs/>
          <w:sz w:val="24"/>
          <w:szCs w:val="24"/>
          <w:highlight w:val="none"/>
        </w:rPr>
      </w:pPr>
    </w:p>
    <w:p>
      <w:pPr>
        <w:spacing w:line="360" w:lineRule="auto"/>
        <w:ind w:left="105"/>
        <w:jc w:val="left"/>
        <w:rPr>
          <w:rFonts w:hint="eastAsia" w:ascii="宋体" w:hAnsi="宋体" w:eastAsia="宋体" w:cs="宋体"/>
          <w:b/>
          <w:bCs/>
          <w:sz w:val="24"/>
          <w:szCs w:val="24"/>
          <w:highlight w:val="none"/>
        </w:rPr>
      </w:pPr>
      <w:r>
        <w:rPr>
          <w:rFonts w:hint="eastAsia" w:ascii="宋体" w:hAnsi="宋体" w:cs="宋体"/>
          <w:sz w:val="24"/>
          <w:szCs w:val="24"/>
          <w:lang w:eastAsia="zh-CN"/>
        </w:rPr>
        <w:t>注：</w:t>
      </w:r>
      <w:r>
        <w:rPr>
          <w:rFonts w:hint="eastAsia" w:ascii="宋体" w:hAnsi="宋体" w:cs="宋体"/>
          <w:sz w:val="24"/>
          <w:szCs w:val="24"/>
        </w:rPr>
        <w:t>标“*”内容为实质性要求，不允许负偏离，否则作为无效投标</w:t>
      </w:r>
      <w:r>
        <w:rPr>
          <w:rFonts w:hint="eastAsia" w:ascii="宋体" w:hAnsi="宋体" w:cs="宋体"/>
          <w:sz w:val="24"/>
          <w:szCs w:val="24"/>
          <w:lang w:eastAsia="zh-CN"/>
        </w:rPr>
        <w:t>。</w:t>
      </w:r>
    </w:p>
    <w:p>
      <w:pPr>
        <w:spacing w:line="360" w:lineRule="auto"/>
        <w:ind w:left="105"/>
        <w:jc w:val="left"/>
        <w:rPr>
          <w:rFonts w:hint="eastAsia" w:ascii="宋体" w:hAnsi="宋体" w:eastAsia="宋体" w:cs="宋体"/>
          <w:b/>
          <w:bCs/>
          <w:sz w:val="24"/>
          <w:szCs w:val="24"/>
          <w:highlight w:val="none"/>
        </w:rPr>
      </w:pPr>
    </w:p>
    <w:p>
      <w:pPr>
        <w:spacing w:line="360" w:lineRule="auto"/>
        <w:rPr>
          <w:rFonts w:hint="eastAsia" w:ascii="宋体" w:hAnsi="宋体" w:eastAsia="宋体" w:cs="宋体"/>
          <w:color w:val="auto"/>
          <w:sz w:val="24"/>
          <w:szCs w:val="24"/>
          <w:vertAlign w:val="baseline"/>
          <w:lang w:val="en-US" w:eastAsia="zh-CN"/>
        </w:rPr>
      </w:pPr>
    </w:p>
    <w:p>
      <w:pPr>
        <w:spacing w:line="360" w:lineRule="auto"/>
        <w:ind w:left="105"/>
        <w:jc w:val="center"/>
        <w:rPr>
          <w:rFonts w:ascii="宋体"/>
          <w:b/>
          <w:sz w:val="36"/>
          <w:highlight w:val="none"/>
        </w:rPr>
      </w:pPr>
      <w:r>
        <w:rPr>
          <w:rFonts w:hint="eastAsia" w:ascii="宋体" w:hAnsi="宋体"/>
          <w:b/>
          <w:sz w:val="36"/>
          <w:highlight w:val="none"/>
        </w:rPr>
        <w:t>第四部分合同条款及格式</w:t>
      </w:r>
      <w:bookmarkEnd w:id="128"/>
    </w:p>
    <w:p>
      <w:pPr>
        <w:pStyle w:val="21"/>
        <w:tabs>
          <w:tab w:val="left" w:pos="0"/>
        </w:tabs>
        <w:spacing w:line="480" w:lineRule="exact"/>
        <w:ind w:left="0" w:leftChars="0" w:firstLine="0" w:firstLineChars="0"/>
        <w:jc w:val="center"/>
        <w:rPr>
          <w:rFonts w:ascii="宋体"/>
          <w:sz w:val="28"/>
          <w:szCs w:val="28"/>
          <w:highlight w:val="none"/>
        </w:rPr>
      </w:pPr>
    </w:p>
    <w:p>
      <w:pPr>
        <w:pStyle w:val="21"/>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20"/>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20"/>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20"/>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20"/>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20"/>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20"/>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20"/>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20"/>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20"/>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20"/>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20"/>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20"/>
        <w:spacing w:line="480" w:lineRule="exact"/>
        <w:ind w:left="1"/>
        <w:rPr>
          <w:rFonts w:hint="eastAsia" w:ascii="宋体" w:hAnsi="宋体"/>
          <w:bCs/>
          <w:highlight w:val="none"/>
        </w:rPr>
      </w:pPr>
      <w:r>
        <w:rPr>
          <w:rFonts w:hint="eastAsia" w:ascii="宋体" w:hAnsi="宋体"/>
          <w:bCs/>
          <w:highlight w:val="none"/>
        </w:rPr>
        <w:t>付款方式：</w:t>
      </w:r>
    </w:p>
    <w:p>
      <w:pPr>
        <w:pStyle w:val="20"/>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0"/>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20"/>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20"/>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20"/>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20"/>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20"/>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20"/>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20"/>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20"/>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20"/>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20"/>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20"/>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20"/>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20"/>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20"/>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20"/>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20"/>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20"/>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20"/>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20"/>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20"/>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20"/>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20"/>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20"/>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20"/>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20"/>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20"/>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20"/>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20"/>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20"/>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20"/>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20"/>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20"/>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20"/>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1"/>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1"/>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27021"/>
      <w:bookmarkStart w:id="135" w:name="_Toc15866"/>
      <w:bookmarkStart w:id="136" w:name="_Toc15550"/>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16073"/>
      <w:bookmarkStart w:id="138" w:name="_Toc9903"/>
      <w:bookmarkStart w:id="139" w:name="_Toc915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4618"/>
      <w:bookmarkStart w:id="142" w:name="_Toc1690"/>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6"/>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23604"/>
      <w:bookmarkStart w:id="144" w:name="_Toc19878"/>
      <w:bookmarkStart w:id="145" w:name="_Toc10675"/>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28907"/>
      <w:bookmarkStart w:id="147" w:name="_Toc12280"/>
      <w:bookmarkStart w:id="148" w:name="_Toc28569"/>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29637"/>
      <w:bookmarkStart w:id="150" w:name="_Toc609"/>
      <w:bookmarkStart w:id="151" w:name="_Toc24320"/>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10585"/>
      <w:bookmarkStart w:id="153" w:name="_Toc28312"/>
      <w:bookmarkStart w:id="154" w:name="_Toc20385"/>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4149"/>
      <w:bookmarkStart w:id="156" w:name="_Toc17788"/>
      <w:bookmarkStart w:id="157" w:name="_Toc23003"/>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277"/>
      <w:bookmarkStart w:id="159" w:name="_Toc4944"/>
      <w:bookmarkStart w:id="160"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30"/>
        <w:spacing w:line="480" w:lineRule="exact"/>
        <w:ind w:firstLine="0" w:firstLineChars="0"/>
        <w:jc w:val="left"/>
        <w:rPr>
          <w:rFonts w:ascii="宋体"/>
          <w:bCs/>
          <w:highlight w:val="none"/>
        </w:rPr>
      </w:pPr>
      <w:r>
        <w:rPr>
          <w:rFonts w:hint="eastAsia" w:ascii="宋体" w:hAnsi="宋体"/>
          <w:bCs/>
          <w:highlight w:val="none"/>
        </w:rPr>
        <w:t>附件一：</w:t>
      </w:r>
    </w:p>
    <w:p>
      <w:pPr>
        <w:pStyle w:val="30"/>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30"/>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30"/>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30"/>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30"/>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30"/>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30"/>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30"/>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30"/>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30"/>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30"/>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20"/>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20"/>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20"/>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20"/>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20"/>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56"/>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NumType w:fmt="decimal"/>
          <w:cols w:space="720" w:num="1"/>
          <w:titlePg/>
          <w:docGrid w:type="lines" w:linePitch="290" w:charSpace="-3931"/>
        </w:sectPr>
      </w:pPr>
    </w:p>
    <w:p>
      <w:pPr>
        <w:pStyle w:val="20"/>
        <w:spacing w:line="480" w:lineRule="exact"/>
        <w:outlineLvl w:val="0"/>
        <w:rPr>
          <w:rFonts w:ascii="宋体"/>
          <w:highlight w:val="none"/>
        </w:rPr>
      </w:pPr>
      <w:bookmarkStart w:id="162" w:name="_Toc32015"/>
      <w:bookmarkStart w:id="163" w:name="_Toc5221"/>
      <w:bookmarkStart w:id="164" w:name="_Toc23111"/>
      <w:r>
        <w:rPr>
          <w:rFonts w:hint="eastAsia" w:ascii="宋体" w:hAnsi="宋体"/>
          <w:highlight w:val="none"/>
        </w:rPr>
        <w:t>附件四：</w:t>
      </w:r>
      <w:bookmarkEnd w:id="162"/>
      <w:bookmarkEnd w:id="163"/>
      <w:bookmarkEnd w:id="164"/>
    </w:p>
    <w:p>
      <w:pPr>
        <w:pStyle w:val="20"/>
        <w:spacing w:line="480" w:lineRule="exact"/>
        <w:jc w:val="center"/>
        <w:outlineLvl w:val="0"/>
        <w:rPr>
          <w:rFonts w:ascii="宋体"/>
          <w:b/>
          <w:sz w:val="32"/>
          <w:szCs w:val="32"/>
          <w:highlight w:val="none"/>
        </w:rPr>
      </w:pPr>
      <w:bookmarkStart w:id="165" w:name="_Toc17048"/>
      <w:bookmarkStart w:id="166" w:name="_Toc27446"/>
      <w:bookmarkStart w:id="167" w:name="_Toc26583"/>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20"/>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7"/>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7"/>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7"/>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7"/>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7"/>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7"/>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100"/>
      <w:bookmarkStart w:id="169" w:name="_Toc13424"/>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13684"/>
      <w:bookmarkStart w:id="172" w:name="_Toc22463"/>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232"/>
      <w:bookmarkStart w:id="178" w:name="_Toc11451"/>
      <w:bookmarkStart w:id="179" w:name="_Toc10814"/>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32"/>
      <w:bookmarkStart w:id="182" w:name="_Toc1358"/>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19558"/>
      <w:bookmarkStart w:id="185"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6987"/>
      <w:bookmarkStart w:id="187" w:name="_Toc13044"/>
      <w:bookmarkStart w:id="188" w:name="_Toc27071"/>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5"/>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5"/>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4611"/>
      <w:bookmarkStart w:id="190" w:name="_Toc15805"/>
      <w:bookmarkStart w:id="191" w:name="_Toc14477"/>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28149"/>
      <w:bookmarkStart w:id="193" w:name="_Toc5230"/>
      <w:bookmarkStart w:id="194"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6</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5579"/>
      <w:bookmarkStart w:id="196" w:name="_Toc16969"/>
      <w:bookmarkStart w:id="197"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5573"/>
      <w:bookmarkStart w:id="199" w:name="_Toc25890"/>
      <w:bookmarkStart w:id="200" w:name="_Toc1781"/>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3211"/>
      <w:bookmarkStart w:id="202" w:name="_Toc29391"/>
      <w:bookmarkStart w:id="203" w:name="_Toc24571"/>
      <w:r>
        <w:rPr>
          <w:rFonts w:hint="eastAsia" w:ascii="宋体" w:hAnsi="宋体"/>
          <w:sz w:val="24"/>
          <w:highlight w:val="none"/>
        </w:rPr>
        <w:t>（附财务报表（含资产负债表、现金流量表、利润表的复印件），或其基本开户银行出具的资信证明）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13521"/>
      <w:bookmarkStart w:id="206"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6451"/>
      <w:bookmarkStart w:id="208" w:name="_Toc20732"/>
      <w:bookmarkStart w:id="209" w:name="_Toc1183"/>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1328"/>
      <w:bookmarkStart w:id="211" w:name="_Toc3815"/>
      <w:bookmarkStart w:id="212" w:name="_Toc4"/>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11678"/>
      <w:bookmarkStart w:id="215"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9435"/>
      <w:bookmarkStart w:id="217" w:name="_Toc14964"/>
      <w:bookmarkStart w:id="218"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503943637"/>
      <w:bookmarkStart w:id="221" w:name="_Toc499831025"/>
      <w:bookmarkStart w:id="222" w:name="_Toc15306"/>
      <w:bookmarkStart w:id="223" w:name="_Toc499827580"/>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1"/>
        <w:spacing w:line="480" w:lineRule="exact"/>
        <w:ind w:left="0" w:leftChars="0" w:firstLine="0" w:firstLineChars="0"/>
        <w:rPr>
          <w:rFonts w:ascii="宋体"/>
          <w:highlight w:val="none"/>
        </w:rPr>
      </w:pPr>
      <w:r>
        <w:rPr>
          <w:rFonts w:ascii="宋体"/>
          <w:highlight w:val="none"/>
        </w:rPr>
        <w:br w:type="page"/>
      </w:r>
    </w:p>
    <w:p>
      <w:pPr>
        <w:pStyle w:val="21"/>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1"/>
        <w:spacing w:line="480" w:lineRule="exact"/>
        <w:ind w:left="0" w:leftChars="0" w:firstLine="0" w:firstLineChars="0"/>
        <w:rPr>
          <w:rFonts w:ascii="宋体"/>
          <w:highlight w:val="none"/>
        </w:rPr>
      </w:pPr>
    </w:p>
    <w:p>
      <w:pPr>
        <w:pStyle w:val="21"/>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1747" w:firstLine="470"/>
              <w:jc w:val="left"/>
              <w:rPr>
                <w:rFonts w:ascii="宋体"/>
                <w:kern w:val="2"/>
                <w:szCs w:val="24"/>
                <w:highlight w:val="none"/>
              </w:rPr>
            </w:pP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1"/>
              <w:spacing w:line="480" w:lineRule="exact"/>
              <w:ind w:left="1747" w:firstLine="353"/>
              <w:jc w:val="left"/>
              <w:rPr>
                <w:rFonts w:ascii="宋体"/>
                <w:kern w:val="2"/>
                <w:sz w:val="18"/>
                <w:szCs w:val="24"/>
                <w:highlight w:val="none"/>
              </w:rPr>
            </w:pP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1"/>
              <w:spacing w:line="480" w:lineRule="exact"/>
              <w:ind w:left="1747" w:firstLine="470"/>
              <w:jc w:val="left"/>
              <w:rPr>
                <w:rFonts w:ascii="宋体"/>
                <w:kern w:val="2"/>
                <w:szCs w:val="24"/>
                <w:highlight w:val="none"/>
              </w:rPr>
            </w:pP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1"/>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1"/>
              <w:spacing w:line="480" w:lineRule="exact"/>
              <w:ind w:left="1747" w:firstLine="353"/>
              <w:jc w:val="left"/>
              <w:rPr>
                <w:rFonts w:ascii="宋体"/>
                <w:kern w:val="2"/>
                <w:sz w:val="18"/>
                <w:szCs w:val="24"/>
                <w:highlight w:val="none"/>
              </w:rPr>
            </w:pP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1"/>
        <w:spacing w:line="480" w:lineRule="exact"/>
        <w:ind w:left="1747" w:firstLine="470"/>
        <w:rPr>
          <w:rFonts w:ascii="宋体"/>
          <w:highlight w:val="none"/>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1747" w:firstLine="590"/>
              <w:jc w:val="center"/>
              <w:rPr>
                <w:rFonts w:ascii="宋体"/>
                <w:b/>
                <w:kern w:val="2"/>
                <w:sz w:val="30"/>
                <w:szCs w:val="24"/>
                <w:highlight w:val="none"/>
              </w:rPr>
            </w:pPr>
          </w:p>
          <w:p>
            <w:pPr>
              <w:pStyle w:val="21"/>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1"/>
              <w:spacing w:line="480" w:lineRule="exact"/>
              <w:ind w:left="1747" w:firstLine="470"/>
              <w:rPr>
                <w:rFonts w:ascii="宋体"/>
                <w:kern w:val="2"/>
                <w:szCs w:val="24"/>
                <w:highlight w:val="none"/>
              </w:rPr>
            </w:pP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1"/>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1"/>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1"/>
        <w:spacing w:line="480" w:lineRule="exact"/>
        <w:ind w:left="1747" w:firstLine="470"/>
        <w:rPr>
          <w:rFonts w:ascii="宋体"/>
          <w:highlight w:val="none"/>
        </w:rPr>
      </w:pPr>
    </w:p>
    <w:p>
      <w:pPr>
        <w:pStyle w:val="21"/>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1"/>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2">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3">
    <w:nsid w:val="5AE0118E"/>
    <w:multiLevelType w:val="singleLevel"/>
    <w:tmpl w:val="5AE0118E"/>
    <w:lvl w:ilvl="0" w:tentative="0">
      <w:start w:val="5"/>
      <w:numFmt w:val="decimal"/>
      <w:suff w:val="nothing"/>
      <w:lvlText w:val="%1、"/>
      <w:lvlJc w:val="left"/>
      <w:rPr>
        <w:rFonts w:cs="Times New Roman"/>
      </w:rPr>
    </w:lvl>
  </w:abstractNum>
  <w:abstractNum w:abstractNumId="4">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9D0F86"/>
    <w:rsid w:val="019F1051"/>
    <w:rsid w:val="01B0280C"/>
    <w:rsid w:val="01CB7896"/>
    <w:rsid w:val="01E6238E"/>
    <w:rsid w:val="01F902EC"/>
    <w:rsid w:val="02227C57"/>
    <w:rsid w:val="022C7141"/>
    <w:rsid w:val="02347B0F"/>
    <w:rsid w:val="023A5D18"/>
    <w:rsid w:val="023D5D3A"/>
    <w:rsid w:val="027236E2"/>
    <w:rsid w:val="0276583F"/>
    <w:rsid w:val="02A254D3"/>
    <w:rsid w:val="02B053ED"/>
    <w:rsid w:val="02B16F47"/>
    <w:rsid w:val="02D35B8B"/>
    <w:rsid w:val="02D601CF"/>
    <w:rsid w:val="02DC73A5"/>
    <w:rsid w:val="02E45A48"/>
    <w:rsid w:val="02EE0490"/>
    <w:rsid w:val="02FA6999"/>
    <w:rsid w:val="03190F6E"/>
    <w:rsid w:val="031B5DA2"/>
    <w:rsid w:val="03522D6F"/>
    <w:rsid w:val="03563A14"/>
    <w:rsid w:val="0368561C"/>
    <w:rsid w:val="036E457D"/>
    <w:rsid w:val="037B55A1"/>
    <w:rsid w:val="037E752F"/>
    <w:rsid w:val="03D9691B"/>
    <w:rsid w:val="040E3633"/>
    <w:rsid w:val="042D27C9"/>
    <w:rsid w:val="04BD332D"/>
    <w:rsid w:val="04C60BF6"/>
    <w:rsid w:val="04C64C86"/>
    <w:rsid w:val="04D04155"/>
    <w:rsid w:val="04D46BF9"/>
    <w:rsid w:val="04F856AF"/>
    <w:rsid w:val="0526784C"/>
    <w:rsid w:val="052E7492"/>
    <w:rsid w:val="05446C17"/>
    <w:rsid w:val="05563819"/>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7011658"/>
    <w:rsid w:val="07255034"/>
    <w:rsid w:val="073C5E08"/>
    <w:rsid w:val="074155D6"/>
    <w:rsid w:val="074D6753"/>
    <w:rsid w:val="075258A9"/>
    <w:rsid w:val="075713E8"/>
    <w:rsid w:val="076C384E"/>
    <w:rsid w:val="078475F2"/>
    <w:rsid w:val="078B0666"/>
    <w:rsid w:val="07963322"/>
    <w:rsid w:val="07BD01C3"/>
    <w:rsid w:val="07BD4DD1"/>
    <w:rsid w:val="07D84AF8"/>
    <w:rsid w:val="08010237"/>
    <w:rsid w:val="080B3E19"/>
    <w:rsid w:val="08121A78"/>
    <w:rsid w:val="081F4806"/>
    <w:rsid w:val="08397BFF"/>
    <w:rsid w:val="08490850"/>
    <w:rsid w:val="085415DF"/>
    <w:rsid w:val="087C3B7A"/>
    <w:rsid w:val="087E432D"/>
    <w:rsid w:val="08873EAB"/>
    <w:rsid w:val="089116C8"/>
    <w:rsid w:val="08BA02CC"/>
    <w:rsid w:val="08CE65E6"/>
    <w:rsid w:val="08D614C7"/>
    <w:rsid w:val="0926027A"/>
    <w:rsid w:val="09646610"/>
    <w:rsid w:val="097621BE"/>
    <w:rsid w:val="09782E97"/>
    <w:rsid w:val="09955B90"/>
    <w:rsid w:val="0996643B"/>
    <w:rsid w:val="09A1593F"/>
    <w:rsid w:val="09A6309D"/>
    <w:rsid w:val="09BA02F2"/>
    <w:rsid w:val="09CA79E9"/>
    <w:rsid w:val="09DD512F"/>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B033309"/>
    <w:rsid w:val="0B07100B"/>
    <w:rsid w:val="0B1B6B69"/>
    <w:rsid w:val="0B235BF3"/>
    <w:rsid w:val="0B8D10E4"/>
    <w:rsid w:val="0B942855"/>
    <w:rsid w:val="0B981026"/>
    <w:rsid w:val="0BBC755F"/>
    <w:rsid w:val="0C0D3E59"/>
    <w:rsid w:val="0C3E6AC4"/>
    <w:rsid w:val="0C620D79"/>
    <w:rsid w:val="0C6B59DB"/>
    <w:rsid w:val="0C9A2D16"/>
    <w:rsid w:val="0CA61420"/>
    <w:rsid w:val="0CAC6AE8"/>
    <w:rsid w:val="0CC37BE2"/>
    <w:rsid w:val="0CC64DD0"/>
    <w:rsid w:val="0CE41B37"/>
    <w:rsid w:val="0CF4329D"/>
    <w:rsid w:val="0D086F79"/>
    <w:rsid w:val="0D0B7061"/>
    <w:rsid w:val="0D2A2B39"/>
    <w:rsid w:val="0D4E351D"/>
    <w:rsid w:val="0D6774D6"/>
    <w:rsid w:val="0D8D2290"/>
    <w:rsid w:val="0D9945DA"/>
    <w:rsid w:val="0D99769E"/>
    <w:rsid w:val="0DA07A20"/>
    <w:rsid w:val="0DD80D8A"/>
    <w:rsid w:val="0DE02318"/>
    <w:rsid w:val="0E007950"/>
    <w:rsid w:val="0E090B33"/>
    <w:rsid w:val="0E172A1B"/>
    <w:rsid w:val="0E1967C1"/>
    <w:rsid w:val="0E2F42D1"/>
    <w:rsid w:val="0E335405"/>
    <w:rsid w:val="0E3B2EEC"/>
    <w:rsid w:val="0E4D3146"/>
    <w:rsid w:val="0E6F5851"/>
    <w:rsid w:val="0E770F0B"/>
    <w:rsid w:val="0ECB11B5"/>
    <w:rsid w:val="0ED22571"/>
    <w:rsid w:val="0ED7443F"/>
    <w:rsid w:val="0ED974C9"/>
    <w:rsid w:val="0EDB0F07"/>
    <w:rsid w:val="0EDF2B60"/>
    <w:rsid w:val="0EEE03B8"/>
    <w:rsid w:val="0EF512E5"/>
    <w:rsid w:val="0F167C07"/>
    <w:rsid w:val="0F2A62A0"/>
    <w:rsid w:val="0F501C07"/>
    <w:rsid w:val="0F507736"/>
    <w:rsid w:val="0F583E24"/>
    <w:rsid w:val="0F7449C0"/>
    <w:rsid w:val="0F973E9F"/>
    <w:rsid w:val="0FA82E1F"/>
    <w:rsid w:val="0FA96252"/>
    <w:rsid w:val="0FB03457"/>
    <w:rsid w:val="0FBC441C"/>
    <w:rsid w:val="0FC116A7"/>
    <w:rsid w:val="0FC95D8D"/>
    <w:rsid w:val="0FE576A4"/>
    <w:rsid w:val="0FEA2AA1"/>
    <w:rsid w:val="104352A2"/>
    <w:rsid w:val="104F28D6"/>
    <w:rsid w:val="10632D51"/>
    <w:rsid w:val="10847FCD"/>
    <w:rsid w:val="1086577E"/>
    <w:rsid w:val="10980533"/>
    <w:rsid w:val="10A34487"/>
    <w:rsid w:val="10B72F5D"/>
    <w:rsid w:val="10BD3919"/>
    <w:rsid w:val="10C1206B"/>
    <w:rsid w:val="10E8007A"/>
    <w:rsid w:val="10F75CBD"/>
    <w:rsid w:val="10FE5ED8"/>
    <w:rsid w:val="110045A1"/>
    <w:rsid w:val="110643AE"/>
    <w:rsid w:val="110E4253"/>
    <w:rsid w:val="11442249"/>
    <w:rsid w:val="114D3221"/>
    <w:rsid w:val="11CE7DFC"/>
    <w:rsid w:val="11E95CE2"/>
    <w:rsid w:val="11E96D3A"/>
    <w:rsid w:val="11EA4504"/>
    <w:rsid w:val="120129C4"/>
    <w:rsid w:val="120301D5"/>
    <w:rsid w:val="122649FF"/>
    <w:rsid w:val="123B2C78"/>
    <w:rsid w:val="124219E9"/>
    <w:rsid w:val="125C1D1E"/>
    <w:rsid w:val="125D168B"/>
    <w:rsid w:val="126B3ACC"/>
    <w:rsid w:val="127B5B8A"/>
    <w:rsid w:val="127C7A7B"/>
    <w:rsid w:val="12815604"/>
    <w:rsid w:val="12861902"/>
    <w:rsid w:val="1297465C"/>
    <w:rsid w:val="129E3A93"/>
    <w:rsid w:val="12E37BC0"/>
    <w:rsid w:val="12F234F4"/>
    <w:rsid w:val="12F31760"/>
    <w:rsid w:val="12F70183"/>
    <w:rsid w:val="12F75240"/>
    <w:rsid w:val="13153B92"/>
    <w:rsid w:val="132F60FE"/>
    <w:rsid w:val="13410E38"/>
    <w:rsid w:val="136658C4"/>
    <w:rsid w:val="136B4814"/>
    <w:rsid w:val="1377104B"/>
    <w:rsid w:val="137E50DC"/>
    <w:rsid w:val="138F504A"/>
    <w:rsid w:val="139103F2"/>
    <w:rsid w:val="13A64BAD"/>
    <w:rsid w:val="13B13EB8"/>
    <w:rsid w:val="13B34CC6"/>
    <w:rsid w:val="13BA0ACF"/>
    <w:rsid w:val="13D705AF"/>
    <w:rsid w:val="13F906A1"/>
    <w:rsid w:val="140C65BF"/>
    <w:rsid w:val="14175C7D"/>
    <w:rsid w:val="141845CC"/>
    <w:rsid w:val="14272C54"/>
    <w:rsid w:val="143945FD"/>
    <w:rsid w:val="14497C26"/>
    <w:rsid w:val="144C1E1B"/>
    <w:rsid w:val="146A73ED"/>
    <w:rsid w:val="14744D84"/>
    <w:rsid w:val="1476244A"/>
    <w:rsid w:val="147D31D6"/>
    <w:rsid w:val="1487005D"/>
    <w:rsid w:val="148A1490"/>
    <w:rsid w:val="14970036"/>
    <w:rsid w:val="14A251C4"/>
    <w:rsid w:val="14AB5BA1"/>
    <w:rsid w:val="14D51C51"/>
    <w:rsid w:val="14E37F8F"/>
    <w:rsid w:val="15046A51"/>
    <w:rsid w:val="15431BD8"/>
    <w:rsid w:val="1544535D"/>
    <w:rsid w:val="155C65D2"/>
    <w:rsid w:val="156231BF"/>
    <w:rsid w:val="157442E0"/>
    <w:rsid w:val="15772110"/>
    <w:rsid w:val="157D04F6"/>
    <w:rsid w:val="158762D8"/>
    <w:rsid w:val="158A61CC"/>
    <w:rsid w:val="15AA5AE6"/>
    <w:rsid w:val="15AD53FA"/>
    <w:rsid w:val="15B863E2"/>
    <w:rsid w:val="15C17AA5"/>
    <w:rsid w:val="15C336BD"/>
    <w:rsid w:val="15CB45F5"/>
    <w:rsid w:val="15D86AE1"/>
    <w:rsid w:val="15DD5050"/>
    <w:rsid w:val="15E11A76"/>
    <w:rsid w:val="15EC15CC"/>
    <w:rsid w:val="16053F66"/>
    <w:rsid w:val="16060B72"/>
    <w:rsid w:val="160A6351"/>
    <w:rsid w:val="160E6831"/>
    <w:rsid w:val="161367AB"/>
    <w:rsid w:val="16165FE6"/>
    <w:rsid w:val="16634357"/>
    <w:rsid w:val="167D4F4F"/>
    <w:rsid w:val="16825E91"/>
    <w:rsid w:val="16993D4F"/>
    <w:rsid w:val="16AC36D9"/>
    <w:rsid w:val="16BF72A7"/>
    <w:rsid w:val="16DF10FC"/>
    <w:rsid w:val="16EB36B3"/>
    <w:rsid w:val="16ED1D96"/>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74AC7"/>
    <w:rsid w:val="18294C2A"/>
    <w:rsid w:val="18363926"/>
    <w:rsid w:val="183752E1"/>
    <w:rsid w:val="18433E74"/>
    <w:rsid w:val="186D4C9B"/>
    <w:rsid w:val="187A0FF6"/>
    <w:rsid w:val="188651D5"/>
    <w:rsid w:val="189F70A8"/>
    <w:rsid w:val="18BB1E8F"/>
    <w:rsid w:val="18C37E50"/>
    <w:rsid w:val="18EB1198"/>
    <w:rsid w:val="18EB3D30"/>
    <w:rsid w:val="18F843A5"/>
    <w:rsid w:val="19075860"/>
    <w:rsid w:val="193A692A"/>
    <w:rsid w:val="19424471"/>
    <w:rsid w:val="194B5E15"/>
    <w:rsid w:val="194C631E"/>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AD7C8B"/>
    <w:rsid w:val="1AB07BA3"/>
    <w:rsid w:val="1ADA7273"/>
    <w:rsid w:val="1AE63CDE"/>
    <w:rsid w:val="1AEE232C"/>
    <w:rsid w:val="1AF47D69"/>
    <w:rsid w:val="1B05081F"/>
    <w:rsid w:val="1B0C07E7"/>
    <w:rsid w:val="1B3D67C6"/>
    <w:rsid w:val="1B3E5015"/>
    <w:rsid w:val="1B41002B"/>
    <w:rsid w:val="1B6E0CCB"/>
    <w:rsid w:val="1B7319FB"/>
    <w:rsid w:val="1B835053"/>
    <w:rsid w:val="1B9C3B8A"/>
    <w:rsid w:val="1BBC1D6E"/>
    <w:rsid w:val="1BC001BE"/>
    <w:rsid w:val="1BCE25D1"/>
    <w:rsid w:val="1BE94888"/>
    <w:rsid w:val="1C253871"/>
    <w:rsid w:val="1C6B1C30"/>
    <w:rsid w:val="1CC0618E"/>
    <w:rsid w:val="1CC32179"/>
    <w:rsid w:val="1CDA24D0"/>
    <w:rsid w:val="1CEA0481"/>
    <w:rsid w:val="1CEF4CDC"/>
    <w:rsid w:val="1CF80043"/>
    <w:rsid w:val="1D2A03E0"/>
    <w:rsid w:val="1D3925B2"/>
    <w:rsid w:val="1D4072F6"/>
    <w:rsid w:val="1D5B00E9"/>
    <w:rsid w:val="1D7442DF"/>
    <w:rsid w:val="1D7C7E64"/>
    <w:rsid w:val="1D897F94"/>
    <w:rsid w:val="1D904EA6"/>
    <w:rsid w:val="1D9C3BA7"/>
    <w:rsid w:val="1DA03982"/>
    <w:rsid w:val="1DB117B6"/>
    <w:rsid w:val="1DCC1FD2"/>
    <w:rsid w:val="1DCD5344"/>
    <w:rsid w:val="1DD84FE2"/>
    <w:rsid w:val="1DD9314E"/>
    <w:rsid w:val="1DE514B9"/>
    <w:rsid w:val="1E10357E"/>
    <w:rsid w:val="1E1A5F3A"/>
    <w:rsid w:val="1E1B3F90"/>
    <w:rsid w:val="1E45640A"/>
    <w:rsid w:val="1E711D3D"/>
    <w:rsid w:val="1E7A7A7D"/>
    <w:rsid w:val="1EB44780"/>
    <w:rsid w:val="1EC36841"/>
    <w:rsid w:val="1EC74D10"/>
    <w:rsid w:val="1ED560B1"/>
    <w:rsid w:val="1EDA73E1"/>
    <w:rsid w:val="1F083EC3"/>
    <w:rsid w:val="1F091532"/>
    <w:rsid w:val="1F39229F"/>
    <w:rsid w:val="1F574973"/>
    <w:rsid w:val="1F9E611E"/>
    <w:rsid w:val="1FB10B7E"/>
    <w:rsid w:val="1FB57903"/>
    <w:rsid w:val="1FC2047B"/>
    <w:rsid w:val="1FF33CDA"/>
    <w:rsid w:val="1FFB5863"/>
    <w:rsid w:val="1FFC257E"/>
    <w:rsid w:val="20153B98"/>
    <w:rsid w:val="20844FBF"/>
    <w:rsid w:val="20AE149D"/>
    <w:rsid w:val="20B45D5E"/>
    <w:rsid w:val="20B7137B"/>
    <w:rsid w:val="20DB381D"/>
    <w:rsid w:val="20E51521"/>
    <w:rsid w:val="20E62554"/>
    <w:rsid w:val="211F3838"/>
    <w:rsid w:val="213C1F4F"/>
    <w:rsid w:val="214E32E4"/>
    <w:rsid w:val="21577A83"/>
    <w:rsid w:val="215D4DDE"/>
    <w:rsid w:val="21610A7A"/>
    <w:rsid w:val="216B37D0"/>
    <w:rsid w:val="217976A3"/>
    <w:rsid w:val="21854D0F"/>
    <w:rsid w:val="21B827F2"/>
    <w:rsid w:val="21C46CEC"/>
    <w:rsid w:val="21D234BA"/>
    <w:rsid w:val="21D40159"/>
    <w:rsid w:val="2241166E"/>
    <w:rsid w:val="22495289"/>
    <w:rsid w:val="224A3975"/>
    <w:rsid w:val="2262123C"/>
    <w:rsid w:val="22652F4C"/>
    <w:rsid w:val="22712127"/>
    <w:rsid w:val="227600A8"/>
    <w:rsid w:val="2282753B"/>
    <w:rsid w:val="228E5FD0"/>
    <w:rsid w:val="229C224B"/>
    <w:rsid w:val="229F7773"/>
    <w:rsid w:val="22AF1342"/>
    <w:rsid w:val="22CC59AF"/>
    <w:rsid w:val="22CD0B61"/>
    <w:rsid w:val="22EA0F92"/>
    <w:rsid w:val="23160B35"/>
    <w:rsid w:val="231E6A95"/>
    <w:rsid w:val="231F0708"/>
    <w:rsid w:val="231F3121"/>
    <w:rsid w:val="23442187"/>
    <w:rsid w:val="2355113E"/>
    <w:rsid w:val="23561CF1"/>
    <w:rsid w:val="238064FD"/>
    <w:rsid w:val="2391601A"/>
    <w:rsid w:val="23A25530"/>
    <w:rsid w:val="23CD38EE"/>
    <w:rsid w:val="23DE5801"/>
    <w:rsid w:val="240A3D34"/>
    <w:rsid w:val="241234A7"/>
    <w:rsid w:val="241F0CB3"/>
    <w:rsid w:val="24332838"/>
    <w:rsid w:val="24485949"/>
    <w:rsid w:val="244D4391"/>
    <w:rsid w:val="24710A0A"/>
    <w:rsid w:val="247A3095"/>
    <w:rsid w:val="247F7B7E"/>
    <w:rsid w:val="2487513F"/>
    <w:rsid w:val="24937AF5"/>
    <w:rsid w:val="24942F10"/>
    <w:rsid w:val="24B60F3A"/>
    <w:rsid w:val="24B95AB2"/>
    <w:rsid w:val="25024A59"/>
    <w:rsid w:val="250D78DC"/>
    <w:rsid w:val="25103F6B"/>
    <w:rsid w:val="252C2BB4"/>
    <w:rsid w:val="255D7BED"/>
    <w:rsid w:val="25696BEC"/>
    <w:rsid w:val="257379EA"/>
    <w:rsid w:val="258D58DB"/>
    <w:rsid w:val="259D7AF5"/>
    <w:rsid w:val="25BD613A"/>
    <w:rsid w:val="25E30E41"/>
    <w:rsid w:val="25EE1A8D"/>
    <w:rsid w:val="25FD5076"/>
    <w:rsid w:val="260362D3"/>
    <w:rsid w:val="260531C3"/>
    <w:rsid w:val="260D5DE2"/>
    <w:rsid w:val="26103C4A"/>
    <w:rsid w:val="26614252"/>
    <w:rsid w:val="266734AD"/>
    <w:rsid w:val="267079A3"/>
    <w:rsid w:val="26750E3C"/>
    <w:rsid w:val="267968DD"/>
    <w:rsid w:val="2681167F"/>
    <w:rsid w:val="26A230F1"/>
    <w:rsid w:val="26AE7538"/>
    <w:rsid w:val="26BC1220"/>
    <w:rsid w:val="26C9354E"/>
    <w:rsid w:val="26E36D28"/>
    <w:rsid w:val="270A5328"/>
    <w:rsid w:val="270F7F7E"/>
    <w:rsid w:val="271D10B1"/>
    <w:rsid w:val="27266254"/>
    <w:rsid w:val="273F795A"/>
    <w:rsid w:val="274330A7"/>
    <w:rsid w:val="274679B8"/>
    <w:rsid w:val="274C1A4C"/>
    <w:rsid w:val="274E0D59"/>
    <w:rsid w:val="27522728"/>
    <w:rsid w:val="27571C19"/>
    <w:rsid w:val="27591A0D"/>
    <w:rsid w:val="275A793D"/>
    <w:rsid w:val="27647129"/>
    <w:rsid w:val="27845067"/>
    <w:rsid w:val="27906AFD"/>
    <w:rsid w:val="279573FC"/>
    <w:rsid w:val="279B6F30"/>
    <w:rsid w:val="27C83924"/>
    <w:rsid w:val="27D17719"/>
    <w:rsid w:val="27D22A70"/>
    <w:rsid w:val="27DD3D8A"/>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E307C0"/>
    <w:rsid w:val="28FB727A"/>
    <w:rsid w:val="29111004"/>
    <w:rsid w:val="2916585E"/>
    <w:rsid w:val="292A57AC"/>
    <w:rsid w:val="29302A01"/>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C6783D"/>
    <w:rsid w:val="2ADC4EDF"/>
    <w:rsid w:val="2AEC2DEC"/>
    <w:rsid w:val="2B0351AB"/>
    <w:rsid w:val="2BC0015D"/>
    <w:rsid w:val="2BC33263"/>
    <w:rsid w:val="2BC55D1D"/>
    <w:rsid w:val="2BD346BF"/>
    <w:rsid w:val="2C103E0B"/>
    <w:rsid w:val="2C1D0A52"/>
    <w:rsid w:val="2C406641"/>
    <w:rsid w:val="2C595DDD"/>
    <w:rsid w:val="2C6C41B6"/>
    <w:rsid w:val="2C8D48A3"/>
    <w:rsid w:val="2C8E2D71"/>
    <w:rsid w:val="2C906D72"/>
    <w:rsid w:val="2CA57250"/>
    <w:rsid w:val="2CB32C76"/>
    <w:rsid w:val="2CB4229C"/>
    <w:rsid w:val="2CB92B18"/>
    <w:rsid w:val="2CD262A2"/>
    <w:rsid w:val="2CF7361C"/>
    <w:rsid w:val="2CFA7496"/>
    <w:rsid w:val="2CFF6EF7"/>
    <w:rsid w:val="2D16157A"/>
    <w:rsid w:val="2D2C151F"/>
    <w:rsid w:val="2D2C1CEC"/>
    <w:rsid w:val="2D302CE5"/>
    <w:rsid w:val="2D3629D1"/>
    <w:rsid w:val="2D4D04D3"/>
    <w:rsid w:val="2D760C43"/>
    <w:rsid w:val="2D7A3452"/>
    <w:rsid w:val="2DA53DE6"/>
    <w:rsid w:val="2DBE1E56"/>
    <w:rsid w:val="2DC710BF"/>
    <w:rsid w:val="2E06172C"/>
    <w:rsid w:val="2E162CEE"/>
    <w:rsid w:val="2E274498"/>
    <w:rsid w:val="2E2D3233"/>
    <w:rsid w:val="2E8E0891"/>
    <w:rsid w:val="2EA760C8"/>
    <w:rsid w:val="2EBF18B7"/>
    <w:rsid w:val="2EC24D67"/>
    <w:rsid w:val="2ED66A2F"/>
    <w:rsid w:val="2EF14075"/>
    <w:rsid w:val="2F4F2FBB"/>
    <w:rsid w:val="2F6616FB"/>
    <w:rsid w:val="2F6C68D2"/>
    <w:rsid w:val="2F70132B"/>
    <w:rsid w:val="2F7D7574"/>
    <w:rsid w:val="2F9B417A"/>
    <w:rsid w:val="2FAF6E10"/>
    <w:rsid w:val="2FC26088"/>
    <w:rsid w:val="2FED4A2A"/>
    <w:rsid w:val="2FF93510"/>
    <w:rsid w:val="301C20C2"/>
    <w:rsid w:val="30245948"/>
    <w:rsid w:val="302F78CB"/>
    <w:rsid w:val="304609FF"/>
    <w:rsid w:val="304D4243"/>
    <w:rsid w:val="30500FC1"/>
    <w:rsid w:val="30721654"/>
    <w:rsid w:val="30B75341"/>
    <w:rsid w:val="30B927A4"/>
    <w:rsid w:val="30C55BD7"/>
    <w:rsid w:val="30C673C6"/>
    <w:rsid w:val="30EA0C9B"/>
    <w:rsid w:val="30F04A33"/>
    <w:rsid w:val="30FA0D3D"/>
    <w:rsid w:val="31010608"/>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C00B70"/>
    <w:rsid w:val="31C04C8B"/>
    <w:rsid w:val="31F41846"/>
    <w:rsid w:val="320C1B00"/>
    <w:rsid w:val="322940DE"/>
    <w:rsid w:val="323C4A94"/>
    <w:rsid w:val="32480A64"/>
    <w:rsid w:val="324827C7"/>
    <w:rsid w:val="324F2948"/>
    <w:rsid w:val="324F7F9E"/>
    <w:rsid w:val="32581AE0"/>
    <w:rsid w:val="325B4AA4"/>
    <w:rsid w:val="32631746"/>
    <w:rsid w:val="327F49C9"/>
    <w:rsid w:val="32820D11"/>
    <w:rsid w:val="32897A58"/>
    <w:rsid w:val="32A45645"/>
    <w:rsid w:val="32B91B04"/>
    <w:rsid w:val="32D91938"/>
    <w:rsid w:val="32F31F65"/>
    <w:rsid w:val="32F442F8"/>
    <w:rsid w:val="33100032"/>
    <w:rsid w:val="33177552"/>
    <w:rsid w:val="3324428B"/>
    <w:rsid w:val="334D4B72"/>
    <w:rsid w:val="335E5632"/>
    <w:rsid w:val="33667F60"/>
    <w:rsid w:val="338259C2"/>
    <w:rsid w:val="33846F88"/>
    <w:rsid w:val="339252AF"/>
    <w:rsid w:val="339B6B78"/>
    <w:rsid w:val="33A857F5"/>
    <w:rsid w:val="33B61575"/>
    <w:rsid w:val="33EF1D0C"/>
    <w:rsid w:val="33FC4F94"/>
    <w:rsid w:val="340E375E"/>
    <w:rsid w:val="341C223F"/>
    <w:rsid w:val="3425062E"/>
    <w:rsid w:val="342930CE"/>
    <w:rsid w:val="34301B5F"/>
    <w:rsid w:val="34316BE5"/>
    <w:rsid w:val="3442592A"/>
    <w:rsid w:val="345E5704"/>
    <w:rsid w:val="34614F84"/>
    <w:rsid w:val="34776A27"/>
    <w:rsid w:val="34B52C24"/>
    <w:rsid w:val="34CB09E3"/>
    <w:rsid w:val="34D57484"/>
    <w:rsid w:val="34EF1945"/>
    <w:rsid w:val="35016370"/>
    <w:rsid w:val="350A6DBB"/>
    <w:rsid w:val="35401164"/>
    <w:rsid w:val="35443611"/>
    <w:rsid w:val="35461E69"/>
    <w:rsid w:val="35695C04"/>
    <w:rsid w:val="357C2E1A"/>
    <w:rsid w:val="357F7A06"/>
    <w:rsid w:val="35946B47"/>
    <w:rsid w:val="35D27572"/>
    <w:rsid w:val="35E85002"/>
    <w:rsid w:val="360151C5"/>
    <w:rsid w:val="36112DD8"/>
    <w:rsid w:val="363A49EC"/>
    <w:rsid w:val="3640342D"/>
    <w:rsid w:val="36A16820"/>
    <w:rsid w:val="36A77B65"/>
    <w:rsid w:val="36B00264"/>
    <w:rsid w:val="36F43CD9"/>
    <w:rsid w:val="36F50FF0"/>
    <w:rsid w:val="370E6157"/>
    <w:rsid w:val="37351E78"/>
    <w:rsid w:val="373E147E"/>
    <w:rsid w:val="37440291"/>
    <w:rsid w:val="37616FF2"/>
    <w:rsid w:val="37774365"/>
    <w:rsid w:val="379E19F4"/>
    <w:rsid w:val="37A503C1"/>
    <w:rsid w:val="37AB2367"/>
    <w:rsid w:val="37AE1114"/>
    <w:rsid w:val="3807791B"/>
    <w:rsid w:val="38107A88"/>
    <w:rsid w:val="381941D9"/>
    <w:rsid w:val="38230347"/>
    <w:rsid w:val="38245841"/>
    <w:rsid w:val="382F21F6"/>
    <w:rsid w:val="3838592B"/>
    <w:rsid w:val="3841192C"/>
    <w:rsid w:val="385873D9"/>
    <w:rsid w:val="38595DF5"/>
    <w:rsid w:val="386D69C1"/>
    <w:rsid w:val="388616BA"/>
    <w:rsid w:val="388A1154"/>
    <w:rsid w:val="389978B1"/>
    <w:rsid w:val="38AB7213"/>
    <w:rsid w:val="38BB74B3"/>
    <w:rsid w:val="38C026D8"/>
    <w:rsid w:val="38C212FE"/>
    <w:rsid w:val="38F20527"/>
    <w:rsid w:val="38FD4BDC"/>
    <w:rsid w:val="391C30A1"/>
    <w:rsid w:val="39452871"/>
    <w:rsid w:val="39473146"/>
    <w:rsid w:val="3959196E"/>
    <w:rsid w:val="3960729B"/>
    <w:rsid w:val="39764C13"/>
    <w:rsid w:val="397D5852"/>
    <w:rsid w:val="398205C3"/>
    <w:rsid w:val="399105D0"/>
    <w:rsid w:val="39B62462"/>
    <w:rsid w:val="39BE0852"/>
    <w:rsid w:val="39D92EFE"/>
    <w:rsid w:val="39DE4367"/>
    <w:rsid w:val="39E264FC"/>
    <w:rsid w:val="39E72493"/>
    <w:rsid w:val="39EC4F48"/>
    <w:rsid w:val="39F31009"/>
    <w:rsid w:val="3A1B1537"/>
    <w:rsid w:val="3A283C67"/>
    <w:rsid w:val="3A3A68A8"/>
    <w:rsid w:val="3A41272A"/>
    <w:rsid w:val="3A551997"/>
    <w:rsid w:val="3A5B0712"/>
    <w:rsid w:val="3A5B2342"/>
    <w:rsid w:val="3A6A3CA7"/>
    <w:rsid w:val="3A6F37A7"/>
    <w:rsid w:val="3A732F0A"/>
    <w:rsid w:val="3A7F32C6"/>
    <w:rsid w:val="3A9009FF"/>
    <w:rsid w:val="3A997359"/>
    <w:rsid w:val="3AA008D0"/>
    <w:rsid w:val="3AAD3EFA"/>
    <w:rsid w:val="3AAD5053"/>
    <w:rsid w:val="3AB72BEB"/>
    <w:rsid w:val="3AE47094"/>
    <w:rsid w:val="3B2C5CE6"/>
    <w:rsid w:val="3B5B6B36"/>
    <w:rsid w:val="3B6B0742"/>
    <w:rsid w:val="3B713E35"/>
    <w:rsid w:val="3B843773"/>
    <w:rsid w:val="3BE81CC8"/>
    <w:rsid w:val="3C0122B4"/>
    <w:rsid w:val="3C0B47C3"/>
    <w:rsid w:val="3C0F2E5C"/>
    <w:rsid w:val="3C232E49"/>
    <w:rsid w:val="3C5A1F12"/>
    <w:rsid w:val="3C662EDF"/>
    <w:rsid w:val="3C9B4D04"/>
    <w:rsid w:val="3CA72903"/>
    <w:rsid w:val="3CAE4F60"/>
    <w:rsid w:val="3CC9647F"/>
    <w:rsid w:val="3CDC2B0A"/>
    <w:rsid w:val="3CE14229"/>
    <w:rsid w:val="3D092504"/>
    <w:rsid w:val="3D1B751F"/>
    <w:rsid w:val="3D1D3010"/>
    <w:rsid w:val="3D212D9D"/>
    <w:rsid w:val="3D2D4894"/>
    <w:rsid w:val="3D320965"/>
    <w:rsid w:val="3D3246B3"/>
    <w:rsid w:val="3D4E790E"/>
    <w:rsid w:val="3D700D52"/>
    <w:rsid w:val="3D770A1E"/>
    <w:rsid w:val="3DAD3632"/>
    <w:rsid w:val="3DB01E78"/>
    <w:rsid w:val="3DB24B0C"/>
    <w:rsid w:val="3DDD25C1"/>
    <w:rsid w:val="3DE9435F"/>
    <w:rsid w:val="3E053264"/>
    <w:rsid w:val="3E083B2C"/>
    <w:rsid w:val="3E0C40FA"/>
    <w:rsid w:val="3E1F0680"/>
    <w:rsid w:val="3E481A2D"/>
    <w:rsid w:val="3E4B0C50"/>
    <w:rsid w:val="3E5C4F6C"/>
    <w:rsid w:val="3E7819B1"/>
    <w:rsid w:val="3E802B14"/>
    <w:rsid w:val="3EB021FA"/>
    <w:rsid w:val="3EC43DC1"/>
    <w:rsid w:val="3EE651EF"/>
    <w:rsid w:val="3F000F93"/>
    <w:rsid w:val="3F042F23"/>
    <w:rsid w:val="3F0C13B6"/>
    <w:rsid w:val="3F40400F"/>
    <w:rsid w:val="3F6B3B01"/>
    <w:rsid w:val="3F9A7607"/>
    <w:rsid w:val="3F9D1772"/>
    <w:rsid w:val="3F9E338F"/>
    <w:rsid w:val="3FAB63AE"/>
    <w:rsid w:val="40033BCB"/>
    <w:rsid w:val="400B3D58"/>
    <w:rsid w:val="402166A4"/>
    <w:rsid w:val="4039779C"/>
    <w:rsid w:val="403F4AD6"/>
    <w:rsid w:val="4055421F"/>
    <w:rsid w:val="407F379A"/>
    <w:rsid w:val="4098721B"/>
    <w:rsid w:val="40A30CB7"/>
    <w:rsid w:val="410D50E4"/>
    <w:rsid w:val="410E3226"/>
    <w:rsid w:val="411E1F5F"/>
    <w:rsid w:val="412C6073"/>
    <w:rsid w:val="41335E35"/>
    <w:rsid w:val="41625ED3"/>
    <w:rsid w:val="416A5C1B"/>
    <w:rsid w:val="416F2BBE"/>
    <w:rsid w:val="417144B1"/>
    <w:rsid w:val="4189511A"/>
    <w:rsid w:val="41A03E55"/>
    <w:rsid w:val="41B60441"/>
    <w:rsid w:val="41CB13D4"/>
    <w:rsid w:val="41D47FBA"/>
    <w:rsid w:val="41ED1B1E"/>
    <w:rsid w:val="4211574A"/>
    <w:rsid w:val="4216392F"/>
    <w:rsid w:val="421D7007"/>
    <w:rsid w:val="42264F86"/>
    <w:rsid w:val="425A401B"/>
    <w:rsid w:val="425B0051"/>
    <w:rsid w:val="429B3F8F"/>
    <w:rsid w:val="42CE6B71"/>
    <w:rsid w:val="42D71369"/>
    <w:rsid w:val="42DB7DEF"/>
    <w:rsid w:val="42DF0DF6"/>
    <w:rsid w:val="42E34D2A"/>
    <w:rsid w:val="42EA5C2A"/>
    <w:rsid w:val="42EB1A6F"/>
    <w:rsid w:val="42EB44C6"/>
    <w:rsid w:val="42F4186C"/>
    <w:rsid w:val="42F805B7"/>
    <w:rsid w:val="43017D07"/>
    <w:rsid w:val="4328593E"/>
    <w:rsid w:val="4346230B"/>
    <w:rsid w:val="43470790"/>
    <w:rsid w:val="43793D50"/>
    <w:rsid w:val="437B1757"/>
    <w:rsid w:val="43C91B45"/>
    <w:rsid w:val="43C96C82"/>
    <w:rsid w:val="43CC0A77"/>
    <w:rsid w:val="43F244DD"/>
    <w:rsid w:val="43F34F0A"/>
    <w:rsid w:val="43F67CAD"/>
    <w:rsid w:val="44197675"/>
    <w:rsid w:val="442134A5"/>
    <w:rsid w:val="446B0DA7"/>
    <w:rsid w:val="44896E05"/>
    <w:rsid w:val="449263B1"/>
    <w:rsid w:val="44A252E3"/>
    <w:rsid w:val="44CE05B1"/>
    <w:rsid w:val="44EC5492"/>
    <w:rsid w:val="45143E62"/>
    <w:rsid w:val="451963D2"/>
    <w:rsid w:val="45472394"/>
    <w:rsid w:val="45724740"/>
    <w:rsid w:val="457B07D4"/>
    <w:rsid w:val="4584601C"/>
    <w:rsid w:val="45A17614"/>
    <w:rsid w:val="45A77792"/>
    <w:rsid w:val="45AC2C16"/>
    <w:rsid w:val="45B8521A"/>
    <w:rsid w:val="45CF386F"/>
    <w:rsid w:val="46056421"/>
    <w:rsid w:val="460C04D4"/>
    <w:rsid w:val="46113C23"/>
    <w:rsid w:val="46215D1B"/>
    <w:rsid w:val="466331AA"/>
    <w:rsid w:val="466A1851"/>
    <w:rsid w:val="46787235"/>
    <w:rsid w:val="46885EC5"/>
    <w:rsid w:val="46951251"/>
    <w:rsid w:val="46A176A3"/>
    <w:rsid w:val="46B27462"/>
    <w:rsid w:val="46BC31AA"/>
    <w:rsid w:val="46C93A01"/>
    <w:rsid w:val="46D404E0"/>
    <w:rsid w:val="46EA0B8E"/>
    <w:rsid w:val="46F31900"/>
    <w:rsid w:val="46F5741D"/>
    <w:rsid w:val="471E5360"/>
    <w:rsid w:val="472B3E49"/>
    <w:rsid w:val="473105C2"/>
    <w:rsid w:val="47692187"/>
    <w:rsid w:val="476F4169"/>
    <w:rsid w:val="476F45D2"/>
    <w:rsid w:val="4778041E"/>
    <w:rsid w:val="47890CE4"/>
    <w:rsid w:val="47B47EEE"/>
    <w:rsid w:val="47BB12D0"/>
    <w:rsid w:val="47F77B0F"/>
    <w:rsid w:val="48071BA2"/>
    <w:rsid w:val="48111F72"/>
    <w:rsid w:val="483D2593"/>
    <w:rsid w:val="48676FF8"/>
    <w:rsid w:val="48842DA4"/>
    <w:rsid w:val="488525DC"/>
    <w:rsid w:val="488C3A69"/>
    <w:rsid w:val="488C7D67"/>
    <w:rsid w:val="48997517"/>
    <w:rsid w:val="48A02163"/>
    <w:rsid w:val="48A67A6B"/>
    <w:rsid w:val="48AB7154"/>
    <w:rsid w:val="48B37A1C"/>
    <w:rsid w:val="48DB33FE"/>
    <w:rsid w:val="49230E35"/>
    <w:rsid w:val="492A0B4A"/>
    <w:rsid w:val="493F3170"/>
    <w:rsid w:val="49486A0E"/>
    <w:rsid w:val="49495705"/>
    <w:rsid w:val="494B6EB7"/>
    <w:rsid w:val="495513EB"/>
    <w:rsid w:val="497A03CE"/>
    <w:rsid w:val="49B74CC7"/>
    <w:rsid w:val="49C93046"/>
    <w:rsid w:val="49CB6EC3"/>
    <w:rsid w:val="49D2508E"/>
    <w:rsid w:val="49DF06B0"/>
    <w:rsid w:val="4A086368"/>
    <w:rsid w:val="4A37247D"/>
    <w:rsid w:val="4A5D1A04"/>
    <w:rsid w:val="4A5D7DAA"/>
    <w:rsid w:val="4A641C09"/>
    <w:rsid w:val="4A724ECC"/>
    <w:rsid w:val="4A987EF3"/>
    <w:rsid w:val="4A995123"/>
    <w:rsid w:val="4AA0090F"/>
    <w:rsid w:val="4AB57F33"/>
    <w:rsid w:val="4ACF1833"/>
    <w:rsid w:val="4AD551D0"/>
    <w:rsid w:val="4AFD678E"/>
    <w:rsid w:val="4B052AF1"/>
    <w:rsid w:val="4B0844B4"/>
    <w:rsid w:val="4B64732E"/>
    <w:rsid w:val="4B831C66"/>
    <w:rsid w:val="4B8D15C7"/>
    <w:rsid w:val="4B8E09DB"/>
    <w:rsid w:val="4BAE3788"/>
    <w:rsid w:val="4BD51CF3"/>
    <w:rsid w:val="4BD56841"/>
    <w:rsid w:val="4BE139FD"/>
    <w:rsid w:val="4BE50026"/>
    <w:rsid w:val="4BEB1C2A"/>
    <w:rsid w:val="4BF519A8"/>
    <w:rsid w:val="4BF94E3C"/>
    <w:rsid w:val="4C3342E0"/>
    <w:rsid w:val="4C416776"/>
    <w:rsid w:val="4C451933"/>
    <w:rsid w:val="4C522EDB"/>
    <w:rsid w:val="4C53587C"/>
    <w:rsid w:val="4C662841"/>
    <w:rsid w:val="4C6E2B8E"/>
    <w:rsid w:val="4C7C3B09"/>
    <w:rsid w:val="4C8205AE"/>
    <w:rsid w:val="4C9E7FD4"/>
    <w:rsid w:val="4CB9680F"/>
    <w:rsid w:val="4CC159EE"/>
    <w:rsid w:val="4CCA2679"/>
    <w:rsid w:val="4CE84C22"/>
    <w:rsid w:val="4CEE55F9"/>
    <w:rsid w:val="4CF21B51"/>
    <w:rsid w:val="4D071B5B"/>
    <w:rsid w:val="4D0B1077"/>
    <w:rsid w:val="4D2757CE"/>
    <w:rsid w:val="4D34309E"/>
    <w:rsid w:val="4D3B2402"/>
    <w:rsid w:val="4D4A5484"/>
    <w:rsid w:val="4D552535"/>
    <w:rsid w:val="4D73653A"/>
    <w:rsid w:val="4D8D7B77"/>
    <w:rsid w:val="4D9715DC"/>
    <w:rsid w:val="4D9F307A"/>
    <w:rsid w:val="4DB925D0"/>
    <w:rsid w:val="4DD17A54"/>
    <w:rsid w:val="4DE76A72"/>
    <w:rsid w:val="4DED7B7B"/>
    <w:rsid w:val="4DF0776C"/>
    <w:rsid w:val="4DFC6F40"/>
    <w:rsid w:val="4E346CAD"/>
    <w:rsid w:val="4E37492E"/>
    <w:rsid w:val="4E395D9C"/>
    <w:rsid w:val="4E467737"/>
    <w:rsid w:val="4E4F5A01"/>
    <w:rsid w:val="4E580033"/>
    <w:rsid w:val="4E616A5C"/>
    <w:rsid w:val="4E693B74"/>
    <w:rsid w:val="4E6A4C09"/>
    <w:rsid w:val="4E6E3E0B"/>
    <w:rsid w:val="4E7534C5"/>
    <w:rsid w:val="4E76661A"/>
    <w:rsid w:val="4E7C7399"/>
    <w:rsid w:val="4E977205"/>
    <w:rsid w:val="4EB827B3"/>
    <w:rsid w:val="4ED3637B"/>
    <w:rsid w:val="4EE20D35"/>
    <w:rsid w:val="4F0C05E8"/>
    <w:rsid w:val="4F1F345D"/>
    <w:rsid w:val="4F333B3B"/>
    <w:rsid w:val="4F622289"/>
    <w:rsid w:val="4F712C49"/>
    <w:rsid w:val="4F7B27D9"/>
    <w:rsid w:val="4F87770B"/>
    <w:rsid w:val="4F90601D"/>
    <w:rsid w:val="4FC56263"/>
    <w:rsid w:val="4FD330DE"/>
    <w:rsid w:val="4FD82EBA"/>
    <w:rsid w:val="4FE0355B"/>
    <w:rsid w:val="4FE03B09"/>
    <w:rsid w:val="4FEA1DA8"/>
    <w:rsid w:val="4FED7E4A"/>
    <w:rsid w:val="5005319C"/>
    <w:rsid w:val="500F018A"/>
    <w:rsid w:val="500F0855"/>
    <w:rsid w:val="501248D5"/>
    <w:rsid w:val="504815B1"/>
    <w:rsid w:val="504E5BD3"/>
    <w:rsid w:val="505C1EA2"/>
    <w:rsid w:val="508B6AC9"/>
    <w:rsid w:val="50995FE1"/>
    <w:rsid w:val="50A57F20"/>
    <w:rsid w:val="50B62894"/>
    <w:rsid w:val="50B630A1"/>
    <w:rsid w:val="50B6395E"/>
    <w:rsid w:val="50B8297E"/>
    <w:rsid w:val="50DA59F5"/>
    <w:rsid w:val="50E25EDC"/>
    <w:rsid w:val="51221EB8"/>
    <w:rsid w:val="512A162D"/>
    <w:rsid w:val="513A5742"/>
    <w:rsid w:val="514F6C05"/>
    <w:rsid w:val="515A6CD7"/>
    <w:rsid w:val="517109FA"/>
    <w:rsid w:val="51781C23"/>
    <w:rsid w:val="519C32A5"/>
    <w:rsid w:val="51B035DC"/>
    <w:rsid w:val="51B404DB"/>
    <w:rsid w:val="51EC12C8"/>
    <w:rsid w:val="51F67C2A"/>
    <w:rsid w:val="52030077"/>
    <w:rsid w:val="52200C03"/>
    <w:rsid w:val="52302068"/>
    <w:rsid w:val="525E02D9"/>
    <w:rsid w:val="52626214"/>
    <w:rsid w:val="52651E63"/>
    <w:rsid w:val="52931EA1"/>
    <w:rsid w:val="52A33D9C"/>
    <w:rsid w:val="52A50F59"/>
    <w:rsid w:val="52B61BC0"/>
    <w:rsid w:val="52BA5D97"/>
    <w:rsid w:val="52C21A5F"/>
    <w:rsid w:val="52DD11F2"/>
    <w:rsid w:val="52F45961"/>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7804C3"/>
    <w:rsid w:val="54967F9A"/>
    <w:rsid w:val="549B378E"/>
    <w:rsid w:val="549C1223"/>
    <w:rsid w:val="54A7060D"/>
    <w:rsid w:val="54CB0AD8"/>
    <w:rsid w:val="55063AA0"/>
    <w:rsid w:val="551B3C23"/>
    <w:rsid w:val="552B3541"/>
    <w:rsid w:val="553A6E72"/>
    <w:rsid w:val="554C2981"/>
    <w:rsid w:val="555C44A6"/>
    <w:rsid w:val="557A3593"/>
    <w:rsid w:val="557F05FE"/>
    <w:rsid w:val="55986395"/>
    <w:rsid w:val="55B01C76"/>
    <w:rsid w:val="55BB3B99"/>
    <w:rsid w:val="55D56AB5"/>
    <w:rsid w:val="55F112D3"/>
    <w:rsid w:val="560A3DED"/>
    <w:rsid w:val="565E25B5"/>
    <w:rsid w:val="5660004C"/>
    <w:rsid w:val="566912B5"/>
    <w:rsid w:val="5679751E"/>
    <w:rsid w:val="56C204B1"/>
    <w:rsid w:val="56DC07B3"/>
    <w:rsid w:val="56E124D0"/>
    <w:rsid w:val="56E70EE9"/>
    <w:rsid w:val="56F11C95"/>
    <w:rsid w:val="56F65FA4"/>
    <w:rsid w:val="57085A5F"/>
    <w:rsid w:val="5712294D"/>
    <w:rsid w:val="57203CE2"/>
    <w:rsid w:val="57245E6C"/>
    <w:rsid w:val="574A48FC"/>
    <w:rsid w:val="57516D3B"/>
    <w:rsid w:val="575B5170"/>
    <w:rsid w:val="576B13D9"/>
    <w:rsid w:val="57716D4D"/>
    <w:rsid w:val="577F3A42"/>
    <w:rsid w:val="57957FA2"/>
    <w:rsid w:val="57A074AD"/>
    <w:rsid w:val="57A76B2E"/>
    <w:rsid w:val="57CC2E79"/>
    <w:rsid w:val="57D54F13"/>
    <w:rsid w:val="57D868C5"/>
    <w:rsid w:val="57F31A73"/>
    <w:rsid w:val="580B6363"/>
    <w:rsid w:val="581500E7"/>
    <w:rsid w:val="581570D7"/>
    <w:rsid w:val="582C3328"/>
    <w:rsid w:val="58483122"/>
    <w:rsid w:val="58584D43"/>
    <w:rsid w:val="58585757"/>
    <w:rsid w:val="585F4ABD"/>
    <w:rsid w:val="586A54E0"/>
    <w:rsid w:val="58763C80"/>
    <w:rsid w:val="588D3903"/>
    <w:rsid w:val="58AD2A41"/>
    <w:rsid w:val="58CA22FD"/>
    <w:rsid w:val="58CB571C"/>
    <w:rsid w:val="58FA36DF"/>
    <w:rsid w:val="59185B23"/>
    <w:rsid w:val="591A0FF8"/>
    <w:rsid w:val="59224DFD"/>
    <w:rsid w:val="594413B6"/>
    <w:rsid w:val="5945092A"/>
    <w:rsid w:val="594E47FA"/>
    <w:rsid w:val="595D44CA"/>
    <w:rsid w:val="596229BA"/>
    <w:rsid w:val="5965407F"/>
    <w:rsid w:val="598D2DC2"/>
    <w:rsid w:val="598E798D"/>
    <w:rsid w:val="5A0B0F42"/>
    <w:rsid w:val="5A405D38"/>
    <w:rsid w:val="5A423CC1"/>
    <w:rsid w:val="5A4F77F7"/>
    <w:rsid w:val="5A540A75"/>
    <w:rsid w:val="5A5F3C5F"/>
    <w:rsid w:val="5A6B4B3B"/>
    <w:rsid w:val="5A74777A"/>
    <w:rsid w:val="5B1B278B"/>
    <w:rsid w:val="5B356B4F"/>
    <w:rsid w:val="5B45668A"/>
    <w:rsid w:val="5B483D9D"/>
    <w:rsid w:val="5B4B4861"/>
    <w:rsid w:val="5B4F4307"/>
    <w:rsid w:val="5B514E4B"/>
    <w:rsid w:val="5B550F93"/>
    <w:rsid w:val="5B743EDD"/>
    <w:rsid w:val="5BA302A1"/>
    <w:rsid w:val="5BA86868"/>
    <w:rsid w:val="5BAE772A"/>
    <w:rsid w:val="5BAF03D2"/>
    <w:rsid w:val="5BD137D6"/>
    <w:rsid w:val="5BDF75DB"/>
    <w:rsid w:val="5BE565AF"/>
    <w:rsid w:val="5BF52022"/>
    <w:rsid w:val="5BFA45DF"/>
    <w:rsid w:val="5C01463C"/>
    <w:rsid w:val="5C027076"/>
    <w:rsid w:val="5C306CA5"/>
    <w:rsid w:val="5C3830AD"/>
    <w:rsid w:val="5C4252F8"/>
    <w:rsid w:val="5C4F7F3B"/>
    <w:rsid w:val="5CA049EF"/>
    <w:rsid w:val="5CA13735"/>
    <w:rsid w:val="5CAD02F5"/>
    <w:rsid w:val="5CF30491"/>
    <w:rsid w:val="5CFA684E"/>
    <w:rsid w:val="5D2E1346"/>
    <w:rsid w:val="5D435AE7"/>
    <w:rsid w:val="5D4A1997"/>
    <w:rsid w:val="5D625B21"/>
    <w:rsid w:val="5D74299B"/>
    <w:rsid w:val="5DA50DB0"/>
    <w:rsid w:val="5DC90247"/>
    <w:rsid w:val="5E0A377C"/>
    <w:rsid w:val="5E230525"/>
    <w:rsid w:val="5E2324B5"/>
    <w:rsid w:val="5E265D92"/>
    <w:rsid w:val="5E316D7C"/>
    <w:rsid w:val="5E3A7444"/>
    <w:rsid w:val="5E4C71CC"/>
    <w:rsid w:val="5E4E0212"/>
    <w:rsid w:val="5E8B02E6"/>
    <w:rsid w:val="5EA47F79"/>
    <w:rsid w:val="5EA7756C"/>
    <w:rsid w:val="5EAC7C32"/>
    <w:rsid w:val="5EBC35F3"/>
    <w:rsid w:val="5ECA7640"/>
    <w:rsid w:val="5ED57C67"/>
    <w:rsid w:val="5EFD5FFE"/>
    <w:rsid w:val="5F173A2B"/>
    <w:rsid w:val="5F243B32"/>
    <w:rsid w:val="5F25704F"/>
    <w:rsid w:val="5F2D64C4"/>
    <w:rsid w:val="5F302A42"/>
    <w:rsid w:val="5F676A86"/>
    <w:rsid w:val="5F816F30"/>
    <w:rsid w:val="5F95270F"/>
    <w:rsid w:val="5FBA092D"/>
    <w:rsid w:val="5FC35293"/>
    <w:rsid w:val="600D1887"/>
    <w:rsid w:val="601F39AC"/>
    <w:rsid w:val="60456E5A"/>
    <w:rsid w:val="606611F8"/>
    <w:rsid w:val="606A0927"/>
    <w:rsid w:val="60750A5B"/>
    <w:rsid w:val="607522E4"/>
    <w:rsid w:val="607934F6"/>
    <w:rsid w:val="607A0CA4"/>
    <w:rsid w:val="607F0D85"/>
    <w:rsid w:val="608D6203"/>
    <w:rsid w:val="60A7237F"/>
    <w:rsid w:val="60D914F9"/>
    <w:rsid w:val="60DC420F"/>
    <w:rsid w:val="60EA42BB"/>
    <w:rsid w:val="610B17B3"/>
    <w:rsid w:val="610E045B"/>
    <w:rsid w:val="6148513F"/>
    <w:rsid w:val="614900DA"/>
    <w:rsid w:val="614958AE"/>
    <w:rsid w:val="614B2C99"/>
    <w:rsid w:val="61501332"/>
    <w:rsid w:val="61517704"/>
    <w:rsid w:val="61A00D01"/>
    <w:rsid w:val="61CB0398"/>
    <w:rsid w:val="61E77F11"/>
    <w:rsid w:val="62073131"/>
    <w:rsid w:val="620B5412"/>
    <w:rsid w:val="620F34E4"/>
    <w:rsid w:val="621D2C7D"/>
    <w:rsid w:val="62304F98"/>
    <w:rsid w:val="624C7762"/>
    <w:rsid w:val="62622680"/>
    <w:rsid w:val="62651F9B"/>
    <w:rsid w:val="62785189"/>
    <w:rsid w:val="627C2E83"/>
    <w:rsid w:val="628561B1"/>
    <w:rsid w:val="62936A2E"/>
    <w:rsid w:val="62B23C0C"/>
    <w:rsid w:val="62DF451C"/>
    <w:rsid w:val="62E479F1"/>
    <w:rsid w:val="62E75E06"/>
    <w:rsid w:val="62E84015"/>
    <w:rsid w:val="62EE7FBB"/>
    <w:rsid w:val="630E3028"/>
    <w:rsid w:val="632743B5"/>
    <w:rsid w:val="6337726C"/>
    <w:rsid w:val="63593384"/>
    <w:rsid w:val="636A08A2"/>
    <w:rsid w:val="636B2783"/>
    <w:rsid w:val="63777684"/>
    <w:rsid w:val="639022D0"/>
    <w:rsid w:val="63DA603A"/>
    <w:rsid w:val="63E83945"/>
    <w:rsid w:val="642F23C5"/>
    <w:rsid w:val="64427CA3"/>
    <w:rsid w:val="649E03FE"/>
    <w:rsid w:val="64A47D9C"/>
    <w:rsid w:val="64BE53A3"/>
    <w:rsid w:val="64D1763C"/>
    <w:rsid w:val="64F3490E"/>
    <w:rsid w:val="64F475D0"/>
    <w:rsid w:val="64FB09DF"/>
    <w:rsid w:val="650A4E00"/>
    <w:rsid w:val="65123550"/>
    <w:rsid w:val="6517300B"/>
    <w:rsid w:val="65267D7D"/>
    <w:rsid w:val="654C0271"/>
    <w:rsid w:val="654D1FDF"/>
    <w:rsid w:val="657140B6"/>
    <w:rsid w:val="65743936"/>
    <w:rsid w:val="657630EF"/>
    <w:rsid w:val="65AC593A"/>
    <w:rsid w:val="65B0610E"/>
    <w:rsid w:val="65DA6CA5"/>
    <w:rsid w:val="65EC496C"/>
    <w:rsid w:val="65F1000E"/>
    <w:rsid w:val="660B002C"/>
    <w:rsid w:val="66200283"/>
    <w:rsid w:val="663F542A"/>
    <w:rsid w:val="664C0DCF"/>
    <w:rsid w:val="66724724"/>
    <w:rsid w:val="66BB5299"/>
    <w:rsid w:val="66C8550E"/>
    <w:rsid w:val="66E35836"/>
    <w:rsid w:val="670747EC"/>
    <w:rsid w:val="67301B6F"/>
    <w:rsid w:val="67493059"/>
    <w:rsid w:val="675672BB"/>
    <w:rsid w:val="675D6959"/>
    <w:rsid w:val="676E3F0B"/>
    <w:rsid w:val="67722BEE"/>
    <w:rsid w:val="678A77BE"/>
    <w:rsid w:val="67A14CCC"/>
    <w:rsid w:val="67A84C8D"/>
    <w:rsid w:val="67B0630D"/>
    <w:rsid w:val="67B853CF"/>
    <w:rsid w:val="67C83087"/>
    <w:rsid w:val="67DF74D4"/>
    <w:rsid w:val="67F37CEC"/>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8F17E8"/>
    <w:rsid w:val="699A1E01"/>
    <w:rsid w:val="69A52777"/>
    <w:rsid w:val="69C0298F"/>
    <w:rsid w:val="69CA4BCF"/>
    <w:rsid w:val="6A020F97"/>
    <w:rsid w:val="6A227444"/>
    <w:rsid w:val="6A3D1A13"/>
    <w:rsid w:val="6A4673F3"/>
    <w:rsid w:val="6A472C58"/>
    <w:rsid w:val="6A51156E"/>
    <w:rsid w:val="6A6F5DBB"/>
    <w:rsid w:val="6A9B7DD8"/>
    <w:rsid w:val="6AA46897"/>
    <w:rsid w:val="6AAA418C"/>
    <w:rsid w:val="6AD505F2"/>
    <w:rsid w:val="6AF066C5"/>
    <w:rsid w:val="6B0D2E6C"/>
    <w:rsid w:val="6B1E47C4"/>
    <w:rsid w:val="6B385F86"/>
    <w:rsid w:val="6B3C1ADE"/>
    <w:rsid w:val="6B442E5D"/>
    <w:rsid w:val="6B611003"/>
    <w:rsid w:val="6B6E6074"/>
    <w:rsid w:val="6B9337AD"/>
    <w:rsid w:val="6B9D5759"/>
    <w:rsid w:val="6BBE7F33"/>
    <w:rsid w:val="6BBF2471"/>
    <w:rsid w:val="6BC3620B"/>
    <w:rsid w:val="6C340198"/>
    <w:rsid w:val="6C404726"/>
    <w:rsid w:val="6C465105"/>
    <w:rsid w:val="6C61108B"/>
    <w:rsid w:val="6C6A7B7C"/>
    <w:rsid w:val="6C6B76E4"/>
    <w:rsid w:val="6CE31E95"/>
    <w:rsid w:val="6CEA2506"/>
    <w:rsid w:val="6CFA02EB"/>
    <w:rsid w:val="6D0A2DFE"/>
    <w:rsid w:val="6D146220"/>
    <w:rsid w:val="6D2D541D"/>
    <w:rsid w:val="6D2F26CC"/>
    <w:rsid w:val="6D3839A0"/>
    <w:rsid w:val="6D5E05B4"/>
    <w:rsid w:val="6D6340C5"/>
    <w:rsid w:val="6D6D4857"/>
    <w:rsid w:val="6D8952C4"/>
    <w:rsid w:val="6D9466CD"/>
    <w:rsid w:val="6D9A2ED9"/>
    <w:rsid w:val="6DAC05E0"/>
    <w:rsid w:val="6DAF0687"/>
    <w:rsid w:val="6DC3749A"/>
    <w:rsid w:val="6DD06048"/>
    <w:rsid w:val="6DE2571C"/>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935534"/>
    <w:rsid w:val="6E9B3CBB"/>
    <w:rsid w:val="6EBB33FE"/>
    <w:rsid w:val="6ED23C2E"/>
    <w:rsid w:val="6EE07773"/>
    <w:rsid w:val="6EF675F4"/>
    <w:rsid w:val="6EFF0393"/>
    <w:rsid w:val="6F224A9A"/>
    <w:rsid w:val="6F2D2520"/>
    <w:rsid w:val="6F43582A"/>
    <w:rsid w:val="6F4E6A62"/>
    <w:rsid w:val="6F51727C"/>
    <w:rsid w:val="6F891938"/>
    <w:rsid w:val="6F93722C"/>
    <w:rsid w:val="6F99791C"/>
    <w:rsid w:val="6FD35B04"/>
    <w:rsid w:val="6FDE5BAB"/>
    <w:rsid w:val="6FF036DD"/>
    <w:rsid w:val="7001053D"/>
    <w:rsid w:val="703F56BE"/>
    <w:rsid w:val="70461870"/>
    <w:rsid w:val="70574C0E"/>
    <w:rsid w:val="7066163C"/>
    <w:rsid w:val="7075449A"/>
    <w:rsid w:val="70957F22"/>
    <w:rsid w:val="70CA434A"/>
    <w:rsid w:val="70D464A7"/>
    <w:rsid w:val="70D727DD"/>
    <w:rsid w:val="70EF0410"/>
    <w:rsid w:val="70F62BCC"/>
    <w:rsid w:val="70FF136C"/>
    <w:rsid w:val="710010D9"/>
    <w:rsid w:val="71013CFA"/>
    <w:rsid w:val="711112DF"/>
    <w:rsid w:val="711F132C"/>
    <w:rsid w:val="7134426B"/>
    <w:rsid w:val="716A1FBB"/>
    <w:rsid w:val="716E32F1"/>
    <w:rsid w:val="718D7630"/>
    <w:rsid w:val="71910A05"/>
    <w:rsid w:val="71BF767B"/>
    <w:rsid w:val="71CE63D4"/>
    <w:rsid w:val="71D22D28"/>
    <w:rsid w:val="71E03E7D"/>
    <w:rsid w:val="71E12F48"/>
    <w:rsid w:val="71E44647"/>
    <w:rsid w:val="722A607A"/>
    <w:rsid w:val="729749D4"/>
    <w:rsid w:val="72AE0C4A"/>
    <w:rsid w:val="72B375A2"/>
    <w:rsid w:val="72C0586E"/>
    <w:rsid w:val="72F8181C"/>
    <w:rsid w:val="72FE0D2A"/>
    <w:rsid w:val="73163B23"/>
    <w:rsid w:val="731B3260"/>
    <w:rsid w:val="7334225F"/>
    <w:rsid w:val="734D438E"/>
    <w:rsid w:val="734E4B79"/>
    <w:rsid w:val="735C2A7D"/>
    <w:rsid w:val="736F5EC2"/>
    <w:rsid w:val="737C5956"/>
    <w:rsid w:val="7382006E"/>
    <w:rsid w:val="73A91A87"/>
    <w:rsid w:val="73B10B9E"/>
    <w:rsid w:val="73E349D9"/>
    <w:rsid w:val="73F36DD0"/>
    <w:rsid w:val="74105E85"/>
    <w:rsid w:val="74280B5A"/>
    <w:rsid w:val="743E01B2"/>
    <w:rsid w:val="74492D05"/>
    <w:rsid w:val="745768E1"/>
    <w:rsid w:val="74611604"/>
    <w:rsid w:val="74616FA7"/>
    <w:rsid w:val="747B74C6"/>
    <w:rsid w:val="74A93E82"/>
    <w:rsid w:val="74BD73CE"/>
    <w:rsid w:val="74BF628F"/>
    <w:rsid w:val="74CF24EA"/>
    <w:rsid w:val="74DF64DD"/>
    <w:rsid w:val="75017DB1"/>
    <w:rsid w:val="751A26FA"/>
    <w:rsid w:val="751A6AA1"/>
    <w:rsid w:val="751B5142"/>
    <w:rsid w:val="7526066C"/>
    <w:rsid w:val="753A2E76"/>
    <w:rsid w:val="75437EB4"/>
    <w:rsid w:val="75611536"/>
    <w:rsid w:val="757C338F"/>
    <w:rsid w:val="75906F35"/>
    <w:rsid w:val="75DB58CF"/>
    <w:rsid w:val="75EE0A32"/>
    <w:rsid w:val="75F61D4B"/>
    <w:rsid w:val="760714CE"/>
    <w:rsid w:val="76191871"/>
    <w:rsid w:val="76290E42"/>
    <w:rsid w:val="763C49A2"/>
    <w:rsid w:val="764B4E40"/>
    <w:rsid w:val="76913910"/>
    <w:rsid w:val="7692221F"/>
    <w:rsid w:val="76944F51"/>
    <w:rsid w:val="76951C2D"/>
    <w:rsid w:val="76976122"/>
    <w:rsid w:val="769B4F81"/>
    <w:rsid w:val="76A50F7A"/>
    <w:rsid w:val="76B64AD8"/>
    <w:rsid w:val="76E621C3"/>
    <w:rsid w:val="76F81151"/>
    <w:rsid w:val="77395144"/>
    <w:rsid w:val="77417882"/>
    <w:rsid w:val="77616036"/>
    <w:rsid w:val="778E761C"/>
    <w:rsid w:val="77916499"/>
    <w:rsid w:val="77A96C0F"/>
    <w:rsid w:val="77AB3782"/>
    <w:rsid w:val="77C16D8A"/>
    <w:rsid w:val="77D53B7E"/>
    <w:rsid w:val="77E0692E"/>
    <w:rsid w:val="77F07BA5"/>
    <w:rsid w:val="78080864"/>
    <w:rsid w:val="780A05C0"/>
    <w:rsid w:val="78276BEA"/>
    <w:rsid w:val="783A2BBF"/>
    <w:rsid w:val="784B4388"/>
    <w:rsid w:val="78840773"/>
    <w:rsid w:val="788A5245"/>
    <w:rsid w:val="78990D40"/>
    <w:rsid w:val="78BD7CCE"/>
    <w:rsid w:val="78BF75CB"/>
    <w:rsid w:val="78C01776"/>
    <w:rsid w:val="78C0654C"/>
    <w:rsid w:val="78C748FE"/>
    <w:rsid w:val="78D808F3"/>
    <w:rsid w:val="78D9272A"/>
    <w:rsid w:val="78E63BF6"/>
    <w:rsid w:val="78F61FAE"/>
    <w:rsid w:val="791B1828"/>
    <w:rsid w:val="792A6FFF"/>
    <w:rsid w:val="792B2AD0"/>
    <w:rsid w:val="79330898"/>
    <w:rsid w:val="79362295"/>
    <w:rsid w:val="7946391D"/>
    <w:rsid w:val="79717EC3"/>
    <w:rsid w:val="79760722"/>
    <w:rsid w:val="79A15A0C"/>
    <w:rsid w:val="79A32C7B"/>
    <w:rsid w:val="79A81FAE"/>
    <w:rsid w:val="79AC0891"/>
    <w:rsid w:val="79AC45E0"/>
    <w:rsid w:val="79AC4D82"/>
    <w:rsid w:val="79D336E1"/>
    <w:rsid w:val="79D9115C"/>
    <w:rsid w:val="79E97912"/>
    <w:rsid w:val="79FB0742"/>
    <w:rsid w:val="7A0213AE"/>
    <w:rsid w:val="7A0B0004"/>
    <w:rsid w:val="7A172839"/>
    <w:rsid w:val="7A306A90"/>
    <w:rsid w:val="7A8F26A7"/>
    <w:rsid w:val="7A925C99"/>
    <w:rsid w:val="7A9961D7"/>
    <w:rsid w:val="7A9C34D6"/>
    <w:rsid w:val="7AAC76B9"/>
    <w:rsid w:val="7ABF51CD"/>
    <w:rsid w:val="7B022F10"/>
    <w:rsid w:val="7B0D2F9A"/>
    <w:rsid w:val="7B3B125D"/>
    <w:rsid w:val="7B3F013E"/>
    <w:rsid w:val="7B43183F"/>
    <w:rsid w:val="7B590B76"/>
    <w:rsid w:val="7B6139F0"/>
    <w:rsid w:val="7B873792"/>
    <w:rsid w:val="7BB14D15"/>
    <w:rsid w:val="7BD9713D"/>
    <w:rsid w:val="7BFB2649"/>
    <w:rsid w:val="7C02600A"/>
    <w:rsid w:val="7C153412"/>
    <w:rsid w:val="7C195509"/>
    <w:rsid w:val="7C400E30"/>
    <w:rsid w:val="7C593EAE"/>
    <w:rsid w:val="7C8860C7"/>
    <w:rsid w:val="7CBE0892"/>
    <w:rsid w:val="7CE55FBE"/>
    <w:rsid w:val="7D134E44"/>
    <w:rsid w:val="7D2A2F5A"/>
    <w:rsid w:val="7D3F16EC"/>
    <w:rsid w:val="7D4679B5"/>
    <w:rsid w:val="7D5167D6"/>
    <w:rsid w:val="7D5E31AA"/>
    <w:rsid w:val="7D611DF2"/>
    <w:rsid w:val="7D7C35F3"/>
    <w:rsid w:val="7D8B55FE"/>
    <w:rsid w:val="7D8D4931"/>
    <w:rsid w:val="7DC3440A"/>
    <w:rsid w:val="7DDA027D"/>
    <w:rsid w:val="7DE201AC"/>
    <w:rsid w:val="7DE46520"/>
    <w:rsid w:val="7E0702D8"/>
    <w:rsid w:val="7E1A1248"/>
    <w:rsid w:val="7E312E27"/>
    <w:rsid w:val="7E4013C8"/>
    <w:rsid w:val="7E611873"/>
    <w:rsid w:val="7E83663A"/>
    <w:rsid w:val="7E846634"/>
    <w:rsid w:val="7EB31AB8"/>
    <w:rsid w:val="7EBB77C0"/>
    <w:rsid w:val="7EBC71FA"/>
    <w:rsid w:val="7EEE218F"/>
    <w:rsid w:val="7EEE6B7F"/>
    <w:rsid w:val="7EF4144E"/>
    <w:rsid w:val="7EF7261F"/>
    <w:rsid w:val="7F15145C"/>
    <w:rsid w:val="7F3A7824"/>
    <w:rsid w:val="7F4360B6"/>
    <w:rsid w:val="7F46795F"/>
    <w:rsid w:val="7F4D7148"/>
    <w:rsid w:val="7F577569"/>
    <w:rsid w:val="7F627193"/>
    <w:rsid w:val="7FBC7702"/>
    <w:rsid w:val="7FDC6B6B"/>
    <w:rsid w:val="7FE6263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qFormat/>
    <w:uiPriority w:val="99"/>
    <w:pPr>
      <w:widowControl/>
      <w:jc w:val="left"/>
    </w:pPr>
    <w:rPr>
      <w:i/>
      <w:kern w:val="0"/>
      <w:sz w:val="24"/>
      <w:szCs w:val="20"/>
    </w:rPr>
  </w:style>
  <w:style w:type="paragraph" w:styleId="25">
    <w:name w:val="toc 5"/>
    <w:basedOn w:val="1"/>
    <w:next w:val="1"/>
    <w:qFormat/>
    <w:uiPriority w:val="99"/>
    <w:pPr>
      <w:ind w:left="1680" w:leftChars="800"/>
    </w:pPr>
  </w:style>
  <w:style w:type="paragraph" w:styleId="26">
    <w:name w:val="toc 3"/>
    <w:basedOn w:val="1"/>
    <w:next w:val="1"/>
    <w:qFormat/>
    <w:uiPriority w:val="99"/>
    <w:pPr>
      <w:ind w:left="840" w:leftChars="400"/>
    </w:pPr>
  </w:style>
  <w:style w:type="paragraph" w:styleId="27">
    <w:name w:val="Plain Text"/>
    <w:basedOn w:val="1"/>
    <w:link w:val="74"/>
    <w:qFormat/>
    <w:uiPriority w:val="99"/>
    <w:rPr>
      <w:rFonts w:ascii="宋体" w:hAnsi="Courier New"/>
      <w:szCs w:val="20"/>
    </w:rPr>
  </w:style>
  <w:style w:type="paragraph" w:styleId="28">
    <w:name w:val="toc 8"/>
    <w:basedOn w:val="1"/>
    <w:next w:val="1"/>
    <w:qFormat/>
    <w:uiPriority w:val="99"/>
    <w:pPr>
      <w:ind w:left="2940" w:leftChars="1400"/>
    </w:pPr>
  </w:style>
  <w:style w:type="paragraph" w:styleId="29">
    <w:name w:val="Date"/>
    <w:basedOn w:val="1"/>
    <w:next w:val="1"/>
    <w:link w:val="75"/>
    <w:qFormat/>
    <w:uiPriority w:val="99"/>
    <w:pPr>
      <w:ind w:left="100" w:leftChars="2500"/>
    </w:pPr>
    <w:rPr>
      <w:kern w:val="0"/>
      <w:sz w:val="24"/>
      <w:szCs w:val="20"/>
    </w:rPr>
  </w:style>
  <w:style w:type="paragraph" w:styleId="30">
    <w:name w:val="Body Text Indent 2"/>
    <w:basedOn w:val="1"/>
    <w:link w:val="76"/>
    <w:qFormat/>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style>
  <w:style w:type="paragraph" w:styleId="44">
    <w:name w:val="Body Text 2"/>
    <w:basedOn w:val="1"/>
    <w:link w:val="82"/>
    <w:qFormat/>
    <w:uiPriority w:val="99"/>
    <w:rPr>
      <w:kern w:val="0"/>
      <w:sz w:val="24"/>
      <w:szCs w:val="20"/>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ind w:left="840" w:leftChars="400"/>
    </w:p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basedOn w:val="49"/>
    <w:qFormat/>
    <w:uiPriority w:val="99"/>
    <w:rPr>
      <w:rFonts w:cs="Times New Roman"/>
      <w:b/>
    </w:rPr>
  </w:style>
  <w:style w:type="character" w:styleId="51">
    <w:name w:val="page number"/>
    <w:qFormat/>
    <w:uiPriority w:val="99"/>
    <w:rPr>
      <w:rFonts w:cs="Times New Roman"/>
    </w:rPr>
  </w:style>
  <w:style w:type="character" w:styleId="52">
    <w:name w:val="line number"/>
    <w:qFormat/>
    <w:uiPriority w:val="99"/>
    <w:rPr>
      <w:rFonts w:cs="Times New Roman"/>
    </w:rPr>
  </w:style>
  <w:style w:type="character" w:styleId="53">
    <w:name w:val="HTML Typewriter"/>
    <w:qFormat/>
    <w:uiPriority w:val="99"/>
    <w:rPr>
      <w:rFonts w:ascii="黑体" w:hAnsi="Courier New" w:eastAsia="黑体" w:cs="Times New Roman"/>
      <w:sz w:val="14"/>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4"/>
    <w:qFormat/>
    <w:locked/>
    <w:uiPriority w:val="99"/>
    <w:rPr>
      <w:rFonts w:cs="Times New Roman"/>
      <w:sz w:val="24"/>
    </w:rPr>
  </w:style>
  <w:style w:type="character" w:customStyle="1" w:styleId="68">
    <w:name w:val="批注主题 字符"/>
    <w:link w:val="13"/>
    <w:qFormat/>
    <w:locked/>
    <w:uiPriority w:val="99"/>
    <w:rPr>
      <w:rFonts w:cs="Times New Roman"/>
      <w:b/>
      <w:sz w:val="24"/>
    </w:rPr>
  </w:style>
  <w:style w:type="character" w:customStyle="1" w:styleId="69">
    <w:name w:val="文档结构图 字符"/>
    <w:link w:val="18"/>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0"/>
    <w:qFormat/>
    <w:locked/>
    <w:uiPriority w:val="99"/>
    <w:rPr>
      <w:rFonts w:eastAsia="宋体" w:cs="Times New Roman"/>
      <w:kern w:val="2"/>
      <w:sz w:val="24"/>
      <w:lang w:val="en-US" w:eastAsia="zh-CN"/>
    </w:rPr>
  </w:style>
  <w:style w:type="character" w:customStyle="1" w:styleId="72">
    <w:name w:val="正文文本缩进 字符"/>
    <w:link w:val="21"/>
    <w:qFormat/>
    <w:locked/>
    <w:uiPriority w:val="99"/>
    <w:rPr>
      <w:rFonts w:cs="Times New Roman"/>
      <w:sz w:val="24"/>
    </w:rPr>
  </w:style>
  <w:style w:type="character" w:customStyle="1" w:styleId="73">
    <w:name w:val="HTML 地址 字符"/>
    <w:link w:val="24"/>
    <w:qFormat/>
    <w:locked/>
    <w:uiPriority w:val="99"/>
    <w:rPr>
      <w:rFonts w:cs="Times New Roman"/>
      <w:i/>
      <w:sz w:val="24"/>
    </w:rPr>
  </w:style>
  <w:style w:type="character" w:customStyle="1" w:styleId="74">
    <w:name w:val="纯文本 字符"/>
    <w:link w:val="27"/>
    <w:qFormat/>
    <w:locked/>
    <w:uiPriority w:val="99"/>
    <w:rPr>
      <w:rFonts w:ascii="宋体" w:hAnsi="Courier New" w:eastAsia="宋体" w:cs="Times New Roman"/>
      <w:kern w:val="2"/>
      <w:sz w:val="21"/>
      <w:lang w:val="en-US" w:eastAsia="zh-CN"/>
    </w:rPr>
  </w:style>
  <w:style w:type="character" w:customStyle="1" w:styleId="75">
    <w:name w:val="日期 字符"/>
    <w:link w:val="29"/>
    <w:qFormat/>
    <w:locked/>
    <w:uiPriority w:val="99"/>
    <w:rPr>
      <w:rFonts w:cs="Times New Roman"/>
      <w:sz w:val="24"/>
    </w:rPr>
  </w:style>
  <w:style w:type="character" w:customStyle="1" w:styleId="76">
    <w:name w:val="正文文本缩进 2 字符"/>
    <w:link w:val="30"/>
    <w:qFormat/>
    <w:locked/>
    <w:uiPriority w:val="99"/>
    <w:rPr>
      <w:rFonts w:cs="Times New Roman"/>
      <w:sz w:val="24"/>
    </w:rPr>
  </w:style>
  <w:style w:type="character" w:customStyle="1" w:styleId="77">
    <w:name w:val="批注框文本 字符"/>
    <w:link w:val="31"/>
    <w:qFormat/>
    <w:locked/>
    <w:uiPriority w:val="99"/>
    <w:rPr>
      <w:rFonts w:cs="Times New Roman"/>
      <w:sz w:val="2"/>
    </w:rPr>
  </w:style>
  <w:style w:type="character" w:customStyle="1" w:styleId="78">
    <w:name w:val="页脚 字符"/>
    <w:link w:val="32"/>
    <w:qFormat/>
    <w:locked/>
    <w:uiPriority w:val="99"/>
    <w:rPr>
      <w:rFonts w:eastAsia="宋体" w:cs="Times New Roman"/>
      <w:kern w:val="2"/>
      <w:sz w:val="18"/>
      <w:lang w:val="en-US" w:eastAsia="zh-CN"/>
    </w:rPr>
  </w:style>
  <w:style w:type="character" w:customStyle="1" w:styleId="79">
    <w:name w:val="页眉 字符"/>
    <w:link w:val="33"/>
    <w:qFormat/>
    <w:locked/>
    <w:uiPriority w:val="99"/>
    <w:rPr>
      <w:rFonts w:eastAsia="宋体" w:cs="Times New Roman"/>
      <w:kern w:val="2"/>
      <w:sz w:val="18"/>
      <w:lang w:val="en-US" w:eastAsia="zh-CN"/>
    </w:rPr>
  </w:style>
  <w:style w:type="character" w:customStyle="1" w:styleId="80">
    <w:name w:val="签名 字符"/>
    <w:link w:val="34"/>
    <w:qFormat/>
    <w:locked/>
    <w:uiPriority w:val="99"/>
    <w:rPr>
      <w:rFonts w:cs="Times New Roman"/>
      <w:sz w:val="24"/>
    </w:rPr>
  </w:style>
  <w:style w:type="character" w:customStyle="1" w:styleId="81">
    <w:name w:val="正文文本缩进 3 字符"/>
    <w:link w:val="41"/>
    <w:qFormat/>
    <w:locked/>
    <w:uiPriority w:val="99"/>
    <w:rPr>
      <w:rFonts w:cs="Times New Roman"/>
      <w:sz w:val="16"/>
    </w:rPr>
  </w:style>
  <w:style w:type="character" w:customStyle="1" w:styleId="82">
    <w:name w:val="正文文本 2 字符"/>
    <w:link w:val="44"/>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ScaleCrop>false</ScaleCrop>
  <LinksUpToDate>false</LinksUpToDate>
  <CharactersWithSpaces>31608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NTKO</cp:lastModifiedBy>
  <cp:lastPrinted>2018-07-23T02:56:00Z</cp:lastPrinted>
  <dcterms:modified xsi:type="dcterms:W3CDTF">2019-06-28T02:05:57Z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