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150" w:afterLines="119" w:line="440" w:lineRule="exact"/>
        <w:ind w:left="307" w:leftChars="-100" w:hanging="517" w:hangingChars="47"/>
        <w:jc w:val="left"/>
        <w:rPr>
          <w:rFonts w:ascii="仿宋_GB2312" w:hAnsi="宋体" w:eastAsia="仿宋_GB2312"/>
          <w:b w:val="0"/>
          <w:bCs/>
          <w:sz w:val="48"/>
          <w:szCs w:val="48"/>
        </w:rPr>
      </w:pPr>
      <w:r>
        <w:rPr>
          <w:rFonts w:ascii="微软雅黑" w:hAnsi="微软雅黑" w:eastAsia="微软雅黑" w:cs="微软雅黑"/>
          <w:color w:val="000000"/>
        </w:rPr>
        <w:pict>
          <v:shape id="_x0000_i1025" o:spt="75" type="#_x0000_t75" style="height:34.5pt;width:87.75pt;" filled="f" o:preferrelative="t" stroked="f" coordsize="21600,21600">
            <v:path/>
            <v:fill on="f" focussize="0,0"/>
            <v:stroke on="f" joinstyle="miter"/>
            <v:imagedata r:id="rId12" o:title=""/>
            <o:lock v:ext="edit" aspectratio="t"/>
            <w10:wrap type="none"/>
            <w10:anchorlock/>
          </v:shape>
        </w:pict>
      </w:r>
    </w:p>
    <w:p>
      <w:pPr>
        <w:jc w:val="cente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山东大学第二医院</w:t>
      </w:r>
    </w:p>
    <w:p>
      <w:pPr>
        <w:jc w:val="center"/>
        <w:rPr>
          <w:rFonts w:ascii="宋体" w:hAnsi="宋体" w:cs="宋体"/>
          <w:b/>
          <w:bCs/>
          <w:sz w:val="52"/>
          <w:szCs w:val="52"/>
        </w:rPr>
      </w:pPr>
      <w:r>
        <w:rPr>
          <w:rFonts w:hint="eastAsia" w:ascii="宋体" w:hAnsi="宋体" w:cs="宋体"/>
          <w:b/>
          <w:bCs/>
          <w:sz w:val="52"/>
          <w:szCs w:val="52"/>
        </w:rPr>
        <w:t>住院医师规范化</w:t>
      </w:r>
      <w:bookmarkStart w:id="121" w:name="_GoBack"/>
      <w:bookmarkEnd w:id="121"/>
      <w:r>
        <w:rPr>
          <w:rFonts w:hint="eastAsia" w:ascii="宋体" w:hAnsi="宋体" w:cs="宋体"/>
          <w:b/>
          <w:bCs/>
          <w:sz w:val="52"/>
          <w:szCs w:val="52"/>
        </w:rPr>
        <w:t>培训管理系统采购项目</w:t>
      </w: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宋体" w:cs="宋体"/>
          <w:b/>
          <w:color w:val="000000"/>
          <w:spacing w:val="20"/>
          <w:kern w:val="0"/>
          <w:sz w:val="72"/>
          <w:szCs w:val="72"/>
        </w:rPr>
      </w:pPr>
      <w:r>
        <w:rPr>
          <w:rFonts w:hint="eastAsia" w:ascii="黑体" w:hAnsi="黑体" w:eastAsia="黑体" w:cs="黑体"/>
          <w:b/>
          <w:bCs/>
          <w:color w:val="000000"/>
          <w:spacing w:val="20"/>
          <w:sz w:val="90"/>
          <w:szCs w:val="90"/>
        </w:rPr>
        <w:t>竞争性磋商文件</w:t>
      </w:r>
    </w:p>
    <w:p>
      <w:pPr>
        <w:spacing w:line="360" w:lineRule="auto"/>
        <w:jc w:val="center"/>
        <w:rPr>
          <w:rFonts w:ascii="仿宋_GB2312" w:hAnsi="宋体" w:eastAsia="仿宋_GB2312"/>
          <w:b/>
          <w:kern w:val="0"/>
          <w:sz w:val="32"/>
          <w:szCs w:val="32"/>
        </w:rPr>
      </w:pPr>
    </w:p>
    <w:p>
      <w:pPr>
        <w:spacing w:line="360" w:lineRule="auto"/>
        <w:rPr>
          <w:rFonts w:ascii="宋体" w:hAnsi="宋体" w:cs="宋体"/>
          <w:b/>
          <w:kern w:val="0"/>
          <w:sz w:val="32"/>
          <w:szCs w:val="32"/>
        </w:rPr>
      </w:pPr>
      <w:r>
        <w:rPr>
          <w:rFonts w:ascii="仿宋_GB2312" w:hAnsi="宋体" w:eastAsia="仿宋_GB2312"/>
          <w:b/>
          <w:kern w:val="0"/>
          <w:sz w:val="32"/>
          <w:szCs w:val="32"/>
        </w:rPr>
        <w:t xml:space="preserve">            </w:t>
      </w:r>
      <w:r>
        <w:rPr>
          <w:rFonts w:hint="eastAsia" w:ascii="宋体" w:hAnsi="宋体" w:cs="宋体"/>
          <w:b/>
          <w:kern w:val="0"/>
          <w:sz w:val="32"/>
          <w:szCs w:val="32"/>
        </w:rPr>
        <w:t>采购编号：0676-196006ZB018023</w:t>
      </w:r>
    </w:p>
    <w:p>
      <w:pPr>
        <w:spacing w:line="360" w:lineRule="auto"/>
        <w:rPr>
          <w:rFonts w:ascii="宋体" w:hAnsi="宋体" w:cs="宋体"/>
          <w:b/>
          <w:kern w:val="0"/>
          <w:sz w:val="32"/>
          <w:szCs w:val="32"/>
        </w:rPr>
      </w:pPr>
      <w:r>
        <w:rPr>
          <w:rFonts w:hint="eastAsia" w:ascii="宋体" w:hAnsi="宋体" w:cs="宋体"/>
          <w:b/>
          <w:kern w:val="0"/>
          <w:sz w:val="32"/>
          <w:szCs w:val="32"/>
        </w:rPr>
        <w:t xml:space="preserve">            采购内容：住院医师规范化培训管理系统</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spacing w:line="360" w:lineRule="auto"/>
        <w:ind w:firstLine="1767" w:firstLineChars="550"/>
        <w:rPr>
          <w:rFonts w:ascii="宋体" w:cs="宋体"/>
          <w:b/>
          <w:kern w:val="0"/>
          <w:sz w:val="32"/>
          <w:szCs w:val="32"/>
        </w:rPr>
      </w:pPr>
      <w:r>
        <w:rPr>
          <w:rFonts w:hint="eastAsia" w:ascii="宋体" w:hAnsi="宋体" w:cs="宋体"/>
          <w:b/>
          <w:kern w:val="0"/>
          <w:sz w:val="32"/>
          <w:szCs w:val="32"/>
        </w:rPr>
        <w:t>采</w:t>
      </w:r>
      <w:r>
        <w:rPr>
          <w:rFonts w:ascii="宋体" w:hAnsi="宋体" w:cs="宋体"/>
          <w:b/>
          <w:kern w:val="0"/>
          <w:sz w:val="32"/>
          <w:szCs w:val="32"/>
        </w:rPr>
        <w:t xml:space="preserve"> </w:t>
      </w:r>
      <w:r>
        <w:rPr>
          <w:rFonts w:hint="eastAsia" w:ascii="宋体" w:hAnsi="宋体" w:cs="宋体"/>
          <w:b/>
          <w:kern w:val="0"/>
          <w:sz w:val="32"/>
          <w:szCs w:val="32"/>
        </w:rPr>
        <w:t>购</w:t>
      </w:r>
      <w:r>
        <w:rPr>
          <w:rFonts w:ascii="宋体" w:hAnsi="宋体" w:cs="宋体"/>
          <w:b/>
          <w:kern w:val="0"/>
          <w:sz w:val="32"/>
          <w:szCs w:val="32"/>
        </w:rPr>
        <w:t xml:space="preserve"> </w:t>
      </w:r>
      <w:r>
        <w:rPr>
          <w:rFonts w:hint="eastAsia" w:ascii="宋体" w:hAnsi="宋体" w:cs="宋体"/>
          <w:b/>
          <w:kern w:val="0"/>
          <w:sz w:val="32"/>
          <w:szCs w:val="32"/>
        </w:rPr>
        <w:t>人：</w:t>
      </w:r>
      <w:r>
        <w:rPr>
          <w:rFonts w:hint="eastAsia" w:ascii="宋体" w:hAnsi="宋体" w:cs="宋体"/>
          <w:b/>
          <w:spacing w:val="20"/>
          <w:kern w:val="0"/>
          <w:sz w:val="32"/>
          <w:szCs w:val="32"/>
        </w:rPr>
        <w:t>山东大学第二医院</w:t>
      </w:r>
    </w:p>
    <w:p>
      <w:pPr>
        <w:spacing w:line="360" w:lineRule="auto"/>
        <w:rPr>
          <w:rFonts w:asci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代理机构：山东省鲁成招标有限公司</w:t>
      </w:r>
    </w:p>
    <w:p>
      <w:pPr>
        <w:spacing w:line="360" w:lineRule="auto"/>
        <w:rPr>
          <w:rFonts w:asci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时</w:t>
      </w:r>
      <w:r>
        <w:rPr>
          <w:rFonts w:ascii="宋体" w:hAnsi="宋体" w:cs="宋体"/>
          <w:b/>
          <w:kern w:val="0"/>
          <w:sz w:val="32"/>
          <w:szCs w:val="32"/>
        </w:rPr>
        <w:t xml:space="preserve">    </w:t>
      </w:r>
      <w:r>
        <w:rPr>
          <w:rFonts w:hint="eastAsia" w:ascii="宋体" w:hAnsi="宋体" w:cs="宋体"/>
          <w:b/>
          <w:kern w:val="0"/>
          <w:sz w:val="32"/>
          <w:szCs w:val="32"/>
        </w:rPr>
        <w:t>间：二〇一九年六月</w:t>
      </w:r>
    </w:p>
    <w:p>
      <w:pPr>
        <w:pStyle w:val="14"/>
        <w:spacing w:line="360" w:lineRule="auto"/>
        <w:ind w:left="0" w:leftChars="0" w:firstLine="0" w:firstLineChars="0"/>
        <w:jc w:val="center"/>
        <w:rPr>
          <w:rFonts w:eastAsia="华文中宋"/>
          <w:b/>
          <w:bCs/>
          <w:caps/>
          <w:color w:val="000000"/>
          <w:kern w:val="0"/>
          <w:sz w:val="5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587" w:right="1417" w:bottom="1587" w:left="1417" w:header="851" w:footer="851" w:gutter="0"/>
          <w:pgNumType w:start="1"/>
          <w:cols w:space="720" w:num="1"/>
          <w:titlePg/>
          <w:docGrid w:linePitch="290" w:charSpace="-3931"/>
        </w:sectPr>
      </w:pPr>
    </w:p>
    <w:p>
      <w:pPr>
        <w:pStyle w:val="14"/>
        <w:spacing w:line="360" w:lineRule="auto"/>
        <w:ind w:left="0" w:leftChars="0" w:firstLine="0" w:firstLineChars="0"/>
        <w:jc w:val="center"/>
        <w:rPr>
          <w:rFonts w:eastAsia="华文中宋"/>
          <w:b/>
          <w:bCs/>
          <w:caps/>
          <w:color w:val="000000"/>
          <w:kern w:val="0"/>
          <w:sz w:val="52"/>
          <w:szCs w:val="22"/>
        </w:rPr>
        <w:sectPr>
          <w:footerReference r:id="rId10" w:type="first"/>
          <w:footerReference r:id="rId9" w:type="default"/>
          <w:pgSz w:w="11907" w:h="16840"/>
          <w:pgMar w:top="1587" w:right="1417" w:bottom="1587" w:left="1417" w:header="851" w:footer="851" w:gutter="0"/>
          <w:pgNumType w:start="1"/>
          <w:cols w:space="720" w:num="1"/>
          <w:docGrid w:linePitch="290" w:charSpace="-3931"/>
        </w:sectPr>
      </w:pPr>
      <w:r>
        <w:rPr>
          <w:rFonts w:hint="eastAsia" w:eastAsia="华文中宋"/>
          <w:b/>
          <w:bCs/>
          <w:caps/>
          <w:color w:val="000000"/>
          <w:kern w:val="0"/>
          <w:sz w:val="52"/>
          <w:szCs w:val="22"/>
        </w:rPr>
        <w:t>目录</w:t>
      </w:r>
    </w:p>
    <w:p>
      <w:pPr>
        <w:pStyle w:val="25"/>
        <w:tabs>
          <w:tab w:val="right" w:leader="dot" w:pos="9071"/>
        </w:tabs>
        <w:spacing w:line="408" w:lineRule="auto"/>
        <w:rPr>
          <w:sz w:val="24"/>
        </w:rPr>
      </w:pPr>
      <w:r>
        <w:rPr>
          <w:rFonts w:hAnsi="MingLiUfalt"/>
          <w:sz w:val="24"/>
        </w:rPr>
        <w:fldChar w:fldCharType="begin"/>
      </w:r>
      <w:r>
        <w:rPr>
          <w:rFonts w:hAnsi="MingLiUfalt"/>
          <w:sz w:val="24"/>
        </w:rPr>
        <w:instrText xml:space="preserve">TOC \o "1-3" \h \u </w:instrText>
      </w:r>
      <w:r>
        <w:rPr>
          <w:rFonts w:hAnsi="MingLiUfalt"/>
          <w:sz w:val="24"/>
        </w:rPr>
        <w:fldChar w:fldCharType="separate"/>
      </w:r>
      <w:r>
        <w:fldChar w:fldCharType="begin"/>
      </w:r>
      <w:r>
        <w:instrText xml:space="preserve"> HYPERLINK \l "_Toc28601"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sz w:val="24"/>
        </w:rPr>
        <w:tab/>
      </w:r>
      <w:r>
        <w:rPr>
          <w:sz w:val="24"/>
        </w:rPr>
        <w:fldChar w:fldCharType="begin"/>
      </w:r>
      <w:r>
        <w:rPr>
          <w:sz w:val="24"/>
        </w:rPr>
        <w:instrText xml:space="preserve"> PAGEREF _Toc28601 </w:instrText>
      </w:r>
      <w:r>
        <w:rPr>
          <w:sz w:val="24"/>
        </w:rPr>
        <w:fldChar w:fldCharType="separate"/>
      </w:r>
      <w:r>
        <w:rPr>
          <w:sz w:val="24"/>
        </w:rPr>
        <w:t>2</w:t>
      </w:r>
      <w:r>
        <w:rPr>
          <w:sz w:val="24"/>
        </w:rPr>
        <w:fldChar w:fldCharType="end"/>
      </w:r>
      <w:r>
        <w:rPr>
          <w:sz w:val="24"/>
        </w:rPr>
        <w:fldChar w:fldCharType="end"/>
      </w:r>
    </w:p>
    <w:p>
      <w:pPr>
        <w:pStyle w:val="25"/>
        <w:tabs>
          <w:tab w:val="right" w:leader="dot" w:pos="9071"/>
        </w:tabs>
        <w:spacing w:line="408" w:lineRule="auto"/>
        <w:rPr>
          <w:sz w:val="24"/>
        </w:rPr>
      </w:pPr>
      <w:r>
        <w:fldChar w:fldCharType="begin"/>
      </w:r>
      <w:r>
        <w:instrText xml:space="preserve"> HYPERLINK \l "_Toc2326"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供应商须知</w:t>
      </w:r>
      <w:r>
        <w:rPr>
          <w:sz w:val="24"/>
        </w:rPr>
        <w:tab/>
      </w:r>
      <w:r>
        <w:rPr>
          <w:rFonts w:hint="eastAsia"/>
          <w:sz w:val="24"/>
        </w:rPr>
        <w:t>4</w:t>
      </w:r>
      <w:r>
        <w:rPr>
          <w:rFonts w:hint="eastAsia"/>
          <w:sz w:val="24"/>
        </w:rPr>
        <w:fldChar w:fldCharType="end"/>
      </w:r>
    </w:p>
    <w:p>
      <w:pPr>
        <w:pStyle w:val="29"/>
        <w:tabs>
          <w:tab w:val="right" w:leader="dot" w:pos="9071"/>
        </w:tabs>
        <w:spacing w:line="408" w:lineRule="auto"/>
        <w:rPr>
          <w:sz w:val="24"/>
        </w:rPr>
      </w:pPr>
      <w:r>
        <w:fldChar w:fldCharType="begin"/>
      </w:r>
      <w:r>
        <w:instrText xml:space="preserve"> HYPERLINK \l "_Toc29411" </w:instrText>
      </w:r>
      <w:r>
        <w:fldChar w:fldCharType="separate"/>
      </w:r>
      <w:r>
        <w:rPr>
          <w:rFonts w:hint="eastAsia" w:ascii="宋体" w:hAnsi="宋体" w:cs="宋体"/>
          <w:kern w:val="0"/>
          <w:sz w:val="24"/>
        </w:rPr>
        <w:t>一、说明</w:t>
      </w:r>
      <w:r>
        <w:rPr>
          <w:sz w:val="24"/>
        </w:rPr>
        <w:tab/>
      </w:r>
      <w:r>
        <w:rPr>
          <w:sz w:val="24"/>
        </w:rPr>
        <w:fldChar w:fldCharType="begin"/>
      </w:r>
      <w:r>
        <w:rPr>
          <w:sz w:val="24"/>
        </w:rPr>
        <w:instrText xml:space="preserve"> PAGEREF _Toc29411 </w:instrText>
      </w:r>
      <w:r>
        <w:rPr>
          <w:sz w:val="24"/>
        </w:rPr>
        <w:fldChar w:fldCharType="separate"/>
      </w:r>
      <w:r>
        <w:rPr>
          <w:sz w:val="24"/>
        </w:rPr>
        <w:t>7</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"_Toc7809" </w:instrText>
      </w:r>
      <w:r>
        <w:fldChar w:fldCharType="separate"/>
      </w:r>
      <w:r>
        <w:rPr>
          <w:rFonts w:hint="eastAsia" w:ascii="宋体" w:hAnsi="宋体" w:cs="宋体"/>
          <w:kern w:val="0"/>
          <w:sz w:val="24"/>
        </w:rPr>
        <w:t>二、竞争性磋商文件</w:t>
      </w:r>
      <w:r>
        <w:rPr>
          <w:sz w:val="24"/>
        </w:rPr>
        <w:tab/>
      </w:r>
      <w:r>
        <w:rPr>
          <w:sz w:val="24"/>
        </w:rPr>
        <w:fldChar w:fldCharType="begin"/>
      </w:r>
      <w:r>
        <w:rPr>
          <w:sz w:val="24"/>
        </w:rPr>
        <w:instrText xml:space="preserve"> PAGEREF _Toc7809 </w:instrText>
      </w:r>
      <w:r>
        <w:rPr>
          <w:sz w:val="24"/>
        </w:rPr>
        <w:fldChar w:fldCharType="separate"/>
      </w:r>
      <w:r>
        <w:rPr>
          <w:sz w:val="24"/>
        </w:rPr>
        <w:t>7</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"_Toc130" </w:instrText>
      </w:r>
      <w:r>
        <w:fldChar w:fldCharType="separate"/>
      </w:r>
      <w:r>
        <w:rPr>
          <w:rFonts w:hint="eastAsia" w:ascii="宋体" w:hAnsi="宋体" w:cs="宋体"/>
          <w:kern w:val="0"/>
          <w:sz w:val="24"/>
        </w:rPr>
        <w:t>三、响应文件编制</w:t>
      </w:r>
      <w:r>
        <w:rPr>
          <w:sz w:val="24"/>
        </w:rPr>
        <w:tab/>
      </w:r>
      <w:r>
        <w:rPr>
          <w:sz w:val="24"/>
        </w:rPr>
        <w:fldChar w:fldCharType="begin"/>
      </w:r>
      <w:r>
        <w:rPr>
          <w:sz w:val="24"/>
        </w:rPr>
        <w:instrText xml:space="preserve"> PAGEREF _Toc130 </w:instrText>
      </w:r>
      <w:r>
        <w:rPr>
          <w:sz w:val="24"/>
        </w:rPr>
        <w:fldChar w:fldCharType="separate"/>
      </w:r>
      <w:r>
        <w:rPr>
          <w:sz w:val="24"/>
        </w:rPr>
        <w:t>8</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"_Toc3106" </w:instrText>
      </w:r>
      <w:r>
        <w:fldChar w:fldCharType="separate"/>
      </w:r>
      <w:r>
        <w:rPr>
          <w:rFonts w:hint="eastAsia" w:ascii="宋体" w:hAnsi="宋体" w:cs="宋体"/>
          <w:bCs/>
          <w:kern w:val="0"/>
          <w:sz w:val="24"/>
        </w:rPr>
        <w:t>四、响应文件递交</w:t>
      </w:r>
      <w:r>
        <w:rPr>
          <w:sz w:val="24"/>
        </w:rPr>
        <w:tab/>
      </w:r>
      <w:r>
        <w:rPr>
          <w:sz w:val="24"/>
        </w:rPr>
        <w:fldChar w:fldCharType="begin"/>
      </w:r>
      <w:r>
        <w:rPr>
          <w:sz w:val="24"/>
        </w:rPr>
        <w:instrText xml:space="preserve"> PAGEREF _Toc3106 </w:instrText>
      </w:r>
      <w:r>
        <w:rPr>
          <w:sz w:val="24"/>
        </w:rPr>
        <w:fldChar w:fldCharType="separate"/>
      </w:r>
      <w:r>
        <w:rPr>
          <w:sz w:val="24"/>
        </w:rPr>
        <w:t>14</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"_Toc29646" </w:instrText>
      </w:r>
      <w:r>
        <w:fldChar w:fldCharType="separate"/>
      </w:r>
      <w:r>
        <w:rPr>
          <w:rFonts w:hint="eastAsia" w:ascii="宋体" w:hAnsi="宋体" w:cs="宋体"/>
          <w:kern w:val="0"/>
          <w:sz w:val="24"/>
        </w:rPr>
        <w:t>五、公开报价、磋商、评审</w:t>
      </w:r>
      <w:r>
        <w:rPr>
          <w:sz w:val="24"/>
        </w:rPr>
        <w:tab/>
      </w:r>
      <w:r>
        <w:rPr>
          <w:sz w:val="24"/>
        </w:rPr>
        <w:fldChar w:fldCharType="begin"/>
      </w:r>
      <w:r>
        <w:rPr>
          <w:sz w:val="24"/>
        </w:rPr>
        <w:instrText xml:space="preserve"> PAGEREF _Toc29646 </w:instrText>
      </w:r>
      <w:r>
        <w:rPr>
          <w:sz w:val="24"/>
        </w:rPr>
        <w:fldChar w:fldCharType="separate"/>
      </w:r>
      <w:r>
        <w:rPr>
          <w:sz w:val="24"/>
        </w:rPr>
        <w:t>15</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"_Toc32466" </w:instrText>
      </w:r>
      <w:r>
        <w:fldChar w:fldCharType="separate"/>
      </w:r>
      <w:r>
        <w:rPr>
          <w:rFonts w:hint="eastAsia" w:ascii="宋体" w:hAnsi="宋体" w:cs="宋体"/>
          <w:kern w:val="0"/>
          <w:sz w:val="24"/>
        </w:rPr>
        <w:t>六、合同签订</w:t>
      </w:r>
      <w:r>
        <w:rPr>
          <w:sz w:val="24"/>
        </w:rPr>
        <w:tab/>
      </w:r>
      <w:r>
        <w:rPr>
          <w:sz w:val="24"/>
        </w:rPr>
        <w:fldChar w:fldCharType="begin"/>
      </w:r>
      <w:r>
        <w:rPr>
          <w:sz w:val="24"/>
        </w:rPr>
        <w:instrText xml:space="preserve"> PAGEREF _Toc32466 </w:instrText>
      </w:r>
      <w:r>
        <w:rPr>
          <w:sz w:val="24"/>
        </w:rPr>
        <w:fldChar w:fldCharType="separate"/>
      </w:r>
      <w:r>
        <w:rPr>
          <w:sz w:val="24"/>
        </w:rPr>
        <w:t>24</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"_Toc12952" </w:instrText>
      </w:r>
      <w:r>
        <w:fldChar w:fldCharType="separate"/>
      </w:r>
      <w:r>
        <w:rPr>
          <w:rFonts w:hint="eastAsia" w:ascii="宋体" w:hAnsi="宋体" w:cs="宋体"/>
          <w:kern w:val="0"/>
          <w:sz w:val="24"/>
        </w:rPr>
        <w:t>七、保密和披露</w:t>
      </w:r>
      <w:r>
        <w:rPr>
          <w:sz w:val="24"/>
        </w:rPr>
        <w:tab/>
      </w:r>
      <w:r>
        <w:rPr>
          <w:sz w:val="24"/>
        </w:rPr>
        <w:fldChar w:fldCharType="begin"/>
      </w:r>
      <w:r>
        <w:rPr>
          <w:sz w:val="24"/>
        </w:rPr>
        <w:instrText xml:space="preserve"> PAGEREF _Toc12952 </w:instrText>
      </w:r>
      <w:r>
        <w:rPr>
          <w:sz w:val="24"/>
        </w:rPr>
        <w:fldChar w:fldCharType="separate"/>
      </w:r>
      <w:r>
        <w:rPr>
          <w:sz w:val="24"/>
        </w:rPr>
        <w:t>24</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"_Toc2049" </w:instrText>
      </w:r>
      <w:r>
        <w:fldChar w:fldCharType="separate"/>
      </w:r>
      <w:r>
        <w:rPr>
          <w:rFonts w:hint="eastAsia" w:ascii="宋体" w:hAnsi="宋体" w:cs="宋体"/>
          <w:kern w:val="0"/>
          <w:sz w:val="24"/>
        </w:rPr>
        <w:t>八、代理服务费</w:t>
      </w:r>
      <w:r>
        <w:rPr>
          <w:sz w:val="24"/>
        </w:rPr>
        <w:tab/>
      </w:r>
      <w:r>
        <w:rPr>
          <w:sz w:val="24"/>
        </w:rPr>
        <w:fldChar w:fldCharType="begin"/>
      </w:r>
      <w:r>
        <w:rPr>
          <w:sz w:val="24"/>
        </w:rPr>
        <w:instrText xml:space="preserve"> PAGEREF _Toc2049 </w:instrText>
      </w:r>
      <w:r>
        <w:rPr>
          <w:sz w:val="24"/>
        </w:rPr>
        <w:fldChar w:fldCharType="separate"/>
      </w:r>
      <w:r>
        <w:rPr>
          <w:sz w:val="24"/>
        </w:rPr>
        <w:t>25</w:t>
      </w:r>
      <w:r>
        <w:rPr>
          <w:sz w:val="24"/>
        </w:rPr>
        <w:fldChar w:fldCharType="end"/>
      </w:r>
      <w:r>
        <w:rPr>
          <w:sz w:val="24"/>
        </w:rPr>
        <w:fldChar w:fldCharType="end"/>
      </w:r>
    </w:p>
    <w:p>
      <w:pPr>
        <w:pStyle w:val="29"/>
        <w:tabs>
          <w:tab w:val="right" w:leader="dot" w:pos="9071"/>
        </w:tabs>
        <w:spacing w:line="408" w:lineRule="auto"/>
        <w:rPr>
          <w:sz w:val="24"/>
        </w:rPr>
      </w:pPr>
      <w:r>
        <w:fldChar w:fldCharType="begin"/>
      </w:r>
      <w:r>
        <w:instrText xml:space="preserve"> HYPERLINK \l "_Toc10250" </w:instrText>
      </w:r>
      <w:r>
        <w:fldChar w:fldCharType="separate"/>
      </w:r>
      <w:r>
        <w:rPr>
          <w:rFonts w:hint="eastAsia" w:ascii="宋体" w:hAnsi="宋体" w:cs="宋体"/>
          <w:kern w:val="0"/>
          <w:sz w:val="24"/>
        </w:rPr>
        <w:t>九、解释权</w:t>
      </w:r>
      <w:r>
        <w:rPr>
          <w:sz w:val="24"/>
        </w:rPr>
        <w:tab/>
      </w:r>
      <w:r>
        <w:rPr>
          <w:sz w:val="24"/>
        </w:rPr>
        <w:fldChar w:fldCharType="begin"/>
      </w:r>
      <w:r>
        <w:rPr>
          <w:sz w:val="24"/>
        </w:rPr>
        <w:instrText xml:space="preserve"> PAGEREF _Toc10250 </w:instrText>
      </w:r>
      <w:r>
        <w:rPr>
          <w:sz w:val="24"/>
        </w:rPr>
        <w:fldChar w:fldCharType="separate"/>
      </w:r>
      <w:r>
        <w:rPr>
          <w:sz w:val="24"/>
        </w:rPr>
        <w:t>25</w:t>
      </w:r>
      <w:r>
        <w:rPr>
          <w:sz w:val="24"/>
        </w:rPr>
        <w:fldChar w:fldCharType="end"/>
      </w:r>
      <w:r>
        <w:rPr>
          <w:sz w:val="24"/>
        </w:rPr>
        <w:fldChar w:fldCharType="end"/>
      </w:r>
    </w:p>
    <w:p>
      <w:pPr>
        <w:pStyle w:val="25"/>
        <w:tabs>
          <w:tab w:val="right" w:leader="dot" w:pos="9071"/>
        </w:tabs>
        <w:spacing w:line="408" w:lineRule="auto"/>
        <w:rPr>
          <w:sz w:val="24"/>
        </w:rPr>
      </w:pPr>
      <w:r>
        <w:fldChar w:fldCharType="begin"/>
      </w:r>
      <w:r>
        <w:instrText xml:space="preserve"> HYPERLINK \l "_Toc20439"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项目要求</w:t>
      </w:r>
      <w:r>
        <w:rPr>
          <w:sz w:val="24"/>
        </w:rPr>
        <w:tab/>
      </w:r>
      <w:r>
        <w:rPr>
          <w:sz w:val="24"/>
        </w:rPr>
        <w:fldChar w:fldCharType="begin"/>
      </w:r>
      <w:r>
        <w:rPr>
          <w:sz w:val="24"/>
        </w:rPr>
        <w:instrText xml:space="preserve"> PAGEREF _Toc20439 </w:instrText>
      </w:r>
      <w:r>
        <w:rPr>
          <w:sz w:val="24"/>
        </w:rPr>
        <w:fldChar w:fldCharType="separate"/>
      </w:r>
      <w:r>
        <w:rPr>
          <w:sz w:val="24"/>
        </w:rPr>
        <w:t>26</w:t>
      </w:r>
      <w:r>
        <w:rPr>
          <w:sz w:val="24"/>
        </w:rPr>
        <w:fldChar w:fldCharType="end"/>
      </w:r>
      <w:r>
        <w:rPr>
          <w:sz w:val="24"/>
        </w:rPr>
        <w:fldChar w:fldCharType="end"/>
      </w:r>
    </w:p>
    <w:p>
      <w:pPr>
        <w:pStyle w:val="25"/>
        <w:tabs>
          <w:tab w:val="right" w:leader="dot" w:pos="9071"/>
        </w:tabs>
        <w:spacing w:line="408" w:lineRule="auto"/>
        <w:rPr>
          <w:sz w:val="24"/>
        </w:rPr>
      </w:pPr>
      <w:r>
        <w:fldChar w:fldCharType="begin"/>
      </w:r>
      <w:r>
        <w:instrText xml:space="preserve"> HYPERLINK \l "_Toc20707" </w:instrText>
      </w:r>
      <w:r>
        <w:fldChar w:fldCharType="separate"/>
      </w:r>
      <w:r>
        <w:rPr>
          <w:rFonts w:hint="eastAsia"/>
          <w:sz w:val="24"/>
        </w:rPr>
        <w:t>第四部分</w:t>
      </w:r>
      <w:r>
        <w:rPr>
          <w:sz w:val="24"/>
        </w:rPr>
        <w:t xml:space="preserve"> </w:t>
      </w:r>
      <w:r>
        <w:rPr>
          <w:rFonts w:hint="eastAsia"/>
          <w:sz w:val="24"/>
        </w:rPr>
        <w:t>授予合同</w:t>
      </w:r>
      <w:r>
        <w:rPr>
          <w:sz w:val="24"/>
        </w:rPr>
        <w:tab/>
      </w:r>
      <w:r>
        <w:rPr>
          <w:sz w:val="24"/>
        </w:rPr>
        <w:t>2</w:t>
      </w:r>
      <w:r>
        <w:rPr>
          <w:sz w:val="24"/>
        </w:rPr>
        <w:fldChar w:fldCharType="end"/>
      </w:r>
      <w:r>
        <w:rPr>
          <w:sz w:val="24"/>
        </w:rPr>
        <w:t>8</w:t>
      </w:r>
    </w:p>
    <w:p>
      <w:pPr>
        <w:pStyle w:val="29"/>
        <w:tabs>
          <w:tab w:val="right" w:leader="dot" w:pos="9071"/>
        </w:tabs>
        <w:spacing w:line="408" w:lineRule="auto"/>
        <w:rPr>
          <w:sz w:val="24"/>
        </w:rPr>
      </w:pPr>
      <w:r>
        <w:fldChar w:fldCharType="begin"/>
      </w:r>
      <w:r>
        <w:instrText xml:space="preserve"> HYPERLINK \l "_Toc31719" </w:instrText>
      </w:r>
      <w:r>
        <w:fldChar w:fldCharType="separate"/>
      </w:r>
      <w:r>
        <w:rPr>
          <w:rFonts w:hint="eastAsia" w:ascii="宋体" w:hAnsi="宋体" w:cs="宋体"/>
          <w:sz w:val="24"/>
        </w:rPr>
        <w:t>一、签订合同</w:t>
      </w:r>
      <w:r>
        <w:rPr>
          <w:sz w:val="24"/>
        </w:rPr>
        <w:tab/>
      </w:r>
      <w:r>
        <w:rPr>
          <w:sz w:val="24"/>
        </w:rPr>
        <w:t>2</w:t>
      </w:r>
      <w:r>
        <w:rPr>
          <w:sz w:val="24"/>
        </w:rPr>
        <w:fldChar w:fldCharType="end"/>
      </w:r>
      <w:r>
        <w:rPr>
          <w:rFonts w:hAnsi="MingLiUfalt"/>
          <w:sz w:val="24"/>
        </w:rPr>
        <w:t>8</w:t>
      </w:r>
    </w:p>
    <w:p>
      <w:pPr>
        <w:pStyle w:val="29"/>
        <w:tabs>
          <w:tab w:val="right" w:leader="dot" w:pos="9071"/>
        </w:tabs>
        <w:spacing w:line="408" w:lineRule="auto"/>
        <w:rPr>
          <w:sz w:val="24"/>
        </w:rPr>
      </w:pPr>
      <w:r>
        <w:fldChar w:fldCharType="begin"/>
      </w:r>
      <w:r>
        <w:instrText xml:space="preserve"> HYPERLINK \l "_Toc27421" </w:instrText>
      </w:r>
      <w:r>
        <w:fldChar w:fldCharType="separate"/>
      </w:r>
      <w:r>
        <w:rPr>
          <w:rFonts w:hint="eastAsia" w:ascii="宋体" w:hAnsi="宋体" w:cs="宋体"/>
          <w:sz w:val="24"/>
        </w:rPr>
        <w:t>二、合同格式</w:t>
      </w:r>
      <w:r>
        <w:rPr>
          <w:sz w:val="24"/>
        </w:rPr>
        <w:tab/>
      </w:r>
      <w:r>
        <w:rPr>
          <w:sz w:val="24"/>
        </w:rPr>
        <w:t>2</w:t>
      </w:r>
      <w:r>
        <w:rPr>
          <w:sz w:val="24"/>
        </w:rPr>
        <w:fldChar w:fldCharType="end"/>
      </w:r>
      <w:r>
        <w:rPr>
          <w:rFonts w:hAnsi="MingLiUfalt"/>
          <w:sz w:val="24"/>
        </w:rPr>
        <w:t>8</w:t>
      </w:r>
    </w:p>
    <w:p>
      <w:pPr>
        <w:pStyle w:val="25"/>
        <w:tabs>
          <w:tab w:val="right" w:pos="2800"/>
          <w:tab w:val="right" w:leader="dot" w:pos="9071"/>
        </w:tabs>
        <w:spacing w:line="408" w:lineRule="auto"/>
        <w:rPr>
          <w:sz w:val="24"/>
        </w:rPr>
      </w:pPr>
      <w:r>
        <w:fldChar w:fldCharType="begin"/>
      </w:r>
      <w:r>
        <w:instrText xml:space="preserve"> HYPERLINK \l "_Toc2279"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响应文件格式</w:t>
      </w:r>
      <w:r>
        <w:rPr>
          <w:sz w:val="24"/>
        </w:rPr>
        <w:tab/>
      </w:r>
      <w:r>
        <w:rPr>
          <w:sz w:val="24"/>
        </w:rPr>
        <w:tab/>
      </w:r>
      <w:r>
        <w:rPr>
          <w:sz w:val="24"/>
        </w:rPr>
        <w:fldChar w:fldCharType="begin"/>
      </w:r>
      <w:r>
        <w:rPr>
          <w:sz w:val="24"/>
        </w:rPr>
        <w:instrText xml:space="preserve"> PAGEREF _Toc2279 </w:instrText>
      </w:r>
      <w:r>
        <w:rPr>
          <w:sz w:val="24"/>
        </w:rPr>
        <w:fldChar w:fldCharType="separate"/>
      </w:r>
      <w:r>
        <w:rPr>
          <w:sz w:val="24"/>
        </w:rPr>
        <w:t>46</w:t>
      </w:r>
      <w:r>
        <w:rPr>
          <w:sz w:val="24"/>
        </w:rPr>
        <w:fldChar w:fldCharType="end"/>
      </w:r>
      <w:r>
        <w:rPr>
          <w:sz w:val="24"/>
        </w:rPr>
        <w:fldChar w:fldCharType="end"/>
      </w:r>
    </w:p>
    <w:p>
      <w:pPr>
        <w:pStyle w:val="25"/>
        <w:rPr>
          <w:rFonts w:hAnsi="MingLiUfalt"/>
          <w:sz w:val="24"/>
        </w:rPr>
        <w:sectPr>
          <w:type w:val="continuous"/>
          <w:pgSz w:w="11907" w:h="16840"/>
          <w:pgMar w:top="1587" w:right="1417" w:bottom="1587" w:left="1417" w:header="851" w:footer="851" w:gutter="0"/>
          <w:cols w:space="720" w:num="1"/>
          <w:titlePg/>
          <w:docGrid w:linePitch="290" w:charSpace="-3931"/>
        </w:sectPr>
      </w:pPr>
      <w:r>
        <w:rPr>
          <w:rFonts w:hAnsi="MingLiUfalt"/>
          <w:sz w:val="24"/>
        </w:rPr>
        <w:fldChar w:fldCharType="end"/>
      </w:r>
    </w:p>
    <w:p>
      <w:pPr>
        <w:pStyle w:val="32"/>
        <w:spacing w:before="0" w:after="240"/>
        <w:rPr>
          <w:rFonts w:ascii="宋体" w:hAnsi="宋体" w:eastAsia="宋体" w:cs="宋体"/>
          <w:sz w:val="36"/>
          <w:szCs w:val="36"/>
        </w:rPr>
      </w:pPr>
      <w:bookmarkStart w:id="0" w:name="_Toc338187338"/>
      <w:bookmarkStart w:id="1" w:name="_Toc193"/>
      <w:bookmarkStart w:id="2" w:name="_Toc28601"/>
      <w:bookmarkStart w:id="3" w:name="_Toc425434449"/>
    </w:p>
    <w:p>
      <w:pPr>
        <w:shd w:val="solid" w:color="FFFFFF" w:fill="auto"/>
        <w:autoSpaceDN w:val="0"/>
        <w:snapToGrid w:val="0"/>
        <w:spacing w:line="500" w:lineRule="exact"/>
        <w:jc w:val="center"/>
        <w:rPr>
          <w:rFonts w:ascii="宋体" w:cs="宋体"/>
          <w:sz w:val="36"/>
          <w:szCs w:val="36"/>
        </w:rPr>
      </w:pPr>
      <w:r>
        <w:rPr>
          <w:rFonts w:ascii="宋体" w:cs="宋体"/>
          <w:sz w:val="36"/>
          <w:szCs w:val="36"/>
        </w:rPr>
        <w:br w:type="page"/>
      </w:r>
      <w:r>
        <w:rPr>
          <w:rFonts w:hint="eastAsia" w:ascii="宋体" w:hAnsi="宋体" w:cs="宋体"/>
          <w:sz w:val="36"/>
          <w:szCs w:val="36"/>
        </w:rPr>
        <w:t>第一部分</w:t>
      </w:r>
      <w:r>
        <w:rPr>
          <w:rFonts w:ascii="宋体" w:hAnsi="宋体" w:cs="宋体"/>
          <w:sz w:val="36"/>
          <w:szCs w:val="36"/>
        </w:rPr>
        <w:t xml:space="preserve">  </w:t>
      </w:r>
      <w:bookmarkEnd w:id="0"/>
      <w:r>
        <w:rPr>
          <w:rFonts w:hint="eastAsia" w:ascii="宋体" w:hAnsi="宋体" w:cs="宋体"/>
          <w:sz w:val="36"/>
          <w:szCs w:val="36"/>
        </w:rPr>
        <w:t>竞争性磋商公告</w:t>
      </w:r>
      <w:bookmarkEnd w:id="1"/>
      <w:bookmarkEnd w:id="2"/>
      <w:bookmarkEnd w:id="3"/>
    </w:p>
    <w:p>
      <w:pPr>
        <w:shd w:val="solid" w:color="FFFFFF" w:fill="auto"/>
        <w:autoSpaceDN w:val="0"/>
        <w:snapToGrid w:val="0"/>
        <w:spacing w:line="500" w:lineRule="exact"/>
        <w:ind w:firstLine="470"/>
        <w:jc w:val="left"/>
        <w:rPr>
          <w:rFonts w:ascii="宋体" w:cs="宋体"/>
          <w:sz w:val="24"/>
        </w:rPr>
      </w:pPr>
      <w:bookmarkStart w:id="4" w:name="_Toc338187339"/>
      <w:bookmarkStart w:id="5" w:name="_Toc12292"/>
      <w:bookmarkStart w:id="6" w:name="_Toc2326"/>
      <w:bookmarkStart w:id="7" w:name="_Toc425434450"/>
      <w:r>
        <w:rPr>
          <w:rFonts w:hint="eastAsia" w:ascii="宋体" w:hAnsi="宋体" w:cs="宋体"/>
          <w:sz w:val="24"/>
        </w:rPr>
        <w:t>山东省鲁成招标有限公司受山东大学第二医院委托，就山东大学第二医院住院医师规范化培训管理系统采购项目以竞争性磋商采购方式进行采购，欢迎符合要求的供应商参加。</w:t>
      </w:r>
    </w:p>
    <w:p>
      <w:pPr>
        <w:shd w:val="solid" w:color="FFFFFF" w:fill="auto"/>
        <w:autoSpaceDN w:val="0"/>
        <w:snapToGrid w:val="0"/>
        <w:spacing w:line="500" w:lineRule="exact"/>
        <w:ind w:firstLine="470"/>
        <w:jc w:val="left"/>
        <w:rPr>
          <w:rFonts w:ascii="Tahoma"/>
          <w:b/>
          <w:color w:val="000000"/>
          <w:sz w:val="24"/>
          <w:shd w:val="clear" w:color="auto" w:fill="FFFFFF"/>
        </w:rPr>
      </w:pPr>
      <w:r>
        <w:rPr>
          <w:rFonts w:ascii="Tahoma"/>
          <w:b/>
          <w:color w:val="000000"/>
          <w:sz w:val="24"/>
          <w:shd w:val="clear" w:color="auto" w:fill="FFFFFF"/>
        </w:rPr>
        <w:t>1</w:t>
      </w:r>
      <w:r>
        <w:rPr>
          <w:rFonts w:hint="eastAsia" w:ascii="Tahoma"/>
          <w:b/>
          <w:color w:val="000000"/>
          <w:sz w:val="24"/>
          <w:shd w:val="clear" w:color="auto" w:fill="FFFFFF"/>
        </w:rPr>
        <w:t>、项目说明</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1.1</w:t>
      </w:r>
      <w:r>
        <w:rPr>
          <w:rFonts w:hint="eastAsia" w:ascii="宋体" w:hAnsi="宋体" w:cs="宋体"/>
          <w:sz w:val="24"/>
        </w:rPr>
        <w:t>项目名称：山东大学第二医院住院医师规范化培训管理系统采购项目</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1.2</w:t>
      </w:r>
      <w:r>
        <w:rPr>
          <w:rFonts w:hint="eastAsia" w:ascii="宋体" w:hAnsi="宋体" w:cs="宋体"/>
          <w:sz w:val="24"/>
        </w:rPr>
        <w:t>项目编号：0676-196006ZB018023</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1.3</w:t>
      </w:r>
      <w:r>
        <w:rPr>
          <w:rFonts w:hint="eastAsia" w:ascii="宋体" w:hAnsi="宋体" w:cs="宋体"/>
          <w:sz w:val="24"/>
        </w:rPr>
        <w:t>分包情况：本项目共分为</w:t>
      </w:r>
      <w:r>
        <w:rPr>
          <w:rFonts w:ascii="宋体" w:hAnsi="宋体" w:cs="宋体"/>
          <w:sz w:val="24"/>
        </w:rPr>
        <w:t>1</w:t>
      </w:r>
      <w:r>
        <w:rPr>
          <w:rFonts w:hint="eastAsia" w:ascii="宋体" w:hAnsi="宋体" w:cs="宋体"/>
          <w:sz w:val="24"/>
        </w:rPr>
        <w:t>个包：</w:t>
      </w:r>
    </w:p>
    <w:tbl>
      <w:tblPr>
        <w:tblStyle w:val="35"/>
        <w:tblW w:w="9580" w:type="dxa"/>
        <w:tblInd w:w="0" w:type="dxa"/>
        <w:tblLayout w:type="fixed"/>
        <w:tblCellMar>
          <w:top w:w="0" w:type="dxa"/>
          <w:left w:w="15" w:type="dxa"/>
          <w:bottom w:w="0" w:type="dxa"/>
          <w:right w:w="15" w:type="dxa"/>
        </w:tblCellMar>
      </w:tblPr>
      <w:tblGrid>
        <w:gridCol w:w="2613"/>
        <w:gridCol w:w="2713"/>
        <w:gridCol w:w="2408"/>
        <w:gridCol w:w="1846"/>
      </w:tblGrid>
      <w:tr>
        <w:tblPrEx>
          <w:tblLayout w:type="fixed"/>
          <w:tblCellMar>
            <w:top w:w="0" w:type="dxa"/>
            <w:left w:w="15" w:type="dxa"/>
            <w:bottom w:w="0" w:type="dxa"/>
            <w:right w:w="15" w:type="dxa"/>
          </w:tblCellMar>
        </w:tblPrEx>
        <w:trPr>
          <w:trHeight w:val="519" w:hRule="atLeast"/>
        </w:trPr>
        <w:tc>
          <w:tcPr>
            <w:tcW w:w="2613"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采购内容</w:t>
            </w:r>
          </w:p>
        </w:tc>
        <w:tc>
          <w:tcPr>
            <w:tcW w:w="2713"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使用科室</w:t>
            </w:r>
          </w:p>
        </w:tc>
        <w:tc>
          <w:tcPr>
            <w:tcW w:w="2408"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预算金额（万元）</w:t>
            </w:r>
          </w:p>
        </w:tc>
        <w:tc>
          <w:tcPr>
            <w:tcW w:w="1846"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1011" w:hRule="atLeast"/>
        </w:trPr>
        <w:tc>
          <w:tcPr>
            <w:tcW w:w="2613"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spacing w:line="500" w:lineRule="exact"/>
              <w:jc w:val="center"/>
              <w:textAlignment w:val="center"/>
              <w:rPr>
                <w:rFonts w:ascii="宋体"/>
                <w:color w:val="000000"/>
                <w:sz w:val="24"/>
              </w:rPr>
            </w:pPr>
            <w:r>
              <w:rPr>
                <w:rFonts w:hint="eastAsia" w:ascii="宋体" w:hAnsi="宋体" w:cs="宋体"/>
                <w:sz w:val="24"/>
              </w:rPr>
              <w:t>住院医师规范化培训管理系统采购</w:t>
            </w:r>
          </w:p>
        </w:tc>
        <w:tc>
          <w:tcPr>
            <w:tcW w:w="2713"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 xml:space="preserve"> 住院医师规范化培训部</w:t>
            </w:r>
          </w:p>
        </w:tc>
        <w:tc>
          <w:tcPr>
            <w:tcW w:w="24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29.9</w:t>
            </w:r>
          </w:p>
        </w:tc>
        <w:tc>
          <w:tcPr>
            <w:tcW w:w="1846"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详见磋商文件</w:t>
            </w:r>
          </w:p>
        </w:tc>
      </w:tr>
    </w:tbl>
    <w:p>
      <w:pPr>
        <w:shd w:val="solid" w:color="FFFFFF" w:fill="auto"/>
        <w:autoSpaceDN w:val="0"/>
        <w:snapToGrid w:val="0"/>
        <w:spacing w:line="500" w:lineRule="exact"/>
        <w:jc w:val="left"/>
        <w:rPr>
          <w:rFonts w:ascii="宋体" w:cs="宋体"/>
          <w:sz w:val="24"/>
        </w:rPr>
      </w:pPr>
      <w:r>
        <w:rPr>
          <w:rFonts w:ascii="Tahoma"/>
          <w:color w:val="393939"/>
          <w:sz w:val="24"/>
          <w:shd w:val="clear" w:color="auto" w:fill="FFFFFF"/>
        </w:rPr>
        <w:t xml:space="preserve">   </w:t>
      </w:r>
      <w:r>
        <w:rPr>
          <w:rFonts w:ascii="宋体" w:hAnsi="宋体" w:cs="宋体"/>
          <w:sz w:val="24"/>
        </w:rPr>
        <w:t xml:space="preserve"> </w:t>
      </w:r>
      <w:r>
        <w:rPr>
          <w:rFonts w:hint="eastAsia" w:ascii="宋体" w:hAnsi="宋体" w:cs="宋体"/>
          <w:sz w:val="24"/>
        </w:rPr>
        <w:t>供应商对本项目进行报价必须整包响应。具体技术要求、数量等内容详见磋商文件。</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2</w:t>
      </w:r>
      <w:r>
        <w:rPr>
          <w:rFonts w:hint="eastAsia" w:ascii="Tahoma"/>
          <w:b/>
          <w:color w:val="000000"/>
          <w:sz w:val="24"/>
          <w:shd w:val="clear" w:color="auto" w:fill="FFFFFF"/>
        </w:rPr>
        <w:t>、供应商资格要求</w:t>
      </w:r>
    </w:p>
    <w:p>
      <w:pPr>
        <w:autoSpaceDN w:val="0"/>
        <w:spacing w:line="440" w:lineRule="exact"/>
        <w:jc w:val="left"/>
        <w:textAlignment w:val="center"/>
        <w:rPr>
          <w:rFonts w:ascii="宋体"/>
          <w:color w:val="000000"/>
          <w:sz w:val="24"/>
        </w:rPr>
      </w:pPr>
      <w:r>
        <w:rPr>
          <w:rFonts w:ascii="宋体" w:hAnsi="宋体" w:cs="宋体"/>
          <w:sz w:val="24"/>
        </w:rPr>
        <w:t xml:space="preserve"> </w:t>
      </w:r>
      <w:r>
        <w:rPr>
          <w:rFonts w:ascii="宋体" w:hAnsi="宋体"/>
          <w:color w:val="000000"/>
          <w:sz w:val="24"/>
        </w:rPr>
        <w:t>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2.2</w:t>
      </w:r>
      <w:r>
        <w:rPr>
          <w:rFonts w:hint="eastAsia" w:ascii="宋体" w:hAnsi="宋体"/>
          <w:color w:val="000000"/>
          <w:sz w:val="24"/>
        </w:rPr>
        <w:t>供应商须是在中国境内注册具有独立法人资格的法人单位，营业执照经营范围包含本次采购内容；</w:t>
      </w:r>
    </w:p>
    <w:p>
      <w:pPr>
        <w:autoSpaceDN w:val="0"/>
        <w:spacing w:line="440" w:lineRule="exact"/>
        <w:jc w:val="left"/>
        <w:textAlignment w:val="center"/>
      </w:pPr>
      <w:r>
        <w:rPr>
          <w:rFonts w:hint="eastAsia" w:ascii="宋体" w:hAnsi="宋体"/>
          <w:color w:val="000000"/>
          <w:sz w:val="24"/>
        </w:rPr>
        <w:t xml:space="preserve"> 2.3具有良好的商业信誉和健全的财务会计制度；</w:t>
      </w:r>
    </w:p>
    <w:p>
      <w:pPr>
        <w:autoSpaceDN w:val="0"/>
        <w:spacing w:line="440" w:lineRule="exact"/>
        <w:jc w:val="left"/>
        <w:textAlignment w:val="center"/>
        <w:rPr>
          <w:rFonts w:asci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4在近三年内未出现严重违约情况或重大技术质量事故；</w:t>
      </w:r>
    </w:p>
    <w:p>
      <w:pPr>
        <w:autoSpaceDN w:val="0"/>
        <w:spacing w:line="440" w:lineRule="exact"/>
        <w:jc w:val="left"/>
        <w:textAlignment w:val="center"/>
        <w:rPr>
          <w:rFonts w:asci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5本次采购不接受联合体报价；</w:t>
      </w:r>
    </w:p>
    <w:p>
      <w:pPr>
        <w:autoSpaceDN w:val="0"/>
        <w:spacing w:line="440" w:lineRule="exact"/>
        <w:jc w:val="left"/>
        <w:textAlignment w:val="center"/>
        <w:rPr>
          <w:rFonts w:ascii="Tahoma"/>
          <w:color w:val="393939"/>
          <w:sz w:val="24"/>
          <w:shd w:val="clear" w:color="auto" w:fill="FFFFFF"/>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未尽事宜，遵照国家相关规定执行。</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3</w:t>
      </w:r>
      <w:r>
        <w:rPr>
          <w:rFonts w:hint="eastAsia" w:ascii="Tahoma"/>
          <w:b/>
          <w:color w:val="000000"/>
          <w:sz w:val="24"/>
          <w:shd w:val="clear" w:color="auto" w:fill="FFFFFF"/>
        </w:rPr>
        <w:t>、报名</w:t>
      </w:r>
    </w:p>
    <w:p>
      <w:pPr>
        <w:shd w:val="solid" w:color="FFFFFF" w:fill="auto"/>
        <w:autoSpaceDN w:val="0"/>
        <w:snapToGrid w:val="0"/>
        <w:spacing w:line="500" w:lineRule="exact"/>
        <w:jc w:val="left"/>
        <w:rPr>
          <w:rFonts w:ascii="宋体" w:cs="宋体"/>
          <w:sz w:val="24"/>
        </w:rPr>
      </w:pPr>
      <w:r>
        <w:rPr>
          <w:rFonts w:ascii="Tahoma"/>
          <w:color w:val="393939"/>
          <w:sz w:val="24"/>
          <w:shd w:val="clear" w:color="auto" w:fill="FFFFFF"/>
        </w:rPr>
        <w:t xml:space="preserve"> </w:t>
      </w:r>
      <w:r>
        <w:rPr>
          <w:rFonts w:ascii="宋体" w:hAnsi="宋体" w:cs="宋体"/>
          <w:sz w:val="24"/>
        </w:rPr>
        <w:t>3.1</w:t>
      </w:r>
      <w:r>
        <w:rPr>
          <w:rFonts w:hint="eastAsia" w:ascii="宋体" w:hAnsi="宋体" w:cs="宋体"/>
          <w:sz w:val="24"/>
        </w:rPr>
        <w:t>报名时需提供的材料（携带原件及加盖公章的复印件壹套）：</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3.1.1</w:t>
      </w:r>
      <w:r>
        <w:rPr>
          <w:rFonts w:hint="eastAsia" w:ascii="宋体" w:hAnsi="宋体" w:cs="宋体"/>
          <w:sz w:val="24"/>
        </w:rPr>
        <w:t>法定代表人证书或法人授权委托书</w:t>
      </w:r>
      <w:r>
        <w:rPr>
          <w:rFonts w:ascii="宋体" w:hAnsi="宋体" w:cs="宋体"/>
          <w:sz w:val="24"/>
        </w:rPr>
        <w:t>(</w:t>
      </w:r>
      <w:r>
        <w:rPr>
          <w:rFonts w:hint="eastAsia" w:ascii="宋体" w:hAnsi="宋体" w:cs="宋体"/>
          <w:sz w:val="24"/>
        </w:rPr>
        <w:t>原件</w:t>
      </w:r>
      <w:r>
        <w:rPr>
          <w:rFonts w:ascii="宋体" w:hAnsi="宋体" w:cs="宋体"/>
          <w:sz w:val="24"/>
        </w:rPr>
        <w:t>)</w:t>
      </w:r>
      <w:r>
        <w:rPr>
          <w:rFonts w:hint="eastAsia" w:ascii="宋体" w:hAnsi="宋体" w:cs="宋体"/>
          <w:sz w:val="24"/>
        </w:rPr>
        <w:t>、法定代表人或授权代表身份证；</w:t>
      </w:r>
    </w:p>
    <w:p>
      <w:pPr>
        <w:shd w:val="solid" w:color="FFFFFF" w:fill="auto"/>
        <w:autoSpaceDN w:val="0"/>
        <w:snapToGrid w:val="0"/>
        <w:spacing w:line="500" w:lineRule="exact"/>
        <w:jc w:val="left"/>
        <w:rPr>
          <w:rFonts w:ascii="宋体" w:hAnsi="宋体" w:cs="宋体"/>
          <w:sz w:val="24"/>
        </w:rPr>
      </w:pPr>
      <w:r>
        <w:rPr>
          <w:rFonts w:ascii="宋体" w:hAnsi="宋体" w:cs="宋体"/>
          <w:sz w:val="24"/>
        </w:rPr>
        <w:t xml:space="preserve"> 3.1.2</w:t>
      </w:r>
      <w:r>
        <w:rPr>
          <w:rFonts w:hint="eastAsia" w:ascii="宋体" w:hAnsi="宋体" w:cs="宋体"/>
          <w:sz w:val="24"/>
        </w:rPr>
        <w:t>企业法人《营业执照》副本；</w:t>
      </w:r>
    </w:p>
    <w:p>
      <w:pPr>
        <w:shd w:val="solid" w:color="FFFFFF" w:fill="auto"/>
        <w:autoSpaceDN w:val="0"/>
        <w:snapToGrid w:val="0"/>
        <w:spacing w:line="500" w:lineRule="exact"/>
        <w:jc w:val="left"/>
        <w:rPr>
          <w:rFonts w:ascii="宋体" w:cs="宋体"/>
          <w:sz w:val="24"/>
        </w:rPr>
      </w:pPr>
      <w:r>
        <w:rPr>
          <w:rFonts w:hint="eastAsia" w:ascii="宋体" w:hAnsi="宋体" w:cs="宋体"/>
          <w:sz w:val="24"/>
        </w:rPr>
        <w:t xml:space="preserve"> 3.1.3近两年财务状况（包含资产负债表、利润表）；</w:t>
      </w:r>
    </w:p>
    <w:p>
      <w:pPr>
        <w:shd w:val="solid" w:color="FFFFFF" w:fill="auto"/>
        <w:autoSpaceDN w:val="0"/>
        <w:snapToGrid w:val="0"/>
        <w:spacing w:line="500" w:lineRule="exact"/>
        <w:jc w:val="left"/>
        <w:rPr>
          <w:rFonts w:ascii="宋体" w:cs="宋体"/>
          <w:sz w:val="24"/>
        </w:rPr>
      </w:pPr>
      <w:r>
        <w:rPr>
          <w:rFonts w:hint="eastAsia" w:ascii="宋体" w:hAnsi="宋体" w:cs="宋体"/>
          <w:sz w:val="24"/>
        </w:rPr>
        <w:t xml:space="preserve"> 3.1.4依法缴纳税收和社会保障资金缴纳相关证明资料；</w:t>
      </w:r>
    </w:p>
    <w:p>
      <w:pPr>
        <w:shd w:val="solid" w:color="FFFFFF" w:fill="auto"/>
        <w:autoSpaceDN w:val="0"/>
        <w:snapToGrid w:val="0"/>
        <w:spacing w:line="500" w:lineRule="exact"/>
        <w:jc w:val="left"/>
        <w:rPr>
          <w:rFonts w:ascii="宋体" w:cs="宋体"/>
          <w:sz w:val="24"/>
        </w:rPr>
      </w:pPr>
      <w:r>
        <w:rPr>
          <w:rFonts w:hint="eastAsia" w:ascii="宋体" w:hAnsi="宋体" w:cs="宋体"/>
          <w:sz w:val="24"/>
        </w:rPr>
        <w:t xml:space="preserve"> </w:t>
      </w:r>
      <w:r>
        <w:rPr>
          <w:rFonts w:ascii="宋体" w:hAnsi="宋体" w:cs="宋体"/>
          <w:sz w:val="24"/>
        </w:rPr>
        <w:t>3.1.</w:t>
      </w:r>
      <w:r>
        <w:rPr>
          <w:rFonts w:hint="eastAsia" w:ascii="宋体" w:hAnsi="宋体" w:cs="宋体"/>
          <w:sz w:val="24"/>
        </w:rPr>
        <w:t>5参加政府采购活动前三年内，在经营活动中没有重大违法记录相关证明资料；</w:t>
      </w:r>
    </w:p>
    <w:p>
      <w:pPr>
        <w:shd w:val="solid" w:color="FFFFFF" w:fill="auto"/>
        <w:autoSpaceDN w:val="0"/>
        <w:snapToGrid w:val="0"/>
        <w:spacing w:line="500" w:lineRule="exact"/>
        <w:jc w:val="left"/>
        <w:rPr>
          <w:rFonts w:ascii="Tahoma"/>
          <w:b/>
          <w:bCs/>
          <w:sz w:val="24"/>
          <w:shd w:val="clear" w:color="auto" w:fill="FFFFFF"/>
        </w:rPr>
      </w:pPr>
      <w:r>
        <w:rPr>
          <w:rFonts w:hint="eastAsia" w:ascii="宋体" w:hAnsi="宋体" w:cs="宋体"/>
          <w:sz w:val="24"/>
        </w:rPr>
        <w:t xml:space="preserve"> </w:t>
      </w:r>
      <w:r>
        <w:rPr>
          <w:rFonts w:ascii="Tahoma"/>
          <w:b/>
          <w:bCs/>
          <w:sz w:val="24"/>
          <w:shd w:val="clear" w:color="auto" w:fill="FFFFFF"/>
        </w:rPr>
        <w:t xml:space="preserve"> 3.2</w:t>
      </w:r>
      <w:r>
        <w:rPr>
          <w:rFonts w:hint="eastAsia" w:ascii="Tahoma"/>
          <w:b/>
          <w:bCs/>
          <w:sz w:val="24"/>
          <w:shd w:val="clear" w:color="auto" w:fill="FFFFFF"/>
        </w:rPr>
        <w:t>报名时间：</w:t>
      </w:r>
      <w:r>
        <w:rPr>
          <w:rFonts w:ascii="Tahoma"/>
          <w:b/>
          <w:bCs/>
          <w:sz w:val="24"/>
          <w:shd w:val="clear" w:color="auto" w:fill="FFFFFF"/>
        </w:rPr>
        <w:t>201</w:t>
      </w:r>
      <w:r>
        <w:rPr>
          <w:rFonts w:hint="eastAsia" w:ascii="Tahoma"/>
          <w:b/>
          <w:bCs/>
          <w:sz w:val="24"/>
          <w:shd w:val="clear" w:color="auto" w:fill="FFFFFF"/>
        </w:rPr>
        <w:t>9年06月28日</w:t>
      </w:r>
      <w:r>
        <w:rPr>
          <w:rFonts w:ascii="Tahoma"/>
          <w:b/>
          <w:bCs/>
          <w:sz w:val="24"/>
          <w:shd w:val="clear" w:color="auto" w:fill="FFFFFF"/>
        </w:rPr>
        <w:t>-</w:t>
      </w:r>
      <w:r>
        <w:rPr>
          <w:rFonts w:hint="eastAsia" w:ascii="Tahoma"/>
          <w:b/>
          <w:bCs/>
          <w:sz w:val="24"/>
          <w:shd w:val="clear" w:color="auto" w:fill="FFFFFF"/>
        </w:rPr>
        <w:t>07月05日，每天</w:t>
      </w:r>
      <w:r>
        <w:rPr>
          <w:rFonts w:ascii="Tahoma"/>
          <w:b/>
          <w:bCs/>
          <w:sz w:val="24"/>
          <w:shd w:val="clear" w:color="auto" w:fill="FFFFFF"/>
        </w:rPr>
        <w:t>9:00</w:t>
      </w:r>
      <w:r>
        <w:rPr>
          <w:rFonts w:hint="eastAsia" w:ascii="Tahoma"/>
          <w:b/>
          <w:bCs/>
          <w:sz w:val="24"/>
          <w:shd w:val="clear" w:color="auto" w:fill="FFFFFF"/>
        </w:rPr>
        <w:t>时到</w:t>
      </w:r>
      <w:r>
        <w:rPr>
          <w:rFonts w:ascii="Tahoma"/>
          <w:b/>
          <w:bCs/>
          <w:sz w:val="24"/>
          <w:shd w:val="clear" w:color="auto" w:fill="FFFFFF"/>
        </w:rPr>
        <w:t>16:30</w:t>
      </w:r>
      <w:r>
        <w:rPr>
          <w:rFonts w:hint="eastAsia" w:ascii="Tahoma"/>
          <w:b/>
          <w:bCs/>
          <w:sz w:val="24"/>
          <w:shd w:val="clear" w:color="auto" w:fill="FFFFFF"/>
        </w:rPr>
        <w:t>时（北京时间</w:t>
      </w:r>
      <w:r>
        <w:rPr>
          <w:rFonts w:ascii="Tahoma"/>
          <w:b/>
          <w:bCs/>
          <w:sz w:val="24"/>
          <w:shd w:val="clear" w:color="auto" w:fill="FFFFFF"/>
        </w:rPr>
        <w:t>)</w:t>
      </w:r>
      <w:r>
        <w:rPr>
          <w:rFonts w:hint="eastAsia" w:ascii="Tahoma"/>
          <w:b/>
          <w:bCs/>
          <w:sz w:val="24"/>
          <w:shd w:val="clear" w:color="auto" w:fill="FFFFFF"/>
        </w:rPr>
        <w:t>。</w:t>
      </w:r>
    </w:p>
    <w:p>
      <w:pPr>
        <w:shd w:val="solid" w:color="FFFFFF" w:fill="auto"/>
        <w:autoSpaceDN w:val="0"/>
        <w:snapToGrid w:val="0"/>
        <w:spacing w:line="500" w:lineRule="exact"/>
        <w:jc w:val="left"/>
        <w:rPr>
          <w:rFonts w:ascii="宋体" w:cs="宋体"/>
          <w:color w:val="000000"/>
          <w:kern w:val="0"/>
          <w:sz w:val="24"/>
        </w:rPr>
      </w:pPr>
      <w:r>
        <w:rPr>
          <w:rFonts w:ascii="宋体" w:hAnsi="宋体" w:cs="宋体"/>
          <w:sz w:val="24"/>
        </w:rPr>
        <w:t xml:space="preserve"> 3.3</w:t>
      </w:r>
      <w:r>
        <w:rPr>
          <w:rFonts w:hint="eastAsia" w:ascii="宋体" w:hAnsi="宋体" w:cs="宋体"/>
          <w:sz w:val="24"/>
        </w:rPr>
        <w:t>报名地点</w:t>
      </w:r>
      <w:r>
        <w:rPr>
          <w:rFonts w:hint="eastAsia" w:ascii="宋体" w:hAnsi="宋体" w:cs="宋体"/>
          <w:b/>
          <w:sz w:val="24"/>
        </w:rPr>
        <w:t>：</w:t>
      </w:r>
      <w:r>
        <w:rPr>
          <w:rFonts w:hint="eastAsia" w:ascii="宋体" w:hAnsi="宋体" w:cs="宋体"/>
          <w:sz w:val="24"/>
        </w:rPr>
        <w:t>山东省鲁成招标有限公司</w:t>
      </w:r>
      <w:r>
        <w:rPr>
          <w:rFonts w:ascii="宋体" w:hAnsi="宋体" w:cs="宋体"/>
          <w:sz w:val="24"/>
        </w:rPr>
        <w:t>2407</w:t>
      </w:r>
      <w:r>
        <w:rPr>
          <w:rFonts w:hint="eastAsia" w:ascii="宋体" w:hAnsi="宋体" w:cs="宋体"/>
          <w:sz w:val="24"/>
        </w:rPr>
        <w:t>室（济南市经十东路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r>
        <w:rPr>
          <w:rFonts w:ascii="宋体" w:hAnsi="宋体" w:cs="宋体"/>
          <w:color w:val="000000"/>
          <w:kern w:val="0"/>
          <w:sz w:val="24"/>
        </w:rPr>
        <w:t xml:space="preserve"> </w:t>
      </w:r>
    </w:p>
    <w:p>
      <w:pPr>
        <w:shd w:val="solid" w:color="FFFFFF" w:fill="auto"/>
        <w:autoSpaceDN w:val="0"/>
        <w:snapToGrid w:val="0"/>
        <w:spacing w:line="500" w:lineRule="exact"/>
        <w:jc w:val="left"/>
        <w:rPr>
          <w:rFonts w:ascii="宋体" w:cs="宋体"/>
          <w:color w:val="000000"/>
          <w:kern w:val="0"/>
          <w:sz w:val="24"/>
        </w:rPr>
      </w:pPr>
      <w:r>
        <w:rPr>
          <w:rFonts w:ascii="Tahoma"/>
          <w:b/>
          <w:color w:val="000000"/>
          <w:sz w:val="24"/>
          <w:shd w:val="clear" w:color="auto" w:fill="FFFFFF"/>
        </w:rPr>
        <w:t xml:space="preserve">   </w:t>
      </w:r>
      <w:r>
        <w:rPr>
          <w:rFonts w:hint="eastAsia" w:ascii="Tahoma"/>
          <w:b/>
          <w:color w:val="000000"/>
          <w:sz w:val="24"/>
          <w:shd w:val="clear" w:color="auto" w:fill="FFFFFF"/>
        </w:rPr>
        <w:t>上述资料需加盖公章复印件</w:t>
      </w:r>
      <w:r>
        <w:rPr>
          <w:rFonts w:ascii="Tahoma"/>
          <w:b/>
          <w:color w:val="000000"/>
          <w:sz w:val="24"/>
          <w:shd w:val="clear" w:color="auto" w:fill="FFFFFF"/>
        </w:rPr>
        <w:t>1</w:t>
      </w:r>
      <w:r>
        <w:rPr>
          <w:rFonts w:hint="eastAsia" w:ascii="Tahoma"/>
          <w:b/>
          <w:color w:val="000000"/>
          <w:sz w:val="24"/>
          <w:shd w:val="clear" w:color="auto" w:fill="FFFFFF"/>
        </w:rPr>
        <w:t>套，简单装订</w:t>
      </w:r>
      <w:r>
        <w:rPr>
          <w:rFonts w:hint="eastAsia" w:ascii="Tahoma"/>
          <w:b/>
          <w:color w:val="393939"/>
          <w:sz w:val="24"/>
          <w:shd w:val="clear" w:color="auto" w:fill="FFFFFF"/>
        </w:rPr>
        <w:t>。</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4</w:t>
      </w:r>
      <w:r>
        <w:rPr>
          <w:rFonts w:hint="eastAsia" w:ascii="Tahoma"/>
          <w:b/>
          <w:color w:val="000000"/>
          <w:sz w:val="24"/>
          <w:shd w:val="clear" w:color="auto" w:fill="FFFFFF"/>
        </w:rPr>
        <w:t>、领取竞争性磋商文件时间、地点：</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4.1</w:t>
      </w:r>
      <w:r>
        <w:rPr>
          <w:rFonts w:hint="eastAsia" w:ascii="宋体" w:hAnsi="宋体" w:cs="宋体"/>
          <w:sz w:val="24"/>
        </w:rPr>
        <w:t>凡有意参加磋商者，请于通知时间（法定节假日除外），每日</w:t>
      </w:r>
      <w:r>
        <w:rPr>
          <w:rFonts w:ascii="宋体" w:hAnsi="宋体" w:cs="宋体"/>
          <w:sz w:val="24"/>
        </w:rPr>
        <w:t>9:00</w:t>
      </w:r>
      <w:r>
        <w:rPr>
          <w:rFonts w:hint="eastAsia" w:ascii="宋体" w:hAnsi="宋体" w:cs="宋体"/>
          <w:sz w:val="24"/>
        </w:rPr>
        <w:t>时至</w:t>
      </w:r>
      <w:r>
        <w:rPr>
          <w:rFonts w:ascii="宋体" w:hAnsi="宋体" w:cs="宋体"/>
          <w:sz w:val="24"/>
        </w:rPr>
        <w:t>11:30</w:t>
      </w:r>
      <w:r>
        <w:rPr>
          <w:rFonts w:hint="eastAsia" w:ascii="宋体" w:hAnsi="宋体" w:cs="宋体"/>
          <w:sz w:val="24"/>
        </w:rPr>
        <w:t>时，</w:t>
      </w:r>
      <w:r>
        <w:rPr>
          <w:rFonts w:ascii="宋体" w:hAnsi="宋体" w:cs="宋体"/>
          <w:sz w:val="24"/>
        </w:rPr>
        <w:t>13:00</w:t>
      </w:r>
      <w:r>
        <w:rPr>
          <w:rFonts w:hint="eastAsia" w:ascii="宋体" w:hAnsi="宋体" w:cs="宋体"/>
          <w:sz w:val="24"/>
        </w:rPr>
        <w:t>时至</w:t>
      </w:r>
      <w:r>
        <w:rPr>
          <w:rFonts w:ascii="宋体" w:hAnsi="宋体" w:cs="宋体"/>
          <w:sz w:val="24"/>
        </w:rPr>
        <w:t>16:30</w:t>
      </w:r>
      <w:r>
        <w:rPr>
          <w:rFonts w:hint="eastAsia" w:ascii="宋体" w:hAnsi="宋体" w:cs="宋体"/>
          <w:sz w:val="24"/>
        </w:rPr>
        <w:t>时（北京时间），到山东省鲁成招标有限公司</w:t>
      </w:r>
      <w:r>
        <w:rPr>
          <w:rFonts w:ascii="宋体" w:hAnsi="宋体" w:cs="宋体"/>
          <w:sz w:val="24"/>
        </w:rPr>
        <w:t>2407</w:t>
      </w:r>
      <w:r>
        <w:rPr>
          <w:rFonts w:hint="eastAsia" w:ascii="宋体" w:hAnsi="宋体" w:cs="宋体"/>
          <w:sz w:val="24"/>
        </w:rPr>
        <w:t>室（济南经十路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座）购买竞争性磋商文件。</w:t>
      </w:r>
      <w:r>
        <w:rPr>
          <w:rFonts w:ascii="宋体" w:hAnsi="宋体" w:cs="宋体"/>
          <w:sz w:val="24"/>
        </w:rPr>
        <w:t xml:space="preserve"> </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4.2</w:t>
      </w:r>
      <w:r>
        <w:rPr>
          <w:rFonts w:hint="eastAsia" w:ascii="宋体" w:hAnsi="宋体" w:cs="宋体"/>
          <w:sz w:val="24"/>
        </w:rPr>
        <w:t>竞争性磋商文件售价：竞争性磋商文件工本费￥</w:t>
      </w:r>
      <w:r>
        <w:rPr>
          <w:rFonts w:ascii="宋体" w:hAnsi="宋体" w:cs="宋体"/>
          <w:sz w:val="24"/>
        </w:rPr>
        <w:t>300</w:t>
      </w:r>
      <w:r>
        <w:rPr>
          <w:rFonts w:hint="eastAsia" w:ascii="宋体" w:hAnsi="宋体" w:cs="宋体"/>
          <w:sz w:val="24"/>
        </w:rPr>
        <w:t>元</w:t>
      </w:r>
      <w:r>
        <w:rPr>
          <w:rFonts w:ascii="宋体" w:hAnsi="宋体" w:cs="宋体"/>
          <w:sz w:val="24"/>
        </w:rPr>
        <w:t>/</w:t>
      </w:r>
      <w:r>
        <w:rPr>
          <w:rFonts w:hint="eastAsia" w:ascii="宋体" w:hAnsi="宋体" w:cs="宋体"/>
          <w:sz w:val="24"/>
        </w:rPr>
        <w:t>包；竞争性磋商文件售后不退。汇款信息</w:t>
      </w:r>
      <w:r>
        <w:rPr>
          <w:rFonts w:ascii="宋体" w:cs="宋体"/>
          <w:sz w:val="24"/>
        </w:rPr>
        <w:t>-</w:t>
      </w:r>
      <w:r>
        <w:rPr>
          <w:rFonts w:hint="eastAsia" w:ascii="宋体" w:hAnsi="宋体" w:cs="宋体"/>
          <w:sz w:val="24"/>
        </w:rPr>
        <w:t>单位名称：山东省鲁成招标有限公司；开户行：中国农业银行济南分行；账号：</w:t>
      </w:r>
      <w:r>
        <w:rPr>
          <w:rFonts w:ascii="宋体" w:hAnsi="宋体" w:cs="宋体"/>
          <w:sz w:val="24"/>
        </w:rPr>
        <w:t>15110101040001136</w:t>
      </w:r>
      <w:r>
        <w:rPr>
          <w:rFonts w:hint="eastAsia" w:ascii="宋体" w:hAnsi="宋体" w:cs="宋体"/>
          <w:sz w:val="24"/>
        </w:rPr>
        <w:t>；行号：</w:t>
      </w:r>
      <w:r>
        <w:rPr>
          <w:rFonts w:ascii="宋体" w:hAnsi="宋体" w:cs="宋体"/>
          <w:sz w:val="24"/>
        </w:rPr>
        <w:t>103451011106</w:t>
      </w:r>
      <w:r>
        <w:rPr>
          <w:rFonts w:hint="eastAsia" w:ascii="宋体" w:hAnsi="宋体" w:cs="宋体"/>
          <w:sz w:val="24"/>
        </w:rPr>
        <w:t>。</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5</w:t>
      </w:r>
      <w:r>
        <w:rPr>
          <w:rFonts w:hint="eastAsia" w:ascii="Tahoma"/>
          <w:b/>
          <w:color w:val="000000"/>
          <w:sz w:val="24"/>
          <w:shd w:val="clear" w:color="auto" w:fill="FFFFFF"/>
        </w:rPr>
        <w:t>、响应文件的递交</w:t>
      </w:r>
      <w:r>
        <w:rPr>
          <w:rFonts w:ascii="Tahoma"/>
          <w:b/>
          <w:color w:val="000000"/>
          <w:sz w:val="24"/>
          <w:shd w:val="clear" w:color="auto" w:fill="FFFFFF"/>
        </w:rPr>
        <w:t xml:space="preserve"> </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5.1</w:t>
      </w:r>
      <w:r>
        <w:rPr>
          <w:rFonts w:hint="eastAsia" w:ascii="宋体" w:hAnsi="宋体" w:cs="宋体"/>
          <w:sz w:val="24"/>
        </w:rPr>
        <w:t>响应文件递交截止时间与磋商时间：</w:t>
      </w:r>
      <w:r>
        <w:rPr>
          <w:rFonts w:ascii="Tahoma"/>
          <w:b/>
          <w:bCs/>
          <w:sz w:val="24"/>
          <w:shd w:val="clear" w:color="auto" w:fill="FFFFFF"/>
        </w:rPr>
        <w:t>201</w:t>
      </w:r>
      <w:r>
        <w:rPr>
          <w:rFonts w:hint="eastAsia" w:ascii="Tahoma"/>
          <w:b/>
          <w:bCs/>
          <w:sz w:val="24"/>
          <w:shd w:val="clear" w:color="auto" w:fill="FFFFFF"/>
        </w:rPr>
        <w:t>9年07月15日14:0</w:t>
      </w:r>
      <w:r>
        <w:rPr>
          <w:rFonts w:ascii="Tahoma"/>
          <w:b/>
          <w:bCs/>
          <w:sz w:val="24"/>
          <w:shd w:val="clear" w:color="auto" w:fill="FFFFFF"/>
        </w:rPr>
        <w:t>0</w:t>
      </w:r>
      <w:r>
        <w:rPr>
          <w:rFonts w:hint="eastAsia" w:ascii="Tahoma"/>
          <w:b/>
          <w:bCs/>
          <w:sz w:val="24"/>
          <w:shd w:val="clear" w:color="auto" w:fill="FFFFFF"/>
        </w:rPr>
        <w:t>时整（</w:t>
      </w:r>
      <w:r>
        <w:rPr>
          <w:rFonts w:hint="eastAsia" w:ascii="宋体" w:hAnsi="宋体" w:cs="宋体"/>
          <w:sz w:val="24"/>
        </w:rPr>
        <w:t>北京时间</w:t>
      </w:r>
      <w:r>
        <w:rPr>
          <w:rFonts w:ascii="宋体" w:hAnsi="宋体" w:cs="宋体"/>
          <w:sz w:val="24"/>
        </w:rPr>
        <w:t>)</w:t>
      </w:r>
      <w:r>
        <w:rPr>
          <w:rFonts w:hint="eastAsia" w:ascii="宋体" w:hAnsi="宋体" w:cs="宋体"/>
          <w:sz w:val="24"/>
        </w:rPr>
        <w:t>；</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5.2</w:t>
      </w:r>
      <w:r>
        <w:rPr>
          <w:rFonts w:hint="eastAsia" w:ascii="宋体" w:hAnsi="宋体" w:cs="宋体"/>
          <w:sz w:val="24"/>
        </w:rPr>
        <w:t>响应文件递交地点与磋商地点：山东大学第二医院办公楼一楼会议室（济南市天桥区北园大街</w:t>
      </w:r>
      <w:r>
        <w:rPr>
          <w:rFonts w:ascii="宋体" w:hAnsi="宋体" w:cs="宋体"/>
          <w:sz w:val="24"/>
        </w:rPr>
        <w:t>247</w:t>
      </w:r>
      <w:r>
        <w:rPr>
          <w:rFonts w:hint="eastAsia" w:ascii="宋体" w:hAnsi="宋体" w:cs="宋体"/>
          <w:sz w:val="24"/>
        </w:rPr>
        <w:t>号）。</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6</w:t>
      </w:r>
      <w:r>
        <w:rPr>
          <w:rFonts w:hint="eastAsia" w:ascii="Tahoma"/>
          <w:b/>
          <w:color w:val="000000"/>
          <w:sz w:val="24"/>
          <w:shd w:val="clear" w:color="auto" w:fill="FFFFFF"/>
        </w:rPr>
        <w:t>、发布公告的媒介</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w:t>
      </w:r>
      <w:r>
        <w:rPr>
          <w:rFonts w:hint="eastAsia" w:ascii="宋体" w:hAnsi="宋体" w:cs="宋体"/>
          <w:sz w:val="24"/>
        </w:rPr>
        <w:t>本次磋商公告在中国政府采购网、中国招标投标公共服务平台、山东大学第二医院网站同时发布。</w:t>
      </w:r>
    </w:p>
    <w:p>
      <w:pPr>
        <w:shd w:val="solid" w:color="FFFFFF" w:fill="auto"/>
        <w:autoSpaceDN w:val="0"/>
        <w:snapToGrid w:val="0"/>
        <w:spacing w:line="500" w:lineRule="exact"/>
        <w:jc w:val="left"/>
        <w:rPr>
          <w:rFonts w:ascii="Tahoma"/>
          <w:b/>
          <w:color w:val="000000"/>
          <w:sz w:val="24"/>
          <w:shd w:val="clear" w:color="auto" w:fill="FFFFFF"/>
        </w:rPr>
      </w:pPr>
      <w:r>
        <w:rPr>
          <w:rFonts w:ascii="Tahoma"/>
          <w:b/>
          <w:color w:val="000000"/>
          <w:sz w:val="24"/>
          <w:shd w:val="clear" w:color="auto" w:fill="FFFFFF"/>
        </w:rPr>
        <w:t>7</w:t>
      </w:r>
      <w:r>
        <w:rPr>
          <w:rFonts w:hint="eastAsia" w:ascii="Tahoma"/>
          <w:b/>
          <w:color w:val="000000"/>
          <w:sz w:val="24"/>
          <w:shd w:val="clear" w:color="auto" w:fill="FFFFFF"/>
        </w:rPr>
        <w:t>、联系方式</w:t>
      </w:r>
    </w:p>
    <w:p>
      <w:pPr>
        <w:shd w:val="solid" w:color="FFFFFF" w:fill="auto"/>
        <w:autoSpaceDN w:val="0"/>
        <w:snapToGrid w:val="0"/>
        <w:spacing w:line="500" w:lineRule="exact"/>
        <w:jc w:val="left"/>
        <w:rPr>
          <w:rFonts w:ascii="宋体" w:cs="宋体"/>
          <w:sz w:val="24"/>
        </w:rPr>
      </w:pPr>
      <w:r>
        <w:rPr>
          <w:rFonts w:hint="eastAsia" w:ascii="宋体" w:hAnsi="宋体" w:cs="宋体"/>
          <w:sz w:val="24"/>
        </w:rPr>
        <w:t>采购人：山东大学第二医院</w:t>
      </w:r>
      <w:r>
        <w:rPr>
          <w:rFonts w:ascii="宋体" w:hAnsi="宋体" w:cs="宋体"/>
          <w:sz w:val="24"/>
        </w:rPr>
        <w:t xml:space="preserve">           </w:t>
      </w:r>
      <w:r>
        <w:rPr>
          <w:rFonts w:hint="eastAsia" w:ascii="宋体" w:hAnsi="宋体" w:cs="宋体"/>
          <w:sz w:val="24"/>
        </w:rPr>
        <w:t>代理机构：山东省鲁成招标有限公司</w:t>
      </w:r>
    </w:p>
    <w:p>
      <w:pPr>
        <w:shd w:val="solid" w:color="FFFFFF" w:fill="auto"/>
        <w:autoSpaceDN w:val="0"/>
        <w:snapToGrid w:val="0"/>
        <w:spacing w:line="500" w:lineRule="exact"/>
        <w:jc w:val="left"/>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址：济南市北园大街</w:t>
      </w:r>
      <w:r>
        <w:rPr>
          <w:rFonts w:ascii="宋体" w:hAnsi="宋体" w:cs="宋体"/>
          <w:sz w:val="24"/>
        </w:rPr>
        <w:t>247</w:t>
      </w:r>
      <w:r>
        <w:rPr>
          <w:rFonts w:hint="eastAsia" w:ascii="宋体" w:hAnsi="宋体" w:cs="宋体"/>
          <w:sz w:val="24"/>
        </w:rPr>
        <w:t>号</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址：济南经十路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r>
        <w:rPr>
          <w:rFonts w:ascii="宋体" w:hAnsi="宋体" w:cs="宋体"/>
          <w:sz w:val="24"/>
        </w:rPr>
        <w:t xml:space="preserve">   </w:t>
      </w:r>
    </w:p>
    <w:p>
      <w:pPr>
        <w:shd w:val="solid" w:color="FFFFFF" w:fill="auto"/>
        <w:autoSpaceDN w:val="0"/>
        <w:snapToGrid w:val="0"/>
        <w:spacing w:line="500" w:lineRule="exact"/>
        <w:jc w:val="left"/>
        <w:rPr>
          <w:rFonts w:asci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 xml:space="preserve">0531-85875076               </w:t>
      </w:r>
      <w:r>
        <w:rPr>
          <w:rFonts w:hint="eastAsia" w:ascii="宋体" w:hAnsi="宋体" w:cs="宋体"/>
          <w:sz w:val="24"/>
        </w:rPr>
        <w:t>邮</w:t>
      </w:r>
      <w:r>
        <w:rPr>
          <w:rFonts w:ascii="宋体" w:hAnsi="宋体" w:cs="宋体"/>
          <w:sz w:val="24"/>
        </w:rPr>
        <w:t xml:space="preserve"> </w:t>
      </w:r>
      <w:r>
        <w:rPr>
          <w:rFonts w:hint="eastAsia" w:ascii="宋体" w:hAnsi="宋体" w:cs="宋体"/>
          <w:sz w:val="24"/>
        </w:rPr>
        <w:t>编：</w:t>
      </w:r>
      <w:r>
        <w:rPr>
          <w:rFonts w:ascii="宋体" w:hAnsi="宋体" w:cs="宋体"/>
          <w:sz w:val="24"/>
        </w:rPr>
        <w:t>250014</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w:t>
      </w:r>
      <w:r>
        <w:rPr>
          <w:rFonts w:hint="eastAsia" w:ascii="宋体" w:hAnsi="宋体" w:cs="宋体"/>
          <w:sz w:val="24"/>
        </w:rPr>
        <w:t>联系人：褚桐、李文华</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0531-83191865/83191895</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0531-83191895</w:t>
      </w:r>
    </w:p>
    <w:p>
      <w:pPr>
        <w:shd w:val="solid" w:color="FFFFFF" w:fill="auto"/>
        <w:autoSpaceDN w:val="0"/>
        <w:snapToGrid w:val="0"/>
        <w:spacing w:line="500" w:lineRule="exact"/>
        <w:jc w:val="left"/>
        <w:rPr>
          <w:rFonts w:ascii="宋体" w:cs="宋体"/>
          <w:sz w:val="24"/>
        </w:rPr>
      </w:pPr>
      <w:r>
        <w:rPr>
          <w:rFonts w:ascii="宋体" w:hAnsi="宋体" w:cs="宋体"/>
          <w:sz w:val="24"/>
        </w:rPr>
        <w:t xml:space="preserve">                                   </w:t>
      </w:r>
      <w:r>
        <w:rPr>
          <w:rFonts w:hint="eastAsia" w:ascii="宋体" w:hAnsi="宋体" w:cs="宋体"/>
          <w:sz w:val="24"/>
        </w:rPr>
        <w:t>电子邮件：</w:t>
      </w:r>
      <w:r>
        <w:fldChar w:fldCharType="begin"/>
      </w:r>
      <w:r>
        <w:instrText xml:space="preserve"> HYPERLINK "mailto:lc83191789@126.com" </w:instrText>
      </w:r>
      <w:r>
        <w:fldChar w:fldCharType="separate"/>
      </w:r>
      <w:r>
        <w:rPr>
          <w:rFonts w:ascii="宋体" w:hAnsi="宋体" w:cs="宋体"/>
          <w:sz w:val="24"/>
        </w:rPr>
        <w:t>lczb08@126.com</w:t>
      </w:r>
      <w:r>
        <w:rPr>
          <w:rFonts w:ascii="宋体" w:hAnsi="宋体" w:cs="宋体"/>
          <w:sz w:val="24"/>
        </w:rPr>
        <w:fldChar w:fldCharType="end"/>
      </w:r>
    </w:p>
    <w:p>
      <w:pPr>
        <w:shd w:val="solid" w:color="FFFFFF" w:fill="auto"/>
        <w:autoSpaceDN w:val="0"/>
        <w:snapToGrid w:val="0"/>
        <w:spacing w:line="500" w:lineRule="exact"/>
        <w:jc w:val="left"/>
        <w:rPr>
          <w:rFonts w:ascii="宋体" w:cs="宋体"/>
        </w:rPr>
      </w:pPr>
      <w:r>
        <w:rPr>
          <w:rFonts w:ascii="宋体" w:cs="宋体"/>
          <w:sz w:val="24"/>
        </w:rPr>
        <w:br w:type="page"/>
      </w:r>
    </w:p>
    <w:p>
      <w:pPr>
        <w:pStyle w:val="14"/>
        <w:tabs>
          <w:tab w:val="left" w:pos="0"/>
          <w:tab w:val="left" w:pos="840"/>
          <w:tab w:val="left" w:pos="955"/>
        </w:tabs>
        <w:spacing w:line="360" w:lineRule="auto"/>
        <w:ind w:left="1747" w:firstLine="470"/>
        <w:outlineLvl w:val="0"/>
        <w:rPr>
          <w:rFonts w:ascii="宋体" w:cs="宋体"/>
          <w:sz w:val="36"/>
          <w:szCs w:val="36"/>
        </w:rPr>
      </w:pPr>
      <w:r>
        <w:rPr>
          <w:rFonts w:ascii="宋体" w:hAnsi="宋体" w:cs="宋体"/>
        </w:rPr>
        <w:t xml:space="preserve">   </w:t>
      </w:r>
      <w:r>
        <w:rPr>
          <w:rFonts w:hint="eastAsia" w:ascii="宋体" w:hAnsi="宋体" w:cs="宋体"/>
          <w:sz w:val="36"/>
          <w:szCs w:val="36"/>
        </w:rPr>
        <w:t>第二部分</w:t>
      </w:r>
      <w:r>
        <w:rPr>
          <w:rFonts w:ascii="宋体" w:hAnsi="宋体" w:cs="宋体"/>
          <w:sz w:val="36"/>
          <w:szCs w:val="36"/>
        </w:rPr>
        <w:t xml:space="preserve">  </w:t>
      </w:r>
      <w:bookmarkEnd w:id="4"/>
      <w:r>
        <w:rPr>
          <w:rFonts w:hint="eastAsia" w:ascii="宋体" w:hAnsi="宋体" w:cs="宋体"/>
          <w:sz w:val="36"/>
          <w:szCs w:val="36"/>
        </w:rPr>
        <w:t>供应商须知</w:t>
      </w:r>
      <w:bookmarkEnd w:id="5"/>
      <w:bookmarkEnd w:id="6"/>
      <w:bookmarkEnd w:id="7"/>
    </w:p>
    <w:p>
      <w:pPr>
        <w:pStyle w:val="68"/>
        <w:spacing w:before="240"/>
      </w:pPr>
      <w:bookmarkStart w:id="8" w:name="_Toc243041162"/>
      <w:r>
        <w:rPr>
          <w:rFonts w:hint="eastAsia"/>
        </w:rPr>
        <w:t>供应商须知前附表</w:t>
      </w:r>
      <w:bookmarkEnd w:id="8"/>
    </w:p>
    <w:tbl>
      <w:tblPr>
        <w:tblStyle w:val="35"/>
        <w:tblW w:w="9780"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98"/>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序号</w:t>
            </w:r>
          </w:p>
        </w:tc>
        <w:tc>
          <w:tcPr>
            <w:tcW w:w="2398" w:type="dxa"/>
            <w:vAlign w:val="center"/>
          </w:tcPr>
          <w:p>
            <w:pPr>
              <w:pStyle w:val="14"/>
              <w:tabs>
                <w:tab w:val="left" w:pos="0"/>
                <w:tab w:val="left" w:pos="955"/>
              </w:tabs>
              <w:adjustRightIn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83" w:type="dxa"/>
            <w:vAlign w:val="center"/>
          </w:tcPr>
          <w:p>
            <w:pPr>
              <w:pStyle w:val="14"/>
              <w:tabs>
                <w:tab w:val="left" w:pos="0"/>
                <w:tab w:val="left" w:pos="955"/>
              </w:tabs>
              <w:adjustRightIn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采购人</w:t>
            </w:r>
          </w:p>
        </w:tc>
        <w:tc>
          <w:tcPr>
            <w:tcW w:w="6583" w:type="dxa"/>
            <w:vAlign w:val="center"/>
          </w:tcPr>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color w:val="000000"/>
                <w:spacing w:val="7"/>
              </w:rPr>
              <w:t>采购人：</w:t>
            </w:r>
            <w:r>
              <w:rPr>
                <w:rFonts w:hint="eastAsia" w:ascii="宋体" w:hAnsi="宋体" w:cs="宋体"/>
              </w:rPr>
              <w:t>山东大学第二医院</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址：济南市北园大街</w:t>
            </w:r>
            <w:r>
              <w:rPr>
                <w:rFonts w:ascii="宋体" w:hAnsi="宋体" w:cs="宋体"/>
              </w:rPr>
              <w:t>247</w:t>
            </w:r>
            <w:r>
              <w:rPr>
                <w:rFonts w:hint="eastAsia" w:ascii="宋体" w:hAnsi="宋体" w:cs="宋体"/>
              </w:rPr>
              <w:t>号</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联系方式：</w:t>
            </w:r>
            <w:r>
              <w:rPr>
                <w:rFonts w:ascii="宋体" w:hAnsi="宋体" w:cs="宋体"/>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2</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采购代理机构</w:t>
            </w:r>
          </w:p>
        </w:tc>
        <w:tc>
          <w:tcPr>
            <w:tcW w:w="6583" w:type="dxa"/>
            <w:vAlign w:val="center"/>
          </w:tcPr>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名</w:t>
            </w:r>
            <w:r>
              <w:rPr>
                <w:rFonts w:ascii="宋体" w:hAnsi="宋体" w:cs="宋体"/>
              </w:rPr>
              <w:t xml:space="preserve">  </w:t>
            </w:r>
            <w:r>
              <w:rPr>
                <w:rFonts w:hint="eastAsia" w:ascii="宋体" w:hAnsi="宋体" w:cs="宋体"/>
              </w:rPr>
              <w:t>称：山东省鲁成招标有限公司</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址：济南市经十东路</w:t>
            </w:r>
            <w:r>
              <w:rPr>
                <w:rFonts w:ascii="宋体" w:hAnsi="宋体" w:cs="宋体"/>
              </w:rPr>
              <w:t>10567</w:t>
            </w:r>
            <w:r>
              <w:rPr>
                <w:rFonts w:hint="eastAsia" w:ascii="宋体" w:hAnsi="宋体" w:cs="宋体"/>
              </w:rPr>
              <w:t>号成城大厦</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联系人：褚桐、李文华</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联系方式：</w:t>
            </w:r>
            <w:r>
              <w:rPr>
                <w:rFonts w:ascii="宋体" w:hAnsi="宋体" w:cs="宋体"/>
              </w:rPr>
              <w:t>0531-83191865</w:t>
            </w:r>
            <w:r>
              <w:rPr>
                <w:rFonts w:hint="eastAsia" w:ascii="宋体" w:hAnsi="宋体" w:cs="宋体"/>
              </w:rPr>
              <w:t>、</w:t>
            </w:r>
            <w:r>
              <w:rPr>
                <w:rFonts w:ascii="宋体" w:hAnsi="宋体" w:cs="宋体"/>
              </w:rPr>
              <w:t>0531-83191895</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邮箱：</w:t>
            </w:r>
            <w:r>
              <w:rPr>
                <w:rFonts w:ascii="宋体" w:hAnsi="宋体" w:cs="宋体"/>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3</w:t>
            </w:r>
          </w:p>
        </w:tc>
        <w:tc>
          <w:tcPr>
            <w:tcW w:w="2398" w:type="dxa"/>
            <w:vAlign w:val="center"/>
          </w:tcPr>
          <w:p>
            <w:pPr>
              <w:adjustRightInd w:val="0"/>
              <w:snapToGrid w:val="0"/>
              <w:spacing w:line="360" w:lineRule="auto"/>
              <w:jc w:val="center"/>
              <w:rPr>
                <w:rFonts w:ascii="宋体"/>
                <w:sz w:val="24"/>
              </w:rPr>
            </w:pPr>
            <w:r>
              <w:rPr>
                <w:rFonts w:hint="eastAsia" w:ascii="宋体" w:hAnsi="宋体"/>
                <w:sz w:val="24"/>
              </w:rPr>
              <w:t>项目名称</w:t>
            </w:r>
          </w:p>
          <w:p>
            <w:pPr>
              <w:adjustRightInd w:val="0"/>
              <w:snapToGrid w:val="0"/>
              <w:spacing w:line="360" w:lineRule="auto"/>
              <w:jc w:val="center"/>
              <w:rPr>
                <w:rFonts w:ascii="宋体" w:cs="宋体"/>
              </w:rPr>
            </w:pPr>
            <w:r>
              <w:rPr>
                <w:rFonts w:hint="eastAsia" w:ascii="宋体" w:hAnsi="宋体"/>
                <w:sz w:val="24"/>
              </w:rPr>
              <w:t>项目编号</w:t>
            </w:r>
          </w:p>
        </w:tc>
        <w:tc>
          <w:tcPr>
            <w:tcW w:w="6583" w:type="dxa"/>
            <w:vAlign w:val="center"/>
          </w:tcPr>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项目名称：山东大学第二医院住院医师规范化培训管理系统采购项目</w:t>
            </w:r>
          </w:p>
          <w:p>
            <w:pPr>
              <w:pStyle w:val="14"/>
              <w:tabs>
                <w:tab w:val="left" w:pos="0"/>
                <w:tab w:val="left" w:pos="840"/>
                <w:tab w:val="left" w:pos="955"/>
              </w:tabs>
              <w:adjustRightInd w:val="0"/>
              <w:snapToGrid w:val="0"/>
              <w:spacing w:line="360" w:lineRule="auto"/>
              <w:ind w:left="0" w:leftChars="0" w:firstLine="0" w:firstLineChars="0"/>
              <w:rPr>
                <w:rFonts w:ascii="宋体" w:cs="宋体"/>
              </w:rPr>
            </w:pPr>
            <w:r>
              <w:rPr>
                <w:rFonts w:hint="eastAsia" w:ascii="宋体" w:hAnsi="宋体" w:cs="宋体"/>
              </w:rPr>
              <w:t>项目编号：0676-196006ZB018023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4</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磋商范围</w:t>
            </w:r>
          </w:p>
        </w:tc>
        <w:tc>
          <w:tcPr>
            <w:tcW w:w="6583" w:type="dxa"/>
            <w:vAlign w:val="center"/>
          </w:tcPr>
          <w:p>
            <w:pPr>
              <w:pStyle w:val="14"/>
              <w:tabs>
                <w:tab w:val="left" w:pos="0"/>
                <w:tab w:val="left" w:pos="955"/>
              </w:tabs>
              <w:adjustRightInd w:val="0"/>
              <w:spacing w:line="360" w:lineRule="auto"/>
              <w:ind w:left="0" w:leftChars="0" w:firstLine="0" w:firstLineChars="0"/>
              <w:jc w:val="left"/>
              <w:rPr>
                <w:rFonts w:ascii="宋体" w:cs="仿宋_GB2312"/>
                <w:color w:val="0D0D0D"/>
              </w:rPr>
            </w:pPr>
            <w:r>
              <w:rPr>
                <w:rFonts w:hint="eastAsia" w:ascii="宋体" w:hAnsi="宋体" w:cs="宋体"/>
              </w:rPr>
              <w:t>本项目山东大学第二医院住院医师规范化培训管理系统采购项目</w:t>
            </w:r>
            <w:r>
              <w:rPr>
                <w:rFonts w:hint="eastAsia"/>
                <w:szCs w:val="32"/>
              </w:rPr>
              <w:t>；</w:t>
            </w:r>
            <w:r>
              <w:rPr>
                <w:rFonts w:hint="eastAsia" w:ascii="宋体" w:hAnsi="宋体"/>
              </w:rPr>
              <w:t>具体要求详见磋商文件第三部分项目要求。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5</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项目预算</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cs="宋体"/>
              </w:rPr>
            </w:pPr>
            <w:r>
              <w:rPr>
                <w:rFonts w:hint="eastAsia" w:ascii="宋体" w:hAnsi="宋体" w:cs="宋体"/>
              </w:rPr>
              <w:t>预算金额：人民币29.9万元（包含税费）</w:t>
            </w:r>
          </w:p>
          <w:p>
            <w:pPr>
              <w:pStyle w:val="14"/>
              <w:tabs>
                <w:tab w:val="left" w:pos="0"/>
                <w:tab w:val="left" w:pos="102"/>
              </w:tabs>
              <w:adjustRightInd w:val="0"/>
              <w:spacing w:line="360" w:lineRule="auto"/>
              <w:ind w:left="0" w:leftChars="0" w:firstLine="100" w:firstLineChars="42"/>
              <w:rPr>
                <w:rFonts w:ascii="宋体" w:cs="宋体"/>
              </w:rPr>
            </w:pPr>
            <w:r>
              <w:rPr>
                <w:rFonts w:hint="eastAsia" w:ascii="宋体" w:hAnsi="宋体" w:cs="宋体"/>
              </w:rPr>
              <w:t>供应商的报价不得高于最高预算金额，供应商报价高于预算金额的作无效报价处理。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hAnsi="宋体" w:cs="宋体"/>
              </w:rPr>
            </w:pPr>
            <w:r>
              <w:rPr>
                <w:rFonts w:ascii="宋体" w:hAnsi="宋体" w:cs="宋体"/>
              </w:rPr>
              <w:t>6</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hAnsi="宋体" w:cs="宋体"/>
              </w:rPr>
            </w:pPr>
            <w:r>
              <w:rPr>
                <w:rFonts w:hint="eastAsia" w:ascii="宋体" w:hAnsi="宋体" w:cs="宋体"/>
              </w:rPr>
              <w:t>供货期、工期</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供货期：10个工作日；工期：25个工作日。</w:t>
            </w:r>
          </w:p>
          <w:p>
            <w:pPr>
              <w:pStyle w:val="14"/>
              <w:tabs>
                <w:tab w:val="left" w:pos="0"/>
                <w:tab w:val="left" w:pos="102"/>
              </w:tabs>
              <w:adjustRightInd w:val="0"/>
              <w:spacing w:line="360" w:lineRule="auto"/>
              <w:ind w:left="0" w:leftChars="0" w:firstLine="100" w:firstLineChars="42"/>
              <w:rPr>
                <w:rFonts w:ascii="宋体" w:hAnsi="宋体" w:cs="宋体"/>
              </w:rPr>
            </w:pPr>
            <w:r>
              <w:rPr>
                <w:rFonts w:ascii="宋体" w:hAnsi="宋体" w:cs="宋体"/>
                <w:kern w:val="0"/>
              </w:rPr>
              <w:t>可自报最短供货期</w:t>
            </w:r>
            <w:r>
              <w:rPr>
                <w:rFonts w:hint="eastAsia" w:ascii="宋体" w:hAnsi="宋体" w:cs="宋体"/>
                <w:kern w:val="0"/>
              </w:rPr>
              <w:t>、</w:t>
            </w:r>
            <w:r>
              <w:rPr>
                <w:rFonts w:ascii="宋体" w:hAnsi="宋体" w:cs="宋体"/>
                <w:kern w:val="0"/>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7</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供应商资格要求</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1、符合《中华人民共和国政府采购法》第二十二条规定；</w:t>
            </w:r>
          </w:p>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2、供应商须是在中国境内注册具有独立法人资格的法人单位，营业执照经营范围包含本次采购内容；</w:t>
            </w:r>
          </w:p>
          <w:p>
            <w:pPr>
              <w:pStyle w:val="14"/>
              <w:tabs>
                <w:tab w:val="left" w:pos="0"/>
                <w:tab w:val="left" w:pos="102"/>
              </w:tabs>
              <w:adjustRightInd w:val="0"/>
              <w:spacing w:line="360" w:lineRule="auto"/>
              <w:ind w:left="0" w:leftChars="0" w:firstLine="100" w:firstLineChars="42"/>
              <w:rPr>
                <w:rFonts w:ascii="宋体" w:hAnsi="宋体" w:cs="宋体"/>
                <w:highlight w:val="yellow"/>
              </w:rPr>
            </w:pPr>
            <w:r>
              <w:rPr>
                <w:rFonts w:hint="eastAsia" w:ascii="宋体" w:hAnsi="宋体" w:cs="宋体"/>
              </w:rPr>
              <w:t>3、具有良好的商业信誉和健全的财务会计制度；</w:t>
            </w:r>
          </w:p>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4、在近三年内未出现严重违约情况或重大技术质量事故；</w:t>
            </w:r>
          </w:p>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5、本次采购不接受联合体报价；</w:t>
            </w:r>
          </w:p>
          <w:p>
            <w:pPr>
              <w:pStyle w:val="14"/>
              <w:tabs>
                <w:tab w:val="left" w:pos="0"/>
                <w:tab w:val="left" w:pos="102"/>
              </w:tabs>
              <w:adjustRightInd w:val="0"/>
              <w:spacing w:line="360" w:lineRule="auto"/>
              <w:ind w:left="0" w:leftChars="0" w:firstLine="100" w:firstLineChars="42"/>
              <w:rPr>
                <w:rFonts w:ascii="宋体" w:cs="宋体"/>
              </w:rPr>
            </w:pPr>
            <w:r>
              <w:rPr>
                <w:rFonts w:hint="eastAsia" w:ascii="宋体" w:hAnsi="宋体" w:cs="宋体"/>
              </w:rPr>
              <w:t xml:space="preserve">6、未尽事宜，遵照国家相关规定执行。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8</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资格审查方式</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cs="宋体"/>
              </w:rPr>
            </w:pPr>
            <w:r>
              <w:rPr>
                <w:rFonts w:hint="eastAsia" w:ascii="宋体" w:hAnsi="宋体" w:cs="宋体"/>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9</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付款方式</w:t>
            </w:r>
          </w:p>
        </w:tc>
        <w:tc>
          <w:tcPr>
            <w:tcW w:w="6583" w:type="dxa"/>
            <w:vAlign w:val="center"/>
          </w:tcPr>
          <w:p>
            <w:pPr>
              <w:pStyle w:val="14"/>
              <w:tabs>
                <w:tab w:val="left" w:pos="0"/>
                <w:tab w:val="left" w:pos="102"/>
              </w:tabs>
              <w:adjustRightInd w:val="0"/>
              <w:spacing w:line="360" w:lineRule="auto"/>
              <w:ind w:left="0" w:leftChars="0" w:firstLine="0" w:firstLineChars="0"/>
              <w:rPr>
                <w:rFonts w:ascii="宋体" w:cs="宋体"/>
              </w:rPr>
            </w:pPr>
            <w:r>
              <w:rPr>
                <w:rFonts w:hint="eastAsia" w:ascii="宋体" w:hAnsi="宋体" w:cs="宋体"/>
              </w:rPr>
              <w:t>甲方验收合格并办理入库手续后一个月内，乙方向甲方开具合同总金额的发票，甲方向乙方支付合同总金额90%,系统运行验收合格1年后，无服务和质量问题，在1个月内支付合同总金额10%。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3"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hAnsi="宋体" w:cs="宋体"/>
              </w:rPr>
            </w:pPr>
            <w:r>
              <w:rPr>
                <w:rFonts w:ascii="宋体" w:hAnsi="宋体" w:cs="宋体"/>
              </w:rPr>
              <w:t>10</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hAnsi="宋体" w:cs="宋体"/>
              </w:rPr>
            </w:pPr>
            <w:r>
              <w:rPr>
                <w:rFonts w:hint="eastAsia" w:ascii="宋体" w:hAnsi="宋体" w:cs="宋体"/>
              </w:rPr>
              <w:t>响应文件</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hAnsi="宋体" w:cs="宋体"/>
              </w:rPr>
            </w:pPr>
            <w:r>
              <w:rPr>
                <w:rFonts w:hint="eastAsia" w:ascii="宋体" w:hAnsi="宋体" w:cs="宋体"/>
              </w:rPr>
              <w:t>响应文件</w:t>
            </w:r>
            <w:r>
              <w:rPr>
                <w:rFonts w:hint="eastAsia" w:ascii="宋体" w:hAnsi="宋体" w:cs="宋体"/>
                <w:b/>
                <w:bCs/>
              </w:rPr>
              <w:t>每包</w:t>
            </w:r>
            <w:r>
              <w:rPr>
                <w:rFonts w:hint="eastAsia" w:ascii="宋体" w:hAnsi="宋体" w:cs="宋体"/>
              </w:rPr>
              <w:t>3份，正本</w:t>
            </w:r>
            <w:r>
              <w:rPr>
                <w:rFonts w:ascii="宋体" w:hAnsi="宋体" w:cs="宋体"/>
              </w:rPr>
              <w:t>1</w:t>
            </w:r>
            <w:r>
              <w:rPr>
                <w:rFonts w:hint="eastAsia" w:ascii="宋体" w:hAnsi="宋体" w:cs="宋体"/>
              </w:rPr>
              <w:t>份，副本</w:t>
            </w:r>
            <w:r>
              <w:rPr>
                <w:rFonts w:ascii="宋体" w:hAnsi="宋体" w:cs="宋体"/>
              </w:rPr>
              <w:t>2</w:t>
            </w:r>
            <w:r>
              <w:rPr>
                <w:rFonts w:hint="eastAsia" w:ascii="宋体" w:hAnsi="宋体" w:cs="宋体"/>
              </w:rPr>
              <w:t>份；电子文档（U盘）响应文件一份，采用</w:t>
            </w:r>
            <w:r>
              <w:rPr>
                <w:rFonts w:ascii="宋体" w:hAnsi="宋体" w:cs="宋体"/>
              </w:rPr>
              <w:t>PDF</w:t>
            </w:r>
            <w:r>
              <w:rPr>
                <w:rFonts w:hint="eastAsia" w:ascii="宋体" w:hAnsi="宋体" w:cs="宋体"/>
              </w:rPr>
              <w:t>中文版，与纸质响应文件一致。（响应文件应采用胶装方式装订，否则代理机构不承担由此引发的响应文件部分内容被替换或遗失等责任）</w:t>
            </w:r>
          </w:p>
          <w:p>
            <w:pPr>
              <w:pStyle w:val="14"/>
              <w:tabs>
                <w:tab w:val="left" w:pos="0"/>
                <w:tab w:val="left" w:pos="102"/>
              </w:tabs>
              <w:adjustRightInd w:val="0"/>
              <w:spacing w:line="360" w:lineRule="auto"/>
              <w:ind w:left="0" w:leftChars="0" w:firstLine="107" w:firstLineChars="42"/>
              <w:rPr>
                <w:rFonts w:ascii="宋体" w:hAnsi="宋体" w:cs="宋体"/>
              </w:rPr>
            </w:pPr>
            <w:r>
              <w:rPr>
                <w:rFonts w:hint="eastAsia" w:ascii="宋体" w:hAnsi="宋体" w:cs="宋体"/>
                <w:b/>
                <w:bCs/>
                <w:color w:val="000000"/>
                <w:spacing w:val="7"/>
              </w:rPr>
              <w:t>装订方式：每册采用胶装方式装订，装订应牢固、不易拆散和换页，不得采用活页装订，响应文件每册不超过4.5厘米，如超过请分册。（注：为节约成本，标书封面用软皮制作，尽量不要用硬板纸。）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11</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报价一览表</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cs="宋体"/>
              </w:rPr>
            </w:pPr>
            <w:r>
              <w:rPr>
                <w:rFonts w:ascii="宋体" w:hAnsi="宋体" w:cs="宋体"/>
              </w:rPr>
              <w:t xml:space="preserve">1. </w:t>
            </w:r>
            <w:r>
              <w:rPr>
                <w:rFonts w:hint="eastAsia" w:ascii="宋体" w:hAnsi="宋体" w:cs="宋体"/>
              </w:rPr>
              <w:t>供应商应将“报价一览表”单独密封，并标明“报价一览表”字样，在报价时单独递交。</w:t>
            </w:r>
          </w:p>
          <w:p>
            <w:pPr>
              <w:pStyle w:val="14"/>
              <w:tabs>
                <w:tab w:val="left" w:pos="0"/>
                <w:tab w:val="left" w:pos="102"/>
              </w:tabs>
              <w:adjustRightInd w:val="0"/>
              <w:spacing w:line="360" w:lineRule="auto"/>
              <w:ind w:left="0" w:leftChars="0" w:firstLine="100" w:firstLineChars="42"/>
              <w:rPr>
                <w:rFonts w:ascii="宋体" w:cs="宋体"/>
              </w:rPr>
            </w:pPr>
            <w:r>
              <w:rPr>
                <w:rFonts w:ascii="宋体" w:hAnsi="宋体" w:cs="宋体"/>
              </w:rPr>
              <w:t xml:space="preserve">2. </w:t>
            </w:r>
            <w:r>
              <w:rPr>
                <w:rFonts w:hint="eastAsia" w:ascii="宋体" w:hAnsi="宋体" w:cs="宋体"/>
              </w:rPr>
              <w:t>报价一览表应由供应商法定代表人或授权代理人签字和加盖供应商公章，如无法定代表人或授权代理人签字和供应商公章将被判为无效报价。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12</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密封和标记</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cs="宋体"/>
              </w:rPr>
            </w:pPr>
            <w:r>
              <w:rPr>
                <w:rFonts w:ascii="宋体" w:hAnsi="宋体" w:cs="宋体"/>
              </w:rPr>
              <w:t xml:space="preserve">1. </w:t>
            </w:r>
            <w:r>
              <w:rPr>
                <w:rFonts w:hint="eastAsia" w:ascii="宋体" w:hAnsi="宋体" w:cs="宋体"/>
              </w:rPr>
              <w:t>供应商的响应文件和报价一览表必须密封，封口处加盖供应商单位公章。封皮上写明供应商的名称。</w:t>
            </w:r>
          </w:p>
          <w:p>
            <w:pPr>
              <w:pStyle w:val="14"/>
              <w:tabs>
                <w:tab w:val="left" w:pos="0"/>
                <w:tab w:val="left" w:pos="102"/>
              </w:tabs>
              <w:adjustRightInd w:val="0"/>
              <w:spacing w:line="360" w:lineRule="auto"/>
              <w:ind w:left="0" w:leftChars="0" w:firstLine="100" w:firstLineChars="42"/>
              <w:rPr>
                <w:rFonts w:ascii="宋体" w:cs="宋体"/>
              </w:rPr>
            </w:pPr>
            <w:r>
              <w:rPr>
                <w:rFonts w:ascii="宋体" w:hAnsi="宋体" w:cs="宋体"/>
              </w:rPr>
              <w:t xml:space="preserve">2. </w:t>
            </w:r>
            <w:r>
              <w:rPr>
                <w:rFonts w:hint="eastAsia" w:ascii="宋体" w:hAnsi="宋体" w:cs="宋体"/>
              </w:rPr>
              <w:t>未按要求密封的响应文件和报价一览表不予接收。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13</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报价有效期</w:t>
            </w:r>
          </w:p>
        </w:tc>
        <w:tc>
          <w:tcPr>
            <w:tcW w:w="6583" w:type="dxa"/>
            <w:vAlign w:val="center"/>
          </w:tcPr>
          <w:p>
            <w:pPr>
              <w:pStyle w:val="14"/>
              <w:tabs>
                <w:tab w:val="left" w:pos="0"/>
                <w:tab w:val="left" w:pos="102"/>
              </w:tabs>
              <w:adjustRightInd w:val="0"/>
              <w:spacing w:line="360" w:lineRule="auto"/>
              <w:ind w:left="0" w:leftChars="0" w:firstLine="100" w:firstLineChars="42"/>
              <w:rPr>
                <w:rFonts w:ascii="宋体" w:cs="宋体"/>
              </w:rPr>
            </w:pPr>
            <w:r>
              <w:rPr>
                <w:rFonts w:ascii="宋体" w:hAnsi="宋体" w:cs="宋体"/>
              </w:rPr>
              <w:t>90</w:t>
            </w:r>
            <w:r>
              <w:rPr>
                <w:rFonts w:hint="eastAsia" w:ascii="宋体" w:hAnsi="宋体" w:cs="宋体"/>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14</w:t>
            </w:r>
          </w:p>
        </w:tc>
        <w:tc>
          <w:tcPr>
            <w:tcW w:w="2398" w:type="dxa"/>
            <w:vAlign w:val="center"/>
          </w:tcPr>
          <w:p>
            <w:pPr>
              <w:adjustRightInd w:val="0"/>
              <w:snapToGrid w:val="0"/>
              <w:spacing w:line="360" w:lineRule="auto"/>
              <w:jc w:val="center"/>
              <w:rPr>
                <w:rFonts w:ascii="宋体"/>
                <w:sz w:val="24"/>
              </w:rPr>
            </w:pPr>
            <w:r>
              <w:rPr>
                <w:rFonts w:hint="eastAsia" w:ascii="宋体" w:hAnsi="宋体"/>
                <w:sz w:val="24"/>
              </w:rPr>
              <w:t>供应商提出问题的</w:t>
            </w:r>
          </w:p>
          <w:p>
            <w:pPr>
              <w:adjustRightInd w:val="0"/>
              <w:snapToGrid w:val="0"/>
              <w:spacing w:line="360" w:lineRule="auto"/>
              <w:jc w:val="center"/>
              <w:rPr>
                <w:rFonts w:ascii="宋体" w:cs="宋体"/>
              </w:rPr>
            </w:pPr>
            <w:r>
              <w:rPr>
                <w:rFonts w:hint="eastAsia" w:ascii="宋体" w:hAnsi="宋体"/>
              </w:rPr>
              <w:t>截止时间</w:t>
            </w:r>
          </w:p>
        </w:tc>
        <w:tc>
          <w:tcPr>
            <w:tcW w:w="6583" w:type="dxa"/>
            <w:vAlign w:val="center"/>
          </w:tcPr>
          <w:p>
            <w:pPr>
              <w:pStyle w:val="69"/>
              <w:adjustRightInd w:val="0"/>
              <w:snapToGrid w:val="0"/>
              <w:spacing w:before="0" w:after="0" w:line="360" w:lineRule="auto"/>
              <w:jc w:val="left"/>
              <w:rPr>
                <w:rFonts w:ascii="宋体" w:cs="宋体"/>
              </w:rPr>
            </w:pPr>
            <w:r>
              <w:rPr>
                <w:rFonts w:ascii="宋体" w:eastAsia="Times New Roman"/>
                <w:sz w:val="24"/>
              </w:rPr>
              <w:t>201</w:t>
            </w:r>
            <w:r>
              <w:rPr>
                <w:rFonts w:hint="eastAsia" w:ascii="宋体"/>
                <w:sz w:val="24"/>
                <w:lang w:eastAsia="zh-CN"/>
              </w:rPr>
              <w:t>9</w:t>
            </w:r>
            <w:r>
              <w:rPr>
                <w:rFonts w:ascii="宋体" w:eastAsia="Times New Roman"/>
                <w:sz w:val="24"/>
              </w:rPr>
              <w:t>年</w:t>
            </w:r>
            <w:r>
              <w:rPr>
                <w:rFonts w:hint="eastAsia" w:ascii="宋体"/>
                <w:sz w:val="24"/>
                <w:lang w:eastAsia="zh-CN"/>
              </w:rPr>
              <w:t>7</w:t>
            </w:r>
            <w:r>
              <w:rPr>
                <w:rFonts w:ascii="宋体" w:eastAsia="Times New Roman"/>
                <w:sz w:val="24"/>
              </w:rPr>
              <w:t>月</w:t>
            </w:r>
            <w:r>
              <w:rPr>
                <w:rFonts w:hint="eastAsia" w:ascii="宋体"/>
                <w:sz w:val="24"/>
                <w:lang w:eastAsia="zh-CN"/>
              </w:rPr>
              <w:t>8</w:t>
            </w:r>
            <w:r>
              <w:rPr>
                <w:rFonts w:ascii="宋体" w:eastAsia="Times New Roman"/>
                <w:sz w:val="24"/>
              </w:rPr>
              <w:t>日</w:t>
            </w:r>
            <w:r>
              <w:rPr>
                <w:rFonts w:hint="eastAsia" w:ascii="宋体" w:eastAsia="Times New Roman"/>
                <w:sz w:val="24"/>
                <w:lang w:eastAsia="zh-CN"/>
              </w:rPr>
              <w:t>11</w:t>
            </w:r>
            <w:r>
              <w:rPr>
                <w:rFonts w:ascii="宋体" w:eastAsia="Times New Roman"/>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15</w:t>
            </w:r>
          </w:p>
        </w:tc>
        <w:tc>
          <w:tcPr>
            <w:tcW w:w="2398" w:type="dxa"/>
            <w:vAlign w:val="center"/>
          </w:tcPr>
          <w:p>
            <w:pPr>
              <w:adjustRightInd w:val="0"/>
              <w:snapToGrid w:val="0"/>
              <w:spacing w:line="360" w:lineRule="auto"/>
              <w:jc w:val="center"/>
              <w:rPr>
                <w:rFonts w:ascii="宋体"/>
                <w:sz w:val="24"/>
              </w:rPr>
            </w:pPr>
            <w:r>
              <w:rPr>
                <w:rFonts w:hint="eastAsia" w:ascii="宋体" w:hAnsi="宋体"/>
                <w:sz w:val="24"/>
              </w:rPr>
              <w:t>供应商要求澄清</w:t>
            </w:r>
          </w:p>
          <w:p>
            <w:pPr>
              <w:adjustRightInd w:val="0"/>
              <w:snapToGrid w:val="0"/>
              <w:spacing w:line="360" w:lineRule="auto"/>
              <w:jc w:val="center"/>
              <w:rPr>
                <w:rFonts w:ascii="宋体" w:cs="宋体"/>
              </w:rPr>
            </w:pPr>
            <w:r>
              <w:rPr>
                <w:rFonts w:hint="eastAsia" w:ascii="宋体" w:hAnsi="宋体"/>
                <w:sz w:val="24"/>
              </w:rPr>
              <w:t>磋商文件的截止时间</w:t>
            </w:r>
          </w:p>
        </w:tc>
        <w:tc>
          <w:tcPr>
            <w:tcW w:w="6583" w:type="dxa"/>
            <w:vAlign w:val="center"/>
          </w:tcPr>
          <w:p>
            <w:pPr>
              <w:adjustRightInd w:val="0"/>
              <w:snapToGrid w:val="0"/>
              <w:spacing w:line="360" w:lineRule="auto"/>
              <w:ind w:right="113"/>
              <w:rPr>
                <w:rFonts w:ascii="宋体" w:cs="宋体"/>
              </w:rPr>
            </w:pPr>
            <w:r>
              <w:rPr>
                <w:rFonts w:ascii="宋体" w:eastAsia="Times New Roman"/>
                <w:sz w:val="24"/>
              </w:rPr>
              <w:t>201</w:t>
            </w:r>
            <w:r>
              <w:rPr>
                <w:rFonts w:hint="eastAsia" w:ascii="宋体"/>
                <w:sz w:val="24"/>
              </w:rPr>
              <w:t>9</w:t>
            </w:r>
            <w:r>
              <w:rPr>
                <w:rFonts w:ascii="宋体" w:eastAsia="Times New Roman"/>
                <w:sz w:val="24"/>
              </w:rPr>
              <w:t>年</w:t>
            </w:r>
            <w:r>
              <w:rPr>
                <w:rFonts w:hint="eastAsia" w:ascii="宋体"/>
                <w:sz w:val="24"/>
              </w:rPr>
              <w:t>7</w:t>
            </w:r>
            <w:r>
              <w:rPr>
                <w:rFonts w:ascii="宋体" w:eastAsia="Times New Roman"/>
                <w:sz w:val="24"/>
              </w:rPr>
              <w:t>月</w:t>
            </w:r>
            <w:r>
              <w:rPr>
                <w:rFonts w:hint="eastAsia" w:ascii="宋体"/>
                <w:sz w:val="24"/>
              </w:rPr>
              <w:t>9</w:t>
            </w:r>
            <w:r>
              <w:rPr>
                <w:rFonts w:ascii="宋体" w:eastAsia="Times New Roman"/>
                <w:sz w:val="24"/>
              </w:rPr>
              <w:t>日</w:t>
            </w:r>
            <w:r>
              <w:rPr>
                <w:rFonts w:ascii="宋体" w:hAnsi="宋体"/>
                <w:sz w:val="24"/>
              </w:rPr>
              <w:t>1</w:t>
            </w:r>
            <w:r>
              <w:rPr>
                <w:rFonts w:hint="eastAsia" w:ascii="宋体" w:hAnsi="宋体"/>
                <w:sz w:val="24"/>
              </w:rPr>
              <w:t>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16</w:t>
            </w:r>
          </w:p>
        </w:tc>
        <w:tc>
          <w:tcPr>
            <w:tcW w:w="2398" w:type="dxa"/>
            <w:vAlign w:val="center"/>
          </w:tcPr>
          <w:p>
            <w:pPr>
              <w:adjustRightInd w:val="0"/>
              <w:snapToGrid w:val="0"/>
              <w:spacing w:line="360" w:lineRule="auto"/>
              <w:jc w:val="center"/>
              <w:rPr>
                <w:rFonts w:ascii="宋体" w:cs="宋体"/>
              </w:rPr>
            </w:pPr>
            <w:r>
              <w:rPr>
                <w:rFonts w:hint="eastAsia" w:ascii="宋体" w:hAnsi="宋体"/>
                <w:sz w:val="24"/>
              </w:rPr>
              <w:t>供应商书面澄清的时间</w:t>
            </w:r>
          </w:p>
        </w:tc>
        <w:tc>
          <w:tcPr>
            <w:tcW w:w="6583" w:type="dxa"/>
            <w:vAlign w:val="center"/>
          </w:tcPr>
          <w:p>
            <w:pPr>
              <w:adjustRightInd w:val="0"/>
              <w:snapToGrid w:val="0"/>
              <w:spacing w:line="360" w:lineRule="auto"/>
              <w:rPr>
                <w:rFonts w:ascii="宋体" w:cs="宋体"/>
              </w:rPr>
            </w:pPr>
            <w:r>
              <w:rPr>
                <w:rFonts w:ascii="宋体" w:eastAsia="Times New Roman"/>
                <w:sz w:val="24"/>
              </w:rPr>
              <w:t>201</w:t>
            </w:r>
            <w:r>
              <w:rPr>
                <w:rFonts w:hint="eastAsia" w:ascii="宋体"/>
                <w:sz w:val="24"/>
              </w:rPr>
              <w:t>9</w:t>
            </w:r>
            <w:r>
              <w:rPr>
                <w:rFonts w:ascii="宋体" w:eastAsia="Times New Roman"/>
                <w:sz w:val="24"/>
              </w:rPr>
              <w:t>年</w:t>
            </w:r>
            <w:r>
              <w:rPr>
                <w:rFonts w:hint="eastAsia" w:ascii="宋体"/>
                <w:sz w:val="24"/>
              </w:rPr>
              <w:t>7</w:t>
            </w:r>
            <w:r>
              <w:rPr>
                <w:rFonts w:ascii="宋体" w:eastAsia="Times New Roman"/>
                <w:sz w:val="24"/>
              </w:rPr>
              <w:t>月</w:t>
            </w:r>
            <w:r>
              <w:rPr>
                <w:rFonts w:hint="eastAsia" w:ascii="宋体"/>
                <w:sz w:val="24"/>
              </w:rPr>
              <w:t>9</w:t>
            </w:r>
            <w:r>
              <w:rPr>
                <w:rFonts w:ascii="宋体" w:eastAsia="Times New Roman"/>
                <w:sz w:val="24"/>
              </w:rPr>
              <w:t>日</w:t>
            </w:r>
            <w:r>
              <w:rPr>
                <w:rFonts w:hint="eastAsia" w:ascii="宋体" w:hAnsi="宋体"/>
                <w:sz w:val="24"/>
              </w:rPr>
              <w:t>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17</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磋商保证金交纳</w:t>
            </w:r>
          </w:p>
        </w:tc>
        <w:tc>
          <w:tcPr>
            <w:tcW w:w="6583" w:type="dxa"/>
            <w:vAlign w:val="center"/>
          </w:tcPr>
          <w:p>
            <w:pPr>
              <w:pStyle w:val="14"/>
              <w:numPr>
                <w:ilvl w:val="0"/>
                <w:numId w:val="1"/>
              </w:numPr>
              <w:tabs>
                <w:tab w:val="left" w:pos="0"/>
                <w:tab w:val="left" w:pos="955"/>
              </w:tabs>
              <w:adjustRightInd w:val="0"/>
              <w:spacing w:line="360" w:lineRule="auto"/>
              <w:ind w:left="0" w:leftChars="0" w:firstLine="100" w:firstLineChars="42"/>
              <w:rPr>
                <w:rFonts w:ascii="宋体" w:cs="宋体"/>
                <w:b/>
                <w:bCs/>
              </w:rPr>
            </w:pPr>
            <w:r>
              <w:rPr>
                <w:rFonts w:hint="eastAsia" w:ascii="宋体" w:hAnsi="宋体" w:cs="宋体"/>
              </w:rPr>
              <w:t>磋商保证金的金额：</w:t>
            </w:r>
            <w:r>
              <w:rPr>
                <w:rFonts w:hint="eastAsia" w:ascii="宋体" w:hAnsi="宋体" w:cs="宋体"/>
                <w:b/>
                <w:bCs/>
                <w:u w:val="single"/>
              </w:rPr>
              <w:t>6000元</w:t>
            </w:r>
            <w:r>
              <w:rPr>
                <w:rFonts w:hint="eastAsia" w:ascii="宋体" w:hAnsi="宋体" w:cs="宋体"/>
                <w:b/>
                <w:bCs/>
              </w:rPr>
              <w:t>，大写：</w:t>
            </w:r>
            <w:r>
              <w:rPr>
                <w:rFonts w:hint="eastAsia" w:ascii="宋体" w:hAnsi="宋体" w:cs="宋体"/>
                <w:b/>
                <w:bCs/>
                <w:u w:val="single"/>
              </w:rPr>
              <w:t>陆仟元整</w:t>
            </w:r>
            <w:r>
              <w:rPr>
                <w:rFonts w:hint="eastAsia" w:ascii="宋体" w:hAnsi="宋体" w:cs="宋体"/>
                <w:b/>
                <w:bCs/>
              </w:rPr>
              <w:t>。</w:t>
            </w:r>
          </w:p>
          <w:p>
            <w:pPr>
              <w:pStyle w:val="14"/>
              <w:tabs>
                <w:tab w:val="left" w:pos="0"/>
                <w:tab w:val="left" w:pos="955"/>
              </w:tabs>
              <w:adjustRightInd w:val="0"/>
              <w:spacing w:line="360" w:lineRule="auto"/>
              <w:ind w:left="0" w:leftChars="0" w:firstLine="100" w:firstLineChars="42"/>
              <w:rPr>
                <w:rFonts w:ascii="宋体" w:cs="宋体"/>
              </w:rPr>
            </w:pPr>
            <w:r>
              <w:rPr>
                <w:rFonts w:ascii="宋体" w:hAnsi="宋体" w:cs="宋体"/>
              </w:rPr>
              <w:t>2</w:t>
            </w:r>
            <w:r>
              <w:rPr>
                <w:rFonts w:hint="eastAsia" w:ascii="宋体" w:hAnsi="宋体" w:cs="宋体"/>
              </w:rPr>
              <w:t>、递交方式：电汇（</w:t>
            </w:r>
            <w:r>
              <w:rPr>
                <w:rFonts w:hint="eastAsia"/>
                <w:b/>
                <w:bCs/>
                <w:szCs w:val="22"/>
              </w:rPr>
              <w:t>电汇时需备注：招标八部</w:t>
            </w:r>
            <w:r>
              <w:rPr>
                <w:rFonts w:hint="eastAsia"/>
                <w:szCs w:val="22"/>
              </w:rPr>
              <w:t>）</w:t>
            </w:r>
          </w:p>
          <w:p>
            <w:pPr>
              <w:pStyle w:val="14"/>
              <w:tabs>
                <w:tab w:val="left" w:pos="0"/>
                <w:tab w:val="left" w:pos="955"/>
              </w:tabs>
              <w:adjustRightInd w:val="0"/>
              <w:spacing w:line="360" w:lineRule="auto"/>
              <w:ind w:left="0" w:leftChars="0" w:firstLine="100" w:firstLineChars="42"/>
              <w:rPr>
                <w:rFonts w:ascii="宋体" w:cs="宋体"/>
              </w:rPr>
            </w:pPr>
            <w:r>
              <w:rPr>
                <w:rFonts w:ascii="宋体" w:hAnsi="宋体" w:cs="宋体"/>
              </w:rPr>
              <w:t>3</w:t>
            </w:r>
            <w:r>
              <w:rPr>
                <w:rFonts w:hint="eastAsia" w:ascii="宋体" w:hAnsi="宋体" w:cs="宋体"/>
              </w:rPr>
              <w:t>、磋商保证金汇入银行及账号：</w:t>
            </w:r>
          </w:p>
          <w:p>
            <w:pPr>
              <w:pStyle w:val="14"/>
              <w:tabs>
                <w:tab w:val="left" w:pos="0"/>
                <w:tab w:val="left" w:pos="955"/>
              </w:tabs>
              <w:adjustRightInd w:val="0"/>
              <w:spacing w:line="360" w:lineRule="auto"/>
              <w:ind w:left="0" w:leftChars="0" w:firstLine="100" w:firstLineChars="42"/>
              <w:rPr>
                <w:rFonts w:ascii="宋体" w:cs="宋体"/>
              </w:rPr>
            </w:pPr>
            <w:r>
              <w:rPr>
                <w:rFonts w:ascii="宋体" w:cs="宋体"/>
              </w:rPr>
              <w:t> </w:t>
            </w:r>
            <w:r>
              <w:rPr>
                <w:rFonts w:ascii="宋体" w:hAnsi="宋体" w:cs="宋体"/>
              </w:rPr>
              <w:t xml:space="preserve"> </w:t>
            </w:r>
            <w:r>
              <w:rPr>
                <w:rFonts w:hint="eastAsia" w:ascii="宋体" w:hAnsi="宋体" w:cs="宋体"/>
              </w:rPr>
              <w:t xml:space="preserve"> 开户名称：山东省鲁成招标有限公司</w:t>
            </w:r>
          </w:p>
          <w:p>
            <w:pPr>
              <w:pStyle w:val="14"/>
              <w:tabs>
                <w:tab w:val="left" w:pos="0"/>
                <w:tab w:val="left" w:pos="955"/>
              </w:tabs>
              <w:adjustRightInd w:val="0"/>
              <w:spacing w:line="360" w:lineRule="auto"/>
              <w:ind w:left="0" w:leftChars="0" w:firstLine="100" w:firstLineChars="42"/>
              <w:rPr>
                <w:rFonts w:ascii="宋体" w:cs="宋体"/>
              </w:rPr>
            </w:pPr>
            <w:r>
              <w:rPr>
                <w:rFonts w:ascii="宋体" w:hAnsi="宋体" w:cs="宋体"/>
              </w:rPr>
              <w:t xml:space="preserve">   </w:t>
            </w:r>
            <w:r>
              <w:rPr>
                <w:rFonts w:hint="eastAsia" w:ascii="宋体" w:hAnsi="宋体" w:cs="宋体"/>
              </w:rPr>
              <w:t>开户银行：中国农业银行济南分行</w:t>
            </w:r>
          </w:p>
          <w:p>
            <w:pPr>
              <w:pStyle w:val="14"/>
              <w:tabs>
                <w:tab w:val="left" w:pos="0"/>
                <w:tab w:val="left" w:pos="955"/>
              </w:tabs>
              <w:adjustRightInd w:val="0"/>
              <w:spacing w:line="360" w:lineRule="auto"/>
              <w:ind w:left="0" w:leftChars="0" w:firstLine="100" w:firstLineChars="42"/>
              <w:rPr>
                <w:rFonts w:ascii="宋体" w:cs="宋体"/>
              </w:rPr>
            </w:pPr>
            <w:r>
              <w:rPr>
                <w:rFonts w:ascii="宋体" w:hAnsi="宋体" w:cs="宋体"/>
              </w:rPr>
              <w:t xml:space="preserve">   </w:t>
            </w:r>
            <w:r>
              <w:rPr>
                <w:rFonts w:hint="eastAsia" w:ascii="宋体" w:hAnsi="宋体" w:cs="宋体"/>
              </w:rPr>
              <w:t>银行账号：</w:t>
            </w:r>
            <w:r>
              <w:rPr>
                <w:rFonts w:ascii="宋体" w:hAnsi="宋体" w:cs="宋体"/>
              </w:rPr>
              <w:t>15110101040001136</w:t>
            </w:r>
          </w:p>
          <w:p>
            <w:pPr>
              <w:pStyle w:val="14"/>
              <w:tabs>
                <w:tab w:val="left" w:pos="0"/>
                <w:tab w:val="left" w:pos="955"/>
              </w:tabs>
              <w:adjustRightInd w:val="0"/>
              <w:spacing w:line="360" w:lineRule="auto"/>
              <w:ind w:left="0" w:leftChars="0" w:firstLine="100" w:firstLineChars="42"/>
              <w:rPr>
                <w:rFonts w:ascii="宋体" w:cs="宋体"/>
              </w:rPr>
            </w:pPr>
            <w:r>
              <w:rPr>
                <w:rFonts w:ascii="宋体" w:hAnsi="宋体" w:cs="宋体"/>
              </w:rPr>
              <w:t xml:space="preserve">  </w:t>
            </w:r>
            <w:r>
              <w:rPr>
                <w:rFonts w:hint="eastAsia" w:ascii="宋体" w:hAnsi="宋体" w:cs="宋体"/>
              </w:rPr>
              <w:t>（行号：</w:t>
            </w:r>
            <w:r>
              <w:rPr>
                <w:rFonts w:ascii="宋体" w:hAnsi="宋体" w:cs="宋体"/>
              </w:rPr>
              <w:t>103451011106</w:t>
            </w:r>
            <w:r>
              <w:rPr>
                <w:rFonts w:hint="eastAsia" w:ascii="宋体" w:hAnsi="宋体" w:cs="宋体"/>
              </w:rPr>
              <w:t>）</w:t>
            </w:r>
          </w:p>
          <w:p>
            <w:pPr>
              <w:pStyle w:val="14"/>
              <w:tabs>
                <w:tab w:val="left" w:pos="0"/>
                <w:tab w:val="left" w:pos="955"/>
              </w:tabs>
              <w:adjustRightInd w:val="0"/>
              <w:spacing w:line="360" w:lineRule="auto"/>
              <w:ind w:left="0" w:leftChars="0" w:firstLine="100" w:firstLineChars="42"/>
              <w:rPr>
                <w:rFonts w:ascii="宋体" w:cs="宋体"/>
                <w:highlight w:val="yellow"/>
              </w:rPr>
            </w:pPr>
            <w:r>
              <w:rPr>
                <w:rFonts w:ascii="宋体" w:hAnsi="宋体" w:cs="宋体"/>
              </w:rPr>
              <w:t xml:space="preserve">  </w:t>
            </w:r>
            <w:r>
              <w:rPr>
                <w:rFonts w:ascii="宋体" w:hAnsi="宋体" w:cs="宋体"/>
                <w:color w:val="000000"/>
                <w:spacing w:val="7"/>
              </w:rPr>
              <w:t xml:space="preserve"> </w:t>
            </w:r>
            <w:r>
              <w:rPr>
                <w:rFonts w:hint="eastAsia" w:ascii="宋体" w:hAnsi="宋体" w:cs="宋体"/>
                <w:color w:val="000000"/>
                <w:spacing w:val="7"/>
              </w:rPr>
              <w:t>投标保证金应当在</w:t>
            </w:r>
            <w:r>
              <w:rPr>
                <w:rFonts w:ascii="宋体" w:hAnsi="宋体"/>
                <w:b/>
                <w:bCs/>
              </w:rPr>
              <w:t>201</w:t>
            </w:r>
            <w:r>
              <w:rPr>
                <w:rFonts w:hint="eastAsia" w:ascii="宋体" w:hAnsi="宋体"/>
                <w:b/>
                <w:bCs/>
              </w:rPr>
              <w:t>9年7月15日</w:t>
            </w:r>
            <w:r>
              <w:rPr>
                <w:rFonts w:hint="eastAsia" w:ascii="宋体" w:hAnsi="宋体" w:cs="宋体"/>
                <w:b/>
                <w:bCs/>
              </w:rPr>
              <w:t>14:00</w:t>
            </w:r>
            <w:r>
              <w:rPr>
                <w:rFonts w:hint="eastAsia" w:ascii="宋体" w:hAnsi="宋体" w:cs="宋体"/>
                <w:color w:val="000000"/>
                <w:spacing w:val="7"/>
              </w:rPr>
              <w:t>之前到达上述帐户，逾期不予受理。并将开户许可证及投标保证金电汇凭证扫描版发送邮件至lczb08@126.com，同时电话通知招标代理机构负责人。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18</w:t>
            </w:r>
          </w:p>
        </w:tc>
        <w:tc>
          <w:tcPr>
            <w:tcW w:w="2398" w:type="dxa"/>
            <w:vAlign w:val="center"/>
          </w:tcPr>
          <w:p>
            <w:pPr>
              <w:pStyle w:val="14"/>
              <w:tabs>
                <w:tab w:val="left" w:pos="0"/>
                <w:tab w:val="left" w:pos="955"/>
              </w:tabs>
              <w:adjustRightInd w:val="0"/>
              <w:snapToGrid w:val="0"/>
              <w:spacing w:line="360" w:lineRule="auto"/>
              <w:ind w:left="0" w:leftChars="0" w:firstLine="0" w:firstLineChars="0"/>
              <w:jc w:val="center"/>
              <w:rPr>
                <w:rFonts w:ascii="宋体" w:cs="宋体"/>
              </w:rPr>
            </w:pPr>
            <w:r>
              <w:rPr>
                <w:rFonts w:hint="eastAsia" w:ascii="宋体" w:hAnsi="宋体" w:cs="宋体"/>
              </w:rPr>
              <w:t>响应文件递交时间</w:t>
            </w:r>
          </w:p>
        </w:tc>
        <w:tc>
          <w:tcPr>
            <w:tcW w:w="6583" w:type="dxa"/>
            <w:vAlign w:val="center"/>
          </w:tcPr>
          <w:p>
            <w:pPr>
              <w:pStyle w:val="14"/>
              <w:tabs>
                <w:tab w:val="left" w:pos="0"/>
                <w:tab w:val="left" w:pos="955"/>
              </w:tabs>
              <w:adjustRightInd w:val="0"/>
              <w:spacing w:line="360" w:lineRule="auto"/>
              <w:ind w:left="0" w:leftChars="0" w:firstLine="0" w:firstLineChars="0"/>
              <w:rPr>
                <w:rFonts w:ascii="宋体" w:cs="宋体"/>
              </w:rPr>
            </w:pPr>
            <w:r>
              <w:rPr>
                <w:rFonts w:ascii="宋体" w:hAnsi="宋体" w:cs="宋体"/>
                <w:b/>
                <w:bCs/>
              </w:rPr>
              <w:t>201</w:t>
            </w:r>
            <w:r>
              <w:rPr>
                <w:rFonts w:hint="eastAsia" w:ascii="宋体" w:hAnsi="宋体" w:cs="宋体"/>
                <w:b/>
                <w:bCs/>
              </w:rPr>
              <w:t>9</w:t>
            </w:r>
            <w:r>
              <w:rPr>
                <w:rFonts w:ascii="宋体" w:hAnsi="宋体" w:cs="宋体"/>
                <w:b/>
                <w:bCs/>
              </w:rPr>
              <w:t>年</w:t>
            </w:r>
            <w:r>
              <w:rPr>
                <w:rFonts w:hint="eastAsia" w:ascii="宋体" w:hAnsi="宋体" w:cs="宋体"/>
                <w:b/>
                <w:bCs/>
              </w:rPr>
              <w:t>7</w:t>
            </w:r>
            <w:r>
              <w:rPr>
                <w:rFonts w:ascii="宋体" w:hAnsi="宋体" w:cs="宋体"/>
                <w:b/>
                <w:bCs/>
              </w:rPr>
              <w:t>月</w:t>
            </w:r>
            <w:r>
              <w:rPr>
                <w:rFonts w:hint="eastAsia" w:ascii="宋体" w:hAnsi="宋体" w:cs="宋体"/>
                <w:b/>
                <w:bCs/>
              </w:rPr>
              <w:t>15</w:t>
            </w:r>
            <w:r>
              <w:rPr>
                <w:rFonts w:ascii="宋体" w:hAnsi="宋体" w:cs="宋体"/>
                <w:b/>
                <w:bCs/>
              </w:rPr>
              <w:t>日</w:t>
            </w:r>
            <w:r>
              <w:rPr>
                <w:rFonts w:hint="eastAsia" w:ascii="宋体" w:hAnsi="宋体" w:cs="宋体"/>
                <w:b/>
                <w:bCs/>
              </w:rPr>
              <w:t>13：</w:t>
            </w:r>
            <w:r>
              <w:rPr>
                <w:rFonts w:ascii="宋体" w:cs="宋体"/>
                <w:b/>
                <w:bCs/>
              </w:rPr>
              <w:t>00</w:t>
            </w:r>
            <w:r>
              <w:rPr>
                <w:rFonts w:hint="eastAsia" w:ascii="宋体" w:hAnsi="宋体" w:cs="宋体"/>
                <w:b/>
                <w:bCs/>
              </w:rPr>
              <w:t>至14</w:t>
            </w:r>
            <w:r>
              <w:rPr>
                <w:rFonts w:ascii="宋体" w:hAnsi="宋体" w:cs="宋体"/>
                <w:b/>
                <w:bCs/>
              </w:rPr>
              <w:t>:00</w:t>
            </w:r>
            <w:r>
              <w:rPr>
                <w:rFonts w:hint="eastAsia" w:ascii="宋体" w:hAnsi="宋体" w:cs="宋体"/>
                <w:b/>
                <w:bCs/>
              </w:rPr>
              <w:t>（超时不收）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hAnsi="宋体" w:cs="宋体"/>
              </w:rPr>
              <w:t>19</w:t>
            </w:r>
          </w:p>
        </w:tc>
        <w:tc>
          <w:tcPr>
            <w:tcW w:w="2398" w:type="dxa"/>
            <w:vAlign w:val="center"/>
          </w:tcPr>
          <w:p>
            <w:pPr>
              <w:pStyle w:val="14"/>
              <w:tabs>
                <w:tab w:val="left" w:pos="0"/>
                <w:tab w:val="left" w:pos="955"/>
              </w:tabs>
              <w:adjustRightInd w:val="0"/>
              <w:snapToGrid w:val="0"/>
              <w:spacing w:line="360" w:lineRule="auto"/>
              <w:ind w:left="0" w:leftChars="0" w:firstLine="0" w:firstLineChars="0"/>
              <w:jc w:val="center"/>
              <w:rPr>
                <w:rFonts w:ascii="宋体" w:cs="宋体"/>
              </w:rPr>
            </w:pPr>
            <w:r>
              <w:rPr>
                <w:rFonts w:hint="eastAsia" w:ascii="宋体" w:hAnsi="宋体" w:cs="宋体"/>
              </w:rPr>
              <w:t>响应文件递交的</w:t>
            </w:r>
          </w:p>
          <w:p>
            <w:pPr>
              <w:pStyle w:val="14"/>
              <w:tabs>
                <w:tab w:val="left" w:pos="0"/>
                <w:tab w:val="left" w:pos="955"/>
              </w:tabs>
              <w:adjustRightInd w:val="0"/>
              <w:snapToGrid w:val="0"/>
              <w:spacing w:line="360" w:lineRule="auto"/>
              <w:ind w:left="0" w:leftChars="0" w:firstLine="0" w:firstLineChars="0"/>
              <w:jc w:val="center"/>
              <w:rPr>
                <w:rFonts w:ascii="宋体" w:cs="宋体"/>
              </w:rPr>
            </w:pPr>
            <w:r>
              <w:rPr>
                <w:rFonts w:hint="eastAsia" w:ascii="宋体" w:hAnsi="宋体" w:cs="宋体"/>
              </w:rPr>
              <w:t>截止时间</w:t>
            </w:r>
          </w:p>
        </w:tc>
        <w:tc>
          <w:tcPr>
            <w:tcW w:w="6583" w:type="dxa"/>
            <w:vAlign w:val="center"/>
          </w:tcPr>
          <w:p>
            <w:pPr>
              <w:pStyle w:val="14"/>
              <w:tabs>
                <w:tab w:val="left" w:pos="0"/>
                <w:tab w:val="left" w:pos="955"/>
              </w:tabs>
              <w:adjustRightInd w:val="0"/>
              <w:spacing w:line="360" w:lineRule="auto"/>
              <w:ind w:left="0" w:leftChars="0" w:firstLine="0" w:firstLineChars="0"/>
              <w:rPr>
                <w:rFonts w:ascii="宋体" w:cs="宋体"/>
                <w:b/>
                <w:bCs/>
              </w:rPr>
            </w:pPr>
            <w:r>
              <w:rPr>
                <w:rFonts w:ascii="宋体" w:hAnsi="宋体" w:cs="宋体"/>
                <w:b/>
                <w:bCs/>
              </w:rPr>
              <w:t>201</w:t>
            </w:r>
            <w:r>
              <w:rPr>
                <w:rFonts w:hint="eastAsia" w:ascii="宋体" w:hAnsi="宋体" w:cs="宋体"/>
                <w:b/>
                <w:bCs/>
              </w:rPr>
              <w:t>9</w:t>
            </w:r>
            <w:r>
              <w:rPr>
                <w:rFonts w:ascii="宋体" w:hAnsi="宋体" w:cs="宋体"/>
                <w:b/>
                <w:bCs/>
              </w:rPr>
              <w:t>年</w:t>
            </w:r>
            <w:r>
              <w:rPr>
                <w:rFonts w:hint="eastAsia" w:ascii="宋体" w:hAnsi="宋体" w:cs="宋体"/>
                <w:b/>
                <w:bCs/>
              </w:rPr>
              <w:t>7</w:t>
            </w:r>
            <w:r>
              <w:rPr>
                <w:rFonts w:ascii="宋体" w:hAnsi="宋体" w:cs="宋体"/>
                <w:b/>
                <w:bCs/>
              </w:rPr>
              <w:t>月</w:t>
            </w:r>
            <w:r>
              <w:rPr>
                <w:rFonts w:hint="eastAsia" w:ascii="宋体" w:hAnsi="宋体" w:cs="宋体"/>
                <w:b/>
                <w:bCs/>
              </w:rPr>
              <w:t>15</w:t>
            </w:r>
            <w:r>
              <w:rPr>
                <w:rFonts w:ascii="宋体" w:hAnsi="宋体" w:cs="宋体"/>
                <w:b/>
                <w:bCs/>
              </w:rPr>
              <w:t>日</w:t>
            </w:r>
            <w:r>
              <w:rPr>
                <w:rFonts w:hint="eastAsia" w:ascii="宋体" w:hAnsi="宋体" w:cs="宋体"/>
                <w:b/>
                <w:bCs/>
              </w:rPr>
              <w:t>14：</w:t>
            </w:r>
            <w:r>
              <w:rPr>
                <w:rFonts w:ascii="宋体" w:cs="宋体"/>
                <w:b/>
                <w:bCs/>
              </w:rPr>
              <w:t>00</w:t>
            </w:r>
            <w:r>
              <w:rPr>
                <w:rFonts w:hint="eastAsia" w:ascii="宋体" w:hAnsi="宋体" w:cs="宋体"/>
                <w:b/>
                <w:bCs/>
              </w:rPr>
              <w:t>时整</w:t>
            </w:r>
            <w:r>
              <w:rPr>
                <w:rFonts w:ascii="宋体" w:hAnsi="宋体" w:cs="宋体"/>
                <w:b/>
                <w:bCs/>
              </w:rPr>
              <w:t>(</w:t>
            </w:r>
            <w:r>
              <w:rPr>
                <w:rFonts w:hint="eastAsia" w:ascii="宋体" w:hAnsi="宋体" w:cs="宋体"/>
                <w:b/>
                <w:bCs/>
              </w:rPr>
              <w:t>北京时间</w:t>
            </w:r>
            <w:r>
              <w:rPr>
                <w:rFonts w:ascii="宋体" w:hAnsi="宋体" w:cs="宋体"/>
                <w:b/>
                <w:bCs/>
              </w:rPr>
              <w:t>)</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cs="宋体"/>
              </w:rPr>
              <w:t>20</w:t>
            </w:r>
          </w:p>
        </w:tc>
        <w:tc>
          <w:tcPr>
            <w:tcW w:w="2398" w:type="dxa"/>
            <w:vAlign w:val="center"/>
          </w:tcPr>
          <w:p>
            <w:pPr>
              <w:pStyle w:val="14"/>
              <w:tabs>
                <w:tab w:val="left" w:pos="0"/>
                <w:tab w:val="left" w:pos="955"/>
              </w:tabs>
              <w:adjustRightInd w:val="0"/>
              <w:snapToGrid w:val="0"/>
              <w:spacing w:line="360" w:lineRule="auto"/>
              <w:ind w:left="0" w:leftChars="0" w:firstLine="0" w:firstLineChars="0"/>
              <w:jc w:val="center"/>
              <w:rPr>
                <w:rFonts w:ascii="宋体" w:cs="宋体"/>
              </w:rPr>
            </w:pPr>
            <w:r>
              <w:rPr>
                <w:rFonts w:hint="eastAsia" w:ascii="宋体" w:hAnsi="宋体" w:cs="宋体"/>
              </w:rPr>
              <w:t>递交响应文件地点</w:t>
            </w:r>
          </w:p>
        </w:tc>
        <w:tc>
          <w:tcPr>
            <w:tcW w:w="6583" w:type="dxa"/>
            <w:vAlign w:val="center"/>
          </w:tcPr>
          <w:p>
            <w:pPr>
              <w:pStyle w:val="14"/>
              <w:tabs>
                <w:tab w:val="left" w:pos="0"/>
                <w:tab w:val="left" w:pos="102"/>
              </w:tabs>
              <w:adjustRightInd w:val="0"/>
              <w:spacing w:line="360" w:lineRule="auto"/>
              <w:ind w:left="0" w:leftChars="0" w:firstLine="0" w:firstLineChars="0"/>
              <w:rPr>
                <w:rFonts w:ascii="宋体" w:cs="宋体"/>
                <w:b/>
                <w:bCs/>
              </w:rPr>
            </w:pPr>
            <w:r>
              <w:rPr>
                <w:rFonts w:hint="eastAsia" w:ascii="宋体" w:hAnsi="宋体" w:cs="宋体"/>
                <w:b/>
                <w:bCs/>
              </w:rPr>
              <w:t>山东大学第二医院办公楼一楼会议室（济南市天桥区北园大街</w:t>
            </w:r>
            <w:r>
              <w:rPr>
                <w:rFonts w:ascii="宋体" w:hAnsi="宋体" w:cs="宋体"/>
                <w:b/>
                <w:bCs/>
              </w:rPr>
              <w:t>247</w:t>
            </w:r>
            <w:r>
              <w:rPr>
                <w:rFonts w:hint="eastAsia" w:ascii="宋体" w:hAnsi="宋体" w:cs="宋体"/>
                <w:b/>
                <w:bCs/>
              </w:rPr>
              <w:t>号）（如有变动临时通知）。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cs="宋体"/>
              </w:rPr>
              <w:t>21</w:t>
            </w:r>
          </w:p>
        </w:tc>
        <w:tc>
          <w:tcPr>
            <w:tcW w:w="2398" w:type="dxa"/>
            <w:vAlign w:val="center"/>
          </w:tcPr>
          <w:p>
            <w:pPr>
              <w:pStyle w:val="14"/>
              <w:tabs>
                <w:tab w:val="left" w:pos="0"/>
                <w:tab w:val="left" w:pos="955"/>
              </w:tabs>
              <w:adjustRightInd w:val="0"/>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83" w:type="dxa"/>
            <w:vAlign w:val="center"/>
          </w:tcPr>
          <w:p>
            <w:pPr>
              <w:pStyle w:val="14"/>
              <w:tabs>
                <w:tab w:val="left" w:pos="0"/>
                <w:tab w:val="left" w:pos="102"/>
              </w:tabs>
              <w:adjustRightInd w:val="0"/>
              <w:spacing w:line="360" w:lineRule="auto"/>
              <w:ind w:left="0" w:leftChars="0" w:firstLine="0" w:firstLineChars="0"/>
              <w:rPr>
                <w:rFonts w:ascii="宋体" w:cs="宋体"/>
              </w:rPr>
            </w:pPr>
            <w:r>
              <w:rPr>
                <w:rFonts w:hint="eastAsia" w:ascii="宋体" w:hAns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799"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ascii="宋体" w:cs="宋体"/>
              </w:rPr>
              <w:t>2</w:t>
            </w:r>
            <w:r>
              <w:rPr>
                <w:rFonts w:hint="eastAsia" w:ascii="宋体" w:cs="宋体"/>
              </w:rPr>
              <w:t>2</w:t>
            </w:r>
          </w:p>
        </w:tc>
        <w:tc>
          <w:tcPr>
            <w:tcW w:w="2398" w:type="dxa"/>
            <w:vAlign w:val="center"/>
          </w:tcPr>
          <w:p>
            <w:pPr>
              <w:pStyle w:val="14"/>
              <w:tabs>
                <w:tab w:val="left" w:pos="0"/>
                <w:tab w:val="left" w:pos="955"/>
              </w:tabs>
              <w:adjustRightInd w:val="0"/>
              <w:spacing w:line="360" w:lineRule="auto"/>
              <w:ind w:left="0" w:leftChars="0" w:firstLine="0" w:firstLineChars="0"/>
              <w:jc w:val="center"/>
              <w:rPr>
                <w:rFonts w:ascii="宋体" w:cs="宋体"/>
              </w:rPr>
            </w:pPr>
            <w:r>
              <w:rPr>
                <w:rFonts w:hint="eastAsia" w:ascii="宋体" w:hAnsi="宋体" w:cs="宋体"/>
              </w:rPr>
              <w:t>磋商费用</w:t>
            </w:r>
          </w:p>
        </w:tc>
        <w:tc>
          <w:tcPr>
            <w:tcW w:w="6583" w:type="dxa"/>
            <w:vAlign w:val="center"/>
          </w:tcPr>
          <w:p>
            <w:pPr>
              <w:pStyle w:val="14"/>
              <w:tabs>
                <w:tab w:val="left" w:pos="0"/>
                <w:tab w:val="left" w:pos="102"/>
              </w:tabs>
              <w:adjustRightInd w:val="0"/>
              <w:spacing w:line="360" w:lineRule="auto"/>
              <w:ind w:left="0" w:leftChars="0" w:firstLine="0" w:firstLineChars="0"/>
              <w:rPr>
                <w:rFonts w:ascii="宋体" w:cs="宋体"/>
              </w:rPr>
            </w:pPr>
            <w:r>
              <w:rPr>
                <w:rFonts w:hint="eastAsia" w:ascii="宋体" w:hAnsi="宋体" w:cs="宋体"/>
              </w:rPr>
              <w:t>成交服务费：按国家计委计价格</w:t>
            </w:r>
            <w:r>
              <w:rPr>
                <w:rFonts w:ascii="宋体" w:hAnsi="宋体" w:cs="宋体"/>
              </w:rPr>
              <w:t>[2002]1980</w:t>
            </w:r>
            <w:r>
              <w:rPr>
                <w:rFonts w:hint="eastAsia" w:ascii="宋体" w:hAnsi="宋体" w:cs="宋体"/>
              </w:rPr>
              <w:t>号文收费标准下浮</w:t>
            </w:r>
            <w:r>
              <w:rPr>
                <w:rFonts w:ascii="宋体" w:hAnsi="宋体" w:cs="宋体"/>
              </w:rPr>
              <w:t>30%</w:t>
            </w:r>
            <w:r>
              <w:rPr>
                <w:rFonts w:hint="eastAsia" w:ascii="宋体" w:hAnsi="宋体" w:cs="宋体"/>
              </w:rPr>
              <w:t>向代理采购人交纳成交服务费，不足叁仟元的按叁仟元收取。成交服务费由成交供应商支付。无论磋商过程中的方法和结果如何，供应商自行承担所有与参加磋商有关的费用。</w:t>
            </w:r>
          </w:p>
        </w:tc>
      </w:tr>
    </w:tbl>
    <w:p>
      <w:pPr>
        <w:pStyle w:val="4"/>
        <w:rPr>
          <w:rFonts w:ascii="宋体" w:hAnsi="宋体" w:eastAsia="宋体" w:cs="宋体"/>
          <w:sz w:val="28"/>
          <w:szCs w:val="28"/>
        </w:rPr>
      </w:pPr>
      <w:bookmarkStart w:id="9" w:name="_Toc26120"/>
      <w:bookmarkStart w:id="10" w:name="_Toc308446404"/>
      <w:bookmarkStart w:id="11" w:name="_Toc338183619"/>
      <w:bookmarkStart w:id="12" w:name="_Toc29411"/>
      <w:r>
        <w:rPr>
          <w:rFonts w:hint="eastAsia" w:ascii="宋体" w:hAnsi="宋体" w:eastAsia="宋体" w:cs="宋体"/>
          <w:sz w:val="28"/>
          <w:szCs w:val="28"/>
        </w:rPr>
        <w:t>一、说明</w:t>
      </w:r>
      <w:bookmarkEnd w:id="9"/>
      <w:bookmarkEnd w:id="10"/>
      <w:bookmarkEnd w:id="11"/>
      <w:bookmarkEnd w:id="12"/>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 </w:t>
      </w:r>
      <w:r>
        <w:rPr>
          <w:rFonts w:hint="eastAsia" w:ascii="宋体" w:hAnsi="宋体" w:cs="宋体"/>
          <w:b/>
          <w:kern w:val="0"/>
          <w:sz w:val="24"/>
        </w:rPr>
        <w:t>采购人</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系指山东大学第二医院</w:t>
      </w:r>
    </w:p>
    <w:p>
      <w:pPr>
        <w:widowControl/>
        <w:spacing w:line="360" w:lineRule="auto"/>
        <w:ind w:firstLine="482" w:firstLineChars="200"/>
        <w:jc w:val="left"/>
        <w:rPr>
          <w:rFonts w:ascii="宋体" w:cs="宋体"/>
          <w:b/>
          <w:kern w:val="0"/>
          <w:sz w:val="24"/>
        </w:rPr>
      </w:pPr>
      <w:r>
        <w:rPr>
          <w:rFonts w:ascii="宋体" w:hAnsi="宋体" w:cs="宋体"/>
          <w:b/>
          <w:kern w:val="0"/>
          <w:sz w:val="24"/>
        </w:rPr>
        <w:t>2.</w:t>
      </w:r>
      <w:r>
        <w:rPr>
          <w:rFonts w:hint="eastAsia" w:ascii="宋体" w:hAnsi="宋体" w:cs="宋体"/>
          <w:b/>
          <w:kern w:val="0"/>
          <w:sz w:val="24"/>
        </w:rPr>
        <w:t>代理机构</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系指山东省鲁成招标有限公司</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3. </w:t>
      </w:r>
      <w:r>
        <w:rPr>
          <w:rFonts w:hint="eastAsia" w:ascii="宋体" w:hAnsi="宋体" w:cs="宋体"/>
          <w:b/>
          <w:kern w:val="0"/>
          <w:sz w:val="24"/>
        </w:rPr>
        <w:t>合格供应商</w:t>
      </w:r>
    </w:p>
    <w:p>
      <w:pPr>
        <w:widowControl/>
        <w:spacing w:line="360" w:lineRule="auto"/>
        <w:ind w:firstLine="480" w:firstLineChars="200"/>
        <w:jc w:val="left"/>
        <w:rPr>
          <w:rFonts w:ascii="宋体" w:cs="宋体"/>
          <w:kern w:val="0"/>
          <w:sz w:val="24"/>
        </w:rPr>
      </w:pPr>
      <w:r>
        <w:rPr>
          <w:rFonts w:ascii="宋体" w:hAnsi="宋体" w:cs="宋体"/>
          <w:kern w:val="0"/>
          <w:sz w:val="24"/>
        </w:rPr>
        <w:t>3.1</w:t>
      </w:r>
      <w:r>
        <w:rPr>
          <w:rFonts w:hint="eastAsia" w:ascii="宋体" w:hAnsi="宋体" w:cs="宋体"/>
          <w:kern w:val="0"/>
          <w:sz w:val="24"/>
        </w:rPr>
        <w:t>符合竞争性磋商公告“</w:t>
      </w:r>
      <w:r>
        <w:rPr>
          <w:rFonts w:ascii="宋体" w:hAnsi="宋体" w:cs="宋体"/>
          <w:kern w:val="0"/>
          <w:sz w:val="24"/>
        </w:rPr>
        <w:t>3.</w:t>
      </w:r>
      <w:r>
        <w:rPr>
          <w:rFonts w:hint="eastAsia" w:ascii="宋体" w:hAnsi="宋体" w:cs="宋体"/>
          <w:kern w:val="0"/>
          <w:sz w:val="24"/>
        </w:rPr>
        <w:t>供应商资格要求”的各项规定；</w:t>
      </w:r>
    </w:p>
    <w:p>
      <w:pPr>
        <w:widowControl/>
        <w:spacing w:line="360" w:lineRule="auto"/>
        <w:ind w:firstLine="480" w:firstLineChars="200"/>
        <w:jc w:val="left"/>
        <w:rPr>
          <w:rFonts w:ascii="宋体" w:cs="宋体"/>
          <w:kern w:val="0"/>
          <w:sz w:val="24"/>
        </w:rPr>
      </w:pPr>
      <w:r>
        <w:rPr>
          <w:rFonts w:ascii="宋体" w:hAnsi="宋体" w:cs="宋体"/>
          <w:kern w:val="0"/>
          <w:sz w:val="24"/>
        </w:rPr>
        <w:t>3.2</w:t>
      </w:r>
      <w:r>
        <w:rPr>
          <w:rFonts w:hint="eastAsia" w:ascii="宋体" w:hAnsi="宋体" w:cs="宋体"/>
          <w:kern w:val="0"/>
          <w:sz w:val="24"/>
        </w:rPr>
        <w:t>具有本项目服务供应或实施能力；</w:t>
      </w:r>
    </w:p>
    <w:p>
      <w:pPr>
        <w:widowControl/>
        <w:spacing w:line="360" w:lineRule="auto"/>
        <w:ind w:firstLine="480" w:firstLineChars="200"/>
        <w:jc w:val="left"/>
        <w:rPr>
          <w:rFonts w:ascii="宋体" w:cs="宋体"/>
          <w:kern w:val="0"/>
          <w:sz w:val="24"/>
        </w:rPr>
      </w:pPr>
      <w:r>
        <w:rPr>
          <w:rFonts w:ascii="宋体" w:hAnsi="宋体" w:cs="宋体"/>
          <w:kern w:val="0"/>
          <w:sz w:val="24"/>
        </w:rPr>
        <w:t>3.3</w:t>
      </w:r>
      <w:r>
        <w:rPr>
          <w:rFonts w:hint="eastAsia" w:ascii="宋体" w:hAnsi="宋体" w:cs="宋体"/>
          <w:kern w:val="0"/>
          <w:sz w:val="24"/>
        </w:rPr>
        <w:t>遵守有关的国家法律、法规和条例及本文件等规定的条件：</w:t>
      </w:r>
    </w:p>
    <w:p>
      <w:pPr>
        <w:widowControl/>
        <w:spacing w:line="360" w:lineRule="auto"/>
        <w:ind w:firstLine="480" w:firstLineChars="200"/>
        <w:jc w:val="left"/>
        <w:rPr>
          <w:rFonts w:ascii="宋体" w:cs="宋体"/>
          <w:kern w:val="0"/>
          <w:sz w:val="24"/>
        </w:rPr>
      </w:pPr>
      <w:r>
        <w:rPr>
          <w:rFonts w:ascii="宋体" w:hAnsi="宋体" w:cs="宋体"/>
          <w:kern w:val="0"/>
          <w:sz w:val="24"/>
        </w:rPr>
        <w:t>3.4</w:t>
      </w:r>
      <w:r>
        <w:rPr>
          <w:rFonts w:hint="eastAsia" w:ascii="宋体" w:hAnsi="宋体" w:cs="宋体"/>
          <w:kern w:val="0"/>
          <w:sz w:val="24"/>
        </w:rPr>
        <w:t>法律、法规规定的其他条件。</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4. </w:t>
      </w:r>
      <w:r>
        <w:rPr>
          <w:rFonts w:hint="eastAsia" w:ascii="宋体" w:hAnsi="宋体" w:cs="宋体"/>
          <w:b/>
          <w:kern w:val="0"/>
          <w:sz w:val="24"/>
        </w:rPr>
        <w:t>报价费用</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无论报价过程中的方法和结果如何，供应商自行承担所有与参加报价有关的费用。</w:t>
      </w:r>
    </w:p>
    <w:p>
      <w:pPr>
        <w:pStyle w:val="4"/>
        <w:rPr>
          <w:rFonts w:ascii="宋体" w:hAnsi="宋体" w:eastAsia="宋体" w:cs="宋体"/>
          <w:sz w:val="28"/>
          <w:szCs w:val="28"/>
        </w:rPr>
      </w:pPr>
      <w:bookmarkStart w:id="13" w:name="_Toc7809"/>
      <w:bookmarkStart w:id="14" w:name="_Toc338183620"/>
      <w:bookmarkStart w:id="15" w:name="_Toc308446405"/>
      <w:bookmarkStart w:id="16" w:name="_Toc11076"/>
      <w:r>
        <w:rPr>
          <w:rFonts w:hint="eastAsia" w:ascii="宋体" w:hAnsi="宋体" w:eastAsia="宋体" w:cs="宋体"/>
          <w:sz w:val="28"/>
          <w:szCs w:val="28"/>
        </w:rPr>
        <w:t>二、竞争性磋商文件</w:t>
      </w:r>
      <w:bookmarkEnd w:id="13"/>
      <w:bookmarkEnd w:id="14"/>
      <w:bookmarkEnd w:id="15"/>
      <w:bookmarkEnd w:id="16"/>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5. </w:t>
      </w:r>
      <w:r>
        <w:rPr>
          <w:rFonts w:hint="eastAsia" w:ascii="宋体" w:hAnsi="宋体" w:cs="宋体"/>
          <w:b/>
          <w:kern w:val="0"/>
          <w:sz w:val="24"/>
        </w:rPr>
        <w:t>竞争性磋商文件构成</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本竞争性磋商文件共分五部分，内容如下：</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第一部分</w:t>
      </w:r>
      <w:r>
        <w:rPr>
          <w:rFonts w:ascii="宋体" w:hAnsi="宋体" w:cs="宋体"/>
          <w:kern w:val="0"/>
          <w:sz w:val="24"/>
        </w:rPr>
        <w:t xml:space="preserve">  </w:t>
      </w:r>
      <w:r>
        <w:rPr>
          <w:rFonts w:hint="eastAsia" w:ascii="宋体" w:hAnsi="宋体" w:cs="宋体"/>
          <w:kern w:val="0"/>
          <w:sz w:val="24"/>
        </w:rPr>
        <w:t>竞争性磋商公告</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第二部分</w:t>
      </w:r>
      <w:r>
        <w:rPr>
          <w:rFonts w:ascii="宋体" w:hAnsi="宋体" w:cs="宋体"/>
          <w:kern w:val="0"/>
          <w:sz w:val="24"/>
        </w:rPr>
        <w:t xml:space="preserve">  </w:t>
      </w:r>
      <w:r>
        <w:rPr>
          <w:rFonts w:hint="eastAsia" w:ascii="宋体" w:hAnsi="宋体" w:cs="宋体"/>
          <w:kern w:val="0"/>
          <w:sz w:val="24"/>
        </w:rPr>
        <w:t>供应商须知</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第三部分</w:t>
      </w:r>
      <w:r>
        <w:rPr>
          <w:rFonts w:ascii="宋体" w:hAnsi="宋体" w:cs="宋体"/>
          <w:kern w:val="0"/>
          <w:sz w:val="24"/>
        </w:rPr>
        <w:t xml:space="preserve">  </w:t>
      </w:r>
      <w:r>
        <w:rPr>
          <w:rFonts w:hint="eastAsia" w:ascii="宋体" w:hAnsi="宋体" w:cs="宋体"/>
          <w:kern w:val="0"/>
          <w:sz w:val="24"/>
        </w:rPr>
        <w:t>项目要求</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第四部分</w:t>
      </w:r>
      <w:r>
        <w:rPr>
          <w:rFonts w:ascii="宋体" w:hAnsi="宋体" w:cs="宋体"/>
          <w:kern w:val="0"/>
          <w:sz w:val="24"/>
        </w:rPr>
        <w:t xml:space="preserve">  </w:t>
      </w:r>
      <w:r>
        <w:rPr>
          <w:rFonts w:hint="eastAsia" w:ascii="宋体" w:hAnsi="宋体" w:cs="宋体"/>
          <w:kern w:val="0"/>
          <w:sz w:val="24"/>
        </w:rPr>
        <w:t>授予合同</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第五部分</w:t>
      </w:r>
      <w:r>
        <w:rPr>
          <w:rFonts w:ascii="宋体" w:hAnsi="宋体" w:cs="宋体"/>
          <w:kern w:val="0"/>
          <w:sz w:val="24"/>
        </w:rPr>
        <w:t xml:space="preserve">  </w:t>
      </w:r>
      <w:r>
        <w:rPr>
          <w:rFonts w:hint="eastAsia" w:ascii="宋体" w:hAnsi="宋体" w:cs="宋体"/>
          <w:kern w:val="0"/>
          <w:sz w:val="24"/>
        </w:rPr>
        <w:t>响应文件格式</w:t>
      </w:r>
    </w:p>
    <w:p>
      <w:pPr>
        <w:widowControl/>
        <w:spacing w:line="360" w:lineRule="auto"/>
        <w:ind w:firstLine="482" w:firstLineChars="200"/>
        <w:jc w:val="left"/>
        <w:rPr>
          <w:rFonts w:ascii="宋体" w:cs="宋体"/>
          <w:b/>
          <w:kern w:val="0"/>
          <w:sz w:val="24"/>
        </w:rPr>
      </w:pPr>
      <w:bookmarkStart w:id="17" w:name="gpcItem_tenderStruct"/>
      <w:bookmarkEnd w:id="17"/>
      <w:r>
        <w:rPr>
          <w:rFonts w:ascii="宋体" w:hAnsi="宋体" w:cs="宋体"/>
          <w:b/>
          <w:kern w:val="0"/>
          <w:sz w:val="24"/>
        </w:rPr>
        <w:t>6.</w:t>
      </w:r>
      <w:r>
        <w:rPr>
          <w:rFonts w:hint="eastAsia" w:ascii="宋体" w:hAnsi="宋体" w:cs="宋体"/>
          <w:b/>
          <w:kern w:val="0"/>
          <w:sz w:val="24"/>
        </w:rPr>
        <w:t>竞争性磋商文件澄清和修改</w:t>
      </w:r>
    </w:p>
    <w:p>
      <w:pPr>
        <w:widowControl/>
        <w:spacing w:line="360" w:lineRule="auto"/>
        <w:ind w:firstLine="480" w:firstLineChars="200"/>
        <w:jc w:val="left"/>
        <w:rPr>
          <w:rFonts w:ascii="宋体" w:cs="宋体"/>
          <w:kern w:val="0"/>
          <w:sz w:val="24"/>
        </w:rPr>
      </w:pPr>
      <w:bookmarkStart w:id="18" w:name="_Toc308446406"/>
      <w:bookmarkStart w:id="19" w:name="_Toc338183621"/>
      <w:r>
        <w:rPr>
          <w:rFonts w:ascii="宋体" w:hAnsi="宋体" w:cs="宋体"/>
          <w:kern w:val="0"/>
          <w:sz w:val="24"/>
        </w:rPr>
        <w:t xml:space="preserve">6.1 </w:t>
      </w:r>
      <w:r>
        <w:rPr>
          <w:rFonts w:hint="eastAsia" w:ascii="宋体" w:hAnsi="宋体" w:cs="宋体"/>
          <w:kern w:val="0"/>
          <w:sz w:val="24"/>
        </w:rPr>
        <w:t>任何已报名并向代理机构领取了竞争性磋商文件的供应商，均可要求对竞争性磋商文件进行澄清，澄清要求应在竞争性磋商文件要求提交响应文件截止时间</w:t>
      </w:r>
      <w:r>
        <w:rPr>
          <w:rFonts w:ascii="宋体" w:hAnsi="宋体" w:cs="宋体"/>
          <w:kern w:val="0"/>
          <w:sz w:val="24"/>
        </w:rPr>
        <w:t>6</w:t>
      </w:r>
      <w:r>
        <w:rPr>
          <w:rFonts w:hint="eastAsia" w:ascii="宋体" w:hAnsi="宋体" w:cs="宋体"/>
          <w:kern w:val="0"/>
          <w:sz w:val="24"/>
        </w:rPr>
        <w:t>日前以书面形式通知采购代理机构，供应商在规定时间以后提出的澄清要求将不予受理。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6.2 </w:t>
      </w:r>
      <w:r>
        <w:rPr>
          <w:rFonts w:hint="eastAsia" w:ascii="宋体" w:hAnsi="宋体" w:cs="宋体"/>
          <w:kern w:val="0"/>
          <w:sz w:val="24"/>
        </w:rPr>
        <w:t>采购代理机构将对收到的澄清要求将以书面形式予以答复，发给要求澄清的供应商。答复中包括所提的问题，但不包括问题的来源。</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6.3 </w:t>
      </w:r>
      <w:r>
        <w:rPr>
          <w:rFonts w:hint="eastAsia" w:ascii="宋体" w:hAnsi="宋体" w:cs="宋体"/>
          <w:kern w:val="0"/>
          <w:sz w:val="24"/>
        </w:rPr>
        <w:t>提交首次响应文件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kern w:val="0"/>
          <w:sz w:val="24"/>
        </w:rPr>
        <w:t>5</w:t>
      </w:r>
      <w:r>
        <w:rPr>
          <w:rFonts w:hint="eastAsia" w:ascii="宋体" w:hAnsi="宋体" w:cs="宋体"/>
          <w:kern w:val="0"/>
          <w:sz w:val="24"/>
        </w:rPr>
        <w:t>日前，以书面形式通知所有获取磋商文件的供应商，供应商在收到该澄清文件后应于当日内，以书面形式给予回执确认，逾期不确认视为认同；不足</w:t>
      </w:r>
      <w:r>
        <w:rPr>
          <w:rFonts w:ascii="宋体" w:hAnsi="宋体" w:cs="宋体"/>
          <w:kern w:val="0"/>
          <w:sz w:val="24"/>
        </w:rPr>
        <w:t>5</w:t>
      </w:r>
      <w:r>
        <w:rPr>
          <w:rFonts w:hint="eastAsia" w:ascii="宋体" w:hAnsi="宋体" w:cs="宋体"/>
          <w:kern w:val="0"/>
          <w:sz w:val="24"/>
        </w:rPr>
        <w:t>日的，采购人、采购代理机构应当顺延提交首次响应文件截止时间。</w:t>
      </w:r>
    </w:p>
    <w:p>
      <w:pPr>
        <w:pStyle w:val="4"/>
        <w:spacing w:line="360" w:lineRule="auto"/>
        <w:rPr>
          <w:rFonts w:ascii="宋体" w:hAnsi="宋体" w:eastAsia="宋体" w:cs="宋体"/>
          <w:sz w:val="28"/>
          <w:szCs w:val="28"/>
        </w:rPr>
      </w:pPr>
      <w:bookmarkStart w:id="20" w:name="_Toc19876"/>
      <w:bookmarkStart w:id="21" w:name="_Toc130"/>
      <w:r>
        <w:rPr>
          <w:rFonts w:hint="eastAsia" w:ascii="宋体" w:hAnsi="宋体" w:eastAsia="宋体" w:cs="宋体"/>
          <w:sz w:val="28"/>
          <w:szCs w:val="28"/>
        </w:rPr>
        <w:t>三、响应文件编制</w:t>
      </w:r>
      <w:bookmarkEnd w:id="18"/>
      <w:bookmarkEnd w:id="19"/>
      <w:bookmarkEnd w:id="20"/>
      <w:bookmarkEnd w:id="21"/>
    </w:p>
    <w:p>
      <w:pPr>
        <w:widowControl/>
        <w:spacing w:line="360" w:lineRule="auto"/>
        <w:ind w:firstLine="482" w:firstLineChars="200"/>
        <w:jc w:val="left"/>
        <w:rPr>
          <w:rFonts w:ascii="宋体" w:cs="宋体"/>
          <w:b/>
          <w:kern w:val="0"/>
          <w:sz w:val="24"/>
        </w:rPr>
      </w:pPr>
      <w:r>
        <w:rPr>
          <w:rFonts w:ascii="宋体" w:hAnsi="宋体" w:cs="宋体"/>
          <w:b/>
          <w:kern w:val="0"/>
          <w:sz w:val="24"/>
        </w:rPr>
        <w:t>7.</w:t>
      </w:r>
      <w:r>
        <w:rPr>
          <w:rFonts w:hint="eastAsia" w:ascii="宋体" w:hAnsi="宋体" w:cs="宋体"/>
          <w:b/>
          <w:kern w:val="0"/>
          <w:sz w:val="24"/>
        </w:rPr>
        <w:t>语言及计量单位</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7.1 </w:t>
      </w:r>
      <w:r>
        <w:rPr>
          <w:rFonts w:hint="eastAsia" w:ascii="宋体" w:hAnsi="宋体" w:cs="宋体"/>
          <w:kern w:val="0"/>
          <w:sz w:val="24"/>
        </w:rPr>
        <w:t>供应商提交的响应文件以及供应商与代理机构就有关报价的所有来往函电均应使用中文简体字。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7.2 </w:t>
      </w:r>
      <w:r>
        <w:rPr>
          <w:rFonts w:hint="eastAsia" w:ascii="宋体" w:hAnsi="宋体" w:cs="宋体"/>
          <w:kern w:val="0"/>
          <w:sz w:val="24"/>
        </w:rPr>
        <w:t>供应商所提供的技术文件和资料，包括报表中的说明，应使用中文简体字。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7.3 </w:t>
      </w:r>
      <w:r>
        <w:rPr>
          <w:rFonts w:hint="eastAsia" w:ascii="宋体" w:hAnsi="宋体" w:cs="宋体"/>
          <w:kern w:val="0"/>
          <w:sz w:val="24"/>
        </w:rPr>
        <w:t>除竞争性磋商文件的技术规格中另有规定外，响应文件中所使用的计量单位应使用中华人民共和国法定计量单位。</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7.4 </w:t>
      </w:r>
      <w:r>
        <w:rPr>
          <w:rFonts w:hint="eastAsia" w:ascii="宋体" w:hAnsi="宋体" w:cs="宋体"/>
          <w:kern w:val="0"/>
          <w:sz w:val="24"/>
        </w:rPr>
        <w:t>对违反上述规定情形的，磋商小组有权要求其限期提供加盖公章的翻译文件或取消其报价资格。</w:t>
      </w:r>
    </w:p>
    <w:p>
      <w:pPr>
        <w:widowControl/>
        <w:spacing w:line="360" w:lineRule="auto"/>
        <w:ind w:firstLine="482" w:firstLineChars="200"/>
        <w:jc w:val="left"/>
        <w:rPr>
          <w:rFonts w:ascii="宋体" w:cs="宋体"/>
          <w:b/>
          <w:kern w:val="0"/>
          <w:sz w:val="24"/>
        </w:rPr>
      </w:pPr>
      <w:r>
        <w:rPr>
          <w:rFonts w:ascii="宋体" w:hAnsi="宋体" w:cs="宋体"/>
          <w:b/>
          <w:kern w:val="0"/>
          <w:sz w:val="24"/>
        </w:rPr>
        <w:t>8.</w:t>
      </w:r>
      <w:r>
        <w:rPr>
          <w:rFonts w:hint="eastAsia" w:ascii="宋体" w:hAnsi="宋体" w:cs="宋体"/>
          <w:b/>
          <w:kern w:val="0"/>
          <w:sz w:val="24"/>
        </w:rPr>
        <w:t>响应文件构成</w:t>
      </w:r>
    </w:p>
    <w:p>
      <w:pPr>
        <w:pStyle w:val="13"/>
        <w:spacing w:after="0" w:line="480" w:lineRule="exact"/>
        <w:rPr>
          <w:rFonts w:ascii="宋体"/>
          <w:b/>
          <w:sz w:val="24"/>
          <w:szCs w:val="32"/>
        </w:rPr>
      </w:pPr>
      <w:r>
        <w:rPr>
          <w:rFonts w:ascii="宋体" w:hAnsi="宋体"/>
          <w:b/>
        </w:rPr>
        <w:t xml:space="preserve">   </w:t>
      </w:r>
      <w:r>
        <w:rPr>
          <w:rFonts w:ascii="宋体" w:hAnsi="宋体"/>
          <w:b/>
          <w:sz w:val="24"/>
          <w:szCs w:val="32"/>
        </w:rPr>
        <w:t xml:space="preserve"> </w:t>
      </w:r>
      <w:r>
        <w:rPr>
          <w:rFonts w:hint="eastAsia" w:ascii="宋体" w:hAnsi="宋体"/>
          <w:b/>
          <w:sz w:val="24"/>
          <w:szCs w:val="32"/>
        </w:rPr>
        <w:t>响应文件由报价函、报价响应文件、资格证明文件（无需单独装订成册）、技术文件、商务文件组成。</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供应商应按竞争性磋商文件的要求编写响应文件，提交证明其有资格进行报价和有能力履行合同的文件。响应文件包括以下内容，并按下列顺序编制，以方便评标。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8.1  </w:t>
      </w:r>
      <w:r>
        <w:rPr>
          <w:rFonts w:hint="eastAsia" w:ascii="宋体" w:hAnsi="宋体" w:cs="宋体"/>
          <w:kern w:val="0"/>
          <w:sz w:val="24"/>
        </w:rPr>
        <w:t>报价函（附件一）</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8.2  </w:t>
      </w:r>
      <w:r>
        <w:rPr>
          <w:rFonts w:hint="eastAsia" w:ascii="宋体" w:hAnsi="宋体" w:cs="宋体"/>
          <w:kern w:val="0"/>
          <w:sz w:val="24"/>
        </w:rPr>
        <w:t>报价响应文件</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）报价一览表（附件二）；</w:t>
      </w:r>
    </w:p>
    <w:p>
      <w:pPr>
        <w:widowControl/>
        <w:spacing w:line="360" w:lineRule="auto"/>
        <w:ind w:firstLine="480" w:firstLineChars="200"/>
        <w:jc w:val="left"/>
        <w:rPr>
          <w:rFonts w:ascii="宋体" w:hAnsi="宋体" w:cs="宋体"/>
          <w:kern w:val="0"/>
          <w:sz w:val="24"/>
          <w:highlight w:val="yellow"/>
        </w:rPr>
      </w:pPr>
      <w:r>
        <w:rPr>
          <w:rFonts w:ascii="宋体" w:hAnsi="宋体" w:cs="宋体"/>
          <w:kern w:val="0"/>
          <w:sz w:val="24"/>
        </w:rPr>
        <w:t xml:space="preserve">8.3  </w:t>
      </w:r>
      <w:r>
        <w:rPr>
          <w:rFonts w:hint="eastAsia" w:ascii="宋体" w:hAnsi="宋体" w:cs="宋体"/>
          <w:kern w:val="0"/>
          <w:sz w:val="24"/>
        </w:rPr>
        <w:t>资格证明文件（</w:t>
      </w:r>
      <w:r>
        <w:rPr>
          <w:rFonts w:hint="eastAsia" w:ascii="宋体" w:hAnsi="宋体" w:cs="宋体"/>
          <w:b/>
          <w:bCs/>
          <w:kern w:val="0"/>
          <w:sz w:val="24"/>
        </w:rPr>
        <w:t>注：无需单独装订成册</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 xml:space="preserve"> 营业执照副本、税务登记证副本（三证合一除外）复印件；</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xml:space="preserve"> 授权委托书原件（附件二），供应商授权代表须提供身份证复印件；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3）近两年（2017年、20</w:t>
      </w:r>
      <w:r>
        <w:rPr>
          <w:rFonts w:ascii="宋体" w:hAnsi="宋体" w:cs="宋体"/>
          <w:kern w:val="0"/>
          <w:sz w:val="24"/>
        </w:rPr>
        <w:t>1</w:t>
      </w:r>
      <w:r>
        <w:rPr>
          <w:rFonts w:hint="eastAsia" w:ascii="宋体" w:hAnsi="宋体" w:cs="宋体"/>
          <w:kern w:val="0"/>
          <w:sz w:val="24"/>
        </w:rPr>
        <w:t>8年）财务状况报告（附件八的格式</w:t>
      </w:r>
      <w:r>
        <w:rPr>
          <w:rFonts w:ascii="宋体" w:hAnsi="宋体" w:cs="宋体"/>
          <w:kern w:val="0"/>
          <w:sz w:val="24"/>
        </w:rPr>
        <w:t>1</w:t>
      </w:r>
      <w:r>
        <w:rPr>
          <w:rFonts w:hint="eastAsia" w:ascii="宋体" w:hAnsi="宋体" w:cs="宋体"/>
          <w:kern w:val="0"/>
          <w:sz w:val="24"/>
        </w:rPr>
        <w:t>）及依法缴纳税收和社会保障资金的相关材料（附件八的格式</w:t>
      </w:r>
      <w:r>
        <w:rPr>
          <w:rFonts w:ascii="宋体" w:hAnsi="宋体" w:cs="宋体"/>
          <w:kern w:val="0"/>
          <w:sz w:val="24"/>
        </w:rPr>
        <w:t>2</w:t>
      </w:r>
      <w:r>
        <w:rPr>
          <w:rFonts w:hint="eastAsia" w:ascii="宋体" w:hAnsi="宋体" w:cs="宋体"/>
          <w:kern w:val="0"/>
          <w:sz w:val="24"/>
        </w:rPr>
        <w:t>）；如投标单位成立不足三年供应商需提供自成立至今的；</w:t>
      </w:r>
    </w:p>
    <w:p>
      <w:pPr>
        <w:widowControl/>
        <w:spacing w:line="360" w:lineRule="auto"/>
        <w:ind w:firstLine="480" w:firstLineChars="200"/>
        <w:jc w:val="left"/>
        <w:rPr>
          <w:rFonts w:ascii="宋体" w:cs="宋体"/>
          <w:kern w:val="0"/>
          <w:sz w:val="24"/>
        </w:rPr>
      </w:pPr>
      <w:r>
        <w:rPr>
          <w:rFonts w:hint="eastAsia" w:ascii="宋体" w:hAnsi="宋体" w:cs="宋体"/>
          <w:kern w:val="0"/>
          <w:sz w:val="24"/>
        </w:rPr>
        <w:t>4）有关的质量体系、安全等认证证书：例如</w:t>
      </w:r>
      <w:r>
        <w:rPr>
          <w:rFonts w:ascii="宋体" w:hAnsi="宋体" w:cs="宋体"/>
          <w:kern w:val="0"/>
          <w:sz w:val="24"/>
        </w:rPr>
        <w:t>ISO</w:t>
      </w:r>
      <w:r>
        <w:rPr>
          <w:rFonts w:hint="eastAsia" w:ascii="宋体" w:hAnsi="宋体" w:cs="宋体"/>
          <w:kern w:val="0"/>
          <w:sz w:val="24"/>
        </w:rPr>
        <w:t>、</w:t>
      </w:r>
      <w:r>
        <w:rPr>
          <w:rFonts w:ascii="宋体" w:hAnsi="宋体" w:cs="宋体"/>
          <w:kern w:val="0"/>
          <w:sz w:val="24"/>
        </w:rPr>
        <w:t>FDA</w:t>
      </w:r>
      <w:r>
        <w:rPr>
          <w:rFonts w:hint="eastAsia" w:ascii="宋体" w:hAnsi="宋体" w:cs="宋体"/>
          <w:kern w:val="0"/>
          <w:sz w:val="24"/>
        </w:rPr>
        <w:t>、</w:t>
      </w:r>
      <w:r>
        <w:rPr>
          <w:rFonts w:ascii="宋体" w:hAnsi="宋体" w:cs="宋体"/>
          <w:kern w:val="0"/>
          <w:sz w:val="24"/>
        </w:rPr>
        <w:t>CE</w:t>
      </w:r>
      <w:r>
        <w:rPr>
          <w:rFonts w:hint="eastAsia" w:ascii="宋体" w:hAnsi="宋体" w:cs="宋体"/>
          <w:kern w:val="0"/>
          <w:sz w:val="24"/>
        </w:rPr>
        <w:t>、</w:t>
      </w:r>
      <w:r>
        <w:rPr>
          <w:rFonts w:ascii="宋体" w:hAnsi="宋体" w:cs="宋体"/>
          <w:kern w:val="0"/>
          <w:sz w:val="24"/>
        </w:rPr>
        <w:t>3C</w:t>
      </w:r>
      <w:r>
        <w:rPr>
          <w:rFonts w:hint="eastAsia" w:ascii="宋体" w:hAnsi="宋体" w:cs="宋体"/>
          <w:kern w:val="0"/>
          <w:sz w:val="24"/>
        </w:rPr>
        <w:t>等（国家强制要求的设备必须提供）（如果有）；</w:t>
      </w:r>
    </w:p>
    <w:p>
      <w:pPr>
        <w:widowControl/>
        <w:spacing w:line="360" w:lineRule="auto"/>
        <w:ind w:firstLine="480" w:firstLineChars="20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）近三年（</w:t>
      </w:r>
      <w:r>
        <w:rPr>
          <w:rFonts w:ascii="宋体" w:hAnsi="宋体" w:cs="宋体"/>
          <w:kern w:val="0"/>
          <w:sz w:val="24"/>
        </w:rPr>
        <w:t>201</w:t>
      </w:r>
      <w:r>
        <w:rPr>
          <w:rFonts w:hint="eastAsia" w:ascii="宋体" w:hAnsi="宋体" w:cs="宋体"/>
          <w:kern w:val="0"/>
          <w:sz w:val="24"/>
        </w:rPr>
        <w:t>6年6月至今）类似项目业绩一览表及合同复印件加盖公章，应提供用户的单位名称、地址、邮编、联系电话、联系人（附件八的格式</w:t>
      </w:r>
      <w:r>
        <w:rPr>
          <w:rFonts w:ascii="宋体" w:hAnsi="宋体" w:cs="宋体"/>
          <w:kern w:val="0"/>
          <w:sz w:val="24"/>
        </w:rPr>
        <w:t>7</w:t>
      </w:r>
      <w:r>
        <w:rPr>
          <w:rFonts w:hint="eastAsia" w:ascii="宋体" w:hAnsi="宋体" w:cs="宋体"/>
          <w:kern w:val="0"/>
          <w:sz w:val="24"/>
        </w:rPr>
        <w:t>），如投标单位成立不足三年供应商需提供自成立至今的；</w:t>
      </w:r>
    </w:p>
    <w:p>
      <w:pPr>
        <w:widowControl/>
        <w:spacing w:line="360" w:lineRule="auto"/>
        <w:ind w:firstLine="480" w:firstLineChars="200"/>
        <w:jc w:val="left"/>
        <w:rPr>
          <w:rFonts w:ascii="宋体" w:cs="宋体"/>
          <w:kern w:val="0"/>
          <w:sz w:val="24"/>
        </w:rPr>
      </w:pPr>
      <w:r>
        <w:rPr>
          <w:rFonts w:ascii="宋体" w:hAnsi="宋体" w:cs="宋体"/>
          <w:kern w:val="0"/>
          <w:sz w:val="24"/>
        </w:rPr>
        <w:t>6</w:t>
      </w:r>
      <w:r>
        <w:rPr>
          <w:rFonts w:hint="eastAsia" w:ascii="宋体" w:hAnsi="宋体" w:cs="宋体"/>
          <w:kern w:val="0"/>
          <w:sz w:val="24"/>
        </w:rPr>
        <w:t>）参加本次采购活动前三年内供应商在经营活动中没有重大违法记录的相关证明。（“信用中国”网站（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等渠道查询截图，经查询，在本项目开标日前，若供应商列入失信被执行人、重大税收违法案件当事人名单、政府采购严重违法失信行为记录名单及其他不符合《中华人民共和国政府采购法》第二十二条规定条件的供应商，其投标将被拒绝。）</w:t>
      </w:r>
    </w:p>
    <w:p>
      <w:pPr>
        <w:widowControl/>
        <w:spacing w:line="360" w:lineRule="auto"/>
        <w:ind w:firstLine="480" w:firstLineChars="200"/>
        <w:jc w:val="left"/>
        <w:rPr>
          <w:rFonts w:ascii="宋体" w:cs="宋体"/>
          <w:kern w:val="0"/>
          <w:sz w:val="24"/>
        </w:rPr>
      </w:pPr>
      <w:r>
        <w:rPr>
          <w:rFonts w:ascii="宋体" w:hAnsi="宋体" w:cs="宋体"/>
          <w:kern w:val="0"/>
          <w:sz w:val="24"/>
        </w:rPr>
        <w:t>7</w:t>
      </w:r>
      <w:r>
        <w:rPr>
          <w:rFonts w:hint="eastAsia" w:ascii="宋体" w:hAnsi="宋体" w:cs="宋体"/>
          <w:kern w:val="0"/>
          <w:sz w:val="24"/>
        </w:rPr>
        <w:t>）供应商为小型、微型企业，价格需扣除的，须提供：企业所在地的县级以上中小企业主管部门出具的证明文件、《小微企业声明函》（附件八的格式</w:t>
      </w:r>
      <w:r>
        <w:rPr>
          <w:rFonts w:ascii="宋体" w:hAnsi="宋体" w:cs="宋体"/>
          <w:kern w:val="0"/>
          <w:sz w:val="24"/>
        </w:rPr>
        <w:t>4</w:t>
      </w:r>
      <w:r>
        <w:rPr>
          <w:rFonts w:hint="eastAsia" w:ascii="宋体" w:hAnsi="宋体" w:cs="宋体"/>
          <w:kern w:val="0"/>
          <w:sz w:val="24"/>
        </w:rPr>
        <w:t>）、《从业人员声明函》（附件八的格式</w:t>
      </w:r>
      <w:r>
        <w:rPr>
          <w:rFonts w:ascii="宋体" w:hAnsi="宋体" w:cs="宋体"/>
          <w:kern w:val="0"/>
          <w:sz w:val="24"/>
        </w:rPr>
        <w:t>5</w:t>
      </w:r>
      <w:r>
        <w:rPr>
          <w:rFonts w:hint="eastAsia" w:ascii="宋体" w:hAnsi="宋体" w:cs="宋体"/>
          <w:kern w:val="0"/>
          <w:sz w:val="24"/>
        </w:rPr>
        <w:t>）原件及复印件（如果有）；</w:t>
      </w:r>
    </w:p>
    <w:p>
      <w:pPr>
        <w:widowControl/>
        <w:spacing w:line="360" w:lineRule="auto"/>
        <w:ind w:firstLine="480" w:firstLineChars="200"/>
        <w:jc w:val="left"/>
        <w:rPr>
          <w:rFonts w:ascii="宋体" w:cs="宋体"/>
          <w:kern w:val="0"/>
          <w:sz w:val="24"/>
        </w:rPr>
      </w:pPr>
      <w:r>
        <w:rPr>
          <w:rFonts w:hint="eastAsia" w:ascii="宋体" w:hAnsi="宋体" w:cs="宋体"/>
          <w:kern w:val="0"/>
          <w:sz w:val="24"/>
        </w:rPr>
        <w:t>8）供应商为监狱企业，价格需扣除的，须提供：省级以上监狱管理局、戒毒管理局（含新疆生产建设兵团）出具的属于监狱企业的证明文件原件（如果有）；</w:t>
      </w:r>
    </w:p>
    <w:p>
      <w:pPr>
        <w:widowControl/>
        <w:spacing w:line="360" w:lineRule="auto"/>
        <w:ind w:firstLine="480" w:firstLineChars="200"/>
        <w:jc w:val="left"/>
        <w:rPr>
          <w:rFonts w:ascii="宋体" w:cs="宋体"/>
          <w:kern w:val="0"/>
          <w:sz w:val="24"/>
        </w:rPr>
      </w:pPr>
      <w:r>
        <w:rPr>
          <w:rFonts w:hint="eastAsia" w:ascii="宋体" w:hAnsi="宋体" w:cs="宋体"/>
          <w:kern w:val="0"/>
          <w:sz w:val="24"/>
        </w:rPr>
        <w:t>9）节能或环保产品证明（如果有）；</w:t>
      </w:r>
    </w:p>
    <w:p>
      <w:pPr>
        <w:widowControl/>
        <w:spacing w:line="360" w:lineRule="auto"/>
        <w:ind w:firstLine="480" w:firstLineChars="200"/>
        <w:jc w:val="left"/>
        <w:rPr>
          <w:rFonts w:ascii="宋体" w:cs="宋体"/>
          <w:kern w:val="0"/>
          <w:sz w:val="24"/>
        </w:rPr>
      </w:pPr>
      <w:r>
        <w:rPr>
          <w:rFonts w:hint="eastAsia" w:ascii="宋体" w:hAnsi="宋体" w:cs="宋体"/>
          <w:kern w:val="0"/>
          <w:sz w:val="24"/>
        </w:rPr>
        <w:t>10）供应商认为需要提交的其他文件。</w:t>
      </w:r>
    </w:p>
    <w:p>
      <w:pPr>
        <w:pStyle w:val="6"/>
        <w:spacing w:line="480" w:lineRule="exact"/>
        <w:ind w:left="197" w:leftChars="94" w:firstLine="361" w:firstLineChars="150"/>
        <w:rPr>
          <w:rFonts w:ascii="宋体"/>
          <w:b/>
          <w:sz w:val="24"/>
        </w:rPr>
      </w:pPr>
      <w:r>
        <w:rPr>
          <w:rFonts w:hint="eastAsia" w:ascii="宋体" w:hAnsi="宋体"/>
          <w:b/>
          <w:sz w:val="24"/>
        </w:rPr>
        <w:t>采购人或磋商小组在需要时，可要求供应商在一定期限内提供资格证明文件的原件。</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8.4  </w:t>
      </w:r>
      <w:r>
        <w:rPr>
          <w:rFonts w:hint="eastAsia" w:ascii="宋体" w:hAnsi="宋体" w:cs="宋体"/>
          <w:kern w:val="0"/>
          <w:sz w:val="24"/>
        </w:rPr>
        <w:t>技术文件</w:t>
      </w:r>
    </w:p>
    <w:p>
      <w:pPr>
        <w:pStyle w:val="2"/>
        <w:ind w:firstLine="480"/>
      </w:pPr>
      <w:r>
        <w:rPr>
          <w:rFonts w:hint="eastAsia" w:ascii="宋体" w:hAnsi="宋体" w:cs="宋体"/>
          <w:sz w:val="24"/>
        </w:rPr>
        <w:t>供应商自行编写的技术文件，包括不限于以下内容：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1）业务需求分析；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2）使用的技术标准；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3）技术解决方案；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4）项目实施计划及进度流程；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5）项目团队构成及人员安排，包括但不限于项目团队构成情况、项目经理简历表、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项目技术人员简历表及相关资格证明文件等；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6）确保项目质量的技术、组织保障措施；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7）技术支持及售后服务方案；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8）培训方案；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9）技术偏离表（附件四）；</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10）投标人认为需要提供的其他技术文件。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 xml:space="preserve">.5  </w:t>
      </w:r>
      <w:r>
        <w:rPr>
          <w:rFonts w:hint="eastAsia" w:ascii="宋体" w:hAnsi="宋体" w:cs="宋体"/>
          <w:kern w:val="0"/>
          <w:sz w:val="24"/>
        </w:rPr>
        <w:t>商务文件</w:t>
      </w:r>
    </w:p>
    <w:p>
      <w:pPr>
        <w:pStyle w:val="2"/>
        <w:ind w:firstLine="480"/>
      </w:pPr>
      <w:r>
        <w:rPr>
          <w:rFonts w:hint="eastAsia" w:ascii="宋体" w:hAnsi="宋体" w:cs="宋体"/>
          <w:sz w:val="24"/>
        </w:rPr>
        <w:t>包括不限于以下几点：</w:t>
      </w:r>
    </w:p>
    <w:p>
      <w:pPr>
        <w:widowControl/>
        <w:numPr>
          <w:ilvl w:val="0"/>
          <w:numId w:val="2"/>
        </w:numPr>
        <w:spacing w:line="360" w:lineRule="auto"/>
        <w:ind w:firstLine="480" w:firstLineChars="200"/>
        <w:jc w:val="left"/>
        <w:rPr>
          <w:rFonts w:ascii="宋体" w:hAnsi="宋体" w:cs="宋体"/>
          <w:kern w:val="0"/>
          <w:sz w:val="24"/>
        </w:rPr>
      </w:pPr>
      <w:r>
        <w:rPr>
          <w:rFonts w:hint="eastAsia" w:ascii="宋体" w:hAnsi="宋体" w:cs="宋体"/>
          <w:kern w:val="0"/>
          <w:sz w:val="24"/>
        </w:rPr>
        <w:t>企业介绍及成功案例</w:t>
      </w:r>
    </w:p>
    <w:p>
      <w:pPr>
        <w:widowControl/>
        <w:numPr>
          <w:ilvl w:val="0"/>
          <w:numId w:val="2"/>
        </w:numPr>
        <w:spacing w:line="360" w:lineRule="auto"/>
        <w:ind w:firstLine="480" w:firstLineChars="200"/>
        <w:jc w:val="left"/>
        <w:rPr>
          <w:rFonts w:ascii="宋体" w:cs="宋体"/>
          <w:kern w:val="0"/>
          <w:sz w:val="24"/>
        </w:rPr>
      </w:pPr>
      <w:r>
        <w:rPr>
          <w:rFonts w:hint="eastAsia" w:ascii="宋体" w:hAnsi="宋体" w:cs="宋体"/>
          <w:kern w:val="0"/>
          <w:sz w:val="24"/>
        </w:rPr>
        <w:t>项目部人员配备表</w:t>
      </w:r>
    </w:p>
    <w:p>
      <w:pPr>
        <w:widowControl/>
        <w:numPr>
          <w:ilvl w:val="0"/>
          <w:numId w:val="2"/>
        </w:numPr>
        <w:spacing w:line="360" w:lineRule="auto"/>
        <w:ind w:firstLine="480" w:firstLineChars="200"/>
        <w:jc w:val="left"/>
        <w:rPr>
          <w:rFonts w:ascii="宋体" w:cs="宋体"/>
          <w:kern w:val="0"/>
          <w:sz w:val="24"/>
        </w:rPr>
      </w:pPr>
      <w:r>
        <w:rPr>
          <w:rFonts w:hint="eastAsia" w:ascii="宋体" w:hAnsi="宋体" w:cs="宋体"/>
          <w:kern w:val="0"/>
          <w:sz w:val="24"/>
        </w:rPr>
        <w:t>售后服务；</w:t>
      </w:r>
    </w:p>
    <w:p>
      <w:pPr>
        <w:widowControl/>
        <w:spacing w:line="360" w:lineRule="auto"/>
        <w:ind w:firstLine="480" w:firstLineChars="200"/>
        <w:jc w:val="left"/>
        <w:rPr>
          <w:rFonts w:asci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kern w:val="0"/>
          <w:sz w:val="24"/>
        </w:rPr>
        <w:t>商务条款偏离表（附件五）</w:t>
      </w:r>
    </w:p>
    <w:p>
      <w:pPr>
        <w:widowControl/>
        <w:spacing w:line="360" w:lineRule="auto"/>
        <w:ind w:firstLine="480" w:firstLineChars="200"/>
        <w:jc w:val="left"/>
        <w:rPr>
          <w:rFonts w:ascii="宋体" w:cs="宋体"/>
          <w:kern w:val="0"/>
          <w:sz w:val="24"/>
        </w:rPr>
      </w:pP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rPr>
        <w:t>其他优惠条件。</w:t>
      </w:r>
    </w:p>
    <w:p>
      <w:pPr>
        <w:widowControl/>
        <w:spacing w:line="360" w:lineRule="auto"/>
        <w:ind w:firstLine="482" w:firstLineChars="200"/>
        <w:jc w:val="left"/>
        <w:rPr>
          <w:rFonts w:ascii="宋体" w:cs="宋体"/>
          <w:b/>
          <w:kern w:val="0"/>
          <w:sz w:val="24"/>
        </w:rPr>
      </w:pPr>
      <w:r>
        <w:rPr>
          <w:rFonts w:ascii="宋体" w:hAnsi="宋体" w:cs="宋体"/>
          <w:b/>
          <w:kern w:val="0"/>
          <w:sz w:val="24"/>
        </w:rPr>
        <w:t>9.</w:t>
      </w:r>
      <w:r>
        <w:rPr>
          <w:rFonts w:hint="eastAsia" w:ascii="宋体" w:hAnsi="宋体" w:cs="宋体"/>
          <w:b/>
          <w:kern w:val="0"/>
          <w:sz w:val="24"/>
        </w:rPr>
        <w:t>磋商报价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9.1 </w:t>
      </w:r>
      <w:r>
        <w:rPr>
          <w:rFonts w:hint="eastAsia" w:ascii="宋体" w:hAnsi="宋体" w:cs="宋体"/>
          <w:kern w:val="0"/>
          <w:sz w:val="24"/>
        </w:rPr>
        <w:t>本次竞争性磋商采购供应商将有再次报价的机会，每次报价均应书面确认。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9.2 </w:t>
      </w:r>
      <w:r>
        <w:rPr>
          <w:rFonts w:hint="eastAsia" w:ascii="宋体" w:hAnsi="宋体" w:cs="宋体"/>
          <w:kern w:val="0"/>
          <w:sz w:val="24"/>
        </w:rPr>
        <w:t>本项目为交钥匙工程，报价含软件开发、供应、安装调试、数据迁移费用、互联互通的升级、改造、开发费用、缺陷处理，验收、培训、售后服务、检验及因购买软件和服务所需缴纳的所有税、费。报价应包括达到采购人使用要求的全部费用。供应商应充分考虑采购条件，不得在成交后无故增加任何费用，否则甲方有权拒绝。</w:t>
      </w:r>
    </w:p>
    <w:p>
      <w:pPr>
        <w:widowControl/>
        <w:spacing w:line="360" w:lineRule="auto"/>
        <w:ind w:firstLine="480" w:firstLineChars="200"/>
        <w:jc w:val="left"/>
        <w:rPr>
          <w:rFonts w:ascii="宋体" w:cs="宋体"/>
          <w:kern w:val="0"/>
          <w:sz w:val="24"/>
        </w:rPr>
      </w:pPr>
      <w:r>
        <w:rPr>
          <w:rFonts w:ascii="宋体" w:hAnsi="宋体" w:cs="宋体"/>
          <w:kern w:val="0"/>
          <w:sz w:val="24"/>
        </w:rPr>
        <w:t>9.3</w:t>
      </w:r>
      <w:r>
        <w:rPr>
          <w:rFonts w:hint="eastAsia" w:ascii="宋体" w:hAnsi="宋体" w:cs="宋体"/>
          <w:kern w:val="0"/>
          <w:sz w:val="24"/>
        </w:rPr>
        <w:t>供应商报价应按要求填写报价一览表。供应商对报价若有说明应在报价一览表备注处注明。不接受可选择的报价方案和价格。任何有选择的或可调整的报价方案和价格将被视为非响应性报价而被拒绝。</w:t>
      </w:r>
    </w:p>
    <w:p>
      <w:pPr>
        <w:widowControl/>
        <w:spacing w:line="360" w:lineRule="auto"/>
        <w:ind w:firstLine="480" w:firstLineChars="200"/>
        <w:jc w:val="left"/>
        <w:rPr>
          <w:rFonts w:ascii="宋体" w:cs="宋体"/>
          <w:kern w:val="0"/>
          <w:sz w:val="24"/>
        </w:rPr>
      </w:pPr>
      <w:r>
        <w:rPr>
          <w:rFonts w:ascii="宋体" w:hAnsi="宋体" w:cs="宋体"/>
          <w:kern w:val="0"/>
          <w:sz w:val="24"/>
        </w:rPr>
        <w:t>9.4</w:t>
      </w:r>
      <w:r>
        <w:rPr>
          <w:rFonts w:hint="eastAsia" w:ascii="宋体" w:hAnsi="宋体" w:cs="宋体"/>
          <w:kern w:val="0"/>
          <w:sz w:val="24"/>
        </w:rPr>
        <w:t>最后磋商报价在合同执行过程中是固定不变的，不得以任何理由予以变更。</w:t>
      </w:r>
    </w:p>
    <w:p>
      <w:pPr>
        <w:widowControl/>
        <w:spacing w:line="360" w:lineRule="auto"/>
        <w:ind w:firstLine="480" w:firstLineChars="200"/>
        <w:jc w:val="left"/>
        <w:rPr>
          <w:rFonts w:ascii="宋体" w:hAnsi="宋体" w:cs="宋体"/>
          <w:kern w:val="0"/>
          <w:sz w:val="24"/>
        </w:rPr>
      </w:pPr>
      <w:r>
        <w:rPr>
          <w:rFonts w:ascii="宋体" w:hAnsi="宋体" w:cs="宋体"/>
          <w:kern w:val="0"/>
          <w:sz w:val="24"/>
        </w:rPr>
        <w:t>9.5</w:t>
      </w:r>
      <w:r>
        <w:rPr>
          <w:rFonts w:hint="eastAsia" w:ascii="宋体" w:hAnsi="宋体" w:cs="宋体"/>
          <w:kern w:val="0"/>
          <w:sz w:val="24"/>
        </w:rPr>
        <w:t>供应商免费提供的项目，应先填写该项目的实际价格，并注明免费。此项不计入总报价。</w:t>
      </w:r>
    </w:p>
    <w:p>
      <w:pPr>
        <w:widowControl/>
        <w:spacing w:line="360" w:lineRule="auto"/>
        <w:ind w:firstLine="480" w:firstLineChars="200"/>
        <w:jc w:val="left"/>
        <w:rPr>
          <w:rFonts w:ascii="宋体" w:hAnsi="宋体" w:cs="宋体"/>
          <w:kern w:val="0"/>
          <w:sz w:val="24"/>
        </w:rPr>
      </w:pPr>
      <w:r>
        <w:rPr>
          <w:rFonts w:ascii="宋体" w:hAnsi="宋体" w:cs="宋体"/>
          <w:kern w:val="0"/>
          <w:sz w:val="24"/>
        </w:rPr>
        <w:t>9.6</w:t>
      </w:r>
      <w:r>
        <w:rPr>
          <w:rFonts w:hint="eastAsia" w:ascii="宋体" w:hAnsi="宋体" w:cs="宋体"/>
          <w:kern w:val="0"/>
          <w:sz w:val="24"/>
        </w:rPr>
        <w:t>供应商应报出所能承受得了的最低的合理价格，如明显低于成本价需要提供证明。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9.7</w:t>
      </w:r>
      <w:r>
        <w:rPr>
          <w:rFonts w:hint="eastAsia" w:ascii="宋体" w:hAnsi="宋体" w:cs="宋体"/>
          <w:kern w:val="0"/>
          <w:sz w:val="24"/>
        </w:rPr>
        <w:t>供应商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9.8</w:t>
      </w:r>
      <w:r>
        <w:rPr>
          <w:rFonts w:hint="eastAsia" w:ascii="宋体" w:hAnsi="宋体" w:cs="宋体"/>
          <w:kern w:val="0"/>
          <w:sz w:val="24"/>
        </w:rPr>
        <w:t>供应商在响应文件上详细写明产品的系列、名称和型号、产品性能、各项技术指标、品牌产地、质量等级、供货时间、售后服务、出厂合格证、备案证、出厂检测报告等，以及达不到检测和质量要求应负的责任。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9.9</w:t>
      </w:r>
      <w:r>
        <w:rPr>
          <w:rFonts w:hint="eastAsia" w:ascii="宋体" w:hAnsi="宋体" w:cs="宋体"/>
          <w:kern w:val="0"/>
          <w:sz w:val="24"/>
        </w:rPr>
        <w:t>响应文件应对产品质量、供货时间、售后服务做出明确的承诺，以及达不到承诺的相关条款要求应负的责任和义务。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hint="eastAsia" w:ascii="宋体" w:hAnsi="宋体" w:cs="宋体"/>
          <w:kern w:val="0"/>
          <w:sz w:val="24"/>
        </w:rPr>
        <w:t>9.10对于进口货物，供应商应充分理解采购要求，并确保设备合法进口。综合单价为运至采购人项目的现场后安装调试后的价格，应含到岸价，关税、进口环节增值税、所有清关费用及国内运保费、装卸费、保管费、安装调试费、检测验收费、培训及其他附带服务的费用、利润、税金等一切费用。本次磋商由供应商办理相关进关手续并承担相关费用，否则采购人有权取消其成交资格。进口货物在交货时要向采购人出具进口货物报关单、税单、原产地证明、进字号注册证等进口证明材料。</w:t>
      </w:r>
    </w:p>
    <w:p>
      <w:pPr>
        <w:widowControl/>
        <w:spacing w:line="360" w:lineRule="auto"/>
        <w:ind w:firstLine="482" w:firstLineChars="200"/>
        <w:jc w:val="left"/>
        <w:rPr>
          <w:rFonts w:ascii="宋体" w:cs="宋体"/>
          <w:b/>
          <w:kern w:val="0"/>
          <w:sz w:val="24"/>
        </w:rPr>
      </w:pPr>
      <w:r>
        <w:rPr>
          <w:rFonts w:ascii="宋体" w:hAnsi="宋体" w:cs="宋体"/>
          <w:b/>
          <w:kern w:val="0"/>
          <w:sz w:val="24"/>
        </w:rPr>
        <w:t>10.</w:t>
      </w:r>
      <w:r>
        <w:rPr>
          <w:rFonts w:hint="eastAsia" w:ascii="宋体" w:hAnsi="宋体" w:cs="宋体"/>
          <w:b/>
          <w:kern w:val="0"/>
          <w:sz w:val="24"/>
        </w:rPr>
        <w:t>响应文件装订与编写</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ascii="宋体" w:hAnsi="宋体" w:cs="宋体"/>
          <w:kern w:val="0"/>
          <w:sz w:val="24"/>
        </w:rPr>
        <w:tab/>
      </w:r>
      <w:r>
        <w:rPr>
          <w:rFonts w:hint="eastAsia" w:ascii="宋体" w:hAnsi="宋体" w:cs="宋体"/>
          <w:kern w:val="0"/>
          <w:sz w:val="24"/>
        </w:rPr>
        <w:t>供应商必须将响应文件中的有关文件按上述顺序排列装订成册（胶装），并在首页编制“响应文件目录”，响应文件编写连续页码。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10.2</w:t>
      </w:r>
      <w:r>
        <w:rPr>
          <w:rFonts w:ascii="宋体" w:hAnsi="宋体" w:cs="宋体"/>
          <w:kern w:val="0"/>
          <w:sz w:val="24"/>
        </w:rPr>
        <w:tab/>
      </w:r>
      <w:r>
        <w:rPr>
          <w:rFonts w:hint="eastAsia" w:ascii="宋体" w:hAnsi="宋体" w:cs="宋体"/>
          <w:kern w:val="0"/>
          <w:sz w:val="24"/>
        </w:rPr>
        <w:t>供应商应准备三份响应文件，一份正本和两份副本响应文件以及单独密封的报价一览表各一份。在每一份响应文件上要注明“正本”或“副本”字样。响应文件每册不超过</w:t>
      </w:r>
      <w:r>
        <w:rPr>
          <w:rFonts w:ascii="宋体" w:hAnsi="宋体" w:cs="宋体"/>
          <w:kern w:val="0"/>
          <w:sz w:val="24"/>
        </w:rPr>
        <w:t>4.5</w:t>
      </w:r>
      <w:r>
        <w:rPr>
          <w:rFonts w:hint="eastAsia" w:ascii="宋体" w:hAnsi="宋体" w:cs="宋体"/>
          <w:kern w:val="0"/>
          <w:sz w:val="24"/>
        </w:rPr>
        <w:t>厘米。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响应文件正本和副本用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10.4 </w:t>
      </w:r>
      <w:r>
        <w:rPr>
          <w:rFonts w:hint="eastAsia" w:ascii="宋体" w:hAnsi="宋体" w:cs="宋体"/>
          <w:kern w:val="0"/>
          <w:sz w:val="24"/>
        </w:rPr>
        <w:t>响应文件应严格按照响应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因响应文件字迹潦草、模糊或表达不清所引起的不利后果由供应商承担。</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11. </w:t>
      </w:r>
      <w:r>
        <w:rPr>
          <w:rFonts w:hint="eastAsia" w:ascii="宋体" w:hAnsi="宋体" w:cs="宋体"/>
          <w:b/>
          <w:kern w:val="0"/>
          <w:sz w:val="24"/>
        </w:rPr>
        <w:t>响应文件签署</w:t>
      </w:r>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ascii="宋体" w:hAnsi="宋体" w:cs="宋体"/>
          <w:kern w:val="0"/>
          <w:sz w:val="24"/>
        </w:rPr>
        <w:tab/>
      </w:r>
      <w:r>
        <w:rPr>
          <w:rFonts w:hint="eastAsia" w:ascii="宋体" w:hAnsi="宋体" w:cs="宋体"/>
          <w:kern w:val="0"/>
          <w:sz w:val="24"/>
        </w:rPr>
        <w:t>法定代表人或授权代理人必须按竞争性磋商文件的规定在响应文件（正本、副本及各附件）、报价一览表上签字并加盖供应商单位公章，不得使用其它形式如带有“专用章”等字样的印章，否则报价将被视为无效。如供应商对响应文件进行了修改，则须由供应商的法定代表人或授权代理人在修改的每一页上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任何行间插字、涂改和增删，必须由供应商的法定代表人或授权代理人签字或加盖公章后才有效。</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12. </w:t>
      </w:r>
      <w:r>
        <w:rPr>
          <w:rFonts w:hint="eastAsia" w:ascii="宋体" w:hAnsi="宋体" w:cs="宋体"/>
          <w:b/>
          <w:kern w:val="0"/>
          <w:sz w:val="24"/>
        </w:rPr>
        <w:t>响应文件密封和标记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12.1 </w:t>
      </w:r>
      <w:r>
        <w:rPr>
          <w:rFonts w:hint="eastAsia" w:ascii="宋体" w:hAnsi="宋体" w:cs="宋体"/>
          <w:kern w:val="0"/>
          <w:sz w:val="24"/>
        </w:rPr>
        <w:t>供应商应将响应文件正副本、电子文档密封，并在封面明显处注明以下内容（密封件格式见附件九）：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项目编号、项目名称。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供应商名称（加盖公章）、地址、邮编、电话、传真。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为方便公开唱价，请供应商将一份“报价一览表”单独密封，并注明报价一览表，项目名称、项目编号、供应商名称（加盖公章），与响应文件同时提交。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12.3</w:t>
      </w:r>
      <w:r>
        <w:rPr>
          <w:rFonts w:ascii="宋体" w:hAnsi="宋体" w:cs="宋体"/>
          <w:kern w:val="0"/>
          <w:sz w:val="24"/>
        </w:rPr>
        <w:tab/>
      </w:r>
      <w:r>
        <w:rPr>
          <w:rFonts w:hint="eastAsia" w:ascii="宋体" w:hAnsi="宋体" w:cs="宋体"/>
          <w:kern w:val="0"/>
          <w:sz w:val="24"/>
        </w:rPr>
        <w:t>每一密封文件在封口处加盖供应商公章并注明“于</w:t>
      </w:r>
      <w:r>
        <w:rPr>
          <w:rFonts w:ascii="宋体" w:hAnsi="宋体" w:cs="宋体"/>
          <w:kern w:val="0"/>
          <w:sz w:val="24"/>
        </w:rPr>
        <w:t>201</w:t>
      </w:r>
      <w:r>
        <w:rPr>
          <w:rFonts w:hint="eastAsia" w:ascii="宋体" w:hAnsi="宋体" w:cs="宋体"/>
          <w:kern w:val="0"/>
          <w:sz w:val="24"/>
        </w:rPr>
        <w:t>9年7月15日14：</w:t>
      </w:r>
      <w:r>
        <w:rPr>
          <w:rFonts w:ascii="宋体" w:cs="宋体"/>
          <w:kern w:val="0"/>
          <w:sz w:val="24"/>
        </w:rPr>
        <w:t>00</w:t>
      </w:r>
      <w:r>
        <w:rPr>
          <w:rFonts w:hint="eastAsia" w:ascii="宋体" w:hAnsi="宋体" w:cs="宋体"/>
          <w:kern w:val="0"/>
          <w:sz w:val="24"/>
        </w:rPr>
        <w:t>时之前不准启封”字样。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12.4 </w:t>
      </w:r>
      <w:r>
        <w:rPr>
          <w:rFonts w:hint="eastAsia" w:ascii="宋体" w:hAnsi="宋体" w:cs="宋体"/>
          <w:kern w:val="0"/>
          <w:sz w:val="24"/>
        </w:rPr>
        <w:t>如果供应商未按上述要求对响应文件密封及加写标记，采购人对供应商提前启封概不负责。对由此造成提前开封的响应文件，采购人有权予以拒绝，并退回供应商。</w:t>
      </w:r>
    </w:p>
    <w:p>
      <w:pPr>
        <w:widowControl/>
        <w:spacing w:line="360" w:lineRule="auto"/>
        <w:ind w:firstLine="482" w:firstLineChars="200"/>
        <w:jc w:val="left"/>
        <w:rPr>
          <w:rFonts w:ascii="宋体" w:cs="宋体"/>
          <w:b/>
          <w:color w:val="000000"/>
          <w:kern w:val="0"/>
          <w:sz w:val="24"/>
        </w:rPr>
      </w:pPr>
      <w:r>
        <w:rPr>
          <w:rFonts w:ascii="宋体" w:hAnsi="宋体" w:cs="宋体"/>
          <w:b/>
          <w:color w:val="000000"/>
          <w:kern w:val="0"/>
          <w:sz w:val="24"/>
        </w:rPr>
        <w:t xml:space="preserve">13. </w:t>
      </w:r>
      <w:r>
        <w:rPr>
          <w:rFonts w:hint="eastAsia" w:ascii="宋体" w:hAnsi="宋体" w:cs="宋体"/>
          <w:b/>
          <w:color w:val="000000"/>
          <w:kern w:val="0"/>
          <w:sz w:val="24"/>
        </w:rPr>
        <w:t>磋商保证金</w:t>
      </w:r>
    </w:p>
    <w:p>
      <w:pPr>
        <w:widowControl/>
        <w:spacing w:line="360" w:lineRule="auto"/>
        <w:ind w:left="1079" w:leftChars="228" w:hanging="600" w:hangingChars="250"/>
        <w:jc w:val="left"/>
        <w:rPr>
          <w:rFonts w:ascii="宋体" w:cs="宋体"/>
          <w:b/>
          <w:bCs/>
          <w:sz w:val="24"/>
          <w:szCs w:val="22"/>
        </w:rPr>
      </w:pPr>
      <w:r>
        <w:rPr>
          <w:rFonts w:ascii="宋体" w:hAnsi="宋体" w:cs="宋体"/>
          <w:kern w:val="0"/>
          <w:sz w:val="24"/>
        </w:rPr>
        <w:t xml:space="preserve">13.1 </w:t>
      </w:r>
      <w:r>
        <w:rPr>
          <w:rFonts w:hint="eastAsia" w:ascii="宋体" w:hAnsi="宋体" w:cs="宋体"/>
          <w:kern w:val="0"/>
          <w:sz w:val="24"/>
        </w:rPr>
        <w:t>磋商保证金是响应文件的一个组成部分，</w:t>
      </w:r>
      <w:r>
        <w:rPr>
          <w:rFonts w:hint="eastAsia" w:ascii="宋体" w:hAnsi="宋体" w:cs="宋体"/>
          <w:b/>
          <w:kern w:val="0"/>
          <w:sz w:val="24"/>
        </w:rPr>
        <w:t>本项目的磋商保证金为人民币6000元，大写陆仟元，</w:t>
      </w:r>
      <w:r>
        <w:rPr>
          <w:rFonts w:hint="eastAsia" w:ascii="宋体" w:hAnsi="宋体" w:cs="宋体"/>
          <w:b/>
          <w:bCs/>
          <w:sz w:val="24"/>
          <w:szCs w:val="22"/>
        </w:rPr>
        <w:t>电汇时需备注：山大二院</w:t>
      </w:r>
      <w:r>
        <w:rPr>
          <w:rFonts w:ascii="宋体" w:cs="宋体"/>
          <w:b/>
          <w:bCs/>
          <w:sz w:val="24"/>
          <w:szCs w:val="22"/>
        </w:rPr>
        <w:t>--</w:t>
      </w:r>
      <w:r>
        <w:rPr>
          <w:rFonts w:hint="eastAsia" w:ascii="宋体" w:hAnsi="宋体" w:cs="宋体"/>
          <w:b/>
          <w:bCs/>
          <w:sz w:val="24"/>
          <w:szCs w:val="22"/>
        </w:rPr>
        <w:t>招标八部）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磋商保证金必须采用电汇或网银形式在</w:t>
      </w:r>
      <w:r>
        <w:rPr>
          <w:rFonts w:ascii="宋体" w:hAnsi="宋体" w:cs="宋体"/>
          <w:kern w:val="0"/>
          <w:sz w:val="24"/>
        </w:rPr>
        <w:t>201</w:t>
      </w:r>
      <w:r>
        <w:rPr>
          <w:rFonts w:hint="eastAsia" w:ascii="宋体" w:hAnsi="宋体" w:cs="宋体"/>
          <w:kern w:val="0"/>
          <w:sz w:val="24"/>
        </w:rPr>
        <w:t>9年7月15日</w:t>
      </w:r>
      <w:r>
        <w:rPr>
          <w:rFonts w:ascii="宋体" w:hAnsi="宋体" w:cs="宋体"/>
          <w:kern w:val="0"/>
          <w:sz w:val="24"/>
        </w:rPr>
        <w:t>1</w:t>
      </w:r>
      <w:r>
        <w:rPr>
          <w:rFonts w:hint="eastAsia" w:ascii="宋体" w:hAnsi="宋体" w:cs="宋体"/>
          <w:kern w:val="0"/>
          <w:sz w:val="24"/>
        </w:rPr>
        <w:t>4：</w:t>
      </w:r>
      <w:r>
        <w:rPr>
          <w:rFonts w:ascii="宋体" w:cs="宋体"/>
          <w:kern w:val="0"/>
          <w:sz w:val="24"/>
        </w:rPr>
        <w:t>00</w:t>
      </w:r>
      <w:r>
        <w:rPr>
          <w:rFonts w:hint="eastAsia" w:ascii="宋体" w:hAnsi="宋体" w:cs="宋体"/>
          <w:kern w:val="0"/>
          <w:sz w:val="24"/>
        </w:rPr>
        <w:t>前汇至以下账户，以到账时间为准。</w:t>
      </w:r>
    </w:p>
    <w:p>
      <w:pPr>
        <w:spacing w:line="360" w:lineRule="auto"/>
        <w:ind w:firstLine="480" w:firstLineChars="200"/>
        <w:rPr>
          <w:rFonts w:asci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开户单位名称：</w:t>
      </w:r>
      <w:r>
        <w:rPr>
          <w:rFonts w:hint="eastAsia" w:ascii="宋体" w:hAnsi="宋体" w:cs="宋体"/>
          <w:b/>
          <w:bCs/>
          <w:color w:val="000000"/>
          <w:kern w:val="0"/>
          <w:sz w:val="24"/>
        </w:rPr>
        <w:t>山东省鲁成招标有限公司</w:t>
      </w:r>
    </w:p>
    <w:p>
      <w:pPr>
        <w:widowControl/>
        <w:spacing w:line="360" w:lineRule="auto"/>
        <w:ind w:firstLine="420" w:firstLineChars="200"/>
        <w:jc w:val="left"/>
        <w:rPr>
          <w:rFonts w:ascii="宋体" w:cs="宋体"/>
          <w:kern w:val="0"/>
          <w:sz w:val="24"/>
        </w:rPr>
      </w:pPr>
      <w:r>
        <w:rPr>
          <w:rFonts w:ascii="宋体" w:hAnsi="宋体" w:cs="宋体"/>
          <w:color w:val="000000"/>
          <w:kern w:val="0"/>
        </w:rPr>
        <w:t xml:space="preserve">  </w:t>
      </w:r>
      <w:r>
        <w:rPr>
          <w:rFonts w:hint="eastAsia" w:ascii="宋体" w:hAnsi="宋体" w:cs="宋体"/>
          <w:kern w:val="0"/>
          <w:sz w:val="24"/>
        </w:rPr>
        <w:t>开户银行：中国农业银行济南分行</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hint="eastAsia" w:ascii="宋体" w:hAnsi="宋体" w:cs="宋体"/>
          <w:kern w:val="0"/>
          <w:sz w:val="24"/>
        </w:rPr>
        <w:t xml:space="preserve"> 银行账号：</w:t>
      </w:r>
      <w:r>
        <w:rPr>
          <w:rFonts w:ascii="宋体" w:hAnsi="宋体" w:cs="宋体"/>
          <w:kern w:val="0"/>
          <w:sz w:val="24"/>
        </w:rPr>
        <w:t xml:space="preserve">15110101040001136 </w:t>
      </w:r>
    </w:p>
    <w:p>
      <w:pPr>
        <w:widowControl/>
        <w:spacing w:line="360" w:lineRule="auto"/>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 xml:space="preserve">  （行号：</w:t>
      </w:r>
      <w:r>
        <w:rPr>
          <w:rFonts w:ascii="宋体" w:hAnsi="宋体" w:cs="宋体"/>
          <w:kern w:val="0"/>
          <w:sz w:val="24"/>
        </w:rPr>
        <w:t>103451011106</w:t>
      </w:r>
      <w:r>
        <w:rPr>
          <w:rFonts w:hint="eastAsia" w:ascii="宋体" w:hAnsi="宋体" w:cs="宋体"/>
          <w:kern w:val="0"/>
          <w:sz w:val="24"/>
        </w:rPr>
        <w:t>）</w:t>
      </w:r>
      <w:r>
        <w:rPr>
          <w:rFonts w:ascii="宋体" w:hAnsi="宋体" w:cs="宋体"/>
          <w:kern w:val="0"/>
          <w:sz w:val="24"/>
        </w:rPr>
        <w:t xml:space="preserve"> </w:t>
      </w:r>
    </w:p>
    <w:p>
      <w:pPr>
        <w:widowControl/>
        <w:spacing w:line="360" w:lineRule="auto"/>
        <w:ind w:left="1081" w:leftChars="228" w:hanging="602" w:hangingChars="250"/>
        <w:jc w:val="left"/>
        <w:rPr>
          <w:rFonts w:ascii="宋体" w:hAnsi="宋体" w:cs="宋体"/>
          <w:b/>
          <w:bCs/>
          <w:color w:val="000000"/>
          <w:kern w:val="0"/>
          <w:sz w:val="24"/>
        </w:rPr>
      </w:pPr>
      <w:r>
        <w:rPr>
          <w:rFonts w:hint="eastAsia" w:ascii="宋体" w:hAnsi="宋体" w:cs="宋体"/>
          <w:b/>
          <w:bCs/>
          <w:color w:val="000000"/>
          <w:kern w:val="0"/>
          <w:sz w:val="24"/>
        </w:rPr>
        <w:t>注： 投标保证金应当在2019年7月15日14:00之前到达上述帐户，逾期不予受</w:t>
      </w:r>
    </w:p>
    <w:p>
      <w:pPr>
        <w:widowControl/>
        <w:spacing w:line="360" w:lineRule="auto"/>
        <w:ind w:left="1081" w:leftChars="228" w:hanging="602" w:hangingChars="250"/>
        <w:jc w:val="left"/>
        <w:rPr>
          <w:rFonts w:ascii="宋体" w:cs="宋体"/>
          <w:b/>
          <w:bCs/>
          <w:color w:val="000000"/>
          <w:kern w:val="0"/>
          <w:sz w:val="24"/>
        </w:rPr>
      </w:pPr>
      <w:r>
        <w:rPr>
          <w:rFonts w:hint="eastAsia" w:ascii="宋体" w:hAnsi="宋体" w:cs="宋体"/>
          <w:b/>
          <w:bCs/>
          <w:color w:val="000000"/>
          <w:kern w:val="0"/>
          <w:sz w:val="24"/>
        </w:rPr>
        <w:t>理。并将开户许可证及投标保证金电汇凭证扫描版发送邮件lczb08@126.com。</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未按前述各款要求提交磋商保证金的报价被视为无效报价。</w:t>
      </w:r>
    </w:p>
    <w:p>
      <w:pPr>
        <w:widowControl/>
        <w:spacing w:line="360" w:lineRule="auto"/>
        <w:ind w:firstLine="480" w:firstLineChars="200"/>
        <w:jc w:val="left"/>
        <w:rPr>
          <w:rFonts w:ascii="宋体" w:cs="宋体"/>
          <w:kern w:val="0"/>
          <w:sz w:val="24"/>
        </w:rPr>
      </w:pPr>
      <w:r>
        <w:rPr>
          <w:rFonts w:ascii="宋体" w:hAnsi="宋体" w:cs="宋体"/>
          <w:kern w:val="0"/>
          <w:sz w:val="24"/>
        </w:rPr>
        <w:t>13.5</w:t>
      </w:r>
      <w:r>
        <w:rPr>
          <w:rFonts w:hint="eastAsia" w:ascii="宋体" w:hAnsi="宋体" w:cs="宋体"/>
          <w:kern w:val="0"/>
          <w:sz w:val="24"/>
        </w:rPr>
        <w:t>未成交的供应商的磋商保证金在成交通知书发出之日起</w:t>
      </w:r>
      <w:r>
        <w:rPr>
          <w:rFonts w:ascii="宋体" w:hAnsi="宋体" w:cs="宋体"/>
          <w:kern w:val="0"/>
          <w:sz w:val="24"/>
        </w:rPr>
        <w:t>5</w:t>
      </w:r>
      <w:r>
        <w:rPr>
          <w:rFonts w:hint="eastAsia" w:ascii="宋体" w:hAnsi="宋体" w:cs="宋体"/>
          <w:kern w:val="0"/>
          <w:sz w:val="24"/>
        </w:rPr>
        <w:t>个工作日内无息退还，成交供应商的磋商保证金将在签订合同生效后</w:t>
      </w:r>
      <w:r>
        <w:rPr>
          <w:rFonts w:ascii="宋体" w:hAnsi="宋体" w:cs="宋体"/>
          <w:kern w:val="0"/>
          <w:sz w:val="24"/>
        </w:rPr>
        <w:t>5</w:t>
      </w:r>
      <w:r>
        <w:rPr>
          <w:rFonts w:hint="eastAsia" w:ascii="宋体" w:hAnsi="宋体" w:cs="宋体"/>
          <w:kern w:val="0"/>
          <w:sz w:val="24"/>
        </w:rPr>
        <w:t>个工作日内扣缴代理服务费后无息退还。但有下列情形之一的，磋商保证金不予退还：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1</w:t>
      </w:r>
      <w:r>
        <w:rPr>
          <w:rFonts w:hint="eastAsia" w:ascii="宋体" w:hAnsi="宋体" w:cs="宋体"/>
          <w:kern w:val="0"/>
          <w:sz w:val="24"/>
        </w:rPr>
        <w:t>）供应商在提交响应文件截止时间后撤回响应文件的；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）供应商在响应文件中提供虚假材料的；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3</w:t>
      </w:r>
      <w:r>
        <w:rPr>
          <w:rFonts w:hint="eastAsia" w:ascii="宋体" w:hAnsi="宋体" w:cs="宋体"/>
          <w:kern w:val="0"/>
          <w:sz w:val="24"/>
        </w:rPr>
        <w:t>）除因不可抗力或磋商文件认可的情形以外，成交供应商不与采购人签订合同的；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4</w:t>
      </w:r>
      <w:r>
        <w:rPr>
          <w:rFonts w:hint="eastAsia" w:ascii="宋体" w:hAnsi="宋体" w:cs="宋体"/>
          <w:kern w:val="0"/>
          <w:sz w:val="24"/>
        </w:rPr>
        <w:t>）供应商与采购人、其他供应商或者采购代理机构恶意串通的；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5</w:t>
      </w:r>
      <w:r>
        <w:rPr>
          <w:rFonts w:hint="eastAsia" w:ascii="宋体" w:hAnsi="宋体" w:cs="宋体"/>
          <w:kern w:val="0"/>
          <w:sz w:val="24"/>
        </w:rPr>
        <w:t>）磋商文件规定的其他情形。</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14. </w:t>
      </w:r>
      <w:r>
        <w:rPr>
          <w:rFonts w:hint="eastAsia" w:ascii="宋体" w:hAnsi="宋体" w:cs="宋体"/>
          <w:b/>
          <w:kern w:val="0"/>
          <w:sz w:val="24"/>
        </w:rPr>
        <w:t>报价有效期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14.1 </w:t>
      </w:r>
      <w:r>
        <w:rPr>
          <w:rFonts w:hint="eastAsia" w:ascii="宋体" w:hAnsi="宋体" w:cs="宋体"/>
          <w:kern w:val="0"/>
          <w:sz w:val="24"/>
        </w:rPr>
        <w:t>从递交响应文件截止之日起，报价有效期为</w:t>
      </w:r>
      <w:r>
        <w:rPr>
          <w:rFonts w:ascii="宋体" w:hAnsi="宋体" w:cs="宋体"/>
          <w:kern w:val="0"/>
          <w:sz w:val="24"/>
        </w:rPr>
        <w:t>90</w:t>
      </w:r>
      <w:r>
        <w:rPr>
          <w:rFonts w:hint="eastAsia" w:ascii="宋体" w:hAnsi="宋体" w:cs="宋体"/>
          <w:kern w:val="0"/>
          <w:sz w:val="24"/>
        </w:rPr>
        <w:t>日。响应文件的有效期比本须知规定的有效期短的报价将被拒绝。</w:t>
      </w:r>
    </w:p>
    <w:p>
      <w:pPr>
        <w:widowControl/>
        <w:spacing w:line="360" w:lineRule="auto"/>
        <w:ind w:firstLine="480" w:firstLineChars="200"/>
        <w:jc w:val="left"/>
        <w:rPr>
          <w:rFonts w:ascii="宋体" w:cs="宋体"/>
          <w:color w:val="000000"/>
          <w:kern w:val="0"/>
          <w:sz w:val="24"/>
        </w:rPr>
      </w:pPr>
      <w:r>
        <w:rPr>
          <w:rFonts w:ascii="宋体" w:hAnsi="宋体" w:cs="宋体"/>
          <w:kern w:val="0"/>
          <w:sz w:val="24"/>
        </w:rPr>
        <w:t>14.2</w:t>
      </w:r>
      <w:r>
        <w:rPr>
          <w:rFonts w:hint="eastAsia" w:ascii="宋体" w:hAnsi="宋体" w:cs="宋体"/>
          <w:kern w:val="0"/>
          <w:sz w:val="24"/>
        </w:rPr>
        <w:t>特殊情况下，在报价有效期满之前，采购人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widowControl/>
        <w:spacing w:line="360" w:lineRule="auto"/>
        <w:ind w:left="1182" w:leftChars="228" w:hanging="703" w:hangingChars="250"/>
        <w:jc w:val="left"/>
        <w:outlineLvl w:val="1"/>
        <w:rPr>
          <w:rFonts w:ascii="宋体" w:cs="宋体"/>
          <w:b/>
          <w:bCs/>
          <w:kern w:val="0"/>
          <w:sz w:val="28"/>
          <w:szCs w:val="28"/>
        </w:rPr>
      </w:pPr>
      <w:bookmarkStart w:id="22" w:name="_Toc22647"/>
      <w:bookmarkStart w:id="23" w:name="_Toc3106"/>
      <w:bookmarkStart w:id="24" w:name="_Toc338183622"/>
      <w:bookmarkStart w:id="25" w:name="_Toc308446407"/>
      <w:r>
        <w:rPr>
          <w:rFonts w:hint="eastAsia" w:ascii="宋体" w:hAnsi="宋体" w:cs="宋体"/>
          <w:b/>
          <w:bCs/>
          <w:kern w:val="0"/>
          <w:sz w:val="28"/>
          <w:szCs w:val="28"/>
        </w:rPr>
        <w:t>四、响应文件递交</w:t>
      </w:r>
      <w:bookmarkEnd w:id="22"/>
      <w:bookmarkEnd w:id="23"/>
      <w:bookmarkEnd w:id="24"/>
      <w:bookmarkEnd w:id="25"/>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15. </w:t>
      </w:r>
      <w:r>
        <w:rPr>
          <w:rFonts w:hint="eastAsia" w:ascii="宋体" w:hAnsi="宋体" w:cs="宋体"/>
          <w:b/>
          <w:kern w:val="0"/>
          <w:sz w:val="24"/>
        </w:rPr>
        <w:t>响应文件递交时间和地点</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供应商代表必须在响应文件递交截止时间前将响应文件送达指定地点。如因竞争性磋商文件的修改推迟报价截止日期的，则按代理机构另行通知规定的时间递交。（具体时间和地点详见供应商须知前附表）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15.2 </w:t>
      </w:r>
      <w:r>
        <w:rPr>
          <w:rFonts w:hint="eastAsia" w:ascii="宋体" w:hAnsi="宋体" w:cs="宋体"/>
          <w:kern w:val="0"/>
          <w:sz w:val="24"/>
        </w:rPr>
        <w:t>采购人将拒绝接收报价截止时间后送达的响应文件。</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16. </w:t>
      </w:r>
      <w:r>
        <w:rPr>
          <w:rFonts w:hint="eastAsia" w:ascii="宋体" w:hAnsi="宋体" w:cs="宋体"/>
          <w:b/>
          <w:kern w:val="0"/>
          <w:sz w:val="24"/>
        </w:rPr>
        <w:t>响应文件签收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16.1 </w:t>
      </w:r>
      <w:r>
        <w:rPr>
          <w:rFonts w:hint="eastAsia" w:ascii="宋体" w:hAnsi="宋体" w:cs="宋体"/>
          <w:kern w:val="0"/>
          <w:sz w:val="24"/>
        </w:rPr>
        <w:t>采购人于报价截止时间前接收合格的响应文件，供应商授权代表同时签字确认。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16.2 </w:t>
      </w:r>
      <w:r>
        <w:rPr>
          <w:rFonts w:hint="eastAsia" w:ascii="宋体" w:hAnsi="宋体" w:cs="宋体"/>
          <w:kern w:val="0"/>
          <w:sz w:val="24"/>
        </w:rPr>
        <w:t>响应文件须采用纸质形式，以电报、传真、电子邮件等形式提交的报价不予接受。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16.3 </w:t>
      </w:r>
      <w:r>
        <w:rPr>
          <w:rFonts w:hint="eastAsia" w:ascii="宋体" w:hAnsi="宋体" w:cs="宋体"/>
          <w:kern w:val="0"/>
          <w:sz w:val="24"/>
        </w:rPr>
        <w:t>对供应商提交的响应文件在报价截止时间后不予退还。</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17. </w:t>
      </w:r>
      <w:r>
        <w:rPr>
          <w:rFonts w:hint="eastAsia" w:ascii="宋体" w:hAnsi="宋体" w:cs="宋体"/>
          <w:b/>
          <w:kern w:val="0"/>
          <w:sz w:val="24"/>
        </w:rPr>
        <w:t>响应文件修改与撤回</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17.1 </w:t>
      </w:r>
      <w:r>
        <w:rPr>
          <w:rFonts w:hint="eastAsia" w:ascii="宋体" w:hAnsi="宋体" w:cs="宋体"/>
          <w:kern w:val="0"/>
          <w:sz w:val="24"/>
        </w:rPr>
        <w:t>供应商在竞争性磋商文件要求提交响应文件的截止时间前，可以补充、修改或者撤回已提交的响应文件，并书面形式通知采购人。</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17.2 </w:t>
      </w:r>
      <w:r>
        <w:rPr>
          <w:rFonts w:hint="eastAsia" w:ascii="宋体" w:hAnsi="宋体" w:cs="宋体"/>
          <w:kern w:val="0"/>
          <w:sz w:val="24"/>
        </w:rPr>
        <w:t>供应商对响应文件的补充、修改或撤回通知应按本须知规定编制、密封、标记和递交。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17.3 </w:t>
      </w:r>
      <w:r>
        <w:rPr>
          <w:rFonts w:hint="eastAsia" w:ascii="宋体" w:hAnsi="宋体" w:cs="宋体"/>
          <w:kern w:val="0"/>
          <w:sz w:val="24"/>
        </w:rPr>
        <w:t>撤回报价的要求应以书面形式提出，由供应商法定代表人或授权代理人签署，并在响应文件递交截止时间前送达采购人或采购代理机构。</w:t>
      </w:r>
    </w:p>
    <w:p>
      <w:pPr>
        <w:widowControl/>
        <w:spacing w:line="360" w:lineRule="auto"/>
        <w:ind w:firstLine="480" w:firstLineChars="200"/>
        <w:jc w:val="left"/>
        <w:rPr>
          <w:rFonts w:ascii="宋体" w:cs="宋体"/>
          <w:kern w:val="0"/>
          <w:sz w:val="24"/>
        </w:rPr>
      </w:pPr>
      <w:r>
        <w:rPr>
          <w:rFonts w:ascii="宋体" w:hAnsi="宋体" w:cs="宋体"/>
          <w:kern w:val="0"/>
          <w:sz w:val="24"/>
        </w:rPr>
        <w:t>17.4</w:t>
      </w:r>
      <w:r>
        <w:rPr>
          <w:rFonts w:hint="eastAsia" w:ascii="宋体" w:hAnsi="宋体" w:cs="宋体"/>
          <w:kern w:val="0"/>
          <w:sz w:val="24"/>
        </w:rPr>
        <w:t>报价有效期内不得撤回响应文件，公开报价仪式后撤回报价的行为将被记录在案，其磋商保证金不予退还，供应商今后参与同类项目的机会可能会受到影响。</w:t>
      </w:r>
    </w:p>
    <w:p>
      <w:pPr>
        <w:pStyle w:val="4"/>
        <w:spacing w:line="360" w:lineRule="auto"/>
        <w:rPr>
          <w:rFonts w:ascii="宋体" w:hAnsi="宋体" w:eastAsia="宋体" w:cs="宋体"/>
          <w:sz w:val="28"/>
          <w:szCs w:val="28"/>
        </w:rPr>
      </w:pPr>
      <w:bookmarkStart w:id="26" w:name="_Toc308446408"/>
      <w:bookmarkStart w:id="27" w:name="_Toc338183623"/>
      <w:bookmarkStart w:id="28" w:name="_Toc18839"/>
      <w:bookmarkStart w:id="29" w:name="_Toc29646"/>
      <w:r>
        <w:rPr>
          <w:rFonts w:hint="eastAsia" w:ascii="宋体" w:hAnsi="宋体" w:eastAsia="宋体" w:cs="宋体"/>
          <w:sz w:val="28"/>
          <w:szCs w:val="28"/>
        </w:rPr>
        <w:t>五、</w:t>
      </w:r>
      <w:bookmarkEnd w:id="26"/>
      <w:bookmarkEnd w:id="27"/>
      <w:r>
        <w:rPr>
          <w:rFonts w:hint="eastAsia" w:ascii="宋体" w:hAnsi="宋体" w:eastAsia="宋体" w:cs="宋体"/>
          <w:sz w:val="28"/>
          <w:szCs w:val="28"/>
        </w:rPr>
        <w:t>公开报价、磋商、评审</w:t>
      </w:r>
      <w:bookmarkEnd w:id="28"/>
      <w:bookmarkEnd w:id="29"/>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18. </w:t>
      </w:r>
      <w:r>
        <w:rPr>
          <w:rFonts w:hint="eastAsia" w:ascii="宋体" w:hAnsi="宋体" w:cs="宋体"/>
          <w:b/>
          <w:kern w:val="0"/>
          <w:sz w:val="24"/>
        </w:rPr>
        <w:t>公开报价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18.1 </w:t>
      </w:r>
      <w:r>
        <w:rPr>
          <w:rFonts w:hint="eastAsia" w:ascii="宋体" w:hAnsi="宋体" w:cs="宋体"/>
          <w:kern w:val="0"/>
          <w:sz w:val="24"/>
        </w:rPr>
        <w:t>按照竞争性磋商文件规定的时间、地点举行公开报价仪式。公开报价仪式由代理机构主持，采购人、供应商和有关方面的代表参加。供应商法定代表人或其授权代理人应参加并签名报到以证明其出席。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18.2 </w:t>
      </w:r>
      <w:r>
        <w:rPr>
          <w:rFonts w:hint="eastAsia" w:ascii="宋体" w:hAnsi="宋体" w:cs="宋体"/>
          <w:kern w:val="0"/>
          <w:sz w:val="24"/>
        </w:rPr>
        <w:t>公开报价仪式时，由公证人员检查响应文件的密封情况，并经供应商签字确认。</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18.3 </w:t>
      </w:r>
      <w:r>
        <w:rPr>
          <w:rFonts w:hint="eastAsia" w:ascii="宋体" w:hAnsi="宋体" w:cs="宋体"/>
          <w:kern w:val="0"/>
          <w:sz w:val="24"/>
        </w:rPr>
        <w:t>工作人员当众拆启响应文件，唱价员宣读供应商名称、总报价等报价一览表的相关内容，记录员将唱标内容逐项记录。</w:t>
      </w:r>
    </w:p>
    <w:p>
      <w:pPr>
        <w:widowControl/>
        <w:spacing w:line="360" w:lineRule="auto"/>
        <w:ind w:firstLine="482" w:firstLineChars="200"/>
        <w:jc w:val="left"/>
        <w:rPr>
          <w:rFonts w:ascii="宋体" w:cs="宋体"/>
          <w:b/>
          <w:color w:val="3366FF"/>
          <w:kern w:val="0"/>
          <w:sz w:val="24"/>
        </w:rPr>
      </w:pPr>
      <w:r>
        <w:rPr>
          <w:rFonts w:ascii="宋体" w:hAnsi="宋体" w:cs="宋体"/>
          <w:b/>
          <w:kern w:val="0"/>
          <w:sz w:val="24"/>
        </w:rPr>
        <w:t xml:space="preserve">19. </w:t>
      </w:r>
      <w:r>
        <w:rPr>
          <w:rFonts w:hint="eastAsia" w:ascii="宋体" w:hAnsi="宋体" w:cs="宋体"/>
          <w:b/>
          <w:kern w:val="0"/>
          <w:sz w:val="24"/>
        </w:rPr>
        <w:t>组建磋商小组</w:t>
      </w:r>
    </w:p>
    <w:p>
      <w:pPr>
        <w:widowControl/>
        <w:spacing w:line="360" w:lineRule="auto"/>
        <w:jc w:val="left"/>
        <w:rPr>
          <w:rFonts w:ascii="宋体" w:cs="宋体"/>
          <w:kern w:val="0"/>
          <w:sz w:val="24"/>
        </w:rPr>
      </w:pPr>
      <w:r>
        <w:rPr>
          <w:rFonts w:hint="eastAsia" w:ascii="宋体" w:hAnsi="宋体" w:cs="宋体"/>
          <w:kern w:val="0"/>
          <w:sz w:val="24"/>
        </w:rPr>
        <w:t xml:space="preserve">    采购人将根据本项目的特点组建磋商小组，其成员由采购人代表及有关方面的专家</w:t>
      </w:r>
      <w:r>
        <w:rPr>
          <w:rFonts w:ascii="宋体" w:hAnsi="宋体" w:cs="宋体"/>
          <w:kern w:val="0"/>
          <w:sz w:val="24"/>
        </w:rPr>
        <w:t>3</w:t>
      </w:r>
      <w:r>
        <w:rPr>
          <w:rFonts w:hint="eastAsia" w:ascii="宋体" w:hAnsi="宋体" w:cs="宋体"/>
          <w:kern w:val="0"/>
          <w:sz w:val="24"/>
        </w:rPr>
        <w:t>人或以上单数组成，其中技术、经济等方面的专家不少于成员总数的三分之二，磋商小组负责对响应文件进行评标，推荐成交候选供应商或根据采购人的授权直接确定成交供应商。</w:t>
      </w:r>
    </w:p>
    <w:p>
      <w:pPr>
        <w:widowControl/>
        <w:spacing w:line="360" w:lineRule="auto"/>
        <w:jc w:val="left"/>
        <w:rPr>
          <w:rFonts w:ascii="宋体" w:cs="宋体"/>
          <w:b/>
          <w:kern w:val="0"/>
          <w:sz w:val="24"/>
        </w:rPr>
      </w:pPr>
      <w:r>
        <w:rPr>
          <w:rFonts w:ascii="宋体" w:hAnsi="宋体" w:cs="宋体"/>
          <w:color w:val="000000"/>
          <w:kern w:val="0"/>
          <w:sz w:val="24"/>
        </w:rPr>
        <w:t xml:space="preserve">    </w:t>
      </w:r>
      <w:r>
        <w:rPr>
          <w:rFonts w:ascii="宋体" w:hAnsi="宋体" w:cs="宋体"/>
          <w:b/>
          <w:kern w:val="0"/>
          <w:sz w:val="24"/>
        </w:rPr>
        <w:t xml:space="preserve">20. </w:t>
      </w:r>
      <w:r>
        <w:rPr>
          <w:rFonts w:hint="eastAsia" w:ascii="宋体" w:hAnsi="宋体" w:cs="宋体"/>
          <w:b/>
          <w:kern w:val="0"/>
          <w:sz w:val="24"/>
        </w:rPr>
        <w:t>评审原则</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20.1 </w:t>
      </w:r>
      <w:r>
        <w:rPr>
          <w:rFonts w:hint="eastAsia" w:ascii="宋体" w:hAnsi="宋体" w:cs="宋体"/>
          <w:kern w:val="0"/>
          <w:sz w:val="24"/>
        </w:rPr>
        <w:t>客观性原则：磋商小组将严格按照竞争性磋商文件的要求，对供应商的响应文件进行认真评审；磋商小组对响应文件的评审仅依据响应文件本身，而不依据响应文件以外的任何因素。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20.2 </w:t>
      </w:r>
      <w:r>
        <w:rPr>
          <w:rFonts w:hint="eastAsia" w:ascii="宋体" w:hAnsi="宋体" w:cs="宋体"/>
          <w:kern w:val="0"/>
          <w:sz w:val="24"/>
        </w:rPr>
        <w:t>统一性原则：磋商小组将按照统一的评审原则和评审方法，用同一标准进行评审。</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20.3 </w:t>
      </w:r>
      <w:r>
        <w:rPr>
          <w:rFonts w:hint="eastAsia" w:ascii="宋体" w:hAnsi="宋体" w:cs="宋体"/>
          <w:kern w:val="0"/>
          <w:sz w:val="24"/>
        </w:rPr>
        <w:t>独立性原则：评审工作在磋商小组内部独立进行，不受外界任何因素的干扰和影响。磋商小组成员对出具的意见承担个人责任。</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20.4 </w:t>
      </w:r>
      <w:r>
        <w:rPr>
          <w:rFonts w:hint="eastAsia" w:ascii="宋体" w:hAnsi="宋体" w:cs="宋体"/>
          <w:kern w:val="0"/>
          <w:sz w:val="24"/>
        </w:rPr>
        <w:t>保密性原则：磋商在严格保密的情况下进行，磋商小组</w:t>
      </w:r>
      <w:r>
        <w:rPr>
          <w:rFonts w:hint="eastAsia" w:ascii="宋体" w:hAnsi="宋体" w:cs="宋体"/>
          <w:kern w:val="0"/>
          <w:sz w:val="24"/>
          <w:lang w:val="zh-CN"/>
        </w:rPr>
        <w:t>及熟知情况的有关工作人员必须对</w:t>
      </w:r>
      <w:r>
        <w:rPr>
          <w:rFonts w:hint="eastAsia" w:ascii="宋体" w:hAnsi="宋体" w:cs="宋体"/>
          <w:kern w:val="0"/>
          <w:sz w:val="24"/>
        </w:rPr>
        <w:t>供应商</w:t>
      </w:r>
      <w:r>
        <w:rPr>
          <w:rFonts w:hint="eastAsia" w:ascii="宋体" w:hAnsi="宋体" w:cs="宋体"/>
          <w:kern w:val="0"/>
          <w:sz w:val="24"/>
          <w:lang w:val="zh-CN"/>
        </w:rPr>
        <w:t>的商业秘密严格保密。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20.5 </w:t>
      </w:r>
      <w:r>
        <w:rPr>
          <w:rFonts w:hint="eastAsia" w:ascii="宋体" w:hAnsi="宋体" w:cs="宋体"/>
          <w:kern w:val="0"/>
          <w:sz w:val="24"/>
        </w:rPr>
        <w:t>综合性原则：磋商小组将综合分析、评审供应商的各项指标，而不以单项指标的优劣评定出成交供应商。</w:t>
      </w:r>
    </w:p>
    <w:p>
      <w:pPr>
        <w:spacing w:afterLines="50" w:line="360" w:lineRule="auto"/>
        <w:ind w:firstLine="482" w:firstLineChars="200"/>
        <w:rPr>
          <w:rFonts w:ascii="宋体" w:cs="宋体"/>
          <w:b/>
          <w:kern w:val="0"/>
          <w:sz w:val="24"/>
        </w:rPr>
      </w:pPr>
      <w:r>
        <w:rPr>
          <w:rFonts w:ascii="宋体" w:hAnsi="宋体" w:cs="宋体"/>
          <w:b/>
          <w:kern w:val="0"/>
          <w:sz w:val="24"/>
        </w:rPr>
        <w:t xml:space="preserve">21. </w:t>
      </w:r>
      <w:r>
        <w:rPr>
          <w:rFonts w:hint="eastAsia" w:ascii="宋体" w:hAnsi="宋体" w:cs="宋体"/>
          <w:b/>
          <w:kern w:val="0"/>
          <w:sz w:val="24"/>
        </w:rPr>
        <w:t>评审办法</w:t>
      </w:r>
    </w:p>
    <w:p>
      <w:pPr>
        <w:widowControl/>
        <w:spacing w:line="360" w:lineRule="auto"/>
        <w:ind w:firstLine="480" w:firstLineChars="200"/>
        <w:jc w:val="left"/>
        <w:rPr>
          <w:rFonts w:ascii="宋体" w:cs="宋体"/>
          <w:kern w:val="0"/>
          <w:sz w:val="24"/>
        </w:rPr>
      </w:pPr>
      <w:r>
        <w:rPr>
          <w:rFonts w:ascii="宋体" w:hAnsi="宋体" w:cs="宋体"/>
          <w:kern w:val="0"/>
          <w:sz w:val="24"/>
        </w:rPr>
        <w:t>21.1</w:t>
      </w:r>
      <w:r>
        <w:rPr>
          <w:rFonts w:hint="eastAsia" w:ascii="宋体" w:hAnsi="宋体" w:cs="宋体"/>
          <w:kern w:val="0"/>
          <w:sz w:val="24"/>
        </w:rPr>
        <w:t>本项目采用综合评分法，该方法是指响应文件满足磋商文件全部实质性要求且按评审因素的量化指标评审得分最高的供应商为成交候选供应商的评审方法。</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采用综合评分法的项目，按以下规则进行评审：磋商小组成员按照磋商文件规定的评分标准对供应商的响应文件进行逐项评审打分并汇总，按汇总评审得分高低进行排列。评审得分相同的，按照最后报价由低到高的顺序推荐。评审得分且最后报价相同的，按照技术指标优劣顺序推荐。</w:t>
      </w:r>
    </w:p>
    <w:p>
      <w:pPr>
        <w:widowControl/>
        <w:spacing w:line="360" w:lineRule="auto"/>
        <w:ind w:firstLine="480" w:firstLineChars="200"/>
        <w:jc w:val="left"/>
        <w:rPr>
          <w:rFonts w:ascii="宋体" w:cs="宋体"/>
          <w:bCs/>
          <w:sz w:val="24"/>
        </w:rPr>
      </w:pPr>
      <w:r>
        <w:rPr>
          <w:rFonts w:ascii="宋体" w:cs="宋体"/>
          <w:kern w:val="0"/>
          <w:sz w:val="24"/>
        </w:rPr>
        <w:br w:type="page"/>
      </w:r>
      <w:r>
        <w:rPr>
          <w:rFonts w:ascii="宋体" w:hAnsi="宋体" w:cs="宋体"/>
          <w:bCs/>
          <w:sz w:val="24"/>
        </w:rPr>
        <w:t>21.2</w:t>
      </w:r>
      <w:r>
        <w:rPr>
          <w:rFonts w:hint="eastAsia" w:ascii="宋体" w:hAnsi="宋体"/>
          <w:color w:val="000000"/>
          <w:szCs w:val="21"/>
        </w:rPr>
        <w:t>评分标准如下</w:t>
      </w:r>
      <w:r>
        <w:rPr>
          <w:rFonts w:hint="eastAsia" w:ascii="宋体" w:hAnsi="宋体" w:cs="宋体"/>
          <w:bCs/>
          <w:sz w:val="24"/>
        </w:rPr>
        <w:t>：</w:t>
      </w:r>
    </w:p>
    <w:tbl>
      <w:tblPr>
        <w:tblStyle w:val="35"/>
        <w:tblW w:w="10420" w:type="dxa"/>
        <w:jc w:val="center"/>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840"/>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534" w:type="dxa"/>
            <w:vAlign w:val="center"/>
          </w:tcPr>
          <w:p>
            <w:pPr>
              <w:spacing w:line="360" w:lineRule="auto"/>
              <w:rPr>
                <w:rFonts w:ascii="宋体" w:hAnsi="宋体" w:cs="宋体"/>
                <w:kern w:val="0"/>
                <w:sz w:val="24"/>
              </w:rPr>
            </w:pPr>
            <w:r>
              <w:rPr>
                <w:rFonts w:hint="eastAsia" w:ascii="宋体" w:hAnsi="宋体" w:cs="宋体"/>
                <w:kern w:val="0"/>
                <w:sz w:val="24"/>
              </w:rPr>
              <w:t>评分因素</w:t>
            </w:r>
          </w:p>
        </w:tc>
        <w:tc>
          <w:tcPr>
            <w:tcW w:w="840" w:type="dxa"/>
            <w:vAlign w:val="center"/>
          </w:tcPr>
          <w:p>
            <w:pPr>
              <w:spacing w:line="360" w:lineRule="auto"/>
              <w:jc w:val="center"/>
              <w:rPr>
                <w:rFonts w:ascii="宋体" w:hAnsi="宋体" w:cs="宋体"/>
                <w:kern w:val="0"/>
                <w:sz w:val="24"/>
              </w:rPr>
            </w:pPr>
            <w:r>
              <w:rPr>
                <w:rFonts w:hint="eastAsia" w:ascii="宋体" w:hAnsi="宋体" w:cs="宋体"/>
                <w:kern w:val="0"/>
                <w:sz w:val="24"/>
              </w:rPr>
              <w:t>分值</w:t>
            </w:r>
          </w:p>
        </w:tc>
        <w:tc>
          <w:tcPr>
            <w:tcW w:w="8046" w:type="dxa"/>
            <w:vAlign w:val="center"/>
          </w:tcPr>
          <w:p>
            <w:pPr>
              <w:spacing w:line="360" w:lineRule="auto"/>
              <w:ind w:firstLine="240"/>
              <w:jc w:val="center"/>
              <w:rPr>
                <w:rFonts w:ascii="宋体" w:hAnsi="宋体" w:cs="宋体"/>
                <w:kern w:val="0"/>
                <w:sz w:val="24"/>
              </w:rPr>
            </w:pPr>
            <w:r>
              <w:rPr>
                <w:rFonts w:hint="eastAsia" w:ascii="宋体" w:hAnsi="宋体"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1534" w:type="dxa"/>
            <w:vAlign w:val="center"/>
          </w:tcPr>
          <w:p>
            <w:pPr>
              <w:spacing w:line="360" w:lineRule="auto"/>
              <w:jc w:val="center"/>
              <w:rPr>
                <w:rFonts w:ascii="宋体" w:hAnsi="宋体" w:cs="宋体"/>
                <w:kern w:val="0"/>
                <w:sz w:val="24"/>
              </w:rPr>
            </w:pPr>
            <w:r>
              <w:rPr>
                <w:rFonts w:hint="eastAsia" w:ascii="宋体" w:hAnsi="宋体" w:cs="宋体"/>
                <w:kern w:val="0"/>
                <w:sz w:val="24"/>
              </w:rPr>
              <w:t>价格部分</w:t>
            </w:r>
          </w:p>
          <w:p>
            <w:pPr>
              <w:spacing w:line="360" w:lineRule="auto"/>
              <w:jc w:val="center"/>
              <w:rPr>
                <w:rFonts w:ascii="宋体" w:hAnsi="宋体" w:cs="宋体"/>
                <w:kern w:val="0"/>
                <w:sz w:val="24"/>
              </w:rPr>
            </w:pPr>
            <w:r>
              <w:rPr>
                <w:rFonts w:hint="eastAsia" w:ascii="宋体" w:hAnsi="宋体" w:cs="宋体"/>
                <w:kern w:val="0"/>
                <w:sz w:val="24"/>
              </w:rPr>
              <w:t>（25分）</w:t>
            </w: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25</w:t>
            </w:r>
          </w:p>
        </w:tc>
        <w:tc>
          <w:tcPr>
            <w:tcW w:w="8046" w:type="dxa"/>
          </w:tcPr>
          <w:p>
            <w:pPr>
              <w:tabs>
                <w:tab w:val="left" w:pos="-540"/>
                <w:tab w:val="left" w:pos="2880"/>
                <w:tab w:val="left" w:pos="3600"/>
                <w:tab w:val="left" w:pos="4320"/>
                <w:tab w:val="center" w:pos="4433"/>
              </w:tabs>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以满足磋商文件要求且最终报价最低的报价为评审基准价，其价格分为满分25分，其他响应供应商的价格分按照下列公式计算：报价得分=（评审基准价/响应报价）×25%×100。(结果保留小数点后2位有效数字，小数点后第3位数字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534" w:type="dxa"/>
            <w:vMerge w:val="restart"/>
            <w:vAlign w:val="center"/>
          </w:tcPr>
          <w:p>
            <w:pPr>
              <w:spacing w:line="360" w:lineRule="auto"/>
              <w:jc w:val="center"/>
              <w:rPr>
                <w:rFonts w:ascii="宋体" w:hAnsi="宋体" w:cs="宋体"/>
                <w:kern w:val="0"/>
                <w:sz w:val="24"/>
              </w:rPr>
            </w:pPr>
            <w:r>
              <w:rPr>
                <w:rFonts w:hint="eastAsia" w:ascii="宋体" w:hAnsi="宋体" w:cs="宋体"/>
                <w:kern w:val="0"/>
                <w:sz w:val="24"/>
              </w:rPr>
              <w:t>技术部分</w:t>
            </w:r>
          </w:p>
          <w:p>
            <w:pPr>
              <w:spacing w:line="360" w:lineRule="auto"/>
              <w:jc w:val="center"/>
              <w:rPr>
                <w:rFonts w:ascii="宋体" w:hAnsi="宋体" w:cs="宋体"/>
                <w:kern w:val="0"/>
                <w:sz w:val="24"/>
              </w:rPr>
            </w:pPr>
            <w:r>
              <w:rPr>
                <w:rFonts w:hint="eastAsia" w:ascii="宋体" w:hAnsi="宋体" w:cs="宋体"/>
                <w:kern w:val="0"/>
                <w:sz w:val="24"/>
              </w:rPr>
              <w:t>（45分）</w:t>
            </w:r>
          </w:p>
          <w:p>
            <w:pPr>
              <w:tabs>
                <w:tab w:val="left" w:pos="-540"/>
                <w:tab w:val="left" w:pos="2880"/>
                <w:tab w:val="left" w:pos="3600"/>
                <w:tab w:val="left" w:pos="4320"/>
                <w:tab w:val="center" w:pos="4433"/>
              </w:tabs>
              <w:autoSpaceDE w:val="0"/>
              <w:autoSpaceDN w:val="0"/>
              <w:adjustRightInd w:val="0"/>
              <w:spacing w:line="500" w:lineRule="exact"/>
              <w:ind w:left="16" w:leftChars="-128" w:hanging="285" w:hangingChars="119"/>
              <w:jc w:val="center"/>
              <w:rPr>
                <w:rFonts w:ascii="宋体" w:hAnsi="宋体" w:cs="宋体"/>
                <w:kern w:val="0"/>
                <w:sz w:val="24"/>
              </w:rPr>
            </w:pPr>
          </w:p>
          <w:p>
            <w:pPr>
              <w:tabs>
                <w:tab w:val="left" w:pos="-540"/>
                <w:tab w:val="left" w:pos="2880"/>
                <w:tab w:val="left" w:pos="3600"/>
                <w:tab w:val="left" w:pos="4320"/>
                <w:tab w:val="center" w:pos="4433"/>
              </w:tabs>
              <w:autoSpaceDE w:val="0"/>
              <w:autoSpaceDN w:val="0"/>
              <w:adjustRightInd w:val="0"/>
              <w:spacing w:line="500" w:lineRule="exact"/>
              <w:ind w:left="16" w:leftChars="-128" w:hanging="285" w:hangingChars="119"/>
              <w:jc w:val="center"/>
              <w:rPr>
                <w:rFonts w:ascii="宋体" w:hAnsi="宋体" w:cs="宋体"/>
                <w:kern w:val="0"/>
                <w:sz w:val="24"/>
              </w:rPr>
            </w:pP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25</w:t>
            </w:r>
          </w:p>
        </w:tc>
        <w:tc>
          <w:tcPr>
            <w:tcW w:w="8046" w:type="dxa"/>
          </w:tcPr>
          <w:p>
            <w:pPr>
              <w:tabs>
                <w:tab w:val="left" w:pos="-540"/>
                <w:tab w:val="left" w:pos="2880"/>
                <w:tab w:val="left" w:pos="3600"/>
                <w:tab w:val="left" w:pos="4320"/>
                <w:tab w:val="center" w:pos="4433"/>
              </w:tabs>
              <w:autoSpaceDE w:val="0"/>
              <w:autoSpaceDN w:val="0"/>
              <w:adjustRightInd w:val="0"/>
              <w:snapToGrid w:val="0"/>
              <w:spacing w:line="360" w:lineRule="auto"/>
              <w:jc w:val="left"/>
              <w:rPr>
                <w:rFonts w:ascii="宋体" w:hAnsi="宋体" w:cs="宋体"/>
                <w:kern w:val="0"/>
                <w:sz w:val="24"/>
              </w:rPr>
            </w:pPr>
            <w:r>
              <w:rPr>
                <w:rFonts w:hint="eastAsia" w:ascii="宋体" w:hAnsi="宋体" w:cs="宋体"/>
                <w:sz w:val="24"/>
              </w:rPr>
              <w:t>磋商小组根据供应商所投产品技术性能指标及配置对采购要求的响应程度进行评审，酌情打15-25分。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534" w:type="dxa"/>
            <w:vMerge w:val="continue"/>
          </w:tcPr>
          <w:p>
            <w:pPr>
              <w:rPr>
                <w:rFonts w:ascii="宋体" w:hAnsi="宋体" w:cs="宋体"/>
                <w:sz w:val="24"/>
              </w:rPr>
            </w:pP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14</w:t>
            </w:r>
          </w:p>
        </w:tc>
        <w:tc>
          <w:tcPr>
            <w:tcW w:w="8046" w:type="dxa"/>
          </w:tcPr>
          <w:p>
            <w:pPr>
              <w:tabs>
                <w:tab w:val="left" w:pos="-540"/>
                <w:tab w:val="left" w:pos="2880"/>
                <w:tab w:val="left" w:pos="3600"/>
                <w:tab w:val="left" w:pos="4320"/>
                <w:tab w:val="center" w:pos="4433"/>
              </w:tabs>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对响应供应商提供的整体技术方案进行评估，方案的完整性、合理性得1-9分；科学、可行性得1-5分。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534" w:type="dxa"/>
            <w:vMerge w:val="continue"/>
          </w:tcPr>
          <w:p>
            <w:pPr>
              <w:rPr>
                <w:rFonts w:ascii="宋体" w:hAnsi="宋体" w:cs="宋体"/>
                <w:sz w:val="24"/>
              </w:rPr>
            </w:pP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sz w:val="24"/>
              </w:rPr>
            </w:pPr>
            <w:r>
              <w:rPr>
                <w:rFonts w:hint="eastAsia" w:ascii="宋体" w:hAnsi="宋体" w:cs="宋体"/>
                <w:kern w:val="0"/>
                <w:sz w:val="24"/>
              </w:rPr>
              <w:t>6</w:t>
            </w:r>
          </w:p>
        </w:tc>
        <w:tc>
          <w:tcPr>
            <w:tcW w:w="8046" w:type="dxa"/>
          </w:tcPr>
          <w:p>
            <w:pPr>
              <w:tabs>
                <w:tab w:val="left" w:pos="-540"/>
                <w:tab w:val="left" w:pos="2880"/>
                <w:tab w:val="left" w:pos="3600"/>
                <w:tab w:val="left" w:pos="4320"/>
                <w:tab w:val="center" w:pos="4433"/>
              </w:tabs>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有完善的供货组织方案、产品主要技术保证措施，得1-3分；有完善的人员培训计划和应用技术支持，得1-3分。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534" w:type="dxa"/>
            <w:vAlign w:val="center"/>
          </w:tcPr>
          <w:p>
            <w:pPr>
              <w:spacing w:line="360" w:lineRule="auto"/>
              <w:jc w:val="center"/>
              <w:rPr>
                <w:rFonts w:ascii="宋体" w:hAnsi="宋体" w:cs="宋体"/>
                <w:kern w:val="0"/>
                <w:sz w:val="24"/>
              </w:rPr>
            </w:pPr>
            <w:r>
              <w:rPr>
                <w:rFonts w:hint="eastAsia" w:ascii="宋体" w:hAnsi="宋体" w:cs="宋体"/>
                <w:kern w:val="0"/>
                <w:sz w:val="24"/>
              </w:rPr>
              <w:t>服务部分</w:t>
            </w:r>
          </w:p>
          <w:p>
            <w:pPr>
              <w:spacing w:line="360" w:lineRule="auto"/>
              <w:jc w:val="center"/>
              <w:rPr>
                <w:rFonts w:ascii="宋体" w:hAnsi="宋体" w:cs="宋体"/>
                <w:kern w:val="0"/>
                <w:sz w:val="24"/>
              </w:rPr>
            </w:pPr>
            <w:r>
              <w:rPr>
                <w:rFonts w:hint="eastAsia" w:ascii="宋体" w:hAnsi="宋体" w:cs="宋体"/>
                <w:kern w:val="0"/>
                <w:sz w:val="24"/>
              </w:rPr>
              <w:t>（15分）</w:t>
            </w: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15</w:t>
            </w:r>
          </w:p>
        </w:tc>
        <w:tc>
          <w:tcPr>
            <w:tcW w:w="8046" w:type="dxa"/>
            <w:vAlign w:val="center"/>
          </w:tcPr>
          <w:p>
            <w:pPr>
              <w:snapToGrid w:val="0"/>
              <w:spacing w:line="360" w:lineRule="auto"/>
              <w:rPr>
                <w:rFonts w:ascii="宋体" w:hAnsi="宋体" w:cs="宋体"/>
                <w:kern w:val="0"/>
                <w:sz w:val="24"/>
              </w:rPr>
            </w:pPr>
            <w:r>
              <w:rPr>
                <w:rFonts w:hint="eastAsia" w:ascii="宋体" w:hAnsi="宋体" w:cs="宋体"/>
                <w:kern w:val="0"/>
                <w:sz w:val="24"/>
              </w:rPr>
              <w:t>根据响应供应商在质保期、技术支持、售后服务、本地化服务能力及培训等方面的情况进行综合比较，酌情打8-15分。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534" w:type="dxa"/>
            <w:vAlign w:val="center"/>
          </w:tcPr>
          <w:p>
            <w:pPr>
              <w:jc w:val="center"/>
              <w:rPr>
                <w:rFonts w:ascii="宋体" w:hAnsi="宋体" w:cs="宋体"/>
                <w:sz w:val="24"/>
              </w:rPr>
            </w:pPr>
            <w:r>
              <w:rPr>
                <w:rFonts w:hint="eastAsia" w:ascii="宋体" w:hAnsi="宋体" w:cs="宋体"/>
                <w:sz w:val="24"/>
              </w:rPr>
              <w:t>综合实力</w:t>
            </w:r>
          </w:p>
          <w:p>
            <w:pPr>
              <w:jc w:val="center"/>
              <w:rPr>
                <w:rFonts w:ascii="宋体" w:hAnsi="宋体" w:cs="宋体"/>
                <w:kern w:val="0"/>
                <w:sz w:val="24"/>
              </w:rPr>
            </w:pPr>
            <w:r>
              <w:rPr>
                <w:rFonts w:hint="eastAsia" w:ascii="宋体" w:hAnsi="宋体" w:cs="宋体"/>
                <w:sz w:val="24"/>
              </w:rPr>
              <w:t>（5分）</w:t>
            </w:r>
          </w:p>
        </w:tc>
        <w:tc>
          <w:tcPr>
            <w:tcW w:w="840" w:type="dxa"/>
            <w:vAlign w:val="center"/>
          </w:tcPr>
          <w:p>
            <w:pPr>
              <w:spacing w:line="360" w:lineRule="auto"/>
              <w:jc w:val="center"/>
              <w:rPr>
                <w:rFonts w:ascii="宋体" w:hAnsi="宋体" w:cs="宋体"/>
                <w:kern w:val="0"/>
                <w:sz w:val="24"/>
              </w:rPr>
            </w:pPr>
            <w:r>
              <w:rPr>
                <w:rFonts w:hint="eastAsia" w:ascii="宋体" w:hAnsi="宋体" w:cs="宋体"/>
                <w:sz w:val="24"/>
              </w:rPr>
              <w:t>5</w:t>
            </w:r>
          </w:p>
        </w:tc>
        <w:tc>
          <w:tcPr>
            <w:tcW w:w="8046" w:type="dxa"/>
            <w:vAlign w:val="center"/>
          </w:tcPr>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供应商的综合实力说明：从供应商的规模、行业资质、市场知名度、信誉情况、财务状况、人员配备、证书认证、经营业绩等方面进行综合评价，</w:t>
            </w: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1534"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软件认证</w:t>
            </w:r>
          </w:p>
          <w:p>
            <w:pPr>
              <w:autoSpaceDE w:val="0"/>
              <w:autoSpaceDN w:val="0"/>
              <w:adjustRightInd w:val="0"/>
              <w:spacing w:line="360" w:lineRule="auto"/>
              <w:jc w:val="center"/>
              <w:rPr>
                <w:rFonts w:ascii="宋体" w:hAnsi="宋体" w:cs="宋体"/>
                <w:sz w:val="24"/>
              </w:rPr>
            </w:pPr>
            <w:r>
              <w:rPr>
                <w:rFonts w:hint="eastAsia" w:ascii="宋体" w:hAnsi="宋体" w:cs="宋体"/>
                <w:sz w:val="24"/>
              </w:rPr>
              <w:t>（5分）</w:t>
            </w:r>
          </w:p>
        </w:tc>
        <w:tc>
          <w:tcPr>
            <w:tcW w:w="840" w:type="dxa"/>
            <w:vAlign w:val="center"/>
          </w:tcPr>
          <w:p>
            <w:pPr>
              <w:spacing w:line="360" w:lineRule="auto"/>
              <w:jc w:val="center"/>
              <w:rPr>
                <w:rFonts w:ascii="宋体" w:hAnsi="宋体" w:cs="宋体"/>
                <w:sz w:val="24"/>
                <w:lang w:val="zh-CN"/>
              </w:rPr>
            </w:pPr>
            <w:r>
              <w:rPr>
                <w:rFonts w:hint="eastAsia" w:ascii="宋体" w:hAnsi="宋体" w:cs="宋体"/>
                <w:sz w:val="24"/>
              </w:rPr>
              <w:t>5</w:t>
            </w:r>
          </w:p>
        </w:tc>
        <w:tc>
          <w:tcPr>
            <w:tcW w:w="8046" w:type="dxa"/>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kern w:val="0"/>
                <w:sz w:val="24"/>
              </w:rPr>
              <w:t>供应商</w:t>
            </w:r>
            <w:r>
              <w:rPr>
                <w:rFonts w:ascii="宋体" w:hAnsi="宋体" w:cs="宋体"/>
                <w:kern w:val="0"/>
                <w:sz w:val="24"/>
              </w:rPr>
              <w:t>同时提供信息安全管理体系认证证书（ISO27001）</w:t>
            </w:r>
            <w:r>
              <w:rPr>
                <w:rFonts w:hint="eastAsia" w:ascii="宋体" w:hAnsi="宋体" w:cs="宋体"/>
                <w:kern w:val="0"/>
                <w:sz w:val="24"/>
              </w:rPr>
              <w:t>和ISO20000信息技术服务管理体系认证证书的得5分，提供不全者不得分。</w:t>
            </w:r>
            <w:r>
              <w:rPr>
                <w:rFonts w:ascii="宋体" w:hAnsi="宋体" w:cs="宋体"/>
                <w:kern w:val="0"/>
                <w:sz w:val="24"/>
              </w:rPr>
              <w:t>投标人须提供有效期内的相关证件复印件</w:t>
            </w:r>
            <w:r>
              <w:rPr>
                <w:rFonts w:hint="eastAsia" w:ascii="宋体" w:hAnsi="宋体" w:cs="宋体"/>
                <w:kern w:val="0"/>
                <w:sz w:val="24"/>
              </w:rPr>
              <w:t>并加盖公章，否则不作为得分依据。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534" w:type="dxa"/>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sz w:val="24"/>
                <w:cs/>
                <w:lang w:val="zh-CN"/>
              </w:rPr>
              <w:t>业绩</w:t>
            </w:r>
            <w:r>
              <w:rPr>
                <w:rFonts w:hint="eastAsia" w:ascii="宋体" w:hAnsi="宋体" w:cs="宋体"/>
                <w:sz w:val="24"/>
                <w:lang w:val="zh-CN"/>
              </w:rPr>
              <w:t>（</w:t>
            </w:r>
            <w:r>
              <w:rPr>
                <w:rFonts w:hint="eastAsia" w:ascii="宋体" w:hAnsi="宋体" w:cs="宋体"/>
                <w:sz w:val="24"/>
              </w:rPr>
              <w:t>5分</w:t>
            </w:r>
            <w:r>
              <w:rPr>
                <w:rFonts w:hint="eastAsia" w:ascii="宋体" w:hAnsi="宋体" w:cs="宋体"/>
                <w:sz w:val="24"/>
                <w:lang w:val="zh-CN"/>
              </w:rPr>
              <w:t>）</w:t>
            </w:r>
          </w:p>
        </w:tc>
        <w:tc>
          <w:tcPr>
            <w:tcW w:w="840" w:type="dxa"/>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5</w:t>
            </w:r>
          </w:p>
        </w:tc>
        <w:tc>
          <w:tcPr>
            <w:tcW w:w="8046" w:type="dxa"/>
            <w:vAlign w:val="center"/>
          </w:tcPr>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sz w:val="24"/>
                <w:lang w:val="zh-CN"/>
              </w:rPr>
              <w:t>2016年</w:t>
            </w:r>
            <w:r>
              <w:rPr>
                <w:rFonts w:hint="eastAsia" w:ascii="宋体" w:hAnsi="宋体" w:cs="宋体"/>
                <w:sz w:val="24"/>
              </w:rPr>
              <w:t>6</w:t>
            </w:r>
            <w:r>
              <w:rPr>
                <w:rFonts w:hint="eastAsia" w:ascii="宋体" w:hAnsi="宋体" w:cs="宋体"/>
                <w:sz w:val="24"/>
                <w:lang w:val="zh-CN"/>
              </w:rPr>
              <w:t>月1日以来同</w:t>
            </w:r>
            <w:r>
              <w:rPr>
                <w:rFonts w:hint="eastAsia" w:ascii="宋体" w:hAnsi="宋体" w:cs="宋体"/>
                <w:sz w:val="24"/>
                <w:cs/>
                <w:lang w:val="zh-CN"/>
              </w:rPr>
              <w:t>类</w:t>
            </w:r>
            <w:r>
              <w:rPr>
                <w:rFonts w:hint="eastAsia" w:ascii="宋体" w:hAnsi="宋体" w:cs="宋体"/>
                <w:sz w:val="24"/>
                <w:lang w:val="zh-CN"/>
              </w:rPr>
              <w:t>项目采购</w:t>
            </w:r>
            <w:r>
              <w:rPr>
                <w:rFonts w:hint="eastAsia" w:ascii="宋体" w:hAnsi="宋体" w:cs="宋体"/>
                <w:sz w:val="24"/>
                <w:cs/>
                <w:lang w:val="zh-CN"/>
              </w:rPr>
              <w:t>业绩</w:t>
            </w:r>
            <w:r>
              <w:rPr>
                <w:rFonts w:hint="eastAsia" w:ascii="宋体" w:hAnsi="宋体" w:cs="宋体"/>
                <w:sz w:val="24"/>
                <w:lang w:val="zh-CN"/>
              </w:rPr>
              <w:t>，每一</w:t>
            </w:r>
            <w:r>
              <w:rPr>
                <w:rFonts w:hint="eastAsia" w:ascii="宋体" w:hAnsi="宋体" w:cs="宋体"/>
                <w:sz w:val="24"/>
                <w:cs/>
                <w:lang w:val="zh-CN"/>
              </w:rPr>
              <w:t>项</w:t>
            </w:r>
            <w:r>
              <w:rPr>
                <w:rFonts w:hint="eastAsia" w:ascii="宋体" w:hAnsi="宋体" w:cs="宋体"/>
                <w:sz w:val="24"/>
                <w:lang w:val="zh-CN"/>
              </w:rPr>
              <w:t>得</w:t>
            </w:r>
            <w:r>
              <w:rPr>
                <w:rFonts w:hint="eastAsia" w:ascii="宋体" w:hAnsi="宋体" w:cs="宋体"/>
                <w:sz w:val="24"/>
              </w:rPr>
              <w:t>1</w:t>
            </w:r>
            <w:r>
              <w:rPr>
                <w:rFonts w:hint="eastAsia" w:ascii="宋体" w:hAnsi="宋体" w:cs="宋体"/>
                <w:sz w:val="24"/>
                <w:lang w:val="zh-CN"/>
              </w:rPr>
              <w:t>分，最高得</w:t>
            </w:r>
            <w:r>
              <w:rPr>
                <w:rFonts w:hint="eastAsia" w:ascii="宋体" w:hAnsi="宋体" w:cs="宋体"/>
                <w:sz w:val="24"/>
              </w:rPr>
              <w:t>5</w:t>
            </w:r>
            <w:r>
              <w:rPr>
                <w:rFonts w:hint="eastAsia" w:ascii="宋体" w:hAnsi="宋体" w:cs="宋体"/>
                <w:sz w:val="24"/>
                <w:lang w:val="zh-CN"/>
              </w:rPr>
              <w:t>分。（以合同签订日期为准。（须提供合同</w:t>
            </w:r>
            <w:r>
              <w:rPr>
                <w:rFonts w:hint="eastAsia" w:ascii="宋体" w:hAnsi="宋体" w:cs="宋体"/>
                <w:sz w:val="24"/>
              </w:rPr>
              <w:t>加盖公章的复印件，原件备查</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534" w:type="dxa"/>
            <w:vAlign w:val="center"/>
          </w:tcPr>
          <w:p>
            <w:pPr>
              <w:autoSpaceDE w:val="0"/>
              <w:autoSpaceDN w:val="0"/>
              <w:adjustRightInd w:val="0"/>
              <w:spacing w:line="360" w:lineRule="auto"/>
              <w:jc w:val="center"/>
              <w:rPr>
                <w:rFonts w:ascii="宋体" w:hAnsi="宋体" w:cs="宋体"/>
                <w:sz w:val="24"/>
                <w:cs/>
              </w:rPr>
            </w:pPr>
            <w:r>
              <w:rPr>
                <w:rFonts w:hint="eastAsia" w:ascii="宋体" w:hAnsi="宋体" w:cs="宋体"/>
                <w:sz w:val="24"/>
              </w:rPr>
              <w:t>合计</w:t>
            </w:r>
          </w:p>
        </w:tc>
        <w:tc>
          <w:tcPr>
            <w:tcW w:w="8886" w:type="dxa"/>
            <w:gridSpan w:val="2"/>
            <w:vAlign w:val="center"/>
          </w:tcPr>
          <w:p>
            <w:pPr>
              <w:tabs>
                <w:tab w:val="left" w:pos="-540"/>
                <w:tab w:val="left" w:pos="2880"/>
                <w:tab w:val="left" w:pos="3600"/>
                <w:tab w:val="left" w:pos="4320"/>
                <w:tab w:val="center" w:pos="4433"/>
              </w:tabs>
              <w:autoSpaceDE w:val="0"/>
              <w:autoSpaceDN w:val="0"/>
              <w:adjustRightInd w:val="0"/>
              <w:spacing w:line="500" w:lineRule="exact"/>
              <w:jc w:val="center"/>
              <w:rPr>
                <w:rFonts w:ascii="宋体" w:hAnsi="宋体" w:cs="宋体"/>
                <w:sz w:val="24"/>
              </w:rPr>
            </w:pPr>
          </w:p>
        </w:tc>
      </w:tr>
    </w:tbl>
    <w:p>
      <w:pPr>
        <w:pStyle w:val="13"/>
        <w:spacing w:line="360" w:lineRule="exact"/>
        <w:ind w:left="300" w:leftChars="143" w:firstLine="211" w:firstLineChars="100"/>
        <w:rPr>
          <w:rFonts w:ascii="宋体"/>
          <w:b/>
          <w:bCs/>
          <w:szCs w:val="21"/>
        </w:rPr>
      </w:pPr>
      <w:r>
        <w:rPr>
          <w:rFonts w:hint="eastAsia" w:ascii="宋体" w:hAnsi="宋体"/>
          <w:b/>
          <w:bCs/>
          <w:szCs w:val="21"/>
        </w:rPr>
        <w:t>说明：</w:t>
      </w:r>
    </w:p>
    <w:p>
      <w:pPr>
        <w:pStyle w:val="13"/>
        <w:spacing w:line="360" w:lineRule="exact"/>
        <w:ind w:left="300" w:leftChars="143" w:firstLine="211" w:firstLineChars="100"/>
        <w:rPr>
          <w:rFonts w:ascii="宋体"/>
          <w:b/>
          <w:bCs/>
          <w:szCs w:val="21"/>
        </w:rPr>
      </w:pPr>
      <w:r>
        <w:rPr>
          <w:rFonts w:ascii="宋体" w:hAnsi="宋体"/>
          <w:b/>
          <w:bCs/>
          <w:szCs w:val="21"/>
        </w:rPr>
        <w:t>1</w:t>
      </w:r>
      <w:r>
        <w:rPr>
          <w:rFonts w:hint="eastAsia" w:ascii="宋体" w:hAnsi="宋体"/>
          <w:b/>
          <w:bCs/>
          <w:szCs w:val="21"/>
        </w:rPr>
        <w:t>、供应商须须提供业绩证明的合同原件或加盖公章的复印件（日期以签订合同日期为准），开标现场提供原件备查，供招标人进行核验、计分，否则不作为得分依据。</w:t>
      </w:r>
    </w:p>
    <w:p>
      <w:pPr>
        <w:pStyle w:val="13"/>
        <w:spacing w:line="360" w:lineRule="exact"/>
        <w:ind w:left="300" w:leftChars="143" w:firstLine="211" w:firstLineChars="100"/>
        <w:rPr>
          <w:rFonts w:ascii="宋体"/>
          <w:b/>
          <w:bCs/>
          <w:szCs w:val="21"/>
        </w:rPr>
      </w:pPr>
      <w:r>
        <w:rPr>
          <w:rFonts w:ascii="宋体" w:hAnsi="宋体"/>
          <w:b/>
          <w:bCs/>
          <w:szCs w:val="21"/>
        </w:rPr>
        <w:t>2</w:t>
      </w:r>
      <w:r>
        <w:rPr>
          <w:rFonts w:hint="eastAsia" w:ascii="宋体" w:hAnsi="宋体"/>
          <w:b/>
          <w:bCs/>
          <w:szCs w:val="21"/>
        </w:rPr>
        <w:t>、计算各评审项目得分时，按四舍五入保留二位小数。</w:t>
      </w:r>
    </w:p>
    <w:p>
      <w:pPr>
        <w:pStyle w:val="13"/>
        <w:spacing w:line="360" w:lineRule="exact"/>
        <w:ind w:left="300" w:leftChars="143" w:firstLine="211" w:firstLineChars="100"/>
        <w:rPr>
          <w:rFonts w:ascii="宋体"/>
          <w:b/>
          <w:bCs/>
          <w:color w:val="FF0000"/>
          <w:szCs w:val="21"/>
        </w:rPr>
      </w:pPr>
      <w:r>
        <w:rPr>
          <w:rFonts w:ascii="宋体" w:hAnsi="宋体"/>
          <w:b/>
          <w:bCs/>
          <w:szCs w:val="21"/>
        </w:rPr>
        <w:t>3</w:t>
      </w:r>
      <w:r>
        <w:rPr>
          <w:rFonts w:hint="eastAsia" w:ascii="宋体" w:hAnsi="宋体"/>
          <w:b/>
          <w:bCs/>
          <w:szCs w:val="21"/>
        </w:rPr>
        <w:t>、各供应商的计分方法：汇总所有磋商小组成员对各供应商的有效记分的算术平均值为该供应商的综合得分。</w:t>
      </w:r>
    </w:p>
    <w:p>
      <w:pPr>
        <w:widowControl/>
        <w:spacing w:line="360" w:lineRule="auto"/>
        <w:ind w:firstLine="480" w:firstLineChars="200"/>
        <w:jc w:val="left"/>
        <w:rPr>
          <w:rFonts w:ascii="宋体" w:cs="宋体"/>
          <w:kern w:val="0"/>
          <w:sz w:val="24"/>
        </w:rPr>
      </w:pPr>
      <w:r>
        <w:rPr>
          <w:rFonts w:ascii="宋体" w:hAnsi="宋体" w:cs="宋体"/>
          <w:kern w:val="0"/>
          <w:sz w:val="24"/>
        </w:rPr>
        <w:t>24.4</w:t>
      </w:r>
      <w:r>
        <w:rPr>
          <w:rFonts w:hint="eastAsia" w:ascii="宋体" w:hAnsi="宋体" w:cs="宋体"/>
          <w:kern w:val="0"/>
          <w:sz w:val="24"/>
        </w:rPr>
        <w:t>磋商办法说明：支持小微企业发展、节能环保的鼓励优惠政策：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、优采强采节能环保产品：</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ascii="宋体" w:hAnsi="宋体" w:cs="宋体"/>
          <w:kern w:val="0"/>
          <w:sz w:val="24"/>
        </w:rPr>
        <w:tab/>
      </w:r>
      <w:r>
        <w:rPr>
          <w:rFonts w:hint="eastAsia" w:ascii="宋体" w:hAnsi="宋体" w:cs="宋体"/>
          <w:kern w:val="0"/>
          <w:sz w:val="24"/>
        </w:rPr>
        <w:t>供应商所投产品属于节能产品清单中强制采购的节能产品，不享受鼓励优惠政策；属于节能产品目录中非强制采用的节能产品，需在资格证明文件中明确，享受鼓励优惠政策。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ascii="宋体" w:hAnsi="宋体" w:cs="宋体"/>
          <w:kern w:val="0"/>
          <w:sz w:val="24"/>
        </w:rPr>
        <w:tab/>
      </w:r>
      <w:r>
        <w:rPr>
          <w:rFonts w:hint="eastAsia" w:ascii="宋体" w:hAnsi="宋体" w:cs="宋体"/>
          <w:kern w:val="0"/>
          <w:sz w:val="24"/>
        </w:rPr>
        <w:t>供应商在响应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ascii="宋体" w:hAnsi="宋体" w:cs="宋体"/>
          <w:kern w:val="0"/>
          <w:sz w:val="24"/>
        </w:rPr>
        <w:tab/>
      </w:r>
      <w:r>
        <w:rPr>
          <w:rFonts w:hint="eastAsia" w:ascii="宋体" w:hAnsi="宋体" w:cs="宋体"/>
          <w:kern w:val="0"/>
          <w:sz w:val="24"/>
        </w:rPr>
        <w:t>在价格评标项中，对节能、环保产品分别给予价格评标总分值</w:t>
      </w:r>
      <w:r>
        <w:rPr>
          <w:rFonts w:ascii="宋体" w:hAnsi="宋体" w:cs="宋体"/>
          <w:kern w:val="0"/>
          <w:sz w:val="24"/>
        </w:rPr>
        <w:t>5%</w:t>
      </w:r>
      <w:r>
        <w:rPr>
          <w:rFonts w:hint="eastAsia" w:ascii="宋体" w:hAnsi="宋体" w:cs="宋体"/>
          <w:kern w:val="0"/>
          <w:sz w:val="24"/>
        </w:rPr>
        <w:t>的加分，加分公式如下：加分</w:t>
      </w:r>
      <w:r>
        <w:rPr>
          <w:rFonts w:ascii="宋体" w:hAnsi="宋体" w:cs="宋体"/>
          <w:kern w:val="0"/>
          <w:sz w:val="24"/>
        </w:rPr>
        <w:t>=</w:t>
      </w:r>
      <w:r>
        <w:rPr>
          <w:rFonts w:hint="eastAsia" w:ascii="宋体" w:hAnsi="宋体" w:cs="宋体"/>
          <w:kern w:val="0"/>
          <w:sz w:val="24"/>
        </w:rPr>
        <w:t>价格评标总分值×</w:t>
      </w:r>
      <w:r>
        <w:rPr>
          <w:rFonts w:ascii="宋体" w:hAnsi="宋体" w:cs="宋体"/>
          <w:kern w:val="0"/>
          <w:sz w:val="24"/>
        </w:rPr>
        <w:t>5%</w:t>
      </w:r>
      <w:r>
        <w:rPr>
          <w:rFonts w:hint="eastAsia" w:ascii="宋体" w:hAnsi="宋体" w:cs="宋体"/>
          <w:kern w:val="0"/>
          <w:sz w:val="24"/>
        </w:rPr>
        <w:t>×节能、环保产品价格在总报价中所占权重；</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在技术评标项中，对节能、环保产品分别给予技术评标总分值</w:t>
      </w:r>
      <w:r>
        <w:rPr>
          <w:rFonts w:ascii="宋体" w:hAnsi="宋体" w:cs="宋体"/>
          <w:kern w:val="0"/>
          <w:sz w:val="24"/>
        </w:rPr>
        <w:t>5%</w:t>
      </w:r>
      <w:r>
        <w:rPr>
          <w:rFonts w:hint="eastAsia" w:ascii="宋体" w:hAnsi="宋体" w:cs="宋体"/>
          <w:kern w:val="0"/>
          <w:sz w:val="24"/>
        </w:rPr>
        <w:t>的加分，加分公式如下：加分</w:t>
      </w:r>
      <w:r>
        <w:rPr>
          <w:rFonts w:ascii="宋体" w:hAnsi="宋体" w:cs="宋体"/>
          <w:kern w:val="0"/>
          <w:sz w:val="24"/>
        </w:rPr>
        <w:t>=</w:t>
      </w:r>
      <w:r>
        <w:rPr>
          <w:rFonts w:hint="eastAsia" w:ascii="宋体" w:hAnsi="宋体" w:cs="宋体"/>
          <w:kern w:val="0"/>
          <w:sz w:val="24"/>
        </w:rPr>
        <w:t>技术评标总分值×</w:t>
      </w:r>
      <w:r>
        <w:rPr>
          <w:rFonts w:ascii="宋体" w:hAnsi="宋体" w:cs="宋体"/>
          <w:kern w:val="0"/>
          <w:sz w:val="24"/>
        </w:rPr>
        <w:t>5%</w:t>
      </w:r>
      <w:r>
        <w:rPr>
          <w:rFonts w:hint="eastAsia" w:ascii="宋体" w:hAnsi="宋体" w:cs="宋体"/>
          <w:kern w:val="0"/>
          <w:sz w:val="24"/>
        </w:rPr>
        <w:t>×节能、环保产品价格在总报价中所占权重。</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、小微企业</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供应商如属小微企业，产品价格需扣除的，须按照工信部联企业</w:t>
      </w:r>
      <w:r>
        <w:rPr>
          <w:rFonts w:ascii="宋体" w:hAnsi="宋体" w:cs="宋体"/>
          <w:kern w:val="0"/>
          <w:sz w:val="24"/>
        </w:rPr>
        <w:t>[2011]300</w:t>
      </w:r>
      <w:r>
        <w:rPr>
          <w:rFonts w:hint="eastAsia" w:ascii="宋体" w:hAnsi="宋体" w:cs="宋体"/>
          <w:kern w:val="0"/>
          <w:sz w:val="24"/>
        </w:rPr>
        <w:t>号文《关于印发中小企业划型标准规定的通知》需提供《小微企业声明函》、《从业人员声明函》，否则评标时不予承认；</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供应商所投产品中全部为小微企业产品，给予</w:t>
      </w:r>
      <w:r>
        <w:rPr>
          <w:rFonts w:ascii="宋体" w:hAnsi="宋体" w:cs="宋体"/>
          <w:kern w:val="0"/>
          <w:sz w:val="24"/>
        </w:rPr>
        <w:t>6%</w:t>
      </w:r>
      <w:r>
        <w:rPr>
          <w:rFonts w:hint="eastAsia" w:ascii="宋体" w:hAnsi="宋体" w:cs="宋体"/>
          <w:kern w:val="0"/>
          <w:sz w:val="24"/>
        </w:rPr>
        <w:t>的价格扣除；所投产品中部分为小微企业产品，小微企业产品金额占合同金额</w:t>
      </w:r>
      <w:r>
        <w:rPr>
          <w:rFonts w:ascii="宋体" w:hAnsi="宋体" w:cs="宋体"/>
          <w:kern w:val="0"/>
          <w:sz w:val="24"/>
        </w:rPr>
        <w:t>30%</w:t>
      </w:r>
      <w:r>
        <w:rPr>
          <w:rFonts w:hint="eastAsia" w:ascii="宋体" w:hAnsi="宋体" w:cs="宋体"/>
          <w:kern w:val="0"/>
          <w:sz w:val="24"/>
        </w:rPr>
        <w:t>以下的不给予价格扣除，小微企业产品金额占合同金额</w:t>
      </w:r>
      <w:r>
        <w:rPr>
          <w:rFonts w:ascii="宋体" w:hAnsi="宋体" w:cs="宋体"/>
          <w:kern w:val="0"/>
          <w:sz w:val="24"/>
        </w:rPr>
        <w:t>30%</w:t>
      </w:r>
      <w:r>
        <w:rPr>
          <w:rFonts w:hint="eastAsia" w:ascii="宋体" w:hAnsi="宋体" w:cs="宋体"/>
          <w:kern w:val="0"/>
          <w:sz w:val="24"/>
        </w:rPr>
        <w:t>以上的给予</w:t>
      </w:r>
      <w:r>
        <w:rPr>
          <w:rFonts w:ascii="宋体" w:hAnsi="宋体" w:cs="宋体"/>
          <w:kern w:val="0"/>
          <w:sz w:val="24"/>
        </w:rPr>
        <w:t>2%</w:t>
      </w:r>
      <w:r>
        <w:rPr>
          <w:rFonts w:hint="eastAsia" w:ascii="宋体" w:hAnsi="宋体" w:cs="宋体"/>
          <w:kern w:val="0"/>
          <w:sz w:val="24"/>
        </w:rPr>
        <w:t>的价格扣除；</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根据《财政部司法部关于政府采购支持监狱企业发展有关问题的通知》（财库【</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 xml:space="preserve">68 </w:t>
      </w:r>
      <w:r>
        <w:rPr>
          <w:rFonts w:hint="eastAsia" w:ascii="宋体" w:hAnsi="宋体" w:cs="宋体"/>
          <w:kern w:val="0"/>
          <w:sz w:val="24"/>
        </w:rPr>
        <w:t>号）文件规定，在政府采购活动中，监狱企业视同小型、微型企业，享受评标中价格扣除的政府采购政策；</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如供应商为监狱企业，须提供省级以上监狱管理局、戒毒管理局（含新疆生产建设兵团）出具的属于监狱企业的证明文件，否则评标时不予承认；</w:t>
      </w:r>
    </w:p>
    <w:p>
      <w:pPr>
        <w:widowControl/>
        <w:spacing w:line="360" w:lineRule="auto"/>
        <w:ind w:firstLine="480" w:firstLineChars="200"/>
        <w:jc w:val="left"/>
        <w:rPr>
          <w:rFonts w:ascii="宋体" w:cs="宋体"/>
          <w:kern w:val="0"/>
          <w:sz w:val="24"/>
        </w:rPr>
      </w:pPr>
      <w:r>
        <w:rPr>
          <w:rFonts w:ascii="宋体" w:hAnsi="宋体" w:cs="宋体"/>
          <w:kern w:val="0"/>
          <w:sz w:val="24"/>
        </w:rPr>
        <w:t>5)</w:t>
      </w:r>
      <w:r>
        <w:rPr>
          <w:rFonts w:hint="eastAsia" w:ascii="宋体" w:hAnsi="宋体" w:cs="宋体"/>
          <w:kern w:val="0"/>
          <w:sz w:val="24"/>
        </w:rPr>
        <w:t>小型、微型企业提供中型及以上企业制造的货物的，视同为中型及以上企业；</w:t>
      </w:r>
    </w:p>
    <w:p>
      <w:pPr>
        <w:widowControl/>
        <w:spacing w:line="360" w:lineRule="auto"/>
        <w:ind w:firstLine="480" w:firstLineChars="200"/>
        <w:jc w:val="left"/>
        <w:rPr>
          <w:rFonts w:ascii="宋体" w:cs="宋体"/>
          <w:kern w:val="0"/>
          <w:sz w:val="24"/>
        </w:rPr>
      </w:pPr>
      <w:r>
        <w:rPr>
          <w:rFonts w:ascii="宋体" w:hAnsi="宋体" w:cs="宋体"/>
          <w:kern w:val="0"/>
          <w:sz w:val="24"/>
        </w:rPr>
        <w:t>6)</w:t>
      </w:r>
      <w:r>
        <w:rPr>
          <w:rFonts w:hint="eastAsia" w:ascii="宋体" w:hAnsi="宋体" w:cs="宋体"/>
          <w:kern w:val="0"/>
          <w:sz w:val="24"/>
        </w:rPr>
        <w:t>给予小型和微型企业产品的价格</w:t>
      </w:r>
      <w:r>
        <w:rPr>
          <w:rFonts w:ascii="宋体" w:hAnsi="宋体" w:cs="宋体"/>
          <w:kern w:val="0"/>
          <w:sz w:val="24"/>
        </w:rPr>
        <w:t>6%</w:t>
      </w:r>
      <w:r>
        <w:rPr>
          <w:rFonts w:hint="eastAsia" w:ascii="宋体" w:hAnsi="宋体" w:cs="宋体"/>
          <w:kern w:val="0"/>
          <w:sz w:val="24"/>
        </w:rPr>
        <w:t>的扣除；计算方法是：</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最终价格＝投标报价×</w:t>
      </w:r>
      <w:r>
        <w:rPr>
          <w:rFonts w:ascii="宋体" w:hAnsi="宋体" w:cs="宋体"/>
          <w:kern w:val="0"/>
          <w:sz w:val="24"/>
        </w:rPr>
        <w:t>94%</w:t>
      </w:r>
      <w:r>
        <w:rPr>
          <w:rFonts w:hint="eastAsia" w:ascii="宋体" w:hAnsi="宋体" w:cs="宋体"/>
          <w:kern w:val="0"/>
          <w:sz w:val="24"/>
        </w:rPr>
        <w:t>，按照最终价格计算其价格分得分。</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投标报价时，供应商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widowControl/>
        <w:spacing w:line="360" w:lineRule="auto"/>
        <w:ind w:firstLine="480" w:firstLineChars="200"/>
        <w:jc w:val="left"/>
        <w:rPr>
          <w:rFonts w:ascii="宋体" w:cs="宋体"/>
          <w:kern w:val="0"/>
          <w:sz w:val="24"/>
        </w:rPr>
      </w:pPr>
      <w:r>
        <w:rPr>
          <w:rFonts w:ascii="宋体" w:hAnsi="宋体" w:cs="宋体"/>
          <w:kern w:val="0"/>
          <w:sz w:val="24"/>
        </w:rPr>
        <w:t>1.3</w:t>
      </w:r>
      <w:r>
        <w:rPr>
          <w:rFonts w:hint="eastAsia" w:ascii="宋体" w:hAnsi="宋体" w:cs="宋体"/>
          <w:kern w:val="0"/>
          <w:sz w:val="24"/>
        </w:rPr>
        <w:t>监狱企业</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ascii="宋体" w:hAnsi="宋体" w:cs="宋体"/>
          <w:kern w:val="0"/>
          <w:sz w:val="24"/>
        </w:rPr>
        <w:tab/>
      </w:r>
      <w:r>
        <w:rPr>
          <w:rFonts w:hint="eastAsia" w:ascii="宋体" w:hAnsi="宋体" w:cs="宋体"/>
          <w:kern w:val="0"/>
          <w:sz w:val="24"/>
        </w:rPr>
        <w:t>给予监狱企业产品的价格</w:t>
      </w:r>
      <w:r>
        <w:rPr>
          <w:rFonts w:ascii="宋体" w:hAnsi="宋体" w:cs="宋体"/>
          <w:kern w:val="0"/>
          <w:sz w:val="24"/>
        </w:rPr>
        <w:t>6%</w:t>
      </w:r>
      <w:r>
        <w:rPr>
          <w:rFonts w:hint="eastAsia" w:ascii="宋体" w:hAnsi="宋体" w:cs="宋体"/>
          <w:kern w:val="0"/>
          <w:sz w:val="24"/>
        </w:rPr>
        <w:t>的扣除；计算方法是：</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最终价格＝投标报价×</w:t>
      </w:r>
      <w:r>
        <w:rPr>
          <w:rFonts w:ascii="宋体" w:hAnsi="宋体" w:cs="宋体"/>
          <w:kern w:val="0"/>
          <w:sz w:val="24"/>
        </w:rPr>
        <w:t>94%</w:t>
      </w:r>
      <w:r>
        <w:rPr>
          <w:rFonts w:hint="eastAsia" w:ascii="宋体" w:hAnsi="宋体" w:cs="宋体"/>
          <w:kern w:val="0"/>
          <w:sz w:val="24"/>
        </w:rPr>
        <w:t>，按照最终价格计算其价格分得分。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24.5 </w:t>
      </w:r>
      <w:r>
        <w:rPr>
          <w:rFonts w:hint="eastAsia" w:ascii="宋体" w:hAnsi="宋体" w:cs="宋体"/>
          <w:kern w:val="0"/>
          <w:sz w:val="24"/>
        </w:rPr>
        <w:t>无论在评标过程中或其他任何时侯发现下列情形之一的，投标将被拒绝，若中标，则无效。招标代理有权依法追究供应商的法律责任。</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提供虚假材料谋取中标的；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采取不正当手段诋毁、排挤其他供应商的；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恶意串通投标的；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其他任何有企图影响招标结果公正性的活动。</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经初审合格的响应文件，评标委员会将根据竞争性磋商文件确定的评标方法做进一步评定。</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22. </w:t>
      </w:r>
      <w:r>
        <w:rPr>
          <w:rFonts w:hint="eastAsia" w:ascii="宋体" w:hAnsi="宋体" w:cs="宋体"/>
          <w:b/>
          <w:kern w:val="0"/>
          <w:sz w:val="24"/>
        </w:rPr>
        <w:t>初步评审</w:t>
      </w:r>
    </w:p>
    <w:p>
      <w:pPr>
        <w:widowControl/>
        <w:spacing w:line="360" w:lineRule="auto"/>
        <w:ind w:firstLine="480" w:firstLineChars="200"/>
        <w:jc w:val="left"/>
        <w:rPr>
          <w:rFonts w:ascii="宋体" w:cs="宋体"/>
          <w:kern w:val="0"/>
          <w:sz w:val="24"/>
        </w:rPr>
      </w:pPr>
      <w:r>
        <w:rPr>
          <w:rFonts w:ascii="宋体" w:hAnsi="宋体" w:cs="宋体"/>
          <w:kern w:val="0"/>
          <w:sz w:val="24"/>
        </w:rPr>
        <w:t>22.1</w:t>
      </w:r>
      <w:r>
        <w:rPr>
          <w:rFonts w:hint="eastAsia" w:ascii="宋体" w:hAnsi="宋体" w:cs="宋体"/>
          <w:kern w:val="0"/>
          <w:sz w:val="24"/>
        </w:rPr>
        <w:t>响应文件的初审分为资格性检查和符合性检查。资格性检查指依据法律、法规和竞争性磋商文件的规定，磋商小组对响应文件中的供应商资格证明材料进行审查，以确定供应商是否具备报价资格。符合性检查指依据竞争性磋商文件的规定，从响应文件的有效性、完整性和对竞争性磋商文件的响应程度进行审查，以确定是否对竞争性磋商文件的实质性要求作出响应。</w:t>
      </w:r>
    </w:p>
    <w:p>
      <w:pPr>
        <w:widowControl/>
        <w:spacing w:line="360" w:lineRule="auto"/>
        <w:ind w:firstLine="480" w:firstLineChars="200"/>
        <w:jc w:val="left"/>
        <w:rPr>
          <w:rFonts w:ascii="宋体" w:cs="宋体"/>
          <w:kern w:val="0"/>
          <w:sz w:val="24"/>
        </w:rPr>
      </w:pPr>
      <w:r>
        <w:rPr>
          <w:rFonts w:ascii="宋体" w:hAnsi="宋体" w:cs="宋体"/>
          <w:kern w:val="0"/>
          <w:sz w:val="24"/>
        </w:rPr>
        <w:t>22.2</w:t>
      </w:r>
      <w:r>
        <w:rPr>
          <w:rFonts w:hint="eastAsia" w:ascii="宋体" w:hAnsi="宋体" w:cs="宋体"/>
          <w:kern w:val="0"/>
          <w:sz w:val="24"/>
        </w:rPr>
        <w:t>在综合评审之前，磋商小组要审查每份响应文件是否实质上响应了竞争性磋商文件的要求。</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）实质性响应的报价是指报价符合竞争性磋商文件的所有条款、条件和规格且没有重大偏离或保留。</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）重大偏离不允许在开标后修正，但磋商小组将允许修正报价中不构成重大偏离的地方，这些修正不会对其他实质上响应竞争性磋商文件要求的供应商的竞争地位产生不公正的影响。</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）如出现下列情形之一的，视为对竞争性磋商文件没有做出实质性响应，按照无效报价处理。</w:t>
      </w:r>
    </w:p>
    <w:p>
      <w:pPr>
        <w:widowControl/>
        <w:spacing w:line="360" w:lineRule="auto"/>
        <w:ind w:firstLine="480" w:firstLineChars="200"/>
        <w:jc w:val="left"/>
        <w:rPr>
          <w:rFonts w:ascii="宋体" w:cs="宋体"/>
          <w:kern w:val="0"/>
          <w:sz w:val="24"/>
        </w:rPr>
      </w:pPr>
      <w:r>
        <w:rPr>
          <w:rFonts w:ascii="宋体" w:hAnsi="宋体" w:cs="宋体"/>
          <w:kern w:val="0"/>
          <w:sz w:val="24"/>
        </w:rPr>
        <w:t>A</w:t>
      </w:r>
      <w:r>
        <w:rPr>
          <w:rFonts w:hint="eastAsia" w:ascii="宋体" w:hAnsi="宋体" w:cs="宋体"/>
          <w:kern w:val="0"/>
          <w:sz w:val="24"/>
        </w:rPr>
        <w:t>、应交未交或未足额交纳磋商保证金；</w:t>
      </w:r>
    </w:p>
    <w:p>
      <w:pPr>
        <w:widowControl/>
        <w:spacing w:line="360" w:lineRule="auto"/>
        <w:ind w:firstLine="480" w:firstLineChars="200"/>
        <w:jc w:val="left"/>
        <w:rPr>
          <w:rFonts w:ascii="宋体" w:cs="宋体"/>
          <w:kern w:val="0"/>
          <w:sz w:val="24"/>
        </w:rPr>
      </w:pPr>
      <w:r>
        <w:rPr>
          <w:rFonts w:ascii="宋体" w:hAnsi="宋体" w:cs="宋体"/>
          <w:kern w:val="0"/>
          <w:sz w:val="24"/>
        </w:rPr>
        <w:t>B</w:t>
      </w:r>
      <w:r>
        <w:rPr>
          <w:rFonts w:hint="eastAsia" w:ascii="宋体" w:hAnsi="宋体" w:cs="宋体"/>
          <w:kern w:val="0"/>
          <w:sz w:val="24"/>
        </w:rPr>
        <w:t>、资格证明文件不齐全或无效的；</w:t>
      </w:r>
    </w:p>
    <w:p>
      <w:pPr>
        <w:widowControl/>
        <w:spacing w:line="360" w:lineRule="auto"/>
        <w:ind w:firstLine="480" w:firstLineChars="200"/>
        <w:jc w:val="left"/>
        <w:rPr>
          <w:rFonts w:ascii="宋体" w:cs="宋体"/>
          <w:kern w:val="0"/>
          <w:sz w:val="24"/>
        </w:rPr>
      </w:pPr>
      <w:r>
        <w:rPr>
          <w:rFonts w:ascii="宋体" w:hAnsi="宋体" w:cs="宋体"/>
          <w:kern w:val="0"/>
          <w:sz w:val="24"/>
        </w:rPr>
        <w:t>C</w:t>
      </w:r>
      <w:r>
        <w:rPr>
          <w:rFonts w:hint="eastAsia" w:ascii="宋体" w:hAnsi="宋体" w:cs="宋体"/>
          <w:kern w:val="0"/>
          <w:sz w:val="24"/>
        </w:rPr>
        <w:t>、未按照竞争性磋商文件要求密封、签署、盖章的；</w:t>
      </w:r>
    </w:p>
    <w:p>
      <w:pPr>
        <w:widowControl/>
        <w:spacing w:line="360" w:lineRule="auto"/>
        <w:ind w:firstLine="480" w:firstLineChars="200"/>
        <w:jc w:val="left"/>
        <w:rPr>
          <w:rFonts w:ascii="宋体" w:cs="宋体"/>
          <w:kern w:val="0"/>
          <w:sz w:val="24"/>
        </w:rPr>
      </w:pPr>
      <w:r>
        <w:rPr>
          <w:rFonts w:ascii="宋体" w:hAnsi="宋体" w:cs="宋体"/>
          <w:kern w:val="0"/>
          <w:sz w:val="24"/>
        </w:rPr>
        <w:t>D</w:t>
      </w:r>
      <w:r>
        <w:rPr>
          <w:rFonts w:hint="eastAsia" w:ascii="宋体" w:hAnsi="宋体" w:cs="宋体"/>
          <w:kern w:val="0"/>
          <w:sz w:val="24"/>
        </w:rPr>
        <w:t>、不具备竞争性磋商文件中规定资格要求的；</w:t>
      </w:r>
    </w:p>
    <w:p>
      <w:pPr>
        <w:widowControl/>
        <w:spacing w:line="360" w:lineRule="auto"/>
        <w:ind w:firstLine="480" w:firstLineChars="200"/>
        <w:jc w:val="left"/>
        <w:rPr>
          <w:rFonts w:ascii="宋体" w:cs="宋体"/>
          <w:kern w:val="0"/>
          <w:sz w:val="24"/>
        </w:rPr>
      </w:pPr>
      <w:r>
        <w:rPr>
          <w:rFonts w:ascii="宋体" w:hAnsi="宋体" w:cs="宋体"/>
          <w:kern w:val="0"/>
          <w:sz w:val="24"/>
        </w:rPr>
        <w:t>E</w:t>
      </w:r>
      <w:r>
        <w:rPr>
          <w:rFonts w:hint="eastAsia" w:ascii="宋体" w:hAnsi="宋体" w:cs="宋体"/>
          <w:kern w:val="0"/>
          <w:sz w:val="24"/>
        </w:rPr>
        <w:t>、报价有效期不足的；</w:t>
      </w:r>
    </w:p>
    <w:p>
      <w:pPr>
        <w:widowControl/>
        <w:spacing w:line="360" w:lineRule="auto"/>
        <w:ind w:firstLine="480" w:firstLineChars="200"/>
        <w:jc w:val="left"/>
        <w:rPr>
          <w:rFonts w:ascii="宋体" w:cs="宋体"/>
          <w:kern w:val="0"/>
          <w:sz w:val="24"/>
        </w:rPr>
      </w:pPr>
      <w:r>
        <w:rPr>
          <w:rFonts w:ascii="宋体" w:hAnsi="宋体" w:cs="宋体"/>
          <w:kern w:val="0"/>
          <w:sz w:val="24"/>
        </w:rPr>
        <w:t>F</w:t>
      </w:r>
      <w:r>
        <w:rPr>
          <w:rFonts w:hint="eastAsia" w:ascii="宋体" w:hAnsi="宋体" w:cs="宋体"/>
          <w:kern w:val="0"/>
          <w:sz w:val="24"/>
        </w:rPr>
        <w:t>、不符合法律法规和磋商文件中规定的其他实质性要求的；</w:t>
      </w:r>
    </w:p>
    <w:p>
      <w:pPr>
        <w:widowControl/>
        <w:spacing w:line="360" w:lineRule="auto"/>
        <w:ind w:firstLine="480" w:firstLineChars="200"/>
        <w:jc w:val="left"/>
        <w:rPr>
          <w:rFonts w:ascii="宋体" w:cs="宋体"/>
          <w:kern w:val="0"/>
          <w:sz w:val="24"/>
        </w:rPr>
      </w:pPr>
      <w:r>
        <w:rPr>
          <w:rFonts w:ascii="宋体" w:hAnsi="宋体" w:cs="宋体"/>
          <w:kern w:val="0"/>
          <w:sz w:val="24"/>
        </w:rPr>
        <w:t>G</w:t>
      </w:r>
      <w:r>
        <w:rPr>
          <w:rFonts w:hint="eastAsia" w:ascii="宋体" w:hAnsi="宋体" w:cs="宋体"/>
          <w:kern w:val="0"/>
          <w:sz w:val="24"/>
        </w:rPr>
        <w:t>、供应商不参加公开报价仪式及磋商事宜；</w:t>
      </w:r>
    </w:p>
    <w:p>
      <w:pPr>
        <w:widowControl/>
        <w:spacing w:line="360" w:lineRule="auto"/>
        <w:ind w:firstLine="480" w:firstLineChars="200"/>
        <w:jc w:val="left"/>
        <w:rPr>
          <w:rFonts w:ascii="宋体" w:cs="宋体"/>
          <w:kern w:val="0"/>
          <w:sz w:val="24"/>
        </w:rPr>
      </w:pPr>
      <w:r>
        <w:rPr>
          <w:rFonts w:ascii="宋体" w:hAnsi="宋体" w:cs="宋体"/>
          <w:kern w:val="0"/>
          <w:sz w:val="24"/>
        </w:rPr>
        <w:t>H</w:t>
      </w:r>
      <w:r>
        <w:rPr>
          <w:rFonts w:hint="eastAsia" w:ascii="宋体" w:hAnsi="宋体" w:cs="宋体"/>
          <w:kern w:val="0"/>
          <w:sz w:val="24"/>
        </w:rPr>
        <w:t>、响应文件中的商务条款、货物配置、技术参数（或使用功能）明显不符合磋商文件要求。</w:t>
      </w:r>
    </w:p>
    <w:p>
      <w:pPr>
        <w:widowControl/>
        <w:spacing w:line="360" w:lineRule="auto"/>
        <w:ind w:firstLine="480" w:firstLineChars="200"/>
        <w:jc w:val="left"/>
        <w:rPr>
          <w:rFonts w:ascii="宋体" w:cs="宋体"/>
          <w:kern w:val="0"/>
          <w:sz w:val="24"/>
        </w:rPr>
      </w:pPr>
      <w:r>
        <w:rPr>
          <w:rFonts w:ascii="宋体" w:hAnsi="宋体" w:cs="宋体"/>
          <w:kern w:val="0"/>
          <w:sz w:val="24"/>
        </w:rPr>
        <w:t>I</w:t>
      </w:r>
      <w:r>
        <w:rPr>
          <w:rFonts w:hint="eastAsia" w:ascii="宋体" w:hAnsi="宋体" w:cs="宋体"/>
          <w:kern w:val="0"/>
          <w:sz w:val="24"/>
        </w:rPr>
        <w:t>、任何通过简单拷贝磋商文件的技术规格要求，或在填写技术规格偏离表时，未对应磋商文件技术要求逐项填写，未用具体数字或文字来表述，而仅填写“偏离”、“不偏离”或“满足”、“不满足”的。</w:t>
      </w:r>
    </w:p>
    <w:p>
      <w:pPr>
        <w:widowControl/>
        <w:spacing w:line="360" w:lineRule="auto"/>
        <w:ind w:firstLine="480" w:firstLineChars="200"/>
        <w:jc w:val="left"/>
        <w:rPr>
          <w:rFonts w:ascii="宋体" w:cs="宋体"/>
          <w:kern w:val="0"/>
          <w:sz w:val="24"/>
        </w:rPr>
      </w:pPr>
      <w:r>
        <w:rPr>
          <w:rFonts w:ascii="宋体" w:hAnsi="宋体" w:cs="宋体"/>
          <w:kern w:val="0"/>
          <w:sz w:val="24"/>
        </w:rPr>
        <w:t>J</w:t>
      </w:r>
      <w:r>
        <w:rPr>
          <w:rFonts w:hint="eastAsia" w:ascii="宋体" w:hAnsi="宋体" w:cs="宋体"/>
          <w:kern w:val="0"/>
          <w:sz w:val="24"/>
        </w:rPr>
        <w:t>、未提供投标设备样本（原件）的。</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）磋商小组将拒绝被确定为非实质性响应的响应文件，供应商不能通过修正或撤销响应文件中的不符之处而使其报价成为实质性响应的报价。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22.3 </w:t>
      </w:r>
      <w:r>
        <w:rPr>
          <w:rFonts w:hint="eastAsia" w:ascii="宋体" w:hAnsi="宋体" w:cs="宋体"/>
          <w:kern w:val="0"/>
          <w:sz w:val="24"/>
        </w:rPr>
        <w:t>初审中，对明显的文字和计算错误按下述原则处理：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如果正本与副本或电子文档不一致，以正本为准；如果单独的报价一览表与响应文件正本有差异，以报价一览表为准；响应文件中的报价一览表与响应文件中明细表内容不一致的，以报价一览表为准。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如果以文字表示的数据与数字表示的有差别，以文字为准修正数字。如果大写金额和小写金额不一致的，以大写金额为准；单价金额小数点有明显错位的，应以总价为准，并修改单价。调整后的数据对供应商具有约束力，供应商不同意以上修正，其报价将被拒绝。</w:t>
      </w:r>
      <w:bookmarkStart w:id="30" w:name="gpcItem_packCopy_2"/>
    </w:p>
    <w:bookmarkEnd w:id="30"/>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23. </w:t>
      </w:r>
      <w:r>
        <w:rPr>
          <w:rFonts w:hint="eastAsia" w:ascii="宋体" w:hAnsi="宋体" w:cs="宋体"/>
          <w:b/>
          <w:kern w:val="0"/>
          <w:sz w:val="24"/>
        </w:rPr>
        <w:t>磋商</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初审结束后，针对通过初步审查的供应商，磋商小组所有成员应当集中与单一供应商分别进行磋商，并给予所有参加磋商的供应商平等的磋商机会。同时根据针对评审过程中不明确的问题要求供应商进行澄清、答疑，并要求供应商在规定时间进行再次报价。</w:t>
      </w:r>
    </w:p>
    <w:p>
      <w:pPr>
        <w:widowControl/>
        <w:spacing w:line="360" w:lineRule="auto"/>
        <w:ind w:firstLine="480" w:firstLineChars="200"/>
        <w:jc w:val="left"/>
        <w:rPr>
          <w:rFonts w:ascii="宋体" w:cs="宋体"/>
          <w:kern w:val="0"/>
          <w:sz w:val="24"/>
        </w:rPr>
      </w:pPr>
      <w:r>
        <w:rPr>
          <w:rFonts w:ascii="宋体" w:hAnsi="宋体" w:cs="宋体"/>
          <w:kern w:val="0"/>
          <w:sz w:val="24"/>
        </w:rPr>
        <w:t>23.1</w:t>
      </w:r>
      <w:r>
        <w:rPr>
          <w:rFonts w:hint="eastAsia" w:ascii="宋体" w:hAnsi="宋体" w:cs="宋体"/>
          <w:kern w:val="0"/>
          <w:sz w:val="24"/>
        </w:rPr>
        <w:t>响应文件的澄清</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w:t>
      </w:r>
      <w:r>
        <w:rPr>
          <w:rFonts w:ascii="宋体" w:hAnsi="宋体" w:cs="宋体"/>
          <w:kern w:val="0"/>
          <w:sz w:val="24"/>
        </w:rPr>
        <w:t xml:space="preserve"> </w:t>
      </w:r>
      <w:r>
        <w:rPr>
          <w:rFonts w:hint="eastAsia" w:ascii="宋体" w:hAnsi="宋体" w:cs="宋体"/>
          <w:kern w:val="0"/>
          <w:sz w:val="24"/>
        </w:rPr>
        <w:t>供证明材料的，经磋商小组取得一致意见后，可拒绝该报价。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23.2 </w:t>
      </w:r>
      <w:r>
        <w:rPr>
          <w:rFonts w:hint="eastAsia" w:ascii="宋体" w:hAnsi="宋体" w:cs="宋体"/>
          <w:kern w:val="0"/>
          <w:sz w:val="24"/>
        </w:rPr>
        <w:t>磋商小组成员集中与单一供应商磋商后，按照竞争性磋商文件规定的报价方式及次数要求供应商在规定的时间内进行再次报价。</w:t>
      </w:r>
    </w:p>
    <w:p>
      <w:pPr>
        <w:widowControl/>
        <w:spacing w:line="360" w:lineRule="auto"/>
        <w:ind w:left="1081" w:leftChars="228" w:hanging="602" w:hangingChars="250"/>
        <w:jc w:val="left"/>
        <w:rPr>
          <w:rFonts w:ascii="宋体" w:cs="宋体"/>
          <w:b/>
          <w:kern w:val="0"/>
          <w:sz w:val="24"/>
        </w:rPr>
      </w:pPr>
      <w:r>
        <w:rPr>
          <w:rFonts w:ascii="宋体" w:hAnsi="宋体" w:cs="宋体"/>
          <w:b/>
          <w:kern w:val="0"/>
          <w:sz w:val="24"/>
        </w:rPr>
        <w:t xml:space="preserve">24. </w:t>
      </w:r>
      <w:r>
        <w:rPr>
          <w:rFonts w:hint="eastAsia" w:ascii="宋体" w:hAnsi="宋体" w:cs="宋体"/>
          <w:b/>
          <w:kern w:val="0"/>
          <w:sz w:val="24"/>
        </w:rPr>
        <w:t>综合评审</w:t>
      </w:r>
    </w:p>
    <w:p>
      <w:pPr>
        <w:widowControl/>
        <w:spacing w:line="360" w:lineRule="auto"/>
        <w:ind w:firstLine="480" w:firstLineChars="200"/>
        <w:jc w:val="left"/>
        <w:rPr>
          <w:rFonts w:ascii="宋体" w:cs="宋体"/>
          <w:kern w:val="0"/>
          <w:sz w:val="24"/>
        </w:rPr>
      </w:pPr>
      <w:r>
        <w:rPr>
          <w:rFonts w:ascii="宋体" w:hAnsi="宋体" w:cs="宋体"/>
          <w:kern w:val="0"/>
          <w:sz w:val="24"/>
        </w:rPr>
        <w:t>24.1</w:t>
      </w:r>
      <w:r>
        <w:rPr>
          <w:rFonts w:hint="eastAsia" w:ascii="宋体" w:hAnsi="宋体" w:cs="宋体"/>
          <w:kern w:val="0"/>
          <w:sz w:val="24"/>
        </w:rPr>
        <w:t>根据初审和磋商情况，磋商小组将根据竞争性磋商文件确定的评分标准和方法作进一步的比较和评价。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24.2 </w:t>
      </w:r>
      <w:r>
        <w:rPr>
          <w:rFonts w:hint="eastAsia" w:ascii="宋体" w:hAnsi="宋体" w:cs="宋体"/>
          <w:kern w:val="0"/>
          <w:sz w:val="24"/>
        </w:rPr>
        <w:t>磋商小组严格按照竞争性磋商文件的要求和条件进行综合分析，比较报价，同时考虑以下因素：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报价的合理性和客观性；</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2）业务需求分析；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3）使用的技术标准；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4）技术解决方案；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6）项目实施计划及进度流程；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6）项目团队构成及人员安排，包括但不限于项目团队构成情况、项目经理简历表、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项目技术人员简历表及相关资格证明文件等；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7）确保项目质量的技术、组织保障措施；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8）技术支持及售后服务方案；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9）培训方案；</w:t>
      </w:r>
    </w:p>
    <w:p>
      <w:pPr>
        <w:widowControl/>
        <w:spacing w:line="360" w:lineRule="auto"/>
        <w:ind w:firstLine="480" w:firstLineChars="200"/>
        <w:jc w:val="left"/>
        <w:rPr>
          <w:rFonts w:ascii="宋体" w:cs="宋体"/>
          <w:kern w:val="0"/>
          <w:sz w:val="24"/>
        </w:rPr>
      </w:pPr>
      <w:r>
        <w:rPr>
          <w:rFonts w:hint="eastAsia" w:ascii="宋体" w:hAnsi="宋体" w:cs="宋体"/>
          <w:kern w:val="0"/>
          <w:sz w:val="24"/>
        </w:rPr>
        <w:t>10）其他。</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24.3 </w:t>
      </w:r>
      <w:r>
        <w:rPr>
          <w:rFonts w:hint="eastAsia" w:ascii="宋体" w:hAnsi="宋体" w:cs="宋体"/>
          <w:kern w:val="0"/>
          <w:sz w:val="24"/>
        </w:rPr>
        <w:t>无论在评审过程中或其他任何时侯发现下列情形之一的，报价将被拒绝，若成交，则无效。采购人有权依法追究供应商的法律责任。</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提供虚假材料谋取中标的；</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采取不正当手段诋毁、排挤其他供应商的；</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恶意串通报价的；</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其他任何有企图影响招标结果公正性的活动。</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 25.</w:t>
      </w:r>
      <w:r>
        <w:rPr>
          <w:rFonts w:hint="eastAsia" w:ascii="宋体" w:hAnsi="宋体" w:cs="宋体"/>
          <w:b/>
          <w:kern w:val="0"/>
          <w:sz w:val="24"/>
        </w:rPr>
        <w:t>确定成交供应商</w:t>
      </w:r>
      <w:r>
        <w:rPr>
          <w:rFonts w:ascii="宋体" w:hAnsi="宋体" w:cs="宋体"/>
          <w:b/>
          <w:kern w:val="0"/>
          <w:sz w:val="24"/>
        </w:rPr>
        <w:t xml:space="preserve"> </w:t>
      </w:r>
    </w:p>
    <w:p>
      <w:pPr>
        <w:pStyle w:val="13"/>
        <w:spacing w:after="0" w:line="360" w:lineRule="auto"/>
        <w:ind w:left="840" w:leftChars="150" w:hanging="525" w:hangingChars="250"/>
        <w:rPr>
          <w:rFonts w:ascii="宋体" w:hAnsi="宋体" w:cs="宋体"/>
          <w:kern w:val="0"/>
          <w:sz w:val="24"/>
        </w:rPr>
      </w:pPr>
      <w:r>
        <w:rPr>
          <w:rFonts w:ascii="宋体" w:hAnsi="宋体" w:cs="宋体"/>
          <w:color w:val="000000"/>
          <w:kern w:val="0"/>
        </w:rPr>
        <w:t xml:space="preserve">     </w:t>
      </w:r>
      <w:r>
        <w:rPr>
          <w:rFonts w:ascii="宋体" w:hAnsi="宋体" w:cs="宋体"/>
          <w:kern w:val="0"/>
          <w:sz w:val="24"/>
        </w:rPr>
        <w:t xml:space="preserve"> </w:t>
      </w:r>
      <w:r>
        <w:rPr>
          <w:rFonts w:hint="eastAsia" w:ascii="宋体" w:hAnsi="宋体" w:cs="宋体"/>
          <w:kern w:val="0"/>
          <w:sz w:val="24"/>
        </w:rPr>
        <w:t>磋商小组根据竞争性磋商文件确定的评标办法，推荐综合排名第一的供应商定</w:t>
      </w:r>
    </w:p>
    <w:p>
      <w:pPr>
        <w:pStyle w:val="13"/>
        <w:spacing w:after="0" w:line="360" w:lineRule="auto"/>
        <w:ind w:left="915" w:leftChars="150" w:hanging="600" w:hangingChars="250"/>
        <w:rPr>
          <w:rFonts w:ascii="宋体" w:hAnsi="宋体" w:cs="宋体"/>
          <w:kern w:val="0"/>
          <w:sz w:val="24"/>
        </w:rPr>
      </w:pPr>
      <w:r>
        <w:rPr>
          <w:rFonts w:hint="eastAsia" w:ascii="宋体" w:hAnsi="宋体" w:cs="宋体"/>
          <w:kern w:val="0"/>
          <w:sz w:val="24"/>
        </w:rPr>
        <w:t>为第一中标候选人，排名第二的供应商为第二中标候选人，排名第三的供应商为第</w:t>
      </w:r>
    </w:p>
    <w:p>
      <w:pPr>
        <w:pStyle w:val="13"/>
        <w:spacing w:after="0" w:line="360" w:lineRule="auto"/>
        <w:ind w:left="915" w:leftChars="150" w:hanging="600" w:hangingChars="250"/>
        <w:rPr>
          <w:rFonts w:ascii="宋体" w:cs="宋体"/>
          <w:kern w:val="0"/>
          <w:sz w:val="24"/>
        </w:rPr>
      </w:pPr>
      <w:r>
        <w:rPr>
          <w:rFonts w:hint="eastAsia" w:ascii="宋体" w:hAnsi="宋体" w:cs="宋体"/>
          <w:kern w:val="0"/>
          <w:sz w:val="24"/>
        </w:rPr>
        <w:t>三中标候选人，并编写书面评审报告，按排序确定成交供应商。</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26. </w:t>
      </w:r>
      <w:r>
        <w:rPr>
          <w:rFonts w:hint="eastAsia" w:ascii="宋体" w:hAnsi="宋体" w:cs="宋体"/>
          <w:b/>
          <w:kern w:val="0"/>
          <w:sz w:val="24"/>
        </w:rPr>
        <w:t>评审过程保密</w:t>
      </w:r>
    </w:p>
    <w:p>
      <w:pPr>
        <w:widowControl/>
        <w:spacing w:line="360" w:lineRule="auto"/>
        <w:ind w:left="1079" w:leftChars="228" w:hanging="600" w:hangingChars="250"/>
        <w:jc w:val="left"/>
        <w:rPr>
          <w:rFonts w:ascii="宋体" w:hAnsi="宋体" w:cs="宋体"/>
          <w:kern w:val="0"/>
          <w:sz w:val="24"/>
        </w:rPr>
      </w:pPr>
      <w:r>
        <w:rPr>
          <w:rFonts w:ascii="宋体" w:hAnsi="宋体" w:cs="宋体"/>
          <w:color w:val="000000"/>
          <w:kern w:val="0"/>
          <w:sz w:val="24"/>
        </w:rPr>
        <w:t xml:space="preserve">    </w:t>
      </w:r>
      <w:r>
        <w:rPr>
          <w:rFonts w:hint="eastAsia" w:ascii="宋体" w:hAnsi="宋体" w:cs="宋体"/>
          <w:kern w:val="0"/>
          <w:sz w:val="24"/>
        </w:rPr>
        <w:t>公开报价之后，直到签订合同止，凡是属于审查、澄清、评价和比较报价的有</w:t>
      </w:r>
    </w:p>
    <w:p>
      <w:pPr>
        <w:widowControl/>
        <w:spacing w:line="360" w:lineRule="auto"/>
        <w:ind w:left="1079" w:leftChars="228" w:hanging="600" w:hangingChars="250"/>
        <w:jc w:val="left"/>
        <w:rPr>
          <w:rFonts w:ascii="宋体" w:cs="宋体"/>
          <w:kern w:val="0"/>
          <w:sz w:val="24"/>
        </w:rPr>
      </w:pPr>
      <w:r>
        <w:rPr>
          <w:rFonts w:hint="eastAsia" w:ascii="宋体" w:hAnsi="宋体" w:cs="宋体"/>
          <w:kern w:val="0"/>
          <w:sz w:val="24"/>
        </w:rPr>
        <w:t>关资料以及成交意向等，均不向供应商或者其他与评审无关的人员透露。</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26. </w:t>
      </w:r>
      <w:r>
        <w:rPr>
          <w:rFonts w:hint="eastAsia" w:ascii="宋体" w:hAnsi="宋体" w:cs="宋体"/>
          <w:b/>
          <w:kern w:val="0"/>
          <w:sz w:val="24"/>
        </w:rPr>
        <w:t>供应商瑕疵滞后的处理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26.1 </w:t>
      </w:r>
      <w:r>
        <w:rPr>
          <w:rFonts w:hint="eastAsia" w:ascii="宋体" w:hAnsi="宋体" w:cs="宋体"/>
          <w:kern w:val="0"/>
          <w:sz w:val="24"/>
        </w:rPr>
        <w:t>无论基于何种原因，各项本应作拒绝处理的情形即便未被及时发现而使该供应商进入初审、综合评审或其它后续程序，包括已经签订合同的情形，一旦在任何时间被发现存在上述情形，则采购人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26.2 </w:t>
      </w:r>
      <w:r>
        <w:rPr>
          <w:rFonts w:hint="eastAsia" w:ascii="宋体" w:hAnsi="宋体" w:cs="宋体"/>
          <w:kern w:val="0"/>
          <w:sz w:val="24"/>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widowControl/>
        <w:spacing w:line="360" w:lineRule="auto"/>
        <w:ind w:firstLine="482" w:firstLineChars="200"/>
        <w:jc w:val="left"/>
        <w:rPr>
          <w:rFonts w:ascii="宋体" w:cs="宋体"/>
          <w:b/>
          <w:kern w:val="0"/>
          <w:sz w:val="24"/>
        </w:rPr>
      </w:pPr>
      <w:bookmarkStart w:id="31" w:name="_Toc338183626"/>
      <w:bookmarkStart w:id="32" w:name="_Toc308446411"/>
      <w:r>
        <w:rPr>
          <w:rFonts w:ascii="宋体" w:hAnsi="宋体" w:cs="宋体"/>
          <w:b/>
          <w:kern w:val="0"/>
          <w:sz w:val="24"/>
        </w:rPr>
        <w:t xml:space="preserve">27. </w:t>
      </w:r>
      <w:r>
        <w:rPr>
          <w:rFonts w:hint="eastAsia" w:ascii="宋体" w:hAnsi="宋体" w:cs="宋体"/>
          <w:b/>
          <w:kern w:val="0"/>
          <w:sz w:val="24"/>
        </w:rPr>
        <w:t>废标</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根据政府采购法律法规的有关规定，出现下列情形之一的，磋商小组将否决所有供应商的报价：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符合专业条件的供应商或者对竞争性磋商文件作实质响应的供应商不足三家的；</w:t>
      </w:r>
      <w:r>
        <w:rPr>
          <w:rFonts w:ascii="宋体" w:hAnsi="宋体" w:cs="宋体"/>
          <w:kern w:val="0"/>
          <w:sz w:val="24"/>
        </w:rPr>
        <w:t xml:space="preserve"> </w:t>
      </w:r>
    </w:p>
    <w:p>
      <w:pPr>
        <w:widowControl/>
        <w:spacing w:line="360" w:lineRule="auto"/>
        <w:ind w:left="479" w:leftChars="228"/>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出现影响采购公正的违法、违规行为的；</w:t>
      </w:r>
      <w:r>
        <w:rPr>
          <w:rFonts w:ascii="宋体" w:cs="宋体"/>
          <w:kern w:val="0"/>
          <w:sz w:val="24"/>
        </w:rPr>
        <w:br w:type="textWrapping"/>
      </w:r>
      <w:r>
        <w:rPr>
          <w:rFonts w:ascii="宋体" w:hAnsi="宋体" w:cs="宋体"/>
          <w:kern w:val="0"/>
          <w:sz w:val="24"/>
        </w:rPr>
        <w:t xml:space="preserve">3) </w:t>
      </w:r>
      <w:r>
        <w:rPr>
          <w:rFonts w:hint="eastAsia" w:ascii="宋体" w:hAnsi="宋体" w:cs="宋体"/>
          <w:kern w:val="0"/>
          <w:sz w:val="24"/>
        </w:rPr>
        <w:t>供应商的报价均超过了采购预算；</w:t>
      </w:r>
      <w:r>
        <w:rPr>
          <w:rFonts w:ascii="宋体" w:cs="宋体"/>
          <w:kern w:val="0"/>
          <w:sz w:val="24"/>
        </w:rPr>
        <w:br w:type="textWrapping"/>
      </w:r>
      <w:r>
        <w:rPr>
          <w:rFonts w:ascii="宋体" w:hAnsi="宋体" w:cs="宋体"/>
          <w:kern w:val="0"/>
          <w:sz w:val="24"/>
        </w:rPr>
        <w:t xml:space="preserve">4) </w:t>
      </w:r>
      <w:r>
        <w:rPr>
          <w:rFonts w:hint="eastAsia" w:ascii="宋体" w:hAnsi="宋体" w:cs="宋体"/>
          <w:kern w:val="0"/>
          <w:sz w:val="24"/>
        </w:rPr>
        <w:t>因重大变故，采购任务取消的。</w:t>
      </w:r>
    </w:p>
    <w:p>
      <w:pPr>
        <w:pStyle w:val="4"/>
        <w:spacing w:line="360" w:lineRule="auto"/>
        <w:rPr>
          <w:rFonts w:ascii="宋体" w:hAnsi="宋体" w:eastAsia="宋体" w:cs="宋体"/>
          <w:sz w:val="28"/>
          <w:szCs w:val="28"/>
        </w:rPr>
      </w:pPr>
      <w:bookmarkStart w:id="33" w:name="_Toc19235"/>
      <w:bookmarkStart w:id="34" w:name="_Toc338183624"/>
      <w:bookmarkStart w:id="35" w:name="_Toc32466"/>
      <w:bookmarkStart w:id="36" w:name="_Toc308446409"/>
      <w:r>
        <w:rPr>
          <w:rFonts w:hint="eastAsia" w:ascii="宋体" w:hAnsi="宋体" w:eastAsia="宋体" w:cs="宋体"/>
          <w:sz w:val="28"/>
          <w:szCs w:val="28"/>
        </w:rPr>
        <w:t>六、合同签订</w:t>
      </w:r>
      <w:bookmarkEnd w:id="33"/>
      <w:bookmarkEnd w:id="34"/>
      <w:bookmarkEnd w:id="35"/>
      <w:bookmarkEnd w:id="36"/>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28. </w:t>
      </w:r>
      <w:r>
        <w:rPr>
          <w:rFonts w:hint="eastAsia" w:ascii="宋体" w:hAnsi="宋体" w:cs="宋体"/>
          <w:b/>
          <w:kern w:val="0"/>
          <w:sz w:val="24"/>
        </w:rPr>
        <w:t>成交通知</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28.1 </w:t>
      </w:r>
      <w:r>
        <w:rPr>
          <w:rFonts w:hint="eastAsia" w:ascii="宋体" w:hAnsi="宋体" w:cs="宋体"/>
          <w:kern w:val="0"/>
          <w:sz w:val="24"/>
        </w:rPr>
        <w:t>成交结果公示将在中国政府采购网、中国招标投标公共服务平台、山东大学第二医院同时发布。不再以书面方式通知未中标供应商。采购代理对未中标的供应商不作未中标原因的解释。</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28.2 </w:t>
      </w:r>
      <w:r>
        <w:rPr>
          <w:rFonts w:hint="eastAsia" w:ascii="宋体" w:hAnsi="宋体" w:cs="宋体"/>
          <w:kern w:val="0"/>
          <w:sz w:val="24"/>
        </w:rPr>
        <w:t>在报价有效期内，采购人将向成交供应商签发《成交通知书》。成交通知书是合同的一个组成部分。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28.3</w:t>
      </w:r>
      <w:r>
        <w:rPr>
          <w:rFonts w:hint="eastAsia" w:ascii="宋体" w:hAnsi="宋体" w:cs="宋体"/>
          <w:kern w:val="0"/>
          <w:sz w:val="24"/>
        </w:rPr>
        <w:t>成交通知书发出后，采购人改变成交结果，或者成交通知书放弃本项目的，应当依法承担法律责任。</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29. </w:t>
      </w:r>
      <w:r>
        <w:rPr>
          <w:rFonts w:hint="eastAsia" w:ascii="宋体" w:hAnsi="宋体" w:cs="宋体"/>
          <w:b/>
          <w:kern w:val="0"/>
          <w:sz w:val="24"/>
        </w:rPr>
        <w:t>签订合同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29.1 </w:t>
      </w:r>
      <w:r>
        <w:rPr>
          <w:rFonts w:hint="eastAsia" w:ascii="宋体" w:hAnsi="宋体" w:cs="宋体"/>
          <w:kern w:val="0"/>
          <w:sz w:val="24"/>
        </w:rPr>
        <w:t>成交通知书发出之日起</w:t>
      </w:r>
      <w:r>
        <w:rPr>
          <w:rFonts w:ascii="宋体" w:hAnsi="宋体" w:cs="宋体"/>
          <w:kern w:val="0"/>
          <w:sz w:val="24"/>
        </w:rPr>
        <w:t>15</w:t>
      </w:r>
      <w:r>
        <w:rPr>
          <w:rFonts w:hint="eastAsia" w:ascii="宋体" w:hAnsi="宋体" w:cs="宋体"/>
          <w:kern w:val="0"/>
          <w:sz w:val="24"/>
        </w:rPr>
        <w:t>日内，按照竞争性磋商文件确定的事项签订合同。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29.2 </w:t>
      </w:r>
      <w:r>
        <w:rPr>
          <w:rFonts w:hint="eastAsia" w:ascii="宋体" w:hAnsi="宋体" w:cs="宋体"/>
          <w:kern w:val="0"/>
          <w:sz w:val="24"/>
        </w:rPr>
        <w:t>竞争性磋商文件、成交供应商的响应文件以及评审过程中的有关澄清、说明或者补正文件均为合同的组成部分。</w:t>
      </w:r>
    </w:p>
    <w:p>
      <w:pPr>
        <w:widowControl/>
        <w:spacing w:line="360" w:lineRule="auto"/>
        <w:ind w:firstLine="480" w:firstLineChars="200"/>
        <w:jc w:val="left"/>
        <w:rPr>
          <w:rFonts w:ascii="宋体" w:cs="宋体"/>
          <w:kern w:val="0"/>
          <w:sz w:val="24"/>
        </w:rPr>
      </w:pPr>
      <w:r>
        <w:rPr>
          <w:rFonts w:ascii="宋体" w:hAnsi="宋体" w:cs="宋体"/>
          <w:kern w:val="0"/>
          <w:sz w:val="24"/>
        </w:rPr>
        <w:t>29.3</w:t>
      </w:r>
      <w:r>
        <w:rPr>
          <w:rFonts w:hint="eastAsia" w:ascii="宋体" w:hAnsi="宋体" w:cs="宋体"/>
          <w:kern w:val="0"/>
          <w:sz w:val="24"/>
        </w:rPr>
        <w:t>不按约定签订或履行合同，给对方造成损失的，应承担赔偿责任。</w:t>
      </w:r>
    </w:p>
    <w:p>
      <w:pPr>
        <w:pStyle w:val="4"/>
        <w:spacing w:line="360" w:lineRule="auto"/>
        <w:rPr>
          <w:rFonts w:ascii="宋体" w:hAnsi="宋体" w:eastAsia="宋体" w:cs="宋体"/>
          <w:sz w:val="30"/>
          <w:szCs w:val="30"/>
        </w:rPr>
      </w:pPr>
      <w:bookmarkStart w:id="37" w:name="_Toc12952"/>
      <w:bookmarkStart w:id="38" w:name="_Toc27306"/>
      <w:r>
        <w:rPr>
          <w:rFonts w:hint="eastAsia" w:ascii="宋体" w:hAnsi="宋体" w:eastAsia="宋体" w:cs="宋体"/>
          <w:sz w:val="30"/>
          <w:szCs w:val="30"/>
        </w:rPr>
        <w:t>七、保密和披露</w:t>
      </w:r>
      <w:bookmarkEnd w:id="31"/>
      <w:bookmarkEnd w:id="32"/>
      <w:bookmarkEnd w:id="37"/>
      <w:bookmarkEnd w:id="38"/>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30. </w:t>
      </w:r>
      <w:r>
        <w:rPr>
          <w:rFonts w:hint="eastAsia" w:ascii="宋体" w:hAnsi="宋体" w:cs="宋体"/>
          <w:b/>
          <w:kern w:val="0"/>
          <w:sz w:val="24"/>
        </w:rPr>
        <w:t>保密和披露</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30.1 </w:t>
      </w:r>
      <w:r>
        <w:rPr>
          <w:rFonts w:hint="eastAsia" w:ascii="宋体" w:hAnsi="宋体" w:cs="宋体"/>
          <w:kern w:val="0"/>
          <w:sz w:val="24"/>
        </w:rPr>
        <w:t>供应商自领取竞争性磋商文件之日起，须承担本采购项目下保密义务，不得将因本次竞争性磋商获得的信息向第三人外传。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30.2 </w:t>
      </w:r>
      <w:r>
        <w:rPr>
          <w:rFonts w:hint="eastAsia" w:ascii="宋体" w:hAnsi="宋体" w:cs="宋体"/>
          <w:kern w:val="0"/>
          <w:sz w:val="24"/>
        </w:rPr>
        <w:t>代理机构有权将供应商提供的所有资料向其他政府部门或有关的非政府机构负责评审的人员或与评审有关的人员披露。</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30.3 </w:t>
      </w:r>
      <w:r>
        <w:rPr>
          <w:rFonts w:hint="eastAsia" w:ascii="宋体" w:hAnsi="宋体" w:cs="宋体"/>
          <w:kern w:val="0"/>
          <w:sz w:val="24"/>
        </w:rPr>
        <w:t>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pPr>
        <w:pStyle w:val="4"/>
        <w:spacing w:line="360" w:lineRule="auto"/>
        <w:rPr>
          <w:rFonts w:ascii="宋体" w:hAnsi="宋体" w:eastAsia="宋体" w:cs="宋体"/>
          <w:sz w:val="30"/>
          <w:szCs w:val="30"/>
        </w:rPr>
      </w:pPr>
      <w:bookmarkStart w:id="39" w:name="_Toc30399"/>
      <w:bookmarkStart w:id="40" w:name="_Toc2049"/>
      <w:r>
        <w:rPr>
          <w:rFonts w:hint="eastAsia" w:ascii="宋体" w:hAnsi="宋体" w:eastAsia="宋体" w:cs="宋体"/>
          <w:sz w:val="30"/>
          <w:szCs w:val="30"/>
        </w:rPr>
        <w:t>八、代理服务费</w:t>
      </w:r>
      <w:bookmarkEnd w:id="39"/>
      <w:bookmarkEnd w:id="40"/>
    </w:p>
    <w:p>
      <w:pPr>
        <w:widowControl/>
        <w:spacing w:line="360" w:lineRule="auto"/>
        <w:ind w:firstLine="480" w:firstLineChars="200"/>
        <w:jc w:val="left"/>
        <w:rPr>
          <w:rFonts w:ascii="宋体" w:cs="宋体"/>
          <w:kern w:val="0"/>
          <w:sz w:val="24"/>
        </w:rPr>
      </w:pPr>
      <w:r>
        <w:rPr>
          <w:rFonts w:ascii="宋体" w:hAnsi="宋体" w:cs="宋体"/>
          <w:kern w:val="0"/>
          <w:sz w:val="24"/>
        </w:rPr>
        <w:t xml:space="preserve"> 31</w:t>
      </w:r>
      <w:r>
        <w:rPr>
          <w:rFonts w:hint="eastAsia" w:ascii="宋体" w:hAnsi="宋体" w:cs="宋体"/>
          <w:kern w:val="0"/>
          <w:sz w:val="24"/>
        </w:rPr>
        <w:t>、代理服务费：详见供应商须知前附表。</w:t>
      </w:r>
    </w:p>
    <w:p>
      <w:pPr>
        <w:pStyle w:val="4"/>
        <w:spacing w:line="360" w:lineRule="auto"/>
        <w:rPr>
          <w:rFonts w:ascii="宋体" w:hAnsi="宋体" w:eastAsia="宋体" w:cs="宋体"/>
          <w:sz w:val="30"/>
          <w:szCs w:val="30"/>
        </w:rPr>
      </w:pPr>
      <w:bookmarkStart w:id="41" w:name="_Toc338183627"/>
      <w:bookmarkStart w:id="42" w:name="_Toc10250"/>
      <w:bookmarkStart w:id="43" w:name="_Toc308446412"/>
      <w:bookmarkStart w:id="44" w:name="_Toc19693"/>
      <w:r>
        <w:rPr>
          <w:rFonts w:hint="eastAsia" w:ascii="宋体" w:hAnsi="宋体" w:eastAsia="宋体" w:cs="宋体"/>
          <w:sz w:val="30"/>
          <w:szCs w:val="30"/>
        </w:rPr>
        <w:t>九、解释权</w:t>
      </w:r>
      <w:bookmarkEnd w:id="41"/>
      <w:bookmarkEnd w:id="42"/>
      <w:bookmarkEnd w:id="43"/>
      <w:bookmarkEnd w:id="44"/>
    </w:p>
    <w:p>
      <w:pPr>
        <w:widowControl/>
        <w:spacing w:line="360" w:lineRule="auto"/>
        <w:ind w:firstLine="480" w:firstLineChars="200"/>
        <w:jc w:val="left"/>
        <w:rPr>
          <w:rFonts w:ascii="宋体" w:cs="宋体"/>
          <w:kern w:val="0"/>
          <w:sz w:val="24"/>
        </w:rPr>
      </w:pPr>
      <w:r>
        <w:rPr>
          <w:rFonts w:ascii="宋体" w:hAnsi="宋体" w:cs="宋体"/>
          <w:kern w:val="0"/>
          <w:sz w:val="24"/>
        </w:rPr>
        <w:t xml:space="preserve">32. </w:t>
      </w:r>
      <w:r>
        <w:rPr>
          <w:rFonts w:hint="eastAsia" w:ascii="宋体" w:hAnsi="宋体" w:cs="宋体"/>
          <w:kern w:val="0"/>
          <w:sz w:val="24"/>
        </w:rPr>
        <w:t>本竞争性磋商文件的最终解释权归采购人及代理机构，当对一个问题有多种解释时以采购人及代理机构的书面解释为准。竞争性磋商文件未做须知明示，而又有相关法律、法规规定的，采购人及代理机构对此所做解释以相关的法律、法规规定为依据。</w:t>
      </w:r>
    </w:p>
    <w:p>
      <w:pPr>
        <w:pStyle w:val="32"/>
        <w:spacing w:before="0" w:after="40"/>
        <w:rPr>
          <w:rFonts w:ascii="宋体" w:hAnsi="宋体" w:eastAsia="宋体" w:cs="宋体"/>
          <w:sz w:val="36"/>
          <w:szCs w:val="36"/>
        </w:rPr>
      </w:pPr>
      <w:bookmarkStart w:id="45" w:name="_Toc425434451"/>
      <w:bookmarkStart w:id="46" w:name="_Toc338187340"/>
      <w:r>
        <w:rPr>
          <w:rFonts w:ascii="宋体" w:hAnsi="宋体" w:eastAsia="宋体" w:cs="宋体"/>
          <w:sz w:val="36"/>
          <w:szCs w:val="36"/>
        </w:rPr>
        <w:br w:type="page"/>
      </w:r>
      <w:bookmarkStart w:id="47" w:name="_Toc20439"/>
      <w:bookmarkStart w:id="48" w:name="_Toc27599"/>
    </w:p>
    <w:p>
      <w:pPr>
        <w:pStyle w:val="32"/>
        <w:spacing w:before="0" w:after="40"/>
        <w:rPr>
          <w:rFonts w:ascii="宋体" w:hAnsi="宋体" w:eastAsia="宋体" w:cs="宋体"/>
          <w:sz w:val="36"/>
          <w:szCs w:val="36"/>
          <w:lang w:eastAsia="zh-CN"/>
        </w:rPr>
      </w:pPr>
      <w:r>
        <w:rPr>
          <w:rFonts w:hint="eastAsia" w:ascii="宋体" w:hAnsi="宋体" w:eastAsia="宋体" w:cs="宋体"/>
          <w:sz w:val="36"/>
          <w:szCs w:val="36"/>
        </w:rPr>
        <w:t>第三部分</w:t>
      </w:r>
      <w:r>
        <w:rPr>
          <w:rFonts w:ascii="宋体" w:hAnsi="宋体" w:eastAsia="宋体" w:cs="宋体"/>
          <w:sz w:val="36"/>
          <w:szCs w:val="36"/>
        </w:rPr>
        <w:t xml:space="preserve">  </w:t>
      </w:r>
      <w:r>
        <w:rPr>
          <w:rFonts w:hint="eastAsia" w:ascii="宋体" w:hAnsi="宋体" w:eastAsia="宋体" w:cs="宋体"/>
          <w:sz w:val="36"/>
          <w:szCs w:val="36"/>
        </w:rPr>
        <w:t>项目要求</w:t>
      </w:r>
      <w:bookmarkEnd w:id="45"/>
      <w:bookmarkEnd w:id="46"/>
      <w:bookmarkEnd w:id="47"/>
      <w:bookmarkEnd w:id="48"/>
    </w:p>
    <w:p>
      <w:pPr>
        <w:pStyle w:val="4"/>
        <w:spacing w:before="80" w:after="80" w:line="360" w:lineRule="auto"/>
        <w:rPr>
          <w:rFonts w:ascii="黑体" w:hAnsi="黑体" w:cs="黑体"/>
          <w:b w:val="0"/>
          <w:sz w:val="28"/>
          <w:szCs w:val="28"/>
        </w:rPr>
      </w:pPr>
      <w:bookmarkStart w:id="49" w:name="_Toc527189053"/>
      <w:bookmarkStart w:id="50" w:name="_Toc527187922"/>
      <w:bookmarkStart w:id="51" w:name="_Toc338187341"/>
      <w:r>
        <w:rPr>
          <w:rFonts w:hint="eastAsia" w:ascii="黑体" w:hAnsi="黑体" w:cs="黑体"/>
          <w:b w:val="0"/>
          <w:sz w:val="28"/>
          <w:szCs w:val="28"/>
        </w:rPr>
        <w:t xml:space="preserve">一、技术参数 </w:t>
      </w:r>
    </w:p>
    <w:p>
      <w:pPr>
        <w:pStyle w:val="4"/>
        <w:spacing w:before="80" w:after="80" w:line="360" w:lineRule="auto"/>
        <w:rPr>
          <w:rFonts w:ascii="黑体" w:hAnsi="黑体" w:cs="黑体"/>
          <w:b w:val="0"/>
          <w:sz w:val="24"/>
          <w:szCs w:val="24"/>
        </w:rPr>
      </w:pPr>
      <w:r>
        <w:rPr>
          <w:rFonts w:hint="eastAsia" w:ascii="黑体" w:hAnsi="黑体" w:cs="黑体"/>
          <w:b w:val="0"/>
          <w:sz w:val="24"/>
          <w:szCs w:val="24"/>
        </w:rPr>
        <w:t>1.1建设目标</w:t>
      </w:r>
    </w:p>
    <w:p>
      <w:pPr>
        <w:spacing w:line="360" w:lineRule="auto"/>
        <w:ind w:firstLine="480" w:firstLineChars="200"/>
        <w:rPr>
          <w:rFonts w:ascii="仿宋" w:hAnsi="仿宋"/>
          <w:color w:val="000000"/>
          <w:sz w:val="24"/>
        </w:rPr>
      </w:pPr>
      <w:r>
        <w:rPr>
          <w:rFonts w:hint="eastAsia" w:ascii="仿宋" w:hAnsi="仿宋"/>
          <w:color w:val="000000"/>
          <w:sz w:val="24"/>
        </w:rPr>
        <w:t xml:space="preserve">住院医师规范化培训是医学生毕业后教育的重要组成部分，对于培训临床高层次医师，提高医疗质量极为重要。占据了医学终生教育的承前（医学院校基本教育）启后（继续医学教育）的重要地位，是医学临床专家形成过程的关键所在。住院医师规范化培训信息管理系统是为了保障基地医院高效监管；住院医师合理、规范轮转而开发的一套综合性信息管理系统。系统不仅保证了住培医师的规范化培训，也从多方面增加了培训过程中学习的延续性，更好的提高住培医师的临床技能水平和诊疗能力，使之成为一名更合格的住院医师。 </w:t>
      </w:r>
    </w:p>
    <w:p>
      <w:pPr>
        <w:pStyle w:val="4"/>
        <w:spacing w:before="80" w:after="80" w:line="360" w:lineRule="auto"/>
        <w:rPr>
          <w:rFonts w:ascii="黑体" w:hAnsi="黑体" w:cs="黑体"/>
          <w:b w:val="0"/>
          <w:sz w:val="24"/>
          <w:szCs w:val="24"/>
        </w:rPr>
      </w:pPr>
      <w:r>
        <w:rPr>
          <w:rFonts w:hint="eastAsia" w:ascii="黑体" w:hAnsi="黑体" w:cs="黑体"/>
          <w:b w:val="0"/>
          <w:sz w:val="24"/>
          <w:szCs w:val="24"/>
        </w:rPr>
        <w:t xml:space="preserve"> </w:t>
      </w:r>
      <w:bookmarkEnd w:id="49"/>
      <w:bookmarkEnd w:id="50"/>
      <w:r>
        <w:rPr>
          <w:rFonts w:hint="eastAsia" w:ascii="黑体" w:hAnsi="黑体" w:cs="黑体"/>
          <w:b w:val="0"/>
          <w:sz w:val="24"/>
          <w:szCs w:val="24"/>
        </w:rPr>
        <w:t>1.2建设内容</w:t>
      </w:r>
    </w:p>
    <w:p>
      <w:pPr>
        <w:spacing w:line="360" w:lineRule="auto"/>
        <w:ind w:firstLine="480" w:firstLineChars="200"/>
        <w:rPr>
          <w:rFonts w:ascii="宋体" w:hAnsi="宋体"/>
          <w:b/>
          <w:bCs/>
          <w:color w:val="000000"/>
          <w:sz w:val="24"/>
        </w:rPr>
      </w:pPr>
      <w:r>
        <w:rPr>
          <w:rFonts w:hint="eastAsia" w:ascii="仿宋" w:hAnsi="仿宋"/>
          <w:color w:val="000000"/>
          <w:sz w:val="24"/>
        </w:rPr>
        <w:t xml:space="preserve">系统需包含以下具体功能： </w:t>
      </w:r>
    </w:p>
    <w:tbl>
      <w:tblPr>
        <w:tblStyle w:val="35"/>
        <w:tblW w:w="10650"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247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40" w:type="dxa"/>
            <w:shd w:val="clear" w:color="auto" w:fill="auto"/>
          </w:tcPr>
          <w:p>
            <w:pPr>
              <w:autoSpaceDE w:val="0"/>
              <w:autoSpaceDN w:val="0"/>
              <w:adjustRightInd w:val="0"/>
              <w:jc w:val="center"/>
              <w:rPr>
                <w:rFonts w:ascii="等线" w:hAnsi="等线"/>
                <w:b/>
                <w:sz w:val="24"/>
              </w:rPr>
            </w:pPr>
            <w:r>
              <w:rPr>
                <w:rFonts w:hint="eastAsia" w:ascii="等线" w:hAnsi="等线"/>
                <w:b/>
                <w:sz w:val="24"/>
              </w:rPr>
              <w:t>功能角色</w:t>
            </w:r>
          </w:p>
        </w:tc>
        <w:tc>
          <w:tcPr>
            <w:tcW w:w="1260" w:type="dxa"/>
            <w:shd w:val="clear" w:color="auto" w:fill="auto"/>
          </w:tcPr>
          <w:p>
            <w:pPr>
              <w:autoSpaceDE w:val="0"/>
              <w:autoSpaceDN w:val="0"/>
              <w:adjustRightInd w:val="0"/>
              <w:jc w:val="center"/>
              <w:rPr>
                <w:rFonts w:ascii="等线" w:hAnsi="等线"/>
                <w:b/>
                <w:sz w:val="24"/>
              </w:rPr>
            </w:pPr>
            <w:r>
              <w:rPr>
                <w:rFonts w:hint="eastAsia" w:ascii="等线" w:hAnsi="等线"/>
                <w:b/>
                <w:sz w:val="24"/>
              </w:rPr>
              <w:t>模块名称</w:t>
            </w:r>
          </w:p>
        </w:tc>
        <w:tc>
          <w:tcPr>
            <w:tcW w:w="2475" w:type="dxa"/>
            <w:shd w:val="clear" w:color="auto" w:fill="auto"/>
          </w:tcPr>
          <w:p>
            <w:pPr>
              <w:autoSpaceDE w:val="0"/>
              <w:autoSpaceDN w:val="0"/>
              <w:adjustRightInd w:val="0"/>
              <w:jc w:val="center"/>
              <w:rPr>
                <w:rFonts w:ascii="等线" w:hAnsi="等线"/>
                <w:b/>
                <w:sz w:val="24"/>
              </w:rPr>
            </w:pPr>
            <w:r>
              <w:rPr>
                <w:rFonts w:hint="eastAsia" w:ascii="等线" w:hAnsi="等线"/>
                <w:b/>
                <w:sz w:val="24"/>
              </w:rPr>
              <w:t>功能模块</w:t>
            </w:r>
          </w:p>
        </w:tc>
        <w:tc>
          <w:tcPr>
            <w:tcW w:w="5475" w:type="dxa"/>
            <w:shd w:val="clear" w:color="auto" w:fill="auto"/>
          </w:tcPr>
          <w:p>
            <w:pPr>
              <w:autoSpaceDE w:val="0"/>
              <w:autoSpaceDN w:val="0"/>
              <w:adjustRightInd w:val="0"/>
              <w:jc w:val="center"/>
              <w:rPr>
                <w:rFonts w:ascii="等线" w:hAnsi="等线"/>
                <w:b/>
                <w:sz w:val="24"/>
              </w:rPr>
            </w:pPr>
            <w:r>
              <w:rPr>
                <w:rFonts w:hint="eastAsia" w:ascii="等线" w:hAnsi="等线"/>
                <w:b/>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培训主管部门</w:t>
            </w: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组织管理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部门管理</w:t>
            </w:r>
          </w:p>
        </w:tc>
        <w:tc>
          <w:tcPr>
            <w:tcW w:w="5475" w:type="dxa"/>
            <w:shd w:val="clear" w:color="auto" w:fill="auto"/>
            <w:vAlign w:val="center"/>
          </w:tcPr>
          <w:p>
            <w:pPr>
              <w:autoSpaceDE w:val="0"/>
              <w:autoSpaceDN w:val="0"/>
              <w:adjustRightInd w:val="0"/>
              <w:rPr>
                <w:rFonts w:ascii="等线" w:hAnsi="等线"/>
                <w:sz w:val="24"/>
              </w:rPr>
            </w:pPr>
            <w:r>
              <w:rPr>
                <w:sz w:val="24"/>
              </w:rPr>
              <w:t>本模块主要是显示科室的组织架构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医院信息</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自主维护本院的基本信息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基地专业</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查看基地下所有能培训的专业信息（此信息不可维护）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科室管理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管理本基地的所有实际科室的基本信息，可以对科室进行增加删除和修改的操作，新增科室需在“关联科室”中对其进行与大纲模板科室的关联对应。点击“查看人员”，可以查看当前下该科室下轮转的住院医师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公告通知</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维护首页中政策公告和本院公告显示的信息，可以增加、修改、删除首页显示的公告信息内容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关联科室</w:t>
            </w:r>
          </w:p>
        </w:tc>
        <w:tc>
          <w:tcPr>
            <w:tcW w:w="5475" w:type="dxa"/>
            <w:shd w:val="clear" w:color="auto" w:fill="auto"/>
            <w:vAlign w:val="center"/>
          </w:tcPr>
          <w:p>
            <w:pPr>
              <w:autoSpaceDE w:val="0"/>
              <w:autoSpaceDN w:val="0"/>
              <w:adjustRightInd w:val="0"/>
              <w:rPr>
                <w:rFonts w:ascii="等线" w:hAnsi="等线"/>
                <w:sz w:val="24"/>
              </w:rPr>
            </w:pPr>
            <w:r>
              <w:rPr>
                <w:sz w:val="24"/>
              </w:rPr>
              <w:t>根据国家标准要求轮转的科室作为模板科室</w:t>
            </w:r>
            <w:r>
              <w:rPr>
                <w:rFonts w:hint="eastAsia"/>
                <w:sz w:val="24"/>
              </w:rPr>
              <w:t>，</w:t>
            </w:r>
            <w:r>
              <w:rPr>
                <w:sz w:val="24"/>
              </w:rPr>
              <w:t>由于本院科室科国家要求轮转的模块科室名称上存在出入</w:t>
            </w:r>
            <w:r>
              <w:rPr>
                <w:rFonts w:hint="eastAsia"/>
                <w:sz w:val="24"/>
              </w:rPr>
              <w:t>，</w:t>
            </w:r>
            <w:r>
              <w:rPr>
                <w:sz w:val="24"/>
              </w:rPr>
              <w:t>所以此模块</w:t>
            </w:r>
            <w:r>
              <w:rPr>
                <w:rFonts w:hint="eastAsia"/>
                <w:sz w:val="24"/>
              </w:rPr>
              <w:t>要求把本院的科室和国家的模板科室关联对应，一个模板科室可以对应多个实际科室，已便于住院医师的顺利轮转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人员信息</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住院医师</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住院医师基本信息的管理，增加住院医师信息，修改住院医师信息，查看培训状态和培训进度，终止住院医师培训等，住院医师终止培训分为结业和退培两种类型，培训终止后，该住院医师平台账号失效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带教老师</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对指导老师的信息进行维护，增加老师信息的时候只需要添加，老师编号，老师姓名，所属科室，是否科室秘书，这几个字段就可以，剩下的信息由该老师登录平台自己进行维护。老师维护信息完成后，可进行老师信息的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轮转管理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制定轮转计划</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选中住院医师后由系统自动开始根据该住院医师的专业制定其三年的轮转计划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查看轮转计划</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计划分配完成后，在此功能模块下查看所有分配计划，及住院医师入科后填写的轮转手册情况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调整轮转计划</w:t>
            </w:r>
          </w:p>
        </w:tc>
        <w:tc>
          <w:tcPr>
            <w:tcW w:w="5475" w:type="dxa"/>
            <w:shd w:val="clear" w:color="auto" w:fill="auto"/>
            <w:vAlign w:val="center"/>
          </w:tcPr>
          <w:p>
            <w:pPr>
              <w:tabs>
                <w:tab w:val="left" w:pos="601"/>
              </w:tabs>
              <w:autoSpaceDE w:val="0"/>
              <w:autoSpaceDN w:val="0"/>
              <w:adjustRightInd w:val="0"/>
              <w:rPr>
                <w:rFonts w:ascii="等线" w:hAnsi="等线"/>
                <w:sz w:val="24"/>
              </w:rPr>
            </w:pPr>
            <w:r>
              <w:rPr>
                <w:rFonts w:hint="eastAsia"/>
                <w:sz w:val="24"/>
              </w:rPr>
              <w:t>计划分配完成后，在此可进行计划的调整，包括手动为某个住院医师单独添加一条计划；删除一条计划；修改该计划的实际科室，带教老师；把该住院医师的轮转计划换位操作，上移下移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老师工作交接</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如有指导老师离职或长期外出进修的情况，可以把该老师所带教的住院医师交接给另外一个老师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更换带教老师</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入科之后的住院医师可向培训处或教学主任申请更换带教老师，可在此进行更换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jc w:val="center"/>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监管轮转计划</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监管轮转计划实行的时效性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日常工作</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考勤管理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查看住院医师请假的详细信息，及销假，和住院医师请假信息补充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上报时间设置</w:t>
            </w:r>
          </w:p>
          <w:p>
            <w:pPr>
              <w:rPr>
                <w:rFonts w:ascii="等线" w:hAnsi="等线"/>
                <w:sz w:val="24"/>
              </w:rPr>
            </w:pPr>
          </w:p>
          <w:p>
            <w:pPr>
              <w:rPr>
                <w:rFonts w:ascii="等线" w:hAnsi="等线"/>
                <w:sz w:val="24"/>
              </w:rPr>
            </w:pPr>
          </w:p>
        </w:tc>
        <w:tc>
          <w:tcPr>
            <w:tcW w:w="5475" w:type="dxa"/>
            <w:shd w:val="clear" w:color="auto" w:fill="auto"/>
            <w:vAlign w:val="center"/>
          </w:tcPr>
          <w:p>
            <w:pPr>
              <w:tabs>
                <w:tab w:val="left" w:pos="614"/>
              </w:tabs>
              <w:autoSpaceDE w:val="0"/>
              <w:autoSpaceDN w:val="0"/>
              <w:adjustRightInd w:val="0"/>
              <w:rPr>
                <w:rFonts w:ascii="等线" w:hAnsi="等线"/>
                <w:sz w:val="24"/>
              </w:rPr>
            </w:pPr>
            <w:r>
              <w:rPr>
                <w:rFonts w:hint="eastAsia"/>
                <w:sz w:val="24"/>
              </w:rPr>
              <w:t>规定科秘书上报住院医师考勤，只能在每月5号之前，超过5号考勤不允许上报，此功能模块，可以设置需要允许上报考勤的科室，设置授权时间。在授权时间之前，该科室可以进行住院医师考勤的上报工作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活动登记查看</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查看各科室的活动登记情况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考核统计</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老师得分统计</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统计带教老师获得的评分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学员得分统计（师资）</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统计带教老师对住院医师的评分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学员得分统计（科室）</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统计科室层面对住院医师的评分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科室工作量统计</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统计各科室举办教学活动的工作量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jc w:val="center"/>
              <w:rPr>
                <w:rFonts w:ascii="等线" w:hAnsi="等线"/>
                <w:sz w:val="24"/>
              </w:rPr>
            </w:pPr>
            <w:r>
              <w:rPr>
                <w:rFonts w:hint="eastAsia" w:ascii="等线" w:hAnsi="等线"/>
                <w:sz w:val="24"/>
              </w:rPr>
              <w:t>统计报表</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带教人数统计</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默认统计老师当月的带教人数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医师考勤统计</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统计医师的考勤情况，注（需要科秘进行考勤上报）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科室流量统计</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默认统计科室上个月的流量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综合查询</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按照多个检索条件查找医师的信息，包括当前的请假状态，查看详情，点击真实姓名，可以查看该住院医师的个人详细信息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分专业人数统计</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分专业统计在培人数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分学历人数统计</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分学历统计在培人数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分培训身份统计</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分培训身份统计在培人数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rPr>
                <w:rFonts w:ascii="等线" w:hAnsi="等线"/>
                <w:sz w:val="24"/>
              </w:rPr>
            </w:pPr>
            <w:r>
              <w:rPr>
                <w:rFonts w:hint="eastAsia" w:ascii="等线" w:hAnsi="等线"/>
                <w:sz w:val="24"/>
              </w:rPr>
              <w:t>评价管理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老师评价学员</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查看老师评价住院医师的情况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学员评价老师</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查看住院医师评价老师的情况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科室评价学员</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查看教学主任评价住院医师的情况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学员评价科室</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查看学员对科室的评价情况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问卷内容管理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管理评价所用的问卷，问卷分为四种不同的类型，根据需求不同设置不同的问卷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问卷题目管理</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设置问卷题目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考核类别管理</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设置考核类别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系统管理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用户管理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管理使用该系统的所有用户，包含密码的修改，人员账号的维护，和人员所属角色的修改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40" w:type="dxa"/>
            <w:vMerge w:val="restart"/>
            <w:shd w:val="clear" w:color="auto" w:fill="auto"/>
            <w:textDirection w:val="tbRlV"/>
          </w:tcPr>
          <w:p>
            <w:pPr>
              <w:autoSpaceDE w:val="0"/>
              <w:autoSpaceDN w:val="0"/>
              <w:adjustRightInd w:val="0"/>
              <w:ind w:left="113" w:right="113"/>
              <w:rPr>
                <w:rFonts w:ascii="等线" w:hAnsi="等线"/>
                <w:sz w:val="24"/>
              </w:rPr>
            </w:pPr>
            <w:r>
              <w:rPr>
                <w:rFonts w:hint="eastAsia" w:ascii="等线" w:hAnsi="等线"/>
                <w:sz w:val="24"/>
              </w:rPr>
              <w:t>教学主任</w:t>
            </w:r>
          </w:p>
        </w:tc>
        <w:tc>
          <w:tcPr>
            <w:tcW w:w="1260" w:type="dxa"/>
            <w:vMerge w:val="restart"/>
            <w:shd w:val="clear" w:color="auto" w:fill="auto"/>
          </w:tcPr>
          <w:p>
            <w:pPr>
              <w:autoSpaceDE w:val="0"/>
              <w:autoSpaceDN w:val="0"/>
              <w:adjustRightInd w:val="0"/>
              <w:ind w:left="113" w:right="113"/>
              <w:jc w:val="center"/>
              <w:rPr>
                <w:rFonts w:ascii="等线" w:hAnsi="等线"/>
                <w:sz w:val="24"/>
              </w:rPr>
            </w:pPr>
            <w:r>
              <w:rPr>
                <w:rFonts w:hint="eastAsia" w:ascii="等线" w:hAnsi="等线"/>
                <w:sz w:val="24"/>
              </w:rPr>
              <w:t>人员管理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个人资料</w:t>
            </w:r>
          </w:p>
        </w:tc>
        <w:tc>
          <w:tcPr>
            <w:tcW w:w="5475" w:type="dxa"/>
            <w:shd w:val="clear" w:color="auto" w:fill="auto"/>
            <w:vAlign w:val="center"/>
          </w:tcPr>
          <w:p>
            <w:pPr>
              <w:autoSpaceDE w:val="0"/>
              <w:autoSpaceDN w:val="0"/>
              <w:adjustRightInd w:val="0"/>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extDirection w:val="tbRlV"/>
          </w:tcPr>
          <w:p>
            <w:pPr>
              <w:autoSpaceDE w:val="0"/>
              <w:autoSpaceDN w:val="0"/>
              <w:adjustRightInd w:val="0"/>
              <w:ind w:left="113" w:right="113"/>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住培医师</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管理本科室下所有住培医师的全部信息和轮转情况。操作：检索医师信息，查看培训记录。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指导老师</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管理本科室下所有指导老师的全部信息。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轮转管理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入科管理</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为新进医师指定带教老师，并允许进入轮转。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出科管理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住院医师在当前轮转计划中填写完所有的轮转手册和病种技能操作后，提交出科申请并填写出科小结后，带教秘书就可以在题库中选取试题对住院医师进行出科考核，考试完成后根据住院医师日常轮转的轮转记录的填写、病种技能操作的填写、出科小结的填写、出科考试的得分综合评定住院医师是否出科</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计划查看</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查看系统分配到本科室下的轮转计划，包括已出科，待入科和已经入科的轮转计划</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更换带教老师</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为住院医师更换带教老师。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轮转手册</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轮转记录审核</w:t>
            </w:r>
          </w:p>
        </w:tc>
        <w:tc>
          <w:tcPr>
            <w:tcW w:w="5475" w:type="dxa"/>
            <w:shd w:val="clear" w:color="auto" w:fill="auto"/>
            <w:vAlign w:val="center"/>
          </w:tcPr>
          <w:p>
            <w:pPr>
              <w:autoSpaceDE w:val="0"/>
              <w:autoSpaceDN w:val="0"/>
              <w:adjustRightInd w:val="0"/>
              <w:rPr>
                <w:sz w:val="24"/>
              </w:rPr>
            </w:pPr>
            <w:r>
              <w:rPr>
                <w:rFonts w:hint="eastAsia"/>
                <w:sz w:val="24"/>
              </w:rPr>
              <w:t>如果教学主任有自己带教的住院医师，就可以对该住院医师进行轮转手册的审核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日常工作</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考勤管理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查看当前轮转住院医师的考勤情况</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请假标记</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对有请假申请的住院医师，在平台中标记该学员开始请假的日期</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考勤上报</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每月月初上报住院医师上个月的考勤情况，超过时限之后考勤停止上报，需到规培办申请考勤上报权限</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自定义排班</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管理本科室下住培医师的早中晚班的排班情况。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rPr>
                <w:rFonts w:ascii="等线" w:hAnsi="等线"/>
                <w:sz w:val="24"/>
              </w:rPr>
            </w:pPr>
            <w:r>
              <w:rPr>
                <w:rFonts w:hint="eastAsia" w:ascii="等线" w:hAnsi="等线"/>
                <w:sz w:val="24"/>
              </w:rPr>
              <w:t>考试考核</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题库管理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管理平台的题库，可自定义考核题库的题目</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试卷添加</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添加住院医师出科考试时的试卷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试卷查看</w:t>
            </w:r>
          </w:p>
        </w:tc>
        <w:tc>
          <w:tcPr>
            <w:tcW w:w="5475" w:type="dxa"/>
            <w:shd w:val="clear" w:color="auto" w:fill="auto"/>
            <w:vAlign w:val="center"/>
          </w:tcPr>
          <w:p>
            <w:pPr>
              <w:autoSpaceDE w:val="0"/>
              <w:autoSpaceDN w:val="0"/>
              <w:adjustRightInd w:val="0"/>
              <w:rPr>
                <w:sz w:val="24"/>
              </w:rPr>
            </w:pPr>
            <w:r>
              <w:rPr>
                <w:rFonts w:hint="eastAsia"/>
                <w:sz w:val="24"/>
              </w:rPr>
              <w:t>查看已经设定好的出科考试的试卷，添加参加该考试的考试人员，修改试卷，查看题目列表和试卷预览操作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在线批阅</w:t>
            </w:r>
          </w:p>
        </w:tc>
        <w:tc>
          <w:tcPr>
            <w:tcW w:w="5475" w:type="dxa"/>
            <w:shd w:val="clear" w:color="auto" w:fill="auto"/>
            <w:vAlign w:val="center"/>
          </w:tcPr>
          <w:p>
            <w:pPr>
              <w:autoSpaceDE w:val="0"/>
              <w:autoSpaceDN w:val="0"/>
              <w:adjustRightInd w:val="0"/>
              <w:rPr>
                <w:sz w:val="24"/>
              </w:rPr>
            </w:pPr>
            <w:r>
              <w:rPr>
                <w:rFonts w:hint="eastAsia"/>
                <w:sz w:val="24"/>
              </w:rPr>
              <w:t>对住院医师的考试情况进行在线批阅，分为手动批阅和自动批阅两种方式。手动批阅主要是针对简答、论述等客观题的批阅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成绩查询</w:t>
            </w:r>
          </w:p>
        </w:tc>
        <w:tc>
          <w:tcPr>
            <w:tcW w:w="5475" w:type="dxa"/>
            <w:shd w:val="clear" w:color="auto" w:fill="auto"/>
            <w:vAlign w:val="center"/>
          </w:tcPr>
          <w:p>
            <w:pPr>
              <w:autoSpaceDE w:val="0"/>
              <w:autoSpaceDN w:val="0"/>
              <w:adjustRightInd w:val="0"/>
              <w:rPr>
                <w:sz w:val="24"/>
              </w:rPr>
            </w:pPr>
            <w:r>
              <w:rPr>
                <w:rFonts w:hint="eastAsia"/>
                <w:sz w:val="24"/>
              </w:rPr>
              <w:t>查看住院医师历史的考试成绩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rPr>
                <w:rFonts w:ascii="等线" w:hAnsi="等线"/>
                <w:sz w:val="24"/>
              </w:rPr>
            </w:pPr>
            <w:r>
              <w:rPr>
                <w:rFonts w:hint="eastAsia" w:ascii="等线" w:hAnsi="等线"/>
                <w:sz w:val="24"/>
              </w:rPr>
              <w:t>评价管理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评价学员（老师）</w:t>
            </w:r>
          </w:p>
        </w:tc>
        <w:tc>
          <w:tcPr>
            <w:tcW w:w="5475" w:type="dxa"/>
            <w:shd w:val="clear" w:color="auto" w:fill="auto"/>
            <w:vAlign w:val="center"/>
          </w:tcPr>
          <w:p>
            <w:pPr>
              <w:autoSpaceDE w:val="0"/>
              <w:autoSpaceDN w:val="0"/>
              <w:adjustRightInd w:val="0"/>
              <w:rPr>
                <w:sz w:val="24"/>
              </w:rPr>
            </w:pPr>
            <w:r>
              <w:rPr>
                <w:rFonts w:hint="eastAsia"/>
                <w:sz w:val="24"/>
              </w:rPr>
              <w:t>作为带教老师对自己带教的住院医师进行评价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extDirection w:val="tbRlV"/>
          </w:tcPr>
          <w:p>
            <w:pPr>
              <w:autoSpaceDE w:val="0"/>
              <w:autoSpaceDN w:val="0"/>
              <w:adjustRightInd w:val="0"/>
              <w:ind w:left="113" w:right="113"/>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评价学员（科室）</w:t>
            </w:r>
          </w:p>
        </w:tc>
        <w:tc>
          <w:tcPr>
            <w:tcW w:w="5475" w:type="dxa"/>
            <w:shd w:val="clear" w:color="auto" w:fill="auto"/>
            <w:vAlign w:val="center"/>
          </w:tcPr>
          <w:p>
            <w:pPr>
              <w:autoSpaceDE w:val="0"/>
              <w:autoSpaceDN w:val="0"/>
              <w:adjustRightInd w:val="0"/>
              <w:rPr>
                <w:sz w:val="24"/>
              </w:rPr>
            </w:pPr>
            <w:r>
              <w:rPr>
                <w:rFonts w:hint="eastAsia"/>
                <w:sz w:val="24"/>
              </w:rPr>
              <w:t>作为教学主任对在当前科室下所有轮转的住院医师进行评价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extDirection w:val="tbRlV"/>
          </w:tcPr>
          <w:p>
            <w:pPr>
              <w:autoSpaceDE w:val="0"/>
              <w:autoSpaceDN w:val="0"/>
              <w:adjustRightInd w:val="0"/>
              <w:ind w:left="113" w:right="113"/>
              <w:rPr>
                <w:rFonts w:ascii="等线" w:hAnsi="等线"/>
                <w:sz w:val="24"/>
              </w:rPr>
            </w:pPr>
            <w:r>
              <w:rPr>
                <w:rFonts w:hint="eastAsia" w:ascii="等线" w:hAnsi="等线"/>
                <w:sz w:val="24"/>
              </w:rPr>
              <w:t>通知公告</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通知公告</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查看本院的通知公告。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4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带教老师</w:t>
            </w: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人员信息</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个人资料</w:t>
            </w:r>
          </w:p>
        </w:tc>
        <w:tc>
          <w:tcPr>
            <w:tcW w:w="5475" w:type="dxa"/>
            <w:shd w:val="clear" w:color="auto" w:fill="auto"/>
            <w:vAlign w:val="center"/>
          </w:tcPr>
          <w:p>
            <w:pPr>
              <w:autoSpaceDE w:val="0"/>
              <w:autoSpaceDN w:val="0"/>
              <w:adjustRightInd w:val="0"/>
              <w:rPr>
                <w:rFonts w:ascii="等线" w:hAnsi="等线"/>
                <w:sz w:val="24"/>
              </w:rPr>
            </w:pPr>
            <w:r>
              <w:rPr>
                <w:sz w:val="24"/>
              </w:rPr>
              <w:t>补充自己的详细信息个人资料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医师信息</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查看自己正在带教学员的详细信息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轮转管理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计划查看</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查看所带学员的轮转计划情况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轮转手册</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轮转记录审核</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审核学员填写的轮转手册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日常工作</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请假情况</w:t>
            </w:r>
          </w:p>
        </w:tc>
        <w:tc>
          <w:tcPr>
            <w:tcW w:w="5475" w:type="dxa"/>
            <w:shd w:val="clear" w:color="auto" w:fill="auto"/>
            <w:vAlign w:val="center"/>
          </w:tcPr>
          <w:p>
            <w:pPr>
              <w:autoSpaceDE w:val="0"/>
              <w:autoSpaceDN w:val="0"/>
              <w:adjustRightInd w:val="0"/>
              <w:rPr>
                <w:sz w:val="24"/>
              </w:rPr>
            </w:pPr>
            <w:r>
              <w:rPr>
                <w:rFonts w:hint="eastAsia"/>
                <w:sz w:val="24"/>
              </w:rPr>
              <w:t>查看学员的请假情况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rPr>
                <w:rFonts w:ascii="等线" w:hAnsi="等线"/>
                <w:sz w:val="24"/>
              </w:rPr>
            </w:pPr>
            <w:r>
              <w:rPr>
                <w:rFonts w:hint="eastAsia" w:ascii="等线" w:hAnsi="等线"/>
                <w:sz w:val="24"/>
              </w:rPr>
              <w:t>评价管理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对学员的评价记录</w:t>
            </w:r>
          </w:p>
        </w:tc>
        <w:tc>
          <w:tcPr>
            <w:tcW w:w="5475" w:type="dxa"/>
            <w:shd w:val="clear" w:color="auto" w:fill="auto"/>
            <w:vAlign w:val="center"/>
          </w:tcPr>
          <w:p>
            <w:pPr>
              <w:autoSpaceDE w:val="0"/>
              <w:autoSpaceDN w:val="0"/>
              <w:adjustRightInd w:val="0"/>
              <w:rPr>
                <w:sz w:val="24"/>
              </w:rPr>
            </w:pPr>
            <w:r>
              <w:rPr>
                <w:rFonts w:hint="eastAsia"/>
                <w:sz w:val="24"/>
              </w:rPr>
              <w:t>查看自己对学员的评价记录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待评价学员</w:t>
            </w:r>
          </w:p>
        </w:tc>
        <w:tc>
          <w:tcPr>
            <w:tcW w:w="5475" w:type="dxa"/>
            <w:shd w:val="clear" w:color="auto" w:fill="auto"/>
            <w:vAlign w:val="center"/>
          </w:tcPr>
          <w:p>
            <w:pPr>
              <w:autoSpaceDE w:val="0"/>
              <w:autoSpaceDN w:val="0"/>
              <w:adjustRightInd w:val="0"/>
              <w:rPr>
                <w:sz w:val="24"/>
              </w:rPr>
            </w:pPr>
            <w:r>
              <w:rPr>
                <w:rFonts w:hint="eastAsia"/>
                <w:sz w:val="24"/>
              </w:rPr>
              <w:t>学员出科后，系统会让给带教老师发一个调查问卷，来评价自己所带的学员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通知公告</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通知公告</w:t>
            </w:r>
          </w:p>
        </w:tc>
        <w:tc>
          <w:tcPr>
            <w:tcW w:w="5475" w:type="dxa"/>
            <w:shd w:val="clear" w:color="auto" w:fill="auto"/>
            <w:vAlign w:val="center"/>
          </w:tcPr>
          <w:p>
            <w:pPr>
              <w:autoSpaceDE w:val="0"/>
              <w:autoSpaceDN w:val="0"/>
              <w:adjustRightInd w:val="0"/>
              <w:rPr>
                <w:rFonts w:ascii="等线" w:hAnsi="等线"/>
                <w:sz w:val="24"/>
              </w:rPr>
            </w:pPr>
            <w:r>
              <w:rPr>
                <w:rFonts w:hint="eastAsia" w:ascii="等线" w:hAnsi="等线"/>
                <w:sz w:val="24"/>
              </w:rPr>
              <w:t>查看本院的通知公告。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住院医师</w:t>
            </w: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人员信息</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个人信息</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住院医师登录平台后，可以在人员信息中查看个人的详细信息，信息如果有误，请向规培办上报正确有效的个人信息数据</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extDirection w:val="tbRlV"/>
          </w:tcPr>
          <w:p>
            <w:pPr>
              <w:autoSpaceDE w:val="0"/>
              <w:autoSpaceDN w:val="0"/>
              <w:adjustRightInd w:val="0"/>
              <w:ind w:left="113" w:right="113"/>
              <w:jc w:val="center"/>
              <w:rPr>
                <w:rFonts w:ascii="等线" w:hAnsi="等线"/>
                <w:sz w:val="24"/>
              </w:rPr>
            </w:pPr>
            <w:r>
              <w:rPr>
                <w:rFonts w:hint="eastAsia" w:ascii="等线" w:hAnsi="等线"/>
                <w:sz w:val="24"/>
              </w:rPr>
              <w:t>轮转管理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计划查看</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查看系统根据国家培训大纲进行分配的轮转计划。包括已经处科的轮转计划和待入科的轮转计划</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入科申请</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针对待入科的轮转计划，住院医师可以进行入科申请，入科申请之后，等待带教秘书审核通过即可，审核通过后进入当条轮转计划的轮转科室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出科申请</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填写完当条轮转计划的所有轮转手册和病种技能操作后，即可进行出科申请并填写出科小结，出科申请之后，带教秘书进行出科试题的发放，住院医师在线考完出科考试的试题后，带教秘书结合住院医师的轮转手册的填写、病种技能的操作，出科小结的填写、出科考试的结果并判是否出科</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出科小结</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填写完当条轮转计划的所有轮转手册和病种技能操作后，即可进行出科申请并填写出科小结，出科申请之后，带教秘书进行出科试题的发放，住院医师在线考完出科考试的试题后，带教秘书结合住院医师的轮转手册的填写、病种技能的操作，出科小结的填写、出科考试的结果并判是否出科</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rPr>
                <w:rFonts w:ascii="等线" w:hAnsi="等线"/>
                <w:sz w:val="24"/>
              </w:rPr>
            </w:pPr>
            <w:r>
              <w:rPr>
                <w:rFonts w:hint="eastAsia" w:ascii="等线" w:hAnsi="等线"/>
                <w:sz w:val="24"/>
              </w:rPr>
              <w:t>轮转手册</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轮转记录</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轮转过程中填写病种完成情况，技能操作登记，抢救病人记录，参加门诊工作诊治病种登记，讨论查询学习情况记录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病种管理</w:t>
            </w:r>
          </w:p>
        </w:tc>
        <w:tc>
          <w:tcPr>
            <w:tcW w:w="5475" w:type="dxa"/>
            <w:shd w:val="clear" w:color="auto" w:fill="auto"/>
            <w:vAlign w:val="center"/>
          </w:tcPr>
          <w:p>
            <w:pPr>
              <w:autoSpaceDE w:val="0"/>
              <w:autoSpaceDN w:val="0"/>
              <w:adjustRightInd w:val="0"/>
              <w:rPr>
                <w:rFonts w:ascii="等线" w:hAnsi="等线"/>
                <w:sz w:val="24"/>
              </w:rPr>
            </w:pPr>
            <w:r>
              <w:rPr>
                <w:rFonts w:hint="eastAsia"/>
                <w:sz w:val="24"/>
              </w:rPr>
              <w:t>国家培训大纲要求的病种完成例数和当前轮转时实际操作的例数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技能管理</w:t>
            </w:r>
          </w:p>
        </w:tc>
        <w:tc>
          <w:tcPr>
            <w:tcW w:w="5475" w:type="dxa"/>
            <w:shd w:val="clear" w:color="auto" w:fill="auto"/>
            <w:vAlign w:val="center"/>
          </w:tcPr>
          <w:p>
            <w:pPr>
              <w:autoSpaceDE w:val="0"/>
              <w:autoSpaceDN w:val="0"/>
              <w:adjustRightInd w:val="0"/>
              <w:rPr>
                <w:sz w:val="24"/>
              </w:rPr>
            </w:pPr>
            <w:r>
              <w:rPr>
                <w:rFonts w:hint="eastAsia"/>
                <w:sz w:val="24"/>
              </w:rPr>
              <w:t>国家培训大纲要求的技能操作例数和当前轮转时实际操作的例数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rPr>
                <w:rFonts w:ascii="等线" w:hAnsi="等线"/>
                <w:sz w:val="24"/>
              </w:rPr>
            </w:pPr>
            <w:r>
              <w:rPr>
                <w:rFonts w:hint="eastAsia" w:ascii="等线" w:hAnsi="等线"/>
                <w:sz w:val="24"/>
              </w:rPr>
              <w:t>考试考核</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题库学习</w:t>
            </w:r>
          </w:p>
        </w:tc>
        <w:tc>
          <w:tcPr>
            <w:tcW w:w="5475" w:type="dxa"/>
            <w:shd w:val="clear" w:color="auto" w:fill="auto"/>
            <w:vAlign w:val="center"/>
          </w:tcPr>
          <w:p>
            <w:pPr>
              <w:autoSpaceDE w:val="0"/>
              <w:autoSpaceDN w:val="0"/>
              <w:adjustRightInd w:val="0"/>
              <w:rPr>
                <w:sz w:val="24"/>
              </w:rPr>
            </w:pPr>
            <w:r>
              <w:rPr>
                <w:rFonts w:hint="eastAsia"/>
                <w:sz w:val="24"/>
              </w:rPr>
              <w:t>平台内嵌的题库系统的日常学习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在线考试</w:t>
            </w:r>
          </w:p>
        </w:tc>
        <w:tc>
          <w:tcPr>
            <w:tcW w:w="5475" w:type="dxa"/>
            <w:shd w:val="clear" w:color="auto" w:fill="auto"/>
            <w:vAlign w:val="center"/>
          </w:tcPr>
          <w:p>
            <w:pPr>
              <w:autoSpaceDE w:val="0"/>
              <w:autoSpaceDN w:val="0"/>
              <w:adjustRightInd w:val="0"/>
              <w:rPr>
                <w:sz w:val="24"/>
              </w:rPr>
            </w:pPr>
            <w:r>
              <w:rPr>
                <w:rFonts w:hint="eastAsia"/>
                <w:sz w:val="24"/>
              </w:rPr>
              <w:t>申请出科后，由带教秘书发布的出科考试的考试题目进行在线考试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restart"/>
            <w:shd w:val="clear" w:color="auto" w:fill="auto"/>
          </w:tcPr>
          <w:p>
            <w:pPr>
              <w:autoSpaceDE w:val="0"/>
              <w:autoSpaceDN w:val="0"/>
              <w:adjustRightInd w:val="0"/>
              <w:rPr>
                <w:rFonts w:ascii="等线" w:hAnsi="等线"/>
                <w:sz w:val="24"/>
              </w:rPr>
            </w:pPr>
            <w:r>
              <w:rPr>
                <w:rFonts w:hint="eastAsia" w:ascii="等线" w:hAnsi="等线"/>
                <w:sz w:val="24"/>
              </w:rPr>
              <w:t>评价管理</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待评价老师</w:t>
            </w:r>
          </w:p>
        </w:tc>
        <w:tc>
          <w:tcPr>
            <w:tcW w:w="5475" w:type="dxa"/>
            <w:shd w:val="clear" w:color="auto" w:fill="auto"/>
            <w:vAlign w:val="center"/>
          </w:tcPr>
          <w:p>
            <w:pPr>
              <w:autoSpaceDE w:val="0"/>
              <w:autoSpaceDN w:val="0"/>
              <w:adjustRightInd w:val="0"/>
              <w:snapToGrid w:val="0"/>
              <w:spacing w:line="360" w:lineRule="auto"/>
              <w:rPr>
                <w:sz w:val="24"/>
              </w:rPr>
            </w:pPr>
            <w:r>
              <w:rPr>
                <w:rFonts w:hint="eastAsia"/>
                <w:sz w:val="24"/>
              </w:rPr>
              <w:t>住院医师出科后，可对上条轮转计划中的带教考试进行评价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vMerge w:val="continue"/>
            <w:shd w:val="clear" w:color="auto" w:fill="auto"/>
          </w:tcPr>
          <w:p>
            <w:pPr>
              <w:autoSpaceDE w:val="0"/>
              <w:autoSpaceDN w:val="0"/>
              <w:adjustRightInd w:val="0"/>
              <w:rPr>
                <w:rFonts w:ascii="等线" w:hAnsi="等线"/>
                <w:sz w:val="24"/>
              </w:rPr>
            </w:pP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评价记录</w:t>
            </w:r>
          </w:p>
        </w:tc>
        <w:tc>
          <w:tcPr>
            <w:tcW w:w="5475" w:type="dxa"/>
            <w:shd w:val="clear" w:color="auto" w:fill="auto"/>
            <w:vAlign w:val="center"/>
          </w:tcPr>
          <w:p>
            <w:pPr>
              <w:tabs>
                <w:tab w:val="left" w:pos="964"/>
              </w:tabs>
              <w:autoSpaceDE w:val="0"/>
              <w:autoSpaceDN w:val="0"/>
              <w:adjustRightInd w:val="0"/>
              <w:snapToGrid w:val="0"/>
              <w:spacing w:line="360" w:lineRule="auto"/>
              <w:rPr>
                <w:rFonts w:ascii="等线" w:hAnsi="等线"/>
                <w:sz w:val="24"/>
              </w:rPr>
            </w:pPr>
            <w:r>
              <w:rPr>
                <w:rFonts w:hint="eastAsia"/>
                <w:sz w:val="24"/>
              </w:rPr>
              <w:t>查看历史的评价记录</w:t>
            </w:r>
            <w:r>
              <w:rPr>
                <w:rFonts w:hint="eastAsia" w:ascii="等线" w:hAnsi="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40" w:type="dxa"/>
            <w:vMerge w:val="continue"/>
            <w:shd w:val="clear" w:color="auto" w:fill="auto"/>
          </w:tcPr>
          <w:p>
            <w:pPr>
              <w:autoSpaceDE w:val="0"/>
              <w:autoSpaceDN w:val="0"/>
              <w:adjustRightInd w:val="0"/>
              <w:rPr>
                <w:rFonts w:ascii="等线" w:hAnsi="等线"/>
                <w:sz w:val="24"/>
              </w:rPr>
            </w:pPr>
          </w:p>
        </w:tc>
        <w:tc>
          <w:tcPr>
            <w:tcW w:w="1260" w:type="dxa"/>
            <w:shd w:val="clear" w:color="auto" w:fill="auto"/>
          </w:tcPr>
          <w:p>
            <w:pPr>
              <w:autoSpaceDE w:val="0"/>
              <w:autoSpaceDN w:val="0"/>
              <w:adjustRightInd w:val="0"/>
              <w:rPr>
                <w:rFonts w:ascii="等线" w:hAnsi="等线"/>
                <w:sz w:val="24"/>
              </w:rPr>
            </w:pPr>
            <w:r>
              <w:rPr>
                <w:rFonts w:hint="eastAsia" w:ascii="等线" w:hAnsi="等线"/>
                <w:sz w:val="24"/>
              </w:rPr>
              <w:t>通知公告</w:t>
            </w:r>
          </w:p>
        </w:tc>
        <w:tc>
          <w:tcPr>
            <w:tcW w:w="2475" w:type="dxa"/>
            <w:shd w:val="clear" w:color="auto" w:fill="auto"/>
          </w:tcPr>
          <w:p>
            <w:pPr>
              <w:autoSpaceDE w:val="0"/>
              <w:autoSpaceDN w:val="0"/>
              <w:adjustRightInd w:val="0"/>
              <w:rPr>
                <w:rFonts w:ascii="等线" w:hAnsi="等线"/>
                <w:sz w:val="24"/>
              </w:rPr>
            </w:pPr>
            <w:r>
              <w:rPr>
                <w:rFonts w:hint="eastAsia" w:ascii="等线" w:hAnsi="等线"/>
                <w:sz w:val="24"/>
              </w:rPr>
              <w:t>通知公告</w:t>
            </w:r>
          </w:p>
        </w:tc>
        <w:tc>
          <w:tcPr>
            <w:tcW w:w="5475" w:type="dxa"/>
            <w:shd w:val="clear" w:color="auto" w:fill="auto"/>
            <w:vAlign w:val="center"/>
          </w:tcPr>
          <w:p>
            <w:pPr>
              <w:autoSpaceDE w:val="0"/>
              <w:autoSpaceDN w:val="0"/>
              <w:adjustRightInd w:val="0"/>
              <w:snapToGrid w:val="0"/>
              <w:spacing w:line="360" w:lineRule="auto"/>
              <w:rPr>
                <w:rFonts w:ascii="等线" w:hAnsi="等线"/>
                <w:sz w:val="24"/>
              </w:rPr>
            </w:pPr>
            <w:r>
              <w:rPr>
                <w:rFonts w:hint="eastAsia" w:ascii="等线" w:hAnsi="等线"/>
                <w:sz w:val="24"/>
              </w:rPr>
              <w:t>查看本院的通知公告。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175" w:type="dxa"/>
            <w:gridSpan w:val="3"/>
            <w:shd w:val="clear" w:color="auto" w:fill="auto"/>
          </w:tcPr>
          <w:p>
            <w:pPr>
              <w:autoSpaceDE w:val="0"/>
              <w:autoSpaceDN w:val="0"/>
              <w:adjustRightInd w:val="0"/>
              <w:rPr>
                <w:rFonts w:ascii="等线" w:hAnsi="等线"/>
                <w:sz w:val="24"/>
              </w:rPr>
            </w:pPr>
            <w:r>
              <w:rPr>
                <w:rFonts w:hint="eastAsia" w:ascii="等线" w:hAnsi="等线"/>
                <w:sz w:val="24"/>
              </w:rPr>
              <w:t>省级系统对接</w:t>
            </w:r>
          </w:p>
        </w:tc>
        <w:tc>
          <w:tcPr>
            <w:tcW w:w="5475" w:type="dxa"/>
            <w:shd w:val="clear" w:color="auto" w:fill="auto"/>
            <w:vAlign w:val="center"/>
          </w:tcPr>
          <w:p>
            <w:pPr>
              <w:autoSpaceDE w:val="0"/>
              <w:autoSpaceDN w:val="0"/>
              <w:adjustRightInd w:val="0"/>
              <w:snapToGrid w:val="0"/>
              <w:spacing w:line="360" w:lineRule="auto"/>
              <w:rPr>
                <w:rFonts w:ascii="等线" w:hAnsi="等线"/>
                <w:sz w:val="24"/>
              </w:rPr>
            </w:pPr>
            <w:r>
              <w:rPr>
                <w:rFonts w:hint="eastAsia" w:ascii="等线" w:hAnsi="等线"/>
                <w:sz w:val="24"/>
              </w:rPr>
              <w:t>数据实时上传省级规培平台，省级平台信息推送到基地医院。</w:t>
            </w:r>
          </w:p>
        </w:tc>
      </w:tr>
    </w:tbl>
    <w:p>
      <w:pPr>
        <w:pStyle w:val="4"/>
        <w:spacing w:before="80" w:after="80" w:line="360" w:lineRule="auto"/>
        <w:rPr>
          <w:rFonts w:ascii="黑体" w:hAnsi="黑体" w:cs="黑体"/>
          <w:b w:val="0"/>
          <w:sz w:val="24"/>
          <w:szCs w:val="24"/>
        </w:rPr>
      </w:pPr>
      <w:r>
        <w:rPr>
          <w:rFonts w:hint="eastAsia" w:ascii="黑体" w:hAnsi="黑体" w:cs="黑体"/>
          <w:b w:val="0"/>
          <w:sz w:val="24"/>
          <w:szCs w:val="24"/>
        </w:rPr>
        <w:t>1.3其他要求</w:t>
      </w:r>
    </w:p>
    <w:p>
      <w:pPr>
        <w:numPr>
          <w:ilvl w:val="0"/>
          <w:numId w:val="3"/>
        </w:numPr>
        <w:spacing w:line="360" w:lineRule="auto"/>
        <w:ind w:left="420" w:leftChars="200"/>
        <w:rPr>
          <w:sz w:val="24"/>
        </w:rPr>
      </w:pPr>
      <w:r>
        <w:rPr>
          <w:rFonts w:hint="eastAsia"/>
          <w:sz w:val="24"/>
        </w:rPr>
        <w:t xml:space="preserve"> </w:t>
      </w:r>
    </w:p>
    <w:p>
      <w:pPr>
        <w:spacing w:line="360" w:lineRule="auto"/>
        <w:ind w:left="420" w:firstLine="480" w:firstLineChars="200"/>
        <w:rPr>
          <w:sz w:val="24"/>
        </w:rPr>
      </w:pPr>
      <w:r>
        <w:rPr>
          <w:rFonts w:hint="eastAsia"/>
          <w:sz w:val="24"/>
        </w:rPr>
        <w:t>建设周期：本项目需在开工后</w:t>
      </w:r>
      <w:r>
        <w:rPr>
          <w:sz w:val="24"/>
        </w:rPr>
        <w:t>25</w:t>
      </w:r>
      <w:r>
        <w:rPr>
          <w:rFonts w:hint="eastAsia"/>
          <w:sz w:val="24"/>
        </w:rPr>
        <w:t>个工作日内建设完成。</w:t>
      </w:r>
    </w:p>
    <w:p>
      <w:pPr>
        <w:numPr>
          <w:ilvl w:val="0"/>
          <w:numId w:val="3"/>
        </w:numPr>
        <w:spacing w:line="360" w:lineRule="auto"/>
        <w:ind w:left="420" w:leftChars="200"/>
        <w:rPr>
          <w:rFonts w:eastAsia="仿宋"/>
          <w:sz w:val="24"/>
        </w:rPr>
      </w:pPr>
      <w:r>
        <w:rPr>
          <w:sz w:val="24"/>
        </w:rPr>
        <w:t xml:space="preserve"> </w:t>
      </w:r>
    </w:p>
    <w:p>
      <w:pPr>
        <w:spacing w:line="360" w:lineRule="auto"/>
        <w:ind w:left="420" w:firstLine="480" w:firstLineChars="200"/>
        <w:rPr>
          <w:rFonts w:eastAsia="仿宋"/>
          <w:sz w:val="24"/>
        </w:rPr>
      </w:pPr>
      <w:r>
        <w:rPr>
          <w:rFonts w:hint="eastAsia"/>
          <w:sz w:val="24"/>
        </w:rPr>
        <w:t>项目实施阶段需配备</w:t>
      </w:r>
      <w:r>
        <w:rPr>
          <w:rFonts w:hint="eastAsia" w:ascii="宋体" w:hAnsi="宋体" w:cs="宋体"/>
          <w:sz w:val="24"/>
        </w:rPr>
        <w:t>项目经理、实施主管、技术骨干等专业技术团队。</w:t>
      </w:r>
    </w:p>
    <w:p>
      <w:pPr>
        <w:numPr>
          <w:ilvl w:val="0"/>
          <w:numId w:val="3"/>
        </w:numPr>
        <w:spacing w:line="360" w:lineRule="auto"/>
        <w:ind w:left="420" w:leftChars="200"/>
        <w:rPr>
          <w:rFonts w:eastAsia="仿宋"/>
          <w:sz w:val="24"/>
        </w:rPr>
      </w:pPr>
      <w:r>
        <w:rPr>
          <w:rFonts w:hint="eastAsia" w:ascii="宋体" w:hAnsi="宋体" w:cs="宋体"/>
          <w:sz w:val="24"/>
        </w:rPr>
        <w:t xml:space="preserve"> </w:t>
      </w:r>
    </w:p>
    <w:p>
      <w:pPr>
        <w:spacing w:line="360" w:lineRule="auto"/>
        <w:ind w:left="420" w:firstLine="480" w:firstLineChars="200"/>
        <w:rPr>
          <w:rFonts w:eastAsia="仿宋"/>
          <w:sz w:val="24"/>
        </w:rPr>
      </w:pPr>
      <w:r>
        <w:rPr>
          <w:rFonts w:hint="eastAsia" w:ascii="宋体" w:hAnsi="宋体" w:cs="宋体"/>
          <w:sz w:val="24"/>
        </w:rPr>
        <w:t>项目验收后，需提供不少于一年的免费技术支持维护服务。</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部署上线前，相关服务器、客户端安装的应用软件需通过我院杀毒及其他安全软件系统的检测。</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投标人需进行现场考察，详细了解本院情况。</w:t>
      </w:r>
    </w:p>
    <w:p>
      <w:pPr>
        <w:pStyle w:val="75"/>
        <w:numPr>
          <w:ilvl w:val="0"/>
          <w:numId w:val="3"/>
        </w:numPr>
        <w:spacing w:line="360" w:lineRule="auto"/>
        <w:ind w:left="420" w:leftChars="200" w:firstLineChars="0"/>
        <w:rPr>
          <w:rFonts w:ascii="宋体" w:hAnsi="宋体" w:cs="宋体"/>
          <w:sz w:val="24"/>
          <w:szCs w:val="24"/>
        </w:rPr>
      </w:pPr>
    </w:p>
    <w:p>
      <w:pPr>
        <w:pStyle w:val="75"/>
        <w:spacing w:line="360" w:lineRule="auto"/>
        <w:ind w:left="420" w:firstLine="480"/>
        <w:rPr>
          <w:rFonts w:ascii="宋体" w:hAnsi="宋体" w:cs="宋体"/>
          <w:sz w:val="24"/>
          <w:szCs w:val="24"/>
        </w:rPr>
      </w:pPr>
      <w:r>
        <w:rPr>
          <w:rFonts w:hint="eastAsia" w:ascii="宋体" w:hAnsi="宋体" w:cs="宋体"/>
          <w:sz w:val="24"/>
          <w:szCs w:val="24"/>
        </w:rPr>
        <w:t>投标人具备独立法人资格及常设机构，能提供专业、快捷、高效的技术服务。</w:t>
      </w:r>
    </w:p>
    <w:p>
      <w:pPr>
        <w:pStyle w:val="75"/>
        <w:numPr>
          <w:ilvl w:val="0"/>
          <w:numId w:val="3"/>
        </w:numPr>
        <w:spacing w:line="360" w:lineRule="auto"/>
        <w:ind w:left="420" w:leftChars="200" w:firstLineChars="0"/>
        <w:rPr>
          <w:rFonts w:ascii="宋体" w:hAnsi="宋体" w:cs="宋体"/>
          <w:sz w:val="24"/>
          <w:szCs w:val="24"/>
        </w:rPr>
      </w:pPr>
    </w:p>
    <w:p>
      <w:pPr>
        <w:pStyle w:val="75"/>
        <w:spacing w:line="360" w:lineRule="auto"/>
        <w:ind w:left="420" w:firstLine="480"/>
        <w:rPr>
          <w:rFonts w:ascii="宋体" w:hAnsi="宋体" w:cs="宋体"/>
          <w:sz w:val="24"/>
          <w:szCs w:val="24"/>
        </w:rPr>
      </w:pPr>
      <w:r>
        <w:rPr>
          <w:rFonts w:hint="eastAsia" w:ascii="宋体" w:hAnsi="宋体" w:cs="宋体"/>
          <w:sz w:val="24"/>
          <w:szCs w:val="24"/>
        </w:rPr>
        <w:t>本项目为交钥匙工程。</w:t>
      </w:r>
    </w:p>
    <w:p>
      <w:pPr>
        <w:pStyle w:val="75"/>
        <w:numPr>
          <w:ilvl w:val="0"/>
          <w:numId w:val="3"/>
        </w:numPr>
        <w:spacing w:line="360" w:lineRule="auto"/>
        <w:ind w:left="420" w:leftChars="200" w:firstLineChars="0"/>
        <w:rPr>
          <w:rFonts w:ascii="宋体" w:hAnsi="宋体" w:cs="宋体"/>
          <w:sz w:val="24"/>
          <w:szCs w:val="24"/>
        </w:rPr>
      </w:pPr>
    </w:p>
    <w:p>
      <w:pPr>
        <w:pStyle w:val="75"/>
        <w:spacing w:line="360" w:lineRule="auto"/>
        <w:ind w:left="420" w:firstLine="480"/>
        <w:rPr>
          <w:rFonts w:ascii="宋体" w:hAnsi="宋体" w:cs="宋体"/>
          <w:sz w:val="24"/>
          <w:szCs w:val="24"/>
        </w:rPr>
      </w:pPr>
      <w:r>
        <w:rPr>
          <w:rFonts w:hint="eastAsia" w:ascii="宋体" w:hAnsi="宋体" w:cs="宋体"/>
          <w:sz w:val="24"/>
          <w:szCs w:val="24"/>
        </w:rPr>
        <w:t>本次采购的软件必须为无限期使用。</w:t>
      </w:r>
    </w:p>
    <w:p>
      <w:pPr>
        <w:pStyle w:val="75"/>
        <w:numPr>
          <w:ilvl w:val="0"/>
          <w:numId w:val="3"/>
        </w:numPr>
        <w:spacing w:line="360" w:lineRule="auto"/>
        <w:ind w:left="351" w:leftChars="167" w:firstLineChars="0"/>
        <w:rPr>
          <w:rFonts w:ascii="宋体" w:hAnsi="宋体" w:cs="宋体"/>
          <w:sz w:val="24"/>
          <w:szCs w:val="24"/>
        </w:rPr>
      </w:pPr>
      <w:r>
        <w:rPr>
          <w:rFonts w:ascii="宋体" w:hAnsi="宋体" w:cs="宋体"/>
          <w:sz w:val="24"/>
          <w:szCs w:val="24"/>
        </w:rPr>
        <w:br w:type="textWrapping"/>
      </w:r>
      <w:r>
        <w:rPr>
          <w:rFonts w:ascii="宋体" w:hAnsi="宋体" w:cs="宋体"/>
          <w:sz w:val="24"/>
          <w:szCs w:val="24"/>
        </w:rPr>
        <w:t xml:space="preserve">  </w:t>
      </w:r>
      <w:r>
        <w:rPr>
          <w:rFonts w:hint="eastAsia" w:ascii="宋体" w:hAnsi="宋体" w:cs="宋体"/>
          <w:sz w:val="24"/>
          <w:szCs w:val="24"/>
        </w:rPr>
        <w:t>免费提供服务器。</w:t>
      </w:r>
    </w:p>
    <w:p>
      <w:pPr>
        <w:pStyle w:val="75"/>
        <w:numPr>
          <w:ilvl w:val="0"/>
          <w:numId w:val="3"/>
        </w:numPr>
        <w:spacing w:line="360" w:lineRule="auto"/>
        <w:ind w:left="420" w:leftChars="200" w:firstLineChars="0"/>
        <w:rPr>
          <w:rFonts w:ascii="宋体" w:hAnsi="宋体" w:cs="宋体"/>
          <w:sz w:val="24"/>
          <w:szCs w:val="24"/>
        </w:rPr>
      </w:pPr>
    </w:p>
    <w:p>
      <w:pPr>
        <w:pStyle w:val="75"/>
        <w:spacing w:line="360" w:lineRule="auto"/>
        <w:ind w:left="420" w:firstLine="480"/>
        <w:rPr>
          <w:rFonts w:ascii="宋体" w:hAnsi="宋体" w:cs="宋体"/>
          <w:sz w:val="24"/>
          <w:szCs w:val="24"/>
        </w:rPr>
      </w:pPr>
      <w:r>
        <w:rPr>
          <w:rFonts w:hint="eastAsia" w:ascii="宋体" w:hAnsi="宋体" w:cs="宋体"/>
          <w:sz w:val="24"/>
          <w:szCs w:val="24"/>
        </w:rPr>
        <w:t>免费支持移动终端且至少能使用以下功能：</w:t>
      </w:r>
    </w:p>
    <w:p>
      <w:pPr>
        <w:pStyle w:val="75"/>
        <w:spacing w:line="360" w:lineRule="auto"/>
        <w:ind w:firstLine="480"/>
        <w:rPr>
          <w:rFonts w:ascii="宋体" w:hAnsi="宋体" w:cs="宋体"/>
          <w:sz w:val="24"/>
          <w:szCs w:val="24"/>
        </w:rPr>
      </w:pPr>
      <w:r>
        <w:rPr>
          <w:rFonts w:hint="eastAsia" w:ascii="宋体" w:hAnsi="宋体" w:cs="宋体"/>
          <w:sz w:val="24"/>
          <w:szCs w:val="24"/>
        </w:rPr>
        <w:t>1、住培医师客户端：</w:t>
      </w:r>
    </w:p>
    <w:p>
      <w:pPr>
        <w:pStyle w:val="75"/>
        <w:spacing w:line="360" w:lineRule="auto"/>
        <w:ind w:firstLine="480"/>
        <w:rPr>
          <w:rFonts w:ascii="宋体" w:hAnsi="宋体" w:cs="宋体"/>
          <w:sz w:val="24"/>
          <w:szCs w:val="24"/>
        </w:rPr>
      </w:pPr>
      <w:r>
        <w:rPr>
          <w:rFonts w:hint="eastAsia" w:ascii="宋体" w:hAnsi="宋体" w:cs="宋体"/>
          <w:sz w:val="24"/>
          <w:szCs w:val="24"/>
        </w:rPr>
        <w:t>（1）查看与完善个人信息，可实现个人基本信息的查看与编辑，并可以实现与管理平台的实时对接更新。</w:t>
      </w:r>
    </w:p>
    <w:p>
      <w:pPr>
        <w:pStyle w:val="75"/>
        <w:spacing w:line="360" w:lineRule="auto"/>
        <w:ind w:firstLine="480"/>
        <w:rPr>
          <w:rFonts w:ascii="宋体" w:hAnsi="宋体" w:cs="宋体"/>
          <w:sz w:val="24"/>
          <w:szCs w:val="24"/>
        </w:rPr>
      </w:pPr>
      <w:r>
        <w:rPr>
          <w:rFonts w:hint="eastAsia" w:ascii="宋体" w:hAnsi="宋体" w:cs="宋体"/>
          <w:sz w:val="24"/>
          <w:szCs w:val="24"/>
        </w:rPr>
        <w:t>（2）支持电子化轮转手册填写与查看：能够实现轮转过程中填写病种完成情况，技能操作登记，抢救病人记录，参加门诊工作诊治病种登记，讨论查询学习情况记录。</w:t>
      </w:r>
    </w:p>
    <w:p>
      <w:pPr>
        <w:pStyle w:val="75"/>
        <w:spacing w:line="360" w:lineRule="auto"/>
        <w:ind w:firstLine="480"/>
        <w:rPr>
          <w:rFonts w:ascii="宋体" w:hAnsi="宋体" w:cs="宋体"/>
          <w:sz w:val="24"/>
          <w:szCs w:val="24"/>
        </w:rPr>
      </w:pPr>
      <w:r>
        <w:rPr>
          <w:rFonts w:hint="eastAsia" w:ascii="宋体" w:hAnsi="宋体" w:cs="宋体"/>
          <w:sz w:val="24"/>
          <w:szCs w:val="24"/>
        </w:rPr>
        <w:t>（3）日常评价:可实现包括对带教老师、科责任导师、其他学员的日常评价，并可以查看评价结果。</w:t>
      </w:r>
    </w:p>
    <w:p>
      <w:pPr>
        <w:pStyle w:val="75"/>
        <w:spacing w:line="360" w:lineRule="auto"/>
        <w:ind w:firstLine="480"/>
        <w:rPr>
          <w:rFonts w:ascii="宋体" w:hAnsi="宋体" w:cs="宋体"/>
          <w:sz w:val="24"/>
          <w:szCs w:val="24"/>
        </w:rPr>
      </w:pPr>
      <w:r>
        <w:rPr>
          <w:rFonts w:hint="eastAsia" w:ascii="宋体" w:hAnsi="宋体" w:cs="宋体"/>
          <w:sz w:val="24"/>
          <w:szCs w:val="24"/>
        </w:rPr>
        <w:t>（4）出入科与请销假申请:可实现申请出入科与请销假操作。</w:t>
      </w:r>
    </w:p>
    <w:p>
      <w:pPr>
        <w:pStyle w:val="75"/>
        <w:spacing w:line="360" w:lineRule="auto"/>
        <w:ind w:firstLine="480"/>
        <w:rPr>
          <w:rFonts w:ascii="宋体" w:hAnsi="宋体" w:cs="宋体"/>
          <w:sz w:val="24"/>
          <w:szCs w:val="24"/>
        </w:rPr>
      </w:pPr>
      <w:r>
        <w:rPr>
          <w:rFonts w:hint="eastAsia" w:ascii="宋体" w:hAnsi="宋体" w:cs="宋体"/>
          <w:sz w:val="24"/>
          <w:szCs w:val="24"/>
        </w:rPr>
        <w:t>（5）轮转计划查询:学员可查询自己的轮转计划，以及每个科室需要轮转的时间安排等等。</w:t>
      </w:r>
    </w:p>
    <w:p>
      <w:pPr>
        <w:pStyle w:val="75"/>
        <w:spacing w:line="360" w:lineRule="auto"/>
        <w:ind w:firstLine="480"/>
        <w:rPr>
          <w:rFonts w:ascii="宋体" w:hAnsi="宋体" w:cs="宋体"/>
          <w:sz w:val="24"/>
          <w:szCs w:val="24"/>
        </w:rPr>
      </w:pPr>
      <w:r>
        <w:rPr>
          <w:rFonts w:hint="eastAsia" w:ascii="宋体" w:hAnsi="宋体" w:cs="宋体"/>
          <w:sz w:val="24"/>
          <w:szCs w:val="24"/>
        </w:rPr>
        <w:t>（6）任务完成查询:学员随时可以看到自己在当前科室的任务完成情况，从而减少因没有完成任务不能出科的情况。</w:t>
      </w:r>
    </w:p>
    <w:p>
      <w:pPr>
        <w:pStyle w:val="75"/>
        <w:spacing w:line="360" w:lineRule="auto"/>
        <w:ind w:firstLine="480"/>
        <w:rPr>
          <w:rFonts w:ascii="宋体" w:hAnsi="宋体" w:cs="宋体"/>
          <w:sz w:val="24"/>
          <w:szCs w:val="24"/>
        </w:rPr>
      </w:pPr>
      <w:r>
        <w:rPr>
          <w:rFonts w:hint="eastAsia" w:ascii="宋体" w:hAnsi="宋体" w:cs="宋体"/>
          <w:sz w:val="24"/>
          <w:szCs w:val="24"/>
        </w:rPr>
        <w:t>（7）考核训练：学员在手机端实现考核题库的登录与练习，并可以实现手机客户端的出科考核、年度考核等功能。</w:t>
      </w:r>
    </w:p>
    <w:p>
      <w:pPr>
        <w:pStyle w:val="75"/>
        <w:spacing w:line="360" w:lineRule="auto"/>
        <w:ind w:firstLine="480"/>
        <w:rPr>
          <w:rFonts w:ascii="宋体" w:hAnsi="宋体" w:cs="宋体"/>
          <w:sz w:val="24"/>
          <w:szCs w:val="24"/>
        </w:rPr>
      </w:pPr>
      <w:r>
        <w:rPr>
          <w:rFonts w:hint="eastAsia" w:ascii="宋体" w:hAnsi="宋体" w:cs="宋体"/>
          <w:sz w:val="24"/>
          <w:szCs w:val="24"/>
        </w:rPr>
        <w:t>（8）查看公告:可实时查看院内通知，包括教学活动、会议通知等。</w:t>
      </w:r>
    </w:p>
    <w:p>
      <w:pPr>
        <w:pStyle w:val="75"/>
        <w:spacing w:line="360" w:lineRule="auto"/>
        <w:ind w:firstLine="480"/>
        <w:rPr>
          <w:rFonts w:ascii="宋体" w:hAnsi="宋体" w:cs="宋体"/>
          <w:sz w:val="24"/>
          <w:szCs w:val="24"/>
        </w:rPr>
      </w:pPr>
      <w:r>
        <w:rPr>
          <w:rFonts w:hint="eastAsia" w:ascii="宋体" w:hAnsi="宋体" w:cs="宋体"/>
          <w:sz w:val="24"/>
          <w:szCs w:val="24"/>
        </w:rPr>
        <w:t>2、带教老师客户端：</w:t>
      </w:r>
    </w:p>
    <w:p>
      <w:pPr>
        <w:pStyle w:val="75"/>
        <w:spacing w:line="360" w:lineRule="auto"/>
        <w:ind w:firstLine="480"/>
        <w:rPr>
          <w:rFonts w:ascii="宋体" w:hAnsi="宋体" w:cs="宋体"/>
          <w:sz w:val="24"/>
          <w:szCs w:val="24"/>
        </w:rPr>
      </w:pPr>
      <w:r>
        <w:rPr>
          <w:rFonts w:hint="eastAsia" w:ascii="宋体" w:hAnsi="宋体" w:cs="宋体"/>
          <w:sz w:val="24"/>
          <w:szCs w:val="24"/>
        </w:rPr>
        <w:t>（1）日常评价与结果查看：可以对住培医师进行评价并支持评价结果的查询。</w:t>
      </w:r>
    </w:p>
    <w:p>
      <w:pPr>
        <w:pStyle w:val="75"/>
        <w:spacing w:line="360" w:lineRule="auto"/>
        <w:ind w:firstLine="480"/>
        <w:rPr>
          <w:rFonts w:ascii="宋体" w:hAnsi="宋体" w:cs="宋体"/>
          <w:sz w:val="24"/>
          <w:szCs w:val="24"/>
        </w:rPr>
      </w:pPr>
      <w:r>
        <w:rPr>
          <w:rFonts w:hint="eastAsia" w:ascii="宋体" w:hAnsi="宋体" w:cs="宋体"/>
          <w:sz w:val="24"/>
          <w:szCs w:val="24"/>
        </w:rPr>
        <w:t>（2）请销假审批:可实现住培医师请销假查看与审批操作。</w:t>
      </w:r>
    </w:p>
    <w:p>
      <w:pPr>
        <w:pStyle w:val="75"/>
        <w:spacing w:line="360" w:lineRule="auto"/>
        <w:ind w:firstLine="480"/>
        <w:rPr>
          <w:rFonts w:ascii="宋体" w:hAnsi="宋体" w:cs="宋体"/>
          <w:sz w:val="24"/>
          <w:szCs w:val="24"/>
        </w:rPr>
      </w:pPr>
      <w:r>
        <w:rPr>
          <w:rFonts w:hint="eastAsia" w:ascii="宋体" w:hAnsi="宋体" w:cs="宋体"/>
          <w:sz w:val="24"/>
          <w:szCs w:val="24"/>
        </w:rPr>
        <w:t>（3）出入科查看与审批：可查看学员的出、入科申请与审批。</w:t>
      </w:r>
    </w:p>
    <w:p>
      <w:pPr>
        <w:pStyle w:val="75"/>
        <w:spacing w:line="360" w:lineRule="auto"/>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）审核管理：可查看学员电子化轮转手册填写情况与审核情况。</w:t>
      </w:r>
    </w:p>
    <w:p>
      <w:pPr>
        <w:pStyle w:val="75"/>
        <w:spacing w:line="360" w:lineRule="auto"/>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）学员培训情况查询：可以查询学员培训情况，包括学员的出勤情况、学员的学习、练习情况。</w:t>
      </w:r>
    </w:p>
    <w:p>
      <w:pPr>
        <w:pStyle w:val="75"/>
        <w:numPr>
          <w:ilvl w:val="0"/>
          <w:numId w:val="4"/>
        </w:numPr>
        <w:spacing w:line="360" w:lineRule="auto"/>
        <w:ind w:firstLineChars="0"/>
        <w:rPr>
          <w:rFonts w:ascii="宋体" w:hAnsi="宋体" w:cs="宋体"/>
          <w:sz w:val="24"/>
          <w:szCs w:val="24"/>
        </w:rPr>
      </w:pPr>
      <w:r>
        <w:rPr>
          <w:rFonts w:hint="eastAsia" w:ascii="宋体" w:hAnsi="宋体" w:cs="宋体"/>
          <w:sz w:val="24"/>
          <w:szCs w:val="24"/>
        </w:rPr>
        <w:t>发布公告通知，包括教学活动、考核等通知。</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管理平台功能：管理平台增加责任导师选配功能，可实现为住培医师分配责任导师。</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本系统必须按照山东省住培中心要求，与山东省住院医师规范化培训省级平台进行对接。</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系统必须和目前院内正在运行的人力资源系统对接，对接方式为读取数据集成平台中人力资源系统上报的医师考勤情况，并与住培管理系统中的考勤数据进行对比。</w:t>
      </w:r>
    </w:p>
    <w:p>
      <w:pPr>
        <w:pStyle w:val="75"/>
        <w:numPr>
          <w:ilvl w:val="0"/>
          <w:numId w:val="3"/>
        </w:numPr>
        <w:spacing w:line="360" w:lineRule="auto"/>
        <w:ind w:left="351" w:leftChars="167" w:firstLineChars="0"/>
        <w:rPr>
          <w:rFonts w:ascii="宋体" w:hAnsi="宋体" w:cs="宋体"/>
          <w:sz w:val="24"/>
          <w:szCs w:val="24"/>
        </w:rPr>
      </w:pPr>
    </w:p>
    <w:p>
      <w:pPr>
        <w:pStyle w:val="75"/>
        <w:spacing w:line="360" w:lineRule="auto"/>
        <w:ind w:left="771" w:firstLine="240" w:firstLineChars="100"/>
        <w:rPr>
          <w:rFonts w:ascii="宋体" w:hAnsi="宋体" w:cs="宋体"/>
          <w:sz w:val="24"/>
          <w:szCs w:val="24"/>
        </w:rPr>
      </w:pPr>
      <w:r>
        <w:rPr>
          <w:rFonts w:hint="eastAsia" w:ascii="宋体" w:hAnsi="宋体" w:cs="宋体"/>
          <w:sz w:val="24"/>
          <w:szCs w:val="24"/>
        </w:rPr>
        <w:t>投标人需免费提供软件使用咨询与培训服务。</w:t>
      </w:r>
    </w:p>
    <w:p>
      <w:pPr>
        <w:pStyle w:val="75"/>
        <w:numPr>
          <w:ilvl w:val="0"/>
          <w:numId w:val="3"/>
        </w:numPr>
        <w:spacing w:line="360" w:lineRule="auto"/>
        <w:ind w:left="420" w:leftChars="20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系统后台数据为非加密数据；若为加密数据，需提供数据解密工具，且支持批量、完整的数据解密处理；</w:t>
      </w:r>
    </w:p>
    <w:p>
      <w:pPr>
        <w:pStyle w:val="75"/>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 xml:space="preserve"> </w:t>
      </w:r>
    </w:p>
    <w:p>
      <w:pPr>
        <w:pStyle w:val="75"/>
        <w:spacing w:line="360" w:lineRule="auto"/>
        <w:ind w:left="420" w:firstLine="480"/>
        <w:rPr>
          <w:rFonts w:ascii="宋体" w:hAnsi="宋体" w:cs="宋体"/>
          <w:sz w:val="24"/>
          <w:szCs w:val="24"/>
        </w:rPr>
      </w:pPr>
      <w:r>
        <w:rPr>
          <w:rFonts w:hint="eastAsia" w:ascii="宋体" w:hAnsi="宋体" w:cs="宋体"/>
          <w:sz w:val="24"/>
          <w:szCs w:val="24"/>
        </w:rPr>
        <w:t>与第三方数据交互，需通过医院ESB、CDR平台实现。</w:t>
      </w:r>
    </w:p>
    <w:p>
      <w:pPr>
        <w:numPr>
          <w:ilvl w:val="0"/>
          <w:numId w:val="3"/>
        </w:numPr>
        <w:adjustRightInd w:val="0"/>
        <w:spacing w:line="360" w:lineRule="auto"/>
        <w:ind w:left="420" w:leftChars="200"/>
        <w:textAlignment w:val="baseline"/>
        <w:rPr>
          <w:rFonts w:ascii="宋体" w:hAnsi="宋体" w:cs="宋体"/>
          <w:sz w:val="24"/>
        </w:rPr>
      </w:pPr>
      <w:r>
        <w:rPr>
          <w:rFonts w:hint="eastAsia" w:ascii="宋体" w:hAnsi="宋体" w:cs="宋体"/>
          <w:sz w:val="24"/>
        </w:rPr>
        <w:t xml:space="preserve"> </w:t>
      </w:r>
    </w:p>
    <w:p>
      <w:pPr>
        <w:adjustRightInd w:val="0"/>
        <w:spacing w:line="360" w:lineRule="auto"/>
        <w:ind w:left="420" w:firstLine="480" w:firstLineChars="200"/>
        <w:textAlignment w:val="baseline"/>
        <w:rPr>
          <w:rFonts w:ascii="宋体" w:hAnsi="宋体" w:cs="宋体"/>
          <w:sz w:val="24"/>
        </w:rPr>
      </w:pPr>
      <w:r>
        <w:rPr>
          <w:rFonts w:hint="eastAsia" w:ascii="宋体" w:hAnsi="宋体" w:cs="宋体"/>
          <w:sz w:val="24"/>
        </w:rPr>
        <w:t>系统的功能、性能应符合申明的标准，承诺若所提供系统经测试不能达到提出的功能或性能要求，应免费进行软硬件增加、变更或升级，直至满足要求为止</w:t>
      </w:r>
      <w:bookmarkStart w:id="52" w:name="_Toc494376574"/>
      <w:r>
        <w:rPr>
          <w:rFonts w:hint="eastAsia" w:ascii="宋体" w:hAnsi="宋体" w:cs="宋体"/>
          <w:sz w:val="24"/>
        </w:rPr>
        <w:t>；</w:t>
      </w:r>
    </w:p>
    <w:bookmarkEnd w:id="52"/>
    <w:p>
      <w:pPr>
        <w:numPr>
          <w:ilvl w:val="0"/>
          <w:numId w:val="3"/>
        </w:numPr>
        <w:adjustRightInd w:val="0"/>
        <w:spacing w:line="360" w:lineRule="auto"/>
        <w:ind w:left="420" w:leftChars="200"/>
        <w:textAlignment w:val="baseline"/>
        <w:rPr>
          <w:rFonts w:ascii="宋体" w:hAnsi="宋体" w:cs="宋体"/>
          <w:sz w:val="24"/>
        </w:rPr>
      </w:pPr>
      <w:r>
        <w:rPr>
          <w:rFonts w:hint="eastAsia" w:ascii="宋体" w:hAnsi="宋体" w:cs="宋体"/>
          <w:sz w:val="24"/>
        </w:rPr>
        <w:t xml:space="preserve"> </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应提供所开发项目的程序源码、开发文档、表结构说明文档及二次开发接口等相关资料，医院可利用上述资料进行该项目的后续开发维护。所有由供应方提供的产品所引发的知识产权纠纷由供应方负责。双方合作中涉及的所有业务、技术资料，均有责任对第三方保密。如其中一方擅自将涉及另一方的商业和技术秘密的资料透漏给第三方，则另一方将保留追究对方法律责任的权利。</w:t>
      </w:r>
    </w:p>
    <w:p>
      <w:pPr>
        <w:pStyle w:val="59"/>
        <w:ind w:firstLine="0" w:firstLineChars="0"/>
        <w:rPr>
          <w:rFonts w:ascii="宋体" w:cs="宋体"/>
        </w:rPr>
      </w:pPr>
      <w:r>
        <w:rPr>
          <w:rFonts w:ascii="宋体" w:hAnsi="宋体"/>
          <w:bCs/>
          <w:sz w:val="24"/>
        </w:rPr>
        <w:br w:type="page"/>
      </w:r>
    </w:p>
    <w:p>
      <w:pPr>
        <w:pStyle w:val="3"/>
        <w:spacing w:before="0" w:after="0" w:line="580" w:lineRule="exact"/>
        <w:jc w:val="center"/>
        <w:rPr>
          <w:sz w:val="36"/>
          <w:szCs w:val="36"/>
        </w:rPr>
      </w:pPr>
      <w:bookmarkStart w:id="53" w:name="_Toc420504042"/>
      <w:bookmarkStart w:id="54" w:name="_Toc20707"/>
      <w:bookmarkStart w:id="55" w:name="_Toc3835"/>
      <w:bookmarkStart w:id="56" w:name="_Toc425434452"/>
      <w:r>
        <w:rPr>
          <w:rFonts w:hint="eastAsia" w:ascii="宋体" w:hAnsi="宋体" w:cs="宋体"/>
          <w:sz w:val="36"/>
          <w:szCs w:val="36"/>
        </w:rPr>
        <w:t>第四部分</w:t>
      </w:r>
      <w:r>
        <w:rPr>
          <w:rFonts w:ascii="宋体" w:hAnsi="宋体" w:cs="宋体"/>
          <w:sz w:val="36"/>
          <w:szCs w:val="36"/>
        </w:rPr>
        <w:t xml:space="preserve"> </w:t>
      </w:r>
      <w:bookmarkEnd w:id="51"/>
      <w:bookmarkEnd w:id="53"/>
      <w:bookmarkEnd w:id="54"/>
      <w:bookmarkEnd w:id="55"/>
      <w:bookmarkEnd w:id="56"/>
      <w:bookmarkStart w:id="57" w:name="gpcItem_SubmitDocStruct"/>
      <w:r>
        <w:rPr>
          <w:rFonts w:hint="eastAsia"/>
          <w:sz w:val="36"/>
          <w:szCs w:val="36"/>
        </w:rPr>
        <w:t>合同条款及格式</w:t>
      </w:r>
    </w:p>
    <w:p>
      <w:pPr>
        <w:pStyle w:val="14"/>
        <w:spacing w:line="360" w:lineRule="auto"/>
        <w:ind w:left="0" w:leftChars="0" w:firstLine="0" w:firstLineChars="0"/>
      </w:pPr>
    </w:p>
    <w:p>
      <w:pPr>
        <w:widowControl/>
        <w:snapToGrid w:val="0"/>
        <w:spacing w:beforeLines="300" w:line="480" w:lineRule="exact"/>
        <w:jc w:val="center"/>
        <w:rPr>
          <w:rFonts w:ascii="宋体" w:hAnsi="宋体"/>
          <w:b/>
          <w:kern w:val="0"/>
          <w:sz w:val="56"/>
          <w:szCs w:val="56"/>
        </w:rPr>
      </w:pPr>
      <w:r>
        <w:rPr>
          <w:rFonts w:ascii="宋体" w:hAnsi="宋体"/>
          <w:b/>
          <w:kern w:val="0"/>
          <w:sz w:val="56"/>
          <w:szCs w:val="56"/>
        </w:rPr>
        <w:t>采</w:t>
      </w:r>
      <w:r>
        <w:rPr>
          <w:rFonts w:hint="eastAsia" w:ascii="宋体" w:hAnsi="宋体"/>
          <w:b/>
          <w:kern w:val="0"/>
          <w:sz w:val="56"/>
          <w:szCs w:val="56"/>
        </w:rPr>
        <w:t xml:space="preserve"> </w:t>
      </w:r>
      <w:r>
        <w:rPr>
          <w:rFonts w:ascii="宋体" w:hAnsi="宋体"/>
          <w:b/>
          <w:kern w:val="0"/>
          <w:sz w:val="56"/>
          <w:szCs w:val="56"/>
        </w:rPr>
        <w:t>购</w:t>
      </w:r>
      <w:r>
        <w:rPr>
          <w:rFonts w:hint="eastAsia" w:ascii="宋体" w:hAnsi="宋体"/>
          <w:b/>
          <w:kern w:val="0"/>
          <w:sz w:val="56"/>
          <w:szCs w:val="56"/>
        </w:rPr>
        <w:t xml:space="preserve"> </w:t>
      </w:r>
      <w:r>
        <w:rPr>
          <w:rFonts w:ascii="宋体" w:hAnsi="宋体"/>
          <w:b/>
          <w:kern w:val="0"/>
          <w:sz w:val="56"/>
          <w:szCs w:val="56"/>
        </w:rPr>
        <w:t>合</w:t>
      </w:r>
      <w:r>
        <w:rPr>
          <w:rFonts w:hint="eastAsia" w:ascii="宋体" w:hAnsi="宋体"/>
          <w:b/>
          <w:kern w:val="0"/>
          <w:sz w:val="56"/>
          <w:szCs w:val="56"/>
        </w:rPr>
        <w:t xml:space="preserve"> </w:t>
      </w:r>
      <w:r>
        <w:rPr>
          <w:rFonts w:ascii="宋体" w:hAnsi="宋体"/>
          <w:b/>
          <w:kern w:val="0"/>
          <w:sz w:val="56"/>
          <w:szCs w:val="56"/>
        </w:rPr>
        <w:t>同</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700" w:firstLineChars="250"/>
        <w:jc w:val="left"/>
        <w:rPr>
          <w:rFonts w:eastAsia="黑体"/>
          <w:kern w:val="0"/>
          <w:sz w:val="28"/>
          <w:szCs w:val="28"/>
        </w:rPr>
      </w:pPr>
      <w:r>
        <w:rPr>
          <w:rFonts w:eastAsia="黑体"/>
          <w:kern w:val="0"/>
          <w:sz w:val="28"/>
          <w:szCs w:val="28"/>
        </w:rPr>
        <w:t>项目名称:</w:t>
      </w:r>
      <w:r>
        <w:rPr>
          <w:sz w:val="28"/>
          <w:szCs w:val="28"/>
        </w:rPr>
        <w:t xml:space="preserve"> </w:t>
      </w:r>
      <w:r>
        <w:rPr>
          <w:rFonts w:eastAsia="黑体"/>
          <w:kern w:val="0"/>
          <w:sz w:val="28"/>
          <w:szCs w:val="28"/>
          <w:u w:val="single"/>
        </w:rPr>
        <w:t xml:space="preserve">                         </w:t>
      </w:r>
    </w:p>
    <w:p>
      <w:pPr>
        <w:widowControl/>
        <w:snapToGrid w:val="0"/>
        <w:spacing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合同编号: </w:t>
      </w:r>
      <w:r>
        <w:rPr>
          <w:rFonts w:eastAsia="黑体"/>
          <w:kern w:val="0"/>
          <w:sz w:val="28"/>
          <w:szCs w:val="28"/>
          <w:u w:val="single"/>
        </w:rPr>
        <w:t xml:space="preserve">                         </w:t>
      </w:r>
    </w:p>
    <w:p>
      <w:pPr>
        <w:widowControl/>
        <w:snapToGrid w:val="0"/>
        <w:spacing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采购编号: </w:t>
      </w:r>
      <w:r>
        <w:rPr>
          <w:rFonts w:eastAsia="黑体"/>
          <w:kern w:val="0"/>
          <w:sz w:val="28"/>
          <w:szCs w:val="28"/>
          <w:u w:val="single"/>
        </w:rPr>
        <w:t xml:space="preserve">                         </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甲 方:</w:t>
      </w:r>
      <w:r>
        <w:rPr>
          <w:rFonts w:ascii="宋体" w:hAnsi="宋体"/>
          <w:b/>
          <w:kern w:val="0"/>
          <w:sz w:val="28"/>
          <w:szCs w:val="28"/>
          <w:u w:val="single"/>
        </w:rPr>
        <w:t xml:space="preserve">                          </w:t>
      </w: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乙 方:</w:t>
      </w:r>
      <w:r>
        <w:rPr>
          <w:rFonts w:ascii="宋体" w:hAnsi="宋体"/>
          <w:b/>
          <w:kern w:val="0"/>
          <w:sz w:val="28"/>
          <w:szCs w:val="28"/>
          <w:u w:val="single"/>
        </w:rPr>
        <w:t xml:space="preserve">                          </w:t>
      </w:r>
    </w:p>
    <w:p>
      <w:pPr>
        <w:widowControl/>
        <w:snapToGrid w:val="0"/>
        <w:spacing w:line="480" w:lineRule="exact"/>
        <w:rPr>
          <w:rFonts w:eastAsia="黑体"/>
          <w:b/>
          <w:kern w:val="0"/>
          <w:sz w:val="24"/>
        </w:rPr>
      </w:pPr>
    </w:p>
    <w:p>
      <w:pPr>
        <w:spacing w:line="480" w:lineRule="exact"/>
        <w:ind w:firstLine="480" w:firstLineChars="200"/>
        <w:rPr>
          <w:kern w:val="0"/>
          <w:sz w:val="24"/>
        </w:rPr>
      </w:pPr>
      <w:r>
        <w:rPr>
          <w:sz w:val="24"/>
          <w:u w:val="single"/>
        </w:rPr>
        <w:br w:type="page"/>
      </w:r>
      <w:r>
        <w:rPr>
          <w:sz w:val="24"/>
          <w:u w:val="single"/>
        </w:rPr>
        <w:t xml:space="preserve">                 </w:t>
      </w:r>
      <w:r>
        <w:rPr>
          <w:kern w:val="0"/>
          <w:sz w:val="24"/>
        </w:rPr>
        <w:t>（甲方）所需</w:t>
      </w:r>
      <w:r>
        <w:rPr>
          <w:sz w:val="24"/>
          <w:u w:val="single"/>
        </w:rPr>
        <w:t xml:space="preserve">                      </w:t>
      </w:r>
      <w:r>
        <w:rPr>
          <w:kern w:val="0"/>
          <w:sz w:val="24"/>
        </w:rPr>
        <w:t>（</w:t>
      </w:r>
      <w:r>
        <w:rPr>
          <w:rFonts w:hint="eastAsia"/>
          <w:kern w:val="0"/>
          <w:sz w:val="24"/>
        </w:rPr>
        <w:t>项目</w:t>
      </w:r>
      <w:r>
        <w:rPr>
          <w:kern w:val="0"/>
          <w:sz w:val="24"/>
        </w:rPr>
        <w:t>名称）</w:t>
      </w:r>
      <w:r>
        <w:rPr>
          <w:rFonts w:hint="eastAsia"/>
          <w:kern w:val="0"/>
          <w:sz w:val="24"/>
        </w:rPr>
        <w:t>包</w:t>
      </w:r>
      <w:r>
        <w:rPr>
          <w:rFonts w:hint="eastAsia"/>
          <w:kern w:val="0"/>
          <w:sz w:val="24"/>
          <w:u w:val="single"/>
        </w:rPr>
        <w:t xml:space="preserve">  </w:t>
      </w:r>
      <w:r>
        <w:rPr>
          <w:kern w:val="0"/>
          <w:sz w:val="24"/>
        </w:rPr>
        <w:t>经</w:t>
      </w:r>
      <w:r>
        <w:rPr>
          <w:sz w:val="24"/>
        </w:rPr>
        <w:t>山东省鲁成招标有限公司</w:t>
      </w:r>
      <w:r>
        <w:rPr>
          <w:kern w:val="0"/>
          <w:sz w:val="24"/>
        </w:rPr>
        <w:t>以</w:t>
      </w:r>
      <w:r>
        <w:rPr>
          <w:rFonts w:eastAsia="黑体"/>
          <w:kern w:val="0"/>
          <w:sz w:val="24"/>
          <w:u w:val="single"/>
        </w:rPr>
        <w:t xml:space="preserve">                 </w:t>
      </w:r>
      <w:r>
        <w:rPr>
          <w:kern w:val="0"/>
          <w:sz w:val="24"/>
        </w:rPr>
        <w:t>（</w:t>
      </w:r>
      <w:r>
        <w:rPr>
          <w:rFonts w:hint="eastAsia"/>
          <w:kern w:val="0"/>
          <w:sz w:val="24"/>
        </w:rPr>
        <w:t>项目</w:t>
      </w:r>
      <w:r>
        <w:rPr>
          <w:kern w:val="0"/>
          <w:sz w:val="24"/>
        </w:rPr>
        <w:t>编号）</w:t>
      </w:r>
      <w:r>
        <w:rPr>
          <w:rFonts w:hint="eastAsia"/>
          <w:kern w:val="0"/>
          <w:sz w:val="24"/>
        </w:rPr>
        <w:t>招标</w:t>
      </w:r>
      <w:r>
        <w:rPr>
          <w:kern w:val="0"/>
          <w:sz w:val="24"/>
        </w:rPr>
        <w:t>文件在国内以</w:t>
      </w:r>
      <w:r>
        <w:rPr>
          <w:rFonts w:hint="eastAsia"/>
          <w:kern w:val="0"/>
          <w:sz w:val="24"/>
        </w:rPr>
        <w:t>公开招标</w:t>
      </w:r>
      <w:r>
        <w:rPr>
          <w:kern w:val="0"/>
          <w:sz w:val="24"/>
        </w:rPr>
        <w:t>方式进行采购。经</w:t>
      </w:r>
      <w:r>
        <w:rPr>
          <w:rFonts w:hint="eastAsia"/>
          <w:kern w:val="0"/>
          <w:sz w:val="24"/>
        </w:rPr>
        <w:t>评标委员会</w:t>
      </w:r>
      <w:r>
        <w:rPr>
          <w:kern w:val="0"/>
          <w:sz w:val="24"/>
        </w:rPr>
        <w:t>确定</w:t>
      </w:r>
      <w:r>
        <w:rPr>
          <w:kern w:val="0"/>
          <w:sz w:val="24"/>
          <w:u w:val="single"/>
        </w:rPr>
        <w:t xml:space="preserve">                 </w:t>
      </w:r>
      <w:r>
        <w:rPr>
          <w:kern w:val="0"/>
          <w:sz w:val="24"/>
        </w:rPr>
        <w:t>（乙方）为</w:t>
      </w:r>
      <w:r>
        <w:rPr>
          <w:rFonts w:hint="eastAsia"/>
          <w:kern w:val="0"/>
          <w:sz w:val="24"/>
        </w:rPr>
        <w:t>中标人</w:t>
      </w:r>
      <w:r>
        <w:rPr>
          <w:kern w:val="0"/>
          <w:sz w:val="24"/>
        </w:rPr>
        <w:t>。甲、乙双方根据《中华人民共和国政府采购法》、《中华人民共和国合同法》</w:t>
      </w:r>
      <w:r>
        <w:rPr>
          <w:rFonts w:hint="eastAsia"/>
          <w:kern w:val="0"/>
          <w:sz w:val="24"/>
        </w:rPr>
        <w:t>等相关</w:t>
      </w:r>
      <w:r>
        <w:rPr>
          <w:kern w:val="0"/>
          <w:sz w:val="24"/>
        </w:rPr>
        <w:t>法律法规</w:t>
      </w:r>
      <w:r>
        <w:rPr>
          <w:rFonts w:hint="eastAsia"/>
          <w:kern w:val="0"/>
          <w:sz w:val="24"/>
        </w:rPr>
        <w:t>以及本项目招标文件</w:t>
      </w:r>
      <w:r>
        <w:rPr>
          <w:kern w:val="0"/>
          <w:sz w:val="24"/>
        </w:rPr>
        <w:t>的规定，</w:t>
      </w:r>
      <w:r>
        <w:rPr>
          <w:rFonts w:hint="eastAsia"/>
          <w:kern w:val="0"/>
          <w:sz w:val="24"/>
        </w:rPr>
        <w:t>经平等协商达成合同如下：</w:t>
      </w:r>
    </w:p>
    <w:p>
      <w:pPr>
        <w:spacing w:line="480" w:lineRule="exact"/>
        <w:rPr>
          <w:sz w:val="24"/>
        </w:rPr>
      </w:pPr>
      <w:r>
        <w:rPr>
          <w:b/>
          <w:bCs/>
          <w:sz w:val="24"/>
        </w:rPr>
        <w:t>一、合同文件</w:t>
      </w:r>
    </w:p>
    <w:p>
      <w:pPr>
        <w:spacing w:line="480" w:lineRule="exact"/>
        <w:rPr>
          <w:sz w:val="24"/>
        </w:rPr>
      </w:pPr>
      <w:r>
        <w:rPr>
          <w:sz w:val="24"/>
        </w:rPr>
        <w:t>本合同所附下列文件是构成本合同不可分割的部分：</w:t>
      </w:r>
    </w:p>
    <w:p>
      <w:pPr>
        <w:spacing w:line="480" w:lineRule="exact"/>
        <w:rPr>
          <w:sz w:val="24"/>
        </w:rPr>
      </w:pPr>
      <w:r>
        <w:rPr>
          <w:sz w:val="24"/>
        </w:rPr>
        <w:t>（一）本项目招标文件</w:t>
      </w:r>
      <w:r>
        <w:rPr>
          <w:rFonts w:hint="eastAsia"/>
          <w:sz w:val="24"/>
        </w:rPr>
        <w:t>及相关澄清、答疑、附件等文件</w:t>
      </w:r>
    </w:p>
    <w:p>
      <w:pPr>
        <w:spacing w:line="480" w:lineRule="exact"/>
        <w:rPr>
          <w:sz w:val="24"/>
        </w:rPr>
      </w:pPr>
      <w:r>
        <w:rPr>
          <w:sz w:val="24"/>
        </w:rPr>
        <w:t>（二）中标人投标文件</w:t>
      </w:r>
    </w:p>
    <w:p>
      <w:pPr>
        <w:spacing w:line="480" w:lineRule="exact"/>
        <w:rPr>
          <w:sz w:val="24"/>
        </w:rPr>
      </w:pPr>
      <w:r>
        <w:rPr>
          <w:sz w:val="24"/>
        </w:rPr>
        <w:t>（三）合同格式及合同条款</w:t>
      </w:r>
    </w:p>
    <w:p>
      <w:pPr>
        <w:spacing w:line="480" w:lineRule="exact"/>
        <w:rPr>
          <w:sz w:val="24"/>
        </w:rPr>
      </w:pPr>
      <w:r>
        <w:rPr>
          <w:sz w:val="24"/>
        </w:rPr>
        <w:t>（四）中标人在评</w:t>
      </w:r>
      <w:r>
        <w:rPr>
          <w:rFonts w:hint="eastAsia"/>
          <w:sz w:val="24"/>
        </w:rPr>
        <w:t>标</w:t>
      </w:r>
      <w:r>
        <w:rPr>
          <w:sz w:val="24"/>
        </w:rPr>
        <w:t>过程中做出的</w:t>
      </w:r>
      <w:r>
        <w:rPr>
          <w:rFonts w:hint="eastAsia"/>
          <w:sz w:val="24"/>
        </w:rPr>
        <w:t>相</w:t>
      </w:r>
      <w:r>
        <w:rPr>
          <w:sz w:val="24"/>
        </w:rPr>
        <w:t>关澄清、说明或者补正文件</w:t>
      </w:r>
    </w:p>
    <w:p>
      <w:pPr>
        <w:spacing w:line="480" w:lineRule="exact"/>
        <w:rPr>
          <w:sz w:val="24"/>
        </w:rPr>
      </w:pPr>
      <w:r>
        <w:rPr>
          <w:sz w:val="24"/>
        </w:rPr>
        <w:t>（五）中标通知书</w:t>
      </w:r>
    </w:p>
    <w:p>
      <w:pPr>
        <w:spacing w:line="480" w:lineRule="exact"/>
        <w:rPr>
          <w:sz w:val="24"/>
          <w:u w:val="single"/>
        </w:rPr>
      </w:pPr>
      <w:r>
        <w:rPr>
          <w:sz w:val="24"/>
        </w:rPr>
        <w:t>（六）本合同附件</w:t>
      </w:r>
    </w:p>
    <w:p>
      <w:pPr>
        <w:spacing w:line="480" w:lineRule="exact"/>
        <w:rPr>
          <w:b/>
          <w:bCs/>
          <w:sz w:val="24"/>
        </w:rPr>
      </w:pPr>
      <w:r>
        <w:rPr>
          <w:b/>
          <w:bCs/>
          <w:sz w:val="24"/>
        </w:rPr>
        <w:t>二、合同的范围和条件</w:t>
      </w:r>
    </w:p>
    <w:p>
      <w:pPr>
        <w:spacing w:line="480" w:lineRule="exact"/>
        <w:rPr>
          <w:sz w:val="24"/>
        </w:rPr>
      </w:pPr>
      <w:r>
        <w:rPr>
          <w:sz w:val="24"/>
        </w:rPr>
        <w:t>本合同的范围和条件应与上述合同文件的规定相一致。</w:t>
      </w:r>
    </w:p>
    <w:p>
      <w:pPr>
        <w:spacing w:line="480" w:lineRule="exact"/>
        <w:rPr>
          <w:b/>
          <w:bCs/>
          <w:sz w:val="24"/>
        </w:rPr>
      </w:pPr>
      <w:r>
        <w:rPr>
          <w:b/>
          <w:bCs/>
          <w:sz w:val="24"/>
        </w:rPr>
        <w:t>三、货物、数量及规格</w:t>
      </w:r>
    </w:p>
    <w:p>
      <w:pPr>
        <w:spacing w:line="480" w:lineRule="exact"/>
        <w:rPr>
          <w:sz w:val="24"/>
        </w:rPr>
      </w:pPr>
      <w:r>
        <w:rPr>
          <w:sz w:val="24"/>
        </w:rPr>
        <w:t>本合同所提供的</w:t>
      </w:r>
      <w:r>
        <w:rPr>
          <w:rFonts w:hint="eastAsia"/>
          <w:sz w:val="24"/>
        </w:rPr>
        <w:t>货物内容</w:t>
      </w:r>
      <w:r>
        <w:rPr>
          <w:sz w:val="24"/>
        </w:rPr>
        <w:t>详见合同清单</w:t>
      </w:r>
      <w:r>
        <w:rPr>
          <w:rFonts w:hint="eastAsia"/>
          <w:sz w:val="24"/>
        </w:rPr>
        <w:t>。</w:t>
      </w:r>
    </w:p>
    <w:p>
      <w:pPr>
        <w:spacing w:line="480" w:lineRule="exact"/>
        <w:rPr>
          <w:sz w:val="24"/>
        </w:rPr>
      </w:pPr>
      <w:r>
        <w:rPr>
          <w:b/>
          <w:bCs/>
          <w:sz w:val="24"/>
        </w:rPr>
        <w:t>四、合同金额</w:t>
      </w:r>
    </w:p>
    <w:p>
      <w:pPr>
        <w:spacing w:line="480" w:lineRule="exact"/>
        <w:rPr>
          <w:sz w:val="24"/>
        </w:rPr>
      </w:pPr>
      <w:r>
        <w:rPr>
          <w:sz w:val="24"/>
        </w:rPr>
        <w:t>根据上述合同文件要求，合同金额为人民币</w:t>
      </w:r>
      <w:r>
        <w:rPr>
          <w:sz w:val="24"/>
          <w:u w:val="single"/>
        </w:rPr>
        <w:t xml:space="preserve"> </w:t>
      </w:r>
      <w:r>
        <w:rPr>
          <w:sz w:val="24"/>
          <w:szCs w:val="28"/>
          <w:u w:val="single"/>
        </w:rPr>
        <w:t xml:space="preserve">         </w:t>
      </w:r>
      <w:r>
        <w:rPr>
          <w:sz w:val="24"/>
        </w:rPr>
        <w:t>元，大写：</w:t>
      </w:r>
      <w:r>
        <w:rPr>
          <w:sz w:val="24"/>
          <w:u w:val="single"/>
        </w:rPr>
        <w:t xml:space="preserve">            </w:t>
      </w:r>
      <w:r>
        <w:rPr>
          <w:sz w:val="24"/>
        </w:rPr>
        <w:t>。（分项价格详见合同</w:t>
      </w:r>
      <w:r>
        <w:rPr>
          <w:rFonts w:hint="eastAsia"/>
          <w:sz w:val="24"/>
        </w:rPr>
        <w:t>清单</w:t>
      </w:r>
      <w:r>
        <w:rPr>
          <w:sz w:val="24"/>
        </w:rPr>
        <w:t>）。</w:t>
      </w:r>
    </w:p>
    <w:p>
      <w:pPr>
        <w:spacing w:line="480" w:lineRule="exact"/>
        <w:rPr>
          <w:sz w:val="24"/>
        </w:rPr>
      </w:pPr>
      <w:r>
        <w:rPr>
          <w:sz w:val="24"/>
        </w:rPr>
        <w:t>乙方开户单位：</w:t>
      </w:r>
      <w:r>
        <w:rPr>
          <w:sz w:val="24"/>
          <w:u w:val="single"/>
        </w:rPr>
        <w:t xml:space="preserve">                     </w:t>
      </w:r>
    </w:p>
    <w:p>
      <w:pPr>
        <w:spacing w:line="480" w:lineRule="exact"/>
        <w:rPr>
          <w:sz w:val="24"/>
        </w:rPr>
      </w:pPr>
      <w:r>
        <w:rPr>
          <w:sz w:val="24"/>
        </w:rPr>
        <w:t>开户银行：</w:t>
      </w:r>
      <w:r>
        <w:rPr>
          <w:bCs/>
          <w:sz w:val="24"/>
          <w:u w:val="single"/>
        </w:rPr>
        <w:t xml:space="preserve">                         </w:t>
      </w:r>
      <w:r>
        <w:rPr>
          <w:sz w:val="24"/>
        </w:rPr>
        <w:t xml:space="preserve">  </w:t>
      </w:r>
    </w:p>
    <w:p>
      <w:pPr>
        <w:spacing w:line="480" w:lineRule="exact"/>
        <w:rPr>
          <w:sz w:val="24"/>
        </w:rPr>
      </w:pPr>
      <w:r>
        <w:rPr>
          <w:sz w:val="24"/>
        </w:rPr>
        <w:t>帐    号：</w:t>
      </w:r>
      <w:r>
        <w:rPr>
          <w:sz w:val="24"/>
          <w:u w:val="single"/>
        </w:rPr>
        <w:t xml:space="preserve">                         </w:t>
      </w:r>
    </w:p>
    <w:p>
      <w:pPr>
        <w:spacing w:line="480" w:lineRule="exact"/>
        <w:rPr>
          <w:b/>
          <w:bCs/>
          <w:sz w:val="24"/>
        </w:rPr>
      </w:pPr>
      <w:r>
        <w:rPr>
          <w:b/>
          <w:bCs/>
          <w:sz w:val="24"/>
        </w:rPr>
        <w:t>五、付款途径</w:t>
      </w:r>
    </w:p>
    <w:p>
      <w:pPr>
        <w:spacing w:line="480" w:lineRule="exact"/>
        <w:rPr>
          <w:sz w:val="24"/>
        </w:rPr>
      </w:pPr>
      <w:r>
        <w:rPr>
          <w:sz w:val="24"/>
        </w:rPr>
        <w:t xml:space="preserve">□ 国库支付   □甲方支付  □国库与甲方共同支付 </w:t>
      </w:r>
    </w:p>
    <w:p>
      <w:pPr>
        <w:spacing w:line="480" w:lineRule="exact"/>
        <w:rPr>
          <w:sz w:val="24"/>
        </w:rPr>
      </w:pPr>
      <w:r>
        <w:rPr>
          <w:sz w:val="24"/>
        </w:rPr>
        <w:t>预算内资金</w:t>
      </w:r>
      <w:r>
        <w:rPr>
          <w:sz w:val="24"/>
          <w:u w:val="single"/>
        </w:rPr>
        <w:t xml:space="preserve">       </w:t>
      </w:r>
      <w:r>
        <w:rPr>
          <w:sz w:val="24"/>
        </w:rPr>
        <w:t>元        预算外资金</w:t>
      </w:r>
      <w:r>
        <w:rPr>
          <w:sz w:val="24"/>
          <w:u w:val="single"/>
        </w:rPr>
        <w:t xml:space="preserve">       </w:t>
      </w:r>
      <w:r>
        <w:rPr>
          <w:sz w:val="24"/>
        </w:rPr>
        <w:t>元      自筹资金</w:t>
      </w:r>
      <w:r>
        <w:rPr>
          <w:sz w:val="24"/>
          <w:u w:val="single"/>
        </w:rPr>
        <w:t xml:space="preserve">       </w:t>
      </w:r>
      <w:r>
        <w:rPr>
          <w:sz w:val="24"/>
        </w:rPr>
        <w:t>元</w:t>
      </w:r>
    </w:p>
    <w:p>
      <w:pPr>
        <w:spacing w:line="480" w:lineRule="exact"/>
        <w:rPr>
          <w:b/>
          <w:bCs/>
          <w:color w:val="000000"/>
          <w:sz w:val="24"/>
        </w:rPr>
      </w:pPr>
      <w:r>
        <w:rPr>
          <w:b/>
          <w:bCs/>
          <w:color w:val="000000"/>
          <w:sz w:val="24"/>
        </w:rPr>
        <w:t>六、付款方式</w:t>
      </w:r>
      <w:r>
        <w:rPr>
          <w:rFonts w:hint="eastAsia"/>
          <w:b/>
          <w:bCs/>
          <w:color w:val="000000"/>
          <w:sz w:val="24"/>
        </w:rPr>
        <w:t>:甲方验收合格并办理入库手续后一个月内，乙方向甲方开具合同总金额的发票，甲方向乙方支付合同总金额90%,系统运行验收合格1年后，无服务和质量问题，在1个月内支付合同总金额10%。</w:t>
      </w:r>
    </w:p>
    <w:p>
      <w:pPr>
        <w:spacing w:line="480" w:lineRule="exact"/>
        <w:rPr>
          <w:b/>
          <w:bCs/>
          <w:sz w:val="24"/>
        </w:rPr>
      </w:pPr>
      <w:r>
        <w:rPr>
          <w:b/>
          <w:bCs/>
          <w:sz w:val="24"/>
        </w:rPr>
        <w:t>七、交</w:t>
      </w:r>
      <w:r>
        <w:rPr>
          <w:rFonts w:hint="eastAsia"/>
          <w:b/>
          <w:bCs/>
          <w:sz w:val="24"/>
        </w:rPr>
        <w:t>付</w:t>
      </w:r>
      <w:r>
        <w:rPr>
          <w:b/>
          <w:bCs/>
          <w:sz w:val="24"/>
        </w:rPr>
        <w:t>日期、地点</w:t>
      </w:r>
    </w:p>
    <w:p>
      <w:pPr>
        <w:spacing w:line="480" w:lineRule="exact"/>
        <w:rPr>
          <w:sz w:val="24"/>
          <w:u w:val="single"/>
        </w:rPr>
      </w:pPr>
      <w:r>
        <w:rPr>
          <w:sz w:val="24"/>
        </w:rPr>
        <w:t>1、交</w:t>
      </w:r>
      <w:r>
        <w:rPr>
          <w:rFonts w:hint="eastAsia"/>
          <w:sz w:val="24"/>
        </w:rPr>
        <w:t>付</w:t>
      </w:r>
      <w:r>
        <w:rPr>
          <w:sz w:val="24"/>
        </w:rPr>
        <w:t>日期：</w:t>
      </w:r>
      <w:r>
        <w:rPr>
          <w:rFonts w:hint="eastAsia"/>
          <w:sz w:val="24"/>
        </w:rPr>
        <w:t>合同生效之日起</w:t>
      </w:r>
      <w:r>
        <w:rPr>
          <w:sz w:val="24"/>
          <w:u w:val="single"/>
        </w:rPr>
        <w:t xml:space="preserve">            </w:t>
      </w:r>
      <w:r>
        <w:rPr>
          <w:rFonts w:hint="eastAsia"/>
          <w:sz w:val="24"/>
        </w:rPr>
        <w:t>日内交付。</w:t>
      </w:r>
      <w:r>
        <w:rPr>
          <w:sz w:val="24"/>
        </w:rPr>
        <w:t xml:space="preserve">  </w:t>
      </w:r>
    </w:p>
    <w:p>
      <w:pPr>
        <w:spacing w:line="480" w:lineRule="exact"/>
        <w:rPr>
          <w:b/>
          <w:bCs/>
          <w:sz w:val="24"/>
        </w:rPr>
      </w:pPr>
      <w:r>
        <w:rPr>
          <w:sz w:val="24"/>
        </w:rPr>
        <w:t>2、交</w:t>
      </w:r>
      <w:r>
        <w:rPr>
          <w:rFonts w:hint="eastAsia"/>
          <w:sz w:val="24"/>
        </w:rPr>
        <w:t>付</w:t>
      </w:r>
      <w:r>
        <w:rPr>
          <w:sz w:val="24"/>
        </w:rPr>
        <w:t>地点：</w:t>
      </w:r>
      <w:r>
        <w:rPr>
          <w:bCs/>
          <w:sz w:val="24"/>
          <w:u w:val="single"/>
        </w:rPr>
        <w:t xml:space="preserve">                   </w:t>
      </w:r>
      <w:r>
        <w:rPr>
          <w:bCs/>
          <w:sz w:val="24"/>
        </w:rPr>
        <w:t xml:space="preserve"> </w:t>
      </w:r>
    </w:p>
    <w:p>
      <w:pPr>
        <w:spacing w:line="480" w:lineRule="exact"/>
        <w:rPr>
          <w:b/>
          <w:bCs/>
          <w:sz w:val="24"/>
        </w:rPr>
      </w:pPr>
      <w:r>
        <w:rPr>
          <w:rFonts w:hint="eastAsia"/>
          <w:b/>
          <w:bCs/>
          <w:sz w:val="24"/>
        </w:rPr>
        <w:t>八</w:t>
      </w:r>
      <w:r>
        <w:rPr>
          <w:b/>
          <w:bCs/>
          <w:sz w:val="24"/>
        </w:rPr>
        <w:t>、合同生效</w:t>
      </w:r>
    </w:p>
    <w:p>
      <w:pPr>
        <w:spacing w:line="480" w:lineRule="exact"/>
        <w:rPr>
          <w:sz w:val="24"/>
        </w:rPr>
      </w:pPr>
      <w:r>
        <w:rPr>
          <w:sz w:val="24"/>
        </w:rPr>
        <w:t>本合同经甲乙双方签字盖章</w:t>
      </w:r>
      <w:r>
        <w:rPr>
          <w:rFonts w:hint="eastAsia"/>
          <w:sz w:val="24"/>
        </w:rPr>
        <w:t>后生效。</w:t>
      </w:r>
    </w:p>
    <w:p>
      <w:pPr>
        <w:spacing w:line="480" w:lineRule="exact"/>
        <w:rPr>
          <w:b/>
          <w:bCs/>
          <w:sz w:val="24"/>
        </w:rPr>
      </w:pPr>
      <w:r>
        <w:rPr>
          <w:rFonts w:hint="eastAsia"/>
          <w:b/>
          <w:bCs/>
          <w:sz w:val="24"/>
        </w:rPr>
        <w:t>九</w:t>
      </w:r>
      <w:r>
        <w:rPr>
          <w:b/>
          <w:bCs/>
          <w:sz w:val="24"/>
        </w:rPr>
        <w:t>、合同保存</w:t>
      </w:r>
    </w:p>
    <w:p>
      <w:pPr>
        <w:spacing w:line="480" w:lineRule="exact"/>
        <w:rPr>
          <w:sz w:val="24"/>
        </w:rPr>
      </w:pPr>
      <w:r>
        <w:rPr>
          <w:sz w:val="24"/>
        </w:rPr>
        <w:t>本合同一式</w:t>
      </w:r>
      <w:r>
        <w:rPr>
          <w:rFonts w:hint="eastAsia"/>
          <w:sz w:val="24"/>
        </w:rPr>
        <w:t>四</w:t>
      </w:r>
      <w:r>
        <w:rPr>
          <w:sz w:val="24"/>
        </w:rPr>
        <w:t>份，甲方</w:t>
      </w:r>
      <w:r>
        <w:rPr>
          <w:rFonts w:hint="eastAsia"/>
          <w:sz w:val="24"/>
        </w:rPr>
        <w:t>二</w:t>
      </w:r>
      <w:r>
        <w:rPr>
          <w:sz w:val="24"/>
        </w:rPr>
        <w:t>份，乙方</w:t>
      </w:r>
      <w:r>
        <w:rPr>
          <w:rFonts w:hint="eastAsia"/>
          <w:sz w:val="24"/>
        </w:rPr>
        <w:t>二</w:t>
      </w:r>
      <w:r>
        <w:rPr>
          <w:sz w:val="24"/>
        </w:rPr>
        <w:t>份。</w:t>
      </w:r>
    </w:p>
    <w:p>
      <w:pPr>
        <w:spacing w:line="480" w:lineRule="exact"/>
        <w:rPr>
          <w:sz w:val="24"/>
        </w:rPr>
      </w:pPr>
    </w:p>
    <w:p>
      <w:pPr>
        <w:spacing w:line="480" w:lineRule="exact"/>
        <w:rPr>
          <w:sz w:val="24"/>
        </w:rPr>
      </w:pPr>
      <w:r>
        <w:rPr>
          <w:sz w:val="24"/>
        </w:rPr>
        <w:t xml:space="preserve">甲 方：                                乙 方： </w:t>
      </w:r>
    </w:p>
    <w:p>
      <w:pPr>
        <w:spacing w:line="480" w:lineRule="exact"/>
        <w:rPr>
          <w:sz w:val="24"/>
        </w:rPr>
      </w:pPr>
      <w:r>
        <w:rPr>
          <w:sz w:val="24"/>
        </w:rPr>
        <w:t>单位名称（公章）：                      单位名称（公章）：</w:t>
      </w:r>
    </w:p>
    <w:p>
      <w:pPr>
        <w:snapToGrid w:val="0"/>
        <w:spacing w:line="480" w:lineRule="exact"/>
        <w:rPr>
          <w:sz w:val="24"/>
        </w:rPr>
      </w:pPr>
      <w:r>
        <w:rPr>
          <w:sz w:val="24"/>
        </w:rPr>
        <w:t>法定代表人或授权代理人：（签字）        法定代表人或授权代理人：（签字）</w:t>
      </w:r>
    </w:p>
    <w:p>
      <w:pPr>
        <w:snapToGrid w:val="0"/>
        <w:spacing w:line="480" w:lineRule="exact"/>
        <w:rPr>
          <w:sz w:val="24"/>
        </w:rPr>
      </w:pPr>
      <w:r>
        <w:rPr>
          <w:rFonts w:hint="eastAsia"/>
          <w:sz w:val="24"/>
        </w:rPr>
        <w:t>电    话：                             电    话：</w:t>
      </w:r>
    </w:p>
    <w:p>
      <w:pPr>
        <w:snapToGrid w:val="0"/>
        <w:spacing w:line="480" w:lineRule="exact"/>
        <w:rPr>
          <w:sz w:val="24"/>
        </w:rPr>
      </w:pPr>
      <w:r>
        <w:rPr>
          <w:sz w:val="24"/>
        </w:rPr>
        <w:t>签订日期：                             签订日期：</w:t>
      </w:r>
    </w:p>
    <w:p>
      <w:pPr>
        <w:spacing w:line="480" w:lineRule="exact"/>
      </w:pPr>
      <w:r>
        <w:t xml:space="preserve"> </w:t>
      </w:r>
      <w:bookmarkStart w:id="58" w:name="_Toc430615683"/>
      <w:bookmarkStart w:id="59" w:name="_Toc499116060"/>
      <w:bookmarkStart w:id="60" w:name="_Toc430615986"/>
    </w:p>
    <w:p>
      <w:pPr>
        <w:spacing w:line="480" w:lineRule="exact"/>
        <w:jc w:val="center"/>
      </w:pPr>
      <w:r>
        <w:br w:type="page"/>
      </w:r>
      <w:r>
        <w:rPr>
          <w:sz w:val="36"/>
        </w:rPr>
        <w:t>合</w:t>
      </w:r>
      <w:r>
        <w:rPr>
          <w:rFonts w:hint="eastAsia"/>
          <w:sz w:val="36"/>
        </w:rPr>
        <w:t xml:space="preserve"> </w:t>
      </w:r>
      <w:r>
        <w:rPr>
          <w:sz w:val="36"/>
        </w:rPr>
        <w:t>同</w:t>
      </w:r>
      <w:r>
        <w:rPr>
          <w:rFonts w:hint="eastAsia"/>
          <w:sz w:val="36"/>
        </w:rPr>
        <w:t xml:space="preserve"> </w:t>
      </w:r>
      <w:r>
        <w:rPr>
          <w:sz w:val="36"/>
        </w:rPr>
        <w:t>条</w:t>
      </w:r>
      <w:r>
        <w:rPr>
          <w:rFonts w:hint="eastAsia"/>
          <w:sz w:val="36"/>
        </w:rPr>
        <w:t xml:space="preserve"> </w:t>
      </w:r>
      <w:r>
        <w:rPr>
          <w:sz w:val="36"/>
        </w:rPr>
        <w:t>款</w:t>
      </w:r>
      <w:bookmarkEnd w:id="58"/>
      <w:bookmarkEnd w:id="59"/>
      <w:bookmarkEnd w:id="60"/>
    </w:p>
    <w:p>
      <w:pPr>
        <w:spacing w:line="480" w:lineRule="exact"/>
        <w:ind w:firstLine="480" w:firstLineChars="200"/>
        <w:rPr>
          <w:sz w:val="24"/>
        </w:rPr>
      </w:pPr>
      <w:r>
        <w:rPr>
          <w:sz w:val="24"/>
        </w:rPr>
        <w:t xml:space="preserve">甲乙双方根据《中华人民共和国政府采购法》、《中华人民共和国合同法》等相关法律法规以及本项目招标文件的规定，经平等协商达成合同如下： </w:t>
      </w:r>
    </w:p>
    <w:p>
      <w:pPr>
        <w:spacing w:line="480" w:lineRule="exact"/>
        <w:ind w:firstLine="482" w:firstLineChars="200"/>
        <w:rPr>
          <w:b/>
          <w:sz w:val="24"/>
        </w:rPr>
      </w:pPr>
      <w:r>
        <w:rPr>
          <w:b/>
          <w:sz w:val="24"/>
        </w:rPr>
        <w:t xml:space="preserve">一、定义 </w:t>
      </w:r>
    </w:p>
    <w:p>
      <w:pPr>
        <w:spacing w:line="480" w:lineRule="exact"/>
        <w:ind w:firstLine="480" w:firstLineChars="200"/>
        <w:rPr>
          <w:sz w:val="24"/>
        </w:rPr>
      </w:pPr>
      <w:r>
        <w:rPr>
          <w:sz w:val="24"/>
        </w:rPr>
        <w:t xml:space="preserve">除非另有特别解释或说明，在本合同及与本合同相关的，双方另行签署的其他文件（包括但不限于本合同的附件）中，下述词语均依如下定义进行解释： </w:t>
      </w:r>
    </w:p>
    <w:p>
      <w:pPr>
        <w:spacing w:line="480" w:lineRule="exact"/>
        <w:ind w:firstLine="480" w:firstLineChars="200"/>
        <w:rPr>
          <w:sz w:val="24"/>
        </w:rPr>
      </w:pPr>
      <w:r>
        <w:rPr>
          <w:sz w:val="24"/>
        </w:rPr>
        <w:t>1、“合同”指甲乙双方签署的，与本项目相关的协议、附件、附录和其他一切文件，还包括招标文件、</w:t>
      </w:r>
      <w:r>
        <w:rPr>
          <w:rFonts w:hint="eastAsia"/>
          <w:sz w:val="24"/>
        </w:rPr>
        <w:t>投标</w:t>
      </w:r>
      <w:r>
        <w:rPr>
          <w:sz w:val="24"/>
        </w:rPr>
        <w:t xml:space="preserve">文件中的相关内容及其有效补充文件。 </w:t>
      </w:r>
    </w:p>
    <w:p>
      <w:pPr>
        <w:spacing w:line="480" w:lineRule="exact"/>
        <w:ind w:firstLine="480" w:firstLineChars="200"/>
        <w:rPr>
          <w:sz w:val="24"/>
        </w:rPr>
      </w:pPr>
      <w:r>
        <w:rPr>
          <w:sz w:val="24"/>
        </w:rPr>
        <w:t xml:space="preserve">2、“附件”是指与本合同的订立、履行有关的，经甲乙双方认可的，对本合同约定的内容进行细化、补充、修改、变更的文件、图纸、音像制品等资料。 </w:t>
      </w:r>
    </w:p>
    <w:p>
      <w:pPr>
        <w:spacing w:line="480" w:lineRule="exact"/>
        <w:ind w:firstLine="480" w:firstLineChars="200"/>
        <w:rPr>
          <w:sz w:val="24"/>
        </w:rPr>
      </w:pPr>
      <w:r>
        <w:rPr>
          <w:rFonts w:hint="eastAsia"/>
          <w:sz w:val="24"/>
        </w:rPr>
        <w:t>3</w:t>
      </w:r>
      <w:r>
        <w:rPr>
          <w:sz w:val="24"/>
        </w:rPr>
        <w:t xml:space="preserve">、“服务”指根据合同规定乙方应承担的服务。 </w:t>
      </w:r>
    </w:p>
    <w:p>
      <w:pPr>
        <w:spacing w:line="480" w:lineRule="exact"/>
        <w:ind w:firstLine="480" w:firstLineChars="200"/>
        <w:rPr>
          <w:sz w:val="24"/>
        </w:rPr>
      </w:pPr>
      <w:r>
        <w:rPr>
          <w:rFonts w:hint="eastAsia"/>
          <w:sz w:val="24"/>
        </w:rPr>
        <w:t>4</w:t>
      </w:r>
      <w:r>
        <w:rPr>
          <w:sz w:val="24"/>
        </w:rPr>
        <w:t xml:space="preserve">、“第三人”是指本合同双方以外的任何中国境内、外的自然人、法人或其他经济组织。 </w:t>
      </w:r>
    </w:p>
    <w:p>
      <w:pPr>
        <w:spacing w:line="480" w:lineRule="exact"/>
        <w:ind w:firstLine="480" w:firstLineChars="200"/>
        <w:rPr>
          <w:sz w:val="24"/>
        </w:rPr>
      </w:pPr>
      <w:r>
        <w:rPr>
          <w:rFonts w:hint="eastAsia"/>
          <w:sz w:val="24"/>
        </w:rPr>
        <w:t>5</w:t>
      </w:r>
      <w:r>
        <w:rPr>
          <w:sz w:val="24"/>
        </w:rPr>
        <w:t xml:space="preserve">、“法律、法规”是指由中国有关部门制定的法律、行政法规、地方性法规、规章及其他规范性文件以及经全国人民代表大会常务委员会批准的中国缔结、参加的国际条（公）约的有关规定。 </w:t>
      </w:r>
    </w:p>
    <w:p>
      <w:pPr>
        <w:spacing w:line="480" w:lineRule="exact"/>
        <w:ind w:firstLine="480" w:firstLineChars="200"/>
        <w:rPr>
          <w:sz w:val="24"/>
        </w:rPr>
      </w:pPr>
      <w:r>
        <w:rPr>
          <w:rFonts w:hint="eastAsia"/>
          <w:sz w:val="24"/>
        </w:rPr>
        <w:t>6</w:t>
      </w:r>
      <w:r>
        <w:rPr>
          <w:sz w:val="24"/>
        </w:rPr>
        <w:t xml:space="preserve">、“招标文件”指山东省鲁成招标有限公司发布的本项目招标文件。 </w:t>
      </w:r>
    </w:p>
    <w:p>
      <w:pPr>
        <w:spacing w:line="480" w:lineRule="exact"/>
        <w:ind w:firstLine="480" w:firstLineChars="200"/>
        <w:rPr>
          <w:sz w:val="24"/>
        </w:rPr>
      </w:pPr>
      <w:r>
        <w:rPr>
          <w:rFonts w:hint="eastAsia"/>
          <w:sz w:val="24"/>
        </w:rPr>
        <w:t>7</w:t>
      </w:r>
      <w:r>
        <w:rPr>
          <w:sz w:val="24"/>
        </w:rPr>
        <w:t xml:space="preserve">、“投标文件”指乙方按照本项目招标文件的要求编制和投递，并最终经山东省鲁成招标有限公司接受的投标文件。 </w:t>
      </w:r>
    </w:p>
    <w:p>
      <w:pPr>
        <w:spacing w:line="480" w:lineRule="exact"/>
        <w:ind w:firstLine="482" w:firstLineChars="200"/>
        <w:rPr>
          <w:b/>
          <w:sz w:val="24"/>
        </w:rPr>
      </w:pPr>
      <w:r>
        <w:rPr>
          <w:b/>
          <w:sz w:val="24"/>
        </w:rPr>
        <w:t>二、</w:t>
      </w:r>
      <w:r>
        <w:rPr>
          <w:rFonts w:hint="eastAsia"/>
          <w:b/>
          <w:sz w:val="24"/>
        </w:rPr>
        <w:t>采购内容</w:t>
      </w:r>
    </w:p>
    <w:p>
      <w:pPr>
        <w:spacing w:line="480" w:lineRule="exact"/>
        <w:ind w:firstLine="480" w:firstLineChars="200"/>
        <w:rPr>
          <w:sz w:val="24"/>
        </w:rPr>
      </w:pPr>
      <w:r>
        <w:rPr>
          <w:sz w:val="24"/>
        </w:rPr>
        <w:t>本合同所提供的</w:t>
      </w:r>
      <w:r>
        <w:rPr>
          <w:rFonts w:hint="eastAsia"/>
          <w:sz w:val="24"/>
        </w:rPr>
        <w:t>采购内容详见合同清单。</w:t>
      </w:r>
    </w:p>
    <w:p>
      <w:pPr>
        <w:spacing w:line="480" w:lineRule="exact"/>
        <w:ind w:firstLine="482" w:firstLineChars="200"/>
        <w:rPr>
          <w:b/>
          <w:sz w:val="24"/>
        </w:rPr>
      </w:pPr>
      <w:r>
        <w:rPr>
          <w:b/>
          <w:sz w:val="24"/>
        </w:rPr>
        <w:t xml:space="preserve">三、合同价格 </w:t>
      </w:r>
    </w:p>
    <w:p>
      <w:pPr>
        <w:spacing w:line="480" w:lineRule="exact"/>
        <w:ind w:firstLine="480" w:firstLineChars="200"/>
        <w:rPr>
          <w:sz w:val="24"/>
        </w:rPr>
      </w:pPr>
      <w:r>
        <w:rPr>
          <w:sz w:val="24"/>
        </w:rPr>
        <w:t xml:space="preserve">1、合同金额详见合同格式。 </w:t>
      </w:r>
    </w:p>
    <w:p>
      <w:pPr>
        <w:spacing w:line="480" w:lineRule="exact"/>
        <w:ind w:firstLine="480" w:firstLineChars="200"/>
        <w:rPr>
          <w:sz w:val="24"/>
        </w:rPr>
      </w:pPr>
      <w:r>
        <w:rPr>
          <w:sz w:val="24"/>
        </w:rPr>
        <w:t>2、</w:t>
      </w:r>
      <w:r>
        <w:rPr>
          <w:rFonts w:hint="eastAsia"/>
          <w:sz w:val="24"/>
        </w:rPr>
        <w:t>本合同价格包括采购及服务期间所发生或引起的本合同相关的全部成本、费用等，且为完税后价格。</w:t>
      </w:r>
      <w:r>
        <w:rPr>
          <w:sz w:val="24"/>
        </w:rPr>
        <w:t xml:space="preserve"> </w:t>
      </w:r>
    </w:p>
    <w:p>
      <w:pPr>
        <w:spacing w:line="480" w:lineRule="exact"/>
        <w:ind w:firstLine="482" w:firstLineChars="200"/>
        <w:rPr>
          <w:b/>
          <w:sz w:val="24"/>
        </w:rPr>
      </w:pPr>
      <w:r>
        <w:rPr>
          <w:b/>
          <w:sz w:val="24"/>
        </w:rPr>
        <w:t xml:space="preserve">四、付款 </w:t>
      </w:r>
    </w:p>
    <w:p>
      <w:pPr>
        <w:spacing w:line="480" w:lineRule="exact"/>
        <w:ind w:firstLine="480" w:firstLineChars="200"/>
        <w:rPr>
          <w:sz w:val="24"/>
        </w:rPr>
      </w:pPr>
      <w:r>
        <w:rPr>
          <w:sz w:val="24"/>
        </w:rPr>
        <w:t xml:space="preserve">1、双方因本合同发生的一切费用均以人民币结算及支付。 </w:t>
      </w:r>
    </w:p>
    <w:p>
      <w:pPr>
        <w:spacing w:line="480" w:lineRule="exact"/>
        <w:ind w:firstLine="480" w:firstLineChars="200"/>
        <w:rPr>
          <w:sz w:val="24"/>
        </w:rPr>
      </w:pPr>
      <w:r>
        <w:rPr>
          <w:sz w:val="24"/>
        </w:rPr>
        <w:t xml:space="preserve">2、双方的帐户名称、开户银行及帐号以本合同提供的为准。 </w:t>
      </w:r>
    </w:p>
    <w:p>
      <w:pPr>
        <w:spacing w:line="480" w:lineRule="exact"/>
        <w:rPr>
          <w:sz w:val="24"/>
        </w:rPr>
      </w:pPr>
      <w:r>
        <w:rPr>
          <w:rFonts w:hint="eastAsia"/>
          <w:sz w:val="24"/>
        </w:rPr>
        <w:t xml:space="preserve">    3、</w:t>
      </w:r>
      <w:r>
        <w:rPr>
          <w:sz w:val="24"/>
        </w:rPr>
        <w:t>付款方式：</w:t>
      </w:r>
      <w:r>
        <w:rPr>
          <w:rFonts w:hint="eastAsia"/>
          <w:sz w:val="24"/>
        </w:rPr>
        <w:t>甲方验收合格并办理入库手续后一个月内，乙方向甲方开具合同总金额的发票，甲方向乙方支付合同总金额90%,系统运行验收合格1年后，无服务和质量问题，在1个月内支付合同总金额10%。</w:t>
      </w:r>
    </w:p>
    <w:p>
      <w:pPr>
        <w:spacing w:line="480" w:lineRule="exact"/>
        <w:ind w:left="480"/>
        <w:rPr>
          <w:sz w:val="24"/>
        </w:rPr>
      </w:pPr>
      <w:r>
        <w:rPr>
          <w:rFonts w:hint="eastAsia"/>
          <w:sz w:val="24"/>
        </w:rPr>
        <w:t>4</w:t>
      </w:r>
      <w:r>
        <w:rPr>
          <w:sz w:val="24"/>
        </w:rPr>
        <w:t xml:space="preserve">、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 </w:t>
      </w:r>
    </w:p>
    <w:p>
      <w:pPr>
        <w:spacing w:line="480" w:lineRule="exact"/>
        <w:ind w:firstLine="482" w:firstLineChars="200"/>
        <w:rPr>
          <w:b/>
          <w:sz w:val="24"/>
        </w:rPr>
      </w:pPr>
      <w:r>
        <w:rPr>
          <w:b/>
          <w:sz w:val="24"/>
        </w:rPr>
        <w:t>五、交付</w:t>
      </w:r>
      <w:r>
        <w:rPr>
          <w:rFonts w:hint="eastAsia"/>
          <w:b/>
          <w:sz w:val="24"/>
        </w:rPr>
        <w:t>日期和地点</w:t>
      </w:r>
      <w:r>
        <w:rPr>
          <w:b/>
          <w:sz w:val="24"/>
        </w:rPr>
        <w:t xml:space="preserve"> </w:t>
      </w:r>
    </w:p>
    <w:p>
      <w:pPr>
        <w:spacing w:line="480" w:lineRule="exact"/>
        <w:ind w:firstLine="480" w:firstLineChars="200"/>
        <w:rPr>
          <w:sz w:val="24"/>
        </w:rPr>
      </w:pPr>
      <w:r>
        <w:rPr>
          <w:rFonts w:hint="eastAsia"/>
          <w:sz w:val="24"/>
        </w:rPr>
        <w:t>1</w:t>
      </w:r>
      <w:r>
        <w:rPr>
          <w:sz w:val="24"/>
        </w:rPr>
        <w:t>、交货</w:t>
      </w:r>
      <w:r>
        <w:rPr>
          <w:rFonts w:hint="eastAsia"/>
          <w:sz w:val="24"/>
        </w:rPr>
        <w:t>日</w:t>
      </w:r>
      <w:r>
        <w:rPr>
          <w:sz w:val="24"/>
        </w:rPr>
        <w:t>期：</w:t>
      </w:r>
      <w:r>
        <w:rPr>
          <w:rFonts w:hint="eastAsia"/>
          <w:sz w:val="24"/>
          <w:u w:val="single"/>
        </w:rPr>
        <w:t xml:space="preserve">                            </w:t>
      </w:r>
      <w:r>
        <w:rPr>
          <w:rFonts w:hint="eastAsia"/>
          <w:sz w:val="24"/>
        </w:rPr>
        <w:t>。</w:t>
      </w:r>
    </w:p>
    <w:p>
      <w:pPr>
        <w:spacing w:line="480" w:lineRule="exact"/>
        <w:ind w:firstLine="480" w:firstLineChars="200"/>
        <w:rPr>
          <w:sz w:val="24"/>
        </w:rPr>
      </w:pPr>
      <w:r>
        <w:rPr>
          <w:rFonts w:hint="eastAsia"/>
          <w:sz w:val="24"/>
        </w:rPr>
        <w:t>2</w:t>
      </w:r>
      <w:r>
        <w:rPr>
          <w:sz w:val="24"/>
        </w:rPr>
        <w:t>、交付地点：</w:t>
      </w:r>
      <w:r>
        <w:rPr>
          <w:rFonts w:hint="eastAsia"/>
          <w:sz w:val="24"/>
          <w:u w:val="single"/>
        </w:rPr>
        <w:t xml:space="preserve">                            </w:t>
      </w:r>
      <w:r>
        <w:rPr>
          <w:rFonts w:hint="eastAsia"/>
          <w:sz w:val="24"/>
        </w:rPr>
        <w:t>。</w:t>
      </w:r>
    </w:p>
    <w:p>
      <w:pPr>
        <w:spacing w:line="480" w:lineRule="exact"/>
        <w:ind w:firstLine="482" w:firstLineChars="200"/>
        <w:rPr>
          <w:b/>
          <w:sz w:val="24"/>
        </w:rPr>
      </w:pPr>
      <w:r>
        <w:rPr>
          <w:b/>
          <w:sz w:val="24"/>
        </w:rPr>
        <w:t>六、</w:t>
      </w:r>
      <w:r>
        <w:rPr>
          <w:rFonts w:hint="eastAsia"/>
          <w:b/>
          <w:sz w:val="24"/>
        </w:rPr>
        <w:t>服务质量</w:t>
      </w:r>
      <w:r>
        <w:rPr>
          <w:b/>
          <w:sz w:val="24"/>
        </w:rPr>
        <w:t xml:space="preserve"> </w:t>
      </w:r>
    </w:p>
    <w:p>
      <w:pPr>
        <w:spacing w:line="480" w:lineRule="exact"/>
        <w:ind w:firstLine="480" w:firstLineChars="200"/>
        <w:rPr>
          <w:sz w:val="24"/>
        </w:rPr>
      </w:pPr>
      <w:r>
        <w:rPr>
          <w:rFonts w:hint="eastAsia"/>
          <w:sz w:val="24"/>
        </w:rPr>
        <w:t>1、乙方应保证提供给甲方的货物及服务完全符合本项目招标文件规定的标准。</w:t>
      </w:r>
    </w:p>
    <w:p>
      <w:pPr>
        <w:spacing w:line="480" w:lineRule="exact"/>
        <w:ind w:firstLine="480" w:firstLineChars="200"/>
        <w:rPr>
          <w:sz w:val="24"/>
        </w:rPr>
      </w:pPr>
      <w:r>
        <w:rPr>
          <w:rFonts w:hint="eastAsia"/>
          <w:sz w:val="24"/>
        </w:rPr>
        <w:t>2、乙方应保证提供的货物及服务符合中华人民共和国相关标准及相应的技术规范、本次采购相关文件中的全部相关要求及相关标准及相应的技术规范中之较高者。</w:t>
      </w:r>
    </w:p>
    <w:p>
      <w:pPr>
        <w:spacing w:line="480" w:lineRule="exact"/>
        <w:ind w:firstLine="480" w:firstLineChars="200"/>
        <w:rPr>
          <w:sz w:val="24"/>
        </w:rPr>
      </w:pPr>
      <w:r>
        <w:rPr>
          <w:rFonts w:hint="eastAsia"/>
          <w:sz w:val="24"/>
        </w:rPr>
        <w:t>3、乙方保证提供的货物及服务符合中华人民共和国国家及行业的安全质量标准、环保标准中之较高者。</w:t>
      </w:r>
    </w:p>
    <w:p>
      <w:pPr>
        <w:spacing w:line="480" w:lineRule="exact"/>
        <w:ind w:firstLine="480" w:firstLineChars="200"/>
        <w:rPr>
          <w:sz w:val="24"/>
        </w:rPr>
      </w:pPr>
      <w:r>
        <w:rPr>
          <w:rFonts w:hint="eastAsia"/>
          <w:sz w:val="24"/>
        </w:rPr>
        <w:t>4、甲方对货物及服务质量的检验，应依据本项目招标文件中的有关规定进行。</w:t>
      </w:r>
    </w:p>
    <w:p>
      <w:pPr>
        <w:spacing w:line="480" w:lineRule="exact"/>
        <w:ind w:firstLine="480" w:firstLineChars="200"/>
        <w:rPr>
          <w:sz w:val="24"/>
        </w:rPr>
      </w:pPr>
      <w:r>
        <w:rPr>
          <w:rFonts w:hint="eastAsia"/>
          <w:sz w:val="24"/>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r>
        <w:rPr>
          <w:sz w:val="24"/>
        </w:rPr>
        <w:t xml:space="preserve"> </w:t>
      </w:r>
    </w:p>
    <w:p>
      <w:pPr>
        <w:spacing w:line="480" w:lineRule="exact"/>
        <w:ind w:firstLine="482" w:firstLineChars="200"/>
        <w:rPr>
          <w:b/>
          <w:sz w:val="24"/>
        </w:rPr>
      </w:pPr>
      <w:r>
        <w:rPr>
          <w:rFonts w:hint="eastAsia"/>
          <w:b/>
          <w:sz w:val="24"/>
        </w:rPr>
        <w:t>七</w:t>
      </w:r>
      <w:r>
        <w:rPr>
          <w:b/>
          <w:sz w:val="24"/>
        </w:rPr>
        <w:t xml:space="preserve">、违约责任 </w:t>
      </w:r>
    </w:p>
    <w:p>
      <w:pPr>
        <w:spacing w:line="480" w:lineRule="exact"/>
        <w:ind w:firstLine="480" w:firstLineChars="200"/>
        <w:rPr>
          <w:sz w:val="24"/>
        </w:rPr>
      </w:pPr>
      <w:r>
        <w:rPr>
          <w:sz w:val="24"/>
        </w:rPr>
        <w:t xml:space="preserve">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 </w:t>
      </w:r>
    </w:p>
    <w:p>
      <w:pPr>
        <w:spacing w:line="480" w:lineRule="exact"/>
        <w:ind w:firstLine="480" w:firstLineChars="200"/>
        <w:rPr>
          <w:sz w:val="24"/>
        </w:rPr>
      </w:pPr>
      <w:r>
        <w:rPr>
          <w:sz w:val="24"/>
        </w:rPr>
        <w:t>2、若乙方未如期按照合同约定提供</w:t>
      </w:r>
      <w:r>
        <w:rPr>
          <w:rFonts w:hint="eastAsia"/>
          <w:sz w:val="24"/>
        </w:rPr>
        <w:t>货物及</w:t>
      </w:r>
      <w:r>
        <w:rPr>
          <w:sz w:val="24"/>
        </w:rPr>
        <w:t>服务</w:t>
      </w:r>
      <w:r>
        <w:rPr>
          <w:rFonts w:hint="eastAsia"/>
          <w:sz w:val="24"/>
        </w:rPr>
        <w:t>，</w:t>
      </w:r>
      <w:r>
        <w:rPr>
          <w:sz w:val="24"/>
        </w:rPr>
        <w:t xml:space="preserve">或乙方未能履行合同规定的任何其他义务时，甲方有权直接向乙方发出违约通知书，乙方应按照甲方选择的下列一种或多种方式承担赔偿责任及违约责任： </w:t>
      </w:r>
    </w:p>
    <w:p>
      <w:pPr>
        <w:spacing w:line="480" w:lineRule="exact"/>
        <w:ind w:firstLine="480" w:firstLineChars="200"/>
        <w:rPr>
          <w:sz w:val="24"/>
        </w:rPr>
      </w:pPr>
      <w:r>
        <w:rPr>
          <w:sz w:val="24"/>
        </w:rPr>
        <w:t>1）在甲方同意延长的期限内提供</w:t>
      </w:r>
      <w:r>
        <w:rPr>
          <w:rFonts w:hint="eastAsia"/>
          <w:sz w:val="24"/>
        </w:rPr>
        <w:t>货物及</w:t>
      </w:r>
      <w:r>
        <w:rPr>
          <w:sz w:val="24"/>
        </w:rPr>
        <w:t xml:space="preserve">服务并承担由此给甲方造成的直接损失及甲方因此产生的对第三方的责任。 </w:t>
      </w:r>
    </w:p>
    <w:p>
      <w:pPr>
        <w:spacing w:line="480" w:lineRule="exact"/>
        <w:ind w:firstLine="480" w:firstLineChars="200"/>
        <w:rPr>
          <w:sz w:val="24"/>
        </w:rPr>
      </w:pPr>
      <w:r>
        <w:rPr>
          <w:sz w:val="24"/>
        </w:rPr>
        <w:t>2）</w:t>
      </w:r>
      <w:r>
        <w:rPr>
          <w:rFonts w:hint="eastAsia"/>
          <w:sz w:val="24"/>
        </w:rPr>
        <w:t>甲方有权部分或全部解除合同并要求乙方赔偿由此造成的损失及甲方因此产生的对第三方的责任。此时甲方可采取必要的补救措施，相关费用由乙方承担。</w:t>
      </w:r>
      <w:r>
        <w:rPr>
          <w:sz w:val="24"/>
        </w:rPr>
        <w:t xml:space="preserve"> </w:t>
      </w:r>
    </w:p>
    <w:p>
      <w:pPr>
        <w:spacing w:line="480" w:lineRule="exact"/>
        <w:ind w:firstLine="480" w:firstLineChars="200"/>
        <w:rPr>
          <w:sz w:val="24"/>
        </w:rPr>
      </w:pPr>
      <w:r>
        <w:rPr>
          <w:sz w:val="24"/>
        </w:rPr>
        <w:t>3）</w:t>
      </w:r>
      <w:r>
        <w:rPr>
          <w:rFonts w:hint="eastAsia"/>
          <w:sz w:val="24"/>
        </w:rPr>
        <w:t>此外，上述情形下甲方为采取必要的补救措施或因防止损失扩大而支出的合理费用应由乙方承担。</w:t>
      </w:r>
    </w:p>
    <w:p>
      <w:pPr>
        <w:spacing w:line="480" w:lineRule="exact"/>
        <w:ind w:firstLine="480" w:firstLineChars="200"/>
        <w:rPr>
          <w:sz w:val="24"/>
        </w:rPr>
      </w:pPr>
      <w:r>
        <w:rPr>
          <w:sz w:val="24"/>
        </w:rPr>
        <w:t xml:space="preserve">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 </w:t>
      </w:r>
    </w:p>
    <w:p>
      <w:pPr>
        <w:spacing w:line="480" w:lineRule="exact"/>
        <w:ind w:firstLine="480" w:firstLineChars="200"/>
        <w:rPr>
          <w:sz w:val="24"/>
        </w:rPr>
      </w:pPr>
      <w:r>
        <w:rPr>
          <w:sz w:val="24"/>
        </w:rPr>
        <w:t>4、乙方延期交付，每延迟 1日，按应交付</w:t>
      </w:r>
      <w:r>
        <w:rPr>
          <w:rFonts w:hint="eastAsia"/>
          <w:sz w:val="24"/>
        </w:rPr>
        <w:t>从产品</w:t>
      </w:r>
      <w:r>
        <w:rPr>
          <w:sz w:val="24"/>
        </w:rPr>
        <w:t xml:space="preserve">总额 0.3‰支付违约金。 </w:t>
      </w:r>
    </w:p>
    <w:p>
      <w:pPr>
        <w:spacing w:line="480" w:lineRule="exact"/>
        <w:ind w:firstLine="480" w:firstLineChars="200"/>
        <w:rPr>
          <w:sz w:val="24"/>
        </w:rPr>
      </w:pPr>
      <w:r>
        <w:rPr>
          <w:rFonts w:hint="eastAsia"/>
          <w:sz w:val="24"/>
        </w:rPr>
        <w:t>5</w:t>
      </w:r>
      <w:r>
        <w:rPr>
          <w:sz w:val="24"/>
        </w:rPr>
        <w:t xml:space="preserve">、若发生上述情形之外的任何违约时，违约方在接到对方关于违约的通知时，均应当就每一项违约向对方支付相当于合同金额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 </w:t>
      </w:r>
    </w:p>
    <w:p>
      <w:pPr>
        <w:spacing w:line="480" w:lineRule="exact"/>
        <w:ind w:firstLine="480" w:firstLineChars="200"/>
        <w:rPr>
          <w:sz w:val="24"/>
        </w:rPr>
      </w:pPr>
      <w:r>
        <w:rPr>
          <w:rFonts w:hint="eastAsia"/>
          <w:sz w:val="24"/>
        </w:rPr>
        <w:t>6</w:t>
      </w:r>
      <w:r>
        <w:rPr>
          <w:sz w:val="24"/>
        </w:rPr>
        <w:t xml:space="preserve">、以上各项交付的违约金并不影响违约方履行合同的各项义务。 </w:t>
      </w:r>
    </w:p>
    <w:p>
      <w:pPr>
        <w:spacing w:line="480" w:lineRule="exact"/>
        <w:ind w:firstLine="482" w:firstLineChars="200"/>
        <w:rPr>
          <w:b/>
          <w:sz w:val="24"/>
        </w:rPr>
      </w:pPr>
      <w:r>
        <w:rPr>
          <w:rFonts w:hint="eastAsia"/>
          <w:b/>
          <w:sz w:val="24"/>
        </w:rPr>
        <w:t>八</w:t>
      </w:r>
      <w:r>
        <w:rPr>
          <w:b/>
          <w:sz w:val="24"/>
        </w:rPr>
        <w:t xml:space="preserve">、不可抗力 </w:t>
      </w:r>
    </w:p>
    <w:p>
      <w:pPr>
        <w:spacing w:line="480" w:lineRule="exact"/>
        <w:ind w:firstLine="480" w:firstLineChars="200"/>
        <w:rPr>
          <w:sz w:val="24"/>
        </w:rPr>
      </w:pPr>
      <w:r>
        <w:rPr>
          <w:sz w:val="24"/>
        </w:rPr>
        <w:t xml:space="preserve">1、不可抗力指下列事件：战争、动乱、瘟疫、严重火灾、洪水、地震、风暴或其他自然灾害，以及本合同各方不可预见、不可防止并不能避免或克服的一切其他因素及事件。 </w:t>
      </w:r>
    </w:p>
    <w:p>
      <w:pPr>
        <w:spacing w:line="480" w:lineRule="exact"/>
        <w:ind w:firstLine="480" w:firstLineChars="200"/>
        <w:rPr>
          <w:sz w:val="24"/>
        </w:rPr>
      </w:pPr>
      <w:r>
        <w:rPr>
          <w:sz w:val="24"/>
        </w:rPr>
        <w:t xml:space="preserve">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 </w:t>
      </w:r>
    </w:p>
    <w:p>
      <w:pPr>
        <w:spacing w:line="480" w:lineRule="exact"/>
        <w:ind w:firstLine="480" w:firstLineChars="200"/>
        <w:rPr>
          <w:sz w:val="24"/>
        </w:rPr>
      </w:pPr>
      <w:r>
        <w:rPr>
          <w:sz w:val="24"/>
        </w:rPr>
        <w:t xml:space="preserve">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 </w:t>
      </w:r>
    </w:p>
    <w:p>
      <w:pPr>
        <w:spacing w:line="480" w:lineRule="exact"/>
        <w:ind w:firstLine="480" w:firstLineChars="200"/>
        <w:rPr>
          <w:sz w:val="24"/>
        </w:rPr>
      </w:pPr>
      <w:r>
        <w:rPr>
          <w:sz w:val="24"/>
        </w:rPr>
        <w:t xml:space="preserve">4、合同各方应根据不可抗力对本合同履行的影响程度，协商确定是否终止本合同，或是继续履行本合同。 </w:t>
      </w:r>
    </w:p>
    <w:p>
      <w:pPr>
        <w:spacing w:line="480" w:lineRule="exact"/>
        <w:ind w:firstLine="482" w:firstLineChars="200"/>
        <w:rPr>
          <w:b/>
          <w:sz w:val="24"/>
        </w:rPr>
      </w:pPr>
      <w:r>
        <w:rPr>
          <w:rFonts w:hint="eastAsia"/>
          <w:b/>
          <w:sz w:val="24"/>
        </w:rPr>
        <w:t>九</w:t>
      </w:r>
      <w:r>
        <w:rPr>
          <w:b/>
          <w:sz w:val="24"/>
        </w:rPr>
        <w:t xml:space="preserve">、联系方式 </w:t>
      </w:r>
    </w:p>
    <w:p>
      <w:pPr>
        <w:spacing w:line="480" w:lineRule="exact"/>
        <w:ind w:firstLine="480" w:firstLineChars="200"/>
        <w:rPr>
          <w:sz w:val="24"/>
        </w:rPr>
      </w:pPr>
      <w:r>
        <w:rPr>
          <w:sz w:val="24"/>
        </w:rPr>
        <w:t xml:space="preserve">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 </w:t>
      </w:r>
    </w:p>
    <w:p>
      <w:pPr>
        <w:spacing w:line="480" w:lineRule="exact"/>
        <w:ind w:firstLine="480" w:firstLineChars="200"/>
        <w:rPr>
          <w:sz w:val="24"/>
        </w:rPr>
      </w:pPr>
      <w:r>
        <w:rPr>
          <w:sz w:val="24"/>
        </w:rPr>
        <w:t xml:space="preserve">2、合同双方发出的与本合同有关的通知或回复均应发至招标文件与投标文件中的通讯地址，付款或收款应使用投标文件中的帐号，一方变更通讯地址或帐号，应自变更之日起 3 个工作日内，将变更后的地址通知对方。变更方不履行通知义务的，应对此造成的一切后果承担法律责任。 </w:t>
      </w:r>
    </w:p>
    <w:p>
      <w:pPr>
        <w:spacing w:line="480" w:lineRule="exact"/>
        <w:ind w:firstLine="480" w:firstLineChars="200"/>
        <w:rPr>
          <w:sz w:val="24"/>
        </w:rPr>
      </w:pPr>
      <w:r>
        <w:rPr>
          <w:sz w:val="24"/>
        </w:rPr>
        <w:t xml:space="preserve">3、上述发出通知、回复的费用由发出一方承担。 </w:t>
      </w:r>
    </w:p>
    <w:p>
      <w:pPr>
        <w:spacing w:line="480" w:lineRule="exact"/>
        <w:ind w:firstLine="482" w:firstLineChars="200"/>
        <w:rPr>
          <w:b/>
          <w:sz w:val="24"/>
        </w:rPr>
      </w:pPr>
      <w:r>
        <w:rPr>
          <w:b/>
          <w:sz w:val="24"/>
        </w:rPr>
        <w:t xml:space="preserve">十、保密条款 </w:t>
      </w:r>
    </w:p>
    <w:p>
      <w:pPr>
        <w:spacing w:line="480" w:lineRule="exact"/>
        <w:ind w:firstLine="480" w:firstLineChars="200"/>
        <w:rPr>
          <w:sz w:val="24"/>
        </w:rPr>
      </w:pPr>
      <w:r>
        <w:rPr>
          <w:sz w:val="24"/>
        </w:rPr>
        <w:t xml:space="preserve">1、任何一方对其获知的本合同及附件中其他各方的商业秘密和国家秘密负有保密义务。 </w:t>
      </w:r>
    </w:p>
    <w:p>
      <w:pPr>
        <w:spacing w:line="480" w:lineRule="exact"/>
        <w:ind w:firstLine="480" w:firstLineChars="200"/>
        <w:rPr>
          <w:sz w:val="24"/>
        </w:rPr>
      </w:pPr>
      <w:r>
        <w:rPr>
          <w:sz w:val="24"/>
        </w:rPr>
        <w:t>2、在下列情形下：当发布</w:t>
      </w:r>
      <w:r>
        <w:rPr>
          <w:rFonts w:hint="eastAsia"/>
          <w:sz w:val="24"/>
        </w:rPr>
        <w:t>中标</w:t>
      </w:r>
      <w:r>
        <w:rPr>
          <w:sz w:val="24"/>
        </w:rPr>
        <w:t xml:space="preserve">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  </w:t>
      </w:r>
    </w:p>
    <w:p>
      <w:pPr>
        <w:spacing w:line="480" w:lineRule="exact"/>
        <w:ind w:firstLine="480" w:firstLineChars="200"/>
        <w:rPr>
          <w:sz w:val="24"/>
        </w:rPr>
      </w:pPr>
      <w:r>
        <w:rPr>
          <w:sz w:val="24"/>
        </w:rPr>
        <w:t xml:space="preserve">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 </w:t>
      </w:r>
    </w:p>
    <w:p>
      <w:pPr>
        <w:spacing w:line="480" w:lineRule="exact"/>
        <w:ind w:firstLine="482" w:firstLineChars="200"/>
        <w:rPr>
          <w:b/>
          <w:sz w:val="24"/>
        </w:rPr>
      </w:pPr>
      <w:r>
        <w:rPr>
          <w:b/>
          <w:sz w:val="24"/>
        </w:rPr>
        <w:t>十</w:t>
      </w:r>
      <w:r>
        <w:rPr>
          <w:rFonts w:hint="eastAsia"/>
          <w:b/>
          <w:sz w:val="24"/>
        </w:rPr>
        <w:t>一</w:t>
      </w:r>
      <w:r>
        <w:rPr>
          <w:b/>
          <w:sz w:val="24"/>
        </w:rPr>
        <w:t xml:space="preserve">、合同的解释 </w:t>
      </w:r>
    </w:p>
    <w:p>
      <w:pPr>
        <w:spacing w:line="480" w:lineRule="exact"/>
        <w:ind w:firstLine="480" w:firstLineChars="200"/>
        <w:rPr>
          <w:sz w:val="24"/>
        </w:rPr>
      </w:pPr>
      <w:r>
        <w:rPr>
          <w:sz w:val="24"/>
        </w:rPr>
        <w:t xml:space="preserve">1、任何一方对本合同及其附件的解释均应遵循诚实信用原则,依照本合同签订时有效的中国法律、法规以及通常的理解进行。 </w:t>
      </w:r>
    </w:p>
    <w:p>
      <w:pPr>
        <w:spacing w:line="480" w:lineRule="exact"/>
        <w:ind w:firstLine="480" w:firstLineChars="200"/>
        <w:rPr>
          <w:sz w:val="24"/>
        </w:rPr>
      </w:pPr>
      <w:r>
        <w:rPr>
          <w:sz w:val="24"/>
        </w:rPr>
        <w:t xml:space="preserve">2、本合同标题仅供查阅方便，并非对本合同的诠释或解释；本合同中以日表述的时间期限均指自然日。 </w:t>
      </w:r>
    </w:p>
    <w:p>
      <w:pPr>
        <w:spacing w:line="480" w:lineRule="exact"/>
        <w:ind w:firstLine="480" w:firstLineChars="200"/>
        <w:rPr>
          <w:sz w:val="24"/>
        </w:rPr>
      </w:pPr>
      <w:r>
        <w:rPr>
          <w:sz w:val="24"/>
        </w:rPr>
        <w:t xml:space="preserve">3、对本合同的任何解释均应以书面做出。 </w:t>
      </w:r>
    </w:p>
    <w:p>
      <w:pPr>
        <w:spacing w:line="480" w:lineRule="exact"/>
        <w:ind w:firstLine="482" w:firstLineChars="200"/>
        <w:rPr>
          <w:b/>
          <w:sz w:val="24"/>
        </w:rPr>
      </w:pPr>
      <w:r>
        <w:rPr>
          <w:b/>
          <w:sz w:val="24"/>
        </w:rPr>
        <w:t>十</w:t>
      </w:r>
      <w:r>
        <w:rPr>
          <w:rFonts w:hint="eastAsia"/>
          <w:b/>
          <w:sz w:val="24"/>
        </w:rPr>
        <w:t>二</w:t>
      </w:r>
      <w:r>
        <w:rPr>
          <w:b/>
          <w:sz w:val="24"/>
        </w:rPr>
        <w:t xml:space="preserve">、合同的终止 </w:t>
      </w:r>
    </w:p>
    <w:p>
      <w:pPr>
        <w:spacing w:line="480" w:lineRule="exact"/>
        <w:ind w:firstLine="480" w:firstLineChars="200"/>
        <w:rPr>
          <w:sz w:val="24"/>
        </w:rPr>
      </w:pPr>
      <w:r>
        <w:rPr>
          <w:sz w:val="24"/>
        </w:rPr>
        <w:t xml:space="preserve">1、本合同因下列原因而终止： </w:t>
      </w:r>
    </w:p>
    <w:p>
      <w:pPr>
        <w:spacing w:line="480" w:lineRule="exact"/>
        <w:ind w:firstLine="480" w:firstLineChars="200"/>
        <w:rPr>
          <w:sz w:val="24"/>
        </w:rPr>
      </w:pPr>
      <w:r>
        <w:rPr>
          <w:sz w:val="24"/>
        </w:rPr>
        <w:t xml:space="preserve">1）本合同正常履行完毕； </w:t>
      </w:r>
    </w:p>
    <w:p>
      <w:pPr>
        <w:spacing w:line="480" w:lineRule="exact"/>
        <w:ind w:firstLine="480" w:firstLineChars="200"/>
        <w:rPr>
          <w:sz w:val="24"/>
        </w:rPr>
      </w:pPr>
      <w:r>
        <w:rPr>
          <w:sz w:val="24"/>
        </w:rPr>
        <w:t xml:space="preserve">2）合同双方协议终止本合同的履行； </w:t>
      </w:r>
    </w:p>
    <w:p>
      <w:pPr>
        <w:spacing w:line="480" w:lineRule="exact"/>
        <w:ind w:firstLine="480" w:firstLineChars="200"/>
        <w:rPr>
          <w:sz w:val="24"/>
        </w:rPr>
      </w:pPr>
      <w:r>
        <w:rPr>
          <w:sz w:val="24"/>
        </w:rPr>
        <w:t xml:space="preserve">3）不可抗力事件导致本合同无法履行或履行不必要； </w:t>
      </w:r>
    </w:p>
    <w:p>
      <w:pPr>
        <w:spacing w:line="480" w:lineRule="exact"/>
        <w:ind w:firstLine="480" w:firstLineChars="200"/>
        <w:rPr>
          <w:sz w:val="24"/>
        </w:rPr>
      </w:pPr>
      <w:r>
        <w:rPr>
          <w:sz w:val="24"/>
        </w:rPr>
        <w:t xml:space="preserve">4）任何一方行使解除权，解除本合同。 </w:t>
      </w:r>
    </w:p>
    <w:p>
      <w:pPr>
        <w:spacing w:line="480" w:lineRule="exact"/>
        <w:ind w:firstLine="480" w:firstLineChars="200"/>
        <w:rPr>
          <w:sz w:val="24"/>
        </w:rPr>
      </w:pPr>
      <w:r>
        <w:rPr>
          <w:sz w:val="24"/>
        </w:rPr>
        <w:t xml:space="preserve">2、对本合同终止有过错的一方应赔偿另一方因合同终止而受到的损失。对合同终止双方均无过错的，则各自承担所受到的损失。 </w:t>
      </w:r>
    </w:p>
    <w:p>
      <w:pPr>
        <w:spacing w:line="480" w:lineRule="exact"/>
        <w:ind w:firstLine="482" w:firstLineChars="200"/>
        <w:rPr>
          <w:b/>
          <w:sz w:val="24"/>
        </w:rPr>
      </w:pPr>
      <w:r>
        <w:rPr>
          <w:b/>
          <w:sz w:val="24"/>
        </w:rPr>
        <w:t>十</w:t>
      </w:r>
      <w:r>
        <w:rPr>
          <w:rFonts w:hint="eastAsia"/>
          <w:b/>
          <w:sz w:val="24"/>
        </w:rPr>
        <w:t>三</w:t>
      </w:r>
      <w:r>
        <w:rPr>
          <w:b/>
          <w:sz w:val="24"/>
        </w:rPr>
        <w:t xml:space="preserve">、法律适用 </w:t>
      </w:r>
    </w:p>
    <w:p>
      <w:pPr>
        <w:spacing w:line="480" w:lineRule="exact"/>
        <w:ind w:firstLine="480" w:firstLineChars="200"/>
        <w:rPr>
          <w:sz w:val="24"/>
        </w:rPr>
      </w:pPr>
      <w:r>
        <w:rPr>
          <w:sz w:val="24"/>
        </w:rPr>
        <w:t xml:space="preserve">1、本合同及附件的订立、效力、解释、履行、争议的解决等适用本合同签订时有效的中华人民共和国法律、法规的有关规定。 </w:t>
      </w:r>
    </w:p>
    <w:p>
      <w:pPr>
        <w:spacing w:line="480" w:lineRule="exact"/>
        <w:ind w:firstLine="480" w:firstLineChars="200"/>
        <w:rPr>
          <w:sz w:val="24"/>
        </w:rPr>
      </w:pPr>
      <w:r>
        <w:rPr>
          <w:sz w:val="24"/>
        </w:rPr>
        <w:t xml:space="preserve">2、在本合同履行期间，因中华人民共和国法律、法规、政策的变化致使本合同的部分条款相冲突、无效或失去可强制执行效力时，双方同意将密切合作，尽快修改本合同中相冲突或无效或失去强制执行效力的有关条款。 </w:t>
      </w:r>
    </w:p>
    <w:p>
      <w:pPr>
        <w:spacing w:line="480" w:lineRule="exact"/>
        <w:ind w:firstLine="482" w:firstLineChars="200"/>
        <w:rPr>
          <w:b/>
          <w:sz w:val="24"/>
        </w:rPr>
      </w:pPr>
      <w:r>
        <w:rPr>
          <w:b/>
          <w:sz w:val="24"/>
        </w:rPr>
        <w:t>十</w:t>
      </w:r>
      <w:r>
        <w:rPr>
          <w:rFonts w:hint="eastAsia"/>
          <w:b/>
          <w:sz w:val="24"/>
        </w:rPr>
        <w:t>四</w:t>
      </w:r>
      <w:r>
        <w:rPr>
          <w:b/>
          <w:sz w:val="24"/>
        </w:rPr>
        <w:t xml:space="preserve">、权利的保留 </w:t>
      </w:r>
    </w:p>
    <w:p>
      <w:pPr>
        <w:spacing w:line="480" w:lineRule="exact"/>
        <w:ind w:firstLine="480" w:firstLineChars="200"/>
        <w:rPr>
          <w:sz w:val="24"/>
        </w:rPr>
      </w:pPr>
      <w:r>
        <w:rPr>
          <w:sz w:val="24"/>
        </w:rPr>
        <w:t xml:space="preserve">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 </w:t>
      </w:r>
    </w:p>
    <w:p>
      <w:pPr>
        <w:spacing w:line="480" w:lineRule="exact"/>
        <w:ind w:firstLine="480" w:firstLineChars="200"/>
        <w:rPr>
          <w:sz w:val="24"/>
        </w:rPr>
      </w:pPr>
      <w:r>
        <w:rPr>
          <w:sz w:val="24"/>
        </w:rPr>
        <w:t xml:space="preserve">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 </w:t>
      </w:r>
    </w:p>
    <w:p>
      <w:pPr>
        <w:spacing w:line="480" w:lineRule="exact"/>
        <w:ind w:firstLine="482" w:firstLineChars="200"/>
        <w:rPr>
          <w:b/>
          <w:sz w:val="24"/>
        </w:rPr>
      </w:pPr>
      <w:r>
        <w:rPr>
          <w:b/>
          <w:sz w:val="24"/>
        </w:rPr>
        <w:t>十</w:t>
      </w:r>
      <w:r>
        <w:rPr>
          <w:rFonts w:hint="eastAsia"/>
          <w:b/>
          <w:sz w:val="24"/>
        </w:rPr>
        <w:t>五</w:t>
      </w:r>
      <w:r>
        <w:rPr>
          <w:b/>
          <w:sz w:val="24"/>
        </w:rPr>
        <w:t xml:space="preserve">、争议的解决 </w:t>
      </w:r>
    </w:p>
    <w:p>
      <w:pPr>
        <w:spacing w:line="480" w:lineRule="exact"/>
        <w:ind w:firstLine="480" w:firstLineChars="200"/>
        <w:rPr>
          <w:sz w:val="24"/>
        </w:rPr>
      </w:pPr>
      <w:r>
        <w:rPr>
          <w:sz w:val="24"/>
        </w:rPr>
        <w:t>1、合同双方应通过友好协商解决因解释﹑执行本合同所发生的和本合同有关的一切争议。如果经协商不能达成协议，可以采用以下方式解决：</w:t>
      </w:r>
    </w:p>
    <w:p>
      <w:pPr>
        <w:spacing w:line="480" w:lineRule="exact"/>
        <w:ind w:firstLine="480" w:firstLineChars="200"/>
        <w:rPr>
          <w:color w:val="000000"/>
          <w:sz w:val="24"/>
        </w:rPr>
      </w:pPr>
      <w:r>
        <w:rPr>
          <w:color w:val="000000"/>
          <w:sz w:val="24"/>
        </w:rPr>
        <w:t>（1）提交</w:t>
      </w:r>
      <w:r>
        <w:rPr>
          <w:rFonts w:hint="eastAsia"/>
          <w:color w:val="000000"/>
          <w:sz w:val="24"/>
          <w:u w:val="single"/>
        </w:rPr>
        <w:t>济南</w:t>
      </w:r>
      <w:r>
        <w:rPr>
          <w:color w:val="000000"/>
          <w:sz w:val="24"/>
        </w:rPr>
        <w:t>仲裁委员会仲裁；</w:t>
      </w:r>
    </w:p>
    <w:p>
      <w:pPr>
        <w:spacing w:line="480" w:lineRule="exact"/>
        <w:ind w:firstLine="480" w:firstLineChars="200"/>
        <w:rPr>
          <w:color w:val="FF0000"/>
          <w:sz w:val="24"/>
        </w:rPr>
      </w:pPr>
      <w:r>
        <w:rPr>
          <w:sz w:val="24"/>
        </w:rPr>
        <w:t xml:space="preserve">（2）向人民法院起诉。 </w:t>
      </w:r>
    </w:p>
    <w:p>
      <w:pPr>
        <w:spacing w:line="480" w:lineRule="exact"/>
        <w:ind w:firstLine="480" w:firstLineChars="200"/>
        <w:rPr>
          <w:sz w:val="24"/>
        </w:rPr>
      </w:pPr>
      <w:r>
        <w:rPr>
          <w:sz w:val="24"/>
        </w:rPr>
        <w:t>2、本合同甲、乙双方一致认为，本合同仅属于甲、乙双方之间的协议，任何争议均只应当按照本合同的约定方式处理， 任何情形下</w:t>
      </w:r>
      <w:r>
        <w:rPr>
          <w:rFonts w:hint="eastAsia"/>
          <w:sz w:val="24"/>
        </w:rPr>
        <w:t>采购代理</w:t>
      </w:r>
      <w:r>
        <w:rPr>
          <w:sz w:val="24"/>
        </w:rPr>
        <w:t xml:space="preserve">均不应当成为该等争议的当事人。 </w:t>
      </w:r>
    </w:p>
    <w:p>
      <w:pPr>
        <w:spacing w:line="480" w:lineRule="exact"/>
        <w:ind w:firstLine="480" w:firstLineChars="200"/>
        <w:rPr>
          <w:sz w:val="24"/>
        </w:rPr>
      </w:pPr>
      <w:r>
        <w:rPr>
          <w:sz w:val="24"/>
        </w:rPr>
        <w:t xml:space="preserve">3、在争议解决期间，除了诉讼或仲裁进行过程中正在解决的那部分问题外，合同其余部分应继续履行。 </w:t>
      </w:r>
    </w:p>
    <w:p>
      <w:pPr>
        <w:spacing w:line="480" w:lineRule="exact"/>
        <w:ind w:firstLine="482" w:firstLineChars="200"/>
        <w:rPr>
          <w:b/>
          <w:sz w:val="24"/>
        </w:rPr>
      </w:pPr>
      <w:r>
        <w:rPr>
          <w:b/>
          <w:sz w:val="24"/>
        </w:rPr>
        <w:t>十</w:t>
      </w:r>
      <w:r>
        <w:rPr>
          <w:rFonts w:hint="eastAsia"/>
          <w:b/>
          <w:sz w:val="24"/>
        </w:rPr>
        <w:t>六</w:t>
      </w:r>
      <w:r>
        <w:rPr>
          <w:b/>
          <w:sz w:val="24"/>
        </w:rPr>
        <w:t xml:space="preserve">、合同的生效 </w:t>
      </w:r>
    </w:p>
    <w:p>
      <w:pPr>
        <w:spacing w:line="480" w:lineRule="exact"/>
        <w:ind w:firstLine="480" w:firstLineChars="200"/>
        <w:rPr>
          <w:sz w:val="24"/>
        </w:rPr>
      </w:pPr>
      <w:r>
        <w:rPr>
          <w:sz w:val="24"/>
        </w:rPr>
        <w:t>本合同经</w:t>
      </w:r>
      <w:r>
        <w:rPr>
          <w:color w:val="000000"/>
          <w:sz w:val="24"/>
        </w:rPr>
        <w:t>乙方按时、足额提交履约保证金，</w:t>
      </w:r>
      <w:r>
        <w:rPr>
          <w:sz w:val="24"/>
        </w:rPr>
        <w:t>甲乙双方法定代表人或授权代理人签</w:t>
      </w:r>
      <w:r>
        <w:rPr>
          <w:color w:val="000000"/>
          <w:sz w:val="24"/>
        </w:rPr>
        <w:t xml:space="preserve">字加盖单位公章后生效。 </w:t>
      </w:r>
    </w:p>
    <w:p>
      <w:pPr>
        <w:spacing w:line="480" w:lineRule="exact"/>
        <w:ind w:firstLine="482" w:firstLineChars="200"/>
        <w:rPr>
          <w:b/>
          <w:sz w:val="24"/>
        </w:rPr>
      </w:pPr>
      <w:r>
        <w:rPr>
          <w:b/>
          <w:sz w:val="24"/>
        </w:rPr>
        <w:t>十</w:t>
      </w:r>
      <w:r>
        <w:rPr>
          <w:rFonts w:hint="eastAsia"/>
          <w:b/>
          <w:sz w:val="24"/>
        </w:rPr>
        <w:t>七</w:t>
      </w:r>
      <w:r>
        <w:rPr>
          <w:b/>
          <w:sz w:val="24"/>
        </w:rPr>
        <w:t xml:space="preserve">、其他约定事项 </w:t>
      </w:r>
    </w:p>
    <w:p>
      <w:pPr>
        <w:spacing w:line="480" w:lineRule="exact"/>
        <w:ind w:firstLine="480" w:firstLineChars="200"/>
        <w:rPr>
          <w:sz w:val="24"/>
        </w:rPr>
      </w:pPr>
      <w:r>
        <w:rPr>
          <w:sz w:val="24"/>
        </w:rPr>
        <w:t xml:space="preserve">1、本合同中的附件均为本合同不可分割的部分，与本合同具有相同的法律效力。 </w:t>
      </w:r>
    </w:p>
    <w:p>
      <w:pPr>
        <w:spacing w:line="480" w:lineRule="exact"/>
        <w:ind w:firstLine="480" w:firstLineChars="200"/>
        <w:rPr>
          <w:color w:val="000000"/>
          <w:sz w:val="24"/>
        </w:rPr>
      </w:pPr>
      <w:r>
        <w:rPr>
          <w:sz w:val="24"/>
        </w:rPr>
        <w:t>2、不得将合同转让给第三人，有关分包事项或服务委托等须遵守相关法律、法规；有关联合报价须在本次招标允许的</w:t>
      </w:r>
      <w:r>
        <w:rPr>
          <w:color w:val="000000"/>
          <w:sz w:val="24"/>
        </w:rPr>
        <w:t xml:space="preserve">情况下并须符合本次招标的全部规定。 </w:t>
      </w:r>
    </w:p>
    <w:p>
      <w:pPr>
        <w:spacing w:line="480" w:lineRule="exact"/>
        <w:ind w:firstLine="480" w:firstLineChars="200"/>
        <w:rPr>
          <w:color w:val="000000"/>
          <w:sz w:val="24"/>
        </w:rPr>
      </w:pPr>
      <w:r>
        <w:rPr>
          <w:color w:val="000000"/>
          <w:sz w:val="24"/>
        </w:rPr>
        <w:t>3、本合同一式</w:t>
      </w:r>
      <w:r>
        <w:rPr>
          <w:rFonts w:hint="eastAsia"/>
          <w:color w:val="000000"/>
          <w:sz w:val="24"/>
        </w:rPr>
        <w:t>四</w:t>
      </w:r>
      <w:r>
        <w:rPr>
          <w:color w:val="000000"/>
          <w:sz w:val="24"/>
        </w:rPr>
        <w:t>份，具有同等法律效力。</w:t>
      </w:r>
    </w:p>
    <w:p>
      <w:pPr>
        <w:spacing w:line="480" w:lineRule="exact"/>
        <w:ind w:firstLine="480" w:firstLineChars="200"/>
        <w:rPr>
          <w:sz w:val="24"/>
        </w:rPr>
      </w:pPr>
      <w:r>
        <w:rPr>
          <w:rFonts w:hint="eastAsia"/>
          <w:color w:val="000000"/>
          <w:sz w:val="24"/>
        </w:rPr>
        <w:t>注：具体合同内容以采购人最终签订的合同为准。</w:t>
      </w:r>
    </w:p>
    <w:p>
      <w:pPr>
        <w:pStyle w:val="32"/>
        <w:spacing w:before="0" w:after="40"/>
        <w:ind w:firstLine="723" w:firstLineChars="200"/>
        <w:jc w:val="both"/>
        <w:outlineLvl w:val="1"/>
        <w:rPr>
          <w:rFonts w:ascii="宋体" w:hAnsi="宋体" w:eastAsia="宋体" w:cs="宋体"/>
          <w:sz w:val="36"/>
          <w:szCs w:val="36"/>
        </w:rPr>
      </w:pPr>
      <w:r>
        <w:rPr>
          <w:rFonts w:ascii="宋体" w:hAnsi="宋体" w:eastAsia="宋体" w:cs="宋体"/>
          <w:sz w:val="36"/>
          <w:szCs w:val="36"/>
        </w:rPr>
        <w:t xml:space="preserve"> </w:t>
      </w:r>
      <w:bookmarkEnd w:id="57"/>
      <w:bookmarkStart w:id="61" w:name="_Toc338187343"/>
      <w:bookmarkStart w:id="62" w:name="_Toc425434453"/>
      <w:bookmarkStart w:id="63" w:name="_Toc20304"/>
      <w:bookmarkStart w:id="64" w:name="_Toc2279"/>
    </w:p>
    <w:p>
      <w:pPr>
        <w:pStyle w:val="32"/>
        <w:spacing w:before="0" w:after="40"/>
        <w:outlineLvl w:val="1"/>
        <w:rPr>
          <w:rFonts w:ascii="宋体" w:hAnsi="宋体" w:eastAsia="宋体" w:cs="宋体"/>
          <w:sz w:val="36"/>
          <w:szCs w:val="36"/>
          <w:lang w:eastAsia="zh-CN"/>
        </w:rPr>
      </w:pPr>
      <w:r>
        <w:rPr>
          <w:rFonts w:hint="eastAsia" w:ascii="宋体" w:hAnsi="宋体" w:eastAsia="宋体" w:cs="宋体"/>
          <w:sz w:val="36"/>
          <w:szCs w:val="36"/>
        </w:rPr>
        <w:br w:type="page"/>
      </w:r>
      <w:r>
        <w:rPr>
          <w:rFonts w:hint="eastAsia" w:ascii="宋体" w:hAnsi="宋体" w:eastAsia="宋体" w:cs="宋体"/>
          <w:sz w:val="36"/>
          <w:szCs w:val="36"/>
        </w:rPr>
        <w:t>第五部分</w:t>
      </w:r>
      <w:r>
        <w:rPr>
          <w:rFonts w:ascii="宋体" w:hAnsi="宋体" w:eastAsia="宋体" w:cs="宋体"/>
          <w:sz w:val="36"/>
          <w:szCs w:val="36"/>
        </w:rPr>
        <w:tab/>
      </w:r>
      <w:r>
        <w:rPr>
          <w:rFonts w:ascii="宋体" w:hAnsi="宋体" w:eastAsia="宋体" w:cs="宋体"/>
          <w:sz w:val="36"/>
          <w:szCs w:val="36"/>
        </w:rPr>
        <w:tab/>
      </w:r>
      <w:r>
        <w:rPr>
          <w:rFonts w:ascii="宋体" w:hAnsi="宋体" w:eastAsia="宋体" w:cs="宋体"/>
          <w:sz w:val="36"/>
          <w:szCs w:val="36"/>
        </w:rPr>
        <w:t xml:space="preserve"> </w:t>
      </w:r>
      <w:bookmarkEnd w:id="61"/>
      <w:r>
        <w:rPr>
          <w:rFonts w:hint="eastAsia" w:ascii="宋体" w:hAnsi="宋体" w:eastAsia="宋体" w:cs="宋体"/>
          <w:sz w:val="36"/>
          <w:szCs w:val="36"/>
          <w:lang w:eastAsia="zh-CN"/>
        </w:rPr>
        <w:t>响应文件格式</w:t>
      </w:r>
      <w:bookmarkEnd w:id="62"/>
      <w:bookmarkEnd w:id="63"/>
      <w:bookmarkEnd w:id="64"/>
    </w:p>
    <w:p>
      <w:pPr>
        <w:pStyle w:val="13"/>
        <w:spacing w:after="0" w:line="480" w:lineRule="exact"/>
        <w:outlineLvl w:val="0"/>
        <w:rPr>
          <w:rFonts w:ascii="宋体"/>
        </w:rPr>
      </w:pPr>
      <w:bookmarkStart w:id="65" w:name="_Ref308451896"/>
      <w:bookmarkStart w:id="66" w:name="_Toc338183632"/>
      <w:bookmarkStart w:id="67" w:name="_Ref308467589"/>
      <w:bookmarkStart w:id="68" w:name="_Ref308467065"/>
      <w:r>
        <w:rPr>
          <w:rFonts w:hint="eastAsia" w:ascii="宋体" w:hAnsi="宋体"/>
        </w:rPr>
        <w:t>附件一：</w:t>
      </w:r>
    </w:p>
    <w:p>
      <w:pPr>
        <w:pStyle w:val="4"/>
        <w:jc w:val="center"/>
        <w:rPr>
          <w:rFonts w:ascii="宋体" w:hAnsi="宋体" w:eastAsia="宋体" w:cs="宋体"/>
          <w:sz w:val="28"/>
          <w:szCs w:val="28"/>
        </w:rPr>
      </w:pPr>
      <w:bookmarkStart w:id="69" w:name="_Toc30903"/>
      <w:bookmarkStart w:id="70" w:name="_Toc32419"/>
      <w:r>
        <w:rPr>
          <w:rFonts w:hint="eastAsia" w:ascii="宋体" w:hAnsi="宋体" w:eastAsia="宋体" w:cs="宋体"/>
          <w:sz w:val="28"/>
          <w:szCs w:val="28"/>
        </w:rPr>
        <w:t>报</w:t>
      </w:r>
      <w:r>
        <w:rPr>
          <w:rFonts w:ascii="宋体" w:hAnsi="宋体" w:eastAsia="宋体" w:cs="宋体"/>
          <w:sz w:val="28"/>
          <w:szCs w:val="28"/>
        </w:rPr>
        <w:t xml:space="preserve">  </w:t>
      </w:r>
      <w:r>
        <w:rPr>
          <w:rFonts w:hint="eastAsia" w:ascii="宋体" w:hAnsi="宋体" w:eastAsia="宋体" w:cs="宋体"/>
          <w:sz w:val="28"/>
          <w:szCs w:val="28"/>
        </w:rPr>
        <w:t>价</w:t>
      </w:r>
      <w:r>
        <w:rPr>
          <w:rFonts w:ascii="宋体" w:hAnsi="宋体" w:eastAsia="宋体" w:cs="宋体"/>
          <w:sz w:val="28"/>
          <w:szCs w:val="28"/>
        </w:rPr>
        <w:t xml:space="preserve">  </w:t>
      </w:r>
      <w:r>
        <w:rPr>
          <w:rFonts w:hint="eastAsia" w:ascii="宋体" w:hAnsi="宋体" w:eastAsia="宋体" w:cs="宋体"/>
          <w:sz w:val="28"/>
          <w:szCs w:val="28"/>
        </w:rPr>
        <w:t>函</w:t>
      </w:r>
      <w:bookmarkEnd w:id="65"/>
      <w:bookmarkEnd w:id="66"/>
      <w:bookmarkEnd w:id="67"/>
      <w:bookmarkEnd w:id="68"/>
      <w:bookmarkEnd w:id="69"/>
      <w:bookmarkEnd w:id="70"/>
    </w:p>
    <w:p>
      <w:pPr>
        <w:pStyle w:val="18"/>
        <w:tabs>
          <w:tab w:val="left" w:pos="5580"/>
        </w:tabs>
        <w:spacing w:line="360" w:lineRule="auto"/>
        <w:rPr>
          <w:rFonts w:hAnsi="宋体" w:cs="宋体"/>
          <w:color w:val="0000FF"/>
          <w:sz w:val="24"/>
          <w:szCs w:val="24"/>
          <w:u w:val="single"/>
        </w:rPr>
      </w:pPr>
      <w:r>
        <w:rPr>
          <w:rFonts w:hint="eastAsia" w:hAnsi="宋体" w:cs="宋体"/>
          <w:sz w:val="24"/>
          <w:szCs w:val="24"/>
        </w:rPr>
        <w:t>山东省鲁成招标有限公司：</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经研究，我们决定参加项目编号为</w:t>
      </w:r>
      <w:r>
        <w:rPr>
          <w:rFonts w:hAnsi="宋体" w:cs="宋体"/>
          <w:sz w:val="24"/>
          <w:szCs w:val="24"/>
          <w:u w:val="single"/>
        </w:rPr>
        <w:t xml:space="preserve">                  </w:t>
      </w:r>
      <w:r>
        <w:rPr>
          <w:rFonts w:hint="eastAsia" w:hAnsi="宋体" w:cs="宋体"/>
          <w:sz w:val="24"/>
          <w:szCs w:val="24"/>
        </w:rPr>
        <w:t>的</w:t>
      </w:r>
      <w:r>
        <w:rPr>
          <w:rFonts w:hAnsi="宋体" w:cs="宋体"/>
          <w:sz w:val="24"/>
          <w:szCs w:val="24"/>
          <w:u w:val="single"/>
        </w:rPr>
        <w:t xml:space="preserve">    </w:t>
      </w:r>
      <w:r>
        <w:rPr>
          <w:rFonts w:hAnsi="宋体" w:cs="宋体"/>
          <w:color w:val="0000FF"/>
          <w:sz w:val="24"/>
          <w:szCs w:val="24"/>
          <w:u w:val="single"/>
        </w:rPr>
        <w:t xml:space="preserve">      </w:t>
      </w:r>
      <w:r>
        <w:rPr>
          <w:rFonts w:hAnsi="宋体" w:cs="宋体"/>
          <w:sz w:val="24"/>
          <w:szCs w:val="24"/>
          <w:u w:val="single"/>
        </w:rPr>
        <w:t xml:space="preserve">     </w:t>
      </w:r>
      <w:r>
        <w:rPr>
          <w:rFonts w:hint="eastAsia" w:hAnsi="宋体" w:cs="宋体"/>
          <w:sz w:val="24"/>
          <w:szCs w:val="24"/>
        </w:rPr>
        <w:t>的报价活动并提交响应文件。为此，我方郑重声明以下诸点，并负法律责任。</w:t>
      </w:r>
    </w:p>
    <w:p>
      <w:pPr>
        <w:pStyle w:val="18"/>
        <w:tabs>
          <w:tab w:val="left" w:pos="5580"/>
        </w:tabs>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、我方提交的响应文件，正本一份，副本</w:t>
      </w:r>
      <w:r>
        <w:rPr>
          <w:rFonts w:hAnsi="宋体" w:cs="宋体"/>
          <w:sz w:val="24"/>
          <w:szCs w:val="24"/>
          <w:u w:val="single"/>
        </w:rPr>
        <w:t xml:space="preserve">  </w:t>
      </w:r>
      <w:r>
        <w:rPr>
          <w:rFonts w:hint="eastAsia" w:hAnsi="宋体" w:cs="宋体"/>
          <w:sz w:val="24"/>
          <w:szCs w:val="24"/>
        </w:rPr>
        <w:t>份。</w:t>
      </w:r>
    </w:p>
    <w:p>
      <w:pPr>
        <w:pStyle w:val="18"/>
        <w:tabs>
          <w:tab w:val="left" w:pos="5580"/>
        </w:tabs>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、如果我们的响应文件被接受，我们将履行竞争性磋商文件中规定的每一项要求，并按我们响应文件中的承诺按期、按质、按量提供服务。</w:t>
      </w:r>
    </w:p>
    <w:p>
      <w:pPr>
        <w:pStyle w:val="18"/>
        <w:tabs>
          <w:tab w:val="left" w:pos="5580"/>
        </w:tabs>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、我们理解，最低报价不是成交的唯一条件，你们有选择成交供应商的权力。</w:t>
      </w:r>
    </w:p>
    <w:p>
      <w:pPr>
        <w:pStyle w:val="18"/>
        <w:tabs>
          <w:tab w:val="left" w:pos="5580"/>
        </w:tabs>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、我方愿按《中华人民共和国合同法》履行自己的全部责任。</w:t>
      </w:r>
    </w:p>
    <w:p>
      <w:pPr>
        <w:pStyle w:val="18"/>
        <w:tabs>
          <w:tab w:val="left" w:pos="5580"/>
        </w:tabs>
        <w:spacing w:line="360" w:lineRule="auto"/>
        <w:ind w:firstLine="480" w:firstLineChars="200"/>
        <w:rPr>
          <w:rFonts w:hAnsi="宋体" w:cs="宋体"/>
          <w:sz w:val="24"/>
          <w:szCs w:val="24"/>
        </w:rPr>
      </w:pPr>
      <w:r>
        <w:rPr>
          <w:rFonts w:hAnsi="宋体" w:cs="宋体"/>
          <w:sz w:val="24"/>
          <w:szCs w:val="24"/>
        </w:rPr>
        <w:t>5</w:t>
      </w:r>
      <w:r>
        <w:rPr>
          <w:rFonts w:hint="eastAsia" w:hAnsi="宋体" w:cs="宋体"/>
          <w:sz w:val="24"/>
          <w:szCs w:val="24"/>
        </w:rPr>
        <w:t>、我们同意按竞竞争性磋商文件规定交纳磋商保证金、成交服务费，遵守贵机构有关竞争性磋商文件的各项规定。</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我方若未成为成交供应商，贵机构有权不做任何解释。</w:t>
      </w:r>
    </w:p>
    <w:p>
      <w:pPr>
        <w:pStyle w:val="18"/>
        <w:tabs>
          <w:tab w:val="left" w:pos="5580"/>
        </w:tabs>
        <w:spacing w:line="360" w:lineRule="auto"/>
        <w:ind w:firstLine="480" w:firstLineChars="200"/>
        <w:rPr>
          <w:rFonts w:hAnsi="宋体" w:cs="宋体"/>
          <w:sz w:val="24"/>
          <w:szCs w:val="24"/>
        </w:rPr>
      </w:pPr>
      <w:r>
        <w:rPr>
          <w:rFonts w:hAnsi="宋体" w:cs="宋体"/>
          <w:sz w:val="24"/>
          <w:szCs w:val="24"/>
        </w:rPr>
        <w:t>7</w:t>
      </w:r>
      <w:r>
        <w:rPr>
          <w:rFonts w:hint="eastAsia" w:hAnsi="宋体" w:cs="宋体"/>
          <w:sz w:val="24"/>
          <w:szCs w:val="24"/>
        </w:rPr>
        <w:t>、我方的响应文件自公开报价之日起有效期为</w:t>
      </w:r>
      <w:r>
        <w:rPr>
          <w:rFonts w:hAnsi="宋体" w:cs="宋体"/>
          <w:sz w:val="24"/>
          <w:szCs w:val="24"/>
          <w:u w:val="single"/>
        </w:rPr>
        <w:t xml:space="preserve">    </w:t>
      </w:r>
      <w:r>
        <w:rPr>
          <w:rFonts w:hint="eastAsia" w:hAnsi="宋体" w:cs="宋体"/>
          <w:sz w:val="24"/>
          <w:szCs w:val="24"/>
        </w:rPr>
        <w:t>日。</w:t>
      </w:r>
    </w:p>
    <w:p>
      <w:pPr>
        <w:pStyle w:val="18"/>
        <w:tabs>
          <w:tab w:val="left" w:pos="5580"/>
        </w:tabs>
        <w:spacing w:line="360" w:lineRule="auto"/>
        <w:ind w:firstLine="480" w:firstLineChars="200"/>
        <w:rPr>
          <w:rFonts w:hAnsi="宋体" w:cs="宋体"/>
          <w:sz w:val="24"/>
          <w:szCs w:val="24"/>
        </w:rPr>
      </w:pPr>
      <w:r>
        <w:rPr>
          <w:rFonts w:hAnsi="宋体" w:cs="宋体"/>
          <w:sz w:val="24"/>
          <w:szCs w:val="24"/>
        </w:rPr>
        <w:t>8</w:t>
      </w:r>
      <w:r>
        <w:rPr>
          <w:rFonts w:hint="eastAsia" w:hAnsi="宋体" w:cs="宋体"/>
          <w:sz w:val="24"/>
          <w:szCs w:val="24"/>
        </w:rPr>
        <w:t>、与本报价有关的一切正式往来通讯请寄：</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地</w:t>
      </w:r>
      <w:r>
        <w:rPr>
          <w:rFonts w:hAnsi="宋体" w:cs="宋体"/>
          <w:sz w:val="24"/>
          <w:szCs w:val="24"/>
        </w:rPr>
        <w:t xml:space="preserve">    </w:t>
      </w:r>
      <w:r>
        <w:rPr>
          <w:rFonts w:hint="eastAsia" w:hAnsi="宋体" w:cs="宋体"/>
          <w:sz w:val="24"/>
          <w:szCs w:val="24"/>
        </w:rPr>
        <w:t>址：</w:t>
      </w:r>
      <w:r>
        <w:rPr>
          <w:rFonts w:hAnsi="宋体" w:cs="宋体"/>
          <w:sz w:val="24"/>
          <w:szCs w:val="24"/>
        </w:rPr>
        <w:t xml:space="preserve">                            </w:t>
      </w:r>
      <w:r>
        <w:rPr>
          <w:rFonts w:hint="eastAsia" w:hAnsi="宋体" w:cs="宋体"/>
          <w:sz w:val="24"/>
          <w:szCs w:val="24"/>
        </w:rPr>
        <w:t>邮政编码：</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电</w:t>
      </w:r>
      <w:r>
        <w:rPr>
          <w:rFonts w:hAnsi="宋体" w:cs="宋体"/>
          <w:sz w:val="24"/>
          <w:szCs w:val="24"/>
        </w:rPr>
        <w:t xml:space="preserve">    </w:t>
      </w:r>
      <w:r>
        <w:rPr>
          <w:rFonts w:hint="eastAsia" w:hAnsi="宋体" w:cs="宋体"/>
          <w:sz w:val="24"/>
          <w:szCs w:val="24"/>
        </w:rPr>
        <w:t>话：</w:t>
      </w:r>
      <w:r>
        <w:rPr>
          <w:rFonts w:hAnsi="宋体" w:cs="宋体"/>
          <w:sz w:val="24"/>
          <w:szCs w:val="24"/>
        </w:rPr>
        <w:t xml:space="preserve">                            </w:t>
      </w:r>
      <w:r>
        <w:rPr>
          <w:rFonts w:hint="eastAsia" w:hAnsi="宋体" w:cs="宋体"/>
          <w:sz w:val="24"/>
          <w:szCs w:val="24"/>
        </w:rPr>
        <w:t>传</w:t>
      </w:r>
      <w:r>
        <w:rPr>
          <w:rFonts w:hAnsi="宋体" w:cs="宋体"/>
          <w:sz w:val="24"/>
          <w:szCs w:val="24"/>
        </w:rPr>
        <w:t xml:space="preserve">    </w:t>
      </w:r>
      <w:r>
        <w:rPr>
          <w:rFonts w:hint="eastAsia" w:hAnsi="宋体" w:cs="宋体"/>
          <w:sz w:val="24"/>
          <w:szCs w:val="24"/>
        </w:rPr>
        <w:t>真：</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开户单位：</w:t>
      </w:r>
      <w:r>
        <w:rPr>
          <w:rFonts w:hAnsi="宋体" w:cs="宋体"/>
          <w:sz w:val="24"/>
          <w:szCs w:val="24"/>
        </w:rPr>
        <w:t xml:space="preserve">                            </w:t>
      </w:r>
      <w:r>
        <w:rPr>
          <w:rFonts w:hint="eastAsia" w:hAnsi="宋体" w:cs="宋体"/>
          <w:sz w:val="24"/>
          <w:szCs w:val="24"/>
        </w:rPr>
        <w:t>开户银行：</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帐</w:t>
      </w:r>
      <w:r>
        <w:rPr>
          <w:rFonts w:hAnsi="宋体" w:cs="宋体"/>
          <w:sz w:val="24"/>
          <w:szCs w:val="24"/>
        </w:rPr>
        <w:t xml:space="preserve">    </w:t>
      </w:r>
      <w:r>
        <w:rPr>
          <w:rFonts w:hint="eastAsia" w:hAnsi="宋体" w:cs="宋体"/>
          <w:sz w:val="24"/>
          <w:szCs w:val="24"/>
        </w:rPr>
        <w:t>号：</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供应商单位（印章）</w:t>
      </w:r>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法定代表人或授权代理人签字：</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p>
      <w:pPr>
        <w:pStyle w:val="13"/>
        <w:spacing w:after="0" w:line="480" w:lineRule="exact"/>
        <w:outlineLvl w:val="0"/>
        <w:rPr>
          <w:rFonts w:ascii="宋体"/>
        </w:rPr>
      </w:pPr>
      <w:bookmarkStart w:id="71" w:name="_Ref308451897"/>
      <w:bookmarkStart w:id="72" w:name="_Ref308467066"/>
      <w:bookmarkStart w:id="73" w:name="_Ref308467590"/>
      <w:r>
        <w:rPr>
          <w:rFonts w:ascii="宋体" w:cs="宋体"/>
          <w:sz w:val="28"/>
          <w:szCs w:val="28"/>
        </w:rPr>
        <w:br w:type="page"/>
      </w:r>
      <w:bookmarkStart w:id="74" w:name="_Toc19512"/>
      <w:bookmarkStart w:id="75" w:name="_Toc338183633"/>
      <w:bookmarkStart w:id="76" w:name="_Toc27507"/>
      <w:r>
        <w:rPr>
          <w:rFonts w:hint="eastAsia" w:ascii="宋体" w:hAnsi="宋体"/>
        </w:rPr>
        <w:t>附件二：</w:t>
      </w:r>
    </w:p>
    <w:p>
      <w:pPr>
        <w:pStyle w:val="4"/>
        <w:jc w:val="center"/>
        <w:rPr>
          <w:rFonts w:ascii="宋体" w:hAnsi="宋体" w:eastAsia="宋体" w:cs="宋体"/>
          <w:sz w:val="28"/>
          <w:szCs w:val="28"/>
        </w:rPr>
      </w:pPr>
      <w:r>
        <w:rPr>
          <w:rFonts w:hint="eastAsia" w:ascii="宋体" w:hAnsi="宋体" w:eastAsia="宋体" w:cs="宋体"/>
          <w:sz w:val="28"/>
          <w:szCs w:val="28"/>
        </w:rPr>
        <w:t>法定代表人授权书</w:t>
      </w:r>
      <w:bookmarkEnd w:id="71"/>
      <w:bookmarkEnd w:id="72"/>
      <w:bookmarkEnd w:id="73"/>
      <w:bookmarkEnd w:id="74"/>
      <w:bookmarkEnd w:id="75"/>
      <w:bookmarkEnd w:id="76"/>
    </w:p>
    <w:p>
      <w:pPr>
        <w:pStyle w:val="18"/>
        <w:tabs>
          <w:tab w:val="left" w:pos="5580"/>
        </w:tabs>
        <w:spacing w:line="360" w:lineRule="auto"/>
        <w:ind w:firstLine="480" w:firstLineChars="200"/>
        <w:rPr>
          <w:rFonts w:hAnsi="宋体" w:cs="宋体"/>
          <w:sz w:val="24"/>
          <w:szCs w:val="24"/>
        </w:rPr>
      </w:pPr>
      <w:r>
        <w:rPr>
          <w:rFonts w:hint="eastAsia" w:hAnsi="宋体" w:cs="宋体"/>
          <w:sz w:val="24"/>
          <w:szCs w:val="24"/>
        </w:rPr>
        <w:t>本授权书声明：注册于</w:t>
      </w:r>
      <w:r>
        <w:rPr>
          <w:rFonts w:hAnsi="宋体" w:cs="宋体"/>
          <w:sz w:val="24"/>
          <w:szCs w:val="24"/>
        </w:rPr>
        <w:t xml:space="preserve"> </w:t>
      </w:r>
      <w:r>
        <w:rPr>
          <w:rFonts w:hAnsi="宋体" w:cs="宋体"/>
          <w:sz w:val="24"/>
          <w:szCs w:val="24"/>
          <w:u w:val="single"/>
        </w:rPr>
        <w:t xml:space="preserve">          </w:t>
      </w:r>
      <w:r>
        <w:rPr>
          <w:rFonts w:hint="eastAsia" w:hAnsi="宋体" w:cs="宋体"/>
          <w:sz w:val="24"/>
          <w:szCs w:val="24"/>
        </w:rPr>
        <w:t>（国家或地区的名称）的</w:t>
      </w:r>
      <w:r>
        <w:rPr>
          <w:rFonts w:hAnsi="宋体" w:cs="宋体"/>
          <w:sz w:val="24"/>
          <w:szCs w:val="24"/>
          <w:u w:val="single"/>
        </w:rPr>
        <w:t xml:space="preserve">           </w:t>
      </w:r>
      <w:r>
        <w:rPr>
          <w:rFonts w:hint="eastAsia" w:hAnsi="宋体" w:cs="宋体"/>
          <w:sz w:val="24"/>
          <w:szCs w:val="24"/>
        </w:rPr>
        <w:t>（公司名称）的在下面签字的</w:t>
      </w:r>
      <w:r>
        <w:rPr>
          <w:rFonts w:hAnsi="宋体" w:cs="宋体"/>
          <w:sz w:val="24"/>
          <w:szCs w:val="24"/>
          <w:u w:val="single"/>
        </w:rPr>
        <w:t xml:space="preserve">         </w:t>
      </w:r>
      <w:r>
        <w:rPr>
          <w:rFonts w:hint="eastAsia" w:hAnsi="宋体" w:cs="宋体"/>
          <w:sz w:val="24"/>
          <w:szCs w:val="24"/>
        </w:rPr>
        <w:t>（法定代表人姓名、职务）代表本公司授权在下面签字的</w:t>
      </w:r>
      <w:r>
        <w:rPr>
          <w:rFonts w:hAnsi="宋体" w:cs="宋体"/>
          <w:sz w:val="24"/>
          <w:szCs w:val="24"/>
          <w:u w:val="single"/>
        </w:rPr>
        <w:t xml:space="preserve">         </w:t>
      </w:r>
      <w:r>
        <w:rPr>
          <w:rFonts w:hint="eastAsia" w:hAnsi="宋体" w:cs="宋体"/>
          <w:sz w:val="24"/>
          <w:szCs w:val="24"/>
        </w:rPr>
        <w:t>（授权代理人的姓名、职务）为本公司的合法代理人，就贵方组织</w:t>
      </w:r>
      <w:r>
        <w:rPr>
          <w:rFonts w:hAnsi="宋体" w:cs="宋体"/>
          <w:sz w:val="24"/>
          <w:szCs w:val="24"/>
          <w:u w:val="single"/>
        </w:rPr>
        <w:t xml:space="preserve">       </w:t>
      </w:r>
      <w:r>
        <w:rPr>
          <w:rFonts w:hint="eastAsia" w:hAnsi="宋体" w:cs="宋体"/>
          <w:sz w:val="24"/>
          <w:szCs w:val="24"/>
        </w:rPr>
        <w:t>的项目（项目编号：</w:t>
      </w:r>
      <w:r>
        <w:rPr>
          <w:rFonts w:hAnsi="宋体" w:cs="宋体"/>
          <w:sz w:val="24"/>
          <w:szCs w:val="24"/>
        </w:rPr>
        <w:t xml:space="preserve">     </w:t>
      </w:r>
      <w:r>
        <w:rPr>
          <w:rFonts w:hint="eastAsia" w:hAnsi="宋体" w:cs="宋体"/>
          <w:sz w:val="24"/>
          <w:szCs w:val="24"/>
        </w:rPr>
        <w:t>），以本公司名义处理一切与之有关的事务。</w:t>
      </w:r>
    </w:p>
    <w:p>
      <w:pPr>
        <w:pStyle w:val="18"/>
        <w:tabs>
          <w:tab w:val="left" w:pos="5580"/>
        </w:tabs>
        <w:spacing w:line="360" w:lineRule="auto"/>
        <w:ind w:firstLine="480" w:firstLineChars="200"/>
        <w:rPr>
          <w:rFonts w:hAnsi="宋体" w:cs="宋体"/>
          <w:sz w:val="24"/>
        </w:rPr>
      </w:pPr>
    </w:p>
    <w:p>
      <w:pPr>
        <w:pStyle w:val="18"/>
        <w:tabs>
          <w:tab w:val="left" w:pos="5580"/>
        </w:tabs>
        <w:spacing w:line="360" w:lineRule="auto"/>
        <w:ind w:firstLine="480" w:firstLineChars="200"/>
        <w:rPr>
          <w:rFonts w:hAnsi="宋体" w:cs="宋体"/>
          <w:sz w:val="24"/>
        </w:rPr>
      </w:pPr>
    </w:p>
    <w:p>
      <w:pPr>
        <w:pStyle w:val="18"/>
        <w:tabs>
          <w:tab w:val="left" w:pos="5580"/>
        </w:tabs>
        <w:spacing w:line="360" w:lineRule="auto"/>
        <w:ind w:firstLine="480" w:firstLineChars="200"/>
        <w:rPr>
          <w:rFonts w:hAnsi="宋体" w:cs="宋体"/>
          <w:sz w:val="24"/>
        </w:rPr>
      </w:pPr>
    </w:p>
    <w:p>
      <w:pPr>
        <w:pStyle w:val="18"/>
        <w:tabs>
          <w:tab w:val="left" w:pos="5580"/>
        </w:tabs>
        <w:spacing w:line="360" w:lineRule="auto"/>
        <w:ind w:firstLine="480" w:firstLineChars="200"/>
        <w:rPr>
          <w:rFonts w:hAnsi="宋体" w:cs="宋体"/>
          <w:sz w:val="24"/>
        </w:rPr>
      </w:pPr>
    </w:p>
    <w:p>
      <w:pPr>
        <w:pStyle w:val="18"/>
        <w:tabs>
          <w:tab w:val="left" w:pos="5580"/>
        </w:tabs>
        <w:spacing w:line="360" w:lineRule="auto"/>
        <w:ind w:firstLine="420" w:firstLineChars="200"/>
        <w:rPr>
          <w:rFonts w:hAnsi="宋体" w:cs="宋体"/>
          <w:sz w:val="24"/>
        </w:rPr>
      </w:pPr>
      <w:r>
        <w:pict>
          <v:rect id="Text Box 12" o:spid="_x0000_s1029" o:spt="1" style="position:absolute;left:0pt;margin-left:105pt;margin-top:-80.6pt;height:117pt;width:243pt;z-index:1024;mso-width-relative:page;mso-height-relative:page;" o:preferrelative="t" coordsize="21600,21600">
            <v:path/>
            <v:fill focussize="0,0"/>
            <v:stroke miterlimit="2"/>
            <v:imagedata o:title=""/>
            <o:lock v:ext="edit"/>
            <v:textbox>
              <w:txbxContent>
                <w:p/>
                <w:p/>
                <w:p>
                  <w:r>
                    <w:t xml:space="preserve"> </w:t>
                  </w:r>
                </w:p>
                <w:p>
                  <w:pPr>
                    <w:ind w:firstLine="1080" w:firstLineChars="450"/>
                    <w:rPr>
                      <w:rFonts w:ascii="仿宋_GB2312" w:eastAsia="仿宋_GB2312"/>
                      <w:sz w:val="24"/>
                    </w:rPr>
                  </w:pPr>
                  <w:r>
                    <w:rPr>
                      <w:rFonts w:hint="eastAsia" w:ascii="仿宋_GB2312" w:eastAsia="仿宋_GB2312"/>
                      <w:sz w:val="24"/>
                    </w:rPr>
                    <w:t>附代理人身份证复印件</w:t>
                  </w:r>
                </w:p>
                <w:p/>
              </w:txbxContent>
            </v:textbox>
          </v:rect>
        </w:pict>
      </w:r>
    </w:p>
    <w:p>
      <w:pPr>
        <w:pStyle w:val="18"/>
        <w:tabs>
          <w:tab w:val="left" w:pos="5580"/>
        </w:tabs>
        <w:spacing w:line="360" w:lineRule="auto"/>
        <w:ind w:firstLine="480"/>
        <w:rPr>
          <w:rFonts w:hAnsi="宋体" w:cs="宋体"/>
          <w:sz w:val="24"/>
          <w:szCs w:val="24"/>
        </w:rPr>
      </w:pPr>
    </w:p>
    <w:p>
      <w:pPr>
        <w:pStyle w:val="18"/>
        <w:tabs>
          <w:tab w:val="left" w:pos="5580"/>
        </w:tabs>
        <w:spacing w:line="360" w:lineRule="auto"/>
        <w:ind w:firstLine="480"/>
        <w:rPr>
          <w:rFonts w:hAnsi="宋体" w:cs="宋体"/>
          <w:sz w:val="24"/>
          <w:szCs w:val="24"/>
        </w:rPr>
      </w:pPr>
    </w:p>
    <w:p>
      <w:pPr>
        <w:pStyle w:val="18"/>
        <w:tabs>
          <w:tab w:val="left" w:pos="5580"/>
        </w:tabs>
        <w:spacing w:line="360" w:lineRule="auto"/>
        <w:ind w:firstLine="480"/>
        <w:rPr>
          <w:rFonts w:hAnsi="宋体" w:cs="宋体"/>
          <w:sz w:val="24"/>
          <w:szCs w:val="24"/>
        </w:rPr>
      </w:pPr>
      <w:r>
        <w:rPr>
          <w:rFonts w:hint="eastAsia" w:hAnsi="宋体" w:cs="宋体"/>
          <w:sz w:val="24"/>
          <w:szCs w:val="24"/>
        </w:rPr>
        <w:t>本授权书于</w:t>
      </w:r>
      <w:r>
        <w:rPr>
          <w:rFonts w:hAnsi="宋体" w:cs="宋体"/>
          <w:sz w:val="24"/>
          <w:szCs w:val="24"/>
        </w:rPr>
        <w:t>__________</w:t>
      </w:r>
      <w:r>
        <w:rPr>
          <w:rFonts w:hint="eastAsia" w:hAnsi="宋体" w:cs="宋体"/>
          <w:sz w:val="24"/>
          <w:szCs w:val="24"/>
        </w:rPr>
        <w:t>年</w:t>
      </w:r>
      <w:r>
        <w:rPr>
          <w:rFonts w:hAnsi="宋体" w:cs="宋体"/>
          <w:sz w:val="24"/>
          <w:szCs w:val="24"/>
        </w:rPr>
        <w:t>_____</w:t>
      </w:r>
      <w:r>
        <w:rPr>
          <w:rFonts w:hint="eastAsia" w:hAnsi="宋体" w:cs="宋体"/>
          <w:sz w:val="24"/>
          <w:szCs w:val="24"/>
        </w:rPr>
        <w:t>月</w:t>
      </w:r>
      <w:r>
        <w:rPr>
          <w:rFonts w:hAnsi="宋体" w:cs="宋体"/>
          <w:sz w:val="24"/>
          <w:szCs w:val="24"/>
        </w:rPr>
        <w:t>______</w:t>
      </w:r>
      <w:r>
        <w:rPr>
          <w:rFonts w:hint="eastAsia" w:hAnsi="宋体" w:cs="宋体"/>
          <w:sz w:val="24"/>
          <w:szCs w:val="24"/>
        </w:rPr>
        <w:t>日签字生效，特此声明。</w:t>
      </w:r>
    </w:p>
    <w:p>
      <w:pPr>
        <w:pStyle w:val="18"/>
        <w:tabs>
          <w:tab w:val="left" w:pos="5580"/>
        </w:tabs>
        <w:spacing w:line="360" w:lineRule="auto"/>
        <w:ind w:firstLine="480"/>
        <w:rPr>
          <w:rFonts w:hAnsi="宋体" w:cs="宋体"/>
          <w:sz w:val="24"/>
        </w:rPr>
      </w:pPr>
    </w:p>
    <w:p>
      <w:pPr>
        <w:pStyle w:val="18"/>
        <w:tabs>
          <w:tab w:val="left" w:pos="5580"/>
        </w:tabs>
        <w:spacing w:line="360" w:lineRule="auto"/>
        <w:ind w:firstLine="480"/>
        <w:rPr>
          <w:rFonts w:hAnsi="宋体" w:cs="宋体"/>
          <w:sz w:val="24"/>
        </w:rPr>
      </w:pPr>
      <w:r>
        <w:rPr>
          <w:rFonts w:hint="eastAsia" w:hAnsi="宋体" w:cs="宋体"/>
          <w:sz w:val="24"/>
          <w:szCs w:val="24"/>
        </w:rPr>
        <w:t>供应商全称（公章）：</w:t>
      </w:r>
    </w:p>
    <w:p>
      <w:pPr>
        <w:pStyle w:val="18"/>
        <w:tabs>
          <w:tab w:val="left" w:pos="5580"/>
        </w:tabs>
        <w:spacing w:line="360" w:lineRule="auto"/>
        <w:ind w:firstLine="480"/>
        <w:rPr>
          <w:rFonts w:hAnsi="宋体" w:cs="宋体"/>
          <w:sz w:val="24"/>
          <w:szCs w:val="24"/>
        </w:rPr>
      </w:pPr>
      <w:r>
        <w:rPr>
          <w:rFonts w:hint="eastAsia" w:hAnsi="宋体" w:cs="宋体"/>
          <w:sz w:val="24"/>
          <w:szCs w:val="24"/>
        </w:rPr>
        <w:t>法定代表人签字</w:t>
      </w:r>
      <w:r>
        <w:rPr>
          <w:rFonts w:hAnsi="宋体" w:cs="宋体"/>
          <w:sz w:val="24"/>
          <w:szCs w:val="24"/>
        </w:rPr>
        <w:t>________________</w:t>
      </w:r>
    </w:p>
    <w:p>
      <w:pPr>
        <w:pStyle w:val="18"/>
        <w:tabs>
          <w:tab w:val="left" w:pos="5580"/>
        </w:tabs>
        <w:spacing w:line="360" w:lineRule="auto"/>
        <w:ind w:firstLine="480"/>
        <w:rPr>
          <w:rFonts w:hAnsi="宋体" w:cs="宋体"/>
          <w:sz w:val="24"/>
          <w:szCs w:val="24"/>
        </w:rPr>
      </w:pPr>
      <w:r>
        <w:rPr>
          <w:rFonts w:hint="eastAsia" w:hAnsi="宋体" w:cs="宋体"/>
          <w:sz w:val="24"/>
          <w:szCs w:val="24"/>
        </w:rPr>
        <w:t>被授权人签字</w:t>
      </w:r>
      <w:r>
        <w:rPr>
          <w:rFonts w:hAnsi="宋体" w:cs="宋体"/>
          <w:sz w:val="24"/>
          <w:szCs w:val="24"/>
        </w:rPr>
        <w:t>__________________</w:t>
      </w:r>
    </w:p>
    <w:p>
      <w:pPr>
        <w:pStyle w:val="13"/>
        <w:spacing w:after="0" w:line="480" w:lineRule="exact"/>
        <w:outlineLvl w:val="0"/>
        <w:rPr>
          <w:rFonts w:ascii="宋体"/>
        </w:rPr>
      </w:pPr>
      <w:bookmarkStart w:id="77" w:name="_Ref308451898"/>
      <w:bookmarkStart w:id="78" w:name="_Ref308467067"/>
      <w:bookmarkStart w:id="79" w:name="_Ref308467591"/>
      <w:r>
        <w:rPr>
          <w:rFonts w:ascii="宋体" w:cs="宋体"/>
          <w:sz w:val="28"/>
          <w:szCs w:val="28"/>
        </w:rPr>
        <w:br w:type="page"/>
      </w:r>
      <w:bookmarkEnd w:id="77"/>
      <w:bookmarkEnd w:id="78"/>
      <w:bookmarkStart w:id="80" w:name="_Toc13224"/>
      <w:bookmarkStart w:id="81" w:name="_Toc16316"/>
      <w:bookmarkStart w:id="82" w:name="_Toc338183634"/>
      <w:r>
        <w:rPr>
          <w:rFonts w:hint="eastAsia" w:ascii="宋体" w:hAnsi="宋体"/>
        </w:rPr>
        <w:t>附件三：</w:t>
      </w:r>
    </w:p>
    <w:p>
      <w:pPr>
        <w:pStyle w:val="4"/>
        <w:jc w:val="center"/>
        <w:rPr>
          <w:rFonts w:ascii="宋体" w:hAnsi="宋体" w:eastAsia="宋体" w:cs="宋体"/>
          <w:sz w:val="28"/>
          <w:szCs w:val="28"/>
        </w:rPr>
      </w:pPr>
      <w:r>
        <w:rPr>
          <w:rFonts w:hint="eastAsia" w:ascii="宋体" w:hAnsi="宋体" w:eastAsia="宋体" w:cs="宋体"/>
          <w:sz w:val="28"/>
          <w:szCs w:val="28"/>
        </w:rPr>
        <w:t>报价一览表</w:t>
      </w:r>
      <w:bookmarkEnd w:id="79"/>
      <w:bookmarkEnd w:id="80"/>
      <w:bookmarkEnd w:id="81"/>
      <w:bookmarkEnd w:id="82"/>
    </w:p>
    <w:p>
      <w:pPr>
        <w:pStyle w:val="13"/>
        <w:spacing w:after="0" w:line="460" w:lineRule="exact"/>
        <w:jc w:val="center"/>
        <w:rPr>
          <w:rFonts w:ascii="宋体" w:cs="宋体"/>
          <w:b/>
          <w:color w:val="000000"/>
          <w:sz w:val="28"/>
          <w:szCs w:val="28"/>
        </w:rPr>
      </w:pPr>
      <w:r>
        <w:rPr>
          <w:rFonts w:hint="eastAsia" w:ascii="宋体" w:hAnsi="宋体" w:cs="宋体"/>
          <w:b/>
          <w:color w:val="000000"/>
          <w:sz w:val="28"/>
          <w:szCs w:val="28"/>
        </w:rPr>
        <w:t>（须单独密封，用于公开唱标）</w:t>
      </w:r>
    </w:p>
    <w:p>
      <w:pPr>
        <w:pStyle w:val="14"/>
        <w:adjustRightInd w:val="0"/>
        <w:snapToGrid w:val="0"/>
        <w:spacing w:beforeLines="150" w:line="240" w:lineRule="auto"/>
        <w:ind w:left="0" w:leftChars="0" w:firstLine="482" w:firstLineChars="200"/>
        <w:rPr>
          <w:rFonts w:ascii="宋体" w:cs="宋体"/>
          <w:b/>
        </w:rPr>
      </w:pPr>
      <w:r>
        <w:rPr>
          <w:rFonts w:hint="eastAsia" w:ascii="宋体" w:hAnsi="宋体" w:cs="宋体"/>
          <w:b/>
        </w:rPr>
        <w:t>项目编号：</w:t>
      </w:r>
    </w:p>
    <w:p>
      <w:pPr>
        <w:pStyle w:val="14"/>
        <w:adjustRightInd w:val="0"/>
        <w:snapToGrid w:val="0"/>
        <w:spacing w:beforeLines="150" w:line="240" w:lineRule="auto"/>
        <w:ind w:left="0" w:leftChars="0" w:firstLine="482" w:firstLineChars="200"/>
        <w:rPr>
          <w:rFonts w:ascii="宋体" w:hAnsi="宋体" w:cs="宋体"/>
          <w:b/>
        </w:rPr>
      </w:pPr>
      <w:r>
        <w:rPr>
          <w:rFonts w:hint="eastAsia" w:ascii="宋体" w:hAnsi="宋体" w:cs="宋体"/>
          <w:b/>
        </w:rPr>
        <w:t>供应商名称：                                          报价单位：万元</w:t>
      </w:r>
    </w:p>
    <w:tbl>
      <w:tblPr>
        <w:tblStyle w:val="35"/>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4166" w:type="dxa"/>
            <w:tcBorders>
              <w:bottom w:val="single" w:color="auto" w:sz="4" w:space="0"/>
            </w:tcBorders>
            <w:vAlign w:val="center"/>
          </w:tcPr>
          <w:p>
            <w:pPr>
              <w:tabs>
                <w:tab w:val="left" w:pos="1337"/>
              </w:tabs>
              <w:jc w:val="center"/>
              <w:rPr>
                <w:b/>
                <w:bCs/>
                <w:sz w:val="24"/>
              </w:rPr>
            </w:pPr>
            <w:r>
              <w:rPr>
                <w:rFonts w:hint="eastAsia"/>
                <w:b/>
                <w:bCs/>
                <w:sz w:val="24"/>
              </w:rPr>
              <w:t>项    目</w:t>
            </w:r>
          </w:p>
        </w:tc>
        <w:tc>
          <w:tcPr>
            <w:tcW w:w="4974" w:type="dxa"/>
            <w:tcBorders>
              <w:bottom w:val="single" w:color="auto" w:sz="4" w:space="0"/>
            </w:tcBorders>
            <w:vAlign w:val="center"/>
          </w:tcPr>
          <w:p>
            <w:pPr>
              <w:tabs>
                <w:tab w:val="left" w:pos="1337"/>
              </w:tabs>
              <w:jc w:val="center"/>
              <w:rPr>
                <w:b/>
                <w:bCs/>
                <w:sz w:val="24"/>
              </w:rPr>
            </w:pPr>
            <w:r>
              <w:rPr>
                <w:rFonts w:hint="eastAsia"/>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4" w:hRule="atLeast"/>
          <w:jc w:val="center"/>
        </w:trPr>
        <w:tc>
          <w:tcPr>
            <w:tcW w:w="4166" w:type="dxa"/>
            <w:vAlign w:val="center"/>
          </w:tcPr>
          <w:p>
            <w:pPr>
              <w:tabs>
                <w:tab w:val="left" w:pos="1337"/>
              </w:tabs>
              <w:jc w:val="center"/>
              <w:rPr>
                <w:b/>
                <w:sz w:val="24"/>
              </w:rPr>
            </w:pPr>
            <w:r>
              <w:rPr>
                <w:rFonts w:hint="eastAsia"/>
                <w:b/>
                <w:sz w:val="24"/>
              </w:rPr>
              <w:t>投标总报价</w:t>
            </w:r>
          </w:p>
        </w:tc>
        <w:tc>
          <w:tcPr>
            <w:tcW w:w="4974" w:type="dxa"/>
            <w:vAlign w:val="center"/>
          </w:tcPr>
          <w:p>
            <w:pPr>
              <w:pStyle w:val="18"/>
              <w:spacing w:line="480" w:lineRule="auto"/>
              <w:rPr>
                <w:rFonts w:hAnsi="宋体" w:cs="宋体"/>
                <w:sz w:val="24"/>
              </w:rPr>
            </w:pPr>
            <w:r>
              <w:rPr>
                <w:rFonts w:hint="eastAsia" w:hAnsi="宋体" w:cs="宋体"/>
                <w:sz w:val="24"/>
              </w:rPr>
              <w:t>（小写）￥</w:t>
            </w:r>
            <w:r>
              <w:rPr>
                <w:rFonts w:hint="eastAsia" w:hAnsi="宋体" w:cs="宋体"/>
                <w:sz w:val="24"/>
                <w:u w:val="single"/>
              </w:rPr>
              <w:t xml:space="preserve">                 </w:t>
            </w:r>
            <w:r>
              <w:rPr>
                <w:rFonts w:hint="eastAsia" w:hAnsi="宋体" w:cs="宋体"/>
                <w:sz w:val="24"/>
              </w:rPr>
              <w:t xml:space="preserve">（万元）   </w:t>
            </w:r>
          </w:p>
          <w:p>
            <w:pPr>
              <w:tabs>
                <w:tab w:val="left" w:pos="1337"/>
              </w:tabs>
              <w:rPr>
                <w:b/>
                <w:sz w:val="24"/>
              </w:rPr>
            </w:pPr>
            <w:r>
              <w:rPr>
                <w:rFonts w:hint="eastAsia" w:ascii="宋体" w:hAnsi="宋体" w:cs="宋体"/>
                <w:sz w:val="24"/>
              </w:rPr>
              <w:t xml:space="preserve"> (大写)￥</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jc w:val="center"/>
        </w:trPr>
        <w:tc>
          <w:tcPr>
            <w:tcW w:w="4166" w:type="dxa"/>
            <w:vAlign w:val="center"/>
          </w:tcPr>
          <w:p>
            <w:pPr>
              <w:tabs>
                <w:tab w:val="left" w:pos="1337"/>
              </w:tabs>
              <w:jc w:val="center"/>
              <w:rPr>
                <w:b/>
                <w:sz w:val="24"/>
              </w:rPr>
            </w:pPr>
            <w:r>
              <w:rPr>
                <w:rFonts w:hint="eastAsia"/>
                <w:b/>
                <w:sz w:val="24"/>
              </w:rPr>
              <w:t>交付使用时间（供货期+工期）</w:t>
            </w:r>
          </w:p>
        </w:tc>
        <w:tc>
          <w:tcPr>
            <w:tcW w:w="4974" w:type="dxa"/>
            <w:vAlign w:val="center"/>
          </w:tcPr>
          <w:p>
            <w:pPr>
              <w:tabs>
                <w:tab w:val="left" w:pos="1337"/>
              </w:tabs>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jc w:val="center"/>
        </w:trPr>
        <w:tc>
          <w:tcPr>
            <w:tcW w:w="4166" w:type="dxa"/>
            <w:vAlign w:val="center"/>
          </w:tcPr>
          <w:p>
            <w:pPr>
              <w:tabs>
                <w:tab w:val="left" w:pos="1337"/>
              </w:tabs>
              <w:jc w:val="center"/>
              <w:rPr>
                <w:b/>
                <w:sz w:val="24"/>
              </w:rPr>
            </w:pPr>
            <w:r>
              <w:rPr>
                <w:rFonts w:hint="eastAsia"/>
                <w:b/>
                <w:sz w:val="24"/>
              </w:rPr>
              <w:t>质保期</w:t>
            </w:r>
          </w:p>
        </w:tc>
        <w:tc>
          <w:tcPr>
            <w:tcW w:w="4974" w:type="dxa"/>
            <w:vAlign w:val="center"/>
          </w:tcPr>
          <w:p>
            <w:pPr>
              <w:tabs>
                <w:tab w:val="left" w:pos="1337"/>
              </w:tabs>
              <w:jc w:val="center"/>
              <w:rPr>
                <w:b/>
                <w:sz w:val="24"/>
              </w:rPr>
            </w:pPr>
            <w:r>
              <w:rPr>
                <w:rFonts w:hint="eastAsia" w:hAnsi="宋体" w:cs="宋体"/>
                <w:sz w:val="24"/>
                <w:u w:val="single"/>
              </w:rPr>
              <w:t xml:space="preserve">      </w:t>
            </w:r>
            <w:r>
              <w:rPr>
                <w:rFonts w:hint="eastAsia" w:hAnsi="宋体" w:cs="宋体"/>
                <w:sz w:val="24"/>
              </w:rPr>
              <w:t>年</w:t>
            </w:r>
          </w:p>
        </w:tc>
      </w:tr>
    </w:tbl>
    <w:p>
      <w:pPr>
        <w:tabs>
          <w:tab w:val="left" w:pos="764"/>
        </w:tabs>
        <w:ind w:firstLine="482" w:firstLineChars="200"/>
        <w:rPr>
          <w:rFonts w:ascii="宋体" w:cs="宋体"/>
          <w:b/>
          <w:sz w:val="24"/>
        </w:rPr>
      </w:pPr>
      <w:r>
        <w:rPr>
          <w:rFonts w:ascii="宋体" w:hAnsi="宋体" w:cs="宋体"/>
          <w:b/>
          <w:sz w:val="24"/>
        </w:rPr>
        <w:t xml:space="preserve"> </w:t>
      </w:r>
      <w:r>
        <w:rPr>
          <w:rFonts w:ascii="宋体" w:hAnsi="宋体" w:cs="宋体"/>
          <w:b/>
        </w:rPr>
        <w:t xml:space="preserve">                                              </w:t>
      </w:r>
    </w:p>
    <w:p>
      <w:pPr>
        <w:ind w:firstLine="120" w:firstLineChars="50"/>
        <w:rPr>
          <w:rFonts w:ascii="宋体" w:cs="宋体"/>
        </w:rPr>
      </w:pPr>
      <w:r>
        <w:rPr>
          <w:rFonts w:hint="eastAsia" w:ascii="宋体" w:hAnsi="宋体" w:cs="宋体"/>
          <w:b/>
          <w:bCs/>
          <w:sz w:val="24"/>
        </w:rPr>
        <w:t>备注：本报价一览表必须单独密封，否则按无效报价处理</w:t>
      </w:r>
      <w:r>
        <w:rPr>
          <w:rFonts w:ascii="宋体" w:hAnsi="宋体" w:cs="宋体"/>
        </w:rPr>
        <w:t xml:space="preserve"> </w:t>
      </w:r>
      <w:r>
        <w:rPr>
          <w:rFonts w:hint="eastAsia" w:ascii="宋体" w:hAnsi="宋体" w:cs="宋体"/>
        </w:rPr>
        <w:t>。</w:t>
      </w:r>
      <w:r>
        <w:rPr>
          <w:rFonts w:ascii="宋体" w:hAnsi="宋体" w:cs="宋体"/>
        </w:rPr>
        <w:t xml:space="preserve">   </w:t>
      </w:r>
    </w:p>
    <w:p>
      <w:pPr>
        <w:ind w:firstLine="105" w:firstLineChars="50"/>
        <w:rPr>
          <w:rFonts w:ascii="宋体" w:cs="宋体"/>
        </w:rPr>
      </w:pPr>
    </w:p>
    <w:p>
      <w:pPr>
        <w:ind w:right="187"/>
        <w:rPr>
          <w:rFonts w:ascii="宋体" w:cs="宋体"/>
          <w:sz w:val="24"/>
        </w:rPr>
      </w:pPr>
      <w:r>
        <w:rPr>
          <w:rFonts w:hint="eastAsia" w:ascii="宋体" w:hAnsi="宋体" w:cs="宋体"/>
          <w:bCs/>
          <w:sz w:val="24"/>
        </w:rPr>
        <w:t>供应商名称（公章）：</w:t>
      </w:r>
      <w:r>
        <w:rPr>
          <w:rFonts w:ascii="宋体" w:hAnsi="宋体" w:cs="宋体"/>
          <w:bCs/>
          <w:sz w:val="24"/>
          <w:u w:val="single"/>
        </w:rPr>
        <w:t xml:space="preserve">             </w:t>
      </w:r>
      <w:r>
        <w:rPr>
          <w:rFonts w:ascii="宋体" w:hAnsi="宋体" w:cs="宋体"/>
          <w:bCs/>
          <w:sz w:val="24"/>
        </w:rPr>
        <w:t xml:space="preserve">    </w:t>
      </w:r>
      <w:r>
        <w:rPr>
          <w:rFonts w:hint="eastAsia" w:ascii="宋体" w:hAnsi="宋体" w:cs="宋体"/>
          <w:bCs/>
          <w:sz w:val="24"/>
        </w:rPr>
        <w:t>法定代表人或授权代理人签字：</w:t>
      </w:r>
      <w:r>
        <w:rPr>
          <w:rFonts w:ascii="宋体" w:hAnsi="宋体" w:cs="宋体"/>
          <w:bCs/>
          <w:sz w:val="24"/>
          <w:u w:val="single"/>
        </w:rPr>
        <w:t xml:space="preserve">            </w:t>
      </w:r>
      <w:r>
        <w:rPr>
          <w:rFonts w:ascii="宋体" w:hAnsi="宋体" w:cs="宋体"/>
          <w:sz w:val="24"/>
        </w:rPr>
        <w:t xml:space="preserve">                                                                </w:t>
      </w:r>
    </w:p>
    <w:p>
      <w:pPr>
        <w:pStyle w:val="9"/>
        <w:spacing w:before="0" w:after="0"/>
        <w:ind w:right="283" w:rightChars="135"/>
        <w:jc w:val="right"/>
        <w:rPr>
          <w:rFonts w:ascii="宋体" w:hAnsi="宋体" w:eastAsia="宋体" w:cs="宋体"/>
          <w:sz w:val="24"/>
        </w:rPr>
      </w:pPr>
      <w:r>
        <w:rPr>
          <w:rFonts w:ascii="宋体" w:hAnsi="宋体" w:eastAsia="宋体" w:cs="宋体"/>
        </w:rPr>
        <w:t xml:space="preserve">                                                     </w:t>
      </w:r>
      <w:r>
        <w:rPr>
          <w:rFonts w:ascii="宋体" w:hAnsi="宋体" w:eastAsia="宋体" w:cs="宋体"/>
          <w:sz w:val="24"/>
        </w:rPr>
        <w:t xml:space="preserve">  </w:t>
      </w:r>
    </w:p>
    <w:p>
      <w:pPr>
        <w:pStyle w:val="9"/>
        <w:spacing w:before="0" w:after="0"/>
        <w:ind w:right="283" w:rightChars="135"/>
        <w:jc w:val="right"/>
        <w:rPr>
          <w:rFonts w:ascii="宋体" w:hAnsi="宋体" w:eastAsia="宋体" w:cs="宋体"/>
          <w:sz w:val="24"/>
        </w:rPr>
        <w:sectPr>
          <w:type w:val="continuous"/>
          <w:pgSz w:w="11907" w:h="16840"/>
          <w:pgMar w:top="1304" w:right="1418" w:bottom="1157" w:left="1418" w:header="851" w:footer="851" w:gutter="0"/>
          <w:cols w:space="720" w:num="1"/>
          <w:titlePg/>
          <w:docGrid w:type="lines" w:linePitch="290" w:charSpace="-3931"/>
        </w:sectPr>
      </w:pP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pPr>
        <w:pStyle w:val="13"/>
        <w:spacing w:after="0" w:line="480" w:lineRule="exact"/>
        <w:outlineLvl w:val="0"/>
        <w:rPr>
          <w:rFonts w:ascii="宋体"/>
        </w:rPr>
      </w:pPr>
      <w:r>
        <w:rPr>
          <w:rFonts w:hint="eastAsia" w:ascii="宋体" w:hAnsi="宋体"/>
        </w:rPr>
        <w:t>附件四：</w:t>
      </w:r>
    </w:p>
    <w:p>
      <w:pPr>
        <w:pStyle w:val="9"/>
        <w:spacing w:before="0" w:after="0"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
      <w:pPr>
        <w:snapToGrid w:val="0"/>
        <w:spacing w:line="360" w:lineRule="auto"/>
        <w:rPr>
          <w:b/>
          <w:szCs w:val="21"/>
          <w:u w:val="single"/>
        </w:rPr>
      </w:pPr>
      <w:r>
        <w:rPr>
          <w:b/>
          <w:szCs w:val="21"/>
        </w:rPr>
        <w:t>项目编号：</w:t>
      </w:r>
      <w:r>
        <w:rPr>
          <w:b/>
          <w:szCs w:val="21"/>
          <w:u w:val="single"/>
        </w:rPr>
        <w:t xml:space="preserve">                          </w:t>
      </w:r>
    </w:p>
    <w:p>
      <w:pPr>
        <w:snapToGrid w:val="0"/>
        <w:spacing w:line="360" w:lineRule="auto"/>
        <w:ind w:left="996" w:right="-52" w:rightChars="-27" w:hanging="992" w:hangingChars="514"/>
        <w:rPr>
          <w:rFonts w:ascii="宋体"/>
          <w:sz w:val="24"/>
        </w:rPr>
      </w:pPr>
      <w:r>
        <w:rPr>
          <w:b/>
          <w:szCs w:val="21"/>
        </w:rPr>
        <w:t>项目名称：</w:t>
      </w:r>
      <w:r>
        <w:rPr>
          <w:b/>
          <w:spacing w:val="-20"/>
          <w:szCs w:val="21"/>
          <w:u w:val="single"/>
        </w:rPr>
        <w:t xml:space="preserve">                                         </w:t>
      </w:r>
      <w:r>
        <w:rPr>
          <w:rFonts w:ascii="宋体" w:hAnsi="宋体"/>
          <w:sz w:val="24"/>
        </w:rPr>
        <w:t xml:space="preserve">                 </w:t>
      </w:r>
    </w:p>
    <w:tbl>
      <w:tblPr>
        <w:tblStyle w:val="3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磋商文件条目号</w:t>
            </w:r>
          </w:p>
        </w:tc>
        <w:tc>
          <w:tcPr>
            <w:tcW w:w="1404" w:type="dxa"/>
            <w:vAlign w:val="center"/>
          </w:tcPr>
          <w:p>
            <w:pPr>
              <w:spacing w:line="480" w:lineRule="exact"/>
              <w:jc w:val="center"/>
              <w:rPr>
                <w:rFonts w:ascii="宋体"/>
                <w:sz w:val="24"/>
              </w:rPr>
            </w:pPr>
            <w:r>
              <w:rPr>
                <w:rFonts w:hint="eastAsia" w:ascii="宋体"/>
                <w:sz w:val="24"/>
              </w:rPr>
              <w:t>磋商文件技术要求</w:t>
            </w:r>
          </w:p>
        </w:tc>
        <w:tc>
          <w:tcPr>
            <w:tcW w:w="1525" w:type="dxa"/>
            <w:vAlign w:val="center"/>
          </w:tcPr>
          <w:p>
            <w:pPr>
              <w:spacing w:line="480" w:lineRule="exact"/>
              <w:jc w:val="center"/>
              <w:rPr>
                <w:rFonts w:ascii="宋体"/>
                <w:sz w:val="24"/>
              </w:rPr>
            </w:pPr>
            <w:r>
              <w:rPr>
                <w:rFonts w:hint="eastAsia" w:ascii="宋体"/>
                <w:sz w:val="24"/>
              </w:rPr>
              <w:t>响应文件实际情况</w:t>
            </w:r>
          </w:p>
        </w:tc>
        <w:tc>
          <w:tcPr>
            <w:tcW w:w="1646" w:type="dxa"/>
            <w:vAlign w:val="center"/>
          </w:tcPr>
          <w:p>
            <w:pPr>
              <w:spacing w:line="480" w:lineRule="exact"/>
              <w:jc w:val="center"/>
              <w:rPr>
                <w:rFonts w:ascii="宋体"/>
                <w:sz w:val="24"/>
              </w:rPr>
            </w:pPr>
            <w:r>
              <w:rPr>
                <w:rFonts w:hint="eastAsia" w:ascii="宋体"/>
                <w:sz w:val="24"/>
              </w:rPr>
              <w:t>响应文件对应的页码及条目号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64"/>
        <w:adjustRightInd w:val="0"/>
        <w:snapToGrid w:val="0"/>
        <w:spacing w:before="240" w:line="240" w:lineRule="auto"/>
        <w:ind w:firstLine="0" w:firstLineChars="0"/>
      </w:pPr>
      <w:r>
        <w:rPr>
          <w:rFonts w:hint="eastAsia"/>
        </w:rPr>
        <w:t>说明：</w:t>
      </w:r>
      <w:r>
        <w:t>1</w:t>
      </w:r>
      <w:r>
        <w:rPr>
          <w:rFonts w:hint="eastAsia"/>
        </w:rPr>
        <w:t>、供应商请按照磋商文件“第三部分项目要求”中的技术要求逐一填写，供应商不得自行增减或删除、修改任何指标，也不能直接复制粘贴招标文件中的要求，必须填写真实数据，否则评标委员会将作出不利于供应商的认定。</w:t>
      </w:r>
    </w:p>
    <w:p>
      <w:pPr>
        <w:pStyle w:val="64"/>
        <w:adjustRightInd w:val="0"/>
        <w:snapToGrid w:val="0"/>
        <w:spacing w:before="240" w:line="240" w:lineRule="auto"/>
        <w:ind w:firstLine="0" w:firstLineChars="0"/>
      </w:pPr>
      <w:r>
        <w:t xml:space="preserve">    2</w:t>
      </w:r>
      <w:r>
        <w:rPr>
          <w:rFonts w:hint="eastAsia"/>
        </w:rPr>
        <w:t>、供应商提供虚假承诺的，磋商小组可认定虚假投标，请各供应商谨慎填写。</w:t>
      </w:r>
    </w:p>
    <w:p>
      <w:pPr>
        <w:pStyle w:val="64"/>
        <w:spacing w:before="240" w:line="480" w:lineRule="exact"/>
        <w:ind w:firstLine="0" w:firstLineChars="0"/>
      </w:pPr>
    </w:p>
    <w:p>
      <w:pPr>
        <w:pStyle w:val="64"/>
        <w:spacing w:before="240" w:line="480" w:lineRule="exact"/>
        <w:ind w:firstLine="0" w:firstLineChars="0"/>
      </w:pPr>
      <w:r>
        <w:rPr>
          <w:rFonts w:hint="eastAsia"/>
        </w:rPr>
        <w:t>供应商名称（盖章）：</w:t>
      </w:r>
    </w:p>
    <w:p>
      <w:pPr>
        <w:pStyle w:val="64"/>
        <w:spacing w:before="240" w:line="480" w:lineRule="exact"/>
        <w:ind w:firstLine="0" w:firstLineChars="0"/>
      </w:pPr>
      <w:r>
        <w:rPr>
          <w:rFonts w:hint="eastAsia"/>
        </w:rPr>
        <w:t>授权代表（签字或盖章）：</w:t>
      </w:r>
    </w:p>
    <w:p>
      <w:pPr>
        <w:pStyle w:val="9"/>
        <w:wordWrap w:val="0"/>
        <w:spacing w:before="0" w:after="0"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pStyle w:val="9"/>
        <w:spacing w:before="0" w:after="0"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附件五</w:t>
      </w:r>
      <w:r>
        <w:rPr>
          <w:rFonts w:ascii="宋体" w:hAnsi="宋体" w:eastAsia="宋体" w:cs="Times New Roman"/>
          <w:sz w:val="24"/>
          <w:szCs w:val="24"/>
        </w:rPr>
        <w:t>:</w:t>
      </w:r>
    </w:p>
    <w:p>
      <w:pPr>
        <w:pStyle w:val="9"/>
        <w:spacing w:before="0" w:after="0"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
      <w:pPr>
        <w:snapToGrid w:val="0"/>
        <w:spacing w:line="360" w:lineRule="auto"/>
        <w:rPr>
          <w:b/>
          <w:szCs w:val="21"/>
          <w:u w:val="single"/>
        </w:rPr>
      </w:pPr>
      <w:r>
        <w:rPr>
          <w:b/>
          <w:szCs w:val="21"/>
        </w:rPr>
        <w:t>项目编号：</w:t>
      </w:r>
      <w:r>
        <w:rPr>
          <w:b/>
          <w:szCs w:val="21"/>
          <w:u w:val="single"/>
        </w:rPr>
        <w:t xml:space="preserve">                          </w:t>
      </w:r>
    </w:p>
    <w:p>
      <w:pPr>
        <w:snapToGrid w:val="0"/>
        <w:spacing w:line="360" w:lineRule="auto"/>
        <w:ind w:left="996" w:right="-52" w:rightChars="-27" w:hanging="992" w:hangingChars="514"/>
      </w:pPr>
      <w:r>
        <w:rPr>
          <w:b/>
          <w:szCs w:val="21"/>
        </w:rPr>
        <w:t>项目名称：</w:t>
      </w:r>
      <w:r>
        <w:rPr>
          <w:b/>
          <w:spacing w:val="-20"/>
          <w:szCs w:val="21"/>
          <w:u w:val="single"/>
        </w:rPr>
        <w:t xml:space="preserve">                                         </w:t>
      </w:r>
      <w:r>
        <w:rPr>
          <w:rFonts w:ascii="宋体" w:hAnsi="宋体"/>
          <w:sz w:val="24"/>
        </w:rPr>
        <w:t xml:space="preserve">                                       </w:t>
      </w:r>
    </w:p>
    <w:tbl>
      <w:tblPr>
        <w:tblStyle w:val="3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磋商文件条目号</w:t>
            </w:r>
          </w:p>
        </w:tc>
        <w:tc>
          <w:tcPr>
            <w:tcW w:w="1404" w:type="dxa"/>
            <w:vAlign w:val="center"/>
          </w:tcPr>
          <w:p>
            <w:pPr>
              <w:spacing w:line="480" w:lineRule="exact"/>
              <w:jc w:val="center"/>
              <w:rPr>
                <w:rFonts w:ascii="宋体"/>
                <w:sz w:val="24"/>
              </w:rPr>
            </w:pPr>
            <w:r>
              <w:rPr>
                <w:rFonts w:hint="eastAsia" w:ascii="宋体"/>
                <w:sz w:val="24"/>
              </w:rPr>
              <w:t>磋商文件技术要求</w:t>
            </w:r>
          </w:p>
        </w:tc>
        <w:tc>
          <w:tcPr>
            <w:tcW w:w="1525" w:type="dxa"/>
            <w:vAlign w:val="center"/>
          </w:tcPr>
          <w:p>
            <w:pPr>
              <w:spacing w:line="480" w:lineRule="exact"/>
              <w:jc w:val="center"/>
              <w:rPr>
                <w:rFonts w:ascii="宋体"/>
                <w:sz w:val="24"/>
              </w:rPr>
            </w:pPr>
            <w:r>
              <w:rPr>
                <w:rFonts w:hint="eastAsia" w:ascii="宋体"/>
                <w:sz w:val="24"/>
              </w:rPr>
              <w:t>响应文件实际情况</w:t>
            </w:r>
          </w:p>
        </w:tc>
        <w:tc>
          <w:tcPr>
            <w:tcW w:w="1646" w:type="dxa"/>
            <w:vAlign w:val="center"/>
          </w:tcPr>
          <w:p>
            <w:pPr>
              <w:spacing w:line="480" w:lineRule="exact"/>
              <w:jc w:val="center"/>
              <w:rPr>
                <w:rFonts w:ascii="宋体"/>
                <w:sz w:val="24"/>
              </w:rPr>
            </w:pPr>
            <w:r>
              <w:rPr>
                <w:rFonts w:hint="eastAsia" w:ascii="宋体"/>
                <w:sz w:val="24"/>
              </w:rPr>
              <w:t>响应文件对应的页码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64"/>
        <w:snapToGrid w:val="0"/>
        <w:spacing w:before="240" w:line="240" w:lineRule="auto"/>
        <w:ind w:firstLine="0" w:firstLineChars="0"/>
      </w:pPr>
      <w:r>
        <w:rPr>
          <w:rFonts w:hint="eastAsia"/>
        </w:rPr>
        <w:t>说明：</w:t>
      </w:r>
      <w:r>
        <w:t>1</w:t>
      </w:r>
      <w:r>
        <w:rPr>
          <w:rFonts w:hint="eastAsia"/>
        </w:rPr>
        <w:t>、请填写磋商文件已列明并要求供应商响应的如付款方式、交货期、质保期、培训方案、售后服务等商务条款，并逐一做出承诺。</w:t>
      </w:r>
    </w:p>
    <w:p>
      <w:pPr>
        <w:pStyle w:val="64"/>
        <w:snapToGrid w:val="0"/>
        <w:spacing w:before="240" w:line="240" w:lineRule="auto"/>
        <w:ind w:firstLine="0" w:firstLineChars="0"/>
      </w:pPr>
      <w:r>
        <w:t xml:space="preserve">      2</w:t>
      </w:r>
      <w:r>
        <w:rPr>
          <w:rFonts w:hint="eastAsia"/>
        </w:rPr>
        <w:t>、请供应商在填写偏离表时，对应磋商文件要求如实填写“偏离”或“不偏离”，若投标人自行承诺的售后服务与此表不一致的，则磋商小组会有权作出不利于供应商的认定。</w:t>
      </w:r>
    </w:p>
    <w:p>
      <w:pPr>
        <w:pStyle w:val="64"/>
        <w:snapToGrid w:val="0"/>
        <w:spacing w:before="240" w:line="240" w:lineRule="auto"/>
        <w:ind w:firstLine="0" w:firstLineChars="0"/>
      </w:pPr>
      <w:r>
        <w:t xml:space="preserve">     3</w:t>
      </w:r>
      <w:r>
        <w:rPr>
          <w:rFonts w:hint="eastAsia"/>
        </w:rPr>
        <w:t>、供应商提供虚假承诺的，磋商小组可认定为虚假投标。请各供应商谨慎填写。</w:t>
      </w:r>
    </w:p>
    <w:p>
      <w:pPr>
        <w:pStyle w:val="64"/>
        <w:spacing w:before="240" w:line="480" w:lineRule="exact"/>
        <w:ind w:firstLine="0" w:firstLineChars="0"/>
      </w:pPr>
    </w:p>
    <w:p>
      <w:pPr>
        <w:pStyle w:val="64"/>
        <w:spacing w:before="240" w:line="480" w:lineRule="exact"/>
        <w:ind w:firstLine="0" w:firstLineChars="0"/>
      </w:pPr>
      <w:r>
        <w:rPr>
          <w:rFonts w:hint="eastAsia"/>
        </w:rPr>
        <w:t>供应商名称（盖章）：</w:t>
      </w:r>
    </w:p>
    <w:p>
      <w:pPr>
        <w:pStyle w:val="64"/>
        <w:spacing w:before="240" w:line="480" w:lineRule="exact"/>
        <w:ind w:firstLine="0" w:firstLineChars="0"/>
      </w:pPr>
      <w:r>
        <w:rPr>
          <w:rFonts w:hint="eastAsia"/>
        </w:rPr>
        <w:t>授权代表（签字或盖章）：</w:t>
      </w:r>
    </w:p>
    <w:p>
      <w:pPr>
        <w:pStyle w:val="9"/>
        <w:wordWrap w:val="0"/>
        <w:spacing w:before="0" w:after="0"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rPr>
          <w:rFonts w:ascii="宋体"/>
        </w:rPr>
      </w:pPr>
    </w:p>
    <w:p>
      <w:pPr>
        <w:spacing w:line="480" w:lineRule="exact"/>
        <w:jc w:val="left"/>
        <w:outlineLvl w:val="0"/>
        <w:rPr>
          <w:rFonts w:ascii="宋体"/>
          <w:sz w:val="24"/>
        </w:rPr>
      </w:pPr>
      <w:r>
        <w:rPr>
          <w:rFonts w:hint="eastAsia" w:ascii="宋体"/>
          <w:sz w:val="24"/>
        </w:rPr>
        <w:t>附件六：</w:t>
      </w:r>
    </w:p>
    <w:p>
      <w:pPr>
        <w:spacing w:line="480" w:lineRule="exact"/>
        <w:jc w:val="center"/>
        <w:outlineLvl w:val="0"/>
        <w:rPr>
          <w:rFonts w:ascii="宋体"/>
          <w:sz w:val="24"/>
        </w:rPr>
      </w:pPr>
      <w:bookmarkStart w:id="83" w:name="_Toc12149"/>
      <w:bookmarkStart w:id="84" w:name="_Toc29000"/>
      <w:bookmarkStart w:id="85" w:name="_Toc13424"/>
    </w:p>
    <w:p>
      <w:pPr>
        <w:spacing w:line="480" w:lineRule="exact"/>
        <w:jc w:val="left"/>
        <w:outlineLvl w:val="0"/>
        <w:rPr>
          <w:rFonts w:ascii="宋体" w:hAnsi="宋体"/>
        </w:rPr>
      </w:pPr>
      <w:r>
        <w:rPr>
          <w:rFonts w:hint="eastAsia" w:ascii="宋体" w:hAnsi="宋体"/>
        </w:rPr>
        <w:t xml:space="preserve">                                 </w:t>
      </w:r>
      <w:r>
        <w:rPr>
          <w:rFonts w:hint="eastAsia" w:ascii="宋体" w:hAnsi="宋体" w:cs="宋体"/>
          <w:b/>
          <w:bCs/>
          <w:kern w:val="0"/>
          <w:sz w:val="28"/>
          <w:szCs w:val="28"/>
        </w:rPr>
        <w:t>供应商基本情况表</w:t>
      </w:r>
    </w:p>
    <w:tbl>
      <w:tblPr>
        <w:tblStyle w:val="35"/>
        <w:tblW w:w="9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1093"/>
        <w:gridCol w:w="1356"/>
        <w:gridCol w:w="1395"/>
        <w:gridCol w:w="9"/>
        <w:gridCol w:w="1473"/>
        <w:gridCol w:w="178"/>
        <w:gridCol w:w="1130"/>
        <w:gridCol w:w="11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4" w:hRule="atLeast"/>
          <w:jc w:val="center"/>
        </w:trPr>
        <w:tc>
          <w:tcPr>
            <w:tcW w:w="1693" w:type="dxa"/>
            <w:vAlign w:val="center"/>
          </w:tcPr>
          <w:p>
            <w:pPr>
              <w:autoSpaceDE w:val="0"/>
              <w:autoSpaceDN w:val="0"/>
              <w:adjustRightInd w:val="0"/>
              <w:spacing w:line="400" w:lineRule="exact"/>
              <w:jc w:val="center"/>
              <w:rPr>
                <w:kern w:val="0"/>
                <w:szCs w:val="21"/>
              </w:rPr>
            </w:pPr>
            <w:r>
              <w:rPr>
                <w:rFonts w:hint="eastAsia"/>
                <w:kern w:val="0"/>
                <w:szCs w:val="21"/>
              </w:rPr>
              <w:t>供应商</w:t>
            </w:r>
            <w:r>
              <w:rPr>
                <w:kern w:val="0"/>
                <w:szCs w:val="21"/>
              </w:rPr>
              <w:t>名称</w:t>
            </w:r>
          </w:p>
        </w:tc>
        <w:tc>
          <w:tcPr>
            <w:tcW w:w="7827" w:type="dxa"/>
            <w:gridSpan w:val="8"/>
            <w:vAlign w:val="center"/>
          </w:tcPr>
          <w:p>
            <w:pPr>
              <w:autoSpaceDE w:val="0"/>
              <w:autoSpaceDN w:val="0"/>
              <w:adjustRightInd w:val="0"/>
              <w:spacing w:line="400" w:lineRule="exact"/>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3"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注册地址</w:t>
            </w:r>
          </w:p>
        </w:tc>
        <w:tc>
          <w:tcPr>
            <w:tcW w:w="3853" w:type="dxa"/>
            <w:gridSpan w:val="4"/>
            <w:vAlign w:val="center"/>
          </w:tcPr>
          <w:p>
            <w:pPr>
              <w:autoSpaceDE w:val="0"/>
              <w:autoSpaceDN w:val="0"/>
              <w:adjustRightInd w:val="0"/>
              <w:spacing w:line="400" w:lineRule="exact"/>
              <w:jc w:val="center"/>
              <w:rPr>
                <w:kern w:val="0"/>
                <w:szCs w:val="21"/>
              </w:rPr>
            </w:pPr>
          </w:p>
        </w:tc>
        <w:tc>
          <w:tcPr>
            <w:tcW w:w="1473" w:type="dxa"/>
            <w:vAlign w:val="center"/>
          </w:tcPr>
          <w:p>
            <w:pPr>
              <w:autoSpaceDE w:val="0"/>
              <w:autoSpaceDN w:val="0"/>
              <w:adjustRightInd w:val="0"/>
              <w:spacing w:line="400" w:lineRule="exact"/>
              <w:jc w:val="center"/>
              <w:rPr>
                <w:kern w:val="0"/>
                <w:szCs w:val="21"/>
              </w:rPr>
            </w:pPr>
            <w:r>
              <w:rPr>
                <w:kern w:val="0"/>
                <w:szCs w:val="21"/>
              </w:rPr>
              <w:t>邮政编码</w:t>
            </w:r>
          </w:p>
        </w:tc>
        <w:tc>
          <w:tcPr>
            <w:tcW w:w="2501" w:type="dxa"/>
            <w:gridSpan w:val="3"/>
            <w:vAlign w:val="center"/>
          </w:tcPr>
          <w:p>
            <w:pPr>
              <w:autoSpaceDE w:val="0"/>
              <w:autoSpaceDN w:val="0"/>
              <w:adjustRightInd w:val="0"/>
              <w:spacing w:line="400" w:lineRule="exact"/>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Merge w:val="restart"/>
            <w:vAlign w:val="center"/>
          </w:tcPr>
          <w:p>
            <w:pPr>
              <w:autoSpaceDE w:val="0"/>
              <w:autoSpaceDN w:val="0"/>
              <w:adjustRightInd w:val="0"/>
              <w:spacing w:line="400" w:lineRule="exact"/>
              <w:jc w:val="center"/>
              <w:rPr>
                <w:kern w:val="0"/>
                <w:szCs w:val="21"/>
              </w:rPr>
            </w:pPr>
            <w:r>
              <w:rPr>
                <w:kern w:val="0"/>
                <w:szCs w:val="21"/>
              </w:rPr>
              <w:t>联系方式</w:t>
            </w:r>
          </w:p>
        </w:tc>
        <w:tc>
          <w:tcPr>
            <w:tcW w:w="1093" w:type="dxa"/>
            <w:vAlign w:val="center"/>
          </w:tcPr>
          <w:p>
            <w:pPr>
              <w:autoSpaceDE w:val="0"/>
              <w:autoSpaceDN w:val="0"/>
              <w:adjustRightInd w:val="0"/>
              <w:spacing w:line="400" w:lineRule="exact"/>
              <w:jc w:val="center"/>
              <w:rPr>
                <w:kern w:val="0"/>
                <w:szCs w:val="21"/>
              </w:rPr>
            </w:pPr>
            <w:r>
              <w:rPr>
                <w:kern w:val="0"/>
                <w:szCs w:val="21"/>
              </w:rPr>
              <w:t>联系人</w:t>
            </w:r>
          </w:p>
        </w:tc>
        <w:tc>
          <w:tcPr>
            <w:tcW w:w="2751" w:type="dxa"/>
            <w:gridSpan w:val="2"/>
            <w:vAlign w:val="center"/>
          </w:tcPr>
          <w:p>
            <w:pPr>
              <w:autoSpaceDE w:val="0"/>
              <w:autoSpaceDN w:val="0"/>
              <w:adjustRightInd w:val="0"/>
              <w:spacing w:line="400" w:lineRule="exact"/>
              <w:jc w:val="center"/>
              <w:rPr>
                <w:kern w:val="0"/>
                <w:szCs w:val="21"/>
              </w:rPr>
            </w:pPr>
          </w:p>
        </w:tc>
        <w:tc>
          <w:tcPr>
            <w:tcW w:w="1482" w:type="dxa"/>
            <w:gridSpan w:val="2"/>
            <w:vAlign w:val="center"/>
          </w:tcPr>
          <w:p>
            <w:pPr>
              <w:autoSpaceDE w:val="0"/>
              <w:autoSpaceDN w:val="0"/>
              <w:adjustRightInd w:val="0"/>
              <w:spacing w:line="400" w:lineRule="exact"/>
              <w:jc w:val="center"/>
              <w:rPr>
                <w:kern w:val="0"/>
                <w:szCs w:val="21"/>
              </w:rPr>
            </w:pPr>
            <w:r>
              <w:rPr>
                <w:kern w:val="0"/>
                <w:szCs w:val="21"/>
              </w:rPr>
              <w:t>电话</w:t>
            </w:r>
          </w:p>
        </w:tc>
        <w:tc>
          <w:tcPr>
            <w:tcW w:w="2501" w:type="dxa"/>
            <w:gridSpan w:val="3"/>
            <w:vAlign w:val="center"/>
          </w:tcPr>
          <w:p>
            <w:pPr>
              <w:autoSpaceDE w:val="0"/>
              <w:autoSpaceDN w:val="0"/>
              <w:adjustRightInd w:val="0"/>
              <w:spacing w:line="400" w:lineRule="exact"/>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8" w:hRule="atLeast"/>
          <w:jc w:val="center"/>
        </w:trPr>
        <w:tc>
          <w:tcPr>
            <w:tcW w:w="1693" w:type="dxa"/>
            <w:vMerge w:val="continue"/>
            <w:vAlign w:val="center"/>
          </w:tcPr>
          <w:p>
            <w:pPr>
              <w:autoSpaceDE w:val="0"/>
              <w:autoSpaceDN w:val="0"/>
              <w:adjustRightInd w:val="0"/>
              <w:spacing w:line="400" w:lineRule="exact"/>
              <w:jc w:val="center"/>
              <w:rPr>
                <w:kern w:val="0"/>
                <w:szCs w:val="21"/>
              </w:rPr>
            </w:pPr>
          </w:p>
        </w:tc>
        <w:tc>
          <w:tcPr>
            <w:tcW w:w="1093" w:type="dxa"/>
            <w:vAlign w:val="center"/>
          </w:tcPr>
          <w:p>
            <w:pPr>
              <w:autoSpaceDE w:val="0"/>
              <w:autoSpaceDN w:val="0"/>
              <w:adjustRightInd w:val="0"/>
              <w:spacing w:line="400" w:lineRule="exact"/>
              <w:jc w:val="center"/>
              <w:rPr>
                <w:kern w:val="0"/>
                <w:szCs w:val="21"/>
              </w:rPr>
            </w:pPr>
            <w:r>
              <w:rPr>
                <w:kern w:val="0"/>
                <w:szCs w:val="21"/>
              </w:rPr>
              <w:t>传真</w:t>
            </w:r>
          </w:p>
        </w:tc>
        <w:tc>
          <w:tcPr>
            <w:tcW w:w="2751" w:type="dxa"/>
            <w:gridSpan w:val="2"/>
            <w:vAlign w:val="center"/>
          </w:tcPr>
          <w:p>
            <w:pPr>
              <w:autoSpaceDE w:val="0"/>
              <w:autoSpaceDN w:val="0"/>
              <w:adjustRightInd w:val="0"/>
              <w:spacing w:line="400" w:lineRule="exact"/>
              <w:jc w:val="center"/>
              <w:rPr>
                <w:kern w:val="0"/>
                <w:szCs w:val="21"/>
              </w:rPr>
            </w:pPr>
          </w:p>
        </w:tc>
        <w:tc>
          <w:tcPr>
            <w:tcW w:w="1482" w:type="dxa"/>
            <w:gridSpan w:val="2"/>
            <w:vAlign w:val="center"/>
          </w:tcPr>
          <w:p>
            <w:pPr>
              <w:autoSpaceDE w:val="0"/>
              <w:autoSpaceDN w:val="0"/>
              <w:adjustRightInd w:val="0"/>
              <w:spacing w:line="400" w:lineRule="exact"/>
              <w:jc w:val="center"/>
              <w:rPr>
                <w:kern w:val="0"/>
                <w:szCs w:val="21"/>
              </w:rPr>
            </w:pPr>
            <w:r>
              <w:rPr>
                <w:rFonts w:hint="eastAsia"/>
                <w:kern w:val="0"/>
                <w:szCs w:val="21"/>
              </w:rPr>
              <w:t>邮箱</w:t>
            </w:r>
          </w:p>
        </w:tc>
        <w:tc>
          <w:tcPr>
            <w:tcW w:w="2501" w:type="dxa"/>
            <w:gridSpan w:val="3"/>
            <w:vAlign w:val="center"/>
          </w:tcPr>
          <w:p>
            <w:pPr>
              <w:autoSpaceDE w:val="0"/>
              <w:autoSpaceDN w:val="0"/>
              <w:adjustRightInd w:val="0"/>
              <w:spacing w:line="400" w:lineRule="exact"/>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组织结构</w:t>
            </w:r>
          </w:p>
        </w:tc>
        <w:tc>
          <w:tcPr>
            <w:tcW w:w="7827" w:type="dxa"/>
            <w:gridSpan w:val="8"/>
            <w:vAlign w:val="center"/>
          </w:tcPr>
          <w:p>
            <w:pPr>
              <w:autoSpaceDE w:val="0"/>
              <w:autoSpaceDN w:val="0"/>
              <w:adjustRightInd w:val="0"/>
              <w:spacing w:line="400" w:lineRule="exact"/>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法定代表人</w:t>
            </w:r>
          </w:p>
        </w:tc>
        <w:tc>
          <w:tcPr>
            <w:tcW w:w="1093" w:type="dxa"/>
            <w:vAlign w:val="center"/>
          </w:tcPr>
          <w:p>
            <w:pPr>
              <w:autoSpaceDE w:val="0"/>
              <w:autoSpaceDN w:val="0"/>
              <w:adjustRightInd w:val="0"/>
              <w:spacing w:line="400" w:lineRule="exact"/>
              <w:jc w:val="center"/>
              <w:rPr>
                <w:kern w:val="0"/>
                <w:szCs w:val="21"/>
              </w:rPr>
            </w:pPr>
            <w:r>
              <w:rPr>
                <w:kern w:val="0"/>
                <w:szCs w:val="21"/>
              </w:rPr>
              <w:t>姓名</w:t>
            </w:r>
          </w:p>
        </w:tc>
        <w:tc>
          <w:tcPr>
            <w:tcW w:w="1356" w:type="dxa"/>
            <w:vAlign w:val="center"/>
          </w:tcPr>
          <w:p>
            <w:pPr>
              <w:autoSpaceDE w:val="0"/>
              <w:autoSpaceDN w:val="0"/>
              <w:adjustRightInd w:val="0"/>
              <w:spacing w:line="400" w:lineRule="exact"/>
              <w:jc w:val="center"/>
              <w:rPr>
                <w:kern w:val="0"/>
                <w:szCs w:val="21"/>
              </w:rPr>
            </w:pPr>
          </w:p>
        </w:tc>
        <w:tc>
          <w:tcPr>
            <w:tcW w:w="1395" w:type="dxa"/>
            <w:vAlign w:val="center"/>
          </w:tcPr>
          <w:p>
            <w:pPr>
              <w:autoSpaceDE w:val="0"/>
              <w:autoSpaceDN w:val="0"/>
              <w:adjustRightInd w:val="0"/>
              <w:spacing w:line="400" w:lineRule="exact"/>
              <w:jc w:val="center"/>
              <w:rPr>
                <w:kern w:val="0"/>
                <w:szCs w:val="21"/>
              </w:rPr>
            </w:pPr>
            <w:r>
              <w:rPr>
                <w:kern w:val="0"/>
                <w:szCs w:val="21"/>
              </w:rPr>
              <w:t>技术职称</w:t>
            </w:r>
          </w:p>
        </w:tc>
        <w:tc>
          <w:tcPr>
            <w:tcW w:w="1482" w:type="dxa"/>
            <w:gridSpan w:val="2"/>
            <w:vAlign w:val="center"/>
          </w:tcPr>
          <w:p>
            <w:pPr>
              <w:autoSpaceDE w:val="0"/>
              <w:autoSpaceDN w:val="0"/>
              <w:adjustRightInd w:val="0"/>
              <w:spacing w:line="400" w:lineRule="exact"/>
              <w:jc w:val="center"/>
              <w:rPr>
                <w:kern w:val="0"/>
                <w:szCs w:val="21"/>
              </w:rPr>
            </w:pPr>
          </w:p>
        </w:tc>
        <w:tc>
          <w:tcPr>
            <w:tcW w:w="1308" w:type="dxa"/>
            <w:gridSpan w:val="2"/>
            <w:vAlign w:val="center"/>
          </w:tcPr>
          <w:p>
            <w:pPr>
              <w:autoSpaceDE w:val="0"/>
              <w:autoSpaceDN w:val="0"/>
              <w:adjustRightInd w:val="0"/>
              <w:spacing w:line="400" w:lineRule="exact"/>
              <w:jc w:val="center"/>
              <w:rPr>
                <w:kern w:val="0"/>
                <w:szCs w:val="21"/>
              </w:rPr>
            </w:pPr>
            <w:r>
              <w:rPr>
                <w:kern w:val="0"/>
                <w:szCs w:val="21"/>
              </w:rPr>
              <w:t>电话</w:t>
            </w:r>
          </w:p>
        </w:tc>
        <w:tc>
          <w:tcPr>
            <w:tcW w:w="1193" w:type="dxa"/>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1693" w:type="dxa"/>
            <w:tcBorders>
              <w:bottom w:val="single" w:color="auto" w:sz="4" w:space="0"/>
            </w:tcBorders>
            <w:vAlign w:val="center"/>
          </w:tcPr>
          <w:p>
            <w:pPr>
              <w:autoSpaceDE w:val="0"/>
              <w:autoSpaceDN w:val="0"/>
              <w:adjustRightInd w:val="0"/>
              <w:spacing w:line="400" w:lineRule="exact"/>
              <w:jc w:val="center"/>
              <w:rPr>
                <w:kern w:val="0"/>
                <w:szCs w:val="21"/>
              </w:rPr>
            </w:pPr>
            <w:r>
              <w:rPr>
                <w:kern w:val="0"/>
                <w:szCs w:val="21"/>
              </w:rPr>
              <w:t>技术负责人</w:t>
            </w:r>
          </w:p>
        </w:tc>
        <w:tc>
          <w:tcPr>
            <w:tcW w:w="1093" w:type="dxa"/>
            <w:tcBorders>
              <w:bottom w:val="single" w:color="auto" w:sz="4" w:space="0"/>
            </w:tcBorders>
            <w:vAlign w:val="center"/>
          </w:tcPr>
          <w:p>
            <w:pPr>
              <w:autoSpaceDE w:val="0"/>
              <w:autoSpaceDN w:val="0"/>
              <w:adjustRightInd w:val="0"/>
              <w:spacing w:line="400" w:lineRule="exact"/>
              <w:jc w:val="center"/>
              <w:rPr>
                <w:kern w:val="0"/>
                <w:szCs w:val="21"/>
              </w:rPr>
            </w:pPr>
            <w:r>
              <w:rPr>
                <w:kern w:val="0"/>
                <w:szCs w:val="21"/>
              </w:rPr>
              <w:t>姓名</w:t>
            </w:r>
          </w:p>
        </w:tc>
        <w:tc>
          <w:tcPr>
            <w:tcW w:w="1356" w:type="dxa"/>
            <w:tcBorders>
              <w:bottom w:val="single" w:color="auto" w:sz="4" w:space="0"/>
            </w:tcBorders>
            <w:vAlign w:val="center"/>
          </w:tcPr>
          <w:p>
            <w:pPr>
              <w:autoSpaceDE w:val="0"/>
              <w:autoSpaceDN w:val="0"/>
              <w:adjustRightInd w:val="0"/>
              <w:spacing w:line="400" w:lineRule="exact"/>
              <w:jc w:val="center"/>
              <w:rPr>
                <w:kern w:val="0"/>
                <w:szCs w:val="21"/>
              </w:rPr>
            </w:pPr>
          </w:p>
        </w:tc>
        <w:tc>
          <w:tcPr>
            <w:tcW w:w="1395" w:type="dxa"/>
            <w:tcBorders>
              <w:bottom w:val="single" w:color="auto" w:sz="4" w:space="0"/>
            </w:tcBorders>
            <w:vAlign w:val="center"/>
          </w:tcPr>
          <w:p>
            <w:pPr>
              <w:autoSpaceDE w:val="0"/>
              <w:autoSpaceDN w:val="0"/>
              <w:adjustRightInd w:val="0"/>
              <w:spacing w:line="400" w:lineRule="exact"/>
              <w:jc w:val="center"/>
              <w:rPr>
                <w:kern w:val="0"/>
                <w:szCs w:val="21"/>
              </w:rPr>
            </w:pPr>
            <w:r>
              <w:rPr>
                <w:kern w:val="0"/>
                <w:szCs w:val="21"/>
              </w:rPr>
              <w:t>技术职称</w:t>
            </w:r>
          </w:p>
        </w:tc>
        <w:tc>
          <w:tcPr>
            <w:tcW w:w="1482" w:type="dxa"/>
            <w:gridSpan w:val="2"/>
            <w:tcBorders>
              <w:bottom w:val="single" w:color="auto" w:sz="4" w:space="0"/>
            </w:tcBorders>
            <w:vAlign w:val="center"/>
          </w:tcPr>
          <w:p>
            <w:pPr>
              <w:autoSpaceDE w:val="0"/>
              <w:autoSpaceDN w:val="0"/>
              <w:adjustRightInd w:val="0"/>
              <w:spacing w:line="400" w:lineRule="exact"/>
              <w:jc w:val="center"/>
              <w:rPr>
                <w:kern w:val="0"/>
                <w:szCs w:val="21"/>
              </w:rPr>
            </w:pPr>
          </w:p>
        </w:tc>
        <w:tc>
          <w:tcPr>
            <w:tcW w:w="1308" w:type="dxa"/>
            <w:gridSpan w:val="2"/>
            <w:tcBorders>
              <w:bottom w:val="single" w:color="auto" w:sz="4" w:space="0"/>
            </w:tcBorders>
            <w:vAlign w:val="center"/>
          </w:tcPr>
          <w:p>
            <w:pPr>
              <w:autoSpaceDE w:val="0"/>
              <w:autoSpaceDN w:val="0"/>
              <w:adjustRightInd w:val="0"/>
              <w:spacing w:line="400" w:lineRule="exact"/>
              <w:jc w:val="center"/>
              <w:rPr>
                <w:kern w:val="0"/>
                <w:szCs w:val="21"/>
              </w:rPr>
            </w:pPr>
            <w:r>
              <w:rPr>
                <w:kern w:val="0"/>
                <w:szCs w:val="21"/>
              </w:rPr>
              <w:t>电话</w:t>
            </w:r>
          </w:p>
        </w:tc>
        <w:tc>
          <w:tcPr>
            <w:tcW w:w="1193" w:type="dxa"/>
            <w:tcBorders>
              <w:bottom w:val="single" w:color="auto" w:sz="4" w:space="0"/>
            </w:tcBorders>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693" w:type="dxa"/>
            <w:tcBorders>
              <w:top w:val="single" w:color="auto" w:sz="4" w:space="0"/>
            </w:tcBorders>
            <w:vAlign w:val="center"/>
          </w:tcPr>
          <w:p>
            <w:pPr>
              <w:autoSpaceDE w:val="0"/>
              <w:autoSpaceDN w:val="0"/>
              <w:adjustRightInd w:val="0"/>
              <w:spacing w:line="400" w:lineRule="exact"/>
              <w:jc w:val="center"/>
              <w:rPr>
                <w:kern w:val="0"/>
                <w:szCs w:val="21"/>
              </w:rPr>
            </w:pPr>
            <w:r>
              <w:rPr>
                <w:kern w:val="0"/>
                <w:szCs w:val="21"/>
              </w:rPr>
              <w:t>财务负责人</w:t>
            </w:r>
          </w:p>
        </w:tc>
        <w:tc>
          <w:tcPr>
            <w:tcW w:w="1093" w:type="dxa"/>
            <w:tcBorders>
              <w:top w:val="single" w:color="auto" w:sz="4" w:space="0"/>
            </w:tcBorders>
            <w:vAlign w:val="center"/>
          </w:tcPr>
          <w:p>
            <w:pPr>
              <w:autoSpaceDE w:val="0"/>
              <w:autoSpaceDN w:val="0"/>
              <w:adjustRightInd w:val="0"/>
              <w:spacing w:line="400" w:lineRule="exact"/>
              <w:jc w:val="center"/>
              <w:rPr>
                <w:kern w:val="0"/>
                <w:szCs w:val="21"/>
              </w:rPr>
            </w:pPr>
            <w:r>
              <w:rPr>
                <w:kern w:val="0"/>
                <w:szCs w:val="21"/>
              </w:rPr>
              <w:t>姓名</w:t>
            </w:r>
          </w:p>
        </w:tc>
        <w:tc>
          <w:tcPr>
            <w:tcW w:w="1356" w:type="dxa"/>
            <w:tcBorders>
              <w:top w:val="single" w:color="auto" w:sz="4" w:space="0"/>
            </w:tcBorders>
            <w:vAlign w:val="center"/>
          </w:tcPr>
          <w:p>
            <w:pPr>
              <w:autoSpaceDE w:val="0"/>
              <w:autoSpaceDN w:val="0"/>
              <w:adjustRightInd w:val="0"/>
              <w:spacing w:line="400" w:lineRule="exact"/>
              <w:jc w:val="center"/>
              <w:rPr>
                <w:kern w:val="0"/>
                <w:szCs w:val="21"/>
              </w:rPr>
            </w:pPr>
          </w:p>
        </w:tc>
        <w:tc>
          <w:tcPr>
            <w:tcW w:w="1395" w:type="dxa"/>
            <w:tcBorders>
              <w:top w:val="single" w:color="auto" w:sz="4" w:space="0"/>
            </w:tcBorders>
            <w:vAlign w:val="center"/>
          </w:tcPr>
          <w:p>
            <w:pPr>
              <w:autoSpaceDE w:val="0"/>
              <w:autoSpaceDN w:val="0"/>
              <w:adjustRightInd w:val="0"/>
              <w:spacing w:line="400" w:lineRule="exact"/>
              <w:jc w:val="center"/>
              <w:rPr>
                <w:kern w:val="0"/>
                <w:szCs w:val="21"/>
              </w:rPr>
            </w:pPr>
            <w:r>
              <w:rPr>
                <w:kern w:val="0"/>
                <w:szCs w:val="21"/>
              </w:rPr>
              <w:t>技术职称</w:t>
            </w:r>
          </w:p>
        </w:tc>
        <w:tc>
          <w:tcPr>
            <w:tcW w:w="1482" w:type="dxa"/>
            <w:gridSpan w:val="2"/>
            <w:tcBorders>
              <w:top w:val="single" w:color="auto" w:sz="4" w:space="0"/>
            </w:tcBorders>
            <w:vAlign w:val="center"/>
          </w:tcPr>
          <w:p>
            <w:pPr>
              <w:autoSpaceDE w:val="0"/>
              <w:autoSpaceDN w:val="0"/>
              <w:adjustRightInd w:val="0"/>
              <w:spacing w:line="400" w:lineRule="exact"/>
              <w:jc w:val="center"/>
              <w:rPr>
                <w:kern w:val="0"/>
                <w:szCs w:val="21"/>
              </w:rPr>
            </w:pPr>
          </w:p>
        </w:tc>
        <w:tc>
          <w:tcPr>
            <w:tcW w:w="1308" w:type="dxa"/>
            <w:gridSpan w:val="2"/>
            <w:tcBorders>
              <w:top w:val="single" w:color="auto" w:sz="4" w:space="0"/>
            </w:tcBorders>
            <w:vAlign w:val="center"/>
          </w:tcPr>
          <w:p>
            <w:pPr>
              <w:autoSpaceDE w:val="0"/>
              <w:autoSpaceDN w:val="0"/>
              <w:adjustRightInd w:val="0"/>
              <w:spacing w:line="400" w:lineRule="exact"/>
              <w:jc w:val="center"/>
              <w:rPr>
                <w:kern w:val="0"/>
                <w:szCs w:val="21"/>
              </w:rPr>
            </w:pPr>
            <w:r>
              <w:rPr>
                <w:kern w:val="0"/>
                <w:szCs w:val="21"/>
              </w:rPr>
              <w:t>电话</w:t>
            </w:r>
          </w:p>
        </w:tc>
        <w:tc>
          <w:tcPr>
            <w:tcW w:w="1193" w:type="dxa"/>
            <w:tcBorders>
              <w:top w:val="single" w:color="auto" w:sz="4" w:space="0"/>
            </w:tcBorders>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成立时间</w:t>
            </w:r>
          </w:p>
        </w:tc>
        <w:tc>
          <w:tcPr>
            <w:tcW w:w="2449" w:type="dxa"/>
            <w:gridSpan w:val="2"/>
            <w:vAlign w:val="center"/>
          </w:tcPr>
          <w:p>
            <w:pPr>
              <w:autoSpaceDE w:val="0"/>
              <w:autoSpaceDN w:val="0"/>
              <w:adjustRightInd w:val="0"/>
              <w:spacing w:line="400" w:lineRule="exact"/>
              <w:jc w:val="center"/>
              <w:rPr>
                <w:kern w:val="0"/>
                <w:szCs w:val="21"/>
              </w:rPr>
            </w:pPr>
          </w:p>
        </w:tc>
        <w:tc>
          <w:tcPr>
            <w:tcW w:w="5378" w:type="dxa"/>
            <w:gridSpan w:val="6"/>
            <w:vAlign w:val="center"/>
          </w:tcPr>
          <w:p>
            <w:pPr>
              <w:autoSpaceDE w:val="0"/>
              <w:autoSpaceDN w:val="0"/>
              <w:adjustRightInd w:val="0"/>
              <w:spacing w:line="400" w:lineRule="exact"/>
              <w:ind w:firstLine="1351" w:firstLineChars="700"/>
              <w:rPr>
                <w:kern w:val="0"/>
                <w:szCs w:val="21"/>
              </w:rPr>
            </w:pPr>
            <w:r>
              <w:rPr>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3"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企业资质等级</w:t>
            </w:r>
          </w:p>
        </w:tc>
        <w:tc>
          <w:tcPr>
            <w:tcW w:w="2449" w:type="dxa"/>
            <w:gridSpan w:val="2"/>
            <w:vAlign w:val="center"/>
          </w:tcPr>
          <w:p>
            <w:pPr>
              <w:autoSpaceDE w:val="0"/>
              <w:autoSpaceDN w:val="0"/>
              <w:adjustRightInd w:val="0"/>
              <w:spacing w:line="400" w:lineRule="exact"/>
              <w:jc w:val="center"/>
              <w:rPr>
                <w:kern w:val="0"/>
                <w:szCs w:val="21"/>
              </w:rPr>
            </w:pPr>
          </w:p>
        </w:tc>
        <w:tc>
          <w:tcPr>
            <w:tcW w:w="1395" w:type="dxa"/>
            <w:vMerge w:val="restart"/>
            <w:vAlign w:val="center"/>
          </w:tcPr>
          <w:p>
            <w:pPr>
              <w:autoSpaceDE w:val="0"/>
              <w:autoSpaceDN w:val="0"/>
              <w:adjustRightInd w:val="0"/>
              <w:spacing w:line="400" w:lineRule="exact"/>
              <w:jc w:val="center"/>
              <w:rPr>
                <w:kern w:val="0"/>
                <w:szCs w:val="21"/>
              </w:rPr>
            </w:pPr>
            <w:r>
              <w:rPr>
                <w:kern w:val="0"/>
                <w:szCs w:val="21"/>
              </w:rPr>
              <w:t>其中</w:t>
            </w:r>
          </w:p>
        </w:tc>
        <w:tc>
          <w:tcPr>
            <w:tcW w:w="1660" w:type="dxa"/>
            <w:gridSpan w:val="3"/>
            <w:vAlign w:val="center"/>
          </w:tcPr>
          <w:p>
            <w:pPr>
              <w:autoSpaceDE w:val="0"/>
              <w:autoSpaceDN w:val="0"/>
              <w:adjustRightInd w:val="0"/>
              <w:spacing w:line="400" w:lineRule="exact"/>
              <w:jc w:val="center"/>
              <w:rPr>
                <w:kern w:val="0"/>
                <w:szCs w:val="21"/>
              </w:rPr>
            </w:pPr>
            <w:r>
              <w:rPr>
                <w:kern w:val="0"/>
                <w:szCs w:val="21"/>
              </w:rPr>
              <w:t>项目经理</w:t>
            </w:r>
          </w:p>
        </w:tc>
        <w:tc>
          <w:tcPr>
            <w:tcW w:w="2323" w:type="dxa"/>
            <w:gridSpan w:val="2"/>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营业执照号</w:t>
            </w:r>
          </w:p>
        </w:tc>
        <w:tc>
          <w:tcPr>
            <w:tcW w:w="2449" w:type="dxa"/>
            <w:gridSpan w:val="2"/>
            <w:vAlign w:val="center"/>
          </w:tcPr>
          <w:p>
            <w:pPr>
              <w:autoSpaceDE w:val="0"/>
              <w:autoSpaceDN w:val="0"/>
              <w:adjustRightInd w:val="0"/>
              <w:spacing w:line="400" w:lineRule="exact"/>
              <w:jc w:val="center"/>
              <w:rPr>
                <w:kern w:val="0"/>
                <w:szCs w:val="21"/>
              </w:rPr>
            </w:pPr>
          </w:p>
        </w:tc>
        <w:tc>
          <w:tcPr>
            <w:tcW w:w="1395" w:type="dxa"/>
            <w:vMerge w:val="continue"/>
            <w:vAlign w:val="center"/>
          </w:tcPr>
          <w:p>
            <w:pPr>
              <w:autoSpaceDE w:val="0"/>
              <w:autoSpaceDN w:val="0"/>
              <w:adjustRightInd w:val="0"/>
              <w:spacing w:line="400" w:lineRule="exact"/>
              <w:jc w:val="center"/>
              <w:rPr>
                <w:kern w:val="0"/>
                <w:szCs w:val="21"/>
              </w:rPr>
            </w:pPr>
          </w:p>
        </w:tc>
        <w:tc>
          <w:tcPr>
            <w:tcW w:w="1660" w:type="dxa"/>
            <w:gridSpan w:val="3"/>
            <w:vAlign w:val="center"/>
          </w:tcPr>
          <w:p>
            <w:pPr>
              <w:autoSpaceDE w:val="0"/>
              <w:autoSpaceDN w:val="0"/>
              <w:adjustRightInd w:val="0"/>
              <w:spacing w:line="400" w:lineRule="exact"/>
              <w:jc w:val="center"/>
              <w:rPr>
                <w:kern w:val="0"/>
                <w:szCs w:val="21"/>
              </w:rPr>
            </w:pPr>
            <w:r>
              <w:rPr>
                <w:kern w:val="0"/>
                <w:szCs w:val="21"/>
              </w:rPr>
              <w:t>高级职称人员</w:t>
            </w:r>
          </w:p>
        </w:tc>
        <w:tc>
          <w:tcPr>
            <w:tcW w:w="2323" w:type="dxa"/>
            <w:gridSpan w:val="2"/>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注册资金</w:t>
            </w:r>
          </w:p>
        </w:tc>
        <w:tc>
          <w:tcPr>
            <w:tcW w:w="2449" w:type="dxa"/>
            <w:gridSpan w:val="2"/>
            <w:vAlign w:val="center"/>
          </w:tcPr>
          <w:p>
            <w:pPr>
              <w:autoSpaceDE w:val="0"/>
              <w:autoSpaceDN w:val="0"/>
              <w:adjustRightInd w:val="0"/>
              <w:spacing w:line="400" w:lineRule="exact"/>
              <w:jc w:val="center"/>
              <w:rPr>
                <w:kern w:val="0"/>
                <w:szCs w:val="21"/>
              </w:rPr>
            </w:pPr>
          </w:p>
        </w:tc>
        <w:tc>
          <w:tcPr>
            <w:tcW w:w="1395" w:type="dxa"/>
            <w:vMerge w:val="continue"/>
            <w:vAlign w:val="center"/>
          </w:tcPr>
          <w:p>
            <w:pPr>
              <w:autoSpaceDE w:val="0"/>
              <w:autoSpaceDN w:val="0"/>
              <w:adjustRightInd w:val="0"/>
              <w:spacing w:line="400" w:lineRule="exact"/>
              <w:jc w:val="center"/>
              <w:rPr>
                <w:kern w:val="0"/>
                <w:szCs w:val="21"/>
              </w:rPr>
            </w:pPr>
          </w:p>
        </w:tc>
        <w:tc>
          <w:tcPr>
            <w:tcW w:w="1660" w:type="dxa"/>
            <w:gridSpan w:val="3"/>
            <w:vAlign w:val="center"/>
          </w:tcPr>
          <w:p>
            <w:pPr>
              <w:autoSpaceDE w:val="0"/>
              <w:autoSpaceDN w:val="0"/>
              <w:adjustRightInd w:val="0"/>
              <w:spacing w:line="400" w:lineRule="exact"/>
              <w:jc w:val="center"/>
              <w:rPr>
                <w:kern w:val="0"/>
                <w:szCs w:val="21"/>
              </w:rPr>
            </w:pPr>
            <w:r>
              <w:rPr>
                <w:kern w:val="0"/>
                <w:szCs w:val="21"/>
              </w:rPr>
              <w:t>中级职称人员</w:t>
            </w:r>
          </w:p>
        </w:tc>
        <w:tc>
          <w:tcPr>
            <w:tcW w:w="2323" w:type="dxa"/>
            <w:gridSpan w:val="2"/>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3"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开户银行</w:t>
            </w:r>
          </w:p>
        </w:tc>
        <w:tc>
          <w:tcPr>
            <w:tcW w:w="2449" w:type="dxa"/>
            <w:gridSpan w:val="2"/>
            <w:vAlign w:val="center"/>
          </w:tcPr>
          <w:p>
            <w:pPr>
              <w:autoSpaceDE w:val="0"/>
              <w:autoSpaceDN w:val="0"/>
              <w:adjustRightInd w:val="0"/>
              <w:spacing w:line="400" w:lineRule="exact"/>
              <w:jc w:val="center"/>
              <w:rPr>
                <w:kern w:val="0"/>
                <w:szCs w:val="21"/>
              </w:rPr>
            </w:pPr>
          </w:p>
        </w:tc>
        <w:tc>
          <w:tcPr>
            <w:tcW w:w="1395" w:type="dxa"/>
            <w:vMerge w:val="continue"/>
            <w:vAlign w:val="center"/>
          </w:tcPr>
          <w:p>
            <w:pPr>
              <w:autoSpaceDE w:val="0"/>
              <w:autoSpaceDN w:val="0"/>
              <w:adjustRightInd w:val="0"/>
              <w:spacing w:line="400" w:lineRule="exact"/>
              <w:jc w:val="center"/>
              <w:rPr>
                <w:kern w:val="0"/>
                <w:szCs w:val="21"/>
              </w:rPr>
            </w:pPr>
          </w:p>
        </w:tc>
        <w:tc>
          <w:tcPr>
            <w:tcW w:w="1660" w:type="dxa"/>
            <w:gridSpan w:val="3"/>
            <w:vAlign w:val="center"/>
          </w:tcPr>
          <w:p>
            <w:pPr>
              <w:autoSpaceDE w:val="0"/>
              <w:autoSpaceDN w:val="0"/>
              <w:adjustRightInd w:val="0"/>
              <w:spacing w:line="400" w:lineRule="exact"/>
              <w:jc w:val="center"/>
              <w:rPr>
                <w:kern w:val="0"/>
                <w:szCs w:val="21"/>
              </w:rPr>
            </w:pPr>
            <w:r>
              <w:rPr>
                <w:kern w:val="0"/>
                <w:szCs w:val="21"/>
              </w:rPr>
              <w:t>初级职称人员</w:t>
            </w:r>
          </w:p>
        </w:tc>
        <w:tc>
          <w:tcPr>
            <w:tcW w:w="2323" w:type="dxa"/>
            <w:gridSpan w:val="2"/>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账号</w:t>
            </w:r>
          </w:p>
        </w:tc>
        <w:tc>
          <w:tcPr>
            <w:tcW w:w="2449" w:type="dxa"/>
            <w:gridSpan w:val="2"/>
            <w:vAlign w:val="center"/>
          </w:tcPr>
          <w:p>
            <w:pPr>
              <w:autoSpaceDE w:val="0"/>
              <w:autoSpaceDN w:val="0"/>
              <w:adjustRightInd w:val="0"/>
              <w:spacing w:line="400" w:lineRule="exact"/>
              <w:jc w:val="center"/>
              <w:rPr>
                <w:kern w:val="0"/>
                <w:szCs w:val="21"/>
              </w:rPr>
            </w:pPr>
          </w:p>
        </w:tc>
        <w:tc>
          <w:tcPr>
            <w:tcW w:w="1395" w:type="dxa"/>
            <w:vMerge w:val="continue"/>
            <w:vAlign w:val="center"/>
          </w:tcPr>
          <w:p>
            <w:pPr>
              <w:autoSpaceDE w:val="0"/>
              <w:autoSpaceDN w:val="0"/>
              <w:adjustRightInd w:val="0"/>
              <w:spacing w:line="400" w:lineRule="exact"/>
              <w:jc w:val="center"/>
              <w:rPr>
                <w:kern w:val="0"/>
                <w:szCs w:val="21"/>
              </w:rPr>
            </w:pPr>
          </w:p>
        </w:tc>
        <w:tc>
          <w:tcPr>
            <w:tcW w:w="1660" w:type="dxa"/>
            <w:gridSpan w:val="3"/>
            <w:vAlign w:val="center"/>
          </w:tcPr>
          <w:p>
            <w:pPr>
              <w:autoSpaceDE w:val="0"/>
              <w:autoSpaceDN w:val="0"/>
              <w:adjustRightInd w:val="0"/>
              <w:spacing w:line="400" w:lineRule="exact"/>
              <w:jc w:val="center"/>
              <w:rPr>
                <w:kern w:val="0"/>
                <w:szCs w:val="21"/>
              </w:rPr>
            </w:pPr>
            <w:r>
              <w:rPr>
                <w:kern w:val="0"/>
                <w:szCs w:val="21"/>
              </w:rPr>
              <w:t>技工</w:t>
            </w:r>
          </w:p>
        </w:tc>
        <w:tc>
          <w:tcPr>
            <w:tcW w:w="2323" w:type="dxa"/>
            <w:gridSpan w:val="2"/>
            <w:vAlign w:val="center"/>
          </w:tcPr>
          <w:p>
            <w:pPr>
              <w:autoSpaceDE w:val="0"/>
              <w:autoSpaceDN w:val="0"/>
              <w:adjustRightInd w:val="0"/>
              <w:spacing w:line="400" w:lineRule="exact"/>
              <w:jc w:val="center"/>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90" w:hRule="atLeast"/>
          <w:jc w:val="center"/>
        </w:trPr>
        <w:tc>
          <w:tcPr>
            <w:tcW w:w="1693" w:type="dxa"/>
            <w:vAlign w:val="center"/>
          </w:tcPr>
          <w:p>
            <w:pPr>
              <w:autoSpaceDE w:val="0"/>
              <w:autoSpaceDN w:val="0"/>
              <w:adjustRightInd w:val="0"/>
              <w:spacing w:line="400" w:lineRule="exact"/>
              <w:jc w:val="center"/>
              <w:rPr>
                <w:kern w:val="0"/>
                <w:szCs w:val="21"/>
              </w:rPr>
            </w:pPr>
            <w:r>
              <w:rPr>
                <w:kern w:val="0"/>
                <w:szCs w:val="21"/>
              </w:rPr>
              <w:t>经营范围</w:t>
            </w:r>
          </w:p>
        </w:tc>
        <w:tc>
          <w:tcPr>
            <w:tcW w:w="7827" w:type="dxa"/>
            <w:gridSpan w:val="8"/>
            <w:vAlign w:val="center"/>
          </w:tcPr>
          <w:p>
            <w:pPr>
              <w:autoSpaceDE w:val="0"/>
              <w:autoSpaceDN w:val="0"/>
              <w:adjustRightInd w:val="0"/>
              <w:spacing w:line="400" w:lineRule="exact"/>
              <w:rPr>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1693" w:type="dxa"/>
          </w:tcPr>
          <w:p>
            <w:pPr>
              <w:autoSpaceDE w:val="0"/>
              <w:autoSpaceDN w:val="0"/>
              <w:adjustRightInd w:val="0"/>
              <w:spacing w:line="400" w:lineRule="exact"/>
              <w:jc w:val="center"/>
              <w:rPr>
                <w:kern w:val="0"/>
                <w:szCs w:val="21"/>
              </w:rPr>
            </w:pPr>
            <w:r>
              <w:rPr>
                <w:kern w:val="0"/>
                <w:szCs w:val="21"/>
              </w:rPr>
              <w:t>备注</w:t>
            </w:r>
          </w:p>
        </w:tc>
        <w:tc>
          <w:tcPr>
            <w:tcW w:w="7827" w:type="dxa"/>
            <w:gridSpan w:val="8"/>
          </w:tcPr>
          <w:p>
            <w:pPr>
              <w:autoSpaceDE w:val="0"/>
              <w:autoSpaceDN w:val="0"/>
              <w:adjustRightInd w:val="0"/>
              <w:spacing w:line="400" w:lineRule="exact"/>
              <w:jc w:val="left"/>
              <w:rPr>
                <w:kern w:val="0"/>
                <w:szCs w:val="21"/>
              </w:rPr>
            </w:pPr>
          </w:p>
        </w:tc>
      </w:tr>
    </w:tbl>
    <w:p>
      <w:pPr>
        <w:pStyle w:val="21"/>
        <w:spacing w:line="360" w:lineRule="auto"/>
        <w:ind w:left="0" w:leftChars="0" w:firstLine="199" w:firstLineChars="103"/>
        <w:rPr>
          <w:bCs/>
          <w:szCs w:val="21"/>
        </w:rPr>
      </w:pPr>
    </w:p>
    <w:p>
      <w:pPr>
        <w:pStyle w:val="21"/>
        <w:spacing w:line="360" w:lineRule="auto"/>
        <w:ind w:left="0" w:leftChars="0" w:firstLine="199" w:firstLineChars="103"/>
        <w:rPr>
          <w:bCs/>
          <w:szCs w:val="21"/>
        </w:rPr>
      </w:pPr>
      <w:r>
        <w:rPr>
          <w:rFonts w:hint="eastAsia"/>
          <w:bCs/>
          <w:szCs w:val="21"/>
        </w:rPr>
        <w:t>供应商</w:t>
      </w:r>
      <w:r>
        <w:rPr>
          <w:bCs/>
          <w:szCs w:val="21"/>
        </w:rPr>
        <w:t>名称：</w:t>
      </w:r>
      <w:r>
        <w:rPr>
          <w:bCs/>
          <w:szCs w:val="21"/>
          <w:u w:val="single"/>
        </w:rPr>
        <w:t xml:space="preserve">               </w:t>
      </w:r>
      <w:r>
        <w:rPr>
          <w:bCs/>
          <w:szCs w:val="21"/>
        </w:rPr>
        <w:t>（加盖公章）</w:t>
      </w:r>
    </w:p>
    <w:p>
      <w:pPr>
        <w:pStyle w:val="21"/>
        <w:ind w:left="0" w:leftChars="0" w:firstLine="199" w:firstLineChars="103"/>
        <w:rPr>
          <w:bCs/>
          <w:szCs w:val="21"/>
        </w:rPr>
      </w:pPr>
      <w:r>
        <w:rPr>
          <w:bCs/>
          <w:szCs w:val="21"/>
        </w:rPr>
        <w:t>法定代表人或代理人：</w:t>
      </w:r>
      <w:r>
        <w:rPr>
          <w:bCs/>
          <w:szCs w:val="21"/>
          <w:u w:val="single"/>
        </w:rPr>
        <w:t xml:space="preserve">               </w:t>
      </w:r>
      <w:r>
        <w:rPr>
          <w:bCs/>
          <w:szCs w:val="21"/>
        </w:rPr>
        <w:t>（签字）</w:t>
      </w:r>
    </w:p>
    <w:p>
      <w:pPr>
        <w:pStyle w:val="21"/>
        <w:ind w:left="0" w:leftChars="0" w:firstLine="199" w:firstLineChars="103"/>
        <w:rPr>
          <w:szCs w:val="21"/>
        </w:rPr>
      </w:pPr>
      <w:r>
        <w:rPr>
          <w:rFonts w:hint="eastAsia"/>
          <w:szCs w:val="21"/>
        </w:rPr>
        <w:t>报价</w:t>
      </w: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80" w:lineRule="exact"/>
        <w:jc w:val="center"/>
        <w:outlineLvl w:val="0"/>
        <w:rPr>
          <w:rFonts w:ascii="宋体"/>
          <w:b/>
          <w:sz w:val="28"/>
        </w:rPr>
      </w:pPr>
      <w:r>
        <w:rPr>
          <w:rFonts w:hint="eastAsia" w:ascii="宋体" w:hAnsi="宋体"/>
          <w:sz w:val="24"/>
        </w:rPr>
        <w:br w:type="page"/>
      </w:r>
      <w:r>
        <w:rPr>
          <w:rFonts w:hint="eastAsia" w:ascii="宋体" w:hAnsi="宋体"/>
          <w:sz w:val="24"/>
        </w:rPr>
        <w:t>附件七：</w:t>
      </w:r>
      <w:r>
        <w:rPr>
          <w:rFonts w:hint="eastAsia" w:ascii="宋体" w:hAnsi="宋体"/>
          <w:b/>
          <w:sz w:val="28"/>
        </w:rPr>
        <w:t>服务承诺及其它优惠条件</w:t>
      </w:r>
      <w:bookmarkEnd w:id="83"/>
      <w:bookmarkEnd w:id="84"/>
      <w:bookmarkEnd w:id="85"/>
    </w:p>
    <w:p>
      <w:pPr>
        <w:spacing w:line="480" w:lineRule="exact"/>
        <w:jc w:val="center"/>
        <w:outlineLvl w:val="0"/>
        <w:rPr>
          <w:rFonts w:ascii="宋体"/>
          <w:bCs/>
          <w:sz w:val="28"/>
          <w:szCs w:val="28"/>
        </w:rPr>
      </w:pPr>
      <w:bookmarkStart w:id="86" w:name="_Toc22463"/>
      <w:bookmarkStart w:id="87" w:name="_Toc13684"/>
      <w:bookmarkStart w:id="88" w:name="_Toc31008"/>
      <w:r>
        <w:rPr>
          <w:rFonts w:hint="eastAsia" w:ascii="宋体" w:hAnsi="宋体"/>
          <w:bCs/>
          <w:sz w:val="28"/>
          <w:szCs w:val="28"/>
        </w:rPr>
        <w:t>（格式自定）</w:t>
      </w:r>
      <w:bookmarkEnd w:id="86"/>
      <w:bookmarkEnd w:id="87"/>
      <w:bookmarkEnd w:id="88"/>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outlineLvl w:val="0"/>
        <w:rPr>
          <w:rFonts w:ascii="宋体"/>
          <w:sz w:val="24"/>
        </w:rPr>
      </w:pPr>
      <w:bookmarkStart w:id="89" w:name="_Toc14054"/>
      <w:bookmarkStart w:id="90" w:name="_Toc17401"/>
      <w:bookmarkStart w:id="91" w:name="_Toc696"/>
      <w:r>
        <w:rPr>
          <w:rFonts w:hint="eastAsia" w:ascii="宋体" w:hAnsi="宋体"/>
          <w:sz w:val="24"/>
        </w:rPr>
        <w:t xml:space="preserve">                       附件八：</w:t>
      </w:r>
      <w:bookmarkEnd w:id="89"/>
      <w:bookmarkEnd w:id="90"/>
      <w:bookmarkEnd w:id="91"/>
      <w:bookmarkStart w:id="92" w:name="_Toc14611"/>
      <w:bookmarkStart w:id="93" w:name="_Toc2858"/>
      <w:bookmarkStart w:id="94" w:name="_Toc14477"/>
      <w:r>
        <w:rPr>
          <w:rFonts w:hint="eastAsia" w:ascii="宋体" w:hAnsi="宋体"/>
          <w:b/>
          <w:sz w:val="28"/>
        </w:rPr>
        <w:t>证明文件格式</w:t>
      </w:r>
      <w:bookmarkEnd w:id="92"/>
      <w:bookmarkEnd w:id="93"/>
      <w:bookmarkEnd w:id="94"/>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95" w:name="_Toc1781"/>
      <w:bookmarkStart w:id="96" w:name="_Toc25890"/>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 xml:space="preserve">1 </w:t>
      </w:r>
      <w:r>
        <w:rPr>
          <w:rFonts w:hint="eastAsia" w:ascii="宋体" w:hAnsi="宋体"/>
          <w:b/>
          <w:sz w:val="24"/>
        </w:rPr>
        <w:t>近两年（</w:t>
      </w:r>
      <w:r>
        <w:rPr>
          <w:rFonts w:ascii="宋体" w:hAnsi="宋体"/>
          <w:b/>
          <w:sz w:val="24"/>
        </w:rPr>
        <w:t>201</w:t>
      </w:r>
      <w:r>
        <w:rPr>
          <w:rFonts w:hint="eastAsia" w:ascii="宋体" w:hAnsi="宋体"/>
          <w:b/>
          <w:sz w:val="24"/>
        </w:rPr>
        <w:t>7年、</w:t>
      </w:r>
      <w:r>
        <w:rPr>
          <w:rFonts w:ascii="宋体" w:hAnsi="宋体"/>
          <w:b/>
          <w:sz w:val="24"/>
        </w:rPr>
        <w:t>201</w:t>
      </w:r>
      <w:r>
        <w:rPr>
          <w:rFonts w:hint="eastAsia" w:ascii="宋体" w:hAnsi="宋体"/>
          <w:b/>
          <w:sz w:val="24"/>
        </w:rPr>
        <w:t>8年）财务状况报告</w:t>
      </w:r>
      <w:bookmarkEnd w:id="95"/>
      <w:bookmarkEnd w:id="96"/>
    </w:p>
    <w:p>
      <w:pPr>
        <w:spacing w:line="480" w:lineRule="exact"/>
        <w:jc w:val="center"/>
        <w:outlineLvl w:val="0"/>
        <w:rPr>
          <w:rFonts w:ascii="宋体"/>
          <w:sz w:val="24"/>
        </w:rPr>
      </w:pPr>
      <w:bookmarkStart w:id="97" w:name="_Toc24571"/>
      <w:bookmarkStart w:id="98" w:name="_Toc29391"/>
      <w:r>
        <w:rPr>
          <w:rFonts w:hint="eastAsia" w:ascii="宋体" w:hAnsi="宋体"/>
          <w:sz w:val="24"/>
        </w:rPr>
        <w:t>（附财务报表（含资产负债表、现金流量表、利润表的复印件）或其基本开户银行出具的资信证明）</w:t>
      </w:r>
      <w:bookmarkEnd w:id="97"/>
      <w:bookmarkEnd w:id="98"/>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99" w:name="_Toc23494"/>
      <w:bookmarkStart w:id="100" w:name="_Toc13521"/>
      <w:r>
        <w:rPr>
          <w:rFonts w:hint="eastAsia" w:ascii="宋体" w:hAnsi="宋体"/>
          <w:b/>
          <w:sz w:val="24"/>
        </w:rPr>
        <w:t>格式</w:t>
      </w:r>
      <w:r>
        <w:rPr>
          <w:rFonts w:ascii="宋体" w:hAnsi="宋体"/>
          <w:b/>
          <w:sz w:val="24"/>
        </w:rPr>
        <w:t xml:space="preserve">2  </w:t>
      </w:r>
      <w:r>
        <w:rPr>
          <w:rFonts w:hint="eastAsia" w:ascii="宋体" w:hAnsi="宋体"/>
          <w:b/>
          <w:sz w:val="24"/>
        </w:rPr>
        <w:t>依法缴纳税收和社会保障资金的相关材料</w:t>
      </w:r>
      <w:bookmarkEnd w:id="99"/>
      <w:bookmarkEnd w:id="100"/>
    </w:p>
    <w:p>
      <w:pPr>
        <w:spacing w:line="480" w:lineRule="exact"/>
        <w:jc w:val="center"/>
        <w:outlineLvl w:val="0"/>
        <w:rPr>
          <w:rFonts w:ascii="宋体" w:hAnsi="宋体"/>
          <w:sz w:val="24"/>
        </w:rPr>
      </w:pPr>
      <w:bookmarkStart w:id="101" w:name="_Toc1183"/>
      <w:bookmarkStart w:id="102" w:name="_Toc20732"/>
      <w:bookmarkStart w:id="103" w:name="_Toc16451"/>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 xml:space="preserve">    2、近三个月缴纳社会保险的凭据：专用收据或社会保险缴纳清单。</w:t>
      </w:r>
    </w:p>
    <w:bookmarkEnd w:id="101"/>
    <w:bookmarkEnd w:id="102"/>
    <w:bookmarkEnd w:id="103"/>
    <w:p>
      <w:pPr>
        <w:spacing w:line="480" w:lineRule="exact"/>
        <w:jc w:val="center"/>
        <w:outlineLvl w:val="0"/>
        <w:rPr>
          <w:rFonts w:ascii="宋体"/>
          <w:sz w:val="24"/>
        </w:rPr>
      </w:pPr>
    </w:p>
    <w:p>
      <w:pPr>
        <w:spacing w:line="480" w:lineRule="exact"/>
        <w:jc w:val="center"/>
        <w:outlineLvl w:val="0"/>
        <w:rPr>
          <w:rFonts w:ascii="宋体" w:hAnsi="宋体"/>
          <w:b/>
          <w:sz w:val="24"/>
        </w:rPr>
      </w:pPr>
      <w:bookmarkStart w:id="104" w:name="_Toc19508"/>
      <w:bookmarkStart w:id="105" w:name="_Toc28149"/>
      <w:bookmarkStart w:id="106" w:name="_Toc5230"/>
      <w:r>
        <w:rPr>
          <w:rFonts w:hint="eastAsia" w:ascii="宋体" w:hAnsi="宋体"/>
          <w:b/>
          <w:sz w:val="24"/>
        </w:rPr>
        <w:t xml:space="preserve">  </w:t>
      </w:r>
    </w:p>
    <w:p>
      <w:pPr>
        <w:spacing w:line="480" w:lineRule="exact"/>
        <w:jc w:val="center"/>
        <w:outlineLvl w:val="0"/>
        <w:rPr>
          <w:rFonts w:ascii="宋体"/>
          <w:b/>
          <w:sz w:val="24"/>
        </w:rPr>
      </w:pPr>
      <w:r>
        <w:rPr>
          <w:rFonts w:hint="eastAsia" w:ascii="宋体" w:hAnsi="宋体"/>
          <w:b/>
          <w:sz w:val="24"/>
        </w:rPr>
        <w:t>格式3</w:t>
      </w:r>
      <w:r>
        <w:rPr>
          <w:rFonts w:ascii="宋体" w:hAnsi="宋体"/>
          <w:b/>
          <w:sz w:val="24"/>
        </w:rPr>
        <w:t xml:space="preserve">  </w:t>
      </w:r>
      <w:r>
        <w:rPr>
          <w:rFonts w:hint="eastAsia" w:ascii="宋体" w:hAnsi="宋体"/>
          <w:b/>
          <w:sz w:val="24"/>
        </w:rPr>
        <w:t>近三年（</w:t>
      </w:r>
      <w:r>
        <w:rPr>
          <w:rFonts w:ascii="宋体" w:hAnsi="宋体"/>
          <w:b/>
          <w:sz w:val="24"/>
        </w:rPr>
        <w:t>201</w:t>
      </w:r>
      <w:r>
        <w:rPr>
          <w:rFonts w:hint="eastAsia" w:ascii="宋体" w:hAnsi="宋体"/>
          <w:b/>
          <w:sz w:val="24"/>
        </w:rPr>
        <w:t>6年6月</w:t>
      </w:r>
      <w:r>
        <w:rPr>
          <w:rFonts w:ascii="宋体" w:hAnsi="宋体"/>
          <w:b/>
          <w:sz w:val="24"/>
        </w:rPr>
        <w:t>1</w:t>
      </w:r>
      <w:r>
        <w:rPr>
          <w:rFonts w:hint="eastAsia" w:ascii="宋体" w:hAnsi="宋体"/>
          <w:b/>
          <w:sz w:val="24"/>
        </w:rPr>
        <w:t>日至今）无不良信誉证明</w:t>
      </w:r>
      <w:bookmarkEnd w:id="104"/>
      <w:bookmarkEnd w:id="105"/>
      <w:bookmarkEnd w:id="106"/>
    </w:p>
    <w:p>
      <w:pPr>
        <w:spacing w:line="480" w:lineRule="exact"/>
        <w:jc w:val="center"/>
        <w:outlineLvl w:val="0"/>
        <w:rPr>
          <w:rFonts w:ascii="宋体"/>
          <w:sz w:val="24"/>
        </w:rPr>
      </w:pPr>
      <w:bookmarkStart w:id="107" w:name="_Toc5579"/>
      <w:bookmarkStart w:id="108" w:name="_Toc16969"/>
      <w:bookmarkStart w:id="109" w:name="_Toc29571"/>
      <w:r>
        <w:rPr>
          <w:rFonts w:hint="eastAsia" w:ascii="宋体" w:hAnsi="宋体"/>
          <w:sz w:val="24"/>
        </w:rPr>
        <w:t>（需声明投标人近三年未发生重大质量安全事故；无弄虚作假和重大违法违纪行为；无医药购销领域商业贿赂方面的不良记录。）</w:t>
      </w:r>
      <w:bookmarkEnd w:id="107"/>
      <w:bookmarkEnd w:id="108"/>
      <w:bookmarkEnd w:id="109"/>
    </w:p>
    <w:p>
      <w:pPr>
        <w:spacing w:line="480" w:lineRule="exact"/>
        <w:jc w:val="center"/>
        <w:outlineLvl w:val="0"/>
        <w:rPr>
          <w:rFonts w:ascii="宋体"/>
          <w:sz w:val="28"/>
        </w:rPr>
      </w:pPr>
      <w:r>
        <w:rPr>
          <w:rFonts w:ascii="宋体"/>
          <w:b/>
          <w:sz w:val="24"/>
        </w:rPr>
        <w:br w:type="page"/>
      </w:r>
    </w:p>
    <w:p>
      <w:pPr>
        <w:spacing w:line="480" w:lineRule="exact"/>
        <w:jc w:val="center"/>
        <w:outlineLvl w:val="0"/>
        <w:rPr>
          <w:rFonts w:ascii="宋体"/>
          <w:b/>
          <w:sz w:val="28"/>
        </w:rPr>
      </w:pPr>
      <w:bookmarkStart w:id="110" w:name="_Toc18118"/>
      <w:bookmarkStart w:id="111" w:name="_Toc4460"/>
      <w:bookmarkStart w:id="112" w:name="_Toc11678"/>
      <w:r>
        <w:rPr>
          <w:rFonts w:hint="eastAsia" w:ascii="宋体" w:hAnsi="宋体"/>
          <w:b/>
          <w:sz w:val="28"/>
        </w:rPr>
        <w:t>格式</w:t>
      </w:r>
      <w:r>
        <w:rPr>
          <w:rFonts w:ascii="宋体" w:hAnsi="宋体"/>
          <w:b/>
          <w:sz w:val="28"/>
        </w:rPr>
        <w:t xml:space="preserve">4  </w:t>
      </w:r>
      <w:r>
        <w:rPr>
          <w:rFonts w:hint="eastAsia" w:ascii="宋体" w:hAnsi="宋体"/>
          <w:b/>
          <w:sz w:val="28"/>
        </w:rPr>
        <w:t>小微企业声明函</w:t>
      </w:r>
      <w:bookmarkEnd w:id="110"/>
      <w:bookmarkEnd w:id="111"/>
      <w:bookmarkEnd w:id="112"/>
    </w:p>
    <w:p>
      <w:pPr>
        <w:spacing w:line="360" w:lineRule="auto"/>
        <w:ind w:firstLine="446" w:firstLineChars="200"/>
        <w:jc w:val="center"/>
        <w:rPr>
          <w:rFonts w:ascii="仿宋" w:hAnsi="仿宋" w:eastAsia="仿宋"/>
          <w:b/>
          <w:color w:val="000000"/>
          <w:sz w:val="24"/>
        </w:rPr>
      </w:pPr>
    </w:p>
    <w:p>
      <w:pPr>
        <w:spacing w:line="360" w:lineRule="auto"/>
        <w:ind w:firstLine="446"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46"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558"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558"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供应商名称（公章）：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113" w:name="_Toc14964"/>
      <w:bookmarkStart w:id="114" w:name="_Toc170"/>
      <w:bookmarkStart w:id="115" w:name="_Toc18353"/>
      <w:r>
        <w:rPr>
          <w:rFonts w:hint="eastAsia" w:ascii="宋体" w:hAnsi="宋体"/>
          <w:b/>
          <w:sz w:val="28"/>
        </w:rPr>
        <w:t>格式</w:t>
      </w:r>
      <w:r>
        <w:rPr>
          <w:rFonts w:ascii="宋体" w:hAnsi="宋体"/>
          <w:b/>
          <w:sz w:val="28"/>
        </w:rPr>
        <w:t xml:space="preserve">5  </w:t>
      </w:r>
      <w:r>
        <w:rPr>
          <w:rFonts w:hint="eastAsia" w:ascii="宋体" w:hAnsi="宋体"/>
          <w:b/>
          <w:sz w:val="28"/>
        </w:rPr>
        <w:t>从业人员声明函</w:t>
      </w:r>
      <w:bookmarkEnd w:id="113"/>
      <w:bookmarkEnd w:id="114"/>
      <w:bookmarkEnd w:id="115"/>
    </w:p>
    <w:p>
      <w:pPr>
        <w:spacing w:line="480" w:lineRule="exact"/>
        <w:jc w:val="center"/>
        <w:outlineLvl w:val="0"/>
        <w:rPr>
          <w:rFonts w:ascii="宋体"/>
          <w:b/>
          <w:sz w:val="28"/>
        </w:rPr>
      </w:pPr>
    </w:p>
    <w:p>
      <w:pPr>
        <w:spacing w:line="360" w:lineRule="auto"/>
        <w:ind w:firstLine="446"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46"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46"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46" w:firstLineChars="200"/>
        <w:rPr>
          <w:rFonts w:ascii="宋体"/>
          <w:color w:val="000000"/>
          <w:sz w:val="24"/>
        </w:rPr>
      </w:pPr>
    </w:p>
    <w:p>
      <w:pPr>
        <w:spacing w:line="360" w:lineRule="auto"/>
        <w:ind w:right="560"/>
        <w:rPr>
          <w:rFonts w:ascii="宋体"/>
          <w:sz w:val="24"/>
          <w:u w:val="single"/>
        </w:rPr>
      </w:pPr>
      <w:r>
        <w:rPr>
          <w:rFonts w:hint="eastAsia" w:ascii="宋体" w:hAnsi="宋体"/>
          <w:sz w:val="24"/>
        </w:rPr>
        <w:t>供应商名称（公章）：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pStyle w:val="3"/>
        <w:spacing w:line="580" w:lineRule="exact"/>
        <w:jc w:val="center"/>
      </w:pPr>
      <w:r>
        <w:rPr>
          <w:rFonts w:ascii="宋体" w:cs="Arial"/>
          <w:sz w:val="24"/>
        </w:rPr>
        <w:br w:type="page"/>
      </w:r>
      <w:bookmarkStart w:id="116" w:name="_Toc492372156"/>
      <w:bookmarkStart w:id="117" w:name="_Toc15306"/>
      <w:bookmarkStart w:id="118" w:name="_Toc499827580"/>
      <w:bookmarkStart w:id="119" w:name="_Toc499831025"/>
      <w:bookmarkStart w:id="120" w:name="_Toc503943637"/>
      <w:r>
        <w:rPr>
          <w:rFonts w:hint="eastAsia"/>
          <w:sz w:val="28"/>
          <w:szCs w:val="28"/>
        </w:rPr>
        <w:t>格式</w:t>
      </w:r>
      <w:r>
        <w:rPr>
          <w:sz w:val="28"/>
          <w:szCs w:val="28"/>
        </w:rPr>
        <w:t xml:space="preserve">6  </w:t>
      </w:r>
      <w:bookmarkEnd w:id="116"/>
      <w:r>
        <w:rPr>
          <w:rFonts w:hint="eastAsia"/>
          <w:sz w:val="28"/>
          <w:szCs w:val="28"/>
        </w:rPr>
        <w:t>残疾人福利性单位声明函</w:t>
      </w:r>
      <w:bookmarkEnd w:id="117"/>
      <w:bookmarkEnd w:id="118"/>
      <w:bookmarkEnd w:id="119"/>
      <w:bookmarkEnd w:id="120"/>
    </w:p>
    <w:p>
      <w:pPr>
        <w:spacing w:line="480" w:lineRule="exact"/>
        <w:ind w:firstLine="470"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470"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rPr>
          <w:rFonts w:ascii="宋体"/>
          <w:spacing w:val="6"/>
          <w:sz w:val="24"/>
        </w:rPr>
      </w:pPr>
    </w:p>
    <w:p>
      <w:pPr>
        <w:tabs>
          <w:tab w:val="left" w:pos="4860"/>
        </w:tabs>
        <w:spacing w:line="480" w:lineRule="exact"/>
        <w:ind w:right="1560" w:firstLine="470"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470"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470"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470"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00" w:lineRule="exact"/>
        <w:ind w:firstLine="588"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7  </w:t>
      </w:r>
      <w:r>
        <w:rPr>
          <w:rFonts w:hint="eastAsia" w:ascii="黑体" w:hAnsi="Arial" w:eastAsia="黑体"/>
          <w:sz w:val="30"/>
          <w:szCs w:val="30"/>
          <w:lang w:val="zh-CN"/>
        </w:rPr>
        <w:t>供应商同类项目实施情况一览表</w:t>
      </w:r>
    </w:p>
    <w:p>
      <w:pPr>
        <w:autoSpaceDE w:val="0"/>
        <w:autoSpaceDN w:val="0"/>
        <w:jc w:val="center"/>
        <w:rPr>
          <w:rFonts w:ascii="宋体" w:hAnsi="Arial"/>
          <w:sz w:val="28"/>
          <w:lang w:val="zh-CN"/>
        </w:rPr>
      </w:pPr>
    </w:p>
    <w:p>
      <w:pPr>
        <w:snapToGrid w:val="0"/>
        <w:rPr>
          <w:b/>
          <w:szCs w:val="21"/>
          <w:u w:val="single"/>
        </w:rPr>
      </w:pPr>
      <w:r>
        <w:rPr>
          <w:b/>
          <w:szCs w:val="21"/>
        </w:rPr>
        <w:t>项目编号：</w:t>
      </w:r>
      <w:r>
        <w:rPr>
          <w:b/>
          <w:szCs w:val="21"/>
          <w:u w:val="single"/>
        </w:rPr>
        <w:t xml:space="preserve">                          </w:t>
      </w:r>
    </w:p>
    <w:p>
      <w:pPr>
        <w:pStyle w:val="64"/>
        <w:snapToGrid w:val="0"/>
        <w:spacing w:before="240" w:line="240" w:lineRule="auto"/>
        <w:ind w:firstLine="0" w:firstLineChars="0"/>
        <w:rPr>
          <w:sz w:val="22"/>
          <w:szCs w:val="22"/>
        </w:rPr>
      </w:pPr>
      <w:r>
        <w:rPr>
          <w:b/>
          <w:szCs w:val="21"/>
        </w:rPr>
        <w:t>项目名称：</w:t>
      </w:r>
      <w:r>
        <w:rPr>
          <w:b/>
          <w:spacing w:val="-20"/>
          <w:szCs w:val="21"/>
          <w:u w:val="single"/>
        </w:rPr>
        <w:t xml:space="preserve">                                         </w:t>
      </w:r>
      <w:r>
        <w:rPr>
          <w:rFonts w:ascii="宋体" w:hAnsi="宋体"/>
        </w:rPr>
        <w:t xml:space="preserve">   </w:t>
      </w:r>
      <w:r>
        <w:rPr>
          <w:sz w:val="22"/>
          <w:szCs w:val="22"/>
          <w:lang w:val="zh-CN"/>
        </w:rPr>
        <w:t xml:space="preserve">                            </w:t>
      </w:r>
    </w:p>
    <w:tbl>
      <w:tblPr>
        <w:tblStyle w:val="35"/>
        <w:tblW w:w="95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1287"/>
        <w:gridCol w:w="1569"/>
        <w:gridCol w:w="1254"/>
        <w:gridCol w:w="1446"/>
        <w:gridCol w:w="1378"/>
        <w:gridCol w:w="2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1" w:hRule="atLeast"/>
        </w:trPr>
        <w:tc>
          <w:tcPr>
            <w:tcW w:w="538"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序号</w:t>
            </w:r>
          </w:p>
        </w:tc>
        <w:tc>
          <w:tcPr>
            <w:tcW w:w="1287"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项目名称</w:t>
            </w:r>
          </w:p>
        </w:tc>
        <w:tc>
          <w:tcPr>
            <w:tcW w:w="1569"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项目地址</w:t>
            </w:r>
          </w:p>
        </w:tc>
        <w:tc>
          <w:tcPr>
            <w:tcW w:w="1254"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合同总价</w:t>
            </w:r>
          </w:p>
        </w:tc>
        <w:tc>
          <w:tcPr>
            <w:tcW w:w="1446"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服务年限</w:t>
            </w:r>
          </w:p>
        </w:tc>
        <w:tc>
          <w:tcPr>
            <w:tcW w:w="1378"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项目质量</w:t>
            </w:r>
          </w:p>
        </w:tc>
        <w:tc>
          <w:tcPr>
            <w:tcW w:w="2028" w:type="dxa"/>
            <w:tcBorders>
              <w:top w:val="single" w:color="auto" w:sz="6" w:space="0"/>
              <w:left w:val="single" w:color="auto" w:sz="6" w:space="0"/>
              <w:bottom w:val="single" w:color="auto" w:sz="6" w:space="0"/>
              <w:right w:val="single" w:color="auto" w:sz="6" w:space="0"/>
            </w:tcBorders>
            <w:vAlign w:val="center"/>
          </w:tcPr>
          <w:p>
            <w:pPr>
              <w:pStyle w:val="76"/>
              <w:jc w:val="center"/>
              <w:rPr>
                <w:rFonts w:ascii="宋体" w:hAnsi="宋体" w:cs="Arial"/>
                <w:bCs/>
                <w:sz w:val="24"/>
              </w:rPr>
            </w:pPr>
            <w:r>
              <w:rPr>
                <w:rFonts w:hint="eastAsia" w:ascii="宋体" w:hAnsi="宋体" w:cs="Arial"/>
                <w:bCs/>
                <w:sz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jc w:val="center"/>
              <w:rPr>
                <w:rFonts w:ascii="宋体" w:hAnsi="宋体" w:cs="Arial"/>
                <w:sz w:val="24"/>
              </w:rPr>
            </w:pPr>
            <w:r>
              <w:rPr>
                <w:rFonts w:hint="eastAsia" w:ascii="宋体" w:hAnsi="宋体" w:cs="Arial"/>
                <w:sz w:val="24"/>
              </w:rPr>
              <w:t>1</w:t>
            </w: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jc w:val="center"/>
              <w:rPr>
                <w:rFonts w:ascii="宋体" w:hAnsi="宋体" w:cs="Arial"/>
                <w:sz w:val="24"/>
              </w:rPr>
            </w:pPr>
            <w:r>
              <w:rPr>
                <w:rFonts w:hint="eastAsia" w:ascii="宋体" w:hAnsi="宋体" w:cs="Arial"/>
                <w:sz w:val="24"/>
              </w:rPr>
              <w:t>2</w:t>
            </w: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jc w:val="center"/>
              <w:rPr>
                <w:rFonts w:ascii="宋体" w:hAnsi="宋体" w:cs="Arial"/>
                <w:sz w:val="24"/>
              </w:rPr>
            </w:pPr>
            <w:r>
              <w:rPr>
                <w:rFonts w:hint="eastAsia" w:ascii="宋体" w:hAnsi="宋体" w:cs="Arial"/>
                <w:sz w:val="24"/>
              </w:rPr>
              <w:t>3</w:t>
            </w: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r>
              <w:rPr>
                <w:rFonts w:hint="eastAsia" w:ascii="宋体" w:hAnsi="宋体" w:cs="Arial"/>
                <w:sz w:val="24"/>
              </w:rPr>
              <w:t>…</w:t>
            </w: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53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87"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254"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446"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137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c>
          <w:tcPr>
            <w:tcW w:w="2028" w:type="dxa"/>
            <w:tcBorders>
              <w:top w:val="single" w:color="auto" w:sz="6" w:space="0"/>
              <w:left w:val="single" w:color="auto" w:sz="6" w:space="0"/>
              <w:bottom w:val="single" w:color="auto" w:sz="6" w:space="0"/>
              <w:right w:val="single" w:color="auto" w:sz="6" w:space="0"/>
            </w:tcBorders>
          </w:tcPr>
          <w:p>
            <w:pPr>
              <w:pStyle w:val="76"/>
              <w:spacing w:line="360" w:lineRule="auto"/>
              <w:rPr>
                <w:rFonts w:ascii="宋体" w:hAnsi="宋体" w:cs="Arial"/>
                <w:sz w:val="24"/>
              </w:rPr>
            </w:pPr>
          </w:p>
        </w:tc>
      </w:tr>
    </w:tbl>
    <w:p>
      <w:pPr>
        <w:pStyle w:val="64"/>
        <w:snapToGrid w:val="0"/>
        <w:spacing w:before="240" w:line="240" w:lineRule="auto"/>
        <w:ind w:firstLine="0" w:firstLineChars="0"/>
      </w:pPr>
      <w:r>
        <w:rPr>
          <w:rFonts w:hint="eastAsia"/>
        </w:rPr>
        <w:t>供应商提供虚假资料的，磋商小组可认定为虚假响应。请各供应商谨慎填写。</w:t>
      </w:r>
    </w:p>
    <w:p>
      <w:pPr>
        <w:autoSpaceDE w:val="0"/>
        <w:autoSpaceDN w:val="0"/>
        <w:spacing w:line="360" w:lineRule="auto"/>
        <w:rPr>
          <w:rFonts w:ascii="仿宋_GB2312" w:hAnsi="仿宋" w:eastAsia="仿宋_GB2312"/>
          <w:sz w:val="24"/>
          <w:lang w:val="zh-CN"/>
        </w:rPr>
      </w:pPr>
    </w:p>
    <w:p>
      <w:pPr>
        <w:pStyle w:val="64"/>
        <w:snapToGrid w:val="0"/>
        <w:spacing w:before="240" w:line="240" w:lineRule="auto"/>
        <w:ind w:firstLine="0" w:firstLineChars="0"/>
        <w:rPr>
          <w:lang w:val="zh-CN"/>
        </w:rPr>
      </w:pPr>
      <w:r>
        <w:rPr>
          <w:rFonts w:hint="eastAsia"/>
          <w:lang w:val="zh-CN"/>
        </w:rPr>
        <w:t>供应商名称（公章）：</w:t>
      </w:r>
    </w:p>
    <w:p>
      <w:pPr>
        <w:pStyle w:val="64"/>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64"/>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14"/>
        <w:spacing w:line="480" w:lineRule="exact"/>
        <w:ind w:left="0" w:leftChars="0" w:firstLine="0" w:firstLineChars="0"/>
        <w:rPr>
          <w:rFonts w:ascii="宋体"/>
        </w:rPr>
      </w:pPr>
      <w:r>
        <w:rPr>
          <w:rFonts w:ascii="宋体"/>
        </w:rPr>
        <w:br w:type="page"/>
      </w:r>
    </w:p>
    <w:p>
      <w:pPr>
        <w:pStyle w:val="14"/>
        <w:spacing w:line="480" w:lineRule="exact"/>
        <w:ind w:left="0" w:leftChars="0" w:firstLine="0" w:firstLineChars="0"/>
        <w:jc w:val="center"/>
        <w:rPr>
          <w:rFonts w:ascii="宋体"/>
          <w:sz w:val="21"/>
        </w:rPr>
      </w:pPr>
      <w:r>
        <w:rPr>
          <w:rFonts w:hint="eastAsia" w:ascii="宋体" w:hAnsi="宋体"/>
        </w:rPr>
        <w:t>附件九：</w:t>
      </w:r>
      <w:r>
        <w:rPr>
          <w:rFonts w:hint="eastAsia" w:ascii="宋体" w:hAnsi="宋体"/>
          <w:b/>
          <w:sz w:val="32"/>
          <w:szCs w:val="32"/>
        </w:rPr>
        <w:t>封面格式：</w:t>
      </w:r>
    </w:p>
    <w:p>
      <w:pPr>
        <w:pStyle w:val="14"/>
        <w:spacing w:line="480" w:lineRule="exact"/>
        <w:ind w:left="0" w:leftChars="0" w:firstLine="0" w:firstLineChars="0"/>
        <w:rPr>
          <w:rFonts w:ascii="宋体"/>
        </w:rPr>
      </w:pPr>
    </w:p>
    <w:tbl>
      <w:tblPr>
        <w:tblStyle w:val="3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14"/>
              <w:spacing w:line="240" w:lineRule="auto"/>
              <w:ind w:left="0" w:leftChars="0" w:firstLine="0" w:firstLineChars="0"/>
              <w:jc w:val="left"/>
              <w:rPr>
                <w:rFonts w:ascii="宋体" w:cs="宋体"/>
                <w:b/>
                <w:sz w:val="30"/>
              </w:rPr>
            </w:pPr>
          </w:p>
          <w:p>
            <w:pPr>
              <w:pStyle w:val="14"/>
              <w:spacing w:line="240" w:lineRule="auto"/>
              <w:ind w:left="0" w:leftChars="0" w:firstLine="0" w:firstLineChars="0"/>
              <w:jc w:val="left"/>
              <w:rPr>
                <w:rFonts w:ascii="宋体" w:cs="宋体"/>
                <w:b/>
                <w:sz w:val="30"/>
              </w:rPr>
            </w:pPr>
            <w:r>
              <w:rPr>
                <w:rFonts w:hint="eastAsia" w:ascii="宋体" w:hAnsi="宋体" w:cs="宋体"/>
                <w:b/>
                <w:sz w:val="30"/>
              </w:rPr>
              <w:t>响应文件</w:t>
            </w:r>
          </w:p>
          <w:p>
            <w:pPr>
              <w:pStyle w:val="14"/>
              <w:spacing w:line="240" w:lineRule="auto"/>
              <w:ind w:left="0" w:leftChars="0" w:firstLine="0" w:firstLineChars="0"/>
              <w:jc w:val="left"/>
              <w:rPr>
                <w:rFonts w:ascii="宋体" w:cs="宋体"/>
                <w:sz w:val="30"/>
              </w:rPr>
            </w:pPr>
            <w:r>
              <w:rPr>
                <w:rFonts w:hint="eastAsia" w:ascii="宋体" w:hAnsi="宋体" w:cs="宋体"/>
                <w:b/>
                <w:sz w:val="30"/>
              </w:rPr>
              <w:t>（正本）</w:t>
            </w:r>
          </w:p>
          <w:p>
            <w:pPr>
              <w:pStyle w:val="14"/>
              <w:spacing w:line="240" w:lineRule="auto"/>
              <w:ind w:left="0" w:leftChars="0" w:firstLine="0" w:firstLineChars="0"/>
              <w:jc w:val="left"/>
              <w:rPr>
                <w:rFonts w:ascii="宋体" w:cs="宋体"/>
              </w:rPr>
            </w:pPr>
            <w:r>
              <w:rPr>
                <w:rFonts w:hint="eastAsia" w:ascii="宋体" w:hAnsi="宋体" w:cs="宋体"/>
              </w:rPr>
              <w:t>项目编号：</w:t>
            </w:r>
          </w:p>
          <w:p>
            <w:pPr>
              <w:pStyle w:val="14"/>
              <w:spacing w:line="240" w:lineRule="auto"/>
              <w:ind w:left="0" w:leftChars="0" w:firstLine="0" w:firstLineChars="0"/>
              <w:jc w:val="left"/>
              <w:rPr>
                <w:rFonts w:ascii="宋体" w:cs="宋体"/>
                <w:u w:val="single"/>
              </w:rPr>
            </w:pPr>
            <w:r>
              <w:rPr>
                <w:rFonts w:hint="eastAsia" w:ascii="宋体" w:hAnsi="宋体" w:cs="宋体"/>
              </w:rPr>
              <w:t>项目名称：</w:t>
            </w:r>
          </w:p>
          <w:p>
            <w:pPr>
              <w:pStyle w:val="14"/>
              <w:spacing w:line="240" w:lineRule="auto"/>
              <w:ind w:left="0" w:leftChars="0" w:firstLine="0" w:firstLineChars="0"/>
              <w:jc w:val="left"/>
              <w:rPr>
                <w:rFonts w:ascii="宋体" w:cs="宋体"/>
              </w:rPr>
            </w:pPr>
            <w:r>
              <w:rPr>
                <w:rFonts w:hint="eastAsia" w:ascii="宋体" w:hAnsi="宋体" w:cs="宋体"/>
              </w:rPr>
              <w:t>供应商名称（公章）：</w:t>
            </w:r>
          </w:p>
          <w:p>
            <w:pPr>
              <w:pStyle w:val="14"/>
              <w:spacing w:line="240" w:lineRule="auto"/>
              <w:ind w:left="0" w:leftChars="0" w:firstLine="0" w:firstLineChars="0"/>
              <w:jc w:val="left"/>
              <w:rPr>
                <w:rFonts w:ascii="宋体" w:cs="宋体"/>
              </w:rPr>
            </w:pPr>
            <w:r>
              <w:rPr>
                <w:rFonts w:hint="eastAsia" w:ascii="宋体" w:hAnsi="宋体" w:cs="宋体"/>
              </w:rPr>
              <w:t>地址：</w:t>
            </w:r>
          </w:p>
          <w:p>
            <w:pPr>
              <w:pStyle w:val="14"/>
              <w:spacing w:line="240" w:lineRule="auto"/>
              <w:ind w:left="0" w:leftChars="0" w:firstLine="0" w:firstLineChars="0"/>
              <w:jc w:val="left"/>
              <w:rPr>
                <w:rFonts w:ascii="宋体" w:cs="宋体"/>
              </w:rPr>
            </w:pPr>
            <w:r>
              <w:rPr>
                <w:rFonts w:hint="eastAsia" w:ascii="宋体" w:hAnsi="宋体" w:cs="宋体"/>
              </w:rPr>
              <w:t>邮编：</w:t>
            </w:r>
          </w:p>
          <w:p>
            <w:pPr>
              <w:pStyle w:val="14"/>
              <w:spacing w:line="240" w:lineRule="auto"/>
              <w:ind w:left="0" w:leftChars="0" w:firstLine="0" w:firstLineChars="0"/>
              <w:jc w:val="left"/>
              <w:rPr>
                <w:rFonts w:ascii="宋体" w:cs="宋体"/>
              </w:rPr>
            </w:pPr>
            <w:r>
              <w:rPr>
                <w:rFonts w:hint="eastAsia" w:ascii="宋体" w:hAnsi="宋体" w:cs="宋体"/>
              </w:rPr>
              <w:t>电话：</w:t>
            </w:r>
          </w:p>
          <w:p>
            <w:pPr>
              <w:pStyle w:val="14"/>
              <w:spacing w:line="240" w:lineRule="auto"/>
              <w:ind w:left="1474" w:leftChars="0" w:hanging="1474" w:hangingChars="661"/>
              <w:rPr>
                <w:rFonts w:ascii="宋体" w:cs="宋体"/>
              </w:rPr>
            </w:pPr>
            <w:r>
              <w:rPr>
                <w:rFonts w:hint="eastAsia" w:ascii="宋体" w:hAnsi="宋体" w:cs="宋体"/>
              </w:rPr>
              <w:t>传真：</w:t>
            </w:r>
          </w:p>
        </w:tc>
        <w:tc>
          <w:tcPr>
            <w:tcW w:w="4775" w:type="dxa"/>
          </w:tcPr>
          <w:p>
            <w:pPr>
              <w:pStyle w:val="14"/>
              <w:spacing w:line="240" w:lineRule="auto"/>
              <w:ind w:left="0" w:leftChars="0" w:firstLine="0" w:firstLineChars="0"/>
              <w:jc w:val="left"/>
              <w:rPr>
                <w:rFonts w:ascii="宋体" w:cs="宋体"/>
                <w:b/>
                <w:sz w:val="30"/>
              </w:rPr>
            </w:pPr>
          </w:p>
          <w:p>
            <w:pPr>
              <w:pStyle w:val="14"/>
              <w:spacing w:line="240" w:lineRule="auto"/>
              <w:ind w:left="0" w:leftChars="0" w:firstLine="0" w:firstLineChars="0"/>
              <w:jc w:val="left"/>
              <w:rPr>
                <w:rFonts w:ascii="宋体" w:cs="宋体"/>
                <w:b/>
                <w:sz w:val="30"/>
              </w:rPr>
            </w:pPr>
            <w:r>
              <w:rPr>
                <w:rFonts w:hint="eastAsia" w:ascii="宋体" w:hAnsi="宋体" w:cs="宋体"/>
                <w:b/>
                <w:sz w:val="30"/>
              </w:rPr>
              <w:t>响应文件</w:t>
            </w:r>
          </w:p>
          <w:p>
            <w:pPr>
              <w:pStyle w:val="14"/>
              <w:spacing w:line="240" w:lineRule="auto"/>
              <w:ind w:left="0" w:leftChars="0" w:firstLine="0" w:firstLineChars="0"/>
              <w:jc w:val="left"/>
              <w:rPr>
                <w:rFonts w:ascii="宋体" w:cs="宋体"/>
                <w:sz w:val="30"/>
              </w:rPr>
            </w:pPr>
            <w:r>
              <w:rPr>
                <w:rFonts w:hint="eastAsia" w:ascii="宋体" w:hAnsi="宋体" w:cs="宋体"/>
                <w:b/>
                <w:sz w:val="30"/>
              </w:rPr>
              <w:t>（副本）</w:t>
            </w:r>
          </w:p>
          <w:p>
            <w:pPr>
              <w:pStyle w:val="14"/>
              <w:spacing w:line="240" w:lineRule="auto"/>
              <w:ind w:left="0" w:leftChars="0" w:firstLine="0" w:firstLineChars="0"/>
              <w:jc w:val="left"/>
              <w:rPr>
                <w:rFonts w:ascii="宋体" w:cs="宋体"/>
              </w:rPr>
            </w:pPr>
            <w:r>
              <w:rPr>
                <w:rFonts w:hint="eastAsia" w:ascii="宋体" w:hAnsi="宋体" w:cs="宋体"/>
              </w:rPr>
              <w:t>项目编号：</w:t>
            </w:r>
          </w:p>
          <w:p>
            <w:pPr>
              <w:pStyle w:val="14"/>
              <w:spacing w:line="240" w:lineRule="auto"/>
              <w:ind w:left="0" w:leftChars="0" w:firstLine="0" w:firstLineChars="0"/>
              <w:jc w:val="left"/>
              <w:rPr>
                <w:rFonts w:ascii="宋体" w:cs="宋体"/>
                <w:u w:val="single"/>
              </w:rPr>
            </w:pPr>
            <w:r>
              <w:rPr>
                <w:rFonts w:hint="eastAsia" w:ascii="宋体" w:hAnsi="宋体" w:cs="宋体"/>
              </w:rPr>
              <w:t>项目名称：</w:t>
            </w:r>
          </w:p>
          <w:p>
            <w:pPr>
              <w:pStyle w:val="14"/>
              <w:spacing w:line="240" w:lineRule="auto"/>
              <w:ind w:left="0" w:leftChars="0" w:firstLine="0" w:firstLineChars="0"/>
              <w:jc w:val="left"/>
              <w:rPr>
                <w:rFonts w:ascii="宋体" w:cs="宋体"/>
              </w:rPr>
            </w:pPr>
            <w:r>
              <w:rPr>
                <w:rFonts w:hint="eastAsia" w:ascii="宋体" w:hAnsi="宋体" w:cs="宋体"/>
              </w:rPr>
              <w:t>供应商名称（公章）：</w:t>
            </w:r>
          </w:p>
          <w:p>
            <w:pPr>
              <w:pStyle w:val="14"/>
              <w:spacing w:line="240" w:lineRule="auto"/>
              <w:ind w:left="0" w:leftChars="0" w:firstLine="0" w:firstLineChars="0"/>
              <w:jc w:val="left"/>
              <w:rPr>
                <w:rFonts w:ascii="宋体" w:cs="宋体"/>
              </w:rPr>
            </w:pPr>
            <w:r>
              <w:rPr>
                <w:rFonts w:hint="eastAsia" w:ascii="宋体" w:hAnsi="宋体" w:cs="宋体"/>
              </w:rPr>
              <w:t>地址：</w:t>
            </w:r>
          </w:p>
          <w:p>
            <w:pPr>
              <w:pStyle w:val="14"/>
              <w:spacing w:line="240" w:lineRule="auto"/>
              <w:ind w:left="0" w:leftChars="0" w:firstLine="0" w:firstLineChars="0"/>
              <w:jc w:val="left"/>
              <w:rPr>
                <w:rFonts w:ascii="宋体" w:cs="宋体"/>
              </w:rPr>
            </w:pPr>
            <w:r>
              <w:rPr>
                <w:rFonts w:hint="eastAsia" w:ascii="宋体" w:hAnsi="宋体" w:cs="宋体"/>
              </w:rPr>
              <w:t>邮编：</w:t>
            </w:r>
          </w:p>
          <w:p>
            <w:pPr>
              <w:pStyle w:val="14"/>
              <w:spacing w:line="240" w:lineRule="auto"/>
              <w:ind w:left="0" w:leftChars="0" w:firstLine="0" w:firstLineChars="0"/>
              <w:jc w:val="left"/>
              <w:rPr>
                <w:rFonts w:ascii="宋体" w:cs="宋体"/>
              </w:rPr>
            </w:pPr>
            <w:r>
              <w:rPr>
                <w:rFonts w:hint="eastAsia" w:ascii="宋体" w:hAnsi="宋体" w:cs="宋体"/>
              </w:rPr>
              <w:t>电话：</w:t>
            </w:r>
          </w:p>
          <w:p>
            <w:pPr>
              <w:pStyle w:val="14"/>
              <w:spacing w:line="240" w:lineRule="auto"/>
              <w:ind w:left="1474" w:leftChars="0" w:hanging="1474" w:hangingChars="661"/>
              <w:rPr>
                <w:rFonts w:ascii="宋体" w:cs="宋体"/>
              </w:rPr>
            </w:pPr>
            <w:r>
              <w:rPr>
                <w:rFonts w:hint="eastAsia" w:ascii="宋体" w:hAnsi="宋体" w:cs="宋体"/>
              </w:rPr>
              <w:t>传真：</w:t>
            </w:r>
            <w:r>
              <w:rPr>
                <w:rFonts w:ascii="宋体" w:hAnsi="宋体" w:cs="宋体"/>
              </w:rPr>
              <w:t xml:space="preserve"> </w:t>
            </w:r>
          </w:p>
        </w:tc>
      </w:tr>
    </w:tbl>
    <w:p>
      <w:pPr>
        <w:pStyle w:val="14"/>
        <w:spacing w:line="240" w:lineRule="auto"/>
        <w:ind w:left="1606" w:firstLine="437"/>
        <w:rPr>
          <w:rFonts w:ascii="宋体" w:cs="宋体"/>
        </w:rPr>
      </w:pPr>
    </w:p>
    <w:tbl>
      <w:tblPr>
        <w:tblStyle w:val="3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14"/>
              <w:spacing w:line="240" w:lineRule="auto"/>
              <w:ind w:left="0" w:leftChars="0" w:firstLine="0" w:firstLineChars="0"/>
              <w:rPr>
                <w:rFonts w:ascii="宋体" w:cs="宋体"/>
                <w:b/>
                <w:sz w:val="30"/>
              </w:rPr>
            </w:pPr>
          </w:p>
          <w:p>
            <w:pPr>
              <w:pStyle w:val="14"/>
              <w:spacing w:line="240" w:lineRule="auto"/>
              <w:ind w:left="0" w:leftChars="0" w:firstLine="0" w:firstLineChars="0"/>
              <w:jc w:val="center"/>
              <w:rPr>
                <w:rFonts w:ascii="宋体" w:cs="宋体"/>
                <w:sz w:val="30"/>
              </w:rPr>
            </w:pPr>
            <w:r>
              <w:rPr>
                <w:rFonts w:hint="eastAsia" w:ascii="宋体" w:hAnsi="宋体" w:cs="宋体"/>
                <w:b/>
                <w:sz w:val="30"/>
              </w:rPr>
              <w:t>报价一览表</w:t>
            </w:r>
            <w:r>
              <w:rPr>
                <w:rFonts w:ascii="宋体" w:hAnsi="宋体" w:cs="宋体"/>
                <w:b/>
                <w:sz w:val="30"/>
              </w:rPr>
              <w:t xml:space="preserve">              </w:t>
            </w:r>
          </w:p>
          <w:p>
            <w:pPr>
              <w:pStyle w:val="14"/>
              <w:spacing w:line="240" w:lineRule="auto"/>
              <w:ind w:left="1606" w:firstLine="319"/>
              <w:rPr>
                <w:rFonts w:ascii="宋体" w:cs="宋体"/>
                <w:sz w:val="18"/>
              </w:rPr>
            </w:pPr>
          </w:p>
          <w:p>
            <w:pPr>
              <w:pStyle w:val="14"/>
              <w:spacing w:line="240" w:lineRule="auto"/>
              <w:ind w:left="0" w:leftChars="0" w:firstLine="0" w:firstLineChars="0"/>
              <w:rPr>
                <w:rFonts w:ascii="宋体" w:cs="宋体"/>
              </w:rPr>
            </w:pPr>
            <w:r>
              <w:rPr>
                <w:rFonts w:hint="eastAsia" w:ascii="宋体" w:hAnsi="宋体" w:cs="宋体"/>
              </w:rPr>
              <w:t>项目编号：</w:t>
            </w:r>
          </w:p>
          <w:p>
            <w:pPr>
              <w:pStyle w:val="14"/>
              <w:spacing w:line="240" w:lineRule="auto"/>
              <w:ind w:left="0" w:leftChars="0" w:firstLine="0" w:firstLineChars="0"/>
              <w:rPr>
                <w:rFonts w:ascii="宋体" w:cs="宋体"/>
                <w:u w:val="single"/>
              </w:rPr>
            </w:pPr>
            <w:r>
              <w:rPr>
                <w:rFonts w:hint="eastAsia" w:ascii="宋体" w:hAnsi="宋体" w:cs="宋体"/>
              </w:rPr>
              <w:t>项目名称：</w:t>
            </w:r>
          </w:p>
          <w:p>
            <w:pPr>
              <w:pStyle w:val="14"/>
              <w:spacing w:line="240" w:lineRule="auto"/>
              <w:ind w:left="0" w:leftChars="0" w:firstLine="0" w:firstLineChars="0"/>
              <w:rPr>
                <w:rFonts w:ascii="宋体" w:cs="宋体"/>
              </w:rPr>
            </w:pPr>
            <w:r>
              <w:rPr>
                <w:rFonts w:hint="eastAsia" w:ascii="宋体" w:hAnsi="宋体" w:cs="宋体"/>
              </w:rPr>
              <w:t>供应商名称（公章）：</w:t>
            </w:r>
          </w:p>
        </w:tc>
      </w:tr>
    </w:tbl>
    <w:p>
      <w:pPr>
        <w:pStyle w:val="14"/>
        <w:spacing w:line="240" w:lineRule="auto"/>
        <w:ind w:left="0" w:leftChars="0" w:firstLine="0" w:firstLineChars="0"/>
        <w:jc w:val="center"/>
        <w:rPr>
          <w:rFonts w:ascii="宋体" w:hAnsi="宋体" w:cs="宋体"/>
          <w:b/>
          <w:bCs/>
          <w:sz w:val="32"/>
        </w:rPr>
      </w:pPr>
    </w:p>
    <w:p>
      <w:pPr>
        <w:pStyle w:val="14"/>
        <w:spacing w:line="240" w:lineRule="auto"/>
        <w:ind w:left="0" w:leftChars="0" w:firstLine="0" w:firstLineChars="0"/>
        <w:jc w:val="center"/>
        <w:rPr>
          <w:rFonts w:ascii="宋体" w:cs="宋体"/>
          <w:b/>
          <w:bCs/>
          <w:sz w:val="32"/>
        </w:rPr>
      </w:pPr>
      <w:r>
        <w:rPr>
          <w:rFonts w:hint="eastAsia" w:ascii="宋体" w:hAnsi="宋体" w:cs="宋体"/>
          <w:b/>
          <w:bCs/>
          <w:sz w:val="32"/>
        </w:rPr>
        <w:t>封口格式：</w:t>
      </w:r>
    </w:p>
    <w:tbl>
      <w:tblPr>
        <w:tblStyle w:val="3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14"/>
              <w:spacing w:line="240" w:lineRule="auto"/>
              <w:ind w:left="0" w:leftChars="0" w:firstLine="0" w:firstLineChars="0"/>
              <w:jc w:val="center"/>
              <w:rPr>
                <w:rFonts w:ascii="宋体" w:cs="宋体"/>
              </w:rPr>
            </w:pPr>
            <w:r>
              <w:rPr>
                <w:rFonts w:hint="eastAsia" w:ascii="宋体" w:hAnsi="宋体" w:cs="宋体"/>
              </w:rPr>
              <w:t>…………………于</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时之前不准启封（公章）…………………</w:t>
            </w:r>
          </w:p>
        </w:tc>
      </w:tr>
    </w:tbl>
    <w:p>
      <w:pPr>
        <w:pStyle w:val="14"/>
        <w:spacing w:line="240" w:lineRule="auto"/>
        <w:ind w:left="0" w:leftChars="0" w:firstLine="0" w:firstLineChars="0"/>
      </w:pPr>
    </w:p>
    <w:p>
      <w:pPr>
        <w:pStyle w:val="14"/>
        <w:spacing w:line="240" w:lineRule="auto"/>
        <w:ind w:left="0" w:leftChars="0" w:firstLine="0" w:firstLineChars="0"/>
      </w:pPr>
    </w:p>
    <w:p>
      <w:pPr>
        <w:spacing w:line="360" w:lineRule="auto"/>
      </w:pPr>
    </w:p>
    <w:sectPr>
      <w:pgSz w:w="11907" w:h="16840"/>
      <w:pgMar w:top="1157" w:right="1418" w:bottom="1304" w:left="1418" w:header="851" w:footer="850" w:gutter="0"/>
      <w:cols w:space="720" w:num="1"/>
      <w:titlePg/>
      <w:docGrid w:type="linesAndChars" w:linePitch="290"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PMingLiUfalt">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8306"/>
      </w:tabs>
      <w:ind w:firstLine="180" w:firstLineChars="10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8306"/>
      </w:tabs>
      <w:ind w:firstLine="180" w:firstLineChars="100"/>
      <w:jc w:val="right"/>
      <w:rPr>
        <w:i/>
        <w:iCs/>
      </w:rPr>
    </w:pPr>
    <w:r>
      <w:pict>
        <v:rect id="文本框 6" o:spid="_x0000_s2049"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17</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rect id="文本框 7" o:spid="_x0000_s2050"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49</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宋体" w:cs="宋体"/>
        <w:color w:val="000000"/>
      </w:rPr>
    </w:pPr>
    <w:r>
      <w:rPr>
        <w:rFonts w:hint="eastAsia"/>
        <w:sz w:val="21"/>
        <w:szCs w:val="21"/>
      </w:rPr>
      <w:t>山东省鲁成招标有限公司</w:t>
    </w:r>
    <w:r>
      <w:rPr>
        <w:sz w:val="21"/>
        <w:szCs w:val="21"/>
      </w:rPr>
      <w:t xml:space="preserve">                                                  </w:t>
    </w: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93EEA"/>
    <w:multiLevelType w:val="singleLevel"/>
    <w:tmpl w:val="A3293EEA"/>
    <w:lvl w:ilvl="0" w:tentative="0">
      <w:start w:val="1"/>
      <w:numFmt w:val="decimal"/>
      <w:lvlText w:val="1.3.%1"/>
      <w:lvlJc w:val="left"/>
      <w:pPr>
        <w:ind w:left="420" w:hanging="420"/>
      </w:pPr>
      <w:rPr>
        <w:rFonts w:hint="eastAsia"/>
      </w:rPr>
    </w:lvl>
  </w:abstractNum>
  <w:abstractNum w:abstractNumId="1">
    <w:nsid w:val="12865142"/>
    <w:multiLevelType w:val="multilevel"/>
    <w:tmpl w:val="12865142"/>
    <w:lvl w:ilvl="0" w:tentative="0">
      <w:start w:val="6"/>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FF1FD5"/>
    <w:multiLevelType w:val="singleLevel"/>
    <w:tmpl w:val="58FF1FD5"/>
    <w:lvl w:ilvl="0" w:tentative="0">
      <w:start w:val="1"/>
      <w:numFmt w:val="decimal"/>
      <w:suff w:val="nothing"/>
      <w:lvlText w:val="%1、"/>
      <w:lvlJc w:val="left"/>
      <w:rPr>
        <w:rFonts w:cs="Times New Roman"/>
        <w:b w:val="0"/>
      </w:rPr>
    </w:lvl>
  </w:abstractNum>
  <w:abstractNum w:abstractNumId="3">
    <w:nsid w:val="5CFF6D2F"/>
    <w:multiLevelType w:val="singleLevel"/>
    <w:tmpl w:val="5CFF6D2F"/>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dit="readOnly" w:enforcement="0"/>
  <w:defaultTabStop w:val="420"/>
  <w:drawingGridHorizontalSpacing w:val="96"/>
  <w:drawingGridVerticalSpacing w:val="14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97C"/>
    <w:rsid w:val="00042B99"/>
    <w:rsid w:val="00075996"/>
    <w:rsid w:val="002458C0"/>
    <w:rsid w:val="002F4040"/>
    <w:rsid w:val="00301F45"/>
    <w:rsid w:val="0040197C"/>
    <w:rsid w:val="004840FA"/>
    <w:rsid w:val="004E1E75"/>
    <w:rsid w:val="0051300A"/>
    <w:rsid w:val="00542F05"/>
    <w:rsid w:val="005A25AA"/>
    <w:rsid w:val="005C63EE"/>
    <w:rsid w:val="005F043E"/>
    <w:rsid w:val="00686824"/>
    <w:rsid w:val="006957CB"/>
    <w:rsid w:val="006C30F5"/>
    <w:rsid w:val="006C6362"/>
    <w:rsid w:val="007927C6"/>
    <w:rsid w:val="00805279"/>
    <w:rsid w:val="00830923"/>
    <w:rsid w:val="00876766"/>
    <w:rsid w:val="00882FAB"/>
    <w:rsid w:val="008838E3"/>
    <w:rsid w:val="00A77414"/>
    <w:rsid w:val="00C7505A"/>
    <w:rsid w:val="00D16CFA"/>
    <w:rsid w:val="00DF2550"/>
    <w:rsid w:val="00E27A0D"/>
    <w:rsid w:val="00F14993"/>
    <w:rsid w:val="00F6582B"/>
    <w:rsid w:val="00F66D9F"/>
    <w:rsid w:val="01085409"/>
    <w:rsid w:val="010C344A"/>
    <w:rsid w:val="011C0557"/>
    <w:rsid w:val="01481F98"/>
    <w:rsid w:val="015A73B9"/>
    <w:rsid w:val="019A3FED"/>
    <w:rsid w:val="019E2024"/>
    <w:rsid w:val="01D81DC0"/>
    <w:rsid w:val="01F77F5D"/>
    <w:rsid w:val="0204356B"/>
    <w:rsid w:val="02356944"/>
    <w:rsid w:val="02485317"/>
    <w:rsid w:val="026C5878"/>
    <w:rsid w:val="026F429F"/>
    <w:rsid w:val="02730B67"/>
    <w:rsid w:val="02933C4E"/>
    <w:rsid w:val="029A2B16"/>
    <w:rsid w:val="02A461C8"/>
    <w:rsid w:val="02B234C5"/>
    <w:rsid w:val="02B739F8"/>
    <w:rsid w:val="02D61884"/>
    <w:rsid w:val="02EF4335"/>
    <w:rsid w:val="02F46DB4"/>
    <w:rsid w:val="03090D7B"/>
    <w:rsid w:val="031B727B"/>
    <w:rsid w:val="038A5302"/>
    <w:rsid w:val="038C681A"/>
    <w:rsid w:val="03B44D8F"/>
    <w:rsid w:val="03CF24CC"/>
    <w:rsid w:val="03F33DE9"/>
    <w:rsid w:val="03F401E3"/>
    <w:rsid w:val="043E69C1"/>
    <w:rsid w:val="04837BD1"/>
    <w:rsid w:val="0488581B"/>
    <w:rsid w:val="048B7E90"/>
    <w:rsid w:val="04905542"/>
    <w:rsid w:val="049350AD"/>
    <w:rsid w:val="04FC35E4"/>
    <w:rsid w:val="053A4080"/>
    <w:rsid w:val="05590C19"/>
    <w:rsid w:val="055F0FAC"/>
    <w:rsid w:val="058669AA"/>
    <w:rsid w:val="05A659F8"/>
    <w:rsid w:val="05A94CF0"/>
    <w:rsid w:val="05E117BF"/>
    <w:rsid w:val="05E430B2"/>
    <w:rsid w:val="05ED6646"/>
    <w:rsid w:val="05F32375"/>
    <w:rsid w:val="06061953"/>
    <w:rsid w:val="060C78F9"/>
    <w:rsid w:val="060F60E9"/>
    <w:rsid w:val="06273964"/>
    <w:rsid w:val="06367370"/>
    <w:rsid w:val="06666ED4"/>
    <w:rsid w:val="066D60BF"/>
    <w:rsid w:val="06894FAD"/>
    <w:rsid w:val="06AB57D2"/>
    <w:rsid w:val="06B42B27"/>
    <w:rsid w:val="06B43CD0"/>
    <w:rsid w:val="06BB24F5"/>
    <w:rsid w:val="06D32637"/>
    <w:rsid w:val="06D51768"/>
    <w:rsid w:val="06D6611F"/>
    <w:rsid w:val="06DF661F"/>
    <w:rsid w:val="071132E3"/>
    <w:rsid w:val="07322082"/>
    <w:rsid w:val="074F0EFE"/>
    <w:rsid w:val="078D151E"/>
    <w:rsid w:val="07AF4B25"/>
    <w:rsid w:val="07E24EA7"/>
    <w:rsid w:val="07F8023E"/>
    <w:rsid w:val="08015525"/>
    <w:rsid w:val="08330860"/>
    <w:rsid w:val="085411C8"/>
    <w:rsid w:val="086846ED"/>
    <w:rsid w:val="088A2D30"/>
    <w:rsid w:val="089F0E9E"/>
    <w:rsid w:val="08AA0ACE"/>
    <w:rsid w:val="08B751EC"/>
    <w:rsid w:val="08C9121F"/>
    <w:rsid w:val="08FE55A7"/>
    <w:rsid w:val="09045DAA"/>
    <w:rsid w:val="090E046C"/>
    <w:rsid w:val="091269E7"/>
    <w:rsid w:val="091829B8"/>
    <w:rsid w:val="092408C0"/>
    <w:rsid w:val="093A1ED8"/>
    <w:rsid w:val="093E039A"/>
    <w:rsid w:val="09670E03"/>
    <w:rsid w:val="098013E5"/>
    <w:rsid w:val="09957B2F"/>
    <w:rsid w:val="099635B1"/>
    <w:rsid w:val="09B40E87"/>
    <w:rsid w:val="09FC5597"/>
    <w:rsid w:val="0A30136C"/>
    <w:rsid w:val="0A411E23"/>
    <w:rsid w:val="0A4978DA"/>
    <w:rsid w:val="0A8871FE"/>
    <w:rsid w:val="0A89349B"/>
    <w:rsid w:val="0A9D2F2B"/>
    <w:rsid w:val="0AD0305D"/>
    <w:rsid w:val="0AE6434D"/>
    <w:rsid w:val="0AFF306B"/>
    <w:rsid w:val="0B0A1EF0"/>
    <w:rsid w:val="0B0E5EE3"/>
    <w:rsid w:val="0B102DE9"/>
    <w:rsid w:val="0B202D81"/>
    <w:rsid w:val="0B7C4249"/>
    <w:rsid w:val="0B865D27"/>
    <w:rsid w:val="0B994F11"/>
    <w:rsid w:val="0BBB2907"/>
    <w:rsid w:val="0BD0192A"/>
    <w:rsid w:val="0BE47806"/>
    <w:rsid w:val="0BED0181"/>
    <w:rsid w:val="0BF7231E"/>
    <w:rsid w:val="0C170691"/>
    <w:rsid w:val="0C232420"/>
    <w:rsid w:val="0C3936EA"/>
    <w:rsid w:val="0C581E82"/>
    <w:rsid w:val="0C5F5065"/>
    <w:rsid w:val="0C7B4429"/>
    <w:rsid w:val="0C8177E3"/>
    <w:rsid w:val="0C92001E"/>
    <w:rsid w:val="0CDB7D33"/>
    <w:rsid w:val="0CF23C79"/>
    <w:rsid w:val="0D0C68FA"/>
    <w:rsid w:val="0D2414DB"/>
    <w:rsid w:val="0D301E1A"/>
    <w:rsid w:val="0D4F308C"/>
    <w:rsid w:val="0D61185C"/>
    <w:rsid w:val="0D644302"/>
    <w:rsid w:val="0D722CEC"/>
    <w:rsid w:val="0D7928A9"/>
    <w:rsid w:val="0D7E55E6"/>
    <w:rsid w:val="0D9F3180"/>
    <w:rsid w:val="0DA26FCC"/>
    <w:rsid w:val="0DA323E8"/>
    <w:rsid w:val="0DB52050"/>
    <w:rsid w:val="0DB74DB4"/>
    <w:rsid w:val="0DC85A33"/>
    <w:rsid w:val="0DD45FA9"/>
    <w:rsid w:val="0DE417C1"/>
    <w:rsid w:val="0DE44010"/>
    <w:rsid w:val="0DF27FB5"/>
    <w:rsid w:val="0E113D27"/>
    <w:rsid w:val="0E1B013B"/>
    <w:rsid w:val="0E2C6D73"/>
    <w:rsid w:val="0E2F5CB9"/>
    <w:rsid w:val="0E373040"/>
    <w:rsid w:val="0E707EF8"/>
    <w:rsid w:val="0E9972BD"/>
    <w:rsid w:val="0EA85610"/>
    <w:rsid w:val="0EBE7EF9"/>
    <w:rsid w:val="0EC71184"/>
    <w:rsid w:val="0ECB5D2D"/>
    <w:rsid w:val="0EDD5FF0"/>
    <w:rsid w:val="0EEC727E"/>
    <w:rsid w:val="0EFD4B5F"/>
    <w:rsid w:val="0F2E247B"/>
    <w:rsid w:val="0F3E5CB4"/>
    <w:rsid w:val="0F64262A"/>
    <w:rsid w:val="0F647072"/>
    <w:rsid w:val="0F6847B5"/>
    <w:rsid w:val="0F6B5CDD"/>
    <w:rsid w:val="0F6E593E"/>
    <w:rsid w:val="0F812AE0"/>
    <w:rsid w:val="0FC517C6"/>
    <w:rsid w:val="0FD16EE3"/>
    <w:rsid w:val="0FE61BFC"/>
    <w:rsid w:val="0FE85B98"/>
    <w:rsid w:val="0FFF0074"/>
    <w:rsid w:val="100132CA"/>
    <w:rsid w:val="102062B6"/>
    <w:rsid w:val="1048383E"/>
    <w:rsid w:val="104F63C0"/>
    <w:rsid w:val="105B7318"/>
    <w:rsid w:val="106B06D7"/>
    <w:rsid w:val="10715D69"/>
    <w:rsid w:val="10737618"/>
    <w:rsid w:val="1092665A"/>
    <w:rsid w:val="10940DC4"/>
    <w:rsid w:val="10DB4FFC"/>
    <w:rsid w:val="10DD5DED"/>
    <w:rsid w:val="10E07B41"/>
    <w:rsid w:val="10E97C7F"/>
    <w:rsid w:val="110D4E0C"/>
    <w:rsid w:val="111D1B9F"/>
    <w:rsid w:val="11277676"/>
    <w:rsid w:val="114D645F"/>
    <w:rsid w:val="116628D9"/>
    <w:rsid w:val="118E409A"/>
    <w:rsid w:val="11957D44"/>
    <w:rsid w:val="11A17809"/>
    <w:rsid w:val="11C42154"/>
    <w:rsid w:val="11C83928"/>
    <w:rsid w:val="11D90E37"/>
    <w:rsid w:val="11EB2A0D"/>
    <w:rsid w:val="12585931"/>
    <w:rsid w:val="1269333F"/>
    <w:rsid w:val="1269544F"/>
    <w:rsid w:val="12A3019C"/>
    <w:rsid w:val="12B72FF1"/>
    <w:rsid w:val="12C50983"/>
    <w:rsid w:val="12DE2859"/>
    <w:rsid w:val="12E7364E"/>
    <w:rsid w:val="12EF45C7"/>
    <w:rsid w:val="13157290"/>
    <w:rsid w:val="132C14E6"/>
    <w:rsid w:val="132F2086"/>
    <w:rsid w:val="13422E50"/>
    <w:rsid w:val="135562A3"/>
    <w:rsid w:val="13620560"/>
    <w:rsid w:val="136F7F16"/>
    <w:rsid w:val="138E1D29"/>
    <w:rsid w:val="139B224E"/>
    <w:rsid w:val="139B701D"/>
    <w:rsid w:val="139F508A"/>
    <w:rsid w:val="13B151D6"/>
    <w:rsid w:val="13D502BD"/>
    <w:rsid w:val="1407543C"/>
    <w:rsid w:val="140851F7"/>
    <w:rsid w:val="140E2CA2"/>
    <w:rsid w:val="14115CC5"/>
    <w:rsid w:val="14567EAA"/>
    <w:rsid w:val="14725221"/>
    <w:rsid w:val="147F1E7B"/>
    <w:rsid w:val="148F1AFB"/>
    <w:rsid w:val="149233E3"/>
    <w:rsid w:val="1499517C"/>
    <w:rsid w:val="14F94577"/>
    <w:rsid w:val="151A3699"/>
    <w:rsid w:val="15326BF9"/>
    <w:rsid w:val="153514E9"/>
    <w:rsid w:val="1565556D"/>
    <w:rsid w:val="15671E88"/>
    <w:rsid w:val="156C6C16"/>
    <w:rsid w:val="15716B15"/>
    <w:rsid w:val="15752655"/>
    <w:rsid w:val="15924AD2"/>
    <w:rsid w:val="159559F7"/>
    <w:rsid w:val="15EE659A"/>
    <w:rsid w:val="15F27F43"/>
    <w:rsid w:val="160906FA"/>
    <w:rsid w:val="16142283"/>
    <w:rsid w:val="1632151F"/>
    <w:rsid w:val="16821B30"/>
    <w:rsid w:val="16853C76"/>
    <w:rsid w:val="16A00BB3"/>
    <w:rsid w:val="16C429DF"/>
    <w:rsid w:val="16D207E2"/>
    <w:rsid w:val="16DA61AA"/>
    <w:rsid w:val="16DE66F0"/>
    <w:rsid w:val="17156492"/>
    <w:rsid w:val="1717736B"/>
    <w:rsid w:val="17502736"/>
    <w:rsid w:val="176145EE"/>
    <w:rsid w:val="1766221A"/>
    <w:rsid w:val="177C494B"/>
    <w:rsid w:val="177D446F"/>
    <w:rsid w:val="178A214B"/>
    <w:rsid w:val="17D839D7"/>
    <w:rsid w:val="17D91ECD"/>
    <w:rsid w:val="17E0052F"/>
    <w:rsid w:val="17E97863"/>
    <w:rsid w:val="17EF0012"/>
    <w:rsid w:val="17FA75FD"/>
    <w:rsid w:val="17FD1F1C"/>
    <w:rsid w:val="1804697F"/>
    <w:rsid w:val="18111589"/>
    <w:rsid w:val="18197BB9"/>
    <w:rsid w:val="1851013D"/>
    <w:rsid w:val="185617DC"/>
    <w:rsid w:val="186C30E6"/>
    <w:rsid w:val="187431B9"/>
    <w:rsid w:val="18777101"/>
    <w:rsid w:val="187C044F"/>
    <w:rsid w:val="188D158A"/>
    <w:rsid w:val="18A27B1B"/>
    <w:rsid w:val="18A7240E"/>
    <w:rsid w:val="18AA15C2"/>
    <w:rsid w:val="18AD2227"/>
    <w:rsid w:val="18BE3BCF"/>
    <w:rsid w:val="18CE6D1D"/>
    <w:rsid w:val="18E6607D"/>
    <w:rsid w:val="18EA5884"/>
    <w:rsid w:val="19005156"/>
    <w:rsid w:val="1904603E"/>
    <w:rsid w:val="190F633F"/>
    <w:rsid w:val="19242D2A"/>
    <w:rsid w:val="193F298E"/>
    <w:rsid w:val="194A5396"/>
    <w:rsid w:val="195650CB"/>
    <w:rsid w:val="196500F8"/>
    <w:rsid w:val="196C2EDA"/>
    <w:rsid w:val="198628E8"/>
    <w:rsid w:val="19927CCD"/>
    <w:rsid w:val="19952E73"/>
    <w:rsid w:val="19A92015"/>
    <w:rsid w:val="19AB00C6"/>
    <w:rsid w:val="19C36B24"/>
    <w:rsid w:val="19DB7912"/>
    <w:rsid w:val="19E77168"/>
    <w:rsid w:val="19F8057E"/>
    <w:rsid w:val="1A0B60FB"/>
    <w:rsid w:val="1A226C1E"/>
    <w:rsid w:val="1A2A79E7"/>
    <w:rsid w:val="1A792657"/>
    <w:rsid w:val="1A792AB3"/>
    <w:rsid w:val="1A7F4B68"/>
    <w:rsid w:val="1B096D6D"/>
    <w:rsid w:val="1B58197D"/>
    <w:rsid w:val="1B5C76B4"/>
    <w:rsid w:val="1B6F01BC"/>
    <w:rsid w:val="1B6F74A2"/>
    <w:rsid w:val="1B9356FD"/>
    <w:rsid w:val="1BA14A5B"/>
    <w:rsid w:val="1BAC33BE"/>
    <w:rsid w:val="1BB82C31"/>
    <w:rsid w:val="1BC77A9B"/>
    <w:rsid w:val="1BD97B9D"/>
    <w:rsid w:val="1BFA5B51"/>
    <w:rsid w:val="1C745ABE"/>
    <w:rsid w:val="1C780422"/>
    <w:rsid w:val="1C8514DB"/>
    <w:rsid w:val="1CB52F74"/>
    <w:rsid w:val="1CCD4143"/>
    <w:rsid w:val="1CD04F7C"/>
    <w:rsid w:val="1CDC7149"/>
    <w:rsid w:val="1D0B2894"/>
    <w:rsid w:val="1D1D5C40"/>
    <w:rsid w:val="1D381B66"/>
    <w:rsid w:val="1D3B5D87"/>
    <w:rsid w:val="1D672A7B"/>
    <w:rsid w:val="1D9A7FE0"/>
    <w:rsid w:val="1D9C10FF"/>
    <w:rsid w:val="1DB01956"/>
    <w:rsid w:val="1DC5058F"/>
    <w:rsid w:val="1DE55680"/>
    <w:rsid w:val="1DF55FAB"/>
    <w:rsid w:val="1DFF3907"/>
    <w:rsid w:val="1E1D1F1F"/>
    <w:rsid w:val="1EB83BA1"/>
    <w:rsid w:val="1ED861C7"/>
    <w:rsid w:val="1EDD6550"/>
    <w:rsid w:val="1EE634E2"/>
    <w:rsid w:val="1EF52BF7"/>
    <w:rsid w:val="1F1D011E"/>
    <w:rsid w:val="1F44716B"/>
    <w:rsid w:val="1F653EDB"/>
    <w:rsid w:val="1F710090"/>
    <w:rsid w:val="1FE31619"/>
    <w:rsid w:val="1FF11130"/>
    <w:rsid w:val="1FF70438"/>
    <w:rsid w:val="1FFA3C06"/>
    <w:rsid w:val="20121ABA"/>
    <w:rsid w:val="201B0C8D"/>
    <w:rsid w:val="201F53A1"/>
    <w:rsid w:val="206D7AC1"/>
    <w:rsid w:val="206E16F2"/>
    <w:rsid w:val="20753B6D"/>
    <w:rsid w:val="20CB2B4C"/>
    <w:rsid w:val="20EA5E38"/>
    <w:rsid w:val="20ED15D5"/>
    <w:rsid w:val="20F57161"/>
    <w:rsid w:val="21095E7D"/>
    <w:rsid w:val="2140233F"/>
    <w:rsid w:val="214F3437"/>
    <w:rsid w:val="214F351C"/>
    <w:rsid w:val="215B48DA"/>
    <w:rsid w:val="2199289F"/>
    <w:rsid w:val="21E13686"/>
    <w:rsid w:val="21E96C1E"/>
    <w:rsid w:val="221B1708"/>
    <w:rsid w:val="22414740"/>
    <w:rsid w:val="226F4FD4"/>
    <w:rsid w:val="227D30EE"/>
    <w:rsid w:val="229574CD"/>
    <w:rsid w:val="22984602"/>
    <w:rsid w:val="22A1002A"/>
    <w:rsid w:val="22A21B59"/>
    <w:rsid w:val="22B03F9C"/>
    <w:rsid w:val="22B83267"/>
    <w:rsid w:val="22BA6AAD"/>
    <w:rsid w:val="22CA11C1"/>
    <w:rsid w:val="22D150E3"/>
    <w:rsid w:val="22F47BDF"/>
    <w:rsid w:val="22FB0C6D"/>
    <w:rsid w:val="23017C71"/>
    <w:rsid w:val="230E57D5"/>
    <w:rsid w:val="232B3A15"/>
    <w:rsid w:val="232D74B4"/>
    <w:rsid w:val="233B2F55"/>
    <w:rsid w:val="233B7F0B"/>
    <w:rsid w:val="2372606C"/>
    <w:rsid w:val="23A80A2D"/>
    <w:rsid w:val="23B9050A"/>
    <w:rsid w:val="23CB53E9"/>
    <w:rsid w:val="23CD4604"/>
    <w:rsid w:val="23D7538C"/>
    <w:rsid w:val="242B1667"/>
    <w:rsid w:val="24337E09"/>
    <w:rsid w:val="24496B6A"/>
    <w:rsid w:val="244A3E96"/>
    <w:rsid w:val="245378B3"/>
    <w:rsid w:val="246B306F"/>
    <w:rsid w:val="246E1367"/>
    <w:rsid w:val="247D0E8D"/>
    <w:rsid w:val="24952238"/>
    <w:rsid w:val="249D260C"/>
    <w:rsid w:val="24CA47BD"/>
    <w:rsid w:val="24DE453C"/>
    <w:rsid w:val="24EC1FDF"/>
    <w:rsid w:val="24F53619"/>
    <w:rsid w:val="2508150D"/>
    <w:rsid w:val="250D4BEF"/>
    <w:rsid w:val="256C4BB7"/>
    <w:rsid w:val="259B7DEC"/>
    <w:rsid w:val="25BD7DC7"/>
    <w:rsid w:val="25BF7095"/>
    <w:rsid w:val="25C64B8A"/>
    <w:rsid w:val="25D46CBF"/>
    <w:rsid w:val="25F040BE"/>
    <w:rsid w:val="2624490E"/>
    <w:rsid w:val="26256CF2"/>
    <w:rsid w:val="26844E8F"/>
    <w:rsid w:val="269635C9"/>
    <w:rsid w:val="26BD0DEC"/>
    <w:rsid w:val="26D00923"/>
    <w:rsid w:val="26E766A1"/>
    <w:rsid w:val="26ED31A4"/>
    <w:rsid w:val="26FA16F2"/>
    <w:rsid w:val="26FD7EDC"/>
    <w:rsid w:val="26FE3B76"/>
    <w:rsid w:val="274918A4"/>
    <w:rsid w:val="274C4487"/>
    <w:rsid w:val="27625922"/>
    <w:rsid w:val="278B2BC2"/>
    <w:rsid w:val="27AA3DF7"/>
    <w:rsid w:val="27AB06CA"/>
    <w:rsid w:val="27C72DB5"/>
    <w:rsid w:val="27D76ED8"/>
    <w:rsid w:val="27D96BED"/>
    <w:rsid w:val="28326DC4"/>
    <w:rsid w:val="283944BE"/>
    <w:rsid w:val="283B548D"/>
    <w:rsid w:val="283D6D86"/>
    <w:rsid w:val="284A72E5"/>
    <w:rsid w:val="286E1C76"/>
    <w:rsid w:val="28756398"/>
    <w:rsid w:val="28B57F07"/>
    <w:rsid w:val="28CB143F"/>
    <w:rsid w:val="2917129E"/>
    <w:rsid w:val="292F1A24"/>
    <w:rsid w:val="294D4A8A"/>
    <w:rsid w:val="29821E78"/>
    <w:rsid w:val="29840BF3"/>
    <w:rsid w:val="2997774D"/>
    <w:rsid w:val="29FB64B8"/>
    <w:rsid w:val="29FC1028"/>
    <w:rsid w:val="2A0069DD"/>
    <w:rsid w:val="2A105D9F"/>
    <w:rsid w:val="2A2F6244"/>
    <w:rsid w:val="2A3133FB"/>
    <w:rsid w:val="2A323167"/>
    <w:rsid w:val="2A44297C"/>
    <w:rsid w:val="2A5C4DB5"/>
    <w:rsid w:val="2A6D744C"/>
    <w:rsid w:val="2A7021BF"/>
    <w:rsid w:val="2A730D4E"/>
    <w:rsid w:val="2AB04A68"/>
    <w:rsid w:val="2AC652C1"/>
    <w:rsid w:val="2AD60F3B"/>
    <w:rsid w:val="2B1B5F04"/>
    <w:rsid w:val="2B233D5E"/>
    <w:rsid w:val="2B39317A"/>
    <w:rsid w:val="2B4242EF"/>
    <w:rsid w:val="2B6017B5"/>
    <w:rsid w:val="2B706144"/>
    <w:rsid w:val="2B725BD8"/>
    <w:rsid w:val="2B8266B0"/>
    <w:rsid w:val="2BB07D94"/>
    <w:rsid w:val="2BD12421"/>
    <w:rsid w:val="2BE20C94"/>
    <w:rsid w:val="2BE35DEF"/>
    <w:rsid w:val="2BE76E31"/>
    <w:rsid w:val="2C313B03"/>
    <w:rsid w:val="2C315602"/>
    <w:rsid w:val="2C4F05FF"/>
    <w:rsid w:val="2C8527EC"/>
    <w:rsid w:val="2C9327FF"/>
    <w:rsid w:val="2CAE7C16"/>
    <w:rsid w:val="2CB466B5"/>
    <w:rsid w:val="2CB51F55"/>
    <w:rsid w:val="2CBD1C92"/>
    <w:rsid w:val="2CC57D18"/>
    <w:rsid w:val="2CED233C"/>
    <w:rsid w:val="2D00272D"/>
    <w:rsid w:val="2D142DB0"/>
    <w:rsid w:val="2D334122"/>
    <w:rsid w:val="2D3E42CE"/>
    <w:rsid w:val="2D457892"/>
    <w:rsid w:val="2D731C7A"/>
    <w:rsid w:val="2D7D7CC5"/>
    <w:rsid w:val="2D8C46CB"/>
    <w:rsid w:val="2D933B6C"/>
    <w:rsid w:val="2D963F40"/>
    <w:rsid w:val="2D982C09"/>
    <w:rsid w:val="2DA91480"/>
    <w:rsid w:val="2DAF5E61"/>
    <w:rsid w:val="2DB4100F"/>
    <w:rsid w:val="2DD71425"/>
    <w:rsid w:val="2DDD1CC1"/>
    <w:rsid w:val="2DFD3D3F"/>
    <w:rsid w:val="2E0131B7"/>
    <w:rsid w:val="2E136843"/>
    <w:rsid w:val="2E1651E4"/>
    <w:rsid w:val="2E2E1E33"/>
    <w:rsid w:val="2E350272"/>
    <w:rsid w:val="2E5C5C7E"/>
    <w:rsid w:val="2E6032A8"/>
    <w:rsid w:val="2E75209F"/>
    <w:rsid w:val="2E7F0A5E"/>
    <w:rsid w:val="2E837EF9"/>
    <w:rsid w:val="2E870E39"/>
    <w:rsid w:val="2ED511D2"/>
    <w:rsid w:val="2F093464"/>
    <w:rsid w:val="2F516A35"/>
    <w:rsid w:val="2F775AD8"/>
    <w:rsid w:val="2F8B764F"/>
    <w:rsid w:val="2FA664D1"/>
    <w:rsid w:val="2FC97B46"/>
    <w:rsid w:val="2FCC1B94"/>
    <w:rsid w:val="2FD7404D"/>
    <w:rsid w:val="2FD86AFC"/>
    <w:rsid w:val="2FDF2EFF"/>
    <w:rsid w:val="2FF47190"/>
    <w:rsid w:val="2FFE0165"/>
    <w:rsid w:val="300C222D"/>
    <w:rsid w:val="30195390"/>
    <w:rsid w:val="303469D1"/>
    <w:rsid w:val="30563277"/>
    <w:rsid w:val="305E66F2"/>
    <w:rsid w:val="30893087"/>
    <w:rsid w:val="30A4163B"/>
    <w:rsid w:val="30B8320E"/>
    <w:rsid w:val="30C95594"/>
    <w:rsid w:val="30D97FDE"/>
    <w:rsid w:val="30DF1CF7"/>
    <w:rsid w:val="310453FA"/>
    <w:rsid w:val="31056EB3"/>
    <w:rsid w:val="310E5E31"/>
    <w:rsid w:val="31400A35"/>
    <w:rsid w:val="31683B1F"/>
    <w:rsid w:val="316C7454"/>
    <w:rsid w:val="31993BF5"/>
    <w:rsid w:val="319B5644"/>
    <w:rsid w:val="319D28F3"/>
    <w:rsid w:val="31C15525"/>
    <w:rsid w:val="322C6D0C"/>
    <w:rsid w:val="327144DF"/>
    <w:rsid w:val="32802F20"/>
    <w:rsid w:val="32A94581"/>
    <w:rsid w:val="32AC38D8"/>
    <w:rsid w:val="32B048A7"/>
    <w:rsid w:val="32BF1E24"/>
    <w:rsid w:val="32C304D7"/>
    <w:rsid w:val="32D66D6D"/>
    <w:rsid w:val="32DD410C"/>
    <w:rsid w:val="32DE2B6F"/>
    <w:rsid w:val="32F15085"/>
    <w:rsid w:val="330A1401"/>
    <w:rsid w:val="330A5A65"/>
    <w:rsid w:val="331010EA"/>
    <w:rsid w:val="33682F87"/>
    <w:rsid w:val="337101B5"/>
    <w:rsid w:val="33824D87"/>
    <w:rsid w:val="33862DB9"/>
    <w:rsid w:val="338714FC"/>
    <w:rsid w:val="33B17DF6"/>
    <w:rsid w:val="33B84875"/>
    <w:rsid w:val="33BF68B9"/>
    <w:rsid w:val="33C52688"/>
    <w:rsid w:val="33CF69BE"/>
    <w:rsid w:val="33E770A2"/>
    <w:rsid w:val="34041156"/>
    <w:rsid w:val="346E7DCD"/>
    <w:rsid w:val="34776245"/>
    <w:rsid w:val="348C4AE7"/>
    <w:rsid w:val="34A82142"/>
    <w:rsid w:val="34B006B6"/>
    <w:rsid w:val="34D22841"/>
    <w:rsid w:val="34D56FDD"/>
    <w:rsid w:val="34EA12EB"/>
    <w:rsid w:val="34FC14A7"/>
    <w:rsid w:val="352032F8"/>
    <w:rsid w:val="35265BF2"/>
    <w:rsid w:val="3534300D"/>
    <w:rsid w:val="353F1068"/>
    <w:rsid w:val="35631225"/>
    <w:rsid w:val="356E23CF"/>
    <w:rsid w:val="35796889"/>
    <w:rsid w:val="35914092"/>
    <w:rsid w:val="35922C51"/>
    <w:rsid w:val="3597739B"/>
    <w:rsid w:val="35AB52CC"/>
    <w:rsid w:val="35B637AB"/>
    <w:rsid w:val="35D31BC5"/>
    <w:rsid w:val="35E66484"/>
    <w:rsid w:val="35EA62F7"/>
    <w:rsid w:val="35FC0191"/>
    <w:rsid w:val="36027F97"/>
    <w:rsid w:val="36030470"/>
    <w:rsid w:val="36153B52"/>
    <w:rsid w:val="36277874"/>
    <w:rsid w:val="362C4F28"/>
    <w:rsid w:val="3645474D"/>
    <w:rsid w:val="36454C87"/>
    <w:rsid w:val="364C30A3"/>
    <w:rsid w:val="367135BD"/>
    <w:rsid w:val="367D3881"/>
    <w:rsid w:val="36805EBF"/>
    <w:rsid w:val="36831506"/>
    <w:rsid w:val="368F1CEE"/>
    <w:rsid w:val="36AC0469"/>
    <w:rsid w:val="36FB2CD3"/>
    <w:rsid w:val="372F595B"/>
    <w:rsid w:val="37302436"/>
    <w:rsid w:val="37403DD5"/>
    <w:rsid w:val="37562DD8"/>
    <w:rsid w:val="37570048"/>
    <w:rsid w:val="375A3F4D"/>
    <w:rsid w:val="376C5DE8"/>
    <w:rsid w:val="376F26DA"/>
    <w:rsid w:val="377E1EED"/>
    <w:rsid w:val="37812FE8"/>
    <w:rsid w:val="37E8135B"/>
    <w:rsid w:val="37FE48A4"/>
    <w:rsid w:val="38094CA3"/>
    <w:rsid w:val="381E1771"/>
    <w:rsid w:val="38360323"/>
    <w:rsid w:val="384F3C85"/>
    <w:rsid w:val="385368BA"/>
    <w:rsid w:val="3895579E"/>
    <w:rsid w:val="38A96D76"/>
    <w:rsid w:val="38B3171E"/>
    <w:rsid w:val="38BC3189"/>
    <w:rsid w:val="38C94478"/>
    <w:rsid w:val="38D63220"/>
    <w:rsid w:val="38DB03A1"/>
    <w:rsid w:val="38FE4EAD"/>
    <w:rsid w:val="391126B5"/>
    <w:rsid w:val="397D308A"/>
    <w:rsid w:val="39876BA3"/>
    <w:rsid w:val="399A2916"/>
    <w:rsid w:val="39AB1BDA"/>
    <w:rsid w:val="39AE39CB"/>
    <w:rsid w:val="39E4689C"/>
    <w:rsid w:val="39E46F46"/>
    <w:rsid w:val="39E54B8F"/>
    <w:rsid w:val="39E90CDD"/>
    <w:rsid w:val="39EA1ADD"/>
    <w:rsid w:val="39EF18EC"/>
    <w:rsid w:val="3A0A2081"/>
    <w:rsid w:val="3A4E0542"/>
    <w:rsid w:val="3A59385C"/>
    <w:rsid w:val="3A5A6B2E"/>
    <w:rsid w:val="3A5E0654"/>
    <w:rsid w:val="3A8B6272"/>
    <w:rsid w:val="3AA607C4"/>
    <w:rsid w:val="3AC452E8"/>
    <w:rsid w:val="3ACE4CE0"/>
    <w:rsid w:val="3AD30BE8"/>
    <w:rsid w:val="3ADD76F3"/>
    <w:rsid w:val="3AE34652"/>
    <w:rsid w:val="3AEA0677"/>
    <w:rsid w:val="3AF836D8"/>
    <w:rsid w:val="3AFF6F20"/>
    <w:rsid w:val="3B445F51"/>
    <w:rsid w:val="3B4B4602"/>
    <w:rsid w:val="3B523124"/>
    <w:rsid w:val="3B547CF8"/>
    <w:rsid w:val="3B55404E"/>
    <w:rsid w:val="3B575B7C"/>
    <w:rsid w:val="3B5A2269"/>
    <w:rsid w:val="3B6B2983"/>
    <w:rsid w:val="3B786631"/>
    <w:rsid w:val="3B864978"/>
    <w:rsid w:val="3B92276D"/>
    <w:rsid w:val="3BC9018C"/>
    <w:rsid w:val="3BCF32DC"/>
    <w:rsid w:val="3BE73CDD"/>
    <w:rsid w:val="3C18155C"/>
    <w:rsid w:val="3C3F3DD5"/>
    <w:rsid w:val="3C6C02D2"/>
    <w:rsid w:val="3CA36ADE"/>
    <w:rsid w:val="3CB75869"/>
    <w:rsid w:val="3CC22D9B"/>
    <w:rsid w:val="3CC36E30"/>
    <w:rsid w:val="3CCA6DF7"/>
    <w:rsid w:val="3CD82D9F"/>
    <w:rsid w:val="3CDD26CC"/>
    <w:rsid w:val="3CDF57E6"/>
    <w:rsid w:val="3CE609A5"/>
    <w:rsid w:val="3D226CBD"/>
    <w:rsid w:val="3D622D5E"/>
    <w:rsid w:val="3D9F0CFD"/>
    <w:rsid w:val="3DC651A3"/>
    <w:rsid w:val="3DED7358"/>
    <w:rsid w:val="3DF15CF9"/>
    <w:rsid w:val="3E150C12"/>
    <w:rsid w:val="3E202962"/>
    <w:rsid w:val="3E4B2149"/>
    <w:rsid w:val="3E4E63CA"/>
    <w:rsid w:val="3E5F0242"/>
    <w:rsid w:val="3E6D7D52"/>
    <w:rsid w:val="3E7B1B19"/>
    <w:rsid w:val="3E9971A8"/>
    <w:rsid w:val="3EDF7472"/>
    <w:rsid w:val="3EF33727"/>
    <w:rsid w:val="3F310792"/>
    <w:rsid w:val="3F4D2A3C"/>
    <w:rsid w:val="3F4F33D9"/>
    <w:rsid w:val="3F6C5B04"/>
    <w:rsid w:val="3F724B7C"/>
    <w:rsid w:val="3FA134CC"/>
    <w:rsid w:val="3FED6E16"/>
    <w:rsid w:val="40015EBB"/>
    <w:rsid w:val="400C56E2"/>
    <w:rsid w:val="40150D94"/>
    <w:rsid w:val="402636D9"/>
    <w:rsid w:val="40271A61"/>
    <w:rsid w:val="402E03BD"/>
    <w:rsid w:val="403E1EDE"/>
    <w:rsid w:val="4047232D"/>
    <w:rsid w:val="404802F7"/>
    <w:rsid w:val="404D3993"/>
    <w:rsid w:val="4070302A"/>
    <w:rsid w:val="40964F00"/>
    <w:rsid w:val="40C423E4"/>
    <w:rsid w:val="40CD4616"/>
    <w:rsid w:val="40D063F8"/>
    <w:rsid w:val="40DA6812"/>
    <w:rsid w:val="40FD3B24"/>
    <w:rsid w:val="4118551B"/>
    <w:rsid w:val="411C52FE"/>
    <w:rsid w:val="412940FE"/>
    <w:rsid w:val="412A3A03"/>
    <w:rsid w:val="41420F44"/>
    <w:rsid w:val="4162310B"/>
    <w:rsid w:val="41726D5E"/>
    <w:rsid w:val="417F3F04"/>
    <w:rsid w:val="41865962"/>
    <w:rsid w:val="419C1BFE"/>
    <w:rsid w:val="41C421C0"/>
    <w:rsid w:val="41E223F6"/>
    <w:rsid w:val="41F343AF"/>
    <w:rsid w:val="421E6B79"/>
    <w:rsid w:val="421F3B90"/>
    <w:rsid w:val="422E7E44"/>
    <w:rsid w:val="4233380D"/>
    <w:rsid w:val="42447A8A"/>
    <w:rsid w:val="424F0EFB"/>
    <w:rsid w:val="4269082F"/>
    <w:rsid w:val="429D7527"/>
    <w:rsid w:val="42AF59F8"/>
    <w:rsid w:val="42B941D3"/>
    <w:rsid w:val="42C94E36"/>
    <w:rsid w:val="42CB3F36"/>
    <w:rsid w:val="43001EEB"/>
    <w:rsid w:val="432B2201"/>
    <w:rsid w:val="4359368C"/>
    <w:rsid w:val="43597733"/>
    <w:rsid w:val="436E563B"/>
    <w:rsid w:val="43733DDA"/>
    <w:rsid w:val="439A2FAC"/>
    <w:rsid w:val="439D38C8"/>
    <w:rsid w:val="43F639AA"/>
    <w:rsid w:val="440F194D"/>
    <w:rsid w:val="4423148F"/>
    <w:rsid w:val="4430278E"/>
    <w:rsid w:val="443E2A86"/>
    <w:rsid w:val="443F3E5C"/>
    <w:rsid w:val="44453CCA"/>
    <w:rsid w:val="446B3BE7"/>
    <w:rsid w:val="447D3800"/>
    <w:rsid w:val="44A84905"/>
    <w:rsid w:val="44B20C85"/>
    <w:rsid w:val="44B74F4F"/>
    <w:rsid w:val="44B94741"/>
    <w:rsid w:val="44E63254"/>
    <w:rsid w:val="44EE03A3"/>
    <w:rsid w:val="44F020DA"/>
    <w:rsid w:val="45100B4C"/>
    <w:rsid w:val="452168DF"/>
    <w:rsid w:val="453F1FB4"/>
    <w:rsid w:val="45446A19"/>
    <w:rsid w:val="454F7BAE"/>
    <w:rsid w:val="4564363E"/>
    <w:rsid w:val="456B1D13"/>
    <w:rsid w:val="45736C72"/>
    <w:rsid w:val="45847401"/>
    <w:rsid w:val="458E0B64"/>
    <w:rsid w:val="45B12F33"/>
    <w:rsid w:val="45BF5B4F"/>
    <w:rsid w:val="45D43A48"/>
    <w:rsid w:val="45E6691A"/>
    <w:rsid w:val="45FE6BAF"/>
    <w:rsid w:val="461564D2"/>
    <w:rsid w:val="46254298"/>
    <w:rsid w:val="46286E8A"/>
    <w:rsid w:val="4661428E"/>
    <w:rsid w:val="46A85A87"/>
    <w:rsid w:val="46D7174B"/>
    <w:rsid w:val="47027A1E"/>
    <w:rsid w:val="470A59C2"/>
    <w:rsid w:val="472B2CC4"/>
    <w:rsid w:val="47343EF1"/>
    <w:rsid w:val="47451D53"/>
    <w:rsid w:val="474B27D9"/>
    <w:rsid w:val="474D3AC3"/>
    <w:rsid w:val="474E07F9"/>
    <w:rsid w:val="47533702"/>
    <w:rsid w:val="475758FD"/>
    <w:rsid w:val="477540EA"/>
    <w:rsid w:val="47874C2B"/>
    <w:rsid w:val="479F5FB8"/>
    <w:rsid w:val="47A078D5"/>
    <w:rsid w:val="47A1670E"/>
    <w:rsid w:val="47B43F77"/>
    <w:rsid w:val="47BC7F7C"/>
    <w:rsid w:val="47DB0DF6"/>
    <w:rsid w:val="481F7806"/>
    <w:rsid w:val="48C64EB2"/>
    <w:rsid w:val="48FF1DFC"/>
    <w:rsid w:val="49147137"/>
    <w:rsid w:val="49192A9C"/>
    <w:rsid w:val="491A0D76"/>
    <w:rsid w:val="494207BE"/>
    <w:rsid w:val="49465424"/>
    <w:rsid w:val="496D4351"/>
    <w:rsid w:val="4984053D"/>
    <w:rsid w:val="49A813DB"/>
    <w:rsid w:val="49A92903"/>
    <w:rsid w:val="49AB48FD"/>
    <w:rsid w:val="4A0406E0"/>
    <w:rsid w:val="4A426A16"/>
    <w:rsid w:val="4A426E97"/>
    <w:rsid w:val="4A4D5B94"/>
    <w:rsid w:val="4A59089B"/>
    <w:rsid w:val="4A700FE4"/>
    <w:rsid w:val="4A716E5A"/>
    <w:rsid w:val="4A830FAA"/>
    <w:rsid w:val="4A92251F"/>
    <w:rsid w:val="4A9720A6"/>
    <w:rsid w:val="4ABE3FA7"/>
    <w:rsid w:val="4AD05FE0"/>
    <w:rsid w:val="4B2264E2"/>
    <w:rsid w:val="4B2F595B"/>
    <w:rsid w:val="4B400765"/>
    <w:rsid w:val="4B4007C5"/>
    <w:rsid w:val="4B6B7DD3"/>
    <w:rsid w:val="4BA9011A"/>
    <w:rsid w:val="4BCD28E0"/>
    <w:rsid w:val="4BD83E8C"/>
    <w:rsid w:val="4BE27CFA"/>
    <w:rsid w:val="4BF072A4"/>
    <w:rsid w:val="4BF31B6D"/>
    <w:rsid w:val="4BFE7F05"/>
    <w:rsid w:val="4C042F59"/>
    <w:rsid w:val="4C0536FC"/>
    <w:rsid w:val="4C3D7C64"/>
    <w:rsid w:val="4C4B3F01"/>
    <w:rsid w:val="4C976B59"/>
    <w:rsid w:val="4CA75E7A"/>
    <w:rsid w:val="4CB86B0B"/>
    <w:rsid w:val="4CD639D4"/>
    <w:rsid w:val="4CF34619"/>
    <w:rsid w:val="4D0E10E9"/>
    <w:rsid w:val="4D267DC0"/>
    <w:rsid w:val="4D3A7491"/>
    <w:rsid w:val="4D452976"/>
    <w:rsid w:val="4D4770CE"/>
    <w:rsid w:val="4D477EE4"/>
    <w:rsid w:val="4D490C08"/>
    <w:rsid w:val="4D5468B0"/>
    <w:rsid w:val="4D7A27EC"/>
    <w:rsid w:val="4D8013AA"/>
    <w:rsid w:val="4D85529F"/>
    <w:rsid w:val="4DB04474"/>
    <w:rsid w:val="4DCA5B71"/>
    <w:rsid w:val="4DCB7524"/>
    <w:rsid w:val="4DE05648"/>
    <w:rsid w:val="4E185441"/>
    <w:rsid w:val="4E221D43"/>
    <w:rsid w:val="4E2E13B4"/>
    <w:rsid w:val="4E352BCD"/>
    <w:rsid w:val="4E677909"/>
    <w:rsid w:val="4E845823"/>
    <w:rsid w:val="4EC44864"/>
    <w:rsid w:val="4ECA1049"/>
    <w:rsid w:val="4EDA2237"/>
    <w:rsid w:val="4F2516E4"/>
    <w:rsid w:val="4F280C2A"/>
    <w:rsid w:val="4F3E7A89"/>
    <w:rsid w:val="4F5356CC"/>
    <w:rsid w:val="4F954DD9"/>
    <w:rsid w:val="4FB16A77"/>
    <w:rsid w:val="4FC9384A"/>
    <w:rsid w:val="4FCB0A7B"/>
    <w:rsid w:val="4FF70D76"/>
    <w:rsid w:val="50245338"/>
    <w:rsid w:val="50267223"/>
    <w:rsid w:val="50391DC4"/>
    <w:rsid w:val="50436C02"/>
    <w:rsid w:val="504D7271"/>
    <w:rsid w:val="506F410B"/>
    <w:rsid w:val="50772698"/>
    <w:rsid w:val="507C369D"/>
    <w:rsid w:val="5094424F"/>
    <w:rsid w:val="50A429BC"/>
    <w:rsid w:val="50C85B9A"/>
    <w:rsid w:val="50D21FFB"/>
    <w:rsid w:val="50E83458"/>
    <w:rsid w:val="50EE7F86"/>
    <w:rsid w:val="50F4771D"/>
    <w:rsid w:val="50FF43B2"/>
    <w:rsid w:val="510B7712"/>
    <w:rsid w:val="512A7808"/>
    <w:rsid w:val="516240D0"/>
    <w:rsid w:val="516B1E8A"/>
    <w:rsid w:val="519F3264"/>
    <w:rsid w:val="51B95E49"/>
    <w:rsid w:val="51CA5C39"/>
    <w:rsid w:val="51D4167F"/>
    <w:rsid w:val="51D75C75"/>
    <w:rsid w:val="522748B0"/>
    <w:rsid w:val="525564AF"/>
    <w:rsid w:val="52592AA8"/>
    <w:rsid w:val="526F72E3"/>
    <w:rsid w:val="527162FA"/>
    <w:rsid w:val="527C76E9"/>
    <w:rsid w:val="529A3E24"/>
    <w:rsid w:val="52C83592"/>
    <w:rsid w:val="53062910"/>
    <w:rsid w:val="53077F8A"/>
    <w:rsid w:val="530B6408"/>
    <w:rsid w:val="535657DF"/>
    <w:rsid w:val="53570A5C"/>
    <w:rsid w:val="538A1DC4"/>
    <w:rsid w:val="539773F1"/>
    <w:rsid w:val="53C77BD9"/>
    <w:rsid w:val="540653A5"/>
    <w:rsid w:val="541C6A62"/>
    <w:rsid w:val="541D2B44"/>
    <w:rsid w:val="5435079F"/>
    <w:rsid w:val="544356B5"/>
    <w:rsid w:val="54595F8D"/>
    <w:rsid w:val="5461472D"/>
    <w:rsid w:val="54A17C33"/>
    <w:rsid w:val="54B601F0"/>
    <w:rsid w:val="54BD513E"/>
    <w:rsid w:val="54D0770C"/>
    <w:rsid w:val="54ED334F"/>
    <w:rsid w:val="5514518E"/>
    <w:rsid w:val="55166A18"/>
    <w:rsid w:val="55280C12"/>
    <w:rsid w:val="552D4A9A"/>
    <w:rsid w:val="5542661D"/>
    <w:rsid w:val="554D59FD"/>
    <w:rsid w:val="5558513D"/>
    <w:rsid w:val="555C324E"/>
    <w:rsid w:val="557C3601"/>
    <w:rsid w:val="55901711"/>
    <w:rsid w:val="559B5373"/>
    <w:rsid w:val="55A62DC0"/>
    <w:rsid w:val="55C7720A"/>
    <w:rsid w:val="55CA3EFA"/>
    <w:rsid w:val="5601750D"/>
    <w:rsid w:val="56147B75"/>
    <w:rsid w:val="5618345C"/>
    <w:rsid w:val="568B33B5"/>
    <w:rsid w:val="56C656CA"/>
    <w:rsid w:val="56E23B4D"/>
    <w:rsid w:val="56FA1073"/>
    <w:rsid w:val="57030A75"/>
    <w:rsid w:val="57097BB3"/>
    <w:rsid w:val="571231D9"/>
    <w:rsid w:val="571D71D3"/>
    <w:rsid w:val="572006EE"/>
    <w:rsid w:val="574C394C"/>
    <w:rsid w:val="57BE24CF"/>
    <w:rsid w:val="57D36BBA"/>
    <w:rsid w:val="58473209"/>
    <w:rsid w:val="58626BED"/>
    <w:rsid w:val="586B52F9"/>
    <w:rsid w:val="58851104"/>
    <w:rsid w:val="58986CBC"/>
    <w:rsid w:val="58A96831"/>
    <w:rsid w:val="58BD2DDD"/>
    <w:rsid w:val="58C36261"/>
    <w:rsid w:val="58E060C2"/>
    <w:rsid w:val="58E8683F"/>
    <w:rsid w:val="58F47827"/>
    <w:rsid w:val="59023E6D"/>
    <w:rsid w:val="59037B99"/>
    <w:rsid w:val="594D530B"/>
    <w:rsid w:val="595630C8"/>
    <w:rsid w:val="595C796E"/>
    <w:rsid w:val="59804119"/>
    <w:rsid w:val="599008A9"/>
    <w:rsid w:val="599C4E2A"/>
    <w:rsid w:val="59D6050F"/>
    <w:rsid w:val="59F21CDD"/>
    <w:rsid w:val="5A14277E"/>
    <w:rsid w:val="5A2E63B7"/>
    <w:rsid w:val="5A4044E8"/>
    <w:rsid w:val="5A4F0D74"/>
    <w:rsid w:val="5A650542"/>
    <w:rsid w:val="5A686375"/>
    <w:rsid w:val="5A692A67"/>
    <w:rsid w:val="5A756B95"/>
    <w:rsid w:val="5A931D8D"/>
    <w:rsid w:val="5A973AC7"/>
    <w:rsid w:val="5ABF3577"/>
    <w:rsid w:val="5AD87A37"/>
    <w:rsid w:val="5AF47B0F"/>
    <w:rsid w:val="5B39524E"/>
    <w:rsid w:val="5B5643B4"/>
    <w:rsid w:val="5B75268A"/>
    <w:rsid w:val="5B844880"/>
    <w:rsid w:val="5B852C70"/>
    <w:rsid w:val="5B8C3E4D"/>
    <w:rsid w:val="5B8F1394"/>
    <w:rsid w:val="5BA73158"/>
    <w:rsid w:val="5BB27C50"/>
    <w:rsid w:val="5BB71383"/>
    <w:rsid w:val="5BC66D3D"/>
    <w:rsid w:val="5BDD6669"/>
    <w:rsid w:val="5BE73E18"/>
    <w:rsid w:val="5BF9204F"/>
    <w:rsid w:val="5BFD39CD"/>
    <w:rsid w:val="5C0378E9"/>
    <w:rsid w:val="5C067C43"/>
    <w:rsid w:val="5C122BDF"/>
    <w:rsid w:val="5C6E4541"/>
    <w:rsid w:val="5C961FAF"/>
    <w:rsid w:val="5CB66627"/>
    <w:rsid w:val="5CC434E3"/>
    <w:rsid w:val="5CED7FD0"/>
    <w:rsid w:val="5CF62957"/>
    <w:rsid w:val="5CFD0679"/>
    <w:rsid w:val="5D0352FD"/>
    <w:rsid w:val="5D0A1258"/>
    <w:rsid w:val="5D240565"/>
    <w:rsid w:val="5D3D5833"/>
    <w:rsid w:val="5D516F9E"/>
    <w:rsid w:val="5D99147B"/>
    <w:rsid w:val="5DA53006"/>
    <w:rsid w:val="5DAF0A0C"/>
    <w:rsid w:val="5DC82B37"/>
    <w:rsid w:val="5DD82288"/>
    <w:rsid w:val="5DE26E3B"/>
    <w:rsid w:val="5DE84D0E"/>
    <w:rsid w:val="5E0C19F3"/>
    <w:rsid w:val="5E114AE6"/>
    <w:rsid w:val="5E6B25EC"/>
    <w:rsid w:val="5E7D386A"/>
    <w:rsid w:val="5EF77A6A"/>
    <w:rsid w:val="5F095562"/>
    <w:rsid w:val="5F1B64A8"/>
    <w:rsid w:val="5F2F60C8"/>
    <w:rsid w:val="5F354242"/>
    <w:rsid w:val="5F5F411C"/>
    <w:rsid w:val="5F6B2E5F"/>
    <w:rsid w:val="5F790F57"/>
    <w:rsid w:val="5F9728EB"/>
    <w:rsid w:val="5F9C34DB"/>
    <w:rsid w:val="5FA4744A"/>
    <w:rsid w:val="5FB327EA"/>
    <w:rsid w:val="5FB866B4"/>
    <w:rsid w:val="5FC31D65"/>
    <w:rsid w:val="5FD161BD"/>
    <w:rsid w:val="60092D53"/>
    <w:rsid w:val="601057DB"/>
    <w:rsid w:val="60115491"/>
    <w:rsid w:val="60344BEB"/>
    <w:rsid w:val="606D3981"/>
    <w:rsid w:val="60725DA4"/>
    <w:rsid w:val="607B1ED3"/>
    <w:rsid w:val="609B4C90"/>
    <w:rsid w:val="60AF74B2"/>
    <w:rsid w:val="60B321C5"/>
    <w:rsid w:val="60BB1E61"/>
    <w:rsid w:val="60E761B8"/>
    <w:rsid w:val="60E93EA4"/>
    <w:rsid w:val="615E5833"/>
    <w:rsid w:val="615E5F83"/>
    <w:rsid w:val="61665C2D"/>
    <w:rsid w:val="617031A9"/>
    <w:rsid w:val="61A83AC5"/>
    <w:rsid w:val="61BE7AAF"/>
    <w:rsid w:val="61D65C37"/>
    <w:rsid w:val="61F27DD0"/>
    <w:rsid w:val="61F82570"/>
    <w:rsid w:val="620F3F1B"/>
    <w:rsid w:val="621353D9"/>
    <w:rsid w:val="62291D3D"/>
    <w:rsid w:val="62340EEF"/>
    <w:rsid w:val="624223E0"/>
    <w:rsid w:val="62605A5A"/>
    <w:rsid w:val="628225A1"/>
    <w:rsid w:val="62844228"/>
    <w:rsid w:val="62DE7763"/>
    <w:rsid w:val="62EE131C"/>
    <w:rsid w:val="62F12552"/>
    <w:rsid w:val="630500D5"/>
    <w:rsid w:val="631B78A7"/>
    <w:rsid w:val="632F7BA4"/>
    <w:rsid w:val="635861B1"/>
    <w:rsid w:val="635C2956"/>
    <w:rsid w:val="635D2A9B"/>
    <w:rsid w:val="638D0F3A"/>
    <w:rsid w:val="63906042"/>
    <w:rsid w:val="639770D1"/>
    <w:rsid w:val="639B1377"/>
    <w:rsid w:val="63C92271"/>
    <w:rsid w:val="63CA77CD"/>
    <w:rsid w:val="63F8157C"/>
    <w:rsid w:val="640834E3"/>
    <w:rsid w:val="640C71D1"/>
    <w:rsid w:val="64140B3E"/>
    <w:rsid w:val="641F2B80"/>
    <w:rsid w:val="64272B93"/>
    <w:rsid w:val="64370673"/>
    <w:rsid w:val="643C6FB0"/>
    <w:rsid w:val="643D682A"/>
    <w:rsid w:val="64533C0B"/>
    <w:rsid w:val="646624FE"/>
    <w:rsid w:val="64B41CF4"/>
    <w:rsid w:val="64B41F4A"/>
    <w:rsid w:val="64C62918"/>
    <w:rsid w:val="64D50ED0"/>
    <w:rsid w:val="64DA7955"/>
    <w:rsid w:val="65071ED1"/>
    <w:rsid w:val="6536351E"/>
    <w:rsid w:val="6576094A"/>
    <w:rsid w:val="6594453D"/>
    <w:rsid w:val="65BA3096"/>
    <w:rsid w:val="65C025A5"/>
    <w:rsid w:val="65C22195"/>
    <w:rsid w:val="65CD64CB"/>
    <w:rsid w:val="65E5163F"/>
    <w:rsid w:val="65E93798"/>
    <w:rsid w:val="65E962EF"/>
    <w:rsid w:val="65EC16D0"/>
    <w:rsid w:val="660049C8"/>
    <w:rsid w:val="660C2575"/>
    <w:rsid w:val="66226FEE"/>
    <w:rsid w:val="66372462"/>
    <w:rsid w:val="665E21B4"/>
    <w:rsid w:val="6697003D"/>
    <w:rsid w:val="66A7208B"/>
    <w:rsid w:val="66AA1FEF"/>
    <w:rsid w:val="66B23D65"/>
    <w:rsid w:val="66B468DD"/>
    <w:rsid w:val="66B743F0"/>
    <w:rsid w:val="66D3799B"/>
    <w:rsid w:val="66DC5DEE"/>
    <w:rsid w:val="66E9199B"/>
    <w:rsid w:val="66EB21FE"/>
    <w:rsid w:val="670A3ECB"/>
    <w:rsid w:val="672D3EB2"/>
    <w:rsid w:val="6730386A"/>
    <w:rsid w:val="673438C8"/>
    <w:rsid w:val="673D1D1C"/>
    <w:rsid w:val="67657502"/>
    <w:rsid w:val="676B35FC"/>
    <w:rsid w:val="67806631"/>
    <w:rsid w:val="6799087B"/>
    <w:rsid w:val="67AF1C5C"/>
    <w:rsid w:val="67C93183"/>
    <w:rsid w:val="67D44D51"/>
    <w:rsid w:val="685740C0"/>
    <w:rsid w:val="68911E35"/>
    <w:rsid w:val="6892647F"/>
    <w:rsid w:val="68B90A56"/>
    <w:rsid w:val="68F4489E"/>
    <w:rsid w:val="690C4CB1"/>
    <w:rsid w:val="692555C0"/>
    <w:rsid w:val="69363978"/>
    <w:rsid w:val="693E31D0"/>
    <w:rsid w:val="695B493E"/>
    <w:rsid w:val="69842861"/>
    <w:rsid w:val="69917626"/>
    <w:rsid w:val="69997B1A"/>
    <w:rsid w:val="699F371C"/>
    <w:rsid w:val="69A2635A"/>
    <w:rsid w:val="69D5267B"/>
    <w:rsid w:val="6A084524"/>
    <w:rsid w:val="6A29594A"/>
    <w:rsid w:val="6A3C1D72"/>
    <w:rsid w:val="6A422D30"/>
    <w:rsid w:val="6A440502"/>
    <w:rsid w:val="6A49022D"/>
    <w:rsid w:val="6A5525CA"/>
    <w:rsid w:val="6A7362D2"/>
    <w:rsid w:val="6A75278E"/>
    <w:rsid w:val="6A7938B3"/>
    <w:rsid w:val="6A8A0F99"/>
    <w:rsid w:val="6A9A1FA1"/>
    <w:rsid w:val="6AD32479"/>
    <w:rsid w:val="6AEA101D"/>
    <w:rsid w:val="6AF91F7A"/>
    <w:rsid w:val="6B2174CD"/>
    <w:rsid w:val="6B2A1A29"/>
    <w:rsid w:val="6B2B6DC0"/>
    <w:rsid w:val="6B2D7919"/>
    <w:rsid w:val="6B323819"/>
    <w:rsid w:val="6B855A8F"/>
    <w:rsid w:val="6B9A411E"/>
    <w:rsid w:val="6BB02518"/>
    <w:rsid w:val="6BDC376B"/>
    <w:rsid w:val="6BDF2FF4"/>
    <w:rsid w:val="6BE81087"/>
    <w:rsid w:val="6C307DF9"/>
    <w:rsid w:val="6C437549"/>
    <w:rsid w:val="6C5327BC"/>
    <w:rsid w:val="6C586653"/>
    <w:rsid w:val="6C5B6000"/>
    <w:rsid w:val="6C6B0954"/>
    <w:rsid w:val="6C9179BC"/>
    <w:rsid w:val="6CB42EF4"/>
    <w:rsid w:val="6D016C65"/>
    <w:rsid w:val="6D105442"/>
    <w:rsid w:val="6D296EA7"/>
    <w:rsid w:val="6D2D5520"/>
    <w:rsid w:val="6D366947"/>
    <w:rsid w:val="6D4045A7"/>
    <w:rsid w:val="6D412DC3"/>
    <w:rsid w:val="6D7217B5"/>
    <w:rsid w:val="6D96165F"/>
    <w:rsid w:val="6DC8062C"/>
    <w:rsid w:val="6DCD3B86"/>
    <w:rsid w:val="6E0E5930"/>
    <w:rsid w:val="6E442F9A"/>
    <w:rsid w:val="6E461FEE"/>
    <w:rsid w:val="6E74390B"/>
    <w:rsid w:val="6E823619"/>
    <w:rsid w:val="6EB31B79"/>
    <w:rsid w:val="6EBB1DDC"/>
    <w:rsid w:val="6EC05912"/>
    <w:rsid w:val="6EC32E21"/>
    <w:rsid w:val="6EF9670F"/>
    <w:rsid w:val="6F1124B3"/>
    <w:rsid w:val="6F5747CE"/>
    <w:rsid w:val="6F782B0F"/>
    <w:rsid w:val="6F8602A8"/>
    <w:rsid w:val="6FC540F4"/>
    <w:rsid w:val="6FC774F6"/>
    <w:rsid w:val="6FED1F0C"/>
    <w:rsid w:val="6FED580A"/>
    <w:rsid w:val="70284BBE"/>
    <w:rsid w:val="702B024D"/>
    <w:rsid w:val="703C52BA"/>
    <w:rsid w:val="703C7635"/>
    <w:rsid w:val="704728AC"/>
    <w:rsid w:val="704945BE"/>
    <w:rsid w:val="70594E18"/>
    <w:rsid w:val="705A0CC4"/>
    <w:rsid w:val="70862D78"/>
    <w:rsid w:val="708C0BA4"/>
    <w:rsid w:val="70992481"/>
    <w:rsid w:val="70A801F7"/>
    <w:rsid w:val="70C46C1F"/>
    <w:rsid w:val="70DB7AE3"/>
    <w:rsid w:val="70EA09E6"/>
    <w:rsid w:val="70ED1C22"/>
    <w:rsid w:val="70F3759C"/>
    <w:rsid w:val="711A2B40"/>
    <w:rsid w:val="711B5F34"/>
    <w:rsid w:val="714616B1"/>
    <w:rsid w:val="71616615"/>
    <w:rsid w:val="71624B57"/>
    <w:rsid w:val="71842C96"/>
    <w:rsid w:val="71B042F4"/>
    <w:rsid w:val="71C52017"/>
    <w:rsid w:val="71CF3667"/>
    <w:rsid w:val="71D32AA2"/>
    <w:rsid w:val="71E23BDB"/>
    <w:rsid w:val="7214091E"/>
    <w:rsid w:val="72375C44"/>
    <w:rsid w:val="725E76FF"/>
    <w:rsid w:val="72C02373"/>
    <w:rsid w:val="72C33025"/>
    <w:rsid w:val="72CB66CD"/>
    <w:rsid w:val="72DA277C"/>
    <w:rsid w:val="72F54EB3"/>
    <w:rsid w:val="730024AA"/>
    <w:rsid w:val="732F75D8"/>
    <w:rsid w:val="733B28D2"/>
    <w:rsid w:val="73416E09"/>
    <w:rsid w:val="73517EF0"/>
    <w:rsid w:val="73580E8A"/>
    <w:rsid w:val="738C328F"/>
    <w:rsid w:val="739B5DDF"/>
    <w:rsid w:val="73AF10AD"/>
    <w:rsid w:val="73C27E3A"/>
    <w:rsid w:val="73D41958"/>
    <w:rsid w:val="73D66BEE"/>
    <w:rsid w:val="73E100B4"/>
    <w:rsid w:val="73EA6D89"/>
    <w:rsid w:val="73EE1A68"/>
    <w:rsid w:val="73FB1C75"/>
    <w:rsid w:val="73FD2F94"/>
    <w:rsid w:val="7409704A"/>
    <w:rsid w:val="744F726C"/>
    <w:rsid w:val="7463703D"/>
    <w:rsid w:val="746573CA"/>
    <w:rsid w:val="748421CD"/>
    <w:rsid w:val="748669AA"/>
    <w:rsid w:val="74AF35B5"/>
    <w:rsid w:val="74B11B04"/>
    <w:rsid w:val="74D30F5B"/>
    <w:rsid w:val="74DB0192"/>
    <w:rsid w:val="74E5342B"/>
    <w:rsid w:val="7537493D"/>
    <w:rsid w:val="7558034F"/>
    <w:rsid w:val="7564651E"/>
    <w:rsid w:val="758321E9"/>
    <w:rsid w:val="75BC5E9F"/>
    <w:rsid w:val="75D91EE6"/>
    <w:rsid w:val="75EE453F"/>
    <w:rsid w:val="75F86EB9"/>
    <w:rsid w:val="76087C83"/>
    <w:rsid w:val="76251D5C"/>
    <w:rsid w:val="762711DF"/>
    <w:rsid w:val="762D5BF0"/>
    <w:rsid w:val="764F70EB"/>
    <w:rsid w:val="765643D9"/>
    <w:rsid w:val="765A38F8"/>
    <w:rsid w:val="766875CE"/>
    <w:rsid w:val="76A235B3"/>
    <w:rsid w:val="76B10F4E"/>
    <w:rsid w:val="77082ACC"/>
    <w:rsid w:val="770E0427"/>
    <w:rsid w:val="771A57E0"/>
    <w:rsid w:val="771E780A"/>
    <w:rsid w:val="772F7BE1"/>
    <w:rsid w:val="773529F0"/>
    <w:rsid w:val="77365FDA"/>
    <w:rsid w:val="77662180"/>
    <w:rsid w:val="77940E96"/>
    <w:rsid w:val="77967FB2"/>
    <w:rsid w:val="77A608D4"/>
    <w:rsid w:val="7803548C"/>
    <w:rsid w:val="780906D3"/>
    <w:rsid w:val="780C7497"/>
    <w:rsid w:val="78341A4E"/>
    <w:rsid w:val="783B25C7"/>
    <w:rsid w:val="784D78FD"/>
    <w:rsid w:val="785B4E4D"/>
    <w:rsid w:val="786D4F9F"/>
    <w:rsid w:val="789667FC"/>
    <w:rsid w:val="78B254DF"/>
    <w:rsid w:val="78F20296"/>
    <w:rsid w:val="78F817F3"/>
    <w:rsid w:val="78FC6002"/>
    <w:rsid w:val="79004F34"/>
    <w:rsid w:val="79087548"/>
    <w:rsid w:val="791F1BF4"/>
    <w:rsid w:val="79244295"/>
    <w:rsid w:val="79255398"/>
    <w:rsid w:val="793766BC"/>
    <w:rsid w:val="793C7D22"/>
    <w:rsid w:val="794C51BD"/>
    <w:rsid w:val="79576F7C"/>
    <w:rsid w:val="7989118D"/>
    <w:rsid w:val="799F07AC"/>
    <w:rsid w:val="79AC690A"/>
    <w:rsid w:val="79BB2A0A"/>
    <w:rsid w:val="79E865B7"/>
    <w:rsid w:val="79ED240C"/>
    <w:rsid w:val="79FC4F3C"/>
    <w:rsid w:val="7A293FB2"/>
    <w:rsid w:val="7A295322"/>
    <w:rsid w:val="7A367F06"/>
    <w:rsid w:val="7A8C6B41"/>
    <w:rsid w:val="7A8F0D41"/>
    <w:rsid w:val="7AA03453"/>
    <w:rsid w:val="7AA80FC8"/>
    <w:rsid w:val="7AE56678"/>
    <w:rsid w:val="7AF5434F"/>
    <w:rsid w:val="7B1A2B0F"/>
    <w:rsid w:val="7B242C41"/>
    <w:rsid w:val="7B310912"/>
    <w:rsid w:val="7B316665"/>
    <w:rsid w:val="7B486CB7"/>
    <w:rsid w:val="7B5A3512"/>
    <w:rsid w:val="7B9956CB"/>
    <w:rsid w:val="7B9E6CCD"/>
    <w:rsid w:val="7B9F3FA1"/>
    <w:rsid w:val="7BAC6C92"/>
    <w:rsid w:val="7BAE7DC9"/>
    <w:rsid w:val="7BBF6149"/>
    <w:rsid w:val="7BC62A8E"/>
    <w:rsid w:val="7C157EAA"/>
    <w:rsid w:val="7C297A64"/>
    <w:rsid w:val="7C4350CE"/>
    <w:rsid w:val="7C4C525A"/>
    <w:rsid w:val="7C514917"/>
    <w:rsid w:val="7C9412ED"/>
    <w:rsid w:val="7C9D1D86"/>
    <w:rsid w:val="7CA82941"/>
    <w:rsid w:val="7CC05F85"/>
    <w:rsid w:val="7CD533B4"/>
    <w:rsid w:val="7CDC6D08"/>
    <w:rsid w:val="7CEB6643"/>
    <w:rsid w:val="7D4214EC"/>
    <w:rsid w:val="7D424982"/>
    <w:rsid w:val="7D8065AF"/>
    <w:rsid w:val="7D9556A6"/>
    <w:rsid w:val="7DB61442"/>
    <w:rsid w:val="7DB65064"/>
    <w:rsid w:val="7DB73C24"/>
    <w:rsid w:val="7DDB01A1"/>
    <w:rsid w:val="7DE21699"/>
    <w:rsid w:val="7DF8670E"/>
    <w:rsid w:val="7E48185E"/>
    <w:rsid w:val="7E527A43"/>
    <w:rsid w:val="7E617CB3"/>
    <w:rsid w:val="7E782C62"/>
    <w:rsid w:val="7EA93E92"/>
    <w:rsid w:val="7EB90F0F"/>
    <w:rsid w:val="7ED545BE"/>
    <w:rsid w:val="7F0B6D16"/>
    <w:rsid w:val="7F6C577E"/>
    <w:rsid w:val="7F7B21EE"/>
    <w:rsid w:val="7FBC2424"/>
    <w:rsid w:val="7FC3023D"/>
    <w:rsid w:val="7FF771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2"/>
    <w:qFormat/>
    <w:uiPriority w:val="99"/>
    <w:pPr>
      <w:keepNext/>
      <w:keepLines/>
      <w:spacing w:line="360" w:lineRule="auto"/>
      <w:outlineLvl w:val="2"/>
    </w:pPr>
    <w:rPr>
      <w:b/>
      <w:bCs/>
      <w:sz w:val="24"/>
      <w:szCs w:val="32"/>
    </w:rPr>
  </w:style>
  <w:style w:type="character" w:default="1" w:styleId="36">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hAnsi="Calibri"/>
      <w:kern w:val="0"/>
      <w:szCs w:val="20"/>
    </w:rPr>
  </w:style>
  <w:style w:type="paragraph" w:styleId="6">
    <w:name w:val="List 3"/>
    <w:basedOn w:val="1"/>
    <w:qFormat/>
    <w:uiPriority w:val="99"/>
    <w:pPr>
      <w:ind w:left="100" w:leftChars="400" w:hanging="200" w:hangingChars="200"/>
    </w:p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pPr>
    <w:rPr>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47"/>
    <w:semiHidden/>
    <w:qFormat/>
    <w:uiPriority w:val="99"/>
    <w:pPr>
      <w:shd w:val="clear" w:color="auto" w:fill="000080"/>
    </w:pPr>
    <w:rPr>
      <w:kern w:val="0"/>
      <w:sz w:val="2"/>
      <w:szCs w:val="20"/>
    </w:rPr>
  </w:style>
  <w:style w:type="paragraph" w:styleId="11">
    <w:name w:val="annotation text"/>
    <w:basedOn w:val="1"/>
    <w:link w:val="43"/>
    <w:semiHidden/>
    <w:qFormat/>
    <w:uiPriority w:val="99"/>
    <w:pPr>
      <w:jc w:val="left"/>
    </w:pPr>
  </w:style>
  <w:style w:type="paragraph" w:styleId="12">
    <w:name w:val="Body Text 3"/>
    <w:basedOn w:val="1"/>
    <w:link w:val="48"/>
    <w:qFormat/>
    <w:uiPriority w:val="99"/>
    <w:pPr>
      <w:snapToGrid w:val="0"/>
      <w:spacing w:line="300" w:lineRule="auto"/>
    </w:pPr>
    <w:rPr>
      <w:rFonts w:ascii="隶书" w:hAnsi="华文细黑" w:eastAsia="隶书"/>
      <w:b/>
      <w:sz w:val="110"/>
    </w:rPr>
  </w:style>
  <w:style w:type="paragraph" w:styleId="13">
    <w:name w:val="Body Text"/>
    <w:basedOn w:val="1"/>
    <w:link w:val="45"/>
    <w:qFormat/>
    <w:uiPriority w:val="99"/>
    <w:pPr>
      <w:spacing w:after="120"/>
    </w:pPr>
  </w:style>
  <w:style w:type="paragraph" w:styleId="14">
    <w:name w:val="Body Text Indent"/>
    <w:basedOn w:val="1"/>
    <w:link w:val="49"/>
    <w:qFormat/>
    <w:uiPriority w:val="99"/>
    <w:pPr>
      <w:spacing w:line="500" w:lineRule="exact"/>
      <w:ind w:left="1588" w:leftChars="832" w:firstLine="433" w:firstLineChars="196"/>
    </w:pPr>
    <w:rPr>
      <w:sz w:val="24"/>
    </w:rPr>
  </w:style>
  <w:style w:type="paragraph" w:styleId="15">
    <w:name w:val="List 2"/>
    <w:basedOn w:val="1"/>
    <w:qFormat/>
    <w:uiPriority w:val="99"/>
    <w:pPr>
      <w:ind w:left="100" w:leftChars="200" w:hanging="200" w:hangingChars="200"/>
    </w:pPr>
  </w:style>
  <w:style w:type="paragraph" w:styleId="16">
    <w:name w:val="toc 5"/>
    <w:basedOn w:val="1"/>
    <w:next w:val="1"/>
    <w:qFormat/>
    <w:uiPriority w:val="99"/>
    <w:pPr>
      <w:ind w:left="1680" w:leftChars="800"/>
    </w:pPr>
  </w:style>
  <w:style w:type="paragraph" w:styleId="17">
    <w:name w:val="toc 3"/>
    <w:basedOn w:val="1"/>
    <w:next w:val="1"/>
    <w:qFormat/>
    <w:uiPriority w:val="99"/>
    <w:pPr>
      <w:ind w:left="840" w:leftChars="400"/>
    </w:pPr>
  </w:style>
  <w:style w:type="paragraph" w:styleId="18">
    <w:name w:val="Plain Text"/>
    <w:basedOn w:val="1"/>
    <w:link w:val="50"/>
    <w:qFormat/>
    <w:uiPriority w:val="99"/>
    <w:rPr>
      <w:rFonts w:ascii="宋体" w:hAnsi="Courier New"/>
      <w:szCs w:val="20"/>
    </w:rPr>
  </w:style>
  <w:style w:type="paragraph" w:styleId="19">
    <w:name w:val="toc 8"/>
    <w:basedOn w:val="1"/>
    <w:next w:val="1"/>
    <w:qFormat/>
    <w:uiPriority w:val="99"/>
    <w:pPr>
      <w:ind w:left="2940" w:leftChars="1400"/>
    </w:pPr>
  </w:style>
  <w:style w:type="paragraph" w:styleId="20">
    <w:name w:val="Date"/>
    <w:basedOn w:val="1"/>
    <w:next w:val="1"/>
    <w:link w:val="51"/>
    <w:qFormat/>
    <w:uiPriority w:val="99"/>
    <w:rPr>
      <w:szCs w:val="20"/>
    </w:rPr>
  </w:style>
  <w:style w:type="paragraph" w:styleId="21">
    <w:name w:val="Body Text Indent 2"/>
    <w:basedOn w:val="1"/>
    <w:link w:val="52"/>
    <w:qFormat/>
    <w:uiPriority w:val="99"/>
    <w:pPr>
      <w:spacing w:after="120" w:line="480" w:lineRule="auto"/>
      <w:ind w:left="420" w:leftChars="200"/>
    </w:pPr>
  </w:style>
  <w:style w:type="paragraph" w:styleId="22">
    <w:name w:val="Balloon Text"/>
    <w:basedOn w:val="1"/>
    <w:link w:val="53"/>
    <w:semiHidden/>
    <w:qFormat/>
    <w:uiPriority w:val="99"/>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toc 4"/>
    <w:basedOn w:val="1"/>
    <w:next w:val="1"/>
    <w:qFormat/>
    <w:uiPriority w:val="99"/>
    <w:pPr>
      <w:ind w:left="1260" w:leftChars="600"/>
    </w:pPr>
  </w:style>
  <w:style w:type="paragraph" w:styleId="27">
    <w:name w:val="toc 6"/>
    <w:basedOn w:val="1"/>
    <w:next w:val="1"/>
    <w:qFormat/>
    <w:uiPriority w:val="99"/>
    <w:pPr>
      <w:ind w:left="2100" w:leftChars="1000"/>
    </w:pPr>
  </w:style>
  <w:style w:type="paragraph" w:styleId="28">
    <w:name w:val="Body Text Indent 3"/>
    <w:basedOn w:val="1"/>
    <w:link w:val="56"/>
    <w:qFormat/>
    <w:uiPriority w:val="99"/>
    <w:pPr>
      <w:tabs>
        <w:tab w:val="left" w:pos="1134"/>
        <w:tab w:val="left" w:pos="5481"/>
        <w:tab w:val="left" w:pos="5859"/>
      </w:tabs>
      <w:spacing w:line="500" w:lineRule="exact"/>
      <w:ind w:firstLine="8275" w:firstLineChars="1200"/>
    </w:pPr>
    <w:rPr>
      <w:rFonts w:eastAsia="黑体"/>
      <w:b/>
      <w:bCs/>
      <w:sz w:val="72"/>
    </w:rPr>
  </w:style>
  <w:style w:type="paragraph" w:styleId="29">
    <w:name w:val="toc 2"/>
    <w:basedOn w:val="1"/>
    <w:next w:val="1"/>
    <w:qFormat/>
    <w:uiPriority w:val="99"/>
    <w:pPr>
      <w:ind w:left="420" w:leftChars="200"/>
    </w:pPr>
  </w:style>
  <w:style w:type="paragraph" w:styleId="30">
    <w:name w:val="toc 9"/>
    <w:basedOn w:val="1"/>
    <w:next w:val="1"/>
    <w:qFormat/>
    <w:uiPriority w:val="99"/>
    <w:pPr>
      <w:ind w:left="3360" w:leftChars="160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link w:val="57"/>
    <w:qFormat/>
    <w:uiPriority w:val="99"/>
    <w:pPr>
      <w:spacing w:before="240" w:after="60"/>
      <w:jc w:val="center"/>
      <w:outlineLvl w:val="0"/>
    </w:pPr>
    <w:rPr>
      <w:rFonts w:ascii="Arial" w:hAnsi="Arial" w:eastAsia="PMingLiUfalt" w:cs="Arial"/>
      <w:b/>
      <w:bCs/>
      <w:sz w:val="32"/>
      <w:szCs w:val="32"/>
      <w:lang w:eastAsia="zh-TW"/>
    </w:rPr>
  </w:style>
  <w:style w:type="paragraph" w:styleId="33">
    <w:name w:val="annotation subject"/>
    <w:basedOn w:val="11"/>
    <w:next w:val="11"/>
    <w:link w:val="44"/>
    <w:semiHidden/>
    <w:qFormat/>
    <w:uiPriority w:val="99"/>
    <w:rPr>
      <w:b/>
      <w:bCs/>
    </w:rPr>
  </w:style>
  <w:style w:type="paragraph" w:styleId="34">
    <w:name w:val="Body Text First Indent"/>
    <w:basedOn w:val="13"/>
    <w:link w:val="46"/>
    <w:qFormat/>
    <w:uiPriority w:val="99"/>
    <w:pPr>
      <w:ind w:firstLine="420" w:firstLineChars="100"/>
    </w:pPr>
  </w:style>
  <w:style w:type="character" w:styleId="37">
    <w:name w:val="page number"/>
    <w:basedOn w:val="36"/>
    <w:qFormat/>
    <w:uiPriority w:val="99"/>
    <w:rPr>
      <w:rFonts w:cs="Times New Roman"/>
    </w:rPr>
  </w:style>
  <w:style w:type="character" w:styleId="38">
    <w:name w:val="Hyperlink"/>
    <w:basedOn w:val="36"/>
    <w:qFormat/>
    <w:uiPriority w:val="99"/>
    <w:rPr>
      <w:rFonts w:cs="Times New Roman"/>
      <w:color w:val="0000FF"/>
      <w:u w:val="single"/>
    </w:rPr>
  </w:style>
  <w:style w:type="character" w:styleId="39">
    <w:name w:val="annotation reference"/>
    <w:basedOn w:val="36"/>
    <w:semiHidden/>
    <w:qFormat/>
    <w:uiPriority w:val="99"/>
    <w:rPr>
      <w:rFonts w:cs="Times New Roman"/>
      <w:sz w:val="21"/>
    </w:rPr>
  </w:style>
  <w:style w:type="character" w:customStyle="1" w:styleId="40">
    <w:name w:val="标题 1 Char"/>
    <w:basedOn w:val="36"/>
    <w:link w:val="3"/>
    <w:qFormat/>
    <w:locked/>
    <w:uiPriority w:val="99"/>
    <w:rPr>
      <w:rFonts w:cs="Times New Roman"/>
      <w:b/>
      <w:bCs/>
      <w:kern w:val="44"/>
      <w:sz w:val="44"/>
      <w:szCs w:val="44"/>
    </w:rPr>
  </w:style>
  <w:style w:type="character" w:customStyle="1" w:styleId="41">
    <w:name w:val="标题 2 Char"/>
    <w:basedOn w:val="36"/>
    <w:link w:val="4"/>
    <w:qFormat/>
    <w:locked/>
    <w:uiPriority w:val="99"/>
    <w:rPr>
      <w:rFonts w:ascii="Arial" w:hAnsi="Arial" w:eastAsia="黑体" w:cs="Times New Roman"/>
      <w:b/>
      <w:sz w:val="32"/>
    </w:rPr>
  </w:style>
  <w:style w:type="character" w:customStyle="1" w:styleId="42">
    <w:name w:val="标题 3 Char"/>
    <w:basedOn w:val="36"/>
    <w:link w:val="5"/>
    <w:semiHidden/>
    <w:qFormat/>
    <w:locked/>
    <w:uiPriority w:val="99"/>
    <w:rPr>
      <w:rFonts w:cs="Times New Roman"/>
      <w:b/>
      <w:bCs/>
      <w:sz w:val="32"/>
      <w:szCs w:val="32"/>
    </w:rPr>
  </w:style>
  <w:style w:type="character" w:customStyle="1" w:styleId="43">
    <w:name w:val="批注文字 Char"/>
    <w:basedOn w:val="36"/>
    <w:link w:val="11"/>
    <w:semiHidden/>
    <w:qFormat/>
    <w:locked/>
    <w:uiPriority w:val="99"/>
    <w:rPr>
      <w:rFonts w:cs="Times New Roman"/>
      <w:sz w:val="24"/>
      <w:szCs w:val="24"/>
    </w:rPr>
  </w:style>
  <w:style w:type="character" w:customStyle="1" w:styleId="44">
    <w:name w:val="批注主题 Char"/>
    <w:basedOn w:val="43"/>
    <w:link w:val="33"/>
    <w:semiHidden/>
    <w:qFormat/>
    <w:locked/>
    <w:uiPriority w:val="99"/>
    <w:rPr>
      <w:b/>
      <w:bCs/>
    </w:rPr>
  </w:style>
  <w:style w:type="character" w:customStyle="1" w:styleId="45">
    <w:name w:val="正文文本 Char"/>
    <w:basedOn w:val="36"/>
    <w:link w:val="13"/>
    <w:qFormat/>
    <w:locked/>
    <w:uiPriority w:val="99"/>
    <w:rPr>
      <w:rFonts w:cs="Times New Roman"/>
      <w:kern w:val="2"/>
      <w:sz w:val="24"/>
    </w:rPr>
  </w:style>
  <w:style w:type="character" w:customStyle="1" w:styleId="46">
    <w:name w:val="正文首行缩进 Char"/>
    <w:basedOn w:val="45"/>
    <w:link w:val="34"/>
    <w:semiHidden/>
    <w:qFormat/>
    <w:locked/>
    <w:uiPriority w:val="99"/>
    <w:rPr>
      <w:szCs w:val="24"/>
    </w:rPr>
  </w:style>
  <w:style w:type="character" w:customStyle="1" w:styleId="47">
    <w:name w:val="文档结构图 Char"/>
    <w:basedOn w:val="36"/>
    <w:link w:val="10"/>
    <w:semiHidden/>
    <w:qFormat/>
    <w:locked/>
    <w:uiPriority w:val="99"/>
    <w:rPr>
      <w:rFonts w:cs="Times New Roman"/>
      <w:sz w:val="2"/>
    </w:rPr>
  </w:style>
  <w:style w:type="character" w:customStyle="1" w:styleId="48">
    <w:name w:val="正文文本 3 Char"/>
    <w:basedOn w:val="36"/>
    <w:link w:val="12"/>
    <w:semiHidden/>
    <w:qFormat/>
    <w:locked/>
    <w:uiPriority w:val="99"/>
    <w:rPr>
      <w:rFonts w:cs="Times New Roman"/>
      <w:sz w:val="16"/>
      <w:szCs w:val="16"/>
    </w:rPr>
  </w:style>
  <w:style w:type="character" w:customStyle="1" w:styleId="49">
    <w:name w:val="正文文本缩进 Char"/>
    <w:basedOn w:val="36"/>
    <w:link w:val="14"/>
    <w:qFormat/>
    <w:locked/>
    <w:uiPriority w:val="99"/>
    <w:rPr>
      <w:rFonts w:eastAsia="宋体" w:cs="Times New Roman"/>
      <w:kern w:val="2"/>
      <w:sz w:val="24"/>
      <w:lang w:val="en-US" w:eastAsia="zh-CN"/>
    </w:rPr>
  </w:style>
  <w:style w:type="character" w:customStyle="1" w:styleId="50">
    <w:name w:val="纯文本 Char"/>
    <w:basedOn w:val="36"/>
    <w:link w:val="18"/>
    <w:semiHidden/>
    <w:qFormat/>
    <w:locked/>
    <w:uiPriority w:val="99"/>
    <w:rPr>
      <w:rFonts w:ascii="宋体" w:hAnsi="Courier New" w:cs="Courier New"/>
      <w:sz w:val="21"/>
      <w:szCs w:val="21"/>
    </w:rPr>
  </w:style>
  <w:style w:type="character" w:customStyle="1" w:styleId="51">
    <w:name w:val="日期 Char"/>
    <w:basedOn w:val="36"/>
    <w:link w:val="20"/>
    <w:semiHidden/>
    <w:qFormat/>
    <w:locked/>
    <w:uiPriority w:val="99"/>
    <w:rPr>
      <w:rFonts w:cs="Times New Roman"/>
      <w:sz w:val="24"/>
      <w:szCs w:val="24"/>
    </w:rPr>
  </w:style>
  <w:style w:type="character" w:customStyle="1" w:styleId="52">
    <w:name w:val="正文文本缩进 2 Char"/>
    <w:basedOn w:val="36"/>
    <w:link w:val="21"/>
    <w:semiHidden/>
    <w:qFormat/>
    <w:locked/>
    <w:uiPriority w:val="99"/>
    <w:rPr>
      <w:rFonts w:cs="Times New Roman"/>
      <w:sz w:val="24"/>
      <w:szCs w:val="24"/>
    </w:rPr>
  </w:style>
  <w:style w:type="character" w:customStyle="1" w:styleId="53">
    <w:name w:val="批注框文本 Char"/>
    <w:basedOn w:val="36"/>
    <w:link w:val="22"/>
    <w:semiHidden/>
    <w:qFormat/>
    <w:locked/>
    <w:uiPriority w:val="99"/>
    <w:rPr>
      <w:rFonts w:cs="Times New Roman"/>
      <w:sz w:val="2"/>
    </w:rPr>
  </w:style>
  <w:style w:type="character" w:customStyle="1" w:styleId="54">
    <w:name w:val="页脚 Char"/>
    <w:basedOn w:val="36"/>
    <w:link w:val="23"/>
    <w:qFormat/>
    <w:locked/>
    <w:uiPriority w:val="99"/>
    <w:rPr>
      <w:rFonts w:cs="Times New Roman"/>
      <w:kern w:val="2"/>
      <w:sz w:val="18"/>
    </w:rPr>
  </w:style>
  <w:style w:type="character" w:customStyle="1" w:styleId="55">
    <w:name w:val="页眉 Char"/>
    <w:basedOn w:val="36"/>
    <w:link w:val="24"/>
    <w:qFormat/>
    <w:locked/>
    <w:uiPriority w:val="99"/>
    <w:rPr>
      <w:rFonts w:cs="Times New Roman"/>
      <w:kern w:val="2"/>
      <w:sz w:val="18"/>
    </w:rPr>
  </w:style>
  <w:style w:type="character" w:customStyle="1" w:styleId="56">
    <w:name w:val="正文文本缩进 3 Char"/>
    <w:basedOn w:val="36"/>
    <w:link w:val="28"/>
    <w:semiHidden/>
    <w:qFormat/>
    <w:locked/>
    <w:uiPriority w:val="99"/>
    <w:rPr>
      <w:rFonts w:cs="Times New Roman"/>
      <w:sz w:val="16"/>
      <w:szCs w:val="16"/>
    </w:rPr>
  </w:style>
  <w:style w:type="character" w:customStyle="1" w:styleId="57">
    <w:name w:val="标题 Char"/>
    <w:basedOn w:val="36"/>
    <w:link w:val="32"/>
    <w:qFormat/>
    <w:locked/>
    <w:uiPriority w:val="99"/>
    <w:rPr>
      <w:rFonts w:ascii="Cambria" w:hAnsi="Cambria" w:cs="Times New Roman"/>
      <w:b/>
      <w:bCs/>
      <w:sz w:val="32"/>
      <w:szCs w:val="32"/>
    </w:rPr>
  </w:style>
  <w:style w:type="paragraph" w:customStyle="1" w:styleId="58">
    <w:name w:val="Char Char 字元 字元 字元 Char Char Char Char"/>
    <w:basedOn w:val="1"/>
    <w:qFormat/>
    <w:uiPriority w:val="99"/>
    <w:pPr>
      <w:adjustRightInd w:val="0"/>
      <w:spacing w:line="360" w:lineRule="auto"/>
    </w:pPr>
  </w:style>
  <w:style w:type="paragraph" w:customStyle="1" w:styleId="59">
    <w:name w:val="List Paragraph1"/>
    <w:basedOn w:val="1"/>
    <w:qFormat/>
    <w:uiPriority w:val="99"/>
    <w:pPr>
      <w:ind w:firstLine="420" w:firstLineChars="200"/>
    </w:pPr>
  </w:style>
  <w:style w:type="paragraph" w:customStyle="1" w:styleId="60">
    <w:name w:val="Char Char Char1 Char Char Char Char Char Char Char Char Char Char Char Char Char"/>
    <w:basedOn w:val="10"/>
    <w:qFormat/>
    <w:uiPriority w:val="99"/>
  </w:style>
  <w:style w:type="paragraph" w:customStyle="1" w:styleId="61">
    <w:name w:val="Plain Text1"/>
    <w:basedOn w:val="1"/>
    <w:qFormat/>
    <w:uiPriority w:val="99"/>
    <w:rPr>
      <w:rFonts w:ascii="宋体" w:hAnsi="Courier New" w:cs="Courier New"/>
      <w:szCs w:val="21"/>
    </w:rPr>
  </w:style>
  <w:style w:type="paragraph" w:customStyle="1" w:styleId="62">
    <w:name w:val="p0"/>
    <w:basedOn w:val="1"/>
    <w:qFormat/>
    <w:uiPriority w:val="99"/>
    <w:pPr>
      <w:widowControl/>
    </w:pPr>
    <w:rPr>
      <w:kern w:val="0"/>
      <w:szCs w:val="21"/>
    </w:rPr>
  </w:style>
  <w:style w:type="paragraph" w:customStyle="1" w:styleId="63">
    <w:name w:val="xl37"/>
    <w:basedOn w:val="1"/>
    <w:qFormat/>
    <w:uiPriority w:val="99"/>
    <w:pPr>
      <w:widowControl/>
      <w:spacing w:before="100" w:beforeAutospacing="1" w:after="100" w:afterAutospacing="1"/>
      <w:jc w:val="center"/>
    </w:pPr>
    <w:rPr>
      <w:rFonts w:ascii="Courier New" w:hAnsi="Courier New" w:cs="Courier New"/>
      <w:kern w:val="0"/>
      <w:sz w:val="32"/>
      <w:szCs w:val="32"/>
    </w:rPr>
  </w:style>
  <w:style w:type="paragraph" w:customStyle="1" w:styleId="64">
    <w:name w:val="样式9 Char"/>
    <w:basedOn w:val="1"/>
    <w:qFormat/>
    <w:uiPriority w:val="99"/>
    <w:pPr>
      <w:spacing w:line="440" w:lineRule="exact"/>
      <w:ind w:firstLine="200" w:firstLineChars="200"/>
    </w:pPr>
    <w:rPr>
      <w:spacing w:val="6"/>
      <w:sz w:val="24"/>
    </w:rPr>
  </w:style>
  <w:style w:type="paragraph" w:customStyle="1" w:styleId="65">
    <w:name w:val="列出段落1"/>
    <w:basedOn w:val="1"/>
    <w:qFormat/>
    <w:uiPriority w:val="99"/>
    <w:pPr>
      <w:widowControl/>
      <w:ind w:firstLine="420" w:firstLineChars="200"/>
      <w:jc w:val="left"/>
    </w:pPr>
    <w:rPr>
      <w:kern w:val="0"/>
      <w:sz w:val="20"/>
    </w:rPr>
  </w:style>
  <w:style w:type="paragraph" w:customStyle="1" w:styleId="66">
    <w:name w:val="_Style 2"/>
    <w:basedOn w:val="1"/>
    <w:qFormat/>
    <w:uiPriority w:val="99"/>
    <w:pPr>
      <w:ind w:firstLine="420" w:firstLineChars="200"/>
    </w:pPr>
    <w:rPr>
      <w:rFonts w:ascii="Calibri" w:hAnsi="Calibri"/>
      <w:szCs w:val="22"/>
    </w:rPr>
  </w:style>
  <w:style w:type="paragraph" w:customStyle="1" w:styleId="67">
    <w:name w:val="默认段落字体 Para Char Char Char Char Char Char Char Char Char Char Char Char Char"/>
    <w:basedOn w:val="10"/>
    <w:qFormat/>
    <w:uiPriority w:val="99"/>
    <w:rPr>
      <w:rFonts w:ascii="Tahoma" w:hAnsi="Tahoma"/>
      <w:sz w:val="24"/>
    </w:rPr>
  </w:style>
  <w:style w:type="paragraph" w:customStyle="1" w:styleId="6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69">
    <w:name w:val="Normal_3"/>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70">
    <w:name w:val="默认段落字体 Para Char Char Char Char Char Char Char Char Char Char Char Char Char Char Char1 Char Char Char Char"/>
    <w:basedOn w:val="10"/>
    <w:qFormat/>
    <w:uiPriority w:val="99"/>
    <w:pPr>
      <w:adjustRightInd w:val="0"/>
      <w:spacing w:line="436" w:lineRule="exact"/>
      <w:ind w:left="357"/>
      <w:jc w:val="left"/>
      <w:outlineLvl w:val="3"/>
    </w:pPr>
  </w:style>
  <w:style w:type="paragraph" w:customStyle="1" w:styleId="71">
    <w:name w:val="xl31"/>
    <w:basedOn w:val="1"/>
    <w:qFormat/>
    <w:uiPriority w:val="99"/>
    <w:pPr>
      <w:widowControl/>
      <w:spacing w:before="100" w:beforeAutospacing="1" w:after="100" w:afterAutospacing="1"/>
      <w:jc w:val="center"/>
    </w:pPr>
    <w:rPr>
      <w:rFonts w:ascii="Arial Unicode MS" w:hAnsi="Arial Unicode MS" w:cs="Arial Unicode MS"/>
      <w:b/>
      <w:bCs/>
      <w:kern w:val="0"/>
      <w:sz w:val="24"/>
    </w:rPr>
  </w:style>
  <w:style w:type="character" w:customStyle="1" w:styleId="72">
    <w:name w:val="NICMAN Body Text Char Char"/>
    <w:qFormat/>
    <w:uiPriority w:val="99"/>
    <w:rPr>
      <w:rFonts w:eastAsia="宋体"/>
      <w:kern w:val="2"/>
      <w:sz w:val="24"/>
      <w:lang w:val="en-US" w:eastAsia="zh-CN"/>
    </w:rPr>
  </w:style>
  <w:style w:type="paragraph" w:customStyle="1" w:styleId="73">
    <w:name w:val="liu正文"/>
    <w:basedOn w:val="1"/>
    <w:qFormat/>
    <w:uiPriority w:val="0"/>
    <w:pPr>
      <w:spacing w:before="120" w:after="120" w:line="360" w:lineRule="auto"/>
      <w:ind w:firstLine="200" w:firstLineChars="200"/>
    </w:pPr>
    <w:rPr>
      <w:rFonts w:ascii="宋体" w:hAnsi="宋体"/>
      <w:bCs/>
      <w:sz w:val="24"/>
    </w:rPr>
  </w:style>
  <w:style w:type="paragraph" w:customStyle="1" w:styleId="74">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5">
    <w:name w:val="_Style 3"/>
    <w:basedOn w:val="1"/>
    <w:qFormat/>
    <w:uiPriority w:val="0"/>
    <w:pPr>
      <w:ind w:firstLine="420" w:firstLineChars="200"/>
    </w:pPr>
    <w:rPr>
      <w:rFonts w:ascii="Calibri" w:hAnsi="Calibri"/>
      <w:szCs w:val="22"/>
    </w:rPr>
  </w:style>
  <w:style w:type="paragraph" w:customStyle="1" w:styleId="76">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58</Pages>
  <Words>4823</Words>
  <Characters>27494</Characters>
  <Lines>229</Lines>
  <Paragraphs>64</Paragraphs>
  <TotalTime>8</TotalTime>
  <ScaleCrop>false</ScaleCrop>
  <LinksUpToDate>false</LinksUpToDate>
  <CharactersWithSpaces>32253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2015-08-11T06:14:00Z</dcterms:created>
  <dc:creator>微软用户</dc:creator>
  <cp:lastModifiedBy>Administrator</cp:lastModifiedBy>
  <cp:lastPrinted>2018-09-11T09:17:00Z</cp:lastPrinted>
  <dcterms:modified xsi:type="dcterms:W3CDTF">2019-06-28T07:43:14Z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