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jc w:val="center"/>
        <w:rPr>
          <w:rFonts w:ascii="宋体"/>
          <w:b/>
          <w:color w:val="000000"/>
          <w:spacing w:val="20"/>
          <w:sz w:val="44"/>
          <w:szCs w:val="44"/>
          <w:highlight w:val="none"/>
        </w:rPr>
      </w:pPr>
      <w:r>
        <w:rPr>
          <w:rFonts w:hint="eastAsia" w:ascii="宋体" w:hAnsi="宋体"/>
          <w:b/>
          <w:color w:val="000000"/>
          <w:spacing w:val="20"/>
          <w:sz w:val="44"/>
          <w:szCs w:val="44"/>
          <w:highlight w:val="none"/>
        </w:rPr>
        <w:t>山东大学第二医院医疗设备采购</w:t>
      </w:r>
    </w:p>
    <w:p>
      <w:pPr>
        <w:pStyle w:val="18"/>
        <w:spacing w:before="290"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47"/>
          <w:rFonts w:ascii="宋体"/>
          <w:color w:val="000000"/>
          <w:sz w:val="18"/>
          <w:szCs w:val="18"/>
          <w:highlight w:val="none"/>
        </w:rPr>
      </w:pPr>
      <w:r>
        <w:rPr>
          <w:rFonts w:ascii="宋体"/>
          <w:b/>
          <w:color w:val="000000"/>
          <w:sz w:val="28"/>
          <w:highlight w:val="none"/>
        </w:rPr>
        <w:pict>
          <v:shape id="_x0000_i1025" o:spt="75" type="#_x0000_t75" style="height:115.5pt;width:100.5pt;" filled="f" o:preferrelative="t" stroked="f" coordsize="21600,21600">
            <v:path/>
            <v:fill on="f" focussize="0,0"/>
            <v:stroke on="f" joinstyle="miter"/>
            <v:imagedata r:id="rId9" o:title=""/>
            <o:lock v:ext="edit" aspectratio="t"/>
            <w10:wrap type="none"/>
            <w10:anchorlock/>
          </v:shape>
        </w:pic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招标编号：</w:t>
      </w:r>
      <w:r>
        <w:rPr>
          <w:rFonts w:ascii="宋体" w:hAnsi="宋体"/>
          <w:color w:val="000000"/>
          <w:sz w:val="30"/>
          <w:szCs w:val="30"/>
          <w:highlight w:val="none"/>
        </w:rPr>
        <w:t>0676-Z10-20190709</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招标内容：包</w:t>
      </w:r>
      <w:r>
        <w:rPr>
          <w:rFonts w:ascii="宋体" w:hAnsi="宋体"/>
          <w:color w:val="000000"/>
          <w:sz w:val="30"/>
          <w:szCs w:val="30"/>
          <w:highlight w:val="none"/>
        </w:rPr>
        <w:t>1</w:t>
      </w:r>
      <w:r>
        <w:rPr>
          <w:rFonts w:hint="eastAsia" w:ascii="宋体" w:hAnsi="宋体"/>
          <w:color w:val="000000"/>
          <w:sz w:val="30"/>
          <w:szCs w:val="30"/>
          <w:highlight w:val="none"/>
        </w:rPr>
        <w:t>：气道内高频电刀系统、冷冻治疗仪</w:t>
      </w:r>
    </w:p>
    <w:p>
      <w:pPr>
        <w:pStyle w:val="18"/>
        <w:spacing w:after="0" w:line="700" w:lineRule="exact"/>
        <w:ind w:firstLine="3900" w:firstLineChars="1300"/>
        <w:rPr>
          <w:rFonts w:ascii="宋体"/>
          <w:color w:val="000000"/>
          <w:sz w:val="30"/>
          <w:szCs w:val="30"/>
          <w:highlight w:val="none"/>
        </w:rPr>
      </w:pPr>
      <w:r>
        <w:rPr>
          <w:rFonts w:hint="eastAsia" w:ascii="宋体" w:hAnsi="宋体"/>
          <w:color w:val="000000"/>
          <w:sz w:val="30"/>
          <w:szCs w:val="30"/>
          <w:highlight w:val="none"/>
        </w:rPr>
        <w:t>包</w:t>
      </w:r>
      <w:r>
        <w:rPr>
          <w:rFonts w:ascii="宋体" w:hAnsi="宋体"/>
          <w:color w:val="000000"/>
          <w:sz w:val="30"/>
          <w:szCs w:val="30"/>
          <w:highlight w:val="none"/>
        </w:rPr>
        <w:t>2</w:t>
      </w:r>
      <w:r>
        <w:rPr>
          <w:rFonts w:hint="eastAsia" w:ascii="宋体" w:hAnsi="宋体"/>
          <w:color w:val="000000"/>
          <w:sz w:val="30"/>
          <w:szCs w:val="30"/>
          <w:highlight w:val="none"/>
        </w:rPr>
        <w:t>：</w:t>
      </w:r>
      <w:r>
        <w:rPr>
          <w:rFonts w:hint="eastAsia" w:ascii="宋体"/>
          <w:color w:val="000000"/>
          <w:sz w:val="30"/>
          <w:szCs w:val="30"/>
          <w:highlight w:val="none"/>
        </w:rPr>
        <w:t>视频辅助下肛瘘治疗系统</w:t>
      </w: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 购 人：山东大学第二医院</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采购代理：山东省鲁成招标有限公司</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w:t>
      </w:r>
      <w:r>
        <w:rPr>
          <w:rFonts w:ascii="宋体" w:hAnsi="宋体"/>
          <w:color w:val="000000"/>
          <w:sz w:val="30"/>
          <w:szCs w:val="30"/>
          <w:highlight w:val="none"/>
        </w:rPr>
        <w:t>2019</w:t>
      </w:r>
      <w:r>
        <w:rPr>
          <w:rFonts w:hint="eastAsia" w:ascii="宋体" w:hAnsi="宋体"/>
          <w:color w:val="000000"/>
          <w:sz w:val="30"/>
          <w:szCs w:val="30"/>
          <w:highlight w:val="none"/>
        </w:rPr>
        <w:t>年7月17日</w:t>
      </w:r>
    </w:p>
    <w:p>
      <w:pPr>
        <w:pStyle w:val="18"/>
        <w:spacing w:after="0" w:line="360" w:lineRule="auto"/>
        <w:jc w:val="center"/>
        <w:rPr>
          <w:rFonts w:ascii="宋体"/>
          <w:color w:val="000000"/>
          <w:sz w:val="30"/>
          <w:szCs w:val="30"/>
          <w:highlight w:val="none"/>
        </w:rPr>
      </w:pPr>
      <w:r>
        <w:rPr>
          <w:rFonts w:ascii="宋体"/>
          <w:color w:val="000000"/>
          <w:sz w:val="30"/>
          <w:szCs w:val="30"/>
          <w:highlight w:val="none"/>
        </w:rPr>
        <w:br w:type="page"/>
      </w:r>
    </w:p>
    <w:p>
      <w:pPr>
        <w:pStyle w:val="18"/>
        <w:spacing w:after="0" w:line="360" w:lineRule="auto"/>
        <w:jc w:val="center"/>
        <w:rPr>
          <w:color w:val="000000"/>
          <w:sz w:val="36"/>
          <w:szCs w:val="36"/>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18"/>
        <w:spacing w:after="0" w:line="360" w:lineRule="auto"/>
        <w:jc w:val="center"/>
        <w:rPr>
          <w:rFonts w:ascii="宋体"/>
          <w:highlight w:val="none"/>
        </w:rPr>
      </w:pPr>
    </w:p>
    <w:p>
      <w:pPr>
        <w:pStyle w:val="30"/>
        <w:tabs>
          <w:tab w:val="right" w:leader="dot" w:pos="9266"/>
        </w:tabs>
        <w:spacing w:line="360" w:lineRule="auto"/>
        <w:rPr>
          <w:rFonts w:ascii="Calibri" w:hAnsi="Calibri"/>
          <w:szCs w:val="22"/>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"_Toc13572183" </w:instrText>
      </w:r>
      <w:r>
        <w:rPr>
          <w:highlight w:val="none"/>
        </w:rPr>
        <w:fldChar w:fldCharType="separate"/>
      </w:r>
      <w:r>
        <w:rPr>
          <w:rStyle w:val="50"/>
          <w:rFonts w:hint="eastAsia"/>
          <w:highlight w:val="none"/>
        </w:rPr>
        <w:t>第一章</w:t>
      </w:r>
      <w:r>
        <w:rPr>
          <w:rStyle w:val="50"/>
          <w:highlight w:val="none"/>
        </w:rPr>
        <w:t xml:space="preserve">  </w:t>
      </w:r>
      <w:r>
        <w:rPr>
          <w:rStyle w:val="50"/>
          <w:rFonts w:hint="eastAsia"/>
          <w:highlight w:val="none"/>
        </w:rPr>
        <w:t>公开招标公告</w:t>
      </w:r>
      <w:r>
        <w:rPr>
          <w:highlight w:val="none"/>
        </w:rPr>
        <w:tab/>
      </w:r>
      <w:r>
        <w:rPr>
          <w:highlight w:val="none"/>
        </w:rPr>
        <w:fldChar w:fldCharType="begin"/>
      </w:r>
      <w:r>
        <w:rPr>
          <w:highlight w:val="none"/>
        </w:rPr>
        <w:instrText xml:space="preserve"> PAGEREF _Toc13572183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"_Toc13572184" </w:instrText>
      </w:r>
      <w:r>
        <w:rPr>
          <w:highlight w:val="none"/>
        </w:rPr>
        <w:fldChar w:fldCharType="separate"/>
      </w:r>
      <w:r>
        <w:rPr>
          <w:rStyle w:val="50"/>
          <w:rFonts w:hint="eastAsia"/>
          <w:highlight w:val="none"/>
        </w:rPr>
        <w:t>第二章</w:t>
      </w:r>
      <w:r>
        <w:rPr>
          <w:rStyle w:val="50"/>
          <w:highlight w:val="none"/>
        </w:rPr>
        <w:t xml:space="preserve">  </w:t>
      </w:r>
      <w:r>
        <w:rPr>
          <w:rStyle w:val="50"/>
          <w:rFonts w:hint="eastAsia"/>
          <w:highlight w:val="none"/>
        </w:rPr>
        <w:t>投标人须知</w:t>
      </w:r>
      <w:r>
        <w:rPr>
          <w:highlight w:val="none"/>
        </w:rPr>
        <w:tab/>
      </w:r>
      <w:r>
        <w:rPr>
          <w:highlight w:val="none"/>
        </w:rPr>
        <w:fldChar w:fldCharType="begin"/>
      </w:r>
      <w:r>
        <w:rPr>
          <w:highlight w:val="none"/>
        </w:rPr>
        <w:instrText xml:space="preserve"> PAGEREF _Toc13572184 \h </w:instrText>
      </w:r>
      <w:r>
        <w:rPr>
          <w:highlight w:val="none"/>
        </w:rPr>
        <w:fldChar w:fldCharType="separate"/>
      </w:r>
      <w:r>
        <w:rPr>
          <w:highlight w:val="none"/>
        </w:rPr>
        <w:t>- 6 -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"_Toc13572185" </w:instrText>
      </w:r>
      <w:r>
        <w:rPr>
          <w:highlight w:val="none"/>
        </w:rPr>
        <w:fldChar w:fldCharType="separate"/>
      </w:r>
      <w:r>
        <w:rPr>
          <w:rStyle w:val="50"/>
          <w:rFonts w:hint="eastAsia" w:ascii="宋体" w:hAnsi="宋体"/>
          <w:highlight w:val="none"/>
        </w:rPr>
        <w:t>一、说明</w:t>
      </w:r>
      <w:r>
        <w:rPr>
          <w:highlight w:val="none"/>
        </w:rPr>
        <w:tab/>
      </w:r>
      <w:r>
        <w:rPr>
          <w:highlight w:val="none"/>
        </w:rPr>
        <w:fldChar w:fldCharType="begin"/>
      </w:r>
      <w:r>
        <w:rPr>
          <w:highlight w:val="none"/>
        </w:rPr>
        <w:instrText xml:space="preserve"> PAGEREF _Toc13572185 \h </w:instrText>
      </w:r>
      <w:r>
        <w:rPr>
          <w:highlight w:val="none"/>
        </w:rPr>
        <w:fldChar w:fldCharType="separate"/>
      </w:r>
      <w:r>
        <w:rPr>
          <w:highlight w:val="none"/>
        </w:rPr>
        <w:t>- 8 -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"_Toc13572186" </w:instrText>
      </w:r>
      <w:r>
        <w:rPr>
          <w:highlight w:val="none"/>
        </w:rPr>
        <w:fldChar w:fldCharType="separate"/>
      </w:r>
      <w:r>
        <w:rPr>
          <w:rStyle w:val="50"/>
          <w:rFonts w:hint="eastAsia" w:ascii="宋体" w:hAnsi="宋体"/>
          <w:highlight w:val="none"/>
        </w:rPr>
        <w:t>二、招标文件</w:t>
      </w:r>
      <w:r>
        <w:rPr>
          <w:highlight w:val="none"/>
        </w:rPr>
        <w:tab/>
      </w:r>
      <w:r>
        <w:rPr>
          <w:highlight w:val="none"/>
        </w:rPr>
        <w:fldChar w:fldCharType="begin"/>
      </w:r>
      <w:r>
        <w:rPr>
          <w:highlight w:val="none"/>
        </w:rPr>
        <w:instrText xml:space="preserve"> PAGEREF _Toc13572186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"_Toc13572187" </w:instrText>
      </w:r>
      <w:r>
        <w:rPr>
          <w:highlight w:val="none"/>
        </w:rPr>
        <w:fldChar w:fldCharType="separate"/>
      </w:r>
      <w:r>
        <w:rPr>
          <w:rStyle w:val="50"/>
          <w:rFonts w:hint="eastAsia" w:ascii="宋体" w:hAnsi="宋体"/>
          <w:highlight w:val="none"/>
        </w:rPr>
        <w:t>三、投标文件编制</w:t>
      </w:r>
      <w:r>
        <w:rPr>
          <w:highlight w:val="none"/>
        </w:rPr>
        <w:tab/>
      </w:r>
      <w:r>
        <w:rPr>
          <w:highlight w:val="none"/>
        </w:rPr>
        <w:fldChar w:fldCharType="begin"/>
      </w:r>
      <w:r>
        <w:rPr>
          <w:highlight w:val="none"/>
        </w:rPr>
        <w:instrText xml:space="preserve"> PAGEREF _Toc13572187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"_Toc13572188" </w:instrText>
      </w:r>
      <w:r>
        <w:rPr>
          <w:highlight w:val="none"/>
        </w:rPr>
        <w:fldChar w:fldCharType="separate"/>
      </w:r>
      <w:r>
        <w:rPr>
          <w:rStyle w:val="50"/>
          <w:rFonts w:hint="eastAsia" w:ascii="宋体" w:hAnsi="宋体"/>
          <w:highlight w:val="none"/>
        </w:rPr>
        <w:t>四、投标文件递交</w:t>
      </w:r>
      <w:r>
        <w:rPr>
          <w:highlight w:val="none"/>
        </w:rPr>
        <w:tab/>
      </w:r>
      <w:r>
        <w:rPr>
          <w:highlight w:val="none"/>
        </w:rPr>
        <w:fldChar w:fldCharType="begin"/>
      </w:r>
      <w:r>
        <w:rPr>
          <w:highlight w:val="none"/>
        </w:rPr>
        <w:instrText xml:space="preserve"> PAGEREF _Toc13572188 \h </w:instrText>
      </w:r>
      <w:r>
        <w:rPr>
          <w:highlight w:val="none"/>
        </w:rPr>
        <w:fldChar w:fldCharType="separate"/>
      </w:r>
      <w:r>
        <w:rPr>
          <w:highlight w:val="none"/>
        </w:rPr>
        <w:t>- 16 -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"_Toc13572189" </w:instrText>
      </w:r>
      <w:r>
        <w:rPr>
          <w:highlight w:val="none"/>
        </w:rPr>
        <w:fldChar w:fldCharType="separate"/>
      </w:r>
      <w:r>
        <w:rPr>
          <w:rStyle w:val="50"/>
          <w:rFonts w:hint="eastAsia" w:ascii="宋体" w:hAnsi="宋体"/>
          <w:highlight w:val="none"/>
        </w:rPr>
        <w:t>五、开标与评标</w:t>
      </w:r>
      <w:r>
        <w:rPr>
          <w:highlight w:val="none"/>
        </w:rPr>
        <w:tab/>
      </w:r>
      <w:r>
        <w:rPr>
          <w:highlight w:val="none"/>
        </w:rPr>
        <w:fldChar w:fldCharType="begin"/>
      </w:r>
      <w:r>
        <w:rPr>
          <w:highlight w:val="none"/>
        </w:rPr>
        <w:instrText xml:space="preserve"> PAGEREF _Toc13572189 \h </w:instrText>
      </w:r>
      <w:r>
        <w:rPr>
          <w:highlight w:val="none"/>
        </w:rPr>
        <w:fldChar w:fldCharType="separate"/>
      </w:r>
      <w:r>
        <w:rPr>
          <w:highlight w:val="none"/>
        </w:rPr>
        <w:t>- 17 -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"_Toc13572190" </w:instrText>
      </w:r>
      <w:r>
        <w:rPr>
          <w:highlight w:val="none"/>
        </w:rPr>
        <w:fldChar w:fldCharType="separate"/>
      </w:r>
      <w:r>
        <w:rPr>
          <w:rStyle w:val="50"/>
          <w:rFonts w:hint="eastAsia" w:ascii="宋体" w:hAnsi="宋体"/>
          <w:highlight w:val="none"/>
        </w:rPr>
        <w:t>六、合同签订</w:t>
      </w:r>
      <w:r>
        <w:rPr>
          <w:highlight w:val="none"/>
        </w:rPr>
        <w:tab/>
      </w:r>
      <w:r>
        <w:rPr>
          <w:highlight w:val="none"/>
        </w:rPr>
        <w:fldChar w:fldCharType="begin"/>
      </w:r>
      <w:r>
        <w:rPr>
          <w:highlight w:val="none"/>
        </w:rPr>
        <w:instrText xml:space="preserve"> PAGEREF _Toc13572190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"_Toc13572191" </w:instrText>
      </w:r>
      <w:r>
        <w:rPr>
          <w:highlight w:val="none"/>
        </w:rPr>
        <w:fldChar w:fldCharType="separate"/>
      </w:r>
      <w:r>
        <w:rPr>
          <w:rStyle w:val="50"/>
          <w:rFonts w:hint="eastAsia" w:ascii="宋体" w:hAnsi="宋体"/>
          <w:highlight w:val="none"/>
        </w:rPr>
        <w:t>七、处罚、质疑</w:t>
      </w:r>
      <w:r>
        <w:rPr>
          <w:highlight w:val="none"/>
        </w:rPr>
        <w:tab/>
      </w:r>
      <w:r>
        <w:rPr>
          <w:highlight w:val="none"/>
        </w:rPr>
        <w:fldChar w:fldCharType="begin"/>
      </w:r>
      <w:r>
        <w:rPr>
          <w:highlight w:val="none"/>
        </w:rPr>
        <w:instrText xml:space="preserve"> PAGEREF _Toc13572191 \h </w:instrText>
      </w:r>
      <w:r>
        <w:rPr>
          <w:highlight w:val="none"/>
        </w:rPr>
        <w:fldChar w:fldCharType="separate"/>
      </w:r>
      <w:r>
        <w:rPr>
          <w:highlight w:val="none"/>
        </w:rPr>
        <w:t>- 26 -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"_Toc13572192" </w:instrText>
      </w:r>
      <w:r>
        <w:rPr>
          <w:highlight w:val="none"/>
        </w:rPr>
        <w:fldChar w:fldCharType="separate"/>
      </w:r>
      <w:r>
        <w:rPr>
          <w:rStyle w:val="50"/>
          <w:rFonts w:hint="eastAsia" w:ascii="宋体" w:hAnsi="宋体"/>
          <w:highlight w:val="none"/>
        </w:rPr>
        <w:t>八、保密</w:t>
      </w:r>
      <w:r>
        <w:rPr>
          <w:highlight w:val="none"/>
        </w:rPr>
        <w:tab/>
      </w:r>
      <w:r>
        <w:rPr>
          <w:highlight w:val="none"/>
        </w:rPr>
        <w:fldChar w:fldCharType="begin"/>
      </w:r>
      <w:r>
        <w:rPr>
          <w:highlight w:val="none"/>
        </w:rPr>
        <w:instrText xml:space="preserve"> PAGEREF _Toc13572192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"_Toc13572193" </w:instrText>
      </w:r>
      <w:r>
        <w:rPr>
          <w:highlight w:val="none"/>
        </w:rPr>
        <w:fldChar w:fldCharType="separate"/>
      </w:r>
      <w:r>
        <w:rPr>
          <w:rStyle w:val="50"/>
          <w:rFonts w:hint="eastAsia" w:ascii="宋体" w:hAnsi="宋体"/>
          <w:highlight w:val="none"/>
        </w:rPr>
        <w:t>九、专利权</w:t>
      </w:r>
      <w:r>
        <w:rPr>
          <w:highlight w:val="none"/>
        </w:rPr>
        <w:tab/>
      </w:r>
      <w:r>
        <w:rPr>
          <w:highlight w:val="none"/>
        </w:rPr>
        <w:fldChar w:fldCharType="begin"/>
      </w:r>
      <w:r>
        <w:rPr>
          <w:highlight w:val="none"/>
        </w:rPr>
        <w:instrText xml:space="preserve"> PAGEREF _Toc13572193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"_Toc13572194" </w:instrText>
      </w:r>
      <w:r>
        <w:rPr>
          <w:highlight w:val="none"/>
        </w:rPr>
        <w:fldChar w:fldCharType="separate"/>
      </w:r>
      <w:r>
        <w:rPr>
          <w:rStyle w:val="50"/>
          <w:rFonts w:hint="eastAsia" w:ascii="宋体" w:hAnsi="宋体"/>
          <w:highlight w:val="none"/>
        </w:rPr>
        <w:t>十、解释权</w:t>
      </w:r>
      <w:r>
        <w:rPr>
          <w:highlight w:val="none"/>
        </w:rPr>
        <w:tab/>
      </w:r>
      <w:r>
        <w:rPr>
          <w:highlight w:val="none"/>
        </w:rPr>
        <w:fldChar w:fldCharType="begin"/>
      </w:r>
      <w:r>
        <w:rPr>
          <w:highlight w:val="none"/>
        </w:rPr>
        <w:instrText xml:space="preserve"> PAGEREF _Toc13572194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"_Toc13572195" </w:instrText>
      </w:r>
      <w:r>
        <w:rPr>
          <w:highlight w:val="none"/>
        </w:rPr>
        <w:fldChar w:fldCharType="separate"/>
      </w:r>
      <w:r>
        <w:rPr>
          <w:rStyle w:val="50"/>
          <w:rFonts w:hint="eastAsia" w:ascii="宋体" w:hAnsi="宋体"/>
          <w:highlight w:val="none"/>
        </w:rPr>
        <w:t>十一、其他</w:t>
      </w:r>
      <w:r>
        <w:rPr>
          <w:highlight w:val="none"/>
        </w:rPr>
        <w:tab/>
      </w:r>
      <w:r>
        <w:rPr>
          <w:highlight w:val="none"/>
        </w:rPr>
        <w:fldChar w:fldCharType="begin"/>
      </w:r>
      <w:r>
        <w:rPr>
          <w:highlight w:val="none"/>
        </w:rPr>
        <w:instrText xml:space="preserve"> PAGEREF _Toc13572195 \h </w:instrText>
      </w:r>
      <w:r>
        <w:rPr>
          <w:highlight w:val="none"/>
        </w:rPr>
        <w:fldChar w:fldCharType="separate"/>
      </w:r>
      <w:r>
        <w:rPr>
          <w:highlight w:val="none"/>
        </w:rPr>
        <w:t>- 27 -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"_Toc13572196" </w:instrText>
      </w:r>
      <w:r>
        <w:rPr>
          <w:highlight w:val="none"/>
        </w:rPr>
        <w:fldChar w:fldCharType="separate"/>
      </w:r>
      <w:r>
        <w:rPr>
          <w:rStyle w:val="50"/>
          <w:rFonts w:hint="eastAsia"/>
          <w:highlight w:val="none"/>
        </w:rPr>
        <w:t>第三章</w:t>
      </w:r>
      <w:r>
        <w:rPr>
          <w:rStyle w:val="50"/>
          <w:highlight w:val="none"/>
        </w:rPr>
        <w:t xml:space="preserve">  </w:t>
      </w:r>
      <w:r>
        <w:rPr>
          <w:rStyle w:val="50"/>
          <w:rFonts w:hint="eastAsia"/>
          <w:highlight w:val="none"/>
        </w:rPr>
        <w:t>招标要求</w:t>
      </w:r>
      <w:r>
        <w:rPr>
          <w:highlight w:val="none"/>
        </w:rPr>
        <w:tab/>
      </w:r>
      <w:r>
        <w:rPr>
          <w:highlight w:val="none"/>
        </w:rPr>
        <w:fldChar w:fldCharType="begin"/>
      </w:r>
      <w:r>
        <w:rPr>
          <w:highlight w:val="none"/>
        </w:rPr>
        <w:instrText xml:space="preserve"> PAGEREF _Toc13572196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"_Toc13572197" </w:instrText>
      </w:r>
      <w:r>
        <w:rPr>
          <w:highlight w:val="none"/>
        </w:rPr>
        <w:fldChar w:fldCharType="separate"/>
      </w:r>
      <w:r>
        <w:rPr>
          <w:rStyle w:val="50"/>
          <w:rFonts w:hint="eastAsia"/>
          <w:highlight w:val="none"/>
        </w:rPr>
        <w:t>第四章</w:t>
      </w:r>
      <w:r>
        <w:rPr>
          <w:rStyle w:val="50"/>
          <w:highlight w:val="none"/>
        </w:rPr>
        <w:t xml:space="preserve">  </w:t>
      </w:r>
      <w:r>
        <w:rPr>
          <w:rStyle w:val="50"/>
          <w:rFonts w:hint="eastAsia"/>
          <w:highlight w:val="none"/>
        </w:rPr>
        <w:t>合同条款及格式</w:t>
      </w:r>
      <w:r>
        <w:rPr>
          <w:highlight w:val="none"/>
        </w:rPr>
        <w:tab/>
      </w:r>
      <w:r>
        <w:rPr>
          <w:highlight w:val="none"/>
        </w:rPr>
        <w:fldChar w:fldCharType="begin"/>
      </w:r>
      <w:r>
        <w:rPr>
          <w:highlight w:val="none"/>
        </w:rPr>
        <w:instrText xml:space="preserve"> PAGEREF _Toc13572197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"_Toc13572198" </w:instrText>
      </w:r>
      <w:r>
        <w:rPr>
          <w:highlight w:val="none"/>
        </w:rPr>
        <w:fldChar w:fldCharType="separate"/>
      </w:r>
      <w:r>
        <w:rPr>
          <w:rStyle w:val="50"/>
          <w:rFonts w:hint="eastAsia"/>
          <w:highlight w:val="none"/>
        </w:rPr>
        <w:t>第五章</w:t>
      </w:r>
      <w:r>
        <w:rPr>
          <w:rStyle w:val="50"/>
          <w:highlight w:val="none"/>
        </w:rPr>
        <w:t xml:space="preserve">  </w:t>
      </w:r>
      <w:r>
        <w:rPr>
          <w:rStyle w:val="50"/>
          <w:rFonts w:hint="eastAsia"/>
          <w:highlight w:val="none"/>
        </w:rPr>
        <w:t>附件</w:t>
      </w:r>
      <w:r>
        <w:rPr>
          <w:highlight w:val="none"/>
        </w:rPr>
        <w:tab/>
      </w:r>
      <w:r>
        <w:rPr>
          <w:highlight w:val="none"/>
        </w:rPr>
        <w:fldChar w:fldCharType="begin"/>
      </w:r>
      <w:r>
        <w:rPr>
          <w:highlight w:val="none"/>
        </w:rPr>
        <w:instrText xml:space="preserve"> PAGEREF _Toc13572198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"_Toc13572199" </w:instrText>
      </w:r>
      <w:r>
        <w:rPr>
          <w:highlight w:val="none"/>
        </w:rPr>
        <w:fldChar w:fldCharType="separate"/>
      </w:r>
      <w:r>
        <w:rPr>
          <w:rStyle w:val="50"/>
          <w:rFonts w:hint="eastAsia"/>
          <w:highlight w:val="none"/>
        </w:rPr>
        <w:t>附件一：投标函</w:t>
      </w:r>
      <w:r>
        <w:rPr>
          <w:highlight w:val="none"/>
        </w:rPr>
        <w:tab/>
      </w:r>
      <w:r>
        <w:rPr>
          <w:highlight w:val="none"/>
        </w:rPr>
        <w:fldChar w:fldCharType="begin"/>
      </w:r>
      <w:r>
        <w:rPr>
          <w:highlight w:val="none"/>
        </w:rPr>
        <w:instrText xml:space="preserve"> PAGEREF _Toc13572199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"_Toc13572200" </w:instrText>
      </w:r>
      <w:r>
        <w:rPr>
          <w:highlight w:val="none"/>
        </w:rPr>
        <w:fldChar w:fldCharType="separate"/>
      </w:r>
      <w:r>
        <w:rPr>
          <w:rStyle w:val="50"/>
          <w:rFonts w:hint="eastAsia"/>
          <w:highlight w:val="none"/>
        </w:rPr>
        <w:t>附件二：授权委托书</w:t>
      </w:r>
      <w:r>
        <w:rPr>
          <w:highlight w:val="none"/>
        </w:rPr>
        <w:tab/>
      </w:r>
      <w:r>
        <w:rPr>
          <w:highlight w:val="none"/>
        </w:rPr>
        <w:fldChar w:fldCharType="begin"/>
      </w:r>
      <w:r>
        <w:rPr>
          <w:highlight w:val="none"/>
        </w:rPr>
        <w:instrText xml:space="preserve"> PAGEREF _Toc13572200 \h </w:instrText>
      </w:r>
      <w:r>
        <w:rPr>
          <w:highlight w:val="none"/>
        </w:rPr>
        <w:fldChar w:fldCharType="separate"/>
      </w:r>
      <w:r>
        <w:rPr>
          <w:highlight w:val="none"/>
        </w:rPr>
        <w:t>- 42 -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"_Toc13572201" </w:instrText>
      </w:r>
      <w:r>
        <w:rPr>
          <w:highlight w:val="none"/>
        </w:rPr>
        <w:fldChar w:fldCharType="separate"/>
      </w:r>
      <w:r>
        <w:rPr>
          <w:rStyle w:val="50"/>
          <w:rFonts w:hint="eastAsia"/>
          <w:highlight w:val="none"/>
        </w:rPr>
        <w:t>附件三：开标一览表</w:t>
      </w:r>
      <w:r>
        <w:rPr>
          <w:highlight w:val="none"/>
        </w:rPr>
        <w:tab/>
      </w:r>
      <w:r>
        <w:rPr>
          <w:highlight w:val="none"/>
        </w:rPr>
        <w:fldChar w:fldCharType="begin"/>
      </w:r>
      <w:r>
        <w:rPr>
          <w:highlight w:val="none"/>
        </w:rPr>
        <w:instrText xml:space="preserve"> PAGEREF _Toc13572201 \h </w:instrText>
      </w:r>
      <w:r>
        <w:rPr>
          <w:highlight w:val="none"/>
        </w:rPr>
        <w:fldChar w:fldCharType="separate"/>
      </w:r>
      <w:r>
        <w:rPr>
          <w:highlight w:val="none"/>
        </w:rPr>
        <w:t>- 43 -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"_Toc13572202" </w:instrText>
      </w:r>
      <w:r>
        <w:rPr>
          <w:highlight w:val="none"/>
        </w:rPr>
        <w:fldChar w:fldCharType="separate"/>
      </w:r>
      <w:r>
        <w:rPr>
          <w:rStyle w:val="50"/>
          <w:rFonts w:hint="eastAsia"/>
          <w:highlight w:val="none"/>
        </w:rPr>
        <w:t>附件四：投标明细表</w:t>
      </w:r>
      <w:r>
        <w:rPr>
          <w:highlight w:val="none"/>
        </w:rPr>
        <w:tab/>
      </w:r>
      <w:r>
        <w:rPr>
          <w:highlight w:val="none"/>
        </w:rPr>
        <w:fldChar w:fldCharType="begin"/>
      </w:r>
      <w:r>
        <w:rPr>
          <w:highlight w:val="none"/>
        </w:rPr>
        <w:instrText xml:space="preserve"> PAGEREF _Toc13572202 \h </w:instrText>
      </w:r>
      <w:r>
        <w:rPr>
          <w:highlight w:val="none"/>
        </w:rPr>
        <w:fldChar w:fldCharType="separate"/>
      </w:r>
      <w:r>
        <w:rPr>
          <w:highlight w:val="none"/>
        </w:rPr>
        <w:t>- 44 -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"_Toc13572203" </w:instrText>
      </w:r>
      <w:r>
        <w:rPr>
          <w:highlight w:val="none"/>
        </w:rPr>
        <w:fldChar w:fldCharType="separate"/>
      </w:r>
      <w:r>
        <w:rPr>
          <w:rStyle w:val="50"/>
          <w:rFonts w:hint="eastAsia"/>
          <w:highlight w:val="none"/>
        </w:rPr>
        <w:t>附件五：技术规格响应</w:t>
      </w:r>
      <w:r>
        <w:rPr>
          <w:rStyle w:val="50"/>
          <w:highlight w:val="none"/>
        </w:rPr>
        <w:t>/</w:t>
      </w:r>
      <w:r>
        <w:rPr>
          <w:rStyle w:val="50"/>
          <w:rFonts w:hint="eastAsia"/>
          <w:highlight w:val="none"/>
        </w:rPr>
        <w:t>偏离表</w:t>
      </w:r>
      <w:r>
        <w:rPr>
          <w:highlight w:val="none"/>
        </w:rPr>
        <w:tab/>
      </w:r>
      <w:r>
        <w:rPr>
          <w:highlight w:val="none"/>
        </w:rPr>
        <w:fldChar w:fldCharType="begin"/>
      </w:r>
      <w:r>
        <w:rPr>
          <w:highlight w:val="none"/>
        </w:rPr>
        <w:instrText xml:space="preserve"> PAGEREF _Toc13572203 \h </w:instrText>
      </w:r>
      <w:r>
        <w:rPr>
          <w:highlight w:val="none"/>
        </w:rPr>
        <w:fldChar w:fldCharType="separate"/>
      </w:r>
      <w:r>
        <w:rPr>
          <w:highlight w:val="none"/>
        </w:rPr>
        <w:t>- 45 -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"_Toc13572204" </w:instrText>
      </w:r>
      <w:r>
        <w:rPr>
          <w:highlight w:val="none"/>
        </w:rPr>
        <w:fldChar w:fldCharType="separate"/>
      </w:r>
      <w:r>
        <w:rPr>
          <w:rStyle w:val="50"/>
          <w:rFonts w:hint="eastAsia"/>
          <w:highlight w:val="none"/>
        </w:rPr>
        <w:t>附件六：商务条款响应</w:t>
      </w:r>
      <w:r>
        <w:rPr>
          <w:rStyle w:val="50"/>
          <w:highlight w:val="none"/>
        </w:rPr>
        <w:t>/</w:t>
      </w:r>
      <w:r>
        <w:rPr>
          <w:rStyle w:val="50"/>
          <w:rFonts w:hint="eastAsia"/>
          <w:highlight w:val="none"/>
        </w:rPr>
        <w:t>偏离表</w:t>
      </w:r>
      <w:r>
        <w:rPr>
          <w:highlight w:val="none"/>
        </w:rPr>
        <w:tab/>
      </w:r>
      <w:r>
        <w:rPr>
          <w:highlight w:val="none"/>
        </w:rPr>
        <w:fldChar w:fldCharType="begin"/>
      </w:r>
      <w:r>
        <w:rPr>
          <w:highlight w:val="none"/>
        </w:rPr>
        <w:instrText xml:space="preserve"> PAGEREF _Toc13572204 \h </w:instrText>
      </w:r>
      <w:r>
        <w:rPr>
          <w:highlight w:val="none"/>
        </w:rPr>
        <w:fldChar w:fldCharType="separate"/>
      </w:r>
      <w:r>
        <w:rPr>
          <w:highlight w:val="none"/>
        </w:rPr>
        <w:t>- 46 -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"_Toc13572205" </w:instrText>
      </w:r>
      <w:r>
        <w:rPr>
          <w:highlight w:val="none"/>
        </w:rPr>
        <w:fldChar w:fldCharType="separate"/>
      </w:r>
      <w:r>
        <w:rPr>
          <w:rStyle w:val="50"/>
          <w:rFonts w:hint="eastAsia"/>
          <w:highlight w:val="none"/>
        </w:rPr>
        <w:t>附件七：服务承诺及优惠条件</w:t>
      </w:r>
      <w:r>
        <w:rPr>
          <w:highlight w:val="none"/>
        </w:rPr>
        <w:tab/>
      </w:r>
      <w:r>
        <w:rPr>
          <w:highlight w:val="none"/>
        </w:rPr>
        <w:fldChar w:fldCharType="begin"/>
      </w:r>
      <w:r>
        <w:rPr>
          <w:highlight w:val="none"/>
        </w:rPr>
        <w:instrText xml:space="preserve"> PAGEREF _Toc13572205 \h </w:instrText>
      </w:r>
      <w:r>
        <w:rPr>
          <w:highlight w:val="none"/>
        </w:rPr>
        <w:fldChar w:fldCharType="separate"/>
      </w:r>
      <w:r>
        <w:rPr>
          <w:highlight w:val="none"/>
        </w:rPr>
        <w:t>- 47 -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"_Toc13572206" </w:instrText>
      </w:r>
      <w:r>
        <w:rPr>
          <w:highlight w:val="none"/>
        </w:rPr>
        <w:fldChar w:fldCharType="separate"/>
      </w:r>
      <w:r>
        <w:rPr>
          <w:rStyle w:val="50"/>
          <w:rFonts w:hint="eastAsia"/>
          <w:highlight w:val="none"/>
        </w:rPr>
        <w:t>附件八：质保期外备品备件、易损件、专用工具报价表</w:t>
      </w:r>
      <w:r>
        <w:rPr>
          <w:highlight w:val="none"/>
        </w:rPr>
        <w:tab/>
      </w:r>
      <w:r>
        <w:rPr>
          <w:highlight w:val="none"/>
        </w:rPr>
        <w:fldChar w:fldCharType="begin"/>
      </w:r>
      <w:r>
        <w:rPr>
          <w:highlight w:val="none"/>
        </w:rPr>
        <w:instrText xml:space="preserve"> PAGEREF _Toc13572206 \h </w:instrText>
      </w:r>
      <w:r>
        <w:rPr>
          <w:highlight w:val="none"/>
        </w:rPr>
        <w:fldChar w:fldCharType="separate"/>
      </w:r>
      <w:r>
        <w:rPr>
          <w:highlight w:val="none"/>
        </w:rPr>
        <w:t>- 47 -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"_Toc13572207" </w:instrText>
      </w:r>
      <w:r>
        <w:rPr>
          <w:highlight w:val="none"/>
        </w:rPr>
        <w:fldChar w:fldCharType="separate"/>
      </w:r>
      <w:r>
        <w:rPr>
          <w:rStyle w:val="50"/>
          <w:rFonts w:hint="eastAsia"/>
          <w:highlight w:val="none"/>
        </w:rPr>
        <w:t>附件九：与所投设备配套耗材的价格表</w:t>
      </w:r>
      <w:r>
        <w:rPr>
          <w:highlight w:val="none"/>
        </w:rPr>
        <w:tab/>
      </w:r>
      <w:r>
        <w:rPr>
          <w:highlight w:val="none"/>
        </w:rPr>
        <w:fldChar w:fldCharType="begin"/>
      </w:r>
      <w:r>
        <w:rPr>
          <w:highlight w:val="none"/>
        </w:rPr>
        <w:instrText xml:space="preserve"> PAGEREF _Toc13572207 \h </w:instrText>
      </w:r>
      <w:r>
        <w:rPr>
          <w:highlight w:val="none"/>
        </w:rPr>
        <w:fldChar w:fldCharType="separate"/>
      </w:r>
      <w:r>
        <w:rPr>
          <w:highlight w:val="none"/>
        </w:rPr>
        <w:t>- 47 -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"_Toc13572208" </w:instrText>
      </w:r>
      <w:r>
        <w:rPr>
          <w:highlight w:val="none"/>
        </w:rPr>
        <w:fldChar w:fldCharType="separate"/>
      </w:r>
      <w:r>
        <w:rPr>
          <w:rStyle w:val="50"/>
          <w:rFonts w:hint="eastAsia"/>
          <w:highlight w:val="none"/>
        </w:rPr>
        <w:t>附件十：维保方案及维保费用报价表</w:t>
      </w:r>
      <w:r>
        <w:rPr>
          <w:highlight w:val="none"/>
        </w:rPr>
        <w:tab/>
      </w:r>
      <w:r>
        <w:rPr>
          <w:highlight w:val="none"/>
        </w:rPr>
        <w:fldChar w:fldCharType="begin"/>
      </w:r>
      <w:r>
        <w:rPr>
          <w:highlight w:val="none"/>
        </w:rPr>
        <w:instrText xml:space="preserve"> PAGEREF _Toc13572208 \h </w:instrText>
      </w:r>
      <w:r>
        <w:rPr>
          <w:highlight w:val="none"/>
        </w:rPr>
        <w:fldChar w:fldCharType="separate"/>
      </w:r>
      <w:r>
        <w:rPr>
          <w:highlight w:val="none"/>
        </w:rPr>
        <w:t>- 48 -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"_Toc13572209" </w:instrText>
      </w:r>
      <w:r>
        <w:rPr>
          <w:highlight w:val="none"/>
        </w:rPr>
        <w:fldChar w:fldCharType="separate"/>
      </w:r>
      <w:r>
        <w:rPr>
          <w:rStyle w:val="50"/>
          <w:rFonts w:hint="eastAsia"/>
          <w:highlight w:val="none"/>
        </w:rPr>
        <w:t>附件十一：证明文件格式</w:t>
      </w:r>
      <w:r>
        <w:rPr>
          <w:highlight w:val="none"/>
        </w:rPr>
        <w:tab/>
      </w:r>
      <w:r>
        <w:rPr>
          <w:highlight w:val="none"/>
        </w:rPr>
        <w:fldChar w:fldCharType="begin"/>
      </w:r>
      <w:r>
        <w:rPr>
          <w:highlight w:val="none"/>
        </w:rPr>
        <w:instrText xml:space="preserve"> PAGEREF _Toc13572209 \h </w:instrText>
      </w:r>
      <w:r>
        <w:rPr>
          <w:highlight w:val="none"/>
        </w:rPr>
        <w:fldChar w:fldCharType="separate"/>
      </w:r>
      <w:r>
        <w:rPr>
          <w:highlight w:val="none"/>
        </w:rPr>
        <w:t>- 49 -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"_Toc13572210" </w:instrText>
      </w:r>
      <w:r>
        <w:rPr>
          <w:highlight w:val="none"/>
        </w:rPr>
        <w:fldChar w:fldCharType="separate"/>
      </w:r>
      <w:r>
        <w:rPr>
          <w:rStyle w:val="50"/>
          <w:rFonts w:hint="eastAsia" w:ascii="宋体" w:hAnsi="宋体" w:cs="宋体"/>
          <w:highlight w:val="none"/>
        </w:rPr>
        <w:t>格式</w:t>
      </w:r>
      <w:r>
        <w:rPr>
          <w:rStyle w:val="50"/>
          <w:rFonts w:ascii="宋体" w:hAnsi="宋体" w:cs="宋体"/>
          <w:highlight w:val="none"/>
        </w:rPr>
        <w:t xml:space="preserve">1  </w:t>
      </w:r>
      <w:r>
        <w:rPr>
          <w:rStyle w:val="50"/>
          <w:rFonts w:hint="eastAsia" w:ascii="宋体" w:hAnsi="宋体" w:cs="宋体"/>
          <w:highlight w:val="none"/>
        </w:rPr>
        <w:t>参加本次政府采购活动前</w:t>
      </w:r>
      <w:r>
        <w:rPr>
          <w:rStyle w:val="50"/>
          <w:rFonts w:ascii="宋体" w:hAnsi="宋体" w:cs="宋体"/>
          <w:highlight w:val="none"/>
        </w:rPr>
        <w:t>3</w:t>
      </w:r>
      <w:r>
        <w:rPr>
          <w:rStyle w:val="50"/>
          <w:rFonts w:hint="eastAsia" w:ascii="宋体" w:hAnsi="宋体" w:cs="宋体"/>
          <w:highlight w:val="none"/>
        </w:rPr>
        <w:t>年内在经营活动中没有重大违法记录的书面声明</w:t>
      </w:r>
      <w:r>
        <w:rPr>
          <w:highlight w:val="none"/>
        </w:rPr>
        <w:tab/>
      </w:r>
      <w:r>
        <w:rPr>
          <w:highlight w:val="none"/>
        </w:rPr>
        <w:fldChar w:fldCharType="begin"/>
      </w:r>
      <w:r>
        <w:rPr>
          <w:highlight w:val="none"/>
        </w:rPr>
        <w:instrText xml:space="preserve"> PAGEREF _Toc13572210 \h </w:instrText>
      </w:r>
      <w:r>
        <w:rPr>
          <w:highlight w:val="none"/>
        </w:rPr>
        <w:fldChar w:fldCharType="separate"/>
      </w:r>
      <w:r>
        <w:rPr>
          <w:highlight w:val="none"/>
        </w:rPr>
        <w:t>- 49 -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"_Toc13572213" </w:instrText>
      </w:r>
      <w:r>
        <w:rPr>
          <w:highlight w:val="none"/>
        </w:rPr>
        <w:fldChar w:fldCharType="separate"/>
      </w:r>
      <w:r>
        <w:rPr>
          <w:rStyle w:val="50"/>
          <w:rFonts w:hint="eastAsia" w:ascii="宋体" w:hAnsi="宋体" w:cs="宋体"/>
          <w:highlight w:val="none"/>
        </w:rPr>
        <w:t>格式</w:t>
      </w:r>
      <w:r>
        <w:rPr>
          <w:rStyle w:val="50"/>
          <w:rFonts w:ascii="宋体" w:hAnsi="宋体" w:cs="宋体"/>
          <w:highlight w:val="none"/>
        </w:rPr>
        <w:t>2  2018</w:t>
      </w:r>
      <w:r>
        <w:rPr>
          <w:rStyle w:val="50"/>
          <w:rFonts w:hint="eastAsia" w:ascii="宋体" w:hAnsi="宋体" w:cs="宋体"/>
          <w:highlight w:val="none"/>
        </w:rPr>
        <w:t>年财务状况报告</w:t>
      </w:r>
      <w:r>
        <w:rPr>
          <w:highlight w:val="none"/>
        </w:rPr>
        <w:tab/>
      </w:r>
      <w:r>
        <w:rPr>
          <w:highlight w:val="none"/>
        </w:rPr>
        <w:fldChar w:fldCharType="begin"/>
      </w:r>
      <w:r>
        <w:rPr>
          <w:highlight w:val="none"/>
        </w:rPr>
        <w:instrText xml:space="preserve"> PAGEREF _Toc13572213 \h </w:instrText>
      </w:r>
      <w:r>
        <w:rPr>
          <w:highlight w:val="none"/>
        </w:rPr>
        <w:fldChar w:fldCharType="separate"/>
      </w:r>
      <w:r>
        <w:rPr>
          <w:highlight w:val="none"/>
        </w:rPr>
        <w:t>- 49 -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"_Toc13572214" </w:instrText>
      </w:r>
      <w:r>
        <w:rPr>
          <w:highlight w:val="none"/>
        </w:rPr>
        <w:fldChar w:fldCharType="separate"/>
      </w:r>
      <w:r>
        <w:rPr>
          <w:rStyle w:val="50"/>
          <w:rFonts w:hint="eastAsia" w:ascii="宋体" w:hAnsi="宋体" w:cs="宋体"/>
          <w:highlight w:val="none"/>
        </w:rPr>
        <w:t>格式</w:t>
      </w:r>
      <w:r>
        <w:rPr>
          <w:rStyle w:val="50"/>
          <w:rFonts w:ascii="宋体" w:hAnsi="宋体" w:cs="宋体"/>
          <w:highlight w:val="none"/>
        </w:rPr>
        <w:t xml:space="preserve">3  </w:t>
      </w:r>
      <w:r>
        <w:rPr>
          <w:rStyle w:val="50"/>
          <w:rFonts w:hint="eastAsia" w:ascii="宋体" w:hAnsi="宋体" w:cs="宋体"/>
          <w:highlight w:val="none"/>
        </w:rPr>
        <w:t>依法缴纳税收和社会保障资金的相关材料</w:t>
      </w:r>
      <w:r>
        <w:rPr>
          <w:highlight w:val="none"/>
        </w:rPr>
        <w:tab/>
      </w:r>
      <w:r>
        <w:rPr>
          <w:highlight w:val="none"/>
        </w:rPr>
        <w:fldChar w:fldCharType="begin"/>
      </w:r>
      <w:r>
        <w:rPr>
          <w:highlight w:val="none"/>
        </w:rPr>
        <w:instrText xml:space="preserve"> PAGEREF _Toc13572214 \h </w:instrText>
      </w:r>
      <w:r>
        <w:rPr>
          <w:highlight w:val="none"/>
        </w:rPr>
        <w:fldChar w:fldCharType="separate"/>
      </w:r>
      <w:r>
        <w:rPr>
          <w:highlight w:val="none"/>
        </w:rPr>
        <w:t>- 49 -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"_Toc13572215" </w:instrText>
      </w:r>
      <w:r>
        <w:rPr>
          <w:highlight w:val="none"/>
        </w:rPr>
        <w:fldChar w:fldCharType="separate"/>
      </w:r>
      <w:r>
        <w:rPr>
          <w:rStyle w:val="50"/>
          <w:rFonts w:hint="eastAsia" w:ascii="宋体" w:hAnsi="宋体" w:cs="宋体"/>
          <w:highlight w:val="none"/>
        </w:rPr>
        <w:t>格式</w:t>
      </w:r>
      <w:r>
        <w:rPr>
          <w:rStyle w:val="50"/>
          <w:rFonts w:ascii="宋体" w:hAnsi="宋体" w:cs="宋体"/>
          <w:highlight w:val="none"/>
        </w:rPr>
        <w:t xml:space="preserve">4  </w:t>
      </w:r>
      <w:r>
        <w:rPr>
          <w:rStyle w:val="50"/>
          <w:rFonts w:hint="eastAsia" w:ascii="宋体" w:hAnsi="宋体" w:cs="宋体"/>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_Toc13572215 \h </w:instrText>
      </w:r>
      <w:r>
        <w:rPr>
          <w:highlight w:val="none"/>
        </w:rPr>
        <w:fldChar w:fldCharType="separate"/>
      </w:r>
      <w:r>
        <w:rPr>
          <w:highlight w:val="none"/>
        </w:rPr>
        <w:t>- 50 -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"_Toc13572216" </w:instrText>
      </w:r>
      <w:r>
        <w:rPr>
          <w:highlight w:val="none"/>
        </w:rPr>
        <w:fldChar w:fldCharType="separate"/>
      </w:r>
      <w:r>
        <w:rPr>
          <w:rStyle w:val="50"/>
          <w:rFonts w:hint="eastAsia"/>
          <w:highlight w:val="none"/>
        </w:rPr>
        <w:t>格式</w:t>
      </w:r>
      <w:r>
        <w:rPr>
          <w:rStyle w:val="50"/>
          <w:highlight w:val="none"/>
        </w:rPr>
        <w:t xml:space="preserve">5  </w:t>
      </w:r>
      <w:r>
        <w:rPr>
          <w:rStyle w:val="50"/>
          <w:rFonts w:hint="eastAsia"/>
          <w:highlight w:val="none"/>
        </w:rPr>
        <w:t>小微企业声明函</w:t>
      </w:r>
      <w:r>
        <w:rPr>
          <w:highlight w:val="none"/>
        </w:rPr>
        <w:tab/>
      </w:r>
      <w:r>
        <w:rPr>
          <w:highlight w:val="none"/>
        </w:rPr>
        <w:fldChar w:fldCharType="begin"/>
      </w:r>
      <w:r>
        <w:rPr>
          <w:highlight w:val="none"/>
        </w:rPr>
        <w:instrText xml:space="preserve"> PAGEREF _Toc13572216 \h </w:instrText>
      </w:r>
      <w:r>
        <w:rPr>
          <w:highlight w:val="none"/>
        </w:rPr>
        <w:fldChar w:fldCharType="separate"/>
      </w:r>
      <w:r>
        <w:rPr>
          <w:highlight w:val="none"/>
        </w:rPr>
        <w:t>- 51 -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"_Toc13572217" </w:instrText>
      </w:r>
      <w:r>
        <w:rPr>
          <w:highlight w:val="none"/>
        </w:rPr>
        <w:fldChar w:fldCharType="separate"/>
      </w:r>
      <w:r>
        <w:rPr>
          <w:rStyle w:val="50"/>
          <w:rFonts w:hint="eastAsia"/>
          <w:highlight w:val="none"/>
        </w:rPr>
        <w:t>格式</w:t>
      </w:r>
      <w:r>
        <w:rPr>
          <w:rStyle w:val="50"/>
          <w:highlight w:val="none"/>
        </w:rPr>
        <w:t xml:space="preserve">6  </w:t>
      </w:r>
      <w:r>
        <w:rPr>
          <w:rStyle w:val="50"/>
          <w:rFonts w:hint="eastAsia"/>
          <w:highlight w:val="none"/>
        </w:rPr>
        <w:t>从业人员声明函</w:t>
      </w:r>
      <w:r>
        <w:rPr>
          <w:highlight w:val="none"/>
        </w:rPr>
        <w:tab/>
      </w:r>
      <w:r>
        <w:rPr>
          <w:highlight w:val="none"/>
        </w:rPr>
        <w:fldChar w:fldCharType="begin"/>
      </w:r>
      <w:r>
        <w:rPr>
          <w:highlight w:val="none"/>
        </w:rPr>
        <w:instrText xml:space="preserve"> PAGEREF _Toc13572217 \h </w:instrText>
      </w:r>
      <w:r>
        <w:rPr>
          <w:highlight w:val="none"/>
        </w:rPr>
        <w:fldChar w:fldCharType="separate"/>
      </w:r>
      <w:r>
        <w:rPr>
          <w:highlight w:val="none"/>
        </w:rPr>
        <w:t>- 52 -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"_Toc13572218" </w:instrText>
      </w:r>
      <w:r>
        <w:rPr>
          <w:highlight w:val="none"/>
        </w:rPr>
        <w:fldChar w:fldCharType="separate"/>
      </w:r>
      <w:r>
        <w:rPr>
          <w:rStyle w:val="50"/>
          <w:rFonts w:hint="eastAsia"/>
          <w:highlight w:val="none"/>
        </w:rPr>
        <w:t>格式</w:t>
      </w:r>
      <w:r>
        <w:rPr>
          <w:rStyle w:val="50"/>
          <w:highlight w:val="none"/>
        </w:rPr>
        <w:t xml:space="preserve">7  </w:t>
      </w:r>
      <w:r>
        <w:rPr>
          <w:rStyle w:val="50"/>
          <w:rFonts w:hint="eastAsia"/>
          <w:highlight w:val="none"/>
        </w:rPr>
        <w:t>残疾人福利性单位声明函</w:t>
      </w:r>
      <w:r>
        <w:rPr>
          <w:highlight w:val="none"/>
        </w:rPr>
        <w:tab/>
      </w:r>
      <w:r>
        <w:rPr>
          <w:highlight w:val="none"/>
        </w:rPr>
        <w:fldChar w:fldCharType="begin"/>
      </w:r>
      <w:r>
        <w:rPr>
          <w:highlight w:val="none"/>
        </w:rPr>
        <w:instrText xml:space="preserve"> PAGEREF _Toc13572218 \h </w:instrText>
      </w:r>
      <w:r>
        <w:rPr>
          <w:highlight w:val="none"/>
        </w:rPr>
        <w:fldChar w:fldCharType="separate"/>
      </w:r>
      <w:r>
        <w:rPr>
          <w:highlight w:val="none"/>
        </w:rPr>
        <w:t>- 53 -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"_Toc13572219" </w:instrText>
      </w:r>
      <w:r>
        <w:rPr>
          <w:highlight w:val="none"/>
        </w:rPr>
        <w:fldChar w:fldCharType="separate"/>
      </w:r>
      <w:r>
        <w:rPr>
          <w:rStyle w:val="50"/>
          <w:rFonts w:hint="eastAsia"/>
          <w:highlight w:val="none"/>
        </w:rPr>
        <w:t>附件十二：符合政府采购优惠政策产品明细及报价表（如果有）</w:t>
      </w:r>
      <w:r>
        <w:rPr>
          <w:highlight w:val="none"/>
        </w:rPr>
        <w:tab/>
      </w:r>
      <w:r>
        <w:rPr>
          <w:highlight w:val="none"/>
        </w:rPr>
        <w:fldChar w:fldCharType="begin"/>
      </w:r>
      <w:r>
        <w:rPr>
          <w:highlight w:val="none"/>
        </w:rPr>
        <w:instrText xml:space="preserve"> PAGEREF _Toc13572219 \h </w:instrText>
      </w:r>
      <w:r>
        <w:rPr>
          <w:highlight w:val="none"/>
        </w:rPr>
        <w:fldChar w:fldCharType="separate"/>
      </w:r>
      <w:r>
        <w:rPr>
          <w:highlight w:val="none"/>
        </w:rPr>
        <w:t>- 55 -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"_Toc13572222" </w:instrText>
      </w:r>
      <w:r>
        <w:rPr>
          <w:highlight w:val="none"/>
        </w:rPr>
        <w:fldChar w:fldCharType="separate"/>
      </w:r>
      <w:r>
        <w:rPr>
          <w:rStyle w:val="50"/>
          <w:rFonts w:hint="eastAsia"/>
          <w:highlight w:val="none"/>
        </w:rPr>
        <w:t>附件十三：密封袋封面格式：</w:t>
      </w:r>
      <w:r>
        <w:rPr>
          <w:highlight w:val="none"/>
        </w:rPr>
        <w:tab/>
      </w:r>
      <w:r>
        <w:rPr>
          <w:highlight w:val="none"/>
        </w:rPr>
        <w:fldChar w:fldCharType="begin"/>
      </w:r>
      <w:r>
        <w:rPr>
          <w:highlight w:val="none"/>
        </w:rPr>
        <w:instrText xml:space="preserve"> PAGEREF _Toc13572222 \h </w:instrText>
      </w:r>
      <w:r>
        <w:rPr>
          <w:highlight w:val="none"/>
        </w:rPr>
        <w:fldChar w:fldCharType="separate"/>
      </w:r>
      <w:r>
        <w:rPr>
          <w:highlight w:val="none"/>
        </w:rPr>
        <w:t>- 58 -</w:t>
      </w:r>
      <w:r>
        <w:rPr>
          <w:highlight w:val="none"/>
        </w:rPr>
        <w:fldChar w:fldCharType="end"/>
      </w:r>
      <w:r>
        <w:rPr>
          <w:highlight w:val="none"/>
        </w:rPr>
        <w:fldChar w:fldCharType="end"/>
      </w:r>
    </w:p>
    <w:p>
      <w:pPr>
        <w:pStyle w:val="30"/>
        <w:tabs>
          <w:tab w:val="right" w:leader="dot" w:pos="9266"/>
        </w:tabs>
        <w:spacing w:line="360" w:lineRule="auto"/>
        <w:rPr>
          <w:highlight w:val="none"/>
        </w:rPr>
      </w:pPr>
      <w:r>
        <w:rPr>
          <w:rFonts w:ascii="宋体" w:hAnsi="宋体"/>
          <w:sz w:val="24"/>
          <w:highlight w:val="none"/>
        </w:rPr>
        <w:fldChar w:fldCharType="end"/>
      </w:r>
    </w:p>
    <w:p>
      <w:pPr>
        <w:pStyle w:val="2"/>
        <w:spacing w:before="0" w:after="0" w:line="580" w:lineRule="exact"/>
        <w:jc w:val="center"/>
        <w:rPr>
          <w:sz w:val="36"/>
          <w:szCs w:val="36"/>
          <w:highlight w:val="none"/>
        </w:rPr>
      </w:pPr>
      <w:r>
        <w:rPr>
          <w:rFonts w:ascii="宋体"/>
          <w:bCs/>
          <w:color w:val="000000"/>
          <w:highlight w:val="none"/>
        </w:rPr>
        <w:br w:type="page"/>
      </w:r>
      <w:bookmarkStart w:id="0" w:name="_Toc13572183"/>
      <w:bookmarkStart w:id="1" w:name="_Toc459225415"/>
      <w:r>
        <w:rPr>
          <w:rFonts w:hint="eastAsia"/>
          <w:sz w:val="36"/>
          <w:szCs w:val="36"/>
          <w:highlight w:val="none"/>
        </w:rPr>
        <w:t>第一章</w:t>
      </w:r>
      <w:r>
        <w:rPr>
          <w:sz w:val="36"/>
          <w:szCs w:val="36"/>
          <w:highlight w:val="none"/>
        </w:rPr>
        <w:t xml:space="preserve">  </w:t>
      </w:r>
      <w:r>
        <w:rPr>
          <w:rFonts w:hint="eastAsia"/>
          <w:sz w:val="36"/>
          <w:szCs w:val="36"/>
          <w:highlight w:val="none"/>
        </w:rPr>
        <w:t>公开招标公告</w:t>
      </w:r>
      <w:bookmarkEnd w:id="0"/>
      <w:bookmarkEnd w:id="1"/>
    </w:p>
    <w:p>
      <w:pPr>
        <w:pStyle w:val="19"/>
        <w:tabs>
          <w:tab w:val="left" w:pos="0"/>
        </w:tabs>
        <w:spacing w:before="145" w:beforeLines="50" w:after="145" w:afterLines="50" w:line="240" w:lineRule="auto"/>
        <w:ind w:left="0" w:leftChars="0" w:firstLine="0" w:firstLineChars="0"/>
        <w:jc w:val="center"/>
        <w:rPr>
          <w:rFonts w:ascii="宋体"/>
          <w:b/>
          <w:color w:val="000000"/>
          <w:sz w:val="30"/>
          <w:szCs w:val="30"/>
          <w:highlight w:val="none"/>
        </w:rPr>
      </w:pPr>
      <w:r>
        <w:rPr>
          <w:rFonts w:hint="eastAsia" w:ascii="宋体" w:hAnsi="宋体"/>
          <w:b/>
          <w:color w:val="000000"/>
          <w:sz w:val="30"/>
          <w:szCs w:val="30"/>
          <w:highlight w:val="none"/>
        </w:rPr>
        <w:t>山东大学第二医院医疗设备采购公开招标公告</w:t>
      </w:r>
    </w:p>
    <w:p>
      <w:pPr>
        <w:pStyle w:val="109"/>
        <w:spacing w:line="440" w:lineRule="exact"/>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spacing w:line="440" w:lineRule="exact"/>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spacing w:line="440" w:lineRule="exact"/>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09"/>
        <w:spacing w:line="440" w:lineRule="exact"/>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09"/>
        <w:spacing w:line="440" w:lineRule="exact"/>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09"/>
        <w:spacing w:line="440" w:lineRule="exact"/>
        <w:ind w:left="390" w:firstLine="0" w:firstLineChars="0"/>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0531-83196323</w:t>
      </w:r>
    </w:p>
    <w:p>
      <w:pPr>
        <w:spacing w:line="440" w:lineRule="exact"/>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p>
    <w:p>
      <w:pPr>
        <w:spacing w:line="440" w:lineRule="exact"/>
        <w:rPr>
          <w:rFonts w:ascii="宋体" w:cs="宋体"/>
          <w:sz w:val="24"/>
          <w:highlight w:val="none"/>
        </w:rPr>
      </w:pPr>
      <w:r>
        <w:rPr>
          <w:rFonts w:ascii="宋体" w:hAnsi="宋体" w:cs="宋体"/>
          <w:b/>
          <w:sz w:val="24"/>
          <w:highlight w:val="none"/>
        </w:rPr>
        <w:t>4</w:t>
      </w:r>
      <w:r>
        <w:rPr>
          <w:rFonts w:hint="eastAsia" w:ascii="宋体" w:hAnsi="宋体" w:cs="宋体"/>
          <w:b/>
          <w:sz w:val="24"/>
          <w:highlight w:val="none"/>
        </w:rPr>
        <w:t>、招标编号：</w:t>
      </w:r>
      <w:r>
        <w:rPr>
          <w:rFonts w:ascii="宋体" w:hAnsi="宋体" w:cs="宋体"/>
          <w:sz w:val="24"/>
          <w:highlight w:val="none"/>
        </w:rPr>
        <w:t>0676-Z10-20190709</w:t>
      </w:r>
    </w:p>
    <w:p>
      <w:pPr>
        <w:spacing w:line="440" w:lineRule="exact"/>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、采购需求：</w:t>
      </w:r>
      <w:r>
        <w:rPr>
          <w:rFonts w:hint="eastAsia" w:ascii="宋体" w:hAnsi="宋体" w:cs="宋体"/>
          <w:sz w:val="24"/>
          <w:highlight w:val="none"/>
        </w:rPr>
        <w:t>山东大学第二医院根据需要需购买气道内高频电刀系统用于内镜下中组织切割、凝血、氩等离子凝血等手术，购买冷冻治疗仪用于呼吸内科或胸外科的支气管疾病治疗；购买视频辅助下肛瘘治疗系统用于肛瘘治疗。</w:t>
      </w:r>
    </w:p>
    <w:p>
      <w:pPr>
        <w:spacing w:line="440" w:lineRule="exact"/>
        <w:rPr>
          <w:rFonts w:ascii="宋体" w:cs="宋体"/>
          <w:b/>
          <w:sz w:val="24"/>
          <w:highlight w:val="none"/>
        </w:rPr>
      </w:pPr>
      <w:r>
        <w:rPr>
          <w:rFonts w:ascii="宋体" w:hAnsi="宋体" w:cs="宋体"/>
          <w:b/>
          <w:sz w:val="24"/>
          <w:highlight w:val="none"/>
        </w:rPr>
        <w:t>6</w:t>
      </w:r>
      <w:r>
        <w:rPr>
          <w:rFonts w:hint="eastAsia" w:ascii="宋体" w:hAnsi="宋体" w:cs="宋体"/>
          <w:b/>
          <w:sz w:val="24"/>
          <w:highlight w:val="none"/>
        </w:rPr>
        <w:t>、采购项目内容、数量、预算金额（最高限价）、技术要求：</w:t>
      </w:r>
    </w:p>
    <w:p>
      <w:pPr>
        <w:spacing w:line="440" w:lineRule="exact"/>
        <w:ind w:firstLine="360" w:firstLineChars="150"/>
        <w:jc w:val="left"/>
        <w:rPr>
          <w:rFonts w:ascii="宋体" w:cs="宋体"/>
          <w:sz w:val="24"/>
          <w:highlight w:val="none"/>
        </w:rPr>
      </w:pPr>
      <w:r>
        <w:rPr>
          <w:rFonts w:hint="eastAsia" w:ascii="宋体" w:hAnsi="宋体" w:cs="宋体"/>
          <w:sz w:val="24"/>
          <w:highlight w:val="none"/>
        </w:rPr>
        <w:t>本次招标为山东大学第二医院医疗设备的供货、安装调试、人员培训及售后服务，具体技术要求详见招标文件，共分</w:t>
      </w:r>
      <w:r>
        <w:rPr>
          <w:rFonts w:ascii="宋体" w:hAnsi="宋体" w:cs="宋体"/>
          <w:sz w:val="24"/>
          <w:highlight w:val="none"/>
        </w:rPr>
        <w:t>2</w:t>
      </w:r>
      <w:r>
        <w:rPr>
          <w:rFonts w:hint="eastAsia" w:ascii="宋体" w:hAnsi="宋体" w:cs="宋体"/>
          <w:sz w:val="24"/>
          <w:highlight w:val="none"/>
        </w:rPr>
        <w:t>个包，分包情况如下：</w:t>
      </w:r>
    </w:p>
    <w:tbl>
      <w:tblPr>
        <w:tblStyle w:val="43"/>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650"/>
        <w:gridCol w:w="798"/>
        <w:gridCol w:w="1526"/>
        <w:gridCol w:w="290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94"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包号</w:t>
            </w:r>
          </w:p>
        </w:tc>
        <w:tc>
          <w:tcPr>
            <w:tcW w:w="2650"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设备名称</w:t>
            </w:r>
          </w:p>
        </w:tc>
        <w:tc>
          <w:tcPr>
            <w:tcW w:w="798"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数量</w:t>
            </w:r>
          </w:p>
        </w:tc>
        <w:tc>
          <w:tcPr>
            <w:tcW w:w="1526"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预算金额</w:t>
            </w:r>
          </w:p>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（最高限价）</w:t>
            </w:r>
          </w:p>
        </w:tc>
        <w:tc>
          <w:tcPr>
            <w:tcW w:w="2904"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简要技术要求</w:t>
            </w:r>
          </w:p>
        </w:tc>
        <w:tc>
          <w:tcPr>
            <w:tcW w:w="1020" w:type="dxa"/>
            <w:vAlign w:val="center"/>
          </w:tcPr>
          <w:p>
            <w:pPr>
              <w:pStyle w:val="108"/>
              <w:spacing w:line="380" w:lineRule="exact"/>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594" w:type="dxa"/>
            <w:vAlign w:val="center"/>
          </w:tcPr>
          <w:p>
            <w:pPr>
              <w:spacing w:line="380" w:lineRule="exact"/>
              <w:jc w:val="center"/>
              <w:rPr>
                <w:rFonts w:ascii="宋体"/>
                <w:szCs w:val="21"/>
                <w:highlight w:val="none"/>
              </w:rPr>
            </w:pPr>
            <w:r>
              <w:rPr>
                <w:rFonts w:ascii="宋体" w:hAnsi="宋体"/>
                <w:szCs w:val="21"/>
                <w:highlight w:val="none"/>
              </w:rPr>
              <w:t>1</w:t>
            </w:r>
          </w:p>
        </w:tc>
        <w:tc>
          <w:tcPr>
            <w:tcW w:w="2650" w:type="dxa"/>
            <w:vAlign w:val="center"/>
          </w:tcPr>
          <w:p>
            <w:pPr>
              <w:spacing w:line="380" w:lineRule="exact"/>
              <w:rPr>
                <w:rFonts w:ascii="宋体" w:cs="宋体"/>
                <w:szCs w:val="21"/>
                <w:highlight w:val="none"/>
              </w:rPr>
            </w:pPr>
            <w:r>
              <w:rPr>
                <w:rFonts w:hint="eastAsia" w:ascii="宋体" w:cs="宋体"/>
                <w:szCs w:val="21"/>
                <w:highlight w:val="none"/>
              </w:rPr>
              <w:t>气道内高频电刀系统、冷冻治疗仪</w:t>
            </w:r>
          </w:p>
        </w:tc>
        <w:tc>
          <w:tcPr>
            <w:tcW w:w="798" w:type="dxa"/>
            <w:vAlign w:val="center"/>
          </w:tcPr>
          <w:p>
            <w:pPr>
              <w:spacing w:line="380" w:lineRule="exact"/>
              <w:jc w:val="center"/>
              <w:rPr>
                <w:rFonts w:ascii="宋体" w:cs="宋体"/>
                <w:szCs w:val="21"/>
                <w:highlight w:val="none"/>
              </w:rPr>
            </w:pPr>
            <w:r>
              <w:rPr>
                <w:rFonts w:hint="eastAsia" w:ascii="宋体" w:cs="宋体"/>
                <w:szCs w:val="21"/>
                <w:highlight w:val="none"/>
              </w:rPr>
              <w:t>各</w:t>
            </w:r>
            <w:r>
              <w:rPr>
                <w:rFonts w:ascii="宋体" w:cs="宋体"/>
                <w:szCs w:val="21"/>
                <w:highlight w:val="none"/>
              </w:rPr>
              <w:t>1</w:t>
            </w:r>
            <w:r>
              <w:rPr>
                <w:rFonts w:hint="eastAsia" w:ascii="宋体" w:cs="宋体"/>
                <w:szCs w:val="21"/>
                <w:highlight w:val="none"/>
              </w:rPr>
              <w:t>套</w:t>
            </w:r>
          </w:p>
        </w:tc>
        <w:tc>
          <w:tcPr>
            <w:tcW w:w="1526"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75万元</w:t>
            </w:r>
          </w:p>
        </w:tc>
        <w:tc>
          <w:tcPr>
            <w:tcW w:w="2904" w:type="dxa"/>
            <w:vAlign w:val="center"/>
          </w:tcPr>
          <w:p>
            <w:pPr>
              <w:pStyle w:val="108"/>
              <w:spacing w:line="380" w:lineRule="exact"/>
              <w:ind w:firstLine="0" w:firstLineChars="0"/>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单极切割模式：功率连续可调</w:t>
            </w:r>
          </w:p>
        </w:tc>
        <w:tc>
          <w:tcPr>
            <w:tcW w:w="1020"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气道内高频电刀系统：</w:t>
            </w:r>
            <w:bookmarkStart w:id="68" w:name="_GoBack"/>
            <w:bookmarkEnd w:id="68"/>
            <w:r>
              <w:rPr>
                <w:rFonts w:hint="eastAsia" w:ascii="宋体" w:hAnsi="宋体" w:eastAsia="宋体" w:cs="宋体"/>
                <w:spacing w:val="0"/>
                <w:sz w:val="21"/>
                <w:szCs w:val="21"/>
                <w:highlight w:val="none"/>
              </w:rPr>
              <w:t>可采</w:t>
            </w:r>
          </w:p>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594" w:type="dxa"/>
            <w:vAlign w:val="center"/>
          </w:tcPr>
          <w:p>
            <w:pPr>
              <w:spacing w:line="380" w:lineRule="exact"/>
              <w:jc w:val="center"/>
              <w:rPr>
                <w:rFonts w:ascii="宋体"/>
                <w:szCs w:val="21"/>
                <w:highlight w:val="none"/>
              </w:rPr>
            </w:pPr>
            <w:r>
              <w:rPr>
                <w:rFonts w:ascii="宋体" w:hAnsi="宋体"/>
                <w:szCs w:val="21"/>
                <w:highlight w:val="none"/>
              </w:rPr>
              <w:t>2</w:t>
            </w:r>
          </w:p>
        </w:tc>
        <w:tc>
          <w:tcPr>
            <w:tcW w:w="2650" w:type="dxa"/>
            <w:vAlign w:val="center"/>
          </w:tcPr>
          <w:p>
            <w:pPr>
              <w:spacing w:line="380" w:lineRule="exact"/>
              <w:rPr>
                <w:rFonts w:ascii="宋体" w:cs="宋体"/>
                <w:szCs w:val="21"/>
                <w:highlight w:val="none"/>
              </w:rPr>
            </w:pPr>
            <w:r>
              <w:rPr>
                <w:rFonts w:hint="eastAsia" w:ascii="宋体" w:cs="宋体"/>
                <w:szCs w:val="21"/>
                <w:highlight w:val="none"/>
              </w:rPr>
              <w:t>视频辅助下肛瘘治疗系统</w:t>
            </w:r>
          </w:p>
        </w:tc>
        <w:tc>
          <w:tcPr>
            <w:tcW w:w="798" w:type="dxa"/>
            <w:vAlign w:val="center"/>
          </w:tcPr>
          <w:p>
            <w:pPr>
              <w:spacing w:line="380" w:lineRule="exact"/>
              <w:jc w:val="center"/>
              <w:rPr>
                <w:rFonts w:ascii="宋体" w:cs="宋体"/>
                <w:szCs w:val="21"/>
                <w:highlight w:val="none"/>
              </w:rPr>
            </w:pPr>
            <w:r>
              <w:rPr>
                <w:rFonts w:ascii="宋体" w:cs="宋体"/>
                <w:szCs w:val="21"/>
                <w:highlight w:val="none"/>
              </w:rPr>
              <w:t>1</w:t>
            </w:r>
            <w:r>
              <w:rPr>
                <w:rFonts w:hint="eastAsia" w:ascii="宋体" w:cs="宋体"/>
                <w:szCs w:val="21"/>
                <w:highlight w:val="none"/>
              </w:rPr>
              <w:t>套</w:t>
            </w:r>
          </w:p>
        </w:tc>
        <w:tc>
          <w:tcPr>
            <w:tcW w:w="1526"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25万元</w:t>
            </w:r>
          </w:p>
        </w:tc>
        <w:tc>
          <w:tcPr>
            <w:tcW w:w="2904" w:type="dxa"/>
            <w:vAlign w:val="center"/>
          </w:tcPr>
          <w:p>
            <w:pPr>
              <w:pStyle w:val="108"/>
              <w:spacing w:line="380" w:lineRule="exact"/>
              <w:ind w:firstLine="0" w:firstLineChars="0"/>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电凝电极，用于瘘管切除术</w:t>
            </w:r>
          </w:p>
        </w:tc>
        <w:tc>
          <w:tcPr>
            <w:tcW w:w="1020" w:type="dxa"/>
            <w:vAlign w:val="center"/>
          </w:tcPr>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可采</w:t>
            </w:r>
          </w:p>
          <w:p>
            <w:pPr>
              <w:pStyle w:val="108"/>
              <w:spacing w:line="380" w:lineRule="exact"/>
              <w:ind w:firstLine="0" w:firstLineChars="0"/>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进口</w:t>
            </w:r>
          </w:p>
        </w:tc>
      </w:tr>
    </w:tbl>
    <w:p>
      <w:pPr>
        <w:spacing w:line="440" w:lineRule="exact"/>
        <w:rPr>
          <w:rFonts w:ascii="宋体" w:cs="宋体"/>
          <w:b/>
          <w:sz w:val="24"/>
          <w:highlight w:val="none"/>
        </w:rPr>
      </w:pPr>
      <w:r>
        <w:rPr>
          <w:rFonts w:ascii="宋体" w:hAnsi="宋体" w:cs="宋体"/>
          <w:b/>
          <w:sz w:val="24"/>
          <w:highlight w:val="none"/>
        </w:rPr>
        <w:t>7</w:t>
      </w:r>
      <w:r>
        <w:rPr>
          <w:rFonts w:hint="eastAsia" w:ascii="宋体" w:hAnsi="宋体" w:cs="宋体"/>
          <w:b/>
          <w:sz w:val="24"/>
          <w:highlight w:val="none"/>
        </w:rPr>
        <w:t>、投标人资格要求：</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7.1 在中华人民共和国境内依法注册，符合《中华人民共和国政府采购法》第二十二条规定，必须为未列入 “信用中国”及“中国政府采购网”失信被执行人、重大税收违法案件当事人名单、政府采购严重违法失信名单的企业；</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7.2 具有医疗器械经营企业许可证或医疗器械生产企业许可证、所投产品具有医疗器械注册证或医疗器械备案凭证（临床医疗器械提供）；</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7.3 采购设备标注为可采进口的，所投设备为进口产品的需提供生产厂家授权书或代理证书；</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7.4 单位负责人为同一人或者存在直接控股、管理关系的不同投标人，不得参加同一合同项下的采购活动；</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7.5 本项目不接受联合体投标，投标人必须整包，不可分拆投标。</w:t>
      </w:r>
    </w:p>
    <w:p>
      <w:pPr>
        <w:spacing w:line="440" w:lineRule="exact"/>
        <w:rPr>
          <w:rFonts w:ascii="宋体" w:cs="宋体"/>
          <w:b/>
          <w:sz w:val="24"/>
          <w:highlight w:val="none"/>
        </w:rPr>
      </w:pPr>
      <w:r>
        <w:rPr>
          <w:rFonts w:ascii="宋体" w:hAnsi="宋体" w:cs="宋体"/>
          <w:b/>
          <w:sz w:val="24"/>
          <w:highlight w:val="none"/>
        </w:rPr>
        <w:t>8</w:t>
      </w:r>
      <w:r>
        <w:rPr>
          <w:rFonts w:hint="eastAsia" w:ascii="宋体" w:hAnsi="宋体" w:cs="宋体"/>
          <w:b/>
          <w:sz w:val="24"/>
          <w:highlight w:val="none"/>
        </w:rPr>
        <w:t>、获取招标文件的时间期限、地点、方式及招标文件售价：</w:t>
      </w:r>
    </w:p>
    <w:p>
      <w:pPr>
        <w:spacing w:line="440" w:lineRule="exact"/>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rPr>
        <w:t>凡有意参加投标者，请于</w:t>
      </w:r>
      <w:r>
        <w:rPr>
          <w:rFonts w:ascii="宋体" w:hAnsi="宋体"/>
          <w:sz w:val="24"/>
          <w:highlight w:val="none"/>
        </w:rPr>
        <w:t>2019</w:t>
      </w:r>
      <w:r>
        <w:rPr>
          <w:rFonts w:hint="eastAsia" w:ascii="宋体" w:hAnsi="宋体"/>
          <w:sz w:val="24"/>
          <w:highlight w:val="none"/>
        </w:rPr>
        <w:t>年</w:t>
      </w:r>
      <w:r>
        <w:rPr>
          <w:rFonts w:hint="eastAsia" w:ascii="宋体"/>
          <w:sz w:val="24"/>
          <w:highlight w:val="none"/>
        </w:rPr>
        <w:t>07</w:t>
      </w:r>
      <w:r>
        <w:rPr>
          <w:rFonts w:hint="eastAsia" w:ascii="宋体" w:hAnsi="宋体"/>
          <w:sz w:val="24"/>
          <w:highlight w:val="none"/>
        </w:rPr>
        <w:t>月</w:t>
      </w:r>
      <w:r>
        <w:rPr>
          <w:rFonts w:hint="eastAsia" w:ascii="宋体"/>
          <w:sz w:val="24"/>
          <w:highlight w:val="none"/>
          <w:lang w:val="en-US" w:eastAsia="zh-CN"/>
        </w:rPr>
        <w:t>18</w:t>
      </w:r>
      <w:r>
        <w:rPr>
          <w:rFonts w:hint="eastAsia" w:ascii="宋体" w:hAnsi="宋体"/>
          <w:sz w:val="24"/>
          <w:highlight w:val="none"/>
        </w:rPr>
        <w:t>日至</w:t>
      </w:r>
      <w:r>
        <w:rPr>
          <w:rFonts w:ascii="宋体" w:hAnsi="宋体"/>
          <w:sz w:val="24"/>
          <w:highlight w:val="none"/>
        </w:rPr>
        <w:t>2019</w:t>
      </w:r>
      <w:r>
        <w:rPr>
          <w:rFonts w:hint="eastAsia" w:ascii="宋体" w:hAnsi="宋体"/>
          <w:sz w:val="24"/>
          <w:highlight w:val="none"/>
        </w:rPr>
        <w:t>年</w:t>
      </w:r>
      <w:r>
        <w:rPr>
          <w:rFonts w:ascii="宋体"/>
          <w:sz w:val="24"/>
          <w:highlight w:val="none"/>
        </w:rPr>
        <w:t>0</w:t>
      </w:r>
      <w:r>
        <w:rPr>
          <w:rFonts w:hint="eastAsia" w:ascii="宋体"/>
          <w:sz w:val="24"/>
          <w:highlight w:val="none"/>
        </w:rPr>
        <w:t>7</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日（不含节假日），每日上午</w:t>
      </w:r>
      <w:r>
        <w:rPr>
          <w:rFonts w:ascii="宋体" w:hAnsi="宋体"/>
          <w:sz w:val="24"/>
          <w:highlight w:val="none"/>
        </w:rPr>
        <w:t xml:space="preserve"> 9:00 </w:t>
      </w:r>
      <w:r>
        <w:rPr>
          <w:rFonts w:hint="eastAsia" w:ascii="宋体" w:hAnsi="宋体"/>
          <w:sz w:val="24"/>
          <w:highlight w:val="none"/>
        </w:rPr>
        <w:t>时至</w:t>
      </w:r>
      <w:r>
        <w:rPr>
          <w:rFonts w:ascii="宋体" w:hAnsi="宋体"/>
          <w:sz w:val="24"/>
          <w:highlight w:val="none"/>
        </w:rPr>
        <w:t>11</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时，下午</w:t>
      </w:r>
      <w:r>
        <w:rPr>
          <w:rFonts w:ascii="宋体" w:hAnsi="宋体"/>
          <w:sz w:val="24"/>
          <w:highlight w:val="none"/>
        </w:rPr>
        <w:t xml:space="preserve"> 13:30 </w:t>
      </w:r>
      <w:r>
        <w:rPr>
          <w:rFonts w:hint="eastAsia" w:ascii="宋体" w:hAnsi="宋体"/>
          <w:sz w:val="24"/>
          <w:highlight w:val="none"/>
        </w:rPr>
        <w:t>时至</w:t>
      </w:r>
      <w:r>
        <w:rPr>
          <w:rFonts w:ascii="宋体" w:hAnsi="宋体"/>
          <w:sz w:val="24"/>
          <w:highlight w:val="none"/>
        </w:rPr>
        <w:t xml:space="preserve"> 16</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时（北京时间，下同），持下列资料到山东省鲁成招标有限公司2408室（济南市经十路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p>
    <w:p>
      <w:pPr>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）营业执照副本；（</w:t>
      </w:r>
      <w:r>
        <w:rPr>
          <w:rFonts w:ascii="宋体" w:hAnsi="宋体"/>
          <w:sz w:val="24"/>
          <w:highlight w:val="none"/>
        </w:rPr>
        <w:t>2</w:t>
      </w:r>
      <w:r>
        <w:rPr>
          <w:rFonts w:hint="eastAsia" w:ascii="宋体" w:hAnsi="宋体"/>
          <w:sz w:val="24"/>
          <w:highlight w:val="none"/>
        </w:rPr>
        <w:t>）法定代表人证书或法人授权委托书</w:t>
      </w:r>
      <w:r>
        <w:rPr>
          <w:rFonts w:ascii="宋体" w:hAnsi="宋体"/>
          <w:sz w:val="24"/>
          <w:highlight w:val="none"/>
        </w:rPr>
        <w:t>(</w:t>
      </w:r>
      <w:r>
        <w:rPr>
          <w:rFonts w:hint="eastAsia" w:ascii="宋体" w:hAnsi="宋体"/>
          <w:sz w:val="24"/>
          <w:highlight w:val="none"/>
        </w:rPr>
        <w:t>原件</w:t>
      </w:r>
      <w:r>
        <w:rPr>
          <w:rFonts w:ascii="宋体" w:hAnsi="宋体"/>
          <w:sz w:val="24"/>
          <w:highlight w:val="none"/>
        </w:rPr>
        <w:t>)</w:t>
      </w:r>
      <w:r>
        <w:rPr>
          <w:rFonts w:hint="eastAsia" w:ascii="宋体" w:hAnsi="宋体"/>
          <w:sz w:val="24"/>
          <w:highlight w:val="none"/>
        </w:rPr>
        <w:t>、法定代表人或授权代表身份证。</w:t>
      </w:r>
    </w:p>
    <w:p>
      <w:pPr>
        <w:spacing w:line="440" w:lineRule="exact"/>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440" w:lineRule="exact"/>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widowControl/>
        <w:spacing w:line="440" w:lineRule="exact"/>
        <w:ind w:firstLine="480" w:firstLineChars="200"/>
        <w:jc w:val="left"/>
        <w:rPr>
          <w:rFonts w:ascii="宋体" w:cs="宋体"/>
          <w:bCs/>
          <w:kern w:val="0"/>
          <w:sz w:val="24"/>
          <w:highlight w:val="none"/>
        </w:rPr>
      </w:pPr>
      <w:r>
        <w:rPr>
          <w:rFonts w:ascii="宋体" w:hAnsi="宋体" w:cs="宋体"/>
          <w:bCs/>
          <w:kern w:val="0"/>
          <w:sz w:val="24"/>
          <w:highlight w:val="none"/>
        </w:rPr>
        <w:t>8.2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p>
    <w:p>
      <w:pPr>
        <w:spacing w:line="440" w:lineRule="exact"/>
        <w:rPr>
          <w:rFonts w:ascii="宋体" w:cs="宋体"/>
          <w:b/>
          <w:sz w:val="24"/>
          <w:highlight w:val="none"/>
        </w:rPr>
      </w:pPr>
      <w:r>
        <w:rPr>
          <w:rFonts w:ascii="宋体" w:hAnsi="宋体" w:cs="宋体"/>
          <w:b/>
          <w:sz w:val="24"/>
          <w:highlight w:val="none"/>
        </w:rPr>
        <w:t>9</w:t>
      </w:r>
      <w:r>
        <w:rPr>
          <w:rFonts w:hint="eastAsia" w:ascii="宋体" w:hAnsi="宋体" w:cs="宋体"/>
          <w:b/>
          <w:sz w:val="24"/>
          <w:highlight w:val="none"/>
        </w:rPr>
        <w:t>、公告期限：</w:t>
      </w:r>
      <w:r>
        <w:rPr>
          <w:rFonts w:ascii="宋体" w:hAnsi="宋体"/>
          <w:sz w:val="24"/>
          <w:highlight w:val="none"/>
        </w:rPr>
        <w:t>2019</w:t>
      </w:r>
      <w:r>
        <w:rPr>
          <w:rFonts w:hint="eastAsia" w:ascii="宋体" w:hAnsi="宋体"/>
          <w:sz w:val="24"/>
          <w:highlight w:val="none"/>
        </w:rPr>
        <w:t>年</w:t>
      </w:r>
      <w:r>
        <w:rPr>
          <w:rFonts w:ascii="宋体"/>
          <w:sz w:val="24"/>
          <w:highlight w:val="none"/>
        </w:rPr>
        <w:t>0</w:t>
      </w:r>
      <w:r>
        <w:rPr>
          <w:rFonts w:hint="eastAsia" w:ascii="宋体"/>
          <w:sz w:val="24"/>
          <w:highlight w:val="none"/>
        </w:rPr>
        <w:t>7</w:t>
      </w:r>
      <w:r>
        <w:rPr>
          <w:rFonts w:hint="eastAsia" w:ascii="宋体" w:hAnsi="宋体"/>
          <w:sz w:val="24"/>
          <w:highlight w:val="none"/>
        </w:rPr>
        <w:t>月</w:t>
      </w:r>
      <w:r>
        <w:rPr>
          <w:rFonts w:hint="eastAsia" w:ascii="宋体"/>
          <w:sz w:val="24"/>
          <w:highlight w:val="none"/>
          <w:lang w:val="en-US" w:eastAsia="zh-CN"/>
        </w:rPr>
        <w:t>18</w:t>
      </w:r>
      <w:r>
        <w:rPr>
          <w:rFonts w:hint="eastAsia" w:ascii="宋体" w:hAnsi="宋体"/>
          <w:sz w:val="24"/>
          <w:highlight w:val="none"/>
        </w:rPr>
        <w:t>日至</w:t>
      </w:r>
      <w:r>
        <w:rPr>
          <w:rFonts w:ascii="宋体" w:hAnsi="宋体"/>
          <w:sz w:val="24"/>
          <w:highlight w:val="none"/>
        </w:rPr>
        <w:t>2019</w:t>
      </w:r>
      <w:r>
        <w:rPr>
          <w:rFonts w:hint="eastAsia" w:ascii="宋体" w:hAnsi="宋体"/>
          <w:sz w:val="24"/>
          <w:highlight w:val="none"/>
        </w:rPr>
        <w:t>年</w:t>
      </w:r>
      <w:r>
        <w:rPr>
          <w:rFonts w:ascii="宋体"/>
          <w:sz w:val="24"/>
          <w:highlight w:val="none"/>
        </w:rPr>
        <w:t>0</w:t>
      </w:r>
      <w:r>
        <w:rPr>
          <w:rFonts w:hint="eastAsia" w:ascii="宋体"/>
          <w:sz w:val="24"/>
          <w:highlight w:val="none"/>
        </w:rPr>
        <w:t>7</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日（不含节假日）</w:t>
      </w:r>
    </w:p>
    <w:p>
      <w:pPr>
        <w:spacing w:line="440" w:lineRule="exact"/>
        <w:rPr>
          <w:rFonts w:ascii="宋体" w:cs="宋体"/>
          <w:b/>
          <w:sz w:val="24"/>
          <w:highlight w:val="none"/>
        </w:rPr>
      </w:pPr>
      <w:r>
        <w:rPr>
          <w:rFonts w:ascii="宋体" w:hAnsi="宋体" w:cs="宋体"/>
          <w:b/>
          <w:sz w:val="24"/>
          <w:highlight w:val="none"/>
        </w:rPr>
        <w:t>10</w:t>
      </w:r>
      <w:r>
        <w:rPr>
          <w:rFonts w:hint="eastAsia" w:ascii="宋体" w:hAnsi="宋体" w:cs="宋体"/>
          <w:b/>
          <w:sz w:val="24"/>
          <w:highlight w:val="none"/>
        </w:rPr>
        <w:t>、投标文件递交截止时间及开标时间：</w:t>
      </w:r>
    </w:p>
    <w:p>
      <w:pPr>
        <w:spacing w:line="440" w:lineRule="exact"/>
        <w:ind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投标文件递交截止时间及开标时间：</w:t>
      </w:r>
      <w:r>
        <w:rPr>
          <w:rFonts w:ascii="宋体" w:hAnsi="宋体"/>
          <w:sz w:val="24"/>
          <w:highlight w:val="none"/>
        </w:rPr>
        <w:t>2019</w:t>
      </w:r>
      <w:r>
        <w:rPr>
          <w:rFonts w:hint="eastAsia" w:ascii="宋体" w:hAnsi="宋体"/>
          <w:sz w:val="24"/>
          <w:highlight w:val="none"/>
        </w:rPr>
        <w:t>年</w:t>
      </w:r>
      <w:r>
        <w:rPr>
          <w:rFonts w:ascii="宋体"/>
          <w:sz w:val="24"/>
          <w:highlight w:val="none"/>
        </w:rPr>
        <w:t>0</w:t>
      </w:r>
      <w:r>
        <w:rPr>
          <w:rFonts w:hint="eastAsia" w:ascii="宋体"/>
          <w:sz w:val="24"/>
          <w:highlight w:val="none"/>
        </w:rPr>
        <w:t>8</w:t>
      </w:r>
      <w:r>
        <w:rPr>
          <w:rFonts w:hint="eastAsia" w:ascii="宋体" w:hAnsi="宋体"/>
          <w:sz w:val="24"/>
          <w:highlight w:val="none"/>
        </w:rPr>
        <w:t>月</w:t>
      </w:r>
      <w:r>
        <w:rPr>
          <w:rFonts w:hint="eastAsia" w:ascii="宋体"/>
          <w:sz w:val="24"/>
          <w:highlight w:val="none"/>
          <w:lang w:val="en-US" w:eastAsia="zh-CN"/>
        </w:rPr>
        <w:t>14</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spacing w:line="440" w:lineRule="exact"/>
        <w:ind w:firstLine="960" w:firstLineChars="400"/>
        <w:rPr>
          <w:rFonts w:ascii="宋体" w:cs="宋体"/>
          <w:kern w:val="0"/>
          <w:sz w:val="24"/>
          <w:highlight w:val="none"/>
        </w:rPr>
      </w:pPr>
      <w:r>
        <w:rPr>
          <w:rFonts w:hint="eastAsia" w:ascii="宋体" w:hAnsi="宋体" w:cs="宋体"/>
          <w:kern w:val="0"/>
          <w:sz w:val="24"/>
          <w:highlight w:val="none"/>
        </w:rPr>
        <w:t>投标文件递交地点及开标地点：</w:t>
      </w:r>
      <w:bookmarkStart w:id="2" w:name="OLE_LINK1"/>
      <w:bookmarkStart w:id="3" w:name="OLE_LINK2"/>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2"/>
      <w:bookmarkEnd w:id="3"/>
      <w:r>
        <w:rPr>
          <w:rFonts w:hint="eastAsia" w:ascii="宋体" w:hAnsi="宋体"/>
          <w:color w:val="000000"/>
          <w:sz w:val="24"/>
          <w:highlight w:val="none"/>
        </w:rPr>
        <w:t>；</w:t>
      </w:r>
    </w:p>
    <w:p>
      <w:pPr>
        <w:widowControl/>
        <w:spacing w:line="440" w:lineRule="exact"/>
        <w:ind w:firstLine="480" w:firstLineChars="200"/>
        <w:jc w:val="left"/>
        <w:rPr>
          <w:rFonts w:ascii="宋体" w:cs="宋体"/>
          <w:kern w:val="0"/>
          <w:sz w:val="24"/>
          <w:highlight w:val="none"/>
        </w:rPr>
      </w:pPr>
      <w:r>
        <w:rPr>
          <w:rFonts w:ascii="宋体" w:hAnsi="宋体" w:cs="宋体"/>
          <w:kern w:val="0"/>
          <w:sz w:val="24"/>
          <w:highlight w:val="none"/>
        </w:rPr>
        <w:t>10.2</w:t>
      </w:r>
      <w:r>
        <w:rPr>
          <w:rFonts w:hint="eastAsia" w:ascii="宋体" w:hAnsi="宋体" w:cs="宋体"/>
          <w:kern w:val="0"/>
          <w:sz w:val="24"/>
          <w:highlight w:val="none"/>
        </w:rPr>
        <w:t>逾期送达的或者未送达指定地点的投标文件，采购人不予受理。</w:t>
      </w:r>
    </w:p>
    <w:p>
      <w:pPr>
        <w:widowControl/>
        <w:spacing w:line="440" w:lineRule="exact"/>
        <w:jc w:val="left"/>
        <w:rPr>
          <w:rFonts w:ascii="宋体" w:cs="宋体"/>
          <w:kern w:val="0"/>
          <w:sz w:val="18"/>
          <w:szCs w:val="18"/>
          <w:highlight w:val="none"/>
        </w:rPr>
      </w:pPr>
      <w:r>
        <w:rPr>
          <w:rFonts w:ascii="宋体" w:hAnsi="宋体" w:cs="宋体"/>
          <w:b/>
          <w:sz w:val="24"/>
          <w:highlight w:val="none"/>
        </w:rPr>
        <w:t>11</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widowControl/>
        <w:spacing w:line="440" w:lineRule="exact"/>
        <w:ind w:firstLine="410"/>
        <w:jc w:val="left"/>
        <w:rPr>
          <w:rFonts w:asci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12、采购项目需要落实的政府采购政策：</w:t>
      </w:r>
    </w:p>
    <w:p>
      <w:pPr>
        <w:widowControl/>
        <w:spacing w:line="440" w:lineRule="exact"/>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本采购项目需落实节能产品、环境标志产品、中小型企业、监狱企业及残疾人福利性单位等优惠政策和办法，具体要求详见招标文件。</w:t>
      </w:r>
    </w:p>
    <w:p>
      <w:pPr>
        <w:widowControl/>
        <w:spacing w:line="440" w:lineRule="exact"/>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rPr>
        <w:t>3、联系方式</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采购代理：山东省鲁成招标有限公司</w:t>
      </w:r>
      <w:r>
        <w:rPr>
          <w:rFonts w:ascii="宋体" w:hAnsi="宋体" w:cs="宋体"/>
          <w:kern w:val="0"/>
          <w:sz w:val="24"/>
          <w:highlight w:val="none"/>
        </w:rPr>
        <w:t xml:space="preserve">           </w:t>
      </w:r>
      <w:r>
        <w:rPr>
          <w:rFonts w:hint="eastAsia" w:ascii="宋体" w:hAnsi="宋体" w:cs="宋体"/>
          <w:kern w:val="0"/>
          <w:sz w:val="24"/>
          <w:highlight w:val="none"/>
        </w:rPr>
        <w:t>采购人：山东大学第二医院</w:t>
      </w:r>
    </w:p>
    <w:p>
      <w:pPr>
        <w:widowControl/>
        <w:spacing w:line="440" w:lineRule="exact"/>
        <w:ind w:right="-197" w:rightChars="-94" w:firstLine="360" w:firstLineChars="150"/>
        <w:jc w:val="left"/>
        <w:rPr>
          <w:rFonts w:ascii="宋体" w:cs="宋体"/>
          <w:kern w:val="0"/>
          <w:sz w:val="24"/>
          <w:highlight w:val="none"/>
        </w:rPr>
      </w:pPr>
      <w:r>
        <w:rPr>
          <w:rFonts w:hint="eastAsia" w:ascii="宋体" w:hAnsi="宋体" w:cs="宋体"/>
          <w:kern w:val="0"/>
          <w:sz w:val="24"/>
          <w:highlight w:val="none"/>
        </w:rPr>
        <w:t>地址：济南市经十路</w:t>
      </w:r>
      <w:r>
        <w:rPr>
          <w:rFonts w:ascii="宋体" w:hAnsi="宋体" w:cs="宋体"/>
          <w:kern w:val="0"/>
          <w:sz w:val="24"/>
          <w:highlight w:val="none"/>
        </w:rPr>
        <w:t>10567</w:t>
      </w:r>
      <w:r>
        <w:rPr>
          <w:rFonts w:hint="eastAsia" w:ascii="宋体" w:hAnsi="宋体" w:cs="宋体"/>
          <w:kern w:val="0"/>
          <w:sz w:val="24"/>
          <w:highlight w:val="none"/>
        </w:rPr>
        <w:t>号成城大厦</w:t>
      </w:r>
      <w:r>
        <w:rPr>
          <w:rFonts w:ascii="宋体" w:hAnsi="宋体" w:cs="宋体"/>
          <w:kern w:val="0"/>
          <w:sz w:val="24"/>
          <w:highlight w:val="none"/>
        </w:rPr>
        <w:t>A</w:t>
      </w:r>
      <w:r>
        <w:rPr>
          <w:rFonts w:hint="eastAsia" w:ascii="宋体" w:hAnsi="宋体" w:cs="宋体"/>
          <w:kern w:val="0"/>
          <w:sz w:val="24"/>
          <w:highlight w:val="none"/>
        </w:rPr>
        <w:t>座</w:t>
      </w:r>
      <w:r>
        <w:rPr>
          <w:rFonts w:ascii="宋体" w:hAnsi="宋体" w:cs="宋体"/>
          <w:kern w:val="0"/>
          <w:sz w:val="24"/>
          <w:highlight w:val="none"/>
        </w:rPr>
        <w:t xml:space="preserve">     </w:t>
      </w:r>
      <w:r>
        <w:rPr>
          <w:rFonts w:hint="eastAsia" w:ascii="宋体" w:hAnsi="宋体" w:cs="宋体"/>
          <w:kern w:val="0"/>
          <w:sz w:val="24"/>
          <w:highlight w:val="none"/>
        </w:rPr>
        <w:t>地址：济南市天桥区北园路</w:t>
      </w:r>
      <w:r>
        <w:rPr>
          <w:rFonts w:ascii="宋体" w:hAnsi="宋体" w:cs="宋体"/>
          <w:kern w:val="0"/>
          <w:sz w:val="24"/>
          <w:highlight w:val="none"/>
        </w:rPr>
        <w:t>247</w:t>
      </w:r>
      <w:r>
        <w:rPr>
          <w:rFonts w:hint="eastAsia" w:ascii="宋体" w:hAnsi="宋体" w:cs="宋体"/>
          <w:kern w:val="0"/>
          <w:sz w:val="24"/>
          <w:highlight w:val="none"/>
        </w:rPr>
        <w:t>号</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邮编：</w:t>
      </w:r>
      <w:r>
        <w:rPr>
          <w:rFonts w:ascii="宋体" w:hAnsi="宋体" w:cs="宋体"/>
          <w:kern w:val="0"/>
          <w:sz w:val="24"/>
          <w:highlight w:val="none"/>
        </w:rPr>
        <w:t xml:space="preserve">250014                               </w:t>
      </w:r>
      <w:r>
        <w:rPr>
          <w:rFonts w:hint="eastAsia" w:ascii="宋体" w:hAnsi="宋体" w:cs="宋体"/>
          <w:kern w:val="0"/>
          <w:sz w:val="24"/>
          <w:highlight w:val="none"/>
        </w:rPr>
        <w:t>电话：</w:t>
      </w:r>
      <w:r>
        <w:rPr>
          <w:rFonts w:ascii="宋体" w:cs="宋体"/>
          <w:sz w:val="24"/>
          <w:highlight w:val="none"/>
        </w:rPr>
        <w:t>0531-85875076</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联系人：</w:t>
      </w:r>
      <w:r>
        <w:rPr>
          <w:rFonts w:ascii="宋体" w:cs="宋体"/>
          <w:kern w:val="0"/>
          <w:sz w:val="24"/>
          <w:highlight w:val="none"/>
        </w:rPr>
        <w:t> </w:t>
      </w:r>
      <w:r>
        <w:rPr>
          <w:rFonts w:hint="eastAsia" w:ascii="宋体" w:hAnsi="宋体" w:cs="宋体"/>
          <w:kern w:val="0"/>
          <w:sz w:val="24"/>
          <w:highlight w:val="none"/>
        </w:rPr>
        <w:t>王工</w:t>
      </w:r>
      <w:r>
        <w:rPr>
          <w:rFonts w:ascii="宋体" w:cs="宋体"/>
          <w:kern w:val="0"/>
          <w:sz w:val="24"/>
          <w:highlight w:val="none"/>
        </w:rPr>
        <w:t xml:space="preserve">                               </w:t>
      </w:r>
    </w:p>
    <w:p>
      <w:pPr>
        <w:widowControl/>
        <w:spacing w:line="440" w:lineRule="exact"/>
        <w:ind w:firstLine="360" w:firstLineChars="150"/>
        <w:jc w:val="left"/>
        <w:rPr>
          <w:rFonts w:ascii="宋体" w:cs="宋体"/>
          <w:kern w:val="0"/>
          <w:sz w:val="24"/>
          <w:highlight w:val="none"/>
        </w:rPr>
      </w:pPr>
      <w:r>
        <w:rPr>
          <w:rFonts w:hint="eastAsia" w:ascii="宋体" w:hAnsi="宋体" w:cs="宋体"/>
          <w:kern w:val="0"/>
          <w:sz w:val="24"/>
          <w:highlight w:val="none"/>
        </w:rPr>
        <w:t>电话：</w:t>
      </w:r>
      <w:r>
        <w:rPr>
          <w:rFonts w:ascii="宋体" w:cs="宋体"/>
          <w:kern w:val="0"/>
          <w:sz w:val="24"/>
          <w:highlight w:val="none"/>
        </w:rPr>
        <w:t> </w:t>
      </w:r>
      <w:r>
        <w:rPr>
          <w:rFonts w:ascii="宋体" w:hAnsi="宋体" w:cs="宋体"/>
          <w:kern w:val="0"/>
          <w:sz w:val="24"/>
          <w:highlight w:val="none"/>
        </w:rPr>
        <w:t>0531-83196323</w:t>
      </w:r>
      <w:r>
        <w:rPr>
          <w:rFonts w:ascii="宋体" w:cs="宋体"/>
          <w:kern w:val="0"/>
          <w:sz w:val="24"/>
          <w:highlight w:val="none"/>
        </w:rPr>
        <w:t xml:space="preserve">                        </w:t>
      </w:r>
    </w:p>
    <w:p>
      <w:pPr>
        <w:spacing w:line="440" w:lineRule="exact"/>
        <w:ind w:right="-483" w:rightChars="-230" w:firstLine="360" w:firstLineChars="150"/>
        <w:rPr>
          <w:rFonts w:ascii="宋体" w:cs="宋体"/>
          <w:kern w:val="0"/>
          <w:sz w:val="24"/>
          <w:highlight w:val="none"/>
        </w:rPr>
      </w:pPr>
      <w:r>
        <w:rPr>
          <w:rFonts w:hint="eastAsia" w:ascii="宋体" w:hAnsi="宋体" w:cs="宋体"/>
          <w:kern w:val="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s="宋体"/>
          <w:kern w:val="0"/>
          <w:sz w:val="24"/>
          <w:highlight w:val="none"/>
        </w:rPr>
        <w:t>lc83191789@126.com</w:t>
      </w:r>
      <w:r>
        <w:rPr>
          <w:rFonts w:ascii="宋体" w:hAnsi="宋体" w:cs="宋体"/>
          <w:kern w:val="0"/>
          <w:sz w:val="24"/>
          <w:highlight w:val="none"/>
        </w:rPr>
        <w:fldChar w:fldCharType="end"/>
      </w:r>
      <w:r>
        <w:rPr>
          <w:rFonts w:ascii="宋体" w:cs="宋体"/>
          <w:kern w:val="0"/>
          <w:sz w:val="24"/>
          <w:highlight w:val="none"/>
        </w:rPr>
        <w:t xml:space="preserve">               </w:t>
      </w:r>
    </w:p>
    <w:p>
      <w:pPr>
        <w:pStyle w:val="2"/>
        <w:spacing w:before="0" w:after="0" w:line="580" w:lineRule="exact"/>
        <w:jc w:val="center"/>
        <w:rPr>
          <w:sz w:val="36"/>
          <w:szCs w:val="36"/>
          <w:highlight w:val="none"/>
        </w:rPr>
      </w:pPr>
      <w:r>
        <w:rPr>
          <w:rFonts w:ascii="宋体" w:cs="宋体"/>
          <w:highlight w:val="none"/>
        </w:rPr>
        <w:br w:type="page"/>
      </w:r>
      <w:bookmarkStart w:id="4" w:name="_Toc13572184"/>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4"/>
    </w:p>
    <w:p>
      <w:pPr>
        <w:pStyle w:val="100"/>
        <w:spacing w:before="240"/>
        <w:rPr>
          <w:color w:val="000000"/>
          <w:highlight w:val="none"/>
        </w:rPr>
      </w:pPr>
      <w:bookmarkStart w:id="5" w:name="_Toc243041162"/>
      <w:r>
        <w:rPr>
          <w:rFonts w:hint="eastAsia"/>
          <w:color w:val="000000"/>
          <w:highlight w:val="none"/>
        </w:rPr>
        <w:t>投标人须知前附表</w:t>
      </w:r>
      <w:bookmarkEnd w:id="5"/>
    </w:p>
    <w:tbl>
      <w:tblPr>
        <w:tblStyle w:val="43"/>
        <w:tblW w:w="94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19" w:type="dxa"/>
            <w:tcBorders>
              <w:top w:val="single" w:color="auto" w:sz="8" w:space="0"/>
            </w:tcBorders>
            <w:vAlign w:val="center"/>
          </w:tcPr>
          <w:p>
            <w:pPr>
              <w:spacing w:line="420" w:lineRule="exact"/>
              <w:jc w:val="center"/>
              <w:rPr>
                <w:rFonts w:ascii="宋体"/>
                <w:color w:val="000000"/>
                <w:sz w:val="24"/>
                <w:highlight w:val="none"/>
              </w:rPr>
            </w:pPr>
            <w:r>
              <w:rPr>
                <w:rFonts w:hint="eastAsia" w:ascii="宋体" w:hAnsi="宋体"/>
                <w:color w:val="000000"/>
                <w:sz w:val="24"/>
                <w:highlight w:val="none"/>
              </w:rPr>
              <w:t>序号</w:t>
            </w:r>
          </w:p>
        </w:tc>
        <w:tc>
          <w:tcPr>
            <w:tcW w:w="8573" w:type="dxa"/>
            <w:tcBorders>
              <w:top w:val="single" w:color="auto" w:sz="8" w:space="0"/>
            </w:tcBorders>
            <w:vAlign w:val="center"/>
          </w:tcPr>
          <w:p>
            <w:pPr>
              <w:spacing w:line="420" w:lineRule="exact"/>
              <w:jc w:val="center"/>
              <w:rPr>
                <w:rFonts w:ascii="宋体"/>
                <w:color w:val="000000"/>
                <w:spacing w:val="100"/>
                <w:sz w:val="24"/>
                <w:highlight w:val="none"/>
              </w:rPr>
            </w:pPr>
            <w:r>
              <w:rPr>
                <w:rFonts w:hint="eastAsia" w:ascii="宋体" w:hAnsi="宋体"/>
                <w:color w:val="000000"/>
                <w:spacing w:val="100"/>
                <w:sz w:val="24"/>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1</w:t>
            </w:r>
          </w:p>
        </w:tc>
        <w:tc>
          <w:tcPr>
            <w:tcW w:w="8573" w:type="dxa"/>
            <w:vAlign w:val="center"/>
          </w:tcPr>
          <w:p>
            <w:pPr>
              <w:pStyle w:val="96"/>
              <w:spacing w:before="145" w:beforeLines="50" w:line="420" w:lineRule="exact"/>
              <w:ind w:firstLine="0" w:firstLineChars="0"/>
              <w:rPr>
                <w:rFonts w:ascii="宋体"/>
                <w:b/>
                <w:color w:val="000000"/>
                <w:szCs w:val="24"/>
                <w:highlight w:val="none"/>
              </w:rPr>
            </w:pPr>
            <w:r>
              <w:rPr>
                <w:rFonts w:hint="eastAsia" w:ascii="宋体" w:hAnsi="宋体"/>
                <w:b/>
                <w:color w:val="000000"/>
                <w:szCs w:val="24"/>
                <w:highlight w:val="none"/>
              </w:rPr>
              <w:t>综合说明</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采 购 人：</w:t>
            </w:r>
            <w:r>
              <w:rPr>
                <w:rFonts w:hint="eastAsia" w:ascii="宋体" w:hAnsi="宋体"/>
                <w:color w:val="000000"/>
                <w:szCs w:val="24"/>
                <w:highlight w:val="none"/>
              </w:rPr>
              <w:t>山东大学第二医院</w:t>
            </w:r>
          </w:p>
          <w:p>
            <w:pPr>
              <w:pStyle w:val="96"/>
              <w:spacing w:line="420" w:lineRule="exact"/>
              <w:ind w:firstLine="0" w:firstLineChars="0"/>
              <w:rPr>
                <w:rFonts w:ascii="宋体" w:cs="宋体"/>
                <w:color w:val="000000"/>
                <w:szCs w:val="24"/>
                <w:highlight w:val="none"/>
              </w:rPr>
            </w:pPr>
            <w:r>
              <w:rPr>
                <w:rFonts w:hint="eastAsia" w:ascii="宋体" w:hAnsi="宋体"/>
                <w:b/>
                <w:color w:val="000000"/>
                <w:szCs w:val="24"/>
                <w:highlight w:val="none"/>
              </w:rPr>
              <w:t>地</w:t>
            </w:r>
            <w:r>
              <w:rPr>
                <w:rFonts w:ascii="宋体" w:hAnsi="宋体"/>
                <w:b/>
                <w:color w:val="000000"/>
                <w:szCs w:val="24"/>
                <w:highlight w:val="none"/>
              </w:rPr>
              <w:t xml:space="preserve">    </w:t>
            </w:r>
            <w:r>
              <w:rPr>
                <w:rFonts w:hint="eastAsia" w:ascii="宋体" w:hAnsi="宋体"/>
                <w:b/>
                <w:color w:val="000000"/>
                <w:szCs w:val="24"/>
                <w:highlight w:val="none"/>
              </w:rPr>
              <w:t>址：</w:t>
            </w:r>
            <w:r>
              <w:rPr>
                <w:rFonts w:hint="eastAsia" w:ascii="宋体" w:hAnsi="宋体" w:cs="宋体"/>
                <w:color w:val="000000"/>
                <w:szCs w:val="24"/>
                <w:highlight w:val="none"/>
              </w:rPr>
              <w:t>济南市天桥区北园路</w:t>
            </w:r>
            <w:r>
              <w:rPr>
                <w:rFonts w:ascii="宋体" w:hAnsi="宋体" w:cs="宋体"/>
                <w:color w:val="000000"/>
                <w:szCs w:val="24"/>
                <w:highlight w:val="none"/>
              </w:rPr>
              <w:t>247</w:t>
            </w:r>
            <w:r>
              <w:rPr>
                <w:rFonts w:hint="eastAsia" w:ascii="宋体" w:hAnsi="宋体" w:cs="宋体"/>
                <w:color w:val="000000"/>
                <w:szCs w:val="24"/>
                <w:highlight w:val="none"/>
              </w:rPr>
              <w:t>号</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采购项目：</w:t>
            </w:r>
            <w:r>
              <w:rPr>
                <w:rFonts w:hint="eastAsia" w:ascii="宋体" w:hAnsi="宋体"/>
                <w:color w:val="000000"/>
                <w:szCs w:val="24"/>
                <w:highlight w:val="none"/>
              </w:rPr>
              <w:t>山东大学第二医院医疗设备采购</w:t>
            </w:r>
          </w:p>
          <w:p>
            <w:pPr>
              <w:pStyle w:val="96"/>
              <w:spacing w:line="420" w:lineRule="exact"/>
              <w:ind w:firstLine="0" w:firstLineChars="0"/>
              <w:rPr>
                <w:rFonts w:ascii="宋体"/>
                <w:b/>
                <w:color w:val="000000"/>
                <w:highlight w:val="none"/>
              </w:rPr>
            </w:pPr>
            <w:r>
              <w:rPr>
                <w:rFonts w:hint="eastAsia" w:ascii="宋体" w:hAnsi="宋体"/>
                <w:b/>
                <w:color w:val="000000"/>
                <w:szCs w:val="24"/>
                <w:highlight w:val="none"/>
              </w:rPr>
              <w:t>供货地点：</w:t>
            </w:r>
            <w:r>
              <w:rPr>
                <w:rFonts w:hint="eastAsia" w:ascii="宋体" w:hAnsi="宋体"/>
                <w:color w:val="000000"/>
                <w:szCs w:val="24"/>
                <w:highlight w:val="none"/>
              </w:rPr>
              <w:t>山东大学第二医院指定地点</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交货方式：</w:t>
            </w:r>
            <w:r>
              <w:rPr>
                <w:rFonts w:hint="eastAsia" w:ascii="宋体" w:hAnsi="宋体"/>
                <w:color w:val="000000"/>
                <w:szCs w:val="24"/>
                <w:highlight w:val="none"/>
              </w:rPr>
              <w:t>设备供货、安装调试、人员培训、售后服务等</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采购清单：</w:t>
            </w:r>
            <w:r>
              <w:rPr>
                <w:rFonts w:hint="eastAsia" w:ascii="宋体" w:hAnsi="宋体"/>
                <w:color w:val="000000"/>
                <w:szCs w:val="24"/>
                <w:highlight w:val="none"/>
              </w:rPr>
              <w:t>包</w:t>
            </w:r>
            <w:r>
              <w:rPr>
                <w:rFonts w:ascii="宋体" w:hAnsi="宋体"/>
                <w:color w:val="000000"/>
                <w:szCs w:val="24"/>
                <w:highlight w:val="none"/>
              </w:rPr>
              <w:t>1</w:t>
            </w:r>
            <w:r>
              <w:rPr>
                <w:rFonts w:hint="eastAsia" w:ascii="宋体" w:hAnsi="宋体"/>
                <w:color w:val="000000"/>
                <w:szCs w:val="24"/>
                <w:highlight w:val="none"/>
              </w:rPr>
              <w:t>：气道内高频电刀系统、冷冻治疗仪；</w:t>
            </w:r>
          </w:p>
          <w:p>
            <w:pPr>
              <w:pStyle w:val="96"/>
              <w:spacing w:line="420" w:lineRule="exact"/>
              <w:ind w:firstLine="1260" w:firstLineChars="500"/>
              <w:rPr>
                <w:rFonts w:ascii="宋体"/>
                <w:color w:val="000000"/>
                <w:szCs w:val="24"/>
                <w:highlight w:val="none"/>
              </w:rPr>
            </w:pPr>
            <w:r>
              <w:rPr>
                <w:rFonts w:hint="eastAsia" w:ascii="宋体" w:hAnsi="宋体"/>
                <w:color w:val="000000"/>
                <w:szCs w:val="24"/>
                <w:highlight w:val="none"/>
              </w:rPr>
              <w:t>包</w:t>
            </w:r>
            <w:r>
              <w:rPr>
                <w:rFonts w:ascii="宋体" w:hAnsi="宋体"/>
                <w:color w:val="000000"/>
                <w:szCs w:val="24"/>
                <w:highlight w:val="none"/>
              </w:rPr>
              <w:t>2</w:t>
            </w:r>
            <w:r>
              <w:rPr>
                <w:rFonts w:hint="eastAsia" w:ascii="宋体" w:hAnsi="宋体"/>
                <w:color w:val="000000"/>
                <w:szCs w:val="24"/>
                <w:highlight w:val="none"/>
              </w:rPr>
              <w:t>：视频辅助下肛瘘治疗系统。</w:t>
            </w:r>
          </w:p>
          <w:p>
            <w:pPr>
              <w:pStyle w:val="96"/>
              <w:spacing w:line="420" w:lineRule="exact"/>
              <w:ind w:firstLine="1207" w:firstLineChars="479"/>
              <w:rPr>
                <w:rFonts w:ascii="宋体"/>
                <w:color w:val="000000"/>
                <w:szCs w:val="24"/>
                <w:highlight w:val="none"/>
              </w:rPr>
            </w:pPr>
            <w:r>
              <w:rPr>
                <w:rFonts w:ascii="宋体" w:hAnsi="宋体"/>
                <w:color w:val="000000"/>
                <w:szCs w:val="24"/>
                <w:highlight w:val="none"/>
              </w:rPr>
              <w:t xml:space="preserve"> (</w:t>
            </w:r>
            <w:r>
              <w:rPr>
                <w:rFonts w:hint="eastAsia" w:ascii="宋体" w:hAnsi="宋体"/>
                <w:color w:val="000000"/>
                <w:szCs w:val="24"/>
                <w:highlight w:val="none"/>
              </w:rPr>
              <w:t>具体要求详见招标文件第三章招标要求</w:t>
            </w:r>
            <w:r>
              <w:rPr>
                <w:rFonts w:ascii="宋体" w:hAnsi="宋体"/>
                <w:color w:val="000000"/>
                <w:szCs w:val="24"/>
                <w:highlight w:val="none"/>
              </w:rPr>
              <w:t>)</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质量标准：</w:t>
            </w:r>
            <w:r>
              <w:rPr>
                <w:rFonts w:hint="eastAsia" w:ascii="宋体" w:hAnsi="宋体"/>
                <w:color w:val="000000"/>
                <w:szCs w:val="24"/>
                <w:highlight w:val="none"/>
              </w:rPr>
              <w:t>符合国家相关质量标准</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供货时间：</w:t>
            </w:r>
            <w:r>
              <w:rPr>
                <w:rFonts w:hint="eastAsia" w:ascii="宋体" w:hAnsi="宋体"/>
                <w:color w:val="000000"/>
                <w:szCs w:val="24"/>
                <w:highlight w:val="none"/>
              </w:rPr>
              <w:t>投标人自报最短交货期，但最长不得超过三个月</w:t>
            </w:r>
          </w:p>
          <w:p>
            <w:pPr>
              <w:pStyle w:val="96"/>
              <w:spacing w:line="420" w:lineRule="exact"/>
              <w:ind w:left="-17" w:leftChars="-8" w:firstLine="15" w:firstLineChars="6"/>
              <w:rPr>
                <w:rFonts w:ascii="宋体"/>
                <w:color w:val="000000"/>
                <w:szCs w:val="24"/>
                <w:highlight w:val="none"/>
              </w:rPr>
            </w:pPr>
            <w:r>
              <w:rPr>
                <w:rFonts w:hint="eastAsia" w:ascii="宋体" w:hAnsi="宋体"/>
                <w:b/>
                <w:color w:val="000000"/>
                <w:szCs w:val="24"/>
                <w:highlight w:val="none"/>
              </w:rPr>
              <w:t>质</w:t>
            </w:r>
            <w:r>
              <w:rPr>
                <w:rFonts w:ascii="宋体" w:hAnsi="宋体"/>
                <w:b/>
                <w:color w:val="000000"/>
                <w:szCs w:val="24"/>
                <w:highlight w:val="none"/>
              </w:rPr>
              <w:t xml:space="preserve"> </w:t>
            </w:r>
            <w:r>
              <w:rPr>
                <w:rFonts w:hint="eastAsia" w:ascii="宋体" w:hAnsi="宋体"/>
                <w:b/>
                <w:color w:val="000000"/>
                <w:szCs w:val="24"/>
                <w:highlight w:val="none"/>
              </w:rPr>
              <w:t>保</w:t>
            </w:r>
            <w:r>
              <w:rPr>
                <w:rFonts w:ascii="宋体" w:hAnsi="宋体"/>
                <w:b/>
                <w:color w:val="000000"/>
                <w:szCs w:val="24"/>
                <w:highlight w:val="none"/>
              </w:rPr>
              <w:t xml:space="preserve"> </w:t>
            </w:r>
            <w:r>
              <w:rPr>
                <w:rFonts w:hint="eastAsia" w:ascii="宋体" w:hAnsi="宋体"/>
                <w:b/>
                <w:color w:val="000000"/>
                <w:szCs w:val="24"/>
                <w:highlight w:val="none"/>
              </w:rPr>
              <w:t>期：</w:t>
            </w:r>
            <w:r>
              <w:rPr>
                <w:rFonts w:hint="eastAsia" w:ascii="宋体" w:hAnsi="宋体"/>
                <w:color w:val="000000"/>
                <w:szCs w:val="24"/>
                <w:highlight w:val="none"/>
              </w:rPr>
              <w:t>≥</w:t>
            </w:r>
            <w:r>
              <w:rPr>
                <w:rFonts w:ascii="宋体" w:hAnsi="宋体"/>
                <w:color w:val="000000"/>
                <w:szCs w:val="24"/>
                <w:highlight w:val="none"/>
              </w:rPr>
              <w:t>2</w:t>
            </w:r>
            <w:r>
              <w:rPr>
                <w:rFonts w:hint="eastAsia" w:ascii="宋体" w:hAnsi="宋体"/>
                <w:color w:val="000000"/>
                <w:szCs w:val="24"/>
                <w:highlight w:val="none"/>
              </w:rPr>
              <w:t>年，投标人可竞报。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2</w:t>
            </w:r>
          </w:p>
        </w:tc>
        <w:tc>
          <w:tcPr>
            <w:tcW w:w="8573" w:type="dxa"/>
            <w:vAlign w:val="center"/>
          </w:tcPr>
          <w:p>
            <w:pPr>
              <w:spacing w:before="145" w:beforeLines="50" w:line="420" w:lineRule="exact"/>
              <w:rPr>
                <w:rFonts w:ascii="宋体" w:cs="宋体"/>
                <w:color w:val="000000"/>
                <w:sz w:val="24"/>
                <w:highlight w:val="none"/>
              </w:rPr>
            </w:pPr>
            <w:r>
              <w:rPr>
                <w:rFonts w:hint="eastAsia" w:ascii="宋体" w:hAnsi="宋体"/>
                <w:b/>
                <w:color w:val="000000"/>
                <w:spacing w:val="6"/>
                <w:sz w:val="24"/>
                <w:highlight w:val="none"/>
              </w:rPr>
              <w:t>合同名称：</w:t>
            </w:r>
            <w:r>
              <w:rPr>
                <w:rFonts w:hint="eastAsia" w:ascii="宋体" w:hAnsi="宋体"/>
                <w:color w:val="000000"/>
                <w:sz w:val="24"/>
                <w:highlight w:val="none"/>
              </w:rPr>
              <w:t>山东大学第二医院医疗设备采购合同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3</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资金来源：</w:t>
            </w:r>
            <w:r>
              <w:rPr>
                <w:rFonts w:hint="eastAsia" w:ascii="宋体" w:hAnsi="宋体"/>
                <w:color w:val="000000"/>
                <w:sz w:val="24"/>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4</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投标有效期：</w:t>
            </w:r>
            <w:r>
              <w:rPr>
                <w:rFonts w:hint="eastAsia" w:ascii="宋体" w:hAnsi="宋体"/>
                <w:color w:val="000000"/>
                <w:sz w:val="24"/>
                <w:highlight w:val="none"/>
              </w:rPr>
              <w:t>投标截止日起</w:t>
            </w:r>
            <w:r>
              <w:rPr>
                <w:rFonts w:ascii="宋体" w:hAnsi="宋体"/>
                <w:color w:val="000000"/>
                <w:sz w:val="24"/>
                <w:highlight w:val="none"/>
              </w:rPr>
              <w:t>90</w:t>
            </w:r>
            <w:r>
              <w:rPr>
                <w:rFonts w:hint="eastAsia" w:ascii="宋体" w:hAnsi="宋体"/>
                <w:color w:val="000000"/>
                <w:sz w:val="24"/>
                <w:highlight w:val="none"/>
              </w:rPr>
              <w:t>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5</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采购方式：</w:t>
            </w:r>
            <w:r>
              <w:rPr>
                <w:rFonts w:hint="eastAsia" w:ascii="宋体" w:hAnsi="宋体"/>
                <w:color w:val="000000"/>
                <w:spacing w:val="6"/>
                <w:sz w:val="24"/>
                <w:highlight w:val="none"/>
              </w:rPr>
              <w:t>公开</w:t>
            </w:r>
            <w:r>
              <w:rPr>
                <w:rFonts w:hint="eastAsia" w:ascii="宋体" w:hAnsi="宋体"/>
                <w:color w:val="000000"/>
                <w:sz w:val="24"/>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6</w:t>
            </w:r>
          </w:p>
        </w:tc>
        <w:tc>
          <w:tcPr>
            <w:tcW w:w="8573" w:type="dxa"/>
            <w:vAlign w:val="center"/>
          </w:tcPr>
          <w:p>
            <w:pPr>
              <w:pStyle w:val="96"/>
              <w:spacing w:line="420" w:lineRule="exact"/>
              <w:ind w:firstLine="0" w:firstLineChars="0"/>
              <w:rPr>
                <w:rFonts w:ascii="宋体"/>
                <w:b/>
                <w:color w:val="000000"/>
                <w:szCs w:val="24"/>
                <w:highlight w:val="none"/>
              </w:rPr>
            </w:pPr>
            <w:r>
              <w:rPr>
                <w:rFonts w:hint="eastAsia" w:ascii="宋体" w:hAnsi="宋体"/>
                <w:b/>
                <w:color w:val="000000"/>
                <w:szCs w:val="24"/>
                <w:highlight w:val="none"/>
              </w:rPr>
              <w:t>招标答疑：</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提交质疑文件时间</w:t>
            </w:r>
            <w:r>
              <w:rPr>
                <w:rFonts w:hint="eastAsia" w:ascii="宋体" w:hAnsi="宋体"/>
                <w:color w:val="000000"/>
                <w:szCs w:val="24"/>
                <w:highlight w:val="none"/>
              </w:rPr>
              <w:t>：</w:t>
            </w:r>
            <w:r>
              <w:rPr>
                <w:rFonts w:ascii="宋体" w:hAnsi="宋体"/>
                <w:color w:val="000000"/>
                <w:szCs w:val="24"/>
                <w:highlight w:val="none"/>
              </w:rPr>
              <w:t>2019</w:t>
            </w:r>
            <w:r>
              <w:rPr>
                <w:rFonts w:hint="eastAsia" w:ascii="宋体" w:hAnsi="宋体"/>
                <w:color w:val="000000"/>
                <w:szCs w:val="24"/>
                <w:highlight w:val="none"/>
              </w:rPr>
              <w:t>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26</w:t>
            </w:r>
            <w:r>
              <w:rPr>
                <w:rFonts w:hint="eastAsia" w:ascii="宋体" w:hAnsi="宋体"/>
                <w:color w:val="000000"/>
                <w:szCs w:val="24"/>
                <w:highlight w:val="none"/>
              </w:rPr>
              <w:t>日下午</w:t>
            </w:r>
            <w:r>
              <w:rPr>
                <w:rFonts w:ascii="宋体" w:hAnsi="宋体"/>
                <w:color w:val="000000"/>
                <w:szCs w:val="24"/>
                <w:highlight w:val="none"/>
              </w:rPr>
              <w:t>16</w:t>
            </w:r>
            <w:r>
              <w:rPr>
                <w:rFonts w:hint="eastAsia" w:ascii="宋体" w:hAnsi="宋体"/>
                <w:color w:val="000000"/>
                <w:szCs w:val="24"/>
                <w:highlight w:val="none"/>
              </w:rPr>
              <w:t>：</w:t>
            </w:r>
            <w:r>
              <w:rPr>
                <w:rFonts w:ascii="宋体"/>
                <w:color w:val="000000"/>
                <w:szCs w:val="24"/>
                <w:highlight w:val="none"/>
              </w:rPr>
              <w:t>30</w:t>
            </w:r>
            <w:r>
              <w:rPr>
                <w:rFonts w:hint="eastAsia" w:ascii="宋体" w:hAnsi="宋体"/>
                <w:color w:val="000000"/>
                <w:szCs w:val="24"/>
                <w:highlight w:val="none"/>
              </w:rPr>
              <w:t>时前</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领取答疑文件时间</w:t>
            </w:r>
            <w:r>
              <w:rPr>
                <w:rFonts w:hint="eastAsia" w:ascii="宋体" w:hAnsi="宋体"/>
                <w:color w:val="000000"/>
                <w:szCs w:val="24"/>
                <w:highlight w:val="none"/>
              </w:rPr>
              <w:t>：</w:t>
            </w:r>
            <w:r>
              <w:rPr>
                <w:rFonts w:ascii="宋体" w:hAnsi="宋体"/>
                <w:color w:val="000000"/>
                <w:szCs w:val="24"/>
                <w:highlight w:val="none"/>
              </w:rPr>
              <w:t>2019</w:t>
            </w:r>
            <w:r>
              <w:rPr>
                <w:rFonts w:hint="eastAsia" w:ascii="宋体" w:hAnsi="宋体"/>
                <w:color w:val="000000"/>
                <w:szCs w:val="24"/>
                <w:highlight w:val="none"/>
              </w:rPr>
              <w:t>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29</w:t>
            </w:r>
            <w:r>
              <w:rPr>
                <w:rFonts w:hint="eastAsia" w:ascii="宋体" w:hAnsi="宋体"/>
                <w:color w:val="000000"/>
                <w:szCs w:val="24"/>
                <w:highlight w:val="none"/>
              </w:rPr>
              <w:t>日下午</w:t>
            </w:r>
            <w:r>
              <w:rPr>
                <w:rFonts w:ascii="宋体" w:hAnsi="宋体"/>
                <w:color w:val="000000"/>
                <w:szCs w:val="24"/>
                <w:highlight w:val="none"/>
              </w:rPr>
              <w:t>17</w:t>
            </w:r>
            <w:r>
              <w:rPr>
                <w:rFonts w:hint="eastAsia" w:ascii="宋体" w:hAnsi="宋体"/>
                <w:color w:val="000000"/>
                <w:szCs w:val="24"/>
                <w:highlight w:val="none"/>
              </w:rPr>
              <w:t>：</w:t>
            </w:r>
            <w:r>
              <w:rPr>
                <w:rFonts w:ascii="宋体"/>
                <w:color w:val="000000"/>
                <w:szCs w:val="24"/>
                <w:highlight w:val="none"/>
              </w:rPr>
              <w:t>00</w:t>
            </w:r>
            <w:r>
              <w:rPr>
                <w:rFonts w:hint="eastAsia" w:ascii="宋体" w:hAnsi="宋体"/>
                <w:color w:val="000000"/>
                <w:szCs w:val="24"/>
                <w:highlight w:val="none"/>
              </w:rPr>
              <w:t>时前</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提交（领取）质疑文件地点：</w:t>
            </w:r>
            <w:r>
              <w:rPr>
                <w:rFonts w:hint="eastAsia" w:ascii="宋体" w:hAnsi="宋体"/>
                <w:color w:val="000000"/>
                <w:szCs w:val="24"/>
                <w:highlight w:val="none"/>
              </w:rPr>
              <w:t>山东省鲁成招标有限公司</w:t>
            </w:r>
            <w:r>
              <w:rPr>
                <w:rFonts w:ascii="宋体" w:hAnsi="宋体"/>
                <w:color w:val="000000"/>
                <w:szCs w:val="24"/>
                <w:highlight w:val="none"/>
              </w:rPr>
              <w:t>24</w:t>
            </w:r>
            <w:r>
              <w:rPr>
                <w:rFonts w:hint="eastAsia" w:ascii="宋体" w:hAnsi="宋体"/>
                <w:color w:val="000000"/>
                <w:szCs w:val="24"/>
                <w:highlight w:val="none"/>
              </w:rPr>
              <w:t>08室（济南市经十路</w:t>
            </w:r>
            <w:r>
              <w:rPr>
                <w:rFonts w:ascii="宋体" w:hAnsi="宋体"/>
                <w:color w:val="000000"/>
                <w:szCs w:val="24"/>
                <w:highlight w:val="none"/>
              </w:rPr>
              <w:t>10567</w:t>
            </w:r>
            <w:r>
              <w:rPr>
                <w:rFonts w:hint="eastAsia" w:ascii="宋体" w:hAnsi="宋体"/>
                <w:color w:val="000000"/>
                <w:szCs w:val="24"/>
                <w:highlight w:val="none"/>
              </w:rPr>
              <w:t>号成城大厦</w:t>
            </w:r>
            <w:r>
              <w:rPr>
                <w:rFonts w:ascii="宋体" w:hAnsi="宋体"/>
                <w:color w:val="000000"/>
                <w:szCs w:val="24"/>
                <w:highlight w:val="none"/>
              </w:rPr>
              <w:t>A</w:t>
            </w:r>
            <w:r>
              <w:rPr>
                <w:rFonts w:hint="eastAsia" w:ascii="宋体" w:hAnsi="宋体"/>
                <w:color w:val="000000"/>
                <w:szCs w:val="24"/>
                <w:highlight w:val="none"/>
              </w:rPr>
              <w:t>座）</w:t>
            </w:r>
          </w:p>
          <w:p>
            <w:pPr>
              <w:pStyle w:val="96"/>
              <w:spacing w:line="420" w:lineRule="exact"/>
              <w:ind w:firstLine="0" w:firstLineChars="0"/>
              <w:rPr>
                <w:rFonts w:ascii="宋体"/>
                <w:color w:val="000000"/>
                <w:szCs w:val="24"/>
                <w:highlight w:val="none"/>
              </w:rPr>
            </w:pPr>
            <w:r>
              <w:rPr>
                <w:rFonts w:hint="eastAsia" w:ascii="宋体" w:hAnsi="宋体"/>
                <w:color w:val="000000"/>
                <w:szCs w:val="24"/>
                <w:highlight w:val="none"/>
              </w:rPr>
              <w:t>若有问题需要澄清，应于投标答疑时间前以书面形式向采购代理和采购人提出，并将需要澄清的问题以</w:t>
            </w:r>
            <w:r>
              <w:rPr>
                <w:rFonts w:ascii="宋体" w:hAnsi="宋体"/>
                <w:color w:val="000000"/>
                <w:szCs w:val="24"/>
                <w:highlight w:val="none"/>
              </w:rPr>
              <w:t>Word</w:t>
            </w:r>
            <w:r>
              <w:rPr>
                <w:rFonts w:hint="eastAsia" w:ascii="宋体" w:hAnsi="宋体"/>
                <w:color w:val="000000"/>
                <w:szCs w:val="24"/>
                <w:highlight w:val="none"/>
              </w:rPr>
              <w:t>版的文本，给山东省鲁成招标有限公司发电子邮件（</w:t>
            </w:r>
            <w:r>
              <w:rPr>
                <w:rFonts w:ascii="宋体" w:hAnsi="宋体"/>
                <w:color w:val="000000"/>
                <w:szCs w:val="24"/>
                <w:highlight w:val="none"/>
              </w:rPr>
              <w:t>lc83191789@126.com</w:t>
            </w:r>
            <w:r>
              <w:rPr>
                <w:rFonts w:hint="eastAsia" w:ascii="宋体" w:hAnsi="宋体"/>
                <w:color w:val="000000"/>
                <w:szCs w:val="24"/>
                <w:highlight w:val="none"/>
              </w:rPr>
              <w:t>），并电话通知。采购人将以投标答疑文件的方式予以解答，书面答复由投标人按上述时间地点前去领取。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7</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投标文件份数：</w:t>
            </w:r>
            <w:r>
              <w:rPr>
                <w:rFonts w:hint="eastAsia" w:ascii="宋体" w:hAnsi="宋体"/>
                <w:color w:val="000000"/>
                <w:sz w:val="24"/>
                <w:highlight w:val="none"/>
              </w:rPr>
              <w:t>正本一份，副本二份，开标一览表三份，电子文档一份（光盘或U盘、PDF格式）。</w:t>
            </w:r>
          </w:p>
          <w:p>
            <w:pPr>
              <w:spacing w:before="145" w:beforeLines="50" w:line="420" w:lineRule="exact"/>
              <w:rPr>
                <w:rFonts w:ascii="宋体"/>
                <w:b/>
                <w:color w:val="000000"/>
                <w:kern w:val="0"/>
                <w:sz w:val="24"/>
                <w:highlight w:val="none"/>
              </w:rPr>
            </w:pPr>
            <w:r>
              <w:rPr>
                <w:rFonts w:hint="eastAsia" w:ascii="宋体" w:hAnsi="宋体"/>
                <w:b/>
                <w:color w:val="000000"/>
                <w:sz w:val="24"/>
                <w:highlight w:val="none"/>
              </w:rPr>
              <w:t>装订方式：纸质投标文件应正反双面打印，每册采用胶装方式装订，装订应牢固、不易拆散和换页，不得采用活页装订；每册厚度不得超过4.5cm,如超过需分册装订，未按规定胶装的视为无效投标文件；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8</w:t>
            </w:r>
          </w:p>
        </w:tc>
        <w:tc>
          <w:tcPr>
            <w:tcW w:w="8573" w:type="dxa"/>
            <w:vAlign w:val="center"/>
          </w:tcPr>
          <w:p>
            <w:pPr>
              <w:spacing w:line="420" w:lineRule="exact"/>
              <w:rPr>
                <w:rFonts w:ascii="宋体" w:hAnsi="宋体"/>
                <w:spacing w:val="6"/>
                <w:sz w:val="24"/>
                <w:highlight w:val="none"/>
              </w:rPr>
            </w:pPr>
            <w:r>
              <w:rPr>
                <w:rFonts w:hint="eastAsia" w:ascii="宋体" w:hAnsi="宋体"/>
                <w:b/>
                <w:spacing w:val="6"/>
                <w:sz w:val="24"/>
                <w:highlight w:val="none"/>
              </w:rPr>
              <w:t>包1投标保证金</w:t>
            </w:r>
            <w:r>
              <w:rPr>
                <w:rFonts w:hint="eastAsia" w:ascii="宋体" w:hAnsi="宋体"/>
                <w:spacing w:val="6"/>
                <w:sz w:val="24"/>
                <w:highlight w:val="none"/>
              </w:rPr>
              <w:t>：1.5万元整人民币；</w:t>
            </w:r>
          </w:p>
          <w:p>
            <w:pPr>
              <w:spacing w:line="420" w:lineRule="exact"/>
              <w:rPr>
                <w:rFonts w:ascii="宋体"/>
                <w:spacing w:val="6"/>
                <w:sz w:val="24"/>
                <w:highlight w:val="none"/>
              </w:rPr>
            </w:pPr>
            <w:r>
              <w:rPr>
                <w:rFonts w:hint="eastAsia" w:ascii="宋体" w:hAnsi="宋体"/>
                <w:b/>
                <w:spacing w:val="6"/>
                <w:sz w:val="24"/>
                <w:highlight w:val="none"/>
              </w:rPr>
              <w:t>包2投标保证金</w:t>
            </w:r>
            <w:r>
              <w:rPr>
                <w:rFonts w:hint="eastAsia" w:ascii="宋体" w:hAnsi="宋体"/>
                <w:spacing w:val="6"/>
                <w:sz w:val="24"/>
                <w:highlight w:val="none"/>
              </w:rPr>
              <w:t>：0.5万元整人民币。</w:t>
            </w:r>
          </w:p>
          <w:p>
            <w:pPr>
              <w:spacing w:line="420" w:lineRule="exact"/>
              <w:rPr>
                <w:rFonts w:ascii="宋体"/>
                <w:spacing w:val="6"/>
                <w:sz w:val="24"/>
                <w:highlight w:val="none"/>
              </w:rPr>
            </w:pPr>
            <w:r>
              <w:rPr>
                <w:rFonts w:hint="eastAsia" w:ascii="宋体" w:hAnsi="宋体"/>
                <w:b/>
                <w:spacing w:val="6"/>
                <w:sz w:val="24"/>
                <w:highlight w:val="none"/>
              </w:rPr>
              <w:t>投标保证金形式</w:t>
            </w:r>
            <w:r>
              <w:rPr>
                <w:rFonts w:hint="eastAsia" w:ascii="宋体" w:hAnsi="宋体"/>
                <w:spacing w:val="6"/>
                <w:sz w:val="24"/>
                <w:highlight w:val="none"/>
              </w:rPr>
              <w:t>：电汇或网银</w:t>
            </w:r>
          </w:p>
          <w:p>
            <w:pPr>
              <w:spacing w:line="420" w:lineRule="exact"/>
              <w:rPr>
                <w:rFonts w:ascii="宋体"/>
                <w:spacing w:val="6"/>
                <w:sz w:val="24"/>
                <w:highlight w:val="none"/>
              </w:rPr>
            </w:pPr>
            <w:r>
              <w:rPr>
                <w:rFonts w:hint="eastAsia" w:ascii="宋体" w:hAnsi="宋体"/>
                <w:spacing w:val="6"/>
                <w:sz w:val="24"/>
                <w:highlight w:val="none"/>
              </w:rPr>
              <w:t>单位名称：山东省鲁成招标有限公司</w:t>
            </w:r>
          </w:p>
          <w:p>
            <w:pPr>
              <w:spacing w:line="420" w:lineRule="exact"/>
              <w:rPr>
                <w:rFonts w:ascii="宋体"/>
                <w:spacing w:val="6"/>
                <w:sz w:val="24"/>
                <w:highlight w:val="none"/>
              </w:rPr>
            </w:pPr>
            <w:r>
              <w:rPr>
                <w:rFonts w:hint="eastAsia" w:ascii="宋体" w:hAnsi="宋体"/>
                <w:spacing w:val="6"/>
                <w:sz w:val="24"/>
                <w:highlight w:val="none"/>
              </w:rPr>
              <w:t>开户银行：中国农业银行济南分行</w:t>
            </w:r>
          </w:p>
          <w:p>
            <w:pPr>
              <w:spacing w:line="420" w:lineRule="exact"/>
              <w:rPr>
                <w:rFonts w:ascii="宋体"/>
                <w:color w:val="000000"/>
                <w:sz w:val="24"/>
                <w:highlight w:val="none"/>
              </w:rPr>
            </w:pPr>
            <w:r>
              <w:rPr>
                <w:rFonts w:hint="eastAsia" w:ascii="宋体" w:hAnsi="宋体"/>
                <w:spacing w:val="6"/>
                <w:sz w:val="24"/>
                <w:highlight w:val="none"/>
              </w:rPr>
              <w:t>账号：</w:t>
            </w:r>
            <w:r>
              <w:rPr>
                <w:rFonts w:ascii="宋体" w:hAnsi="宋体"/>
                <w:spacing w:val="6"/>
                <w:sz w:val="24"/>
                <w:highlight w:val="none"/>
              </w:rPr>
              <w:t>15110101040001136</w:t>
            </w:r>
            <w:r>
              <w:rPr>
                <w:rFonts w:ascii="宋体" w:cs="宋体"/>
                <w:color w:val="000000"/>
                <w:kern w:val="0"/>
                <w:szCs w:val="21"/>
                <w:highlight w:val="none"/>
              </w:rPr>
              <w:br w:type="textWrapping"/>
            </w:r>
            <w:r>
              <w:rPr>
                <w:rFonts w:hint="eastAsia" w:ascii="宋体" w:hAnsi="宋体"/>
                <w:color w:val="000000"/>
                <w:sz w:val="24"/>
                <w:highlight w:val="none"/>
              </w:rPr>
              <w:t>请在交易附言内填写：</w:t>
            </w:r>
            <w:r>
              <w:rPr>
                <w:rFonts w:hint="eastAsia" w:ascii="宋体" w:hAnsi="宋体" w:cs="宋体"/>
                <w:b/>
                <w:color w:val="000000"/>
                <w:sz w:val="24"/>
                <w:highlight w:val="none"/>
                <w:u w:val="single"/>
              </w:rPr>
              <w:t>招标十部山大二院医疗设备采购</w:t>
            </w:r>
          </w:p>
          <w:p>
            <w:pPr>
              <w:spacing w:line="420" w:lineRule="exact"/>
              <w:rPr>
                <w:rFonts w:ascii="宋体"/>
                <w:color w:val="000000"/>
                <w:sz w:val="24"/>
                <w:highlight w:val="none"/>
              </w:rPr>
            </w:pPr>
            <w:r>
              <w:rPr>
                <w:rFonts w:hint="eastAsia" w:ascii="宋体" w:hAnsi="宋体"/>
                <w:b/>
                <w:color w:val="000000"/>
                <w:sz w:val="24"/>
                <w:highlight w:val="none"/>
              </w:rPr>
              <w:t>投标保证金应以电汇或网银形式提交，必须在投标截止时间</w:t>
            </w:r>
            <w:r>
              <w:rPr>
                <w:rFonts w:ascii="宋体" w:hAnsi="宋体"/>
                <w:b/>
                <w:color w:val="000000"/>
                <w:sz w:val="24"/>
                <w:highlight w:val="none"/>
                <w:u w:val="single"/>
              </w:rPr>
              <w:t xml:space="preserve"> 24 </w:t>
            </w:r>
            <w:r>
              <w:rPr>
                <w:rFonts w:hint="eastAsia" w:ascii="宋体" w:hAnsi="宋体"/>
                <w:b/>
                <w:color w:val="000000"/>
                <w:sz w:val="24"/>
                <w:highlight w:val="none"/>
              </w:rPr>
              <w:t>小时前从投标人的基本账户转出。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9</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投标文件送达截止时间：</w:t>
            </w:r>
            <w:r>
              <w:rPr>
                <w:rFonts w:ascii="宋体" w:hAnsi="宋体"/>
                <w:color w:val="000000"/>
                <w:sz w:val="24"/>
                <w:highlight w:val="none"/>
              </w:rPr>
              <w:t>2019</w:t>
            </w:r>
            <w:r>
              <w:rPr>
                <w:rFonts w:hint="eastAsia" w:ascii="宋体" w:hAnsi="宋体"/>
                <w:color w:val="000000"/>
                <w:sz w:val="24"/>
                <w:highlight w:val="none"/>
              </w:rPr>
              <w:t>年</w:t>
            </w:r>
            <w:r>
              <w:rPr>
                <w:rFonts w:hint="eastAsia" w:ascii="宋体" w:hAnsi="宋体"/>
                <w:color w:val="000000"/>
                <w:sz w:val="24"/>
                <w:highlight w:val="none"/>
                <w:lang w:val="en-US" w:eastAsia="zh-CN"/>
              </w:rPr>
              <w:t>08</w:t>
            </w:r>
            <w:r>
              <w:rPr>
                <w:rFonts w:hint="eastAsia" w:ascii="宋体" w:hAnsi="宋体"/>
                <w:color w:val="000000"/>
                <w:sz w:val="24"/>
                <w:highlight w:val="none"/>
              </w:rPr>
              <w:t>月</w:t>
            </w:r>
            <w:r>
              <w:rPr>
                <w:rFonts w:hint="eastAsia" w:ascii="宋体" w:hAnsi="宋体"/>
                <w:color w:val="000000"/>
                <w:sz w:val="24"/>
                <w:highlight w:val="none"/>
                <w:lang w:val="en-US" w:eastAsia="zh-CN"/>
              </w:rPr>
              <w:t>14</w:t>
            </w:r>
            <w:r>
              <w:rPr>
                <w:rFonts w:hint="eastAsia" w:ascii="宋体" w:hAnsi="宋体"/>
                <w:color w:val="000000"/>
                <w:sz w:val="24"/>
                <w:highlight w:val="none"/>
              </w:rPr>
              <w:t>日</w:t>
            </w:r>
            <w:r>
              <w:rPr>
                <w:rFonts w:ascii="宋体" w:hAnsi="宋体"/>
                <w:color w:val="000000"/>
                <w:sz w:val="24"/>
                <w:highlight w:val="none"/>
              </w:rPr>
              <w:t>9:00</w:t>
            </w:r>
            <w:r>
              <w:rPr>
                <w:rFonts w:hint="eastAsia" w:ascii="宋体" w:hAnsi="宋体"/>
                <w:color w:val="000000"/>
                <w:sz w:val="24"/>
                <w:highlight w:val="none"/>
              </w:rPr>
              <w:t>（逾期送达概不接受）</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投标文件递交至：</w:t>
            </w:r>
            <w:r>
              <w:rPr>
                <w:rFonts w:hint="eastAsia" w:ascii="宋体" w:hAnsi="宋体"/>
                <w:color w:val="000000"/>
                <w:szCs w:val="24"/>
                <w:highlight w:val="none"/>
              </w:rPr>
              <w:t>山东大学第二医院办公楼五楼会议室（济南市天桥区北园大街</w:t>
            </w:r>
            <w:r>
              <w:rPr>
                <w:rFonts w:ascii="宋体" w:hAnsi="宋体"/>
                <w:color w:val="000000"/>
                <w:szCs w:val="24"/>
                <w:highlight w:val="none"/>
              </w:rPr>
              <w:t>247</w:t>
            </w:r>
            <w:r>
              <w:rPr>
                <w:rFonts w:hint="eastAsia" w:ascii="宋体" w:hAnsi="宋体"/>
                <w:color w:val="000000"/>
                <w:szCs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10</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报价时间</w:t>
            </w:r>
            <w:r>
              <w:rPr>
                <w:rFonts w:hint="eastAsia" w:ascii="宋体" w:hAnsi="宋体"/>
                <w:color w:val="000000"/>
                <w:sz w:val="24"/>
                <w:highlight w:val="none"/>
              </w:rPr>
              <w:t>：</w:t>
            </w:r>
            <w:r>
              <w:rPr>
                <w:rFonts w:ascii="宋体" w:hAnsi="宋体"/>
                <w:color w:val="000000"/>
                <w:sz w:val="24"/>
                <w:highlight w:val="none"/>
              </w:rPr>
              <w:t>2019</w:t>
            </w:r>
            <w:r>
              <w:rPr>
                <w:rFonts w:hint="eastAsia" w:ascii="宋体" w:hAnsi="宋体"/>
                <w:color w:val="000000"/>
                <w:sz w:val="24"/>
                <w:highlight w:val="none"/>
              </w:rPr>
              <w:t>年</w:t>
            </w:r>
            <w:r>
              <w:rPr>
                <w:rFonts w:hint="eastAsia" w:ascii="宋体" w:hAnsi="宋体"/>
                <w:color w:val="000000"/>
                <w:sz w:val="24"/>
                <w:highlight w:val="none"/>
                <w:lang w:val="en-US" w:eastAsia="zh-CN"/>
              </w:rPr>
              <w:t>08</w:t>
            </w:r>
            <w:r>
              <w:rPr>
                <w:rFonts w:hint="eastAsia" w:ascii="宋体" w:hAnsi="宋体"/>
                <w:color w:val="000000"/>
                <w:sz w:val="24"/>
                <w:highlight w:val="none"/>
              </w:rPr>
              <w:t>月</w:t>
            </w:r>
            <w:r>
              <w:rPr>
                <w:rFonts w:hint="eastAsia" w:ascii="宋体" w:hAnsi="宋体"/>
                <w:color w:val="000000"/>
                <w:sz w:val="24"/>
                <w:highlight w:val="none"/>
                <w:lang w:val="en-US" w:eastAsia="zh-CN"/>
              </w:rPr>
              <w:t>14</w:t>
            </w:r>
            <w:r>
              <w:rPr>
                <w:rFonts w:hint="eastAsia" w:ascii="宋体" w:hAnsi="宋体"/>
                <w:color w:val="000000"/>
                <w:sz w:val="24"/>
                <w:highlight w:val="none"/>
              </w:rPr>
              <w:t>日</w:t>
            </w:r>
            <w:r>
              <w:rPr>
                <w:rFonts w:ascii="宋体" w:hAnsi="宋体"/>
                <w:color w:val="000000"/>
                <w:sz w:val="24"/>
                <w:highlight w:val="none"/>
              </w:rPr>
              <w:t>9:00</w:t>
            </w:r>
            <w:r>
              <w:rPr>
                <w:rFonts w:hint="eastAsia" w:ascii="宋体" w:hAnsi="宋体"/>
                <w:color w:val="000000"/>
                <w:sz w:val="24"/>
                <w:highlight w:val="none"/>
              </w:rPr>
              <w:t>（北京时间）</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报价地点：</w:t>
            </w:r>
            <w:r>
              <w:rPr>
                <w:rFonts w:hint="eastAsia" w:ascii="宋体" w:hAnsi="宋体"/>
                <w:color w:val="000000"/>
                <w:szCs w:val="24"/>
                <w:highlight w:val="none"/>
              </w:rPr>
              <w:t>山东大学第二医院办公楼五楼会议室（济南市天桥区北园大街</w:t>
            </w:r>
            <w:r>
              <w:rPr>
                <w:rFonts w:ascii="宋体" w:hAnsi="宋体"/>
                <w:color w:val="000000"/>
                <w:szCs w:val="24"/>
                <w:highlight w:val="none"/>
              </w:rPr>
              <w:t>247</w:t>
            </w:r>
            <w:r>
              <w:rPr>
                <w:rFonts w:hint="eastAsia" w:ascii="宋体" w:hAnsi="宋体"/>
                <w:color w:val="000000"/>
                <w:szCs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11</w:t>
            </w:r>
          </w:p>
        </w:tc>
        <w:tc>
          <w:tcPr>
            <w:tcW w:w="8573" w:type="dxa"/>
            <w:vAlign w:val="center"/>
          </w:tcPr>
          <w:p>
            <w:pPr>
              <w:spacing w:line="420" w:lineRule="exact"/>
              <w:rPr>
                <w:rFonts w:ascii="宋体"/>
                <w:color w:val="000000"/>
                <w:sz w:val="24"/>
                <w:highlight w:val="none"/>
              </w:rPr>
            </w:pPr>
            <w:r>
              <w:rPr>
                <w:rFonts w:hint="eastAsia" w:ascii="宋体" w:hAnsi="宋体"/>
                <w:b/>
                <w:color w:val="000000"/>
                <w:spacing w:val="6"/>
                <w:sz w:val="24"/>
                <w:highlight w:val="none"/>
              </w:rPr>
              <w:t>评标办法：</w:t>
            </w:r>
            <w:r>
              <w:rPr>
                <w:rFonts w:hint="eastAsia" w:ascii="宋体" w:hAnsi="宋体"/>
                <w:color w:val="000000"/>
                <w:sz w:val="24"/>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color w:val="000000"/>
                <w:sz w:val="24"/>
                <w:highlight w:val="none"/>
              </w:rPr>
            </w:pPr>
            <w:r>
              <w:rPr>
                <w:rFonts w:ascii="宋体" w:hAnsi="宋体"/>
                <w:color w:val="000000"/>
                <w:sz w:val="24"/>
                <w:highlight w:val="none"/>
              </w:rPr>
              <w:t>12</w:t>
            </w:r>
          </w:p>
        </w:tc>
        <w:tc>
          <w:tcPr>
            <w:tcW w:w="8573" w:type="dxa"/>
            <w:vAlign w:val="center"/>
          </w:tcPr>
          <w:p>
            <w:pPr>
              <w:spacing w:before="145" w:beforeLines="50" w:line="420" w:lineRule="exact"/>
              <w:rPr>
                <w:rFonts w:ascii="宋体"/>
                <w:color w:val="000000"/>
                <w:sz w:val="24"/>
                <w:highlight w:val="none"/>
              </w:rPr>
            </w:pPr>
            <w:r>
              <w:rPr>
                <w:rFonts w:hint="eastAsia" w:ascii="宋体" w:hAnsi="宋体"/>
                <w:b/>
                <w:color w:val="000000"/>
                <w:sz w:val="24"/>
                <w:highlight w:val="none"/>
              </w:rPr>
              <w:t>预</w:t>
            </w:r>
            <w:r>
              <w:rPr>
                <w:rFonts w:hint="eastAsia" w:ascii="宋体" w:hAnsi="宋体"/>
                <w:b/>
                <w:color w:val="000000"/>
                <w:spacing w:val="6"/>
                <w:sz w:val="24"/>
                <w:highlight w:val="none"/>
              </w:rPr>
              <w:t>算金额（最高限价）：</w:t>
            </w:r>
            <w:r>
              <w:rPr>
                <w:rFonts w:hint="eastAsia" w:ascii="宋体" w:hAnsi="宋体"/>
                <w:color w:val="000000"/>
                <w:spacing w:val="6"/>
                <w:sz w:val="24"/>
                <w:highlight w:val="none"/>
              </w:rPr>
              <w:t>包</w:t>
            </w:r>
            <w:r>
              <w:rPr>
                <w:rFonts w:ascii="宋体" w:hAnsi="宋体"/>
                <w:color w:val="000000"/>
                <w:spacing w:val="6"/>
                <w:sz w:val="24"/>
                <w:highlight w:val="none"/>
              </w:rPr>
              <w:t>1</w:t>
            </w:r>
            <w:r>
              <w:rPr>
                <w:rFonts w:hint="eastAsia" w:ascii="宋体" w:hAnsi="宋体"/>
                <w:color w:val="000000"/>
                <w:spacing w:val="6"/>
                <w:sz w:val="24"/>
                <w:highlight w:val="none"/>
              </w:rPr>
              <w:t>：</w:t>
            </w:r>
            <w:r>
              <w:rPr>
                <w:rFonts w:hint="eastAsia" w:ascii="宋体" w:hAnsi="宋体"/>
                <w:color w:val="000000"/>
                <w:spacing w:val="6"/>
                <w:sz w:val="24"/>
                <w:highlight w:val="none"/>
                <w:u w:val="single"/>
              </w:rPr>
              <w:t>75</w:t>
            </w:r>
            <w:r>
              <w:rPr>
                <w:rFonts w:hint="eastAsia" w:ascii="宋体" w:hAnsi="宋体"/>
                <w:color w:val="000000"/>
                <w:spacing w:val="6"/>
                <w:sz w:val="24"/>
                <w:highlight w:val="none"/>
              </w:rPr>
              <w:t>万</w:t>
            </w:r>
            <w:r>
              <w:rPr>
                <w:rFonts w:hint="eastAsia" w:ascii="宋体" w:hAnsi="宋体"/>
                <w:color w:val="000000"/>
                <w:sz w:val="24"/>
                <w:highlight w:val="none"/>
              </w:rPr>
              <w:t>元人民币；包</w:t>
            </w:r>
            <w:r>
              <w:rPr>
                <w:rFonts w:ascii="宋体" w:hAnsi="宋体"/>
                <w:color w:val="000000"/>
                <w:sz w:val="24"/>
                <w:highlight w:val="none"/>
              </w:rPr>
              <w:t>2:</w:t>
            </w:r>
            <w:r>
              <w:rPr>
                <w:rFonts w:hint="eastAsia" w:ascii="宋体" w:hAnsi="宋体"/>
                <w:color w:val="000000"/>
                <w:sz w:val="24"/>
                <w:highlight w:val="none"/>
                <w:u w:val="single"/>
              </w:rPr>
              <w:t>25</w:t>
            </w:r>
            <w:r>
              <w:rPr>
                <w:rFonts w:hint="eastAsia" w:ascii="宋体" w:hAnsi="宋体"/>
                <w:color w:val="000000"/>
                <w:sz w:val="24"/>
                <w:highlight w:val="none"/>
              </w:rPr>
              <w:t>万元人民币。</w:t>
            </w:r>
          </w:p>
          <w:p>
            <w:pPr>
              <w:spacing w:before="145" w:beforeLines="50" w:line="420" w:lineRule="exact"/>
              <w:rPr>
                <w:rFonts w:ascii="宋体"/>
                <w:b/>
                <w:color w:val="000000"/>
                <w:spacing w:val="6"/>
                <w:sz w:val="24"/>
                <w:highlight w:val="none"/>
              </w:rPr>
            </w:pPr>
            <w:r>
              <w:rPr>
                <w:rFonts w:hint="eastAsia" w:ascii="宋体" w:hAnsi="宋体"/>
                <w:b/>
                <w:color w:val="000000"/>
                <w:sz w:val="24"/>
                <w:highlight w:val="none"/>
              </w:rPr>
              <w:t>投标人的报价不得高于预算金额</w:t>
            </w:r>
            <w:r>
              <w:rPr>
                <w:rFonts w:hint="eastAsia" w:ascii="宋体" w:hAnsi="宋体"/>
                <w:b/>
                <w:color w:val="000000"/>
                <w:spacing w:val="6"/>
                <w:sz w:val="24"/>
                <w:highlight w:val="none"/>
              </w:rPr>
              <w:t>（最高限价）</w:t>
            </w:r>
            <w:r>
              <w:rPr>
                <w:rFonts w:hint="eastAsia" w:ascii="宋体" w:hAnsi="宋体"/>
                <w:b/>
                <w:color w:val="000000"/>
                <w:sz w:val="24"/>
                <w:highlight w:val="none"/>
              </w:rPr>
              <w:t>，投标人报价高于预算金额</w:t>
            </w:r>
            <w:r>
              <w:rPr>
                <w:rFonts w:hint="eastAsia" w:ascii="宋体" w:hAnsi="宋体"/>
                <w:b/>
                <w:color w:val="000000"/>
                <w:spacing w:val="6"/>
                <w:sz w:val="24"/>
                <w:highlight w:val="none"/>
              </w:rPr>
              <w:t>（最高限价）</w:t>
            </w:r>
            <w:r>
              <w:rPr>
                <w:rFonts w:hint="eastAsia" w:ascii="宋体" w:hAnsi="宋体"/>
                <w:b/>
                <w:color w:val="000000"/>
                <w:sz w:val="24"/>
                <w:highlight w:val="none"/>
              </w:rPr>
              <w:t>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9" w:type="dxa"/>
            <w:tcBorders>
              <w:bottom w:val="single" w:color="auto" w:sz="8" w:space="0"/>
            </w:tcBorders>
            <w:vAlign w:val="center"/>
          </w:tcPr>
          <w:p>
            <w:pPr>
              <w:spacing w:line="420" w:lineRule="exact"/>
              <w:jc w:val="center"/>
              <w:rPr>
                <w:rFonts w:ascii="宋体"/>
                <w:color w:val="000000"/>
                <w:sz w:val="24"/>
                <w:highlight w:val="none"/>
              </w:rPr>
            </w:pPr>
            <w:r>
              <w:rPr>
                <w:rFonts w:ascii="宋体" w:hAnsi="宋体"/>
                <w:color w:val="000000"/>
                <w:sz w:val="24"/>
                <w:highlight w:val="none"/>
              </w:rPr>
              <w:t>13</w:t>
            </w:r>
          </w:p>
        </w:tc>
        <w:tc>
          <w:tcPr>
            <w:tcW w:w="8573" w:type="dxa"/>
            <w:tcBorders>
              <w:bottom w:val="single" w:color="auto" w:sz="8" w:space="0"/>
            </w:tcBorders>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采购人：</w:t>
            </w:r>
            <w:r>
              <w:rPr>
                <w:rFonts w:hint="eastAsia" w:ascii="宋体" w:hAnsi="宋体"/>
                <w:color w:val="000000"/>
                <w:sz w:val="24"/>
                <w:highlight w:val="none"/>
              </w:rPr>
              <w:t>山东大学第二医院</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ascii="宋体" w:hAnsi="宋体"/>
                <w:color w:val="000000"/>
                <w:spacing w:val="0"/>
                <w:szCs w:val="24"/>
                <w:highlight w:val="none"/>
              </w:rPr>
              <w:t>0531-85875076</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采购代理：</w:t>
            </w:r>
            <w:r>
              <w:rPr>
                <w:rFonts w:hint="eastAsia" w:ascii="宋体" w:hAnsi="宋体"/>
                <w:color w:val="000000"/>
                <w:szCs w:val="24"/>
                <w:highlight w:val="none"/>
              </w:rPr>
              <w:t>山东省鲁成招标有限公司</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地址：</w:t>
            </w:r>
            <w:r>
              <w:rPr>
                <w:rFonts w:hint="eastAsia" w:ascii="宋体" w:hAnsi="宋体"/>
                <w:color w:val="000000"/>
                <w:szCs w:val="24"/>
                <w:highlight w:val="none"/>
              </w:rPr>
              <w:t>济南市经十路</w:t>
            </w:r>
            <w:r>
              <w:rPr>
                <w:rFonts w:ascii="宋体" w:hAnsi="宋体"/>
                <w:color w:val="000000"/>
                <w:szCs w:val="24"/>
                <w:highlight w:val="none"/>
              </w:rPr>
              <w:t>10567</w:t>
            </w:r>
            <w:r>
              <w:rPr>
                <w:rFonts w:hint="eastAsia" w:ascii="宋体" w:hAnsi="宋体"/>
                <w:color w:val="000000"/>
                <w:szCs w:val="24"/>
                <w:highlight w:val="none"/>
              </w:rPr>
              <w:t>号成城大厦</w:t>
            </w:r>
            <w:r>
              <w:rPr>
                <w:rFonts w:ascii="宋体" w:hAnsi="宋体"/>
                <w:color w:val="000000"/>
                <w:szCs w:val="24"/>
                <w:highlight w:val="none"/>
              </w:rPr>
              <w:t>A</w:t>
            </w:r>
            <w:r>
              <w:rPr>
                <w:rFonts w:hint="eastAsia" w:ascii="宋体" w:hAnsi="宋体"/>
                <w:color w:val="000000"/>
                <w:szCs w:val="24"/>
                <w:highlight w:val="none"/>
              </w:rPr>
              <w:t>座</w:t>
            </w:r>
          </w:p>
          <w:p>
            <w:pPr>
              <w:pStyle w:val="96"/>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联系人：</w:t>
            </w:r>
            <w:r>
              <w:rPr>
                <w:rFonts w:hint="eastAsia" w:ascii="宋体" w:hAnsi="宋体"/>
                <w:color w:val="000000"/>
                <w:szCs w:val="24"/>
                <w:highlight w:val="none"/>
              </w:rPr>
              <w:t>王工</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hint="eastAsia" w:ascii="宋体" w:hAnsi="宋体"/>
                <w:color w:val="000000"/>
                <w:szCs w:val="24"/>
                <w:highlight w:val="none"/>
              </w:rPr>
              <w:t>：</w:t>
            </w:r>
            <w:r>
              <w:rPr>
                <w:rFonts w:ascii="宋体" w:hAnsi="宋体"/>
                <w:color w:val="000000"/>
                <w:szCs w:val="24"/>
                <w:highlight w:val="none"/>
              </w:rPr>
              <w:t>0531-83196323</w:t>
            </w:r>
          </w:p>
          <w:p>
            <w:pPr>
              <w:pStyle w:val="96"/>
              <w:spacing w:line="420" w:lineRule="exact"/>
              <w:ind w:firstLine="0" w:firstLineChars="0"/>
              <w:rPr>
                <w:rFonts w:ascii="宋体"/>
                <w:color w:val="000000"/>
                <w:szCs w:val="24"/>
                <w:highlight w:val="none"/>
              </w:rPr>
            </w:pPr>
            <w:r>
              <w:rPr>
                <w:rFonts w:hint="eastAsia" w:ascii="宋体" w:hAnsi="宋体"/>
                <w:b/>
                <w:color w:val="000000"/>
                <w:szCs w:val="24"/>
                <w:highlight w:val="none"/>
              </w:rPr>
              <w:t>传真</w:t>
            </w:r>
            <w:r>
              <w:rPr>
                <w:rFonts w:hint="eastAsia" w:ascii="宋体" w:hAnsi="宋体"/>
                <w:color w:val="000000"/>
                <w:szCs w:val="24"/>
                <w:highlight w:val="none"/>
              </w:rPr>
              <w:t>：</w:t>
            </w:r>
            <w:r>
              <w:rPr>
                <w:rFonts w:ascii="宋体" w:hAnsi="宋体"/>
                <w:color w:val="000000"/>
                <w:szCs w:val="24"/>
                <w:highlight w:val="none"/>
              </w:rPr>
              <w:t>0531-83191789</w:t>
            </w:r>
          </w:p>
        </w:tc>
      </w:tr>
    </w:tbl>
    <w:p>
      <w:pPr>
        <w:pStyle w:val="2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6" w:name="_Toc491931128"/>
      <w:bookmarkStart w:id="7" w:name="_Toc13572185"/>
      <w:r>
        <w:rPr>
          <w:rFonts w:hint="eastAsia" w:ascii="宋体" w:hAnsi="宋体"/>
          <w:sz w:val="28"/>
          <w:szCs w:val="28"/>
          <w:highlight w:val="none"/>
        </w:rPr>
        <w:t>一、说明</w:t>
      </w:r>
      <w:bookmarkEnd w:id="6"/>
      <w:bookmarkEnd w:id="7"/>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1.  </w:t>
      </w:r>
      <w:r>
        <w:rPr>
          <w:rFonts w:hint="eastAsia" w:ascii="宋体" w:hAnsi="宋体"/>
          <w:b/>
          <w:color w:val="000000"/>
          <w:sz w:val="24"/>
          <w:highlight w:val="none"/>
        </w:rPr>
        <w:t>采购人</w:t>
      </w:r>
    </w:p>
    <w:p>
      <w:pPr>
        <w:pStyle w:val="12"/>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12"/>
        <w:tabs>
          <w:tab w:val="left" w:pos="1146"/>
        </w:tabs>
        <w:spacing w:line="480" w:lineRule="exact"/>
        <w:ind w:left="953" w:leftChars="272" w:hanging="382" w:firstLineChars="0"/>
        <w:rPr>
          <w:rFonts w:ascii="宋体"/>
          <w:b/>
          <w:color w:val="000000"/>
          <w:sz w:val="24"/>
          <w:highlight w:val="none"/>
        </w:rPr>
      </w:pPr>
      <w:r>
        <w:rPr>
          <w:rFonts w:ascii="宋体" w:hAnsi="宋体"/>
          <w:b/>
          <w:color w:val="000000"/>
          <w:sz w:val="24"/>
          <w:highlight w:val="none"/>
        </w:rPr>
        <w:t xml:space="preserve">2.  </w:t>
      </w:r>
      <w:r>
        <w:rPr>
          <w:rFonts w:hint="eastAsia" w:ascii="宋体" w:hAnsi="宋体"/>
          <w:b/>
          <w:color w:val="000000"/>
          <w:sz w:val="24"/>
          <w:highlight w:val="none"/>
        </w:rPr>
        <w:t>采购代理</w:t>
      </w:r>
    </w:p>
    <w:p>
      <w:pPr>
        <w:pStyle w:val="12"/>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参加本次政府采购活动前三年内，未列入失信被执行人、重大税收违法案件当事人名单、政府采购严重违法失信行为记录名单及没有重大违法记录；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3.1.6</w:t>
      </w:r>
      <w:r>
        <w:rPr>
          <w:rFonts w:hint="eastAsia" w:ascii="宋体"/>
          <w:color w:val="000000"/>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hAnsi="宋体" w:cs="宋体"/>
          <w:sz w:val="24"/>
          <w:highlight w:val="none"/>
        </w:rPr>
      </w:pPr>
      <w:r>
        <w:rPr>
          <w:rFonts w:ascii="宋体"/>
          <w:color w:val="000000"/>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w:t>
      </w:r>
      <w:r>
        <w:rPr>
          <w:rFonts w:hint="eastAsia" w:ascii="宋体"/>
          <w:color w:val="000000"/>
          <w:sz w:val="24"/>
          <w:highlight w:val="none"/>
        </w:rPr>
        <w:t>8法律、行政法规规定的其他条件。</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向采购代理购买招标文件并登记备案；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4  </w:t>
      </w:r>
      <w:r>
        <w:rPr>
          <w:rFonts w:hint="eastAsia" w:ascii="宋体" w:hAnsi="宋体"/>
          <w:b/>
          <w:color w:val="000000"/>
          <w:sz w:val="24"/>
          <w:highlight w:val="none"/>
        </w:rPr>
        <w:t>货物定义</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4.1 </w:t>
      </w:r>
      <w:r>
        <w:rPr>
          <w:rFonts w:hint="eastAsia" w:ascii="宋体" w:hAnsi="宋体"/>
          <w:bCs/>
          <w:color w:val="000000"/>
          <w:sz w:val="24"/>
          <w:highlight w:val="none"/>
        </w:rPr>
        <w:t>“招标货物”指本招标文件中所述产品及相关服务。</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4.2  </w:t>
      </w:r>
      <w:r>
        <w:rPr>
          <w:rFonts w:hint="eastAsia" w:ascii="宋体" w:hAnsi="宋体"/>
          <w:bCs/>
          <w:color w:val="000000"/>
          <w:sz w:val="24"/>
          <w:highlight w:val="none"/>
        </w:rPr>
        <w:t>进口产品是指通过中国海关报关验放进入中国境内且产自关境外的产品。</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rPr>
        <w:t>招标代理服务费：采购人与中标人签订合同后</w:t>
      </w:r>
      <w:r>
        <w:rPr>
          <w:rFonts w:ascii="宋体" w:hAnsi="宋体"/>
          <w:bCs/>
          <w:color w:val="000000"/>
          <w:sz w:val="24"/>
          <w:highlight w:val="none"/>
        </w:rPr>
        <w:t>5</w:t>
      </w:r>
      <w:r>
        <w:rPr>
          <w:rFonts w:hint="eastAsia" w:ascii="宋体" w:hAnsi="宋体"/>
          <w:bCs/>
          <w:color w:val="000000"/>
          <w:sz w:val="24"/>
          <w:highlight w:val="none"/>
        </w:rPr>
        <w:t>日内，由中标人根据原国家计划委员会颁发的《招标代理服务收费管理暂行办法》（计价格</w:t>
      </w:r>
      <w:r>
        <w:rPr>
          <w:rFonts w:ascii="宋体" w:hAnsi="宋体"/>
          <w:bCs/>
          <w:color w:val="000000"/>
          <w:sz w:val="24"/>
          <w:highlight w:val="none"/>
        </w:rPr>
        <w:t>[2002]1980</w:t>
      </w:r>
      <w:r>
        <w:rPr>
          <w:rFonts w:hint="eastAsia" w:ascii="宋体" w:hAnsi="宋体"/>
          <w:bCs/>
          <w:color w:val="000000"/>
          <w:sz w:val="24"/>
          <w:highlight w:val="none"/>
        </w:rPr>
        <w:t>号文件）和“国家发展和改革委员会办公厅《关于招标代理服务收费有关问题的通知》（发改办价格【</w:t>
      </w:r>
      <w:r>
        <w:rPr>
          <w:rFonts w:ascii="宋体" w:hAnsi="宋体"/>
          <w:bCs/>
          <w:color w:val="000000"/>
          <w:sz w:val="24"/>
          <w:highlight w:val="none"/>
        </w:rPr>
        <w:t>2003</w:t>
      </w:r>
      <w:r>
        <w:rPr>
          <w:rFonts w:hint="eastAsia" w:ascii="宋体" w:hAnsi="宋体"/>
          <w:bCs/>
          <w:color w:val="000000"/>
          <w:sz w:val="24"/>
          <w:highlight w:val="none"/>
        </w:rPr>
        <w:t>】</w:t>
      </w:r>
      <w:r>
        <w:rPr>
          <w:rFonts w:ascii="宋体" w:hAnsi="宋体"/>
          <w:bCs/>
          <w:color w:val="000000"/>
          <w:sz w:val="24"/>
          <w:highlight w:val="none"/>
        </w:rPr>
        <w:t>857</w:t>
      </w:r>
      <w:r>
        <w:rPr>
          <w:rFonts w:hint="eastAsia" w:ascii="宋体" w:hAnsi="宋体"/>
          <w:bCs/>
          <w:color w:val="000000"/>
          <w:sz w:val="24"/>
          <w:highlight w:val="none"/>
        </w:rPr>
        <w:t>号）”文件规定的货物标准的</w:t>
      </w:r>
      <w:r>
        <w:rPr>
          <w:rFonts w:ascii="宋体" w:hAnsi="宋体"/>
          <w:bCs/>
          <w:color w:val="000000"/>
          <w:sz w:val="24"/>
          <w:highlight w:val="none"/>
        </w:rPr>
        <w:t>70%</w:t>
      </w:r>
      <w:r>
        <w:rPr>
          <w:rFonts w:hint="eastAsia" w:ascii="宋体" w:hAnsi="宋体"/>
          <w:bCs/>
          <w:color w:val="000000"/>
          <w:sz w:val="24"/>
          <w:highlight w:val="none"/>
        </w:rPr>
        <w:t>向采购代理机构交纳招标代理服务费。</w:t>
      </w:r>
    </w:p>
    <w:p>
      <w:pPr>
        <w:pStyle w:val="3"/>
        <w:spacing w:before="0" w:after="0" w:line="560" w:lineRule="exact"/>
        <w:rPr>
          <w:rFonts w:ascii="宋体"/>
          <w:sz w:val="28"/>
          <w:szCs w:val="28"/>
          <w:highlight w:val="none"/>
        </w:rPr>
      </w:pPr>
      <w:bookmarkStart w:id="8" w:name="_Toc13572186"/>
      <w:r>
        <w:rPr>
          <w:rFonts w:hint="eastAsia" w:ascii="宋体" w:hAnsi="宋体"/>
          <w:sz w:val="28"/>
          <w:szCs w:val="28"/>
          <w:highlight w:val="none"/>
        </w:rPr>
        <w:t>二、招标文件</w:t>
      </w:r>
      <w:bookmarkEnd w:id="8"/>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公开招标公告</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招标要求</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合同条款及格式</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7.1  </w:t>
      </w:r>
      <w:r>
        <w:rPr>
          <w:rFonts w:hint="eastAsia" w:ascii="宋体" w:hAnsi="宋体"/>
          <w:bCs/>
          <w:color w:val="000000"/>
          <w:sz w:val="24"/>
          <w:highlight w:val="none"/>
        </w:rPr>
        <w:t>投标人对招标文件如有疑问，可要求澄清。要求澄清的投标人，按前附表规定的时间、地点以书面形式（包括信函或传真）通知到采购代理。采购代理将按前附表规定的方式，在其认为必要时，将不标明查询来源的书面答复发给所有购买招标文件的投标人。补充文件将作为招标文件的组成部分，对所有投标人均具有约束力。</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采购代理无论出于何种原因，均可用补充文件的形式对招标文件进行澄清和修改。该澄清和修改作为招标文件的组成部分对所有投标人具有约束力，将向已登记备案并领取了招标文件的所有投标人发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投标人在收到澄清后，应在投标人须知前附表规定的时间内以书面形式通知采购人，确认已收到该澄清。</w:t>
      </w:r>
    </w:p>
    <w:p>
      <w:pPr>
        <w:pStyle w:val="12"/>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如果澄清发出的时间距投标截止时间不足15天，且澄清的内容可能影响投标文件的制作，相应延长投标的截止时间和日期，并将此变更书面通知上述每一投标人。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7.5因登记有误或其它意外情形，导致所发出的通知延迟送达或无法到投标人，采购代理机构不因此承担任何责任，有关的招标活动可以继续效地进行。</w:t>
      </w:r>
    </w:p>
    <w:p>
      <w:pPr>
        <w:pStyle w:val="3"/>
        <w:spacing w:before="0" w:after="0" w:line="560" w:lineRule="exact"/>
        <w:rPr>
          <w:rFonts w:ascii="宋体"/>
          <w:sz w:val="28"/>
          <w:szCs w:val="28"/>
          <w:highlight w:val="none"/>
        </w:rPr>
      </w:pPr>
      <w:bookmarkStart w:id="9" w:name="_Toc13572187"/>
      <w:r>
        <w:rPr>
          <w:rFonts w:hint="eastAsia" w:ascii="宋体" w:hAnsi="宋体"/>
          <w:sz w:val="28"/>
          <w:szCs w:val="28"/>
          <w:highlight w:val="none"/>
        </w:rPr>
        <w:t>三、投标文件编制</w:t>
      </w:r>
      <w:bookmarkEnd w:id="9"/>
    </w:p>
    <w:p>
      <w:pPr>
        <w:pStyle w:val="1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1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18"/>
        <w:spacing w:after="0" w:line="480" w:lineRule="exact"/>
        <w:ind w:firstLine="1034" w:firstLineChars="429"/>
        <w:rPr>
          <w:rFonts w:ascii="宋体"/>
          <w:b/>
          <w:color w:val="000000"/>
          <w:highlight w:val="none"/>
        </w:rPr>
      </w:pPr>
      <w:r>
        <w:rPr>
          <w:rFonts w:hint="eastAsia" w:ascii="宋体" w:hAnsi="宋体"/>
          <w:b/>
          <w:color w:val="000000"/>
          <w:highlight w:val="none"/>
        </w:rPr>
        <w:t>投标文件由投标函、投标报价、资格证明文件、技术文件、商务文件组成。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 xml:space="preserve">9.1  </w:t>
      </w:r>
      <w:r>
        <w:rPr>
          <w:rFonts w:hint="eastAsia" w:ascii="宋体" w:hAnsi="宋体"/>
          <w:color w:val="000000"/>
          <w:highlight w:val="none"/>
        </w:rPr>
        <w:t>投标函（附件一）；</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 xml:space="preserve">9.2  </w:t>
      </w:r>
      <w:r>
        <w:rPr>
          <w:rFonts w:hint="eastAsia" w:ascii="宋体" w:hAnsi="宋体"/>
          <w:color w:val="000000"/>
          <w:highlight w:val="none"/>
        </w:rPr>
        <w:t>投标报价</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）开标一览表（附件三）；</w:t>
      </w:r>
    </w:p>
    <w:p>
      <w:pPr>
        <w:pStyle w:val="12"/>
        <w:spacing w:line="480" w:lineRule="exact"/>
        <w:ind w:left="197" w:leftChars="94" w:firstLine="720" w:firstLineChars="3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）投标明细表（附件四）；</w:t>
      </w:r>
    </w:p>
    <w:p>
      <w:pPr>
        <w:pStyle w:val="12"/>
        <w:spacing w:line="480" w:lineRule="exact"/>
        <w:ind w:left="197" w:leftChars="94" w:firstLine="720" w:firstLineChars="300"/>
        <w:rPr>
          <w:rFonts w:ascii="宋体"/>
          <w:color w:val="000000"/>
          <w:sz w:val="24"/>
          <w:highlight w:val="none"/>
        </w:rPr>
      </w:pPr>
      <w:r>
        <w:rPr>
          <w:rFonts w:hint="eastAsia" w:ascii="宋体" w:hAnsi="宋体"/>
          <w:color w:val="000000"/>
          <w:sz w:val="24"/>
          <w:highlight w:val="none"/>
        </w:rPr>
        <w:t>3）符合政府采购优惠政策产品明细及报价表（附件十二-如果有）；</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 xml:space="preserve">9.3  </w:t>
      </w:r>
      <w:r>
        <w:rPr>
          <w:rFonts w:hint="eastAsia" w:ascii="宋体" w:hAnsi="宋体"/>
          <w:color w:val="000000"/>
          <w:highlight w:val="none"/>
        </w:rPr>
        <w:t>证明文件</w:t>
      </w:r>
    </w:p>
    <w:p>
      <w:pPr>
        <w:pStyle w:val="18"/>
        <w:spacing w:after="0" w:line="480" w:lineRule="exact"/>
        <w:ind w:left="-2" w:firstLine="573" w:firstLineChars="239"/>
        <w:rPr>
          <w:rFonts w:ascii="宋体"/>
          <w:color w:val="000000"/>
          <w:highlight w:val="none"/>
        </w:rPr>
      </w:pPr>
      <w:r>
        <w:rPr>
          <w:rFonts w:hint="eastAsia" w:ascii="宋体" w:hAnsi="宋体"/>
          <w:color w:val="000000"/>
          <w:highlight w:val="none"/>
        </w:rPr>
        <w:t>9.3.1资格证明文件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 营业执照副本、税务登记证副本（三证合一除外）复印件；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授权委托书原件（附件二），投标人授权代表须提供身份证复印件；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采购设备标注为可采进口的，所投设备为进口产品需提供生产厂家授权书或代理证书复印件；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4）医疗器械生产或经营企业许可证、医疗器械注册证或医疗器械备案凭证复印件（临床医疗器械提供）；</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5）</w:t>
      </w:r>
      <w:r>
        <w:rPr>
          <w:rFonts w:hint="eastAsia" w:ascii="宋体" w:hAnsi="宋体" w:cs="宋体"/>
          <w:kern w:val="0"/>
          <w:sz w:val="24"/>
          <w:highlight w:val="none"/>
        </w:rPr>
        <w:t>参加本次政府采购活动前3年内在经营活动中没有重大违法记录的书面声明</w:t>
      </w:r>
      <w:r>
        <w:rPr>
          <w:rFonts w:hint="eastAsia" w:ascii="宋体" w:hAnsi="宋体"/>
          <w:color w:val="000000"/>
          <w:sz w:val="24"/>
          <w:highlight w:val="none"/>
        </w:rPr>
        <w:t>（附件十一的格式1）；</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6）2018年度财务状况报告（附件十一的格式2）</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7）依法缴纳税收和社会保障资金的相关材料（附件十一的格式3）；</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8）具备履行合同所必需的设备和专业技术能力的证明材料（附件十一的格式4）。</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2016〕125号文的规定，采购代理机构应当通过“信用山东”、“信用中国”网站(www.creditchina.gov.cn)、中国政府采购网(www.ccgp.gov.cn)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pStyle w:val="12"/>
        <w:spacing w:line="480" w:lineRule="exact"/>
        <w:ind w:left="197" w:leftChars="94" w:firstLine="361" w:firstLineChars="150"/>
        <w:rPr>
          <w:rFonts w:ascii="宋体" w:hAnsi="宋体"/>
          <w:b/>
          <w:spacing w:val="6"/>
          <w:kern w:val="0"/>
          <w:sz w:val="24"/>
          <w:szCs w:val="20"/>
          <w:highlight w:val="none"/>
        </w:rPr>
      </w:pPr>
      <w:r>
        <w:rPr>
          <w:rFonts w:hint="eastAsia" w:ascii="宋体" w:hAnsi="宋体"/>
          <w:b/>
          <w:color w:val="000000"/>
          <w:sz w:val="24"/>
          <w:highlight w:val="none"/>
        </w:rPr>
        <w:t>成立不足三年的企业，可以提供从成立至今所需要的资料。</w:t>
      </w:r>
    </w:p>
    <w:p>
      <w:pPr>
        <w:widowControl/>
        <w:spacing w:line="560" w:lineRule="exact"/>
        <w:ind w:firstLine="506" w:firstLineChars="200"/>
        <w:jc w:val="left"/>
        <w:rPr>
          <w:rFonts w:ascii="宋体" w:hAnsi="宋体"/>
          <w:b/>
          <w:spacing w:val="6"/>
          <w:kern w:val="0"/>
          <w:sz w:val="24"/>
          <w:szCs w:val="20"/>
          <w:highlight w:val="none"/>
          <w:u w:val="single"/>
        </w:rPr>
      </w:pPr>
      <w:r>
        <w:rPr>
          <w:rFonts w:hint="eastAsia" w:ascii="宋体" w:hAnsi="宋体"/>
          <w:b/>
          <w:spacing w:val="6"/>
          <w:kern w:val="0"/>
          <w:sz w:val="24"/>
          <w:szCs w:val="20"/>
          <w:highlight w:val="none"/>
          <w:u w:val="single"/>
        </w:rPr>
        <w:t>备注：①评标委员会在需要时，可要求供应商在一定期限内提供资格证明原件（若因年检原因原件无法到场，需出具相关部门开具的证明原件）；②资格证明文件按要求提供相应的资料，资格审查以资格证明文件为准，资格审查（1）-（8）不合格的不进入评审阶段；③已办理“三证合一”的单位只需要提供营业执照副本；④所投产品为国内生产的不提供生产厂家授权书或代理证书复印件；⑤所投产品为进口产品的需提供进口产品制造商授权书或代理证书：（a）当产品国内总代理或涵盖采购人地区的总代理直接参与投标时，需提供制造商对该代理的长期授权书或代理证书的复印件（原件备查），若为外文，需翻译成中文并加盖投标单位公章；（b）除上述第（a）条情况外，投标人需提供产品制造商或其国内总代理或涵盖采购人地区总代理出具的制造商授权书或代理证书原件，和从所投产品的制造商至出具授权书或代理证书机构的各级相关授权文件的复印件并加盖投标单位公章，以证明出具授权书机构的有效性。且上述为投标人出具授权书的区域经销商自身获得的相关授权的有效期应至少包括本年度，且至少应涵盖采购人所在地区，否则将被视为无效；制造商或其已注册的分支机构出具的文件都被视为是制造商出具的文件；若评标委员会要求，投标人应能立即提供从所投产品的制造商至该区域经销商的各级相关授权文件委托方的联系人及联系方式，以便查证。</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9.3.2符合政府采购政策的证明文件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1）所投产品制造商或招标采购服务的供应商为小型和微型企业生产的，须提供证明文件《小微企业声明函》（附件十一的格式5）、《从业人员声明函》（附件十一的格式6）原件及复印件（如果有）；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十一的格式7）”</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4）节能、环保产品证明文件复印件（如果有）。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9.3.3其它证明文件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w:t>
      </w:r>
      <w:r>
        <w:rPr>
          <w:rFonts w:ascii="宋体" w:hAnsi="宋体"/>
          <w:color w:val="000000"/>
          <w:sz w:val="24"/>
          <w:highlight w:val="none"/>
        </w:rPr>
        <w:t>2016年</w:t>
      </w:r>
      <w:r>
        <w:rPr>
          <w:rFonts w:hint="eastAsia" w:ascii="宋体" w:hAnsi="宋体"/>
          <w:color w:val="000000"/>
          <w:sz w:val="24"/>
          <w:highlight w:val="none"/>
        </w:rPr>
        <w:t>7</w:t>
      </w:r>
      <w:r>
        <w:rPr>
          <w:rFonts w:ascii="宋体" w:hAnsi="宋体"/>
          <w:color w:val="000000"/>
          <w:sz w:val="24"/>
          <w:highlight w:val="none"/>
        </w:rPr>
        <w:t>月1日至今</w:t>
      </w:r>
      <w:r>
        <w:rPr>
          <w:rFonts w:hint="eastAsia" w:ascii="宋体" w:hAnsi="宋体"/>
          <w:color w:val="000000"/>
          <w:sz w:val="24"/>
          <w:highlight w:val="none"/>
        </w:rPr>
        <w:t>）所投货物的业绩一览表及合同复印件；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2）</w:t>
      </w:r>
      <w:r>
        <w:rPr>
          <w:rFonts w:hint="eastAsia" w:ascii="宋体" w:hAnsi="宋体" w:cs="宋体"/>
          <w:color w:val="000000"/>
          <w:kern w:val="0"/>
          <w:sz w:val="24"/>
          <w:highlight w:val="none"/>
        </w:rPr>
        <w:t>进口商品安全质量许可证（采购产品属于《实施安全质量许可制度的进口商品目录》中产品，必需提供）</w:t>
      </w:r>
      <w:r>
        <w:rPr>
          <w:rFonts w:hint="eastAsia" w:ascii="宋体" w:hAnsi="宋体"/>
          <w:color w:val="000000"/>
          <w:sz w:val="24"/>
          <w:highlight w:val="none"/>
        </w:rPr>
        <w:t>复印件（如果有）；</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3）经评标委员会认可的进口产品证明材料</w:t>
      </w:r>
      <w:r>
        <w:rPr>
          <w:rFonts w:ascii="宋体" w:hAnsi="宋体"/>
          <w:color w:val="000000"/>
          <w:sz w:val="24"/>
          <w:highlight w:val="none"/>
        </w:rPr>
        <w:t>(</w:t>
      </w:r>
      <w:r>
        <w:rPr>
          <w:rFonts w:hint="eastAsia" w:ascii="宋体" w:hAnsi="宋体"/>
          <w:color w:val="000000"/>
          <w:sz w:val="24"/>
          <w:highlight w:val="none"/>
        </w:rPr>
        <w:t>如果有</w:t>
      </w:r>
      <w:r>
        <w:rPr>
          <w:rFonts w:ascii="宋体" w:hAnsi="宋体"/>
          <w:color w:val="000000"/>
          <w:sz w:val="24"/>
          <w:highlight w:val="none"/>
        </w:rPr>
        <w:t>)</w:t>
      </w:r>
      <w:r>
        <w:rPr>
          <w:rFonts w:hint="eastAsia" w:ascii="宋体" w:hAnsi="宋体"/>
          <w:color w:val="000000"/>
          <w:sz w:val="24"/>
          <w:highlight w:val="none"/>
        </w:rPr>
        <w:t>；</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4）有关的质量体系、安全等认证证书：例如</w:t>
      </w:r>
      <w:r>
        <w:rPr>
          <w:rFonts w:ascii="宋体" w:hAnsi="宋体"/>
          <w:color w:val="000000"/>
          <w:sz w:val="24"/>
          <w:highlight w:val="none"/>
        </w:rPr>
        <w:t>ISO</w:t>
      </w:r>
      <w:r>
        <w:rPr>
          <w:rFonts w:hint="eastAsia" w:ascii="宋体" w:hAnsi="宋体"/>
          <w:color w:val="000000"/>
          <w:sz w:val="24"/>
          <w:highlight w:val="none"/>
        </w:rPr>
        <w:t>、</w:t>
      </w:r>
      <w:r>
        <w:rPr>
          <w:rFonts w:ascii="宋体" w:hAnsi="宋体"/>
          <w:color w:val="000000"/>
          <w:sz w:val="24"/>
          <w:highlight w:val="none"/>
        </w:rPr>
        <w:t>FDA</w:t>
      </w:r>
      <w:r>
        <w:rPr>
          <w:rFonts w:hint="eastAsia" w:ascii="宋体" w:hAnsi="宋体"/>
          <w:color w:val="000000"/>
          <w:sz w:val="24"/>
          <w:highlight w:val="none"/>
        </w:rPr>
        <w:t>、</w:t>
      </w:r>
      <w:r>
        <w:rPr>
          <w:rFonts w:ascii="宋体" w:hAnsi="宋体"/>
          <w:color w:val="000000"/>
          <w:sz w:val="24"/>
          <w:highlight w:val="none"/>
        </w:rPr>
        <w:t>CE</w:t>
      </w:r>
      <w:r>
        <w:rPr>
          <w:rFonts w:hint="eastAsia" w:ascii="宋体" w:hAnsi="宋体"/>
          <w:color w:val="000000"/>
          <w:sz w:val="24"/>
          <w:highlight w:val="none"/>
        </w:rPr>
        <w:t>、</w:t>
      </w:r>
      <w:r>
        <w:rPr>
          <w:rFonts w:ascii="宋体" w:hAnsi="宋体"/>
          <w:color w:val="000000"/>
          <w:sz w:val="24"/>
          <w:highlight w:val="none"/>
        </w:rPr>
        <w:t>3C</w:t>
      </w:r>
      <w:r>
        <w:rPr>
          <w:rFonts w:hint="eastAsia" w:ascii="宋体" w:hAnsi="宋体"/>
          <w:color w:val="000000"/>
          <w:sz w:val="24"/>
          <w:highlight w:val="none"/>
        </w:rPr>
        <w:t>等（国家强制要求的设备必须提供）（如果有）；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5）投标人认为需要提交的其他文件。</w:t>
      </w:r>
    </w:p>
    <w:p>
      <w:pPr>
        <w:pStyle w:val="18"/>
        <w:spacing w:after="0" w:line="480" w:lineRule="exact"/>
        <w:ind w:left="1147" w:leftChars="272" w:hanging="576" w:hangingChars="239"/>
        <w:rPr>
          <w:rFonts w:ascii="宋体" w:hAnsi="宋体"/>
          <w:b/>
          <w:color w:val="000000"/>
          <w:highlight w:val="none"/>
        </w:rPr>
      </w:pPr>
      <w:r>
        <w:rPr>
          <w:rFonts w:hint="eastAsia" w:ascii="宋体" w:hAnsi="宋体"/>
          <w:b/>
          <w:color w:val="000000"/>
          <w:highlight w:val="none"/>
        </w:rPr>
        <w:t>备注：9.3.2-9.3.3项内容请投标人认真填写，如无请填写无。</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 xml:space="preserve">9.4  </w:t>
      </w:r>
      <w:r>
        <w:rPr>
          <w:rFonts w:hint="eastAsia" w:ascii="宋体" w:hAnsi="宋体"/>
          <w:color w:val="000000"/>
          <w:sz w:val="24"/>
          <w:highlight w:val="none"/>
        </w:rPr>
        <w:t>技术文件</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货物主要技术指标和性能的详细说明，包括产品宣传彩页、图纸、数据、检测报告、技术支持资料（对技术参数中技术要求提供的技术支持资料）等；</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2) </w:t>
      </w:r>
      <w:r>
        <w:rPr>
          <w:rFonts w:hint="eastAsia" w:ascii="宋体" w:hAnsi="宋体"/>
          <w:color w:val="000000"/>
          <w:sz w:val="24"/>
          <w:highlight w:val="none"/>
        </w:rPr>
        <w:t>对临床医学使用具有实际意义和特色技术；</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按期交货的保证措施；</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4) </w:t>
      </w:r>
      <w:r>
        <w:rPr>
          <w:rFonts w:hint="eastAsia" w:ascii="宋体" w:hAnsi="宋体"/>
          <w:color w:val="000000"/>
          <w:sz w:val="24"/>
          <w:highlight w:val="none"/>
        </w:rPr>
        <w:t>安装调试方案；</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5) </w:t>
      </w:r>
      <w:r>
        <w:rPr>
          <w:rFonts w:hint="eastAsia" w:ascii="宋体" w:hAnsi="宋体"/>
          <w:bCs/>
          <w:color w:val="000000"/>
          <w:sz w:val="24"/>
          <w:highlight w:val="none"/>
        </w:rPr>
        <w:t>维保方案及维保费用报价表（附件十）；</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6) </w:t>
      </w:r>
      <w:r>
        <w:rPr>
          <w:rFonts w:hint="eastAsia" w:ascii="宋体" w:hAnsi="宋体"/>
          <w:color w:val="000000"/>
          <w:sz w:val="24"/>
          <w:highlight w:val="none"/>
        </w:rPr>
        <w:t>技术规格响应/偏离表（附件五）。</w:t>
      </w:r>
    </w:p>
    <w:p>
      <w:pPr>
        <w:pStyle w:val="18"/>
        <w:spacing w:after="0" w:line="480" w:lineRule="exact"/>
        <w:ind w:firstLine="600" w:firstLineChars="250"/>
        <w:rPr>
          <w:rFonts w:ascii="宋体"/>
          <w:color w:val="000000"/>
          <w:highlight w:val="none"/>
        </w:rPr>
      </w:pPr>
      <w:r>
        <w:rPr>
          <w:rFonts w:ascii="宋体" w:hAnsi="宋体"/>
          <w:color w:val="000000"/>
          <w:highlight w:val="none"/>
        </w:rPr>
        <w:t xml:space="preserve">9.5  </w:t>
      </w:r>
      <w:r>
        <w:rPr>
          <w:rFonts w:hint="eastAsia" w:ascii="宋体" w:hAnsi="宋体"/>
          <w:color w:val="000000"/>
          <w:highlight w:val="none"/>
        </w:rPr>
        <w:t>商务文件</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为使货物正常、连续地使用，应提供采购人使用该货物所需的完整的备件和专用工具清单，包括备件和专用工具的货源及价格。</w:t>
      </w:r>
    </w:p>
    <w:p>
      <w:pPr>
        <w:pStyle w:val="12"/>
        <w:spacing w:line="480" w:lineRule="exact"/>
        <w:ind w:left="197" w:leftChars="94" w:firstLine="720" w:firstLineChars="300"/>
        <w:rPr>
          <w:rFonts w:ascii="宋体"/>
          <w:color w:val="000000"/>
          <w:sz w:val="24"/>
          <w:highlight w:val="none"/>
        </w:rPr>
      </w:pPr>
      <w:r>
        <w:rPr>
          <w:rFonts w:ascii="宋体" w:hAnsi="宋体"/>
          <w:color w:val="000000"/>
          <w:sz w:val="24"/>
          <w:highlight w:val="none"/>
        </w:rPr>
        <w:t xml:space="preserve">2) </w:t>
      </w:r>
      <w:r>
        <w:rPr>
          <w:rFonts w:hint="eastAsia" w:ascii="宋体" w:hAnsi="宋体"/>
          <w:color w:val="000000"/>
          <w:sz w:val="24"/>
          <w:highlight w:val="none"/>
        </w:rPr>
        <w:t>售后服务条款；</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a  </w:t>
      </w:r>
      <w:r>
        <w:rPr>
          <w:rFonts w:hint="eastAsia" w:ascii="宋体" w:hAnsi="宋体"/>
          <w:color w:val="000000"/>
          <w:sz w:val="24"/>
          <w:highlight w:val="none"/>
        </w:rPr>
        <w:t>对货物负责维修、维护；</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b  </w:t>
      </w:r>
      <w:r>
        <w:rPr>
          <w:rFonts w:hint="eastAsia" w:ascii="宋体" w:hAnsi="宋体"/>
          <w:color w:val="000000"/>
          <w:sz w:val="24"/>
          <w:highlight w:val="none"/>
        </w:rPr>
        <w:t>提供及时、迅速、优质服务的承诺，迅速快捷地提供货物的备品备件，保证采购人能够及时买到货物所需的备品备件和易损件（附件八）；</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c  </w:t>
      </w:r>
      <w:r>
        <w:rPr>
          <w:rFonts w:hint="eastAsia" w:ascii="宋体" w:hAnsi="宋体"/>
          <w:color w:val="000000"/>
          <w:sz w:val="24"/>
          <w:highlight w:val="none"/>
        </w:rPr>
        <w:t>提供中标货物齐全的资料（进口货物必须包括中文和英文的使用说明、安装手册、维修手册、专用工具和相应质检手续证明文件）；</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d  </w:t>
      </w:r>
      <w:r>
        <w:rPr>
          <w:rFonts w:hint="eastAsia" w:ascii="宋体" w:hAnsi="宋体"/>
          <w:color w:val="000000"/>
          <w:sz w:val="24"/>
          <w:highlight w:val="none"/>
        </w:rPr>
        <w:t>设备出现故障后，在接到用户通知后，多长时间响应，多长时间到达现场，多长时间排除故障；</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e  </w:t>
      </w:r>
      <w:r>
        <w:rPr>
          <w:rFonts w:hint="eastAsia" w:ascii="宋体" w:hAnsi="宋体"/>
          <w:color w:val="000000"/>
          <w:sz w:val="24"/>
          <w:highlight w:val="none"/>
        </w:rPr>
        <w:t>提供设备使用的指导及培训方案（列出详细培训计划，培训时间与地点、培训人数、培训费用（包括差旅费）、培训内容、培训次数）；</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f  </w:t>
      </w:r>
      <w:r>
        <w:rPr>
          <w:rFonts w:hint="eastAsia" w:ascii="宋体" w:hAnsi="宋体"/>
          <w:color w:val="000000"/>
          <w:sz w:val="24"/>
          <w:highlight w:val="none"/>
        </w:rPr>
        <w:t>投标人对提供的所有货物，明确质量保证期。质量保证期内，除人为因素损坏外，全部免费维修；</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g  </w:t>
      </w:r>
      <w:r>
        <w:rPr>
          <w:rFonts w:hint="eastAsia" w:ascii="宋体" w:hAnsi="宋体"/>
          <w:color w:val="000000"/>
          <w:sz w:val="24"/>
          <w:highlight w:val="none"/>
        </w:rPr>
        <w:t>质量保证期以后的维修、维护内容及服务方式、范围和收费等情况；</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h  </w:t>
      </w:r>
      <w:r>
        <w:rPr>
          <w:rFonts w:hint="eastAsia" w:ascii="宋体" w:hAnsi="宋体"/>
          <w:color w:val="000000"/>
          <w:sz w:val="24"/>
          <w:highlight w:val="none"/>
        </w:rPr>
        <w:t>质保期内及质保期外维护保修方案；</w:t>
      </w:r>
    </w:p>
    <w:p>
      <w:pPr>
        <w:pStyle w:val="12"/>
        <w:spacing w:line="480" w:lineRule="exact"/>
        <w:ind w:left="99" w:leftChars="47" w:firstLine="840" w:firstLineChars="350"/>
        <w:rPr>
          <w:rFonts w:ascii="宋体"/>
          <w:color w:val="000000"/>
          <w:sz w:val="24"/>
          <w:highlight w:val="none"/>
        </w:rPr>
      </w:pPr>
      <w:r>
        <w:rPr>
          <w:rFonts w:ascii="宋体" w:hAnsi="宋体"/>
          <w:color w:val="000000"/>
          <w:sz w:val="24"/>
          <w:highlight w:val="none"/>
        </w:rPr>
        <w:t xml:space="preserve">I  </w:t>
      </w:r>
      <w:r>
        <w:rPr>
          <w:rFonts w:hint="eastAsia" w:ascii="宋体" w:hAnsi="宋体"/>
          <w:color w:val="000000"/>
          <w:sz w:val="24"/>
          <w:highlight w:val="none"/>
        </w:rPr>
        <w:t>投标人应报出质保期外两年内备品备件、易损件的详细清单及分项报价</w:t>
      </w:r>
      <w:r>
        <w:rPr>
          <w:rFonts w:ascii="宋体" w:hAnsi="宋体"/>
          <w:color w:val="000000"/>
          <w:sz w:val="24"/>
          <w:highlight w:val="none"/>
        </w:rPr>
        <w:t>(</w:t>
      </w:r>
      <w:r>
        <w:rPr>
          <w:rFonts w:hint="eastAsia" w:ascii="宋体" w:hAnsi="宋体"/>
          <w:color w:val="000000"/>
          <w:sz w:val="24"/>
          <w:highlight w:val="none"/>
        </w:rPr>
        <w:t>不计入总报价</w:t>
      </w:r>
      <w:r>
        <w:rPr>
          <w:rFonts w:ascii="宋体" w:hAnsi="宋体"/>
          <w:color w:val="000000"/>
          <w:sz w:val="24"/>
          <w:highlight w:val="none"/>
        </w:rPr>
        <w:t>)</w:t>
      </w:r>
      <w:r>
        <w:rPr>
          <w:rFonts w:hint="eastAsia" w:ascii="宋体" w:hAnsi="宋体"/>
          <w:color w:val="000000"/>
          <w:sz w:val="24"/>
          <w:highlight w:val="none"/>
        </w:rPr>
        <w:t>。</w:t>
      </w:r>
    </w:p>
    <w:p>
      <w:pPr>
        <w:pStyle w:val="12"/>
        <w:spacing w:line="480" w:lineRule="exact"/>
        <w:ind w:left="164" w:leftChars="78" w:firstLine="600" w:firstLineChars="250"/>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企业信誉及竞争优势；</w:t>
      </w:r>
    </w:p>
    <w:p>
      <w:pPr>
        <w:pStyle w:val="12"/>
        <w:spacing w:line="480" w:lineRule="exact"/>
        <w:ind w:left="164" w:leftChars="78" w:firstLine="600" w:firstLineChars="250"/>
        <w:rPr>
          <w:rFonts w:ascii="宋体"/>
          <w:color w:val="000000"/>
          <w:sz w:val="24"/>
          <w:highlight w:val="none"/>
        </w:rPr>
      </w:pPr>
      <w:r>
        <w:rPr>
          <w:rFonts w:ascii="宋体" w:hAnsi="宋体"/>
          <w:color w:val="000000"/>
          <w:sz w:val="24"/>
          <w:highlight w:val="none"/>
        </w:rPr>
        <w:t xml:space="preserve">4)  </w:t>
      </w:r>
      <w:r>
        <w:rPr>
          <w:rFonts w:hint="eastAsia" w:ascii="宋体" w:hAnsi="宋体"/>
          <w:color w:val="000000"/>
          <w:sz w:val="24"/>
          <w:highlight w:val="none"/>
        </w:rPr>
        <w:t>商务条款响应/偏离表（附件六）</w:t>
      </w:r>
    </w:p>
    <w:p>
      <w:pPr>
        <w:pStyle w:val="12"/>
        <w:spacing w:line="480" w:lineRule="exact"/>
        <w:ind w:left="164" w:leftChars="78" w:firstLine="600" w:firstLineChars="250"/>
        <w:rPr>
          <w:rFonts w:ascii="宋体" w:hAnsi="宋体"/>
          <w:color w:val="000000"/>
          <w:sz w:val="24"/>
          <w:highlight w:val="none"/>
        </w:rPr>
      </w:pPr>
      <w:r>
        <w:rPr>
          <w:rFonts w:ascii="宋体" w:hAnsi="宋体"/>
          <w:color w:val="000000"/>
          <w:sz w:val="24"/>
          <w:highlight w:val="none"/>
        </w:rPr>
        <w:t xml:space="preserve">5)  </w:t>
      </w:r>
      <w:r>
        <w:rPr>
          <w:rFonts w:hint="eastAsia" w:ascii="宋体" w:hAnsi="宋体"/>
          <w:color w:val="000000"/>
          <w:sz w:val="24"/>
          <w:highlight w:val="none"/>
        </w:rPr>
        <w:t>其他优惠条件。</w:t>
      </w:r>
    </w:p>
    <w:p>
      <w:pPr>
        <w:pStyle w:val="12"/>
        <w:spacing w:line="480" w:lineRule="exact"/>
        <w:ind w:left="164" w:leftChars="78" w:firstLine="600" w:firstLineChars="250"/>
        <w:rPr>
          <w:rFonts w:ascii="宋体"/>
          <w:color w:val="000000"/>
          <w:sz w:val="24"/>
          <w:highlight w:val="none"/>
        </w:rPr>
      </w:pPr>
      <w:r>
        <w:rPr>
          <w:rFonts w:hint="eastAsia" w:ascii="宋体" w:hAnsi="宋体"/>
          <w:color w:val="000000"/>
          <w:sz w:val="24"/>
          <w:highlight w:val="none"/>
        </w:rPr>
        <w:t>备注：投标人应按照招标文件规定的“投标文件编制”中“投标文件构成”规定的顺序统一编制目录装订成册，由于编制混乱导致投标文件被误读或查找不到，其责任由投标人承担。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10.  </w:t>
      </w:r>
      <w:r>
        <w:rPr>
          <w:rFonts w:hint="eastAsia" w:ascii="宋体" w:hAnsi="宋体"/>
          <w:bCs/>
          <w:color w:val="000000"/>
          <w:sz w:val="24"/>
          <w:highlight w:val="none"/>
        </w:rPr>
        <w:t>投标报价</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10.1</w:t>
      </w:r>
      <w:r>
        <w:rPr>
          <w:rFonts w:hint="eastAsia" w:ascii="宋体" w:hAnsi="宋体"/>
          <w:bCs/>
          <w:color w:val="000000"/>
          <w:sz w:val="24"/>
          <w:highlight w:val="none"/>
        </w:rPr>
        <w:t>本次投标报价为一次性报价，报价币种为人民币。</w:t>
      </w:r>
      <w:r>
        <w:rPr>
          <w:rFonts w:hint="eastAsia" w:ascii="宋体" w:hAnsi="宋体"/>
          <w:color w:val="000000"/>
          <w:sz w:val="24"/>
          <w:highlight w:val="none"/>
        </w:rPr>
        <w:t>投标报价应报出运至项目现场并安装调试后价格，含主件</w:t>
      </w:r>
      <w:r>
        <w:rPr>
          <w:rFonts w:ascii="宋体" w:hAnsi="宋体"/>
          <w:color w:val="000000"/>
          <w:sz w:val="24"/>
          <w:highlight w:val="none"/>
        </w:rPr>
        <w:t>(</w:t>
      </w:r>
      <w:r>
        <w:rPr>
          <w:rFonts w:hint="eastAsia" w:ascii="宋体" w:hAnsi="宋体"/>
          <w:color w:val="000000"/>
          <w:sz w:val="24"/>
          <w:highlight w:val="none"/>
        </w:rPr>
        <w:t>包括软件</w:t>
      </w:r>
      <w:r>
        <w:rPr>
          <w:rFonts w:ascii="宋体" w:hAnsi="宋体"/>
          <w:color w:val="000000"/>
          <w:sz w:val="24"/>
          <w:highlight w:val="none"/>
        </w:rPr>
        <w:t>)</w:t>
      </w:r>
      <w:r>
        <w:rPr>
          <w:rFonts w:hint="eastAsia" w:ascii="宋体" w:hAnsi="宋体"/>
          <w:color w:val="000000"/>
          <w:sz w:val="24"/>
          <w:highlight w:val="none"/>
        </w:rPr>
        <w:t>、标准附件、备品备件、专用工具等设备的设备费、内陆运输费、相关保险费、伴随服务费、装卸费、保管费、安装调试费、检测费、培训费等所有税、费（以上相关费用在报价明细表中单列，包含在本次报价中）。</w:t>
      </w:r>
      <w:r>
        <w:rPr>
          <w:rFonts w:hint="eastAsia" w:ascii="宋体" w:hAnsi="宋体"/>
          <w:bCs/>
          <w:color w:val="000000"/>
          <w:sz w:val="24"/>
          <w:highlight w:val="none"/>
        </w:rPr>
        <w:t>报价应包括达到采购人使用要求的全部费用。投标人应充分考虑采购条件，不得在中标后无故增加任何费用。</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10.2 </w:t>
      </w:r>
      <w:r>
        <w:rPr>
          <w:rFonts w:hint="eastAsia" w:ascii="宋体" w:hAnsi="宋体"/>
          <w:bCs/>
          <w:color w:val="000000"/>
          <w:sz w:val="24"/>
          <w:highlight w:val="none"/>
        </w:rPr>
        <w:t>投标人应对所投产品分别报价并填写开标一览表。投标人对报价若有说明应在开标一览表备注处注明。采购人不接受可选择的报价方案和价格。任何有选择的或可调整的报价方案和价格将被视为非响应性报价而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10.3 </w:t>
      </w:r>
      <w:r>
        <w:rPr>
          <w:rFonts w:hint="eastAsia" w:ascii="宋体" w:hAnsi="宋体"/>
          <w:bCs/>
          <w:color w:val="000000"/>
          <w:sz w:val="24"/>
          <w:highlight w:val="none"/>
        </w:rPr>
        <w:t>最终报价（即合同价）在合同执行过程中是固定不变的，不得以任何理由予以变更。</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10.4 </w:t>
      </w:r>
      <w:r>
        <w:rPr>
          <w:rFonts w:hint="eastAsia" w:ascii="宋体" w:hAnsi="宋体"/>
          <w:bCs/>
          <w:color w:val="000000"/>
          <w:sz w:val="24"/>
          <w:highlight w:val="none"/>
        </w:rPr>
        <w:t>清单中未填报的价格视为包含在投标报价中。</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10.5 </w:t>
      </w:r>
      <w:r>
        <w:rPr>
          <w:rFonts w:hint="eastAsia" w:ascii="宋体" w:hAnsi="宋体"/>
          <w:bCs/>
          <w:color w:val="000000"/>
          <w:sz w:val="24"/>
          <w:highlight w:val="none"/>
        </w:rPr>
        <w:t>投标人应报出所能承受得了的最低的合理价格。</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10.6</w:t>
      </w:r>
      <w:r>
        <w:rPr>
          <w:rFonts w:hint="eastAsia" w:ascii="宋体" w:hAnsi="宋体"/>
          <w:bCs/>
          <w:color w:val="00000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10.7</w:t>
      </w:r>
      <w:r>
        <w:rPr>
          <w:rFonts w:hint="eastAsia" w:ascii="宋体" w:hAnsi="宋体"/>
          <w:bCs/>
          <w:color w:val="00000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10.8</w:t>
      </w:r>
      <w:r>
        <w:rPr>
          <w:rFonts w:hint="eastAsia" w:ascii="宋体" w:hAnsi="宋体"/>
          <w:bCs/>
          <w:color w:val="000000"/>
          <w:sz w:val="24"/>
          <w:highlight w:val="none"/>
        </w:rPr>
        <w:t>投标文件应对产品质量、供货时间、售后服务做出明确的承诺，以及达不到承诺的相关条款要求应负的责任和义务。</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10.9</w:t>
      </w:r>
      <w:r>
        <w:rPr>
          <w:rFonts w:hint="eastAsia" w:ascii="宋体" w:hAnsi="宋体"/>
          <w:color w:val="000000"/>
          <w:sz w:val="24"/>
          <w:highlight w:val="none"/>
        </w:rPr>
        <w:t>对于进口货物，投标人应充分理解招标要求，并确保设备合法进口。本次招标由中标人办理相关进关手续并承担相关费用，否则采购人有权取消其中标资格。</w:t>
      </w:r>
      <w:r>
        <w:rPr>
          <w:rFonts w:hint="eastAsia" w:ascii="宋体" w:hAnsi="宋体"/>
          <w:bCs/>
          <w:color w:val="000000"/>
          <w:sz w:val="24"/>
          <w:highlight w:val="none"/>
        </w:rPr>
        <w:t>进口货物在交货时要向采购人出具进口货物报关单、税单、原产地证明、进字号注册证等进口证明材料。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三份投标文件，一份正本和二份副本，单独密封的开标一览表三份。在每一份投标文件上要注明“正本”或“副本”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三份开标一览表不一致的，按无效报价处理。</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幅面的纸张正反双面打印。</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投标人应将投标文件正、副本一同密封送达，并在封面明显处注明以下内容（密封件格式见附件十三）：</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招标编号、项目名称、包号</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13.2 </w:t>
      </w:r>
      <w:r>
        <w:rPr>
          <w:rFonts w:hint="eastAsia" w:ascii="宋体" w:hAnsi="宋体"/>
          <w:bCs/>
          <w:color w:val="000000"/>
          <w:highlight w:val="none"/>
        </w:rPr>
        <w:t>为方便公开唱标，请投标人将三份“开标一览表”单独密封，并注明开标一览表，项目名称、招标编号、包号、投标人名称（加盖公章），与投标文件同时提交。</w:t>
      </w:r>
    </w:p>
    <w:p>
      <w:pPr>
        <w:pStyle w:val="18"/>
        <w:spacing w:after="0" w:line="480" w:lineRule="exact"/>
        <w:ind w:left="120" w:leftChars="57" w:firstLine="360" w:firstLineChars="150"/>
        <w:rPr>
          <w:rFonts w:ascii="宋体"/>
          <w:bCs/>
          <w:color w:val="000000"/>
          <w:highlight w:val="none"/>
        </w:rPr>
      </w:pPr>
      <w:r>
        <w:rPr>
          <w:rFonts w:ascii="宋体" w:hAnsi="宋体"/>
          <w:bCs/>
          <w:color w:val="000000"/>
          <w:highlight w:val="none"/>
        </w:rPr>
        <w:t xml:space="preserve">13.3 </w:t>
      </w:r>
      <w:r>
        <w:rPr>
          <w:rFonts w:hint="eastAsia" w:ascii="宋体" w:hAnsi="宋体"/>
          <w:bCs/>
          <w:color w:val="000000"/>
          <w:highlight w:val="none"/>
        </w:rPr>
        <w:t>每一密封文件在封口处加盖投标人公章或授权代表签字，并注明“于</w:t>
      </w:r>
      <w:r>
        <w:rPr>
          <w:rFonts w:ascii="宋体" w:hAnsi="宋体"/>
          <w:bCs/>
          <w:color w:val="000000"/>
          <w:highlight w:val="none"/>
        </w:rPr>
        <w:t>2019</w:t>
      </w:r>
      <w:r>
        <w:rPr>
          <w:rFonts w:hint="eastAsia" w:ascii="宋体" w:hAnsi="宋体"/>
          <w:bCs/>
          <w:color w:val="000000"/>
          <w:highlight w:val="none"/>
        </w:rPr>
        <w:t>年月日</w:t>
      </w:r>
      <w:r>
        <w:rPr>
          <w:rFonts w:ascii="宋体" w:hAnsi="宋体"/>
          <w:bCs/>
          <w:color w:val="000000"/>
          <w:highlight w:val="none"/>
        </w:rPr>
        <w:t>9:00</w:t>
      </w:r>
      <w:r>
        <w:rPr>
          <w:rFonts w:hint="eastAsia" w:ascii="宋体" w:hAnsi="宋体"/>
          <w:bCs/>
          <w:color w:val="000000"/>
          <w:highlight w:val="none"/>
        </w:rPr>
        <w:t>时之前不准启封”字样。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13.4 </w:t>
      </w:r>
      <w:r>
        <w:rPr>
          <w:rFonts w:hint="eastAsia" w:ascii="宋体" w:hAnsi="宋体"/>
          <w:bCs/>
          <w:color w:val="000000"/>
          <w:highlight w:val="none"/>
        </w:rPr>
        <w:t>如果投标人未按上述要求对投标文件密封及加写标记，采购人对投标文件提前启封概不负责。对由此造成提前开封的投标文件，采购人有权予以拒绝，并退回投标人。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1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1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1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1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96"/>
        <w:spacing w:line="480" w:lineRule="exact"/>
        <w:ind w:firstLine="504"/>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w:t>
      </w:r>
      <w:r>
        <w:rPr>
          <w:rFonts w:ascii="宋体" w:hAnsi="宋体"/>
          <w:bCs/>
          <w:color w:val="000000"/>
          <w:highlight w:val="none"/>
        </w:rPr>
        <w:t>90</w:t>
      </w:r>
      <w:r>
        <w:rPr>
          <w:rFonts w:hint="eastAsia" w:ascii="宋体" w:hAnsi="宋体"/>
          <w:bCs/>
          <w:color w:val="000000"/>
          <w:highlight w:val="none"/>
        </w:rPr>
        <w:t>日。投标文件的有效期比本须知规定的有效期短的报价将被拒绝。</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10" w:name="_Toc13572188"/>
      <w:r>
        <w:rPr>
          <w:rFonts w:hint="eastAsia" w:ascii="宋体" w:hAnsi="宋体"/>
          <w:sz w:val="28"/>
          <w:szCs w:val="28"/>
          <w:highlight w:val="none"/>
        </w:rPr>
        <w:t>四、投标文件递交</w:t>
      </w:r>
      <w:bookmarkEnd w:id="10"/>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投标文件须采用纸质形式，以电报、传真、电子邮件等形式提交的投标报价不予接受。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撤回投标报价的要求应以书面形式提出，由投标人法定代表人或授权代理人签署，并在投标截止时间前送达采购代理。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11" w:name="_Toc13572189"/>
      <w:r>
        <w:rPr>
          <w:rFonts w:hint="eastAsia" w:ascii="宋体" w:hAnsi="宋体"/>
          <w:sz w:val="28"/>
          <w:szCs w:val="28"/>
          <w:highlight w:val="none"/>
        </w:rPr>
        <w:t>五、开标与评标</w:t>
      </w:r>
      <w:bookmarkEnd w:id="11"/>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19.1</w:t>
      </w:r>
      <w:r>
        <w:rPr>
          <w:rFonts w:hint="eastAsia" w:ascii="宋体" w:hAnsi="宋体"/>
          <w:bCs/>
          <w:color w:val="000000"/>
          <w:sz w:val="24"/>
          <w:highlight w:val="none"/>
        </w:rPr>
        <w:t>采购人按照招标文件规定的时间、地点开标。开标由采购人或者采购代理机构主持，邀请投标人参加。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对本次开标存在异议的投标人，应现场提出。</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19.6投标人若有报价和优惠未被唱出，应在开标时声明或提请注意，否则采购代理机构对此不承担任何责任。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w:t>
      </w:r>
      <w:r>
        <w:rPr>
          <w:rFonts w:hint="eastAsia" w:ascii="宋体" w:hAnsi="宋体"/>
          <w:bCs/>
          <w:color w:val="000000"/>
          <w:sz w:val="24"/>
          <w:highlight w:val="none"/>
        </w:rPr>
        <w:t>7投标文件有下列情况之一者，采购人不予受理。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采购人将根据本项目的特点组建评标委员会，其成员由采购人代表及有关方面的专家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18"/>
        <w:spacing w:after="0" w:line="480" w:lineRule="exact"/>
        <w:ind w:firstLine="480" w:firstLineChars="200"/>
        <w:rPr>
          <w:rFonts w:ascii="宋体" w:hAnsi="宋体"/>
          <w:highlight w:val="none"/>
        </w:rPr>
      </w:pPr>
      <w:r>
        <w:rPr>
          <w:rFonts w:ascii="宋体" w:hAnsi="宋体"/>
          <w:highlight w:val="none"/>
        </w:rPr>
        <w:t>22.1</w:t>
      </w:r>
      <w:r>
        <w:rPr>
          <w:rFonts w:hint="eastAsia" w:ascii="宋体" w:hAnsi="宋体" w:cs="宋体"/>
          <w:highlight w:val="none"/>
        </w:rPr>
        <w:t>投标文件的初审分为资格性检查和符合性检查。资格性审查由采购人或采购代理指依据法律、法规和招标文件的规定，对投标文件中的资格证明进行审查，以确定投标人是否具备投标资格。符合性检查指由评标委员会依据招标文件的规定，从投标文件的有效性、完整性和对招标文件的响应程度进行审查，以确定是否对招标文件的实质性要求作出响应。</w:t>
      </w:r>
    </w:p>
    <w:p>
      <w:pPr>
        <w:pStyle w:val="18"/>
        <w:spacing w:after="0" w:line="480" w:lineRule="exact"/>
        <w:ind w:firstLine="480" w:firstLineChars="200"/>
        <w:rPr>
          <w:rFonts w:ascii="宋体"/>
          <w:highlight w:val="none"/>
        </w:rPr>
      </w:pPr>
      <w:r>
        <w:rPr>
          <w:rFonts w:ascii="宋体" w:hAnsi="宋体"/>
          <w:highlight w:val="none"/>
        </w:rPr>
        <w:t>22.2</w:t>
      </w:r>
      <w:r>
        <w:rPr>
          <w:rFonts w:hint="eastAsia" w:ascii="宋体" w:hAnsi="宋体"/>
          <w:highlight w:val="none"/>
        </w:rPr>
        <w:t>投标文件出现下列情况之一的，由评标委员会初审后按无效标处理：</w:t>
      </w:r>
    </w:p>
    <w:p>
      <w:pPr>
        <w:pStyle w:val="18"/>
        <w:spacing w:after="0" w:line="480" w:lineRule="exact"/>
        <w:ind w:firstLine="480" w:firstLineChars="200"/>
        <w:rPr>
          <w:rFonts w:ascii="宋体"/>
          <w:highlight w:val="none"/>
        </w:rPr>
      </w:pPr>
      <w:r>
        <w:rPr>
          <w:rFonts w:ascii="宋体" w:hAnsi="宋体"/>
          <w:highlight w:val="none"/>
        </w:rPr>
        <w:t xml:space="preserve">(1) </w:t>
      </w:r>
      <w:r>
        <w:rPr>
          <w:rFonts w:hint="eastAsia" w:ascii="宋体" w:hAnsi="宋体"/>
          <w:highlight w:val="none"/>
        </w:rPr>
        <w:t>无单位盖章并无法定代表人或法定代表人授权的委托代理人签字或盖章的；</w:t>
      </w:r>
    </w:p>
    <w:p>
      <w:pPr>
        <w:pStyle w:val="18"/>
        <w:spacing w:after="0" w:line="480" w:lineRule="exact"/>
        <w:ind w:firstLine="480" w:firstLineChars="200"/>
        <w:rPr>
          <w:rFonts w:ascii="宋体"/>
          <w:highlight w:val="none"/>
        </w:rPr>
      </w:pPr>
      <w:r>
        <w:rPr>
          <w:rFonts w:ascii="宋体" w:hAnsi="宋体"/>
          <w:highlight w:val="none"/>
        </w:rPr>
        <w:t xml:space="preserve">(2) </w:t>
      </w:r>
      <w:r>
        <w:rPr>
          <w:rFonts w:hint="eastAsia" w:ascii="宋体" w:hAnsi="宋体"/>
          <w:highlight w:val="none"/>
        </w:rPr>
        <w:t>未按规定格式填写，内容不全或者关键内容字迹模糊，无法辨认的。</w:t>
      </w:r>
    </w:p>
    <w:p>
      <w:pPr>
        <w:pStyle w:val="18"/>
        <w:spacing w:after="0" w:line="480" w:lineRule="exact"/>
        <w:ind w:firstLine="480" w:firstLineChars="200"/>
        <w:rPr>
          <w:rFonts w:ascii="宋体"/>
          <w:highlight w:val="none"/>
        </w:rPr>
      </w:pPr>
      <w:r>
        <w:rPr>
          <w:rFonts w:ascii="宋体" w:hAnsi="宋体"/>
          <w:highlight w:val="none"/>
        </w:rPr>
        <w:t xml:space="preserve">(3) </w:t>
      </w:r>
      <w:r>
        <w:rPr>
          <w:rFonts w:hint="eastAsia" w:ascii="宋体" w:hAnsi="宋体"/>
          <w:highlight w:val="none"/>
        </w:rPr>
        <w:t>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ighlight w:val="none"/>
        </w:rPr>
      </w:pPr>
      <w:r>
        <w:rPr>
          <w:rFonts w:ascii="宋体" w:hAnsi="宋体"/>
          <w:highlight w:val="none"/>
        </w:rPr>
        <w:t xml:space="preserve">(4) </w:t>
      </w:r>
      <w:r>
        <w:rPr>
          <w:rFonts w:hint="eastAsia" w:ascii="宋体" w:hAnsi="宋体"/>
          <w:highlight w:val="none"/>
        </w:rPr>
        <w:t>投标人名称或组织结构与购买招标文件时不一致的；</w:t>
      </w:r>
    </w:p>
    <w:p>
      <w:pPr>
        <w:pStyle w:val="18"/>
        <w:spacing w:after="0" w:line="480" w:lineRule="exact"/>
        <w:ind w:firstLine="480" w:firstLineChars="200"/>
        <w:rPr>
          <w:rFonts w:ascii="宋体"/>
          <w:highlight w:val="none"/>
        </w:rPr>
      </w:pPr>
      <w:r>
        <w:rPr>
          <w:rFonts w:ascii="宋体" w:hAnsi="宋体"/>
          <w:highlight w:val="none"/>
        </w:rPr>
        <w:t xml:space="preserve">(5) </w:t>
      </w:r>
      <w:r>
        <w:rPr>
          <w:rFonts w:hint="eastAsia" w:ascii="宋体" w:hAnsi="宋体"/>
          <w:highlight w:val="none"/>
        </w:rPr>
        <w:t>投标人未按照招标文件的要求提供投标保证金的；</w:t>
      </w:r>
    </w:p>
    <w:p>
      <w:pPr>
        <w:pStyle w:val="18"/>
        <w:spacing w:after="0" w:line="480" w:lineRule="exact"/>
        <w:ind w:firstLine="480" w:firstLineChars="200"/>
        <w:rPr>
          <w:rFonts w:ascii="宋体"/>
          <w:highlight w:val="none"/>
        </w:rPr>
      </w:pPr>
      <w:r>
        <w:rPr>
          <w:rFonts w:ascii="宋体" w:hAnsi="宋体"/>
          <w:highlight w:val="none"/>
        </w:rPr>
        <w:t xml:space="preserve">(6) </w:t>
      </w:r>
      <w:r>
        <w:rPr>
          <w:rFonts w:hint="eastAsia" w:ascii="宋体" w:hAnsi="宋体"/>
          <w:highlight w:val="none"/>
        </w:rPr>
        <w:t>评标委员会认定投标人有围标、串通投标情形，按废标处理，取消其投标资格。</w:t>
      </w:r>
    </w:p>
    <w:p>
      <w:pPr>
        <w:pStyle w:val="1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重大偏离不允许在投标后修正，但评标委员会将允许修正投标报价中不构成重大偏离的地方，这些修正不会对其他实质上响应招标文件要求的投标人的竞争地位产生不公正的影响。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如出现下列情形之一的，视为对招标文件没有做出实质性响应，按照无效投标处理。</w:t>
      </w:r>
    </w:p>
    <w:p>
      <w:pPr>
        <w:pStyle w:val="18"/>
        <w:tabs>
          <w:tab w:val="left" w:pos="0"/>
        </w:tabs>
        <w:spacing w:after="0" w:line="480" w:lineRule="exact"/>
        <w:ind w:left="80" w:firstLine="684"/>
        <w:rPr>
          <w:rFonts w:ascii="宋体" w:hAnsi="宋体"/>
          <w:highlight w:val="none"/>
        </w:rPr>
      </w:pPr>
      <w:r>
        <w:rPr>
          <w:rFonts w:ascii="宋体" w:hAnsi="宋体"/>
          <w:highlight w:val="none"/>
        </w:rPr>
        <w:t>A</w:t>
      </w:r>
      <w:r>
        <w:rPr>
          <w:rFonts w:hint="eastAsia" w:ascii="宋体" w:hAnsi="宋体"/>
          <w:highlight w:val="none"/>
        </w:rPr>
        <w:t>、应交未交或未足额交纳投标保证金；</w:t>
      </w:r>
    </w:p>
    <w:p>
      <w:pPr>
        <w:pStyle w:val="18"/>
        <w:tabs>
          <w:tab w:val="left" w:pos="0"/>
        </w:tabs>
        <w:spacing w:after="0" w:line="480" w:lineRule="exact"/>
        <w:ind w:left="80" w:firstLine="684"/>
        <w:rPr>
          <w:rFonts w:ascii="宋体" w:hAnsi="宋体"/>
          <w:highlight w:val="none"/>
        </w:rPr>
      </w:pPr>
      <w:r>
        <w:rPr>
          <w:rFonts w:ascii="宋体" w:hAnsi="宋体"/>
          <w:highlight w:val="none"/>
        </w:rPr>
        <w:t>B</w:t>
      </w:r>
      <w:r>
        <w:rPr>
          <w:rFonts w:hint="eastAsia" w:ascii="宋体" w:hAnsi="宋体"/>
          <w:highlight w:val="none"/>
        </w:rPr>
        <w:t>、资格证明文件不齐全或无效的；</w:t>
      </w:r>
    </w:p>
    <w:p>
      <w:pPr>
        <w:pStyle w:val="18"/>
        <w:tabs>
          <w:tab w:val="left" w:pos="0"/>
        </w:tabs>
        <w:spacing w:after="0" w:line="480" w:lineRule="exact"/>
        <w:ind w:left="80" w:firstLine="684"/>
        <w:rPr>
          <w:rFonts w:ascii="宋体" w:hAnsi="宋体"/>
          <w:highlight w:val="none"/>
        </w:rPr>
      </w:pPr>
      <w:r>
        <w:rPr>
          <w:rFonts w:ascii="宋体" w:hAnsi="宋体"/>
          <w:highlight w:val="none"/>
        </w:rPr>
        <w:t>C</w:t>
      </w:r>
      <w:r>
        <w:rPr>
          <w:rFonts w:hint="eastAsia" w:ascii="宋体" w:hAnsi="宋体"/>
          <w:highlight w:val="none"/>
        </w:rPr>
        <w:t>、未按照招标文件要求密封、签署、盖章的；</w:t>
      </w:r>
    </w:p>
    <w:p>
      <w:pPr>
        <w:pStyle w:val="18"/>
        <w:tabs>
          <w:tab w:val="left" w:pos="0"/>
        </w:tabs>
        <w:spacing w:after="0" w:line="480" w:lineRule="exact"/>
        <w:ind w:left="80" w:firstLine="684"/>
        <w:rPr>
          <w:rFonts w:ascii="宋体" w:hAnsi="宋体"/>
          <w:highlight w:val="none"/>
        </w:rPr>
      </w:pPr>
      <w:r>
        <w:rPr>
          <w:rFonts w:ascii="宋体" w:hAnsi="宋体"/>
          <w:highlight w:val="none"/>
        </w:rPr>
        <w:t>D</w:t>
      </w:r>
      <w:r>
        <w:rPr>
          <w:rFonts w:hint="eastAsia" w:ascii="宋体" w:hAnsi="宋体"/>
          <w:highlight w:val="none"/>
        </w:rPr>
        <w:t>、不具备招标文件中规定资格要求的；</w:t>
      </w:r>
    </w:p>
    <w:p>
      <w:pPr>
        <w:pStyle w:val="18"/>
        <w:tabs>
          <w:tab w:val="left" w:pos="0"/>
        </w:tabs>
        <w:spacing w:after="0" w:line="480" w:lineRule="exact"/>
        <w:ind w:left="80" w:firstLine="684"/>
        <w:rPr>
          <w:rFonts w:ascii="宋体" w:hAnsi="宋体"/>
          <w:highlight w:val="none"/>
        </w:rPr>
      </w:pPr>
      <w:r>
        <w:rPr>
          <w:rFonts w:ascii="宋体" w:hAnsi="宋体"/>
          <w:highlight w:val="none"/>
        </w:rPr>
        <w:t>E</w:t>
      </w:r>
      <w:r>
        <w:rPr>
          <w:rFonts w:hint="eastAsia" w:ascii="宋体" w:hAnsi="宋体"/>
          <w:highlight w:val="none"/>
        </w:rPr>
        <w:t>、投标有效期不足的；</w:t>
      </w:r>
    </w:p>
    <w:p>
      <w:pPr>
        <w:pStyle w:val="18"/>
        <w:tabs>
          <w:tab w:val="left" w:pos="0"/>
        </w:tabs>
        <w:spacing w:after="0" w:line="480" w:lineRule="exact"/>
        <w:ind w:left="80" w:firstLine="684"/>
        <w:rPr>
          <w:rFonts w:ascii="宋体" w:hAnsi="宋体"/>
          <w:highlight w:val="none"/>
        </w:rPr>
      </w:pPr>
      <w:r>
        <w:rPr>
          <w:rFonts w:ascii="宋体" w:hAnsi="宋体"/>
          <w:highlight w:val="none"/>
        </w:rPr>
        <w:t>F</w:t>
      </w:r>
      <w:r>
        <w:rPr>
          <w:rFonts w:hint="eastAsia" w:ascii="宋体" w:hAnsi="宋体"/>
          <w:highlight w:val="none"/>
        </w:rPr>
        <w:t>、投标文件中的商务条款、服务内容、技术参数（或使用功能）明显不符合招标文件要求；</w:t>
      </w:r>
    </w:p>
    <w:p>
      <w:pPr>
        <w:pStyle w:val="18"/>
        <w:tabs>
          <w:tab w:val="left" w:pos="0"/>
        </w:tabs>
        <w:spacing w:after="0" w:line="480" w:lineRule="exact"/>
        <w:ind w:left="80" w:firstLine="684"/>
        <w:rPr>
          <w:rFonts w:ascii="宋体" w:hAnsi="宋体"/>
          <w:highlight w:val="none"/>
        </w:rPr>
      </w:pPr>
      <w:r>
        <w:rPr>
          <w:rFonts w:ascii="宋体" w:hAnsi="宋体"/>
          <w:highlight w:val="none"/>
        </w:rPr>
        <w:t>G</w:t>
      </w:r>
      <w:r>
        <w:rPr>
          <w:rFonts w:hint="eastAsia" w:ascii="宋体" w:hAnsi="宋体"/>
          <w:highlight w:val="none"/>
        </w:rPr>
        <w:t>、不满足技术要求中的星号条款；</w:t>
      </w:r>
    </w:p>
    <w:p>
      <w:pPr>
        <w:pStyle w:val="18"/>
        <w:tabs>
          <w:tab w:val="left" w:pos="0"/>
        </w:tabs>
        <w:spacing w:after="0" w:line="480" w:lineRule="exact"/>
        <w:ind w:left="80" w:firstLine="684"/>
        <w:rPr>
          <w:rFonts w:ascii="宋体" w:hAnsi="宋体"/>
          <w:highlight w:val="none"/>
        </w:rPr>
      </w:pPr>
      <w:r>
        <w:rPr>
          <w:rFonts w:ascii="宋体" w:hAnsi="宋体"/>
          <w:highlight w:val="none"/>
        </w:rPr>
        <w:t>H</w:t>
      </w:r>
      <w:r>
        <w:rPr>
          <w:rFonts w:hint="eastAsia" w:ascii="宋体" w:hAnsi="宋体"/>
          <w:highlight w:val="none"/>
        </w:rPr>
        <w:t>、投标文件技术规格中响应与事实不符或虚假投标的；</w:t>
      </w:r>
    </w:p>
    <w:p>
      <w:pPr>
        <w:pStyle w:val="18"/>
        <w:tabs>
          <w:tab w:val="left" w:pos="0"/>
        </w:tabs>
        <w:spacing w:after="0" w:line="480" w:lineRule="exact"/>
        <w:ind w:left="80" w:firstLine="684"/>
        <w:rPr>
          <w:rFonts w:ascii="宋体" w:hAnsi="宋体"/>
          <w:highlight w:val="none"/>
        </w:rPr>
      </w:pPr>
      <w:r>
        <w:rPr>
          <w:rFonts w:hint="eastAsia" w:ascii="宋体" w:hAnsi="宋体"/>
          <w:highlight w:val="none"/>
        </w:rPr>
        <w:t>I、不符合法律法规和招标文件中规定的其他实质性要求的。</w:t>
      </w:r>
    </w:p>
    <w:p>
      <w:pPr>
        <w:pStyle w:val="18"/>
        <w:spacing w:after="0" w:line="480" w:lineRule="exact"/>
        <w:ind w:firstLine="720" w:firstLineChars="300"/>
        <w:rPr>
          <w:rFonts w:ascii="宋体"/>
          <w:highlight w:val="none"/>
        </w:rPr>
      </w:pPr>
      <w:r>
        <w:rPr>
          <w:rFonts w:ascii="宋体" w:hAnsi="宋体"/>
          <w:highlight w:val="none"/>
        </w:rPr>
        <w:t xml:space="preserve">4) </w:t>
      </w:r>
      <w:r>
        <w:rPr>
          <w:rFonts w:hint="eastAsia" w:ascii="宋体" w:hAnsi="宋体"/>
          <w:highlight w:val="none"/>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highlight w:val="none"/>
        </w:rPr>
      </w:pPr>
      <w:r>
        <w:rPr>
          <w:rFonts w:hint="eastAsia" w:ascii="宋体" w:hAnsi="宋体"/>
          <w:highlight w:val="none"/>
        </w:rPr>
        <w:t>重大偏差包括以下内容：</w:t>
      </w:r>
    </w:p>
    <w:p>
      <w:pPr>
        <w:pStyle w:val="18"/>
        <w:spacing w:after="0" w:line="480" w:lineRule="exact"/>
        <w:ind w:firstLine="600" w:firstLineChars="250"/>
        <w:rPr>
          <w:rFonts w:ascii="宋体"/>
          <w:highlight w:val="none"/>
        </w:rPr>
      </w:pPr>
      <w:r>
        <w:rPr>
          <w:rFonts w:ascii="宋体" w:hAnsi="宋体"/>
          <w:highlight w:val="none"/>
        </w:rPr>
        <w:t>A</w:t>
      </w:r>
      <w:r>
        <w:rPr>
          <w:rFonts w:hint="eastAsia" w:ascii="宋体" w:hAnsi="宋体"/>
          <w:highlight w:val="none"/>
        </w:rPr>
        <w:t>、有确凿的证据表明投标人以低于成本价报价；</w:t>
      </w:r>
    </w:p>
    <w:p>
      <w:pPr>
        <w:pStyle w:val="18"/>
        <w:spacing w:after="0" w:line="480" w:lineRule="exact"/>
        <w:ind w:firstLine="600" w:firstLineChars="250"/>
        <w:rPr>
          <w:rFonts w:ascii="宋体" w:hAnsi="宋体"/>
          <w:highlight w:val="none"/>
        </w:rPr>
      </w:pPr>
      <w:r>
        <w:rPr>
          <w:rFonts w:hint="eastAsia" w:ascii="宋体" w:hAnsi="宋体"/>
          <w:highlight w:val="none"/>
        </w:rPr>
        <w:t>评标过程中，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after="0" w:line="480" w:lineRule="exact"/>
        <w:ind w:firstLine="600" w:firstLineChars="250"/>
        <w:rPr>
          <w:rFonts w:ascii="宋体"/>
          <w:highlight w:val="none"/>
        </w:rPr>
      </w:pPr>
      <w:r>
        <w:rPr>
          <w:rFonts w:ascii="宋体" w:hAnsi="宋体"/>
          <w:highlight w:val="none"/>
        </w:rPr>
        <w:t>B</w:t>
      </w:r>
      <w:r>
        <w:rPr>
          <w:rFonts w:hint="eastAsia" w:ascii="宋体" w:hAnsi="宋体"/>
          <w:highlight w:val="none"/>
        </w:rPr>
        <w:t>、投标文件载明的交货时间超过采购人项目进度要求的交货时间；</w:t>
      </w:r>
    </w:p>
    <w:p>
      <w:pPr>
        <w:pStyle w:val="18"/>
        <w:spacing w:after="0" w:line="480" w:lineRule="exact"/>
        <w:ind w:firstLine="600" w:firstLineChars="250"/>
        <w:rPr>
          <w:rFonts w:ascii="宋体"/>
          <w:highlight w:val="none"/>
        </w:rPr>
      </w:pPr>
      <w:r>
        <w:rPr>
          <w:rFonts w:ascii="宋体" w:hAnsi="宋体"/>
          <w:highlight w:val="none"/>
        </w:rPr>
        <w:t>C</w:t>
      </w:r>
      <w:r>
        <w:rPr>
          <w:rFonts w:hint="eastAsia" w:ascii="宋体" w:hAnsi="宋体"/>
          <w:highlight w:val="none"/>
        </w:rPr>
        <w:t>、投标文件载明的货物包装方式、检验标准和方法等不符合招标文件的要求；</w:t>
      </w:r>
    </w:p>
    <w:p>
      <w:pPr>
        <w:pStyle w:val="18"/>
        <w:spacing w:after="0" w:line="480" w:lineRule="exact"/>
        <w:ind w:firstLine="600" w:firstLineChars="250"/>
        <w:rPr>
          <w:rFonts w:ascii="宋体"/>
          <w:highlight w:val="none"/>
        </w:rPr>
      </w:pPr>
      <w:r>
        <w:rPr>
          <w:rFonts w:ascii="宋体" w:hAnsi="宋体"/>
          <w:highlight w:val="none"/>
        </w:rPr>
        <w:t>D</w:t>
      </w:r>
      <w:r>
        <w:rPr>
          <w:rFonts w:hint="eastAsia" w:ascii="宋体" w:hAnsi="宋体"/>
          <w:highlight w:val="none"/>
        </w:rPr>
        <w:t>、投标文件中的技术规格、技术参数（或使用功能）明显不符合招标文件要求；</w:t>
      </w:r>
    </w:p>
    <w:p>
      <w:pPr>
        <w:pStyle w:val="18"/>
        <w:tabs>
          <w:tab w:val="left" w:pos="0"/>
        </w:tabs>
        <w:spacing w:after="0" w:line="480" w:lineRule="exact"/>
        <w:ind w:firstLine="600" w:firstLineChars="250"/>
        <w:rPr>
          <w:rFonts w:ascii="宋体"/>
          <w:highlight w:val="none"/>
        </w:rPr>
      </w:pPr>
      <w:r>
        <w:rPr>
          <w:rFonts w:ascii="宋体" w:hAnsi="宋体"/>
          <w:highlight w:val="none"/>
        </w:rPr>
        <w:t>E</w:t>
      </w:r>
      <w:r>
        <w:rPr>
          <w:rFonts w:hint="eastAsia" w:ascii="宋体" w:hAnsi="宋体"/>
          <w:highlight w:val="none"/>
        </w:rPr>
        <w:t>、不满足技术要求中的星号条款；</w:t>
      </w:r>
    </w:p>
    <w:p>
      <w:pPr>
        <w:pStyle w:val="18"/>
        <w:spacing w:after="0" w:line="480" w:lineRule="exact"/>
        <w:ind w:firstLine="600" w:firstLineChars="250"/>
        <w:rPr>
          <w:rFonts w:ascii="宋体"/>
          <w:highlight w:val="none"/>
        </w:rPr>
      </w:pPr>
      <w:r>
        <w:rPr>
          <w:rFonts w:ascii="宋体" w:hAnsi="宋体"/>
          <w:highlight w:val="none"/>
        </w:rPr>
        <w:t>F</w:t>
      </w:r>
      <w:r>
        <w:rPr>
          <w:rFonts w:hint="eastAsia" w:ascii="宋体" w:hAnsi="宋体"/>
          <w:highlight w:val="none"/>
        </w:rPr>
        <w:t>、投标文件附有采购人不能接受的条件；</w:t>
      </w:r>
    </w:p>
    <w:p>
      <w:pPr>
        <w:pStyle w:val="18"/>
        <w:spacing w:after="0" w:line="480" w:lineRule="exact"/>
        <w:ind w:firstLine="600" w:firstLineChars="250"/>
        <w:rPr>
          <w:rFonts w:ascii="宋体"/>
          <w:highlight w:val="none"/>
        </w:rPr>
      </w:pPr>
      <w:r>
        <w:rPr>
          <w:rFonts w:ascii="宋体" w:hAnsi="宋体"/>
          <w:highlight w:val="none"/>
        </w:rPr>
        <w:t>G</w:t>
      </w:r>
      <w:r>
        <w:rPr>
          <w:rFonts w:hint="eastAsia" w:ascii="宋体" w:hAnsi="宋体"/>
          <w:highlight w:val="none"/>
        </w:rPr>
        <w:t>、不符合招标文件中规定的其他实质性要求。</w:t>
      </w:r>
    </w:p>
    <w:p>
      <w:pPr>
        <w:pStyle w:val="1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如果单独的开标一览表与投标文件正本有差异，以开标一览表为准；投标文件中的开标一览表与投标文件中明细表内容不一致的，以开标一览表为准；三份开标一览表不一致的，按无效投标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4）</w:t>
      </w:r>
      <w:r>
        <w:rPr>
          <w:rFonts w:ascii="宋体"/>
          <w:bCs/>
          <w:color w:val="000000"/>
          <w:sz w:val="24"/>
          <w:highlight w:val="none"/>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5）调整后的数据对投标人具有约束力，投标人不同意以上修正，其投标将被拒绝。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23.4</w:t>
      </w:r>
      <w:r>
        <w:rPr>
          <w:rFonts w:hint="eastAsia" w:ascii="宋体" w:hAnsi="宋体"/>
          <w:bCs/>
          <w:color w:val="000000"/>
          <w:sz w:val="24"/>
          <w:highlight w:val="none"/>
        </w:rPr>
        <w:t>如评标委员会一致认为某个投标人的投标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24.2 </w:t>
      </w:r>
      <w:r>
        <w:rPr>
          <w:rFonts w:hint="eastAsia" w:ascii="宋体" w:hAnsi="宋体"/>
          <w:bCs/>
          <w:color w:val="000000"/>
          <w:highlight w:val="none"/>
        </w:rPr>
        <w:t>评标委员会严格按照招标文件的要求和条件进行综合分析，比较报价，同时考虑以下因素：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投标报价的合理性和客观性；</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货物的性能指标、使用的方便性、易维护性、产品升级服务；</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安装调试方案的合理性、先进性；</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4) </w:t>
      </w:r>
      <w:r>
        <w:rPr>
          <w:rFonts w:hint="eastAsia" w:ascii="宋体" w:hAnsi="宋体"/>
          <w:bCs/>
          <w:color w:val="000000"/>
          <w:sz w:val="24"/>
          <w:highlight w:val="none"/>
        </w:rPr>
        <w:t>维保方案；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5) </w:t>
      </w:r>
      <w:r>
        <w:rPr>
          <w:rFonts w:hint="eastAsia" w:ascii="宋体" w:hAnsi="宋体"/>
          <w:bCs/>
          <w:color w:val="000000"/>
          <w:sz w:val="24"/>
          <w:highlight w:val="none"/>
        </w:rPr>
        <w:t>售后服务条款；</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6)</w:t>
      </w:r>
      <w:r>
        <w:rPr>
          <w:rFonts w:hint="eastAsia" w:ascii="宋体" w:hAnsi="宋体"/>
          <w:bCs/>
          <w:color w:val="000000"/>
          <w:sz w:val="24"/>
          <w:highlight w:val="none"/>
        </w:rPr>
        <w:t xml:space="preserve"> 技术培训；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 </w:t>
      </w:r>
      <w:r>
        <w:rPr>
          <w:rFonts w:hint="eastAsia" w:ascii="宋体" w:hAnsi="宋体"/>
          <w:bCs/>
          <w:color w:val="000000"/>
          <w:sz w:val="24"/>
          <w:highlight w:val="none"/>
        </w:rPr>
        <w:t>技术及商务有无偏离；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 </w:t>
      </w:r>
      <w:r>
        <w:rPr>
          <w:rFonts w:hint="eastAsia" w:ascii="宋体" w:hAnsi="宋体"/>
          <w:bCs/>
          <w:color w:val="000000"/>
          <w:sz w:val="24"/>
          <w:highlight w:val="none"/>
        </w:rPr>
        <w:t>业绩；</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9)</w:t>
      </w:r>
      <w:r>
        <w:rPr>
          <w:rFonts w:hint="eastAsia" w:ascii="宋体" w:hAnsi="宋体"/>
          <w:bCs/>
          <w:color w:val="000000"/>
          <w:sz w:val="24"/>
          <w:highlight w:val="none"/>
        </w:rPr>
        <w:t xml:space="preserve"> 其他。</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24.3</w:t>
      </w:r>
      <w:r>
        <w:rPr>
          <w:rFonts w:hint="eastAsia" w:ascii="宋体" w:hAnsi="宋体"/>
          <w:bCs/>
          <w:color w:val="000000"/>
          <w:sz w:val="24"/>
          <w:highlight w:val="none"/>
        </w:rPr>
        <w:t>评标方法：本项目采用综合评分法，评标委员会将对投标人的投标报价、产品主要技术性能、按期交货的保证措施、安装调试方案、维保方案、售后服务及培训计划、业绩等综合评分，按得分高低推荐中标候选人。</w:t>
      </w:r>
    </w:p>
    <w:p>
      <w:pPr>
        <w:pStyle w:val="18"/>
        <w:spacing w:line="480" w:lineRule="exact"/>
        <w:ind w:firstLine="480" w:firstLineChars="200"/>
        <w:jc w:val="center"/>
        <w:rPr>
          <w:rFonts w:ascii="宋体"/>
          <w:bCs/>
          <w:color w:val="000000"/>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43"/>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854"/>
        <w:gridCol w:w="1902"/>
        <w:gridCol w:w="100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860" w:type="dxa"/>
            <w:gridSpan w:val="2"/>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序号</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评分项目</w:t>
            </w:r>
          </w:p>
        </w:tc>
        <w:tc>
          <w:tcPr>
            <w:tcW w:w="1004"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分值</w:t>
            </w:r>
          </w:p>
        </w:tc>
        <w:tc>
          <w:tcPr>
            <w:tcW w:w="5726"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860" w:type="dxa"/>
            <w:gridSpan w:val="2"/>
            <w:vAlign w:val="center"/>
          </w:tcPr>
          <w:p>
            <w:pPr>
              <w:spacing w:line="340" w:lineRule="atLeast"/>
              <w:jc w:val="center"/>
              <w:rPr>
                <w:rFonts w:ascii="宋体"/>
                <w:color w:val="000000"/>
                <w:szCs w:val="21"/>
                <w:highlight w:val="none"/>
              </w:rPr>
            </w:pPr>
            <w:r>
              <w:rPr>
                <w:rFonts w:ascii="宋体" w:hAnsi="宋体"/>
                <w:color w:val="000000"/>
                <w:szCs w:val="21"/>
                <w:highlight w:val="none"/>
              </w:rPr>
              <w:t>1</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商务部分</w:t>
            </w:r>
          </w:p>
        </w:tc>
        <w:tc>
          <w:tcPr>
            <w:tcW w:w="1004" w:type="dxa"/>
            <w:vAlign w:val="center"/>
          </w:tcPr>
          <w:p>
            <w:pPr>
              <w:spacing w:line="340" w:lineRule="atLeast"/>
              <w:jc w:val="center"/>
              <w:rPr>
                <w:rFonts w:ascii="宋体"/>
                <w:color w:val="000000"/>
                <w:szCs w:val="21"/>
                <w:highlight w:val="none"/>
              </w:rPr>
            </w:pPr>
            <w:r>
              <w:rPr>
                <w:rFonts w:ascii="宋体" w:hAnsi="宋体"/>
                <w:color w:val="000000"/>
                <w:szCs w:val="21"/>
                <w:highlight w:val="none"/>
              </w:rPr>
              <w:t>30</w:t>
            </w:r>
            <w:r>
              <w:rPr>
                <w:rFonts w:hint="eastAsia" w:ascii="宋体" w:hAnsi="宋体"/>
                <w:color w:val="000000"/>
                <w:szCs w:val="21"/>
                <w:highlight w:val="none"/>
              </w:rPr>
              <w:t>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价格分应当采用低价优先法计算，即满足招标文件要求且投标价格最低的投标报价为评标基准价，其价格分为满分。其他投标人的价格分统一按照下列公式计算：</w:t>
            </w:r>
          </w:p>
          <w:p>
            <w:pPr>
              <w:spacing w:line="340" w:lineRule="atLeast"/>
              <w:rPr>
                <w:rFonts w:ascii="宋体"/>
                <w:color w:val="000000"/>
                <w:szCs w:val="21"/>
                <w:highlight w:val="none"/>
              </w:rPr>
            </w:pPr>
            <w:r>
              <w:rPr>
                <w:rFonts w:hint="eastAsia" w:ascii="宋体" w:hAnsi="宋体"/>
                <w:color w:val="000000"/>
                <w:szCs w:val="21"/>
                <w:highlight w:val="none"/>
              </w:rPr>
              <w:t>投标报价得分</w:t>
            </w:r>
            <w:r>
              <w:rPr>
                <w:rFonts w:ascii="宋体" w:hAnsi="宋体"/>
                <w:color w:val="000000"/>
                <w:szCs w:val="21"/>
                <w:highlight w:val="none"/>
              </w:rPr>
              <w:t>=</w:t>
            </w:r>
            <w:r>
              <w:rPr>
                <w:rFonts w:hint="eastAsia" w:ascii="宋体" w:hAnsi="宋体"/>
                <w:color w:val="000000"/>
                <w:szCs w:val="21"/>
                <w:highlight w:val="none"/>
              </w:rPr>
              <w:t>（评标基准值</w:t>
            </w:r>
            <w:r>
              <w:rPr>
                <w:rFonts w:ascii="宋体" w:hAnsi="宋体"/>
                <w:color w:val="000000"/>
                <w:szCs w:val="21"/>
                <w:highlight w:val="none"/>
              </w:rPr>
              <w:t>/</w:t>
            </w:r>
            <w:r>
              <w:rPr>
                <w:rFonts w:hint="eastAsia" w:ascii="宋体" w:hAnsi="宋体"/>
                <w:color w:val="000000"/>
                <w:szCs w:val="21"/>
                <w:highlight w:val="none"/>
              </w:rPr>
              <w:t>投标报价）×</w:t>
            </w:r>
            <w:r>
              <w:rPr>
                <w:rFonts w:ascii="宋体" w:hAnsi="宋体"/>
                <w:color w:val="00000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60" w:type="dxa"/>
            <w:gridSpan w:val="2"/>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2</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产品主要技术性能、指标、功能</w:t>
            </w:r>
          </w:p>
        </w:tc>
        <w:tc>
          <w:tcPr>
            <w:tcW w:w="1004"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50分</w:t>
            </w:r>
          </w:p>
        </w:tc>
        <w:tc>
          <w:tcPr>
            <w:tcW w:w="5726" w:type="dxa"/>
            <w:vAlign w:val="center"/>
          </w:tcPr>
          <w:p>
            <w:pPr>
              <w:spacing w:line="340" w:lineRule="atLeast"/>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由评委根据投标产品的技术性能、指标进行综合评审，分析各投标人所报产品性能指标的先进性、可扩展性，所投产品技术性能先进且可扩展性优良，响应情况好得5-10分，产品技术性能基本满足技术要求且可扩展性基本符合要求，响应情况一般得1-5分，无此项内容不得分。</w:t>
            </w:r>
          </w:p>
          <w:p>
            <w:pPr>
              <w:spacing w:line="340" w:lineRule="atLeas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由评委根据投标产品的安全性及抗干扰能力进行综合评审，分析各投标人所投产品的安全性及抗干扰能力，所投产品安全性高及抗干扰能力强，响应情况好得5-10分，产品安全性及抗干扰能力较差，响应情况一般得1-5分，无此项内容不得分。</w:t>
            </w:r>
          </w:p>
          <w:p>
            <w:pPr>
              <w:spacing w:line="340" w:lineRule="atLeast"/>
              <w:rPr>
                <w:rFonts w:ascii="宋体" w:hAnsi="宋体"/>
                <w:color w:val="000000"/>
                <w:szCs w:val="21"/>
                <w:highlight w:val="none"/>
              </w:rPr>
            </w:pPr>
            <w:r>
              <w:rPr>
                <w:rFonts w:hint="eastAsia" w:ascii="宋体" w:hAnsi="宋体"/>
                <w:color w:val="000000"/>
                <w:szCs w:val="21"/>
                <w:highlight w:val="none"/>
              </w:rPr>
              <w:t>3、由评委综合考虑投标产品的方便性、易维护性，所投产品使用方便且易维护，响应情况好的得5-10分，所投产品使用比较方便且较易维护，响应情况一般的得1-5分，无此项内容不得分。</w:t>
            </w:r>
          </w:p>
          <w:p>
            <w:pPr>
              <w:spacing w:line="340" w:lineRule="atLeast"/>
              <w:rPr>
                <w:rFonts w:ascii="宋体" w:hAnsi="宋体"/>
                <w:color w:val="000000"/>
                <w:szCs w:val="21"/>
                <w:highlight w:val="none"/>
              </w:rPr>
            </w:pPr>
            <w:r>
              <w:rPr>
                <w:rFonts w:hint="eastAsia" w:ascii="宋体" w:hAnsi="宋体"/>
                <w:color w:val="000000"/>
                <w:szCs w:val="21"/>
                <w:highlight w:val="none"/>
              </w:rPr>
              <w:t>4、由评委根据所投产品的配置及升级服务进行评审，所投产品配置高且升级服务齐全，响应情况好的得5-10分，所投产品配置一般且升级服务较差，响应情况一般的得1-5分，无此项内容不得分。</w:t>
            </w:r>
          </w:p>
          <w:p>
            <w:pPr>
              <w:spacing w:line="340" w:lineRule="atLeast"/>
              <w:rPr>
                <w:rFonts w:ascii="宋体"/>
                <w:color w:val="000000"/>
                <w:szCs w:val="21"/>
                <w:highlight w:val="none"/>
              </w:rPr>
            </w:pPr>
            <w:r>
              <w:rPr>
                <w:rFonts w:hint="eastAsia" w:ascii="宋体" w:hAnsi="宋体"/>
                <w:color w:val="000000"/>
                <w:szCs w:val="21"/>
                <w:highlight w:val="none"/>
              </w:rPr>
              <w:t>5、由评委根据所投产品对临床医学使用具有的实际意义和特色技术进行评审，所投产品对临床医学使用具有较高的实用性且特色技术对临床使用具有实际的应用，响应情况好的得5-10分，所投产品基本满足对临床医学使用且无特色技术，响应情况一般得1-5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60" w:type="dxa"/>
            <w:gridSpan w:val="2"/>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3</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按期交货的</w:t>
            </w:r>
          </w:p>
          <w:p>
            <w:pPr>
              <w:spacing w:line="340" w:lineRule="atLeast"/>
              <w:jc w:val="center"/>
              <w:rPr>
                <w:rFonts w:ascii="宋体"/>
                <w:color w:val="000000"/>
                <w:szCs w:val="21"/>
                <w:highlight w:val="none"/>
              </w:rPr>
            </w:pPr>
            <w:r>
              <w:rPr>
                <w:rFonts w:hint="eastAsia" w:ascii="宋体" w:hAnsi="宋体"/>
                <w:color w:val="000000"/>
                <w:szCs w:val="21"/>
                <w:highlight w:val="none"/>
              </w:rPr>
              <w:t>保证措施</w:t>
            </w:r>
          </w:p>
        </w:tc>
        <w:tc>
          <w:tcPr>
            <w:tcW w:w="1004" w:type="dxa"/>
            <w:vAlign w:val="center"/>
          </w:tcPr>
          <w:p>
            <w:pPr>
              <w:spacing w:line="340" w:lineRule="atLeast"/>
              <w:jc w:val="center"/>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由评委根据投标人提供的按期交货的保证措施情况进行打分，保证措施完全满足项目需求得3分，基本满足项目需求得</w:t>
            </w:r>
            <w:r>
              <w:rPr>
                <w:rFonts w:ascii="宋体" w:hAnsi="宋体"/>
                <w:color w:val="000000"/>
                <w:szCs w:val="21"/>
                <w:highlight w:val="none"/>
              </w:rPr>
              <w:t>1</w:t>
            </w:r>
            <w:r>
              <w:rPr>
                <w:rFonts w:hint="eastAsia" w:ascii="宋体" w:hAnsi="宋体"/>
                <w:color w:val="000000"/>
                <w:szCs w:val="21"/>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60" w:type="dxa"/>
            <w:gridSpan w:val="2"/>
            <w:vAlign w:val="center"/>
          </w:tcPr>
          <w:p>
            <w:pPr>
              <w:jc w:val="center"/>
              <w:rPr>
                <w:rFonts w:ascii="宋体"/>
                <w:color w:val="000000"/>
                <w:szCs w:val="21"/>
                <w:highlight w:val="none"/>
              </w:rPr>
            </w:pPr>
            <w:r>
              <w:rPr>
                <w:rFonts w:hint="eastAsia" w:ascii="宋体" w:hAnsi="宋体"/>
                <w:color w:val="000000"/>
                <w:szCs w:val="21"/>
                <w:highlight w:val="none"/>
              </w:rPr>
              <w:t>4</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安装调试方案</w:t>
            </w:r>
          </w:p>
        </w:tc>
        <w:tc>
          <w:tcPr>
            <w:tcW w:w="1004" w:type="dxa"/>
            <w:vAlign w:val="center"/>
          </w:tcPr>
          <w:p>
            <w:pPr>
              <w:spacing w:line="340" w:lineRule="atLeast"/>
              <w:jc w:val="center"/>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安装调试方案切实可行</w:t>
            </w:r>
            <w:r>
              <w:rPr>
                <w:rFonts w:ascii="宋体"/>
                <w:color w:val="000000"/>
                <w:szCs w:val="21"/>
                <w:highlight w:val="none"/>
              </w:rPr>
              <w:t>,</w:t>
            </w:r>
            <w:r>
              <w:rPr>
                <w:rFonts w:hint="eastAsia" w:ascii="宋体" w:hAnsi="宋体"/>
                <w:color w:val="000000"/>
                <w:szCs w:val="21"/>
                <w:highlight w:val="none"/>
              </w:rPr>
              <w:t>进度计划完善，得3分；基本满足项目得1分，无此项内容不得。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940" w:hRule="atLeast"/>
        </w:trPr>
        <w:tc>
          <w:tcPr>
            <w:tcW w:w="854" w:type="dxa"/>
            <w:vAlign w:val="center"/>
          </w:tcPr>
          <w:p>
            <w:pPr>
              <w:tabs>
                <w:tab w:val="left" w:pos="0"/>
              </w:tabs>
              <w:spacing w:line="340" w:lineRule="atLeast"/>
              <w:jc w:val="center"/>
              <w:rPr>
                <w:rFonts w:ascii="宋体"/>
                <w:color w:val="000000"/>
                <w:szCs w:val="21"/>
                <w:highlight w:val="none"/>
              </w:rPr>
            </w:pPr>
            <w:r>
              <w:rPr>
                <w:rFonts w:hint="eastAsia" w:ascii="宋体" w:hAnsi="宋体"/>
                <w:color w:val="000000"/>
                <w:szCs w:val="21"/>
                <w:highlight w:val="none"/>
              </w:rPr>
              <w:t>5</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维保方案</w:t>
            </w:r>
          </w:p>
        </w:tc>
        <w:tc>
          <w:tcPr>
            <w:tcW w:w="1004"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3分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维保方案切实可行，定期检测周期合理不影响设备正常使用，得</w:t>
            </w:r>
            <w:r>
              <w:rPr>
                <w:rFonts w:ascii="宋体" w:hAnsi="宋体"/>
                <w:color w:val="000000"/>
                <w:szCs w:val="21"/>
                <w:highlight w:val="none"/>
              </w:rPr>
              <w:t>3</w:t>
            </w:r>
            <w:r>
              <w:rPr>
                <w:rFonts w:hint="eastAsia" w:ascii="宋体" w:hAnsi="宋体"/>
                <w:color w:val="000000"/>
                <w:szCs w:val="21"/>
                <w:highlight w:val="none"/>
              </w:rPr>
              <w:t>分；基本满足项目得</w:t>
            </w:r>
            <w:r>
              <w:rPr>
                <w:rFonts w:ascii="宋体" w:hAnsi="宋体"/>
                <w:color w:val="000000"/>
                <w:szCs w:val="21"/>
                <w:highlight w:val="none"/>
              </w:rPr>
              <w:t>1</w:t>
            </w:r>
            <w:r>
              <w:rPr>
                <w:rFonts w:hint="eastAsia" w:ascii="宋体" w:hAnsi="宋体"/>
                <w:color w:val="000000"/>
                <w:szCs w:val="21"/>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74" w:hRule="atLeast"/>
        </w:trPr>
        <w:tc>
          <w:tcPr>
            <w:tcW w:w="854" w:type="dxa"/>
            <w:vAlign w:val="center"/>
          </w:tcPr>
          <w:p>
            <w:pPr>
              <w:tabs>
                <w:tab w:val="left" w:pos="0"/>
              </w:tabs>
              <w:spacing w:line="340" w:lineRule="atLeast"/>
              <w:jc w:val="center"/>
              <w:rPr>
                <w:rFonts w:ascii="宋体"/>
                <w:color w:val="000000"/>
                <w:szCs w:val="21"/>
                <w:highlight w:val="none"/>
              </w:rPr>
            </w:pPr>
            <w:r>
              <w:rPr>
                <w:rFonts w:hint="eastAsia" w:ascii="宋体" w:hAnsi="宋体"/>
                <w:color w:val="000000"/>
                <w:szCs w:val="21"/>
                <w:highlight w:val="none"/>
              </w:rPr>
              <w:t>6</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售后服务及</w:t>
            </w:r>
          </w:p>
          <w:p>
            <w:pPr>
              <w:spacing w:line="340" w:lineRule="atLeast"/>
              <w:jc w:val="center"/>
              <w:rPr>
                <w:rFonts w:ascii="宋体"/>
                <w:color w:val="000000"/>
                <w:szCs w:val="21"/>
                <w:highlight w:val="none"/>
              </w:rPr>
            </w:pPr>
            <w:r>
              <w:rPr>
                <w:rFonts w:hint="eastAsia" w:ascii="宋体" w:hAnsi="宋体"/>
                <w:color w:val="000000"/>
                <w:szCs w:val="21"/>
                <w:highlight w:val="none"/>
              </w:rPr>
              <w:t>培训计划</w:t>
            </w:r>
          </w:p>
        </w:tc>
        <w:tc>
          <w:tcPr>
            <w:tcW w:w="1004"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8分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服务（售后维修、技术支持、技术培训、备品备件供应）及时周到且有相应的承诺函和保证措施，每项满分2分，每项承诺函及保证措施完全满足项目需求得2分，基本满足得1分，无此项内容不得。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74" w:hRule="atLeast"/>
        </w:trPr>
        <w:tc>
          <w:tcPr>
            <w:tcW w:w="854" w:type="dxa"/>
            <w:vAlign w:val="center"/>
          </w:tcPr>
          <w:p>
            <w:pPr>
              <w:tabs>
                <w:tab w:val="left" w:pos="0"/>
              </w:tabs>
              <w:spacing w:line="340" w:lineRule="atLeast"/>
              <w:jc w:val="center"/>
              <w:rPr>
                <w:rFonts w:ascii="宋体"/>
                <w:color w:val="000000"/>
                <w:szCs w:val="21"/>
                <w:highlight w:val="none"/>
              </w:rPr>
            </w:pPr>
            <w:r>
              <w:rPr>
                <w:rFonts w:hint="eastAsia" w:ascii="宋体" w:hAnsi="宋体"/>
                <w:color w:val="000000"/>
                <w:szCs w:val="21"/>
                <w:highlight w:val="none"/>
              </w:rPr>
              <w:t>7</w:t>
            </w:r>
          </w:p>
        </w:tc>
        <w:tc>
          <w:tcPr>
            <w:tcW w:w="1902"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业绩</w:t>
            </w:r>
          </w:p>
        </w:tc>
        <w:tc>
          <w:tcPr>
            <w:tcW w:w="1004" w:type="dxa"/>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3分</w:t>
            </w:r>
          </w:p>
        </w:tc>
        <w:tc>
          <w:tcPr>
            <w:tcW w:w="5726" w:type="dxa"/>
            <w:vAlign w:val="center"/>
          </w:tcPr>
          <w:p>
            <w:pPr>
              <w:spacing w:line="340" w:lineRule="atLeast"/>
              <w:rPr>
                <w:rFonts w:ascii="宋体"/>
                <w:color w:val="000000"/>
                <w:szCs w:val="21"/>
                <w:highlight w:val="none"/>
              </w:rPr>
            </w:pPr>
            <w:r>
              <w:rPr>
                <w:rFonts w:hint="eastAsia" w:ascii="宋体" w:hAnsi="宋体"/>
                <w:color w:val="000000"/>
                <w:szCs w:val="21"/>
                <w:highlight w:val="none"/>
              </w:rPr>
              <w:t>近三年（</w:t>
            </w:r>
            <w:r>
              <w:rPr>
                <w:rFonts w:ascii="宋体" w:hAnsi="宋体"/>
                <w:color w:val="000000"/>
                <w:szCs w:val="21"/>
                <w:highlight w:val="none"/>
              </w:rPr>
              <w:t>2016年7月1日</w:t>
            </w:r>
            <w:r>
              <w:rPr>
                <w:rFonts w:hint="eastAsia" w:ascii="宋体" w:hAnsi="宋体"/>
                <w:color w:val="000000"/>
                <w:szCs w:val="21"/>
                <w:highlight w:val="none"/>
              </w:rPr>
              <w:t>至今）完成的类似业绩，每个项目得</w:t>
            </w:r>
            <w:r>
              <w:rPr>
                <w:rFonts w:ascii="宋体" w:hAnsi="宋体"/>
                <w:color w:val="000000"/>
                <w:szCs w:val="21"/>
                <w:highlight w:val="none"/>
              </w:rPr>
              <w:t>1</w:t>
            </w:r>
            <w:r>
              <w:rPr>
                <w:rFonts w:hint="eastAsia" w:ascii="宋体" w:hAnsi="宋体"/>
                <w:color w:val="000000"/>
                <w:szCs w:val="21"/>
                <w:highlight w:val="none"/>
              </w:rPr>
              <w:t>分，最多得3分，没有类似业绩不得分。</w:t>
            </w:r>
            <w:r>
              <w:rPr>
                <w:rFonts w:ascii="宋体" w:hAnsi="宋体"/>
                <w:b/>
                <w:color w:val="000000"/>
                <w:szCs w:val="21"/>
                <w:highlight w:val="none"/>
              </w:rPr>
              <w:t>(</w:t>
            </w:r>
            <w:r>
              <w:rPr>
                <w:rFonts w:hint="eastAsia" w:ascii="宋体" w:hAnsi="宋体"/>
                <w:b/>
                <w:color w:val="000000"/>
                <w:szCs w:val="21"/>
                <w:highlight w:val="none"/>
              </w:rPr>
              <w:t>在投标文件中提供加盖公章的合同复印件</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445" w:hRule="atLeast"/>
        </w:trPr>
        <w:tc>
          <w:tcPr>
            <w:tcW w:w="2756" w:type="dxa"/>
            <w:gridSpan w:val="2"/>
            <w:vAlign w:val="center"/>
          </w:tcPr>
          <w:p>
            <w:pPr>
              <w:spacing w:line="340" w:lineRule="atLeast"/>
              <w:jc w:val="center"/>
              <w:rPr>
                <w:rFonts w:ascii="宋体"/>
                <w:color w:val="000000"/>
                <w:szCs w:val="21"/>
                <w:highlight w:val="none"/>
              </w:rPr>
            </w:pPr>
            <w:r>
              <w:rPr>
                <w:rFonts w:hint="eastAsia" w:ascii="宋体" w:hAnsi="宋体"/>
                <w:color w:val="000000"/>
                <w:szCs w:val="21"/>
                <w:highlight w:val="none"/>
              </w:rPr>
              <w:t>合计</w:t>
            </w:r>
          </w:p>
        </w:tc>
        <w:tc>
          <w:tcPr>
            <w:tcW w:w="1004" w:type="dxa"/>
            <w:vAlign w:val="center"/>
          </w:tcPr>
          <w:p>
            <w:pPr>
              <w:spacing w:line="340" w:lineRule="atLeast"/>
              <w:jc w:val="center"/>
              <w:rPr>
                <w:rFonts w:ascii="宋体"/>
                <w:color w:val="000000"/>
                <w:szCs w:val="21"/>
                <w:highlight w:val="none"/>
              </w:rPr>
            </w:pPr>
            <w:r>
              <w:rPr>
                <w:rFonts w:ascii="宋体" w:hAnsi="宋体"/>
                <w:color w:val="000000"/>
                <w:szCs w:val="21"/>
                <w:highlight w:val="none"/>
              </w:rPr>
              <w:t>100</w:t>
            </w:r>
            <w:r>
              <w:rPr>
                <w:rFonts w:hint="eastAsia" w:ascii="宋体" w:hAnsi="宋体"/>
                <w:color w:val="000000"/>
                <w:szCs w:val="21"/>
                <w:highlight w:val="none"/>
              </w:rPr>
              <w:t>分</w:t>
            </w:r>
          </w:p>
        </w:tc>
        <w:tc>
          <w:tcPr>
            <w:tcW w:w="5726" w:type="dxa"/>
            <w:vAlign w:val="center"/>
          </w:tcPr>
          <w:p>
            <w:pPr>
              <w:spacing w:line="340" w:lineRule="atLeast"/>
              <w:rPr>
                <w:rFonts w:ascii="宋体"/>
                <w:color w:val="000000"/>
                <w:szCs w:val="21"/>
                <w:highlight w:val="none"/>
              </w:rPr>
            </w:pPr>
          </w:p>
        </w:tc>
      </w:tr>
    </w:tbl>
    <w:p>
      <w:pPr>
        <w:pStyle w:val="12"/>
        <w:tabs>
          <w:tab w:val="left" w:pos="382"/>
        </w:tabs>
        <w:spacing w:line="480" w:lineRule="exact"/>
        <w:ind w:left="197" w:leftChars="94" w:firstLine="316" w:firstLineChars="150"/>
        <w:rPr>
          <w:rFonts w:ascii="宋体"/>
          <w:b/>
          <w:bCs/>
          <w:color w:val="000000"/>
          <w:szCs w:val="21"/>
          <w:highlight w:val="none"/>
        </w:rPr>
      </w:pPr>
      <w:r>
        <w:rPr>
          <w:rFonts w:ascii="宋体"/>
          <w:b/>
          <w:bCs/>
          <w:color w:val="000000"/>
          <w:szCs w:val="21"/>
          <w:highlight w:val="none"/>
        </w:rPr>
        <w:t xml:space="preserve"> </w:t>
      </w:r>
    </w:p>
    <w:p>
      <w:pPr>
        <w:pStyle w:val="18"/>
        <w:spacing w:line="360" w:lineRule="exact"/>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）本评标办法涉及到的业绩合同需在投标文件中提供加盖公章的复印件，作为业绩得分的依据，若无，不得分。</w:t>
      </w:r>
    </w:p>
    <w:p>
      <w:pPr>
        <w:pStyle w:val="18"/>
        <w:spacing w:line="360" w:lineRule="exact"/>
        <w:ind w:firstLine="517" w:firstLineChars="245"/>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）当评标最终得分相同时，以报价低者优先；当评标最终得分和报价均相同时，产品主要技术性能、指标、功能得分高者优先。</w:t>
      </w:r>
    </w:p>
    <w:p>
      <w:pPr>
        <w:pStyle w:val="18"/>
        <w:spacing w:line="360" w:lineRule="exact"/>
        <w:ind w:left="300" w:leftChars="143" w:firstLine="211" w:firstLineChars="100"/>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3</w:t>
      </w:r>
      <w:r>
        <w:rPr>
          <w:rFonts w:hint="eastAsia" w:ascii="宋体" w:hAnsi="宋体"/>
          <w:b/>
          <w:bCs/>
          <w:color w:val="000000"/>
          <w:sz w:val="21"/>
          <w:szCs w:val="21"/>
          <w:highlight w:val="none"/>
        </w:rPr>
        <w:t>）类似项目业绩是指：所投产品（同品牌、同型号）的业绩合同。</w:t>
      </w:r>
    </w:p>
    <w:p>
      <w:pPr>
        <w:pStyle w:val="18"/>
        <w:spacing w:line="360" w:lineRule="exact"/>
        <w:ind w:left="300" w:leftChars="143" w:firstLine="211" w:firstLineChars="100"/>
        <w:rPr>
          <w:rFonts w:asci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4</w:t>
      </w:r>
      <w:r>
        <w:rPr>
          <w:rFonts w:hint="eastAsia" w:ascii="宋体" w:hAnsi="宋体"/>
          <w:b/>
          <w:bCs/>
          <w:color w:val="000000"/>
          <w:sz w:val="21"/>
          <w:szCs w:val="21"/>
          <w:highlight w:val="none"/>
        </w:rPr>
        <w:t>）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得分也相同的按产品主要技术性能、指标、功能得分高者获得中标人推荐资格，其他同品牌投标人不作为中标候选人。</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24.4</w:t>
      </w:r>
      <w:r>
        <w:rPr>
          <w:rFonts w:hint="eastAsia" w:ascii="宋体" w:hAnsi="宋体"/>
          <w:bCs/>
          <w:color w:val="000000"/>
          <w:highlight w:val="none"/>
        </w:rPr>
        <w:t>评标办法说明：支持小微企业发展、节能环保的鼓励优惠政策：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1)</w:t>
      </w:r>
      <w:r>
        <w:rPr>
          <w:rFonts w:hint="eastAsia" w:ascii="宋体" w:hAnsi="宋体"/>
          <w:bCs/>
          <w:color w:val="000000"/>
          <w:highlight w:val="none"/>
        </w:rPr>
        <w:tab/>
      </w:r>
      <w:r>
        <w:rPr>
          <w:rFonts w:hint="eastAsia" w:ascii="宋体" w:hAnsi="宋体"/>
          <w:bCs/>
          <w:color w:val="000000"/>
          <w:highlight w:val="none"/>
        </w:rPr>
        <w:t>投标人所投产品属于强制采购的节能产品，不享受鼓励优惠政策；属于非强制采购的节能产品，需在投标文件中提供节能产品品目清单和国家确定的认证机构出具的、处于有效期之内的节能产品认证证书的证明资料（需提供加盖公章的节能产品品目清单及认证证书复印件），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w:t>
      </w:r>
      <w:r>
        <w:rPr>
          <w:rFonts w:hint="eastAsia"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需提供投标明细表，含此类产品的单价、数量及全部节能、环境标志产品价格占总报价的权重），并提供节能、环境标志产品品目清单和国家确定的认证机构出具的、处于有效期之内的认证证书的证明资料（需提供加盖公章的节能、环境标志产品品目清单及认证证书复印件（根据财库〔2019〕9号文的规定），未提供财库〔2019〕9号文要求的节能、环境标志产品品目清单和认证证书复印件的，不给予鼓励优惠政策。若节能、环境标志品目清单中的产品仅是构成报价产品的部件、组件或零件的，则该报价产品不享受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ascii="宋体" w:hAnsi="宋体"/>
          <w:bCs/>
          <w:color w:val="000000"/>
          <w:highlight w:val="none"/>
        </w:rPr>
        <w:tab/>
      </w:r>
      <w:r>
        <w:rPr>
          <w:rFonts w:hint="eastAsia" w:ascii="宋体" w:hAnsi="宋体"/>
          <w:bCs/>
          <w:color w:val="000000"/>
          <w:highlight w:val="none"/>
        </w:rPr>
        <w:t>在价格评标项中，对节能、环保产品分别给予价格评标总分值</w:t>
      </w:r>
      <w:r>
        <w:rPr>
          <w:rFonts w:ascii="宋体" w:hAnsi="宋体"/>
          <w:bCs/>
          <w:color w:val="000000"/>
          <w:highlight w:val="none"/>
        </w:rPr>
        <w:t>5%</w:t>
      </w:r>
      <w:r>
        <w:rPr>
          <w:rFonts w:hint="eastAsia" w:ascii="宋体" w:hAnsi="宋体"/>
          <w:bCs/>
          <w:color w:val="000000"/>
          <w:highlight w:val="none"/>
        </w:rPr>
        <w:t>的加分，加分公式如下：加分</w:t>
      </w:r>
      <w:r>
        <w:rPr>
          <w:rFonts w:ascii="宋体" w:hAnsi="宋体"/>
          <w:bCs/>
          <w:color w:val="000000"/>
          <w:highlight w:val="none"/>
        </w:rPr>
        <w:t>=</w:t>
      </w:r>
      <w:r>
        <w:rPr>
          <w:rFonts w:hint="eastAsia" w:ascii="宋体" w:hAnsi="宋体"/>
          <w:bCs/>
          <w:color w:val="000000"/>
          <w:highlight w:val="none"/>
        </w:rPr>
        <w:t>价格评标总分值×</w:t>
      </w:r>
      <w:r>
        <w:rPr>
          <w:rFonts w:ascii="宋体" w:hAnsi="宋体"/>
          <w:bCs/>
          <w:color w:val="000000"/>
          <w:highlight w:val="none"/>
        </w:rPr>
        <w:t>5%</w:t>
      </w:r>
      <w:r>
        <w:rPr>
          <w:rFonts w:hint="eastAsia" w:ascii="宋体" w:hAnsi="宋体"/>
          <w:bCs/>
          <w:color w:val="000000"/>
          <w:highlight w:val="none"/>
        </w:rPr>
        <w:t>×节能、环保产品价格在总报价中所占权重；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在技术评标项中，对节能、环保产品分别给予技术评标总分值</w:t>
      </w:r>
      <w:r>
        <w:rPr>
          <w:rFonts w:ascii="宋体" w:hAnsi="宋体"/>
          <w:bCs/>
          <w:color w:val="000000"/>
          <w:highlight w:val="none"/>
        </w:rPr>
        <w:t>5%</w:t>
      </w:r>
      <w:r>
        <w:rPr>
          <w:rFonts w:hint="eastAsia" w:ascii="宋体" w:hAnsi="宋体"/>
          <w:bCs/>
          <w:color w:val="000000"/>
          <w:highlight w:val="none"/>
        </w:rPr>
        <w:t>的加分，加分公式如下：加分</w:t>
      </w:r>
      <w:r>
        <w:rPr>
          <w:rFonts w:ascii="宋体" w:hAnsi="宋体"/>
          <w:bCs/>
          <w:color w:val="000000"/>
          <w:highlight w:val="none"/>
        </w:rPr>
        <w:t>=</w:t>
      </w:r>
      <w:r>
        <w:rPr>
          <w:rFonts w:hint="eastAsia" w:ascii="宋体" w:hAnsi="宋体"/>
          <w:bCs/>
          <w:color w:val="000000"/>
          <w:highlight w:val="none"/>
        </w:rPr>
        <w:t>技术评标总分值×</w:t>
      </w:r>
      <w:r>
        <w:rPr>
          <w:rFonts w:ascii="宋体" w:hAnsi="宋体"/>
          <w:bCs/>
          <w:color w:val="000000"/>
          <w:highlight w:val="none"/>
        </w:rPr>
        <w:t>5%</w:t>
      </w:r>
      <w:r>
        <w:rPr>
          <w:rFonts w:hint="eastAsia" w:ascii="宋体" w:hAnsi="宋体"/>
          <w:bCs/>
          <w:color w:val="000000"/>
          <w:highlight w:val="none"/>
        </w:rPr>
        <w:t>×节能、环保产品价格在总报价中所占权重。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如投标人为监狱企业，须提供省级以上监狱管理局、戒毒管理局（含新疆生产建设兵团）出具的属于监狱企业的证明文件，否则评标时不予承认；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24.5 </w:t>
      </w:r>
      <w:r>
        <w:rPr>
          <w:rFonts w:hint="eastAsia" w:ascii="宋体" w:hAnsi="宋体"/>
          <w:bCs/>
          <w:color w:val="000000"/>
          <w:highlight w:val="none"/>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18"/>
        <w:spacing w:after="0" w:line="480" w:lineRule="exact"/>
        <w:ind w:firstLine="480" w:firstLineChars="200"/>
        <w:rPr>
          <w:rFonts w:ascii="宋体"/>
          <w:highlight w:val="none"/>
        </w:rPr>
      </w:pPr>
      <w:r>
        <w:rPr>
          <w:rFonts w:hint="eastAsia" w:ascii="宋体" w:hAnsi="宋体"/>
          <w:highlight w:val="none"/>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left="571" w:leftChars="272"/>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1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2" w:name="_Toc13572190"/>
      <w:r>
        <w:rPr>
          <w:rFonts w:hint="eastAsia" w:ascii="宋体" w:hAnsi="宋体"/>
          <w:sz w:val="28"/>
          <w:szCs w:val="28"/>
          <w:highlight w:val="none"/>
        </w:rPr>
        <w:t>六、合同签订</w:t>
      </w:r>
      <w:bookmarkEnd w:id="12"/>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公告将在中国政府采购网、中国招标投标公共服务平台、山东大学第二医院官方网站同时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28.2</w:t>
      </w:r>
      <w:r>
        <w:rPr>
          <w:rFonts w:hint="eastAsia" w:ascii="宋体" w:hAnsi="宋体"/>
          <w:bCs/>
          <w:color w:val="000000"/>
          <w:sz w:val="24"/>
          <w:highlight w:val="none"/>
        </w:rPr>
        <w:t>中标通知书是合同的一个组成部分。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29.3</w:t>
      </w:r>
      <w:r>
        <w:rPr>
          <w:rFonts w:hint="eastAsia" w:ascii="宋体" w:hAnsi="宋体"/>
          <w:bCs/>
          <w:color w:val="000000"/>
          <w:sz w:val="24"/>
          <w:highlight w:val="none"/>
        </w:rPr>
        <w:t>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3" w:name="_Toc13572191"/>
      <w:r>
        <w:rPr>
          <w:rFonts w:hint="eastAsia" w:ascii="宋体" w:hAnsi="宋体"/>
          <w:sz w:val="28"/>
          <w:szCs w:val="28"/>
          <w:highlight w:val="none"/>
        </w:rPr>
        <w:t>七、处罚、质疑</w:t>
      </w:r>
      <w:bookmarkEnd w:id="13"/>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开标后在投标有效期内，投标人撤回其投标；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中标人未按本招标文件规定签订采购合同；</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中标人与采购人订立背离合同实质性内容的其它协议；</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中标人不按要求提交履约保证金的；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32.1 </w:t>
      </w:r>
      <w:r>
        <w:rPr>
          <w:rFonts w:hint="eastAsia" w:ascii="宋体" w:hAnsi="宋体"/>
          <w:bCs/>
          <w:color w:val="000000"/>
          <w:highlight w:val="none"/>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的原则，附上相关证明材料。否则，采购代理人不予受理：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32.5 </w:t>
      </w:r>
      <w:r>
        <w:rPr>
          <w:rFonts w:hint="eastAsia" w:ascii="宋体" w:hAnsi="宋体"/>
          <w:bCs/>
          <w:color w:val="000000"/>
          <w:highlight w:val="none"/>
        </w:rPr>
        <w:t>根据中华人民共和国财政部令</w:t>
      </w:r>
      <w:r>
        <w:rPr>
          <w:rFonts w:ascii="宋体" w:hAnsi="宋体"/>
          <w:bCs/>
          <w:color w:val="000000"/>
          <w:highlight w:val="none"/>
        </w:rPr>
        <w:t>94</w:t>
      </w:r>
      <w:r>
        <w:rPr>
          <w:rFonts w:hint="eastAsia" w:ascii="宋体" w:hAnsi="宋体"/>
          <w:bCs/>
          <w:color w:val="000000"/>
          <w:highlight w:val="none"/>
        </w:rPr>
        <w:t>号令第十条的规定，投标人需在法定质疑期内一次性提出针对本采购程序环节的质疑。</w:t>
      </w:r>
    </w:p>
    <w:p>
      <w:pPr>
        <w:pStyle w:val="3"/>
        <w:spacing w:before="0" w:after="0" w:line="560" w:lineRule="exact"/>
        <w:rPr>
          <w:rFonts w:ascii="宋体"/>
          <w:sz w:val="28"/>
          <w:szCs w:val="28"/>
          <w:highlight w:val="none"/>
        </w:rPr>
      </w:pPr>
      <w:bookmarkStart w:id="14" w:name="_Toc13572192"/>
      <w:r>
        <w:rPr>
          <w:rFonts w:hint="eastAsia" w:ascii="宋体" w:hAnsi="宋体"/>
          <w:sz w:val="28"/>
          <w:szCs w:val="28"/>
          <w:highlight w:val="none"/>
        </w:rPr>
        <w:t>八、保密</w:t>
      </w:r>
      <w:bookmarkEnd w:id="14"/>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highlight w:val="none"/>
        </w:rPr>
      </w:pPr>
      <w:bookmarkStart w:id="15" w:name="_Toc13572193"/>
      <w:r>
        <w:rPr>
          <w:rFonts w:hint="eastAsia" w:ascii="宋体" w:hAnsi="宋体"/>
          <w:sz w:val="28"/>
          <w:szCs w:val="28"/>
          <w:highlight w:val="none"/>
        </w:rPr>
        <w:t>九、专利权</w:t>
      </w:r>
      <w:bookmarkEnd w:id="15"/>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6" w:name="_Toc13572194"/>
      <w:r>
        <w:rPr>
          <w:rFonts w:hint="eastAsia" w:ascii="宋体" w:hAnsi="宋体"/>
          <w:sz w:val="28"/>
          <w:szCs w:val="28"/>
          <w:highlight w:val="none"/>
        </w:rPr>
        <w:t>十、解释权</w:t>
      </w:r>
      <w:bookmarkEnd w:id="16"/>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highlight w:val="none"/>
        </w:rPr>
      </w:pPr>
      <w:bookmarkStart w:id="17" w:name="_Toc13572195"/>
      <w:r>
        <w:rPr>
          <w:rFonts w:hint="eastAsia" w:ascii="宋体" w:hAnsi="宋体"/>
          <w:sz w:val="28"/>
          <w:szCs w:val="28"/>
          <w:highlight w:val="none"/>
        </w:rPr>
        <w:t>十一、其他</w:t>
      </w:r>
      <w:bookmarkEnd w:id="17"/>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投标人所报产品技术参数（或使用功能）必须满足采购人要求。</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36.2 </w:t>
      </w:r>
      <w:r>
        <w:rPr>
          <w:rFonts w:hint="eastAsia" w:ascii="宋体" w:hAnsi="宋体"/>
          <w:bCs/>
          <w:color w:val="000000"/>
          <w:szCs w:val="24"/>
          <w:highlight w:val="none"/>
        </w:rPr>
        <w:t>采购人不保证低价中标。</w:t>
      </w:r>
    </w:p>
    <w:p>
      <w:pPr>
        <w:pStyle w:val="18"/>
        <w:tabs>
          <w:tab w:val="left" w:pos="1146"/>
        </w:tabs>
        <w:spacing w:after="0" w:line="480" w:lineRule="exact"/>
        <w:ind w:left="1139" w:leftChars="274" w:right="284" w:hanging="564" w:hangingChars="235"/>
        <w:rPr>
          <w:rFonts w:ascii="宋体"/>
          <w:bCs/>
          <w:color w:val="000000"/>
          <w:szCs w:val="24"/>
          <w:highlight w:val="none"/>
        </w:rPr>
      </w:pPr>
      <w:r>
        <w:rPr>
          <w:rFonts w:ascii="宋体" w:hAnsi="宋体"/>
          <w:bCs/>
          <w:color w:val="000000"/>
          <w:szCs w:val="24"/>
          <w:highlight w:val="none"/>
        </w:rPr>
        <w:t xml:space="preserve">36.3 </w:t>
      </w:r>
      <w:r>
        <w:rPr>
          <w:rFonts w:hint="eastAsia" w:ascii="宋体" w:hAnsi="宋体"/>
          <w:bCs/>
          <w:color w:val="000000"/>
          <w:szCs w:val="24"/>
          <w:highlight w:val="none"/>
        </w:rPr>
        <w:t>在签订合同前，采购人有权调整采购数量。</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8" w:name="_Toc13572196"/>
      <w:r>
        <w:rPr>
          <w:rFonts w:hint="eastAsia"/>
          <w:sz w:val="36"/>
          <w:szCs w:val="36"/>
          <w:highlight w:val="none"/>
        </w:rPr>
        <w:t>第三章</w:t>
      </w:r>
      <w:r>
        <w:rPr>
          <w:sz w:val="36"/>
          <w:szCs w:val="36"/>
          <w:highlight w:val="none"/>
        </w:rPr>
        <w:t xml:space="preserve">  </w:t>
      </w:r>
      <w:r>
        <w:rPr>
          <w:rFonts w:hint="eastAsia"/>
          <w:sz w:val="36"/>
          <w:szCs w:val="36"/>
          <w:highlight w:val="none"/>
        </w:rPr>
        <w:t>招标要求</w:t>
      </w:r>
      <w:bookmarkEnd w:id="18"/>
    </w:p>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招标项目内容、数量：</w:t>
      </w:r>
    </w:p>
    <w:tbl>
      <w:tblPr>
        <w:tblStyle w:val="43"/>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000"/>
        <w:gridCol w:w="20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33"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5000"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设备名称</w:t>
            </w:r>
          </w:p>
        </w:tc>
        <w:tc>
          <w:tcPr>
            <w:tcW w:w="2086"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数量</w:t>
            </w:r>
          </w:p>
        </w:tc>
        <w:tc>
          <w:tcPr>
            <w:tcW w:w="1373" w:type="dxa"/>
            <w:vAlign w:val="center"/>
          </w:tcPr>
          <w:p>
            <w:pPr>
              <w:pStyle w:val="108"/>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33" w:type="dxa"/>
            <w:vAlign w:val="center"/>
          </w:tcPr>
          <w:p>
            <w:pPr>
              <w:spacing w:line="380" w:lineRule="exact"/>
              <w:jc w:val="center"/>
              <w:rPr>
                <w:rFonts w:ascii="宋体"/>
                <w:color w:val="000000"/>
                <w:szCs w:val="21"/>
                <w:highlight w:val="none"/>
              </w:rPr>
            </w:pPr>
            <w:r>
              <w:rPr>
                <w:rFonts w:ascii="宋体" w:hAnsi="宋体"/>
                <w:color w:val="000000"/>
                <w:szCs w:val="21"/>
                <w:highlight w:val="none"/>
              </w:rPr>
              <w:t>1</w:t>
            </w:r>
          </w:p>
        </w:tc>
        <w:tc>
          <w:tcPr>
            <w:tcW w:w="5000" w:type="dxa"/>
            <w:vAlign w:val="center"/>
          </w:tcPr>
          <w:p>
            <w:pPr>
              <w:spacing w:line="380" w:lineRule="exact"/>
              <w:rPr>
                <w:rFonts w:ascii="宋体" w:cs="宋体"/>
                <w:szCs w:val="21"/>
                <w:highlight w:val="none"/>
              </w:rPr>
            </w:pPr>
            <w:r>
              <w:rPr>
                <w:rFonts w:hint="eastAsia" w:ascii="宋体" w:cs="宋体"/>
                <w:szCs w:val="21"/>
                <w:highlight w:val="none"/>
              </w:rPr>
              <w:t>气道内高频电刀系统、冷冻治疗仪</w:t>
            </w:r>
          </w:p>
        </w:tc>
        <w:tc>
          <w:tcPr>
            <w:tcW w:w="2086" w:type="dxa"/>
            <w:vAlign w:val="center"/>
          </w:tcPr>
          <w:p>
            <w:pPr>
              <w:spacing w:line="380" w:lineRule="exact"/>
              <w:jc w:val="center"/>
              <w:rPr>
                <w:rFonts w:ascii="宋体" w:cs="宋体"/>
                <w:szCs w:val="21"/>
                <w:highlight w:val="none"/>
              </w:rPr>
            </w:pPr>
            <w:r>
              <w:rPr>
                <w:rFonts w:hint="eastAsia" w:ascii="宋体" w:cs="宋体"/>
                <w:szCs w:val="21"/>
                <w:highlight w:val="none"/>
              </w:rPr>
              <w:t>各</w:t>
            </w:r>
            <w:r>
              <w:rPr>
                <w:rFonts w:ascii="宋体" w:cs="宋体"/>
                <w:szCs w:val="21"/>
                <w:highlight w:val="none"/>
              </w:rPr>
              <w:t>1</w:t>
            </w:r>
            <w:r>
              <w:rPr>
                <w:rFonts w:hint="eastAsia" w:ascii="宋体" w:cs="宋体"/>
                <w:szCs w:val="21"/>
                <w:highlight w:val="none"/>
              </w:rPr>
              <w:t>套</w:t>
            </w:r>
          </w:p>
        </w:tc>
        <w:tc>
          <w:tcPr>
            <w:tcW w:w="1373" w:type="dxa"/>
            <w:vAlign w:val="center"/>
          </w:tcPr>
          <w:p>
            <w:pPr>
              <w:pStyle w:val="108"/>
              <w:spacing w:line="380" w:lineRule="exact"/>
              <w:ind w:firstLine="0" w:firstLineChars="0"/>
              <w:jc w:val="center"/>
              <w:rPr>
                <w:rFonts w:ascii="宋体" w:hAnsi="宋体" w:eastAsia="宋体" w:cs="宋体"/>
                <w:color w:val="000000"/>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33" w:type="dxa"/>
            <w:vAlign w:val="center"/>
          </w:tcPr>
          <w:p>
            <w:pPr>
              <w:spacing w:line="380" w:lineRule="exact"/>
              <w:jc w:val="center"/>
              <w:rPr>
                <w:rFonts w:ascii="宋体"/>
                <w:color w:val="000000"/>
                <w:szCs w:val="21"/>
                <w:highlight w:val="none"/>
              </w:rPr>
            </w:pPr>
            <w:r>
              <w:rPr>
                <w:rFonts w:ascii="宋体" w:hAnsi="宋体"/>
                <w:color w:val="000000"/>
                <w:szCs w:val="21"/>
                <w:highlight w:val="none"/>
              </w:rPr>
              <w:t>2</w:t>
            </w:r>
          </w:p>
        </w:tc>
        <w:tc>
          <w:tcPr>
            <w:tcW w:w="5000" w:type="dxa"/>
            <w:vAlign w:val="center"/>
          </w:tcPr>
          <w:p>
            <w:pPr>
              <w:spacing w:line="380" w:lineRule="exact"/>
              <w:rPr>
                <w:rFonts w:ascii="宋体" w:cs="宋体"/>
                <w:szCs w:val="21"/>
                <w:highlight w:val="none"/>
              </w:rPr>
            </w:pPr>
            <w:r>
              <w:rPr>
                <w:rFonts w:hint="eastAsia" w:ascii="宋体" w:cs="宋体"/>
                <w:szCs w:val="21"/>
                <w:highlight w:val="none"/>
              </w:rPr>
              <w:t>视频辅助下肛瘘治疗系统</w:t>
            </w:r>
          </w:p>
        </w:tc>
        <w:tc>
          <w:tcPr>
            <w:tcW w:w="2086" w:type="dxa"/>
            <w:vAlign w:val="center"/>
          </w:tcPr>
          <w:p>
            <w:pPr>
              <w:spacing w:line="380" w:lineRule="exact"/>
              <w:jc w:val="center"/>
              <w:rPr>
                <w:rFonts w:ascii="宋体" w:cs="宋体"/>
                <w:szCs w:val="21"/>
                <w:highlight w:val="none"/>
              </w:rPr>
            </w:pPr>
            <w:r>
              <w:rPr>
                <w:rFonts w:ascii="宋体" w:cs="宋体"/>
                <w:szCs w:val="21"/>
                <w:highlight w:val="none"/>
              </w:rPr>
              <w:t>1</w:t>
            </w:r>
            <w:r>
              <w:rPr>
                <w:rFonts w:hint="eastAsia" w:ascii="宋体" w:cs="宋体"/>
                <w:szCs w:val="21"/>
                <w:highlight w:val="none"/>
              </w:rPr>
              <w:t>套</w:t>
            </w:r>
          </w:p>
        </w:tc>
        <w:tc>
          <w:tcPr>
            <w:tcW w:w="1373" w:type="dxa"/>
            <w:vAlign w:val="center"/>
          </w:tcPr>
          <w:p>
            <w:pPr>
              <w:pStyle w:val="108"/>
              <w:spacing w:line="380" w:lineRule="exact"/>
              <w:ind w:firstLine="0" w:firstLineChars="0"/>
              <w:jc w:val="center"/>
              <w:rPr>
                <w:rFonts w:ascii="宋体" w:hAnsi="宋体" w:eastAsia="宋体" w:cs="宋体"/>
                <w:color w:val="000000"/>
                <w:spacing w:val="0"/>
                <w:sz w:val="21"/>
                <w:szCs w:val="21"/>
                <w:highlight w:val="none"/>
              </w:rPr>
            </w:pPr>
          </w:p>
        </w:tc>
      </w:tr>
    </w:tbl>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技术参数：</w:t>
      </w:r>
    </w:p>
    <w:p>
      <w:pPr>
        <w:spacing w:line="360" w:lineRule="auto"/>
        <w:ind w:left="720"/>
        <w:jc w:val="center"/>
        <w:rPr>
          <w:rFonts w:ascii="宋体"/>
          <w:b/>
          <w:bCs/>
          <w:color w:val="000000"/>
          <w:sz w:val="24"/>
          <w:highlight w:val="none"/>
        </w:rPr>
      </w:pPr>
      <w:r>
        <w:rPr>
          <w:rFonts w:hint="eastAsia" w:ascii="宋体"/>
          <w:b/>
          <w:bCs/>
          <w:color w:val="000000"/>
          <w:sz w:val="24"/>
          <w:highlight w:val="none"/>
        </w:rPr>
        <w:t>包</w:t>
      </w:r>
      <w:r>
        <w:rPr>
          <w:rFonts w:ascii="宋体"/>
          <w:b/>
          <w:bCs/>
          <w:color w:val="000000"/>
          <w:sz w:val="24"/>
          <w:highlight w:val="none"/>
        </w:rPr>
        <w:t>1</w:t>
      </w:r>
      <w:r>
        <w:rPr>
          <w:rFonts w:hint="eastAsia" w:ascii="宋体"/>
          <w:b/>
          <w:bCs/>
          <w:color w:val="000000"/>
          <w:sz w:val="24"/>
          <w:highlight w:val="none"/>
        </w:rPr>
        <w:t>：气道内高频电刀系统、冷冻治疗仪技术参数：</w:t>
      </w:r>
    </w:p>
    <w:p>
      <w:pPr>
        <w:spacing w:line="480" w:lineRule="exact"/>
        <w:rPr>
          <w:rFonts w:ascii="宋体" w:hAnsi="宋体"/>
          <w:b/>
          <w:bCs/>
          <w:color w:val="000000"/>
          <w:sz w:val="24"/>
          <w:highlight w:val="none"/>
        </w:rPr>
      </w:pPr>
      <w:r>
        <w:rPr>
          <w:rFonts w:hint="eastAsia" w:ascii="宋体" w:hAnsi="宋体"/>
          <w:b/>
          <w:bCs/>
          <w:color w:val="000000"/>
          <w:sz w:val="24"/>
          <w:highlight w:val="none"/>
        </w:rPr>
        <w:t>气道内高频电刀系统 1套 可采进口 质保≥2年</w:t>
      </w:r>
    </w:p>
    <w:p>
      <w:pPr>
        <w:spacing w:line="480" w:lineRule="exact"/>
        <w:rPr>
          <w:rFonts w:ascii="宋体" w:hAnsi="宋体"/>
          <w:bCs/>
          <w:sz w:val="24"/>
          <w:highlight w:val="none"/>
        </w:rPr>
      </w:pPr>
      <w:r>
        <w:rPr>
          <w:rFonts w:hint="eastAsia" w:ascii="宋体" w:hAnsi="宋体"/>
          <w:bCs/>
          <w:sz w:val="24"/>
          <w:highlight w:val="none"/>
        </w:rPr>
        <w:t>用于内镜下中组织切割、凝血、氩等离子凝血等手术，可以提供单极切割、单、双极凝血、氩等离子等各种功率输出模式的气道内高频电刀系统1套。</w:t>
      </w:r>
    </w:p>
    <w:p>
      <w:pPr>
        <w:spacing w:line="480" w:lineRule="exact"/>
        <w:rPr>
          <w:rFonts w:ascii="宋体" w:hAnsi="宋体"/>
          <w:bCs/>
          <w:sz w:val="24"/>
          <w:highlight w:val="none"/>
        </w:rPr>
      </w:pPr>
      <w:r>
        <w:rPr>
          <w:rFonts w:hint="eastAsia" w:ascii="宋体" w:hAnsi="宋体"/>
          <w:bCs/>
          <w:sz w:val="24"/>
          <w:highlight w:val="none"/>
        </w:rPr>
        <w:t>1.主机要求：</w:t>
      </w:r>
    </w:p>
    <w:p>
      <w:pPr>
        <w:pStyle w:val="122"/>
        <w:numPr>
          <w:ilvl w:val="0"/>
          <w:numId w:val="3"/>
        </w:numPr>
        <w:spacing w:line="480" w:lineRule="exact"/>
        <w:ind w:firstLineChars="0"/>
        <w:rPr>
          <w:rFonts w:ascii="宋体" w:hAnsi="宋体"/>
          <w:bCs/>
          <w:sz w:val="24"/>
          <w:highlight w:val="none"/>
        </w:rPr>
      </w:pPr>
      <w:r>
        <w:rPr>
          <w:rFonts w:hint="eastAsia" w:ascii="宋体" w:hAnsi="宋体"/>
          <w:sz w:val="24"/>
          <w:highlight w:val="none"/>
        </w:rPr>
        <w:t>全中文操作界面，使用手柄、脚踏及自动启动控制仪器的全部功能</w:t>
      </w:r>
    </w:p>
    <w:p>
      <w:pPr>
        <w:pStyle w:val="122"/>
        <w:numPr>
          <w:ilvl w:val="0"/>
          <w:numId w:val="3"/>
        </w:numPr>
        <w:spacing w:line="480" w:lineRule="exact"/>
        <w:ind w:firstLineChars="0"/>
        <w:rPr>
          <w:rFonts w:ascii="宋体" w:hAnsi="宋体"/>
          <w:bCs/>
          <w:sz w:val="24"/>
          <w:highlight w:val="none"/>
        </w:rPr>
      </w:pPr>
      <w:r>
        <w:rPr>
          <w:rFonts w:hint="eastAsia" w:ascii="宋体" w:hAnsi="宋体"/>
          <w:bCs/>
          <w:sz w:val="24"/>
          <w:highlight w:val="none"/>
        </w:rPr>
        <w:t>具有≥5组的专科手术专用程序，可自由设定的程序</w:t>
      </w:r>
    </w:p>
    <w:p>
      <w:pPr>
        <w:spacing w:line="480" w:lineRule="exact"/>
        <w:rPr>
          <w:rFonts w:ascii="宋体" w:hAnsi="宋体"/>
          <w:bCs/>
          <w:sz w:val="24"/>
          <w:highlight w:val="none"/>
        </w:rPr>
      </w:pPr>
      <w:r>
        <w:rPr>
          <w:rFonts w:hint="eastAsia" w:ascii="宋体" w:hAnsi="宋体"/>
          <w:bCs/>
          <w:sz w:val="24"/>
          <w:highlight w:val="none"/>
        </w:rPr>
        <w:t xml:space="preserve">2.电切模式： </w:t>
      </w:r>
    </w:p>
    <w:p>
      <w:pPr>
        <w:pStyle w:val="122"/>
        <w:numPr>
          <w:ilvl w:val="0"/>
          <w:numId w:val="4"/>
        </w:numPr>
        <w:spacing w:line="480" w:lineRule="exact"/>
        <w:ind w:firstLineChars="0"/>
        <w:rPr>
          <w:rFonts w:ascii="宋体" w:hAnsi="宋体"/>
          <w:bCs/>
          <w:sz w:val="24"/>
          <w:highlight w:val="none"/>
        </w:rPr>
      </w:pPr>
      <w:r>
        <w:rPr>
          <w:rFonts w:hint="eastAsia" w:ascii="宋体" w:hAnsi="宋体"/>
          <w:sz w:val="24"/>
          <w:highlight w:val="none"/>
        </w:rPr>
        <w:t>可根据切割组织类型和阻抗变化智能调节输出功率</w:t>
      </w:r>
      <w:r>
        <w:rPr>
          <w:rFonts w:hint="eastAsia" w:ascii="宋体" w:hAnsi="宋体"/>
          <w:bCs/>
          <w:sz w:val="24"/>
          <w:highlight w:val="none"/>
        </w:rPr>
        <w:t>，在满足手术需要的前提下用最小</w:t>
      </w:r>
    </w:p>
    <w:p>
      <w:pPr>
        <w:pStyle w:val="122"/>
        <w:spacing w:line="480" w:lineRule="exact"/>
        <w:ind w:firstLine="0" w:firstLineChars="0"/>
        <w:rPr>
          <w:rFonts w:ascii="宋体" w:hAnsi="宋体"/>
          <w:bCs/>
          <w:sz w:val="24"/>
          <w:highlight w:val="none"/>
        </w:rPr>
      </w:pPr>
      <w:r>
        <w:rPr>
          <w:rFonts w:hint="eastAsia" w:ascii="宋体" w:hAnsi="宋体"/>
          <w:bCs/>
          <w:sz w:val="24"/>
          <w:highlight w:val="none"/>
        </w:rPr>
        <w:t>功率输出。</w:t>
      </w:r>
    </w:p>
    <w:p>
      <w:pPr>
        <w:numPr>
          <w:ilvl w:val="0"/>
          <w:numId w:val="4"/>
        </w:numPr>
        <w:spacing w:line="480" w:lineRule="exact"/>
        <w:jc w:val="left"/>
        <w:rPr>
          <w:rFonts w:ascii="宋体" w:hAnsi="宋体"/>
          <w:sz w:val="24"/>
          <w:highlight w:val="none"/>
        </w:rPr>
      </w:pPr>
      <w:r>
        <w:rPr>
          <w:rFonts w:hint="eastAsia" w:ascii="宋体" w:hAnsi="宋体"/>
          <w:sz w:val="24"/>
          <w:highlight w:val="none"/>
        </w:rPr>
        <w:t>最大功率≤200W。</w:t>
      </w:r>
    </w:p>
    <w:p>
      <w:pPr>
        <w:numPr>
          <w:ilvl w:val="0"/>
          <w:numId w:val="4"/>
        </w:numPr>
        <w:spacing w:line="480" w:lineRule="exact"/>
        <w:jc w:val="left"/>
        <w:rPr>
          <w:rFonts w:ascii="宋体" w:hAnsi="宋体"/>
          <w:sz w:val="24"/>
          <w:highlight w:val="none"/>
        </w:rPr>
      </w:pPr>
      <w:r>
        <w:rPr>
          <w:rFonts w:hint="eastAsia" w:ascii="宋体" w:hAnsi="宋体"/>
          <w:sz w:val="24"/>
          <w:highlight w:val="none"/>
        </w:rPr>
        <w:t>具有≥7档效果调节。</w:t>
      </w:r>
    </w:p>
    <w:p>
      <w:pPr>
        <w:pStyle w:val="122"/>
        <w:numPr>
          <w:ilvl w:val="0"/>
          <w:numId w:val="4"/>
        </w:numPr>
        <w:spacing w:line="480" w:lineRule="exact"/>
        <w:ind w:firstLineChars="0"/>
        <w:jc w:val="left"/>
        <w:rPr>
          <w:rFonts w:ascii="宋体" w:hAnsi="宋体"/>
          <w:sz w:val="24"/>
          <w:highlight w:val="none"/>
        </w:rPr>
      </w:pPr>
      <w:r>
        <w:rPr>
          <w:rFonts w:hint="eastAsia" w:ascii="宋体" w:hAnsi="宋体"/>
          <w:sz w:val="24"/>
          <w:highlight w:val="none"/>
        </w:rPr>
        <w:t>单极电切最大输出峰值电压≤2550V。</w:t>
      </w:r>
    </w:p>
    <w:p>
      <w:pPr>
        <w:spacing w:line="480" w:lineRule="exact"/>
        <w:rPr>
          <w:rFonts w:ascii="宋体" w:hAnsi="宋体"/>
          <w:bCs/>
          <w:sz w:val="24"/>
          <w:highlight w:val="none"/>
        </w:rPr>
      </w:pPr>
      <w:r>
        <w:rPr>
          <w:rFonts w:hint="eastAsia" w:ascii="宋体" w:hAnsi="宋体"/>
          <w:bCs/>
          <w:sz w:val="24"/>
          <w:highlight w:val="none"/>
        </w:rPr>
        <w:t>3.电凝模式</w:t>
      </w:r>
    </w:p>
    <w:p>
      <w:pPr>
        <w:spacing w:line="480" w:lineRule="exact"/>
        <w:rPr>
          <w:rFonts w:ascii="宋体" w:hAnsi="宋体"/>
          <w:bCs/>
          <w:sz w:val="24"/>
          <w:highlight w:val="none"/>
        </w:rPr>
      </w:pPr>
      <w:r>
        <w:rPr>
          <w:rFonts w:hint="eastAsia" w:ascii="宋体" w:hAnsi="宋体"/>
          <w:bCs/>
          <w:sz w:val="24"/>
          <w:highlight w:val="none"/>
        </w:rPr>
        <w:t>1）单极电凝：输出功率≥120W，柔和电凝等多种模式可选</w:t>
      </w:r>
    </w:p>
    <w:p>
      <w:pPr>
        <w:spacing w:line="480" w:lineRule="exact"/>
        <w:rPr>
          <w:rFonts w:ascii="宋体" w:hAnsi="宋体"/>
          <w:bCs/>
          <w:sz w:val="24"/>
          <w:highlight w:val="none"/>
        </w:rPr>
      </w:pPr>
      <w:r>
        <w:rPr>
          <w:rFonts w:hint="eastAsia" w:ascii="宋体" w:hAnsi="宋体"/>
          <w:bCs/>
          <w:sz w:val="24"/>
          <w:highlight w:val="none"/>
        </w:rPr>
        <w:t>2）氩等离子体凝血：0-120W可调，可满足不同部位不同深度的治疗</w:t>
      </w:r>
    </w:p>
    <w:p>
      <w:pPr>
        <w:spacing w:line="480" w:lineRule="exact"/>
        <w:rPr>
          <w:rFonts w:ascii="宋体" w:hAnsi="宋体"/>
          <w:bCs/>
          <w:sz w:val="24"/>
          <w:highlight w:val="none"/>
        </w:rPr>
      </w:pPr>
      <w:r>
        <w:rPr>
          <w:rFonts w:hint="eastAsia" w:ascii="宋体" w:hAnsi="宋体"/>
          <w:bCs/>
          <w:sz w:val="24"/>
          <w:highlight w:val="none"/>
        </w:rPr>
        <w:t>3）双极电凝：输出功率≥120W，具有自停功能，</w:t>
      </w:r>
      <w:r>
        <w:rPr>
          <w:rFonts w:hint="eastAsia" w:ascii="宋体" w:hAnsi="宋体"/>
          <w:sz w:val="24"/>
          <w:highlight w:val="none"/>
        </w:rPr>
        <w:t>峰值电压≤190V</w:t>
      </w:r>
    </w:p>
    <w:p>
      <w:pPr>
        <w:spacing w:line="480" w:lineRule="exact"/>
        <w:rPr>
          <w:rFonts w:ascii="宋体" w:hAnsi="宋体"/>
          <w:bCs/>
          <w:sz w:val="24"/>
          <w:highlight w:val="none"/>
        </w:rPr>
      </w:pPr>
      <w:r>
        <w:rPr>
          <w:rFonts w:hint="eastAsia" w:ascii="宋体" w:hAnsi="宋体"/>
          <w:bCs/>
          <w:sz w:val="24"/>
          <w:highlight w:val="none"/>
        </w:rPr>
        <w:t>4.</w:t>
      </w:r>
      <w:r>
        <w:rPr>
          <w:rFonts w:hint="eastAsia" w:ascii="宋体" w:hAnsi="宋体"/>
          <w:sz w:val="24"/>
          <w:highlight w:val="none"/>
        </w:rPr>
        <w:t xml:space="preserve"> </w:t>
      </w:r>
      <w:r>
        <w:rPr>
          <w:rFonts w:hint="eastAsia" w:ascii="宋体" w:hAnsi="宋体"/>
          <w:bCs/>
          <w:sz w:val="24"/>
          <w:highlight w:val="none"/>
        </w:rPr>
        <w:t>功能及模式要求</w:t>
      </w:r>
    </w:p>
    <w:p>
      <w:pPr>
        <w:spacing w:line="480" w:lineRule="exact"/>
        <w:rPr>
          <w:rFonts w:ascii="宋体" w:hAnsi="宋体"/>
          <w:bCs/>
          <w:sz w:val="24"/>
          <w:highlight w:val="none"/>
        </w:rPr>
      </w:pPr>
      <w:r>
        <w:rPr>
          <w:rFonts w:hint="eastAsia" w:ascii="宋体" w:hAnsi="宋体"/>
          <w:bCs/>
          <w:sz w:val="24"/>
          <w:highlight w:val="none"/>
        </w:rPr>
        <w:t>1）单极切割模式：功率连续可调</w:t>
      </w:r>
    </w:p>
    <w:p>
      <w:pPr>
        <w:spacing w:line="480" w:lineRule="exact"/>
        <w:rPr>
          <w:rFonts w:ascii="宋体" w:hAnsi="宋体"/>
          <w:bCs/>
          <w:sz w:val="24"/>
          <w:highlight w:val="none"/>
        </w:rPr>
      </w:pPr>
      <w:r>
        <w:rPr>
          <w:rFonts w:hint="eastAsia" w:ascii="宋体" w:hAnsi="宋体"/>
          <w:bCs/>
          <w:sz w:val="24"/>
          <w:highlight w:val="none"/>
        </w:rPr>
        <w:t>2）内镜电切—息肉：自动调整功率</w:t>
      </w:r>
    </w:p>
    <w:p>
      <w:pPr>
        <w:spacing w:line="480" w:lineRule="exact"/>
        <w:rPr>
          <w:rFonts w:ascii="宋体" w:hAnsi="宋体"/>
          <w:bCs/>
          <w:sz w:val="24"/>
          <w:highlight w:val="none"/>
        </w:rPr>
      </w:pPr>
      <w:r>
        <w:rPr>
          <w:rFonts w:hint="eastAsia" w:ascii="宋体" w:hAnsi="宋体"/>
          <w:bCs/>
          <w:sz w:val="24"/>
          <w:highlight w:val="none"/>
        </w:rPr>
        <w:t>3）内镜电切—乳头切开：自动调整功率</w:t>
      </w:r>
    </w:p>
    <w:p>
      <w:pPr>
        <w:spacing w:line="480" w:lineRule="exact"/>
        <w:rPr>
          <w:rFonts w:ascii="宋体" w:hAnsi="宋体"/>
          <w:bCs/>
          <w:sz w:val="24"/>
          <w:highlight w:val="none"/>
        </w:rPr>
      </w:pPr>
      <w:r>
        <w:rPr>
          <w:rFonts w:hint="eastAsia" w:ascii="宋体" w:hAnsi="宋体"/>
          <w:sz w:val="24"/>
          <w:highlight w:val="none"/>
        </w:rPr>
        <w:t>4）氩气流量与流速精确可调</w:t>
      </w:r>
    </w:p>
    <w:p>
      <w:pPr>
        <w:spacing w:line="480" w:lineRule="exact"/>
        <w:rPr>
          <w:rFonts w:ascii="宋体" w:hAnsi="宋体"/>
          <w:sz w:val="24"/>
          <w:highlight w:val="none"/>
        </w:rPr>
      </w:pPr>
      <w:r>
        <w:rPr>
          <w:rFonts w:hint="eastAsia" w:ascii="宋体" w:hAnsi="宋体"/>
          <w:bCs/>
          <w:sz w:val="24"/>
          <w:highlight w:val="none"/>
        </w:rPr>
        <w:t>5）</w:t>
      </w:r>
      <w:r>
        <w:rPr>
          <w:rFonts w:hint="eastAsia" w:ascii="宋体" w:hAnsi="宋体"/>
          <w:sz w:val="24"/>
          <w:highlight w:val="none"/>
        </w:rPr>
        <w:t>具有内镜智能电切电凝模式，可分别调节切割效果，切割宽度，切凝时间比。不需单独设置电切功率，智能根据组织需要自动调节。可满足内镜下的治疗。</w:t>
      </w:r>
    </w:p>
    <w:p>
      <w:pPr>
        <w:spacing w:line="480" w:lineRule="exact"/>
        <w:rPr>
          <w:rFonts w:ascii="宋体" w:hAnsi="宋体"/>
          <w:sz w:val="24"/>
          <w:highlight w:val="none"/>
        </w:rPr>
      </w:pPr>
    </w:p>
    <w:p>
      <w:pPr>
        <w:spacing w:line="480" w:lineRule="exact"/>
        <w:rPr>
          <w:rFonts w:ascii="宋体" w:hAnsi="宋体"/>
          <w:sz w:val="24"/>
          <w:highlight w:val="none"/>
        </w:rPr>
      </w:pPr>
      <w:r>
        <w:rPr>
          <w:rFonts w:hint="eastAsia" w:ascii="宋体" w:hAnsi="宋体"/>
          <w:b/>
          <w:bCs/>
          <w:color w:val="000000"/>
          <w:sz w:val="24"/>
          <w:highlight w:val="none"/>
        </w:rPr>
        <w:t>冷冻治疗仪</w:t>
      </w:r>
      <w:r>
        <w:rPr>
          <w:rFonts w:hint="eastAsia" w:ascii="宋体" w:hAnsi="宋体"/>
          <w:sz w:val="24"/>
          <w:highlight w:val="none"/>
        </w:rPr>
        <w:t xml:space="preserve"> </w:t>
      </w:r>
      <w:r>
        <w:rPr>
          <w:rFonts w:hint="eastAsia" w:ascii="宋体" w:hAnsi="宋体"/>
          <w:b/>
          <w:bCs/>
          <w:color w:val="000000"/>
          <w:sz w:val="24"/>
          <w:highlight w:val="none"/>
        </w:rPr>
        <w:t>1套  质保≥2年</w:t>
      </w:r>
    </w:p>
    <w:p>
      <w:pPr>
        <w:spacing w:line="480" w:lineRule="exact"/>
        <w:rPr>
          <w:rFonts w:ascii="宋体" w:hAnsi="宋体"/>
          <w:sz w:val="24"/>
          <w:highlight w:val="none"/>
        </w:rPr>
      </w:pPr>
      <w:r>
        <w:rPr>
          <w:rFonts w:hint="eastAsia" w:ascii="宋体" w:hAnsi="宋体"/>
          <w:sz w:val="24"/>
          <w:highlight w:val="none"/>
        </w:rPr>
        <w:t>设备可满足呼吸内科或胸外科的支气管疾病治疗要求。具有多种可选冷冻探针，能够分别满足妇科、普外科、耳鼻喉科等多种医学专科应用要求。</w:t>
      </w:r>
    </w:p>
    <w:p>
      <w:pPr>
        <w:spacing w:line="480" w:lineRule="exact"/>
        <w:rPr>
          <w:rFonts w:ascii="宋体" w:hAnsi="宋体"/>
          <w:sz w:val="24"/>
          <w:highlight w:val="none"/>
        </w:rPr>
      </w:pPr>
      <w:r>
        <w:rPr>
          <w:rFonts w:hint="eastAsia" w:ascii="宋体" w:hAnsi="宋体"/>
          <w:sz w:val="24"/>
          <w:highlight w:val="none"/>
        </w:rPr>
        <w:t xml:space="preserve">性能参数： </w:t>
      </w:r>
    </w:p>
    <w:p>
      <w:pPr>
        <w:spacing w:line="480" w:lineRule="exact"/>
        <w:rPr>
          <w:rFonts w:ascii="宋体" w:hAnsi="宋体"/>
          <w:sz w:val="24"/>
          <w:highlight w:val="none"/>
        </w:rPr>
      </w:pPr>
      <w:r>
        <w:rPr>
          <w:rFonts w:hint="eastAsia" w:ascii="宋体" w:hAnsi="宋体"/>
          <w:sz w:val="24"/>
          <w:highlight w:val="none"/>
        </w:rPr>
        <w:t>1.制冷能力：最低温度≤-80度。</w:t>
      </w:r>
    </w:p>
    <w:p>
      <w:pPr>
        <w:spacing w:line="480" w:lineRule="exact"/>
        <w:rPr>
          <w:rFonts w:ascii="宋体" w:hAnsi="宋体"/>
          <w:sz w:val="24"/>
          <w:highlight w:val="none"/>
        </w:rPr>
      </w:pPr>
      <w:r>
        <w:rPr>
          <w:rFonts w:hint="eastAsia" w:ascii="宋体" w:hAnsi="宋体" w:cs="宋体"/>
          <w:b/>
          <w:sz w:val="24"/>
          <w:highlight w:val="none"/>
        </w:rPr>
        <w:t>2.</w:t>
      </w:r>
      <w:r>
        <w:rPr>
          <w:rFonts w:hint="eastAsia" w:ascii="宋体" w:hAnsi="宋体"/>
          <w:sz w:val="24"/>
          <w:highlight w:val="none"/>
        </w:rPr>
        <w:t>制冷速度：启动≤5S，探头达到最低温度。复温时间≤5S。</w:t>
      </w:r>
    </w:p>
    <w:p>
      <w:pPr>
        <w:spacing w:line="480" w:lineRule="exact"/>
        <w:rPr>
          <w:rFonts w:ascii="宋体" w:hAnsi="宋体"/>
          <w:sz w:val="24"/>
          <w:highlight w:val="none"/>
        </w:rPr>
      </w:pPr>
      <w:r>
        <w:rPr>
          <w:rFonts w:hint="eastAsia" w:ascii="宋体" w:hAnsi="宋体"/>
          <w:sz w:val="24"/>
          <w:highlight w:val="none"/>
        </w:rPr>
        <w:t>3.冷冻探针：软性可重复使用探针，能使用高温蒸汽消毒。</w:t>
      </w:r>
    </w:p>
    <w:p>
      <w:pPr>
        <w:spacing w:line="480" w:lineRule="exact"/>
        <w:rPr>
          <w:rFonts w:ascii="宋体" w:hAnsi="宋体"/>
          <w:sz w:val="24"/>
          <w:highlight w:val="none"/>
        </w:rPr>
      </w:pPr>
      <w:r>
        <w:rPr>
          <w:rFonts w:hint="eastAsia" w:ascii="宋体" w:hAnsi="宋体"/>
          <w:b/>
          <w:sz w:val="24"/>
          <w:highlight w:val="none"/>
        </w:rPr>
        <w:t>4.</w:t>
      </w:r>
      <w:r>
        <w:rPr>
          <w:rFonts w:hint="eastAsia" w:ascii="宋体" w:hAnsi="宋体"/>
          <w:sz w:val="24"/>
          <w:highlight w:val="none"/>
        </w:rPr>
        <w:t>探头（软性管）拉力要求≥50N，且软性管不变形、不拉伸。</w:t>
      </w:r>
    </w:p>
    <w:p>
      <w:pPr>
        <w:spacing w:line="480" w:lineRule="exact"/>
        <w:rPr>
          <w:rFonts w:ascii="宋体" w:hAnsi="宋体"/>
          <w:sz w:val="24"/>
          <w:highlight w:val="none"/>
        </w:rPr>
      </w:pPr>
      <w:r>
        <w:rPr>
          <w:rFonts w:hint="eastAsia" w:ascii="宋体" w:hAnsi="宋体" w:cs="宋体"/>
          <w:b/>
          <w:sz w:val="24"/>
          <w:highlight w:val="none"/>
        </w:rPr>
        <w:t>5.</w:t>
      </w:r>
      <w:r>
        <w:rPr>
          <w:rFonts w:hint="eastAsia" w:ascii="宋体" w:hAnsi="宋体"/>
          <w:sz w:val="24"/>
          <w:highlight w:val="none"/>
        </w:rPr>
        <w:t>探头金属部分要求镀金。</w:t>
      </w:r>
    </w:p>
    <w:p>
      <w:pPr>
        <w:spacing w:line="480" w:lineRule="exact"/>
        <w:rPr>
          <w:rFonts w:ascii="宋体" w:hAnsi="宋体"/>
          <w:sz w:val="24"/>
          <w:highlight w:val="none"/>
        </w:rPr>
      </w:pPr>
      <w:r>
        <w:rPr>
          <w:rFonts w:hint="eastAsia" w:ascii="宋体" w:hAnsi="宋体"/>
          <w:b/>
          <w:sz w:val="24"/>
          <w:highlight w:val="none"/>
        </w:rPr>
        <w:t>6.</w:t>
      </w:r>
      <w:r>
        <w:rPr>
          <w:rFonts w:hint="eastAsia" w:ascii="宋体" w:hAnsi="宋体"/>
          <w:sz w:val="24"/>
          <w:highlight w:val="none"/>
        </w:rPr>
        <w:t>脚踏开关要求防爆脚踏开关。</w:t>
      </w:r>
    </w:p>
    <w:p>
      <w:pPr>
        <w:spacing w:line="480" w:lineRule="exact"/>
        <w:rPr>
          <w:rFonts w:ascii="宋体" w:hAnsi="宋体"/>
          <w:sz w:val="24"/>
          <w:highlight w:val="none"/>
        </w:rPr>
      </w:pPr>
      <w:r>
        <w:rPr>
          <w:rFonts w:hint="eastAsia" w:ascii="宋体" w:hAnsi="宋体"/>
          <w:b/>
          <w:sz w:val="24"/>
          <w:highlight w:val="none"/>
        </w:rPr>
        <w:t>7.</w:t>
      </w:r>
      <w:r>
        <w:rPr>
          <w:rFonts w:hint="eastAsia" w:ascii="宋体" w:hAnsi="宋体"/>
          <w:sz w:val="24"/>
          <w:highlight w:val="none"/>
        </w:rPr>
        <w:t>制冷气体：N</w:t>
      </w:r>
      <w:r>
        <w:rPr>
          <w:rFonts w:hint="eastAsia" w:ascii="宋体" w:hAnsi="宋体"/>
          <w:sz w:val="24"/>
          <w:highlight w:val="none"/>
          <w:vertAlign w:val="subscript"/>
        </w:rPr>
        <w:t>2</w:t>
      </w:r>
      <w:r>
        <w:rPr>
          <w:rFonts w:hint="eastAsia" w:ascii="宋体" w:hAnsi="宋体"/>
          <w:sz w:val="24"/>
          <w:highlight w:val="none"/>
        </w:rPr>
        <w:t>O或CO</w:t>
      </w:r>
      <w:r>
        <w:rPr>
          <w:rFonts w:hint="eastAsia" w:ascii="宋体" w:hAnsi="宋体"/>
          <w:sz w:val="24"/>
          <w:highlight w:val="none"/>
          <w:vertAlign w:val="subscript"/>
        </w:rPr>
        <w:t>2</w:t>
      </w:r>
      <w:r>
        <w:rPr>
          <w:rFonts w:hint="eastAsia" w:ascii="宋体" w:hAnsi="宋体"/>
          <w:sz w:val="24"/>
          <w:highlight w:val="none"/>
        </w:rPr>
        <w:t>气体。</w:t>
      </w:r>
    </w:p>
    <w:p>
      <w:pPr>
        <w:spacing w:line="480" w:lineRule="exact"/>
        <w:rPr>
          <w:rFonts w:ascii="宋体" w:hAnsi="宋体"/>
          <w:sz w:val="24"/>
          <w:highlight w:val="none"/>
        </w:rPr>
      </w:pPr>
      <w:r>
        <w:rPr>
          <w:rFonts w:hint="eastAsia" w:ascii="宋体" w:hAnsi="宋体"/>
          <w:b/>
          <w:sz w:val="24"/>
          <w:highlight w:val="none"/>
        </w:rPr>
        <w:t>8.</w:t>
      </w:r>
      <w:r>
        <w:rPr>
          <w:rFonts w:hint="eastAsia" w:ascii="宋体" w:hAnsi="宋体"/>
          <w:sz w:val="24"/>
          <w:highlight w:val="none"/>
        </w:rPr>
        <w:t>工作压力≥40-60Bar，带气体压力表指示实时压力。</w:t>
      </w:r>
    </w:p>
    <w:p>
      <w:pPr>
        <w:spacing w:line="480" w:lineRule="exact"/>
        <w:rPr>
          <w:rFonts w:ascii="宋体" w:hAnsi="宋体"/>
          <w:sz w:val="24"/>
          <w:highlight w:val="none"/>
        </w:rPr>
      </w:pPr>
      <w:r>
        <w:rPr>
          <w:rFonts w:hint="eastAsia" w:ascii="宋体" w:hAnsi="宋体"/>
          <w:b/>
          <w:sz w:val="24"/>
          <w:highlight w:val="none"/>
        </w:rPr>
        <w:t>9.</w:t>
      </w:r>
      <w:r>
        <w:rPr>
          <w:rFonts w:hint="eastAsia" w:ascii="宋体" w:hAnsi="宋体"/>
          <w:sz w:val="24"/>
          <w:highlight w:val="none"/>
        </w:rPr>
        <w:t>冷冻时气体消耗量约5g-50g/min。</w:t>
      </w:r>
    </w:p>
    <w:p>
      <w:pPr>
        <w:spacing w:line="480" w:lineRule="exact"/>
        <w:rPr>
          <w:rFonts w:ascii="宋体" w:hAnsi="宋体"/>
          <w:sz w:val="24"/>
          <w:highlight w:val="none"/>
        </w:rPr>
      </w:pPr>
      <w:r>
        <w:rPr>
          <w:rFonts w:hint="eastAsia" w:ascii="宋体" w:hAnsi="宋体"/>
          <w:b/>
          <w:sz w:val="24"/>
          <w:highlight w:val="none"/>
        </w:rPr>
        <w:t>10.</w:t>
      </w:r>
      <w:r>
        <w:rPr>
          <w:rFonts w:hint="eastAsia" w:ascii="宋体" w:hAnsi="宋体"/>
          <w:sz w:val="24"/>
          <w:highlight w:val="none"/>
        </w:rPr>
        <w:t>解冻时气体消耗量约3g。</w:t>
      </w:r>
    </w:p>
    <w:p>
      <w:pPr>
        <w:spacing w:line="480" w:lineRule="exact"/>
        <w:rPr>
          <w:rFonts w:ascii="宋体" w:hAnsi="宋体"/>
          <w:sz w:val="24"/>
          <w:highlight w:val="none"/>
        </w:rPr>
      </w:pPr>
      <w:r>
        <w:rPr>
          <w:rFonts w:hint="eastAsia" w:ascii="宋体" w:hAnsi="宋体"/>
          <w:b/>
          <w:sz w:val="24"/>
          <w:highlight w:val="none"/>
        </w:rPr>
        <w:t>11.</w:t>
      </w:r>
      <w:r>
        <w:rPr>
          <w:rFonts w:hint="eastAsia" w:ascii="宋体" w:hAnsi="宋体"/>
          <w:sz w:val="24"/>
          <w:highlight w:val="none"/>
        </w:rPr>
        <w:t>最大排气流量≥40L-60L/min。</w:t>
      </w:r>
    </w:p>
    <w:p>
      <w:pPr>
        <w:spacing w:line="440" w:lineRule="exact"/>
        <w:ind w:left="720"/>
        <w:jc w:val="center"/>
        <w:rPr>
          <w:rFonts w:ascii="宋体"/>
          <w:b/>
          <w:bCs/>
          <w:color w:val="000000"/>
          <w:sz w:val="24"/>
          <w:highlight w:val="none"/>
        </w:rPr>
      </w:pPr>
      <w:r>
        <w:rPr>
          <w:rFonts w:hint="eastAsia" w:ascii="宋体" w:hAnsi="宋体"/>
          <w:b/>
          <w:bCs/>
          <w:color w:val="000000"/>
          <w:sz w:val="24"/>
          <w:highlight w:val="none"/>
        </w:rPr>
        <w:t>包</w:t>
      </w:r>
      <w:r>
        <w:rPr>
          <w:rFonts w:ascii="宋体" w:hAnsi="宋体"/>
          <w:b/>
          <w:bCs/>
          <w:color w:val="000000"/>
          <w:sz w:val="24"/>
          <w:highlight w:val="none"/>
        </w:rPr>
        <w:t>2</w:t>
      </w:r>
      <w:r>
        <w:rPr>
          <w:rFonts w:hint="eastAsia" w:ascii="宋体" w:hAnsi="宋体"/>
          <w:b/>
          <w:bCs/>
          <w:color w:val="000000"/>
          <w:sz w:val="24"/>
          <w:highlight w:val="none"/>
        </w:rPr>
        <w:t>：视频辅助下肛瘘治疗系统技术参数：</w:t>
      </w:r>
    </w:p>
    <w:p>
      <w:pPr>
        <w:spacing w:line="480" w:lineRule="exact"/>
        <w:rPr>
          <w:rFonts w:ascii="宋体" w:hAnsi="宋体"/>
          <w:b/>
          <w:bCs/>
          <w:color w:val="000000"/>
          <w:sz w:val="24"/>
          <w:highlight w:val="none"/>
        </w:rPr>
      </w:pPr>
      <w:r>
        <w:rPr>
          <w:rFonts w:hint="eastAsia" w:ascii="宋体" w:hAnsi="宋体"/>
          <w:b/>
          <w:bCs/>
          <w:color w:val="000000"/>
          <w:sz w:val="24"/>
          <w:highlight w:val="none"/>
        </w:rPr>
        <w:t>可采进口  1套  质保≥2年</w:t>
      </w:r>
    </w:p>
    <w:p>
      <w:pPr>
        <w:spacing w:line="480" w:lineRule="exact"/>
        <w:rPr>
          <w:rFonts w:ascii="宋体" w:hAnsi="宋体"/>
          <w:bCs/>
          <w:color w:val="000000"/>
          <w:sz w:val="24"/>
          <w:highlight w:val="none"/>
        </w:rPr>
      </w:pPr>
      <w:r>
        <w:rPr>
          <w:rFonts w:hint="eastAsia" w:ascii="宋体" w:hAnsi="宋体"/>
          <w:bCs/>
          <w:color w:val="000000"/>
          <w:sz w:val="24"/>
          <w:highlight w:val="none"/>
        </w:rPr>
        <w:t>1、 8°肛瘘镜，目镜成角，外径≤3.3×4.7mm，工作长度≥18cm，可高温高压消毒，直型工作通道适用于直径≥2.5mm的器械，带光纤传输</w:t>
      </w:r>
    </w:p>
    <w:p>
      <w:pPr>
        <w:spacing w:line="480" w:lineRule="exact"/>
        <w:rPr>
          <w:rFonts w:ascii="宋体" w:hAnsi="宋体"/>
          <w:bCs/>
          <w:color w:val="000000"/>
          <w:sz w:val="24"/>
          <w:highlight w:val="none"/>
        </w:rPr>
      </w:pPr>
      <w:r>
        <w:rPr>
          <w:rFonts w:hint="eastAsia" w:ascii="宋体" w:hAnsi="宋体"/>
          <w:bCs/>
          <w:color w:val="000000"/>
          <w:sz w:val="24"/>
          <w:highlight w:val="none"/>
        </w:rPr>
        <w:t>2、导光束，直径≥2.5mm，长≥230cm</w:t>
      </w:r>
    </w:p>
    <w:p>
      <w:pPr>
        <w:spacing w:line="480" w:lineRule="exact"/>
        <w:rPr>
          <w:rFonts w:ascii="宋体" w:hAnsi="宋体"/>
          <w:bCs/>
          <w:color w:val="000000"/>
          <w:sz w:val="24"/>
          <w:highlight w:val="none"/>
        </w:rPr>
      </w:pPr>
      <w:r>
        <w:rPr>
          <w:rFonts w:hint="eastAsia" w:ascii="宋体" w:hAnsi="宋体"/>
          <w:bCs/>
          <w:color w:val="000000"/>
          <w:sz w:val="24"/>
          <w:highlight w:val="none"/>
        </w:rPr>
        <w:t>3、抓钳，可旋转，直径≥2 mm，长度≥30 cm，带单极电凝适配器，双动钳夹，带适配器方便清洗</w:t>
      </w:r>
    </w:p>
    <w:p>
      <w:pPr>
        <w:spacing w:line="480" w:lineRule="exact"/>
        <w:rPr>
          <w:rFonts w:ascii="宋体" w:hAnsi="宋体"/>
          <w:bCs/>
          <w:color w:val="000000"/>
          <w:sz w:val="24"/>
          <w:highlight w:val="none"/>
        </w:rPr>
      </w:pPr>
      <w:r>
        <w:rPr>
          <w:rFonts w:hint="eastAsia" w:ascii="宋体" w:hAnsi="宋体"/>
          <w:bCs/>
          <w:color w:val="000000"/>
          <w:sz w:val="24"/>
          <w:highlight w:val="none"/>
        </w:rPr>
        <w:t>4、肛瘘刷，包含：三环手柄、外鞘、1包瘘管刷</w:t>
      </w:r>
    </w:p>
    <w:p>
      <w:pPr>
        <w:spacing w:line="480" w:lineRule="exact"/>
        <w:rPr>
          <w:rFonts w:ascii="宋体" w:hAnsi="宋体"/>
          <w:bCs/>
          <w:color w:val="000000"/>
          <w:sz w:val="24"/>
          <w:highlight w:val="none"/>
        </w:rPr>
      </w:pPr>
      <w:r>
        <w:rPr>
          <w:rFonts w:hint="eastAsia" w:ascii="宋体" w:hAnsi="宋体"/>
          <w:bCs/>
          <w:color w:val="000000"/>
          <w:sz w:val="24"/>
          <w:highlight w:val="none"/>
        </w:rPr>
        <w:t>5、电凝电极，用于瘘管切除术</w:t>
      </w:r>
    </w:p>
    <w:p>
      <w:pPr>
        <w:spacing w:line="480" w:lineRule="exact"/>
        <w:rPr>
          <w:rFonts w:ascii="宋体" w:hAnsi="宋体"/>
          <w:bCs/>
          <w:color w:val="000000"/>
          <w:sz w:val="24"/>
          <w:highlight w:val="none"/>
        </w:rPr>
      </w:pPr>
      <w:r>
        <w:rPr>
          <w:rFonts w:hint="eastAsia" w:ascii="宋体" w:hAnsi="宋体"/>
          <w:bCs/>
          <w:color w:val="000000"/>
          <w:sz w:val="24"/>
          <w:highlight w:val="none"/>
        </w:rPr>
        <w:t>6、单极高频导线，带≥4mm插头，长≥300cm</w:t>
      </w:r>
    </w:p>
    <w:p>
      <w:pPr>
        <w:spacing w:line="480" w:lineRule="exact"/>
        <w:rPr>
          <w:rFonts w:ascii="宋体" w:hAnsi="宋体"/>
          <w:bCs/>
          <w:color w:val="000000"/>
          <w:sz w:val="24"/>
          <w:highlight w:val="none"/>
        </w:rPr>
      </w:pPr>
      <w:r>
        <w:rPr>
          <w:rFonts w:hint="eastAsia" w:ascii="宋体" w:hAnsi="宋体"/>
          <w:bCs/>
          <w:color w:val="000000"/>
          <w:sz w:val="24"/>
          <w:highlight w:val="none"/>
        </w:rPr>
        <w:t>7、扩肛器，用于配合肛瘘治疗，三叶片设 计，外径≤27mm，工作长度≥6cm，带闭孔器，带锁齿</w:t>
      </w:r>
    </w:p>
    <w:p>
      <w:pPr>
        <w:spacing w:line="480" w:lineRule="exact"/>
        <w:rPr>
          <w:rFonts w:ascii="宋体"/>
          <w:bCs/>
          <w:color w:val="0D0D0D"/>
          <w:sz w:val="24"/>
          <w:highlight w:val="none"/>
        </w:rPr>
      </w:pPr>
      <w:r>
        <w:rPr>
          <w:rFonts w:hint="eastAsia" w:ascii="宋体" w:hAnsi="宋体"/>
          <w:bCs/>
          <w:color w:val="000000"/>
          <w:sz w:val="24"/>
          <w:highlight w:val="none"/>
        </w:rPr>
        <w:t>8、器械消毒盒</w:t>
      </w:r>
    </w:p>
    <w:p>
      <w:pPr>
        <w:spacing w:line="440" w:lineRule="exact"/>
        <w:rPr>
          <w:rFonts w:ascii="宋体"/>
          <w:bCs/>
          <w:color w:val="0D0D0D"/>
          <w:sz w:val="24"/>
          <w:highlight w:val="none"/>
        </w:rPr>
      </w:pPr>
      <w:r>
        <w:rPr>
          <w:rFonts w:hint="eastAsia" w:ascii="宋体" w:hAnsi="宋体"/>
          <w:bCs/>
          <w:color w:val="0D0D0D"/>
          <w:sz w:val="24"/>
          <w:highlight w:val="none"/>
        </w:rPr>
        <w:t>三、</w:t>
      </w:r>
      <w:r>
        <w:rPr>
          <w:rFonts w:hint="eastAsia" w:ascii="宋体" w:hAnsi="宋体"/>
          <w:b/>
          <w:bCs/>
          <w:color w:val="0D0D0D"/>
          <w:sz w:val="24"/>
          <w:highlight w:val="none"/>
        </w:rPr>
        <w:t>投标人须知</w:t>
      </w:r>
    </w:p>
    <w:p>
      <w:pPr>
        <w:spacing w:line="48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、投标人所投包中的货物</w:t>
      </w:r>
      <w:r>
        <w:rPr>
          <w:rFonts w:hint="eastAsia" w:ascii="宋体" w:hAnsi="宋体" w:cs="宋体"/>
          <w:color w:val="000000"/>
          <w:kern w:val="0"/>
          <w:sz w:val="24"/>
          <w:highlight w:val="none"/>
        </w:rPr>
        <w:t>必须整包响应，不可分拆投标</w:t>
      </w:r>
      <w:r>
        <w:rPr>
          <w:rFonts w:hint="eastAsia" w:ascii="宋体" w:hAnsi="宋体"/>
          <w:color w:val="000000"/>
          <w:sz w:val="24"/>
          <w:highlight w:val="none"/>
        </w:rPr>
        <w:t>，若有自己不生产的部分，投标人可以作为代理商代理其它制造商投标。</w:t>
      </w:r>
    </w:p>
    <w:p>
      <w:pPr>
        <w:tabs>
          <w:tab w:val="left" w:pos="735"/>
        </w:tabs>
        <w:spacing w:line="48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、技术规格要求</w:t>
      </w:r>
    </w:p>
    <w:p>
      <w:pPr>
        <w:spacing w:line="480" w:lineRule="exact"/>
        <w:rPr>
          <w:rFonts w:ascii="宋体"/>
          <w:bCs/>
          <w:color w:val="000000"/>
          <w:sz w:val="24"/>
          <w:highlight w:val="none"/>
        </w:rPr>
      </w:pPr>
      <w:r>
        <w:rPr>
          <w:rFonts w:ascii="宋体" w:hAnsi="宋体"/>
          <w:bCs/>
          <w:color w:val="000000"/>
          <w:sz w:val="24"/>
          <w:highlight w:val="none"/>
        </w:rPr>
        <w:t>2.1</w:t>
      </w:r>
      <w:r>
        <w:rPr>
          <w:rFonts w:hint="eastAsia" w:ascii="宋体" w:hAnsi="宋体"/>
          <w:bCs/>
          <w:color w:val="000000"/>
          <w:sz w:val="24"/>
          <w:highlight w:val="none"/>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rPr>
          <w:rFonts w:ascii="宋体"/>
          <w:color w:val="000000"/>
          <w:sz w:val="24"/>
          <w:highlight w:val="none"/>
        </w:rPr>
      </w:pPr>
      <w:r>
        <w:rPr>
          <w:rFonts w:ascii="宋体" w:hAnsi="宋体"/>
          <w:bCs/>
          <w:color w:val="000000"/>
          <w:sz w:val="24"/>
          <w:highlight w:val="none"/>
        </w:rPr>
        <w:t>2.2</w:t>
      </w:r>
      <w:r>
        <w:rPr>
          <w:rFonts w:hint="eastAsia" w:ascii="宋体" w:hAnsi="宋体"/>
          <w:bCs/>
          <w:color w:val="000000"/>
          <w:sz w:val="24"/>
          <w:highlight w:val="none"/>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80" w:lineRule="exact"/>
        <w:rPr>
          <w:rFonts w:ascii="宋体"/>
          <w:color w:val="000000"/>
          <w:sz w:val="24"/>
          <w:highlight w:val="none"/>
        </w:rPr>
      </w:pPr>
      <w:r>
        <w:rPr>
          <w:rFonts w:ascii="宋体" w:hAnsi="宋体"/>
          <w:color w:val="000000"/>
          <w:sz w:val="24"/>
          <w:highlight w:val="none"/>
        </w:rPr>
        <w:t xml:space="preserve"> 3</w:t>
      </w:r>
      <w:r>
        <w:rPr>
          <w:rFonts w:hint="eastAsia" w:ascii="宋体" w:hAnsi="宋体"/>
          <w:color w:val="000000"/>
          <w:sz w:val="24"/>
          <w:highlight w:val="none"/>
        </w:rPr>
        <w:t>、提交的资料</w:t>
      </w:r>
    </w:p>
    <w:p>
      <w:pPr>
        <w:spacing w:line="480" w:lineRule="exact"/>
        <w:rPr>
          <w:rFonts w:ascii="宋体"/>
          <w:color w:val="000000"/>
          <w:sz w:val="24"/>
          <w:highlight w:val="none"/>
        </w:rPr>
      </w:pPr>
      <w:r>
        <w:rPr>
          <w:rFonts w:hint="eastAsia" w:ascii="宋体" w:hAnsi="宋体"/>
          <w:color w:val="000000"/>
          <w:sz w:val="24"/>
          <w:highlight w:val="none"/>
        </w:rPr>
        <w:t>投标人在标书中应提交如下资料：</w:t>
      </w:r>
    </w:p>
    <w:p>
      <w:pPr>
        <w:spacing w:line="480" w:lineRule="exact"/>
        <w:ind w:firstLine="120" w:firstLineChars="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产品样本；</w:t>
      </w:r>
    </w:p>
    <w:p>
      <w:pPr>
        <w:spacing w:line="480" w:lineRule="exact"/>
        <w:ind w:firstLine="120" w:firstLineChars="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货物的材质，设计、生产、检测和包装运输标准、性能参数及配置情况；</w:t>
      </w:r>
    </w:p>
    <w:p>
      <w:pPr>
        <w:spacing w:line="480" w:lineRule="exact"/>
        <w:ind w:firstLine="120" w:firstLineChars="5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货物的生产制造周期；</w:t>
      </w:r>
    </w:p>
    <w:p>
      <w:pPr>
        <w:spacing w:line="480" w:lineRule="exact"/>
        <w:ind w:firstLine="120" w:firstLineChars="5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货物的试验报告、鉴定证书；</w:t>
      </w:r>
    </w:p>
    <w:p>
      <w:pPr>
        <w:spacing w:line="480" w:lineRule="exact"/>
        <w:ind w:firstLine="120" w:firstLineChars="50"/>
        <w:rPr>
          <w:rFonts w:asci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制造商的生产许可证及有关资质证书；</w:t>
      </w:r>
    </w:p>
    <w:p>
      <w:pPr>
        <w:spacing w:line="480" w:lineRule="exact"/>
        <w:ind w:firstLine="120" w:firstLineChars="50"/>
        <w:rPr>
          <w:rFonts w:asci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凡是招标文件中要求提供业绩的，制造商应提供使用过该产品用户的单位名称、地址、邮编、联系电话、联系人。</w:t>
      </w:r>
    </w:p>
    <w:p>
      <w:pPr>
        <w:spacing w:line="480" w:lineRule="exact"/>
        <w:ind w:firstLine="120" w:firstLineChars="50"/>
        <w:rPr>
          <w:rFonts w:ascii="宋体"/>
          <w:color w:val="000000"/>
          <w:sz w:val="24"/>
          <w:highlight w:val="none"/>
        </w:rPr>
      </w:pPr>
      <w:r>
        <w:rPr>
          <w:rFonts w:hint="eastAsia" w:ascii="宋体" w:hAnsi="宋体"/>
          <w:color w:val="000000"/>
          <w:sz w:val="24"/>
          <w:highlight w:val="none"/>
        </w:rPr>
        <w:t>对于证明文件，投标人应提供原件，投标文件中确实无法提供原件的可提供复印件。</w:t>
      </w:r>
    </w:p>
    <w:p>
      <w:pPr>
        <w:spacing w:line="480" w:lineRule="exact"/>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、投标人的服务</w:t>
      </w:r>
    </w:p>
    <w:p>
      <w:pPr>
        <w:spacing w:line="480" w:lineRule="exact"/>
        <w:rPr>
          <w:rFonts w:ascii="宋体"/>
          <w:color w:val="000000"/>
          <w:sz w:val="24"/>
          <w:highlight w:val="none"/>
        </w:rPr>
      </w:pPr>
      <w:r>
        <w:rPr>
          <w:rFonts w:hint="eastAsia" w:ascii="宋体" w:hAnsi="宋体"/>
          <w:color w:val="000000"/>
          <w:sz w:val="24"/>
          <w:highlight w:val="none"/>
        </w:rPr>
        <w:t>投标人应对用户提供如下服务：</w:t>
      </w:r>
    </w:p>
    <w:p>
      <w:pPr>
        <w:spacing w:line="48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供货商应派有经验及优秀的人员进行技术服务，包括对货物的安装、调试、启动及性能试验等。</w:t>
      </w:r>
    </w:p>
    <w:p>
      <w:pPr>
        <w:spacing w:line="48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提供备品备件：在质保期内，供货商应提供必须的备品备件，其费用单列在报价中。质保期外的备品备件，供货商应提供其单价，由用户选择购买。</w:t>
      </w:r>
    </w:p>
    <w:p>
      <w:pPr>
        <w:spacing w:line="480" w:lineRule="exact"/>
        <w:rPr>
          <w:rFonts w:ascii="宋体"/>
          <w:color w:val="000000"/>
          <w:sz w:val="24"/>
          <w:highlight w:val="none"/>
        </w:rPr>
      </w:pPr>
      <w:r>
        <w:rPr>
          <w:rFonts w:ascii="宋体" w:hAnsi="宋体"/>
          <w:color w:val="000000"/>
          <w:sz w:val="24"/>
          <w:highlight w:val="none"/>
        </w:rPr>
        <w:t xml:space="preserve">(3) </w:t>
      </w:r>
      <w:r>
        <w:rPr>
          <w:rFonts w:hint="eastAsia" w:ascii="宋体" w:hAnsi="宋体"/>
          <w:color w:val="000000"/>
          <w:sz w:val="24"/>
          <w:highlight w:val="none"/>
        </w:rPr>
        <w:t>供货商应提供对用户方工程师及操作维修人员的培训。</w:t>
      </w:r>
    </w:p>
    <w:p>
      <w:pPr>
        <w:spacing w:line="480" w:lineRule="exact"/>
        <w:rPr>
          <w:rFonts w:ascii="宋体"/>
          <w:color w:val="000000"/>
          <w:sz w:val="24"/>
          <w:highlight w:val="none"/>
        </w:rPr>
      </w:pPr>
      <w:r>
        <w:rPr>
          <w:rFonts w:hint="eastAsia" w:ascii="宋体" w:hAnsi="宋体"/>
          <w:color w:val="000000"/>
          <w:sz w:val="24"/>
          <w:highlight w:val="none"/>
        </w:rPr>
        <w:t>培训内容的深浅应由投标人根据货物的特点而定。在投标文件中供货商应列出培训计划表，其中包括各专业在制造厂及现场培训的时间和内容。</w:t>
      </w:r>
    </w:p>
    <w:p>
      <w:pPr>
        <w:spacing w:line="480" w:lineRule="exact"/>
        <w:rPr>
          <w:rFonts w:asci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、评标原则</w:t>
      </w:r>
    </w:p>
    <w:p>
      <w:pPr>
        <w:spacing w:line="48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评标将从技术和商务两个方面综合评定，择优授标。</w:t>
      </w:r>
    </w:p>
    <w:p>
      <w:pPr>
        <w:spacing w:line="48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技术评标时将考虑：</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1</w:t>
      </w:r>
      <w:r>
        <w:rPr>
          <w:rFonts w:ascii="宋体" w:hAnsi="宋体"/>
          <w:bCs/>
          <w:color w:val="000000"/>
          <w:sz w:val="24"/>
          <w:highlight w:val="none"/>
        </w:rPr>
        <w:t xml:space="preserve">) </w:t>
      </w:r>
      <w:r>
        <w:rPr>
          <w:rFonts w:hint="eastAsia" w:ascii="宋体" w:hAnsi="宋体"/>
          <w:bCs/>
          <w:color w:val="000000"/>
          <w:sz w:val="24"/>
          <w:highlight w:val="none"/>
        </w:rPr>
        <w:t>货物的性能指标、使用的方便性、易维护性、产品升级服务；</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2</w:t>
      </w:r>
      <w:r>
        <w:rPr>
          <w:rFonts w:ascii="宋体" w:hAnsi="宋体"/>
          <w:bCs/>
          <w:color w:val="000000"/>
          <w:sz w:val="24"/>
          <w:highlight w:val="none"/>
        </w:rPr>
        <w:t xml:space="preserve">) </w:t>
      </w:r>
      <w:r>
        <w:rPr>
          <w:rFonts w:hint="eastAsia" w:ascii="宋体" w:hAnsi="宋体"/>
          <w:bCs/>
          <w:color w:val="000000"/>
          <w:sz w:val="24"/>
          <w:highlight w:val="none"/>
        </w:rPr>
        <w:t>安装调试方案的合理性、先进性；</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3</w:t>
      </w:r>
      <w:r>
        <w:rPr>
          <w:rFonts w:ascii="宋体" w:hAnsi="宋体"/>
          <w:bCs/>
          <w:color w:val="000000"/>
          <w:sz w:val="24"/>
          <w:highlight w:val="none"/>
        </w:rPr>
        <w:t xml:space="preserve">) </w:t>
      </w:r>
      <w:r>
        <w:rPr>
          <w:rFonts w:hint="eastAsia" w:ascii="宋体" w:hAnsi="宋体"/>
          <w:bCs/>
          <w:color w:val="000000"/>
          <w:sz w:val="24"/>
          <w:highlight w:val="none"/>
        </w:rPr>
        <w:t>维保方案；</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4</w:t>
      </w:r>
      <w:r>
        <w:rPr>
          <w:rFonts w:ascii="宋体" w:hAnsi="宋体"/>
          <w:bCs/>
          <w:color w:val="000000"/>
          <w:sz w:val="24"/>
          <w:highlight w:val="none"/>
        </w:rPr>
        <w:t xml:space="preserve">) </w:t>
      </w:r>
      <w:r>
        <w:rPr>
          <w:rFonts w:hint="eastAsia" w:ascii="宋体" w:hAnsi="宋体"/>
          <w:bCs/>
          <w:color w:val="000000"/>
          <w:sz w:val="24"/>
          <w:highlight w:val="none"/>
        </w:rPr>
        <w:t>售后服务条款；</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5</w:t>
      </w:r>
      <w:r>
        <w:rPr>
          <w:rFonts w:ascii="宋体" w:hAnsi="宋体"/>
          <w:bCs/>
          <w:color w:val="000000"/>
          <w:sz w:val="24"/>
          <w:highlight w:val="none"/>
        </w:rPr>
        <w:t>)</w:t>
      </w:r>
      <w:r>
        <w:rPr>
          <w:rFonts w:hint="eastAsia" w:ascii="宋体" w:hAnsi="宋体"/>
          <w:bCs/>
          <w:color w:val="000000"/>
          <w:sz w:val="24"/>
          <w:highlight w:val="none"/>
        </w:rPr>
        <w:t xml:space="preserve"> 技术培训；</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6</w:t>
      </w:r>
      <w:r>
        <w:rPr>
          <w:rFonts w:ascii="宋体" w:hAnsi="宋体"/>
          <w:bCs/>
          <w:color w:val="000000"/>
          <w:sz w:val="24"/>
          <w:highlight w:val="none"/>
        </w:rPr>
        <w:t xml:space="preserve">) </w:t>
      </w:r>
      <w:r>
        <w:rPr>
          <w:rFonts w:hint="eastAsia" w:ascii="宋体" w:hAnsi="宋体"/>
          <w:bCs/>
          <w:color w:val="000000"/>
          <w:sz w:val="24"/>
          <w:highlight w:val="none"/>
        </w:rPr>
        <w:t>技术及商务有无偏离；</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7</w:t>
      </w:r>
      <w:r>
        <w:rPr>
          <w:rFonts w:ascii="宋体" w:hAnsi="宋体"/>
          <w:bCs/>
          <w:color w:val="000000"/>
          <w:sz w:val="24"/>
          <w:highlight w:val="none"/>
        </w:rPr>
        <w:t xml:space="preserve">) </w:t>
      </w:r>
      <w:r>
        <w:rPr>
          <w:rFonts w:hint="eastAsia" w:ascii="宋体" w:hAnsi="宋体"/>
          <w:bCs/>
          <w:color w:val="000000"/>
          <w:sz w:val="24"/>
          <w:highlight w:val="none"/>
        </w:rPr>
        <w:t>业绩；</w:t>
      </w:r>
    </w:p>
    <w:p>
      <w:pPr>
        <w:pStyle w:val="12"/>
        <w:tabs>
          <w:tab w:val="left" w:pos="382"/>
        </w:tabs>
        <w:spacing w:line="480" w:lineRule="exact"/>
        <w:ind w:left="99" w:leftChars="47" w:firstLine="240" w:firstLineChars="100"/>
        <w:rPr>
          <w:rFonts w:ascii="宋体" w:hAnsi="宋体"/>
          <w:bCs/>
          <w:color w:val="000000"/>
          <w:sz w:val="24"/>
          <w:highlight w:val="none"/>
        </w:rPr>
      </w:pPr>
      <w:r>
        <w:rPr>
          <w:rFonts w:hint="eastAsia" w:ascii="宋体" w:hAnsi="宋体"/>
          <w:bCs/>
          <w:color w:val="000000"/>
          <w:sz w:val="24"/>
          <w:highlight w:val="none"/>
        </w:rPr>
        <w:t>8</w:t>
      </w:r>
      <w:r>
        <w:rPr>
          <w:rFonts w:ascii="宋体" w:hAnsi="宋体"/>
          <w:bCs/>
          <w:color w:val="000000"/>
          <w:sz w:val="24"/>
          <w:highlight w:val="none"/>
        </w:rPr>
        <w:t>)</w:t>
      </w:r>
      <w:r>
        <w:rPr>
          <w:rFonts w:hint="eastAsia" w:ascii="宋体" w:hAnsi="宋体"/>
          <w:bCs/>
          <w:color w:val="000000"/>
          <w:sz w:val="24"/>
          <w:highlight w:val="none"/>
        </w:rPr>
        <w:t xml:space="preserve"> 其他。</w:t>
      </w:r>
    </w:p>
    <w:p>
      <w:pPr>
        <w:spacing w:line="480" w:lineRule="exact"/>
        <w:rPr>
          <w:rFonts w:ascii="宋体"/>
          <w:bCs/>
          <w:color w:val="000000"/>
          <w:highlight w:val="none"/>
        </w:rPr>
      </w:pPr>
      <w:r>
        <w:rPr>
          <w:rFonts w:ascii="宋体" w:hAnsi="宋体"/>
          <w:color w:val="000000"/>
          <w:sz w:val="24"/>
          <w:highlight w:val="none"/>
        </w:rPr>
        <w:t xml:space="preserve"> (3)</w:t>
      </w:r>
      <w:r>
        <w:rPr>
          <w:rFonts w:hint="eastAsia" w:ascii="宋体" w:hAnsi="宋体"/>
          <w:color w:val="000000"/>
          <w:sz w:val="24"/>
          <w:highlight w:val="none"/>
        </w:rPr>
        <w:t>为了比较各个投标人的投标报价，请投标人按本招标文件的投标报价要求准确报价。</w:t>
      </w:r>
    </w:p>
    <w:p>
      <w:pPr>
        <w:pStyle w:val="2"/>
        <w:spacing w:before="0" w:after="0" w:line="580" w:lineRule="exact"/>
        <w:jc w:val="center"/>
        <w:rPr>
          <w:sz w:val="36"/>
          <w:szCs w:val="36"/>
          <w:highlight w:val="none"/>
        </w:rPr>
      </w:pPr>
      <w:r>
        <w:rPr>
          <w:rFonts w:ascii="宋体"/>
          <w:b w:val="0"/>
          <w:color w:val="000000"/>
          <w:sz w:val="36"/>
          <w:highlight w:val="none"/>
        </w:rPr>
        <w:br w:type="page"/>
      </w:r>
      <w:bookmarkStart w:id="19" w:name="_Toc13572197"/>
      <w:r>
        <w:rPr>
          <w:rFonts w:hint="eastAsia"/>
          <w:sz w:val="36"/>
          <w:szCs w:val="36"/>
          <w:highlight w:val="none"/>
        </w:rPr>
        <w:t>第四章</w:t>
      </w:r>
      <w:r>
        <w:rPr>
          <w:sz w:val="36"/>
          <w:szCs w:val="36"/>
          <w:highlight w:val="none"/>
        </w:rPr>
        <w:t xml:space="preserve">  </w:t>
      </w:r>
      <w:r>
        <w:rPr>
          <w:rFonts w:hint="eastAsia"/>
          <w:sz w:val="36"/>
          <w:szCs w:val="36"/>
          <w:highlight w:val="none"/>
        </w:rPr>
        <w:t>合同条款及格式</w:t>
      </w:r>
      <w:bookmarkEnd w:id="19"/>
    </w:p>
    <w:p>
      <w:pPr>
        <w:pStyle w:val="19"/>
        <w:tabs>
          <w:tab w:val="left" w:pos="0"/>
        </w:tabs>
        <w:spacing w:line="480" w:lineRule="exact"/>
        <w:ind w:left="0" w:leftChars="0" w:firstLine="0" w:firstLineChars="0"/>
        <w:jc w:val="center"/>
        <w:rPr>
          <w:rFonts w:ascii="宋体"/>
          <w:color w:val="000000"/>
          <w:sz w:val="28"/>
          <w:szCs w:val="28"/>
          <w:highlight w:val="none"/>
        </w:rPr>
      </w:pPr>
      <w:r>
        <w:rPr>
          <w:rFonts w:hint="eastAsia" w:ascii="宋体" w:hAnsi="宋体"/>
          <w:color w:val="000000"/>
          <w:sz w:val="28"/>
          <w:szCs w:val="28"/>
          <w:highlight w:val="none"/>
        </w:rPr>
        <w:t>第一节：合同条款</w:t>
      </w:r>
    </w:p>
    <w:p>
      <w:pPr>
        <w:pStyle w:val="18"/>
        <w:spacing w:after="0" w:line="480" w:lineRule="exact"/>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、定义</w:t>
      </w:r>
    </w:p>
    <w:p>
      <w:pPr>
        <w:pStyle w:val="18"/>
        <w:spacing w:after="0" w:line="480" w:lineRule="exact"/>
        <w:ind w:left="1"/>
        <w:rPr>
          <w:rFonts w:ascii="宋体"/>
          <w:bCs/>
          <w:color w:val="000000"/>
          <w:highlight w:val="none"/>
        </w:rPr>
      </w:pPr>
      <w:r>
        <w:rPr>
          <w:rFonts w:ascii="宋体" w:hAnsi="宋体"/>
          <w:bCs/>
          <w:color w:val="000000"/>
          <w:highlight w:val="none"/>
        </w:rPr>
        <w:t xml:space="preserve">1.1 </w:t>
      </w:r>
      <w:r>
        <w:rPr>
          <w:rFonts w:hint="eastAsia" w:ascii="宋体" w:hAnsi="宋体"/>
          <w:bCs/>
          <w:color w:val="000000"/>
          <w:highlight w:val="none"/>
        </w:rPr>
        <w:t>“合同”系指甲乙双方签署的、合同格式中载明的甲乙双方所达成的，包括所有的附件和构成合同的其它文件。</w:t>
      </w:r>
    </w:p>
    <w:p>
      <w:pPr>
        <w:pStyle w:val="18"/>
        <w:spacing w:after="0" w:line="480" w:lineRule="exact"/>
        <w:ind w:left="1"/>
        <w:rPr>
          <w:rFonts w:ascii="宋体"/>
          <w:bCs/>
          <w:color w:val="000000"/>
          <w:highlight w:val="none"/>
        </w:rPr>
      </w:pPr>
      <w:r>
        <w:rPr>
          <w:rFonts w:ascii="宋体" w:hAnsi="宋体"/>
          <w:bCs/>
          <w:color w:val="000000"/>
          <w:highlight w:val="none"/>
        </w:rPr>
        <w:t xml:space="preserve">1.2 </w:t>
      </w:r>
      <w:r>
        <w:rPr>
          <w:rFonts w:hint="eastAsia" w:ascii="宋体" w:hAnsi="宋体"/>
          <w:bCs/>
          <w:color w:val="000000"/>
          <w:highlight w:val="none"/>
        </w:rPr>
        <w:t>“货物”系指乙方根据合同约定须向甲方提供的一切设备、机械、仪表、备件、工具、手册和其它技术资料及材料。</w:t>
      </w:r>
    </w:p>
    <w:p>
      <w:pPr>
        <w:pStyle w:val="18"/>
        <w:spacing w:after="0" w:line="480" w:lineRule="exact"/>
        <w:ind w:left="1"/>
        <w:rPr>
          <w:rFonts w:ascii="宋体"/>
          <w:bCs/>
          <w:color w:val="000000"/>
          <w:highlight w:val="none"/>
        </w:rPr>
      </w:pPr>
      <w:r>
        <w:rPr>
          <w:rFonts w:ascii="宋体" w:hAnsi="宋体"/>
          <w:bCs/>
          <w:color w:val="000000"/>
          <w:highlight w:val="none"/>
        </w:rPr>
        <w:t xml:space="preserve">1.3 </w:t>
      </w:r>
      <w:r>
        <w:rPr>
          <w:rFonts w:hint="eastAsia" w:ascii="宋体" w:hAnsi="宋体"/>
          <w:bCs/>
          <w:color w:val="000000"/>
          <w:highlight w:val="none"/>
        </w:rPr>
        <w:t>“服务”系指根据合同约定乙方承担与供货有关的辅助服务，如运输、保险及安装、调试、提供技术协助、培训和其他类似的服务。</w:t>
      </w:r>
    </w:p>
    <w:p>
      <w:pPr>
        <w:pStyle w:val="18"/>
        <w:spacing w:after="0" w:line="480" w:lineRule="exact"/>
        <w:rPr>
          <w:rFonts w:ascii="宋体"/>
          <w:bCs/>
          <w:color w:val="000000"/>
          <w:highlight w:val="none"/>
        </w:rPr>
      </w:pPr>
      <w:r>
        <w:rPr>
          <w:rFonts w:ascii="宋体" w:hAnsi="宋体"/>
          <w:bCs/>
          <w:color w:val="000000"/>
          <w:highlight w:val="none"/>
        </w:rPr>
        <w:t xml:space="preserve">1.4 </w:t>
      </w:r>
      <w:r>
        <w:rPr>
          <w:rFonts w:hint="eastAsia" w:ascii="宋体" w:hAnsi="宋体"/>
          <w:bCs/>
          <w:color w:val="000000"/>
          <w:highlight w:val="none"/>
        </w:rPr>
        <w:t>“甲方”系指与中标投标人签署合同的单位。</w:t>
      </w:r>
    </w:p>
    <w:p>
      <w:pPr>
        <w:pStyle w:val="18"/>
        <w:spacing w:after="0" w:line="480" w:lineRule="exact"/>
        <w:rPr>
          <w:rFonts w:ascii="宋体"/>
          <w:bCs/>
          <w:color w:val="000000"/>
          <w:highlight w:val="none"/>
        </w:rPr>
      </w:pPr>
      <w:r>
        <w:rPr>
          <w:rFonts w:ascii="宋体" w:hAnsi="宋体"/>
          <w:bCs/>
          <w:color w:val="000000"/>
          <w:highlight w:val="none"/>
        </w:rPr>
        <w:t xml:space="preserve">1.5 </w:t>
      </w:r>
      <w:r>
        <w:rPr>
          <w:rFonts w:hint="eastAsia" w:ascii="宋体" w:hAnsi="宋体"/>
          <w:bCs/>
          <w:color w:val="000000"/>
          <w:highlight w:val="none"/>
        </w:rPr>
        <w:t>“乙方”系指根据合同约定提供货物和服务的中标投标人。</w:t>
      </w:r>
    </w:p>
    <w:p>
      <w:pPr>
        <w:pStyle w:val="18"/>
        <w:spacing w:after="0" w:line="480" w:lineRule="exact"/>
        <w:rPr>
          <w:rFonts w:ascii="宋体"/>
          <w:bCs/>
          <w:color w:val="000000"/>
          <w:highlight w:val="none"/>
        </w:rPr>
      </w:pPr>
      <w:r>
        <w:rPr>
          <w:rFonts w:ascii="宋体" w:hAnsi="宋体"/>
          <w:bCs/>
          <w:color w:val="000000"/>
          <w:highlight w:val="none"/>
        </w:rPr>
        <w:t xml:space="preserve">1.6 </w:t>
      </w:r>
      <w:r>
        <w:rPr>
          <w:rFonts w:hint="eastAsia" w:ascii="宋体" w:hAnsi="宋体"/>
          <w:bCs/>
          <w:color w:val="000000"/>
          <w:highlight w:val="none"/>
        </w:rPr>
        <w:t>“现场”系指合同约定货物将要运至和安装的地点。</w:t>
      </w:r>
    </w:p>
    <w:p>
      <w:pPr>
        <w:pStyle w:val="18"/>
        <w:spacing w:after="0" w:line="480" w:lineRule="exact"/>
        <w:ind w:left="1"/>
        <w:rPr>
          <w:rFonts w:ascii="宋体"/>
          <w:bCs/>
          <w:color w:val="000000"/>
          <w:highlight w:val="none"/>
        </w:rPr>
      </w:pPr>
      <w:r>
        <w:rPr>
          <w:rFonts w:ascii="宋体" w:hAnsi="宋体"/>
          <w:bCs/>
          <w:color w:val="000000"/>
          <w:highlight w:val="none"/>
        </w:rPr>
        <w:t xml:space="preserve">1.7 </w:t>
      </w:r>
      <w:r>
        <w:rPr>
          <w:rFonts w:hint="eastAsia" w:ascii="宋体" w:hAnsi="宋体"/>
          <w:bCs/>
          <w:color w:val="000000"/>
          <w:highlight w:val="none"/>
        </w:rPr>
        <w:t>“验收“系指合同双方依据强制性的国家技术质量规范和合同约定，确认合同项下的货物符合合同规定的活动。</w:t>
      </w:r>
    </w:p>
    <w:p>
      <w:pPr>
        <w:pStyle w:val="18"/>
        <w:spacing w:after="0" w:line="480" w:lineRule="exact"/>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、技术规范</w:t>
      </w:r>
    </w:p>
    <w:p>
      <w:pPr>
        <w:pStyle w:val="18"/>
        <w:spacing w:after="0" w:line="480" w:lineRule="exact"/>
        <w:ind w:left="1"/>
        <w:rPr>
          <w:rFonts w:ascii="宋体"/>
          <w:bCs/>
          <w:color w:val="000000"/>
          <w:highlight w:val="none"/>
        </w:rPr>
      </w:pPr>
      <w:r>
        <w:rPr>
          <w:rFonts w:ascii="宋体" w:hAnsi="宋体"/>
          <w:bCs/>
          <w:color w:val="000000"/>
          <w:highlight w:val="none"/>
        </w:rPr>
        <w:t xml:space="preserve">2.1  </w:t>
      </w:r>
      <w:r>
        <w:rPr>
          <w:rFonts w:hint="eastAsia" w:ascii="宋体" w:hAnsi="宋体"/>
          <w:bCs/>
          <w:color w:val="000000"/>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8"/>
        <w:spacing w:after="0" w:line="480" w:lineRule="exact"/>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、知识产权</w:t>
      </w:r>
    </w:p>
    <w:p>
      <w:pPr>
        <w:pStyle w:val="18"/>
        <w:spacing w:after="0" w:line="480" w:lineRule="exact"/>
        <w:ind w:left="1"/>
        <w:rPr>
          <w:rFonts w:ascii="宋体"/>
          <w:bCs/>
          <w:color w:val="0D0D0D"/>
          <w:highlight w:val="none"/>
        </w:rPr>
      </w:pPr>
      <w:r>
        <w:rPr>
          <w:rFonts w:ascii="宋体" w:hAnsi="宋体"/>
          <w:bCs/>
          <w:color w:val="000000"/>
          <w:highlight w:val="none"/>
        </w:rPr>
        <w:t xml:space="preserve">3.1 </w:t>
      </w:r>
      <w:r>
        <w:rPr>
          <w:rFonts w:hint="eastAsia" w:ascii="宋体" w:hAnsi="宋体"/>
          <w:bCs/>
          <w:color w:val="000000"/>
          <w:highlight w:val="none"/>
        </w:rPr>
        <w:t>乙方应保证甲方在中国境内使用货物或货物的任何一部分时，免受第三方提出的侵犯其知识产权的诉讼。如</w:t>
      </w:r>
      <w:r>
        <w:rPr>
          <w:rFonts w:hint="eastAsia" w:ascii="宋体" w:hAnsi="宋体"/>
          <w:bCs/>
          <w:color w:val="0D0D0D"/>
          <w:highlight w:val="none"/>
        </w:rPr>
        <w:t>果第三方提出侵权指控，乙方须与第三方交涉并承担可能发生的一切法律责任、费用和经济赔偿。</w:t>
      </w:r>
    </w:p>
    <w:p>
      <w:pPr>
        <w:pStyle w:val="18"/>
        <w:spacing w:after="0" w:line="480" w:lineRule="exact"/>
        <w:rPr>
          <w:rFonts w:ascii="宋体"/>
          <w:bCs/>
          <w:color w:val="0D0D0D"/>
          <w:highlight w:val="none"/>
        </w:rPr>
      </w:pPr>
      <w:r>
        <w:rPr>
          <w:rFonts w:ascii="宋体" w:hAnsi="宋体"/>
          <w:bCs/>
          <w:color w:val="0D0D0D"/>
          <w:highlight w:val="none"/>
        </w:rPr>
        <w:t>4</w:t>
      </w:r>
      <w:r>
        <w:rPr>
          <w:rFonts w:hint="eastAsia" w:ascii="宋体" w:hAnsi="宋体"/>
          <w:bCs/>
          <w:color w:val="0D0D0D"/>
          <w:highlight w:val="none"/>
        </w:rPr>
        <w:t>、付款</w:t>
      </w:r>
    </w:p>
    <w:p>
      <w:pPr>
        <w:pStyle w:val="18"/>
        <w:spacing w:after="0" w:line="480" w:lineRule="exact"/>
        <w:rPr>
          <w:rFonts w:ascii="宋体"/>
          <w:bCs/>
          <w:color w:val="0D0D0D"/>
          <w:highlight w:val="none"/>
        </w:rPr>
      </w:pPr>
      <w:r>
        <w:rPr>
          <w:rFonts w:hint="eastAsia" w:ascii="宋体" w:hAnsi="宋体"/>
          <w:b/>
          <w:color w:val="0D0D0D"/>
          <w:highlight w:val="none"/>
        </w:rPr>
        <w:t>付款方式</w:t>
      </w:r>
      <w:r>
        <w:rPr>
          <w:rFonts w:hint="eastAsia" w:ascii="宋体" w:hAnsi="宋体"/>
          <w:bCs/>
          <w:color w:val="0D0D0D"/>
          <w:highlight w:val="none"/>
        </w:rPr>
        <w:t>：</w:t>
      </w:r>
      <w:r>
        <w:rPr>
          <w:rFonts w:hint="eastAsia"/>
          <w:color w:val="000000"/>
          <w:highlight w:val="none"/>
        </w:rPr>
        <w:t>货物交付后，经双方验收合格签字且财务入账三个月内，支付合同总金额</w:t>
      </w:r>
      <w:r>
        <w:rPr>
          <w:color w:val="000000"/>
          <w:highlight w:val="none"/>
        </w:rPr>
        <w:t>90%</w:t>
      </w:r>
      <w:r>
        <w:rPr>
          <w:rFonts w:hint="eastAsia"/>
          <w:color w:val="000000"/>
          <w:highlight w:val="none"/>
        </w:rPr>
        <w:t>，余款作为质量保证金，自财务入账之日起满</w:t>
      </w:r>
      <w:r>
        <w:rPr>
          <w:color w:val="000000"/>
          <w:highlight w:val="none"/>
        </w:rPr>
        <w:t>12</w:t>
      </w:r>
      <w:r>
        <w:rPr>
          <w:rFonts w:hint="eastAsia"/>
          <w:color w:val="000000"/>
          <w:highlight w:val="none"/>
        </w:rPr>
        <w:t>个月后，无质量问题，付清总金额的</w:t>
      </w:r>
      <w:r>
        <w:rPr>
          <w:color w:val="000000"/>
          <w:highlight w:val="none"/>
        </w:rPr>
        <w:t>10%</w:t>
      </w:r>
      <w:r>
        <w:rPr>
          <w:rFonts w:hint="eastAsia"/>
          <w:color w:val="000000"/>
          <w:highlight w:val="none"/>
        </w:rPr>
        <w:t>。</w:t>
      </w:r>
    </w:p>
    <w:p>
      <w:pPr>
        <w:pStyle w:val="18"/>
        <w:spacing w:after="0" w:line="480" w:lineRule="exact"/>
        <w:rPr>
          <w:rFonts w:ascii="宋体"/>
          <w:bCs/>
          <w:color w:val="0D0D0D"/>
          <w:highlight w:val="none"/>
        </w:rPr>
      </w:pPr>
      <w:r>
        <w:rPr>
          <w:rFonts w:ascii="宋体" w:hAnsi="宋体"/>
          <w:bCs/>
          <w:color w:val="0D0D0D"/>
          <w:highlight w:val="none"/>
        </w:rPr>
        <w:t>5</w:t>
      </w:r>
      <w:r>
        <w:rPr>
          <w:rFonts w:hint="eastAsia" w:ascii="宋体" w:hAnsi="宋体"/>
          <w:bCs/>
          <w:color w:val="0D0D0D"/>
          <w:highlight w:val="none"/>
        </w:rPr>
        <w:t>、交货方式、安装时间、地点</w:t>
      </w:r>
    </w:p>
    <w:p>
      <w:pPr>
        <w:spacing w:line="480" w:lineRule="exact"/>
        <w:ind w:firstLine="360" w:firstLineChars="150"/>
        <w:rPr>
          <w:rFonts w:ascii="宋体"/>
          <w:bCs/>
          <w:color w:val="0D0D0D"/>
          <w:sz w:val="24"/>
          <w:highlight w:val="none"/>
        </w:rPr>
      </w:pPr>
      <w:r>
        <w:rPr>
          <w:rFonts w:hint="eastAsia" w:ascii="宋体" w:hAnsi="宋体"/>
          <w:bCs/>
          <w:color w:val="0D0D0D"/>
          <w:sz w:val="24"/>
          <w:highlight w:val="none"/>
        </w:rPr>
        <w:t>交货、安装时间按招标确定的合同条款。</w:t>
      </w:r>
    </w:p>
    <w:p>
      <w:pPr>
        <w:pStyle w:val="18"/>
        <w:spacing w:after="0" w:line="480" w:lineRule="exact"/>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、质量</w:t>
      </w:r>
    </w:p>
    <w:p>
      <w:pPr>
        <w:pStyle w:val="18"/>
        <w:spacing w:after="0" w:line="480" w:lineRule="exact"/>
        <w:ind w:left="1"/>
        <w:rPr>
          <w:rFonts w:ascii="宋体"/>
          <w:bCs/>
          <w:color w:val="000000"/>
          <w:highlight w:val="none"/>
        </w:rPr>
      </w:pPr>
      <w:r>
        <w:rPr>
          <w:rFonts w:ascii="宋体" w:hAnsi="宋体"/>
          <w:bCs/>
          <w:color w:val="000000"/>
          <w:highlight w:val="none"/>
        </w:rPr>
        <w:t xml:space="preserve">6.1 </w:t>
      </w:r>
      <w:r>
        <w:rPr>
          <w:rFonts w:hint="eastAsia" w:ascii="宋体" w:hAnsi="宋体"/>
          <w:bCs/>
          <w:color w:val="000000"/>
          <w:highlight w:val="none"/>
        </w:rPr>
        <w:t>乙方须保证货物是货物制造厂商原造的，全新、未使用过的，并完全符合强制性的国家技术质量规范和招标文件规定的质量、规格、性能和技术规范等要求。</w:t>
      </w:r>
    </w:p>
    <w:p>
      <w:pPr>
        <w:pStyle w:val="18"/>
        <w:spacing w:after="0" w:line="480" w:lineRule="exact"/>
        <w:ind w:left="763" w:hanging="763" w:hangingChars="318"/>
        <w:rPr>
          <w:rFonts w:ascii="宋体"/>
          <w:bCs/>
          <w:color w:val="000000"/>
          <w:highlight w:val="none"/>
        </w:rPr>
      </w:pPr>
      <w:r>
        <w:rPr>
          <w:rFonts w:ascii="宋体" w:hAnsi="宋体"/>
          <w:bCs/>
          <w:color w:val="000000"/>
          <w:highlight w:val="none"/>
        </w:rPr>
        <w:t>6.2</w:t>
      </w:r>
      <w:r>
        <w:rPr>
          <w:rFonts w:hint="eastAsia" w:ascii="宋体" w:hAnsi="宋体"/>
          <w:bCs/>
          <w:color w:val="000000"/>
          <w:highlight w:val="none"/>
        </w:rPr>
        <w:t>乙方提供给甲方的货物应通过货物制造商的出厂检验，并提供质量合格证书。</w:t>
      </w:r>
    </w:p>
    <w:p>
      <w:pPr>
        <w:pStyle w:val="18"/>
        <w:spacing w:after="0" w:line="480" w:lineRule="exact"/>
        <w:ind w:left="1"/>
        <w:rPr>
          <w:rFonts w:ascii="宋体"/>
          <w:bCs/>
          <w:color w:val="000000"/>
          <w:highlight w:val="none"/>
        </w:rPr>
      </w:pPr>
      <w:r>
        <w:rPr>
          <w:rFonts w:ascii="宋体" w:hAnsi="宋体"/>
          <w:bCs/>
          <w:color w:val="000000"/>
          <w:highlight w:val="none"/>
        </w:rPr>
        <w:t xml:space="preserve">6.3 </w:t>
      </w:r>
      <w:r>
        <w:rPr>
          <w:rFonts w:hint="eastAsia" w:ascii="宋体" w:hAnsi="宋体"/>
          <w:bCs/>
          <w:color w:val="000000"/>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8"/>
        <w:spacing w:after="0" w:line="480" w:lineRule="exact"/>
        <w:ind w:left="1"/>
        <w:rPr>
          <w:rFonts w:ascii="宋体"/>
          <w:bCs/>
          <w:color w:val="000000"/>
          <w:highlight w:val="none"/>
        </w:rPr>
      </w:pPr>
      <w:r>
        <w:rPr>
          <w:rFonts w:ascii="宋体" w:hAnsi="宋体"/>
          <w:bCs/>
          <w:color w:val="000000"/>
          <w:highlight w:val="none"/>
        </w:rPr>
        <w:t xml:space="preserve">6.4 </w:t>
      </w:r>
      <w:r>
        <w:rPr>
          <w:rFonts w:hint="eastAsia" w:ascii="宋体" w:hAnsi="宋体"/>
          <w:bCs/>
          <w:color w:val="000000"/>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8"/>
        <w:spacing w:after="0" w:line="480" w:lineRule="exact"/>
        <w:ind w:left="1"/>
        <w:rPr>
          <w:rFonts w:ascii="宋体"/>
          <w:bCs/>
          <w:color w:val="000000"/>
          <w:highlight w:val="none"/>
        </w:rPr>
      </w:pPr>
      <w:r>
        <w:rPr>
          <w:rFonts w:ascii="宋体" w:hAnsi="宋体"/>
          <w:bCs/>
          <w:color w:val="000000"/>
          <w:highlight w:val="none"/>
        </w:rPr>
        <w:t xml:space="preserve">6.5 </w:t>
      </w:r>
      <w:r>
        <w:rPr>
          <w:rFonts w:hint="eastAsia" w:ascii="宋体" w:hAnsi="宋体"/>
          <w:bCs/>
          <w:color w:val="000000"/>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8"/>
        <w:spacing w:after="0" w:line="480" w:lineRule="exact"/>
        <w:ind w:left="1"/>
        <w:rPr>
          <w:rFonts w:ascii="宋体"/>
          <w:bCs/>
          <w:color w:val="000000"/>
          <w:highlight w:val="none"/>
        </w:rPr>
      </w:pPr>
      <w:r>
        <w:rPr>
          <w:rFonts w:ascii="宋体" w:hAnsi="宋体"/>
          <w:bCs/>
          <w:color w:val="000000"/>
          <w:highlight w:val="none"/>
        </w:rPr>
        <w:t xml:space="preserve">6.6 </w:t>
      </w:r>
      <w:r>
        <w:rPr>
          <w:rFonts w:hint="eastAsia" w:ascii="宋体" w:hAnsi="宋体"/>
          <w:bCs/>
          <w:color w:val="000000"/>
          <w:highlight w:val="none"/>
        </w:rPr>
        <w:t>如果乙方在收到通知后五日内没有弥补缺陷，甲方可采取必要的补救措施，但由此引发的风险和费用将由乙方承担。</w:t>
      </w:r>
    </w:p>
    <w:p>
      <w:pPr>
        <w:pStyle w:val="18"/>
        <w:spacing w:after="0" w:line="480" w:lineRule="exact"/>
        <w:ind w:left="1"/>
        <w:rPr>
          <w:rFonts w:ascii="宋体"/>
          <w:bCs/>
          <w:color w:val="000000"/>
          <w:highlight w:val="none"/>
        </w:rPr>
      </w:pPr>
      <w:r>
        <w:rPr>
          <w:rFonts w:ascii="宋体" w:hAnsi="宋体"/>
          <w:bCs/>
          <w:color w:val="000000"/>
          <w:highlight w:val="none"/>
        </w:rPr>
        <w:t xml:space="preserve">6.7 </w:t>
      </w:r>
      <w:r>
        <w:rPr>
          <w:rFonts w:hint="eastAsia" w:ascii="宋体" w:hAnsi="宋体"/>
          <w:bCs/>
          <w:color w:val="000000"/>
          <w:highlight w:val="none"/>
        </w:rPr>
        <w:t>除“合同特殊条款”另有规定外，货物的质量保证期为自货物通过验收之日起</w:t>
      </w:r>
      <w:r>
        <w:rPr>
          <w:rFonts w:ascii="宋体" w:hAnsi="宋体"/>
          <w:bCs/>
          <w:color w:val="000000"/>
          <w:highlight w:val="none"/>
        </w:rPr>
        <w:t>12</w:t>
      </w:r>
      <w:r>
        <w:rPr>
          <w:rFonts w:hint="eastAsia" w:ascii="宋体" w:hAnsi="宋体"/>
          <w:bCs/>
          <w:color w:val="000000"/>
          <w:highlight w:val="none"/>
        </w:rPr>
        <w:t>个月。</w:t>
      </w:r>
    </w:p>
    <w:p>
      <w:pPr>
        <w:pStyle w:val="18"/>
        <w:spacing w:after="0" w:line="480" w:lineRule="exact"/>
        <w:ind w:left="1"/>
        <w:rPr>
          <w:rFonts w:ascii="宋体"/>
          <w:bCs/>
          <w:color w:val="000000"/>
          <w:highlight w:val="none"/>
        </w:rPr>
      </w:pPr>
      <w:r>
        <w:rPr>
          <w:rFonts w:ascii="宋体" w:hAnsi="宋体"/>
          <w:bCs/>
          <w:color w:val="000000"/>
          <w:highlight w:val="none"/>
        </w:rPr>
        <w:t xml:space="preserve">6.8 </w:t>
      </w:r>
      <w:r>
        <w:rPr>
          <w:rFonts w:hint="eastAsia" w:ascii="宋体" w:hAnsi="宋体"/>
          <w:bCs/>
          <w:color w:val="000000"/>
          <w:highlight w:val="none"/>
        </w:rPr>
        <w:t>在合同货物质量保证期届满后，乙方保证继续为甲方提供货物的备品、备件及维修服务，且乙方保证在货物使用期内以不高于任何第三方的优惠价格提供上述服务。</w:t>
      </w:r>
    </w:p>
    <w:p>
      <w:pPr>
        <w:pStyle w:val="18"/>
        <w:spacing w:after="0" w:line="480" w:lineRule="exact"/>
        <w:rPr>
          <w:rFonts w:ascii="宋体"/>
          <w:bCs/>
          <w:color w:val="000000"/>
          <w:highlight w:val="none"/>
        </w:rPr>
      </w:pPr>
      <w:r>
        <w:rPr>
          <w:rFonts w:ascii="宋体" w:hAnsi="宋体"/>
          <w:bCs/>
          <w:color w:val="000000"/>
          <w:highlight w:val="none"/>
        </w:rPr>
        <w:t>7</w:t>
      </w:r>
      <w:r>
        <w:rPr>
          <w:rFonts w:hint="eastAsia" w:ascii="宋体" w:hAnsi="宋体"/>
          <w:bCs/>
          <w:color w:val="000000"/>
          <w:highlight w:val="none"/>
        </w:rPr>
        <w:t>、包装和标记</w:t>
      </w:r>
    </w:p>
    <w:p>
      <w:pPr>
        <w:pStyle w:val="18"/>
        <w:spacing w:after="0" w:line="480" w:lineRule="exact"/>
        <w:ind w:left="1"/>
        <w:rPr>
          <w:rFonts w:ascii="宋体"/>
          <w:bCs/>
          <w:color w:val="000000"/>
          <w:highlight w:val="none"/>
        </w:rPr>
      </w:pPr>
      <w:r>
        <w:rPr>
          <w:rFonts w:ascii="宋体" w:hAnsi="宋体"/>
          <w:bCs/>
          <w:color w:val="000000"/>
          <w:highlight w:val="none"/>
        </w:rPr>
        <w:t xml:space="preserve">7.1 </w:t>
      </w:r>
      <w:r>
        <w:rPr>
          <w:rFonts w:hint="eastAsia" w:ascii="宋体" w:hAnsi="宋体"/>
          <w:bCs/>
          <w:color w:val="000000"/>
          <w:highlight w:val="none"/>
        </w:rPr>
        <w:t>乙方交付的所有货物应具有适于运输的坚固包装，并且乙方应根据货物的不同特性和要求采取防潮、防雨、防锈、防震、防腐等保护措施，以确保货物安全无损地到达指定交货地点。</w:t>
      </w:r>
    </w:p>
    <w:p>
      <w:pPr>
        <w:pStyle w:val="18"/>
        <w:spacing w:after="0" w:line="480" w:lineRule="exact"/>
        <w:ind w:left="1"/>
        <w:rPr>
          <w:rFonts w:ascii="宋体"/>
          <w:bCs/>
          <w:color w:val="000000"/>
          <w:highlight w:val="none"/>
        </w:rPr>
      </w:pPr>
      <w:r>
        <w:rPr>
          <w:rFonts w:ascii="宋体" w:hAnsi="宋体"/>
          <w:bCs/>
          <w:color w:val="000000"/>
          <w:highlight w:val="none"/>
        </w:rPr>
        <w:t xml:space="preserve">7.2 </w:t>
      </w:r>
      <w:r>
        <w:rPr>
          <w:rFonts w:hint="eastAsia" w:ascii="宋体" w:hAnsi="宋体"/>
          <w:bCs/>
          <w:color w:val="000000"/>
          <w:highlight w:val="none"/>
        </w:rPr>
        <w:t>乙方应在每件包装箱相对的二个侧面上，用不褪色的油漆印刷以下标记：</w:t>
      </w:r>
    </w:p>
    <w:p>
      <w:pPr>
        <w:pStyle w:val="18"/>
        <w:spacing w:after="0" w:line="480" w:lineRule="exact"/>
        <w:ind w:left="1"/>
        <w:rPr>
          <w:rFonts w:ascii="宋体"/>
          <w:bCs/>
          <w:color w:val="000000"/>
          <w:highlight w:val="none"/>
        </w:rPr>
      </w:pPr>
      <w:r>
        <w:rPr>
          <w:rFonts w:ascii="宋体" w:hAnsi="宋体"/>
          <w:bCs/>
          <w:color w:val="000000"/>
          <w:highlight w:val="none"/>
        </w:rPr>
        <w:t>(a)</w:t>
      </w:r>
      <w:r>
        <w:rPr>
          <w:rFonts w:hint="eastAsia" w:ascii="宋体" w:hAnsi="宋体"/>
          <w:bCs/>
          <w:color w:val="000000"/>
          <w:highlight w:val="none"/>
        </w:rPr>
        <w:t>收货单位；</w:t>
      </w:r>
      <w:r>
        <w:rPr>
          <w:rFonts w:ascii="宋体" w:hAnsi="宋体"/>
          <w:bCs/>
          <w:color w:val="000000"/>
          <w:highlight w:val="none"/>
        </w:rPr>
        <w:t>(b)</w:t>
      </w:r>
      <w:r>
        <w:rPr>
          <w:rFonts w:hint="eastAsia" w:ascii="宋体" w:hAnsi="宋体"/>
          <w:bCs/>
          <w:color w:val="000000"/>
          <w:highlight w:val="none"/>
        </w:rPr>
        <w:t>货物名称；</w:t>
      </w:r>
      <w:r>
        <w:rPr>
          <w:rFonts w:ascii="宋体" w:hAnsi="宋体"/>
          <w:bCs/>
          <w:color w:val="000000"/>
          <w:highlight w:val="none"/>
        </w:rPr>
        <w:t>(c)</w:t>
      </w:r>
      <w:r>
        <w:rPr>
          <w:rFonts w:hint="eastAsia" w:ascii="宋体" w:hAnsi="宋体"/>
          <w:bCs/>
          <w:color w:val="000000"/>
          <w:highlight w:val="none"/>
        </w:rPr>
        <w:t>箱号</w:t>
      </w:r>
      <w:r>
        <w:rPr>
          <w:rFonts w:ascii="宋体" w:hAnsi="宋体"/>
          <w:bCs/>
          <w:color w:val="000000"/>
          <w:highlight w:val="none"/>
        </w:rPr>
        <w:t>/</w:t>
      </w:r>
      <w:r>
        <w:rPr>
          <w:rFonts w:hint="eastAsia" w:ascii="宋体" w:hAnsi="宋体"/>
          <w:bCs/>
          <w:color w:val="000000"/>
          <w:highlight w:val="none"/>
        </w:rPr>
        <w:t>件号；</w:t>
      </w:r>
      <w:r>
        <w:rPr>
          <w:rFonts w:ascii="宋体" w:hAnsi="宋体"/>
          <w:bCs/>
          <w:color w:val="000000"/>
          <w:highlight w:val="none"/>
        </w:rPr>
        <w:t>(d)</w:t>
      </w:r>
      <w:r>
        <w:rPr>
          <w:rFonts w:hint="eastAsia" w:ascii="宋体" w:hAnsi="宋体"/>
          <w:bCs/>
          <w:color w:val="000000"/>
          <w:highlight w:val="none"/>
        </w:rPr>
        <w:t>毛重</w:t>
      </w:r>
      <w:r>
        <w:rPr>
          <w:rFonts w:ascii="宋体" w:hAnsi="宋体"/>
          <w:bCs/>
          <w:color w:val="000000"/>
          <w:highlight w:val="none"/>
        </w:rPr>
        <w:t>(</w:t>
      </w:r>
      <w:r>
        <w:rPr>
          <w:rFonts w:hint="eastAsia" w:ascii="宋体" w:hAnsi="宋体"/>
          <w:bCs/>
          <w:color w:val="000000"/>
          <w:highlight w:val="none"/>
        </w:rPr>
        <w:t>千克</w:t>
      </w:r>
      <w:r>
        <w:rPr>
          <w:rFonts w:ascii="宋体" w:hAnsi="宋体"/>
          <w:bCs/>
          <w:color w:val="000000"/>
          <w:highlight w:val="none"/>
        </w:rPr>
        <w:t>)</w:t>
      </w:r>
      <w:r>
        <w:rPr>
          <w:rFonts w:hint="eastAsia" w:ascii="宋体" w:hAnsi="宋体"/>
          <w:bCs/>
          <w:color w:val="000000"/>
          <w:highlight w:val="none"/>
        </w:rPr>
        <w:t>；</w:t>
      </w:r>
      <w:r>
        <w:rPr>
          <w:rFonts w:ascii="宋体" w:hAnsi="宋体"/>
          <w:bCs/>
          <w:color w:val="000000"/>
          <w:highlight w:val="none"/>
        </w:rPr>
        <w:t>(e)</w:t>
      </w:r>
      <w:r>
        <w:rPr>
          <w:rFonts w:hint="eastAsia" w:ascii="宋体" w:hAnsi="宋体"/>
          <w:bCs/>
          <w:color w:val="000000"/>
          <w:highlight w:val="none"/>
        </w:rPr>
        <w:t>尺码</w:t>
      </w:r>
      <w:r>
        <w:rPr>
          <w:rFonts w:ascii="宋体" w:hAnsi="宋体"/>
          <w:bCs/>
          <w:color w:val="000000"/>
          <w:highlight w:val="none"/>
        </w:rPr>
        <w:t>(</w:t>
      </w:r>
      <w:r>
        <w:rPr>
          <w:rFonts w:hint="eastAsia" w:ascii="宋体" w:hAnsi="宋体"/>
          <w:bCs/>
          <w:color w:val="000000"/>
          <w:highlight w:val="none"/>
        </w:rPr>
        <w:t>长</w:t>
      </w:r>
      <w:r>
        <w:rPr>
          <w:rFonts w:ascii="宋体" w:hAnsi="宋体"/>
          <w:bCs/>
          <w:color w:val="000000"/>
          <w:highlight w:val="none"/>
        </w:rPr>
        <w:t>*</w:t>
      </w:r>
      <w:r>
        <w:rPr>
          <w:rFonts w:hint="eastAsia" w:ascii="宋体" w:hAnsi="宋体"/>
          <w:bCs/>
          <w:color w:val="000000"/>
          <w:highlight w:val="none"/>
        </w:rPr>
        <w:t>宽</w:t>
      </w:r>
      <w:r>
        <w:rPr>
          <w:rFonts w:ascii="宋体" w:hAnsi="宋体"/>
          <w:bCs/>
          <w:color w:val="000000"/>
          <w:highlight w:val="none"/>
        </w:rPr>
        <w:t>*</w:t>
      </w:r>
      <w:r>
        <w:rPr>
          <w:rFonts w:hint="eastAsia" w:ascii="宋体" w:hAnsi="宋体"/>
          <w:bCs/>
          <w:color w:val="000000"/>
          <w:highlight w:val="none"/>
        </w:rPr>
        <w:t>高</w:t>
      </w:r>
      <w:r>
        <w:rPr>
          <w:rFonts w:ascii="宋体" w:hAnsi="宋体"/>
          <w:bCs/>
          <w:color w:val="000000"/>
          <w:highlight w:val="none"/>
        </w:rPr>
        <w:t>)</w:t>
      </w:r>
      <w:r>
        <w:rPr>
          <w:rFonts w:hint="eastAsia" w:ascii="宋体" w:hAnsi="宋体"/>
          <w:bCs/>
          <w:color w:val="000000"/>
          <w:highlight w:val="none"/>
        </w:rPr>
        <w:t>；</w:t>
      </w:r>
      <w:r>
        <w:rPr>
          <w:rFonts w:ascii="宋体" w:hAnsi="宋体"/>
          <w:bCs/>
          <w:color w:val="000000"/>
          <w:highlight w:val="none"/>
        </w:rPr>
        <w:t xml:space="preserve">(f) </w:t>
      </w:r>
      <w:r>
        <w:rPr>
          <w:rFonts w:hint="eastAsia" w:ascii="宋体" w:hAnsi="宋体"/>
          <w:bCs/>
          <w:color w:val="000000"/>
          <w:highlight w:val="none"/>
        </w:rPr>
        <w:t>发货单位；</w:t>
      </w:r>
      <w:r>
        <w:rPr>
          <w:rFonts w:ascii="宋体" w:hAnsi="宋体"/>
          <w:bCs/>
          <w:color w:val="000000"/>
          <w:highlight w:val="none"/>
        </w:rPr>
        <w:t>(g)</w:t>
      </w:r>
      <w:r>
        <w:rPr>
          <w:rFonts w:hint="eastAsia" w:ascii="宋体" w:hAnsi="宋体"/>
          <w:bCs/>
          <w:color w:val="000000"/>
          <w:highlight w:val="none"/>
        </w:rPr>
        <w:t>发货单位详细地址。</w:t>
      </w:r>
    </w:p>
    <w:p>
      <w:pPr>
        <w:pStyle w:val="18"/>
        <w:spacing w:after="0" w:line="480" w:lineRule="exact"/>
        <w:ind w:left="1"/>
        <w:rPr>
          <w:rFonts w:ascii="宋体"/>
          <w:bCs/>
          <w:color w:val="000000"/>
          <w:highlight w:val="none"/>
        </w:rPr>
      </w:pPr>
      <w:r>
        <w:rPr>
          <w:rFonts w:hint="eastAsia" w:ascii="宋体" w:hAnsi="宋体"/>
          <w:bCs/>
          <w:color w:val="000000"/>
          <w:highlight w:val="none"/>
        </w:rPr>
        <w:t>乙方应根据货物的不同特性和装卸运输上的不同要求，在包装箱相对的二个侧面上印刷“勿倒置”、“小心轻放”、“防潮”等字样和装卸搬运时应注意的通用图案。</w:t>
      </w:r>
    </w:p>
    <w:p>
      <w:pPr>
        <w:pStyle w:val="18"/>
        <w:spacing w:after="0" w:line="480" w:lineRule="exact"/>
        <w:ind w:left="1"/>
        <w:rPr>
          <w:rFonts w:ascii="宋体"/>
          <w:bCs/>
          <w:color w:val="000000"/>
          <w:highlight w:val="none"/>
        </w:rPr>
      </w:pPr>
      <w:r>
        <w:rPr>
          <w:rFonts w:ascii="宋体" w:hAnsi="宋体"/>
          <w:bCs/>
          <w:color w:val="000000"/>
          <w:highlight w:val="none"/>
        </w:rPr>
        <w:t xml:space="preserve">7.3 </w:t>
      </w:r>
      <w:r>
        <w:rPr>
          <w:rFonts w:hint="eastAsia" w:ascii="宋体" w:hAnsi="宋体"/>
          <w:bCs/>
          <w:color w:val="000000"/>
          <w:highlight w:val="none"/>
        </w:rPr>
        <w:t>每件包装箱内应附一份详细装箱单、质量合格证和产品使用说明书及其它全套的技术资料。</w:t>
      </w:r>
    </w:p>
    <w:p>
      <w:pPr>
        <w:pStyle w:val="18"/>
        <w:spacing w:after="0" w:line="480" w:lineRule="exact"/>
        <w:ind w:left="1"/>
        <w:rPr>
          <w:rFonts w:ascii="宋体"/>
          <w:bCs/>
          <w:color w:val="000000"/>
          <w:highlight w:val="none"/>
        </w:rPr>
      </w:pPr>
      <w:r>
        <w:rPr>
          <w:rFonts w:ascii="宋体" w:hAnsi="宋体"/>
          <w:bCs/>
          <w:color w:val="000000"/>
          <w:highlight w:val="none"/>
        </w:rPr>
        <w:t xml:space="preserve">7.4 </w:t>
      </w:r>
      <w:r>
        <w:rPr>
          <w:rFonts w:hint="eastAsia" w:ascii="宋体" w:hAnsi="宋体"/>
          <w:bCs/>
          <w:color w:val="000000"/>
          <w:highlight w:val="none"/>
        </w:rPr>
        <w:t>凡因乙方对货物包装不善、标记不明、防护措施不当或在货物装箱前保管不良，或因乙方其它原因，致使货物遭到损坏或丢失，由乙方承担责任。</w:t>
      </w:r>
    </w:p>
    <w:p>
      <w:pPr>
        <w:pStyle w:val="18"/>
        <w:spacing w:after="0" w:line="480" w:lineRule="exact"/>
        <w:rPr>
          <w:rFonts w:ascii="宋体"/>
          <w:bCs/>
          <w:color w:val="000000"/>
          <w:highlight w:val="none"/>
        </w:rPr>
      </w:pPr>
      <w:r>
        <w:rPr>
          <w:rFonts w:ascii="宋体" w:hAnsi="宋体"/>
          <w:bCs/>
          <w:color w:val="000000"/>
          <w:highlight w:val="none"/>
        </w:rPr>
        <w:t>8</w:t>
      </w:r>
      <w:r>
        <w:rPr>
          <w:rFonts w:hint="eastAsia" w:ascii="宋体" w:hAnsi="宋体"/>
          <w:bCs/>
          <w:color w:val="000000"/>
          <w:highlight w:val="none"/>
        </w:rPr>
        <w:t>、技术资料</w:t>
      </w:r>
    </w:p>
    <w:p>
      <w:pPr>
        <w:pStyle w:val="18"/>
        <w:tabs>
          <w:tab w:val="left" w:pos="764"/>
        </w:tabs>
        <w:spacing w:after="0" w:line="480" w:lineRule="exact"/>
        <w:ind w:left="720" w:hanging="720" w:hangingChars="300"/>
        <w:rPr>
          <w:rFonts w:ascii="宋体"/>
          <w:bCs/>
          <w:color w:val="000000"/>
          <w:highlight w:val="none"/>
        </w:rPr>
      </w:pPr>
      <w:r>
        <w:rPr>
          <w:rFonts w:hint="eastAsia" w:ascii="宋体" w:hAnsi="宋体"/>
          <w:bCs/>
          <w:color w:val="000000"/>
          <w:highlight w:val="none"/>
        </w:rPr>
        <w:t>合同项下技术资料</w:t>
      </w:r>
      <w:r>
        <w:rPr>
          <w:rFonts w:ascii="宋体" w:hAnsi="宋体"/>
          <w:bCs/>
          <w:color w:val="000000"/>
          <w:highlight w:val="none"/>
        </w:rPr>
        <w:t>(</w:t>
      </w:r>
      <w:r>
        <w:rPr>
          <w:rFonts w:hint="eastAsia" w:ascii="宋体" w:hAnsi="宋体"/>
          <w:bCs/>
          <w:color w:val="000000"/>
          <w:highlight w:val="none"/>
        </w:rPr>
        <w:t>除合同特殊条款规定外</w:t>
      </w:r>
      <w:r>
        <w:rPr>
          <w:rFonts w:ascii="宋体" w:hAnsi="宋体"/>
          <w:bCs/>
          <w:color w:val="000000"/>
          <w:highlight w:val="none"/>
        </w:rPr>
        <w:t>)</w:t>
      </w:r>
      <w:r>
        <w:rPr>
          <w:rFonts w:hint="eastAsia" w:ascii="宋体" w:hAnsi="宋体"/>
          <w:bCs/>
          <w:color w:val="000000"/>
          <w:highlight w:val="none"/>
        </w:rPr>
        <w:t>将以下列方式交付：</w:t>
      </w:r>
    </w:p>
    <w:p>
      <w:pPr>
        <w:pStyle w:val="18"/>
        <w:spacing w:after="0" w:line="480" w:lineRule="exact"/>
        <w:ind w:left="1"/>
        <w:rPr>
          <w:rFonts w:ascii="宋体"/>
          <w:bCs/>
          <w:color w:val="000000"/>
          <w:highlight w:val="none"/>
        </w:rPr>
      </w:pPr>
      <w:r>
        <w:rPr>
          <w:rFonts w:ascii="宋体" w:hAnsi="宋体"/>
          <w:bCs/>
          <w:color w:val="000000"/>
          <w:highlight w:val="none"/>
        </w:rPr>
        <w:t xml:space="preserve">8.1 </w:t>
      </w:r>
      <w:r>
        <w:rPr>
          <w:rFonts w:hint="eastAsia" w:ascii="宋体" w:hAnsi="宋体"/>
          <w:bCs/>
          <w:color w:val="000000"/>
          <w:highlight w:val="none"/>
        </w:rPr>
        <w:t>合同生效后日之内，乙方应将每台设备和仪器的中文技术资料一套</w:t>
      </w:r>
      <w:r>
        <w:rPr>
          <w:rFonts w:ascii="宋体" w:hAnsi="宋体"/>
          <w:bCs/>
          <w:color w:val="000000"/>
          <w:highlight w:val="none"/>
        </w:rPr>
        <w:t>(</w:t>
      </w:r>
      <w:r>
        <w:rPr>
          <w:rFonts w:hint="eastAsia" w:ascii="宋体" w:hAnsi="宋体"/>
          <w:bCs/>
          <w:color w:val="000000"/>
          <w:highlight w:val="none"/>
        </w:rPr>
        <w:t>进口货物中英文各一套</w:t>
      </w:r>
      <w:r>
        <w:rPr>
          <w:rFonts w:ascii="宋体" w:hAnsi="宋体"/>
          <w:bCs/>
          <w:color w:val="000000"/>
          <w:highlight w:val="none"/>
        </w:rPr>
        <w:t>)</w:t>
      </w:r>
      <w:r>
        <w:rPr>
          <w:rFonts w:hint="eastAsia" w:ascii="宋体" w:hAnsi="宋体"/>
          <w:bCs/>
          <w:color w:val="000000"/>
          <w:highlight w:val="none"/>
        </w:rPr>
        <w:t>目录索引、图纸、操作手册、使用指南、维修指南和／或服务手册和示意图等交付甲方。</w:t>
      </w:r>
    </w:p>
    <w:p>
      <w:pPr>
        <w:pStyle w:val="18"/>
        <w:tabs>
          <w:tab w:val="left" w:pos="764"/>
        </w:tabs>
        <w:spacing w:after="0" w:line="480" w:lineRule="exact"/>
        <w:ind w:left="720" w:hanging="720" w:hangingChars="300"/>
        <w:rPr>
          <w:rFonts w:ascii="宋体"/>
          <w:bCs/>
          <w:color w:val="000000"/>
          <w:highlight w:val="none"/>
        </w:rPr>
      </w:pPr>
      <w:r>
        <w:rPr>
          <w:rFonts w:ascii="宋体" w:hAnsi="宋体"/>
          <w:bCs/>
          <w:color w:val="000000"/>
          <w:highlight w:val="none"/>
        </w:rPr>
        <w:t xml:space="preserve">8.2 </w:t>
      </w:r>
      <w:r>
        <w:rPr>
          <w:rFonts w:hint="eastAsia" w:ascii="宋体" w:hAnsi="宋体"/>
          <w:bCs/>
          <w:color w:val="000000"/>
          <w:highlight w:val="none"/>
        </w:rPr>
        <w:t>另外一套完整的上述资料应包装好随同每批货物一起发运。</w:t>
      </w:r>
    </w:p>
    <w:p>
      <w:pPr>
        <w:pStyle w:val="18"/>
        <w:spacing w:after="0" w:line="480" w:lineRule="exact"/>
        <w:ind w:left="1"/>
        <w:rPr>
          <w:rFonts w:ascii="宋体"/>
          <w:bCs/>
          <w:color w:val="000000"/>
          <w:highlight w:val="none"/>
        </w:rPr>
      </w:pPr>
      <w:r>
        <w:rPr>
          <w:rFonts w:ascii="宋体" w:hAnsi="宋体"/>
          <w:bCs/>
          <w:color w:val="000000"/>
          <w:highlight w:val="none"/>
        </w:rPr>
        <w:t xml:space="preserve">8.3 </w:t>
      </w:r>
      <w:r>
        <w:rPr>
          <w:rFonts w:hint="eastAsia" w:ascii="宋体" w:hAnsi="宋体"/>
          <w:bCs/>
          <w:color w:val="000000"/>
          <w:highlight w:val="none"/>
        </w:rPr>
        <w:t>如果甲方确认乙方提供的技术资料不完整或在运输过程中丢失，乙方将在收到甲方通知后</w:t>
      </w:r>
      <w:r>
        <w:rPr>
          <w:rFonts w:ascii="宋体" w:hAnsi="宋体"/>
          <w:bCs/>
          <w:color w:val="000000"/>
          <w:highlight w:val="none"/>
        </w:rPr>
        <w:t>3</w:t>
      </w:r>
      <w:r>
        <w:rPr>
          <w:rFonts w:hint="eastAsia" w:ascii="宋体" w:hAnsi="宋体"/>
          <w:bCs/>
          <w:color w:val="000000"/>
          <w:highlight w:val="none"/>
        </w:rPr>
        <w:t>日内将这些资料免费交付甲方。</w:t>
      </w:r>
    </w:p>
    <w:p>
      <w:pPr>
        <w:pStyle w:val="18"/>
        <w:spacing w:after="0" w:line="480" w:lineRule="exact"/>
        <w:rPr>
          <w:rFonts w:ascii="宋体"/>
          <w:bCs/>
          <w:color w:val="000000"/>
          <w:highlight w:val="none"/>
        </w:rPr>
      </w:pPr>
      <w:r>
        <w:rPr>
          <w:rFonts w:ascii="宋体" w:hAnsi="宋体"/>
          <w:bCs/>
          <w:color w:val="000000"/>
          <w:highlight w:val="none"/>
        </w:rPr>
        <w:t>9</w:t>
      </w:r>
      <w:r>
        <w:rPr>
          <w:rFonts w:hint="eastAsia" w:ascii="宋体" w:hAnsi="宋体"/>
          <w:bCs/>
          <w:color w:val="000000"/>
          <w:highlight w:val="none"/>
        </w:rPr>
        <w:t>、风险负担</w:t>
      </w:r>
    </w:p>
    <w:p>
      <w:pPr>
        <w:pStyle w:val="18"/>
        <w:spacing w:after="0" w:line="480" w:lineRule="exact"/>
        <w:ind w:left="1"/>
        <w:rPr>
          <w:rFonts w:ascii="宋体"/>
          <w:bCs/>
          <w:color w:val="000000"/>
          <w:highlight w:val="none"/>
        </w:rPr>
      </w:pPr>
      <w:r>
        <w:rPr>
          <w:rFonts w:ascii="宋体" w:hAnsi="宋体"/>
          <w:bCs/>
          <w:color w:val="000000"/>
          <w:highlight w:val="none"/>
        </w:rPr>
        <w:t xml:space="preserve">9.1 </w:t>
      </w:r>
      <w:r>
        <w:rPr>
          <w:rFonts w:hint="eastAsia" w:ascii="宋体" w:hAnsi="宋体"/>
          <w:bCs/>
          <w:color w:val="000000"/>
          <w:highlight w:val="none"/>
        </w:rPr>
        <w:t>货物毁损、灭失的风险在该货物通过甲乙双方联合验收交付前由乙方承担，通过联合验收交付后由甲方承担；因质量问题甲方拒收的，风险由乙方承担。</w:t>
      </w:r>
    </w:p>
    <w:p>
      <w:pPr>
        <w:pStyle w:val="18"/>
        <w:spacing w:after="0" w:line="480" w:lineRule="exact"/>
        <w:rPr>
          <w:rFonts w:ascii="宋体"/>
          <w:bCs/>
          <w:color w:val="000000"/>
          <w:highlight w:val="none"/>
        </w:rPr>
      </w:pPr>
      <w:r>
        <w:rPr>
          <w:rFonts w:ascii="宋体" w:hAnsi="宋体"/>
          <w:bCs/>
          <w:color w:val="000000"/>
          <w:highlight w:val="none"/>
        </w:rPr>
        <w:t>10</w:t>
      </w:r>
      <w:r>
        <w:rPr>
          <w:rFonts w:hint="eastAsia" w:ascii="宋体" w:hAnsi="宋体"/>
          <w:bCs/>
          <w:color w:val="000000"/>
          <w:highlight w:val="none"/>
        </w:rPr>
        <w:t>、验收</w:t>
      </w:r>
    </w:p>
    <w:p>
      <w:pPr>
        <w:pStyle w:val="18"/>
        <w:spacing w:after="0" w:line="480" w:lineRule="exact"/>
        <w:ind w:left="1"/>
        <w:rPr>
          <w:rFonts w:ascii="宋体"/>
          <w:bCs/>
          <w:color w:val="000000"/>
          <w:highlight w:val="none"/>
        </w:rPr>
      </w:pPr>
      <w:r>
        <w:rPr>
          <w:rFonts w:ascii="宋体" w:hAnsi="宋体"/>
          <w:bCs/>
          <w:color w:val="000000"/>
          <w:highlight w:val="none"/>
        </w:rPr>
        <w:t xml:space="preserve">10.1 </w:t>
      </w:r>
      <w:r>
        <w:rPr>
          <w:rFonts w:hint="eastAsia" w:ascii="宋体" w:hAnsi="宋体"/>
          <w:bCs/>
          <w:color w:val="000000"/>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8"/>
        <w:spacing w:after="0" w:line="480" w:lineRule="exact"/>
        <w:rPr>
          <w:rFonts w:ascii="宋体"/>
          <w:bCs/>
          <w:color w:val="000000"/>
          <w:highlight w:val="none"/>
        </w:rPr>
      </w:pPr>
      <w:bookmarkStart w:id="20" w:name="_Toc487900361"/>
      <w:r>
        <w:rPr>
          <w:rFonts w:ascii="宋体" w:hAnsi="宋体"/>
          <w:bCs/>
          <w:color w:val="000000"/>
          <w:highlight w:val="none"/>
        </w:rPr>
        <w:t>11</w:t>
      </w:r>
      <w:r>
        <w:rPr>
          <w:rFonts w:hint="eastAsia" w:ascii="宋体" w:hAnsi="宋体"/>
          <w:bCs/>
          <w:color w:val="000000"/>
          <w:highlight w:val="none"/>
        </w:rPr>
        <w:t>、索赔</w:t>
      </w:r>
      <w:bookmarkEnd w:id="20"/>
    </w:p>
    <w:p>
      <w:pPr>
        <w:pStyle w:val="18"/>
        <w:spacing w:after="0" w:line="480" w:lineRule="exact"/>
        <w:ind w:left="1"/>
        <w:rPr>
          <w:rFonts w:ascii="宋体"/>
          <w:bCs/>
          <w:color w:val="000000"/>
          <w:highlight w:val="none"/>
        </w:rPr>
      </w:pPr>
      <w:r>
        <w:rPr>
          <w:rFonts w:ascii="宋体" w:hAnsi="宋体"/>
          <w:bCs/>
          <w:color w:val="000000"/>
          <w:highlight w:val="none"/>
        </w:rPr>
        <w:t xml:space="preserve">11.1 </w:t>
      </w:r>
      <w:r>
        <w:rPr>
          <w:rFonts w:hint="eastAsia" w:ascii="宋体" w:hAnsi="宋体"/>
          <w:bCs/>
          <w:color w:val="000000"/>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8"/>
        <w:spacing w:after="0" w:line="480" w:lineRule="exact"/>
        <w:ind w:left="1"/>
        <w:rPr>
          <w:rFonts w:ascii="宋体"/>
          <w:bCs/>
          <w:color w:val="000000"/>
          <w:highlight w:val="none"/>
        </w:rPr>
      </w:pPr>
      <w:bookmarkStart w:id="21" w:name="_Ref467378076"/>
      <w:r>
        <w:rPr>
          <w:rFonts w:ascii="宋体" w:hAnsi="宋体"/>
          <w:bCs/>
          <w:color w:val="000000"/>
          <w:highlight w:val="none"/>
        </w:rPr>
        <w:t xml:space="preserve">11.2 </w:t>
      </w:r>
      <w:r>
        <w:rPr>
          <w:rFonts w:hint="eastAsia" w:ascii="宋体" w:hAnsi="宋体"/>
          <w:bCs/>
          <w:color w:val="000000"/>
          <w:highlight w:val="none"/>
        </w:rPr>
        <w:t>如果乙方对甲方提出的索赔负有责任，乙方应按照甲方同意的下列一种或多种方式解决索赔事宜：</w:t>
      </w:r>
      <w:bookmarkEnd w:id="21"/>
    </w:p>
    <w:p>
      <w:pPr>
        <w:pStyle w:val="18"/>
        <w:spacing w:after="0" w:line="480" w:lineRule="exact"/>
        <w:ind w:left="1"/>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8"/>
        <w:spacing w:after="0" w:line="480" w:lineRule="exact"/>
        <w:ind w:left="1"/>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）根据货物低劣程度、损坏程度以及甲方所遭受损失的数额，经甲乙双方商定</w:t>
      </w:r>
    </w:p>
    <w:p>
      <w:pPr>
        <w:pStyle w:val="18"/>
        <w:spacing w:after="0" w:line="480" w:lineRule="exact"/>
        <w:ind w:left="1"/>
        <w:rPr>
          <w:rFonts w:ascii="宋体"/>
          <w:bCs/>
          <w:color w:val="000000"/>
          <w:highlight w:val="none"/>
        </w:rPr>
      </w:pPr>
      <w:r>
        <w:rPr>
          <w:rFonts w:hint="eastAsia" w:ascii="宋体" w:hAnsi="宋体"/>
          <w:bCs/>
          <w:color w:val="000000"/>
          <w:highlight w:val="none"/>
        </w:rPr>
        <w:t>降低货物的价格，或由有权的部门评估，以降低后的价格或评估价格为准。</w:t>
      </w:r>
    </w:p>
    <w:p>
      <w:pPr>
        <w:pStyle w:val="18"/>
        <w:spacing w:after="0" w:line="480" w:lineRule="exact"/>
        <w:ind w:left="1"/>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8"/>
        <w:spacing w:after="0" w:line="480" w:lineRule="exact"/>
        <w:ind w:left="1"/>
        <w:rPr>
          <w:rFonts w:ascii="宋体"/>
          <w:bCs/>
          <w:color w:val="000000"/>
          <w:highlight w:val="none"/>
        </w:rPr>
      </w:pPr>
      <w:r>
        <w:rPr>
          <w:rFonts w:ascii="宋体" w:hAnsi="宋体"/>
          <w:bCs/>
          <w:color w:val="000000"/>
          <w:highlight w:val="none"/>
        </w:rPr>
        <w:t xml:space="preserve">11.3 </w:t>
      </w:r>
      <w:r>
        <w:rPr>
          <w:rFonts w:hint="eastAsia" w:ascii="宋体" w:hAnsi="宋体"/>
          <w:bCs/>
          <w:color w:val="000000"/>
          <w:highlight w:val="none"/>
        </w:rPr>
        <w:t>如果在甲方发出索赔通知后</w:t>
      </w:r>
      <w:r>
        <w:rPr>
          <w:rFonts w:ascii="宋体" w:hAnsi="宋体"/>
          <w:bCs/>
          <w:color w:val="000000"/>
          <w:highlight w:val="none"/>
        </w:rPr>
        <w:t>7</w:t>
      </w:r>
      <w:r>
        <w:rPr>
          <w:rFonts w:hint="eastAsia" w:ascii="宋体" w:hAnsi="宋体"/>
          <w:bCs/>
          <w:color w:val="000000"/>
          <w:highlight w:val="none"/>
        </w:rPr>
        <w:t>日内，乙方未作答复，上述索赔应视为已被乙方接受。如乙方未能在甲方提出索赔通知后</w:t>
      </w:r>
      <w:r>
        <w:rPr>
          <w:rFonts w:ascii="宋体" w:hAnsi="宋体"/>
          <w:bCs/>
          <w:color w:val="000000"/>
          <w:highlight w:val="none"/>
        </w:rPr>
        <w:t>7</w:t>
      </w:r>
      <w:r>
        <w:rPr>
          <w:rFonts w:hint="eastAsia" w:ascii="宋体" w:hAnsi="宋体"/>
          <w:bCs/>
          <w:color w:val="000000"/>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8"/>
        <w:spacing w:after="0" w:line="480" w:lineRule="exact"/>
        <w:rPr>
          <w:rFonts w:ascii="宋体"/>
          <w:bCs/>
          <w:color w:val="000000"/>
          <w:highlight w:val="none"/>
        </w:rPr>
      </w:pPr>
      <w:r>
        <w:rPr>
          <w:rFonts w:ascii="宋体" w:hAnsi="宋体"/>
          <w:bCs/>
          <w:color w:val="000000"/>
          <w:highlight w:val="none"/>
        </w:rPr>
        <w:t>12</w:t>
      </w:r>
      <w:r>
        <w:rPr>
          <w:rFonts w:hint="eastAsia" w:ascii="宋体" w:hAnsi="宋体"/>
          <w:bCs/>
          <w:color w:val="000000"/>
          <w:highlight w:val="none"/>
        </w:rPr>
        <w:t>、违约赔偿</w:t>
      </w:r>
    </w:p>
    <w:p>
      <w:pPr>
        <w:pStyle w:val="18"/>
        <w:spacing w:after="0" w:line="480" w:lineRule="exact"/>
        <w:ind w:left="1"/>
        <w:rPr>
          <w:rFonts w:ascii="宋体"/>
          <w:bCs/>
          <w:color w:val="000000"/>
          <w:highlight w:val="none"/>
        </w:rPr>
      </w:pPr>
      <w:r>
        <w:rPr>
          <w:rFonts w:ascii="宋体" w:hAnsi="宋体"/>
          <w:bCs/>
          <w:color w:val="000000"/>
          <w:highlight w:val="none"/>
        </w:rPr>
        <w:t xml:space="preserve">12.1 </w:t>
      </w:r>
      <w:r>
        <w:rPr>
          <w:rFonts w:hint="eastAsia" w:ascii="宋体" w:hAnsi="宋体"/>
          <w:bCs/>
          <w:color w:val="000000"/>
          <w:highlight w:val="none"/>
        </w:rPr>
        <w:t>乙方延迟交货，每延迟</w:t>
      </w:r>
      <w:r>
        <w:rPr>
          <w:rFonts w:ascii="宋体" w:hAnsi="宋体"/>
          <w:bCs/>
          <w:color w:val="000000"/>
          <w:highlight w:val="none"/>
        </w:rPr>
        <w:t>1</w:t>
      </w:r>
      <w:r>
        <w:rPr>
          <w:rFonts w:hint="eastAsia" w:ascii="宋体" w:hAnsi="宋体"/>
          <w:bCs/>
          <w:color w:val="000000"/>
          <w:highlight w:val="none"/>
        </w:rPr>
        <w:t>日，按应交付货物总额</w:t>
      </w:r>
      <w:r>
        <w:rPr>
          <w:rFonts w:ascii="宋体" w:hAnsi="宋体"/>
          <w:bCs/>
          <w:color w:val="000000"/>
          <w:highlight w:val="none"/>
        </w:rPr>
        <w:t>0.3</w:t>
      </w:r>
      <w:r>
        <w:rPr>
          <w:rFonts w:hint="eastAsia" w:ascii="宋体" w:hAnsi="宋体"/>
          <w:bCs/>
          <w:color w:val="000000"/>
          <w:highlight w:val="none"/>
        </w:rPr>
        <w:t>‰支付违约金。乙方履行合同不符合规定，除应按合同约定及时调换外，在调换货物期间，应按调换货物金额每日</w:t>
      </w:r>
      <w:r>
        <w:rPr>
          <w:rFonts w:ascii="宋体" w:hAnsi="宋体"/>
          <w:bCs/>
          <w:color w:val="000000"/>
          <w:highlight w:val="none"/>
        </w:rPr>
        <w:t>0.3</w:t>
      </w:r>
      <w:r>
        <w:rPr>
          <w:rFonts w:hint="eastAsia" w:ascii="宋体" w:hAnsi="宋体"/>
          <w:bCs/>
          <w:color w:val="000000"/>
          <w:highlight w:val="none"/>
        </w:rPr>
        <w:t>‰向甲方支付违约金。</w:t>
      </w:r>
    </w:p>
    <w:p>
      <w:pPr>
        <w:pStyle w:val="18"/>
        <w:spacing w:after="0" w:line="480" w:lineRule="exact"/>
        <w:ind w:left="1"/>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如乙方违约，甲方有权从应付货款中扣除违约金及其它费用，履约保证金不足部分，甲方保留追索的权利。</w:t>
      </w:r>
    </w:p>
    <w:p>
      <w:pPr>
        <w:pStyle w:val="18"/>
        <w:spacing w:after="0" w:line="480" w:lineRule="exact"/>
        <w:ind w:left="1"/>
        <w:rPr>
          <w:rFonts w:ascii="宋体"/>
          <w:bCs/>
          <w:color w:val="000000"/>
          <w:highlight w:val="none"/>
        </w:rPr>
      </w:pPr>
      <w:r>
        <w:rPr>
          <w:rFonts w:ascii="宋体" w:hAnsi="宋体"/>
          <w:bCs/>
          <w:color w:val="000000"/>
          <w:highlight w:val="none"/>
        </w:rPr>
        <w:t xml:space="preserve">12.3 </w:t>
      </w:r>
      <w:r>
        <w:rPr>
          <w:rFonts w:hint="eastAsia" w:ascii="宋体" w:hAnsi="宋体"/>
          <w:bCs/>
          <w:color w:val="000000"/>
          <w:highlight w:val="none"/>
        </w:rPr>
        <w:t>如因一方违约，双方未能就赔偿损失达成协议，引起诉讼或仲裁时，违约方除应赔偿对方经济损失外，还应承担对方因诉讼或仲裁所支付的律师代理费等相关费用。</w:t>
      </w:r>
    </w:p>
    <w:p>
      <w:pPr>
        <w:pStyle w:val="18"/>
        <w:spacing w:after="0" w:line="480" w:lineRule="exact"/>
        <w:ind w:left="1"/>
        <w:rPr>
          <w:rFonts w:ascii="宋体"/>
          <w:bCs/>
          <w:color w:val="000000"/>
          <w:highlight w:val="none"/>
        </w:rPr>
      </w:pPr>
      <w:r>
        <w:rPr>
          <w:rFonts w:ascii="宋体" w:hAnsi="宋体"/>
          <w:bCs/>
          <w:color w:val="000000"/>
          <w:highlight w:val="none"/>
        </w:rPr>
        <w:t xml:space="preserve">12.4 </w:t>
      </w:r>
      <w:r>
        <w:rPr>
          <w:rFonts w:hint="eastAsia" w:ascii="宋体" w:hAnsi="宋体"/>
          <w:bCs/>
          <w:color w:val="000000"/>
          <w:highlight w:val="none"/>
        </w:rPr>
        <w:t>按照合同规定应该偿付的违约金、赔偿金等，应当在明确责任后三日内，按银行规定或双方商定的结算办法付清，否则按逾期付款处理。</w:t>
      </w:r>
    </w:p>
    <w:p>
      <w:pPr>
        <w:pStyle w:val="18"/>
        <w:spacing w:after="0" w:line="480" w:lineRule="exact"/>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rPr>
        <w:t>、合同修改</w:t>
      </w:r>
    </w:p>
    <w:p>
      <w:pPr>
        <w:pStyle w:val="18"/>
        <w:spacing w:after="0" w:line="480" w:lineRule="exact"/>
        <w:ind w:left="1"/>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甲方和乙方都不得擅自变更合同，但合同继续履行将损害国家和社会公共利益的除外。如必须对合同条款进行改动时，双方须共同签署书面文件。</w:t>
      </w:r>
    </w:p>
    <w:p>
      <w:pPr>
        <w:pStyle w:val="18"/>
        <w:spacing w:after="0" w:line="480" w:lineRule="exact"/>
        <w:rPr>
          <w:rFonts w:ascii="宋体"/>
          <w:bCs/>
          <w:color w:val="000000"/>
          <w:highlight w:val="none"/>
        </w:rPr>
      </w:pPr>
      <w:r>
        <w:rPr>
          <w:rFonts w:ascii="宋体" w:hAnsi="宋体"/>
          <w:bCs/>
          <w:color w:val="000000"/>
          <w:highlight w:val="none"/>
        </w:rPr>
        <w:t>14</w:t>
      </w:r>
      <w:r>
        <w:rPr>
          <w:rFonts w:hint="eastAsia" w:ascii="宋体" w:hAnsi="宋体"/>
          <w:bCs/>
          <w:color w:val="000000"/>
          <w:highlight w:val="none"/>
        </w:rPr>
        <w:t>、违约终止合同</w:t>
      </w:r>
    </w:p>
    <w:p>
      <w:pPr>
        <w:pStyle w:val="18"/>
        <w:spacing w:after="0" w:line="480" w:lineRule="exact"/>
        <w:ind w:left="1"/>
        <w:rPr>
          <w:rFonts w:ascii="宋体"/>
          <w:bCs/>
          <w:color w:val="000000"/>
          <w:highlight w:val="none"/>
        </w:rPr>
      </w:pPr>
      <w:r>
        <w:rPr>
          <w:rFonts w:ascii="宋体" w:hAnsi="宋体"/>
          <w:bCs/>
          <w:color w:val="000000"/>
          <w:highlight w:val="none"/>
        </w:rPr>
        <w:t xml:space="preserve">14.1 </w:t>
      </w:r>
      <w:r>
        <w:rPr>
          <w:rFonts w:hint="eastAsia" w:ascii="宋体" w:hAnsi="宋体"/>
          <w:bCs/>
          <w:color w:val="000000"/>
          <w:highlight w:val="none"/>
        </w:rPr>
        <w:t>在甲方因乙方违约而按合同约定采取的任何补救措施不受影响的情况下，甲方可在下列情况下向乙方发出书面通知，提出终止部分或全部合同。</w:t>
      </w:r>
    </w:p>
    <w:p>
      <w:pPr>
        <w:pStyle w:val="18"/>
        <w:spacing w:after="0" w:line="480" w:lineRule="exact"/>
        <w:ind w:left="1"/>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如果乙方未能在合同规定的限期或甲方同意延长的限期内提供部分或全部货物和服务。</w:t>
      </w:r>
    </w:p>
    <w:p>
      <w:pPr>
        <w:pStyle w:val="18"/>
        <w:spacing w:after="0" w:line="480" w:lineRule="exact"/>
        <w:ind w:left="1"/>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）如果乙方未能履行合同规定的其它任何义务。</w:t>
      </w:r>
    </w:p>
    <w:p>
      <w:pPr>
        <w:pStyle w:val="18"/>
        <w:spacing w:after="0" w:line="480" w:lineRule="exact"/>
        <w:ind w:left="1"/>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）如果乙方在本合同的竞争或实施中有腐败和欺诈行为。为此，定义如下：“腐</w:t>
      </w:r>
    </w:p>
    <w:p>
      <w:pPr>
        <w:pStyle w:val="18"/>
        <w:spacing w:after="0" w:line="480" w:lineRule="exact"/>
        <w:ind w:left="1"/>
        <w:rPr>
          <w:rFonts w:ascii="宋体"/>
          <w:bCs/>
          <w:color w:val="000000"/>
          <w:highlight w:val="none"/>
        </w:rPr>
      </w:pPr>
      <w:r>
        <w:rPr>
          <w:rFonts w:hint="eastAsia" w:ascii="宋体" w:hAnsi="宋体"/>
          <w:bCs/>
          <w:color w:val="000000"/>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8"/>
        <w:spacing w:after="0" w:line="480" w:lineRule="exact"/>
        <w:ind w:left="1"/>
        <w:rPr>
          <w:rFonts w:ascii="宋体"/>
          <w:bCs/>
          <w:color w:val="000000"/>
          <w:highlight w:val="none"/>
        </w:rPr>
      </w:pPr>
      <w:r>
        <w:rPr>
          <w:rFonts w:ascii="宋体" w:hAnsi="宋体"/>
          <w:bCs/>
          <w:color w:val="000000"/>
          <w:highlight w:val="none"/>
        </w:rPr>
        <w:t xml:space="preserve">14.2  </w:t>
      </w:r>
      <w:r>
        <w:rPr>
          <w:rFonts w:hint="eastAsia" w:ascii="宋体" w:hAnsi="宋体"/>
          <w:bCs/>
          <w:color w:val="000000"/>
          <w:highlight w:val="none"/>
        </w:rPr>
        <w:t>在甲方根据</w:t>
      </w:r>
      <w:r>
        <w:rPr>
          <w:rFonts w:ascii="宋体" w:hAnsi="宋体"/>
          <w:bCs/>
          <w:color w:val="000000"/>
          <w:highlight w:val="none"/>
        </w:rPr>
        <w:t>15.1</w:t>
      </w:r>
      <w:r>
        <w:rPr>
          <w:rFonts w:hint="eastAsia" w:ascii="宋体" w:hAnsi="宋体"/>
          <w:bCs/>
          <w:color w:val="000000"/>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8"/>
        <w:spacing w:after="0" w:line="480" w:lineRule="exact"/>
        <w:rPr>
          <w:rFonts w:ascii="宋体"/>
          <w:bCs/>
          <w:color w:val="000000"/>
          <w:highlight w:val="none"/>
        </w:rPr>
      </w:pPr>
      <w:r>
        <w:rPr>
          <w:rFonts w:ascii="宋体" w:hAnsi="宋体"/>
          <w:bCs/>
          <w:color w:val="000000"/>
          <w:highlight w:val="none"/>
        </w:rPr>
        <w:t>15</w:t>
      </w:r>
      <w:r>
        <w:rPr>
          <w:rFonts w:hint="eastAsia" w:ascii="宋体" w:hAnsi="宋体"/>
          <w:bCs/>
          <w:color w:val="000000"/>
          <w:highlight w:val="none"/>
        </w:rPr>
        <w:t>、破产终止合同</w:t>
      </w:r>
    </w:p>
    <w:p>
      <w:pPr>
        <w:pStyle w:val="18"/>
        <w:spacing w:after="0" w:line="480" w:lineRule="exact"/>
        <w:ind w:left="1"/>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8"/>
        <w:spacing w:after="0" w:line="480" w:lineRule="exact"/>
        <w:rPr>
          <w:rFonts w:ascii="宋体"/>
          <w:bCs/>
          <w:color w:val="000000"/>
          <w:highlight w:val="none"/>
        </w:rPr>
      </w:pPr>
      <w:r>
        <w:rPr>
          <w:rFonts w:ascii="宋体" w:hAnsi="宋体"/>
          <w:bCs/>
          <w:color w:val="000000"/>
          <w:highlight w:val="none"/>
        </w:rPr>
        <w:t>16</w:t>
      </w:r>
      <w:r>
        <w:rPr>
          <w:rFonts w:hint="eastAsia" w:ascii="宋体" w:hAnsi="宋体"/>
          <w:bCs/>
          <w:color w:val="000000"/>
          <w:highlight w:val="none"/>
        </w:rPr>
        <w:t>、不可抗力</w:t>
      </w:r>
    </w:p>
    <w:p>
      <w:pPr>
        <w:pStyle w:val="18"/>
        <w:spacing w:after="0" w:line="480" w:lineRule="exact"/>
        <w:ind w:left="1"/>
        <w:rPr>
          <w:rFonts w:ascii="宋体"/>
          <w:bCs/>
          <w:color w:val="000000"/>
          <w:highlight w:val="none"/>
        </w:rPr>
      </w:pPr>
      <w:bookmarkStart w:id="22" w:name="_Toc487900365"/>
      <w:r>
        <w:rPr>
          <w:rFonts w:ascii="宋体" w:hAnsi="宋体"/>
          <w:bCs/>
          <w:color w:val="000000"/>
          <w:highlight w:val="none"/>
        </w:rPr>
        <w:t xml:space="preserve">16.1 </w:t>
      </w:r>
      <w:r>
        <w:rPr>
          <w:rFonts w:hint="eastAsia" w:ascii="宋体" w:hAnsi="宋体"/>
          <w:bCs/>
          <w:color w:val="000000"/>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8"/>
        <w:spacing w:after="0" w:line="480" w:lineRule="exact"/>
        <w:ind w:left="1"/>
        <w:rPr>
          <w:rFonts w:ascii="宋体"/>
          <w:bCs/>
          <w:color w:val="000000"/>
          <w:highlight w:val="none"/>
        </w:rPr>
      </w:pPr>
      <w:r>
        <w:rPr>
          <w:rFonts w:ascii="宋体" w:hAnsi="宋体"/>
          <w:bCs/>
          <w:color w:val="000000"/>
          <w:highlight w:val="none"/>
        </w:rPr>
        <w:t xml:space="preserve">16.2 </w:t>
      </w:r>
      <w:r>
        <w:rPr>
          <w:rFonts w:hint="eastAsia" w:ascii="宋体" w:hAnsi="宋体"/>
          <w:bCs/>
          <w:color w:val="000000"/>
          <w:highlight w:val="none"/>
        </w:rPr>
        <w:t>在不可抗力事件发生后，当事方应尽快以书面形式通知对方，并于事件发生后</w:t>
      </w:r>
      <w:r>
        <w:rPr>
          <w:rFonts w:ascii="宋体" w:hAnsi="宋体"/>
          <w:bCs/>
          <w:color w:val="000000"/>
          <w:highlight w:val="none"/>
        </w:rPr>
        <w:t>15</w:t>
      </w:r>
      <w:r>
        <w:rPr>
          <w:rFonts w:hint="eastAsia" w:ascii="宋体" w:hAnsi="宋体"/>
          <w:bCs/>
          <w:color w:val="000000"/>
          <w:highlight w:val="none"/>
        </w:rPr>
        <w:t>日内将有关部门出具的证明文件送对方审阅确认。</w:t>
      </w:r>
    </w:p>
    <w:p>
      <w:pPr>
        <w:pStyle w:val="18"/>
        <w:spacing w:after="0" w:line="480" w:lineRule="exact"/>
        <w:ind w:left="763" w:hanging="763" w:hangingChars="318"/>
        <w:rPr>
          <w:rFonts w:ascii="宋体"/>
          <w:bCs/>
          <w:color w:val="000000"/>
          <w:highlight w:val="none"/>
        </w:rPr>
      </w:pPr>
      <w:r>
        <w:rPr>
          <w:rFonts w:ascii="宋体" w:hAnsi="宋体"/>
          <w:bCs/>
          <w:color w:val="000000"/>
          <w:highlight w:val="none"/>
        </w:rPr>
        <w:t xml:space="preserve">16.3 </w:t>
      </w:r>
      <w:r>
        <w:rPr>
          <w:rFonts w:hint="eastAsia" w:ascii="宋体" w:hAnsi="宋体"/>
          <w:bCs/>
          <w:color w:val="000000"/>
          <w:highlight w:val="none"/>
        </w:rPr>
        <w:t>双方应通过友好协商在合理的时间内达成进一步履行合同的协议。</w:t>
      </w:r>
    </w:p>
    <w:p>
      <w:pPr>
        <w:pStyle w:val="18"/>
        <w:spacing w:after="0" w:line="480" w:lineRule="exact"/>
        <w:rPr>
          <w:rFonts w:ascii="宋体"/>
          <w:bCs/>
          <w:color w:val="000000"/>
          <w:highlight w:val="none"/>
        </w:rPr>
      </w:pPr>
      <w:r>
        <w:rPr>
          <w:rFonts w:ascii="宋体" w:hAnsi="宋体"/>
          <w:bCs/>
          <w:color w:val="000000"/>
          <w:highlight w:val="none"/>
        </w:rPr>
        <w:t xml:space="preserve">17   </w:t>
      </w:r>
      <w:r>
        <w:rPr>
          <w:rFonts w:hint="eastAsia" w:ascii="宋体" w:hAnsi="宋体"/>
          <w:bCs/>
          <w:color w:val="000000"/>
          <w:highlight w:val="none"/>
        </w:rPr>
        <w:t>税费</w:t>
      </w:r>
      <w:bookmarkEnd w:id="22"/>
    </w:p>
    <w:p>
      <w:pPr>
        <w:pStyle w:val="18"/>
        <w:spacing w:after="0" w:line="480" w:lineRule="exact"/>
        <w:ind w:left="763" w:hanging="763" w:hangingChars="318"/>
        <w:rPr>
          <w:rFonts w:ascii="宋体"/>
          <w:bCs/>
          <w:color w:val="000000"/>
          <w:highlight w:val="none"/>
        </w:rPr>
      </w:pPr>
      <w:r>
        <w:rPr>
          <w:rFonts w:ascii="宋体" w:hAnsi="宋体"/>
          <w:bCs/>
          <w:color w:val="000000"/>
          <w:highlight w:val="none"/>
        </w:rPr>
        <w:t xml:space="preserve">17.1 </w:t>
      </w:r>
      <w:r>
        <w:rPr>
          <w:rFonts w:hint="eastAsia" w:ascii="宋体" w:hAnsi="宋体"/>
          <w:bCs/>
          <w:color w:val="000000"/>
          <w:highlight w:val="none"/>
        </w:rPr>
        <w:t>与本合同有关的一切税费均适用中华人民共和国法律的相关规定。</w:t>
      </w:r>
    </w:p>
    <w:p>
      <w:pPr>
        <w:pStyle w:val="18"/>
        <w:spacing w:after="0" w:line="480" w:lineRule="exact"/>
        <w:rPr>
          <w:rFonts w:ascii="宋体"/>
          <w:bCs/>
          <w:color w:val="000000"/>
          <w:highlight w:val="none"/>
        </w:rPr>
      </w:pPr>
      <w:bookmarkStart w:id="23" w:name="_Toc487900369"/>
      <w:r>
        <w:rPr>
          <w:rFonts w:ascii="宋体" w:hAnsi="宋体"/>
          <w:bCs/>
          <w:color w:val="000000"/>
          <w:highlight w:val="none"/>
        </w:rPr>
        <w:t xml:space="preserve">18   </w:t>
      </w:r>
      <w:r>
        <w:rPr>
          <w:rFonts w:hint="eastAsia" w:ascii="宋体" w:hAnsi="宋体"/>
          <w:bCs/>
          <w:color w:val="000000"/>
          <w:highlight w:val="none"/>
        </w:rPr>
        <w:t>转让和分包</w:t>
      </w:r>
      <w:bookmarkEnd w:id="23"/>
    </w:p>
    <w:p>
      <w:pPr>
        <w:pStyle w:val="18"/>
        <w:spacing w:after="0" w:line="480" w:lineRule="exact"/>
        <w:ind w:left="763" w:hanging="763" w:hangingChars="318"/>
        <w:rPr>
          <w:rFonts w:ascii="宋体"/>
          <w:bCs/>
          <w:color w:val="000000"/>
          <w:highlight w:val="none"/>
        </w:rPr>
      </w:pPr>
      <w:r>
        <w:rPr>
          <w:rFonts w:hint="eastAsia" w:ascii="宋体" w:hAnsi="宋体"/>
          <w:bCs/>
          <w:color w:val="000000"/>
          <w:highlight w:val="none"/>
        </w:rPr>
        <w:t>未经允许，本招标采购项目不得转让。</w:t>
      </w:r>
    </w:p>
    <w:p>
      <w:pPr>
        <w:pStyle w:val="18"/>
        <w:spacing w:after="0" w:line="480" w:lineRule="exact"/>
        <w:rPr>
          <w:rFonts w:ascii="宋体"/>
          <w:bCs/>
          <w:color w:val="000000"/>
          <w:highlight w:val="none"/>
        </w:rPr>
      </w:pPr>
      <w:bookmarkStart w:id="24" w:name="_Toc487900371"/>
      <w:r>
        <w:rPr>
          <w:rFonts w:ascii="宋体" w:hAnsi="宋体"/>
          <w:bCs/>
          <w:color w:val="000000"/>
          <w:highlight w:val="none"/>
        </w:rPr>
        <w:t xml:space="preserve">19   </w:t>
      </w:r>
      <w:r>
        <w:rPr>
          <w:rFonts w:hint="eastAsia" w:ascii="宋体" w:hAnsi="宋体"/>
          <w:bCs/>
          <w:color w:val="000000"/>
          <w:highlight w:val="none"/>
        </w:rPr>
        <w:t>通知</w:t>
      </w:r>
      <w:bookmarkEnd w:id="24"/>
    </w:p>
    <w:p>
      <w:pPr>
        <w:pStyle w:val="18"/>
        <w:spacing w:after="0" w:line="480" w:lineRule="exact"/>
        <w:ind w:left="1"/>
        <w:rPr>
          <w:rFonts w:ascii="宋体"/>
          <w:bCs/>
          <w:color w:val="000000"/>
          <w:highlight w:val="none"/>
        </w:rPr>
      </w:pPr>
      <w:r>
        <w:rPr>
          <w:rFonts w:hint="eastAsia" w:ascii="宋体" w:hAnsi="宋体"/>
          <w:bCs/>
          <w:color w:val="000000"/>
          <w:highlight w:val="none"/>
        </w:rPr>
        <w:t>合同任何一方给另一方的通知，都应以书面形式发送，而另一方也应以书面形式确认并发送到对方明确的地址。</w:t>
      </w:r>
    </w:p>
    <w:p>
      <w:pPr>
        <w:pStyle w:val="18"/>
        <w:spacing w:after="0" w:line="480" w:lineRule="exact"/>
        <w:rPr>
          <w:rFonts w:ascii="宋体"/>
          <w:bCs/>
          <w:color w:val="000000"/>
          <w:highlight w:val="none"/>
        </w:rPr>
      </w:pPr>
      <w:r>
        <w:rPr>
          <w:rFonts w:ascii="宋体" w:hAnsi="宋体"/>
          <w:bCs/>
          <w:color w:val="000000"/>
          <w:highlight w:val="none"/>
        </w:rPr>
        <w:t>20</w:t>
      </w:r>
      <w:r>
        <w:rPr>
          <w:rFonts w:hint="eastAsia" w:ascii="宋体" w:hAnsi="宋体"/>
          <w:bCs/>
          <w:color w:val="000000"/>
          <w:highlight w:val="none"/>
        </w:rPr>
        <w:t>、争议的解决</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合同发生纠纷时，双方应协商解决，协商不成可以提交济南仲裁委员会仲裁。</w:t>
      </w:r>
    </w:p>
    <w:p>
      <w:pPr>
        <w:pStyle w:val="18"/>
        <w:spacing w:after="0" w:line="480" w:lineRule="exact"/>
        <w:rPr>
          <w:rFonts w:ascii="宋体"/>
          <w:bCs/>
          <w:color w:val="000000"/>
          <w:highlight w:val="none"/>
        </w:rPr>
      </w:pPr>
      <w:r>
        <w:rPr>
          <w:rFonts w:ascii="宋体" w:hAnsi="宋体"/>
          <w:bCs/>
          <w:color w:val="000000"/>
          <w:highlight w:val="none"/>
        </w:rPr>
        <w:t>21</w:t>
      </w:r>
      <w:r>
        <w:rPr>
          <w:rFonts w:hint="eastAsia" w:ascii="宋体" w:hAnsi="宋体"/>
          <w:bCs/>
          <w:color w:val="000000"/>
          <w:highlight w:val="none"/>
        </w:rPr>
        <w:t>、合同生效</w:t>
      </w:r>
    </w:p>
    <w:p>
      <w:pPr>
        <w:pStyle w:val="18"/>
        <w:spacing w:after="0" w:line="480" w:lineRule="exact"/>
        <w:ind w:left="703" w:leftChars="200" w:hanging="283" w:hangingChars="118"/>
        <w:rPr>
          <w:rFonts w:ascii="宋体"/>
          <w:bCs/>
          <w:color w:val="000000"/>
          <w:highlight w:val="none"/>
        </w:rPr>
      </w:pPr>
      <w:r>
        <w:rPr>
          <w:rFonts w:hint="eastAsia" w:ascii="宋体" w:hAnsi="宋体"/>
          <w:bCs/>
          <w:color w:val="000000"/>
          <w:highlight w:val="none"/>
        </w:rPr>
        <w:t>本合同甲乙双方签章后即生效。</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19"/>
        <w:tabs>
          <w:tab w:val="left" w:pos="0"/>
        </w:tabs>
        <w:spacing w:line="480" w:lineRule="exact"/>
        <w:ind w:left="0" w:leftChars="0" w:firstLine="0" w:firstLineChars="0"/>
        <w:jc w:val="center"/>
        <w:rPr>
          <w:rFonts w:ascii="宋体"/>
          <w:color w:val="000000"/>
          <w:sz w:val="32"/>
          <w:szCs w:val="32"/>
          <w:highlight w:val="none"/>
        </w:rPr>
      </w:pPr>
      <w:r>
        <w:rPr>
          <w:rFonts w:hint="eastAsia" w:ascii="宋体" w:hAnsi="宋体"/>
          <w:color w:val="000000"/>
          <w:sz w:val="32"/>
          <w:szCs w:val="32"/>
          <w:highlight w:val="none"/>
        </w:rPr>
        <w:t>第二节：合同格式</w:t>
      </w:r>
    </w:p>
    <w:p>
      <w:pPr>
        <w:spacing w:line="480" w:lineRule="exact"/>
        <w:jc w:val="center"/>
        <w:rPr>
          <w:rFonts w:ascii="宋体"/>
          <w:bCs/>
          <w:color w:val="000000"/>
          <w:sz w:val="24"/>
          <w:highlight w:val="none"/>
        </w:rPr>
      </w:pPr>
    </w:p>
    <w:p>
      <w:pPr>
        <w:spacing w:line="480" w:lineRule="exact"/>
        <w:jc w:val="center"/>
        <w:rPr>
          <w:rFonts w:ascii="宋体"/>
          <w:bCs/>
          <w:color w:val="000000"/>
          <w:sz w:val="24"/>
          <w:highlight w:val="none"/>
        </w:rPr>
      </w:pPr>
    </w:p>
    <w:p>
      <w:pPr>
        <w:snapToGrid w:val="0"/>
        <w:spacing w:before="290" w:beforeLines="100" w:line="480" w:lineRule="exact"/>
        <w:jc w:val="center"/>
        <w:rPr>
          <w:rFonts w:ascii="宋体"/>
          <w:b/>
          <w:color w:val="000000"/>
          <w:sz w:val="72"/>
          <w:szCs w:val="72"/>
          <w:highlight w:val="none"/>
        </w:rPr>
      </w:pPr>
      <w:r>
        <w:rPr>
          <w:rFonts w:hint="eastAsia" w:ascii="宋体" w:hAnsi="宋体"/>
          <w:b/>
          <w:color w:val="000000"/>
          <w:sz w:val="72"/>
          <w:szCs w:val="72"/>
          <w:highlight w:val="none"/>
        </w:rPr>
        <w:t>采购合同</w:t>
      </w: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color w:val="000000"/>
          <w:sz w:val="32"/>
          <w:szCs w:val="32"/>
          <w:highlight w:val="none"/>
        </w:rPr>
      </w:pPr>
      <w:r>
        <w:rPr>
          <w:rFonts w:hint="eastAsia" w:ascii="宋体" w:hAnsi="宋体"/>
          <w:color w:val="000000"/>
          <w:sz w:val="32"/>
          <w:szCs w:val="32"/>
          <w:highlight w:val="none"/>
        </w:rPr>
        <w:t>（货物类）</w:t>
      </w:r>
    </w:p>
    <w:p>
      <w:pPr>
        <w:snapToGrid w:val="0"/>
        <w:spacing w:line="480" w:lineRule="exact"/>
        <w:jc w:val="center"/>
        <w:rPr>
          <w:rFonts w:ascii="宋体"/>
          <w:b/>
          <w:color w:val="000000"/>
          <w:sz w:val="30"/>
          <w:szCs w:val="30"/>
          <w:highlight w:val="none"/>
        </w:rPr>
      </w:pPr>
    </w:p>
    <w:p>
      <w:pPr>
        <w:snapToGrid w:val="0"/>
        <w:spacing w:line="480" w:lineRule="exact"/>
        <w:jc w:val="center"/>
        <w:rPr>
          <w:rFonts w:ascii="宋体"/>
          <w:b/>
          <w:color w:val="000000"/>
          <w:sz w:val="30"/>
          <w:szCs w:val="30"/>
          <w:highlight w:val="none"/>
        </w:rPr>
      </w:pPr>
      <w:r>
        <w:rPr>
          <w:rFonts w:ascii="宋体"/>
          <w:b/>
          <w:color w:val="000000"/>
          <w:sz w:val="30"/>
          <w:szCs w:val="30"/>
          <w:highlight w:val="none"/>
        </w:rPr>
        <w:tab/>
      </w:r>
    </w:p>
    <w:p>
      <w:pPr>
        <w:snapToGrid w:val="0"/>
        <w:spacing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项目名称</w:t>
      </w:r>
      <w:r>
        <w:rPr>
          <w:rFonts w:ascii="宋体" w:hAnsi="宋体"/>
          <w:b/>
          <w:color w:val="000000"/>
          <w:sz w:val="32"/>
          <w:szCs w:val="32"/>
          <w:highlight w:val="none"/>
        </w:rPr>
        <w:t>:</w:t>
      </w:r>
    </w:p>
    <w:p>
      <w:pPr>
        <w:snapToGrid w:val="0"/>
        <w:spacing w:line="480" w:lineRule="exact"/>
        <w:jc w:val="center"/>
        <w:rPr>
          <w:rFonts w:ascii="宋体"/>
          <w:b/>
          <w:color w:val="000000"/>
          <w:sz w:val="32"/>
          <w:szCs w:val="32"/>
          <w:highlight w:val="none"/>
          <w:u w:val="single"/>
        </w:rPr>
      </w:pPr>
    </w:p>
    <w:p>
      <w:pPr>
        <w:snapToGrid w:val="0"/>
        <w:spacing w:line="480" w:lineRule="exact"/>
        <w:ind w:firstLine="1606" w:firstLineChars="500"/>
        <w:rPr>
          <w:rFonts w:ascii="宋体"/>
          <w:color w:val="000000"/>
          <w:sz w:val="32"/>
          <w:szCs w:val="32"/>
          <w:highlight w:val="none"/>
          <w:u w:val="single"/>
        </w:rPr>
      </w:pPr>
      <w:r>
        <w:rPr>
          <w:rFonts w:hint="eastAsia" w:ascii="宋体" w:hAnsi="宋体"/>
          <w:b/>
          <w:color w:val="000000"/>
          <w:sz w:val="32"/>
          <w:szCs w:val="32"/>
          <w:highlight w:val="none"/>
        </w:rPr>
        <w:t>招标编号</w:t>
      </w:r>
      <w:r>
        <w:rPr>
          <w:rFonts w:ascii="宋体" w:hAnsi="宋体"/>
          <w:b/>
          <w:color w:val="000000"/>
          <w:sz w:val="32"/>
          <w:szCs w:val="32"/>
          <w:highlight w:val="none"/>
        </w:rPr>
        <w:t>:</w:t>
      </w:r>
    </w:p>
    <w:p>
      <w:pPr>
        <w:snapToGrid w:val="0"/>
        <w:spacing w:line="480" w:lineRule="exact"/>
        <w:jc w:val="center"/>
        <w:rPr>
          <w:rFonts w:ascii="宋体"/>
          <w:color w:val="000000"/>
          <w:sz w:val="32"/>
          <w:szCs w:val="32"/>
          <w:highlight w:val="none"/>
        </w:rPr>
      </w:pPr>
    </w:p>
    <w:p>
      <w:pPr>
        <w:snapToGrid w:val="0"/>
        <w:spacing w:line="480" w:lineRule="exact"/>
        <w:jc w:val="center"/>
        <w:rPr>
          <w:rFonts w:ascii="宋体"/>
          <w:b/>
          <w:color w:val="000000"/>
          <w:sz w:val="32"/>
          <w:szCs w:val="32"/>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jc w:val="center"/>
        <w:rPr>
          <w:rFonts w:ascii="宋体"/>
          <w:b/>
          <w:color w:val="000000"/>
          <w:sz w:val="36"/>
          <w:highlight w:val="none"/>
        </w:rPr>
      </w:pPr>
    </w:p>
    <w:p>
      <w:pPr>
        <w:snapToGrid w:val="0"/>
        <w:spacing w:line="480" w:lineRule="exact"/>
        <w:ind w:firstLine="1606" w:firstLineChars="500"/>
        <w:rPr>
          <w:rFonts w:ascii="宋体"/>
          <w:b/>
          <w:color w:val="000000"/>
          <w:sz w:val="32"/>
          <w:szCs w:val="32"/>
          <w:highlight w:val="none"/>
        </w:rPr>
      </w:pPr>
      <w:r>
        <w:rPr>
          <w:rFonts w:hint="eastAsia" w:ascii="宋体" w:hAnsi="宋体"/>
          <w:b/>
          <w:color w:val="000000"/>
          <w:sz w:val="32"/>
          <w:szCs w:val="32"/>
          <w:highlight w:val="none"/>
        </w:rPr>
        <w:t>甲方</w:t>
      </w:r>
      <w:r>
        <w:rPr>
          <w:rFonts w:ascii="宋体" w:hAnsi="宋体"/>
          <w:b/>
          <w:color w:val="000000"/>
          <w:sz w:val="32"/>
          <w:szCs w:val="32"/>
          <w:highlight w:val="none"/>
        </w:rPr>
        <w:t>:</w:t>
      </w:r>
    </w:p>
    <w:p>
      <w:pPr>
        <w:snapToGrid w:val="0"/>
        <w:spacing w:before="290" w:beforeLines="100"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乙方</w:t>
      </w:r>
      <w:r>
        <w:rPr>
          <w:rFonts w:ascii="宋体" w:hAnsi="宋体"/>
          <w:b/>
          <w:color w:val="000000"/>
          <w:sz w:val="32"/>
          <w:szCs w:val="32"/>
          <w:highlight w:val="none"/>
        </w:rPr>
        <w:t>:</w:t>
      </w:r>
    </w:p>
    <w:p>
      <w:pPr>
        <w:snapToGrid w:val="0"/>
        <w:spacing w:before="290" w:beforeLines="100" w:line="480" w:lineRule="exact"/>
        <w:ind w:firstLine="1606" w:firstLineChars="500"/>
        <w:rPr>
          <w:rFonts w:ascii="宋体"/>
          <w:b/>
          <w:color w:val="000000"/>
          <w:sz w:val="32"/>
          <w:szCs w:val="32"/>
          <w:highlight w:val="none"/>
          <w:u w:val="single"/>
        </w:rPr>
      </w:pPr>
      <w:r>
        <w:rPr>
          <w:rFonts w:hint="eastAsia" w:ascii="宋体" w:hAnsi="宋体"/>
          <w:b/>
          <w:color w:val="000000"/>
          <w:sz w:val="32"/>
          <w:szCs w:val="32"/>
          <w:highlight w:val="none"/>
        </w:rPr>
        <w:t>日期</w:t>
      </w:r>
      <w:r>
        <w:rPr>
          <w:rFonts w:ascii="宋体" w:hAnsi="宋体"/>
          <w:b/>
          <w:color w:val="000000"/>
          <w:sz w:val="32"/>
          <w:szCs w:val="32"/>
          <w:highlight w:val="none"/>
        </w:rPr>
        <w:t>:</w:t>
      </w:r>
    </w:p>
    <w:p>
      <w:pPr>
        <w:widowControl/>
        <w:ind w:firstLine="643" w:firstLineChars="200"/>
        <w:jc w:val="left"/>
        <w:rPr>
          <w:rFonts w:ascii="宋体"/>
          <w:color w:val="000000"/>
          <w:sz w:val="24"/>
          <w:highlight w:val="none"/>
        </w:rPr>
      </w:pPr>
      <w:r>
        <w:rPr>
          <w:rFonts w:ascii="宋体"/>
          <w:b/>
          <w:color w:val="000000"/>
          <w:sz w:val="32"/>
          <w:szCs w:val="32"/>
          <w:highlight w:val="none"/>
          <w:u w:val="single"/>
        </w:rPr>
        <w:br w:type="page"/>
      </w:r>
      <w:r>
        <w:rPr>
          <w:rFonts w:hint="eastAsia" w:ascii="宋体" w:hAnsi="宋体"/>
          <w:color w:val="000000"/>
          <w:sz w:val="24"/>
          <w:highlight w:val="none"/>
        </w:rPr>
        <w:t>（甲方）所需</w:t>
      </w:r>
      <w:r>
        <w:rPr>
          <w:rFonts w:ascii="宋体" w:hAnsi="宋体"/>
          <w:color w:val="000000"/>
          <w:sz w:val="24"/>
          <w:highlight w:val="none"/>
        </w:rPr>
        <w:t xml:space="preserve"> (</w:t>
      </w:r>
      <w:r>
        <w:rPr>
          <w:rFonts w:hint="eastAsia" w:ascii="宋体" w:hAnsi="宋体"/>
          <w:color w:val="000000"/>
          <w:sz w:val="24"/>
          <w:highlight w:val="none"/>
        </w:rPr>
        <w:t>货物名称</w:t>
      </w:r>
      <w:r>
        <w:rPr>
          <w:rFonts w:ascii="宋体" w:hAnsi="宋体"/>
          <w:color w:val="000000"/>
          <w:sz w:val="24"/>
          <w:highlight w:val="none"/>
        </w:rPr>
        <w:t>)</w:t>
      </w:r>
      <w:r>
        <w:rPr>
          <w:rFonts w:hint="eastAsia" w:ascii="宋体" w:hAnsi="宋体"/>
          <w:color w:val="000000"/>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一、本合同由合同文本和下列文件组成</w:t>
      </w:r>
    </w:p>
    <w:p>
      <w:pPr>
        <w:snapToGrid w:val="0"/>
        <w:spacing w:line="480" w:lineRule="exact"/>
        <w:ind w:firstLine="48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、合同一般条款</w:t>
      </w:r>
    </w:p>
    <w:p>
      <w:pPr>
        <w:snapToGrid w:val="0"/>
        <w:spacing w:line="480" w:lineRule="exact"/>
        <w:ind w:firstLine="48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、合同特殊条款</w:t>
      </w:r>
    </w:p>
    <w:p>
      <w:pPr>
        <w:snapToGrid w:val="0"/>
        <w:spacing w:line="480" w:lineRule="exact"/>
        <w:ind w:firstLine="48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、采购服务内容</w:t>
      </w:r>
    </w:p>
    <w:p>
      <w:pPr>
        <w:snapToGrid w:val="0"/>
        <w:spacing w:line="480" w:lineRule="exact"/>
        <w:ind w:firstLine="48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、合同补充条款或说明</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二、货物的名称、数量</w:t>
      </w:r>
    </w:p>
    <w:p>
      <w:pPr>
        <w:snapToGrid w:val="0"/>
        <w:spacing w:line="480" w:lineRule="exact"/>
        <w:ind w:left="380" w:leftChars="181"/>
        <w:rPr>
          <w:rFonts w:ascii="宋体"/>
          <w:color w:val="000000"/>
          <w:sz w:val="24"/>
          <w:highlight w:val="none"/>
        </w:rPr>
      </w:pPr>
      <w:r>
        <w:rPr>
          <w:rFonts w:hint="eastAsia" w:ascii="宋体" w:hAnsi="宋体"/>
          <w:color w:val="000000"/>
          <w:sz w:val="24"/>
          <w:highlight w:val="none"/>
        </w:rPr>
        <w:t>（后附详细清单）</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三、合同金额</w:t>
      </w:r>
    </w:p>
    <w:p>
      <w:pPr>
        <w:snapToGrid w:val="0"/>
        <w:spacing w:line="480" w:lineRule="exact"/>
        <w:rPr>
          <w:rFonts w:ascii="宋体"/>
          <w:color w:val="000000"/>
          <w:sz w:val="24"/>
          <w:highlight w:val="none"/>
        </w:rPr>
      </w:pPr>
      <w:r>
        <w:rPr>
          <w:rFonts w:hint="eastAsia" w:ascii="宋体" w:hAnsi="宋体"/>
          <w:color w:val="000000"/>
          <w:sz w:val="24"/>
          <w:highlight w:val="none"/>
        </w:rPr>
        <w:t>合同总金额：</w:t>
      </w:r>
      <w:r>
        <w:rPr>
          <w:rFonts w:hint="eastAsia" w:ascii="宋体" w:hAnsi="宋体"/>
          <w:color w:val="000000"/>
          <w:sz w:val="24"/>
          <w:highlight w:val="none"/>
          <w:u w:val="single"/>
        </w:rPr>
        <w:t>人民币</w:t>
      </w:r>
      <w:r>
        <w:rPr>
          <w:rFonts w:hint="eastAsia" w:ascii="宋体" w:hAnsi="宋体"/>
          <w:color w:val="000000"/>
          <w:sz w:val="24"/>
          <w:highlight w:val="none"/>
        </w:rPr>
        <w:t>（大写）</w:t>
      </w:r>
    </w:p>
    <w:p>
      <w:pPr>
        <w:snapToGrid w:val="0"/>
        <w:spacing w:line="480" w:lineRule="exact"/>
        <w:ind w:firstLine="1440" w:firstLineChars="600"/>
        <w:rPr>
          <w:rFonts w:ascii="宋体"/>
          <w:color w:val="000000"/>
          <w:sz w:val="24"/>
          <w:highlight w:val="none"/>
        </w:rPr>
      </w:pPr>
      <w:r>
        <w:rPr>
          <w:rFonts w:hint="eastAsia" w:ascii="宋体" w:hAnsi="宋体"/>
          <w:color w:val="000000"/>
          <w:sz w:val="24"/>
          <w:highlight w:val="none"/>
          <w:u w:val="single"/>
        </w:rPr>
        <w:t>人民币</w:t>
      </w:r>
      <w:r>
        <w:rPr>
          <w:rFonts w:hint="eastAsia" w:ascii="宋体" w:hAnsi="宋体"/>
          <w:color w:val="000000"/>
          <w:sz w:val="24"/>
          <w:highlight w:val="none"/>
        </w:rPr>
        <w:t>（小写）</w:t>
      </w:r>
    </w:p>
    <w:p>
      <w:pPr>
        <w:pStyle w:val="13"/>
        <w:snapToGrid w:val="0"/>
        <w:spacing w:line="480" w:lineRule="exact"/>
        <w:ind w:firstLine="960" w:firstLineChars="400"/>
        <w:rPr>
          <w:rFonts w:ascii="宋体"/>
          <w:color w:val="000000"/>
          <w:sz w:val="24"/>
          <w:highlight w:val="none"/>
        </w:rPr>
      </w:pPr>
      <w:r>
        <w:rPr>
          <w:rFonts w:hint="eastAsia" w:ascii="宋体" w:hAnsi="宋体"/>
          <w:color w:val="000000"/>
          <w:sz w:val="24"/>
          <w:highlight w:val="none"/>
        </w:rPr>
        <w:t>分项价格见中标货物清单</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四、付款</w:t>
      </w:r>
    </w:p>
    <w:p>
      <w:pPr>
        <w:snapToGrid w:val="0"/>
        <w:spacing w:line="480" w:lineRule="exact"/>
        <w:ind w:firstLine="482" w:firstLineChars="200"/>
        <w:rPr>
          <w:color w:val="000000"/>
          <w:sz w:val="24"/>
          <w:highlight w:val="none"/>
        </w:rPr>
      </w:pPr>
      <w:r>
        <w:rPr>
          <w:rFonts w:hint="eastAsia" w:ascii="宋体" w:hAnsi="宋体"/>
          <w:b/>
          <w:color w:val="000000"/>
          <w:sz w:val="24"/>
          <w:highlight w:val="none"/>
        </w:rPr>
        <w:t>付款方式：</w:t>
      </w:r>
      <w:r>
        <w:rPr>
          <w:rFonts w:hint="eastAsia"/>
          <w:color w:val="000000"/>
          <w:sz w:val="24"/>
          <w:highlight w:val="none"/>
        </w:rPr>
        <w:t>货物交付后，经双方验收合格签字且财务入账三个月内，支付合同总金额</w:t>
      </w:r>
      <w:r>
        <w:rPr>
          <w:color w:val="000000"/>
          <w:sz w:val="24"/>
          <w:highlight w:val="none"/>
        </w:rPr>
        <w:t>90%</w:t>
      </w:r>
      <w:r>
        <w:rPr>
          <w:rFonts w:hint="eastAsia"/>
          <w:color w:val="000000"/>
          <w:sz w:val="24"/>
          <w:highlight w:val="none"/>
        </w:rPr>
        <w:t>，余款作为质量保证金，自财务入账之日起满</w:t>
      </w:r>
      <w:r>
        <w:rPr>
          <w:color w:val="000000"/>
          <w:sz w:val="24"/>
          <w:highlight w:val="none"/>
        </w:rPr>
        <w:t>12</w:t>
      </w:r>
      <w:r>
        <w:rPr>
          <w:rFonts w:hint="eastAsia"/>
          <w:color w:val="000000"/>
          <w:sz w:val="24"/>
          <w:highlight w:val="none"/>
        </w:rPr>
        <w:t>个月后，无质量问题，付清总金额的</w:t>
      </w:r>
      <w:r>
        <w:rPr>
          <w:color w:val="000000"/>
          <w:sz w:val="24"/>
          <w:highlight w:val="none"/>
        </w:rPr>
        <w:t>10%</w:t>
      </w:r>
      <w:r>
        <w:rPr>
          <w:rFonts w:hint="eastAsia"/>
          <w:color w:val="000000"/>
          <w:sz w:val="24"/>
          <w:highlight w:val="none"/>
        </w:rPr>
        <w:t>。</w:t>
      </w:r>
    </w:p>
    <w:p>
      <w:pPr>
        <w:snapToGrid w:val="0"/>
        <w:spacing w:line="480" w:lineRule="exact"/>
        <w:ind w:firstLine="482" w:firstLineChars="200"/>
        <w:rPr>
          <w:rFonts w:ascii="宋体"/>
          <w:b/>
          <w:color w:val="000000"/>
          <w:sz w:val="24"/>
          <w:highlight w:val="none"/>
        </w:rPr>
      </w:pPr>
      <w:r>
        <w:rPr>
          <w:rFonts w:hint="eastAsia" w:ascii="宋体" w:hAnsi="宋体"/>
          <w:b/>
          <w:color w:val="000000"/>
          <w:sz w:val="24"/>
          <w:highlight w:val="none"/>
        </w:rPr>
        <w:t>五、交货时间、地点、验收方式</w:t>
      </w:r>
    </w:p>
    <w:p>
      <w:pPr>
        <w:snapToGrid w:val="0"/>
        <w:spacing w:line="480" w:lineRule="exact"/>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、交货安装时间：合同生效后于以前交货并安装。</w:t>
      </w:r>
    </w:p>
    <w:p>
      <w:pPr>
        <w:tabs>
          <w:tab w:val="left" w:pos="955"/>
        </w:tabs>
        <w:snapToGrid w:val="0"/>
        <w:spacing w:line="48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、交货地点：甲方指定地点。</w:t>
      </w:r>
    </w:p>
    <w:p>
      <w:pPr>
        <w:tabs>
          <w:tab w:val="left" w:pos="955"/>
        </w:tabs>
        <w:snapToGrid w:val="0"/>
        <w:spacing w:line="480" w:lineRule="exact"/>
        <w:ind w:firstLine="480" w:firstLineChars="200"/>
        <w:rPr>
          <w:rFonts w:ascii="宋体"/>
          <w:color w:val="000000"/>
          <w:sz w:val="24"/>
          <w:highlight w:val="none"/>
          <w:u w:val="single"/>
        </w:rPr>
      </w:pPr>
      <w:r>
        <w:rPr>
          <w:rFonts w:ascii="宋体" w:hAnsi="宋体"/>
          <w:color w:val="000000"/>
          <w:sz w:val="24"/>
          <w:highlight w:val="none"/>
        </w:rPr>
        <w:t>3</w:t>
      </w:r>
      <w:r>
        <w:rPr>
          <w:rFonts w:hint="eastAsia" w:ascii="宋体" w:hAnsi="宋体"/>
          <w:color w:val="000000"/>
          <w:sz w:val="24"/>
          <w:highlight w:val="none"/>
        </w:rPr>
        <w:t>、验收方式：。</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六、履约保证金</w:t>
      </w:r>
    </w:p>
    <w:p>
      <w:pPr>
        <w:snapToGrid w:val="0"/>
        <w:spacing w:line="480" w:lineRule="exact"/>
        <w:ind w:firstLine="840" w:firstLineChars="350"/>
        <w:rPr>
          <w:rFonts w:ascii="宋体"/>
          <w:color w:val="000000"/>
          <w:sz w:val="24"/>
          <w:highlight w:val="none"/>
        </w:rPr>
      </w:pPr>
      <w:r>
        <w:rPr>
          <w:rFonts w:hint="eastAsia" w:ascii="宋体" w:hAnsi="宋体"/>
          <w:color w:val="000000"/>
          <w:sz w:val="24"/>
          <w:highlight w:val="none"/>
        </w:rPr>
        <w:t>履约保证金在货物交付验收合格</w:t>
      </w:r>
      <w:r>
        <w:rPr>
          <w:rFonts w:hint="eastAsia" w:ascii="宋体" w:hAnsi="宋体"/>
          <w:color w:val="000000"/>
          <w:sz w:val="24"/>
          <w:highlight w:val="none"/>
          <w:u w:val="single"/>
        </w:rPr>
        <w:t>个</w:t>
      </w:r>
      <w:r>
        <w:rPr>
          <w:rFonts w:hint="eastAsia" w:ascii="宋体" w:hAnsi="宋体"/>
          <w:color w:val="000000"/>
          <w:sz w:val="24"/>
          <w:highlight w:val="none"/>
        </w:rPr>
        <w:t>月无质量问题后，</w:t>
      </w:r>
      <w:r>
        <w:rPr>
          <w:rFonts w:ascii="宋体" w:hAnsi="宋体"/>
          <w:color w:val="000000"/>
          <w:sz w:val="24"/>
          <w:highlight w:val="none"/>
        </w:rPr>
        <w:t xml:space="preserve"> 15</w:t>
      </w:r>
      <w:r>
        <w:rPr>
          <w:rFonts w:hint="eastAsia" w:ascii="宋体" w:hAnsi="宋体"/>
          <w:color w:val="000000"/>
          <w:sz w:val="24"/>
          <w:highlight w:val="none"/>
        </w:rPr>
        <w:t>日内无息退还。</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七、合同生效</w:t>
      </w:r>
    </w:p>
    <w:p>
      <w:pPr>
        <w:tabs>
          <w:tab w:val="left" w:pos="1146"/>
        </w:tabs>
        <w:snapToGrid w:val="0"/>
        <w:spacing w:line="480" w:lineRule="exact"/>
        <w:ind w:left="540" w:leftChars="257" w:firstLine="360" w:firstLineChars="150"/>
        <w:rPr>
          <w:rFonts w:ascii="宋体"/>
          <w:color w:val="000000"/>
          <w:sz w:val="24"/>
          <w:highlight w:val="none"/>
        </w:rPr>
      </w:pPr>
      <w:r>
        <w:rPr>
          <w:rFonts w:hint="eastAsia" w:ascii="宋体" w:hAnsi="宋体"/>
          <w:color w:val="000000"/>
          <w:sz w:val="24"/>
          <w:highlight w:val="none"/>
        </w:rPr>
        <w:t>本合同甲乙双方签章后生效。</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八、合同保存</w:t>
      </w:r>
    </w:p>
    <w:p>
      <w:pPr>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本合同一式份，甲方</w:t>
      </w:r>
      <w:r>
        <w:rPr>
          <w:rFonts w:ascii="宋体" w:hAnsi="宋体"/>
          <w:color w:val="000000"/>
          <w:sz w:val="24"/>
          <w:highlight w:val="none"/>
          <w:u w:val="single"/>
        </w:rPr>
        <w:t xml:space="preserve">  </w:t>
      </w:r>
      <w:r>
        <w:rPr>
          <w:rFonts w:hint="eastAsia" w:ascii="宋体" w:hAnsi="宋体"/>
          <w:color w:val="000000"/>
          <w:sz w:val="24"/>
          <w:highlight w:val="none"/>
        </w:rPr>
        <w:t>份，乙方</w:t>
      </w:r>
      <w:r>
        <w:rPr>
          <w:rFonts w:ascii="宋体" w:hAnsi="宋体"/>
          <w:color w:val="000000"/>
          <w:sz w:val="24"/>
          <w:highlight w:val="none"/>
          <w:u w:val="single"/>
        </w:rPr>
        <w:t xml:space="preserve">   </w:t>
      </w:r>
      <w:r>
        <w:rPr>
          <w:rFonts w:hint="eastAsia" w:ascii="宋体" w:hAnsi="宋体"/>
          <w:color w:val="000000"/>
          <w:sz w:val="24"/>
          <w:highlight w:val="none"/>
        </w:rPr>
        <w:t>份。</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九、违约条款</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）合同一方违约，违约方向对方支付违约金，违约金额为中标金额的</w:t>
      </w:r>
      <w:r>
        <w:rPr>
          <w:rFonts w:ascii="宋体" w:hAnsi="宋体"/>
          <w:color w:val="000000"/>
          <w:sz w:val="24"/>
          <w:highlight w:val="none"/>
        </w:rPr>
        <w:t>10%</w:t>
      </w:r>
      <w:r>
        <w:rPr>
          <w:rFonts w:hint="eastAsia" w:ascii="宋体" w:hAnsi="宋体"/>
          <w:color w:val="000000"/>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）中标人给用户造成的实际损失高于违约金的，中标人应给用户对高出违约金的部分予以赔偿。</w:t>
      </w:r>
    </w:p>
    <w:p>
      <w:pPr>
        <w:tabs>
          <w:tab w:val="left" w:pos="955"/>
          <w:tab w:val="left" w:pos="1146"/>
        </w:tabs>
        <w:snapToGrid w:val="0"/>
        <w:spacing w:line="480" w:lineRule="exact"/>
        <w:ind w:left="479" w:leftChars="228"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）其它未尽事宜，以《中华人民共和国合同法》规定为准。</w:t>
      </w:r>
    </w:p>
    <w:p>
      <w:pPr>
        <w:snapToGrid w:val="0"/>
        <w:spacing w:line="480" w:lineRule="exact"/>
        <w:ind w:firstLine="480"/>
        <w:rPr>
          <w:rFonts w:ascii="宋体"/>
          <w:b/>
          <w:color w:val="000000"/>
          <w:sz w:val="24"/>
          <w:highlight w:val="none"/>
        </w:rPr>
      </w:pPr>
      <w:r>
        <w:rPr>
          <w:rFonts w:hint="eastAsia" w:ascii="宋体" w:hAnsi="宋体"/>
          <w:b/>
          <w:color w:val="000000"/>
          <w:sz w:val="24"/>
          <w:highlight w:val="none"/>
        </w:rPr>
        <w:t>十、合同发生纠纷时，向济南仲裁委员会提起仲裁。</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甲方（公章）：                         乙方（公章）：</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法定代表人或授权代理人：（签字）</w:t>
      </w:r>
      <w:r>
        <w:rPr>
          <w:rFonts w:ascii="宋体" w:hAnsi="宋体"/>
          <w:color w:val="000000"/>
          <w:sz w:val="24"/>
          <w:highlight w:val="none"/>
        </w:rPr>
        <w:t xml:space="preserve">       </w:t>
      </w:r>
      <w:r>
        <w:rPr>
          <w:rFonts w:hint="eastAsia" w:ascii="宋体" w:hAnsi="宋体"/>
          <w:color w:val="000000"/>
          <w:sz w:val="24"/>
          <w:highlight w:val="none"/>
        </w:rPr>
        <w:t>法定代表人或授权代理人：（签字）</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开户单位：</w:t>
      </w:r>
      <w:r>
        <w:rPr>
          <w:rFonts w:ascii="宋体" w:hAnsi="宋体"/>
          <w:color w:val="000000"/>
          <w:sz w:val="24"/>
          <w:highlight w:val="none"/>
        </w:rPr>
        <w:t xml:space="preserve">                            </w:t>
      </w:r>
      <w:r>
        <w:rPr>
          <w:rFonts w:hint="eastAsia" w:ascii="宋体" w:hAnsi="宋体"/>
          <w:color w:val="000000"/>
          <w:sz w:val="24"/>
          <w:highlight w:val="none"/>
        </w:rPr>
        <w:t>开户单位：</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开户银行：</w:t>
      </w:r>
      <w:r>
        <w:rPr>
          <w:rFonts w:ascii="宋体" w:hAnsi="宋体"/>
          <w:color w:val="000000"/>
          <w:sz w:val="24"/>
          <w:highlight w:val="none"/>
        </w:rPr>
        <w:t xml:space="preserve">                            </w:t>
      </w:r>
      <w:r>
        <w:rPr>
          <w:rFonts w:hint="eastAsia" w:ascii="宋体" w:hAnsi="宋体"/>
          <w:color w:val="000000"/>
          <w:sz w:val="24"/>
          <w:highlight w:val="none"/>
        </w:rPr>
        <w:t>开户银行：</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帐号：</w:t>
      </w:r>
      <w:r>
        <w:rPr>
          <w:rFonts w:ascii="宋体" w:hAnsi="宋体"/>
          <w:color w:val="000000"/>
          <w:sz w:val="24"/>
          <w:highlight w:val="none"/>
        </w:rPr>
        <w:t xml:space="preserve">                                </w:t>
      </w:r>
      <w:r>
        <w:rPr>
          <w:rFonts w:hint="eastAsia" w:ascii="宋体" w:hAnsi="宋体"/>
          <w:color w:val="000000"/>
          <w:sz w:val="24"/>
          <w:highlight w:val="none"/>
        </w:rPr>
        <w:t>帐号：</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地址：</w:t>
      </w:r>
      <w:r>
        <w:rPr>
          <w:rFonts w:ascii="宋体" w:hAnsi="宋体"/>
          <w:color w:val="000000"/>
          <w:sz w:val="24"/>
          <w:highlight w:val="none"/>
        </w:rPr>
        <w:t xml:space="preserve">                                </w:t>
      </w:r>
      <w:r>
        <w:rPr>
          <w:rFonts w:hint="eastAsia" w:ascii="宋体" w:hAnsi="宋体"/>
          <w:color w:val="000000"/>
          <w:sz w:val="24"/>
          <w:highlight w:val="none"/>
        </w:rPr>
        <w:t>地址：</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邮政编码：</w:t>
      </w:r>
      <w:r>
        <w:rPr>
          <w:rFonts w:ascii="宋体" w:hAnsi="宋体"/>
          <w:color w:val="000000"/>
          <w:sz w:val="24"/>
          <w:highlight w:val="none"/>
        </w:rPr>
        <w:t xml:space="preserve">                            </w:t>
      </w:r>
      <w:r>
        <w:rPr>
          <w:rFonts w:hint="eastAsia" w:ascii="宋体" w:hAnsi="宋体"/>
          <w:color w:val="000000"/>
          <w:sz w:val="24"/>
          <w:highlight w:val="none"/>
        </w:rPr>
        <w:t>邮政编码：</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电话：</w:t>
      </w:r>
      <w:r>
        <w:rPr>
          <w:rFonts w:ascii="宋体" w:hAnsi="宋体"/>
          <w:color w:val="000000"/>
          <w:sz w:val="24"/>
          <w:highlight w:val="none"/>
        </w:rPr>
        <w:t xml:space="preserve">                                </w:t>
      </w:r>
      <w:r>
        <w:rPr>
          <w:rFonts w:hint="eastAsia" w:ascii="宋体" w:hAnsi="宋体"/>
          <w:color w:val="000000"/>
          <w:sz w:val="24"/>
          <w:highlight w:val="none"/>
        </w:rPr>
        <w:t>电话：</w:t>
      </w:r>
    </w:p>
    <w:p>
      <w:pPr>
        <w:tabs>
          <w:tab w:val="left" w:pos="955"/>
          <w:tab w:val="left" w:pos="1146"/>
        </w:tabs>
        <w:snapToGrid w:val="0"/>
        <w:spacing w:line="480" w:lineRule="exact"/>
        <w:ind w:firstLine="720" w:firstLineChars="300"/>
        <w:rPr>
          <w:rFonts w:ascii="宋体" w:hAnsi="宋体"/>
          <w:color w:val="000000"/>
          <w:sz w:val="24"/>
          <w:highlight w:val="none"/>
        </w:rPr>
      </w:pPr>
      <w:r>
        <w:rPr>
          <w:rFonts w:hint="eastAsia" w:ascii="宋体" w:hAnsi="宋体"/>
          <w:color w:val="000000"/>
          <w:sz w:val="24"/>
          <w:highlight w:val="none"/>
        </w:rPr>
        <w:t>签订时间：</w:t>
      </w:r>
      <w:r>
        <w:rPr>
          <w:rFonts w:ascii="宋体" w:hAnsi="宋体"/>
          <w:color w:val="000000"/>
          <w:sz w:val="24"/>
          <w:highlight w:val="none"/>
        </w:rPr>
        <w:t xml:space="preserve">                            </w:t>
      </w:r>
      <w:r>
        <w:rPr>
          <w:rFonts w:hint="eastAsia" w:ascii="宋体" w:hAnsi="宋体"/>
          <w:color w:val="000000"/>
          <w:sz w:val="24"/>
          <w:highlight w:val="none"/>
        </w:rPr>
        <w:t>签订时间：</w:t>
      </w:r>
    </w:p>
    <w:p>
      <w:pPr>
        <w:pStyle w:val="2"/>
        <w:spacing w:before="0" w:after="0" w:line="580" w:lineRule="exact"/>
        <w:jc w:val="center"/>
        <w:rPr>
          <w:sz w:val="36"/>
          <w:szCs w:val="36"/>
          <w:highlight w:val="none"/>
        </w:rPr>
      </w:pPr>
      <w:r>
        <w:rPr>
          <w:rFonts w:ascii="宋体"/>
          <w:color w:val="000000"/>
          <w:sz w:val="24"/>
          <w:highlight w:val="none"/>
        </w:rPr>
        <w:br w:type="page"/>
      </w:r>
      <w:bookmarkStart w:id="25" w:name="_Toc13572198"/>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25"/>
    </w:p>
    <w:p>
      <w:pPr>
        <w:pStyle w:val="1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26" w:name="_Toc13572199"/>
      <w:r>
        <w:rPr>
          <w:rFonts w:hint="eastAsia"/>
          <w:sz w:val="28"/>
          <w:szCs w:val="28"/>
          <w:highlight w:val="none"/>
        </w:rPr>
        <w:t>附件一：投标函</w:t>
      </w:r>
      <w:bookmarkEnd w:id="26"/>
    </w:p>
    <w:p>
      <w:pPr>
        <w:pStyle w:val="25"/>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25"/>
        <w:spacing w:line="480" w:lineRule="exact"/>
        <w:ind w:firstLine="4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 xml:space="preserve">       </w:t>
      </w:r>
      <w:r>
        <w:rPr>
          <w:rFonts w:hint="eastAsia" w:ascii="宋体" w:hAnsi="宋体"/>
          <w:color w:val="000000"/>
          <w:highlight w:val="none"/>
        </w:rPr>
        <w:t>的</w:t>
      </w:r>
      <w:r>
        <w:rPr>
          <w:rFonts w:hint="eastAsia" w:ascii="宋体" w:hAnsi="宋体"/>
          <w:color w:val="000000"/>
          <w:highlight w:val="none"/>
          <w:u w:val="single"/>
        </w:rPr>
        <w:t>（项目名称）</w:t>
      </w:r>
      <w:r>
        <w:rPr>
          <w:rFonts w:hint="eastAsia" w:ascii="宋体" w:hAnsi="宋体"/>
          <w:color w:val="000000"/>
          <w:highlight w:val="none"/>
        </w:rPr>
        <w:t>的包</w:t>
      </w:r>
      <w:r>
        <w:rPr>
          <w:rFonts w:ascii="宋体" w:hAnsi="宋体"/>
          <w:color w:val="000000"/>
          <w:highlight w:val="none"/>
          <w:u w:val="single"/>
        </w:rPr>
        <w:t xml:space="preserve">  </w:t>
      </w:r>
      <w:r>
        <w:rPr>
          <w:rFonts w:hint="eastAsia" w:ascii="宋体" w:hAnsi="宋体"/>
          <w:color w:val="000000"/>
          <w:highlight w:val="none"/>
        </w:rPr>
        <w:t>货物供货、安装调试、人员培训、售后服务等投标活动并提交投标文件。为此，我方郑重声明以下诸点，并负法律责任。</w:t>
      </w:r>
    </w:p>
    <w:p>
      <w:pPr>
        <w:pStyle w:val="25"/>
        <w:spacing w:line="480" w:lineRule="exact"/>
        <w:ind w:firstLine="4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份。</w:t>
      </w:r>
    </w:p>
    <w:p>
      <w:pPr>
        <w:pStyle w:val="25"/>
        <w:spacing w:line="480" w:lineRule="exact"/>
        <w:ind w:firstLine="4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、如果我们的投标文件被接受，我们将履行招标文件中规定的每一项要求，并按我们投标文件中的承诺按期、按质、按量提供货物。</w:t>
      </w:r>
    </w:p>
    <w:p>
      <w:pPr>
        <w:pStyle w:val="25"/>
        <w:spacing w:line="480" w:lineRule="exact"/>
        <w:ind w:firstLine="480"/>
        <w:jc w:val="left"/>
        <w:rPr>
          <w:rFonts w:ascii="宋体"/>
          <w:color w:val="000000"/>
          <w:highlight w:val="none"/>
        </w:rPr>
      </w:pPr>
      <w:r>
        <w:rPr>
          <w:rFonts w:ascii="宋体" w:hAnsi="宋体"/>
          <w:color w:val="000000"/>
          <w:highlight w:val="none"/>
        </w:rPr>
        <w:t>3</w:t>
      </w:r>
      <w:r>
        <w:rPr>
          <w:rFonts w:hint="eastAsia" w:ascii="宋体" w:hAnsi="宋体"/>
          <w:color w:val="000000"/>
          <w:highlight w:val="none"/>
        </w:rPr>
        <w:t>、我们理解，最低报价不是中标的唯一条件，你们有选择中标人的权力。</w:t>
      </w:r>
    </w:p>
    <w:p>
      <w:pPr>
        <w:pStyle w:val="25"/>
        <w:spacing w:line="480" w:lineRule="exact"/>
        <w:ind w:firstLine="480"/>
        <w:jc w:val="left"/>
        <w:rPr>
          <w:rFonts w:ascii="宋体"/>
          <w:color w:val="000000"/>
          <w:highlight w:val="none"/>
        </w:rPr>
      </w:pPr>
      <w:r>
        <w:rPr>
          <w:rFonts w:ascii="宋体" w:hAnsi="宋体"/>
          <w:color w:val="000000"/>
          <w:highlight w:val="none"/>
        </w:rPr>
        <w:t>4</w:t>
      </w:r>
      <w:r>
        <w:rPr>
          <w:rFonts w:hint="eastAsia" w:ascii="宋体" w:hAnsi="宋体"/>
          <w:color w:val="000000"/>
          <w:highlight w:val="none"/>
        </w:rPr>
        <w:t>、我方愿按《中华人民共和国合同法》履行自己的全部责任。</w:t>
      </w:r>
    </w:p>
    <w:p>
      <w:pPr>
        <w:pStyle w:val="25"/>
        <w:spacing w:line="480" w:lineRule="exact"/>
        <w:ind w:firstLine="480"/>
        <w:jc w:val="left"/>
        <w:rPr>
          <w:rFonts w:ascii="宋体"/>
          <w:color w:val="000000"/>
          <w:highlight w:val="none"/>
        </w:rPr>
      </w:pPr>
      <w:r>
        <w:rPr>
          <w:rFonts w:ascii="宋体" w:hAnsi="宋体"/>
          <w:color w:val="000000"/>
          <w:highlight w:val="none"/>
        </w:rPr>
        <w:t>5</w:t>
      </w:r>
      <w:r>
        <w:rPr>
          <w:rFonts w:hint="eastAsia" w:ascii="宋体" w:hAnsi="宋体"/>
          <w:color w:val="000000"/>
          <w:highlight w:val="none"/>
        </w:rPr>
        <w:t>、我们同意按招标文件规定交纳投标保证金、中标服务费，遵守贵机构有关招标的各项规定。</w:t>
      </w:r>
    </w:p>
    <w:p>
      <w:pPr>
        <w:pStyle w:val="25"/>
        <w:spacing w:line="480" w:lineRule="exact"/>
        <w:ind w:firstLine="480"/>
        <w:jc w:val="left"/>
        <w:rPr>
          <w:rFonts w:ascii="宋体"/>
          <w:color w:val="000000"/>
          <w:highlight w:val="none"/>
        </w:rPr>
      </w:pPr>
      <w:r>
        <w:rPr>
          <w:rFonts w:ascii="宋体" w:hAnsi="宋体"/>
          <w:color w:val="000000"/>
          <w:highlight w:val="none"/>
        </w:rPr>
        <w:t>6</w:t>
      </w:r>
      <w:r>
        <w:rPr>
          <w:rFonts w:hint="eastAsia" w:ascii="宋体" w:hAnsi="宋体"/>
          <w:color w:val="000000"/>
          <w:highlight w:val="none"/>
        </w:rPr>
        <w:t>、我方若未成为中标人，贵机构有权不做任何解释。</w:t>
      </w:r>
    </w:p>
    <w:p>
      <w:pPr>
        <w:pStyle w:val="25"/>
        <w:spacing w:line="480" w:lineRule="exact"/>
        <w:ind w:firstLine="480"/>
        <w:jc w:val="left"/>
        <w:rPr>
          <w:rFonts w:ascii="宋体"/>
          <w:color w:val="000000"/>
          <w:highlight w:val="none"/>
        </w:rPr>
      </w:pPr>
      <w:r>
        <w:rPr>
          <w:rFonts w:ascii="宋体" w:hAnsi="宋体"/>
          <w:color w:val="000000"/>
          <w:highlight w:val="none"/>
        </w:rPr>
        <w:t>7</w:t>
      </w:r>
      <w:r>
        <w:rPr>
          <w:rFonts w:hint="eastAsia" w:ascii="宋体" w:hAnsi="宋体"/>
          <w:color w:val="000000"/>
          <w:highlight w:val="none"/>
        </w:rPr>
        <w:t>、我方的投标文件自投标截止之日起有效期为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25"/>
        <w:spacing w:line="480" w:lineRule="exact"/>
        <w:ind w:firstLine="480"/>
        <w:jc w:val="left"/>
        <w:rPr>
          <w:rFonts w:ascii="宋体"/>
          <w:color w:val="000000"/>
          <w:highlight w:val="none"/>
        </w:rPr>
      </w:pPr>
      <w:r>
        <w:rPr>
          <w:rFonts w:ascii="宋体" w:hAnsi="宋体"/>
          <w:color w:val="000000"/>
          <w:highlight w:val="none"/>
        </w:rPr>
        <w:t>8</w:t>
      </w:r>
      <w:r>
        <w:rPr>
          <w:rFonts w:hint="eastAsia" w:ascii="宋体" w:hAnsi="宋体"/>
          <w:color w:val="000000"/>
          <w:highlight w:val="none"/>
        </w:rPr>
        <w:t>、与本投标有关的一切正式往来通讯请寄：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spacing w:line="480" w:lineRule="exact"/>
        <w:rPr>
          <w:rFonts w:ascii="宋体"/>
          <w:color w:val="000000"/>
          <w:sz w:val="24"/>
          <w:highlight w:val="none"/>
        </w:rPr>
      </w:pPr>
      <w:r>
        <w:rPr>
          <w:rFonts w:hint="eastAsia" w:ascii="宋体" w:hAnsi="宋体"/>
          <w:color w:val="000000"/>
          <w:sz w:val="24"/>
          <w:highlight w:val="none"/>
        </w:rPr>
        <w:t>银行帐号：</w:t>
      </w:r>
    </w:p>
    <w:p>
      <w:pPr>
        <w:spacing w:line="480" w:lineRule="exact"/>
        <w:rPr>
          <w:rFonts w:ascii="宋体"/>
          <w:color w:val="000000"/>
          <w:sz w:val="24"/>
          <w:highlight w:val="none"/>
          <w:u w:val="single"/>
        </w:rPr>
      </w:pPr>
      <w:r>
        <w:rPr>
          <w:rFonts w:hint="eastAsia" w:ascii="宋体" w:hAnsi="宋体"/>
          <w:color w:val="000000"/>
          <w:sz w:val="24"/>
          <w:highlight w:val="none"/>
        </w:rPr>
        <w:t>授权代表（签字或盖章</w:t>
      </w:r>
      <w:r>
        <w:rPr>
          <w:rFonts w:ascii="宋体" w:hAnsi="宋体"/>
          <w:color w:val="000000"/>
          <w:sz w:val="24"/>
          <w:highlight w:val="none"/>
        </w:rPr>
        <w:t>)</w:t>
      </w:r>
    </w:p>
    <w:p>
      <w:pPr>
        <w:spacing w:before="145" w:beforeLines="50" w:line="480" w:lineRule="exact"/>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7" w:name="_Toc13572200"/>
      <w:r>
        <w:rPr>
          <w:rFonts w:hint="eastAsia"/>
          <w:sz w:val="28"/>
          <w:szCs w:val="28"/>
          <w:highlight w:val="none"/>
        </w:rPr>
        <w:t>附件二：授权委托书</w:t>
      </w:r>
      <w:bookmarkEnd w:id="27"/>
    </w:p>
    <w:p>
      <w:pPr>
        <w:pStyle w:val="1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43"/>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pStyle w:val="2"/>
        <w:spacing w:before="0" w:after="0" w:line="580" w:lineRule="exact"/>
        <w:jc w:val="center"/>
        <w:rPr>
          <w:sz w:val="28"/>
          <w:szCs w:val="28"/>
          <w:highlight w:val="none"/>
        </w:rPr>
      </w:pPr>
      <w:r>
        <w:rPr>
          <w:rFonts w:ascii="宋体"/>
          <w:color w:val="000000"/>
          <w:kern w:val="0"/>
          <w:sz w:val="24"/>
          <w:highlight w:val="none"/>
        </w:rPr>
        <w:br w:type="page"/>
      </w:r>
      <w:bookmarkStart w:id="28" w:name="_Toc13572201"/>
      <w:r>
        <w:rPr>
          <w:rFonts w:hint="eastAsia"/>
          <w:sz w:val="28"/>
          <w:szCs w:val="28"/>
          <w:highlight w:val="none"/>
        </w:rPr>
        <w:t>附件三：</w:t>
      </w:r>
      <w:bookmarkStart w:id="29" w:name="_Toc514684717"/>
      <w:r>
        <w:rPr>
          <w:rFonts w:hint="eastAsia"/>
          <w:sz w:val="28"/>
          <w:szCs w:val="28"/>
          <w:highlight w:val="none"/>
        </w:rPr>
        <w:t>开标一览表</w:t>
      </w:r>
      <w:bookmarkEnd w:id="28"/>
      <w:bookmarkEnd w:id="29"/>
    </w:p>
    <w:p>
      <w:pPr>
        <w:pStyle w:val="18"/>
        <w:spacing w:after="0" w:line="480" w:lineRule="exact"/>
        <w:jc w:val="center"/>
        <w:rPr>
          <w:rFonts w:ascii="宋体"/>
          <w:bCs/>
          <w:color w:val="000000"/>
          <w:szCs w:val="24"/>
          <w:highlight w:val="none"/>
        </w:rPr>
      </w:pPr>
      <w:r>
        <w:rPr>
          <w:rFonts w:ascii="宋体" w:hAnsi="宋体"/>
          <w:bCs/>
          <w:color w:val="000000"/>
          <w:szCs w:val="24"/>
          <w:highlight w:val="none"/>
        </w:rPr>
        <w:t xml:space="preserve">                                                         </w:t>
      </w:r>
      <w:r>
        <w:rPr>
          <w:rFonts w:hint="eastAsia" w:ascii="宋体" w:hAnsi="宋体"/>
          <w:bCs/>
          <w:color w:val="000000"/>
          <w:szCs w:val="24"/>
          <w:highlight w:val="none"/>
        </w:rPr>
        <w:t>单位：人民币</w:t>
      </w:r>
      <w:r>
        <w:rPr>
          <w:rFonts w:ascii="宋体" w:hAnsi="宋体"/>
          <w:bCs/>
          <w:color w:val="000000"/>
          <w:szCs w:val="24"/>
          <w:highlight w:val="none"/>
        </w:rPr>
        <w:t>/</w:t>
      </w:r>
      <w:r>
        <w:rPr>
          <w:rFonts w:hint="eastAsia" w:ascii="宋体" w:hAnsi="宋体"/>
          <w:bCs/>
          <w:color w:val="000000"/>
          <w:szCs w:val="24"/>
          <w:highlight w:val="none"/>
        </w:rPr>
        <w:t>元</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项目名称</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投标人名称</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所投包号及货物名称</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tcBorders>
              <w:top w:val="nil"/>
            </w:tcBorders>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产地</w:t>
            </w:r>
            <w:r>
              <w:rPr>
                <w:rFonts w:ascii="宋体" w:hAnsi="宋体"/>
                <w:bCs/>
                <w:color w:val="000000"/>
                <w:sz w:val="24"/>
                <w:highlight w:val="none"/>
              </w:rPr>
              <w:t>/</w:t>
            </w:r>
            <w:r>
              <w:rPr>
                <w:rFonts w:hint="eastAsia" w:ascii="宋体" w:hAnsi="宋体"/>
                <w:bCs/>
                <w:color w:val="000000"/>
                <w:sz w:val="24"/>
                <w:highlight w:val="none"/>
              </w:rPr>
              <w:t>品牌</w:t>
            </w:r>
            <w:r>
              <w:rPr>
                <w:rFonts w:ascii="宋体" w:hAnsi="宋体"/>
                <w:bCs/>
                <w:color w:val="000000"/>
                <w:sz w:val="24"/>
                <w:highlight w:val="none"/>
              </w:rPr>
              <w:t>/</w:t>
            </w:r>
            <w:r>
              <w:rPr>
                <w:rFonts w:hint="eastAsia" w:ascii="宋体" w:hAnsi="宋体"/>
                <w:bCs/>
                <w:color w:val="000000"/>
                <w:sz w:val="24"/>
                <w:highlight w:val="none"/>
              </w:rPr>
              <w:t>型号</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投标报价</w:t>
            </w:r>
          </w:p>
        </w:tc>
        <w:tc>
          <w:tcPr>
            <w:tcW w:w="6438" w:type="dxa"/>
            <w:vAlign w:val="center"/>
          </w:tcPr>
          <w:p>
            <w:pPr>
              <w:spacing w:line="480" w:lineRule="exact"/>
              <w:rPr>
                <w:rFonts w:ascii="宋体"/>
                <w:b/>
                <w:color w:val="000000"/>
                <w:sz w:val="24"/>
                <w:highlight w:val="none"/>
              </w:rPr>
            </w:pPr>
            <w:r>
              <w:rPr>
                <w:rFonts w:hint="eastAsia" w:ascii="宋体" w:hAnsi="宋体"/>
                <w:color w:val="000000"/>
                <w:sz w:val="24"/>
                <w:highlight w:val="none"/>
              </w:rPr>
              <w:t>小写：</w:t>
            </w:r>
            <w:r>
              <w:rPr>
                <w:rFonts w:ascii="宋体" w:hAnsi="宋体"/>
                <w:color w:val="000000"/>
                <w:sz w:val="24"/>
                <w:highlight w:val="none"/>
                <w:u w:val="single"/>
              </w:rPr>
              <w:t xml:space="preserve">          </w:t>
            </w:r>
            <w:r>
              <w:rPr>
                <w:rFonts w:ascii="宋体"/>
                <w:color w:val="000000"/>
                <w:sz w:val="24"/>
                <w:highlight w:val="none"/>
              </w:rPr>
              <w:t>,</w:t>
            </w:r>
            <w:r>
              <w:rPr>
                <w:rFonts w:hint="eastAsia" w:ascii="宋体" w:hAnsi="宋体"/>
                <w:color w:val="000000"/>
                <w:sz w:val="24"/>
                <w:highlight w:val="none"/>
              </w:rPr>
              <w:t>大写：</w:t>
            </w:r>
            <w:r>
              <w:rPr>
                <w:rFonts w:ascii="宋体" w:hAnsi="宋体"/>
                <w:color w:val="000000"/>
                <w:sz w:val="24"/>
                <w:highlight w:val="none"/>
                <w:u w:val="single"/>
              </w:rPr>
              <w:t xml:space="preserve">       </w:t>
            </w:r>
            <w:r>
              <w:rPr>
                <w:rFonts w:ascii="宋体" w:hAnsi="宋体"/>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交付期</w:t>
            </w:r>
          </w:p>
        </w:tc>
        <w:tc>
          <w:tcPr>
            <w:tcW w:w="6438" w:type="dxa"/>
            <w:vAlign w:val="center"/>
          </w:tcPr>
          <w:p>
            <w:pPr>
              <w:spacing w:line="480" w:lineRule="exact"/>
              <w:rPr>
                <w:rFonts w:ascii="宋体"/>
                <w:bCs/>
                <w:color w:val="000000"/>
                <w:sz w:val="24"/>
                <w:highlight w:val="none"/>
              </w:rPr>
            </w:pPr>
            <w:r>
              <w:rPr>
                <w:rFonts w:ascii="宋体" w:hAnsi="宋体"/>
                <w:color w:val="000000"/>
                <w:sz w:val="24"/>
                <w:highlight w:val="none"/>
                <w:u w:val="single"/>
              </w:rPr>
              <w:t xml:space="preserve">     </w:t>
            </w:r>
            <w:r>
              <w:rPr>
                <w:rFonts w:hint="eastAsia" w:ascii="宋体" w:hAnsi="宋体"/>
                <w:color w:val="000000"/>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849"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质保期</w:t>
            </w:r>
          </w:p>
        </w:tc>
        <w:tc>
          <w:tcPr>
            <w:tcW w:w="6438" w:type="dxa"/>
            <w:vAlign w:val="center"/>
          </w:tcPr>
          <w:p>
            <w:pPr>
              <w:spacing w:line="480" w:lineRule="exact"/>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投标人对招标文件的认同情况</w:t>
            </w:r>
          </w:p>
        </w:tc>
        <w:tc>
          <w:tcPr>
            <w:tcW w:w="6438" w:type="dxa"/>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849" w:type="dxa"/>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备注</w:t>
            </w:r>
          </w:p>
        </w:tc>
        <w:tc>
          <w:tcPr>
            <w:tcW w:w="6438" w:type="dxa"/>
            <w:vAlign w:val="center"/>
          </w:tcPr>
          <w:p>
            <w:pPr>
              <w:spacing w:line="480" w:lineRule="exact"/>
              <w:rPr>
                <w:rFonts w:ascii="宋体"/>
                <w:bCs/>
                <w:color w:val="000000"/>
                <w:sz w:val="24"/>
                <w:highlight w:val="none"/>
              </w:rPr>
            </w:pPr>
          </w:p>
        </w:tc>
      </w:tr>
    </w:tbl>
    <w:p>
      <w:pPr>
        <w:pStyle w:val="96"/>
        <w:spacing w:before="240"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96"/>
        <w:spacing w:before="240" w:line="480" w:lineRule="exact"/>
        <w:ind w:firstLine="0" w:firstLineChars="0"/>
        <w:rPr>
          <w:rFonts w:ascii="宋体"/>
          <w:color w:val="000000"/>
          <w:highlight w:val="none"/>
        </w:rPr>
      </w:pPr>
      <w:r>
        <w:rPr>
          <w:rFonts w:hint="eastAsia" w:ascii="宋体" w:hAnsi="宋体"/>
          <w:color w:val="000000"/>
          <w:highlight w:val="none"/>
        </w:rPr>
        <w:t>授权代表（签字或盖章）：</w:t>
      </w:r>
    </w:p>
    <w:p>
      <w:pPr>
        <w:pStyle w:val="96"/>
        <w:spacing w:before="240" w:line="480" w:lineRule="exact"/>
        <w:ind w:right="94" w:firstLine="7182" w:firstLineChars="2850"/>
        <w:rPr>
          <w:rFonts w:ascii="宋体"/>
          <w:color w:val="000000"/>
          <w:highlight w:val="none"/>
        </w:rPr>
      </w:pPr>
      <w:r>
        <w:rPr>
          <w:rFonts w:hint="eastAsia" w:ascii="宋体" w:hAnsi="宋体"/>
          <w:color w:val="000000"/>
          <w:highlight w:val="none"/>
        </w:rPr>
        <w:t>年</w:t>
      </w:r>
      <w:r>
        <w:rPr>
          <w:rFonts w:ascii="宋体" w:hAnsi="宋体"/>
          <w:color w:val="000000"/>
          <w:highlight w:val="none"/>
        </w:rPr>
        <w:t xml:space="preserve">  </w:t>
      </w:r>
      <w:r>
        <w:rPr>
          <w:rFonts w:hint="eastAsia" w:ascii="宋体" w:hAnsi="宋体"/>
          <w:color w:val="000000"/>
          <w:highlight w:val="none"/>
        </w:rPr>
        <w:t>月</w:t>
      </w:r>
      <w:r>
        <w:rPr>
          <w:rFonts w:ascii="宋体" w:hAnsi="宋体"/>
          <w:color w:val="000000"/>
          <w:highlight w:val="none"/>
        </w:rPr>
        <w:t xml:space="preserve">  </w:t>
      </w:r>
      <w:r>
        <w:rPr>
          <w:rFonts w:hint="eastAsia" w:ascii="宋体" w:hAnsi="宋体"/>
          <w:color w:val="000000"/>
          <w:highlight w:val="none"/>
        </w:rPr>
        <w:t>日</w:t>
      </w:r>
    </w:p>
    <w:p>
      <w:pPr>
        <w:spacing w:line="480" w:lineRule="exact"/>
        <w:rPr>
          <w:color w:val="000000"/>
          <w:sz w:val="24"/>
          <w:highlight w:val="none"/>
        </w:rPr>
      </w:pPr>
      <w:r>
        <w:rPr>
          <w:rFonts w:hint="eastAsia" w:ascii="宋体" w:hAnsi="宋体"/>
          <w:color w:val="000000"/>
          <w:sz w:val="24"/>
          <w:highlight w:val="none"/>
        </w:rPr>
        <w:t>说明：（</w:t>
      </w:r>
      <w:r>
        <w:rPr>
          <w:rFonts w:ascii="宋体" w:hAnsi="宋体"/>
          <w:color w:val="000000"/>
          <w:sz w:val="24"/>
          <w:highlight w:val="none"/>
        </w:rPr>
        <w:t>1</w:t>
      </w:r>
      <w:r>
        <w:rPr>
          <w:rFonts w:hint="eastAsia" w:ascii="宋体" w:hAnsi="宋体"/>
          <w:color w:val="000000"/>
          <w:sz w:val="24"/>
          <w:highlight w:val="none"/>
        </w:rPr>
        <w:t>）</w:t>
      </w:r>
      <w:r>
        <w:rPr>
          <w:rFonts w:hint="eastAsia"/>
          <w:color w:val="000000"/>
          <w:sz w:val="24"/>
          <w:highlight w:val="none"/>
        </w:rPr>
        <w:t>本开标一览表除与投标文件装订在一起外，应单独密封三份用于唱标，各项内容务必填写详细，可以填满，但不允许添加附页。</w:t>
      </w:r>
      <w:r>
        <w:rPr>
          <w:color w:val="000000"/>
          <w:sz w:val="24"/>
          <w:highlight w:val="none"/>
        </w:rPr>
        <w:t xml:space="preserve"> </w:t>
      </w:r>
    </w:p>
    <w:p>
      <w:pPr>
        <w:spacing w:line="480" w:lineRule="exact"/>
        <w:rPr>
          <w:color w:val="000000"/>
          <w:sz w:val="24"/>
          <w:highlight w:val="none"/>
        </w:rPr>
      </w:pPr>
      <w:r>
        <w:rPr>
          <w:color w:val="000000"/>
          <w:sz w:val="24"/>
          <w:highlight w:val="none"/>
        </w:rPr>
        <w:t xml:space="preserve">     </w:t>
      </w:r>
      <w:r>
        <w:rPr>
          <w:rFonts w:hint="eastAsia"/>
          <w:color w:val="000000"/>
          <w:sz w:val="24"/>
          <w:highlight w:val="none"/>
        </w:rPr>
        <w:t>（</w:t>
      </w:r>
      <w:r>
        <w:rPr>
          <w:color w:val="000000"/>
          <w:sz w:val="24"/>
          <w:highlight w:val="none"/>
        </w:rPr>
        <w:t>2</w:t>
      </w:r>
      <w:r>
        <w:rPr>
          <w:rFonts w:hint="eastAsia"/>
          <w:color w:val="000000"/>
          <w:sz w:val="24"/>
          <w:highlight w:val="none"/>
        </w:rPr>
        <w:t>）随开标一览表附一份银行基本户开户许可证复印件。</w:t>
      </w:r>
    </w:p>
    <w:p>
      <w:pPr>
        <w:spacing w:line="480" w:lineRule="exact"/>
        <w:rPr>
          <w:rFonts w:ascii="宋体"/>
          <w:b/>
          <w:color w:val="000000"/>
          <w:sz w:val="24"/>
          <w:highlight w:val="none"/>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2"/>
        <w:spacing w:before="0" w:after="0" w:line="580" w:lineRule="exact"/>
        <w:jc w:val="center"/>
        <w:rPr>
          <w:sz w:val="28"/>
          <w:szCs w:val="28"/>
          <w:highlight w:val="none"/>
        </w:rPr>
      </w:pPr>
      <w:bookmarkStart w:id="30" w:name="_Toc13572202"/>
      <w:r>
        <w:rPr>
          <w:rFonts w:hint="eastAsia"/>
          <w:sz w:val="28"/>
          <w:szCs w:val="28"/>
          <w:highlight w:val="none"/>
        </w:rPr>
        <w:t>附件四：投标明细表</w:t>
      </w:r>
      <w:bookmarkEnd w:id="30"/>
    </w:p>
    <w:p>
      <w:pPr>
        <w:tabs>
          <w:tab w:val="left" w:pos="1785"/>
        </w:tabs>
        <w:spacing w:line="480" w:lineRule="exact"/>
        <w:rPr>
          <w:rFonts w:ascii="宋体"/>
          <w:color w:val="000000"/>
          <w:sz w:val="24"/>
          <w:highlight w:val="none"/>
        </w:rPr>
      </w:pPr>
      <w:bookmarkStart w:id="31" w:name="OLE_LINK4"/>
      <w:bookmarkStart w:id="32" w:name="OLE_LINK3"/>
      <w:r>
        <w:rPr>
          <w:rFonts w:hint="eastAsia" w:ascii="宋体" w:hAnsi="宋体"/>
          <w:b/>
          <w:color w:val="000000"/>
          <w:sz w:val="24"/>
          <w:highlight w:val="none"/>
        </w:rPr>
        <w:t>货物名称</w:t>
      </w:r>
      <w:r>
        <w:rPr>
          <w:rFonts w:ascii="宋体" w:hAnsi="宋体"/>
          <w:b/>
          <w:color w:val="000000"/>
          <w:sz w:val="24"/>
          <w:highlight w:val="none"/>
        </w:rPr>
        <w:t xml:space="preserve"> :                                                     </w:t>
      </w:r>
      <w:r>
        <w:rPr>
          <w:rFonts w:hint="eastAsia" w:ascii="宋体" w:hAnsi="宋体"/>
          <w:b/>
          <w:color w:val="000000"/>
          <w:sz w:val="24"/>
          <w:highlight w:val="none"/>
        </w:rPr>
        <w:t>包号：</w:t>
      </w:r>
      <w:r>
        <w:rPr>
          <w:rFonts w:ascii="宋体" w:hAnsi="宋体"/>
          <w:b/>
          <w:color w:val="000000"/>
          <w:sz w:val="24"/>
          <w:highlight w:val="none"/>
        </w:rPr>
        <w:t xml:space="preserve">                                   </w:t>
      </w:r>
      <w:r>
        <w:rPr>
          <w:rFonts w:hint="eastAsia" w:ascii="宋体" w:hAnsi="宋体"/>
          <w:b/>
          <w:color w:val="000000"/>
          <w:sz w:val="24"/>
          <w:highlight w:val="none"/>
        </w:rPr>
        <w:t>投标货币：</w:t>
      </w:r>
      <w:r>
        <w:rPr>
          <w:rFonts w:ascii="宋体" w:hAnsi="宋体"/>
          <w:color w:val="000000"/>
          <w:sz w:val="24"/>
          <w:highlight w:val="none"/>
        </w:rPr>
        <w:t xml:space="preserve"> </w:t>
      </w:r>
      <w:r>
        <w:rPr>
          <w:rFonts w:hint="eastAsia" w:ascii="宋体" w:hAnsi="宋体"/>
          <w:color w:val="000000"/>
          <w:sz w:val="24"/>
          <w:highlight w:val="none"/>
        </w:rPr>
        <w:t>人民币</w:t>
      </w:r>
      <w:r>
        <w:rPr>
          <w:rFonts w:ascii="宋体" w:hAnsi="宋体"/>
          <w:color w:val="000000"/>
          <w:sz w:val="24"/>
          <w:highlight w:val="none"/>
        </w:rPr>
        <w:t>/</w:t>
      </w:r>
      <w:r>
        <w:rPr>
          <w:rFonts w:hint="eastAsia" w:ascii="宋体" w:hAnsi="宋体"/>
          <w:color w:val="000000"/>
          <w:sz w:val="24"/>
          <w:highlight w:val="none"/>
        </w:rPr>
        <w:t>元</w:t>
      </w:r>
    </w:p>
    <w:tbl>
      <w:tblPr>
        <w:tblStyle w:val="43"/>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序号</w:t>
            </w:r>
          </w:p>
        </w:tc>
        <w:tc>
          <w:tcPr>
            <w:tcW w:w="1164"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货物</w:t>
            </w:r>
          </w:p>
          <w:p>
            <w:pPr>
              <w:spacing w:line="480" w:lineRule="exact"/>
              <w:jc w:val="center"/>
              <w:rPr>
                <w:rFonts w:ascii="宋体"/>
                <w:color w:val="000000"/>
                <w:sz w:val="24"/>
                <w:highlight w:val="none"/>
              </w:rPr>
            </w:pPr>
            <w:r>
              <w:rPr>
                <w:rFonts w:hint="eastAsia" w:ascii="宋体" w:hAnsi="宋体"/>
                <w:color w:val="000000"/>
                <w:sz w:val="24"/>
                <w:highlight w:val="none"/>
              </w:rPr>
              <w:t>名称</w:t>
            </w:r>
          </w:p>
        </w:tc>
        <w:tc>
          <w:tcPr>
            <w:tcW w:w="1566"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规格</w:t>
            </w:r>
          </w:p>
          <w:p>
            <w:pPr>
              <w:spacing w:line="480" w:lineRule="exact"/>
              <w:jc w:val="center"/>
              <w:rPr>
                <w:rFonts w:ascii="宋体"/>
                <w:color w:val="000000"/>
                <w:sz w:val="24"/>
                <w:highlight w:val="none"/>
              </w:rPr>
            </w:pPr>
            <w:r>
              <w:rPr>
                <w:rFonts w:hint="eastAsia" w:ascii="宋体" w:hAnsi="宋体"/>
                <w:color w:val="000000"/>
                <w:sz w:val="24"/>
                <w:highlight w:val="none"/>
              </w:rPr>
              <w:t>型号</w:t>
            </w:r>
          </w:p>
        </w:tc>
        <w:tc>
          <w:tcPr>
            <w:tcW w:w="1602"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制造商</w:t>
            </w:r>
            <w:r>
              <w:rPr>
                <w:rFonts w:ascii="宋体" w:hAnsi="宋体"/>
                <w:color w:val="000000"/>
                <w:sz w:val="24"/>
                <w:highlight w:val="none"/>
              </w:rPr>
              <w:t>/</w:t>
            </w:r>
            <w:r>
              <w:rPr>
                <w:rFonts w:hint="eastAsia" w:ascii="宋体" w:hAnsi="宋体"/>
                <w:color w:val="000000"/>
                <w:sz w:val="24"/>
                <w:highlight w:val="none"/>
              </w:rPr>
              <w:t>品牌</w:t>
            </w:r>
          </w:p>
        </w:tc>
        <w:tc>
          <w:tcPr>
            <w:tcW w:w="1056"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数量</w:t>
            </w:r>
          </w:p>
        </w:tc>
        <w:tc>
          <w:tcPr>
            <w:tcW w:w="1752"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货物价</w:t>
            </w:r>
          </w:p>
        </w:tc>
        <w:tc>
          <w:tcPr>
            <w:tcW w:w="1680"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运杂费</w:t>
            </w:r>
          </w:p>
        </w:tc>
        <w:tc>
          <w:tcPr>
            <w:tcW w:w="1995" w:type="dxa"/>
            <w:gridSpan w:val="2"/>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安装调试费</w:t>
            </w:r>
          </w:p>
        </w:tc>
        <w:tc>
          <w:tcPr>
            <w:tcW w:w="1155"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培训费</w:t>
            </w:r>
          </w:p>
        </w:tc>
        <w:tc>
          <w:tcPr>
            <w:tcW w:w="1260" w:type="dxa"/>
            <w:vMerge w:val="restart"/>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color w:val="000000"/>
                <w:sz w:val="24"/>
                <w:highlight w:val="none"/>
              </w:rPr>
            </w:pPr>
          </w:p>
        </w:tc>
        <w:tc>
          <w:tcPr>
            <w:tcW w:w="1164" w:type="dxa"/>
            <w:vMerge w:val="continue"/>
            <w:vAlign w:val="center"/>
          </w:tcPr>
          <w:p>
            <w:pPr>
              <w:spacing w:line="480" w:lineRule="exact"/>
              <w:jc w:val="center"/>
              <w:rPr>
                <w:rFonts w:ascii="宋体"/>
                <w:color w:val="000000"/>
                <w:sz w:val="24"/>
                <w:highlight w:val="none"/>
              </w:rPr>
            </w:pPr>
          </w:p>
        </w:tc>
        <w:tc>
          <w:tcPr>
            <w:tcW w:w="1566" w:type="dxa"/>
            <w:vMerge w:val="continue"/>
          </w:tcPr>
          <w:p>
            <w:pPr>
              <w:spacing w:line="480" w:lineRule="exact"/>
              <w:rPr>
                <w:rFonts w:ascii="宋体"/>
                <w:color w:val="000000"/>
                <w:sz w:val="24"/>
                <w:highlight w:val="none"/>
              </w:rPr>
            </w:pPr>
          </w:p>
        </w:tc>
        <w:tc>
          <w:tcPr>
            <w:tcW w:w="1602" w:type="dxa"/>
            <w:vMerge w:val="continue"/>
          </w:tcPr>
          <w:p>
            <w:pPr>
              <w:spacing w:line="480" w:lineRule="exact"/>
              <w:rPr>
                <w:rFonts w:ascii="宋体"/>
                <w:color w:val="000000"/>
                <w:sz w:val="24"/>
                <w:highlight w:val="none"/>
              </w:rPr>
            </w:pPr>
          </w:p>
        </w:tc>
        <w:tc>
          <w:tcPr>
            <w:tcW w:w="1056" w:type="dxa"/>
            <w:vMerge w:val="continue"/>
          </w:tcPr>
          <w:p>
            <w:pPr>
              <w:spacing w:line="480" w:lineRule="exact"/>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1050"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73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94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840"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单价</w:t>
            </w:r>
          </w:p>
        </w:tc>
        <w:tc>
          <w:tcPr>
            <w:tcW w:w="1155"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小计价</w:t>
            </w:r>
          </w:p>
        </w:tc>
        <w:tc>
          <w:tcPr>
            <w:tcW w:w="1155" w:type="dxa"/>
            <w:vMerge w:val="continue"/>
          </w:tcPr>
          <w:p>
            <w:pPr>
              <w:spacing w:line="480" w:lineRule="exact"/>
              <w:jc w:val="center"/>
              <w:rPr>
                <w:rFonts w:ascii="宋体"/>
                <w:color w:val="000000"/>
                <w:sz w:val="24"/>
                <w:highlight w:val="none"/>
              </w:rPr>
            </w:pPr>
          </w:p>
        </w:tc>
        <w:tc>
          <w:tcPr>
            <w:tcW w:w="1260" w:type="dxa"/>
            <w:vMerge w:val="continue"/>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color w:val="000000"/>
                <w:sz w:val="24"/>
                <w:highlight w:val="none"/>
              </w:rPr>
            </w:pPr>
          </w:p>
        </w:tc>
        <w:tc>
          <w:tcPr>
            <w:tcW w:w="1164" w:type="dxa"/>
            <w:vAlign w:val="center"/>
          </w:tcPr>
          <w:p>
            <w:pPr>
              <w:spacing w:line="480" w:lineRule="exact"/>
              <w:jc w:val="center"/>
              <w:rPr>
                <w:rFonts w:ascii="宋体"/>
                <w:color w:val="000000"/>
                <w:sz w:val="24"/>
                <w:highlight w:val="none"/>
              </w:rPr>
            </w:pPr>
          </w:p>
        </w:tc>
        <w:tc>
          <w:tcPr>
            <w:tcW w:w="1566" w:type="dxa"/>
            <w:vAlign w:val="center"/>
          </w:tcPr>
          <w:p>
            <w:pPr>
              <w:spacing w:line="480" w:lineRule="exact"/>
              <w:jc w:val="center"/>
              <w:rPr>
                <w:rFonts w:ascii="宋体"/>
                <w:color w:val="000000"/>
                <w:sz w:val="24"/>
                <w:highlight w:val="none"/>
              </w:rPr>
            </w:pPr>
          </w:p>
        </w:tc>
        <w:tc>
          <w:tcPr>
            <w:tcW w:w="1602" w:type="dxa"/>
            <w:vAlign w:val="center"/>
          </w:tcPr>
          <w:p>
            <w:pPr>
              <w:spacing w:line="480" w:lineRule="exact"/>
              <w:jc w:val="center"/>
              <w:rPr>
                <w:rFonts w:ascii="宋体"/>
                <w:color w:val="000000"/>
                <w:sz w:val="24"/>
                <w:highlight w:val="none"/>
              </w:rPr>
            </w:pPr>
          </w:p>
        </w:tc>
        <w:tc>
          <w:tcPr>
            <w:tcW w:w="1056" w:type="dxa"/>
            <w:vAlign w:val="center"/>
          </w:tcPr>
          <w:p>
            <w:pPr>
              <w:spacing w:line="480" w:lineRule="exact"/>
              <w:jc w:val="center"/>
              <w:rPr>
                <w:rFonts w:ascii="宋体"/>
                <w:color w:val="000000"/>
                <w:sz w:val="24"/>
                <w:highlight w:val="none"/>
              </w:rPr>
            </w:pPr>
          </w:p>
        </w:tc>
        <w:tc>
          <w:tcPr>
            <w:tcW w:w="702" w:type="dxa"/>
            <w:vAlign w:val="center"/>
          </w:tcPr>
          <w:p>
            <w:pPr>
              <w:spacing w:line="480" w:lineRule="exact"/>
              <w:jc w:val="center"/>
              <w:rPr>
                <w:rFonts w:ascii="宋体"/>
                <w:color w:val="000000"/>
                <w:sz w:val="24"/>
                <w:highlight w:val="none"/>
              </w:rPr>
            </w:pPr>
          </w:p>
        </w:tc>
        <w:tc>
          <w:tcPr>
            <w:tcW w:w="1050" w:type="dxa"/>
            <w:vAlign w:val="center"/>
          </w:tcPr>
          <w:p>
            <w:pPr>
              <w:spacing w:line="480" w:lineRule="exact"/>
              <w:jc w:val="center"/>
              <w:rPr>
                <w:rFonts w:ascii="宋体"/>
                <w:color w:val="000000"/>
                <w:sz w:val="24"/>
                <w:highlight w:val="none"/>
              </w:rPr>
            </w:pPr>
          </w:p>
        </w:tc>
        <w:tc>
          <w:tcPr>
            <w:tcW w:w="735" w:type="dxa"/>
            <w:vAlign w:val="center"/>
          </w:tcPr>
          <w:p>
            <w:pPr>
              <w:spacing w:line="480" w:lineRule="exact"/>
              <w:jc w:val="center"/>
              <w:rPr>
                <w:rFonts w:ascii="宋体"/>
                <w:color w:val="000000"/>
                <w:sz w:val="24"/>
                <w:highlight w:val="none"/>
              </w:rPr>
            </w:pPr>
          </w:p>
        </w:tc>
        <w:tc>
          <w:tcPr>
            <w:tcW w:w="945" w:type="dxa"/>
            <w:vAlign w:val="center"/>
          </w:tcPr>
          <w:p>
            <w:pPr>
              <w:spacing w:line="480" w:lineRule="exact"/>
              <w:jc w:val="center"/>
              <w:rPr>
                <w:rFonts w:ascii="宋体"/>
                <w:color w:val="000000"/>
                <w:sz w:val="24"/>
                <w:highlight w:val="none"/>
              </w:rPr>
            </w:pPr>
          </w:p>
        </w:tc>
        <w:tc>
          <w:tcPr>
            <w:tcW w:w="840"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155" w:type="dxa"/>
            <w:vAlign w:val="center"/>
          </w:tcPr>
          <w:p>
            <w:pPr>
              <w:spacing w:line="480" w:lineRule="exact"/>
              <w:jc w:val="center"/>
              <w:rPr>
                <w:rFonts w:ascii="宋体"/>
                <w:color w:val="000000"/>
                <w:sz w:val="24"/>
                <w:highlight w:val="none"/>
              </w:rPr>
            </w:pPr>
          </w:p>
        </w:tc>
        <w:tc>
          <w:tcPr>
            <w:tcW w:w="1260" w:type="dxa"/>
            <w:vAlign w:val="center"/>
          </w:tcPr>
          <w:p>
            <w:pPr>
              <w:spacing w:line="480" w:lineRule="exact"/>
              <w:jc w:val="cente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color w:val="000000"/>
                <w:sz w:val="24"/>
                <w:highlight w:val="none"/>
              </w:rPr>
            </w:pPr>
            <w:r>
              <w:rPr>
                <w:rFonts w:hint="eastAsia" w:ascii="宋体" w:hAnsi="宋体"/>
                <w:color w:val="000000"/>
                <w:sz w:val="24"/>
                <w:highlight w:val="none"/>
              </w:rPr>
              <w:t>总报价</w:t>
            </w:r>
          </w:p>
        </w:tc>
        <w:tc>
          <w:tcPr>
            <w:tcW w:w="13230" w:type="dxa"/>
            <w:gridSpan w:val="12"/>
          </w:tcPr>
          <w:p>
            <w:pPr>
              <w:widowControl/>
              <w:spacing w:line="480" w:lineRule="exact"/>
              <w:jc w:val="left"/>
              <w:rPr>
                <w:rFonts w:ascii="宋体"/>
                <w:color w:val="000000"/>
                <w:sz w:val="24"/>
                <w:highlight w:val="none"/>
              </w:rPr>
            </w:pPr>
          </w:p>
        </w:tc>
      </w:tr>
    </w:tbl>
    <w:p>
      <w:pPr>
        <w:pStyle w:val="96"/>
        <w:spacing w:before="240"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96"/>
        <w:spacing w:before="240" w:line="480" w:lineRule="exact"/>
        <w:ind w:firstLine="0" w:firstLineChars="0"/>
        <w:rPr>
          <w:rFonts w:ascii="宋体"/>
          <w:color w:val="000000"/>
          <w:highlight w:val="none"/>
        </w:rPr>
      </w:pPr>
      <w:r>
        <w:rPr>
          <w:rFonts w:hint="eastAsia" w:ascii="宋体" w:hAnsi="宋体"/>
          <w:color w:val="000000"/>
          <w:highlight w:val="none"/>
        </w:rPr>
        <w:t>授权代表（签字或盖章）：年月日</w:t>
      </w:r>
    </w:p>
    <w:p>
      <w:pPr>
        <w:spacing w:line="480" w:lineRule="exact"/>
        <w:rPr>
          <w:rFonts w:ascii="宋体"/>
          <w:color w:val="000000"/>
          <w:sz w:val="24"/>
          <w:highlight w:val="none"/>
        </w:rPr>
      </w:pPr>
      <w:r>
        <w:rPr>
          <w:rFonts w:hint="eastAsia" w:ascii="宋体" w:hAnsi="宋体"/>
          <w:color w:val="000000"/>
          <w:sz w:val="24"/>
          <w:highlight w:val="none"/>
        </w:rPr>
        <w:t>注：</w:t>
      </w:r>
      <w:r>
        <w:rPr>
          <w:rFonts w:ascii="宋体" w:hAnsi="宋体"/>
          <w:color w:val="000000"/>
          <w:sz w:val="24"/>
          <w:highlight w:val="none"/>
        </w:rPr>
        <w:t xml:space="preserve"> 1.</w:t>
      </w:r>
      <w:r>
        <w:rPr>
          <w:rFonts w:hint="eastAsia" w:ascii="宋体" w:hAnsi="宋体"/>
          <w:color w:val="000000"/>
          <w:sz w:val="24"/>
          <w:highlight w:val="none"/>
        </w:rPr>
        <w:t>包中货物应全部分项报价</w:t>
      </w:r>
      <w:r>
        <w:rPr>
          <w:rFonts w:ascii="宋体" w:hAnsi="宋体"/>
          <w:color w:val="000000"/>
          <w:sz w:val="24"/>
          <w:highlight w:val="none"/>
        </w:rPr>
        <w:t>(</w:t>
      </w:r>
      <w:r>
        <w:rPr>
          <w:rFonts w:hint="eastAsia" w:ascii="宋体" w:hAnsi="宋体"/>
          <w:color w:val="000000"/>
          <w:sz w:val="24"/>
          <w:highlight w:val="none"/>
        </w:rPr>
        <w:t>根据技术要求中清单数量进行分项报价</w:t>
      </w:r>
      <w:r>
        <w:rPr>
          <w:rFonts w:ascii="宋体" w:hAnsi="宋体"/>
          <w:color w:val="000000"/>
          <w:sz w:val="24"/>
          <w:highlight w:val="none"/>
        </w:rPr>
        <w:t>)</w:t>
      </w:r>
      <w:r>
        <w:rPr>
          <w:rFonts w:hint="eastAsia" w:ascii="宋体" w:hAnsi="宋体"/>
          <w:color w:val="000000"/>
          <w:sz w:val="24"/>
          <w:highlight w:val="none"/>
        </w:rPr>
        <w:t>；</w:t>
      </w:r>
    </w:p>
    <w:p>
      <w:pPr>
        <w:tabs>
          <w:tab w:val="left" w:pos="930"/>
        </w:tabs>
        <w:spacing w:line="480" w:lineRule="exact"/>
        <w:ind w:firstLine="553"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随货物所供的备品备件、专用工具、技术培训等应分项明细报价。</w:t>
      </w:r>
    </w:p>
    <w:bookmarkEnd w:id="31"/>
    <w:bookmarkEnd w:id="32"/>
    <w:p>
      <w:pPr>
        <w:pStyle w:val="18"/>
        <w:spacing w:after="0" w:line="480" w:lineRule="exact"/>
        <w:ind w:firstLine="553" w:firstLineChars="250"/>
        <w:outlineLvl w:val="0"/>
        <w:rPr>
          <w:rFonts w:ascii="宋体"/>
          <w:color w:val="000000"/>
          <w:highlight w:val="none"/>
        </w:rPr>
        <w:sectPr>
          <w:pgSz w:w="16840" w:h="11907" w:orient="landscape"/>
          <w:pgMar w:top="1418" w:right="1157" w:bottom="1418" w:left="1304" w:header="851" w:footer="851" w:gutter="0"/>
          <w:pgNumType w:fmt="numberInDash"/>
          <w:cols w:space="720" w:num="1"/>
          <w:docGrid w:type="linesAndChars" w:linePitch="290" w:charSpace="-3931"/>
        </w:sectPr>
      </w:pPr>
    </w:p>
    <w:p>
      <w:pPr>
        <w:pStyle w:val="2"/>
        <w:spacing w:before="0" w:after="0" w:line="580" w:lineRule="exact"/>
        <w:jc w:val="center"/>
        <w:rPr>
          <w:sz w:val="28"/>
          <w:szCs w:val="28"/>
          <w:highlight w:val="none"/>
        </w:rPr>
      </w:pPr>
      <w:bookmarkStart w:id="33" w:name="_Toc13572203"/>
      <w:r>
        <w:rPr>
          <w:rFonts w:hint="eastAsia"/>
          <w:sz w:val="28"/>
          <w:szCs w:val="28"/>
          <w:highlight w:val="none"/>
        </w:rPr>
        <w:t>附件五：技术规格响应/偏离表</w:t>
      </w:r>
      <w:bookmarkEnd w:id="33"/>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包号：</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r>
              <w:rPr>
                <w:rFonts w:hint="eastAsia"/>
                <w:sz w:val="24"/>
                <w:highlight w:val="none"/>
              </w:rPr>
              <w:t>序号</w:t>
            </w:r>
          </w:p>
        </w:tc>
        <w:tc>
          <w:tcPr>
            <w:tcW w:w="1335" w:type="dxa"/>
            <w:vAlign w:val="center"/>
          </w:tcPr>
          <w:p>
            <w:pPr>
              <w:jc w:val="center"/>
              <w:rPr>
                <w:sz w:val="24"/>
                <w:highlight w:val="none"/>
              </w:rPr>
            </w:pPr>
            <w:r>
              <w:rPr>
                <w:rFonts w:hint="eastAsia"/>
                <w:sz w:val="24"/>
                <w:highlight w:val="none"/>
              </w:rPr>
              <w:t>货物名称</w:t>
            </w:r>
          </w:p>
        </w:tc>
        <w:tc>
          <w:tcPr>
            <w:tcW w:w="1194" w:type="dxa"/>
            <w:vAlign w:val="center"/>
          </w:tcPr>
          <w:p>
            <w:pPr>
              <w:jc w:val="center"/>
              <w:rPr>
                <w:sz w:val="24"/>
                <w:highlight w:val="none"/>
              </w:rPr>
            </w:pPr>
            <w:r>
              <w:rPr>
                <w:rFonts w:hint="eastAsia"/>
                <w:sz w:val="24"/>
                <w:highlight w:val="none"/>
              </w:rPr>
              <w:t>招标文件条目号</w:t>
            </w:r>
          </w:p>
        </w:tc>
        <w:tc>
          <w:tcPr>
            <w:tcW w:w="1893" w:type="dxa"/>
            <w:vAlign w:val="center"/>
          </w:tcPr>
          <w:p>
            <w:pPr>
              <w:jc w:val="center"/>
              <w:rPr>
                <w:sz w:val="24"/>
                <w:highlight w:val="none"/>
              </w:rPr>
            </w:pPr>
            <w:r>
              <w:rPr>
                <w:rFonts w:hint="eastAsia"/>
                <w:sz w:val="24"/>
                <w:highlight w:val="none"/>
              </w:rPr>
              <w:t>招标规格</w:t>
            </w:r>
          </w:p>
        </w:tc>
        <w:tc>
          <w:tcPr>
            <w:tcW w:w="1694" w:type="dxa"/>
            <w:vAlign w:val="center"/>
          </w:tcPr>
          <w:p>
            <w:pPr>
              <w:jc w:val="center"/>
              <w:rPr>
                <w:sz w:val="24"/>
                <w:highlight w:val="none"/>
              </w:rPr>
            </w:pPr>
            <w:r>
              <w:rPr>
                <w:rFonts w:hint="eastAsia"/>
                <w:sz w:val="24"/>
                <w:highlight w:val="none"/>
              </w:rPr>
              <w:t>投标规格</w:t>
            </w:r>
          </w:p>
        </w:tc>
        <w:tc>
          <w:tcPr>
            <w:tcW w:w="1341" w:type="dxa"/>
            <w:vAlign w:val="center"/>
          </w:tcPr>
          <w:p>
            <w:pPr>
              <w:jc w:val="center"/>
              <w:rPr>
                <w:sz w:val="24"/>
                <w:highlight w:val="none"/>
              </w:rPr>
            </w:pPr>
            <w:r>
              <w:rPr>
                <w:rFonts w:hint="eastAsia"/>
                <w:sz w:val="24"/>
                <w:highlight w:val="none"/>
              </w:rPr>
              <w:t>响应/偏离</w:t>
            </w:r>
          </w:p>
        </w:tc>
        <w:tc>
          <w:tcPr>
            <w:tcW w:w="979" w:type="dxa"/>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sz w:val="24"/>
                <w:highlight w:val="none"/>
              </w:rPr>
            </w:pPr>
          </w:p>
        </w:tc>
        <w:tc>
          <w:tcPr>
            <w:tcW w:w="1335" w:type="dxa"/>
            <w:vAlign w:val="center"/>
          </w:tcPr>
          <w:p>
            <w:pPr>
              <w:jc w:val="center"/>
              <w:rPr>
                <w:sz w:val="24"/>
                <w:highlight w:val="none"/>
              </w:rPr>
            </w:pPr>
          </w:p>
        </w:tc>
        <w:tc>
          <w:tcPr>
            <w:tcW w:w="1194" w:type="dxa"/>
            <w:vAlign w:val="center"/>
          </w:tcPr>
          <w:p>
            <w:pPr>
              <w:jc w:val="center"/>
              <w:rPr>
                <w:sz w:val="24"/>
                <w:highlight w:val="none"/>
              </w:rPr>
            </w:pPr>
          </w:p>
        </w:tc>
        <w:tc>
          <w:tcPr>
            <w:tcW w:w="1893" w:type="dxa"/>
            <w:vAlign w:val="center"/>
          </w:tcPr>
          <w:p>
            <w:pPr>
              <w:jc w:val="center"/>
              <w:rPr>
                <w:sz w:val="24"/>
                <w:highlight w:val="none"/>
              </w:rPr>
            </w:pPr>
          </w:p>
        </w:tc>
        <w:tc>
          <w:tcPr>
            <w:tcW w:w="1694" w:type="dxa"/>
            <w:vAlign w:val="center"/>
          </w:tcPr>
          <w:p>
            <w:pPr>
              <w:jc w:val="center"/>
              <w:rPr>
                <w:sz w:val="24"/>
                <w:highlight w:val="none"/>
              </w:rPr>
            </w:pPr>
          </w:p>
        </w:tc>
        <w:tc>
          <w:tcPr>
            <w:tcW w:w="1341" w:type="dxa"/>
            <w:vAlign w:val="center"/>
          </w:tcPr>
          <w:p>
            <w:pPr>
              <w:jc w:val="center"/>
              <w:rPr>
                <w:sz w:val="24"/>
                <w:highlight w:val="none"/>
              </w:rPr>
            </w:pPr>
          </w:p>
        </w:tc>
        <w:tc>
          <w:tcPr>
            <w:tcW w:w="979" w:type="dxa"/>
            <w:vAlign w:val="center"/>
          </w:tcPr>
          <w:p>
            <w:pPr>
              <w:jc w:val="center"/>
              <w:rPr>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spacing w:line="480" w:lineRule="exact"/>
        <w:rPr>
          <w:color w:val="000000"/>
          <w:highlight w:val="none"/>
        </w:rPr>
      </w:pPr>
    </w:p>
    <w:p>
      <w:pPr>
        <w:pStyle w:val="2"/>
        <w:spacing w:before="0" w:after="0" w:line="580" w:lineRule="exact"/>
        <w:jc w:val="center"/>
        <w:rPr>
          <w:sz w:val="28"/>
          <w:szCs w:val="28"/>
          <w:highlight w:val="none"/>
        </w:rPr>
      </w:pPr>
      <w:r>
        <w:rPr>
          <w:rFonts w:ascii="宋体"/>
          <w:color w:val="000000"/>
          <w:szCs w:val="24"/>
          <w:highlight w:val="none"/>
        </w:rPr>
        <w:br w:type="page"/>
      </w:r>
      <w:bookmarkStart w:id="34" w:name="_Toc13572204"/>
      <w:r>
        <w:rPr>
          <w:rFonts w:hint="eastAsia"/>
          <w:sz w:val="28"/>
          <w:szCs w:val="28"/>
          <w:highlight w:val="none"/>
        </w:rPr>
        <w:t>附件六</w:t>
      </w:r>
      <w:r>
        <w:rPr>
          <w:sz w:val="28"/>
          <w:szCs w:val="28"/>
          <w:highlight w:val="none"/>
        </w:rPr>
        <w:t>:</w:t>
      </w:r>
      <w:r>
        <w:rPr>
          <w:rFonts w:hint="eastAsia"/>
          <w:sz w:val="28"/>
          <w:szCs w:val="28"/>
          <w:highlight w:val="none"/>
        </w:rPr>
        <w:t>商务条款响应/偏离表</w:t>
      </w:r>
      <w:bookmarkEnd w:id="34"/>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包号：</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96"/>
        <w:gridCol w:w="2351"/>
        <w:gridCol w:w="2450"/>
        <w:gridCol w:w="141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r>
              <w:rPr>
                <w:rFonts w:hint="eastAsia"/>
                <w:sz w:val="24"/>
                <w:highlight w:val="none"/>
              </w:rPr>
              <w:t>序号</w:t>
            </w:r>
          </w:p>
        </w:tc>
        <w:tc>
          <w:tcPr>
            <w:tcW w:w="1296" w:type="dxa"/>
            <w:vAlign w:val="center"/>
          </w:tcPr>
          <w:p>
            <w:pPr>
              <w:jc w:val="center"/>
              <w:rPr>
                <w:sz w:val="24"/>
                <w:highlight w:val="none"/>
              </w:rPr>
            </w:pPr>
            <w:r>
              <w:rPr>
                <w:rFonts w:hint="eastAsia"/>
                <w:sz w:val="24"/>
                <w:highlight w:val="none"/>
              </w:rPr>
              <w:t>招标文件条目号</w:t>
            </w:r>
          </w:p>
        </w:tc>
        <w:tc>
          <w:tcPr>
            <w:tcW w:w="2351" w:type="dxa"/>
            <w:vAlign w:val="center"/>
          </w:tcPr>
          <w:p>
            <w:pPr>
              <w:jc w:val="center"/>
              <w:rPr>
                <w:sz w:val="24"/>
                <w:highlight w:val="none"/>
              </w:rPr>
            </w:pPr>
            <w:r>
              <w:rPr>
                <w:rFonts w:hint="eastAsia"/>
                <w:sz w:val="24"/>
                <w:highlight w:val="none"/>
              </w:rPr>
              <w:t>招标文件商务条款</w:t>
            </w:r>
          </w:p>
        </w:tc>
        <w:tc>
          <w:tcPr>
            <w:tcW w:w="2450" w:type="dxa"/>
            <w:vAlign w:val="center"/>
          </w:tcPr>
          <w:p>
            <w:pPr>
              <w:jc w:val="center"/>
              <w:rPr>
                <w:sz w:val="24"/>
                <w:highlight w:val="none"/>
              </w:rPr>
            </w:pPr>
            <w:r>
              <w:rPr>
                <w:rFonts w:hint="eastAsia"/>
                <w:sz w:val="24"/>
                <w:highlight w:val="none"/>
              </w:rPr>
              <w:t>投标文件商务条款</w:t>
            </w:r>
          </w:p>
        </w:tc>
        <w:tc>
          <w:tcPr>
            <w:tcW w:w="1410" w:type="dxa"/>
            <w:vAlign w:val="center"/>
          </w:tcPr>
          <w:p>
            <w:pPr>
              <w:jc w:val="center"/>
              <w:rPr>
                <w:sz w:val="24"/>
                <w:highlight w:val="none"/>
              </w:rPr>
            </w:pPr>
            <w:r>
              <w:rPr>
                <w:rFonts w:hint="eastAsia"/>
                <w:sz w:val="24"/>
                <w:highlight w:val="none"/>
              </w:rPr>
              <w:t>响应/偏离</w:t>
            </w:r>
          </w:p>
        </w:tc>
        <w:tc>
          <w:tcPr>
            <w:tcW w:w="923" w:type="dxa"/>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7" w:type="dxa"/>
            <w:vAlign w:val="center"/>
          </w:tcPr>
          <w:p>
            <w:pPr>
              <w:jc w:val="center"/>
              <w:rPr>
                <w:sz w:val="24"/>
                <w:highlight w:val="none"/>
              </w:rPr>
            </w:pPr>
          </w:p>
        </w:tc>
        <w:tc>
          <w:tcPr>
            <w:tcW w:w="1296" w:type="dxa"/>
            <w:vAlign w:val="center"/>
          </w:tcPr>
          <w:p>
            <w:pPr>
              <w:jc w:val="center"/>
              <w:rPr>
                <w:sz w:val="24"/>
                <w:highlight w:val="none"/>
              </w:rPr>
            </w:pPr>
          </w:p>
        </w:tc>
        <w:tc>
          <w:tcPr>
            <w:tcW w:w="2351" w:type="dxa"/>
            <w:vAlign w:val="center"/>
          </w:tcPr>
          <w:p>
            <w:pPr>
              <w:jc w:val="center"/>
              <w:rPr>
                <w:sz w:val="24"/>
                <w:highlight w:val="none"/>
              </w:rPr>
            </w:pPr>
          </w:p>
        </w:tc>
        <w:tc>
          <w:tcPr>
            <w:tcW w:w="2450" w:type="dxa"/>
            <w:vAlign w:val="center"/>
          </w:tcPr>
          <w:p>
            <w:pPr>
              <w:jc w:val="center"/>
              <w:rPr>
                <w:sz w:val="24"/>
                <w:highlight w:val="none"/>
              </w:rPr>
            </w:pPr>
          </w:p>
        </w:tc>
        <w:tc>
          <w:tcPr>
            <w:tcW w:w="1410" w:type="dxa"/>
            <w:vAlign w:val="center"/>
          </w:tcPr>
          <w:p>
            <w:pPr>
              <w:jc w:val="center"/>
              <w:rPr>
                <w:sz w:val="24"/>
                <w:highlight w:val="none"/>
              </w:rPr>
            </w:pPr>
          </w:p>
        </w:tc>
        <w:tc>
          <w:tcPr>
            <w:tcW w:w="923" w:type="dxa"/>
            <w:vAlign w:val="center"/>
          </w:tcPr>
          <w:p>
            <w:pPr>
              <w:jc w:val="center"/>
              <w:rPr>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48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年月日</w:t>
      </w:r>
    </w:p>
    <w:p>
      <w:pPr>
        <w:spacing w:line="480" w:lineRule="exact"/>
        <w:rPr>
          <w:rFonts w:ascii="宋体"/>
          <w:color w:val="000000"/>
          <w:highlight w:val="none"/>
        </w:rPr>
      </w:pPr>
    </w:p>
    <w:p>
      <w:pPr>
        <w:spacing w:line="480" w:lineRule="exact"/>
        <w:outlineLvl w:val="0"/>
        <w:rPr>
          <w:rFonts w:ascii="宋体"/>
          <w:color w:val="000000"/>
          <w:sz w:val="24"/>
          <w:highlight w:val="none"/>
        </w:rPr>
      </w:pP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p>
    <w:p>
      <w:pPr>
        <w:pStyle w:val="2"/>
        <w:spacing w:before="0" w:after="0" w:line="580" w:lineRule="exact"/>
        <w:jc w:val="center"/>
        <w:rPr>
          <w:sz w:val="28"/>
          <w:szCs w:val="28"/>
          <w:highlight w:val="none"/>
        </w:rPr>
      </w:pPr>
      <w:bookmarkStart w:id="35" w:name="_Toc13572205"/>
      <w:r>
        <w:rPr>
          <w:rFonts w:hint="eastAsia"/>
          <w:sz w:val="28"/>
          <w:szCs w:val="28"/>
          <w:highlight w:val="none"/>
        </w:rPr>
        <w:t>附件七：服务承诺及优惠条件</w:t>
      </w:r>
      <w:bookmarkEnd w:id="35"/>
    </w:p>
    <w:p>
      <w:pPr>
        <w:jc w:val="center"/>
        <w:rPr>
          <w:sz w:val="24"/>
          <w:highlight w:val="none"/>
        </w:rPr>
      </w:pPr>
      <w:r>
        <w:rPr>
          <w:rFonts w:hint="eastAsia"/>
          <w:sz w:val="24"/>
          <w:highlight w:val="none"/>
        </w:rPr>
        <w:t>（格式自定）</w:t>
      </w: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36" w:name="_Toc13572206"/>
      <w:r>
        <w:rPr>
          <w:rFonts w:hint="eastAsia"/>
          <w:sz w:val="28"/>
          <w:szCs w:val="28"/>
          <w:highlight w:val="none"/>
        </w:rPr>
        <w:t>附件八：质保期外备品备件、易损件、专用工具报价表</w:t>
      </w:r>
      <w:bookmarkEnd w:id="36"/>
    </w:p>
    <w:p>
      <w:pPr>
        <w:jc w:val="center"/>
        <w:rPr>
          <w:sz w:val="24"/>
          <w:highlight w:val="none"/>
        </w:rPr>
      </w:pPr>
      <w:r>
        <w:rPr>
          <w:sz w:val="24"/>
          <w:highlight w:val="none"/>
        </w:rPr>
        <w:t>(</w:t>
      </w:r>
      <w:r>
        <w:rPr>
          <w:rFonts w:hint="eastAsia"/>
          <w:sz w:val="24"/>
          <w:highlight w:val="none"/>
        </w:rPr>
        <w:t>不包含在总报价中</w:t>
      </w:r>
      <w:r>
        <w:rPr>
          <w:sz w:val="24"/>
          <w:highlight w:val="none"/>
        </w:rPr>
        <w:t>,</w:t>
      </w:r>
      <w:r>
        <w:rPr>
          <w:rFonts w:hint="eastAsia"/>
          <w:sz w:val="24"/>
          <w:highlight w:val="none"/>
        </w:rPr>
        <w:t>格式自定</w:t>
      </w:r>
      <w:r>
        <w:rPr>
          <w:sz w:val="24"/>
          <w:highlight w:val="none"/>
        </w:rPr>
        <w:t>)</w:t>
      </w:r>
    </w:p>
    <w:p>
      <w:pPr>
        <w:jc w:val="center"/>
        <w:rPr>
          <w:sz w:val="24"/>
          <w:highlight w:val="none"/>
        </w:rPr>
      </w:pPr>
    </w:p>
    <w:p>
      <w:pPr>
        <w:spacing w:line="480" w:lineRule="exact"/>
        <w:jc w:val="center"/>
        <w:outlineLvl w:val="0"/>
        <w:rPr>
          <w:rFonts w:ascii="宋体"/>
          <w:b/>
          <w:color w:val="000000"/>
          <w:sz w:val="28"/>
          <w:highlight w:val="none"/>
        </w:rPr>
      </w:pPr>
    </w:p>
    <w:p>
      <w:pPr>
        <w:spacing w:line="480" w:lineRule="exact"/>
        <w:jc w:val="center"/>
        <w:outlineLvl w:val="0"/>
        <w:rPr>
          <w:rFonts w:ascii="宋体"/>
          <w:b/>
          <w:color w:val="000000"/>
          <w:sz w:val="28"/>
          <w:highlight w:val="none"/>
        </w:rPr>
      </w:pPr>
    </w:p>
    <w:p>
      <w:pPr>
        <w:spacing w:line="480" w:lineRule="exact"/>
        <w:jc w:val="center"/>
        <w:outlineLvl w:val="0"/>
        <w:rPr>
          <w:rFonts w:ascii="宋体"/>
          <w:b/>
          <w:color w:val="000000"/>
          <w:sz w:val="28"/>
          <w:highlight w:val="none"/>
        </w:rPr>
      </w:pPr>
    </w:p>
    <w:p>
      <w:pPr>
        <w:pStyle w:val="2"/>
        <w:spacing w:before="0" w:after="0" w:line="580" w:lineRule="exact"/>
        <w:jc w:val="center"/>
        <w:rPr>
          <w:sz w:val="28"/>
          <w:szCs w:val="28"/>
          <w:highlight w:val="none"/>
        </w:rPr>
      </w:pPr>
      <w:bookmarkStart w:id="37" w:name="_Toc13572207"/>
      <w:r>
        <w:rPr>
          <w:rFonts w:hint="eastAsia"/>
          <w:sz w:val="28"/>
          <w:szCs w:val="28"/>
          <w:highlight w:val="none"/>
        </w:rPr>
        <w:t>附件九：与所投设备配套耗材的价格表</w:t>
      </w:r>
      <w:bookmarkEnd w:id="37"/>
    </w:p>
    <w:p>
      <w:pPr>
        <w:jc w:val="center"/>
        <w:rPr>
          <w:sz w:val="24"/>
          <w:highlight w:val="none"/>
        </w:rPr>
      </w:pPr>
      <w:r>
        <w:rPr>
          <w:sz w:val="24"/>
          <w:highlight w:val="none"/>
        </w:rPr>
        <w:t xml:space="preserve">     (</w:t>
      </w:r>
      <w:r>
        <w:rPr>
          <w:rFonts w:hint="eastAsia"/>
          <w:sz w:val="24"/>
          <w:highlight w:val="none"/>
        </w:rPr>
        <w:t>耗材报价不包含在总报价中</w:t>
      </w:r>
      <w:r>
        <w:rPr>
          <w:sz w:val="24"/>
          <w:highlight w:val="none"/>
        </w:rPr>
        <w:t>,</w:t>
      </w:r>
      <w:r>
        <w:rPr>
          <w:rFonts w:hint="eastAsia"/>
          <w:sz w:val="24"/>
          <w:highlight w:val="none"/>
        </w:rPr>
        <w:t>格式自定，注明耗材价格几年不变</w:t>
      </w:r>
      <w:r>
        <w:rPr>
          <w:sz w:val="24"/>
          <w:highlight w:val="none"/>
        </w:rPr>
        <w:t>)</w:t>
      </w:r>
    </w:p>
    <w:p>
      <w:pPr>
        <w:spacing w:line="480" w:lineRule="exact"/>
        <w:jc w:val="center"/>
        <w:outlineLvl w:val="0"/>
        <w:rPr>
          <w:rFonts w:ascii="宋体"/>
          <w:b/>
          <w:color w:val="000000"/>
          <w:sz w:val="28"/>
          <w:highlight w:val="none"/>
        </w:rPr>
      </w:pP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bookmarkStart w:id="38" w:name="_Toc13572208"/>
      <w:r>
        <w:rPr>
          <w:rFonts w:hint="eastAsia"/>
          <w:sz w:val="28"/>
          <w:szCs w:val="28"/>
          <w:highlight w:val="none"/>
        </w:rPr>
        <w:t>附件十：维保方案及维保费用报价表</w:t>
      </w:r>
      <w:bookmarkEnd w:id="38"/>
    </w:p>
    <w:p>
      <w:pPr>
        <w:rPr>
          <w:sz w:val="24"/>
          <w:highlight w:val="none"/>
        </w:rPr>
      </w:pPr>
      <w:r>
        <w:rPr>
          <w:rFonts w:hint="eastAsia"/>
          <w:sz w:val="24"/>
          <w:highlight w:val="none"/>
        </w:rPr>
        <w:t>包</w:t>
      </w:r>
      <w:r>
        <w:rPr>
          <w:sz w:val="24"/>
          <w:highlight w:val="none"/>
          <w:u w:val="single"/>
        </w:rPr>
        <w:t xml:space="preserve">   </w:t>
      </w:r>
      <w:r>
        <w:rPr>
          <w:rFonts w:hint="eastAsia"/>
          <w:sz w:val="24"/>
          <w:highlight w:val="none"/>
        </w:rPr>
        <w:t>保修期内、外维护方案及报价</w:t>
      </w:r>
    </w:p>
    <w:tbl>
      <w:tblPr>
        <w:tblStyle w:val="4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、服务范围</w:t>
            </w:r>
          </w:p>
          <w:p>
            <w:pPr>
              <w:spacing w:line="440" w:lineRule="exact"/>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、服务期限</w:t>
            </w:r>
          </w:p>
          <w:p>
            <w:pPr>
              <w:spacing w:line="440" w:lineRule="exact"/>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、服务内容</w:t>
            </w:r>
          </w:p>
          <w:p>
            <w:pPr>
              <w:spacing w:line="440" w:lineRule="exact"/>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、甲乙双方负责的内容</w:t>
            </w:r>
          </w:p>
          <w:p>
            <w:pPr>
              <w:spacing w:line="440" w:lineRule="exact"/>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、保修响应（在满足采购要求的情况下竞报）</w:t>
            </w:r>
          </w:p>
          <w:p>
            <w:pPr>
              <w:spacing w:line="440" w:lineRule="exact"/>
              <w:rPr>
                <w:rFonts w:ascii="宋体"/>
                <w:color w:val="000000"/>
                <w:sz w:val="24"/>
                <w:highlight w:val="none"/>
              </w:rPr>
            </w:pPr>
            <w:r>
              <w:rPr>
                <w:rFonts w:hint="eastAsia" w:ascii="宋体" w:hAnsi="宋体"/>
                <w:color w:val="000000"/>
                <w:sz w:val="24"/>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3" w:hRule="atLeast"/>
        </w:trPr>
        <w:tc>
          <w:tcPr>
            <w:tcW w:w="9570" w:type="dxa"/>
          </w:tcPr>
          <w:p>
            <w:pPr>
              <w:numPr>
                <w:ilvl w:val="0"/>
                <w:numId w:val="5"/>
              </w:numPr>
              <w:spacing w:line="440" w:lineRule="exact"/>
              <w:rPr>
                <w:rFonts w:ascii="宋体"/>
                <w:color w:val="000000"/>
                <w:sz w:val="24"/>
                <w:highlight w:val="none"/>
              </w:rPr>
            </w:pPr>
            <w:r>
              <w:rPr>
                <w:rFonts w:hint="eastAsia" w:ascii="宋体" w:hAnsi="宋体"/>
                <w:color w:val="000000"/>
                <w:sz w:val="24"/>
                <w:highlight w:val="none"/>
              </w:rPr>
              <w:t>保修期内维保费用报价明细：（格式自定）</w:t>
            </w:r>
          </w:p>
          <w:p>
            <w:pPr>
              <w:spacing w:line="440" w:lineRule="exact"/>
              <w:rPr>
                <w:rFonts w:ascii="宋体"/>
                <w:color w:val="000000"/>
                <w:sz w:val="24"/>
                <w:highlight w:val="none"/>
              </w:rPr>
            </w:pPr>
          </w:p>
          <w:p>
            <w:pPr>
              <w:spacing w:line="440" w:lineRule="exact"/>
              <w:rPr>
                <w:rFonts w:hint="eastAsia" w:ascii="宋体"/>
                <w:color w:val="000000"/>
                <w:sz w:val="24"/>
                <w:highlight w:val="none"/>
              </w:rPr>
            </w:pPr>
          </w:p>
          <w:p>
            <w:pPr>
              <w:spacing w:line="440" w:lineRule="exact"/>
              <w:rPr>
                <w:rFonts w:ascii="宋体"/>
                <w:color w:val="000000"/>
                <w:sz w:val="24"/>
                <w:highlight w:val="none"/>
              </w:rPr>
            </w:pPr>
          </w:p>
          <w:p>
            <w:pPr>
              <w:numPr>
                <w:ilvl w:val="0"/>
                <w:numId w:val="5"/>
              </w:numPr>
              <w:spacing w:line="440" w:lineRule="exact"/>
              <w:rPr>
                <w:rFonts w:ascii="宋体"/>
                <w:color w:val="000000"/>
                <w:sz w:val="24"/>
                <w:highlight w:val="none"/>
              </w:rPr>
            </w:pPr>
            <w:r>
              <w:rPr>
                <w:rFonts w:hint="eastAsia" w:ascii="宋体" w:hAnsi="宋体"/>
                <w:color w:val="000000"/>
                <w:sz w:val="24"/>
                <w:highlight w:val="none"/>
              </w:rPr>
              <w:t>保修期外维保费用报价明细：（格式自定）</w:t>
            </w: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p>
            <w:pPr>
              <w:numPr>
                <w:ilvl w:val="0"/>
                <w:numId w:val="5"/>
              </w:numPr>
              <w:spacing w:line="440" w:lineRule="exact"/>
              <w:rPr>
                <w:rFonts w:ascii="宋体"/>
                <w:color w:val="000000"/>
                <w:sz w:val="24"/>
                <w:highlight w:val="none"/>
              </w:rPr>
            </w:pPr>
            <w:r>
              <w:rPr>
                <w:rFonts w:hint="eastAsia" w:ascii="宋体"/>
                <w:color w:val="000000"/>
                <w:sz w:val="24"/>
                <w:highlight w:val="none"/>
              </w:rPr>
              <w:t>仪器设备中软件享受的服务升级及报价明细</w:t>
            </w:r>
            <w:r>
              <w:rPr>
                <w:rFonts w:hint="eastAsia" w:ascii="宋体" w:hAnsi="宋体"/>
                <w:color w:val="000000"/>
                <w:sz w:val="24"/>
                <w:highlight w:val="none"/>
              </w:rPr>
              <w:t>：（格式自定）</w:t>
            </w:r>
          </w:p>
          <w:p>
            <w:pPr>
              <w:spacing w:line="440" w:lineRule="exact"/>
              <w:rPr>
                <w:rFonts w:ascii="宋体"/>
                <w:color w:val="000000"/>
                <w:sz w:val="24"/>
                <w:highlight w:val="none"/>
              </w:rPr>
            </w:pPr>
          </w:p>
          <w:p>
            <w:pPr>
              <w:spacing w:line="440" w:lineRule="exact"/>
              <w:rPr>
                <w:rFonts w:ascii="宋体"/>
                <w:color w:val="000000"/>
                <w:sz w:val="24"/>
                <w:highlight w:val="none"/>
              </w:rPr>
            </w:pPr>
          </w:p>
          <w:p>
            <w:pPr>
              <w:spacing w:line="440" w:lineRule="exact"/>
              <w:rPr>
                <w:rFonts w:ascii="宋体"/>
                <w:color w:val="000000"/>
                <w:sz w:val="24"/>
                <w:highlight w:val="none"/>
              </w:rPr>
            </w:pPr>
          </w:p>
        </w:tc>
      </w:tr>
    </w:tbl>
    <w:p>
      <w:pPr>
        <w:spacing w:line="520" w:lineRule="exact"/>
        <w:rPr>
          <w:rFonts w:ascii="宋体"/>
          <w:color w:val="000000"/>
          <w:sz w:val="24"/>
          <w:highlight w:val="none"/>
        </w:rPr>
      </w:pPr>
      <w:r>
        <w:rPr>
          <w:rFonts w:hint="eastAsia" w:ascii="宋体" w:hAnsi="宋体"/>
          <w:color w:val="000000"/>
          <w:sz w:val="24"/>
          <w:highlight w:val="none"/>
        </w:rPr>
        <w:t>注：</w:t>
      </w:r>
      <w:r>
        <w:rPr>
          <w:rFonts w:ascii="宋体" w:hAnsi="宋体"/>
          <w:color w:val="000000"/>
          <w:sz w:val="24"/>
          <w:highlight w:val="none"/>
        </w:rPr>
        <w:t>1</w:t>
      </w:r>
      <w:r>
        <w:rPr>
          <w:rFonts w:hint="eastAsia" w:ascii="宋体" w:hAnsi="宋体"/>
          <w:color w:val="000000"/>
          <w:sz w:val="24"/>
          <w:highlight w:val="none"/>
        </w:rPr>
        <w:t>、保修期内维保费用包含在本次报价中；</w:t>
      </w:r>
    </w:p>
    <w:p>
      <w:pPr>
        <w:spacing w:line="52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、保修期外维保费用不包含在本次报价中。</w:t>
      </w: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bookmarkStart w:id="39" w:name="_Toc13572209"/>
      <w:r>
        <w:rPr>
          <w:rFonts w:hint="eastAsia"/>
          <w:sz w:val="28"/>
          <w:szCs w:val="28"/>
          <w:highlight w:val="none"/>
        </w:rPr>
        <w:t>附件十一：证明文件格式</w:t>
      </w:r>
      <w:bookmarkEnd w:id="39"/>
    </w:p>
    <w:p>
      <w:pPr>
        <w:spacing w:line="480" w:lineRule="exact"/>
        <w:jc w:val="center"/>
        <w:outlineLvl w:val="0"/>
        <w:rPr>
          <w:rFonts w:ascii="宋体"/>
          <w:b/>
          <w:color w:val="000000"/>
          <w:sz w:val="28"/>
          <w:highlight w:val="none"/>
        </w:rPr>
      </w:pPr>
    </w:p>
    <w:p>
      <w:pPr>
        <w:pStyle w:val="2"/>
        <w:spacing w:before="0" w:after="0" w:line="580" w:lineRule="exact"/>
        <w:jc w:val="center"/>
        <w:rPr>
          <w:rFonts w:ascii="宋体" w:hAnsi="宋体" w:cs="宋体"/>
          <w:sz w:val="28"/>
          <w:szCs w:val="28"/>
          <w:highlight w:val="none"/>
        </w:rPr>
      </w:pPr>
      <w:bookmarkStart w:id="40" w:name="_Toc503943631"/>
      <w:bookmarkStart w:id="41" w:name="_Toc13572210"/>
      <w:r>
        <w:rPr>
          <w:rFonts w:hint="eastAsia" w:ascii="宋体" w:hAnsi="宋体" w:cs="宋体"/>
          <w:sz w:val="28"/>
          <w:szCs w:val="28"/>
          <w:highlight w:val="none"/>
        </w:rPr>
        <w:t xml:space="preserve">格式1  </w:t>
      </w:r>
      <w:bookmarkEnd w:id="40"/>
      <w:r>
        <w:rPr>
          <w:rFonts w:hint="eastAsia" w:ascii="宋体" w:hAnsi="宋体" w:cs="宋体"/>
          <w:sz w:val="28"/>
          <w:szCs w:val="28"/>
          <w:highlight w:val="none"/>
        </w:rPr>
        <w:t>参加本次政府采购活动前3年内在经营活动中没有重大违法记录的书面声明</w:t>
      </w:r>
      <w:bookmarkEnd w:id="41"/>
    </w:p>
    <w:p>
      <w:pPr>
        <w:spacing w:line="520" w:lineRule="exact"/>
        <w:rPr>
          <w:rFonts w:ascii="宋体" w:hAnsi="宋体" w:cs="宋体"/>
          <w:color w:val="000000"/>
          <w:sz w:val="24"/>
          <w:highlight w:val="none"/>
        </w:rPr>
      </w:pPr>
      <w:r>
        <w:rPr>
          <w:rFonts w:hint="eastAsia" w:ascii="宋体" w:hAnsi="宋体" w:cs="宋体"/>
          <w:color w:val="000000"/>
          <w:sz w:val="24"/>
          <w:highlight w:val="none"/>
        </w:rPr>
        <w:t>山东大学第二医院：</w:t>
      </w:r>
    </w:p>
    <w:p>
      <w:pPr>
        <w:spacing w:line="480" w:lineRule="exact"/>
        <w:outlineLvl w:val="0"/>
        <w:rPr>
          <w:rFonts w:ascii="宋体" w:hAnsi="宋体" w:cs="宋体"/>
          <w:color w:val="000000"/>
          <w:sz w:val="24"/>
          <w:highlight w:val="none"/>
        </w:rPr>
      </w:pPr>
      <w:bookmarkStart w:id="42" w:name="_Toc13572211"/>
      <w:bookmarkStart w:id="43" w:name="_Toc531467096"/>
      <w:bookmarkStart w:id="44" w:name="_Toc22866"/>
      <w:r>
        <w:rPr>
          <w:rFonts w:hint="eastAsia" w:ascii="宋体" w:hAnsi="宋体" w:cs="宋体"/>
          <w:color w:val="000000"/>
          <w:sz w:val="24"/>
          <w:highlight w:val="none"/>
        </w:rPr>
        <w:t>1、我方在参加政府采购活动前3年内，在经营活动中没有重大违法记录</w:t>
      </w:r>
      <w:r>
        <w:rPr>
          <w:rFonts w:hint="eastAsia" w:ascii="宋体" w:hAnsi="宋体" w:cs="宋体"/>
          <w:color w:val="000000"/>
          <w:sz w:val="24"/>
          <w:highlight w:val="none"/>
          <w:vertAlign w:val="superscript"/>
        </w:rPr>
        <w:t>①</w:t>
      </w:r>
      <w:r>
        <w:rPr>
          <w:rFonts w:hint="eastAsia" w:ascii="宋体" w:hAnsi="宋体" w:cs="宋体"/>
          <w:color w:val="000000"/>
          <w:sz w:val="24"/>
          <w:highlight w:val="none"/>
        </w:rPr>
        <w:t>特此声明。</w:t>
      </w:r>
      <w:bookmarkEnd w:id="42"/>
      <w:bookmarkEnd w:id="43"/>
      <w:bookmarkEnd w:id="44"/>
    </w:p>
    <w:p>
      <w:pPr>
        <w:spacing w:line="480" w:lineRule="exact"/>
        <w:outlineLvl w:val="0"/>
        <w:rPr>
          <w:rFonts w:ascii="宋体" w:hAnsi="宋体" w:cs="宋体"/>
          <w:color w:val="000000"/>
          <w:sz w:val="24"/>
          <w:highlight w:val="none"/>
        </w:rPr>
      </w:pPr>
      <w:bookmarkStart w:id="45" w:name="_Toc531467097"/>
      <w:bookmarkStart w:id="46" w:name="_Toc13572212"/>
      <w:bookmarkStart w:id="47" w:name="_Toc13101"/>
      <w:r>
        <w:rPr>
          <w:rFonts w:hint="eastAsia" w:ascii="宋体" w:hAnsi="宋体" w:cs="宋体"/>
          <w:color w:val="000000"/>
          <w:sz w:val="24"/>
          <w:highlight w:val="none"/>
        </w:rPr>
        <w:t>2、如果以上声明不真实，我方全部承担虚假响应(投标)的责任，并接处罚。</w:t>
      </w:r>
      <w:bookmarkEnd w:id="45"/>
      <w:bookmarkEnd w:id="46"/>
      <w:bookmarkEnd w:id="47"/>
    </w:p>
    <w:p>
      <w:pPr>
        <w:pStyle w:val="96"/>
        <w:spacing w:before="60" w:after="60" w:line="480" w:lineRule="exact"/>
        <w:ind w:right="504" w:firstLine="0" w:firstLineChars="0"/>
        <w:jc w:val="both"/>
        <w:rPr>
          <w:rFonts w:ascii="宋体" w:hAnsi="宋体" w:cs="宋体"/>
          <w:color w:val="000000"/>
          <w:highlight w:val="none"/>
        </w:rPr>
      </w:pPr>
    </w:p>
    <w:p>
      <w:pPr>
        <w:pStyle w:val="96"/>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投标人名称：（盖章）</w:t>
      </w:r>
    </w:p>
    <w:p>
      <w:pPr>
        <w:pStyle w:val="96"/>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日      期：</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2、投标人在参加政府采购活动前3年内因违法经营被禁止在一定期限内参加政府购活动，期限届满的，可以参加政府采购活动。</w:t>
      </w:r>
    </w:p>
    <w:p>
      <w:pPr>
        <w:spacing w:line="520" w:lineRule="exact"/>
        <w:jc w:val="center"/>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48" w:name="_Toc503943632"/>
      <w:bookmarkStart w:id="49" w:name="_Toc13572213"/>
      <w:r>
        <w:rPr>
          <w:rFonts w:hint="eastAsia" w:ascii="宋体" w:hAnsi="宋体" w:cs="宋体"/>
          <w:sz w:val="28"/>
          <w:szCs w:val="28"/>
          <w:highlight w:val="none"/>
        </w:rPr>
        <w:t xml:space="preserve">格式2  </w:t>
      </w:r>
      <w:bookmarkEnd w:id="48"/>
      <w:r>
        <w:rPr>
          <w:rFonts w:hint="eastAsia" w:ascii="宋体" w:hAnsi="宋体" w:cs="宋体"/>
          <w:sz w:val="28"/>
          <w:szCs w:val="28"/>
          <w:highlight w:val="none"/>
        </w:rPr>
        <w:t>2018年财务状况报告</w:t>
      </w:r>
      <w:bookmarkEnd w:id="49"/>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（附2018年财务报表（含资产负债表、利润表的复印件）或开标前三个月内的银行资信证明（若资信证明注明复印件无效，需提交正本）</w:t>
      </w:r>
    </w:p>
    <w:p>
      <w:pPr>
        <w:spacing w:line="480" w:lineRule="exact"/>
        <w:jc w:val="center"/>
        <w:outlineLvl w:val="0"/>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50" w:name="_Toc13572214"/>
      <w:bookmarkStart w:id="51" w:name="_Toc503943633"/>
      <w:r>
        <w:rPr>
          <w:rFonts w:hint="eastAsia" w:ascii="宋体" w:hAnsi="宋体" w:cs="宋体"/>
          <w:sz w:val="28"/>
          <w:szCs w:val="28"/>
          <w:highlight w:val="none"/>
        </w:rPr>
        <w:t>格式3  依法缴纳税收和社会保障资金的相关材料</w:t>
      </w:r>
      <w:bookmarkEnd w:id="50"/>
      <w:bookmarkEnd w:id="51"/>
    </w:p>
    <w:p>
      <w:pPr>
        <w:spacing w:line="520" w:lineRule="exact"/>
        <w:rPr>
          <w:rFonts w:ascii="宋体" w:hAnsi="宋体" w:cs="宋体"/>
          <w:color w:val="000000"/>
          <w:sz w:val="24"/>
          <w:highlight w:val="none"/>
        </w:rPr>
      </w:pPr>
      <w:r>
        <w:rPr>
          <w:rFonts w:hint="eastAsia" w:ascii="宋体" w:hAnsi="宋体" w:cs="宋体"/>
          <w:color w:val="000000"/>
          <w:sz w:val="24"/>
          <w:highlight w:val="none"/>
        </w:rPr>
        <w:t>1、</w:t>
      </w:r>
      <w:r>
        <w:rPr>
          <w:rFonts w:hint="eastAsia" w:cs="宋体"/>
          <w:color w:val="000000"/>
          <w:sz w:val="24"/>
          <w:highlight w:val="none"/>
        </w:rPr>
        <w:t>附2019年5月至今任意一个月</w:t>
      </w:r>
      <w:r>
        <w:rPr>
          <w:rFonts w:hint="eastAsia" w:ascii="宋体" w:hAnsi="宋体" w:cs="宋体"/>
          <w:color w:val="000000"/>
          <w:sz w:val="24"/>
          <w:highlight w:val="none"/>
        </w:rPr>
        <w:t>的纳税凭证：完税凭证或免税证明或纳税申报表或银行缴税电汇凭证；</w:t>
      </w:r>
    </w:p>
    <w:p>
      <w:pPr>
        <w:spacing w:line="52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cs="宋体"/>
          <w:color w:val="000000"/>
          <w:sz w:val="24"/>
          <w:highlight w:val="none"/>
        </w:rPr>
        <w:t>附2019年5月至今任意一个月</w:t>
      </w:r>
      <w:r>
        <w:rPr>
          <w:rFonts w:hint="eastAsia" w:ascii="宋体" w:hAnsi="宋体" w:cs="宋体"/>
          <w:color w:val="000000"/>
          <w:sz w:val="24"/>
          <w:highlight w:val="none"/>
        </w:rPr>
        <w:t>缴纳社会保险的凭据：专用收据或社会保险缴纳清单。</w:t>
      </w:r>
    </w:p>
    <w:p>
      <w:pPr>
        <w:pStyle w:val="2"/>
        <w:spacing w:before="0" w:after="0" w:line="580" w:lineRule="exact"/>
        <w:jc w:val="center"/>
        <w:rPr>
          <w:rFonts w:ascii="宋体" w:hAnsi="宋体" w:cs="宋体"/>
          <w:b w:val="0"/>
          <w:color w:val="000000"/>
          <w:highlight w:val="none"/>
        </w:rPr>
      </w:pPr>
      <w:r>
        <w:rPr>
          <w:rFonts w:hint="eastAsia" w:ascii="宋体" w:hAnsi="宋体" w:cs="宋体"/>
          <w:b w:val="0"/>
          <w:color w:val="000000"/>
          <w:highlight w:val="none"/>
        </w:rPr>
        <w:br w:type="page"/>
      </w:r>
      <w:bookmarkStart w:id="52" w:name="_Toc503943634"/>
    </w:p>
    <w:p>
      <w:pPr>
        <w:pStyle w:val="2"/>
        <w:spacing w:before="0" w:after="0" w:line="580" w:lineRule="exact"/>
        <w:jc w:val="center"/>
        <w:rPr>
          <w:rFonts w:ascii="宋体" w:hAnsi="宋体" w:cs="宋体"/>
          <w:sz w:val="28"/>
          <w:szCs w:val="28"/>
          <w:highlight w:val="none"/>
        </w:rPr>
      </w:pPr>
      <w:bookmarkStart w:id="53" w:name="_Toc13572215"/>
      <w:r>
        <w:rPr>
          <w:rFonts w:hint="eastAsia" w:ascii="宋体" w:hAnsi="宋体" w:cs="宋体"/>
          <w:sz w:val="28"/>
          <w:szCs w:val="28"/>
          <w:highlight w:val="none"/>
        </w:rPr>
        <w:t>格式4  具备履行合同所必需的设备和专业技术能力的证明材料</w:t>
      </w:r>
      <w:bookmarkEnd w:id="52"/>
      <w:bookmarkEnd w:id="53"/>
    </w:p>
    <w:p>
      <w:pPr>
        <w:spacing w:line="480" w:lineRule="exact"/>
        <w:jc w:val="center"/>
        <w:outlineLvl w:val="0"/>
        <w:rPr>
          <w:rFonts w:ascii="宋体" w:hAnsi="宋体" w:cs="宋体"/>
          <w:color w:val="000000"/>
          <w:sz w:val="28"/>
          <w:highlight w:val="none"/>
        </w:rPr>
      </w:pP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设备名称</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规格型号</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技术人员姓名</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职称/岗位证书</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bl>
    <w:p>
      <w:pPr>
        <w:pStyle w:val="96"/>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投标人名称（盖章）：</w:t>
      </w:r>
    </w:p>
    <w:p>
      <w:pPr>
        <w:pStyle w:val="96"/>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授权代表（签字或盖章）：</w:t>
      </w:r>
    </w:p>
    <w:p>
      <w:pPr>
        <w:pStyle w:val="96"/>
        <w:spacing w:before="240" w:after="145" w:line="480" w:lineRule="exact"/>
        <w:ind w:left="5250" w:firstLine="0" w:firstLineChars="0"/>
        <w:rPr>
          <w:rFonts w:ascii="宋体" w:hAnsi="宋体" w:cs="宋体"/>
          <w:b/>
          <w:color w:val="000000"/>
          <w:highlight w:val="none"/>
        </w:rPr>
      </w:pPr>
      <w:r>
        <w:rPr>
          <w:rFonts w:hint="eastAsia" w:ascii="宋体" w:hAnsi="宋体" w:cs="宋体"/>
          <w:color w:val="000000"/>
          <w:highlight w:val="none"/>
        </w:rPr>
        <w:t>日   期：</w:t>
      </w:r>
    </w:p>
    <w:p>
      <w:pPr>
        <w:pStyle w:val="2"/>
        <w:spacing w:before="0" w:after="0" w:line="580" w:lineRule="exact"/>
        <w:jc w:val="center"/>
        <w:rPr>
          <w:sz w:val="28"/>
          <w:szCs w:val="28"/>
          <w:highlight w:val="none"/>
        </w:rPr>
      </w:pPr>
      <w:r>
        <w:rPr>
          <w:rFonts w:hint="eastAsia" w:ascii="宋体" w:hAnsi="宋体" w:cs="宋体"/>
          <w:color w:val="000000"/>
          <w:sz w:val="28"/>
          <w:highlight w:val="none"/>
        </w:rPr>
        <w:br w:type="page"/>
      </w:r>
      <w:bookmarkStart w:id="54" w:name="_Toc13572216"/>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54"/>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55" w:name="_Toc13572217"/>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55"/>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56" w:name="_Toc492372156"/>
      <w:bookmarkStart w:id="57" w:name="_Toc13572218"/>
      <w:bookmarkStart w:id="58" w:name="_Toc499831025"/>
      <w:bookmarkStart w:id="59" w:name="_Toc499827580"/>
      <w:r>
        <w:rPr>
          <w:rFonts w:hint="eastAsia"/>
          <w:sz w:val="28"/>
          <w:szCs w:val="28"/>
          <w:highlight w:val="none"/>
        </w:rPr>
        <w:t>格式</w:t>
      </w:r>
      <w:r>
        <w:rPr>
          <w:sz w:val="28"/>
          <w:szCs w:val="28"/>
          <w:highlight w:val="none"/>
        </w:rPr>
        <w:t xml:space="preserve">7  </w:t>
      </w:r>
      <w:bookmarkEnd w:id="56"/>
      <w:r>
        <w:rPr>
          <w:rFonts w:hint="eastAsia"/>
          <w:sz w:val="28"/>
          <w:szCs w:val="28"/>
          <w:highlight w:val="none"/>
        </w:rPr>
        <w:t>残疾人福利性单位声明函</w:t>
      </w:r>
      <w:bookmarkEnd w:id="57"/>
      <w:bookmarkEnd w:id="58"/>
      <w:bookmarkEnd w:id="59"/>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both"/>
        <w:rPr>
          <w:sz w:val="28"/>
          <w:szCs w:val="28"/>
          <w:highlight w:val="none"/>
        </w:rPr>
      </w:pPr>
      <w:bookmarkStart w:id="60" w:name="_Toc13572219"/>
      <w:r>
        <w:rPr>
          <w:rFonts w:hint="eastAsia"/>
          <w:sz w:val="28"/>
          <w:szCs w:val="28"/>
          <w:highlight w:val="none"/>
        </w:rPr>
        <w:t>附件十二：符合政府采购优惠政策产品明细及报价表（如果有）</w:t>
      </w:r>
      <w:bookmarkEnd w:id="60"/>
    </w:p>
    <w:p>
      <w:pPr>
        <w:ind w:right="280"/>
        <w:jc w:val="right"/>
        <w:rPr>
          <w:rFonts w:ascii="宋体"/>
          <w:bCs/>
          <w:sz w:val="24"/>
          <w:highlight w:val="none"/>
          <w:u w:val="single"/>
        </w:rPr>
      </w:pPr>
      <w:r>
        <w:rPr>
          <w:rFonts w:hint="eastAsia" w:ascii="宋体" w:hAnsi="宋体"/>
          <w:bCs/>
          <w:sz w:val="24"/>
          <w:highlight w:val="none"/>
        </w:rPr>
        <w:t>单位：元</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、此表中的产品必须后附符合政府采购优惠政策的品目清单和国家确定的认证机构出具的、处于有效期之内的认证证书的证明资料复印件(加盖投标人公章)，否则不给予政府采购政策优惠。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4920" w:firstLineChars="20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4920" w:firstLineChars="2050"/>
        <w:rPr>
          <w:rFonts w:ascii="宋体"/>
          <w:sz w:val="24"/>
          <w:highlight w:val="none"/>
        </w:rPr>
      </w:pPr>
      <w:r>
        <w:rPr>
          <w:rFonts w:hint="eastAsia" w:ascii="宋体" w:hAnsi="宋体"/>
          <w:sz w:val="24"/>
          <w:highlight w:val="none"/>
        </w:rPr>
        <w:t>法定代表人或被授权人签字</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61" w:name="_Toc514684734"/>
      <w:bookmarkStart w:id="62" w:name="_Toc13572220"/>
      <w:bookmarkStart w:id="63" w:name="_Toc514675542"/>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61"/>
      <w:bookmarkEnd w:id="62"/>
      <w:bookmarkEnd w:id="63"/>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ascii="宋体"/>
          <w:color w:val="000000"/>
          <w:sz w:val="24"/>
          <w:highlight w:val="none"/>
        </w:rPr>
      </w:pPr>
      <w:bookmarkStart w:id="64" w:name="_Toc514684735"/>
      <w:bookmarkStart w:id="65" w:name="_Toc13572221"/>
      <w:bookmarkStart w:id="66" w:name="_Toc514675543"/>
      <w:r>
        <w:rPr>
          <w:rFonts w:hint="eastAsia" w:hAnsi="宋体"/>
          <w:b/>
          <w:sz w:val="24"/>
          <w:highlight w:val="none"/>
        </w:rPr>
        <w:t>符合政府采购优惠政策的证明材料</w:t>
      </w:r>
      <w:bookmarkEnd w:id="64"/>
      <w:bookmarkEnd w:id="65"/>
      <w:bookmarkEnd w:id="66"/>
    </w:p>
    <w:p>
      <w:pPr>
        <w:pStyle w:val="2"/>
        <w:spacing w:before="0" w:after="0" w:line="580" w:lineRule="exact"/>
        <w:jc w:val="center"/>
        <w:rPr>
          <w:sz w:val="28"/>
          <w:szCs w:val="28"/>
          <w:highlight w:val="none"/>
        </w:rPr>
      </w:pPr>
      <w:r>
        <w:rPr>
          <w:sz w:val="28"/>
          <w:szCs w:val="28"/>
          <w:highlight w:val="none"/>
        </w:rPr>
        <w:br w:type="page"/>
      </w:r>
      <w:bookmarkStart w:id="67" w:name="_Toc13572222"/>
      <w:r>
        <w:rPr>
          <w:rFonts w:hint="eastAsia"/>
          <w:sz w:val="28"/>
          <w:szCs w:val="28"/>
          <w:highlight w:val="none"/>
        </w:rPr>
        <w:t>附件十三：密封袋封面格式：</w:t>
      </w:r>
      <w:bookmarkEnd w:id="67"/>
    </w:p>
    <w:p>
      <w:pPr>
        <w:pStyle w:val="19"/>
        <w:spacing w:line="480" w:lineRule="exact"/>
        <w:ind w:left="0" w:leftChars="0" w:firstLine="0" w:firstLineChars="0"/>
        <w:rPr>
          <w:rFonts w:ascii="宋体"/>
          <w:color w:val="000000"/>
          <w:highlight w:val="none"/>
        </w:rPr>
      </w:pPr>
    </w:p>
    <w:p>
      <w:pPr>
        <w:pStyle w:val="19"/>
        <w:spacing w:line="480" w:lineRule="exact"/>
        <w:ind w:left="1747" w:firstLine="470"/>
        <w:rPr>
          <w:rFonts w:ascii="宋体"/>
          <w:color w:val="000000"/>
          <w:highlight w:val="none"/>
        </w:rPr>
        <w:sectPr>
          <w:type w:val="continuous"/>
          <w:pgSz w:w="11907" w:h="16840"/>
          <w:pgMar w:top="1304" w:right="1418" w:bottom="1157" w:left="1418" w:header="851" w:footer="851" w:gutter="0"/>
          <w:pgNumType w:fmt="numberInDash"/>
          <w:cols w:space="720" w:num="1"/>
          <w:docGrid w:type="lines" w:linePitch="290" w:charSpace="-3931"/>
        </w:sectPr>
      </w:pPr>
    </w:p>
    <w:tbl>
      <w:tblPr>
        <w:tblStyle w:val="4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kern w:val="2"/>
                <w:szCs w:val="24"/>
                <w:highlight w:val="none"/>
              </w:rPr>
            </w:pP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（正本）</w:t>
            </w:r>
          </w:p>
          <w:p>
            <w:pPr>
              <w:pStyle w:val="19"/>
              <w:spacing w:line="480" w:lineRule="exact"/>
              <w:ind w:left="0" w:leftChars="0" w:firstLine="0" w:firstLineChars="0"/>
              <w:jc w:val="left"/>
              <w:rPr>
                <w:rFonts w:ascii="宋体"/>
                <w:color w:val="000000"/>
                <w:kern w:val="2"/>
                <w:sz w:val="18"/>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c>
          <w:tcPr>
            <w:tcW w:w="4775" w:type="dxa"/>
          </w:tcPr>
          <w:p>
            <w:pPr>
              <w:pStyle w:val="19"/>
              <w:spacing w:line="480" w:lineRule="exact"/>
              <w:ind w:left="0" w:leftChars="0" w:firstLine="0" w:firstLineChars="0"/>
              <w:jc w:val="left"/>
              <w:rPr>
                <w:rFonts w:ascii="宋体"/>
                <w:color w:val="000000"/>
                <w:kern w:val="2"/>
                <w:szCs w:val="24"/>
                <w:highlight w:val="none"/>
              </w:rPr>
            </w:pP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1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（副本）</w:t>
            </w:r>
          </w:p>
          <w:p>
            <w:pPr>
              <w:pStyle w:val="19"/>
              <w:spacing w:line="480" w:lineRule="exact"/>
              <w:ind w:left="0" w:leftChars="0" w:firstLine="0" w:firstLineChars="0"/>
              <w:jc w:val="left"/>
              <w:rPr>
                <w:rFonts w:ascii="宋体"/>
                <w:color w:val="000000"/>
                <w:kern w:val="2"/>
                <w:sz w:val="18"/>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r>
    </w:tbl>
    <w:p>
      <w:pPr>
        <w:pStyle w:val="19"/>
        <w:spacing w:line="480" w:lineRule="exact"/>
        <w:ind w:left="1747" w:firstLine="470"/>
        <w:rPr>
          <w:rFonts w:ascii="宋体"/>
          <w:color w:val="000000"/>
          <w:highlight w:val="none"/>
        </w:rPr>
      </w:pPr>
    </w:p>
    <w:tbl>
      <w:tblPr>
        <w:tblStyle w:val="4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Pr>
          <w:p>
            <w:pPr>
              <w:pStyle w:val="19"/>
              <w:spacing w:line="480" w:lineRule="exact"/>
              <w:ind w:left="0" w:leftChars="0" w:firstLine="0" w:firstLineChars="0"/>
              <w:rPr>
                <w:rFonts w:ascii="宋体"/>
                <w:b/>
                <w:color w:val="000000"/>
                <w:kern w:val="2"/>
                <w:sz w:val="30"/>
                <w:szCs w:val="24"/>
                <w:highlight w:val="none"/>
              </w:rPr>
            </w:pPr>
          </w:p>
          <w:p>
            <w:pPr>
              <w:pStyle w:val="19"/>
              <w:spacing w:line="480" w:lineRule="exact"/>
              <w:ind w:left="0" w:leftChars="0" w:firstLine="0" w:firstLineChars="0"/>
              <w:jc w:val="center"/>
              <w:rPr>
                <w:rFonts w:ascii="宋体"/>
                <w:color w:val="000000"/>
                <w:kern w:val="2"/>
                <w:sz w:val="30"/>
                <w:szCs w:val="24"/>
                <w:highlight w:val="none"/>
              </w:rPr>
            </w:pPr>
            <w:r>
              <w:rPr>
                <w:rFonts w:hint="eastAsia" w:ascii="宋体" w:hAnsi="宋体"/>
                <w:b/>
                <w:color w:val="000000"/>
                <w:kern w:val="2"/>
                <w:sz w:val="32"/>
                <w:szCs w:val="32"/>
                <w:highlight w:val="none"/>
              </w:rPr>
              <w:t>开标一览表</w:t>
            </w:r>
          </w:p>
          <w:p>
            <w:pPr>
              <w:pStyle w:val="19"/>
              <w:spacing w:line="480" w:lineRule="exact"/>
              <w:ind w:left="0" w:leftChars="0" w:firstLine="0" w:firstLineChars="0"/>
              <w:rPr>
                <w:rFonts w:ascii="宋体"/>
                <w:color w:val="000000"/>
                <w:kern w:val="2"/>
                <w:szCs w:val="24"/>
                <w:highlight w:val="none"/>
              </w:rPr>
            </w:pP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所投包号：</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tc>
        <w:tc>
          <w:tcPr>
            <w:tcW w:w="4775" w:type="dxa"/>
          </w:tcPr>
          <w:p>
            <w:pPr>
              <w:pStyle w:val="19"/>
              <w:spacing w:line="480" w:lineRule="exact"/>
              <w:ind w:left="0" w:leftChars="0" w:firstLine="0" w:firstLineChars="0"/>
              <w:jc w:val="left"/>
              <w:rPr>
                <w:rFonts w:ascii="宋体"/>
                <w:color w:val="000000"/>
                <w:kern w:val="2"/>
                <w:szCs w:val="24"/>
                <w:highlight w:val="none"/>
              </w:rPr>
            </w:pPr>
          </w:p>
          <w:p>
            <w:pPr>
              <w:pStyle w:val="19"/>
              <w:spacing w:line="480" w:lineRule="exact"/>
              <w:ind w:left="0" w:leftChars="0" w:firstLine="0" w:firstLineChars="0"/>
              <w:jc w:val="center"/>
              <w:rPr>
                <w:rFonts w:ascii="宋体" w:hAnsi="宋体"/>
                <w:b/>
                <w:kern w:val="2"/>
                <w:sz w:val="32"/>
                <w:szCs w:val="32"/>
                <w:highlight w:val="none"/>
              </w:rPr>
            </w:pPr>
            <w:r>
              <w:rPr>
                <w:rFonts w:hint="eastAsia" w:ascii="宋体" w:hAnsi="宋体"/>
                <w:b/>
                <w:kern w:val="2"/>
                <w:sz w:val="32"/>
                <w:szCs w:val="32"/>
                <w:highlight w:val="none"/>
              </w:rPr>
              <w:t>电子文档</w:t>
            </w:r>
          </w:p>
          <w:p>
            <w:pPr>
              <w:pStyle w:val="19"/>
              <w:spacing w:line="480" w:lineRule="exact"/>
              <w:ind w:left="0" w:leftChars="0" w:firstLine="0" w:firstLineChars="0"/>
              <w:rPr>
                <w:rFonts w:ascii="宋体" w:hAnsi="宋体"/>
                <w:b/>
                <w:kern w:val="2"/>
                <w:sz w:val="32"/>
                <w:szCs w:val="32"/>
                <w:highlight w:val="none"/>
              </w:rPr>
            </w:pPr>
          </w:p>
          <w:p>
            <w:pPr>
              <w:pStyle w:val="19"/>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19"/>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19"/>
              <w:spacing w:line="480" w:lineRule="exact"/>
              <w:ind w:left="0" w:leftChars="0" w:firstLine="0" w:firstLineChars="0"/>
              <w:jc w:val="left"/>
              <w:rPr>
                <w:rFonts w:ascii="宋体" w:hAnsi="宋体"/>
                <w:kern w:val="2"/>
                <w:szCs w:val="24"/>
                <w:highlight w:val="none"/>
              </w:rPr>
            </w:pPr>
            <w:r>
              <w:rPr>
                <w:rFonts w:hint="eastAsia" w:ascii="宋体"/>
                <w:kern w:val="2"/>
                <w:szCs w:val="24"/>
                <w:highlight w:val="none"/>
              </w:rPr>
              <w:t>所投包号：</w:t>
            </w:r>
          </w:p>
          <w:p>
            <w:pPr>
              <w:pStyle w:val="19"/>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投标人名称（公章）：</w:t>
            </w:r>
          </w:p>
          <w:p>
            <w:pPr>
              <w:pStyle w:val="19"/>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19"/>
              <w:spacing w:line="480" w:lineRule="exact"/>
              <w:ind w:left="0" w:leftChars="0" w:firstLine="0" w:firstLineChars="0"/>
              <w:jc w:val="left"/>
              <w:rPr>
                <w:rFonts w:ascii="宋体"/>
                <w:color w:val="000000"/>
                <w:kern w:val="2"/>
                <w:szCs w:val="24"/>
                <w:highlight w:val="none"/>
              </w:rPr>
            </w:pPr>
            <w:r>
              <w:rPr>
                <w:rFonts w:hint="eastAsia" w:ascii="宋体" w:hAnsi="宋体"/>
                <w:kern w:val="2"/>
                <w:szCs w:val="24"/>
                <w:highlight w:val="none"/>
              </w:rPr>
              <w:t>电话：</w:t>
            </w:r>
          </w:p>
        </w:tc>
      </w:tr>
    </w:tbl>
    <w:p>
      <w:pPr>
        <w:pStyle w:val="19"/>
        <w:spacing w:line="480" w:lineRule="exact"/>
        <w:ind w:left="1747" w:firstLine="470"/>
        <w:rPr>
          <w:rFonts w:ascii="宋体"/>
          <w:color w:val="000000"/>
          <w:highlight w:val="none"/>
        </w:rPr>
      </w:pPr>
    </w:p>
    <w:p>
      <w:pPr>
        <w:pStyle w:val="1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4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kern w:val="2"/>
                <w:szCs w:val="24"/>
                <w:highlight w:val="none"/>
              </w:rPr>
            </w:pPr>
            <w:r>
              <w:rPr>
                <w:rFonts w:hint="eastAsia" w:ascii="宋体" w:hAnsi="宋体"/>
                <w:color w:val="000000"/>
                <w:kern w:val="2"/>
                <w:szCs w:val="24"/>
                <w:highlight w:val="none"/>
              </w:rPr>
              <w:t>………………………于年月日时之前不准启封（公章）………………………</w:t>
            </w:r>
          </w:p>
        </w:tc>
      </w:tr>
    </w:tbl>
    <w:p>
      <w:pPr>
        <w:pStyle w:val="19"/>
        <w:spacing w:line="480" w:lineRule="exact"/>
        <w:ind w:left="0" w:leftChars="0" w:firstLine="0" w:firstLineChars="0"/>
        <w:rPr>
          <w:rFonts w:ascii="宋体"/>
          <w:color w:val="000000"/>
          <w:highlight w:val="none"/>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47"/>
      </w:rPr>
    </w:pPr>
    <w:r>
      <w:rPr>
        <w:rStyle w:val="47"/>
      </w:rPr>
      <w:fldChar w:fldCharType="begin"/>
    </w:r>
    <w:r>
      <w:rPr>
        <w:rStyle w:val="47"/>
      </w:rPr>
      <w:instrText xml:space="preserve">PAGE  </w:instrText>
    </w:r>
    <w:r>
      <w:rPr>
        <w:rStyle w:val="47"/>
      </w:rPr>
      <w:fldChar w:fldCharType="separate"/>
    </w:r>
    <w:r>
      <w:rPr>
        <w:rStyle w:val="47"/>
      </w:rPr>
      <w:t>- 29 -</w:t>
    </w:r>
    <w:r>
      <w:rPr>
        <w:rStyle w:val="47"/>
      </w:rPr>
      <w:fldChar w:fldCharType="end"/>
    </w:r>
  </w:p>
  <w:p>
    <w:pPr>
      <w:pStyle w:val="27"/>
      <w:framePr w:wrap="around" w:vAnchor="text" w:hAnchor="margin" w:xAlign="center" w:y="1"/>
      <w:rPr>
        <w:rStyle w:val="47"/>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Fonts w:hint="eastAsia"/>
      </w:rPr>
      <w:t>２１</w:t>
    </w:r>
    <w:r>
      <w:rPr>
        <w:rStyle w:val="47"/>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pict>
        <v:shape id="_x0000_i1026" o:spt="75" type="#_x0000_t75" style="height:8.25pt;width:10.5pt;" filled="f" o:preferrelative="t" stroked="f" coordsize="21600,21600">
          <v:path/>
          <v:fill on="f" focussize="0,0"/>
          <v:stroke on="f" joinstyle="miter"/>
          <v:imagedata r:id="rId1" o:title=""/>
          <o:lock v:ext="edit" aspectratio="t"/>
          <w10:wrap type="none"/>
          <w10:anchorlock/>
        </v:shape>
      </w:pict>
    </w:r>
    <w:r>
      <w:rPr>
        <w:rFonts w:hint="eastAsia"/>
      </w:rPr>
      <w:t>鲁成招标</w:t>
    </w:r>
    <w:r>
      <w:t xml:space="preserve">                                                      </w:t>
    </w:r>
    <w:r>
      <w:rPr>
        <w:rFonts w:hint="eastAsia"/>
      </w:rPr>
      <w:t>山东大学第二医院医疗设备采购招标文件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0BD04B52"/>
    <w:multiLevelType w:val="multilevel"/>
    <w:tmpl w:val="0BD04B5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F804B0C"/>
    <w:multiLevelType w:val="multilevel"/>
    <w:tmpl w:val="6F804B0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val="1"/>
  <w:bordersDoNotSurroundHeader w:val="1"/>
  <w:bordersDoNotSurroundFooter w:val="1"/>
  <w:doNotTrackMoves/>
  <w:documentProtection w:enforcement="0"/>
  <w:defaultTabStop w:val="50"/>
  <w:drawingGridHorizontalSpacing w:val="191"/>
  <w:drawingGridVerticalSpacing w:val="14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095E40"/>
    <w:rsid w:val="000010EF"/>
    <w:rsid w:val="00004944"/>
    <w:rsid w:val="00005476"/>
    <w:rsid w:val="0001007B"/>
    <w:rsid w:val="0001031D"/>
    <w:rsid w:val="000103F2"/>
    <w:rsid w:val="000128CB"/>
    <w:rsid w:val="00017974"/>
    <w:rsid w:val="00021205"/>
    <w:rsid w:val="00021E9A"/>
    <w:rsid w:val="00022B10"/>
    <w:rsid w:val="00022FFC"/>
    <w:rsid w:val="00023821"/>
    <w:rsid w:val="00023BC6"/>
    <w:rsid w:val="00025CEC"/>
    <w:rsid w:val="000270DE"/>
    <w:rsid w:val="000300A6"/>
    <w:rsid w:val="000357D0"/>
    <w:rsid w:val="00040256"/>
    <w:rsid w:val="0004553D"/>
    <w:rsid w:val="000501D3"/>
    <w:rsid w:val="00052C41"/>
    <w:rsid w:val="00055CFE"/>
    <w:rsid w:val="00057ABF"/>
    <w:rsid w:val="000600C9"/>
    <w:rsid w:val="0006231B"/>
    <w:rsid w:val="0006589C"/>
    <w:rsid w:val="00076403"/>
    <w:rsid w:val="0007786E"/>
    <w:rsid w:val="000806AC"/>
    <w:rsid w:val="00080E57"/>
    <w:rsid w:val="000812E4"/>
    <w:rsid w:val="00081E6C"/>
    <w:rsid w:val="00083D2C"/>
    <w:rsid w:val="00084F86"/>
    <w:rsid w:val="00085FE1"/>
    <w:rsid w:val="0008741D"/>
    <w:rsid w:val="00092152"/>
    <w:rsid w:val="00094A6A"/>
    <w:rsid w:val="00095E40"/>
    <w:rsid w:val="000A246D"/>
    <w:rsid w:val="000A5738"/>
    <w:rsid w:val="000A7B45"/>
    <w:rsid w:val="000B033F"/>
    <w:rsid w:val="000B16F8"/>
    <w:rsid w:val="000B1813"/>
    <w:rsid w:val="000B515F"/>
    <w:rsid w:val="000B55F7"/>
    <w:rsid w:val="000B6778"/>
    <w:rsid w:val="000C05A1"/>
    <w:rsid w:val="000C0AC6"/>
    <w:rsid w:val="000C2629"/>
    <w:rsid w:val="000C2F9D"/>
    <w:rsid w:val="000C442B"/>
    <w:rsid w:val="000C47E8"/>
    <w:rsid w:val="000C6986"/>
    <w:rsid w:val="000D0EAB"/>
    <w:rsid w:val="000D2328"/>
    <w:rsid w:val="000D241F"/>
    <w:rsid w:val="000D509F"/>
    <w:rsid w:val="000D6440"/>
    <w:rsid w:val="000D7749"/>
    <w:rsid w:val="000E1AB2"/>
    <w:rsid w:val="000E65C3"/>
    <w:rsid w:val="000F6312"/>
    <w:rsid w:val="001019B6"/>
    <w:rsid w:val="00101EC6"/>
    <w:rsid w:val="00102240"/>
    <w:rsid w:val="0010431B"/>
    <w:rsid w:val="0010460F"/>
    <w:rsid w:val="00104E07"/>
    <w:rsid w:val="001050C2"/>
    <w:rsid w:val="00106E3A"/>
    <w:rsid w:val="00107C1B"/>
    <w:rsid w:val="00110E34"/>
    <w:rsid w:val="00113D04"/>
    <w:rsid w:val="00114EE7"/>
    <w:rsid w:val="00116560"/>
    <w:rsid w:val="0011701B"/>
    <w:rsid w:val="00117B1A"/>
    <w:rsid w:val="0012211E"/>
    <w:rsid w:val="00123D04"/>
    <w:rsid w:val="00127510"/>
    <w:rsid w:val="00127D79"/>
    <w:rsid w:val="0013053C"/>
    <w:rsid w:val="001313D0"/>
    <w:rsid w:val="0013182F"/>
    <w:rsid w:val="00131BD9"/>
    <w:rsid w:val="001337E2"/>
    <w:rsid w:val="001361C4"/>
    <w:rsid w:val="0013624F"/>
    <w:rsid w:val="00137643"/>
    <w:rsid w:val="001421CC"/>
    <w:rsid w:val="0014220C"/>
    <w:rsid w:val="001422E5"/>
    <w:rsid w:val="00142E4A"/>
    <w:rsid w:val="00145055"/>
    <w:rsid w:val="00145359"/>
    <w:rsid w:val="00145384"/>
    <w:rsid w:val="0014694B"/>
    <w:rsid w:val="00146BC7"/>
    <w:rsid w:val="00152801"/>
    <w:rsid w:val="00152C72"/>
    <w:rsid w:val="00153D70"/>
    <w:rsid w:val="00153F29"/>
    <w:rsid w:val="00157941"/>
    <w:rsid w:val="001623E7"/>
    <w:rsid w:val="00166EAA"/>
    <w:rsid w:val="0016713C"/>
    <w:rsid w:val="001672AB"/>
    <w:rsid w:val="00171155"/>
    <w:rsid w:val="001714F2"/>
    <w:rsid w:val="00172679"/>
    <w:rsid w:val="001735C6"/>
    <w:rsid w:val="00173D56"/>
    <w:rsid w:val="0017448E"/>
    <w:rsid w:val="001746AC"/>
    <w:rsid w:val="00174A93"/>
    <w:rsid w:val="001802F1"/>
    <w:rsid w:val="001808EF"/>
    <w:rsid w:val="00185812"/>
    <w:rsid w:val="0018591D"/>
    <w:rsid w:val="00185BA4"/>
    <w:rsid w:val="0019396A"/>
    <w:rsid w:val="00195F57"/>
    <w:rsid w:val="001A07BB"/>
    <w:rsid w:val="001A18B1"/>
    <w:rsid w:val="001A2957"/>
    <w:rsid w:val="001A2F38"/>
    <w:rsid w:val="001A4985"/>
    <w:rsid w:val="001A688E"/>
    <w:rsid w:val="001A69AF"/>
    <w:rsid w:val="001B01D6"/>
    <w:rsid w:val="001B1372"/>
    <w:rsid w:val="001B188D"/>
    <w:rsid w:val="001B1917"/>
    <w:rsid w:val="001B22A7"/>
    <w:rsid w:val="001B3E55"/>
    <w:rsid w:val="001B4C34"/>
    <w:rsid w:val="001B7F79"/>
    <w:rsid w:val="001B7FA2"/>
    <w:rsid w:val="001C0466"/>
    <w:rsid w:val="001C1075"/>
    <w:rsid w:val="001C26E4"/>
    <w:rsid w:val="001C2BD8"/>
    <w:rsid w:val="001C3726"/>
    <w:rsid w:val="001C40F3"/>
    <w:rsid w:val="001D0004"/>
    <w:rsid w:val="001D2545"/>
    <w:rsid w:val="001D514C"/>
    <w:rsid w:val="001D65DF"/>
    <w:rsid w:val="001D6D4D"/>
    <w:rsid w:val="001E0869"/>
    <w:rsid w:val="001E1127"/>
    <w:rsid w:val="001E20EA"/>
    <w:rsid w:val="001E2343"/>
    <w:rsid w:val="001E6350"/>
    <w:rsid w:val="001E6F8A"/>
    <w:rsid w:val="001E700E"/>
    <w:rsid w:val="001E7784"/>
    <w:rsid w:val="001F0809"/>
    <w:rsid w:val="001F1EAA"/>
    <w:rsid w:val="001F35AD"/>
    <w:rsid w:val="001F42CE"/>
    <w:rsid w:val="001F7552"/>
    <w:rsid w:val="0020004A"/>
    <w:rsid w:val="00206530"/>
    <w:rsid w:val="002119A7"/>
    <w:rsid w:val="00211EDC"/>
    <w:rsid w:val="00213EA0"/>
    <w:rsid w:val="002163EA"/>
    <w:rsid w:val="00217C06"/>
    <w:rsid w:val="00220097"/>
    <w:rsid w:val="00220E98"/>
    <w:rsid w:val="00223A16"/>
    <w:rsid w:val="0022565C"/>
    <w:rsid w:val="00234230"/>
    <w:rsid w:val="0023511A"/>
    <w:rsid w:val="002401DA"/>
    <w:rsid w:val="002406ED"/>
    <w:rsid w:val="002413E2"/>
    <w:rsid w:val="00242ECD"/>
    <w:rsid w:val="00245A51"/>
    <w:rsid w:val="00246D6F"/>
    <w:rsid w:val="00250F9D"/>
    <w:rsid w:val="00252E1D"/>
    <w:rsid w:val="00253876"/>
    <w:rsid w:val="00256BAA"/>
    <w:rsid w:val="00256FD6"/>
    <w:rsid w:val="0025733D"/>
    <w:rsid w:val="00257DCB"/>
    <w:rsid w:val="00257F7F"/>
    <w:rsid w:val="00261EDC"/>
    <w:rsid w:val="00263740"/>
    <w:rsid w:val="002648FE"/>
    <w:rsid w:val="00266B46"/>
    <w:rsid w:val="00267703"/>
    <w:rsid w:val="0026776C"/>
    <w:rsid w:val="00272BBB"/>
    <w:rsid w:val="00276114"/>
    <w:rsid w:val="00276DE2"/>
    <w:rsid w:val="00281650"/>
    <w:rsid w:val="002821CF"/>
    <w:rsid w:val="00283180"/>
    <w:rsid w:val="00283630"/>
    <w:rsid w:val="00283804"/>
    <w:rsid w:val="00283AFB"/>
    <w:rsid w:val="00283DE0"/>
    <w:rsid w:val="0028406B"/>
    <w:rsid w:val="00286FE9"/>
    <w:rsid w:val="00291C0A"/>
    <w:rsid w:val="0029320C"/>
    <w:rsid w:val="00293602"/>
    <w:rsid w:val="0029384F"/>
    <w:rsid w:val="00296199"/>
    <w:rsid w:val="00296D7A"/>
    <w:rsid w:val="00296EE9"/>
    <w:rsid w:val="002A1DB5"/>
    <w:rsid w:val="002A3991"/>
    <w:rsid w:val="002A3FD4"/>
    <w:rsid w:val="002A4F9F"/>
    <w:rsid w:val="002A603B"/>
    <w:rsid w:val="002A72AD"/>
    <w:rsid w:val="002A72C2"/>
    <w:rsid w:val="002B0D6B"/>
    <w:rsid w:val="002B2AEF"/>
    <w:rsid w:val="002B310C"/>
    <w:rsid w:val="002B38B8"/>
    <w:rsid w:val="002B628C"/>
    <w:rsid w:val="002C018B"/>
    <w:rsid w:val="002D0D0F"/>
    <w:rsid w:val="002D2182"/>
    <w:rsid w:val="002D290C"/>
    <w:rsid w:val="002D5744"/>
    <w:rsid w:val="002D639B"/>
    <w:rsid w:val="002D6740"/>
    <w:rsid w:val="002D7B4B"/>
    <w:rsid w:val="002D7E58"/>
    <w:rsid w:val="002E03C1"/>
    <w:rsid w:val="002E641B"/>
    <w:rsid w:val="002E74E4"/>
    <w:rsid w:val="002F02A7"/>
    <w:rsid w:val="002F09F6"/>
    <w:rsid w:val="002F0E5B"/>
    <w:rsid w:val="002F4108"/>
    <w:rsid w:val="002F4B94"/>
    <w:rsid w:val="002F6961"/>
    <w:rsid w:val="002F7350"/>
    <w:rsid w:val="00300B01"/>
    <w:rsid w:val="003039CE"/>
    <w:rsid w:val="00303A78"/>
    <w:rsid w:val="00304108"/>
    <w:rsid w:val="003066C9"/>
    <w:rsid w:val="00307148"/>
    <w:rsid w:val="00307864"/>
    <w:rsid w:val="00307D48"/>
    <w:rsid w:val="00307FC7"/>
    <w:rsid w:val="0031030F"/>
    <w:rsid w:val="00311D83"/>
    <w:rsid w:val="00312443"/>
    <w:rsid w:val="00314521"/>
    <w:rsid w:val="00316542"/>
    <w:rsid w:val="00320A48"/>
    <w:rsid w:val="00320F47"/>
    <w:rsid w:val="00321C7A"/>
    <w:rsid w:val="003227B8"/>
    <w:rsid w:val="00323D0D"/>
    <w:rsid w:val="00323F1B"/>
    <w:rsid w:val="0032438B"/>
    <w:rsid w:val="00324AAB"/>
    <w:rsid w:val="003253B6"/>
    <w:rsid w:val="003261EB"/>
    <w:rsid w:val="00331230"/>
    <w:rsid w:val="00331A75"/>
    <w:rsid w:val="00331C88"/>
    <w:rsid w:val="003328B4"/>
    <w:rsid w:val="00332AE1"/>
    <w:rsid w:val="0033332D"/>
    <w:rsid w:val="0033475B"/>
    <w:rsid w:val="003351E9"/>
    <w:rsid w:val="003376D6"/>
    <w:rsid w:val="00340737"/>
    <w:rsid w:val="003425DD"/>
    <w:rsid w:val="00344DBD"/>
    <w:rsid w:val="00345E40"/>
    <w:rsid w:val="003545B7"/>
    <w:rsid w:val="00356128"/>
    <w:rsid w:val="0035772E"/>
    <w:rsid w:val="0035790E"/>
    <w:rsid w:val="00362160"/>
    <w:rsid w:val="003631B6"/>
    <w:rsid w:val="0036581B"/>
    <w:rsid w:val="00370A55"/>
    <w:rsid w:val="003716A4"/>
    <w:rsid w:val="00371842"/>
    <w:rsid w:val="00371C6B"/>
    <w:rsid w:val="003723C1"/>
    <w:rsid w:val="00373743"/>
    <w:rsid w:val="00374E66"/>
    <w:rsid w:val="0037605F"/>
    <w:rsid w:val="0037730E"/>
    <w:rsid w:val="00380289"/>
    <w:rsid w:val="00380E14"/>
    <w:rsid w:val="00381F3C"/>
    <w:rsid w:val="00387A1B"/>
    <w:rsid w:val="00391199"/>
    <w:rsid w:val="0039423E"/>
    <w:rsid w:val="00394991"/>
    <w:rsid w:val="003978B9"/>
    <w:rsid w:val="003A0262"/>
    <w:rsid w:val="003A0530"/>
    <w:rsid w:val="003A1D9D"/>
    <w:rsid w:val="003A1F6E"/>
    <w:rsid w:val="003A493C"/>
    <w:rsid w:val="003A5B69"/>
    <w:rsid w:val="003A6E36"/>
    <w:rsid w:val="003B02FA"/>
    <w:rsid w:val="003B1A28"/>
    <w:rsid w:val="003B5336"/>
    <w:rsid w:val="003B7EC3"/>
    <w:rsid w:val="003C029F"/>
    <w:rsid w:val="003D1C72"/>
    <w:rsid w:val="003D5EF6"/>
    <w:rsid w:val="003D7174"/>
    <w:rsid w:val="003D7665"/>
    <w:rsid w:val="003D7B88"/>
    <w:rsid w:val="003E02DF"/>
    <w:rsid w:val="003E15F7"/>
    <w:rsid w:val="003E219F"/>
    <w:rsid w:val="003E41BD"/>
    <w:rsid w:val="003E59BA"/>
    <w:rsid w:val="003E5E41"/>
    <w:rsid w:val="003E625D"/>
    <w:rsid w:val="003F03CB"/>
    <w:rsid w:val="003F0BC6"/>
    <w:rsid w:val="003F1EB5"/>
    <w:rsid w:val="003F368A"/>
    <w:rsid w:val="003F5C9B"/>
    <w:rsid w:val="0040078D"/>
    <w:rsid w:val="00400BB1"/>
    <w:rsid w:val="00402849"/>
    <w:rsid w:val="004029C2"/>
    <w:rsid w:val="004033A4"/>
    <w:rsid w:val="0040406D"/>
    <w:rsid w:val="00410AAF"/>
    <w:rsid w:val="00411D6C"/>
    <w:rsid w:val="00412041"/>
    <w:rsid w:val="00412C29"/>
    <w:rsid w:val="00413B0C"/>
    <w:rsid w:val="00413F04"/>
    <w:rsid w:val="004151A7"/>
    <w:rsid w:val="00416BB9"/>
    <w:rsid w:val="00417214"/>
    <w:rsid w:val="004202AB"/>
    <w:rsid w:val="0042120B"/>
    <w:rsid w:val="0042188F"/>
    <w:rsid w:val="00422743"/>
    <w:rsid w:val="00423A01"/>
    <w:rsid w:val="00426BBF"/>
    <w:rsid w:val="00426E1E"/>
    <w:rsid w:val="00427BBA"/>
    <w:rsid w:val="004321DE"/>
    <w:rsid w:val="0043302E"/>
    <w:rsid w:val="00434789"/>
    <w:rsid w:val="0043541A"/>
    <w:rsid w:val="004362DB"/>
    <w:rsid w:val="004368CC"/>
    <w:rsid w:val="00436D56"/>
    <w:rsid w:val="00437669"/>
    <w:rsid w:val="00443C82"/>
    <w:rsid w:val="00444566"/>
    <w:rsid w:val="00447F87"/>
    <w:rsid w:val="00452030"/>
    <w:rsid w:val="00452F20"/>
    <w:rsid w:val="004531F2"/>
    <w:rsid w:val="00453216"/>
    <w:rsid w:val="0045595F"/>
    <w:rsid w:val="004561EC"/>
    <w:rsid w:val="00457C31"/>
    <w:rsid w:val="00466634"/>
    <w:rsid w:val="00467259"/>
    <w:rsid w:val="0047316D"/>
    <w:rsid w:val="004764B0"/>
    <w:rsid w:val="004812CD"/>
    <w:rsid w:val="004834A5"/>
    <w:rsid w:val="00484106"/>
    <w:rsid w:val="00485A64"/>
    <w:rsid w:val="00486F45"/>
    <w:rsid w:val="00487057"/>
    <w:rsid w:val="00487FAD"/>
    <w:rsid w:val="00491A48"/>
    <w:rsid w:val="00492802"/>
    <w:rsid w:val="00493B3D"/>
    <w:rsid w:val="004A0028"/>
    <w:rsid w:val="004A0ABA"/>
    <w:rsid w:val="004A0D59"/>
    <w:rsid w:val="004A2B37"/>
    <w:rsid w:val="004A5116"/>
    <w:rsid w:val="004A753F"/>
    <w:rsid w:val="004A7AD3"/>
    <w:rsid w:val="004B01C3"/>
    <w:rsid w:val="004B579F"/>
    <w:rsid w:val="004C3F45"/>
    <w:rsid w:val="004C4F6E"/>
    <w:rsid w:val="004C5897"/>
    <w:rsid w:val="004D131C"/>
    <w:rsid w:val="004D1EE0"/>
    <w:rsid w:val="004D3E3A"/>
    <w:rsid w:val="004D426E"/>
    <w:rsid w:val="004D5A9C"/>
    <w:rsid w:val="004D6F25"/>
    <w:rsid w:val="004E2304"/>
    <w:rsid w:val="004E540D"/>
    <w:rsid w:val="004E6099"/>
    <w:rsid w:val="004E6727"/>
    <w:rsid w:val="004F4276"/>
    <w:rsid w:val="004F435B"/>
    <w:rsid w:val="004F5E07"/>
    <w:rsid w:val="004F7072"/>
    <w:rsid w:val="004F72AD"/>
    <w:rsid w:val="004F7853"/>
    <w:rsid w:val="0050127B"/>
    <w:rsid w:val="00501950"/>
    <w:rsid w:val="0050445C"/>
    <w:rsid w:val="00505803"/>
    <w:rsid w:val="0051098D"/>
    <w:rsid w:val="00511F92"/>
    <w:rsid w:val="0051533D"/>
    <w:rsid w:val="00515A1C"/>
    <w:rsid w:val="00520B5E"/>
    <w:rsid w:val="00523BA4"/>
    <w:rsid w:val="005251CA"/>
    <w:rsid w:val="00525C35"/>
    <w:rsid w:val="00531684"/>
    <w:rsid w:val="005329ED"/>
    <w:rsid w:val="00533CC5"/>
    <w:rsid w:val="00536BBA"/>
    <w:rsid w:val="00537E5D"/>
    <w:rsid w:val="0054241E"/>
    <w:rsid w:val="005435F7"/>
    <w:rsid w:val="005457EE"/>
    <w:rsid w:val="00545CC2"/>
    <w:rsid w:val="005510DA"/>
    <w:rsid w:val="0055606A"/>
    <w:rsid w:val="005564E1"/>
    <w:rsid w:val="00556B30"/>
    <w:rsid w:val="00557E8A"/>
    <w:rsid w:val="00561BE6"/>
    <w:rsid w:val="00561D7A"/>
    <w:rsid w:val="00562D40"/>
    <w:rsid w:val="00563D75"/>
    <w:rsid w:val="0057151F"/>
    <w:rsid w:val="00571F5A"/>
    <w:rsid w:val="00573236"/>
    <w:rsid w:val="005735F2"/>
    <w:rsid w:val="00573CC2"/>
    <w:rsid w:val="005762AD"/>
    <w:rsid w:val="00577A14"/>
    <w:rsid w:val="00581B42"/>
    <w:rsid w:val="005843D4"/>
    <w:rsid w:val="00584BA3"/>
    <w:rsid w:val="00584CD5"/>
    <w:rsid w:val="00587066"/>
    <w:rsid w:val="00590232"/>
    <w:rsid w:val="0059269F"/>
    <w:rsid w:val="005934E6"/>
    <w:rsid w:val="00595BCB"/>
    <w:rsid w:val="00595D42"/>
    <w:rsid w:val="005969C4"/>
    <w:rsid w:val="005A080A"/>
    <w:rsid w:val="005A1164"/>
    <w:rsid w:val="005A215D"/>
    <w:rsid w:val="005A7A28"/>
    <w:rsid w:val="005B1163"/>
    <w:rsid w:val="005B17C0"/>
    <w:rsid w:val="005B36B5"/>
    <w:rsid w:val="005B3EEE"/>
    <w:rsid w:val="005B4C50"/>
    <w:rsid w:val="005B4FE7"/>
    <w:rsid w:val="005B6FE6"/>
    <w:rsid w:val="005C186E"/>
    <w:rsid w:val="005C2965"/>
    <w:rsid w:val="005C6562"/>
    <w:rsid w:val="005C7092"/>
    <w:rsid w:val="005D0E58"/>
    <w:rsid w:val="005D1F49"/>
    <w:rsid w:val="005D3AD3"/>
    <w:rsid w:val="005D625E"/>
    <w:rsid w:val="005D6754"/>
    <w:rsid w:val="005D67DD"/>
    <w:rsid w:val="005D7129"/>
    <w:rsid w:val="005E0C81"/>
    <w:rsid w:val="005E0FC1"/>
    <w:rsid w:val="005E305D"/>
    <w:rsid w:val="005F0346"/>
    <w:rsid w:val="005F056A"/>
    <w:rsid w:val="005F11CE"/>
    <w:rsid w:val="005F1CBD"/>
    <w:rsid w:val="005F3561"/>
    <w:rsid w:val="005F39E5"/>
    <w:rsid w:val="005F78AE"/>
    <w:rsid w:val="006035BB"/>
    <w:rsid w:val="006071B5"/>
    <w:rsid w:val="00610043"/>
    <w:rsid w:val="00610B19"/>
    <w:rsid w:val="00611309"/>
    <w:rsid w:val="00612E52"/>
    <w:rsid w:val="00614B0B"/>
    <w:rsid w:val="00614F3E"/>
    <w:rsid w:val="00615B20"/>
    <w:rsid w:val="00615FC1"/>
    <w:rsid w:val="00617207"/>
    <w:rsid w:val="006224F6"/>
    <w:rsid w:val="00622F9C"/>
    <w:rsid w:val="0062729E"/>
    <w:rsid w:val="00627F55"/>
    <w:rsid w:val="00630351"/>
    <w:rsid w:val="0063230C"/>
    <w:rsid w:val="006331EE"/>
    <w:rsid w:val="006334A9"/>
    <w:rsid w:val="00633FD3"/>
    <w:rsid w:val="00634A6A"/>
    <w:rsid w:val="00636D9F"/>
    <w:rsid w:val="006435ED"/>
    <w:rsid w:val="00646B4B"/>
    <w:rsid w:val="00650AD0"/>
    <w:rsid w:val="00651573"/>
    <w:rsid w:val="006519DC"/>
    <w:rsid w:val="00651CB8"/>
    <w:rsid w:val="00651E54"/>
    <w:rsid w:val="00653898"/>
    <w:rsid w:val="00660FE9"/>
    <w:rsid w:val="00662649"/>
    <w:rsid w:val="00662DC5"/>
    <w:rsid w:val="006640B6"/>
    <w:rsid w:val="0066691A"/>
    <w:rsid w:val="0066695A"/>
    <w:rsid w:val="00666CD1"/>
    <w:rsid w:val="00667A05"/>
    <w:rsid w:val="0067019D"/>
    <w:rsid w:val="006703F8"/>
    <w:rsid w:val="006739AB"/>
    <w:rsid w:val="0067489A"/>
    <w:rsid w:val="0068019C"/>
    <w:rsid w:val="0068075E"/>
    <w:rsid w:val="00680D6C"/>
    <w:rsid w:val="006814D4"/>
    <w:rsid w:val="00686487"/>
    <w:rsid w:val="00686EEC"/>
    <w:rsid w:val="00690431"/>
    <w:rsid w:val="006910CA"/>
    <w:rsid w:val="00691EB5"/>
    <w:rsid w:val="00692F59"/>
    <w:rsid w:val="006938F5"/>
    <w:rsid w:val="00693C3D"/>
    <w:rsid w:val="00693E93"/>
    <w:rsid w:val="006962D7"/>
    <w:rsid w:val="006A0154"/>
    <w:rsid w:val="006A016D"/>
    <w:rsid w:val="006A0633"/>
    <w:rsid w:val="006A1CEA"/>
    <w:rsid w:val="006A721C"/>
    <w:rsid w:val="006B01E9"/>
    <w:rsid w:val="006B1505"/>
    <w:rsid w:val="006B40EA"/>
    <w:rsid w:val="006C1187"/>
    <w:rsid w:val="006C75A1"/>
    <w:rsid w:val="006C76CE"/>
    <w:rsid w:val="006D02B3"/>
    <w:rsid w:val="006D3BA7"/>
    <w:rsid w:val="006D6701"/>
    <w:rsid w:val="006D6C43"/>
    <w:rsid w:val="006D701E"/>
    <w:rsid w:val="006E01AF"/>
    <w:rsid w:val="006E07B3"/>
    <w:rsid w:val="006E1DFA"/>
    <w:rsid w:val="006E3E11"/>
    <w:rsid w:val="006E40D9"/>
    <w:rsid w:val="006E4FDE"/>
    <w:rsid w:val="006E6368"/>
    <w:rsid w:val="006F218D"/>
    <w:rsid w:val="006F3534"/>
    <w:rsid w:val="006F41AE"/>
    <w:rsid w:val="006F4C6C"/>
    <w:rsid w:val="006F57C2"/>
    <w:rsid w:val="007003C3"/>
    <w:rsid w:val="00702D78"/>
    <w:rsid w:val="00705287"/>
    <w:rsid w:val="00710369"/>
    <w:rsid w:val="0071096D"/>
    <w:rsid w:val="00712E97"/>
    <w:rsid w:val="00714BE8"/>
    <w:rsid w:val="00715EC7"/>
    <w:rsid w:val="0071771F"/>
    <w:rsid w:val="00720AFF"/>
    <w:rsid w:val="00721EBD"/>
    <w:rsid w:val="007223E7"/>
    <w:rsid w:val="00722F1A"/>
    <w:rsid w:val="00724D70"/>
    <w:rsid w:val="007255CC"/>
    <w:rsid w:val="00725FA0"/>
    <w:rsid w:val="007307B5"/>
    <w:rsid w:val="007311E6"/>
    <w:rsid w:val="00741CDD"/>
    <w:rsid w:val="00742D01"/>
    <w:rsid w:val="00743B91"/>
    <w:rsid w:val="007443F1"/>
    <w:rsid w:val="00744E73"/>
    <w:rsid w:val="00745FA7"/>
    <w:rsid w:val="007478CF"/>
    <w:rsid w:val="00747C4B"/>
    <w:rsid w:val="00750991"/>
    <w:rsid w:val="00751A9F"/>
    <w:rsid w:val="00751EF3"/>
    <w:rsid w:val="007545C6"/>
    <w:rsid w:val="0075539C"/>
    <w:rsid w:val="00755696"/>
    <w:rsid w:val="00755918"/>
    <w:rsid w:val="00756D2F"/>
    <w:rsid w:val="007600B4"/>
    <w:rsid w:val="0076085D"/>
    <w:rsid w:val="00763FE6"/>
    <w:rsid w:val="00765E17"/>
    <w:rsid w:val="00766028"/>
    <w:rsid w:val="00767C08"/>
    <w:rsid w:val="007715B0"/>
    <w:rsid w:val="007745C1"/>
    <w:rsid w:val="0077594E"/>
    <w:rsid w:val="0077799D"/>
    <w:rsid w:val="00780136"/>
    <w:rsid w:val="00781138"/>
    <w:rsid w:val="00781D40"/>
    <w:rsid w:val="007846E4"/>
    <w:rsid w:val="007879F6"/>
    <w:rsid w:val="007920C6"/>
    <w:rsid w:val="00794A8A"/>
    <w:rsid w:val="00795059"/>
    <w:rsid w:val="00797E48"/>
    <w:rsid w:val="007A412C"/>
    <w:rsid w:val="007A52B0"/>
    <w:rsid w:val="007A54D2"/>
    <w:rsid w:val="007A5647"/>
    <w:rsid w:val="007A67EA"/>
    <w:rsid w:val="007A689C"/>
    <w:rsid w:val="007A7299"/>
    <w:rsid w:val="007A7D91"/>
    <w:rsid w:val="007B0250"/>
    <w:rsid w:val="007B029A"/>
    <w:rsid w:val="007B0D9F"/>
    <w:rsid w:val="007B2B78"/>
    <w:rsid w:val="007B4A1D"/>
    <w:rsid w:val="007B4F80"/>
    <w:rsid w:val="007B650F"/>
    <w:rsid w:val="007B6667"/>
    <w:rsid w:val="007B7B03"/>
    <w:rsid w:val="007C125B"/>
    <w:rsid w:val="007C3122"/>
    <w:rsid w:val="007C35B2"/>
    <w:rsid w:val="007C41CD"/>
    <w:rsid w:val="007D0181"/>
    <w:rsid w:val="007D0DC5"/>
    <w:rsid w:val="007D2226"/>
    <w:rsid w:val="007D3784"/>
    <w:rsid w:val="007D3A55"/>
    <w:rsid w:val="007D4962"/>
    <w:rsid w:val="007D5D6B"/>
    <w:rsid w:val="007D6D35"/>
    <w:rsid w:val="007E1092"/>
    <w:rsid w:val="007E1A19"/>
    <w:rsid w:val="007E4624"/>
    <w:rsid w:val="007F57C2"/>
    <w:rsid w:val="007F5B7A"/>
    <w:rsid w:val="007F637F"/>
    <w:rsid w:val="007F7F55"/>
    <w:rsid w:val="00801A05"/>
    <w:rsid w:val="00802B52"/>
    <w:rsid w:val="00804E7E"/>
    <w:rsid w:val="00810DD4"/>
    <w:rsid w:val="00810E1C"/>
    <w:rsid w:val="00810E99"/>
    <w:rsid w:val="0081261F"/>
    <w:rsid w:val="008134B6"/>
    <w:rsid w:val="0081472E"/>
    <w:rsid w:val="008161D3"/>
    <w:rsid w:val="00820312"/>
    <w:rsid w:val="00821A05"/>
    <w:rsid w:val="00821B1E"/>
    <w:rsid w:val="00823BFD"/>
    <w:rsid w:val="00825073"/>
    <w:rsid w:val="0083073E"/>
    <w:rsid w:val="00831F56"/>
    <w:rsid w:val="00832E57"/>
    <w:rsid w:val="0083550B"/>
    <w:rsid w:val="00836D05"/>
    <w:rsid w:val="00840C73"/>
    <w:rsid w:val="00841211"/>
    <w:rsid w:val="00841F1C"/>
    <w:rsid w:val="008440FD"/>
    <w:rsid w:val="008442AC"/>
    <w:rsid w:val="0085033E"/>
    <w:rsid w:val="008608CD"/>
    <w:rsid w:val="00863AAD"/>
    <w:rsid w:val="00864F2B"/>
    <w:rsid w:val="00873CC1"/>
    <w:rsid w:val="00875DE8"/>
    <w:rsid w:val="00875E93"/>
    <w:rsid w:val="00876572"/>
    <w:rsid w:val="0087688F"/>
    <w:rsid w:val="008774E8"/>
    <w:rsid w:val="00880F64"/>
    <w:rsid w:val="0088278E"/>
    <w:rsid w:val="00883824"/>
    <w:rsid w:val="00884C28"/>
    <w:rsid w:val="00886643"/>
    <w:rsid w:val="008908E4"/>
    <w:rsid w:val="00891C1B"/>
    <w:rsid w:val="00892E51"/>
    <w:rsid w:val="0089542A"/>
    <w:rsid w:val="00895D64"/>
    <w:rsid w:val="0089760F"/>
    <w:rsid w:val="008A0B61"/>
    <w:rsid w:val="008A1613"/>
    <w:rsid w:val="008A295B"/>
    <w:rsid w:val="008A2A73"/>
    <w:rsid w:val="008A2ECD"/>
    <w:rsid w:val="008A38A6"/>
    <w:rsid w:val="008A3920"/>
    <w:rsid w:val="008A3E4D"/>
    <w:rsid w:val="008A4CEA"/>
    <w:rsid w:val="008B0559"/>
    <w:rsid w:val="008B17B6"/>
    <w:rsid w:val="008B3AFA"/>
    <w:rsid w:val="008B6F56"/>
    <w:rsid w:val="008B748E"/>
    <w:rsid w:val="008C1D43"/>
    <w:rsid w:val="008C464B"/>
    <w:rsid w:val="008C5C1E"/>
    <w:rsid w:val="008C6C18"/>
    <w:rsid w:val="008C7DA3"/>
    <w:rsid w:val="008D0953"/>
    <w:rsid w:val="008D2110"/>
    <w:rsid w:val="008D2BCC"/>
    <w:rsid w:val="008D353B"/>
    <w:rsid w:val="008D4E12"/>
    <w:rsid w:val="008D6EF8"/>
    <w:rsid w:val="008E4BE6"/>
    <w:rsid w:val="008E5523"/>
    <w:rsid w:val="008F3175"/>
    <w:rsid w:val="008F4183"/>
    <w:rsid w:val="008F639F"/>
    <w:rsid w:val="00901224"/>
    <w:rsid w:val="00910677"/>
    <w:rsid w:val="0091083D"/>
    <w:rsid w:val="00910B63"/>
    <w:rsid w:val="009117FD"/>
    <w:rsid w:val="009140E1"/>
    <w:rsid w:val="009155DC"/>
    <w:rsid w:val="00915959"/>
    <w:rsid w:val="00915BF1"/>
    <w:rsid w:val="00916F19"/>
    <w:rsid w:val="00916F8E"/>
    <w:rsid w:val="00920986"/>
    <w:rsid w:val="00920B68"/>
    <w:rsid w:val="009233E6"/>
    <w:rsid w:val="00925935"/>
    <w:rsid w:val="00926816"/>
    <w:rsid w:val="00926FDA"/>
    <w:rsid w:val="0092739E"/>
    <w:rsid w:val="00932946"/>
    <w:rsid w:val="00933100"/>
    <w:rsid w:val="009350B0"/>
    <w:rsid w:val="009357DA"/>
    <w:rsid w:val="00936B92"/>
    <w:rsid w:val="00937287"/>
    <w:rsid w:val="009434B2"/>
    <w:rsid w:val="00943A1C"/>
    <w:rsid w:val="009443AF"/>
    <w:rsid w:val="00946593"/>
    <w:rsid w:val="00951E59"/>
    <w:rsid w:val="009536BA"/>
    <w:rsid w:val="009554F8"/>
    <w:rsid w:val="00955E1B"/>
    <w:rsid w:val="009577D9"/>
    <w:rsid w:val="00961654"/>
    <w:rsid w:val="00961E60"/>
    <w:rsid w:val="00961F57"/>
    <w:rsid w:val="009625B2"/>
    <w:rsid w:val="00970977"/>
    <w:rsid w:val="009711AC"/>
    <w:rsid w:val="00971AA3"/>
    <w:rsid w:val="00972C44"/>
    <w:rsid w:val="009751ED"/>
    <w:rsid w:val="009760D2"/>
    <w:rsid w:val="009761D0"/>
    <w:rsid w:val="009765D2"/>
    <w:rsid w:val="00976B42"/>
    <w:rsid w:val="0098211D"/>
    <w:rsid w:val="009837C2"/>
    <w:rsid w:val="00983FF0"/>
    <w:rsid w:val="00987063"/>
    <w:rsid w:val="009905D6"/>
    <w:rsid w:val="009908C7"/>
    <w:rsid w:val="009910CF"/>
    <w:rsid w:val="00991B60"/>
    <w:rsid w:val="00992593"/>
    <w:rsid w:val="0099374D"/>
    <w:rsid w:val="00993A10"/>
    <w:rsid w:val="009943E7"/>
    <w:rsid w:val="009957D9"/>
    <w:rsid w:val="009A19F6"/>
    <w:rsid w:val="009A1BE9"/>
    <w:rsid w:val="009A3634"/>
    <w:rsid w:val="009A66F4"/>
    <w:rsid w:val="009B60BC"/>
    <w:rsid w:val="009B70B8"/>
    <w:rsid w:val="009B7A6F"/>
    <w:rsid w:val="009B7F56"/>
    <w:rsid w:val="009C0DE8"/>
    <w:rsid w:val="009C75AA"/>
    <w:rsid w:val="009C7F9C"/>
    <w:rsid w:val="009D3875"/>
    <w:rsid w:val="009D4BBB"/>
    <w:rsid w:val="009D54B4"/>
    <w:rsid w:val="009E0806"/>
    <w:rsid w:val="009E2A76"/>
    <w:rsid w:val="009E454A"/>
    <w:rsid w:val="009E689D"/>
    <w:rsid w:val="009E74E9"/>
    <w:rsid w:val="009E7C02"/>
    <w:rsid w:val="009F2F38"/>
    <w:rsid w:val="009F42FF"/>
    <w:rsid w:val="009F5A53"/>
    <w:rsid w:val="009F6123"/>
    <w:rsid w:val="00A005B0"/>
    <w:rsid w:val="00A009BF"/>
    <w:rsid w:val="00A03D75"/>
    <w:rsid w:val="00A04E67"/>
    <w:rsid w:val="00A06647"/>
    <w:rsid w:val="00A11BA6"/>
    <w:rsid w:val="00A1395F"/>
    <w:rsid w:val="00A13B42"/>
    <w:rsid w:val="00A17EEB"/>
    <w:rsid w:val="00A2323B"/>
    <w:rsid w:val="00A23EE6"/>
    <w:rsid w:val="00A25072"/>
    <w:rsid w:val="00A30B3B"/>
    <w:rsid w:val="00A31123"/>
    <w:rsid w:val="00A32800"/>
    <w:rsid w:val="00A35130"/>
    <w:rsid w:val="00A3698C"/>
    <w:rsid w:val="00A36C00"/>
    <w:rsid w:val="00A47A12"/>
    <w:rsid w:val="00A5058F"/>
    <w:rsid w:val="00A52952"/>
    <w:rsid w:val="00A52D08"/>
    <w:rsid w:val="00A534C2"/>
    <w:rsid w:val="00A54903"/>
    <w:rsid w:val="00A55789"/>
    <w:rsid w:val="00A569C0"/>
    <w:rsid w:val="00A62476"/>
    <w:rsid w:val="00A64CD5"/>
    <w:rsid w:val="00A668EF"/>
    <w:rsid w:val="00A70AFB"/>
    <w:rsid w:val="00A73E0B"/>
    <w:rsid w:val="00A74F5F"/>
    <w:rsid w:val="00A812E2"/>
    <w:rsid w:val="00A825B6"/>
    <w:rsid w:val="00A82E66"/>
    <w:rsid w:val="00A84032"/>
    <w:rsid w:val="00A84A7C"/>
    <w:rsid w:val="00A85017"/>
    <w:rsid w:val="00A8630F"/>
    <w:rsid w:val="00A86BC0"/>
    <w:rsid w:val="00A923E9"/>
    <w:rsid w:val="00A92440"/>
    <w:rsid w:val="00A940FF"/>
    <w:rsid w:val="00A9735C"/>
    <w:rsid w:val="00AA423F"/>
    <w:rsid w:val="00AA459B"/>
    <w:rsid w:val="00AA57A1"/>
    <w:rsid w:val="00AA6229"/>
    <w:rsid w:val="00AA674A"/>
    <w:rsid w:val="00AA74FE"/>
    <w:rsid w:val="00AB0357"/>
    <w:rsid w:val="00AB0547"/>
    <w:rsid w:val="00AB0578"/>
    <w:rsid w:val="00AB34AE"/>
    <w:rsid w:val="00AB4FF5"/>
    <w:rsid w:val="00AC134A"/>
    <w:rsid w:val="00AC37F2"/>
    <w:rsid w:val="00AC72E2"/>
    <w:rsid w:val="00AD1349"/>
    <w:rsid w:val="00AD211B"/>
    <w:rsid w:val="00AD34F3"/>
    <w:rsid w:val="00AD3C42"/>
    <w:rsid w:val="00AD5FB7"/>
    <w:rsid w:val="00AD618F"/>
    <w:rsid w:val="00AD6198"/>
    <w:rsid w:val="00AD71BF"/>
    <w:rsid w:val="00AE0355"/>
    <w:rsid w:val="00AE13C7"/>
    <w:rsid w:val="00AE2DAE"/>
    <w:rsid w:val="00AE368A"/>
    <w:rsid w:val="00AE6405"/>
    <w:rsid w:val="00AE6BF9"/>
    <w:rsid w:val="00AE6F65"/>
    <w:rsid w:val="00AE784C"/>
    <w:rsid w:val="00AF05C8"/>
    <w:rsid w:val="00AF3B0A"/>
    <w:rsid w:val="00B00785"/>
    <w:rsid w:val="00B0399F"/>
    <w:rsid w:val="00B04341"/>
    <w:rsid w:val="00B10D4C"/>
    <w:rsid w:val="00B16626"/>
    <w:rsid w:val="00B1755A"/>
    <w:rsid w:val="00B20E12"/>
    <w:rsid w:val="00B21910"/>
    <w:rsid w:val="00B21B4D"/>
    <w:rsid w:val="00B2443F"/>
    <w:rsid w:val="00B25C2E"/>
    <w:rsid w:val="00B2606D"/>
    <w:rsid w:val="00B27FF5"/>
    <w:rsid w:val="00B30400"/>
    <w:rsid w:val="00B31685"/>
    <w:rsid w:val="00B3213C"/>
    <w:rsid w:val="00B33749"/>
    <w:rsid w:val="00B364AA"/>
    <w:rsid w:val="00B36A93"/>
    <w:rsid w:val="00B37A66"/>
    <w:rsid w:val="00B403F0"/>
    <w:rsid w:val="00B41347"/>
    <w:rsid w:val="00B42469"/>
    <w:rsid w:val="00B443B8"/>
    <w:rsid w:val="00B5008C"/>
    <w:rsid w:val="00B509C1"/>
    <w:rsid w:val="00B57DBF"/>
    <w:rsid w:val="00B60F87"/>
    <w:rsid w:val="00B617DD"/>
    <w:rsid w:val="00B639E8"/>
    <w:rsid w:val="00B63E49"/>
    <w:rsid w:val="00B64352"/>
    <w:rsid w:val="00B708F0"/>
    <w:rsid w:val="00B72E47"/>
    <w:rsid w:val="00B74D96"/>
    <w:rsid w:val="00B75485"/>
    <w:rsid w:val="00B800BB"/>
    <w:rsid w:val="00B80CF9"/>
    <w:rsid w:val="00B8353D"/>
    <w:rsid w:val="00B87F86"/>
    <w:rsid w:val="00B91D88"/>
    <w:rsid w:val="00B92218"/>
    <w:rsid w:val="00B94136"/>
    <w:rsid w:val="00BA0E88"/>
    <w:rsid w:val="00BA3C65"/>
    <w:rsid w:val="00BA431D"/>
    <w:rsid w:val="00BA5387"/>
    <w:rsid w:val="00BA61DA"/>
    <w:rsid w:val="00BA6F56"/>
    <w:rsid w:val="00BB3077"/>
    <w:rsid w:val="00BC1694"/>
    <w:rsid w:val="00BC2397"/>
    <w:rsid w:val="00BC2879"/>
    <w:rsid w:val="00BC2C4D"/>
    <w:rsid w:val="00BC345E"/>
    <w:rsid w:val="00BC4578"/>
    <w:rsid w:val="00BD225F"/>
    <w:rsid w:val="00BD540A"/>
    <w:rsid w:val="00BE0098"/>
    <w:rsid w:val="00BE07D1"/>
    <w:rsid w:val="00BE1EEF"/>
    <w:rsid w:val="00BE2560"/>
    <w:rsid w:val="00BF0063"/>
    <w:rsid w:val="00BF23FD"/>
    <w:rsid w:val="00BF4A24"/>
    <w:rsid w:val="00BF5EF0"/>
    <w:rsid w:val="00BF7867"/>
    <w:rsid w:val="00C00D02"/>
    <w:rsid w:val="00C01498"/>
    <w:rsid w:val="00C0251F"/>
    <w:rsid w:val="00C03585"/>
    <w:rsid w:val="00C03C03"/>
    <w:rsid w:val="00C05734"/>
    <w:rsid w:val="00C101F8"/>
    <w:rsid w:val="00C110B2"/>
    <w:rsid w:val="00C13DFF"/>
    <w:rsid w:val="00C13F5A"/>
    <w:rsid w:val="00C27C06"/>
    <w:rsid w:val="00C30B48"/>
    <w:rsid w:val="00C348F7"/>
    <w:rsid w:val="00C35F94"/>
    <w:rsid w:val="00C42A62"/>
    <w:rsid w:val="00C44349"/>
    <w:rsid w:val="00C44DE1"/>
    <w:rsid w:val="00C45EE8"/>
    <w:rsid w:val="00C54B64"/>
    <w:rsid w:val="00C62FF3"/>
    <w:rsid w:val="00C6401A"/>
    <w:rsid w:val="00C66CF6"/>
    <w:rsid w:val="00C67F07"/>
    <w:rsid w:val="00C70017"/>
    <w:rsid w:val="00C7529F"/>
    <w:rsid w:val="00C76234"/>
    <w:rsid w:val="00C82C9E"/>
    <w:rsid w:val="00C84E0B"/>
    <w:rsid w:val="00C84ECF"/>
    <w:rsid w:val="00C86BDE"/>
    <w:rsid w:val="00C87162"/>
    <w:rsid w:val="00C87D7D"/>
    <w:rsid w:val="00C90C7C"/>
    <w:rsid w:val="00C91691"/>
    <w:rsid w:val="00C948CF"/>
    <w:rsid w:val="00CA2580"/>
    <w:rsid w:val="00CA267B"/>
    <w:rsid w:val="00CA4128"/>
    <w:rsid w:val="00CA7E05"/>
    <w:rsid w:val="00CB0CA8"/>
    <w:rsid w:val="00CB5E35"/>
    <w:rsid w:val="00CB6738"/>
    <w:rsid w:val="00CB732B"/>
    <w:rsid w:val="00CB7698"/>
    <w:rsid w:val="00CC0DC6"/>
    <w:rsid w:val="00CC117B"/>
    <w:rsid w:val="00CC270F"/>
    <w:rsid w:val="00CC3DF1"/>
    <w:rsid w:val="00CC3F34"/>
    <w:rsid w:val="00CC4582"/>
    <w:rsid w:val="00CC4F04"/>
    <w:rsid w:val="00CD0187"/>
    <w:rsid w:val="00CD6B10"/>
    <w:rsid w:val="00CD730C"/>
    <w:rsid w:val="00CE0463"/>
    <w:rsid w:val="00CE1898"/>
    <w:rsid w:val="00CE5919"/>
    <w:rsid w:val="00CE7040"/>
    <w:rsid w:val="00CF00C6"/>
    <w:rsid w:val="00CF2265"/>
    <w:rsid w:val="00CF46E4"/>
    <w:rsid w:val="00CF4CE0"/>
    <w:rsid w:val="00CF51BD"/>
    <w:rsid w:val="00CF6D71"/>
    <w:rsid w:val="00D01CAF"/>
    <w:rsid w:val="00D01D87"/>
    <w:rsid w:val="00D06E4C"/>
    <w:rsid w:val="00D14BED"/>
    <w:rsid w:val="00D14C40"/>
    <w:rsid w:val="00D15792"/>
    <w:rsid w:val="00D20894"/>
    <w:rsid w:val="00D21642"/>
    <w:rsid w:val="00D2218A"/>
    <w:rsid w:val="00D2325A"/>
    <w:rsid w:val="00D23CE7"/>
    <w:rsid w:val="00D23F2F"/>
    <w:rsid w:val="00D24E14"/>
    <w:rsid w:val="00D267D2"/>
    <w:rsid w:val="00D3040F"/>
    <w:rsid w:val="00D30FCD"/>
    <w:rsid w:val="00D33CEE"/>
    <w:rsid w:val="00D36896"/>
    <w:rsid w:val="00D37748"/>
    <w:rsid w:val="00D403B9"/>
    <w:rsid w:val="00D411CE"/>
    <w:rsid w:val="00D42FD2"/>
    <w:rsid w:val="00D4302A"/>
    <w:rsid w:val="00D43DC5"/>
    <w:rsid w:val="00D44103"/>
    <w:rsid w:val="00D44740"/>
    <w:rsid w:val="00D46101"/>
    <w:rsid w:val="00D5018E"/>
    <w:rsid w:val="00D51315"/>
    <w:rsid w:val="00D52A3C"/>
    <w:rsid w:val="00D5356C"/>
    <w:rsid w:val="00D55606"/>
    <w:rsid w:val="00D56822"/>
    <w:rsid w:val="00D572A0"/>
    <w:rsid w:val="00D621C7"/>
    <w:rsid w:val="00D6335F"/>
    <w:rsid w:val="00D66132"/>
    <w:rsid w:val="00D665F4"/>
    <w:rsid w:val="00D70A7A"/>
    <w:rsid w:val="00D74E61"/>
    <w:rsid w:val="00D77361"/>
    <w:rsid w:val="00D80C11"/>
    <w:rsid w:val="00D82208"/>
    <w:rsid w:val="00D82E03"/>
    <w:rsid w:val="00D85FEF"/>
    <w:rsid w:val="00D86460"/>
    <w:rsid w:val="00D9072C"/>
    <w:rsid w:val="00D9163D"/>
    <w:rsid w:val="00D91E87"/>
    <w:rsid w:val="00D93A39"/>
    <w:rsid w:val="00D93DD4"/>
    <w:rsid w:val="00D94050"/>
    <w:rsid w:val="00D95E4B"/>
    <w:rsid w:val="00DA0DF0"/>
    <w:rsid w:val="00DA1281"/>
    <w:rsid w:val="00DA15EE"/>
    <w:rsid w:val="00DA43D6"/>
    <w:rsid w:val="00DA4D91"/>
    <w:rsid w:val="00DA51C5"/>
    <w:rsid w:val="00DA672A"/>
    <w:rsid w:val="00DA7E6E"/>
    <w:rsid w:val="00DB1E92"/>
    <w:rsid w:val="00DB2941"/>
    <w:rsid w:val="00DB36D4"/>
    <w:rsid w:val="00DB4CF2"/>
    <w:rsid w:val="00DB63E6"/>
    <w:rsid w:val="00DB7649"/>
    <w:rsid w:val="00DB7773"/>
    <w:rsid w:val="00DC2585"/>
    <w:rsid w:val="00DC26F0"/>
    <w:rsid w:val="00DC28C6"/>
    <w:rsid w:val="00DC337C"/>
    <w:rsid w:val="00DC3613"/>
    <w:rsid w:val="00DC37E9"/>
    <w:rsid w:val="00DC46CE"/>
    <w:rsid w:val="00DC4A18"/>
    <w:rsid w:val="00DC7DD2"/>
    <w:rsid w:val="00DD34ED"/>
    <w:rsid w:val="00DD3F0C"/>
    <w:rsid w:val="00DD405D"/>
    <w:rsid w:val="00DD4855"/>
    <w:rsid w:val="00DD4F7D"/>
    <w:rsid w:val="00DD6DC0"/>
    <w:rsid w:val="00DE31A7"/>
    <w:rsid w:val="00DF0831"/>
    <w:rsid w:val="00DF5CAF"/>
    <w:rsid w:val="00DF75F1"/>
    <w:rsid w:val="00DF78F3"/>
    <w:rsid w:val="00E033FD"/>
    <w:rsid w:val="00E1124F"/>
    <w:rsid w:val="00E12542"/>
    <w:rsid w:val="00E13DBD"/>
    <w:rsid w:val="00E14345"/>
    <w:rsid w:val="00E147CF"/>
    <w:rsid w:val="00E157E2"/>
    <w:rsid w:val="00E1590A"/>
    <w:rsid w:val="00E1768E"/>
    <w:rsid w:val="00E17D88"/>
    <w:rsid w:val="00E17FE1"/>
    <w:rsid w:val="00E212F4"/>
    <w:rsid w:val="00E21773"/>
    <w:rsid w:val="00E25BE6"/>
    <w:rsid w:val="00E276DC"/>
    <w:rsid w:val="00E3062E"/>
    <w:rsid w:val="00E318F8"/>
    <w:rsid w:val="00E31CA1"/>
    <w:rsid w:val="00E32B24"/>
    <w:rsid w:val="00E339F4"/>
    <w:rsid w:val="00E3480C"/>
    <w:rsid w:val="00E37260"/>
    <w:rsid w:val="00E40AD7"/>
    <w:rsid w:val="00E42048"/>
    <w:rsid w:val="00E45DA9"/>
    <w:rsid w:val="00E46C70"/>
    <w:rsid w:val="00E5044E"/>
    <w:rsid w:val="00E53D20"/>
    <w:rsid w:val="00E549FF"/>
    <w:rsid w:val="00E55073"/>
    <w:rsid w:val="00E55F88"/>
    <w:rsid w:val="00E564BB"/>
    <w:rsid w:val="00E565EE"/>
    <w:rsid w:val="00E57C05"/>
    <w:rsid w:val="00E57DCB"/>
    <w:rsid w:val="00E602E1"/>
    <w:rsid w:val="00E61285"/>
    <w:rsid w:val="00E645AD"/>
    <w:rsid w:val="00E65296"/>
    <w:rsid w:val="00E65CB4"/>
    <w:rsid w:val="00E66CDC"/>
    <w:rsid w:val="00E72923"/>
    <w:rsid w:val="00E732A4"/>
    <w:rsid w:val="00E7575F"/>
    <w:rsid w:val="00E800A2"/>
    <w:rsid w:val="00E82782"/>
    <w:rsid w:val="00E83990"/>
    <w:rsid w:val="00E8529A"/>
    <w:rsid w:val="00E86083"/>
    <w:rsid w:val="00E93B60"/>
    <w:rsid w:val="00E94B80"/>
    <w:rsid w:val="00E9596D"/>
    <w:rsid w:val="00E96330"/>
    <w:rsid w:val="00EA04CD"/>
    <w:rsid w:val="00EA15AB"/>
    <w:rsid w:val="00EA4420"/>
    <w:rsid w:val="00EA5814"/>
    <w:rsid w:val="00EA5C8C"/>
    <w:rsid w:val="00EA6FE1"/>
    <w:rsid w:val="00EA7231"/>
    <w:rsid w:val="00EA7E1E"/>
    <w:rsid w:val="00EB1470"/>
    <w:rsid w:val="00EB3981"/>
    <w:rsid w:val="00EB3FFD"/>
    <w:rsid w:val="00EB5E36"/>
    <w:rsid w:val="00EB5EE3"/>
    <w:rsid w:val="00EB6874"/>
    <w:rsid w:val="00EB6E15"/>
    <w:rsid w:val="00EC0C4B"/>
    <w:rsid w:val="00EC512B"/>
    <w:rsid w:val="00EC5352"/>
    <w:rsid w:val="00EC690E"/>
    <w:rsid w:val="00EC7083"/>
    <w:rsid w:val="00EC756A"/>
    <w:rsid w:val="00ED1BF8"/>
    <w:rsid w:val="00ED5DD8"/>
    <w:rsid w:val="00ED7947"/>
    <w:rsid w:val="00EE1CCA"/>
    <w:rsid w:val="00EE3292"/>
    <w:rsid w:val="00EE432F"/>
    <w:rsid w:val="00EE6268"/>
    <w:rsid w:val="00EE6512"/>
    <w:rsid w:val="00EF0201"/>
    <w:rsid w:val="00EF07D1"/>
    <w:rsid w:val="00EF11B1"/>
    <w:rsid w:val="00EF4CDF"/>
    <w:rsid w:val="00EF6811"/>
    <w:rsid w:val="00F016D5"/>
    <w:rsid w:val="00F01BF0"/>
    <w:rsid w:val="00F03374"/>
    <w:rsid w:val="00F034B5"/>
    <w:rsid w:val="00F142D8"/>
    <w:rsid w:val="00F15504"/>
    <w:rsid w:val="00F167C8"/>
    <w:rsid w:val="00F17CF7"/>
    <w:rsid w:val="00F21561"/>
    <w:rsid w:val="00F2286B"/>
    <w:rsid w:val="00F23FF8"/>
    <w:rsid w:val="00F25B85"/>
    <w:rsid w:val="00F26034"/>
    <w:rsid w:val="00F31CBC"/>
    <w:rsid w:val="00F33F06"/>
    <w:rsid w:val="00F344D2"/>
    <w:rsid w:val="00F35B99"/>
    <w:rsid w:val="00F35D26"/>
    <w:rsid w:val="00F362F3"/>
    <w:rsid w:val="00F42A9C"/>
    <w:rsid w:val="00F4537B"/>
    <w:rsid w:val="00F4612F"/>
    <w:rsid w:val="00F46759"/>
    <w:rsid w:val="00F47934"/>
    <w:rsid w:val="00F5110C"/>
    <w:rsid w:val="00F5271C"/>
    <w:rsid w:val="00F53288"/>
    <w:rsid w:val="00F579B5"/>
    <w:rsid w:val="00F63C54"/>
    <w:rsid w:val="00F64D54"/>
    <w:rsid w:val="00F64F2A"/>
    <w:rsid w:val="00F669F7"/>
    <w:rsid w:val="00F671CF"/>
    <w:rsid w:val="00F733FD"/>
    <w:rsid w:val="00F73B94"/>
    <w:rsid w:val="00F73D6C"/>
    <w:rsid w:val="00F741AF"/>
    <w:rsid w:val="00F7571F"/>
    <w:rsid w:val="00F76500"/>
    <w:rsid w:val="00F77361"/>
    <w:rsid w:val="00F804DA"/>
    <w:rsid w:val="00F80900"/>
    <w:rsid w:val="00F85766"/>
    <w:rsid w:val="00F85C37"/>
    <w:rsid w:val="00F8752D"/>
    <w:rsid w:val="00F90E5B"/>
    <w:rsid w:val="00F9131E"/>
    <w:rsid w:val="00F95085"/>
    <w:rsid w:val="00F96C7F"/>
    <w:rsid w:val="00FA32F0"/>
    <w:rsid w:val="00FA4B6A"/>
    <w:rsid w:val="00FB0794"/>
    <w:rsid w:val="00FB29E6"/>
    <w:rsid w:val="00FB399E"/>
    <w:rsid w:val="00FC0E4F"/>
    <w:rsid w:val="00FC1760"/>
    <w:rsid w:val="00FC2D2D"/>
    <w:rsid w:val="00FC2E18"/>
    <w:rsid w:val="00FC37FE"/>
    <w:rsid w:val="00FC392F"/>
    <w:rsid w:val="00FD0219"/>
    <w:rsid w:val="00FD13A9"/>
    <w:rsid w:val="00FD3F94"/>
    <w:rsid w:val="00FD5AFE"/>
    <w:rsid w:val="00FE20A0"/>
    <w:rsid w:val="00FE3414"/>
    <w:rsid w:val="00FE3A73"/>
    <w:rsid w:val="00FE69D5"/>
    <w:rsid w:val="00FE771A"/>
    <w:rsid w:val="00FF07AF"/>
    <w:rsid w:val="00FF1373"/>
    <w:rsid w:val="00FF1E81"/>
    <w:rsid w:val="00FF2FAD"/>
    <w:rsid w:val="00FF32CA"/>
    <w:rsid w:val="00FF462E"/>
    <w:rsid w:val="00FF492F"/>
    <w:rsid w:val="00FF5181"/>
    <w:rsid w:val="014B3F10"/>
    <w:rsid w:val="01A66F12"/>
    <w:rsid w:val="03A4038E"/>
    <w:rsid w:val="05861180"/>
    <w:rsid w:val="070470E4"/>
    <w:rsid w:val="09E127FF"/>
    <w:rsid w:val="0A231673"/>
    <w:rsid w:val="10E1766A"/>
    <w:rsid w:val="10FA17F5"/>
    <w:rsid w:val="169356E2"/>
    <w:rsid w:val="172A58E8"/>
    <w:rsid w:val="179E53E9"/>
    <w:rsid w:val="180A0F04"/>
    <w:rsid w:val="18341281"/>
    <w:rsid w:val="18722304"/>
    <w:rsid w:val="18C07138"/>
    <w:rsid w:val="19135BAA"/>
    <w:rsid w:val="19221DD6"/>
    <w:rsid w:val="19F6176A"/>
    <w:rsid w:val="1A8F64D5"/>
    <w:rsid w:val="1BC6637E"/>
    <w:rsid w:val="1C956A0E"/>
    <w:rsid w:val="1DD40B7D"/>
    <w:rsid w:val="20880926"/>
    <w:rsid w:val="208C69BA"/>
    <w:rsid w:val="23B65453"/>
    <w:rsid w:val="26F86D1C"/>
    <w:rsid w:val="28E777C9"/>
    <w:rsid w:val="290A3A07"/>
    <w:rsid w:val="290D402E"/>
    <w:rsid w:val="2DBF1C38"/>
    <w:rsid w:val="2E5A6747"/>
    <w:rsid w:val="2EE4515F"/>
    <w:rsid w:val="311E1959"/>
    <w:rsid w:val="32AE536B"/>
    <w:rsid w:val="33123FC3"/>
    <w:rsid w:val="33E873F6"/>
    <w:rsid w:val="35AB7200"/>
    <w:rsid w:val="391D3180"/>
    <w:rsid w:val="398C291A"/>
    <w:rsid w:val="3B2E337A"/>
    <w:rsid w:val="3CBE2D5F"/>
    <w:rsid w:val="3CF83279"/>
    <w:rsid w:val="3F074202"/>
    <w:rsid w:val="3FA573E4"/>
    <w:rsid w:val="3FD5321C"/>
    <w:rsid w:val="404952EF"/>
    <w:rsid w:val="40F427F4"/>
    <w:rsid w:val="42D73591"/>
    <w:rsid w:val="43674BAC"/>
    <w:rsid w:val="467A4F02"/>
    <w:rsid w:val="46A41B9D"/>
    <w:rsid w:val="47883A4B"/>
    <w:rsid w:val="4C484C35"/>
    <w:rsid w:val="4D233305"/>
    <w:rsid w:val="4D9228D6"/>
    <w:rsid w:val="4DA30677"/>
    <w:rsid w:val="4E825B58"/>
    <w:rsid w:val="4FF6793A"/>
    <w:rsid w:val="500F56A3"/>
    <w:rsid w:val="50806924"/>
    <w:rsid w:val="520C27E0"/>
    <w:rsid w:val="525060CF"/>
    <w:rsid w:val="52741CBC"/>
    <w:rsid w:val="533B72BD"/>
    <w:rsid w:val="543F4DD1"/>
    <w:rsid w:val="55ED1742"/>
    <w:rsid w:val="561C29CC"/>
    <w:rsid w:val="57A93CC8"/>
    <w:rsid w:val="5830023E"/>
    <w:rsid w:val="58F562B7"/>
    <w:rsid w:val="5CBE422E"/>
    <w:rsid w:val="5D27724E"/>
    <w:rsid w:val="5ECE0B02"/>
    <w:rsid w:val="62B24CAB"/>
    <w:rsid w:val="631D43E1"/>
    <w:rsid w:val="63CA675F"/>
    <w:rsid w:val="64845FE8"/>
    <w:rsid w:val="64FD398F"/>
    <w:rsid w:val="66783E0C"/>
    <w:rsid w:val="66D515F7"/>
    <w:rsid w:val="66FE1E33"/>
    <w:rsid w:val="676C3639"/>
    <w:rsid w:val="68317B45"/>
    <w:rsid w:val="698234D0"/>
    <w:rsid w:val="698320EE"/>
    <w:rsid w:val="6D1B0343"/>
    <w:rsid w:val="6E9747D8"/>
    <w:rsid w:val="6F912A99"/>
    <w:rsid w:val="6FFA60D6"/>
    <w:rsid w:val="70276232"/>
    <w:rsid w:val="703240D0"/>
    <w:rsid w:val="70C1664E"/>
    <w:rsid w:val="72D35A08"/>
    <w:rsid w:val="73C87B04"/>
    <w:rsid w:val="74DB3308"/>
    <w:rsid w:val="76886A48"/>
    <w:rsid w:val="76F77303"/>
    <w:rsid w:val="77F86FC1"/>
    <w:rsid w:val="7A532211"/>
    <w:rsid w:val="7C8B4A4A"/>
    <w:rsid w:val="7CB757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9"/>
    <w:pPr>
      <w:keepNext/>
      <w:keepLines/>
      <w:spacing w:before="340" w:after="330" w:line="578" w:lineRule="auto"/>
      <w:outlineLvl w:val="0"/>
    </w:pPr>
    <w:rPr>
      <w:b/>
      <w:kern w:val="44"/>
      <w:sz w:val="44"/>
      <w:szCs w:val="20"/>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54"/>
    <w:qFormat/>
    <w:uiPriority w:val="99"/>
    <w:pPr>
      <w:keepNext/>
      <w:keepLines/>
      <w:spacing w:before="260" w:after="260" w:line="416" w:lineRule="auto"/>
      <w:outlineLvl w:val="2"/>
    </w:pPr>
    <w:rPr>
      <w:b/>
      <w:kern w:val="0"/>
      <w:sz w:val="32"/>
      <w:szCs w:val="20"/>
    </w:rPr>
  </w:style>
  <w:style w:type="paragraph" w:styleId="5">
    <w:name w:val="heading 4"/>
    <w:basedOn w:val="1"/>
    <w:next w:val="1"/>
    <w:link w:val="55"/>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56"/>
    <w:qFormat/>
    <w:uiPriority w:val="99"/>
    <w:pPr>
      <w:keepNext/>
      <w:keepLines/>
      <w:spacing w:before="280" w:after="290" w:line="376" w:lineRule="auto"/>
      <w:outlineLvl w:val="4"/>
    </w:pPr>
    <w:rPr>
      <w:b/>
      <w:kern w:val="0"/>
      <w:sz w:val="28"/>
      <w:szCs w:val="20"/>
    </w:rPr>
  </w:style>
  <w:style w:type="paragraph" w:styleId="7">
    <w:name w:val="heading 6"/>
    <w:basedOn w:val="1"/>
    <w:next w:val="1"/>
    <w:link w:val="57"/>
    <w:qFormat/>
    <w:uiPriority w:val="99"/>
    <w:pPr>
      <w:keepNext/>
      <w:keepLines/>
      <w:spacing w:before="240" w:after="64" w:line="320" w:lineRule="auto"/>
      <w:outlineLvl w:val="5"/>
    </w:pPr>
    <w:rPr>
      <w:rFonts w:ascii="Cambria" w:hAnsi="Cambria"/>
      <w:b/>
      <w:kern w:val="0"/>
      <w:sz w:val="24"/>
      <w:szCs w:val="20"/>
    </w:rPr>
  </w:style>
  <w:style w:type="paragraph" w:styleId="8">
    <w:name w:val="heading 7"/>
    <w:basedOn w:val="1"/>
    <w:next w:val="9"/>
    <w:link w:val="58"/>
    <w:qFormat/>
    <w:uiPriority w:val="99"/>
    <w:pPr>
      <w:keepNext/>
      <w:keepLines/>
      <w:spacing w:before="100" w:beforeAutospacing="1" w:after="100" w:afterAutospacing="1" w:line="360" w:lineRule="auto"/>
      <w:ind w:left="1296" w:hanging="1296"/>
      <w:outlineLvl w:val="6"/>
    </w:pPr>
    <w:rPr>
      <w:b/>
      <w:kern w:val="0"/>
      <w:sz w:val="24"/>
      <w:szCs w:val="20"/>
    </w:rPr>
  </w:style>
  <w:style w:type="paragraph" w:styleId="10">
    <w:name w:val="heading 8"/>
    <w:basedOn w:val="1"/>
    <w:next w:val="9"/>
    <w:link w:val="59"/>
    <w:qFormat/>
    <w:uiPriority w:val="99"/>
    <w:pPr>
      <w:keepNext/>
      <w:keepLines/>
      <w:spacing w:before="100" w:beforeAutospacing="1" w:after="100" w:afterAutospacing="1" w:line="360" w:lineRule="auto"/>
      <w:ind w:left="1440" w:hanging="1440"/>
      <w:outlineLvl w:val="7"/>
    </w:pPr>
    <w:rPr>
      <w:rFonts w:ascii="Cambria" w:hAnsi="Cambria"/>
      <w:kern w:val="0"/>
      <w:sz w:val="24"/>
      <w:szCs w:val="20"/>
    </w:rPr>
  </w:style>
  <w:style w:type="paragraph" w:styleId="11">
    <w:name w:val="heading 9"/>
    <w:basedOn w:val="1"/>
    <w:next w:val="9"/>
    <w:link w:val="60"/>
    <w:qFormat/>
    <w:uiPriority w:val="99"/>
    <w:pPr>
      <w:keepNext/>
      <w:keepLines/>
      <w:spacing w:before="100" w:beforeAutospacing="1" w:after="100" w:afterAutospacing="1" w:line="360" w:lineRule="auto"/>
      <w:ind w:left="1584" w:hanging="1584"/>
      <w:outlineLvl w:val="8"/>
    </w:pPr>
    <w:rPr>
      <w:rFonts w:ascii="Cambria" w:hAnsi="Cambria"/>
      <w:kern w:val="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4"/>
    <w:qFormat/>
    <w:uiPriority w:val="99"/>
    <w:pPr>
      <w:spacing w:afterLines="50" w:line="300" w:lineRule="auto"/>
      <w:ind w:firstLine="480" w:firstLineChars="200"/>
    </w:pPr>
    <w:rPr>
      <w:rFonts w:ascii="Times New Roman" w:hAnsi="Times New Roman" w:eastAsia="宋体" w:cs="Times New Roman"/>
      <w:color w:val="000000"/>
      <w:sz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99"/>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3"/>
    <w:qFormat/>
    <w:uiPriority w:val="99"/>
    <w:pPr>
      <w:shd w:val="clear" w:color="auto" w:fill="000080"/>
    </w:pPr>
    <w:rPr>
      <w:kern w:val="0"/>
      <w:sz w:val="2"/>
      <w:szCs w:val="20"/>
    </w:rPr>
  </w:style>
  <w:style w:type="paragraph" w:styleId="16">
    <w:name w:val="annotation text"/>
    <w:basedOn w:val="1"/>
    <w:link w:val="61"/>
    <w:semiHidden/>
    <w:qFormat/>
    <w:uiPriority w:val="99"/>
    <w:pPr>
      <w:jc w:val="left"/>
    </w:pPr>
    <w:rPr>
      <w:kern w:val="0"/>
      <w:sz w:val="24"/>
      <w:szCs w:val="20"/>
    </w:rPr>
  </w:style>
  <w:style w:type="paragraph" w:styleId="17">
    <w:name w:val="Body Text 3"/>
    <w:basedOn w:val="1"/>
    <w:link w:val="64"/>
    <w:qFormat/>
    <w:uiPriority w:val="99"/>
    <w:rPr>
      <w:kern w:val="0"/>
      <w:sz w:val="16"/>
      <w:szCs w:val="20"/>
    </w:rPr>
  </w:style>
  <w:style w:type="paragraph" w:styleId="18">
    <w:name w:val="Body Text"/>
    <w:basedOn w:val="1"/>
    <w:link w:val="65"/>
    <w:qFormat/>
    <w:uiPriority w:val="99"/>
    <w:pPr>
      <w:spacing w:after="120"/>
    </w:pPr>
    <w:rPr>
      <w:sz w:val="24"/>
      <w:szCs w:val="20"/>
    </w:rPr>
  </w:style>
  <w:style w:type="paragraph" w:styleId="19">
    <w:name w:val="Body Text Indent"/>
    <w:basedOn w:val="1"/>
    <w:link w:val="66"/>
    <w:qFormat/>
    <w:uiPriority w:val="99"/>
    <w:pPr>
      <w:spacing w:line="500" w:lineRule="exact"/>
      <w:ind w:left="1588" w:leftChars="832" w:firstLine="433" w:firstLineChars="196"/>
    </w:pPr>
    <w:rPr>
      <w:kern w:val="0"/>
      <w:sz w:val="24"/>
      <w:szCs w:val="2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67"/>
    <w:qFormat/>
    <w:uiPriority w:val="99"/>
    <w:pPr>
      <w:widowControl/>
      <w:jc w:val="left"/>
    </w:pPr>
    <w:rPr>
      <w:i/>
      <w:kern w:val="0"/>
      <w:sz w:val="24"/>
      <w:szCs w:val="20"/>
    </w:rPr>
  </w:style>
  <w:style w:type="paragraph" w:styleId="23">
    <w:name w:val="Plain Text"/>
    <w:basedOn w:val="1"/>
    <w:link w:val="68"/>
    <w:qFormat/>
    <w:uiPriority w:val="99"/>
    <w:rPr>
      <w:rFonts w:ascii="宋体" w:hAnsi="Courier New"/>
      <w:szCs w:val="20"/>
    </w:rPr>
  </w:style>
  <w:style w:type="paragraph" w:styleId="24">
    <w:name w:val="Date"/>
    <w:basedOn w:val="1"/>
    <w:next w:val="1"/>
    <w:link w:val="69"/>
    <w:qFormat/>
    <w:uiPriority w:val="99"/>
    <w:pPr>
      <w:ind w:left="100" w:leftChars="2500"/>
    </w:pPr>
    <w:rPr>
      <w:kern w:val="0"/>
      <w:sz w:val="24"/>
      <w:szCs w:val="20"/>
    </w:rPr>
  </w:style>
  <w:style w:type="paragraph" w:styleId="25">
    <w:name w:val="Body Text Indent 2"/>
    <w:basedOn w:val="1"/>
    <w:link w:val="70"/>
    <w:qFormat/>
    <w:uiPriority w:val="99"/>
    <w:pPr>
      <w:spacing w:line="500" w:lineRule="exact"/>
      <w:ind w:firstLine="442" w:firstLineChars="200"/>
    </w:pPr>
    <w:rPr>
      <w:kern w:val="0"/>
      <w:sz w:val="24"/>
      <w:szCs w:val="20"/>
    </w:rPr>
  </w:style>
  <w:style w:type="paragraph" w:styleId="26">
    <w:name w:val="Balloon Text"/>
    <w:basedOn w:val="1"/>
    <w:link w:val="71"/>
    <w:qFormat/>
    <w:uiPriority w:val="99"/>
    <w:rPr>
      <w:kern w:val="0"/>
      <w:sz w:val="2"/>
      <w:szCs w:val="20"/>
    </w:rPr>
  </w:style>
  <w:style w:type="paragraph" w:styleId="27">
    <w:name w:val="footer"/>
    <w:basedOn w:val="1"/>
    <w:link w:val="72"/>
    <w:qFormat/>
    <w:uiPriority w:val="99"/>
    <w:pPr>
      <w:tabs>
        <w:tab w:val="center" w:pos="4153"/>
        <w:tab w:val="right" w:pos="8306"/>
      </w:tabs>
      <w:snapToGrid w:val="0"/>
      <w:jc w:val="left"/>
    </w:pPr>
    <w:rPr>
      <w:sz w:val="18"/>
      <w:szCs w:val="20"/>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20"/>
    </w:rPr>
  </w:style>
  <w:style w:type="paragraph" w:styleId="29">
    <w:name w:val="Signature"/>
    <w:basedOn w:val="1"/>
    <w:link w:val="74"/>
    <w:qFormat/>
    <w:uiPriority w:val="99"/>
    <w:pPr>
      <w:ind w:left="100" w:leftChars="2100"/>
    </w:pPr>
    <w:rPr>
      <w:kern w:val="0"/>
      <w:sz w:val="24"/>
      <w:szCs w:val="20"/>
    </w:rPr>
  </w:style>
  <w:style w:type="paragraph" w:styleId="30">
    <w:name w:val="toc 1"/>
    <w:basedOn w:val="1"/>
    <w:next w:val="1"/>
    <w:qFormat/>
    <w:uiPriority w:val="39"/>
  </w:style>
  <w:style w:type="paragraph" w:styleId="31">
    <w:name w:val="List Continue 4"/>
    <w:basedOn w:val="1"/>
    <w:qFormat/>
    <w:uiPriority w:val="99"/>
    <w:pPr>
      <w:spacing w:after="120"/>
      <w:ind w:left="1680" w:leftChars="800"/>
    </w:pPr>
  </w:style>
  <w:style w:type="paragraph" w:styleId="32">
    <w:name w:val="Subtitle"/>
    <w:basedOn w:val="1"/>
    <w:next w:val="1"/>
    <w:link w:val="75"/>
    <w:qFormat/>
    <w:uiPriority w:val="99"/>
    <w:pPr>
      <w:spacing w:before="240" w:after="60" w:line="312" w:lineRule="auto"/>
      <w:jc w:val="center"/>
      <w:outlineLvl w:val="1"/>
    </w:pPr>
    <w:rPr>
      <w:rFonts w:ascii="Cambria" w:hAnsi="Cambria"/>
      <w:b/>
      <w:kern w:val="28"/>
      <w:sz w:val="32"/>
      <w:szCs w:val="20"/>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76"/>
    <w:qFormat/>
    <w:uiPriority w:val="99"/>
    <w:pPr>
      <w:tabs>
        <w:tab w:val="left" w:pos="1134"/>
        <w:tab w:val="left" w:pos="5481"/>
        <w:tab w:val="left" w:pos="5859"/>
      </w:tabs>
      <w:spacing w:line="500" w:lineRule="exact"/>
      <w:ind w:firstLine="8275" w:firstLineChars="1200"/>
    </w:pPr>
    <w:rPr>
      <w:kern w:val="0"/>
      <w:sz w:val="16"/>
      <w:szCs w:val="20"/>
    </w:rPr>
  </w:style>
  <w:style w:type="paragraph" w:styleId="36">
    <w:name w:val="toc 2"/>
    <w:basedOn w:val="1"/>
    <w:next w:val="1"/>
    <w:qFormat/>
    <w:uiPriority w:val="39"/>
    <w:pPr>
      <w:ind w:left="200" w:leftChars="200"/>
    </w:pPr>
  </w:style>
  <w:style w:type="paragraph" w:styleId="37">
    <w:name w:val="Body Text 2"/>
    <w:basedOn w:val="1"/>
    <w:link w:val="77"/>
    <w:qFormat/>
    <w:uiPriority w:val="99"/>
    <w:rPr>
      <w:kern w:val="0"/>
      <w:sz w:val="24"/>
      <w:szCs w:val="20"/>
    </w:rPr>
  </w:style>
  <w:style w:type="paragraph" w:styleId="38">
    <w:name w:val="List 4"/>
    <w:basedOn w:val="1"/>
    <w:qFormat/>
    <w:uiPriority w:val="99"/>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qFormat/>
    <w:uiPriority w:val="99"/>
    <w:pPr>
      <w:spacing w:after="120"/>
      <w:ind w:left="1260" w:leftChars="600"/>
    </w:pPr>
  </w:style>
  <w:style w:type="paragraph" w:styleId="42">
    <w:name w:val="annotation subject"/>
    <w:basedOn w:val="16"/>
    <w:next w:val="16"/>
    <w:link w:val="62"/>
    <w:qFormat/>
    <w:uiPriority w:val="99"/>
    <w:rPr>
      <w:b/>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99"/>
    <w:rPr>
      <w:rFonts w:cs="Times New Roman"/>
      <w:b/>
    </w:rPr>
  </w:style>
  <w:style w:type="character" w:styleId="47">
    <w:name w:val="page number"/>
    <w:uiPriority w:val="99"/>
    <w:rPr>
      <w:rFonts w:cs="Times New Roman"/>
    </w:rPr>
  </w:style>
  <w:style w:type="character" w:styleId="48">
    <w:name w:val="line number"/>
    <w:qFormat/>
    <w:uiPriority w:val="99"/>
    <w:rPr>
      <w:rFonts w:cs="Times New Roman"/>
    </w:rPr>
  </w:style>
  <w:style w:type="character" w:styleId="49">
    <w:name w:val="HTML Typewriter"/>
    <w:qFormat/>
    <w:uiPriority w:val="99"/>
    <w:rPr>
      <w:rFonts w:ascii="黑体" w:hAnsi="Courier New" w:eastAsia="黑体" w:cs="Times New Roman"/>
      <w:sz w:val="14"/>
    </w:rPr>
  </w:style>
  <w:style w:type="character" w:styleId="50">
    <w:name w:val="Hyperlink"/>
    <w:uiPriority w:val="99"/>
    <w:rPr>
      <w:rFonts w:cs="Times New Roman"/>
      <w:color w:val="0000FF"/>
      <w:u w:val="single"/>
    </w:rPr>
  </w:style>
  <w:style w:type="character" w:styleId="51">
    <w:name w:val="annotation reference"/>
    <w:qFormat/>
    <w:uiPriority w:val="99"/>
    <w:rPr>
      <w:rFonts w:cs="Times New Roman"/>
      <w:sz w:val="21"/>
    </w:rPr>
  </w:style>
  <w:style w:type="character" w:customStyle="1" w:styleId="52">
    <w:name w:val="标题 1 Char"/>
    <w:link w:val="2"/>
    <w:qFormat/>
    <w:locked/>
    <w:uiPriority w:val="99"/>
    <w:rPr>
      <w:rFonts w:eastAsia="宋体"/>
      <w:b/>
      <w:kern w:val="44"/>
      <w:sz w:val="44"/>
      <w:lang w:val="en-US" w:eastAsia="zh-CN"/>
    </w:rPr>
  </w:style>
  <w:style w:type="character" w:customStyle="1" w:styleId="53">
    <w:name w:val="标题 2 Char"/>
    <w:link w:val="3"/>
    <w:semiHidden/>
    <w:qFormat/>
    <w:locked/>
    <w:uiPriority w:val="99"/>
    <w:rPr>
      <w:rFonts w:ascii="Cambria" w:hAnsi="Cambria" w:eastAsia="宋体"/>
      <w:b/>
      <w:sz w:val="32"/>
    </w:rPr>
  </w:style>
  <w:style w:type="character" w:customStyle="1" w:styleId="54">
    <w:name w:val="标题 3 Char"/>
    <w:link w:val="4"/>
    <w:semiHidden/>
    <w:qFormat/>
    <w:locked/>
    <w:uiPriority w:val="99"/>
    <w:rPr>
      <w:b/>
      <w:sz w:val="32"/>
    </w:rPr>
  </w:style>
  <w:style w:type="character" w:customStyle="1" w:styleId="55">
    <w:name w:val="标题 4 Char"/>
    <w:link w:val="5"/>
    <w:semiHidden/>
    <w:qFormat/>
    <w:locked/>
    <w:uiPriority w:val="99"/>
    <w:rPr>
      <w:rFonts w:ascii="Cambria" w:hAnsi="Cambria" w:eastAsia="宋体"/>
      <w:b/>
      <w:sz w:val="28"/>
    </w:rPr>
  </w:style>
  <w:style w:type="character" w:customStyle="1" w:styleId="56">
    <w:name w:val="标题 5 Char"/>
    <w:link w:val="6"/>
    <w:semiHidden/>
    <w:qFormat/>
    <w:locked/>
    <w:uiPriority w:val="99"/>
    <w:rPr>
      <w:b/>
      <w:sz w:val="28"/>
    </w:rPr>
  </w:style>
  <w:style w:type="character" w:customStyle="1" w:styleId="57">
    <w:name w:val="标题 6 Char"/>
    <w:link w:val="7"/>
    <w:semiHidden/>
    <w:qFormat/>
    <w:locked/>
    <w:uiPriority w:val="99"/>
    <w:rPr>
      <w:rFonts w:ascii="Cambria" w:hAnsi="Cambria" w:eastAsia="宋体"/>
      <w:b/>
      <w:sz w:val="24"/>
    </w:rPr>
  </w:style>
  <w:style w:type="character" w:customStyle="1" w:styleId="58">
    <w:name w:val="标题 7 Char"/>
    <w:link w:val="8"/>
    <w:semiHidden/>
    <w:qFormat/>
    <w:locked/>
    <w:uiPriority w:val="99"/>
    <w:rPr>
      <w:b/>
      <w:sz w:val="24"/>
    </w:rPr>
  </w:style>
  <w:style w:type="character" w:customStyle="1" w:styleId="59">
    <w:name w:val="标题 8 Char"/>
    <w:link w:val="10"/>
    <w:semiHidden/>
    <w:qFormat/>
    <w:locked/>
    <w:uiPriority w:val="99"/>
    <w:rPr>
      <w:rFonts w:ascii="Cambria" w:hAnsi="Cambria" w:eastAsia="宋体"/>
      <w:sz w:val="24"/>
    </w:rPr>
  </w:style>
  <w:style w:type="character" w:customStyle="1" w:styleId="60">
    <w:name w:val="标题 9 Char"/>
    <w:link w:val="11"/>
    <w:semiHidden/>
    <w:qFormat/>
    <w:locked/>
    <w:uiPriority w:val="99"/>
    <w:rPr>
      <w:rFonts w:ascii="Cambria" w:hAnsi="Cambria" w:eastAsia="宋体"/>
      <w:sz w:val="21"/>
    </w:rPr>
  </w:style>
  <w:style w:type="character" w:customStyle="1" w:styleId="61">
    <w:name w:val="批注文字 Char"/>
    <w:link w:val="16"/>
    <w:semiHidden/>
    <w:qFormat/>
    <w:locked/>
    <w:uiPriority w:val="99"/>
    <w:rPr>
      <w:sz w:val="24"/>
    </w:rPr>
  </w:style>
  <w:style w:type="character" w:customStyle="1" w:styleId="62">
    <w:name w:val="批注主题 Char"/>
    <w:link w:val="42"/>
    <w:semiHidden/>
    <w:qFormat/>
    <w:locked/>
    <w:uiPriority w:val="99"/>
    <w:rPr>
      <w:b/>
      <w:sz w:val="24"/>
    </w:rPr>
  </w:style>
  <w:style w:type="character" w:customStyle="1" w:styleId="63">
    <w:name w:val="文档结构图 Char"/>
    <w:link w:val="15"/>
    <w:semiHidden/>
    <w:qFormat/>
    <w:locked/>
    <w:uiPriority w:val="99"/>
    <w:rPr>
      <w:sz w:val="2"/>
    </w:rPr>
  </w:style>
  <w:style w:type="character" w:customStyle="1" w:styleId="64">
    <w:name w:val="正文文本 3 Char"/>
    <w:link w:val="17"/>
    <w:semiHidden/>
    <w:qFormat/>
    <w:locked/>
    <w:uiPriority w:val="99"/>
    <w:rPr>
      <w:sz w:val="16"/>
    </w:rPr>
  </w:style>
  <w:style w:type="character" w:customStyle="1" w:styleId="65">
    <w:name w:val="正文文本 Char"/>
    <w:link w:val="18"/>
    <w:qFormat/>
    <w:locked/>
    <w:uiPriority w:val="99"/>
    <w:rPr>
      <w:rFonts w:eastAsia="宋体"/>
      <w:kern w:val="2"/>
      <w:sz w:val="24"/>
      <w:lang w:val="en-US" w:eastAsia="zh-CN"/>
    </w:rPr>
  </w:style>
  <w:style w:type="character" w:customStyle="1" w:styleId="66">
    <w:name w:val="正文文本缩进 Char"/>
    <w:link w:val="19"/>
    <w:qFormat/>
    <w:locked/>
    <w:uiPriority w:val="99"/>
    <w:rPr>
      <w:sz w:val="24"/>
    </w:rPr>
  </w:style>
  <w:style w:type="character" w:customStyle="1" w:styleId="67">
    <w:name w:val="HTML 地址 Char"/>
    <w:link w:val="22"/>
    <w:semiHidden/>
    <w:qFormat/>
    <w:locked/>
    <w:uiPriority w:val="99"/>
    <w:rPr>
      <w:i/>
      <w:sz w:val="24"/>
    </w:rPr>
  </w:style>
  <w:style w:type="character" w:customStyle="1" w:styleId="68">
    <w:name w:val="纯文本 Char"/>
    <w:link w:val="23"/>
    <w:qFormat/>
    <w:locked/>
    <w:uiPriority w:val="99"/>
    <w:rPr>
      <w:rFonts w:ascii="宋体" w:hAnsi="Courier New" w:eastAsia="宋体"/>
      <w:kern w:val="2"/>
      <w:sz w:val="21"/>
      <w:lang w:val="en-US" w:eastAsia="zh-CN"/>
    </w:rPr>
  </w:style>
  <w:style w:type="character" w:customStyle="1" w:styleId="69">
    <w:name w:val="日期 Char"/>
    <w:link w:val="24"/>
    <w:semiHidden/>
    <w:qFormat/>
    <w:locked/>
    <w:uiPriority w:val="99"/>
    <w:rPr>
      <w:sz w:val="24"/>
    </w:rPr>
  </w:style>
  <w:style w:type="character" w:customStyle="1" w:styleId="70">
    <w:name w:val="正文文本缩进 2 Char"/>
    <w:link w:val="25"/>
    <w:semiHidden/>
    <w:qFormat/>
    <w:locked/>
    <w:uiPriority w:val="99"/>
    <w:rPr>
      <w:sz w:val="24"/>
    </w:rPr>
  </w:style>
  <w:style w:type="character" w:customStyle="1" w:styleId="71">
    <w:name w:val="批注框文本 Char"/>
    <w:link w:val="26"/>
    <w:semiHidden/>
    <w:qFormat/>
    <w:locked/>
    <w:uiPriority w:val="99"/>
    <w:rPr>
      <w:sz w:val="2"/>
    </w:rPr>
  </w:style>
  <w:style w:type="character" w:customStyle="1" w:styleId="72">
    <w:name w:val="页脚 Char"/>
    <w:link w:val="27"/>
    <w:qFormat/>
    <w:locked/>
    <w:uiPriority w:val="99"/>
    <w:rPr>
      <w:rFonts w:eastAsia="宋体"/>
      <w:kern w:val="2"/>
      <w:sz w:val="18"/>
      <w:lang w:val="en-US" w:eastAsia="zh-CN"/>
    </w:rPr>
  </w:style>
  <w:style w:type="character" w:customStyle="1" w:styleId="73">
    <w:name w:val="页眉 Char"/>
    <w:link w:val="28"/>
    <w:locked/>
    <w:uiPriority w:val="99"/>
    <w:rPr>
      <w:rFonts w:eastAsia="宋体"/>
      <w:kern w:val="2"/>
      <w:sz w:val="18"/>
      <w:lang w:val="en-US" w:eastAsia="zh-CN"/>
    </w:rPr>
  </w:style>
  <w:style w:type="character" w:customStyle="1" w:styleId="74">
    <w:name w:val="签名 Char"/>
    <w:link w:val="29"/>
    <w:semiHidden/>
    <w:locked/>
    <w:uiPriority w:val="99"/>
    <w:rPr>
      <w:sz w:val="24"/>
    </w:rPr>
  </w:style>
  <w:style w:type="character" w:customStyle="1" w:styleId="75">
    <w:name w:val="副标题 Char"/>
    <w:link w:val="32"/>
    <w:qFormat/>
    <w:locked/>
    <w:uiPriority w:val="99"/>
    <w:rPr>
      <w:rFonts w:ascii="Cambria" w:hAnsi="Cambria"/>
      <w:b/>
      <w:kern w:val="28"/>
      <w:sz w:val="32"/>
    </w:rPr>
  </w:style>
  <w:style w:type="character" w:customStyle="1" w:styleId="76">
    <w:name w:val="正文文本缩进 3 Char"/>
    <w:link w:val="35"/>
    <w:semiHidden/>
    <w:qFormat/>
    <w:locked/>
    <w:uiPriority w:val="99"/>
    <w:rPr>
      <w:sz w:val="16"/>
    </w:rPr>
  </w:style>
  <w:style w:type="character" w:customStyle="1" w:styleId="77">
    <w:name w:val="正文文本 2 Char"/>
    <w:link w:val="37"/>
    <w:semiHidden/>
    <w:qFormat/>
    <w:locked/>
    <w:uiPriority w:val="99"/>
    <w:rPr>
      <w:sz w:val="24"/>
    </w:rPr>
  </w:style>
  <w:style w:type="paragraph" w:customStyle="1" w:styleId="78">
    <w:name w:val="正文（标记）"/>
    <w:basedOn w:val="1"/>
    <w:link w:val="120"/>
    <w:qFormat/>
    <w:uiPriority w:val="99"/>
    <w:pPr>
      <w:tabs>
        <w:tab w:val="left" w:pos="1080"/>
        <w:tab w:val="left" w:pos="1140"/>
      </w:tabs>
      <w:spacing w:before="156" w:after="156"/>
      <w:ind w:left="1498" w:hanging="360"/>
    </w:pPr>
    <w:rPr>
      <w:sz w:val="24"/>
      <w:szCs w:val="20"/>
    </w:rPr>
  </w:style>
  <w:style w:type="paragraph" w:customStyle="1" w:styleId="79">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0">
    <w:name w:val="Char1"/>
    <w:basedOn w:val="15"/>
    <w:qFormat/>
    <w:uiPriority w:val="99"/>
    <w:pPr>
      <w:widowControl/>
    </w:pPr>
    <w:rPr>
      <w:rFonts w:ascii="Tahoma" w:hAnsi="Tahoma"/>
      <w:sz w:val="24"/>
    </w:rPr>
  </w:style>
  <w:style w:type="paragraph" w:customStyle="1" w:styleId="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PP 行"/>
    <w:basedOn w:val="29"/>
    <w:qFormat/>
    <w:uiPriority w:val="99"/>
  </w:style>
  <w:style w:type="paragraph" w:customStyle="1" w:styleId="83">
    <w:name w:val="Char1 Char Char Char Char Char Char"/>
    <w:basedOn w:val="1"/>
    <w:qFormat/>
    <w:uiPriority w:val="99"/>
    <w:rPr>
      <w:rFonts w:ascii="Tahoma" w:hAnsi="Tahoma"/>
      <w:sz w:val="24"/>
      <w:szCs w:val="20"/>
    </w:rPr>
  </w:style>
  <w:style w:type="paragraph" w:customStyle="1" w:styleId="84">
    <w:name w:val="Char"/>
    <w:basedOn w:val="15"/>
    <w:qFormat/>
    <w:uiPriority w:val="99"/>
    <w:pPr>
      <w:widowControl/>
    </w:pPr>
    <w:rPr>
      <w:rFonts w:ascii="Tahoma" w:hAnsi="Tahoma"/>
      <w:sz w:val="24"/>
    </w:rPr>
  </w:style>
  <w:style w:type="paragraph" w:customStyle="1" w:styleId="85">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86">
    <w:name w:val="简单回函地址"/>
    <w:basedOn w:val="1"/>
    <w:qFormat/>
    <w:uiPriority w:val="99"/>
  </w:style>
  <w:style w:type="paragraph" w:customStyle="1" w:styleId="87">
    <w:name w:val="正文（缩进）"/>
    <w:basedOn w:val="1"/>
    <w:link w:val="113"/>
    <w:qFormat/>
    <w:uiPriority w:val="99"/>
    <w:pPr>
      <w:spacing w:before="156" w:after="156" w:line="360" w:lineRule="auto"/>
      <w:ind w:firstLine="480" w:firstLineChars="200"/>
    </w:pPr>
    <w:rPr>
      <w:sz w:val="24"/>
      <w:szCs w:val="20"/>
    </w:rPr>
  </w:style>
  <w:style w:type="paragraph" w:customStyle="1" w:styleId="88">
    <w:name w:val="Char Char 字元 字元 字元 Char Char Char Char"/>
    <w:basedOn w:val="1"/>
    <w:qFormat/>
    <w:uiPriority w:val="99"/>
    <w:pPr>
      <w:adjustRightInd w:val="0"/>
      <w:spacing w:line="360" w:lineRule="auto"/>
    </w:pPr>
    <w:rPr>
      <w:rFonts w:cs="Angsana New"/>
      <w:szCs w:val="20"/>
    </w:rPr>
  </w:style>
  <w:style w:type="paragraph" w:customStyle="1" w:styleId="89">
    <w:name w:val="默认段落字体 Para Char Char Char Char Char Char Char Char Char Char Char Char Char"/>
    <w:basedOn w:val="15"/>
    <w:qFormat/>
    <w:uiPriority w:val="99"/>
    <w:rPr>
      <w:rFonts w:ascii="Tahoma" w:hAnsi="Tahoma"/>
      <w:sz w:val="24"/>
    </w:rPr>
  </w:style>
  <w:style w:type="paragraph" w:customStyle="1" w:styleId="90">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
    <w:name w:val="正文（编号）"/>
    <w:basedOn w:val="87"/>
    <w:link w:val="111"/>
    <w:qFormat/>
    <w:uiPriority w:val="99"/>
    <w:pPr>
      <w:tabs>
        <w:tab w:val="left" w:pos="780"/>
      </w:tabs>
      <w:ind w:left="600" w:firstLine="0" w:firstLineChars="0"/>
    </w:pPr>
  </w:style>
  <w:style w:type="paragraph" w:customStyle="1" w:styleId="92">
    <w:name w:val="Char Char 字元 字元 字元 Char Char Char Char1"/>
    <w:basedOn w:val="1"/>
    <w:qFormat/>
    <w:uiPriority w:val="99"/>
    <w:pPr>
      <w:adjustRightInd w:val="0"/>
      <w:spacing w:line="360" w:lineRule="auto"/>
    </w:pPr>
  </w:style>
  <w:style w:type="paragraph" w:customStyle="1" w:styleId="93">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94">
    <w:name w:val="列出段落11"/>
    <w:basedOn w:val="1"/>
    <w:qFormat/>
    <w:uiPriority w:val="99"/>
    <w:pPr>
      <w:ind w:firstLine="420" w:firstLineChars="200"/>
    </w:pPr>
    <w:rPr>
      <w:rFonts w:ascii="Calibri" w:hAnsi="Calibri"/>
      <w:szCs w:val="20"/>
    </w:rPr>
  </w:style>
  <w:style w:type="paragraph" w:customStyle="1" w:styleId="95">
    <w:name w:val="标准正文"/>
    <w:basedOn w:val="19"/>
    <w:qFormat/>
    <w:uiPriority w:val="99"/>
    <w:pPr>
      <w:spacing w:before="60" w:after="60" w:line="360" w:lineRule="auto"/>
      <w:ind w:left="0" w:leftChars="0" w:firstLine="482" w:firstLineChars="0"/>
    </w:pPr>
    <w:rPr>
      <w:rFonts w:ascii="Arial" w:hAnsi="Arial"/>
    </w:rPr>
  </w:style>
  <w:style w:type="paragraph" w:customStyle="1" w:styleId="96">
    <w:name w:val="样式9 Char"/>
    <w:basedOn w:val="1"/>
    <w:link w:val="112"/>
    <w:qFormat/>
    <w:uiPriority w:val="99"/>
    <w:pPr>
      <w:widowControl/>
      <w:spacing w:line="440" w:lineRule="exact"/>
      <w:ind w:firstLine="200" w:firstLineChars="200"/>
      <w:jc w:val="left"/>
    </w:pPr>
    <w:rPr>
      <w:spacing w:val="6"/>
      <w:sz w:val="24"/>
      <w:szCs w:val="20"/>
    </w:rPr>
  </w:style>
  <w:style w:type="paragraph" w:customStyle="1" w:styleId="97">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98">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99">
    <w:name w:val="Indent"/>
    <w:basedOn w:val="1"/>
    <w:qFormat/>
    <w:uiPriority w:val="99"/>
    <w:pPr>
      <w:widowControl/>
      <w:ind w:left="900"/>
      <w:jc w:val="left"/>
    </w:pPr>
    <w:rPr>
      <w:rFonts w:ascii="Arial" w:hAnsi="Arial" w:cs="Arial"/>
      <w:kern w:val="0"/>
      <w:sz w:val="24"/>
      <w:szCs w:val="20"/>
      <w:lang w:eastAsia="en-US"/>
    </w:rPr>
  </w:style>
  <w:style w:type="paragraph" w:customStyle="1" w:styleId="100">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101">
    <w:name w:val="List Paragraph1"/>
    <w:basedOn w:val="1"/>
    <w:qFormat/>
    <w:uiPriority w:val="99"/>
    <w:pPr>
      <w:ind w:firstLine="420" w:firstLineChars="200"/>
    </w:pPr>
    <w:rPr>
      <w:szCs w:val="21"/>
    </w:rPr>
  </w:style>
  <w:style w:type="paragraph" w:customStyle="1" w:styleId="102">
    <w:name w:val="列出段落2"/>
    <w:basedOn w:val="1"/>
    <w:qFormat/>
    <w:uiPriority w:val="99"/>
    <w:pPr>
      <w:ind w:firstLine="420" w:firstLineChars="200"/>
    </w:pPr>
    <w:rPr>
      <w:rFonts w:ascii="Calibri" w:hAnsi="Calibri"/>
      <w:szCs w:val="22"/>
    </w:rPr>
  </w:style>
  <w:style w:type="paragraph" w:customStyle="1" w:styleId="103">
    <w:name w:val="_Style 1"/>
    <w:basedOn w:val="1"/>
    <w:qFormat/>
    <w:uiPriority w:val="99"/>
    <w:pPr>
      <w:ind w:firstLine="420" w:firstLineChars="200"/>
    </w:pPr>
    <w:rPr>
      <w:rFonts w:ascii="Calibri" w:hAnsi="Calibri"/>
    </w:rPr>
  </w:style>
  <w:style w:type="paragraph" w:customStyle="1" w:styleId="104">
    <w:name w:val="Char Char Char"/>
    <w:basedOn w:val="1"/>
    <w:qFormat/>
    <w:uiPriority w:val="99"/>
    <w:pPr>
      <w:tabs>
        <w:tab w:val="left" w:pos="432"/>
      </w:tabs>
      <w:spacing w:beforeLines="50" w:afterLines="50"/>
      <w:ind w:left="432" w:hanging="432"/>
      <w:jc w:val="center"/>
    </w:pPr>
    <w:rPr>
      <w:sz w:val="24"/>
    </w:rPr>
  </w:style>
  <w:style w:type="paragraph" w:customStyle="1" w:styleId="105">
    <w:name w:val="列出段落1"/>
    <w:basedOn w:val="1"/>
    <w:qFormat/>
    <w:uiPriority w:val="99"/>
    <w:pPr>
      <w:ind w:firstLine="420" w:firstLineChars="200"/>
    </w:pPr>
  </w:style>
  <w:style w:type="paragraph" w:customStyle="1" w:styleId="106">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7">
    <w:name w:val="正文（黑体）"/>
    <w:basedOn w:val="1"/>
    <w:next w:val="1"/>
    <w:link w:val="116"/>
    <w:qFormat/>
    <w:uiPriority w:val="99"/>
    <w:pPr>
      <w:spacing w:before="156" w:after="156" w:line="360" w:lineRule="auto"/>
      <w:ind w:firstLine="480" w:firstLineChars="200"/>
    </w:pPr>
    <w:rPr>
      <w:rFonts w:ascii="黑体" w:eastAsia="黑体"/>
      <w:color w:val="000080"/>
      <w:sz w:val="24"/>
      <w:szCs w:val="20"/>
    </w:rPr>
  </w:style>
  <w:style w:type="paragraph" w:customStyle="1" w:styleId="108">
    <w:name w:val="样式29"/>
    <w:basedOn w:val="96"/>
    <w:qFormat/>
    <w:uiPriority w:val="99"/>
    <w:rPr>
      <w:rFonts w:eastAsia="楷体_GB2312"/>
    </w:rPr>
  </w:style>
  <w:style w:type="paragraph" w:customStyle="1" w:styleId="109">
    <w:name w:val="列出段落3"/>
    <w:basedOn w:val="1"/>
    <w:qFormat/>
    <w:uiPriority w:val="99"/>
    <w:pPr>
      <w:ind w:firstLine="420" w:firstLineChars="200"/>
    </w:pPr>
  </w:style>
  <w:style w:type="paragraph" w:customStyle="1" w:styleId="110">
    <w:name w:val="Char Char Char Char"/>
    <w:basedOn w:val="1"/>
    <w:qFormat/>
    <w:uiPriority w:val="99"/>
    <w:rPr>
      <w:rFonts w:ascii="Tahoma" w:hAnsi="Tahoma"/>
      <w:sz w:val="24"/>
      <w:szCs w:val="20"/>
    </w:rPr>
  </w:style>
  <w:style w:type="character" w:customStyle="1" w:styleId="111">
    <w:name w:val="正文（编号） Char Char"/>
    <w:link w:val="91"/>
    <w:qFormat/>
    <w:locked/>
    <w:uiPriority w:val="99"/>
    <w:rPr>
      <w:kern w:val="2"/>
      <w:sz w:val="24"/>
    </w:rPr>
  </w:style>
  <w:style w:type="character" w:customStyle="1" w:styleId="112">
    <w:name w:val="样式9 Char Char Char"/>
    <w:link w:val="96"/>
    <w:qFormat/>
    <w:locked/>
    <w:uiPriority w:val="99"/>
    <w:rPr>
      <w:rFonts w:eastAsia="宋体"/>
      <w:spacing w:val="6"/>
      <w:kern w:val="2"/>
      <w:sz w:val="24"/>
      <w:lang w:val="en-US" w:eastAsia="zh-CN"/>
    </w:rPr>
  </w:style>
  <w:style w:type="character" w:customStyle="1" w:styleId="113">
    <w:name w:val="正文（缩进） Char Char"/>
    <w:link w:val="87"/>
    <w:qFormat/>
    <w:locked/>
    <w:uiPriority w:val="99"/>
    <w:rPr>
      <w:rFonts w:eastAsia="宋体"/>
      <w:kern w:val="2"/>
      <w:sz w:val="24"/>
      <w:lang w:val="en-US" w:eastAsia="zh-CN"/>
    </w:rPr>
  </w:style>
  <w:style w:type="character" w:customStyle="1" w:styleId="114">
    <w:name w:val="正文首行缩进两字 Char Char"/>
    <w:link w:val="9"/>
    <w:qFormat/>
    <w:locked/>
    <w:uiPriority w:val="99"/>
    <w:rPr>
      <w:color w:val="000000"/>
      <w:sz w:val="22"/>
      <w:lang w:val="en-US" w:eastAsia="zh-CN"/>
    </w:rPr>
  </w:style>
  <w:style w:type="character" w:customStyle="1" w:styleId="115">
    <w:name w:val="ca-02"/>
    <w:qFormat/>
    <w:uiPriority w:val="99"/>
  </w:style>
  <w:style w:type="character" w:customStyle="1" w:styleId="116">
    <w:name w:val="正文（黑体） Char Char"/>
    <w:link w:val="107"/>
    <w:qFormat/>
    <w:locked/>
    <w:uiPriority w:val="99"/>
    <w:rPr>
      <w:rFonts w:ascii="黑体" w:eastAsia="黑体"/>
      <w:color w:val="000080"/>
      <w:kern w:val="2"/>
      <w:sz w:val="24"/>
      <w:lang w:val="en-US" w:eastAsia="zh-CN"/>
    </w:rPr>
  </w:style>
  <w:style w:type="character" w:customStyle="1" w:styleId="117">
    <w:name w:val="标题 3 Char Char"/>
    <w:uiPriority w:val="99"/>
    <w:rPr>
      <w:rFonts w:ascii="宋体" w:eastAsia="宋体"/>
    </w:rPr>
  </w:style>
  <w:style w:type="character" w:customStyle="1" w:styleId="118">
    <w:name w:val="apple-converted-space"/>
    <w:qFormat/>
    <w:uiPriority w:val="99"/>
  </w:style>
  <w:style w:type="character" w:customStyle="1" w:styleId="119">
    <w:name w:val="Anrede1IhrZeichen"/>
    <w:qFormat/>
    <w:uiPriority w:val="99"/>
    <w:rPr>
      <w:rFonts w:ascii="Arial" w:hAnsi="Arial"/>
      <w:sz w:val="20"/>
    </w:rPr>
  </w:style>
  <w:style w:type="character" w:customStyle="1" w:styleId="120">
    <w:name w:val="正文（标记） Char Char"/>
    <w:link w:val="78"/>
    <w:qFormat/>
    <w:locked/>
    <w:uiPriority w:val="99"/>
    <w:rPr>
      <w:kern w:val="2"/>
      <w:sz w:val="24"/>
    </w:rPr>
  </w:style>
  <w:style w:type="character" w:customStyle="1" w:styleId="121">
    <w:name w:val="正文文本 Char1"/>
    <w:qFormat/>
    <w:uiPriority w:val="99"/>
    <w:rPr>
      <w:rFonts w:eastAsia="宋体"/>
      <w:kern w:val="2"/>
      <w:sz w:val="24"/>
      <w:lang w:val="en-US" w:eastAsia="zh-CN"/>
    </w:rPr>
  </w:style>
  <w:style w:type="paragraph" w:customStyle="1" w:styleId="122">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59</Pages>
  <Words>5320</Words>
  <Characters>30325</Characters>
  <Lines>252</Lines>
  <Paragraphs>71</Paragraphs>
  <TotalTime>129</TotalTime>
  <ScaleCrop>false</ScaleCrop>
  <LinksUpToDate>false</LinksUpToDate>
  <CharactersWithSpaces>35574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2017-12-01T02:54:00Z</dcterms:created>
  <dc:creator>USER</dc:creator>
  <cp:lastModifiedBy>zhaobiao</cp:lastModifiedBy>
  <cp:lastPrinted>2018-07-30T00:52:00Z</cp:lastPrinted>
  <dcterms:modified xsi:type="dcterms:W3CDTF">2019-07-18T02:41:36Z</dcterms:modified>
  <dc:title>招标文件目录</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