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jc w:val="center"/>
        <w:rPr>
          <w:rFonts w:ascii="宋体"/>
          <w:b/>
          <w:color w:val="000000"/>
          <w:spacing w:val="20"/>
          <w:sz w:val="36"/>
          <w:szCs w:val="36"/>
        </w:rPr>
      </w:pPr>
      <w:r>
        <w:rPr>
          <w:rFonts w:hint="eastAsia" w:ascii="宋体" w:hAnsi="宋体"/>
          <w:b/>
          <w:color w:val="000000"/>
          <w:spacing w:val="20"/>
          <w:sz w:val="36"/>
          <w:szCs w:val="36"/>
        </w:rPr>
        <w:t>山东大学第二医院基于互联互通的HIS系统改造</w:t>
      </w:r>
    </w:p>
    <w:p>
      <w:pPr>
        <w:pStyle w:val="18"/>
        <w:spacing w:before="290" w:beforeLines="100" w:after="0"/>
        <w:jc w:val="center"/>
        <w:rPr>
          <w:rFonts w:ascii="宋体"/>
          <w:b/>
          <w:color w:val="000000"/>
          <w:sz w:val="84"/>
          <w:szCs w:val="84"/>
        </w:rPr>
      </w:pPr>
      <w:r>
        <w:rPr>
          <w:rFonts w:hint="eastAsia" w:ascii="宋体" w:hAnsi="宋体"/>
          <w:b/>
          <w:color w:val="000000"/>
          <w:sz w:val="84"/>
          <w:szCs w:val="84"/>
        </w:rPr>
        <w:t>招</w:t>
      </w:r>
      <w:r>
        <w:rPr>
          <w:rFonts w:ascii="宋体" w:hAnsi="宋体"/>
          <w:b/>
          <w:color w:val="000000"/>
          <w:sz w:val="84"/>
          <w:szCs w:val="84"/>
        </w:rPr>
        <w:t xml:space="preserve"> </w:t>
      </w:r>
      <w:r>
        <w:rPr>
          <w:rFonts w:hint="eastAsia" w:ascii="宋体" w:hAnsi="宋体"/>
          <w:b/>
          <w:color w:val="000000"/>
          <w:sz w:val="84"/>
          <w:szCs w:val="84"/>
        </w:rPr>
        <w:t>标</w:t>
      </w:r>
      <w:r>
        <w:rPr>
          <w:rFonts w:ascii="宋体" w:hAnsi="宋体"/>
          <w:b/>
          <w:color w:val="000000"/>
          <w:sz w:val="84"/>
          <w:szCs w:val="84"/>
        </w:rPr>
        <w:t xml:space="preserve"> </w:t>
      </w:r>
      <w:r>
        <w:rPr>
          <w:rFonts w:hint="eastAsia" w:ascii="宋体" w:hAnsi="宋体"/>
          <w:b/>
          <w:color w:val="000000"/>
          <w:sz w:val="84"/>
          <w:szCs w:val="84"/>
        </w:rPr>
        <w:t>文</w:t>
      </w:r>
      <w:r>
        <w:rPr>
          <w:rFonts w:ascii="宋体" w:hAnsi="宋体"/>
          <w:b/>
          <w:color w:val="000000"/>
          <w:sz w:val="84"/>
          <w:szCs w:val="84"/>
        </w:rPr>
        <w:t xml:space="preserve"> </w:t>
      </w:r>
      <w:r>
        <w:rPr>
          <w:rFonts w:hint="eastAsia" w:ascii="宋体" w:hAnsi="宋体"/>
          <w:b/>
          <w:color w:val="000000"/>
          <w:sz w:val="84"/>
          <w:szCs w:val="84"/>
        </w:rPr>
        <w:t>件</w:t>
      </w:r>
    </w:p>
    <w:p>
      <w:pPr>
        <w:snapToGrid w:val="0"/>
        <w:spacing w:line="300" w:lineRule="auto"/>
        <w:jc w:val="center"/>
        <w:rPr>
          <w:rStyle w:val="50"/>
          <w:rFonts w:ascii="宋体"/>
          <w:color w:val="000000"/>
          <w:sz w:val="18"/>
          <w:szCs w:val="18"/>
        </w:rPr>
      </w:pPr>
      <w:r>
        <w:rPr>
          <w:rFonts w:ascii="宋体"/>
          <w:b/>
          <w:color w:val="000000"/>
          <w:sz w:val="28"/>
        </w:rPr>
        <w:drawing>
          <wp:inline distT="0" distB="0" distL="0" distR="0">
            <wp:extent cx="1276985" cy="14662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1276985" cy="1466215"/>
                    </a:xfrm>
                    <a:prstGeom prst="rect">
                      <a:avLst/>
                    </a:prstGeom>
                    <a:noFill/>
                    <a:ln w="9525">
                      <a:noFill/>
                      <a:miter lim="800000"/>
                      <a:headEnd/>
                      <a:tailEnd/>
                    </a:ln>
                  </pic:spPr>
                </pic:pic>
              </a:graphicData>
            </a:graphic>
          </wp:inline>
        </w:drawing>
      </w:r>
    </w:p>
    <w:p>
      <w:pPr>
        <w:pStyle w:val="18"/>
        <w:spacing w:after="0" w:line="700" w:lineRule="exact"/>
        <w:ind w:firstLine="1950" w:firstLineChars="650"/>
        <w:rPr>
          <w:rFonts w:ascii="宋体"/>
          <w:color w:val="000000"/>
          <w:sz w:val="30"/>
          <w:szCs w:val="30"/>
        </w:rPr>
      </w:pPr>
      <w:r>
        <w:rPr>
          <w:rFonts w:hint="eastAsia" w:ascii="宋体" w:hAnsi="宋体"/>
          <w:color w:val="000000"/>
          <w:sz w:val="30"/>
          <w:szCs w:val="30"/>
        </w:rPr>
        <w:t>招标编号：0676-Z10-20190723</w:t>
      </w:r>
    </w:p>
    <w:p>
      <w:pPr>
        <w:pStyle w:val="18"/>
        <w:spacing w:after="0" w:line="700" w:lineRule="exact"/>
        <w:ind w:firstLine="1950" w:firstLineChars="650"/>
        <w:rPr>
          <w:rFonts w:ascii="宋体"/>
          <w:b/>
          <w:color w:val="000000"/>
          <w:szCs w:val="21"/>
        </w:rPr>
      </w:pPr>
      <w:r>
        <w:rPr>
          <w:rFonts w:hint="eastAsia" w:ascii="宋体" w:hAnsi="宋体"/>
          <w:color w:val="000000"/>
          <w:sz w:val="30"/>
          <w:szCs w:val="30"/>
        </w:rPr>
        <w:t>招标内容：基于互联互通的HIS系统改造</w:t>
      </w: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ind w:firstLine="1950" w:firstLineChars="650"/>
        <w:rPr>
          <w:rFonts w:ascii="宋体"/>
          <w:color w:val="000000"/>
          <w:sz w:val="30"/>
          <w:szCs w:val="30"/>
        </w:rPr>
      </w:pPr>
      <w:r>
        <w:rPr>
          <w:rFonts w:hint="eastAsia" w:ascii="宋体" w:hAnsi="宋体"/>
          <w:color w:val="000000"/>
          <w:sz w:val="30"/>
          <w:szCs w:val="30"/>
        </w:rPr>
        <w:t>采</w:t>
      </w:r>
      <w:r>
        <w:rPr>
          <w:rFonts w:ascii="宋体" w:hAnsi="宋体"/>
          <w:color w:val="000000"/>
          <w:sz w:val="30"/>
          <w:szCs w:val="30"/>
        </w:rPr>
        <w:t xml:space="preserve"> </w:t>
      </w:r>
      <w:r>
        <w:rPr>
          <w:rFonts w:hint="eastAsia" w:ascii="宋体" w:hAnsi="宋体"/>
          <w:color w:val="000000"/>
          <w:sz w:val="30"/>
          <w:szCs w:val="30"/>
        </w:rPr>
        <w:t>购</w:t>
      </w:r>
      <w:r>
        <w:rPr>
          <w:rFonts w:ascii="宋体" w:hAnsi="宋体"/>
          <w:color w:val="000000"/>
          <w:sz w:val="30"/>
          <w:szCs w:val="30"/>
        </w:rPr>
        <w:t xml:space="preserve"> </w:t>
      </w:r>
      <w:r>
        <w:rPr>
          <w:rFonts w:hint="eastAsia" w:ascii="宋体" w:hAnsi="宋体"/>
          <w:color w:val="000000"/>
          <w:sz w:val="30"/>
          <w:szCs w:val="30"/>
        </w:rPr>
        <w:t>人：山东大学第二医院</w:t>
      </w:r>
    </w:p>
    <w:p>
      <w:pPr>
        <w:pStyle w:val="18"/>
        <w:spacing w:after="0" w:line="700" w:lineRule="exact"/>
        <w:ind w:firstLine="1950" w:firstLineChars="650"/>
        <w:rPr>
          <w:rFonts w:ascii="宋体"/>
          <w:color w:val="000000"/>
          <w:sz w:val="30"/>
          <w:szCs w:val="30"/>
        </w:rPr>
      </w:pPr>
      <w:r>
        <w:rPr>
          <w:rFonts w:hint="eastAsia" w:ascii="宋体" w:hAnsi="宋体"/>
          <w:color w:val="000000"/>
          <w:sz w:val="30"/>
          <w:szCs w:val="30"/>
        </w:rPr>
        <w:t>采购代理：山东省鲁成招标有限公司</w:t>
      </w:r>
    </w:p>
    <w:p>
      <w:pPr>
        <w:pStyle w:val="18"/>
        <w:spacing w:after="0" w:line="700" w:lineRule="exact"/>
        <w:ind w:firstLine="1950" w:firstLineChars="650"/>
        <w:rPr>
          <w:rFonts w:ascii="宋体" w:hAnsi="宋体"/>
          <w:color w:val="000000"/>
          <w:sz w:val="30"/>
          <w:szCs w:val="30"/>
        </w:rPr>
      </w:pPr>
      <w:r>
        <w:rPr>
          <w:rFonts w:hint="eastAsia" w:ascii="宋体" w:hAnsi="宋体"/>
          <w:color w:val="000000"/>
          <w:sz w:val="30"/>
          <w:szCs w:val="30"/>
        </w:rPr>
        <w:t>日</w:t>
      </w:r>
      <w:r>
        <w:rPr>
          <w:rFonts w:ascii="宋体" w:hAnsi="宋体"/>
          <w:color w:val="000000"/>
          <w:sz w:val="30"/>
          <w:szCs w:val="30"/>
        </w:rPr>
        <w:t xml:space="preserve">    </w:t>
      </w:r>
      <w:r>
        <w:rPr>
          <w:rFonts w:hint="eastAsia" w:ascii="宋体" w:hAnsi="宋体"/>
          <w:color w:val="000000"/>
          <w:sz w:val="30"/>
          <w:szCs w:val="30"/>
        </w:rPr>
        <w:t>期：2019年08月2</w:t>
      </w:r>
      <w:r>
        <w:rPr>
          <w:rFonts w:hint="eastAsia" w:ascii="宋体" w:hAnsi="宋体"/>
          <w:color w:val="000000"/>
          <w:sz w:val="30"/>
          <w:szCs w:val="30"/>
          <w:lang w:val="en-US" w:eastAsia="zh-CN"/>
        </w:rPr>
        <w:t>2</w:t>
      </w:r>
      <w:r>
        <w:rPr>
          <w:rFonts w:hint="eastAsia" w:ascii="宋体" w:hAnsi="宋体"/>
          <w:color w:val="000000"/>
          <w:sz w:val="30"/>
          <w:szCs w:val="30"/>
        </w:rPr>
        <w:t>日</w:t>
      </w:r>
    </w:p>
    <w:p>
      <w:pPr>
        <w:pStyle w:val="18"/>
        <w:spacing w:after="0" w:line="360" w:lineRule="auto"/>
        <w:jc w:val="both"/>
        <w:rPr>
          <w:color w:val="000000"/>
          <w:sz w:val="36"/>
          <w:szCs w:val="36"/>
        </w:rPr>
      </w:pPr>
    </w:p>
    <w:p>
      <w:pPr>
        <w:pStyle w:val="18"/>
        <w:spacing w:after="0" w:line="360" w:lineRule="auto"/>
        <w:jc w:val="center"/>
        <w:rPr>
          <w:rFonts w:hint="eastAsia"/>
          <w:color w:val="000000"/>
          <w:sz w:val="36"/>
          <w:szCs w:val="36"/>
        </w:rPr>
      </w:pPr>
    </w:p>
    <w:p>
      <w:pPr>
        <w:pStyle w:val="18"/>
        <w:spacing w:after="0" w:line="360" w:lineRule="auto"/>
        <w:jc w:val="center"/>
        <w:rPr>
          <w:rFonts w:hint="eastAsia"/>
          <w:color w:val="000000"/>
          <w:sz w:val="36"/>
          <w:szCs w:val="36"/>
        </w:rPr>
      </w:pPr>
      <w:r>
        <w:rPr>
          <w:rFonts w:hint="eastAsia"/>
          <w:color w:val="000000"/>
          <w:sz w:val="36"/>
          <w:szCs w:val="36"/>
        </w:rPr>
        <w:t>目</w:t>
      </w:r>
      <w:r>
        <w:rPr>
          <w:color w:val="000000"/>
          <w:sz w:val="36"/>
          <w:szCs w:val="36"/>
        </w:rPr>
        <w:t xml:space="preserve"> </w:t>
      </w:r>
      <w:r>
        <w:rPr>
          <w:rFonts w:hint="eastAsia"/>
          <w:color w:val="000000"/>
          <w:sz w:val="36"/>
          <w:szCs w:val="36"/>
        </w:rPr>
        <w:t>录</w:t>
      </w:r>
    </w:p>
    <w:p>
      <w:pPr>
        <w:pStyle w:val="18"/>
        <w:spacing w:after="0" w:line="360" w:lineRule="auto"/>
        <w:jc w:val="center"/>
        <w:rPr>
          <w:rFonts w:hint="eastAsia"/>
          <w:color w:val="000000"/>
          <w:sz w:val="36"/>
          <w:szCs w:val="36"/>
        </w:rPr>
      </w:pPr>
      <w:bookmarkStart w:id="54" w:name="_GoBack"/>
      <w:bookmarkEnd w:id="54"/>
    </w:p>
    <w:p>
      <w:pPr>
        <w:pStyle w:val="30"/>
        <w:tabs>
          <w:tab w:val="right" w:leader="dot" w:pos="9276"/>
        </w:tabs>
        <w:spacing w:line="360" w:lineRule="auto"/>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"_Toc29358" </w:instrText>
      </w:r>
      <w:r>
        <w:fldChar w:fldCharType="separate"/>
      </w:r>
      <w:r>
        <w:rPr>
          <w:rFonts w:hint="eastAsia"/>
          <w:szCs w:val="36"/>
        </w:rPr>
        <w:t>第一章</w:t>
      </w:r>
      <w:r>
        <w:rPr>
          <w:szCs w:val="36"/>
        </w:rPr>
        <w:t xml:space="preserve">  </w:t>
      </w:r>
      <w:r>
        <w:rPr>
          <w:rFonts w:hint="eastAsia"/>
          <w:szCs w:val="36"/>
        </w:rPr>
        <w:t>公开招标公告</w:t>
      </w:r>
      <w:r>
        <w:tab/>
      </w:r>
      <w:r>
        <w:fldChar w:fldCharType="begin"/>
      </w:r>
      <w:r>
        <w:instrText xml:space="preserve"> PAGEREF _Toc29358 </w:instrText>
      </w:r>
      <w:r>
        <w:fldChar w:fldCharType="separate"/>
      </w:r>
      <w:r>
        <w:t>- 4 -</w:t>
      </w:r>
      <w:r>
        <w:fldChar w:fldCharType="end"/>
      </w:r>
      <w:r>
        <w:fldChar w:fldCharType="end"/>
      </w:r>
    </w:p>
    <w:p>
      <w:pPr>
        <w:pStyle w:val="30"/>
        <w:tabs>
          <w:tab w:val="right" w:leader="dot" w:pos="9276"/>
        </w:tabs>
        <w:spacing w:line="360" w:lineRule="auto"/>
      </w:pPr>
      <w:r>
        <w:fldChar w:fldCharType="begin"/>
      </w:r>
      <w:r>
        <w:instrText xml:space="preserve"> HYPERLINK \l "_Toc9973" </w:instrText>
      </w:r>
      <w:r>
        <w:fldChar w:fldCharType="separate"/>
      </w:r>
      <w:r>
        <w:rPr>
          <w:rFonts w:hint="eastAsia"/>
          <w:szCs w:val="36"/>
        </w:rPr>
        <w:t>第二章</w:t>
      </w:r>
      <w:r>
        <w:rPr>
          <w:szCs w:val="36"/>
        </w:rPr>
        <w:t xml:space="preserve">  </w:t>
      </w:r>
      <w:r>
        <w:rPr>
          <w:rFonts w:hint="eastAsia"/>
          <w:szCs w:val="36"/>
        </w:rPr>
        <w:t>投标人须知</w:t>
      </w:r>
      <w:r>
        <w:tab/>
      </w:r>
      <w:r>
        <w:fldChar w:fldCharType="begin"/>
      </w:r>
      <w:r>
        <w:instrText xml:space="preserve"> PAGEREF _Toc9973 </w:instrText>
      </w:r>
      <w:r>
        <w:fldChar w:fldCharType="separate"/>
      </w:r>
      <w:r>
        <w:t>- 6 -</w:t>
      </w:r>
      <w:r>
        <w:fldChar w:fldCharType="end"/>
      </w:r>
      <w:r>
        <w:fldChar w:fldCharType="end"/>
      </w:r>
    </w:p>
    <w:p>
      <w:pPr>
        <w:pStyle w:val="36"/>
        <w:tabs>
          <w:tab w:val="right" w:leader="dot" w:pos="9276"/>
        </w:tabs>
        <w:spacing w:line="360" w:lineRule="auto"/>
        <w:ind w:left="420"/>
      </w:pPr>
      <w:r>
        <w:fldChar w:fldCharType="begin"/>
      </w:r>
      <w:r>
        <w:instrText xml:space="preserve"> HYPERLINK \l "_Toc15438" </w:instrText>
      </w:r>
      <w:r>
        <w:fldChar w:fldCharType="separate"/>
      </w:r>
      <w:r>
        <w:rPr>
          <w:rFonts w:hint="eastAsia" w:ascii="宋体" w:hAnsi="宋体"/>
          <w:szCs w:val="28"/>
        </w:rPr>
        <w:t>一、说明</w:t>
      </w:r>
      <w:r>
        <w:tab/>
      </w:r>
      <w:r>
        <w:fldChar w:fldCharType="begin"/>
      </w:r>
      <w:r>
        <w:instrText xml:space="preserve"> PAGEREF _Toc15438 </w:instrText>
      </w:r>
      <w:r>
        <w:fldChar w:fldCharType="separate"/>
      </w:r>
      <w:r>
        <w:t>- 9 -</w:t>
      </w:r>
      <w:r>
        <w:fldChar w:fldCharType="end"/>
      </w:r>
      <w:r>
        <w:fldChar w:fldCharType="end"/>
      </w:r>
    </w:p>
    <w:p>
      <w:pPr>
        <w:pStyle w:val="36"/>
        <w:tabs>
          <w:tab w:val="right" w:leader="dot" w:pos="9276"/>
        </w:tabs>
        <w:spacing w:line="360" w:lineRule="auto"/>
        <w:ind w:left="420"/>
      </w:pPr>
      <w:r>
        <w:fldChar w:fldCharType="begin"/>
      </w:r>
      <w:r>
        <w:instrText xml:space="preserve"> HYPERLINK \l "_Toc4964" </w:instrText>
      </w:r>
      <w:r>
        <w:fldChar w:fldCharType="separate"/>
      </w:r>
      <w:r>
        <w:rPr>
          <w:rFonts w:hint="eastAsia" w:ascii="宋体" w:hAnsi="宋体"/>
          <w:szCs w:val="28"/>
        </w:rPr>
        <w:t>二、招标文件</w:t>
      </w:r>
      <w:r>
        <w:tab/>
      </w:r>
      <w:r>
        <w:fldChar w:fldCharType="begin"/>
      </w:r>
      <w:r>
        <w:instrText xml:space="preserve"> PAGEREF _Toc4964 </w:instrText>
      </w:r>
      <w:r>
        <w:fldChar w:fldCharType="separate"/>
      </w:r>
      <w:r>
        <w:t>- 10 -</w:t>
      </w:r>
      <w:r>
        <w:fldChar w:fldCharType="end"/>
      </w:r>
      <w:r>
        <w:fldChar w:fldCharType="end"/>
      </w:r>
    </w:p>
    <w:p>
      <w:pPr>
        <w:pStyle w:val="36"/>
        <w:tabs>
          <w:tab w:val="right" w:leader="dot" w:pos="9276"/>
        </w:tabs>
        <w:spacing w:line="360" w:lineRule="auto"/>
        <w:ind w:left="420"/>
      </w:pPr>
      <w:r>
        <w:fldChar w:fldCharType="begin"/>
      </w:r>
      <w:r>
        <w:instrText xml:space="preserve"> HYPERLINK \l "_Toc32687" </w:instrText>
      </w:r>
      <w:r>
        <w:fldChar w:fldCharType="separate"/>
      </w:r>
      <w:r>
        <w:rPr>
          <w:rFonts w:hint="eastAsia" w:ascii="宋体" w:hAnsi="宋体"/>
          <w:szCs w:val="28"/>
        </w:rPr>
        <w:t>三、投标文件编制</w:t>
      </w:r>
      <w:r>
        <w:tab/>
      </w:r>
      <w:r>
        <w:fldChar w:fldCharType="begin"/>
      </w:r>
      <w:r>
        <w:instrText xml:space="preserve"> PAGEREF _Toc32687 </w:instrText>
      </w:r>
      <w:r>
        <w:fldChar w:fldCharType="separate"/>
      </w:r>
      <w:r>
        <w:t>- 10 -</w:t>
      </w:r>
      <w:r>
        <w:fldChar w:fldCharType="end"/>
      </w:r>
      <w:r>
        <w:fldChar w:fldCharType="end"/>
      </w:r>
    </w:p>
    <w:p>
      <w:pPr>
        <w:pStyle w:val="36"/>
        <w:tabs>
          <w:tab w:val="right" w:leader="dot" w:pos="9276"/>
        </w:tabs>
        <w:spacing w:line="360" w:lineRule="auto"/>
        <w:ind w:left="420"/>
      </w:pPr>
      <w:r>
        <w:fldChar w:fldCharType="begin"/>
      </w:r>
      <w:r>
        <w:instrText xml:space="preserve"> HYPERLINK \l "_Toc343" </w:instrText>
      </w:r>
      <w:r>
        <w:fldChar w:fldCharType="separate"/>
      </w:r>
      <w:r>
        <w:rPr>
          <w:rFonts w:hint="eastAsia" w:ascii="宋体" w:hAnsi="宋体"/>
          <w:szCs w:val="28"/>
        </w:rPr>
        <w:t>四、投标文件递交</w:t>
      </w:r>
      <w:r>
        <w:tab/>
      </w:r>
      <w:r>
        <w:fldChar w:fldCharType="begin"/>
      </w:r>
      <w:r>
        <w:instrText xml:space="preserve"> PAGEREF _Toc343 </w:instrText>
      </w:r>
      <w:r>
        <w:fldChar w:fldCharType="separate"/>
      </w:r>
      <w:r>
        <w:t>- 16 -</w:t>
      </w:r>
      <w:r>
        <w:fldChar w:fldCharType="end"/>
      </w:r>
      <w:r>
        <w:fldChar w:fldCharType="end"/>
      </w:r>
    </w:p>
    <w:p>
      <w:pPr>
        <w:pStyle w:val="36"/>
        <w:tabs>
          <w:tab w:val="right" w:leader="dot" w:pos="9276"/>
        </w:tabs>
        <w:spacing w:line="360" w:lineRule="auto"/>
        <w:ind w:left="420"/>
      </w:pPr>
      <w:r>
        <w:fldChar w:fldCharType="begin"/>
      </w:r>
      <w:r>
        <w:instrText xml:space="preserve"> HYPERLINK \l "_Toc5941" </w:instrText>
      </w:r>
      <w:r>
        <w:fldChar w:fldCharType="separate"/>
      </w:r>
      <w:r>
        <w:rPr>
          <w:rFonts w:hint="eastAsia" w:ascii="宋体" w:hAnsi="宋体"/>
          <w:szCs w:val="28"/>
        </w:rPr>
        <w:t>五、开标与评标</w:t>
      </w:r>
      <w:r>
        <w:tab/>
      </w:r>
      <w:r>
        <w:fldChar w:fldCharType="begin"/>
      </w:r>
      <w:r>
        <w:instrText xml:space="preserve"> PAGEREF _Toc5941 </w:instrText>
      </w:r>
      <w:r>
        <w:fldChar w:fldCharType="separate"/>
      </w:r>
      <w:r>
        <w:t>- 16 -</w:t>
      </w:r>
      <w:r>
        <w:fldChar w:fldCharType="end"/>
      </w:r>
      <w:r>
        <w:fldChar w:fldCharType="end"/>
      </w:r>
    </w:p>
    <w:p>
      <w:pPr>
        <w:pStyle w:val="36"/>
        <w:tabs>
          <w:tab w:val="right" w:leader="dot" w:pos="9276"/>
        </w:tabs>
        <w:spacing w:line="360" w:lineRule="auto"/>
        <w:ind w:left="420"/>
      </w:pPr>
      <w:r>
        <w:fldChar w:fldCharType="begin"/>
      </w:r>
      <w:r>
        <w:instrText xml:space="preserve"> HYPERLINK \l "_Toc31180" </w:instrText>
      </w:r>
      <w:r>
        <w:fldChar w:fldCharType="separate"/>
      </w:r>
      <w:r>
        <w:rPr>
          <w:rFonts w:hint="eastAsia" w:ascii="宋体" w:hAnsi="宋体"/>
          <w:szCs w:val="28"/>
        </w:rPr>
        <w:t>六、合同签订</w:t>
      </w:r>
      <w:r>
        <w:tab/>
      </w:r>
      <w:r>
        <w:fldChar w:fldCharType="begin"/>
      </w:r>
      <w:r>
        <w:instrText xml:space="preserve"> PAGEREF _Toc31180 </w:instrText>
      </w:r>
      <w:r>
        <w:fldChar w:fldCharType="separate"/>
      </w:r>
      <w:r>
        <w:t>- 25 -</w:t>
      </w:r>
      <w:r>
        <w:fldChar w:fldCharType="end"/>
      </w:r>
      <w:r>
        <w:fldChar w:fldCharType="end"/>
      </w:r>
    </w:p>
    <w:p>
      <w:pPr>
        <w:pStyle w:val="36"/>
        <w:tabs>
          <w:tab w:val="right" w:leader="dot" w:pos="9276"/>
        </w:tabs>
        <w:spacing w:line="360" w:lineRule="auto"/>
        <w:ind w:left="420"/>
      </w:pPr>
      <w:r>
        <w:fldChar w:fldCharType="begin"/>
      </w:r>
      <w:r>
        <w:instrText xml:space="preserve"> HYPERLINK \l "_Toc18279" </w:instrText>
      </w:r>
      <w:r>
        <w:fldChar w:fldCharType="separate"/>
      </w:r>
      <w:r>
        <w:rPr>
          <w:rFonts w:hint="eastAsia" w:ascii="宋体" w:hAnsi="宋体"/>
          <w:szCs w:val="28"/>
        </w:rPr>
        <w:t>七、处罚、质疑</w:t>
      </w:r>
      <w:r>
        <w:tab/>
      </w:r>
      <w:r>
        <w:fldChar w:fldCharType="begin"/>
      </w:r>
      <w:r>
        <w:instrText xml:space="preserve"> PAGEREF _Toc18279 </w:instrText>
      </w:r>
      <w:r>
        <w:fldChar w:fldCharType="separate"/>
      </w:r>
      <w:r>
        <w:t>- 25 -</w:t>
      </w:r>
      <w:r>
        <w:fldChar w:fldCharType="end"/>
      </w:r>
      <w:r>
        <w:fldChar w:fldCharType="end"/>
      </w:r>
    </w:p>
    <w:p>
      <w:pPr>
        <w:pStyle w:val="36"/>
        <w:tabs>
          <w:tab w:val="right" w:leader="dot" w:pos="9276"/>
        </w:tabs>
        <w:spacing w:line="360" w:lineRule="auto"/>
        <w:ind w:left="420"/>
      </w:pPr>
      <w:r>
        <w:fldChar w:fldCharType="begin"/>
      </w:r>
      <w:r>
        <w:instrText xml:space="preserve"> HYPERLINK \l "_Toc6308" </w:instrText>
      </w:r>
      <w:r>
        <w:fldChar w:fldCharType="separate"/>
      </w:r>
      <w:r>
        <w:rPr>
          <w:rFonts w:hint="eastAsia" w:ascii="宋体" w:hAnsi="宋体"/>
          <w:szCs w:val="28"/>
        </w:rPr>
        <w:t>八、保密</w:t>
      </w:r>
      <w:r>
        <w:tab/>
      </w:r>
      <w:r>
        <w:fldChar w:fldCharType="begin"/>
      </w:r>
      <w:r>
        <w:instrText xml:space="preserve"> PAGEREF _Toc6308 </w:instrText>
      </w:r>
      <w:r>
        <w:fldChar w:fldCharType="separate"/>
      </w:r>
      <w:r>
        <w:t>- 26 -</w:t>
      </w:r>
      <w:r>
        <w:fldChar w:fldCharType="end"/>
      </w:r>
      <w:r>
        <w:fldChar w:fldCharType="end"/>
      </w:r>
    </w:p>
    <w:p>
      <w:pPr>
        <w:pStyle w:val="36"/>
        <w:tabs>
          <w:tab w:val="right" w:leader="dot" w:pos="9276"/>
        </w:tabs>
        <w:spacing w:line="360" w:lineRule="auto"/>
        <w:ind w:left="420"/>
      </w:pPr>
      <w:r>
        <w:fldChar w:fldCharType="begin"/>
      </w:r>
      <w:r>
        <w:instrText xml:space="preserve"> HYPERLINK \l "_Toc26674" </w:instrText>
      </w:r>
      <w:r>
        <w:fldChar w:fldCharType="separate"/>
      </w:r>
      <w:r>
        <w:rPr>
          <w:rFonts w:hint="eastAsia" w:ascii="宋体" w:hAnsi="宋体"/>
          <w:szCs w:val="28"/>
        </w:rPr>
        <w:t>九、专利权</w:t>
      </w:r>
      <w:r>
        <w:tab/>
      </w:r>
      <w:r>
        <w:fldChar w:fldCharType="begin"/>
      </w:r>
      <w:r>
        <w:instrText xml:space="preserve"> PAGEREF _Toc26674 </w:instrText>
      </w:r>
      <w:r>
        <w:fldChar w:fldCharType="separate"/>
      </w:r>
      <w:r>
        <w:t>- 27 -</w:t>
      </w:r>
      <w:r>
        <w:fldChar w:fldCharType="end"/>
      </w:r>
      <w:r>
        <w:fldChar w:fldCharType="end"/>
      </w:r>
    </w:p>
    <w:p>
      <w:pPr>
        <w:pStyle w:val="36"/>
        <w:tabs>
          <w:tab w:val="right" w:leader="dot" w:pos="9276"/>
        </w:tabs>
        <w:spacing w:line="360" w:lineRule="auto"/>
        <w:ind w:left="420"/>
      </w:pPr>
      <w:r>
        <w:fldChar w:fldCharType="begin"/>
      </w:r>
      <w:r>
        <w:instrText xml:space="preserve"> HYPERLINK \l "_Toc7012" </w:instrText>
      </w:r>
      <w:r>
        <w:fldChar w:fldCharType="separate"/>
      </w:r>
      <w:r>
        <w:rPr>
          <w:rFonts w:hint="eastAsia" w:ascii="宋体" w:hAnsi="宋体"/>
          <w:szCs w:val="28"/>
        </w:rPr>
        <w:t>十、解释权</w:t>
      </w:r>
      <w:r>
        <w:tab/>
      </w:r>
      <w:r>
        <w:fldChar w:fldCharType="begin"/>
      </w:r>
      <w:r>
        <w:instrText xml:space="preserve"> PAGEREF _Toc7012 </w:instrText>
      </w:r>
      <w:r>
        <w:fldChar w:fldCharType="separate"/>
      </w:r>
      <w:r>
        <w:t>- 27 -</w:t>
      </w:r>
      <w:r>
        <w:fldChar w:fldCharType="end"/>
      </w:r>
      <w:r>
        <w:fldChar w:fldCharType="end"/>
      </w:r>
    </w:p>
    <w:p>
      <w:pPr>
        <w:pStyle w:val="36"/>
        <w:tabs>
          <w:tab w:val="right" w:leader="dot" w:pos="9276"/>
        </w:tabs>
        <w:spacing w:line="360" w:lineRule="auto"/>
        <w:ind w:left="420"/>
      </w:pPr>
      <w:r>
        <w:fldChar w:fldCharType="begin"/>
      </w:r>
      <w:r>
        <w:instrText xml:space="preserve"> HYPERLINK \l "_Toc6446" </w:instrText>
      </w:r>
      <w:r>
        <w:fldChar w:fldCharType="separate"/>
      </w:r>
      <w:r>
        <w:rPr>
          <w:rFonts w:hint="eastAsia" w:ascii="宋体" w:hAnsi="宋体"/>
          <w:szCs w:val="28"/>
        </w:rPr>
        <w:t>十一、其他</w:t>
      </w:r>
      <w:r>
        <w:tab/>
      </w:r>
      <w:r>
        <w:fldChar w:fldCharType="begin"/>
      </w:r>
      <w:r>
        <w:instrText xml:space="preserve"> PAGEREF _Toc6446 </w:instrText>
      </w:r>
      <w:r>
        <w:fldChar w:fldCharType="separate"/>
      </w:r>
      <w:r>
        <w:t>- 27 -</w:t>
      </w:r>
      <w:r>
        <w:fldChar w:fldCharType="end"/>
      </w:r>
      <w:r>
        <w:fldChar w:fldCharType="end"/>
      </w:r>
    </w:p>
    <w:p>
      <w:pPr>
        <w:pStyle w:val="30"/>
        <w:tabs>
          <w:tab w:val="right" w:leader="dot" w:pos="9276"/>
        </w:tabs>
        <w:spacing w:line="360" w:lineRule="auto"/>
      </w:pPr>
      <w:r>
        <w:fldChar w:fldCharType="begin"/>
      </w:r>
      <w:r>
        <w:instrText xml:space="preserve"> HYPERLINK \l "_Toc8928" </w:instrText>
      </w:r>
      <w:r>
        <w:fldChar w:fldCharType="separate"/>
      </w:r>
      <w:r>
        <w:rPr>
          <w:rFonts w:hint="eastAsia"/>
          <w:szCs w:val="36"/>
        </w:rPr>
        <w:t>第三章</w:t>
      </w:r>
      <w:r>
        <w:rPr>
          <w:szCs w:val="36"/>
        </w:rPr>
        <w:t xml:space="preserve">  </w:t>
      </w:r>
      <w:r>
        <w:rPr>
          <w:rFonts w:hint="eastAsia"/>
          <w:szCs w:val="36"/>
        </w:rPr>
        <w:t>技术要求</w:t>
      </w:r>
      <w:r>
        <w:tab/>
      </w:r>
      <w:r>
        <w:fldChar w:fldCharType="begin"/>
      </w:r>
      <w:r>
        <w:instrText xml:space="preserve"> PAGEREF _Toc8928 </w:instrText>
      </w:r>
      <w:r>
        <w:fldChar w:fldCharType="separate"/>
      </w:r>
      <w:r>
        <w:t>- 28 -</w:t>
      </w:r>
      <w:r>
        <w:fldChar w:fldCharType="end"/>
      </w:r>
      <w:r>
        <w:fldChar w:fldCharType="end"/>
      </w:r>
    </w:p>
    <w:p>
      <w:pPr>
        <w:pStyle w:val="30"/>
        <w:tabs>
          <w:tab w:val="right" w:leader="dot" w:pos="9276"/>
        </w:tabs>
        <w:spacing w:line="360" w:lineRule="auto"/>
      </w:pPr>
      <w:r>
        <w:fldChar w:fldCharType="begin"/>
      </w:r>
      <w:r>
        <w:instrText xml:space="preserve"> HYPERLINK \l "_Toc24846" </w:instrText>
      </w:r>
      <w:r>
        <w:fldChar w:fldCharType="separate"/>
      </w:r>
      <w:r>
        <w:rPr>
          <w:rFonts w:hint="eastAsia"/>
          <w:szCs w:val="36"/>
        </w:rPr>
        <w:t>第四章</w:t>
      </w:r>
      <w:r>
        <w:rPr>
          <w:szCs w:val="36"/>
        </w:rPr>
        <w:t xml:space="preserve">  </w:t>
      </w:r>
      <w:r>
        <w:rPr>
          <w:rFonts w:hint="eastAsia"/>
          <w:szCs w:val="36"/>
        </w:rPr>
        <w:t>合同条款及格式</w:t>
      </w:r>
      <w:r>
        <w:tab/>
      </w:r>
      <w:r>
        <w:fldChar w:fldCharType="begin"/>
      </w:r>
      <w:r>
        <w:instrText xml:space="preserve"> PAGEREF _Toc24846 </w:instrText>
      </w:r>
      <w:r>
        <w:fldChar w:fldCharType="separate"/>
      </w:r>
      <w:r>
        <w:t>- 37 -</w:t>
      </w:r>
      <w:r>
        <w:fldChar w:fldCharType="end"/>
      </w:r>
      <w:r>
        <w:fldChar w:fldCharType="end"/>
      </w:r>
    </w:p>
    <w:p>
      <w:pPr>
        <w:pStyle w:val="30"/>
        <w:tabs>
          <w:tab w:val="right" w:leader="dot" w:pos="9276"/>
        </w:tabs>
        <w:spacing w:line="360" w:lineRule="auto"/>
      </w:pPr>
      <w:r>
        <w:fldChar w:fldCharType="begin"/>
      </w:r>
      <w:r>
        <w:instrText xml:space="preserve"> HYPERLINK \l "_Toc10085" </w:instrText>
      </w:r>
      <w:r>
        <w:fldChar w:fldCharType="separate"/>
      </w:r>
      <w:r>
        <w:rPr>
          <w:rFonts w:hint="eastAsia"/>
          <w:szCs w:val="36"/>
        </w:rPr>
        <w:t>第五章</w:t>
      </w:r>
      <w:r>
        <w:rPr>
          <w:szCs w:val="36"/>
        </w:rPr>
        <w:t xml:space="preserve">  </w:t>
      </w:r>
      <w:r>
        <w:rPr>
          <w:rFonts w:hint="eastAsia"/>
          <w:szCs w:val="36"/>
        </w:rPr>
        <w:t>附件</w:t>
      </w:r>
      <w:r>
        <w:tab/>
      </w:r>
      <w:r>
        <w:fldChar w:fldCharType="begin"/>
      </w:r>
      <w:r>
        <w:instrText xml:space="preserve"> PAGEREF _Toc10085 </w:instrText>
      </w:r>
      <w:r>
        <w:fldChar w:fldCharType="separate"/>
      </w:r>
      <w:r>
        <w:t>- 37 -</w:t>
      </w:r>
      <w:r>
        <w:fldChar w:fldCharType="end"/>
      </w:r>
      <w:r>
        <w:fldChar w:fldCharType="end"/>
      </w:r>
    </w:p>
    <w:p>
      <w:pPr>
        <w:pStyle w:val="30"/>
        <w:tabs>
          <w:tab w:val="right" w:leader="dot" w:pos="9276"/>
        </w:tabs>
        <w:spacing w:line="360" w:lineRule="auto"/>
      </w:pPr>
      <w:r>
        <w:fldChar w:fldCharType="begin"/>
      </w:r>
      <w:r>
        <w:instrText xml:space="preserve"> HYPERLINK \l "_Toc22955" </w:instrText>
      </w:r>
      <w:r>
        <w:fldChar w:fldCharType="separate"/>
      </w:r>
      <w:r>
        <w:rPr>
          <w:rFonts w:hint="eastAsia"/>
          <w:szCs w:val="28"/>
        </w:rPr>
        <w:t>附件一：投标函</w:t>
      </w:r>
      <w:r>
        <w:tab/>
      </w:r>
      <w:r>
        <w:fldChar w:fldCharType="begin"/>
      </w:r>
      <w:r>
        <w:instrText xml:space="preserve"> PAGEREF _Toc22955 </w:instrText>
      </w:r>
      <w:r>
        <w:fldChar w:fldCharType="separate"/>
      </w:r>
      <w:r>
        <w:t>- 46 -</w:t>
      </w:r>
      <w:r>
        <w:fldChar w:fldCharType="end"/>
      </w:r>
      <w:r>
        <w:fldChar w:fldCharType="end"/>
      </w:r>
    </w:p>
    <w:p>
      <w:pPr>
        <w:pStyle w:val="30"/>
        <w:tabs>
          <w:tab w:val="right" w:leader="dot" w:pos="9276"/>
        </w:tabs>
        <w:spacing w:line="360" w:lineRule="auto"/>
      </w:pPr>
      <w:r>
        <w:fldChar w:fldCharType="begin"/>
      </w:r>
      <w:r>
        <w:instrText xml:space="preserve"> HYPERLINK \l "_Toc23332" </w:instrText>
      </w:r>
      <w:r>
        <w:fldChar w:fldCharType="separate"/>
      </w:r>
      <w:r>
        <w:rPr>
          <w:rFonts w:hint="eastAsia"/>
          <w:szCs w:val="28"/>
        </w:rPr>
        <w:t>附件二：授权委托书</w:t>
      </w:r>
      <w:r>
        <w:tab/>
      </w:r>
      <w:r>
        <w:fldChar w:fldCharType="begin"/>
      </w:r>
      <w:r>
        <w:instrText xml:space="preserve"> PAGEREF _Toc23332 </w:instrText>
      </w:r>
      <w:r>
        <w:fldChar w:fldCharType="separate"/>
      </w:r>
      <w:r>
        <w:t>- 47 -</w:t>
      </w:r>
      <w:r>
        <w:fldChar w:fldCharType="end"/>
      </w:r>
      <w:r>
        <w:fldChar w:fldCharType="end"/>
      </w:r>
    </w:p>
    <w:p>
      <w:pPr>
        <w:pStyle w:val="30"/>
        <w:tabs>
          <w:tab w:val="right" w:leader="dot" w:pos="9276"/>
        </w:tabs>
        <w:spacing w:line="360" w:lineRule="auto"/>
      </w:pPr>
      <w:r>
        <w:fldChar w:fldCharType="begin"/>
      </w:r>
      <w:r>
        <w:instrText xml:space="preserve"> HYPERLINK \l "_Toc21832" </w:instrText>
      </w:r>
      <w:r>
        <w:fldChar w:fldCharType="separate"/>
      </w:r>
      <w:r>
        <w:rPr>
          <w:rFonts w:hint="eastAsia"/>
          <w:szCs w:val="28"/>
        </w:rPr>
        <w:t>附件三：开标一览表</w:t>
      </w:r>
      <w:r>
        <w:tab/>
      </w:r>
      <w:r>
        <w:fldChar w:fldCharType="begin"/>
      </w:r>
      <w:r>
        <w:instrText xml:space="preserve"> PAGEREF _Toc21832 </w:instrText>
      </w:r>
      <w:r>
        <w:fldChar w:fldCharType="separate"/>
      </w:r>
      <w:r>
        <w:t>- 48 -</w:t>
      </w:r>
      <w:r>
        <w:fldChar w:fldCharType="end"/>
      </w:r>
      <w:r>
        <w:fldChar w:fldCharType="end"/>
      </w:r>
    </w:p>
    <w:p>
      <w:pPr>
        <w:pStyle w:val="30"/>
        <w:tabs>
          <w:tab w:val="right" w:leader="dot" w:pos="9276"/>
        </w:tabs>
        <w:spacing w:line="360" w:lineRule="auto"/>
      </w:pPr>
      <w:r>
        <w:fldChar w:fldCharType="begin"/>
      </w:r>
      <w:r>
        <w:instrText xml:space="preserve"> HYPERLINK \l "_Toc3832" </w:instrText>
      </w:r>
      <w:r>
        <w:fldChar w:fldCharType="separate"/>
      </w:r>
      <w:r>
        <w:rPr>
          <w:rFonts w:hint="eastAsia"/>
          <w:szCs w:val="28"/>
        </w:rPr>
        <w:t>附件四：技术条款响应/偏离表</w:t>
      </w:r>
      <w:r>
        <w:tab/>
      </w:r>
      <w:r>
        <w:fldChar w:fldCharType="begin"/>
      </w:r>
      <w:r>
        <w:instrText xml:space="preserve"> PAGEREF _Toc3832 </w:instrText>
      </w:r>
      <w:r>
        <w:fldChar w:fldCharType="separate"/>
      </w:r>
      <w:r>
        <w:t>- 49 -</w:t>
      </w:r>
      <w:r>
        <w:fldChar w:fldCharType="end"/>
      </w:r>
      <w:r>
        <w:fldChar w:fldCharType="end"/>
      </w:r>
    </w:p>
    <w:p>
      <w:pPr>
        <w:pStyle w:val="30"/>
        <w:tabs>
          <w:tab w:val="right" w:leader="dot" w:pos="9276"/>
        </w:tabs>
        <w:spacing w:line="360" w:lineRule="auto"/>
      </w:pPr>
      <w:r>
        <w:fldChar w:fldCharType="begin"/>
      </w:r>
      <w:r>
        <w:instrText xml:space="preserve"> HYPERLINK \l "_Toc27961" </w:instrText>
      </w:r>
      <w:r>
        <w:fldChar w:fldCharType="separate"/>
      </w:r>
      <w:r>
        <w:rPr>
          <w:rFonts w:hint="eastAsia"/>
          <w:szCs w:val="28"/>
        </w:rPr>
        <w:t>附件五：商务条款响应/偏离表</w:t>
      </w:r>
      <w:r>
        <w:tab/>
      </w:r>
      <w:r>
        <w:fldChar w:fldCharType="begin"/>
      </w:r>
      <w:r>
        <w:instrText xml:space="preserve"> PAGEREF _Toc27961 </w:instrText>
      </w:r>
      <w:r>
        <w:fldChar w:fldCharType="separate"/>
      </w:r>
      <w:r>
        <w:t>- 50 -</w:t>
      </w:r>
      <w:r>
        <w:fldChar w:fldCharType="end"/>
      </w:r>
      <w:r>
        <w:fldChar w:fldCharType="end"/>
      </w:r>
    </w:p>
    <w:p>
      <w:pPr>
        <w:pStyle w:val="30"/>
        <w:tabs>
          <w:tab w:val="right" w:leader="dot" w:pos="9276"/>
        </w:tabs>
        <w:spacing w:line="360" w:lineRule="auto"/>
      </w:pPr>
      <w:r>
        <w:fldChar w:fldCharType="begin"/>
      </w:r>
      <w:r>
        <w:instrText xml:space="preserve"> HYPERLINK \l "_Toc18266" </w:instrText>
      </w:r>
      <w:r>
        <w:fldChar w:fldCharType="separate"/>
      </w:r>
      <w:r>
        <w:rPr>
          <w:rFonts w:hint="eastAsia"/>
          <w:szCs w:val="28"/>
        </w:rPr>
        <w:t>附件六：售后服务</w:t>
      </w:r>
      <w:r>
        <w:tab/>
      </w:r>
      <w:r>
        <w:fldChar w:fldCharType="begin"/>
      </w:r>
      <w:r>
        <w:instrText xml:space="preserve"> PAGEREF _Toc18266 </w:instrText>
      </w:r>
      <w:r>
        <w:fldChar w:fldCharType="separate"/>
      </w:r>
      <w:r>
        <w:t>- 51 -</w:t>
      </w:r>
      <w:r>
        <w:fldChar w:fldCharType="end"/>
      </w:r>
      <w:r>
        <w:fldChar w:fldCharType="end"/>
      </w:r>
    </w:p>
    <w:p>
      <w:pPr>
        <w:pStyle w:val="30"/>
        <w:tabs>
          <w:tab w:val="right" w:leader="dot" w:pos="9276"/>
        </w:tabs>
        <w:spacing w:line="360" w:lineRule="auto"/>
      </w:pPr>
      <w:r>
        <w:fldChar w:fldCharType="begin"/>
      </w:r>
      <w:r>
        <w:instrText xml:space="preserve"> HYPERLINK \l "_Toc19194" </w:instrText>
      </w:r>
      <w:r>
        <w:fldChar w:fldCharType="separate"/>
      </w:r>
      <w:r>
        <w:rPr>
          <w:rFonts w:hint="eastAsia"/>
          <w:szCs w:val="28"/>
        </w:rPr>
        <w:t>附件七：项目部人员配备表</w:t>
      </w:r>
      <w:r>
        <w:tab/>
      </w:r>
      <w:r>
        <w:fldChar w:fldCharType="begin"/>
      </w:r>
      <w:r>
        <w:instrText xml:space="preserve"> PAGEREF _Toc19194 </w:instrText>
      </w:r>
      <w:r>
        <w:fldChar w:fldCharType="separate"/>
      </w:r>
      <w:r>
        <w:t>- 51 -</w:t>
      </w:r>
      <w:r>
        <w:fldChar w:fldCharType="end"/>
      </w:r>
      <w:r>
        <w:fldChar w:fldCharType="end"/>
      </w:r>
    </w:p>
    <w:p>
      <w:pPr>
        <w:pStyle w:val="30"/>
        <w:tabs>
          <w:tab w:val="right" w:leader="dot" w:pos="9276"/>
        </w:tabs>
        <w:spacing w:line="360" w:lineRule="auto"/>
      </w:pPr>
      <w:r>
        <w:fldChar w:fldCharType="begin"/>
      </w:r>
      <w:r>
        <w:instrText xml:space="preserve"> HYPERLINK \l "_Toc16230" </w:instrText>
      </w:r>
      <w:r>
        <w:fldChar w:fldCharType="separate"/>
      </w:r>
      <w:r>
        <w:rPr>
          <w:rFonts w:hint="eastAsia"/>
          <w:szCs w:val="28"/>
        </w:rPr>
        <w:t>附件八：证明文件格式</w:t>
      </w:r>
      <w:r>
        <w:tab/>
      </w:r>
      <w:r>
        <w:fldChar w:fldCharType="begin"/>
      </w:r>
      <w:r>
        <w:instrText xml:space="preserve"> PAGEREF _Toc16230 </w:instrText>
      </w:r>
      <w:r>
        <w:fldChar w:fldCharType="separate"/>
      </w:r>
      <w:r>
        <w:t>- 52 -</w:t>
      </w:r>
      <w:r>
        <w:fldChar w:fldCharType="end"/>
      </w:r>
      <w:r>
        <w:fldChar w:fldCharType="end"/>
      </w:r>
    </w:p>
    <w:p>
      <w:pPr>
        <w:pStyle w:val="30"/>
        <w:tabs>
          <w:tab w:val="right" w:leader="dot" w:pos="9276"/>
        </w:tabs>
        <w:spacing w:line="360" w:lineRule="auto"/>
      </w:pPr>
      <w:r>
        <w:fldChar w:fldCharType="begin"/>
      </w:r>
      <w:r>
        <w:instrText xml:space="preserve"> HYPERLINK \l "_Toc23358" </w:instrText>
      </w:r>
      <w:r>
        <w:fldChar w:fldCharType="separate"/>
      </w:r>
      <w:r>
        <w:rPr>
          <w:rFonts w:hint="eastAsia"/>
          <w:szCs w:val="28"/>
        </w:rPr>
        <w:t>格式</w:t>
      </w:r>
      <w:r>
        <w:rPr>
          <w:szCs w:val="28"/>
        </w:rPr>
        <w:t xml:space="preserve">1  </w:t>
      </w:r>
      <w:r>
        <w:rPr>
          <w:rFonts w:hint="eastAsia"/>
          <w:szCs w:val="28"/>
        </w:rPr>
        <w:t>参加本次政府采购活动前3年内在经营活动中没有重大违法记录的书面声明</w:t>
      </w:r>
      <w:r>
        <w:tab/>
      </w:r>
      <w:r>
        <w:fldChar w:fldCharType="begin"/>
      </w:r>
      <w:r>
        <w:instrText xml:space="preserve"> PAGEREF _Toc23358 </w:instrText>
      </w:r>
      <w:r>
        <w:fldChar w:fldCharType="separate"/>
      </w:r>
      <w:r>
        <w:t>- 52 -</w:t>
      </w:r>
      <w:r>
        <w:fldChar w:fldCharType="end"/>
      </w:r>
      <w:r>
        <w:fldChar w:fldCharType="end"/>
      </w:r>
    </w:p>
    <w:p>
      <w:pPr>
        <w:pStyle w:val="30"/>
        <w:tabs>
          <w:tab w:val="right" w:leader="dot" w:pos="9276"/>
        </w:tabs>
        <w:spacing w:line="360" w:lineRule="auto"/>
      </w:pPr>
      <w:r>
        <w:fldChar w:fldCharType="begin"/>
      </w:r>
      <w:r>
        <w:instrText xml:space="preserve"> HYPERLINK \l "_Toc3717" </w:instrText>
      </w:r>
      <w:r>
        <w:fldChar w:fldCharType="separate"/>
      </w:r>
      <w:r>
        <w:rPr>
          <w:rFonts w:hint="eastAsia"/>
          <w:szCs w:val="28"/>
        </w:rPr>
        <w:t>格式</w:t>
      </w:r>
      <w:r>
        <w:rPr>
          <w:szCs w:val="28"/>
        </w:rPr>
        <w:t>2  2018年度财务状况报告</w:t>
      </w:r>
      <w:r>
        <w:tab/>
      </w:r>
      <w:r>
        <w:fldChar w:fldCharType="begin"/>
      </w:r>
      <w:r>
        <w:instrText xml:space="preserve"> PAGEREF _Toc3717 </w:instrText>
      </w:r>
      <w:r>
        <w:fldChar w:fldCharType="separate"/>
      </w:r>
      <w:r>
        <w:t>- 52 -</w:t>
      </w:r>
      <w:r>
        <w:fldChar w:fldCharType="end"/>
      </w:r>
      <w:r>
        <w:fldChar w:fldCharType="end"/>
      </w:r>
    </w:p>
    <w:p>
      <w:pPr>
        <w:pStyle w:val="30"/>
        <w:tabs>
          <w:tab w:val="right" w:leader="dot" w:pos="9276"/>
        </w:tabs>
        <w:spacing w:line="360" w:lineRule="auto"/>
      </w:pPr>
      <w:r>
        <w:fldChar w:fldCharType="begin"/>
      </w:r>
      <w:r>
        <w:instrText xml:space="preserve"> HYPERLINK \l "_Toc21041" </w:instrText>
      </w:r>
      <w:r>
        <w:fldChar w:fldCharType="separate"/>
      </w:r>
      <w:r>
        <w:rPr>
          <w:rFonts w:hint="eastAsia"/>
          <w:szCs w:val="28"/>
        </w:rPr>
        <w:t>格式</w:t>
      </w:r>
      <w:r>
        <w:rPr>
          <w:szCs w:val="28"/>
        </w:rPr>
        <w:t xml:space="preserve">3  </w:t>
      </w:r>
      <w:r>
        <w:rPr>
          <w:rFonts w:hint="eastAsia"/>
          <w:szCs w:val="28"/>
        </w:rPr>
        <w:t>依法缴纳税收和社会保障资金的相关材料</w:t>
      </w:r>
      <w:r>
        <w:tab/>
      </w:r>
      <w:r>
        <w:fldChar w:fldCharType="begin"/>
      </w:r>
      <w:r>
        <w:instrText xml:space="preserve"> PAGEREF _Toc21041 </w:instrText>
      </w:r>
      <w:r>
        <w:fldChar w:fldCharType="separate"/>
      </w:r>
      <w:r>
        <w:t>- 52 -</w:t>
      </w:r>
      <w:r>
        <w:fldChar w:fldCharType="end"/>
      </w:r>
      <w:r>
        <w:fldChar w:fldCharType="end"/>
      </w:r>
    </w:p>
    <w:p>
      <w:pPr>
        <w:pStyle w:val="30"/>
        <w:tabs>
          <w:tab w:val="right" w:leader="dot" w:pos="9276"/>
        </w:tabs>
        <w:spacing w:line="360" w:lineRule="auto"/>
      </w:pPr>
      <w:r>
        <w:fldChar w:fldCharType="begin"/>
      </w:r>
      <w:r>
        <w:instrText xml:space="preserve"> HYPERLINK \l "_Toc5315" </w:instrText>
      </w:r>
      <w:r>
        <w:fldChar w:fldCharType="separate"/>
      </w:r>
      <w:r>
        <w:rPr>
          <w:rFonts w:hint="eastAsia"/>
          <w:szCs w:val="28"/>
        </w:rPr>
        <w:t>格式</w:t>
      </w:r>
      <w:r>
        <w:rPr>
          <w:szCs w:val="28"/>
        </w:rPr>
        <w:t xml:space="preserve">4  </w:t>
      </w:r>
      <w:r>
        <w:rPr>
          <w:rFonts w:hint="eastAsia"/>
          <w:szCs w:val="28"/>
        </w:rPr>
        <w:t>具备履行合同所必需的设备和专业技术能力的证明材料</w:t>
      </w:r>
      <w:r>
        <w:tab/>
      </w:r>
      <w:r>
        <w:fldChar w:fldCharType="begin"/>
      </w:r>
      <w:r>
        <w:instrText xml:space="preserve"> PAGEREF _Toc5315 </w:instrText>
      </w:r>
      <w:r>
        <w:fldChar w:fldCharType="separate"/>
      </w:r>
      <w:r>
        <w:t>- 53 -</w:t>
      </w:r>
      <w:r>
        <w:fldChar w:fldCharType="end"/>
      </w:r>
      <w:r>
        <w:fldChar w:fldCharType="end"/>
      </w:r>
    </w:p>
    <w:p>
      <w:pPr>
        <w:pStyle w:val="30"/>
        <w:tabs>
          <w:tab w:val="right" w:leader="dot" w:pos="9276"/>
        </w:tabs>
        <w:spacing w:line="360" w:lineRule="auto"/>
      </w:pPr>
      <w:r>
        <w:fldChar w:fldCharType="begin"/>
      </w:r>
      <w:r>
        <w:instrText xml:space="preserve"> HYPERLINK \l "_Toc14401" </w:instrText>
      </w:r>
      <w:r>
        <w:fldChar w:fldCharType="separate"/>
      </w:r>
      <w:r>
        <w:rPr>
          <w:rFonts w:hint="eastAsia"/>
          <w:szCs w:val="28"/>
        </w:rPr>
        <w:t>格式</w:t>
      </w:r>
      <w:r>
        <w:rPr>
          <w:szCs w:val="28"/>
        </w:rPr>
        <w:t xml:space="preserve">5  </w:t>
      </w:r>
      <w:r>
        <w:rPr>
          <w:rFonts w:hint="eastAsia"/>
          <w:szCs w:val="28"/>
        </w:rPr>
        <w:t>小微企业声明函</w:t>
      </w:r>
      <w:r>
        <w:tab/>
      </w:r>
      <w:r>
        <w:fldChar w:fldCharType="begin"/>
      </w:r>
      <w:r>
        <w:instrText xml:space="preserve"> PAGEREF _Toc14401 </w:instrText>
      </w:r>
      <w:r>
        <w:fldChar w:fldCharType="separate"/>
      </w:r>
      <w:r>
        <w:t>- 54 -</w:t>
      </w:r>
      <w:r>
        <w:fldChar w:fldCharType="end"/>
      </w:r>
      <w:r>
        <w:fldChar w:fldCharType="end"/>
      </w:r>
    </w:p>
    <w:p>
      <w:pPr>
        <w:pStyle w:val="30"/>
        <w:tabs>
          <w:tab w:val="right" w:leader="dot" w:pos="9276"/>
        </w:tabs>
        <w:spacing w:line="360" w:lineRule="auto"/>
      </w:pPr>
      <w:r>
        <w:fldChar w:fldCharType="begin"/>
      </w:r>
      <w:r>
        <w:instrText xml:space="preserve"> HYPERLINK \l "_Toc4188" </w:instrText>
      </w:r>
      <w:r>
        <w:fldChar w:fldCharType="separate"/>
      </w:r>
      <w:r>
        <w:rPr>
          <w:rFonts w:hint="eastAsia"/>
          <w:szCs w:val="28"/>
        </w:rPr>
        <w:t>格式</w:t>
      </w:r>
      <w:r>
        <w:rPr>
          <w:szCs w:val="28"/>
        </w:rPr>
        <w:t xml:space="preserve">6  </w:t>
      </w:r>
      <w:r>
        <w:rPr>
          <w:rFonts w:hint="eastAsia"/>
          <w:szCs w:val="28"/>
        </w:rPr>
        <w:t>从业人员声明函</w:t>
      </w:r>
      <w:r>
        <w:tab/>
      </w:r>
      <w:r>
        <w:fldChar w:fldCharType="begin"/>
      </w:r>
      <w:r>
        <w:instrText xml:space="preserve"> PAGEREF _Toc4188 </w:instrText>
      </w:r>
      <w:r>
        <w:fldChar w:fldCharType="separate"/>
      </w:r>
      <w:r>
        <w:t>- 55 -</w:t>
      </w:r>
      <w:r>
        <w:fldChar w:fldCharType="end"/>
      </w:r>
      <w:r>
        <w:fldChar w:fldCharType="end"/>
      </w:r>
    </w:p>
    <w:p>
      <w:pPr>
        <w:pStyle w:val="30"/>
        <w:tabs>
          <w:tab w:val="right" w:leader="dot" w:pos="9276"/>
        </w:tabs>
        <w:spacing w:line="360" w:lineRule="auto"/>
      </w:pPr>
      <w:r>
        <w:fldChar w:fldCharType="begin"/>
      </w:r>
      <w:r>
        <w:instrText xml:space="preserve"> HYPERLINK \l "_Toc29623" </w:instrText>
      </w:r>
      <w:r>
        <w:fldChar w:fldCharType="separate"/>
      </w:r>
      <w:r>
        <w:rPr>
          <w:rFonts w:hint="eastAsia"/>
          <w:szCs w:val="28"/>
        </w:rPr>
        <w:t>格式</w:t>
      </w:r>
      <w:r>
        <w:rPr>
          <w:szCs w:val="28"/>
        </w:rPr>
        <w:t xml:space="preserve">7  </w:t>
      </w:r>
      <w:r>
        <w:rPr>
          <w:rFonts w:hint="eastAsia"/>
          <w:szCs w:val="28"/>
        </w:rPr>
        <w:t>残疾人福利性单位声明函</w:t>
      </w:r>
      <w:r>
        <w:tab/>
      </w:r>
      <w:r>
        <w:fldChar w:fldCharType="begin"/>
      </w:r>
      <w:r>
        <w:instrText xml:space="preserve"> PAGEREF _Toc29623 </w:instrText>
      </w:r>
      <w:r>
        <w:fldChar w:fldCharType="separate"/>
      </w:r>
      <w:r>
        <w:t>- 56 -</w:t>
      </w:r>
      <w:r>
        <w:fldChar w:fldCharType="end"/>
      </w:r>
      <w:r>
        <w:fldChar w:fldCharType="end"/>
      </w:r>
    </w:p>
    <w:p>
      <w:pPr>
        <w:pStyle w:val="30"/>
        <w:tabs>
          <w:tab w:val="right" w:leader="dot" w:pos="9276"/>
        </w:tabs>
        <w:spacing w:line="360" w:lineRule="auto"/>
      </w:pPr>
      <w:r>
        <w:fldChar w:fldCharType="begin"/>
      </w:r>
      <w:r>
        <w:instrText xml:space="preserve"> HYPERLINK \l "_Toc11343" </w:instrText>
      </w:r>
      <w:r>
        <w:fldChar w:fldCharType="separate"/>
      </w:r>
      <w:r>
        <w:rPr>
          <w:rFonts w:hint="eastAsia"/>
          <w:szCs w:val="28"/>
        </w:rPr>
        <w:t>附件九：符合政府采购优惠政策产品明细及报价表（如果有）</w:t>
      </w:r>
      <w:r>
        <w:tab/>
      </w:r>
      <w:r>
        <w:fldChar w:fldCharType="begin"/>
      </w:r>
      <w:r>
        <w:instrText xml:space="preserve"> PAGEREF _Toc11343 </w:instrText>
      </w:r>
      <w:r>
        <w:fldChar w:fldCharType="separate"/>
      </w:r>
      <w:r>
        <w:t>- 58 -</w:t>
      </w:r>
      <w:r>
        <w:fldChar w:fldCharType="end"/>
      </w:r>
      <w:r>
        <w:fldChar w:fldCharType="end"/>
      </w:r>
    </w:p>
    <w:p>
      <w:pPr>
        <w:pStyle w:val="30"/>
        <w:tabs>
          <w:tab w:val="right" w:leader="dot" w:pos="9266"/>
        </w:tabs>
        <w:spacing w:line="360" w:lineRule="auto"/>
        <w:rPr>
          <w:rFonts w:ascii="宋体"/>
          <w:bCs/>
          <w:color w:val="000000"/>
        </w:rPr>
      </w:pPr>
      <w:r>
        <w:fldChar w:fldCharType="begin"/>
      </w:r>
      <w:r>
        <w:instrText xml:space="preserve"> HYPERLINK \l "_Toc2015" </w:instrText>
      </w:r>
      <w:r>
        <w:fldChar w:fldCharType="separate"/>
      </w:r>
      <w:r>
        <w:rPr>
          <w:rFonts w:hint="eastAsia"/>
          <w:szCs w:val="28"/>
        </w:rPr>
        <w:t>附件十：密封袋封面格式</w:t>
      </w:r>
      <w:r>
        <w:tab/>
      </w:r>
      <w:r>
        <w:fldChar w:fldCharType="begin"/>
      </w:r>
      <w:r>
        <w:instrText xml:space="preserve"> PAGEREF _Toc2015 </w:instrText>
      </w:r>
      <w:r>
        <w:fldChar w:fldCharType="separate"/>
      </w:r>
      <w:r>
        <w:t>- 61 -</w:t>
      </w:r>
      <w:r>
        <w:fldChar w:fldCharType="end"/>
      </w:r>
      <w:r>
        <w:fldChar w:fldCharType="end"/>
      </w:r>
      <w:r>
        <w:rPr>
          <w:rFonts w:ascii="宋体" w:hAnsi="宋体"/>
        </w:rPr>
        <w:fldChar w:fldCharType="end"/>
      </w:r>
      <w:r>
        <w:rPr>
          <w:rFonts w:ascii="宋体"/>
          <w:bCs/>
          <w:color w:val="000000"/>
        </w:rPr>
        <w:br w:type="page"/>
      </w:r>
      <w:bookmarkStart w:id="0" w:name="_Toc459225415"/>
      <w:bookmarkStart w:id="1" w:name="_Toc29358"/>
    </w:p>
    <w:p>
      <w:pPr>
        <w:pStyle w:val="2"/>
        <w:spacing w:before="0" w:after="0" w:line="360" w:lineRule="auto"/>
        <w:jc w:val="center"/>
        <w:rPr>
          <w:sz w:val="36"/>
          <w:szCs w:val="36"/>
        </w:rPr>
      </w:pPr>
      <w:r>
        <w:rPr>
          <w:rFonts w:hint="eastAsia"/>
          <w:sz w:val="36"/>
          <w:szCs w:val="36"/>
        </w:rPr>
        <w:t>第一章</w:t>
      </w:r>
      <w:r>
        <w:rPr>
          <w:sz w:val="36"/>
          <w:szCs w:val="36"/>
        </w:rPr>
        <w:t xml:space="preserve">  </w:t>
      </w:r>
      <w:r>
        <w:rPr>
          <w:rFonts w:hint="eastAsia"/>
          <w:sz w:val="36"/>
          <w:szCs w:val="36"/>
        </w:rPr>
        <w:t>公开招标公告</w:t>
      </w:r>
      <w:bookmarkEnd w:id="0"/>
      <w:bookmarkEnd w:id="1"/>
    </w:p>
    <w:p>
      <w:pPr>
        <w:pStyle w:val="19"/>
        <w:tabs>
          <w:tab w:val="left" w:pos="0"/>
        </w:tabs>
        <w:spacing w:before="145" w:beforeLines="50" w:after="145" w:afterLines="50" w:line="240" w:lineRule="auto"/>
        <w:ind w:left="0" w:leftChars="0" w:firstLine="0" w:firstLineChars="0"/>
        <w:jc w:val="center"/>
        <w:rPr>
          <w:rFonts w:ascii="宋体"/>
          <w:b/>
          <w:color w:val="000000"/>
          <w:sz w:val="30"/>
          <w:szCs w:val="30"/>
        </w:rPr>
      </w:pPr>
      <w:r>
        <w:rPr>
          <w:rFonts w:hint="eastAsia" w:ascii="宋体" w:hAnsi="宋体"/>
          <w:b/>
          <w:color w:val="000000"/>
          <w:sz w:val="30"/>
          <w:szCs w:val="30"/>
        </w:rPr>
        <w:t>山东大学第二医院基于互联互通的HIS系统改造公开招标公告</w:t>
      </w:r>
    </w:p>
    <w:p>
      <w:pPr>
        <w:pStyle w:val="108"/>
        <w:spacing w:line="440" w:lineRule="exact"/>
        <w:ind w:firstLine="0" w:firstLineChars="0"/>
        <w:rPr>
          <w:rFonts w:ascii="宋体" w:cs="宋体"/>
          <w:sz w:val="24"/>
        </w:rPr>
      </w:pPr>
      <w:r>
        <w:rPr>
          <w:rFonts w:ascii="宋体" w:hAnsi="宋体" w:cs="宋体"/>
          <w:b/>
          <w:sz w:val="24"/>
        </w:rPr>
        <w:t>1</w:t>
      </w:r>
      <w:r>
        <w:rPr>
          <w:rFonts w:hint="eastAsia" w:ascii="宋体" w:hAnsi="宋体" w:cs="宋体"/>
          <w:b/>
          <w:sz w:val="24"/>
        </w:rPr>
        <w:t>、采购人名称：</w:t>
      </w:r>
      <w:r>
        <w:rPr>
          <w:rFonts w:hint="eastAsia" w:ascii="宋体" w:hAnsi="宋体" w:cs="宋体"/>
          <w:sz w:val="24"/>
        </w:rPr>
        <w:t>山东大学第二医院</w:t>
      </w:r>
    </w:p>
    <w:p>
      <w:pPr>
        <w:spacing w:line="440" w:lineRule="exact"/>
        <w:ind w:firstLine="420" w:firstLineChars="175"/>
        <w:rPr>
          <w:rFonts w:ascii="宋体" w:cs="宋体"/>
          <w:sz w:val="24"/>
        </w:rPr>
      </w:pPr>
      <w:r>
        <w:rPr>
          <w:rFonts w:hint="eastAsia" w:ascii="宋体" w:hAnsi="宋体" w:cs="宋体"/>
          <w:sz w:val="24"/>
        </w:rPr>
        <w:t>地址：济南市天桥区北园路</w:t>
      </w:r>
      <w:r>
        <w:rPr>
          <w:rFonts w:ascii="宋体" w:hAnsi="宋体" w:cs="宋体"/>
          <w:sz w:val="24"/>
        </w:rPr>
        <w:t>247</w:t>
      </w:r>
      <w:r>
        <w:rPr>
          <w:rFonts w:hint="eastAsia" w:ascii="宋体" w:hAnsi="宋体" w:cs="宋体"/>
          <w:sz w:val="24"/>
        </w:rPr>
        <w:t>号</w:t>
      </w:r>
    </w:p>
    <w:p>
      <w:pPr>
        <w:spacing w:line="440" w:lineRule="exact"/>
        <w:ind w:firstLine="420" w:firstLineChars="175"/>
        <w:rPr>
          <w:rFonts w:ascii="宋体" w:cs="宋体"/>
          <w:sz w:val="24"/>
        </w:rPr>
      </w:pPr>
      <w:r>
        <w:rPr>
          <w:rFonts w:hint="eastAsia" w:ascii="宋体" w:hAnsi="宋体" w:cs="宋体"/>
          <w:sz w:val="24"/>
        </w:rPr>
        <w:t>联系方式：</w:t>
      </w:r>
      <w:r>
        <w:rPr>
          <w:rFonts w:ascii="宋体" w:hAnsi="宋体" w:cs="宋体"/>
          <w:sz w:val="24"/>
        </w:rPr>
        <w:t>0531-85875076</w:t>
      </w:r>
    </w:p>
    <w:p>
      <w:pPr>
        <w:pStyle w:val="108"/>
        <w:spacing w:line="440" w:lineRule="exact"/>
        <w:ind w:firstLine="0" w:firstLineChars="0"/>
        <w:rPr>
          <w:rFonts w:ascii="宋体" w:cs="宋体"/>
          <w:sz w:val="24"/>
        </w:rPr>
      </w:pPr>
      <w:r>
        <w:rPr>
          <w:rFonts w:ascii="宋体" w:hAnsi="宋体" w:cs="宋体"/>
          <w:b/>
          <w:sz w:val="24"/>
        </w:rPr>
        <w:t>2</w:t>
      </w:r>
      <w:r>
        <w:rPr>
          <w:rFonts w:hint="eastAsia" w:ascii="宋体" w:hAnsi="宋体" w:cs="宋体"/>
          <w:b/>
          <w:sz w:val="24"/>
        </w:rPr>
        <w:t>、采购代理机构名称：</w:t>
      </w:r>
      <w:r>
        <w:rPr>
          <w:rFonts w:hint="eastAsia" w:ascii="宋体" w:hAnsi="宋体" w:cs="宋体"/>
          <w:sz w:val="24"/>
        </w:rPr>
        <w:t>山东省鲁成招标有限公司</w:t>
      </w:r>
    </w:p>
    <w:p>
      <w:pPr>
        <w:pStyle w:val="108"/>
        <w:spacing w:line="440" w:lineRule="exact"/>
        <w:ind w:left="390" w:firstLine="0" w:firstLineChars="0"/>
        <w:rPr>
          <w:rFonts w:ascii="宋体" w:cs="宋体"/>
          <w:sz w:val="24"/>
        </w:rPr>
      </w:pPr>
      <w:r>
        <w:rPr>
          <w:rFonts w:hint="eastAsia" w:ascii="宋体" w:hAnsi="宋体" w:cs="宋体"/>
          <w:sz w:val="24"/>
        </w:rPr>
        <w:t>地址：济南市经十路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p>
    <w:p>
      <w:pPr>
        <w:pStyle w:val="108"/>
        <w:spacing w:line="440" w:lineRule="exact"/>
        <w:ind w:left="390" w:firstLine="0" w:firstLineChars="0"/>
        <w:rPr>
          <w:rFonts w:ascii="宋体" w:cs="宋体"/>
          <w:sz w:val="24"/>
        </w:rPr>
      </w:pPr>
      <w:r>
        <w:rPr>
          <w:rFonts w:hint="eastAsia" w:ascii="宋体" w:hAnsi="宋体" w:cs="宋体"/>
          <w:sz w:val="24"/>
        </w:rPr>
        <w:t>联系方式：</w:t>
      </w:r>
      <w:r>
        <w:rPr>
          <w:rFonts w:ascii="宋体" w:hAnsi="宋体" w:cs="宋体"/>
          <w:sz w:val="24"/>
        </w:rPr>
        <w:t>0531-83196323</w:t>
      </w:r>
    </w:p>
    <w:p>
      <w:pPr>
        <w:spacing w:line="440" w:lineRule="exact"/>
        <w:rPr>
          <w:rFonts w:ascii="宋体" w:cs="宋体"/>
          <w:sz w:val="24"/>
        </w:rPr>
      </w:pPr>
      <w:r>
        <w:rPr>
          <w:rFonts w:ascii="宋体" w:hAnsi="宋体" w:cs="宋体"/>
          <w:b/>
          <w:sz w:val="24"/>
        </w:rPr>
        <w:t>3</w:t>
      </w:r>
      <w:r>
        <w:rPr>
          <w:rFonts w:hint="eastAsia" w:ascii="宋体" w:hAnsi="宋体" w:cs="宋体"/>
          <w:b/>
          <w:sz w:val="24"/>
        </w:rPr>
        <w:t>、项目名称：</w:t>
      </w:r>
      <w:r>
        <w:rPr>
          <w:rFonts w:hint="eastAsia" w:ascii="宋体" w:hAnsi="宋体" w:cs="宋体"/>
          <w:sz w:val="24"/>
        </w:rPr>
        <w:t>山东大学第二医院基于互联互通的HIS系统改造</w:t>
      </w:r>
    </w:p>
    <w:p>
      <w:pPr>
        <w:spacing w:line="440" w:lineRule="exact"/>
        <w:rPr>
          <w:rFonts w:ascii="宋体" w:cs="宋体"/>
          <w:sz w:val="24"/>
        </w:rPr>
      </w:pPr>
      <w:r>
        <w:rPr>
          <w:rFonts w:ascii="宋体" w:hAnsi="宋体" w:cs="宋体"/>
          <w:b/>
          <w:sz w:val="24"/>
        </w:rPr>
        <w:t>4</w:t>
      </w:r>
      <w:r>
        <w:rPr>
          <w:rFonts w:hint="eastAsia" w:ascii="宋体" w:hAnsi="宋体" w:cs="宋体"/>
          <w:b/>
          <w:sz w:val="24"/>
        </w:rPr>
        <w:t>、招标编号：</w:t>
      </w:r>
      <w:r>
        <w:rPr>
          <w:rFonts w:hint="eastAsia" w:ascii="宋体" w:hAnsi="宋体" w:cs="宋体"/>
          <w:sz w:val="24"/>
        </w:rPr>
        <w:t>0676-Z10-20190723</w:t>
      </w:r>
    </w:p>
    <w:p>
      <w:pPr>
        <w:spacing w:line="440" w:lineRule="exact"/>
        <w:rPr>
          <w:rFonts w:ascii="宋体" w:cs="宋体"/>
          <w:sz w:val="24"/>
        </w:rPr>
      </w:pPr>
      <w:r>
        <w:rPr>
          <w:rFonts w:ascii="宋体" w:hAnsi="宋体" w:cs="宋体"/>
          <w:b/>
          <w:sz w:val="24"/>
        </w:rPr>
        <w:t>5</w:t>
      </w:r>
      <w:r>
        <w:rPr>
          <w:rFonts w:hint="eastAsia" w:ascii="宋体" w:hAnsi="宋体" w:cs="宋体"/>
          <w:b/>
          <w:sz w:val="24"/>
        </w:rPr>
        <w:t>、采购需求：</w:t>
      </w:r>
      <w:r>
        <w:rPr>
          <w:rFonts w:hint="eastAsia" w:ascii="宋体" w:hAnsi="宋体" w:cs="宋体"/>
          <w:sz w:val="24"/>
        </w:rPr>
        <w:t>医院基于互联互通的需要，需购买HIS系统改造，用于医院HIS系统管理的需求，服务期限1年。</w:t>
      </w:r>
    </w:p>
    <w:p>
      <w:pPr>
        <w:spacing w:line="440" w:lineRule="exact"/>
        <w:rPr>
          <w:rFonts w:ascii="宋体" w:cs="宋体"/>
          <w:b/>
          <w:sz w:val="24"/>
        </w:rPr>
      </w:pPr>
      <w:r>
        <w:rPr>
          <w:rFonts w:ascii="宋体" w:hAnsi="宋体" w:cs="宋体"/>
          <w:b/>
          <w:sz w:val="24"/>
        </w:rPr>
        <w:t>6</w:t>
      </w:r>
      <w:r>
        <w:rPr>
          <w:rFonts w:hint="eastAsia" w:ascii="宋体" w:hAnsi="宋体" w:cs="宋体"/>
          <w:b/>
          <w:sz w:val="24"/>
        </w:rPr>
        <w:t>、采购项目内容、预算金额（最高限价）、技术要求：</w:t>
      </w:r>
    </w:p>
    <w:p>
      <w:pPr>
        <w:spacing w:line="440" w:lineRule="exact"/>
        <w:ind w:firstLine="360" w:firstLineChars="150"/>
        <w:jc w:val="left"/>
        <w:rPr>
          <w:rFonts w:ascii="宋体" w:cs="宋体"/>
          <w:sz w:val="24"/>
        </w:rPr>
      </w:pPr>
      <w:r>
        <w:rPr>
          <w:rFonts w:hint="eastAsia" w:ascii="宋体" w:hAnsi="宋体" w:cs="宋体"/>
          <w:sz w:val="24"/>
        </w:rPr>
        <w:t>本次招标为山东大学第二医院互联互通HIS系统软件的开发、供应、安装调试、数据迁移、基于互联互通的改造、缺陷处理、验收、培训、售后服务等内容，具体技术要求详见招标文件，共分1个包，分包情况如下：</w:t>
      </w:r>
    </w:p>
    <w:tbl>
      <w:tblPr>
        <w:tblStyle w:val="46"/>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50"/>
        <w:gridCol w:w="1860"/>
        <w:gridCol w:w="379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85"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包号</w:t>
            </w:r>
          </w:p>
        </w:tc>
        <w:tc>
          <w:tcPr>
            <w:tcW w:w="1750"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采购内容</w:t>
            </w:r>
          </w:p>
        </w:tc>
        <w:tc>
          <w:tcPr>
            <w:tcW w:w="1860"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预算金额</w:t>
            </w:r>
          </w:p>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（最高限价）</w:t>
            </w:r>
          </w:p>
        </w:tc>
        <w:tc>
          <w:tcPr>
            <w:tcW w:w="3795"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简要技术要求</w:t>
            </w:r>
          </w:p>
        </w:tc>
        <w:tc>
          <w:tcPr>
            <w:tcW w:w="1502"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85" w:type="dxa"/>
            <w:vAlign w:val="center"/>
          </w:tcPr>
          <w:p>
            <w:pPr>
              <w:spacing w:line="380" w:lineRule="exact"/>
              <w:jc w:val="center"/>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1</w:t>
            </w:r>
          </w:p>
        </w:tc>
        <w:tc>
          <w:tcPr>
            <w:tcW w:w="1750" w:type="dxa"/>
            <w:vAlign w:val="center"/>
          </w:tcPr>
          <w:p>
            <w:pPr>
              <w:spacing w:line="380" w:lineRule="exact"/>
              <w:rPr>
                <w:rFonts w:ascii="宋体" w:cs="宋体"/>
                <w:color w:val="0D0D0D" w:themeColor="text1" w:themeTint="F2"/>
                <w:szCs w:val="21"/>
                <w14:textFill>
                  <w14:solidFill>
                    <w14:schemeClr w14:val="tx1">
                      <w14:lumMod w14:val="95000"/>
                      <w14:lumOff w14:val="5000"/>
                    </w14:schemeClr>
                  </w14:solidFill>
                </w14:textFill>
              </w:rPr>
            </w:pPr>
            <w:r>
              <w:rPr>
                <w:rFonts w:hint="eastAsia" w:ascii="宋体" w:cs="宋体"/>
                <w:color w:val="0D0D0D" w:themeColor="text1" w:themeTint="F2"/>
                <w:szCs w:val="21"/>
                <w14:textFill>
                  <w14:solidFill>
                    <w14:schemeClr w14:val="tx1">
                      <w14:lumMod w14:val="95000"/>
                      <w14:lumOff w14:val="5000"/>
                    </w14:schemeClr>
                  </w14:solidFill>
                </w14:textFill>
              </w:rPr>
              <w:t>基于互联互通的HIS系统改造</w:t>
            </w:r>
          </w:p>
        </w:tc>
        <w:tc>
          <w:tcPr>
            <w:tcW w:w="1860" w:type="dxa"/>
            <w:vAlign w:val="center"/>
          </w:tcPr>
          <w:p>
            <w:pPr>
              <w:pStyle w:val="125"/>
              <w:spacing w:line="380" w:lineRule="exact"/>
              <w:ind w:firstLine="0" w:firstLineChars="0"/>
              <w:jc w:val="center"/>
              <w:rPr>
                <w:rFonts w:ascii="宋体" w:hAnsi="宋体" w:eastAsia="宋体" w:cs="宋体"/>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1"/>
                <w:szCs w:val="21"/>
                <w14:textFill>
                  <w14:solidFill>
                    <w14:schemeClr w14:val="tx1">
                      <w14:lumMod w14:val="95000"/>
                      <w14:lumOff w14:val="5000"/>
                    </w14:schemeClr>
                  </w14:solidFill>
                </w14:textFill>
              </w:rPr>
              <w:t>169万元人民币</w:t>
            </w:r>
          </w:p>
        </w:tc>
        <w:tc>
          <w:tcPr>
            <w:tcW w:w="3795" w:type="dxa"/>
            <w:vAlign w:val="center"/>
          </w:tcPr>
          <w:p>
            <w:pPr>
              <w:pStyle w:val="125"/>
              <w:spacing w:line="380" w:lineRule="exact"/>
              <w:ind w:firstLine="0" w:firstLineChars="0"/>
              <w:rPr>
                <w:rFonts w:ascii="宋体" w:hAnsi="宋体" w:eastAsia="宋体" w:cs="宋体"/>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1"/>
                <w:szCs w:val="21"/>
                <w14:textFill>
                  <w14:solidFill>
                    <w14:schemeClr w14:val="tx1">
                      <w14:lumMod w14:val="95000"/>
                      <w14:lumOff w14:val="5000"/>
                    </w14:schemeClr>
                  </w14:solidFill>
                </w14:textFill>
              </w:rPr>
              <w:t>改造HIS所有模块登录验证机制，实现单点登录</w:t>
            </w:r>
          </w:p>
        </w:tc>
        <w:tc>
          <w:tcPr>
            <w:tcW w:w="1502" w:type="dxa"/>
            <w:vAlign w:val="center"/>
          </w:tcPr>
          <w:p>
            <w:pPr>
              <w:pStyle w:val="125"/>
              <w:spacing w:line="380" w:lineRule="exact"/>
              <w:ind w:firstLine="0" w:firstLineChars="0"/>
              <w:rPr>
                <w:rFonts w:ascii="宋体" w:hAnsi="宋体" w:eastAsia="宋体" w:cs="宋体"/>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1"/>
                <w:szCs w:val="21"/>
                <w14:textFill>
                  <w14:solidFill>
                    <w14:schemeClr w14:val="tx1">
                      <w14:lumMod w14:val="95000"/>
                      <w14:lumOff w14:val="5000"/>
                    </w14:schemeClr>
                  </w14:solidFill>
                </w14:textFill>
              </w:rPr>
              <w:t>服务期限1年</w:t>
            </w:r>
          </w:p>
        </w:tc>
      </w:tr>
    </w:tbl>
    <w:p>
      <w:pPr>
        <w:spacing w:line="440" w:lineRule="exact"/>
        <w:rPr>
          <w:rFonts w:ascii="宋体" w:cs="宋体"/>
          <w:b/>
          <w:sz w:val="24"/>
        </w:rPr>
      </w:pPr>
      <w:r>
        <w:rPr>
          <w:rFonts w:ascii="宋体" w:hAnsi="宋体" w:cs="宋体"/>
          <w:b/>
          <w:sz w:val="24"/>
        </w:rPr>
        <w:t>7</w:t>
      </w:r>
      <w:r>
        <w:rPr>
          <w:rFonts w:hint="eastAsia" w:ascii="宋体" w:hAnsi="宋体" w:cs="宋体"/>
          <w:b/>
          <w:sz w:val="24"/>
        </w:rPr>
        <w:t>、投标人资格要求：</w:t>
      </w:r>
    </w:p>
    <w:p>
      <w:pPr>
        <w:spacing w:line="440" w:lineRule="exact"/>
        <w:ind w:firstLine="360" w:firstLineChars="150"/>
        <w:rPr>
          <w:rFonts w:ascii="宋体" w:hAnsi="宋体" w:cs="宋体"/>
          <w:sz w:val="24"/>
        </w:rPr>
      </w:pPr>
      <w:r>
        <w:rPr>
          <w:rFonts w:ascii="宋体" w:hAnsi="宋体" w:cs="宋体"/>
          <w:sz w:val="24"/>
        </w:rPr>
        <w:t>7.1</w:t>
      </w:r>
      <w:r>
        <w:rPr>
          <w:rFonts w:hint="eastAsia" w:ascii="宋体" w:hAnsi="宋体" w:cs="宋体"/>
          <w:sz w:val="24"/>
        </w:rPr>
        <w:t xml:space="preserve"> 符合《中华人民共和国政府采购法》第二十二条规定的软件供应商；</w:t>
      </w:r>
    </w:p>
    <w:p>
      <w:pPr>
        <w:spacing w:line="440" w:lineRule="exact"/>
        <w:ind w:firstLine="360" w:firstLineChars="150"/>
        <w:rPr>
          <w:rFonts w:ascii="宋体" w:cs="宋体"/>
          <w:sz w:val="24"/>
        </w:rPr>
      </w:pPr>
      <w:r>
        <w:rPr>
          <w:rFonts w:hint="eastAsia" w:ascii="宋体" w:hAnsi="宋体" w:cs="宋体"/>
          <w:sz w:val="24"/>
        </w:rPr>
        <w:t>7.2必须为未列入“信用中国”、“中国政府采购网”失信被执行人、重大税收违法案件当事人名单、政府采购严重违法失信名单的企业；</w:t>
      </w:r>
    </w:p>
    <w:p>
      <w:pPr>
        <w:spacing w:line="440" w:lineRule="exact"/>
        <w:ind w:firstLine="360" w:firstLineChars="150"/>
        <w:rPr>
          <w:rFonts w:ascii="宋体" w:cs="宋体"/>
          <w:sz w:val="24"/>
        </w:rPr>
      </w:pPr>
      <w:r>
        <w:rPr>
          <w:rFonts w:ascii="宋体" w:hAnsi="宋体" w:cs="宋体"/>
          <w:sz w:val="24"/>
        </w:rPr>
        <w:t>7.</w:t>
      </w:r>
      <w:r>
        <w:rPr>
          <w:rFonts w:hint="eastAsia" w:ascii="宋体" w:hAnsi="宋体" w:cs="宋体"/>
          <w:sz w:val="24"/>
        </w:rPr>
        <w:t>3单位负责人为同一人或者存在直接控股、管理关系的不同投标人，不得参加同一合同项下的采购活动；</w:t>
      </w:r>
    </w:p>
    <w:p>
      <w:pPr>
        <w:spacing w:line="440" w:lineRule="exact"/>
        <w:ind w:firstLine="360" w:firstLineChars="150"/>
        <w:rPr>
          <w:rFonts w:ascii="宋体" w:cs="宋体"/>
          <w:sz w:val="24"/>
        </w:rPr>
      </w:pPr>
      <w:r>
        <w:rPr>
          <w:rFonts w:ascii="宋体" w:hAnsi="宋体" w:cs="宋体"/>
          <w:sz w:val="24"/>
        </w:rPr>
        <w:t>7.</w:t>
      </w:r>
      <w:r>
        <w:rPr>
          <w:rFonts w:hint="eastAsia" w:ascii="宋体" w:hAnsi="宋体" w:cs="宋体"/>
          <w:sz w:val="24"/>
        </w:rPr>
        <w:t>4本项目不接受联合体投标，投标人必须整包，不可分拆报价。</w:t>
      </w:r>
    </w:p>
    <w:p>
      <w:pPr>
        <w:spacing w:line="440" w:lineRule="exact"/>
        <w:rPr>
          <w:rFonts w:ascii="宋体" w:cs="宋体"/>
          <w:b/>
          <w:sz w:val="24"/>
        </w:rPr>
      </w:pPr>
      <w:r>
        <w:rPr>
          <w:rFonts w:ascii="宋体" w:hAnsi="宋体" w:cs="宋体"/>
          <w:b/>
          <w:sz w:val="24"/>
        </w:rPr>
        <w:t>8</w:t>
      </w:r>
      <w:r>
        <w:rPr>
          <w:rFonts w:hint="eastAsia" w:ascii="宋体" w:hAnsi="宋体" w:cs="宋体"/>
          <w:b/>
          <w:sz w:val="24"/>
        </w:rPr>
        <w:t>、获取招标文件的时间期限、地点、方式及招标文件售价：</w:t>
      </w:r>
    </w:p>
    <w:p>
      <w:pPr>
        <w:spacing w:line="440" w:lineRule="exact"/>
        <w:ind w:firstLine="360" w:firstLineChars="150"/>
        <w:rPr>
          <w:rFonts w:ascii="宋体"/>
          <w:sz w:val="24"/>
        </w:rPr>
      </w:pPr>
      <w:r>
        <w:rPr>
          <w:rFonts w:ascii="宋体" w:hAnsi="宋体"/>
          <w:sz w:val="24"/>
        </w:rPr>
        <w:t>8.1</w:t>
      </w:r>
      <w:r>
        <w:rPr>
          <w:rFonts w:hint="eastAsia" w:ascii="宋体" w:hAnsi="宋体"/>
          <w:sz w:val="24"/>
        </w:rPr>
        <w:t>凡有意参加投标者，请于2019年08月</w:t>
      </w:r>
      <w:r>
        <w:rPr>
          <w:rFonts w:hint="eastAsia" w:ascii="宋体" w:hAnsi="宋体"/>
          <w:sz w:val="24"/>
          <w:lang w:val="en-US" w:eastAsia="zh-CN"/>
        </w:rPr>
        <w:t>22</w:t>
      </w:r>
      <w:r>
        <w:rPr>
          <w:rFonts w:hint="eastAsia" w:ascii="宋体" w:hAnsi="宋体"/>
          <w:sz w:val="24"/>
        </w:rPr>
        <w:t>日至</w:t>
      </w:r>
      <w:r>
        <w:rPr>
          <w:rFonts w:ascii="宋体" w:hAnsi="宋体"/>
          <w:sz w:val="24"/>
        </w:rPr>
        <w:t>201</w:t>
      </w:r>
      <w:r>
        <w:rPr>
          <w:rFonts w:hint="eastAsia" w:ascii="宋体" w:hAnsi="宋体"/>
          <w:sz w:val="24"/>
        </w:rPr>
        <w:t>9年</w:t>
      </w:r>
      <w:r>
        <w:rPr>
          <w:rFonts w:hint="eastAsia" w:ascii="宋体"/>
          <w:sz w:val="24"/>
        </w:rPr>
        <w:t>08</w:t>
      </w:r>
      <w:r>
        <w:rPr>
          <w:rFonts w:hint="eastAsia" w:ascii="宋体" w:hAnsi="宋体"/>
          <w:sz w:val="24"/>
        </w:rPr>
        <w:t>月</w:t>
      </w:r>
      <w:r>
        <w:rPr>
          <w:rFonts w:hint="eastAsia" w:ascii="宋体" w:hAnsi="宋体"/>
          <w:sz w:val="24"/>
          <w:lang w:val="en-US" w:eastAsia="zh-CN"/>
        </w:rPr>
        <w:t>29</w:t>
      </w:r>
      <w:r>
        <w:rPr>
          <w:rFonts w:hint="eastAsia" w:ascii="宋体" w:hAnsi="宋体"/>
          <w:sz w:val="24"/>
        </w:rPr>
        <w:t>日（不含节假日），每日上午</w:t>
      </w:r>
      <w:r>
        <w:rPr>
          <w:rFonts w:ascii="宋体" w:hAnsi="宋体"/>
          <w:sz w:val="24"/>
        </w:rPr>
        <w:t xml:space="preserve"> 9:00 </w:t>
      </w:r>
      <w:r>
        <w:rPr>
          <w:rFonts w:hint="eastAsia" w:ascii="宋体" w:hAnsi="宋体"/>
          <w:sz w:val="24"/>
        </w:rPr>
        <w:t>时至</w:t>
      </w:r>
      <w:r>
        <w:rPr>
          <w:rFonts w:ascii="宋体" w:hAnsi="宋体"/>
          <w:sz w:val="24"/>
        </w:rPr>
        <w:t>11</w:t>
      </w:r>
      <w:r>
        <w:rPr>
          <w:rFonts w:hint="eastAsia" w:ascii="宋体" w:hAnsi="宋体"/>
          <w:sz w:val="24"/>
        </w:rPr>
        <w:t>：</w:t>
      </w:r>
      <w:r>
        <w:rPr>
          <w:rFonts w:ascii="宋体" w:hAnsi="宋体"/>
          <w:sz w:val="24"/>
        </w:rPr>
        <w:t xml:space="preserve">30 </w:t>
      </w:r>
      <w:r>
        <w:rPr>
          <w:rFonts w:hint="eastAsia" w:ascii="宋体" w:hAnsi="宋体"/>
          <w:sz w:val="24"/>
        </w:rPr>
        <w:t>时，下午</w:t>
      </w:r>
      <w:r>
        <w:rPr>
          <w:rFonts w:ascii="宋体" w:hAnsi="宋体"/>
          <w:sz w:val="24"/>
        </w:rPr>
        <w:t xml:space="preserve"> 13:30 </w:t>
      </w:r>
      <w:r>
        <w:rPr>
          <w:rFonts w:hint="eastAsia" w:ascii="宋体" w:hAnsi="宋体"/>
          <w:sz w:val="24"/>
        </w:rPr>
        <w:t>时至</w:t>
      </w:r>
      <w:r>
        <w:rPr>
          <w:rFonts w:ascii="宋体" w:hAnsi="宋体"/>
          <w:sz w:val="24"/>
        </w:rPr>
        <w:t xml:space="preserve"> 16</w:t>
      </w:r>
      <w:r>
        <w:rPr>
          <w:rFonts w:hint="eastAsia" w:ascii="宋体" w:hAnsi="宋体"/>
          <w:sz w:val="24"/>
        </w:rPr>
        <w:t>：</w:t>
      </w:r>
      <w:r>
        <w:rPr>
          <w:rFonts w:ascii="宋体" w:hAnsi="宋体"/>
          <w:sz w:val="24"/>
        </w:rPr>
        <w:t xml:space="preserve">30 </w:t>
      </w:r>
      <w:r>
        <w:rPr>
          <w:rFonts w:hint="eastAsia" w:ascii="宋体" w:hAnsi="宋体"/>
          <w:sz w:val="24"/>
        </w:rPr>
        <w:t>时（北京时间，下同），持下列资料到山东省鲁成招标有限公司2408室（济南市经十路</w:t>
      </w:r>
      <w:r>
        <w:rPr>
          <w:rFonts w:ascii="宋体" w:hAnsi="宋体"/>
          <w:sz w:val="24"/>
        </w:rPr>
        <w:t>10567</w:t>
      </w:r>
      <w:r>
        <w:rPr>
          <w:rFonts w:hint="eastAsia" w:ascii="宋体" w:hAnsi="宋体"/>
          <w:sz w:val="24"/>
        </w:rPr>
        <w:t>号成城大厦</w:t>
      </w:r>
      <w:r>
        <w:rPr>
          <w:rFonts w:ascii="宋体" w:hAnsi="宋体"/>
          <w:sz w:val="24"/>
        </w:rPr>
        <w:t>A</w:t>
      </w:r>
      <w:r>
        <w:rPr>
          <w:rFonts w:hint="eastAsia" w:ascii="宋体" w:hAnsi="宋体"/>
          <w:sz w:val="24"/>
        </w:rPr>
        <w:t>座）报名并购买招标文件（报名审核不代表资格审查的最终通过或合格）：（</w:t>
      </w:r>
      <w:r>
        <w:rPr>
          <w:rFonts w:ascii="宋体" w:hAnsi="宋体"/>
          <w:sz w:val="24"/>
        </w:rPr>
        <w:t>1</w:t>
      </w:r>
      <w:r>
        <w:rPr>
          <w:rFonts w:hint="eastAsia" w:ascii="宋体" w:hAnsi="宋体"/>
          <w:sz w:val="24"/>
        </w:rPr>
        <w:t>）营业执照副本；（</w:t>
      </w:r>
      <w:r>
        <w:rPr>
          <w:rFonts w:ascii="宋体" w:hAnsi="宋体"/>
          <w:sz w:val="24"/>
        </w:rPr>
        <w:t>2</w:t>
      </w:r>
      <w:r>
        <w:rPr>
          <w:rFonts w:hint="eastAsia" w:ascii="宋体" w:hAnsi="宋体"/>
          <w:sz w:val="24"/>
        </w:rPr>
        <w:t>）法定代表人证书或法人授权委托书</w:t>
      </w:r>
      <w:r>
        <w:rPr>
          <w:rFonts w:ascii="宋体" w:hAnsi="宋体"/>
          <w:sz w:val="24"/>
        </w:rPr>
        <w:t>(</w:t>
      </w:r>
      <w:r>
        <w:rPr>
          <w:rFonts w:hint="eastAsia" w:ascii="宋体" w:hAnsi="宋体"/>
          <w:sz w:val="24"/>
        </w:rPr>
        <w:t>原件</w:t>
      </w:r>
      <w:r>
        <w:rPr>
          <w:rFonts w:ascii="宋体" w:hAnsi="宋体"/>
          <w:sz w:val="24"/>
        </w:rPr>
        <w:t>)</w:t>
      </w:r>
      <w:r>
        <w:rPr>
          <w:rFonts w:hint="eastAsia" w:ascii="宋体" w:hAnsi="宋体"/>
          <w:sz w:val="24"/>
        </w:rPr>
        <w:t>、法定代表人或授权代表身份证。</w:t>
      </w:r>
    </w:p>
    <w:p>
      <w:pPr>
        <w:spacing w:line="440" w:lineRule="exact"/>
        <w:ind w:firstLine="480" w:firstLineChars="200"/>
        <w:rPr>
          <w:rFonts w:ascii="宋体"/>
          <w:sz w:val="24"/>
        </w:rPr>
      </w:pPr>
      <w:r>
        <w:rPr>
          <w:rFonts w:hint="eastAsia" w:ascii="宋体"/>
          <w:sz w:val="24"/>
        </w:rPr>
        <w:t>根据财库〔</w:t>
      </w:r>
      <w:r>
        <w:rPr>
          <w:rFonts w:ascii="宋体"/>
          <w:sz w:val="24"/>
        </w:rPr>
        <w:t>2016</w:t>
      </w:r>
      <w:r>
        <w:rPr>
          <w:rFonts w:hint="eastAsia" w:ascii="宋体"/>
          <w:sz w:val="24"/>
        </w:rPr>
        <w:t>〕</w:t>
      </w:r>
      <w:r>
        <w:rPr>
          <w:rFonts w:ascii="宋体"/>
          <w:sz w:val="24"/>
        </w:rPr>
        <w:t>125</w:t>
      </w:r>
      <w:r>
        <w:rPr>
          <w:rFonts w:hint="eastAsia" w:ascii="宋体"/>
          <w:sz w:val="24"/>
        </w:rPr>
        <w:t>号文的规定，采购代理机构应当通过“信用中国”网站</w:t>
      </w:r>
      <w:r>
        <w:rPr>
          <w:rFonts w:ascii="宋体"/>
          <w:sz w:val="24"/>
        </w:rPr>
        <w:t>(www.creditchina.gov.cn)</w:t>
      </w:r>
      <w:r>
        <w:rPr>
          <w:rFonts w:hint="eastAsia" w:ascii="宋体"/>
          <w:sz w:val="24"/>
        </w:rPr>
        <w:t>、中国政府采购网</w:t>
      </w:r>
      <w:r>
        <w:rPr>
          <w:rFonts w:ascii="宋体"/>
          <w:sz w:val="24"/>
        </w:rPr>
        <w:t>(www.ccgp.gov.cn)</w:t>
      </w:r>
      <w:r>
        <w:rPr>
          <w:rFonts w:hint="eastAsia" w:ascii="宋体"/>
          <w:sz w:val="24"/>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spacing w:line="440" w:lineRule="exact"/>
        <w:ind w:firstLine="482" w:firstLineChars="200"/>
        <w:rPr>
          <w:rFonts w:ascii="宋体"/>
          <w:b/>
          <w:sz w:val="24"/>
        </w:rPr>
      </w:pPr>
      <w:r>
        <w:rPr>
          <w:rFonts w:hint="eastAsia" w:ascii="宋体" w:hAnsi="宋体"/>
          <w:b/>
          <w:sz w:val="24"/>
        </w:rPr>
        <w:t>上述资料需加盖公章复印件</w:t>
      </w:r>
      <w:r>
        <w:rPr>
          <w:rFonts w:ascii="宋体" w:hAnsi="宋体"/>
          <w:b/>
          <w:sz w:val="24"/>
        </w:rPr>
        <w:t>1</w:t>
      </w:r>
      <w:r>
        <w:rPr>
          <w:rFonts w:hint="eastAsia" w:ascii="宋体" w:hAnsi="宋体"/>
          <w:b/>
          <w:sz w:val="24"/>
        </w:rPr>
        <w:t>套，简单装订。</w:t>
      </w:r>
    </w:p>
    <w:p>
      <w:pPr>
        <w:widowControl/>
        <w:spacing w:line="440" w:lineRule="exact"/>
        <w:ind w:firstLine="360" w:firstLineChars="150"/>
        <w:jc w:val="left"/>
        <w:rPr>
          <w:rFonts w:ascii="宋体" w:cs="宋体"/>
          <w:bCs/>
          <w:kern w:val="0"/>
          <w:sz w:val="24"/>
        </w:rPr>
      </w:pPr>
      <w:r>
        <w:rPr>
          <w:rFonts w:ascii="宋体" w:hAnsi="宋体" w:cs="宋体"/>
          <w:bCs/>
          <w:kern w:val="0"/>
          <w:sz w:val="24"/>
        </w:rPr>
        <w:t>8.2</w:t>
      </w:r>
      <w:r>
        <w:rPr>
          <w:rFonts w:hint="eastAsia" w:ascii="宋体" w:hAnsi="宋体" w:cs="宋体"/>
          <w:sz w:val="24"/>
        </w:rPr>
        <w:t>招标文件</w:t>
      </w:r>
      <w:r>
        <w:rPr>
          <w:rFonts w:hint="eastAsia" w:ascii="宋体" w:hAnsi="宋体" w:cs="宋体"/>
          <w:bCs/>
          <w:kern w:val="0"/>
          <w:sz w:val="24"/>
        </w:rPr>
        <w:t>工本费：300元/本，</w:t>
      </w:r>
      <w:r>
        <w:rPr>
          <w:rFonts w:hint="eastAsia" w:ascii="宋体" w:hAnsi="宋体" w:cs="宋体"/>
          <w:sz w:val="24"/>
        </w:rPr>
        <w:t>招标文件</w:t>
      </w:r>
      <w:r>
        <w:rPr>
          <w:rFonts w:hint="eastAsia" w:ascii="宋体" w:hAnsi="宋体" w:cs="宋体"/>
          <w:bCs/>
          <w:kern w:val="0"/>
          <w:sz w:val="24"/>
        </w:rPr>
        <w:t>售后不退。</w:t>
      </w:r>
    </w:p>
    <w:p>
      <w:pPr>
        <w:spacing w:line="440" w:lineRule="exact"/>
        <w:rPr>
          <w:rFonts w:ascii="宋体" w:cs="宋体"/>
          <w:b/>
          <w:sz w:val="24"/>
        </w:rPr>
      </w:pPr>
      <w:r>
        <w:rPr>
          <w:rFonts w:ascii="宋体" w:hAnsi="宋体" w:cs="宋体"/>
          <w:b/>
          <w:sz w:val="24"/>
        </w:rPr>
        <w:t>9</w:t>
      </w:r>
      <w:r>
        <w:rPr>
          <w:rFonts w:hint="eastAsia" w:ascii="宋体" w:hAnsi="宋体" w:cs="宋体"/>
          <w:b/>
          <w:sz w:val="24"/>
        </w:rPr>
        <w:t>、公告期限：</w:t>
      </w:r>
      <w:r>
        <w:rPr>
          <w:rFonts w:hint="eastAsia" w:ascii="宋体" w:hAnsi="宋体"/>
          <w:sz w:val="24"/>
        </w:rPr>
        <w:t>2019年08月</w:t>
      </w:r>
      <w:r>
        <w:rPr>
          <w:rFonts w:hint="eastAsia" w:ascii="宋体" w:hAnsi="宋体"/>
          <w:sz w:val="24"/>
          <w:lang w:val="en-US" w:eastAsia="zh-CN"/>
        </w:rPr>
        <w:t>22</w:t>
      </w:r>
      <w:r>
        <w:rPr>
          <w:rFonts w:hint="eastAsia" w:ascii="宋体" w:hAnsi="宋体"/>
          <w:sz w:val="24"/>
        </w:rPr>
        <w:t>日至</w:t>
      </w:r>
      <w:r>
        <w:rPr>
          <w:rFonts w:ascii="宋体" w:hAnsi="宋体"/>
          <w:sz w:val="24"/>
        </w:rPr>
        <w:t>201</w:t>
      </w:r>
      <w:r>
        <w:rPr>
          <w:rFonts w:hint="eastAsia" w:ascii="宋体" w:hAnsi="宋体"/>
          <w:sz w:val="24"/>
        </w:rPr>
        <w:t>9年</w:t>
      </w:r>
      <w:r>
        <w:rPr>
          <w:rFonts w:hint="eastAsia" w:ascii="宋体"/>
          <w:sz w:val="24"/>
        </w:rPr>
        <w:t>08</w:t>
      </w:r>
      <w:r>
        <w:rPr>
          <w:rFonts w:hint="eastAsia" w:ascii="宋体" w:hAnsi="宋体"/>
          <w:sz w:val="24"/>
        </w:rPr>
        <w:t>月</w:t>
      </w:r>
      <w:r>
        <w:rPr>
          <w:rFonts w:hint="eastAsia" w:ascii="宋体" w:hAnsi="宋体"/>
          <w:sz w:val="24"/>
          <w:lang w:val="en-US" w:eastAsia="zh-CN"/>
        </w:rPr>
        <w:t>29</w:t>
      </w:r>
      <w:r>
        <w:rPr>
          <w:rFonts w:hint="eastAsia" w:ascii="宋体" w:hAnsi="宋体"/>
          <w:sz w:val="24"/>
        </w:rPr>
        <w:t>日（不含节假日）</w:t>
      </w:r>
    </w:p>
    <w:p>
      <w:pPr>
        <w:spacing w:line="440" w:lineRule="exact"/>
        <w:rPr>
          <w:rFonts w:ascii="宋体" w:cs="宋体"/>
          <w:b/>
          <w:sz w:val="24"/>
        </w:rPr>
      </w:pPr>
      <w:r>
        <w:rPr>
          <w:rFonts w:ascii="宋体" w:hAnsi="宋体" w:cs="宋体"/>
          <w:b/>
          <w:sz w:val="24"/>
        </w:rPr>
        <w:t>10</w:t>
      </w:r>
      <w:r>
        <w:rPr>
          <w:rFonts w:hint="eastAsia" w:ascii="宋体" w:hAnsi="宋体" w:cs="宋体"/>
          <w:b/>
          <w:sz w:val="24"/>
        </w:rPr>
        <w:t>、投标文件递交截止时间及开标时间：</w:t>
      </w:r>
    </w:p>
    <w:p>
      <w:pPr>
        <w:spacing w:line="440" w:lineRule="exact"/>
        <w:ind w:firstLine="360" w:firstLineChars="150"/>
        <w:rPr>
          <w:rFonts w:ascii="宋体" w:cs="宋体"/>
          <w:kern w:val="0"/>
          <w:sz w:val="24"/>
        </w:rPr>
      </w:pPr>
      <w:r>
        <w:rPr>
          <w:rFonts w:ascii="宋体" w:hAnsi="宋体" w:cs="宋体"/>
          <w:kern w:val="0"/>
          <w:sz w:val="24"/>
        </w:rPr>
        <w:t>10.1</w:t>
      </w:r>
      <w:r>
        <w:rPr>
          <w:rFonts w:hint="eastAsia" w:ascii="宋体" w:hAnsi="宋体" w:cs="宋体"/>
          <w:kern w:val="0"/>
          <w:sz w:val="24"/>
        </w:rPr>
        <w:t>投标文件递交截止时间及开标时间：</w:t>
      </w:r>
      <w:r>
        <w:rPr>
          <w:rFonts w:ascii="宋体" w:hAnsi="宋体"/>
          <w:sz w:val="24"/>
        </w:rPr>
        <w:t>201</w:t>
      </w:r>
      <w:r>
        <w:rPr>
          <w:rFonts w:hint="eastAsia" w:ascii="宋体" w:hAnsi="宋体"/>
          <w:sz w:val="24"/>
        </w:rPr>
        <w:t>9年</w:t>
      </w:r>
      <w:r>
        <w:rPr>
          <w:rFonts w:hint="eastAsia" w:ascii="宋体"/>
          <w:sz w:val="24"/>
        </w:rPr>
        <w:t>09</w:t>
      </w:r>
      <w:r>
        <w:rPr>
          <w:rFonts w:hint="eastAsia" w:ascii="宋体" w:hAnsi="宋体"/>
          <w:sz w:val="24"/>
        </w:rPr>
        <w:t>月</w:t>
      </w:r>
      <w:r>
        <w:rPr>
          <w:rFonts w:hint="eastAsia" w:ascii="宋体"/>
          <w:sz w:val="24"/>
          <w:lang w:val="en-US" w:eastAsia="zh-CN"/>
        </w:rPr>
        <w:t>17</w:t>
      </w:r>
      <w:r>
        <w:rPr>
          <w:rFonts w:hint="eastAsia" w:ascii="宋体" w:hAnsi="宋体"/>
          <w:sz w:val="24"/>
        </w:rPr>
        <w:t>日</w:t>
      </w:r>
      <w:r>
        <w:rPr>
          <w:rFonts w:ascii="宋体" w:hAnsi="宋体"/>
          <w:sz w:val="24"/>
        </w:rPr>
        <w:t>9:00</w:t>
      </w:r>
      <w:r>
        <w:rPr>
          <w:rFonts w:hint="eastAsia" w:ascii="宋体" w:hAnsi="宋体"/>
          <w:sz w:val="24"/>
        </w:rPr>
        <w:t>时（北京时间）；</w:t>
      </w:r>
    </w:p>
    <w:p>
      <w:pPr>
        <w:spacing w:line="440" w:lineRule="exact"/>
        <w:ind w:firstLine="840" w:firstLineChars="350"/>
        <w:rPr>
          <w:rFonts w:ascii="宋体" w:cs="宋体"/>
          <w:kern w:val="0"/>
          <w:sz w:val="24"/>
        </w:rPr>
      </w:pPr>
      <w:r>
        <w:rPr>
          <w:rFonts w:hint="eastAsia" w:ascii="宋体" w:hAnsi="宋体" w:cs="宋体"/>
          <w:kern w:val="0"/>
          <w:sz w:val="24"/>
        </w:rPr>
        <w:t>投标文件递交地点及开标地点：</w:t>
      </w:r>
      <w:r>
        <w:rPr>
          <w:rFonts w:hint="eastAsia" w:ascii="宋体" w:hAnsi="宋体"/>
          <w:color w:val="000000"/>
          <w:sz w:val="24"/>
        </w:rPr>
        <w:t>山东大学第二医院办公楼五楼会议室（地址：济南市天桥区北园大街247号）；</w:t>
      </w:r>
    </w:p>
    <w:p>
      <w:pPr>
        <w:widowControl/>
        <w:spacing w:line="440" w:lineRule="exact"/>
        <w:ind w:firstLine="360" w:firstLineChars="150"/>
        <w:jc w:val="left"/>
        <w:rPr>
          <w:rFonts w:ascii="宋体" w:cs="宋体"/>
          <w:kern w:val="0"/>
          <w:sz w:val="24"/>
        </w:rPr>
      </w:pPr>
      <w:r>
        <w:rPr>
          <w:rFonts w:ascii="宋体" w:hAnsi="宋体" w:cs="宋体"/>
          <w:kern w:val="0"/>
          <w:sz w:val="24"/>
        </w:rPr>
        <w:t>10.2</w:t>
      </w:r>
      <w:r>
        <w:rPr>
          <w:rFonts w:hint="eastAsia" w:ascii="宋体" w:hAnsi="宋体" w:cs="宋体"/>
          <w:kern w:val="0"/>
          <w:sz w:val="24"/>
        </w:rPr>
        <w:t>逾期送达的或者未送达指定地点的投标文件，采购人不予受理。</w:t>
      </w:r>
    </w:p>
    <w:p>
      <w:pPr>
        <w:widowControl/>
        <w:spacing w:line="440" w:lineRule="exact"/>
        <w:jc w:val="left"/>
        <w:rPr>
          <w:rFonts w:ascii="宋体" w:cs="宋体"/>
          <w:kern w:val="0"/>
          <w:sz w:val="18"/>
          <w:szCs w:val="18"/>
        </w:rPr>
      </w:pPr>
      <w:r>
        <w:rPr>
          <w:rFonts w:ascii="宋体" w:hAnsi="宋体" w:cs="宋体"/>
          <w:b/>
          <w:sz w:val="24"/>
        </w:rPr>
        <w:t>11</w:t>
      </w:r>
      <w:r>
        <w:rPr>
          <w:rFonts w:hint="eastAsia" w:ascii="宋体" w:hAnsi="宋体" w:cs="宋体"/>
          <w:b/>
          <w:sz w:val="24"/>
        </w:rPr>
        <w:t>、</w:t>
      </w:r>
      <w:r>
        <w:rPr>
          <w:rFonts w:hint="eastAsia" w:ascii="宋体" w:hAnsi="宋体" w:cs="宋体"/>
          <w:b/>
          <w:bCs/>
          <w:kern w:val="0"/>
          <w:sz w:val="24"/>
        </w:rPr>
        <w:t>发布公告的媒介</w:t>
      </w:r>
    </w:p>
    <w:p>
      <w:pPr>
        <w:widowControl/>
        <w:spacing w:line="440" w:lineRule="exact"/>
        <w:ind w:firstLine="410"/>
        <w:jc w:val="left"/>
        <w:rPr>
          <w:rFonts w:ascii="宋体" w:cs="宋体"/>
          <w:kern w:val="0"/>
          <w:sz w:val="24"/>
        </w:rPr>
      </w:pPr>
      <w:r>
        <w:rPr>
          <w:rFonts w:hint="eastAsia" w:ascii="宋体" w:hAnsi="宋体" w:cs="宋体"/>
          <w:kern w:val="0"/>
          <w:sz w:val="24"/>
        </w:rPr>
        <w:t>本次招标公告在中国政府采购网、中国招标投标公共服务平台、山东大学第二医院官方网站同时发布。</w:t>
      </w:r>
    </w:p>
    <w:p>
      <w:pPr>
        <w:widowControl/>
        <w:spacing w:line="440" w:lineRule="exact"/>
        <w:jc w:val="left"/>
        <w:rPr>
          <w:rFonts w:ascii="宋体" w:hAnsi="宋体" w:cs="宋体"/>
          <w:b/>
          <w:bCs/>
          <w:kern w:val="0"/>
          <w:sz w:val="24"/>
        </w:rPr>
      </w:pPr>
      <w:r>
        <w:rPr>
          <w:rFonts w:ascii="宋体" w:hAnsi="宋体" w:cs="宋体"/>
          <w:b/>
          <w:bCs/>
          <w:kern w:val="0"/>
          <w:sz w:val="24"/>
        </w:rPr>
        <w:t>12</w:t>
      </w:r>
      <w:r>
        <w:rPr>
          <w:rFonts w:hint="eastAsia" w:ascii="宋体" w:hAnsi="宋体" w:cs="宋体"/>
          <w:b/>
          <w:bCs/>
          <w:kern w:val="0"/>
          <w:sz w:val="24"/>
        </w:rPr>
        <w:t>、采购项目需要落实的政府采购政策：</w:t>
      </w:r>
    </w:p>
    <w:p>
      <w:pPr>
        <w:widowControl/>
        <w:spacing w:line="440" w:lineRule="exact"/>
        <w:ind w:firstLine="410"/>
        <w:jc w:val="left"/>
        <w:rPr>
          <w:rFonts w:ascii="宋体" w:hAnsi="宋体" w:cs="宋体"/>
          <w:kern w:val="0"/>
          <w:sz w:val="24"/>
        </w:rPr>
      </w:pPr>
      <w:r>
        <w:rPr>
          <w:rFonts w:hint="eastAsia" w:ascii="宋体" w:hAnsi="宋体" w:cs="宋体"/>
          <w:kern w:val="0"/>
          <w:sz w:val="24"/>
        </w:rPr>
        <w:t xml:space="preserve"> 本采购项目需落实节能产品、环境标志产品、中小型企业、监狱企业及残疾人福利性单位的优惠政策和办法，具体要求详见招标文件。</w:t>
      </w:r>
    </w:p>
    <w:p>
      <w:pPr>
        <w:widowControl/>
        <w:spacing w:line="440" w:lineRule="exact"/>
        <w:jc w:val="left"/>
        <w:rPr>
          <w:rFonts w:ascii="宋体" w:cs="宋体"/>
          <w:kern w:val="0"/>
          <w:sz w:val="18"/>
          <w:szCs w:val="18"/>
        </w:rPr>
      </w:pPr>
      <w:r>
        <w:rPr>
          <w:rFonts w:hint="eastAsia" w:ascii="宋体" w:hAnsi="宋体" w:cs="宋体"/>
          <w:b/>
          <w:bCs/>
          <w:kern w:val="0"/>
          <w:sz w:val="24"/>
        </w:rPr>
        <w:t>13、联系方式</w:t>
      </w:r>
    </w:p>
    <w:p>
      <w:pPr>
        <w:widowControl/>
        <w:spacing w:line="440" w:lineRule="exact"/>
        <w:jc w:val="left"/>
        <w:rPr>
          <w:rFonts w:ascii="宋体" w:hAnsi="宋体" w:cs="宋体"/>
          <w:kern w:val="0"/>
          <w:sz w:val="24"/>
        </w:rPr>
      </w:pPr>
      <w:r>
        <w:rPr>
          <w:rFonts w:hint="eastAsia" w:ascii="宋体" w:hAnsi="宋体" w:cs="宋体"/>
          <w:kern w:val="0"/>
          <w:sz w:val="24"/>
        </w:rPr>
        <w:t>采购代理：山东省鲁成招标有限公司</w:t>
      </w:r>
      <w:r>
        <w:rPr>
          <w:rFonts w:ascii="宋体" w:hAnsi="宋体" w:cs="宋体"/>
          <w:kern w:val="0"/>
          <w:sz w:val="24"/>
        </w:rPr>
        <w:t xml:space="preserve">       </w:t>
      </w:r>
      <w:r>
        <w:rPr>
          <w:rFonts w:hint="eastAsia" w:ascii="宋体" w:hAnsi="宋体" w:cs="宋体"/>
          <w:kern w:val="0"/>
          <w:sz w:val="24"/>
        </w:rPr>
        <w:t xml:space="preserve">  采购人：山东大学第二医院</w:t>
      </w:r>
    </w:p>
    <w:p>
      <w:pPr>
        <w:widowControl/>
        <w:spacing w:line="440" w:lineRule="exact"/>
        <w:jc w:val="left"/>
        <w:rPr>
          <w:rFonts w:ascii="宋体" w:hAnsi="宋体" w:cs="宋体"/>
          <w:kern w:val="0"/>
          <w:sz w:val="24"/>
        </w:rPr>
      </w:pPr>
      <w:r>
        <w:rPr>
          <w:rFonts w:hint="eastAsia" w:ascii="宋体" w:hAnsi="宋体" w:cs="宋体"/>
          <w:kern w:val="0"/>
          <w:sz w:val="24"/>
        </w:rPr>
        <w:t>地址：济南市经十路</w:t>
      </w:r>
      <w:r>
        <w:rPr>
          <w:rFonts w:ascii="宋体" w:hAnsi="宋体" w:cs="宋体"/>
          <w:kern w:val="0"/>
          <w:sz w:val="24"/>
        </w:rPr>
        <w:t>10567</w:t>
      </w:r>
      <w:r>
        <w:rPr>
          <w:rFonts w:hint="eastAsia" w:ascii="宋体" w:hAnsi="宋体" w:cs="宋体"/>
          <w:kern w:val="0"/>
          <w:sz w:val="24"/>
        </w:rPr>
        <w:t>号成城大厦</w:t>
      </w:r>
      <w:r>
        <w:rPr>
          <w:rFonts w:ascii="宋体" w:hAnsi="宋体" w:cs="宋体"/>
          <w:kern w:val="0"/>
          <w:sz w:val="24"/>
        </w:rPr>
        <w:t>A</w:t>
      </w:r>
      <w:r>
        <w:rPr>
          <w:rFonts w:hint="eastAsia" w:ascii="宋体" w:hAnsi="宋体" w:cs="宋体"/>
          <w:kern w:val="0"/>
          <w:sz w:val="24"/>
        </w:rPr>
        <w:t>座</w:t>
      </w:r>
      <w:r>
        <w:rPr>
          <w:rFonts w:ascii="宋体" w:hAnsi="宋体" w:cs="宋体"/>
          <w:kern w:val="0"/>
          <w:sz w:val="24"/>
        </w:rPr>
        <w:t xml:space="preserve"> </w:t>
      </w:r>
      <w:r>
        <w:rPr>
          <w:rFonts w:hint="eastAsia" w:ascii="宋体" w:hAnsi="宋体" w:cs="宋体"/>
          <w:kern w:val="0"/>
          <w:sz w:val="24"/>
        </w:rPr>
        <w:t xml:space="preserve">  地址：济南市天桥区北园路</w:t>
      </w:r>
      <w:r>
        <w:rPr>
          <w:rFonts w:ascii="宋体" w:hAnsi="宋体" w:cs="宋体"/>
          <w:kern w:val="0"/>
          <w:sz w:val="24"/>
        </w:rPr>
        <w:t>247</w:t>
      </w:r>
      <w:r>
        <w:rPr>
          <w:rFonts w:hint="eastAsia" w:ascii="宋体" w:hAnsi="宋体" w:cs="宋体"/>
          <w:kern w:val="0"/>
          <w:sz w:val="24"/>
        </w:rPr>
        <w:t>号</w:t>
      </w:r>
    </w:p>
    <w:p>
      <w:pPr>
        <w:widowControl/>
        <w:spacing w:line="440" w:lineRule="exact"/>
        <w:jc w:val="left"/>
        <w:rPr>
          <w:rFonts w:ascii="宋体" w:hAnsi="宋体" w:cs="宋体"/>
          <w:kern w:val="0"/>
          <w:sz w:val="24"/>
        </w:rPr>
      </w:pPr>
      <w:r>
        <w:rPr>
          <w:rFonts w:hint="eastAsia" w:ascii="宋体" w:hAnsi="宋体" w:cs="宋体"/>
          <w:kern w:val="0"/>
          <w:sz w:val="24"/>
        </w:rPr>
        <w:t>邮编：</w:t>
      </w:r>
      <w:r>
        <w:rPr>
          <w:rFonts w:ascii="宋体" w:hAnsi="宋体" w:cs="宋体"/>
          <w:kern w:val="0"/>
          <w:sz w:val="24"/>
        </w:rPr>
        <w:t xml:space="preserve">250014                           </w:t>
      </w:r>
      <w:r>
        <w:rPr>
          <w:rFonts w:hint="eastAsia" w:ascii="宋体" w:hAnsi="宋体" w:cs="宋体"/>
          <w:kern w:val="0"/>
          <w:sz w:val="24"/>
        </w:rPr>
        <w:t xml:space="preserve">  电话：</w:t>
      </w:r>
      <w:r>
        <w:rPr>
          <w:rFonts w:ascii="宋体" w:hAnsi="宋体" w:cs="宋体"/>
          <w:kern w:val="0"/>
          <w:sz w:val="24"/>
        </w:rPr>
        <w:t>0531-85875076</w:t>
      </w:r>
    </w:p>
    <w:p>
      <w:pPr>
        <w:widowControl/>
        <w:spacing w:line="440" w:lineRule="exact"/>
        <w:jc w:val="left"/>
        <w:rPr>
          <w:rFonts w:ascii="宋体" w:hAnsi="宋体" w:cs="宋体"/>
          <w:kern w:val="0"/>
          <w:sz w:val="24"/>
        </w:rPr>
      </w:pPr>
      <w:r>
        <w:rPr>
          <w:rFonts w:hint="eastAsia" w:ascii="宋体" w:hAnsi="宋体" w:cs="宋体"/>
          <w:kern w:val="0"/>
          <w:sz w:val="24"/>
        </w:rPr>
        <w:t>联系人：王工</w:t>
      </w:r>
      <w:r>
        <w:rPr>
          <w:rFonts w:ascii="宋体" w:hAnsi="宋体" w:cs="宋体"/>
          <w:kern w:val="0"/>
          <w:sz w:val="24"/>
        </w:rPr>
        <w:t xml:space="preserve">                           </w:t>
      </w:r>
      <w:r>
        <w:rPr>
          <w:rFonts w:hint="eastAsia" w:ascii="宋体" w:hAnsi="宋体" w:cs="宋体"/>
          <w:kern w:val="0"/>
          <w:sz w:val="24"/>
        </w:rPr>
        <w:t xml:space="preserve">  </w:t>
      </w:r>
    </w:p>
    <w:p>
      <w:pPr>
        <w:widowControl/>
        <w:spacing w:line="440" w:lineRule="exact"/>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 0531-83196323                    </w:t>
      </w:r>
      <w:r>
        <w:rPr>
          <w:rFonts w:hint="eastAsia" w:ascii="宋体" w:hAnsi="宋体" w:cs="宋体"/>
          <w:kern w:val="0"/>
          <w:sz w:val="24"/>
        </w:rPr>
        <w:t xml:space="preserve"> </w:t>
      </w:r>
    </w:p>
    <w:p>
      <w:pPr>
        <w:widowControl/>
        <w:spacing w:line="440" w:lineRule="exact"/>
        <w:jc w:val="left"/>
        <w:rPr>
          <w:rFonts w:ascii="宋体" w:hAnsi="宋体" w:cs="宋体"/>
          <w:kern w:val="0"/>
          <w:sz w:val="24"/>
        </w:rPr>
      </w:pPr>
      <w:r>
        <w:rPr>
          <w:rFonts w:hint="eastAsia" w:ascii="宋体" w:hAnsi="宋体" w:cs="宋体"/>
          <w:kern w:val="0"/>
          <w:sz w:val="24"/>
        </w:rPr>
        <w:t>电子邮件：</w:t>
      </w:r>
      <w:r>
        <w:fldChar w:fldCharType="begin"/>
      </w:r>
      <w:r>
        <w:instrText xml:space="preserve"> HYPERLINK "mailto:lc83191789@126.com" </w:instrText>
      </w:r>
      <w:r>
        <w:fldChar w:fldCharType="separate"/>
      </w:r>
      <w:r>
        <w:rPr>
          <w:rFonts w:ascii="宋体" w:hAnsi="宋体" w:cs="宋体"/>
          <w:kern w:val="0"/>
          <w:sz w:val="24"/>
        </w:rPr>
        <w:t>lc83191789@126.com</w:t>
      </w:r>
      <w:r>
        <w:rPr>
          <w:rFonts w:ascii="宋体" w:hAnsi="宋体" w:cs="宋体"/>
          <w:kern w:val="0"/>
          <w:sz w:val="24"/>
        </w:rPr>
        <w:fldChar w:fldCharType="end"/>
      </w:r>
      <w:r>
        <w:rPr>
          <w:rFonts w:ascii="宋体" w:hAnsi="宋体" w:cs="宋体"/>
          <w:kern w:val="0"/>
          <w:sz w:val="24"/>
        </w:rPr>
        <w:t xml:space="preserve">           </w:t>
      </w:r>
      <w:r>
        <w:rPr>
          <w:rFonts w:hint="eastAsia" w:ascii="宋体" w:hAnsi="宋体" w:cs="宋体"/>
          <w:kern w:val="0"/>
          <w:sz w:val="24"/>
        </w:rPr>
        <w:t xml:space="preserve">  </w:t>
      </w:r>
      <w:bookmarkStart w:id="2" w:name="_Toc9973"/>
    </w:p>
    <w:p>
      <w:pPr>
        <w:widowControl/>
        <w:jc w:val="left"/>
        <w:rPr>
          <w:rFonts w:ascii="宋体" w:hAnsi="宋体" w:cs="宋体"/>
          <w:kern w:val="0"/>
          <w:sz w:val="24"/>
        </w:rPr>
      </w:pPr>
      <w:r>
        <w:rPr>
          <w:rFonts w:ascii="宋体" w:hAnsi="宋体" w:cs="宋体"/>
          <w:kern w:val="0"/>
          <w:sz w:val="24"/>
        </w:rPr>
        <w:br w:type="page"/>
      </w:r>
    </w:p>
    <w:p>
      <w:pPr>
        <w:pStyle w:val="2"/>
        <w:spacing w:before="0" w:after="0" w:line="440" w:lineRule="exact"/>
        <w:jc w:val="center"/>
        <w:rPr>
          <w:sz w:val="36"/>
          <w:szCs w:val="36"/>
        </w:rPr>
      </w:pPr>
    </w:p>
    <w:p>
      <w:pPr>
        <w:pStyle w:val="2"/>
        <w:spacing w:before="0" w:after="0" w:line="440" w:lineRule="exact"/>
        <w:jc w:val="center"/>
        <w:rPr>
          <w:sz w:val="36"/>
          <w:szCs w:val="36"/>
        </w:rPr>
      </w:pPr>
      <w:r>
        <w:rPr>
          <w:rFonts w:hint="eastAsia"/>
          <w:sz w:val="36"/>
          <w:szCs w:val="36"/>
        </w:rPr>
        <w:t>第二章</w:t>
      </w:r>
      <w:r>
        <w:rPr>
          <w:sz w:val="36"/>
          <w:szCs w:val="36"/>
        </w:rPr>
        <w:t xml:space="preserve">  </w:t>
      </w:r>
      <w:r>
        <w:rPr>
          <w:rFonts w:hint="eastAsia"/>
          <w:sz w:val="36"/>
          <w:szCs w:val="36"/>
        </w:rPr>
        <w:t>投标人须知</w:t>
      </w:r>
      <w:bookmarkEnd w:id="2"/>
    </w:p>
    <w:p>
      <w:pPr>
        <w:pStyle w:val="120"/>
        <w:spacing w:before="240"/>
        <w:rPr>
          <w:color w:val="000000"/>
        </w:rPr>
      </w:pPr>
      <w:bookmarkStart w:id="3" w:name="_Toc243041162"/>
      <w:r>
        <w:rPr>
          <w:rFonts w:hint="eastAsia"/>
          <w:color w:val="000000"/>
        </w:rPr>
        <w:t>投标人须知前附表</w:t>
      </w:r>
      <w:bookmarkEnd w:id="3"/>
    </w:p>
    <w:tbl>
      <w:tblPr>
        <w:tblStyle w:val="46"/>
        <w:tblW w:w="949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19" w:type="dxa"/>
            <w:tcBorders>
              <w:top w:val="single" w:color="auto" w:sz="8" w:space="0"/>
            </w:tcBorders>
            <w:vAlign w:val="center"/>
          </w:tcPr>
          <w:p>
            <w:pPr>
              <w:spacing w:line="420" w:lineRule="exact"/>
              <w:jc w:val="center"/>
              <w:rPr>
                <w:rFonts w:ascii="宋体" w:hAnsi="宋体"/>
                <w:color w:val="000000"/>
                <w:szCs w:val="21"/>
              </w:rPr>
            </w:pPr>
            <w:r>
              <w:rPr>
                <w:rFonts w:hint="eastAsia" w:ascii="宋体" w:hAnsi="宋体"/>
                <w:color w:val="000000"/>
                <w:szCs w:val="21"/>
              </w:rPr>
              <w:t>序号</w:t>
            </w:r>
          </w:p>
        </w:tc>
        <w:tc>
          <w:tcPr>
            <w:tcW w:w="8573" w:type="dxa"/>
            <w:tcBorders>
              <w:top w:val="single" w:color="auto" w:sz="8" w:space="0"/>
            </w:tcBorders>
            <w:vAlign w:val="center"/>
          </w:tcPr>
          <w:p>
            <w:pPr>
              <w:spacing w:line="420" w:lineRule="exact"/>
              <w:jc w:val="center"/>
              <w:rPr>
                <w:rFonts w:ascii="宋体" w:hAnsi="宋体"/>
                <w:color w:val="000000"/>
                <w:spacing w:val="100"/>
                <w:szCs w:val="21"/>
              </w:rPr>
            </w:pPr>
            <w:r>
              <w:rPr>
                <w:rFonts w:hint="eastAsia" w:ascii="宋体" w:hAnsi="宋体"/>
                <w:color w:val="000000"/>
                <w:spacing w:val="100"/>
                <w:szCs w:val="21"/>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jc w:val="center"/>
        </w:trPr>
        <w:tc>
          <w:tcPr>
            <w:tcW w:w="919" w:type="dxa"/>
            <w:vAlign w:val="center"/>
          </w:tcPr>
          <w:p>
            <w:pPr>
              <w:spacing w:line="420" w:lineRule="exact"/>
              <w:jc w:val="center"/>
              <w:rPr>
                <w:rFonts w:ascii="宋体" w:hAnsi="宋体"/>
                <w:color w:val="000000"/>
                <w:szCs w:val="21"/>
              </w:rPr>
            </w:pPr>
            <w:r>
              <w:rPr>
                <w:rFonts w:ascii="宋体" w:hAnsi="宋体"/>
                <w:color w:val="000000"/>
                <w:szCs w:val="21"/>
              </w:rPr>
              <w:t>1</w:t>
            </w:r>
          </w:p>
        </w:tc>
        <w:tc>
          <w:tcPr>
            <w:tcW w:w="8573" w:type="dxa"/>
            <w:vAlign w:val="center"/>
          </w:tcPr>
          <w:p>
            <w:pPr>
              <w:pStyle w:val="72"/>
              <w:spacing w:before="145" w:beforeLines="50" w:line="420" w:lineRule="exact"/>
              <w:ind w:firstLine="0" w:firstLineChars="0"/>
              <w:rPr>
                <w:rFonts w:ascii="宋体" w:hAnsi="宋体"/>
                <w:b/>
                <w:color w:val="000000"/>
                <w:sz w:val="21"/>
                <w:szCs w:val="21"/>
              </w:rPr>
            </w:pPr>
            <w:r>
              <w:rPr>
                <w:rFonts w:hint="eastAsia" w:ascii="宋体" w:hAnsi="宋体"/>
                <w:b/>
                <w:color w:val="000000"/>
                <w:sz w:val="21"/>
                <w:szCs w:val="21"/>
              </w:rPr>
              <w:t>综合说明</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w:t>
            </w:r>
            <w:r>
              <w:rPr>
                <w:rFonts w:ascii="宋体" w:hAnsi="宋体"/>
                <w:b/>
                <w:color w:val="000000"/>
                <w:sz w:val="21"/>
                <w:szCs w:val="21"/>
              </w:rPr>
              <w:t xml:space="preserve"> </w:t>
            </w:r>
            <w:r>
              <w:rPr>
                <w:rFonts w:hint="eastAsia" w:ascii="宋体" w:hAnsi="宋体"/>
                <w:b/>
                <w:color w:val="000000"/>
                <w:sz w:val="21"/>
                <w:szCs w:val="21"/>
              </w:rPr>
              <w:t>购</w:t>
            </w:r>
            <w:r>
              <w:rPr>
                <w:rFonts w:ascii="宋体" w:hAnsi="宋体"/>
                <w:b/>
                <w:color w:val="000000"/>
                <w:sz w:val="21"/>
                <w:szCs w:val="21"/>
              </w:rPr>
              <w:t xml:space="preserve"> </w:t>
            </w:r>
            <w:r>
              <w:rPr>
                <w:rFonts w:hint="eastAsia" w:ascii="宋体" w:hAnsi="宋体"/>
                <w:b/>
                <w:color w:val="000000"/>
                <w:sz w:val="21"/>
                <w:szCs w:val="21"/>
              </w:rPr>
              <w:t>人：</w:t>
            </w:r>
            <w:r>
              <w:rPr>
                <w:rFonts w:hint="eastAsia" w:ascii="宋体" w:hAnsi="宋体"/>
                <w:color w:val="000000"/>
                <w:sz w:val="21"/>
                <w:szCs w:val="21"/>
              </w:rPr>
              <w:t>山东大学第二医院</w:t>
            </w:r>
          </w:p>
          <w:p>
            <w:pPr>
              <w:pStyle w:val="72"/>
              <w:spacing w:line="420" w:lineRule="exact"/>
              <w:ind w:firstLine="0" w:firstLineChars="0"/>
              <w:rPr>
                <w:rFonts w:ascii="宋体" w:hAnsi="宋体" w:cs="宋体"/>
                <w:color w:val="000000"/>
                <w:sz w:val="21"/>
                <w:szCs w:val="21"/>
              </w:rPr>
            </w:pPr>
            <w:r>
              <w:rPr>
                <w:rFonts w:hint="eastAsia" w:ascii="宋体" w:hAnsi="宋体"/>
                <w:b/>
                <w:color w:val="000000"/>
                <w:sz w:val="21"/>
                <w:szCs w:val="21"/>
              </w:rPr>
              <w:t>地</w:t>
            </w:r>
            <w:r>
              <w:rPr>
                <w:rFonts w:ascii="宋体" w:hAnsi="宋体"/>
                <w:b/>
                <w:color w:val="000000"/>
                <w:sz w:val="21"/>
                <w:szCs w:val="21"/>
              </w:rPr>
              <w:t xml:space="preserve">    </w:t>
            </w:r>
            <w:r>
              <w:rPr>
                <w:rFonts w:hint="eastAsia" w:ascii="宋体" w:hAnsi="宋体"/>
                <w:b/>
                <w:color w:val="000000"/>
                <w:sz w:val="21"/>
                <w:szCs w:val="21"/>
              </w:rPr>
              <w:t>址：</w:t>
            </w:r>
            <w:r>
              <w:rPr>
                <w:rFonts w:hint="eastAsia" w:ascii="宋体" w:hAnsi="宋体" w:cs="宋体"/>
                <w:color w:val="000000"/>
                <w:sz w:val="21"/>
                <w:szCs w:val="21"/>
              </w:rPr>
              <w:t>济南市天桥区北园路</w:t>
            </w:r>
            <w:r>
              <w:rPr>
                <w:rFonts w:ascii="宋体" w:hAnsi="宋体" w:cs="宋体"/>
                <w:color w:val="000000"/>
                <w:sz w:val="21"/>
                <w:szCs w:val="21"/>
              </w:rPr>
              <w:t>247</w:t>
            </w:r>
            <w:r>
              <w:rPr>
                <w:rFonts w:hint="eastAsia" w:ascii="宋体" w:hAnsi="宋体" w:cs="宋体"/>
                <w:color w:val="000000"/>
                <w:sz w:val="21"/>
                <w:szCs w:val="21"/>
              </w:rPr>
              <w:t>号</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采购项目：</w:t>
            </w:r>
            <w:r>
              <w:rPr>
                <w:rFonts w:hint="eastAsia" w:ascii="宋体" w:hAnsi="宋体"/>
                <w:color w:val="000000"/>
                <w:sz w:val="21"/>
                <w:szCs w:val="21"/>
              </w:rPr>
              <w:t>山东大学第二医院基于互联互通的HIS系统改造</w:t>
            </w:r>
          </w:p>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交付地点：</w:t>
            </w:r>
            <w:r>
              <w:rPr>
                <w:rFonts w:hint="eastAsia" w:ascii="宋体" w:hAnsi="宋体"/>
                <w:color w:val="000000"/>
                <w:sz w:val="21"/>
                <w:szCs w:val="21"/>
              </w:rPr>
              <w:t>山东大学第二医院指定地点</w:t>
            </w:r>
          </w:p>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交货方式：</w:t>
            </w:r>
            <w:r>
              <w:rPr>
                <w:rFonts w:hint="eastAsia" w:ascii="宋体" w:hAnsi="宋体"/>
                <w:color w:val="000000"/>
                <w:sz w:val="21"/>
                <w:szCs w:val="21"/>
              </w:rPr>
              <w:t>HIS系统软件的开发、供应、安装调试、数据迁移、基于互联互通的改造、缺陷处理、验收、培训、售后服务等内容</w:t>
            </w:r>
            <w:r>
              <w:rPr>
                <w:rFonts w:hint="eastAsia" w:ascii="宋体" w:hAnsi="宋体"/>
                <w:b/>
                <w:color w:val="000000"/>
                <w:sz w:val="21"/>
                <w:szCs w:val="21"/>
              </w:rPr>
              <w:t>（交钥匙工程）</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采购清单：</w:t>
            </w:r>
            <w:r>
              <w:rPr>
                <w:rFonts w:hint="eastAsia" w:ascii="宋体" w:hAnsi="宋体"/>
                <w:color w:val="000000"/>
                <w:sz w:val="21"/>
                <w:szCs w:val="21"/>
              </w:rPr>
              <w:t>基于互联互通的HIS系统改造。</w:t>
            </w:r>
            <w:r>
              <w:rPr>
                <w:rFonts w:ascii="宋体" w:hAnsi="宋体"/>
                <w:color w:val="000000"/>
                <w:sz w:val="21"/>
                <w:szCs w:val="21"/>
              </w:rPr>
              <w:t>(</w:t>
            </w:r>
            <w:r>
              <w:rPr>
                <w:rFonts w:hint="eastAsia" w:ascii="宋体" w:hAnsi="宋体"/>
                <w:color w:val="000000"/>
                <w:sz w:val="21"/>
                <w:szCs w:val="21"/>
              </w:rPr>
              <w:t>具体要求详见招标文件第三章技术要求</w:t>
            </w:r>
            <w:r>
              <w:rPr>
                <w:rFonts w:ascii="宋体" w:hAnsi="宋体"/>
                <w:color w:val="000000"/>
                <w:sz w:val="21"/>
                <w:szCs w:val="21"/>
              </w:rPr>
              <w:t>)</w:t>
            </w:r>
          </w:p>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质量标准：</w:t>
            </w:r>
            <w:r>
              <w:rPr>
                <w:rFonts w:hint="eastAsia" w:ascii="宋体" w:hAnsi="宋体"/>
                <w:color w:val="000000"/>
                <w:sz w:val="21"/>
                <w:szCs w:val="21"/>
              </w:rPr>
              <w:t>符合国家相关质量标准</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交付时间：</w:t>
            </w:r>
            <w:r>
              <w:rPr>
                <w:rFonts w:hint="eastAsia" w:ascii="宋体" w:hAnsi="宋体"/>
                <w:color w:val="000000"/>
                <w:sz w:val="21"/>
                <w:szCs w:val="21"/>
              </w:rPr>
              <w:t>投标人自报最短交付期</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服务期限</w:t>
            </w:r>
            <w:r>
              <w:rPr>
                <w:rFonts w:hint="eastAsia" w:ascii="宋体" w:hAnsi="宋体"/>
                <w:color w:val="000000"/>
                <w:sz w:val="21"/>
                <w:szCs w:val="21"/>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19" w:type="dxa"/>
            <w:vAlign w:val="center"/>
          </w:tcPr>
          <w:p>
            <w:pPr>
              <w:spacing w:line="420" w:lineRule="exact"/>
              <w:jc w:val="center"/>
              <w:rPr>
                <w:rFonts w:ascii="宋体" w:hAnsi="宋体"/>
                <w:color w:val="000000"/>
                <w:szCs w:val="21"/>
              </w:rPr>
            </w:pPr>
            <w:r>
              <w:rPr>
                <w:rFonts w:ascii="宋体" w:hAnsi="宋体"/>
                <w:color w:val="000000"/>
                <w:szCs w:val="21"/>
              </w:rPr>
              <w:t>2</w:t>
            </w:r>
          </w:p>
        </w:tc>
        <w:tc>
          <w:tcPr>
            <w:tcW w:w="8573" w:type="dxa"/>
            <w:vAlign w:val="center"/>
          </w:tcPr>
          <w:p>
            <w:pPr>
              <w:spacing w:before="145" w:beforeLines="50" w:line="420" w:lineRule="exact"/>
              <w:rPr>
                <w:rFonts w:ascii="宋体" w:hAnsi="宋体" w:cs="宋体"/>
                <w:color w:val="000000"/>
                <w:szCs w:val="21"/>
              </w:rPr>
            </w:pPr>
            <w:r>
              <w:rPr>
                <w:rFonts w:hint="eastAsia" w:ascii="宋体" w:hAnsi="宋体"/>
                <w:b/>
                <w:color w:val="000000"/>
                <w:spacing w:val="6"/>
                <w:szCs w:val="21"/>
              </w:rPr>
              <w:t>合同名称：</w:t>
            </w:r>
            <w:r>
              <w:rPr>
                <w:rFonts w:hint="eastAsia" w:ascii="宋体" w:hAnsi="宋体"/>
                <w:color w:val="000000"/>
                <w:szCs w:val="21"/>
              </w:rPr>
              <w:t>山东大学第二医院基于互联互通的HIS系统改造合同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19" w:type="dxa"/>
            <w:vAlign w:val="center"/>
          </w:tcPr>
          <w:p>
            <w:pPr>
              <w:spacing w:line="420" w:lineRule="exact"/>
              <w:jc w:val="center"/>
              <w:rPr>
                <w:rFonts w:ascii="宋体" w:hAnsi="宋体"/>
                <w:color w:val="000000"/>
                <w:szCs w:val="21"/>
              </w:rPr>
            </w:pPr>
            <w:r>
              <w:rPr>
                <w:rFonts w:ascii="宋体" w:hAnsi="宋体"/>
                <w:color w:val="000000"/>
                <w:szCs w:val="21"/>
              </w:rPr>
              <w:t>3</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资金来源：</w:t>
            </w:r>
            <w:r>
              <w:rPr>
                <w:rFonts w:hint="eastAsia" w:ascii="宋体" w:hAnsi="宋体"/>
                <w:color w:val="000000"/>
                <w:szCs w:val="21"/>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19" w:type="dxa"/>
            <w:vAlign w:val="center"/>
          </w:tcPr>
          <w:p>
            <w:pPr>
              <w:spacing w:line="420" w:lineRule="exact"/>
              <w:jc w:val="center"/>
              <w:rPr>
                <w:rFonts w:ascii="宋体" w:hAnsi="宋体"/>
                <w:color w:val="000000"/>
                <w:szCs w:val="21"/>
              </w:rPr>
            </w:pPr>
            <w:r>
              <w:rPr>
                <w:rFonts w:ascii="宋体" w:hAnsi="宋体"/>
                <w:color w:val="000000"/>
                <w:szCs w:val="21"/>
              </w:rPr>
              <w:t>4</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投标有效期：</w:t>
            </w:r>
            <w:r>
              <w:rPr>
                <w:rFonts w:hint="eastAsia" w:ascii="宋体" w:hAnsi="宋体"/>
                <w:color w:val="000000"/>
                <w:szCs w:val="21"/>
              </w:rPr>
              <w:t>投标截止日起</w:t>
            </w:r>
            <w:r>
              <w:rPr>
                <w:rFonts w:ascii="宋体" w:hAnsi="宋体"/>
                <w:color w:val="000000"/>
                <w:szCs w:val="21"/>
              </w:rPr>
              <w:t>90</w:t>
            </w:r>
            <w:r>
              <w:rPr>
                <w:rFonts w:hint="eastAsia" w:ascii="宋体" w:hAnsi="宋体"/>
                <w:color w:val="000000"/>
                <w:szCs w:val="21"/>
              </w:rPr>
              <w:t>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19" w:type="dxa"/>
            <w:vAlign w:val="center"/>
          </w:tcPr>
          <w:p>
            <w:pPr>
              <w:spacing w:line="420" w:lineRule="exact"/>
              <w:jc w:val="center"/>
              <w:rPr>
                <w:rFonts w:ascii="宋体" w:hAnsi="宋体"/>
                <w:color w:val="000000"/>
                <w:szCs w:val="21"/>
              </w:rPr>
            </w:pPr>
            <w:r>
              <w:rPr>
                <w:rFonts w:ascii="宋体" w:hAnsi="宋体"/>
                <w:color w:val="000000"/>
                <w:szCs w:val="21"/>
              </w:rPr>
              <w:t>5</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采购方式：</w:t>
            </w:r>
            <w:r>
              <w:rPr>
                <w:rFonts w:hint="eastAsia" w:ascii="宋体" w:hAnsi="宋体"/>
                <w:color w:val="000000"/>
                <w:spacing w:val="6"/>
                <w:szCs w:val="21"/>
              </w:rPr>
              <w:t>公开</w:t>
            </w:r>
            <w:r>
              <w:rPr>
                <w:rFonts w:hint="eastAsia" w:ascii="宋体" w:hAnsi="宋体"/>
                <w:color w:val="000000"/>
                <w:szCs w:val="21"/>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19" w:type="dxa"/>
            <w:vAlign w:val="center"/>
          </w:tcPr>
          <w:p>
            <w:pPr>
              <w:spacing w:line="420" w:lineRule="exact"/>
              <w:jc w:val="center"/>
              <w:rPr>
                <w:rFonts w:ascii="宋体" w:hAnsi="宋体"/>
                <w:color w:val="000000"/>
                <w:szCs w:val="21"/>
              </w:rPr>
            </w:pPr>
            <w:r>
              <w:rPr>
                <w:rFonts w:hint="eastAsia" w:ascii="宋体" w:hAnsi="宋体"/>
                <w:color w:val="000000"/>
                <w:szCs w:val="21"/>
              </w:rPr>
              <w:t>6</w:t>
            </w:r>
          </w:p>
        </w:tc>
        <w:tc>
          <w:tcPr>
            <w:tcW w:w="8573" w:type="dxa"/>
            <w:vAlign w:val="center"/>
          </w:tcPr>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招标答疑：</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提交质疑文件时间</w:t>
            </w:r>
            <w:r>
              <w:rPr>
                <w:rFonts w:hint="eastAsia" w:ascii="宋体" w:hAnsi="宋体"/>
                <w:color w:val="000000"/>
                <w:sz w:val="21"/>
                <w:szCs w:val="21"/>
              </w:rPr>
              <w:t>：</w:t>
            </w:r>
            <w:r>
              <w:rPr>
                <w:rFonts w:ascii="宋体" w:hAnsi="宋体"/>
                <w:color w:val="000000"/>
                <w:sz w:val="21"/>
                <w:szCs w:val="21"/>
              </w:rPr>
              <w:t>201</w:t>
            </w:r>
            <w:r>
              <w:rPr>
                <w:rFonts w:hint="eastAsia" w:ascii="宋体" w:hAnsi="宋体"/>
                <w:color w:val="000000"/>
                <w:sz w:val="21"/>
                <w:szCs w:val="21"/>
              </w:rPr>
              <w:t>9年08月</w:t>
            </w:r>
            <w:r>
              <w:rPr>
                <w:rFonts w:hint="eastAsia" w:ascii="宋体" w:hAnsi="宋体"/>
                <w:color w:val="000000"/>
                <w:sz w:val="21"/>
                <w:szCs w:val="21"/>
                <w:lang w:val="en-US" w:eastAsia="zh-CN"/>
              </w:rPr>
              <w:t>30</w:t>
            </w:r>
            <w:r>
              <w:rPr>
                <w:rFonts w:hint="eastAsia" w:ascii="宋体" w:hAnsi="宋体"/>
                <w:color w:val="000000"/>
                <w:sz w:val="21"/>
                <w:szCs w:val="21"/>
              </w:rPr>
              <w:t>日</w:t>
            </w:r>
            <w:r>
              <w:rPr>
                <w:rFonts w:hint="eastAsia" w:ascii="宋体" w:hAnsi="宋体"/>
                <w:color w:val="000000"/>
                <w:sz w:val="21"/>
                <w:szCs w:val="21"/>
                <w:lang w:val="en-US" w:eastAsia="zh-CN"/>
              </w:rPr>
              <w:t>上</w:t>
            </w:r>
            <w:r>
              <w:rPr>
                <w:rFonts w:hint="eastAsia" w:ascii="宋体" w:hAnsi="宋体"/>
                <w:color w:val="000000"/>
                <w:sz w:val="21"/>
                <w:szCs w:val="21"/>
              </w:rPr>
              <w:t>午</w:t>
            </w:r>
            <w:r>
              <w:rPr>
                <w:rFonts w:hint="eastAsia" w:ascii="宋体" w:hAnsi="宋体"/>
                <w:color w:val="000000"/>
                <w:sz w:val="21"/>
                <w:szCs w:val="21"/>
                <w:lang w:val="en-US" w:eastAsia="zh-CN"/>
              </w:rPr>
              <w:t>10</w:t>
            </w:r>
            <w:r>
              <w:rPr>
                <w:rFonts w:hint="eastAsia" w:ascii="宋体" w:hAnsi="宋体"/>
                <w:color w:val="000000"/>
                <w:sz w:val="21"/>
                <w:szCs w:val="21"/>
              </w:rPr>
              <w:t>：</w:t>
            </w:r>
            <w:r>
              <w:rPr>
                <w:rFonts w:ascii="宋体" w:hAnsi="宋体"/>
                <w:color w:val="000000"/>
                <w:sz w:val="21"/>
                <w:szCs w:val="21"/>
              </w:rPr>
              <w:t>30</w:t>
            </w:r>
            <w:r>
              <w:rPr>
                <w:rFonts w:hint="eastAsia" w:ascii="宋体" w:hAnsi="宋体"/>
                <w:color w:val="000000"/>
                <w:sz w:val="21"/>
                <w:szCs w:val="21"/>
              </w:rPr>
              <w:t>时前</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领取答疑文件时间</w:t>
            </w:r>
            <w:r>
              <w:rPr>
                <w:rFonts w:hint="eastAsia" w:ascii="宋体" w:hAnsi="宋体"/>
                <w:color w:val="000000"/>
                <w:sz w:val="21"/>
                <w:szCs w:val="21"/>
              </w:rPr>
              <w:t>：</w:t>
            </w:r>
            <w:r>
              <w:rPr>
                <w:rFonts w:ascii="宋体" w:hAnsi="宋体"/>
                <w:color w:val="000000"/>
                <w:sz w:val="21"/>
                <w:szCs w:val="21"/>
              </w:rPr>
              <w:t>201</w:t>
            </w:r>
            <w:r>
              <w:rPr>
                <w:rFonts w:hint="eastAsia" w:ascii="宋体" w:hAnsi="宋体"/>
                <w:color w:val="000000"/>
                <w:sz w:val="21"/>
                <w:szCs w:val="21"/>
              </w:rPr>
              <w:t>9年08月</w:t>
            </w:r>
            <w:r>
              <w:rPr>
                <w:rFonts w:hint="eastAsia" w:ascii="宋体" w:hAnsi="宋体"/>
                <w:color w:val="000000"/>
                <w:sz w:val="21"/>
                <w:szCs w:val="21"/>
                <w:lang w:val="en-US" w:eastAsia="zh-CN"/>
              </w:rPr>
              <w:t>30</w:t>
            </w:r>
            <w:r>
              <w:rPr>
                <w:rFonts w:hint="eastAsia" w:ascii="宋体" w:hAnsi="宋体"/>
                <w:color w:val="000000"/>
                <w:sz w:val="21"/>
                <w:szCs w:val="21"/>
              </w:rPr>
              <w:t>日下午</w:t>
            </w:r>
            <w:r>
              <w:rPr>
                <w:rFonts w:ascii="宋体" w:hAnsi="宋体"/>
                <w:color w:val="000000"/>
                <w:sz w:val="21"/>
                <w:szCs w:val="21"/>
              </w:rPr>
              <w:t>17</w:t>
            </w:r>
            <w:r>
              <w:rPr>
                <w:rFonts w:hint="eastAsia" w:ascii="宋体" w:hAnsi="宋体"/>
                <w:color w:val="000000"/>
                <w:sz w:val="21"/>
                <w:szCs w:val="21"/>
              </w:rPr>
              <w:t>：</w:t>
            </w:r>
            <w:r>
              <w:rPr>
                <w:rFonts w:ascii="宋体" w:hAnsi="宋体"/>
                <w:color w:val="000000"/>
                <w:sz w:val="21"/>
                <w:szCs w:val="21"/>
              </w:rPr>
              <w:t>00</w:t>
            </w:r>
            <w:r>
              <w:rPr>
                <w:rFonts w:hint="eastAsia" w:ascii="宋体" w:hAnsi="宋体"/>
                <w:color w:val="000000"/>
                <w:sz w:val="21"/>
                <w:szCs w:val="21"/>
              </w:rPr>
              <w:t>时前</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提交（领取）质疑文件地点：</w:t>
            </w:r>
            <w:r>
              <w:rPr>
                <w:rFonts w:hint="eastAsia" w:ascii="宋体" w:hAnsi="宋体"/>
                <w:color w:val="000000"/>
                <w:sz w:val="21"/>
                <w:szCs w:val="21"/>
              </w:rPr>
              <w:t>山东省鲁成招标有限公司2408室（济南市经十路</w:t>
            </w:r>
            <w:r>
              <w:rPr>
                <w:rFonts w:ascii="宋体" w:hAnsi="宋体"/>
                <w:color w:val="000000"/>
                <w:sz w:val="21"/>
                <w:szCs w:val="21"/>
              </w:rPr>
              <w:t>10567</w:t>
            </w:r>
            <w:r>
              <w:rPr>
                <w:rFonts w:hint="eastAsia" w:ascii="宋体" w:hAnsi="宋体"/>
                <w:color w:val="000000"/>
                <w:sz w:val="21"/>
                <w:szCs w:val="21"/>
              </w:rPr>
              <w:t>号成城大厦</w:t>
            </w:r>
            <w:r>
              <w:rPr>
                <w:rFonts w:ascii="宋体" w:hAnsi="宋体"/>
                <w:color w:val="000000"/>
                <w:sz w:val="21"/>
                <w:szCs w:val="21"/>
              </w:rPr>
              <w:t>A</w:t>
            </w:r>
            <w:r>
              <w:rPr>
                <w:rFonts w:hint="eastAsia" w:ascii="宋体" w:hAnsi="宋体"/>
                <w:color w:val="000000"/>
                <w:sz w:val="21"/>
                <w:szCs w:val="21"/>
              </w:rPr>
              <w:t>座）</w:t>
            </w:r>
          </w:p>
          <w:p>
            <w:pPr>
              <w:pStyle w:val="72"/>
              <w:spacing w:line="420" w:lineRule="exact"/>
              <w:ind w:firstLine="0" w:firstLineChars="0"/>
              <w:rPr>
                <w:rFonts w:ascii="宋体" w:hAnsi="宋体"/>
                <w:color w:val="000000"/>
                <w:sz w:val="21"/>
                <w:szCs w:val="21"/>
              </w:rPr>
            </w:pPr>
            <w:r>
              <w:rPr>
                <w:rFonts w:hint="eastAsia" w:ascii="宋体" w:hAnsi="宋体"/>
                <w:color w:val="000000"/>
                <w:sz w:val="21"/>
                <w:szCs w:val="21"/>
              </w:rPr>
              <w:t>若有问题需要澄清，应于投标答疑时间前以书面形式向采购代理和采购人提出，并将需要澄清的问题以</w:t>
            </w:r>
            <w:r>
              <w:rPr>
                <w:rFonts w:ascii="宋体" w:hAnsi="宋体"/>
                <w:color w:val="000000"/>
                <w:sz w:val="21"/>
                <w:szCs w:val="21"/>
              </w:rPr>
              <w:t>Word</w:t>
            </w:r>
            <w:r>
              <w:rPr>
                <w:rFonts w:hint="eastAsia" w:ascii="宋体" w:hAnsi="宋体"/>
                <w:color w:val="000000"/>
                <w:sz w:val="21"/>
                <w:szCs w:val="21"/>
              </w:rPr>
              <w:t>版的文本，给山东省鲁成招标有限公司发电子邮件（</w:t>
            </w:r>
            <w:r>
              <w:rPr>
                <w:rFonts w:ascii="宋体" w:hAnsi="宋体"/>
                <w:color w:val="000000"/>
                <w:sz w:val="21"/>
                <w:szCs w:val="21"/>
              </w:rPr>
              <w:t>lc83191789@126.com</w:t>
            </w:r>
            <w:r>
              <w:rPr>
                <w:rFonts w:hint="eastAsia" w:ascii="宋体" w:hAnsi="宋体"/>
                <w:color w:val="000000"/>
                <w:sz w:val="21"/>
                <w:szCs w:val="21"/>
              </w:rPr>
              <w:t>），并电话通知。采购人将以投标答疑文件的方式予以解答，书面答复由投标人按上述时间地点前去领取。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19" w:type="dxa"/>
            <w:vAlign w:val="center"/>
          </w:tcPr>
          <w:p>
            <w:pPr>
              <w:spacing w:line="420" w:lineRule="exact"/>
              <w:jc w:val="center"/>
              <w:rPr>
                <w:rFonts w:ascii="宋体" w:hAnsi="宋体"/>
                <w:color w:val="000000"/>
                <w:szCs w:val="21"/>
              </w:rPr>
            </w:pPr>
            <w:r>
              <w:rPr>
                <w:rFonts w:hint="eastAsia" w:ascii="宋体" w:hAnsi="宋体"/>
                <w:color w:val="000000"/>
                <w:szCs w:val="21"/>
              </w:rPr>
              <w:t>7</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投标文件份数：</w:t>
            </w:r>
            <w:r>
              <w:rPr>
                <w:rFonts w:hint="eastAsia" w:ascii="宋体" w:hAnsi="宋体"/>
                <w:color w:val="000000"/>
                <w:szCs w:val="21"/>
              </w:rPr>
              <w:t>正本一份、副本二份、开标一览表三份、电子文档一份（U盘、PDF格式）。</w:t>
            </w:r>
          </w:p>
          <w:p>
            <w:pPr>
              <w:spacing w:before="145" w:beforeLines="50" w:line="420" w:lineRule="exact"/>
              <w:rPr>
                <w:rFonts w:ascii="宋体" w:hAnsi="宋体"/>
                <w:b/>
                <w:color w:val="000000"/>
                <w:kern w:val="0"/>
                <w:szCs w:val="21"/>
              </w:rPr>
            </w:pPr>
            <w:r>
              <w:rPr>
                <w:rFonts w:hint="eastAsia" w:ascii="宋体" w:hAnsi="宋体"/>
                <w:b/>
                <w:color w:val="000000"/>
                <w:szCs w:val="21"/>
              </w:rPr>
              <w:t>装订方式：纸质投标文件应正反双面打印，每册采用胶装方式装订，装订应牢固、不易拆散和换页，不得采用活页装订；页码不得超过500页（含封面、封底）；每册厚度不得超过4.5cm,如超过需分册装订；为节约成本，投标文件封皮请勿使用硬版纸，每页均应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9" w:type="dxa"/>
            <w:vAlign w:val="center"/>
          </w:tcPr>
          <w:p>
            <w:pPr>
              <w:spacing w:line="420" w:lineRule="exact"/>
              <w:jc w:val="center"/>
              <w:rPr>
                <w:rFonts w:ascii="宋体" w:hAnsi="宋体"/>
                <w:color w:val="000000"/>
                <w:szCs w:val="21"/>
              </w:rPr>
            </w:pPr>
            <w:r>
              <w:rPr>
                <w:rFonts w:hint="eastAsia" w:ascii="宋体" w:hAnsi="宋体"/>
                <w:color w:val="000000"/>
                <w:szCs w:val="21"/>
              </w:rPr>
              <w:t>8</w:t>
            </w:r>
          </w:p>
        </w:tc>
        <w:tc>
          <w:tcPr>
            <w:tcW w:w="8573" w:type="dxa"/>
            <w:vAlign w:val="center"/>
          </w:tcPr>
          <w:p>
            <w:pPr>
              <w:spacing w:line="420" w:lineRule="exact"/>
              <w:rPr>
                <w:rFonts w:ascii="宋体" w:hAnsi="宋体"/>
                <w:spacing w:val="6"/>
                <w:szCs w:val="21"/>
              </w:rPr>
            </w:pPr>
            <w:r>
              <w:rPr>
                <w:rFonts w:hint="eastAsia" w:ascii="宋体" w:hAnsi="宋体"/>
                <w:b/>
                <w:spacing w:val="6"/>
                <w:szCs w:val="21"/>
              </w:rPr>
              <w:t>投标保证金</w:t>
            </w:r>
            <w:r>
              <w:rPr>
                <w:rFonts w:hint="eastAsia" w:ascii="宋体" w:hAnsi="宋体"/>
                <w:spacing w:val="6"/>
                <w:szCs w:val="21"/>
              </w:rPr>
              <w:t>：3万元整人民币。</w:t>
            </w:r>
          </w:p>
          <w:p>
            <w:pPr>
              <w:spacing w:line="420" w:lineRule="exact"/>
              <w:rPr>
                <w:rFonts w:ascii="宋体" w:hAnsi="宋体"/>
                <w:spacing w:val="6"/>
                <w:szCs w:val="21"/>
              </w:rPr>
            </w:pPr>
            <w:r>
              <w:rPr>
                <w:rFonts w:hint="eastAsia" w:ascii="宋体" w:hAnsi="宋体"/>
                <w:b/>
                <w:spacing w:val="6"/>
                <w:szCs w:val="21"/>
              </w:rPr>
              <w:t>投标保证金形式</w:t>
            </w:r>
            <w:r>
              <w:rPr>
                <w:rFonts w:hint="eastAsia" w:ascii="宋体" w:hAnsi="宋体"/>
                <w:spacing w:val="6"/>
                <w:szCs w:val="21"/>
              </w:rPr>
              <w:t>：电汇或网银或支票或汇票或本票或保函等</w:t>
            </w:r>
          </w:p>
          <w:p>
            <w:pPr>
              <w:spacing w:line="420" w:lineRule="exact"/>
              <w:rPr>
                <w:rFonts w:ascii="宋体" w:hAnsi="宋体"/>
                <w:spacing w:val="6"/>
                <w:szCs w:val="21"/>
              </w:rPr>
            </w:pPr>
            <w:r>
              <w:rPr>
                <w:rFonts w:hint="eastAsia" w:ascii="宋体" w:hAnsi="宋体"/>
                <w:spacing w:val="6"/>
                <w:szCs w:val="21"/>
              </w:rPr>
              <w:t>单位名称：山东省鲁成招标有限公司</w:t>
            </w:r>
          </w:p>
          <w:p>
            <w:pPr>
              <w:spacing w:line="420" w:lineRule="exact"/>
              <w:rPr>
                <w:rFonts w:ascii="宋体" w:hAnsi="宋体"/>
                <w:spacing w:val="6"/>
                <w:szCs w:val="21"/>
              </w:rPr>
            </w:pPr>
            <w:r>
              <w:rPr>
                <w:rFonts w:hint="eastAsia" w:ascii="宋体" w:hAnsi="宋体"/>
                <w:spacing w:val="6"/>
                <w:szCs w:val="21"/>
              </w:rPr>
              <w:t>开户银行：中国农业银行济南分行</w:t>
            </w:r>
          </w:p>
          <w:p>
            <w:pPr>
              <w:spacing w:line="420" w:lineRule="exact"/>
              <w:rPr>
                <w:rFonts w:ascii="宋体" w:hAnsi="宋体"/>
                <w:spacing w:val="6"/>
                <w:szCs w:val="21"/>
              </w:rPr>
            </w:pPr>
            <w:r>
              <w:rPr>
                <w:rFonts w:hint="eastAsia" w:ascii="宋体" w:hAnsi="宋体"/>
                <w:spacing w:val="6"/>
                <w:szCs w:val="21"/>
              </w:rPr>
              <w:t>账号：</w:t>
            </w:r>
            <w:r>
              <w:rPr>
                <w:rFonts w:ascii="宋体" w:hAnsi="宋体"/>
                <w:spacing w:val="6"/>
                <w:szCs w:val="21"/>
              </w:rPr>
              <w:t>15110101040001136</w:t>
            </w:r>
          </w:p>
          <w:p>
            <w:pPr>
              <w:spacing w:line="420" w:lineRule="exact"/>
              <w:rPr>
                <w:rFonts w:ascii="宋体" w:hAnsi="宋体"/>
                <w:color w:val="000000"/>
                <w:szCs w:val="21"/>
              </w:rPr>
            </w:pPr>
            <w:r>
              <w:rPr>
                <w:rFonts w:ascii="宋体" w:hAnsi="宋体" w:cs="宋体"/>
                <w:color w:val="000000"/>
                <w:kern w:val="0"/>
                <w:szCs w:val="21"/>
              </w:rPr>
              <w:t>行号</w:t>
            </w:r>
            <w:r>
              <w:rPr>
                <w:rFonts w:hint="eastAsia" w:ascii="宋体" w:hAnsi="宋体" w:cs="宋体"/>
                <w:color w:val="000000"/>
                <w:kern w:val="0"/>
                <w:szCs w:val="21"/>
              </w:rPr>
              <w:t>：</w:t>
            </w:r>
            <w:r>
              <w:rPr>
                <w:rFonts w:ascii="宋体" w:hAnsi="宋体" w:cs="宋体"/>
                <w:color w:val="000000"/>
                <w:kern w:val="0"/>
                <w:szCs w:val="21"/>
              </w:rPr>
              <w:t>103451011106</w:t>
            </w:r>
            <w:r>
              <w:rPr>
                <w:rFonts w:ascii="宋体" w:hAnsi="宋体" w:cs="宋体"/>
                <w:color w:val="000000"/>
                <w:kern w:val="0"/>
                <w:szCs w:val="21"/>
              </w:rPr>
              <w:br w:type="textWrapping"/>
            </w:r>
            <w:r>
              <w:rPr>
                <w:rFonts w:hint="eastAsia" w:ascii="宋体" w:hAnsi="宋体"/>
                <w:color w:val="000000"/>
                <w:szCs w:val="21"/>
              </w:rPr>
              <w:t>请在交易附言内填写：</w:t>
            </w:r>
            <w:r>
              <w:rPr>
                <w:rFonts w:hint="eastAsia" w:ascii="宋体" w:hAnsi="宋体" w:cs="宋体"/>
                <w:b/>
                <w:color w:val="000000"/>
                <w:szCs w:val="21"/>
                <w:u w:val="single"/>
              </w:rPr>
              <w:t>招标十部山大二院HIS系统</w:t>
            </w:r>
          </w:p>
          <w:p>
            <w:pPr>
              <w:spacing w:line="420" w:lineRule="exact"/>
              <w:rPr>
                <w:rFonts w:ascii="宋体" w:hAnsi="宋体"/>
                <w:color w:val="000000"/>
                <w:szCs w:val="21"/>
              </w:rPr>
            </w:pPr>
            <w:r>
              <w:rPr>
                <w:rFonts w:hint="eastAsia" w:ascii="宋体" w:hAnsi="宋体"/>
                <w:b/>
                <w:color w:val="000000"/>
                <w:szCs w:val="21"/>
              </w:rPr>
              <w:t>投标保证金以电汇或网银形式提交的必须从投标人的基本账户转出，并在投标截止时间前到达指定账户。其他形式递交的投标保证金须在投标截止时间前到达指定账户，投标人应充分考虑银行信息交换时间，由此带来的投标保证金不能按时到帐的责任由投标人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919" w:type="dxa"/>
            <w:vAlign w:val="center"/>
          </w:tcPr>
          <w:p>
            <w:pPr>
              <w:spacing w:line="420" w:lineRule="exact"/>
              <w:jc w:val="center"/>
              <w:rPr>
                <w:rFonts w:ascii="宋体" w:hAnsi="宋体"/>
                <w:color w:val="000000"/>
                <w:szCs w:val="21"/>
              </w:rPr>
            </w:pPr>
            <w:r>
              <w:rPr>
                <w:rFonts w:hint="eastAsia" w:ascii="宋体" w:hAnsi="宋体"/>
                <w:color w:val="000000"/>
                <w:szCs w:val="21"/>
              </w:rPr>
              <w:t>9</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投标文件送达截止时间：</w:t>
            </w:r>
            <w:r>
              <w:rPr>
                <w:rFonts w:ascii="宋体" w:hAnsi="宋体"/>
                <w:color w:val="000000"/>
                <w:szCs w:val="21"/>
              </w:rPr>
              <w:t>201</w:t>
            </w:r>
            <w:r>
              <w:rPr>
                <w:rFonts w:hint="eastAsia" w:ascii="宋体" w:hAnsi="宋体"/>
                <w:color w:val="000000"/>
                <w:szCs w:val="21"/>
              </w:rPr>
              <w:t>9年09月</w:t>
            </w:r>
            <w:r>
              <w:rPr>
                <w:rFonts w:hint="eastAsia" w:ascii="宋体" w:hAnsi="宋体"/>
                <w:color w:val="000000"/>
                <w:szCs w:val="21"/>
                <w:lang w:val="en-US" w:eastAsia="zh-CN"/>
              </w:rPr>
              <w:t>17</w:t>
            </w:r>
            <w:r>
              <w:rPr>
                <w:rFonts w:hint="eastAsia" w:ascii="宋体" w:hAnsi="宋体"/>
                <w:color w:val="000000"/>
                <w:szCs w:val="21"/>
              </w:rPr>
              <w:t>日</w:t>
            </w:r>
            <w:r>
              <w:rPr>
                <w:rFonts w:ascii="宋体" w:hAnsi="宋体"/>
                <w:color w:val="000000"/>
                <w:szCs w:val="21"/>
              </w:rPr>
              <w:t>9:00</w:t>
            </w:r>
            <w:r>
              <w:rPr>
                <w:rFonts w:hint="eastAsia" w:ascii="宋体" w:hAnsi="宋体"/>
                <w:color w:val="000000"/>
                <w:szCs w:val="21"/>
              </w:rPr>
              <w:t>（逾期送达概不接受）</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投标文件递交至：</w:t>
            </w:r>
            <w:r>
              <w:rPr>
                <w:rFonts w:hint="eastAsia" w:ascii="宋体" w:hAnsi="宋体"/>
                <w:color w:val="000000"/>
                <w:sz w:val="21"/>
                <w:szCs w:val="21"/>
              </w:rPr>
              <w:t>山东大学第二医院办公楼五楼会议室（济南市天桥区北园大街</w:t>
            </w:r>
            <w:r>
              <w:rPr>
                <w:rFonts w:ascii="宋体" w:hAnsi="宋体"/>
                <w:color w:val="000000"/>
                <w:sz w:val="21"/>
                <w:szCs w:val="21"/>
              </w:rPr>
              <w:t>247</w:t>
            </w:r>
            <w:r>
              <w:rPr>
                <w:rFonts w:hint="eastAsia" w:ascii="宋体" w:hAnsi="宋体"/>
                <w:color w:val="000000"/>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Align w:val="center"/>
          </w:tcPr>
          <w:p>
            <w:pPr>
              <w:spacing w:line="420" w:lineRule="exact"/>
              <w:jc w:val="center"/>
              <w:rPr>
                <w:rFonts w:ascii="宋体" w:hAnsi="宋体"/>
                <w:color w:val="000000"/>
                <w:szCs w:val="21"/>
              </w:rPr>
            </w:pPr>
            <w:r>
              <w:rPr>
                <w:rFonts w:hint="eastAsia" w:ascii="宋体" w:hAnsi="宋体"/>
                <w:color w:val="000000"/>
                <w:szCs w:val="21"/>
              </w:rPr>
              <w:t>10</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开标时间</w:t>
            </w:r>
            <w:r>
              <w:rPr>
                <w:rFonts w:hint="eastAsia" w:ascii="宋体" w:hAnsi="宋体"/>
                <w:color w:val="000000"/>
                <w:szCs w:val="21"/>
              </w:rPr>
              <w:t>：</w:t>
            </w:r>
            <w:r>
              <w:rPr>
                <w:rFonts w:ascii="宋体" w:hAnsi="宋体"/>
                <w:color w:val="000000"/>
                <w:szCs w:val="21"/>
              </w:rPr>
              <w:t>201</w:t>
            </w:r>
            <w:r>
              <w:rPr>
                <w:rFonts w:hint="eastAsia" w:ascii="宋体" w:hAnsi="宋体"/>
                <w:color w:val="000000"/>
                <w:szCs w:val="21"/>
              </w:rPr>
              <w:t>9年09月</w:t>
            </w:r>
            <w:r>
              <w:rPr>
                <w:rFonts w:hint="eastAsia" w:ascii="宋体" w:hAnsi="宋体"/>
                <w:color w:val="000000"/>
                <w:szCs w:val="21"/>
                <w:lang w:val="en-US" w:eastAsia="zh-CN"/>
              </w:rPr>
              <w:t>17</w:t>
            </w:r>
            <w:r>
              <w:rPr>
                <w:rFonts w:hint="eastAsia" w:ascii="宋体" w:hAnsi="宋体"/>
                <w:color w:val="000000"/>
                <w:szCs w:val="21"/>
              </w:rPr>
              <w:t>日</w:t>
            </w:r>
            <w:r>
              <w:rPr>
                <w:rFonts w:ascii="宋体" w:hAnsi="宋体"/>
                <w:color w:val="000000"/>
                <w:szCs w:val="21"/>
              </w:rPr>
              <w:t>9:00</w:t>
            </w:r>
            <w:r>
              <w:rPr>
                <w:rFonts w:hint="eastAsia" w:ascii="宋体" w:hAnsi="宋体"/>
                <w:color w:val="000000"/>
                <w:szCs w:val="21"/>
              </w:rPr>
              <w:t>（北京时间）</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开标地点：</w:t>
            </w:r>
            <w:r>
              <w:rPr>
                <w:rFonts w:hint="eastAsia" w:ascii="宋体" w:hAnsi="宋体"/>
                <w:color w:val="000000"/>
                <w:sz w:val="21"/>
                <w:szCs w:val="21"/>
              </w:rPr>
              <w:t>山东大学第二医院办公楼五楼会议室（济南市天桥区北园大街</w:t>
            </w:r>
            <w:r>
              <w:rPr>
                <w:rFonts w:ascii="宋体" w:hAnsi="宋体"/>
                <w:color w:val="000000"/>
                <w:sz w:val="21"/>
                <w:szCs w:val="21"/>
              </w:rPr>
              <w:t>247</w:t>
            </w:r>
            <w:r>
              <w:rPr>
                <w:rFonts w:hint="eastAsia" w:ascii="宋体" w:hAnsi="宋体"/>
                <w:color w:val="000000"/>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ascii="宋体" w:hAnsi="宋体"/>
                <w:color w:val="000000"/>
                <w:szCs w:val="21"/>
              </w:rPr>
            </w:pPr>
            <w:r>
              <w:rPr>
                <w:rFonts w:ascii="宋体" w:hAnsi="宋体"/>
                <w:color w:val="000000"/>
                <w:szCs w:val="21"/>
              </w:rPr>
              <w:t>1</w:t>
            </w:r>
            <w:r>
              <w:rPr>
                <w:rFonts w:hint="eastAsia" w:ascii="宋体" w:hAnsi="宋体"/>
                <w:color w:val="000000"/>
                <w:szCs w:val="21"/>
              </w:rPr>
              <w:t>1</w:t>
            </w:r>
          </w:p>
        </w:tc>
        <w:tc>
          <w:tcPr>
            <w:tcW w:w="8573" w:type="dxa"/>
            <w:vAlign w:val="center"/>
          </w:tcPr>
          <w:p>
            <w:pPr>
              <w:spacing w:line="420" w:lineRule="exact"/>
              <w:rPr>
                <w:rFonts w:ascii="宋体" w:hAnsi="宋体"/>
                <w:color w:val="000000"/>
                <w:szCs w:val="21"/>
              </w:rPr>
            </w:pPr>
            <w:r>
              <w:rPr>
                <w:rFonts w:hint="eastAsia" w:ascii="宋体" w:hAnsi="宋体"/>
                <w:b/>
                <w:color w:val="000000"/>
                <w:spacing w:val="6"/>
                <w:szCs w:val="21"/>
              </w:rPr>
              <w:t>评标办法：</w:t>
            </w:r>
            <w:r>
              <w:rPr>
                <w:rFonts w:hint="eastAsia" w:ascii="宋体" w:hAnsi="宋体"/>
                <w:color w:val="000000"/>
                <w:szCs w:val="21"/>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ascii="宋体" w:hAnsi="宋体"/>
                <w:color w:val="000000"/>
                <w:szCs w:val="21"/>
              </w:rPr>
            </w:pPr>
            <w:r>
              <w:rPr>
                <w:rFonts w:hint="eastAsia" w:ascii="宋体" w:hAnsi="宋体"/>
                <w:color w:val="000000"/>
                <w:szCs w:val="21"/>
              </w:rPr>
              <w:t>12</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zCs w:val="21"/>
              </w:rPr>
              <w:t>预</w:t>
            </w:r>
            <w:r>
              <w:rPr>
                <w:rFonts w:hint="eastAsia" w:ascii="宋体" w:hAnsi="宋体"/>
                <w:b/>
                <w:color w:val="000000"/>
                <w:spacing w:val="6"/>
                <w:szCs w:val="21"/>
              </w:rPr>
              <w:t>算金额（最高限价）：</w:t>
            </w:r>
            <w:r>
              <w:rPr>
                <w:rFonts w:hint="eastAsia" w:ascii="宋体" w:hAnsi="宋体"/>
                <w:color w:val="000000"/>
                <w:spacing w:val="6"/>
                <w:szCs w:val="21"/>
                <w:u w:val="single"/>
              </w:rPr>
              <w:t>169</w:t>
            </w:r>
            <w:r>
              <w:rPr>
                <w:rFonts w:hint="eastAsia" w:ascii="宋体" w:hAnsi="宋体"/>
                <w:color w:val="000000"/>
                <w:spacing w:val="6"/>
                <w:szCs w:val="21"/>
              </w:rPr>
              <w:t>万</w:t>
            </w:r>
            <w:r>
              <w:rPr>
                <w:rFonts w:hint="eastAsia" w:ascii="宋体" w:hAnsi="宋体"/>
                <w:color w:val="000000"/>
                <w:szCs w:val="21"/>
              </w:rPr>
              <w:t>元人民币。</w:t>
            </w:r>
          </w:p>
          <w:p>
            <w:pPr>
              <w:spacing w:before="145" w:beforeLines="50" w:line="420" w:lineRule="exact"/>
              <w:rPr>
                <w:rFonts w:ascii="宋体" w:hAnsi="宋体"/>
                <w:b/>
                <w:color w:val="000000"/>
                <w:spacing w:val="6"/>
                <w:szCs w:val="21"/>
              </w:rPr>
            </w:pPr>
            <w:r>
              <w:rPr>
                <w:rFonts w:hint="eastAsia" w:ascii="宋体" w:hAnsi="宋体"/>
                <w:b/>
                <w:color w:val="000000"/>
                <w:szCs w:val="21"/>
              </w:rPr>
              <w:t>投标人的报价不得高于预算金额</w:t>
            </w:r>
            <w:r>
              <w:rPr>
                <w:rFonts w:hint="eastAsia" w:ascii="宋体" w:hAnsi="宋体"/>
                <w:b/>
                <w:color w:val="000000"/>
                <w:spacing w:val="6"/>
                <w:szCs w:val="21"/>
              </w:rPr>
              <w:t>（最高限价）</w:t>
            </w:r>
            <w:r>
              <w:rPr>
                <w:rFonts w:hint="eastAsia" w:ascii="宋体" w:hAnsi="宋体"/>
                <w:b/>
                <w:color w:val="000000"/>
                <w:szCs w:val="21"/>
              </w:rPr>
              <w:t>，投标人报价高于预算金额</w:t>
            </w:r>
            <w:r>
              <w:rPr>
                <w:rFonts w:hint="eastAsia" w:ascii="宋体" w:hAnsi="宋体"/>
                <w:b/>
                <w:color w:val="000000"/>
                <w:spacing w:val="6"/>
                <w:szCs w:val="21"/>
              </w:rPr>
              <w:t>（最高限价）</w:t>
            </w:r>
            <w:r>
              <w:rPr>
                <w:rFonts w:hint="eastAsia" w:ascii="宋体" w:hAnsi="宋体"/>
                <w:b/>
                <w:color w:val="000000"/>
                <w:szCs w:val="21"/>
              </w:rPr>
              <w:t>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ascii="宋体" w:hAnsi="宋体"/>
                <w:color w:val="000000"/>
                <w:szCs w:val="21"/>
              </w:rPr>
            </w:pPr>
            <w:r>
              <w:rPr>
                <w:rFonts w:hint="eastAsia" w:ascii="宋体" w:hAnsi="宋体"/>
                <w:color w:val="000000"/>
                <w:szCs w:val="21"/>
              </w:rPr>
              <w:t>13</w:t>
            </w:r>
          </w:p>
        </w:tc>
        <w:tc>
          <w:tcPr>
            <w:tcW w:w="8573" w:type="dxa"/>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采购人：</w:t>
            </w:r>
            <w:r>
              <w:rPr>
                <w:rFonts w:hint="eastAsia" w:ascii="宋体" w:hAnsi="宋体"/>
                <w:color w:val="000000"/>
                <w:szCs w:val="21"/>
              </w:rPr>
              <w:t>山东大学第二医院</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电话：</w:t>
            </w:r>
            <w:r>
              <w:rPr>
                <w:rFonts w:ascii="宋体" w:hAnsi="宋体"/>
                <w:color w:val="000000"/>
                <w:spacing w:val="0"/>
                <w:sz w:val="21"/>
                <w:szCs w:val="21"/>
              </w:rPr>
              <w:t>0531-85875076</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采购代理：</w:t>
            </w:r>
            <w:r>
              <w:rPr>
                <w:rFonts w:hint="eastAsia" w:ascii="宋体" w:hAnsi="宋体"/>
                <w:color w:val="000000"/>
                <w:sz w:val="21"/>
                <w:szCs w:val="21"/>
              </w:rPr>
              <w:t>山东省鲁成招标有限公司</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地址：</w:t>
            </w:r>
            <w:r>
              <w:rPr>
                <w:rFonts w:hint="eastAsia" w:ascii="宋体" w:hAnsi="宋体"/>
                <w:color w:val="000000"/>
                <w:sz w:val="21"/>
                <w:szCs w:val="21"/>
              </w:rPr>
              <w:t>济南市经十路</w:t>
            </w:r>
            <w:r>
              <w:rPr>
                <w:rFonts w:ascii="宋体" w:hAnsi="宋体"/>
                <w:color w:val="000000"/>
                <w:sz w:val="21"/>
                <w:szCs w:val="21"/>
              </w:rPr>
              <w:t>10567</w:t>
            </w:r>
            <w:r>
              <w:rPr>
                <w:rFonts w:hint="eastAsia" w:ascii="宋体" w:hAnsi="宋体"/>
                <w:color w:val="000000"/>
                <w:sz w:val="21"/>
                <w:szCs w:val="21"/>
              </w:rPr>
              <w:t>号成城大厦</w:t>
            </w:r>
            <w:r>
              <w:rPr>
                <w:rFonts w:ascii="宋体" w:hAnsi="宋体"/>
                <w:color w:val="000000"/>
                <w:sz w:val="21"/>
                <w:szCs w:val="21"/>
              </w:rPr>
              <w:t>A</w:t>
            </w:r>
            <w:r>
              <w:rPr>
                <w:rFonts w:hint="eastAsia" w:ascii="宋体" w:hAnsi="宋体"/>
                <w:color w:val="000000"/>
                <w:sz w:val="21"/>
                <w:szCs w:val="21"/>
              </w:rPr>
              <w:t>座</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联系人：</w:t>
            </w:r>
            <w:r>
              <w:rPr>
                <w:rFonts w:hint="eastAsia" w:ascii="宋体" w:hAnsi="宋体"/>
                <w:color w:val="000000"/>
                <w:sz w:val="21"/>
                <w:szCs w:val="21"/>
              </w:rPr>
              <w:t>王工</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电话</w:t>
            </w:r>
            <w:r>
              <w:rPr>
                <w:rFonts w:hint="eastAsia" w:ascii="宋体" w:hAnsi="宋体"/>
                <w:color w:val="000000"/>
                <w:sz w:val="21"/>
                <w:szCs w:val="21"/>
              </w:rPr>
              <w:t>：</w:t>
            </w:r>
            <w:r>
              <w:rPr>
                <w:rFonts w:ascii="宋体" w:hAnsi="宋体"/>
                <w:color w:val="000000"/>
                <w:sz w:val="21"/>
                <w:szCs w:val="21"/>
              </w:rPr>
              <w:t>0531-83196323</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传真</w:t>
            </w:r>
            <w:r>
              <w:rPr>
                <w:rFonts w:hint="eastAsia" w:ascii="宋体" w:hAnsi="宋体"/>
                <w:color w:val="000000"/>
                <w:sz w:val="21"/>
                <w:szCs w:val="21"/>
              </w:rPr>
              <w:t>：</w:t>
            </w:r>
            <w:r>
              <w:rPr>
                <w:rFonts w:ascii="宋体" w:hAnsi="宋体"/>
                <w:color w:val="000000"/>
                <w:sz w:val="21"/>
                <w:szCs w:val="21"/>
              </w:rPr>
              <w:t>0531-83191789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tcBorders>
              <w:bottom w:val="single" w:color="auto" w:sz="8" w:space="0"/>
            </w:tcBorders>
            <w:vAlign w:val="center"/>
          </w:tcPr>
          <w:p>
            <w:pPr>
              <w:spacing w:line="420" w:lineRule="exact"/>
              <w:jc w:val="center"/>
              <w:rPr>
                <w:rFonts w:ascii="宋体" w:hAnsi="宋体"/>
                <w:color w:val="000000"/>
                <w:szCs w:val="21"/>
              </w:rPr>
            </w:pPr>
            <w:r>
              <w:rPr>
                <w:rFonts w:hint="eastAsia" w:ascii="宋体" w:hAnsi="宋体"/>
                <w:color w:val="000000"/>
                <w:szCs w:val="21"/>
              </w:rPr>
              <w:t>14</w:t>
            </w:r>
          </w:p>
        </w:tc>
        <w:tc>
          <w:tcPr>
            <w:tcW w:w="8573" w:type="dxa"/>
            <w:tcBorders>
              <w:bottom w:val="single" w:color="auto" w:sz="8" w:space="0"/>
            </w:tcBorders>
            <w:vAlign w:val="center"/>
          </w:tcPr>
          <w:p>
            <w:pPr>
              <w:spacing w:line="420" w:lineRule="exact"/>
              <w:rPr>
                <w:rFonts w:hint="eastAsia" w:ascii="宋体" w:hAnsi="宋体"/>
                <w:color w:val="000000"/>
                <w:szCs w:val="21"/>
              </w:rPr>
            </w:pPr>
            <w:r>
              <w:rPr>
                <w:rFonts w:hint="eastAsia" w:ascii="宋体" w:hAnsi="宋体"/>
                <w:color w:val="000000"/>
                <w:szCs w:val="21"/>
              </w:rPr>
              <w:t>其他：</w:t>
            </w:r>
          </w:p>
          <w:p>
            <w:pPr>
              <w:spacing w:line="420" w:lineRule="exact"/>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1、付款方式：</w:t>
            </w:r>
            <w:r>
              <w:rPr>
                <w:rFonts w:hint="eastAsia" w:asciiTheme="minorEastAsia" w:hAnsiTheme="minorEastAsia" w:eastAsiaTheme="minorEastAsia" w:cstheme="minorEastAsia"/>
                <w:b/>
                <w:bCs/>
                <w:color w:val="0D0D0D" w:themeColor="text1" w:themeTint="F2"/>
                <w:sz w:val="21"/>
                <w:szCs w:val="21"/>
                <w14:textFill>
                  <w14:solidFill>
                    <w14:schemeClr w14:val="tx1">
                      <w14:lumMod w14:val="95000"/>
                      <w14:lumOff w14:val="5000"/>
                    </w14:schemeClr>
                  </w14:solidFill>
                </w14:textFill>
              </w:rPr>
              <w:t>合同签订且由信息中心确认乙方技术人员入场后15个工作日内，付合同总金额10%；合同签订生效一年内，每三个月由信息中心对HIS维护及改造工作进度进行分阶段验收，验收合格后15个工作日内，支付合同总金额的20%；余款10%一年后付</w:t>
            </w:r>
            <w:r>
              <w:rPr>
                <w:rFonts w:hint="eastAsia" w:asciiTheme="minorEastAsia" w:hAnsiTheme="minorEastAsia" w:eastAsiaTheme="minorEastAsia" w:cstheme="minorEastAsia"/>
                <w:b/>
                <w:bCs/>
                <w:color w:val="000000"/>
                <w:sz w:val="21"/>
                <w:szCs w:val="21"/>
              </w:rPr>
              <w:t>清。以上付款节点均需乙方提供正规发票。</w:t>
            </w:r>
          </w:p>
          <w:p>
            <w:pPr>
              <w:spacing w:line="420" w:lineRule="exact"/>
              <w:rPr>
                <w:rFonts w:ascii="宋体" w:hAnsi="宋体"/>
                <w:color w:val="000000"/>
                <w:spacing w:val="6"/>
                <w:szCs w:val="21"/>
              </w:rPr>
            </w:pPr>
            <w:r>
              <w:rPr>
                <w:rFonts w:hint="eastAsia" w:ascii="宋体" w:hAnsi="宋体"/>
                <w:color w:val="000000"/>
                <w:spacing w:val="6"/>
                <w:szCs w:val="21"/>
                <w:lang w:val="en-US" w:eastAsia="zh-CN"/>
              </w:rPr>
              <w:t>2</w:t>
            </w:r>
            <w:r>
              <w:rPr>
                <w:rFonts w:hint="eastAsia" w:ascii="宋体" w:hAnsi="宋体"/>
                <w:color w:val="000000"/>
                <w:spacing w:val="6"/>
                <w:szCs w:val="21"/>
              </w:rPr>
              <w:t>、知识产权：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p>
            <w:pPr>
              <w:spacing w:line="420" w:lineRule="exact"/>
              <w:rPr>
                <w:rFonts w:ascii="宋体" w:hAnsi="宋体"/>
                <w:color w:val="000000"/>
                <w:spacing w:val="6"/>
                <w:szCs w:val="21"/>
              </w:rPr>
            </w:pPr>
            <w:r>
              <w:rPr>
                <w:rFonts w:hint="eastAsia" w:ascii="宋体" w:hAnsi="宋体"/>
                <w:color w:val="000000"/>
                <w:spacing w:val="6"/>
                <w:szCs w:val="21"/>
                <w:lang w:val="en-US" w:eastAsia="zh-CN"/>
              </w:rPr>
              <w:t>3</w:t>
            </w:r>
            <w:r>
              <w:rPr>
                <w:rFonts w:hint="eastAsia" w:ascii="宋体" w:hAnsi="宋体"/>
                <w:color w:val="000000"/>
                <w:spacing w:val="6"/>
                <w:szCs w:val="21"/>
              </w:rPr>
              <w:t>、信用信息查询渠道：信用中国、中国政府采购网。</w:t>
            </w:r>
          </w:p>
          <w:p>
            <w:pPr>
              <w:spacing w:line="420" w:lineRule="exact"/>
              <w:rPr>
                <w:rFonts w:ascii="宋体" w:hAnsi="宋体"/>
                <w:color w:val="000000"/>
                <w:spacing w:val="6"/>
                <w:szCs w:val="21"/>
              </w:rPr>
            </w:pPr>
            <w:r>
              <w:rPr>
                <w:rFonts w:hint="eastAsia" w:ascii="宋体" w:hAnsi="宋体"/>
                <w:color w:val="000000"/>
                <w:spacing w:val="6"/>
                <w:szCs w:val="21"/>
                <w:lang w:val="en-US" w:eastAsia="zh-CN"/>
              </w:rPr>
              <w:t>4</w:t>
            </w:r>
            <w:r>
              <w:rPr>
                <w:rFonts w:hint="eastAsia" w:ascii="宋体" w:hAnsi="宋体"/>
                <w:color w:val="000000"/>
                <w:spacing w:val="6"/>
                <w:szCs w:val="21"/>
              </w:rPr>
              <w:t>、信用信息查询截止时间：开标时间前。</w:t>
            </w:r>
          </w:p>
          <w:p>
            <w:pPr>
              <w:spacing w:line="420" w:lineRule="exact"/>
              <w:rPr>
                <w:rFonts w:ascii="宋体" w:hAnsi="宋体"/>
                <w:color w:val="000000"/>
                <w:spacing w:val="6"/>
                <w:szCs w:val="21"/>
              </w:rPr>
            </w:pPr>
            <w:r>
              <w:rPr>
                <w:rFonts w:hint="eastAsia" w:ascii="宋体" w:hAnsi="宋体"/>
                <w:color w:val="000000"/>
                <w:spacing w:val="6"/>
                <w:szCs w:val="21"/>
                <w:lang w:val="en-US" w:eastAsia="zh-CN"/>
              </w:rPr>
              <w:t>5</w:t>
            </w:r>
            <w:r>
              <w:rPr>
                <w:rFonts w:hint="eastAsia" w:ascii="宋体" w:hAnsi="宋体"/>
                <w:color w:val="000000"/>
                <w:spacing w:val="6"/>
                <w:szCs w:val="21"/>
              </w:rPr>
              <w:t>、信用信息查询记录和证据保留方式：截屏等可实现留痕的方式。</w:t>
            </w:r>
          </w:p>
          <w:p>
            <w:pPr>
              <w:spacing w:line="420" w:lineRule="exact"/>
              <w:rPr>
                <w:rFonts w:ascii="宋体" w:hAnsi="宋体"/>
                <w:b/>
                <w:color w:val="000000"/>
                <w:spacing w:val="6"/>
                <w:szCs w:val="21"/>
              </w:rPr>
            </w:pPr>
            <w:r>
              <w:rPr>
                <w:rFonts w:hint="eastAsia" w:ascii="宋体" w:hAnsi="宋体"/>
                <w:color w:val="000000"/>
                <w:spacing w:val="6"/>
                <w:szCs w:val="21"/>
                <w:lang w:val="en-US" w:eastAsia="zh-CN"/>
              </w:rPr>
              <w:t>6</w:t>
            </w:r>
            <w:r>
              <w:rPr>
                <w:rFonts w:hint="eastAsia" w:ascii="宋体" w:hAnsi="宋体"/>
                <w:color w:val="000000"/>
                <w:spacing w:val="6"/>
                <w:szCs w:val="21"/>
              </w:rPr>
              <w:t>、信用信息查询由采购人或采购代理查询。</w:t>
            </w:r>
          </w:p>
        </w:tc>
      </w:tr>
    </w:tbl>
    <w:p>
      <w:pPr>
        <w:pStyle w:val="20"/>
        <w:spacing w:line="480" w:lineRule="exact"/>
        <w:ind w:left="84" w:leftChars="0" w:hanging="84" w:hangingChars="35"/>
        <w:jc w:val="center"/>
        <w:outlineLvl w:val="0"/>
        <w:rPr>
          <w:rFonts w:ascii="宋体"/>
          <w:color w:val="000000"/>
          <w:sz w:val="24"/>
        </w:rPr>
      </w:pPr>
      <w:r>
        <w:rPr>
          <w:rFonts w:ascii="宋体"/>
          <w:color w:val="000000"/>
          <w:sz w:val="24"/>
        </w:rPr>
        <w:br w:type="page"/>
      </w:r>
    </w:p>
    <w:p>
      <w:pPr>
        <w:pStyle w:val="3"/>
        <w:spacing w:before="0" w:after="0" w:line="560" w:lineRule="exact"/>
        <w:rPr>
          <w:rFonts w:ascii="宋体"/>
          <w:sz w:val="28"/>
          <w:szCs w:val="28"/>
        </w:rPr>
      </w:pPr>
      <w:bookmarkStart w:id="4" w:name="_Toc15438"/>
      <w:bookmarkStart w:id="5" w:name="_Toc491931128"/>
      <w:r>
        <w:rPr>
          <w:rFonts w:hint="eastAsia" w:ascii="宋体" w:hAnsi="宋体"/>
          <w:sz w:val="28"/>
          <w:szCs w:val="28"/>
        </w:rPr>
        <w:t>一、说明</w:t>
      </w:r>
      <w:bookmarkEnd w:id="4"/>
      <w:bookmarkEnd w:id="5"/>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1.  </w:t>
      </w:r>
      <w:r>
        <w:rPr>
          <w:rFonts w:hint="eastAsia" w:ascii="宋体" w:hAnsi="宋体"/>
          <w:b/>
          <w:color w:val="000000"/>
          <w:sz w:val="24"/>
        </w:rPr>
        <w:t>采购人</w:t>
      </w:r>
    </w:p>
    <w:p>
      <w:pPr>
        <w:pStyle w:val="12"/>
        <w:tabs>
          <w:tab w:val="left" w:pos="1146"/>
        </w:tabs>
        <w:spacing w:line="480" w:lineRule="exact"/>
        <w:ind w:left="99" w:leftChars="47" w:firstLine="960" w:firstLineChars="400"/>
        <w:rPr>
          <w:rFonts w:ascii="宋体"/>
          <w:color w:val="000000"/>
          <w:sz w:val="24"/>
        </w:rPr>
      </w:pPr>
      <w:r>
        <w:rPr>
          <w:rFonts w:hint="eastAsia" w:ascii="宋体" w:hAnsi="宋体"/>
          <w:color w:val="000000"/>
          <w:sz w:val="24"/>
        </w:rPr>
        <w:t>系指山东大学第二医院</w:t>
      </w:r>
    </w:p>
    <w:p>
      <w:pPr>
        <w:pStyle w:val="12"/>
        <w:tabs>
          <w:tab w:val="left" w:pos="1146"/>
        </w:tabs>
        <w:spacing w:line="480" w:lineRule="exact"/>
        <w:ind w:left="953" w:leftChars="272" w:hanging="382" w:firstLineChars="0"/>
        <w:rPr>
          <w:rFonts w:ascii="宋体"/>
          <w:b/>
          <w:color w:val="000000"/>
          <w:sz w:val="24"/>
        </w:rPr>
      </w:pPr>
      <w:r>
        <w:rPr>
          <w:rFonts w:ascii="宋体" w:hAnsi="宋体"/>
          <w:b/>
          <w:color w:val="000000"/>
          <w:sz w:val="24"/>
        </w:rPr>
        <w:t xml:space="preserve">2.  </w:t>
      </w:r>
      <w:r>
        <w:rPr>
          <w:rFonts w:hint="eastAsia" w:ascii="宋体" w:hAnsi="宋体"/>
          <w:b/>
          <w:color w:val="000000"/>
          <w:sz w:val="24"/>
        </w:rPr>
        <w:t>采购代理</w:t>
      </w:r>
    </w:p>
    <w:p>
      <w:pPr>
        <w:pStyle w:val="12"/>
        <w:tabs>
          <w:tab w:val="left" w:pos="1146"/>
        </w:tabs>
        <w:spacing w:line="480" w:lineRule="exact"/>
        <w:ind w:left="195" w:leftChars="93" w:firstLine="840" w:firstLineChars="350"/>
        <w:rPr>
          <w:rFonts w:ascii="宋体"/>
          <w:color w:val="000000"/>
          <w:sz w:val="24"/>
        </w:rPr>
      </w:pPr>
      <w:r>
        <w:rPr>
          <w:rFonts w:hint="eastAsia" w:ascii="宋体" w:hAnsi="宋体"/>
          <w:color w:val="000000"/>
          <w:sz w:val="24"/>
        </w:rPr>
        <w:t>系指山东省鲁成招标有限公司</w:t>
      </w:r>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3.  </w:t>
      </w:r>
      <w:r>
        <w:rPr>
          <w:rFonts w:hint="eastAsia" w:ascii="宋体" w:hAnsi="宋体"/>
          <w:b/>
          <w:color w:val="000000"/>
          <w:sz w:val="24"/>
        </w:rPr>
        <w:t>合格投标人</w:t>
      </w:r>
    </w:p>
    <w:p>
      <w:pPr>
        <w:pStyle w:val="12"/>
        <w:tabs>
          <w:tab w:val="left" w:pos="1146"/>
        </w:tabs>
        <w:spacing w:line="480" w:lineRule="exact"/>
        <w:ind w:left="197" w:leftChars="94" w:firstLine="360" w:firstLineChars="150"/>
        <w:rPr>
          <w:rFonts w:ascii="宋体"/>
          <w:color w:val="000000"/>
          <w:sz w:val="24"/>
        </w:rPr>
      </w:pPr>
      <w:r>
        <w:rPr>
          <w:rFonts w:ascii="宋体" w:hAnsi="宋体"/>
          <w:color w:val="000000"/>
          <w:sz w:val="24"/>
        </w:rPr>
        <w:t>3.1</w:t>
      </w:r>
      <w:r>
        <w:rPr>
          <w:rFonts w:hint="eastAsia" w:ascii="宋体" w:hAnsi="宋体"/>
          <w:color w:val="000000"/>
          <w:sz w:val="24"/>
        </w:rPr>
        <w:t>具备本招标公告规定的投标人资格要求；</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3.1.1</w:t>
      </w:r>
      <w:r>
        <w:rPr>
          <w:rFonts w:hint="eastAsia" w:ascii="宋体"/>
          <w:color w:val="000000"/>
          <w:sz w:val="24"/>
        </w:rPr>
        <w:t>具有独立承担民事责任的能力；</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3.1.2</w:t>
      </w:r>
      <w:r>
        <w:rPr>
          <w:rFonts w:hint="eastAsia" w:ascii="宋体"/>
          <w:color w:val="000000"/>
          <w:sz w:val="24"/>
        </w:rPr>
        <w:t>具有良好的商业信誉和健全的财务会计制度；</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3.1.3</w:t>
      </w:r>
      <w:r>
        <w:rPr>
          <w:rFonts w:hint="eastAsia" w:ascii="宋体"/>
          <w:color w:val="000000"/>
          <w:sz w:val="24"/>
        </w:rPr>
        <w:t>具有履行合同所必需的设备和专业技术能力；</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3.1.4</w:t>
      </w:r>
      <w:r>
        <w:rPr>
          <w:rFonts w:hint="eastAsia" w:ascii="宋体"/>
          <w:color w:val="000000"/>
          <w:sz w:val="24"/>
        </w:rPr>
        <w:t>有依法缴纳税收和社会保障资金的良好纪录；</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3.1.5</w:t>
      </w:r>
      <w:r>
        <w:rPr>
          <w:rFonts w:hint="eastAsia" w:ascii="宋体"/>
          <w:color w:val="000000"/>
          <w:sz w:val="24"/>
        </w:rPr>
        <w:t>参加本次政府采购活动前三年内，未列入失信被执行人、重大税收违法案件当事人名单、政府采购严重违法失信行为记录名单及没有重大违法记录；</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3.1.6</w:t>
      </w:r>
      <w:r>
        <w:rPr>
          <w:rFonts w:hint="eastAsia" w:ascii="宋体"/>
          <w:color w:val="000000"/>
          <w:sz w:val="24"/>
        </w:rPr>
        <w:t>在以往的政府采购活动中无违法、违规、违纪、违约行为；</w:t>
      </w:r>
    </w:p>
    <w:p>
      <w:pPr>
        <w:pStyle w:val="12"/>
        <w:tabs>
          <w:tab w:val="left" w:pos="1146"/>
        </w:tabs>
        <w:spacing w:line="480" w:lineRule="exact"/>
        <w:ind w:left="197" w:leftChars="94" w:firstLine="360" w:firstLineChars="150"/>
        <w:rPr>
          <w:rFonts w:ascii="宋体" w:cs="宋体"/>
          <w:sz w:val="24"/>
        </w:rPr>
      </w:pPr>
      <w:r>
        <w:rPr>
          <w:rFonts w:ascii="宋体"/>
          <w:color w:val="000000"/>
          <w:sz w:val="24"/>
        </w:rPr>
        <w:t>3.1.7</w:t>
      </w:r>
      <w:r>
        <w:rPr>
          <w:rFonts w:hint="eastAsia" w:ascii="宋体" w:hAnsi="宋体" w:cs="宋体"/>
          <w:sz w:val="24"/>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3.1.8</w:t>
      </w:r>
      <w:r>
        <w:rPr>
          <w:rFonts w:hint="eastAsia" w:ascii="宋体"/>
          <w:color w:val="000000"/>
          <w:sz w:val="24"/>
        </w:rPr>
        <w:t>法律、行政法规规定的其他条件。</w:t>
      </w:r>
    </w:p>
    <w:p>
      <w:pPr>
        <w:pStyle w:val="12"/>
        <w:tabs>
          <w:tab w:val="left" w:pos="1146"/>
        </w:tabs>
        <w:spacing w:line="480" w:lineRule="exact"/>
        <w:ind w:left="197" w:leftChars="94" w:firstLine="360" w:firstLineChars="150"/>
        <w:rPr>
          <w:rFonts w:ascii="宋体"/>
          <w:color w:val="000000"/>
          <w:sz w:val="24"/>
        </w:rPr>
      </w:pPr>
      <w:r>
        <w:rPr>
          <w:rFonts w:ascii="宋体" w:hAnsi="宋体"/>
          <w:color w:val="000000"/>
          <w:sz w:val="24"/>
        </w:rPr>
        <w:t>3.2</w:t>
      </w:r>
      <w:r>
        <w:rPr>
          <w:rFonts w:hint="eastAsia" w:ascii="宋体" w:hAnsi="宋体"/>
          <w:color w:val="000000"/>
          <w:sz w:val="24"/>
        </w:rPr>
        <w:t>提供的资格资质证明文件均真实有效；</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3.3</w:t>
      </w:r>
      <w:r>
        <w:rPr>
          <w:rFonts w:hint="eastAsia" w:ascii="宋体" w:hAnsi="宋体"/>
          <w:bCs/>
          <w:color w:val="000000"/>
          <w:sz w:val="24"/>
        </w:rPr>
        <w:t>向采购代理购买招标文件并登记备案；</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3.4</w:t>
      </w:r>
      <w:r>
        <w:rPr>
          <w:rFonts w:hint="eastAsia" w:ascii="宋体" w:hAnsi="宋体"/>
          <w:bCs/>
          <w:color w:val="000000"/>
          <w:sz w:val="24"/>
        </w:rPr>
        <w:t>在以往的采购活动中没有违法、违规、违纪、违约行为；</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3.5</w:t>
      </w:r>
      <w:r>
        <w:rPr>
          <w:rFonts w:hint="eastAsia" w:ascii="宋体" w:hAnsi="宋体"/>
          <w:bCs/>
          <w:color w:val="000000"/>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3.6 </w:t>
      </w:r>
      <w:r>
        <w:rPr>
          <w:rFonts w:hint="eastAsia" w:ascii="宋体" w:hAnsi="宋体"/>
          <w:bCs/>
          <w:color w:val="000000"/>
          <w:sz w:val="24"/>
        </w:rPr>
        <w:t>本次招标不接受联合体投标；</w:t>
      </w:r>
    </w:p>
    <w:p>
      <w:pPr>
        <w:pStyle w:val="12"/>
        <w:tabs>
          <w:tab w:val="left" w:pos="1146"/>
        </w:tabs>
        <w:spacing w:line="480" w:lineRule="exact"/>
        <w:ind w:left="195" w:leftChars="93" w:firstLine="361" w:firstLineChars="150"/>
        <w:rPr>
          <w:rFonts w:ascii="宋体" w:hAnsi="宋体"/>
          <w:b/>
          <w:color w:val="000000"/>
          <w:sz w:val="24"/>
        </w:rPr>
      </w:pPr>
      <w:r>
        <w:rPr>
          <w:rFonts w:ascii="宋体" w:hAnsi="宋体"/>
          <w:b/>
          <w:color w:val="000000"/>
          <w:sz w:val="24"/>
        </w:rPr>
        <w:t xml:space="preserve">4  </w:t>
      </w:r>
      <w:r>
        <w:rPr>
          <w:rFonts w:hint="eastAsia" w:ascii="宋体" w:hAnsi="宋体"/>
          <w:b/>
          <w:color w:val="000000"/>
          <w:sz w:val="24"/>
        </w:rPr>
        <w:t>货物定义</w:t>
      </w:r>
    </w:p>
    <w:p>
      <w:pPr>
        <w:pStyle w:val="12"/>
        <w:tabs>
          <w:tab w:val="left" w:pos="1146"/>
        </w:tabs>
        <w:spacing w:line="480" w:lineRule="exact"/>
        <w:ind w:left="197" w:leftChars="94" w:firstLine="360" w:firstLineChars="150"/>
        <w:rPr>
          <w:rFonts w:ascii="宋体" w:hAnsi="宋体"/>
          <w:bCs/>
          <w:color w:val="000000"/>
          <w:sz w:val="24"/>
        </w:rPr>
      </w:pPr>
      <w:r>
        <w:rPr>
          <w:rFonts w:ascii="宋体" w:hAnsi="宋体"/>
          <w:bCs/>
          <w:color w:val="000000"/>
          <w:sz w:val="24"/>
        </w:rPr>
        <w:t>4.1</w:t>
      </w:r>
      <w:r>
        <w:rPr>
          <w:rFonts w:hint="eastAsia" w:ascii="宋体" w:hAnsi="宋体"/>
          <w:bCs/>
          <w:color w:val="000000"/>
          <w:sz w:val="24"/>
        </w:rPr>
        <w:t>“招标货物”指本招标文件中所述产品及相关服务。</w:t>
      </w:r>
    </w:p>
    <w:p>
      <w:pPr>
        <w:pStyle w:val="12"/>
        <w:tabs>
          <w:tab w:val="left" w:pos="1146"/>
        </w:tabs>
        <w:spacing w:line="480" w:lineRule="exact"/>
        <w:ind w:left="197" w:leftChars="94" w:firstLine="360" w:firstLineChars="150"/>
        <w:rPr>
          <w:rFonts w:ascii="宋体" w:hAnsi="宋体"/>
          <w:bCs/>
          <w:color w:val="000000"/>
          <w:sz w:val="24"/>
        </w:rPr>
      </w:pPr>
      <w:r>
        <w:rPr>
          <w:rFonts w:ascii="宋体" w:hAnsi="宋体"/>
          <w:bCs/>
          <w:color w:val="000000"/>
          <w:sz w:val="24"/>
        </w:rPr>
        <w:t xml:space="preserve">4.2 </w:t>
      </w:r>
      <w:r>
        <w:rPr>
          <w:rFonts w:hint="eastAsia" w:ascii="宋体" w:hAnsi="宋体"/>
          <w:bCs/>
          <w:color w:val="000000"/>
          <w:sz w:val="24"/>
        </w:rPr>
        <w:t>进口产品是指通过中国海关报关验放进入中国境内且产自关境外的产品。</w:t>
      </w:r>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5.  </w:t>
      </w:r>
      <w:r>
        <w:rPr>
          <w:rFonts w:hint="eastAsia" w:ascii="宋体" w:hAnsi="宋体"/>
          <w:b/>
          <w:color w:val="000000"/>
          <w:sz w:val="24"/>
        </w:rPr>
        <w:t>投标费用</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5.1</w:t>
      </w:r>
      <w:r>
        <w:rPr>
          <w:rFonts w:hint="eastAsia" w:ascii="宋体" w:hAnsi="宋体"/>
          <w:bCs/>
          <w:color w:val="000000"/>
          <w:sz w:val="24"/>
        </w:rPr>
        <w:t>无论投标过程的实施或结果如何，投标人均应承担与投标文件制作和投标相关的所有费用。采购人和采购代理在任何情况下都不担负这些费用。</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5.2</w:t>
      </w:r>
      <w:r>
        <w:rPr>
          <w:rFonts w:hint="eastAsia" w:ascii="宋体" w:hAnsi="宋体"/>
          <w:bCs/>
          <w:color w:val="000000"/>
          <w:sz w:val="24"/>
        </w:rPr>
        <w:t>招标代理服务费：采购人与中标人签订合同后</w:t>
      </w:r>
      <w:r>
        <w:rPr>
          <w:rFonts w:ascii="宋体" w:hAnsi="宋体"/>
          <w:bCs/>
          <w:color w:val="000000"/>
          <w:sz w:val="24"/>
        </w:rPr>
        <w:t>5</w:t>
      </w:r>
      <w:r>
        <w:rPr>
          <w:rFonts w:hint="eastAsia" w:ascii="宋体" w:hAnsi="宋体"/>
          <w:bCs/>
          <w:color w:val="000000"/>
          <w:sz w:val="24"/>
        </w:rPr>
        <w:t>日内，由中标人根据原国家计划委员会颁发的《招标代理服务收费管理暂行办法》（计价格</w:t>
      </w:r>
      <w:r>
        <w:rPr>
          <w:rFonts w:ascii="宋体" w:hAnsi="宋体"/>
          <w:bCs/>
          <w:color w:val="000000"/>
          <w:sz w:val="24"/>
        </w:rPr>
        <w:t>[2002]1980</w:t>
      </w:r>
      <w:r>
        <w:rPr>
          <w:rFonts w:hint="eastAsia" w:ascii="宋体" w:hAnsi="宋体"/>
          <w:bCs/>
          <w:color w:val="000000"/>
          <w:sz w:val="24"/>
        </w:rPr>
        <w:t>号文件）和“国家发展和改革委员会办公厅《关于招标代理服务收费有关问题的通知》（发改办价格【</w:t>
      </w:r>
      <w:r>
        <w:rPr>
          <w:rFonts w:ascii="宋体" w:hAnsi="宋体"/>
          <w:bCs/>
          <w:color w:val="000000"/>
          <w:sz w:val="24"/>
        </w:rPr>
        <w:t>2003</w:t>
      </w:r>
      <w:r>
        <w:rPr>
          <w:rFonts w:hint="eastAsia" w:ascii="宋体" w:hAnsi="宋体"/>
          <w:bCs/>
          <w:color w:val="000000"/>
          <w:sz w:val="24"/>
        </w:rPr>
        <w:t>】</w:t>
      </w:r>
      <w:r>
        <w:rPr>
          <w:rFonts w:ascii="宋体" w:hAnsi="宋体"/>
          <w:bCs/>
          <w:color w:val="000000"/>
          <w:sz w:val="24"/>
        </w:rPr>
        <w:t>857</w:t>
      </w:r>
      <w:r>
        <w:rPr>
          <w:rFonts w:hint="eastAsia" w:ascii="宋体" w:hAnsi="宋体"/>
          <w:bCs/>
          <w:color w:val="000000"/>
          <w:sz w:val="24"/>
        </w:rPr>
        <w:t>号）”文件规定的标准的</w:t>
      </w:r>
      <w:r>
        <w:rPr>
          <w:rFonts w:ascii="宋体" w:hAnsi="宋体"/>
          <w:bCs/>
          <w:color w:val="000000"/>
          <w:sz w:val="24"/>
        </w:rPr>
        <w:t>70%</w:t>
      </w:r>
      <w:r>
        <w:rPr>
          <w:rFonts w:hint="eastAsia" w:ascii="宋体" w:hAnsi="宋体"/>
          <w:bCs/>
          <w:color w:val="000000"/>
          <w:sz w:val="24"/>
        </w:rPr>
        <w:t>向采购代理机构交纳招标代理服务费。</w:t>
      </w:r>
    </w:p>
    <w:p>
      <w:pPr>
        <w:pStyle w:val="3"/>
        <w:spacing w:before="0" w:after="0" w:line="560" w:lineRule="exact"/>
        <w:rPr>
          <w:rFonts w:ascii="宋体"/>
          <w:sz w:val="28"/>
          <w:szCs w:val="28"/>
        </w:rPr>
      </w:pPr>
      <w:bookmarkStart w:id="6" w:name="_Toc4964"/>
      <w:r>
        <w:rPr>
          <w:rFonts w:hint="eastAsia" w:ascii="宋体" w:hAnsi="宋体"/>
          <w:sz w:val="28"/>
          <w:szCs w:val="28"/>
        </w:rPr>
        <w:t>二、招标文件</w:t>
      </w:r>
      <w:bookmarkEnd w:id="6"/>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6.  </w:t>
      </w:r>
      <w:r>
        <w:rPr>
          <w:rFonts w:hint="eastAsia" w:ascii="宋体" w:hAnsi="宋体"/>
          <w:b/>
          <w:color w:val="000000"/>
          <w:sz w:val="24"/>
        </w:rPr>
        <w:t>招标文件构成</w:t>
      </w:r>
    </w:p>
    <w:p>
      <w:pPr>
        <w:pStyle w:val="12"/>
        <w:tabs>
          <w:tab w:val="left" w:pos="1146"/>
        </w:tabs>
        <w:spacing w:line="480" w:lineRule="exact"/>
        <w:ind w:left="197" w:leftChars="94" w:firstLine="360" w:firstLineChars="150"/>
        <w:rPr>
          <w:rFonts w:ascii="宋体"/>
          <w:bCs/>
          <w:color w:val="000000"/>
          <w:sz w:val="24"/>
        </w:rPr>
      </w:pPr>
      <w:r>
        <w:rPr>
          <w:rFonts w:hint="eastAsia" w:ascii="宋体" w:hAnsi="宋体"/>
          <w:bCs/>
          <w:color w:val="000000"/>
          <w:sz w:val="24"/>
        </w:rPr>
        <w:t>本招标文件共分五部分，内容如下：</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第一章</w:t>
      </w:r>
      <w:r>
        <w:rPr>
          <w:rFonts w:ascii="宋体" w:hAnsi="宋体"/>
          <w:color w:val="000000"/>
          <w:sz w:val="24"/>
        </w:rPr>
        <w:t xml:space="preserve">  </w:t>
      </w:r>
      <w:r>
        <w:rPr>
          <w:rFonts w:hint="eastAsia" w:ascii="宋体" w:hAnsi="宋体"/>
          <w:color w:val="000000"/>
          <w:sz w:val="24"/>
        </w:rPr>
        <w:t>公开招标公告</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第二章</w:t>
      </w:r>
      <w:r>
        <w:rPr>
          <w:rFonts w:ascii="宋体" w:hAnsi="宋体"/>
          <w:color w:val="000000"/>
          <w:sz w:val="24"/>
        </w:rPr>
        <w:t xml:space="preserve">  </w:t>
      </w:r>
      <w:r>
        <w:rPr>
          <w:rFonts w:hint="eastAsia" w:ascii="宋体" w:hAnsi="宋体"/>
          <w:color w:val="000000"/>
          <w:sz w:val="24"/>
        </w:rPr>
        <w:t>投标人须知</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第三章</w:t>
      </w:r>
      <w:r>
        <w:rPr>
          <w:rFonts w:ascii="宋体" w:hAnsi="宋体"/>
          <w:color w:val="000000"/>
          <w:sz w:val="24"/>
        </w:rPr>
        <w:t xml:space="preserve">  </w:t>
      </w:r>
      <w:r>
        <w:rPr>
          <w:rFonts w:hint="eastAsia" w:ascii="宋体" w:hAnsi="宋体"/>
          <w:color w:val="000000"/>
          <w:sz w:val="24"/>
        </w:rPr>
        <w:t>技术要求</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第四章</w:t>
      </w:r>
      <w:r>
        <w:rPr>
          <w:rFonts w:ascii="宋体" w:hAnsi="宋体"/>
          <w:color w:val="000000"/>
          <w:sz w:val="24"/>
        </w:rPr>
        <w:t xml:space="preserve">  </w:t>
      </w:r>
      <w:r>
        <w:rPr>
          <w:rFonts w:hint="eastAsia" w:ascii="宋体" w:hAnsi="宋体"/>
          <w:color w:val="000000"/>
          <w:sz w:val="24"/>
        </w:rPr>
        <w:t>合同条款及格式</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第五章</w:t>
      </w:r>
      <w:r>
        <w:rPr>
          <w:rFonts w:ascii="宋体" w:hAnsi="宋体"/>
          <w:color w:val="000000"/>
          <w:sz w:val="24"/>
        </w:rPr>
        <w:t xml:space="preserve">  </w:t>
      </w:r>
      <w:r>
        <w:rPr>
          <w:rFonts w:hint="eastAsia" w:ascii="宋体" w:hAnsi="宋体"/>
          <w:color w:val="000000"/>
          <w:sz w:val="24"/>
        </w:rPr>
        <w:t>附件</w:t>
      </w:r>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7.  </w:t>
      </w:r>
      <w:r>
        <w:rPr>
          <w:rFonts w:hint="eastAsia" w:ascii="宋体" w:hAnsi="宋体"/>
          <w:b/>
          <w:color w:val="000000"/>
          <w:sz w:val="24"/>
        </w:rPr>
        <w:t>招标文件澄清和修改</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7.1  </w:t>
      </w:r>
      <w:r>
        <w:rPr>
          <w:rFonts w:hint="eastAsia" w:ascii="宋体" w:hAnsi="宋体"/>
          <w:bCs/>
          <w:color w:val="000000"/>
          <w:sz w:val="24"/>
        </w:rPr>
        <w:t>投标人对招标文件如有疑问，可要求澄清。要求澄清的投标人，按前附表规定的时间、地点以书面形式（包括信函或传真）通知到采购代理。采购代理将按前附表规定的方式，在其认为必要时，将不标明查询来源的书面答复发给所有购买招标文件的投标人。补充文件将作为招标文件的组成部分，对所有投标人均具有约束力。</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7.2  </w:t>
      </w:r>
      <w:r>
        <w:rPr>
          <w:rFonts w:hint="eastAsia" w:ascii="宋体" w:hAnsi="宋体"/>
          <w:bCs/>
          <w:color w:val="000000"/>
          <w:sz w:val="24"/>
        </w:rPr>
        <w:t>在提交投标文件截止时间</w:t>
      </w:r>
      <w:r>
        <w:rPr>
          <w:rFonts w:ascii="宋体" w:hAnsi="宋体"/>
          <w:bCs/>
          <w:color w:val="000000"/>
          <w:sz w:val="24"/>
        </w:rPr>
        <w:t>15</w:t>
      </w:r>
      <w:r>
        <w:rPr>
          <w:rFonts w:hint="eastAsia" w:ascii="宋体" w:hAnsi="宋体"/>
          <w:bCs/>
          <w:color w:val="000000"/>
          <w:sz w:val="24"/>
        </w:rPr>
        <w:t>日前任何时候，采购代理无论出于何种原因，均可用补充文件的形式对招标文件进行澄清和修改。该澄清和修改作为招标文件的组成部分对所有投标人具有约束力，将向已登记备案并领取了招标文件的所有投标人发出。</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7.3  </w:t>
      </w:r>
      <w:r>
        <w:rPr>
          <w:rFonts w:hint="eastAsia" w:ascii="宋体" w:hAnsi="宋体"/>
          <w:bCs/>
          <w:color w:val="000000"/>
          <w:sz w:val="24"/>
        </w:rPr>
        <w:t>投标人在收到澄清后，应在投标人须知前附表规定的时间内以书面形式通知采购人，确认已收到该澄清。</w:t>
      </w:r>
    </w:p>
    <w:p>
      <w:pPr>
        <w:pStyle w:val="12"/>
        <w:tabs>
          <w:tab w:val="left" w:pos="1146"/>
        </w:tabs>
        <w:spacing w:line="480" w:lineRule="exact"/>
        <w:ind w:left="197" w:leftChars="94" w:firstLine="360" w:firstLineChars="150"/>
        <w:rPr>
          <w:rFonts w:ascii="宋体" w:hAnsi="宋体"/>
          <w:bCs/>
          <w:color w:val="000000"/>
          <w:sz w:val="24"/>
        </w:rPr>
      </w:pPr>
      <w:bookmarkStart w:id="7" w:name="_Toc32687"/>
      <w:r>
        <w:rPr>
          <w:rFonts w:ascii="宋体" w:hAnsi="宋体"/>
          <w:bCs/>
          <w:color w:val="000000"/>
          <w:sz w:val="24"/>
        </w:rPr>
        <w:t xml:space="preserve">7.4  </w:t>
      </w:r>
      <w:r>
        <w:rPr>
          <w:rFonts w:hint="eastAsia" w:ascii="宋体" w:hAnsi="宋体"/>
          <w:bCs/>
          <w:color w:val="000000"/>
          <w:sz w:val="24"/>
        </w:rPr>
        <w:t>如果澄清发出的时间距投标截止时间不足15天，且澄清的内容可能影响投标文件的制作，相应延长投标的截止时间和日期，并将此变更书面通知上述每一投标人。在这种情况下，采购代理和投标人受投标截止期制约的所有权利和义务均相应延长至新的截止日期。</w:t>
      </w:r>
    </w:p>
    <w:p>
      <w:pPr>
        <w:pStyle w:val="12"/>
        <w:tabs>
          <w:tab w:val="left" w:pos="1146"/>
        </w:tabs>
        <w:spacing w:line="480" w:lineRule="exact"/>
        <w:ind w:left="197" w:leftChars="94" w:firstLine="360" w:firstLineChars="150"/>
        <w:rPr>
          <w:rFonts w:ascii="宋体"/>
          <w:bCs/>
          <w:color w:val="000000"/>
          <w:sz w:val="24"/>
        </w:rPr>
      </w:pPr>
      <w:r>
        <w:rPr>
          <w:rFonts w:hint="eastAsia" w:ascii="宋体"/>
          <w:bCs/>
          <w:color w:val="000000"/>
          <w:sz w:val="24"/>
        </w:rPr>
        <w:t>7.5因登记有误或其它意外情形，导致所发出的通知延迟送达或无法到投标人，采购代理不因此承担任何责任，有关的招标活动可以继续效地进行。</w:t>
      </w:r>
    </w:p>
    <w:p>
      <w:pPr>
        <w:pStyle w:val="3"/>
        <w:spacing w:before="0" w:after="0" w:line="560" w:lineRule="exact"/>
        <w:rPr>
          <w:rFonts w:ascii="宋体"/>
          <w:sz w:val="28"/>
          <w:szCs w:val="28"/>
        </w:rPr>
      </w:pPr>
      <w:r>
        <w:rPr>
          <w:rFonts w:hint="eastAsia" w:ascii="宋体" w:hAnsi="宋体"/>
          <w:sz w:val="28"/>
          <w:szCs w:val="28"/>
        </w:rPr>
        <w:t>三、投标文件编制</w:t>
      </w:r>
      <w:bookmarkEnd w:id="7"/>
    </w:p>
    <w:p>
      <w:pPr>
        <w:pStyle w:val="18"/>
        <w:spacing w:after="0" w:line="480" w:lineRule="exact"/>
        <w:ind w:left="1146" w:hanging="573"/>
        <w:rPr>
          <w:rFonts w:ascii="宋体"/>
          <w:b/>
          <w:color w:val="000000"/>
        </w:rPr>
      </w:pPr>
      <w:r>
        <w:rPr>
          <w:rFonts w:ascii="宋体" w:hAnsi="宋体"/>
          <w:b/>
          <w:color w:val="000000"/>
        </w:rPr>
        <w:t xml:space="preserve">8.  </w:t>
      </w:r>
      <w:r>
        <w:rPr>
          <w:rFonts w:hint="eastAsia" w:ascii="宋体" w:hAnsi="宋体"/>
          <w:b/>
          <w:color w:val="000000"/>
        </w:rPr>
        <w:t>投标语言及计量单位</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8.1 </w:t>
      </w:r>
      <w:r>
        <w:rPr>
          <w:rFonts w:hint="eastAsia" w:ascii="宋体" w:hAnsi="宋体"/>
          <w:bCs/>
          <w:color w:val="000000"/>
          <w:sz w:val="24"/>
        </w:rPr>
        <w:t>投标人提交的投标文件以及投标人与采购代理就有关投标的所有来往函电均应使用中文简体字。</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8.2 </w:t>
      </w:r>
      <w:r>
        <w:rPr>
          <w:rFonts w:hint="eastAsia" w:ascii="宋体" w:hAnsi="宋体"/>
          <w:bCs/>
          <w:color w:val="000000"/>
          <w:sz w:val="24"/>
        </w:rPr>
        <w:t>投标人所提供的技术文件和资料，包括图纸中的说明，应使用中文简体字。</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8.3 </w:t>
      </w:r>
      <w:r>
        <w:rPr>
          <w:rFonts w:hint="eastAsia" w:ascii="宋体" w:hAnsi="宋体"/>
          <w:bCs/>
          <w:color w:val="000000"/>
          <w:sz w:val="24"/>
        </w:rPr>
        <w:t>原版为外文的证书类文件，以及由外国人做出的本人签名、外国公司的名称或外国印章等可以是外文，但采购代理可以要求投标人提供翻译文件，必要时可以要求提供附有公证书的翻译文件。</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8.5 </w:t>
      </w:r>
      <w:r>
        <w:rPr>
          <w:rFonts w:hint="eastAsia" w:ascii="宋体" w:hAnsi="宋体"/>
          <w:bCs/>
          <w:color w:val="000000"/>
          <w:sz w:val="24"/>
        </w:rPr>
        <w:t>除招标文件的技术规格中另有规定外，投标文件中所使用的计量单位应使用中华人民共和国法定计量单位。</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8.5 </w:t>
      </w:r>
      <w:r>
        <w:rPr>
          <w:rFonts w:hint="eastAsia" w:ascii="宋体" w:hAnsi="宋体"/>
          <w:bCs/>
          <w:color w:val="000000"/>
          <w:sz w:val="24"/>
        </w:rPr>
        <w:t>对违反上述规定情形的，评标委员会有权要求其限期提供加盖公章的翻译文件或取消其投标资格。</w:t>
      </w:r>
    </w:p>
    <w:p>
      <w:pPr>
        <w:pStyle w:val="18"/>
        <w:spacing w:after="0" w:line="480" w:lineRule="exact"/>
        <w:ind w:left="1146" w:hanging="573"/>
        <w:rPr>
          <w:rFonts w:ascii="宋体"/>
          <w:b/>
          <w:color w:val="000000"/>
        </w:rPr>
      </w:pPr>
      <w:r>
        <w:rPr>
          <w:rFonts w:ascii="宋体" w:hAnsi="宋体"/>
          <w:b/>
          <w:color w:val="000000"/>
        </w:rPr>
        <w:t xml:space="preserve">9.  </w:t>
      </w:r>
      <w:r>
        <w:rPr>
          <w:rFonts w:hint="eastAsia" w:ascii="宋体" w:hAnsi="宋体"/>
          <w:b/>
          <w:color w:val="000000"/>
        </w:rPr>
        <w:t>投标文件构成</w:t>
      </w:r>
    </w:p>
    <w:p>
      <w:pPr>
        <w:pStyle w:val="18"/>
        <w:spacing w:after="0" w:line="480" w:lineRule="exact"/>
        <w:ind w:firstLine="1034" w:firstLineChars="429"/>
        <w:rPr>
          <w:rFonts w:ascii="宋体"/>
          <w:b/>
          <w:color w:val="000000"/>
        </w:rPr>
      </w:pPr>
      <w:r>
        <w:rPr>
          <w:rFonts w:hint="eastAsia" w:ascii="宋体" w:hAnsi="宋体"/>
          <w:b/>
          <w:color w:val="000000"/>
        </w:rPr>
        <w:t>投标文件由投标函、证明文件、技术文件、商务文件组成。</w:t>
      </w:r>
    </w:p>
    <w:p>
      <w:pPr>
        <w:pStyle w:val="12"/>
        <w:tabs>
          <w:tab w:val="left" w:pos="1146"/>
        </w:tabs>
        <w:spacing w:line="480" w:lineRule="exact"/>
        <w:ind w:left="197" w:leftChars="94" w:firstLine="360" w:firstLineChars="150"/>
        <w:rPr>
          <w:rFonts w:ascii="宋体"/>
          <w:bCs/>
          <w:color w:val="000000"/>
          <w:sz w:val="24"/>
        </w:rPr>
      </w:pPr>
      <w:r>
        <w:rPr>
          <w:rFonts w:hint="eastAsia" w:ascii="宋体" w:hAnsi="宋体"/>
          <w:bCs/>
          <w:color w:val="000000"/>
          <w:sz w:val="24"/>
        </w:rPr>
        <w:t>投标人应按招标文件的要求编写投标文件，提交证明其有资格进行报价和有能力履行合同的文件。投标文件包括以下内容，并按下列顺序编制，以方便评标。</w:t>
      </w:r>
    </w:p>
    <w:p>
      <w:pPr>
        <w:pStyle w:val="18"/>
        <w:spacing w:after="0" w:line="480" w:lineRule="exact"/>
        <w:ind w:firstLine="480" w:firstLineChars="200"/>
        <w:rPr>
          <w:rFonts w:ascii="宋体" w:hAnsi="宋体"/>
          <w:color w:val="000000"/>
        </w:rPr>
      </w:pPr>
      <w:r>
        <w:rPr>
          <w:rFonts w:ascii="宋体" w:hAnsi="宋体"/>
          <w:color w:val="000000"/>
        </w:rPr>
        <w:t xml:space="preserve">9.1  </w:t>
      </w:r>
      <w:r>
        <w:rPr>
          <w:rFonts w:hint="eastAsia" w:ascii="宋体" w:hAnsi="宋体"/>
          <w:color w:val="000000"/>
        </w:rPr>
        <w:t>投标函</w:t>
      </w:r>
    </w:p>
    <w:p>
      <w:pPr>
        <w:pStyle w:val="12"/>
        <w:spacing w:line="480" w:lineRule="exact"/>
        <w:ind w:left="197" w:leftChars="94" w:firstLine="600" w:firstLineChars="250"/>
        <w:rPr>
          <w:rFonts w:ascii="宋体" w:hAnsi="宋体"/>
          <w:color w:val="000000"/>
          <w:sz w:val="24"/>
        </w:rPr>
      </w:pPr>
      <w:r>
        <w:rPr>
          <w:rFonts w:ascii="宋体" w:hAnsi="宋体"/>
          <w:color w:val="000000"/>
          <w:sz w:val="24"/>
        </w:rPr>
        <w:t>1</w:t>
      </w:r>
      <w:r>
        <w:rPr>
          <w:rFonts w:hint="eastAsia" w:ascii="宋体" w:hAnsi="宋体"/>
          <w:color w:val="000000"/>
          <w:sz w:val="24"/>
        </w:rPr>
        <w:t>）投标函（附件一）；</w:t>
      </w:r>
    </w:p>
    <w:p>
      <w:pPr>
        <w:pStyle w:val="12"/>
        <w:spacing w:line="480" w:lineRule="exact"/>
        <w:ind w:left="197" w:leftChars="94" w:firstLine="600" w:firstLineChars="250"/>
        <w:rPr>
          <w:rFonts w:ascii="宋体" w:hAnsi="宋体"/>
          <w:color w:val="000000"/>
          <w:sz w:val="24"/>
        </w:rPr>
      </w:pPr>
      <w:r>
        <w:rPr>
          <w:rFonts w:ascii="宋体" w:hAnsi="宋体"/>
          <w:color w:val="000000"/>
          <w:sz w:val="24"/>
        </w:rPr>
        <w:t>2</w:t>
      </w:r>
      <w:r>
        <w:rPr>
          <w:rFonts w:hint="eastAsia" w:ascii="宋体" w:hAnsi="宋体"/>
          <w:color w:val="000000"/>
          <w:sz w:val="24"/>
        </w:rPr>
        <w:t>）开标一览表（附件三）；</w:t>
      </w:r>
    </w:p>
    <w:p>
      <w:pPr>
        <w:pStyle w:val="12"/>
        <w:spacing w:line="480" w:lineRule="exact"/>
        <w:ind w:left="197" w:leftChars="94" w:firstLine="600" w:firstLineChars="250"/>
        <w:rPr>
          <w:rFonts w:ascii="宋体" w:hAnsi="宋体"/>
          <w:color w:val="000000"/>
          <w:sz w:val="24"/>
        </w:rPr>
      </w:pPr>
      <w:r>
        <w:rPr>
          <w:rFonts w:hint="eastAsia" w:ascii="宋体" w:hAnsi="宋体"/>
          <w:color w:val="000000"/>
          <w:sz w:val="24"/>
        </w:rPr>
        <w:t>3）符合政府采购优惠政策产品明细及报价表（附件九-如果有）。</w:t>
      </w:r>
    </w:p>
    <w:p>
      <w:pPr>
        <w:pStyle w:val="18"/>
        <w:spacing w:after="0" w:line="480" w:lineRule="exact"/>
        <w:ind w:firstLine="480" w:firstLineChars="200"/>
        <w:rPr>
          <w:rFonts w:ascii="宋体" w:hAnsi="宋体"/>
          <w:color w:val="000000"/>
        </w:rPr>
      </w:pPr>
      <w:r>
        <w:rPr>
          <w:rFonts w:ascii="宋体" w:hAnsi="宋体"/>
          <w:color w:val="000000"/>
        </w:rPr>
        <w:t>9.</w:t>
      </w:r>
      <w:r>
        <w:rPr>
          <w:rFonts w:hint="eastAsia" w:ascii="宋体" w:hAnsi="宋体"/>
          <w:color w:val="000000"/>
        </w:rPr>
        <w:t>2</w:t>
      </w:r>
      <w:r>
        <w:rPr>
          <w:rFonts w:ascii="宋体" w:hAnsi="宋体"/>
          <w:color w:val="000000"/>
        </w:rPr>
        <w:t xml:space="preserve">  </w:t>
      </w:r>
      <w:r>
        <w:rPr>
          <w:rFonts w:hint="eastAsia" w:ascii="宋体" w:hAnsi="宋体"/>
          <w:color w:val="000000"/>
        </w:rPr>
        <w:t>证明文件</w:t>
      </w:r>
    </w:p>
    <w:p>
      <w:pPr>
        <w:pStyle w:val="18"/>
        <w:spacing w:after="0" w:line="480" w:lineRule="exact"/>
        <w:ind w:firstLine="480" w:firstLineChars="200"/>
        <w:rPr>
          <w:rFonts w:ascii="宋体"/>
          <w:color w:val="000000"/>
        </w:rPr>
      </w:pPr>
      <w:r>
        <w:rPr>
          <w:rFonts w:hint="eastAsia" w:ascii="宋体" w:hAnsi="宋体"/>
          <w:color w:val="000000"/>
        </w:rPr>
        <w:t>9.2.1资格证明文件</w:t>
      </w:r>
    </w:p>
    <w:p>
      <w:pPr>
        <w:pStyle w:val="12"/>
        <w:spacing w:line="480" w:lineRule="exact"/>
        <w:ind w:left="197" w:leftChars="94" w:firstLine="600" w:firstLineChars="250"/>
        <w:rPr>
          <w:rFonts w:ascii="宋体"/>
          <w:color w:val="000000"/>
          <w:sz w:val="24"/>
        </w:rPr>
      </w:pPr>
      <w:r>
        <w:rPr>
          <w:rFonts w:ascii="宋体" w:hAnsi="宋体"/>
          <w:color w:val="000000"/>
          <w:sz w:val="24"/>
        </w:rPr>
        <w:t xml:space="preserve">1) </w:t>
      </w:r>
      <w:r>
        <w:rPr>
          <w:rFonts w:hint="eastAsia" w:ascii="宋体" w:hAnsi="宋体"/>
          <w:color w:val="000000"/>
          <w:sz w:val="24"/>
        </w:rPr>
        <w:t>营业执照副本、税务登记证副本（三证合一除外）复印件；</w:t>
      </w:r>
    </w:p>
    <w:p>
      <w:pPr>
        <w:pStyle w:val="12"/>
        <w:spacing w:line="480" w:lineRule="exact"/>
        <w:ind w:left="197" w:leftChars="94" w:firstLine="600" w:firstLineChars="250"/>
        <w:rPr>
          <w:rFonts w:ascii="宋体" w:hAnsi="宋体"/>
          <w:color w:val="000000"/>
          <w:sz w:val="24"/>
        </w:rPr>
      </w:pPr>
      <w:r>
        <w:rPr>
          <w:rFonts w:ascii="宋体" w:hAnsi="宋体"/>
          <w:color w:val="000000"/>
          <w:sz w:val="24"/>
        </w:rPr>
        <w:t xml:space="preserve">2) </w:t>
      </w:r>
      <w:r>
        <w:rPr>
          <w:rFonts w:hint="eastAsia" w:ascii="宋体" w:hAnsi="宋体"/>
          <w:color w:val="000000"/>
          <w:sz w:val="24"/>
        </w:rPr>
        <w:t>授权委托书原件（附件二），投标人授权代表须提供身份证复印件；</w:t>
      </w:r>
    </w:p>
    <w:p>
      <w:pPr>
        <w:pStyle w:val="12"/>
        <w:spacing w:line="480" w:lineRule="exact"/>
        <w:ind w:left="197" w:leftChars="94" w:firstLine="600" w:firstLineChars="250"/>
        <w:rPr>
          <w:rFonts w:ascii="宋体"/>
          <w:color w:val="000000"/>
          <w:sz w:val="24"/>
        </w:rPr>
      </w:pPr>
      <w:r>
        <w:rPr>
          <w:rFonts w:hint="eastAsia" w:ascii="宋体" w:hAnsi="宋体"/>
          <w:color w:val="000000"/>
          <w:sz w:val="24"/>
        </w:rPr>
        <w:t>3）参加本次政府采购活动前3年内在经营活动中没有重大违法记录的书面声明（附件八的格式</w:t>
      </w:r>
      <w:r>
        <w:rPr>
          <w:rFonts w:ascii="宋体" w:hAnsi="宋体"/>
          <w:color w:val="000000"/>
          <w:sz w:val="24"/>
        </w:rPr>
        <w:t>1</w:t>
      </w:r>
      <w:r>
        <w:rPr>
          <w:rFonts w:hint="eastAsia" w:ascii="宋体" w:hAnsi="宋体"/>
          <w:color w:val="000000"/>
          <w:sz w:val="24"/>
        </w:rPr>
        <w:t>）；</w:t>
      </w:r>
    </w:p>
    <w:p>
      <w:pPr>
        <w:pStyle w:val="12"/>
        <w:spacing w:line="480" w:lineRule="exact"/>
        <w:ind w:left="197" w:leftChars="94" w:firstLine="600" w:firstLineChars="250"/>
        <w:rPr>
          <w:rFonts w:ascii="宋体" w:hAnsi="宋体"/>
          <w:color w:val="000000"/>
          <w:sz w:val="24"/>
        </w:rPr>
      </w:pPr>
      <w:r>
        <w:rPr>
          <w:rFonts w:hint="eastAsia" w:ascii="宋体" w:hAnsi="宋体"/>
          <w:color w:val="000000"/>
          <w:sz w:val="24"/>
        </w:rPr>
        <w:t>4）</w:t>
      </w:r>
      <w:r>
        <w:rPr>
          <w:rFonts w:ascii="宋体" w:hAnsi="宋体"/>
          <w:color w:val="000000"/>
          <w:sz w:val="24"/>
        </w:rPr>
        <w:t>2018年度财务状况报告</w:t>
      </w:r>
      <w:r>
        <w:rPr>
          <w:rFonts w:hint="eastAsia" w:ascii="宋体" w:hAnsi="宋体"/>
          <w:color w:val="000000"/>
          <w:sz w:val="24"/>
        </w:rPr>
        <w:t>（附件八的格式</w:t>
      </w:r>
      <w:r>
        <w:rPr>
          <w:rFonts w:ascii="宋体" w:hAnsi="宋体"/>
          <w:color w:val="000000"/>
          <w:sz w:val="24"/>
        </w:rPr>
        <w:t>2</w:t>
      </w:r>
      <w:r>
        <w:rPr>
          <w:rFonts w:hint="eastAsia" w:ascii="宋体" w:hAnsi="宋体"/>
          <w:color w:val="000000"/>
          <w:sz w:val="24"/>
        </w:rPr>
        <w:t>）或其基本开户银行出具的资信证明</w:t>
      </w:r>
    </w:p>
    <w:p>
      <w:pPr>
        <w:pStyle w:val="12"/>
        <w:spacing w:line="480" w:lineRule="exact"/>
        <w:ind w:left="197" w:leftChars="94" w:firstLine="600" w:firstLineChars="250"/>
        <w:rPr>
          <w:rFonts w:ascii="宋体"/>
          <w:color w:val="000000"/>
          <w:sz w:val="24"/>
        </w:rPr>
      </w:pPr>
      <w:r>
        <w:rPr>
          <w:rFonts w:hint="eastAsia" w:ascii="宋体" w:hAnsi="宋体"/>
          <w:color w:val="000000"/>
          <w:sz w:val="24"/>
        </w:rPr>
        <w:t>5）依法缴纳税收和社会保障资金的相关材料（附件八的格式</w:t>
      </w:r>
      <w:r>
        <w:rPr>
          <w:rFonts w:ascii="宋体" w:hAnsi="宋体"/>
          <w:color w:val="000000"/>
          <w:sz w:val="24"/>
        </w:rPr>
        <w:t>3</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w:t>
      </w:r>
      <w:r>
        <w:rPr>
          <w:rFonts w:ascii="宋体"/>
          <w:color w:val="000000"/>
          <w:sz w:val="24"/>
        </w:rPr>
        <w:t xml:space="preserve"> </w:t>
      </w:r>
    </w:p>
    <w:p>
      <w:pPr>
        <w:pStyle w:val="12"/>
        <w:spacing w:line="480" w:lineRule="exact"/>
        <w:ind w:left="197" w:leftChars="94" w:firstLine="600" w:firstLineChars="250"/>
        <w:rPr>
          <w:rFonts w:ascii="宋体"/>
          <w:color w:val="000000"/>
          <w:sz w:val="24"/>
        </w:rPr>
      </w:pPr>
      <w:r>
        <w:rPr>
          <w:rFonts w:hint="eastAsia" w:ascii="宋体" w:hAnsi="宋体"/>
          <w:color w:val="000000"/>
          <w:sz w:val="24"/>
        </w:rPr>
        <w:t>6）具备履行合同所必需的设备和专业技术能力的证明材料（附件八的格式</w:t>
      </w:r>
      <w:r>
        <w:rPr>
          <w:rFonts w:ascii="宋体" w:hAnsi="宋体"/>
          <w:color w:val="000000"/>
          <w:sz w:val="24"/>
        </w:rPr>
        <w:t>4</w:t>
      </w:r>
      <w:r>
        <w:rPr>
          <w:rFonts w:hint="eastAsia" w:ascii="宋体" w:hAnsi="宋体"/>
          <w:color w:val="000000"/>
          <w:sz w:val="24"/>
        </w:rPr>
        <w:t>）；</w:t>
      </w:r>
    </w:p>
    <w:p>
      <w:pPr>
        <w:widowControl/>
        <w:tabs>
          <w:tab w:val="left" w:pos="7200"/>
        </w:tabs>
        <w:spacing w:line="440" w:lineRule="exact"/>
        <w:ind w:firstLine="768" w:firstLineChars="320"/>
        <w:jc w:val="left"/>
        <w:rPr>
          <w:rFonts w:ascii="宋体"/>
          <w:sz w:val="24"/>
        </w:rPr>
      </w:pPr>
      <w:r>
        <w:rPr>
          <w:rFonts w:hint="eastAsia" w:ascii="宋体"/>
          <w:sz w:val="24"/>
        </w:rPr>
        <w:t>根据财库〔</w:t>
      </w:r>
      <w:r>
        <w:rPr>
          <w:rFonts w:ascii="宋体"/>
          <w:sz w:val="24"/>
        </w:rPr>
        <w:t>2016</w:t>
      </w:r>
      <w:r>
        <w:rPr>
          <w:rFonts w:hint="eastAsia" w:ascii="宋体"/>
          <w:sz w:val="24"/>
        </w:rPr>
        <w:t>〕</w:t>
      </w:r>
      <w:r>
        <w:rPr>
          <w:rFonts w:ascii="宋体"/>
          <w:sz w:val="24"/>
        </w:rPr>
        <w:t>125</w:t>
      </w:r>
      <w:r>
        <w:rPr>
          <w:rFonts w:hint="eastAsia" w:ascii="宋体"/>
          <w:sz w:val="24"/>
        </w:rPr>
        <w:t>号文的规定，采购代理机构应当通过“信用中国”网站</w:t>
      </w:r>
      <w:r>
        <w:rPr>
          <w:rFonts w:ascii="宋体"/>
          <w:sz w:val="24"/>
        </w:rPr>
        <w:t>(www.creditchina.gov.cn)</w:t>
      </w:r>
      <w:r>
        <w:rPr>
          <w:rFonts w:hint="eastAsia" w:ascii="宋体"/>
          <w:sz w:val="24"/>
        </w:rPr>
        <w:t>、中国政府采购网</w:t>
      </w:r>
      <w:r>
        <w:rPr>
          <w:rFonts w:ascii="宋体"/>
          <w:sz w:val="24"/>
        </w:rPr>
        <w:t>(www.ccgp.gov.cn)</w:t>
      </w:r>
      <w:r>
        <w:rPr>
          <w:rFonts w:hint="eastAsia" w:ascii="宋体"/>
          <w:sz w:val="24"/>
        </w:rPr>
        <w:t>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color w:val="000000"/>
          <w:sz w:val="24"/>
        </w:rPr>
      </w:pPr>
      <w:r>
        <w:rPr>
          <w:rFonts w:hint="eastAsia" w:ascii="宋体"/>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pStyle w:val="12"/>
        <w:spacing w:line="480" w:lineRule="exact"/>
        <w:ind w:left="99" w:leftChars="47" w:firstLine="361" w:firstLineChars="150"/>
        <w:rPr>
          <w:rFonts w:ascii="宋体"/>
          <w:b/>
          <w:color w:val="000000"/>
          <w:sz w:val="24"/>
        </w:rPr>
      </w:pPr>
      <w:r>
        <w:rPr>
          <w:rFonts w:hint="eastAsia" w:ascii="宋体" w:hAnsi="宋体"/>
          <w:b/>
          <w:color w:val="000000"/>
          <w:sz w:val="24"/>
        </w:rPr>
        <w:t>成立不足三年的企业，可以提供从成立至今所需要的资料</w:t>
      </w:r>
    </w:p>
    <w:p>
      <w:pPr>
        <w:pStyle w:val="12"/>
        <w:spacing w:line="480" w:lineRule="exact"/>
        <w:ind w:left="99" w:leftChars="47" w:firstLine="361" w:firstLineChars="150"/>
        <w:rPr>
          <w:rFonts w:ascii="宋体" w:hAnsi="宋体"/>
          <w:b/>
          <w:color w:val="000000"/>
          <w:sz w:val="24"/>
          <w:u w:val="single"/>
        </w:rPr>
      </w:pPr>
      <w:r>
        <w:rPr>
          <w:rFonts w:hint="eastAsia" w:ascii="宋体" w:hAnsi="宋体"/>
          <w:b/>
          <w:color w:val="000000"/>
          <w:sz w:val="24"/>
          <w:u w:val="single"/>
        </w:rPr>
        <w:t>备注：①资格证明文件按要求提供相应的资料，资格审查以正本所附资格证明文件为准，资格审查（1）-（6）不合格的不进入评审阶段；②已办理“三证合一”的单位只需要提供营业执照副本。</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9.2.2符合政府采购政策的证明文件</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1）所投产品制造商或招标采购服务的供应商为小型和微型企业生产的，须提供《小微企业声明函》（附件八的格式</w:t>
      </w:r>
      <w:r>
        <w:rPr>
          <w:rFonts w:ascii="宋体" w:hAnsi="宋体"/>
          <w:color w:val="000000"/>
          <w:sz w:val="24"/>
        </w:rPr>
        <w:t>5</w:t>
      </w:r>
      <w:r>
        <w:rPr>
          <w:rFonts w:hint="eastAsia" w:ascii="宋体" w:hAnsi="宋体"/>
          <w:color w:val="000000"/>
          <w:sz w:val="24"/>
        </w:rPr>
        <w:t>）、《从业人员声明函》（附件八的格式</w:t>
      </w:r>
      <w:r>
        <w:rPr>
          <w:rFonts w:ascii="宋体" w:hAnsi="宋体"/>
          <w:color w:val="000000"/>
          <w:sz w:val="24"/>
        </w:rPr>
        <w:t>6</w:t>
      </w:r>
      <w:r>
        <w:rPr>
          <w:rFonts w:hint="eastAsia" w:ascii="宋体" w:hAnsi="宋体"/>
          <w:color w:val="000000"/>
          <w:sz w:val="24"/>
        </w:rPr>
        <w:t>）原件及复印件（如果有）；</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2）投标人为监狱企业的，须提供省级以上监狱管理局、戒毒管理局（含新疆生产建设兵团）出具的属于监狱企业的证明文件原件（如果有）；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3）投标人为残疾人福利性单位的，提供本单位制造的货物（由本单位承担工程</w:t>
      </w:r>
      <w:r>
        <w:rPr>
          <w:rFonts w:ascii="宋体" w:hAnsi="宋体"/>
          <w:color w:val="000000"/>
          <w:sz w:val="24"/>
        </w:rPr>
        <w:t>/</w:t>
      </w:r>
      <w:r>
        <w:rPr>
          <w:rFonts w:hint="eastAsia" w:ascii="宋体" w:hAnsi="宋体"/>
          <w:color w:val="000000"/>
          <w:sz w:val="24"/>
        </w:rPr>
        <w:t>提供服务），或者提供其他残疾人福利性单位制造的货物（不包括使用非残疾人福利性单位注册商标的货物）时需提供“残疾人福利性单位声明函（附件八的格式</w:t>
      </w:r>
      <w:r>
        <w:rPr>
          <w:rFonts w:ascii="宋体" w:hAnsi="宋体"/>
          <w:color w:val="000000"/>
          <w:sz w:val="24"/>
        </w:rPr>
        <w:t>7</w:t>
      </w:r>
      <w:r>
        <w:rPr>
          <w:rFonts w:hint="eastAsia" w:ascii="宋体" w:hAnsi="宋体"/>
          <w:color w:val="000000"/>
          <w:sz w:val="24"/>
        </w:rPr>
        <w:t>）”</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4）节能或环保产品证明（如果有）；</w:t>
      </w:r>
    </w:p>
    <w:p>
      <w:pPr>
        <w:pStyle w:val="12"/>
        <w:spacing w:line="480" w:lineRule="exact"/>
        <w:ind w:left="197" w:leftChars="94" w:firstLine="360" w:firstLineChars="150"/>
        <w:rPr>
          <w:rFonts w:ascii="宋体"/>
          <w:color w:val="000000"/>
          <w:sz w:val="24"/>
        </w:rPr>
      </w:pPr>
      <w:r>
        <w:rPr>
          <w:rFonts w:hint="eastAsia" w:ascii="宋体"/>
          <w:color w:val="000000"/>
          <w:sz w:val="24"/>
        </w:rPr>
        <w:t>9.2.3其它证明文件</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1）近三年类似业绩一览表及合同复印件；</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2）相关软件自主知识产权证书复印件；</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3）投标人认为需要提交的其他文件。</w:t>
      </w:r>
    </w:p>
    <w:p>
      <w:pPr>
        <w:pStyle w:val="12"/>
        <w:tabs>
          <w:tab w:val="left" w:pos="382"/>
        </w:tabs>
        <w:spacing w:line="480" w:lineRule="exact"/>
        <w:ind w:left="197" w:leftChars="94" w:firstLine="360" w:firstLineChars="150"/>
        <w:rPr>
          <w:rFonts w:ascii="宋体"/>
          <w:color w:val="000000"/>
          <w:sz w:val="24"/>
        </w:rPr>
      </w:pPr>
      <w:r>
        <w:rPr>
          <w:rFonts w:ascii="宋体" w:hAnsi="宋体"/>
          <w:color w:val="000000"/>
          <w:sz w:val="24"/>
        </w:rPr>
        <w:t>9.</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技术文件</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9.3.1项目技术方案；</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 xml:space="preserve">9.3.2 </w:t>
      </w:r>
      <w:r>
        <w:rPr>
          <w:rFonts w:ascii="宋体" w:hAnsi="宋体"/>
          <w:color w:val="000000"/>
          <w:sz w:val="24"/>
        </w:rPr>
        <w:t>HIS</w:t>
      </w:r>
      <w:r>
        <w:rPr>
          <w:rFonts w:hint="eastAsia" w:ascii="宋体" w:hAnsi="宋体"/>
          <w:color w:val="000000"/>
          <w:sz w:val="24"/>
        </w:rPr>
        <w:t>系统升级、改造、开发技术服务；</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9.3.3 互联互通改造方案（包括但不限于以下内容）；</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9.3.3.1单点登录；</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9.3.3.2术语管理；</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9.3.3.3接口服务。</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9.3.4系统安全保障措施（包括但不限于以下内容）；</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9.3.4.1数据的安全性；</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9.3.4.2系统的稳定性；</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9.3.4.3系统的安全性。</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9.3.4.4屏幕保护；</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9.3.4.5系统的开放性和可扩充性。</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9.3.5应急预案（包括但不限于以下内容）；</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9.3.5.1信息采集、数据传输故障应急预案；</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9.3.5.2服务器系统故障应急预案；</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9.3.5.3重大事件及活动的现场应急保障。</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9.3.6高级技术支持；</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9.3.7现场项目助理；</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9.3.8项目经理职责；</w:t>
      </w:r>
    </w:p>
    <w:p>
      <w:pPr>
        <w:pStyle w:val="12"/>
        <w:spacing w:line="480" w:lineRule="exact"/>
        <w:ind w:left="99" w:leftChars="47" w:firstLine="480" w:firstLineChars="200"/>
        <w:rPr>
          <w:rFonts w:ascii="宋体"/>
          <w:color w:val="000000"/>
          <w:sz w:val="24"/>
        </w:rPr>
      </w:pPr>
      <w:r>
        <w:rPr>
          <w:rFonts w:hint="eastAsia" w:ascii="宋体" w:hAnsi="宋体"/>
          <w:color w:val="000000"/>
          <w:sz w:val="24"/>
        </w:rPr>
        <w:t>9.3.9技术条款响应/偏离表（附件五）。</w:t>
      </w:r>
    </w:p>
    <w:p>
      <w:pPr>
        <w:pStyle w:val="18"/>
        <w:spacing w:after="0" w:line="480" w:lineRule="exact"/>
        <w:ind w:firstLine="600" w:firstLineChars="250"/>
        <w:rPr>
          <w:rFonts w:ascii="宋体"/>
          <w:color w:val="000000"/>
        </w:rPr>
      </w:pPr>
      <w:r>
        <w:rPr>
          <w:rFonts w:ascii="宋体" w:hAnsi="宋体"/>
          <w:color w:val="000000"/>
        </w:rPr>
        <w:t>9.</w:t>
      </w:r>
      <w:r>
        <w:rPr>
          <w:rFonts w:hint="eastAsia" w:ascii="宋体" w:hAnsi="宋体"/>
          <w:color w:val="000000"/>
        </w:rPr>
        <w:t>4</w:t>
      </w:r>
      <w:r>
        <w:rPr>
          <w:rFonts w:ascii="宋体" w:hAnsi="宋体"/>
          <w:color w:val="000000"/>
        </w:rPr>
        <w:t xml:space="preserve">  </w:t>
      </w:r>
      <w:r>
        <w:rPr>
          <w:rFonts w:hint="eastAsia" w:ascii="宋体" w:hAnsi="宋体"/>
          <w:color w:val="000000"/>
        </w:rPr>
        <w:t>商务文件</w:t>
      </w:r>
    </w:p>
    <w:p>
      <w:pPr>
        <w:pStyle w:val="12"/>
        <w:spacing w:line="480" w:lineRule="exact"/>
        <w:ind w:left="99" w:leftChars="47"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4.1企业介绍及成功案例；</w:t>
      </w:r>
    </w:p>
    <w:p>
      <w:pPr>
        <w:pStyle w:val="12"/>
        <w:spacing w:line="480" w:lineRule="exact"/>
        <w:ind w:left="99" w:leftChars="47"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4.2项目部人员配备表（附件七）；</w:t>
      </w:r>
    </w:p>
    <w:p>
      <w:pPr>
        <w:pStyle w:val="12"/>
        <w:spacing w:line="480" w:lineRule="exact"/>
        <w:ind w:left="99" w:leftChars="47" w:firstLine="480" w:firstLineChars="200"/>
        <w:rPr>
          <w:rFonts w:ascii="宋体"/>
          <w:color w:val="000000"/>
          <w:sz w:val="24"/>
        </w:rPr>
      </w:pPr>
      <w:r>
        <w:rPr>
          <w:rFonts w:ascii="宋体" w:hAnsi="宋体"/>
          <w:color w:val="000000"/>
          <w:sz w:val="24"/>
        </w:rPr>
        <w:t>9.</w:t>
      </w:r>
      <w:r>
        <w:rPr>
          <w:rFonts w:hint="eastAsia" w:ascii="宋体" w:hAnsi="宋体"/>
          <w:color w:val="000000"/>
          <w:sz w:val="24"/>
        </w:rPr>
        <w:t>4.3</w:t>
      </w:r>
      <w:r>
        <w:rPr>
          <w:rFonts w:hint="eastAsia" w:ascii="宋体" w:hAnsi="宋体"/>
          <w:sz w:val="24"/>
        </w:rPr>
        <w:t>售后服务</w:t>
      </w:r>
      <w:r>
        <w:rPr>
          <w:rFonts w:hint="eastAsia" w:ascii="宋体" w:hAnsi="宋体"/>
          <w:color w:val="000000"/>
          <w:sz w:val="24"/>
        </w:rPr>
        <w:t>（附件六）；</w:t>
      </w:r>
    </w:p>
    <w:p>
      <w:pPr>
        <w:pStyle w:val="12"/>
        <w:spacing w:line="480" w:lineRule="exact"/>
        <w:ind w:left="99" w:leftChars="47" w:firstLine="480" w:firstLineChars="200"/>
        <w:rPr>
          <w:rFonts w:ascii="宋体"/>
          <w:color w:val="000000"/>
          <w:sz w:val="24"/>
        </w:rPr>
      </w:pPr>
      <w:r>
        <w:rPr>
          <w:rFonts w:ascii="宋体" w:hAnsi="宋体"/>
          <w:color w:val="000000"/>
          <w:sz w:val="24"/>
        </w:rPr>
        <w:t>9.</w:t>
      </w:r>
      <w:r>
        <w:rPr>
          <w:rFonts w:hint="eastAsia" w:ascii="宋体" w:hAnsi="宋体"/>
          <w:color w:val="000000"/>
          <w:sz w:val="24"/>
        </w:rPr>
        <w:t>4.4商务条款响应/偏离表（附件五）。</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10.  </w:t>
      </w:r>
      <w:r>
        <w:rPr>
          <w:rFonts w:hint="eastAsia" w:ascii="宋体" w:hAnsi="宋体"/>
          <w:bCs/>
          <w:color w:val="000000"/>
          <w:sz w:val="24"/>
        </w:rPr>
        <w:t>投标报价</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10.1</w:t>
      </w:r>
      <w:r>
        <w:rPr>
          <w:rFonts w:hint="eastAsia" w:ascii="宋体" w:hAnsi="宋体"/>
          <w:bCs/>
          <w:color w:val="000000"/>
          <w:sz w:val="24"/>
        </w:rPr>
        <w:t>投标人根据本项目的具体情况结合本单位实际情况，充分考虑市场风险，自主报价。</w:t>
      </w:r>
    </w:p>
    <w:p>
      <w:pPr>
        <w:pStyle w:val="12"/>
        <w:tabs>
          <w:tab w:val="left" w:pos="382"/>
        </w:tabs>
        <w:spacing w:line="480" w:lineRule="exact"/>
        <w:ind w:left="48" w:leftChars="23" w:firstLine="480" w:firstLineChars="200"/>
        <w:rPr>
          <w:rFonts w:ascii="宋体" w:hAnsi="宋体"/>
          <w:bCs/>
          <w:color w:val="000000"/>
          <w:sz w:val="24"/>
        </w:rPr>
      </w:pPr>
      <w:r>
        <w:rPr>
          <w:rFonts w:ascii="宋体" w:hAnsi="宋体"/>
          <w:bCs/>
          <w:color w:val="000000"/>
          <w:sz w:val="24"/>
        </w:rPr>
        <w:t>10.2</w:t>
      </w:r>
      <w:r>
        <w:rPr>
          <w:rFonts w:hint="eastAsia" w:ascii="宋体" w:hAnsi="宋体"/>
          <w:bCs/>
          <w:color w:val="000000"/>
          <w:sz w:val="24"/>
        </w:rPr>
        <w:t>本项目为</w:t>
      </w:r>
      <w:r>
        <w:rPr>
          <w:rFonts w:hint="eastAsia" w:ascii="宋体" w:hAnsi="宋体"/>
          <w:b/>
          <w:bCs/>
          <w:color w:val="000000"/>
          <w:sz w:val="24"/>
        </w:rPr>
        <w:t>交钥匙工程</w:t>
      </w:r>
      <w:r>
        <w:rPr>
          <w:rFonts w:hint="eastAsia" w:ascii="宋体" w:hAnsi="宋体"/>
          <w:bCs/>
          <w:color w:val="000000"/>
          <w:sz w:val="24"/>
        </w:rPr>
        <w:t>，报价含软件开发、供应、安装调试、数据迁移费用、互联互通的升级、改造、开发费用、缺陷处理，验收、培训、售后服务、检验及因购买软件和服务所需缴纳的所有税、费。</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3最终报价（即合同价）在合同执行过程中是固定不变的，不得以任何理由予以变更。</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10.4</w:t>
      </w:r>
      <w:r>
        <w:rPr>
          <w:rFonts w:hint="eastAsia" w:ascii="宋体" w:hAnsi="宋体"/>
          <w:bCs/>
          <w:color w:val="000000"/>
          <w:sz w:val="24"/>
        </w:rPr>
        <w:t>投标人应报出所能承受得了的最低的合理价格。</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5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6投标人在投标文件上详细写明产品的系列、名称和型号、产品性能、各项技术指标、品牌产地、质量等级、供货时间、售后服务、出厂合格证、备案证、出厂检测报告等，以及达不到检测和质量要求应负的责任。</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7投标文件应对产品质量、供货时间、售后服务做出明确的承诺，以及达不到承诺的相关条款要求应负的责任和义务。</w:t>
      </w:r>
    </w:p>
    <w:p>
      <w:pPr>
        <w:pStyle w:val="12"/>
        <w:tabs>
          <w:tab w:val="left" w:pos="382"/>
        </w:tabs>
        <w:spacing w:line="480" w:lineRule="exact"/>
        <w:ind w:left="48" w:leftChars="23" w:firstLine="480" w:firstLineChars="200"/>
        <w:rPr>
          <w:rFonts w:ascii="宋体" w:hAnsi="宋体"/>
          <w:bCs/>
          <w:color w:val="000000"/>
          <w:sz w:val="24"/>
        </w:rPr>
      </w:pPr>
      <w:r>
        <w:rPr>
          <w:rFonts w:ascii="宋体" w:hAnsi="宋体"/>
          <w:bCs/>
          <w:color w:val="000000"/>
          <w:sz w:val="24"/>
        </w:rPr>
        <w:t>10.</w:t>
      </w:r>
      <w:r>
        <w:rPr>
          <w:rFonts w:hint="eastAsia" w:ascii="宋体" w:hAnsi="宋体"/>
          <w:bCs/>
          <w:color w:val="000000"/>
          <w:sz w:val="24"/>
        </w:rPr>
        <w:t>8</w:t>
      </w:r>
      <w:r>
        <w:rPr>
          <w:rFonts w:hint="eastAsia" w:ascii="宋体" w:hAnsi="宋体"/>
          <w:color w:val="000000"/>
          <w:sz w:val="24"/>
        </w:rPr>
        <w:t>对于进口货物，投标人应充分理解招标要求，并确保设备合法进口。本次招标由中标人办理相关进关手续并承担相关费用，否则招标人有权取消其中标资格。</w:t>
      </w:r>
      <w:r>
        <w:rPr>
          <w:rFonts w:hint="eastAsia" w:ascii="宋体" w:hAnsi="宋体"/>
          <w:bCs/>
          <w:color w:val="000000"/>
          <w:sz w:val="24"/>
        </w:rPr>
        <w:t>进口货物在交货时要向招标人出具进口货物报关单、税单、原产地证明、进字号注册证等进口证明材料。</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  </w:t>
      </w:r>
      <w:r>
        <w:rPr>
          <w:rFonts w:hint="eastAsia" w:ascii="宋体" w:hAnsi="宋体"/>
          <w:bCs/>
          <w:color w:val="000000"/>
          <w:sz w:val="24"/>
        </w:rPr>
        <w:t>投标文件装订与编写</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11.1</w:t>
      </w:r>
      <w:r>
        <w:rPr>
          <w:rFonts w:hint="eastAsia" w:ascii="宋体" w:hAnsi="宋体"/>
          <w:bCs/>
          <w:color w:val="000000"/>
          <w:sz w:val="24"/>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11.2 </w:t>
      </w:r>
      <w:r>
        <w:rPr>
          <w:rFonts w:hint="eastAsia" w:ascii="宋体" w:hAnsi="宋体"/>
          <w:bCs/>
          <w:color w:val="000000"/>
          <w:sz w:val="24"/>
        </w:rPr>
        <w:t>投标人应准备三份投标文件，一份正本和二份副本，单独密封的开标一览表三份、电子文档1份。在每一份投标文件上要注明“正本”或“副本”或“电子文档”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三份开标一览表不一致的，按无效报价处理。</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11.3 </w:t>
      </w:r>
      <w:r>
        <w:rPr>
          <w:rFonts w:hint="eastAsia" w:ascii="宋体" w:hAnsi="宋体"/>
          <w:bCs/>
          <w:color w:val="000000"/>
          <w:sz w:val="24"/>
        </w:rPr>
        <w:t>投标文件正本和副本用</w:t>
      </w:r>
      <w:r>
        <w:rPr>
          <w:rFonts w:ascii="宋体" w:hAnsi="宋体"/>
          <w:bCs/>
          <w:color w:val="000000"/>
          <w:sz w:val="24"/>
        </w:rPr>
        <w:t>A4</w:t>
      </w:r>
      <w:r>
        <w:rPr>
          <w:rFonts w:hint="eastAsia" w:ascii="宋体" w:hAnsi="宋体"/>
          <w:bCs/>
          <w:color w:val="000000"/>
          <w:sz w:val="24"/>
        </w:rPr>
        <w:t>幅面的纸张双面打印。</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11.4 </w:t>
      </w:r>
      <w:r>
        <w:rPr>
          <w:rFonts w:hint="eastAsia" w:ascii="宋体" w:hAnsi="宋体"/>
          <w:bCs/>
          <w:color w:val="00000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11.5 </w:t>
      </w:r>
      <w:r>
        <w:rPr>
          <w:rFonts w:hint="eastAsia" w:ascii="宋体" w:hAnsi="宋体"/>
          <w:bCs/>
          <w:color w:val="000000"/>
          <w:sz w:val="24"/>
        </w:rPr>
        <w:t>因投标文件字迹潦草、模糊或表达不清所引起的不利后果由投标人承担。</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12.  </w:t>
      </w:r>
      <w:r>
        <w:rPr>
          <w:rFonts w:hint="eastAsia" w:ascii="宋体" w:hAnsi="宋体"/>
          <w:bCs/>
          <w:color w:val="000000"/>
          <w:sz w:val="24"/>
        </w:rPr>
        <w:t>投标文件签署</w:t>
      </w:r>
    </w:p>
    <w:p>
      <w:pPr>
        <w:pStyle w:val="18"/>
        <w:spacing w:after="0" w:line="480" w:lineRule="exact"/>
        <w:ind w:firstLine="480" w:firstLineChars="200"/>
        <w:rPr>
          <w:rFonts w:ascii="宋体"/>
          <w:bCs/>
          <w:color w:val="000000"/>
        </w:rPr>
      </w:pPr>
      <w:r>
        <w:rPr>
          <w:rFonts w:ascii="宋体" w:hAnsi="宋体"/>
          <w:bCs/>
          <w:color w:val="000000"/>
        </w:rPr>
        <w:t>12.1</w:t>
      </w:r>
      <w:r>
        <w:rPr>
          <w:rFonts w:hint="eastAsia" w:ascii="宋体" w:hAnsi="宋体"/>
          <w:bCs/>
          <w:color w:val="000000"/>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pPr>
        <w:pStyle w:val="18"/>
        <w:spacing w:after="0" w:line="480" w:lineRule="exact"/>
        <w:ind w:firstLine="480" w:firstLineChars="200"/>
        <w:rPr>
          <w:rFonts w:ascii="宋体"/>
          <w:bCs/>
          <w:color w:val="000000"/>
        </w:rPr>
      </w:pPr>
      <w:r>
        <w:rPr>
          <w:rFonts w:ascii="宋体" w:hAnsi="宋体"/>
          <w:bCs/>
          <w:color w:val="000000"/>
        </w:rPr>
        <w:t xml:space="preserve">12.2 </w:t>
      </w:r>
      <w:r>
        <w:rPr>
          <w:rFonts w:hint="eastAsia" w:ascii="宋体" w:hAnsi="宋体"/>
          <w:bCs/>
          <w:color w:val="000000"/>
        </w:rPr>
        <w:t>任何行间插字、涂改和增删，必须由投标人的法定代表人或授权代理人签字或盖章或加盖公章后才有效，授权代理人签字或盖章的需在投标文件中提供法人授权委托书，否则签字或盖章无效。</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13.  </w:t>
      </w:r>
      <w:r>
        <w:rPr>
          <w:rFonts w:hint="eastAsia" w:ascii="宋体" w:hAnsi="宋体"/>
          <w:bCs/>
          <w:color w:val="000000"/>
          <w:sz w:val="24"/>
        </w:rPr>
        <w:t>投标文件密封和标记</w:t>
      </w:r>
    </w:p>
    <w:p>
      <w:pPr>
        <w:pStyle w:val="18"/>
        <w:spacing w:after="0" w:line="480" w:lineRule="exact"/>
        <w:ind w:firstLine="480" w:firstLineChars="200"/>
        <w:rPr>
          <w:rFonts w:ascii="宋体"/>
          <w:bCs/>
          <w:color w:val="000000"/>
        </w:rPr>
      </w:pPr>
      <w:r>
        <w:rPr>
          <w:rFonts w:ascii="宋体" w:hAnsi="宋体"/>
          <w:bCs/>
          <w:color w:val="000000"/>
        </w:rPr>
        <w:t xml:space="preserve">13.1 </w:t>
      </w:r>
      <w:r>
        <w:rPr>
          <w:rFonts w:hint="eastAsia" w:ascii="宋体" w:hAnsi="宋体"/>
          <w:bCs/>
          <w:color w:val="000000"/>
        </w:rPr>
        <w:t>投标人应将投标文件正、副本一同密封送达，并在封面明显处注明以下内容（密封件格式见附件十）：</w:t>
      </w:r>
    </w:p>
    <w:p>
      <w:pPr>
        <w:pStyle w:val="18"/>
        <w:spacing w:after="0" w:line="480" w:lineRule="exact"/>
        <w:ind w:firstLine="480" w:firstLineChars="200"/>
        <w:rPr>
          <w:rFonts w:ascii="宋体"/>
          <w:bCs/>
          <w:color w:val="000000"/>
        </w:rPr>
      </w:pPr>
      <w:r>
        <w:rPr>
          <w:rFonts w:ascii="宋体" w:hAnsi="宋体"/>
          <w:bCs/>
          <w:color w:val="000000"/>
        </w:rPr>
        <w:t xml:space="preserve">1) </w:t>
      </w:r>
      <w:r>
        <w:rPr>
          <w:rFonts w:hint="eastAsia" w:ascii="宋体" w:hAnsi="宋体"/>
          <w:bCs/>
          <w:color w:val="000000"/>
        </w:rPr>
        <w:t>招标编号、项目名称</w:t>
      </w:r>
    </w:p>
    <w:p>
      <w:pPr>
        <w:pStyle w:val="18"/>
        <w:spacing w:after="0" w:line="480" w:lineRule="exact"/>
        <w:ind w:firstLine="480" w:firstLineChars="200"/>
        <w:rPr>
          <w:rFonts w:ascii="宋体"/>
          <w:bCs/>
          <w:color w:val="000000"/>
        </w:rPr>
      </w:pPr>
      <w:r>
        <w:rPr>
          <w:rFonts w:ascii="宋体" w:hAnsi="宋体"/>
          <w:bCs/>
          <w:color w:val="000000"/>
        </w:rPr>
        <w:t xml:space="preserve">2) </w:t>
      </w:r>
      <w:r>
        <w:rPr>
          <w:rFonts w:hint="eastAsia" w:ascii="宋体" w:hAnsi="宋体"/>
          <w:bCs/>
          <w:color w:val="000000"/>
        </w:rPr>
        <w:t>投标人名称（加盖公章）、地址、邮编、电话、传真</w:t>
      </w:r>
    </w:p>
    <w:p>
      <w:pPr>
        <w:pStyle w:val="18"/>
        <w:spacing w:after="0" w:line="480" w:lineRule="exact"/>
        <w:ind w:firstLine="480" w:firstLineChars="200"/>
        <w:rPr>
          <w:rFonts w:ascii="宋体"/>
          <w:bCs/>
          <w:color w:val="000000"/>
        </w:rPr>
      </w:pPr>
      <w:r>
        <w:rPr>
          <w:rFonts w:ascii="宋体" w:hAnsi="宋体"/>
          <w:bCs/>
          <w:color w:val="000000"/>
        </w:rPr>
        <w:t xml:space="preserve">13.2 </w:t>
      </w:r>
      <w:r>
        <w:rPr>
          <w:rFonts w:hint="eastAsia" w:ascii="宋体" w:hAnsi="宋体"/>
          <w:bCs/>
          <w:color w:val="000000"/>
        </w:rPr>
        <w:t>为方便公开唱标，请投标人将三份“开标一览表”单独密封，并注明开标一览表，项目名称、招标编号、投标人名称（加盖公章），与投标文件同时提交。</w:t>
      </w:r>
    </w:p>
    <w:p>
      <w:pPr>
        <w:pStyle w:val="18"/>
        <w:spacing w:after="0" w:line="480" w:lineRule="exact"/>
        <w:ind w:left="120" w:leftChars="57" w:firstLine="360" w:firstLineChars="150"/>
        <w:rPr>
          <w:rFonts w:ascii="宋体"/>
          <w:bCs/>
          <w:color w:val="000000"/>
        </w:rPr>
      </w:pPr>
      <w:r>
        <w:rPr>
          <w:rFonts w:ascii="宋体" w:hAnsi="宋体"/>
          <w:bCs/>
          <w:color w:val="000000"/>
        </w:rPr>
        <w:t xml:space="preserve">13.3 </w:t>
      </w:r>
      <w:r>
        <w:rPr>
          <w:rFonts w:hint="eastAsia" w:ascii="宋体" w:hAnsi="宋体"/>
          <w:bCs/>
          <w:color w:val="000000"/>
        </w:rPr>
        <w:t>每一密封文件在封口处加盖投标人公章或授权代表签字，并注明“于</w:t>
      </w:r>
      <w:r>
        <w:rPr>
          <w:rFonts w:ascii="宋体" w:hAnsi="宋体"/>
          <w:bCs/>
          <w:color w:val="000000"/>
        </w:rPr>
        <w:t>201</w:t>
      </w:r>
      <w:r>
        <w:rPr>
          <w:rFonts w:hint="eastAsia" w:ascii="宋体" w:hAnsi="宋体"/>
          <w:bCs/>
          <w:color w:val="000000"/>
        </w:rPr>
        <w:t>9年月日</w:t>
      </w:r>
      <w:r>
        <w:rPr>
          <w:rFonts w:ascii="宋体" w:hAnsi="宋体"/>
          <w:bCs/>
          <w:color w:val="000000"/>
        </w:rPr>
        <w:t>9:00</w:t>
      </w:r>
      <w:r>
        <w:rPr>
          <w:rFonts w:hint="eastAsia" w:ascii="宋体" w:hAnsi="宋体"/>
          <w:bCs/>
          <w:color w:val="000000"/>
        </w:rPr>
        <w:t>时之前不准启封”字样。</w:t>
      </w:r>
    </w:p>
    <w:p>
      <w:pPr>
        <w:pStyle w:val="18"/>
        <w:spacing w:after="0" w:line="480" w:lineRule="exact"/>
        <w:ind w:firstLine="480" w:firstLineChars="200"/>
        <w:rPr>
          <w:rFonts w:ascii="宋体"/>
          <w:bCs/>
          <w:color w:val="000000"/>
        </w:rPr>
      </w:pPr>
      <w:r>
        <w:rPr>
          <w:rFonts w:ascii="宋体" w:hAnsi="宋体"/>
          <w:bCs/>
          <w:color w:val="000000"/>
        </w:rPr>
        <w:t xml:space="preserve">13.4 </w:t>
      </w:r>
      <w:r>
        <w:rPr>
          <w:rFonts w:hint="eastAsia" w:ascii="宋体" w:hAnsi="宋体"/>
          <w:bCs/>
          <w:color w:val="000000"/>
        </w:rPr>
        <w:t>如果投标人未按上述要求对投标文件密封及加写标记，采购人对投标文件提前启封概不负责。对由此造成提前开封的投标文件，采购人有权予以拒绝，并退回投标人。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14.  </w:t>
      </w:r>
      <w:r>
        <w:rPr>
          <w:rFonts w:hint="eastAsia" w:ascii="宋体" w:hAnsi="宋体"/>
          <w:bCs/>
          <w:color w:val="000000"/>
          <w:sz w:val="24"/>
        </w:rPr>
        <w:t>投标保证金</w:t>
      </w:r>
    </w:p>
    <w:p>
      <w:pPr>
        <w:pStyle w:val="18"/>
        <w:spacing w:after="0" w:line="480" w:lineRule="exact"/>
        <w:ind w:firstLine="480" w:firstLineChars="200"/>
        <w:rPr>
          <w:rFonts w:ascii="宋体"/>
          <w:color w:val="000000"/>
        </w:rPr>
      </w:pPr>
      <w:r>
        <w:rPr>
          <w:rFonts w:ascii="宋体" w:hAnsi="宋体"/>
          <w:bCs/>
          <w:color w:val="000000"/>
          <w:szCs w:val="24"/>
        </w:rPr>
        <w:t>14.1</w:t>
      </w:r>
      <w:r>
        <w:rPr>
          <w:rFonts w:hint="eastAsia" w:ascii="宋体" w:hAnsi="宋体"/>
          <w:bCs/>
          <w:color w:val="000000"/>
          <w:szCs w:val="24"/>
        </w:rPr>
        <w:t>投标人应提交前附表规定数额的投标保证金，投标保证金是投标文件的一个组</w:t>
      </w:r>
      <w:r>
        <w:rPr>
          <w:rFonts w:hint="eastAsia" w:ascii="宋体" w:hAnsi="宋体"/>
          <w:color w:val="000000"/>
        </w:rPr>
        <w:t>成部分。</w:t>
      </w:r>
    </w:p>
    <w:p>
      <w:pPr>
        <w:pStyle w:val="18"/>
        <w:spacing w:after="0" w:line="480" w:lineRule="exact"/>
        <w:ind w:firstLine="480" w:firstLineChars="200"/>
        <w:rPr>
          <w:rFonts w:ascii="宋体"/>
          <w:color w:val="000000"/>
        </w:rPr>
      </w:pPr>
      <w:r>
        <w:rPr>
          <w:rFonts w:ascii="宋体" w:hAnsi="宋体"/>
          <w:color w:val="000000"/>
        </w:rPr>
        <w:t>14.2</w:t>
      </w:r>
      <w:r>
        <w:rPr>
          <w:rFonts w:hint="eastAsia" w:ascii="宋体" w:hAnsi="宋体"/>
          <w:color w:val="000000"/>
        </w:rPr>
        <w:t>投标保证金采用的形式按前附表规定的形式缴纳。</w:t>
      </w:r>
    </w:p>
    <w:p>
      <w:pPr>
        <w:pStyle w:val="18"/>
        <w:spacing w:after="0" w:line="480" w:lineRule="exact"/>
        <w:ind w:firstLine="480" w:firstLineChars="200"/>
        <w:rPr>
          <w:rFonts w:ascii="宋体"/>
          <w:color w:val="000000"/>
        </w:rPr>
      </w:pPr>
      <w:r>
        <w:rPr>
          <w:rFonts w:ascii="宋体" w:hAnsi="宋体"/>
          <w:color w:val="000000"/>
        </w:rPr>
        <w:t>14</w:t>
      </w:r>
      <w:r>
        <w:rPr>
          <w:rFonts w:ascii="宋体"/>
          <w:color w:val="000000"/>
        </w:rPr>
        <w:t>.</w:t>
      </w:r>
      <w:r>
        <w:rPr>
          <w:rFonts w:ascii="宋体" w:hAnsi="宋体"/>
          <w:color w:val="000000"/>
        </w:rPr>
        <w:t xml:space="preserve">3 </w:t>
      </w:r>
      <w:r>
        <w:rPr>
          <w:rFonts w:hint="eastAsia" w:ascii="宋体" w:hAnsi="宋体"/>
          <w:color w:val="000000"/>
        </w:rPr>
        <w:t>未按前述各款要求提交投标保证金的投标报价被视为无效投标报价。</w:t>
      </w:r>
    </w:p>
    <w:p>
      <w:pPr>
        <w:pStyle w:val="18"/>
        <w:spacing w:after="0" w:line="480" w:lineRule="exact"/>
        <w:ind w:firstLine="480" w:firstLineChars="200"/>
        <w:rPr>
          <w:rFonts w:ascii="宋体"/>
          <w:color w:val="000000"/>
        </w:rPr>
      </w:pPr>
      <w:r>
        <w:rPr>
          <w:rFonts w:ascii="宋体" w:hAnsi="宋体"/>
          <w:color w:val="000000"/>
        </w:rPr>
        <w:t xml:space="preserve">14.4 </w:t>
      </w:r>
      <w:r>
        <w:rPr>
          <w:rFonts w:hint="eastAsia" w:ascii="宋体" w:hAnsi="宋体"/>
          <w:color w:val="000000"/>
        </w:rPr>
        <w:t>投标保证金采用电汇方式退还。若交款单位与投标人名称不一致，退款时，投标保证金退至投标人帐户。</w:t>
      </w:r>
    </w:p>
    <w:p>
      <w:pPr>
        <w:pStyle w:val="18"/>
        <w:spacing w:after="0" w:line="360" w:lineRule="auto"/>
        <w:ind w:firstLine="480" w:firstLineChars="200"/>
        <w:rPr>
          <w:rFonts w:ascii="宋体"/>
          <w:color w:val="000000"/>
        </w:rPr>
      </w:pPr>
      <w:r>
        <w:rPr>
          <w:rFonts w:ascii="宋体" w:hAnsi="宋体"/>
          <w:color w:val="000000"/>
        </w:rPr>
        <w:t>14.5</w:t>
      </w:r>
      <w:r>
        <w:rPr>
          <w:rFonts w:hint="eastAsia" w:ascii="宋体" w:hAnsi="宋体"/>
          <w:color w:val="000000"/>
        </w:rPr>
        <w:t>未中标投标人的投标保证金自中标通知书发出之日起</w:t>
      </w:r>
      <w:r>
        <w:rPr>
          <w:rFonts w:ascii="宋体" w:hAnsi="宋体"/>
          <w:color w:val="000000"/>
        </w:rPr>
        <w:t>5</w:t>
      </w:r>
      <w:r>
        <w:rPr>
          <w:rFonts w:hint="eastAsia" w:ascii="宋体" w:hAnsi="宋体"/>
          <w:color w:val="000000"/>
        </w:rPr>
        <w:t>个工作日内退还。</w:t>
      </w:r>
    </w:p>
    <w:p>
      <w:pPr>
        <w:pStyle w:val="72"/>
        <w:spacing w:line="480" w:lineRule="exact"/>
        <w:ind w:firstLine="504"/>
        <w:rPr>
          <w:color w:val="000000"/>
        </w:rPr>
      </w:pPr>
      <w:r>
        <w:rPr>
          <w:color w:val="000000"/>
        </w:rPr>
        <w:t>14.6</w:t>
      </w:r>
      <w:r>
        <w:rPr>
          <w:rFonts w:hint="eastAsia"/>
          <w:color w:val="000000"/>
        </w:rPr>
        <w:t>中标人的投标保证金，</w:t>
      </w:r>
      <w:r>
        <w:rPr>
          <w:rFonts w:hint="eastAsia" w:ascii="宋体" w:hAnsi="宋体"/>
          <w:color w:val="000000"/>
        </w:rPr>
        <w:t>自合同签订之日起</w:t>
      </w:r>
      <w:r>
        <w:rPr>
          <w:rFonts w:ascii="宋体" w:hAnsi="宋体"/>
          <w:color w:val="000000"/>
        </w:rPr>
        <w:t>5</w:t>
      </w:r>
      <w:r>
        <w:rPr>
          <w:rFonts w:hint="eastAsia" w:ascii="宋体" w:hAnsi="宋体"/>
          <w:color w:val="000000"/>
        </w:rPr>
        <w:t>个工作日内退还。</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15.  </w:t>
      </w:r>
      <w:r>
        <w:rPr>
          <w:rFonts w:hint="eastAsia" w:ascii="宋体" w:hAnsi="宋体"/>
          <w:bCs/>
          <w:color w:val="000000"/>
          <w:sz w:val="24"/>
        </w:rPr>
        <w:t>投标有效期</w:t>
      </w:r>
    </w:p>
    <w:p>
      <w:pPr>
        <w:pStyle w:val="18"/>
        <w:spacing w:after="0" w:line="480" w:lineRule="exact"/>
        <w:ind w:firstLine="480" w:firstLineChars="200"/>
        <w:rPr>
          <w:rFonts w:ascii="宋体"/>
          <w:bCs/>
          <w:color w:val="000000"/>
        </w:rPr>
      </w:pPr>
      <w:r>
        <w:rPr>
          <w:rFonts w:ascii="宋体" w:hAnsi="宋体"/>
          <w:bCs/>
          <w:color w:val="000000"/>
        </w:rPr>
        <w:t xml:space="preserve">15.1 </w:t>
      </w:r>
      <w:r>
        <w:rPr>
          <w:rFonts w:hint="eastAsia" w:ascii="宋体" w:hAnsi="宋体"/>
          <w:bCs/>
          <w:color w:val="000000"/>
        </w:rPr>
        <w:t>从投标截止之日起，投标有效期为</w:t>
      </w:r>
      <w:r>
        <w:rPr>
          <w:rFonts w:ascii="宋体" w:hAnsi="宋体"/>
          <w:bCs/>
          <w:color w:val="000000"/>
        </w:rPr>
        <w:t>90</w:t>
      </w:r>
      <w:r>
        <w:rPr>
          <w:rFonts w:hint="eastAsia" w:ascii="宋体" w:hAnsi="宋体"/>
          <w:bCs/>
          <w:color w:val="000000"/>
        </w:rPr>
        <w:t>日。投标文件的有效期比本须知规定的有效期短的报价将被拒绝。</w:t>
      </w:r>
    </w:p>
    <w:p>
      <w:pPr>
        <w:pStyle w:val="18"/>
        <w:spacing w:after="0" w:line="480" w:lineRule="exact"/>
        <w:ind w:firstLine="480" w:firstLineChars="200"/>
        <w:rPr>
          <w:rFonts w:ascii="宋体"/>
          <w:bCs/>
          <w:color w:val="000000"/>
        </w:rPr>
      </w:pPr>
      <w:r>
        <w:rPr>
          <w:rFonts w:ascii="宋体" w:hAnsi="宋体"/>
          <w:bCs/>
          <w:color w:val="000000"/>
        </w:rPr>
        <w:t xml:space="preserve">15.2 </w:t>
      </w:r>
      <w:r>
        <w:rPr>
          <w:rFonts w:hint="eastAsia" w:ascii="宋体" w:hAnsi="宋体"/>
          <w:bCs/>
          <w:color w:val="000000"/>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rPr>
      </w:pPr>
      <w:bookmarkStart w:id="8" w:name="_Toc343"/>
      <w:r>
        <w:rPr>
          <w:rFonts w:hint="eastAsia" w:ascii="宋体" w:hAnsi="宋体"/>
          <w:sz w:val="28"/>
          <w:szCs w:val="28"/>
        </w:rPr>
        <w:t>四、投标文件递交</w:t>
      </w:r>
      <w:bookmarkEnd w:id="8"/>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16. </w:t>
      </w:r>
      <w:r>
        <w:rPr>
          <w:rFonts w:hint="eastAsia" w:ascii="宋体" w:hAnsi="宋体"/>
          <w:bCs/>
          <w:color w:val="000000"/>
          <w:sz w:val="24"/>
        </w:rPr>
        <w:t>投标文件递交时间和地点</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16.1 </w:t>
      </w:r>
      <w:r>
        <w:rPr>
          <w:rFonts w:hint="eastAsia" w:ascii="宋体" w:hAnsi="宋体"/>
          <w:bCs/>
          <w:color w:val="000000"/>
          <w:sz w:val="24"/>
        </w:rPr>
        <w:t>投标人代表必须在投标截止时间前将投标文件送达指定地点。如因招标文件的修改推迟投标截止日期的，则按采购代理另行通知规定的时间递交。</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16.2 </w:t>
      </w:r>
      <w:r>
        <w:rPr>
          <w:rFonts w:hint="eastAsia" w:ascii="宋体" w:hAnsi="宋体"/>
          <w:bCs/>
          <w:color w:val="000000"/>
          <w:sz w:val="24"/>
        </w:rPr>
        <w:t>采购代理将拒绝接收投标截止时间后送达的投标文件。</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  </w:t>
      </w:r>
      <w:r>
        <w:rPr>
          <w:rFonts w:hint="eastAsia" w:ascii="宋体" w:hAnsi="宋体"/>
          <w:bCs/>
          <w:color w:val="000000"/>
          <w:sz w:val="24"/>
        </w:rPr>
        <w:t>投标文件签收</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17.1 </w:t>
      </w:r>
      <w:r>
        <w:rPr>
          <w:rFonts w:hint="eastAsia" w:ascii="宋体" w:hAnsi="宋体"/>
          <w:bCs/>
          <w:color w:val="000000"/>
          <w:sz w:val="24"/>
        </w:rPr>
        <w:t>采购代理于投标截止时间前接收合格的投标文件，投标人同时签字确认。</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17.2 </w:t>
      </w:r>
      <w:r>
        <w:rPr>
          <w:rFonts w:hint="eastAsia" w:ascii="宋体" w:hAnsi="宋体"/>
          <w:bCs/>
          <w:color w:val="000000"/>
          <w:sz w:val="24"/>
        </w:rPr>
        <w:t>投标文件须采用纸质形式，以电报、传真、电子邮件等形式提交的投标报价不予接受。</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17.3 </w:t>
      </w:r>
      <w:r>
        <w:rPr>
          <w:rFonts w:hint="eastAsia" w:ascii="宋体" w:hAnsi="宋体"/>
          <w:bCs/>
          <w:color w:val="000000"/>
          <w:sz w:val="24"/>
        </w:rPr>
        <w:t>对投标人提交的投标文件在投标截止时间后不予退还。</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  </w:t>
      </w:r>
      <w:r>
        <w:rPr>
          <w:rFonts w:hint="eastAsia" w:ascii="宋体" w:hAnsi="宋体"/>
          <w:bCs/>
          <w:color w:val="000000"/>
          <w:sz w:val="24"/>
        </w:rPr>
        <w:t>投标文件修改与撤回</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18.1 </w:t>
      </w:r>
      <w:r>
        <w:rPr>
          <w:rFonts w:hint="eastAsia" w:ascii="宋体" w:hAnsi="宋体"/>
          <w:bCs/>
          <w:color w:val="000000"/>
          <w:sz w:val="24"/>
        </w:rPr>
        <w:t>投标人在招标文件要求提交投标文件的截止时间前，可以补充、修改或者撤回已提交的投标文件，并书面形式通知采购代理。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18.2 </w:t>
      </w:r>
      <w:r>
        <w:rPr>
          <w:rFonts w:hint="eastAsia" w:ascii="宋体" w:hAnsi="宋体"/>
          <w:bCs/>
          <w:color w:val="000000"/>
          <w:sz w:val="24"/>
        </w:rPr>
        <w:t>投标人对投标文件的补充、修改或撤回通知应按本须知规定编制、密封、标记和递交。</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18.3 </w:t>
      </w:r>
      <w:r>
        <w:rPr>
          <w:rFonts w:hint="eastAsia" w:ascii="宋体" w:hAnsi="宋体"/>
          <w:bCs/>
          <w:color w:val="000000"/>
          <w:sz w:val="24"/>
        </w:rPr>
        <w:t>撤回投标报价的要求应以书面形式提出，由投标人法定代表人或授权代理人签署，并在投标截止时间前送达采购代理。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18.4 </w:t>
      </w:r>
      <w:r>
        <w:rPr>
          <w:rFonts w:hint="eastAsia" w:ascii="宋体" w:hAnsi="宋体"/>
          <w:bCs/>
          <w:color w:val="000000"/>
          <w:sz w:val="24"/>
        </w:rPr>
        <w:t>投标有效期内不得撤回投标文件，开标仪式后撤回投标的行为将被记录在案，其投标保证金不予退还。</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18.5</w:t>
      </w:r>
      <w:r>
        <w:rPr>
          <w:rFonts w:hint="eastAsia" w:ascii="宋体" w:hAnsi="宋体"/>
          <w:bCs/>
          <w:color w:val="000000"/>
          <w:sz w:val="24"/>
        </w:rPr>
        <w:t>通过给所有投标人发通知，采购代理可以延长投标截止时间。采购代理与投标人以前在投标截止期方面的全部权利、责任和义务，将适用于延长后新的投标截止期。</w:t>
      </w:r>
    </w:p>
    <w:p>
      <w:pPr>
        <w:pStyle w:val="3"/>
        <w:spacing w:before="0" w:after="0" w:line="560" w:lineRule="exact"/>
        <w:rPr>
          <w:rFonts w:ascii="宋体"/>
          <w:sz w:val="28"/>
          <w:szCs w:val="28"/>
        </w:rPr>
      </w:pPr>
      <w:bookmarkStart w:id="9" w:name="_Toc5941"/>
      <w:r>
        <w:rPr>
          <w:rFonts w:hint="eastAsia" w:ascii="宋体" w:hAnsi="宋体"/>
          <w:sz w:val="28"/>
          <w:szCs w:val="28"/>
        </w:rPr>
        <w:t>五、开标与评标</w:t>
      </w:r>
      <w:bookmarkEnd w:id="9"/>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19.  </w:t>
      </w:r>
      <w:r>
        <w:rPr>
          <w:rFonts w:hint="eastAsia" w:ascii="宋体" w:hAnsi="宋体"/>
          <w:bCs/>
          <w:color w:val="000000"/>
          <w:sz w:val="24"/>
        </w:rPr>
        <w:t>开标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19.1</w:t>
      </w:r>
      <w:r>
        <w:rPr>
          <w:rFonts w:hint="eastAsia" w:ascii="宋体" w:hAnsi="宋体"/>
          <w:bCs/>
          <w:color w:val="000000"/>
          <w:sz w:val="24"/>
        </w:rPr>
        <w:t>采购人按照招标文件规定的时间、地点开标。开标由采购人或者采购代理主持，邀请投标人参加。</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19.2</w:t>
      </w:r>
      <w:r>
        <w:rPr>
          <w:rFonts w:hint="eastAsia" w:ascii="宋体" w:hAnsi="宋体"/>
          <w:bCs/>
          <w:color w:val="000000"/>
          <w:sz w:val="24"/>
        </w:rPr>
        <w:t>投标人法定代表人或其授权代理人应参加并签名报到以证明其出席。</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19.3</w:t>
      </w:r>
      <w:r>
        <w:rPr>
          <w:rFonts w:hint="eastAsia" w:ascii="宋体" w:hAnsi="宋体"/>
          <w:bCs/>
          <w:color w:val="000000"/>
          <w:sz w:val="24"/>
        </w:rPr>
        <w:t>主持人按下列程序进行开标：</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）宣读会场纪律；</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）公布在投标截止时间前递交投标文件的投标人名称；</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）在采购人监督部门的监督下，由投标人或其推选的代表检查投标文件的密封情况并予以签字确认；</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4</w:t>
      </w:r>
      <w:r>
        <w:rPr>
          <w:rFonts w:hint="eastAsia" w:ascii="宋体" w:hAnsi="宋体"/>
          <w:bCs/>
          <w:color w:val="000000"/>
          <w:sz w:val="24"/>
        </w:rPr>
        <w:t>）按照宣布的开标顺序当众进行唱标，并由投标人授权代表对唱标内容签字确认。</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5</w:t>
      </w:r>
      <w:r>
        <w:rPr>
          <w:rFonts w:hint="eastAsia" w:ascii="宋体" w:hAnsi="宋体"/>
          <w:bCs/>
          <w:color w:val="000000"/>
          <w:sz w:val="24"/>
        </w:rPr>
        <w:t>）开标会议结束，投标人退场。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19.4</w:t>
      </w:r>
      <w:r>
        <w:rPr>
          <w:rFonts w:hint="eastAsia" w:ascii="宋体" w:hAnsi="宋体"/>
          <w:bCs/>
          <w:color w:val="000000"/>
          <w:sz w:val="24"/>
        </w:rPr>
        <w:t>对本次开标存在异议的投标人，应现场提出。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19.5</w:t>
      </w:r>
      <w:r>
        <w:rPr>
          <w:rFonts w:hint="eastAsia" w:ascii="宋体" w:hAnsi="宋体"/>
          <w:bCs/>
          <w:color w:val="000000"/>
          <w:sz w:val="24"/>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2"/>
        <w:tabs>
          <w:tab w:val="left" w:pos="382"/>
        </w:tabs>
        <w:spacing w:line="480" w:lineRule="exact"/>
        <w:ind w:left="197" w:leftChars="94" w:firstLine="360" w:firstLineChars="150"/>
        <w:rPr>
          <w:rFonts w:ascii="宋体" w:hAnsi="宋体"/>
          <w:bCs/>
          <w:color w:val="000000"/>
          <w:sz w:val="24"/>
        </w:rPr>
      </w:pPr>
      <w:r>
        <w:rPr>
          <w:rFonts w:ascii="宋体" w:hAnsi="宋体"/>
          <w:bCs/>
          <w:color w:val="000000"/>
          <w:sz w:val="24"/>
        </w:rPr>
        <w:t>19.6</w:t>
      </w:r>
      <w:r>
        <w:rPr>
          <w:rFonts w:hint="eastAsia" w:ascii="宋体" w:hAnsi="宋体"/>
          <w:bCs/>
          <w:color w:val="000000"/>
          <w:sz w:val="24"/>
        </w:rPr>
        <w:t>投标人若有报价和优惠未被唱出，应在开标时声明或提请注意，否则采购代理对此不承担任何责任。</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19.7投标文件有下列情况之一者，采购人不予受理。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 </w:t>
      </w:r>
      <w:r>
        <w:rPr>
          <w:rFonts w:hint="eastAsia" w:ascii="宋体" w:hAnsi="宋体"/>
          <w:bCs/>
          <w:color w:val="000000"/>
          <w:sz w:val="24"/>
        </w:rPr>
        <w:t>投标文件未按规定标志、密封；</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 </w:t>
      </w:r>
      <w:r>
        <w:rPr>
          <w:rFonts w:hint="eastAsia" w:ascii="宋体" w:hAnsi="宋体"/>
          <w:bCs/>
          <w:color w:val="000000"/>
          <w:sz w:val="24"/>
        </w:rPr>
        <w:t>未在密封处加盖投标人公章或法定代表人或授权代表签字或盖章；</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(3) </w:t>
      </w:r>
      <w:r>
        <w:rPr>
          <w:rFonts w:hint="eastAsia" w:ascii="宋体" w:hAnsi="宋体"/>
          <w:bCs/>
          <w:color w:val="000000"/>
          <w:sz w:val="24"/>
        </w:rPr>
        <w:t>投标截止时间以后送达的投标文件。</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20.  </w:t>
      </w:r>
      <w:r>
        <w:rPr>
          <w:rFonts w:hint="eastAsia" w:ascii="宋体" w:hAnsi="宋体"/>
          <w:bCs/>
          <w:color w:val="000000"/>
          <w:sz w:val="24"/>
        </w:rPr>
        <w:t>组建评标委员会</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采购人将根据本项目的特点组建评标委员会，其成员由采购人代表及有关方面的专家</w:t>
      </w:r>
      <w:r>
        <w:rPr>
          <w:rFonts w:ascii="宋体" w:hAnsi="宋体"/>
          <w:bCs/>
          <w:color w:val="000000"/>
          <w:sz w:val="24"/>
        </w:rPr>
        <w:t xml:space="preserve"> 5</w:t>
      </w:r>
      <w:r>
        <w:rPr>
          <w:rFonts w:hint="eastAsia" w:ascii="宋体" w:hAnsi="宋体"/>
          <w:bCs/>
          <w:color w:val="000000"/>
          <w:sz w:val="24"/>
        </w:rPr>
        <w:t>人及以上单数组成，其中技术、经济等方面的专家不少于成员总数的三分之二，评标委员会负责对投标文件进行审查、澄清、推荐中标候选人或经采购人授权直接确定中标人。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  </w:t>
      </w:r>
      <w:r>
        <w:rPr>
          <w:rFonts w:hint="eastAsia" w:ascii="宋体" w:hAnsi="宋体"/>
          <w:bCs/>
          <w:color w:val="000000"/>
          <w:sz w:val="24"/>
        </w:rPr>
        <w:t>评标原则</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21.1 </w:t>
      </w:r>
      <w:r>
        <w:rPr>
          <w:rFonts w:hint="eastAsia" w:ascii="宋体" w:hAnsi="宋体"/>
          <w:bCs/>
          <w:color w:val="000000"/>
          <w:sz w:val="24"/>
        </w:rPr>
        <w:t>客观性原则：评标委员会将严格按照招标文件的要求，对投标人的投标文件进行认真评标；评标委员会对投标文件的评标仅依据投标文件本身，而不依据投标文件以外的任何因素。</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21.2 </w:t>
      </w:r>
      <w:r>
        <w:rPr>
          <w:rFonts w:hint="eastAsia" w:ascii="宋体" w:hAnsi="宋体"/>
          <w:bCs/>
          <w:color w:val="000000"/>
          <w:sz w:val="24"/>
        </w:rPr>
        <w:t>统一性原则：评标委员会将按照统一的评标原则和评标方法，用同一标准进行评标。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21.3 </w:t>
      </w:r>
      <w:r>
        <w:rPr>
          <w:rFonts w:hint="eastAsia" w:ascii="宋体" w:hAnsi="宋体"/>
          <w:bCs/>
          <w:color w:val="000000"/>
          <w:sz w:val="24"/>
        </w:rPr>
        <w:t>独立性原则：评标工作在评标委员会内部独立进行，不受外界任何因素的干扰和影响。评标委员会成员对出具的意见承担个人责任。</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21.4 </w:t>
      </w:r>
      <w:r>
        <w:rPr>
          <w:rFonts w:hint="eastAsia" w:ascii="宋体" w:hAnsi="宋体"/>
          <w:bCs/>
          <w:color w:val="000000"/>
          <w:sz w:val="24"/>
        </w:rPr>
        <w:t>保密性原则：采购代理应当采取必要的措施，保证评标在严格保密的情况下进行。</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21.5 </w:t>
      </w:r>
      <w:r>
        <w:rPr>
          <w:rFonts w:hint="eastAsia" w:ascii="宋体" w:hAnsi="宋体"/>
          <w:bCs/>
          <w:color w:val="000000"/>
          <w:sz w:val="24"/>
        </w:rPr>
        <w:t>综合性原则：评标委员会将综合分析、评标投标人的各项指标，而不以单项指标的优劣评定出中标人。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22.  </w:t>
      </w:r>
      <w:r>
        <w:rPr>
          <w:rFonts w:hint="eastAsia" w:ascii="宋体" w:hAnsi="宋体"/>
          <w:bCs/>
          <w:color w:val="000000"/>
          <w:sz w:val="24"/>
        </w:rPr>
        <w:t>初步评标</w:t>
      </w:r>
    </w:p>
    <w:p>
      <w:pPr>
        <w:pStyle w:val="18"/>
        <w:spacing w:after="0" w:line="480" w:lineRule="exact"/>
        <w:ind w:firstLine="480" w:firstLineChars="200"/>
        <w:rPr>
          <w:rFonts w:ascii="宋体"/>
        </w:rPr>
      </w:pPr>
      <w:r>
        <w:rPr>
          <w:rFonts w:ascii="宋体" w:hAnsi="宋体"/>
        </w:rPr>
        <w:t>22.1</w:t>
      </w:r>
      <w:r>
        <w:rPr>
          <w:rFonts w:hint="eastAsia" w:ascii="宋体" w:hAnsi="宋体"/>
        </w:rPr>
        <w:t>投标文件的初审分为资格审查和符合性检查。资格审查由采购人或采购代理机构在开标后依法对投标人进行审查，依据法律、法规和招标文件的规定，对投标文件中的资格证明进行审查，以确定投标人是否具备投标资格。符合性检查由评标委员会依据招标文件的规定，从投标文件的有效性、完整性和对招标文件的响应程度以及是否按规定缴纳投标保证金进行审查，以确定是否对招标文件的实质性要求作出响应。</w:t>
      </w:r>
    </w:p>
    <w:p>
      <w:pPr>
        <w:pStyle w:val="18"/>
        <w:spacing w:after="0" w:line="480" w:lineRule="exact"/>
        <w:ind w:firstLine="480" w:firstLineChars="200"/>
        <w:rPr>
          <w:rFonts w:ascii="宋体"/>
        </w:rPr>
      </w:pPr>
      <w:r>
        <w:rPr>
          <w:rFonts w:ascii="宋体" w:hAnsi="宋体"/>
        </w:rPr>
        <w:t>22.2</w:t>
      </w:r>
      <w:r>
        <w:rPr>
          <w:rFonts w:hint="eastAsia" w:ascii="宋体" w:hAnsi="宋体"/>
        </w:rPr>
        <w:t>投标文件出现下列情况之一的，由采购人或采购代理机构在初审资格审查后按无效标处理：</w:t>
      </w:r>
    </w:p>
    <w:p>
      <w:pPr>
        <w:pStyle w:val="18"/>
        <w:spacing w:after="0" w:line="480" w:lineRule="exact"/>
        <w:ind w:firstLine="360" w:firstLineChars="150"/>
        <w:rPr>
          <w:rFonts w:ascii="宋体" w:hAnsi="宋体"/>
        </w:rPr>
      </w:pPr>
      <w:r>
        <w:rPr>
          <w:rFonts w:hint="eastAsia" w:ascii="宋体" w:hAnsi="宋体"/>
        </w:rPr>
        <w:t>（1）不具备国家或招标文件中规定资格要求的；</w:t>
      </w:r>
    </w:p>
    <w:p>
      <w:pPr>
        <w:pStyle w:val="18"/>
        <w:spacing w:after="0" w:line="480" w:lineRule="exact"/>
        <w:ind w:firstLine="360" w:firstLineChars="150"/>
        <w:rPr>
          <w:rFonts w:ascii="宋体" w:hAnsi="宋体"/>
        </w:rPr>
      </w:pPr>
      <w:r>
        <w:rPr>
          <w:rFonts w:hint="eastAsia" w:ascii="宋体" w:hAnsi="宋体"/>
        </w:rPr>
        <w:t>（2）资格证明文件不齐全或无效的。</w:t>
      </w:r>
    </w:p>
    <w:p>
      <w:pPr>
        <w:pStyle w:val="18"/>
        <w:spacing w:after="0" w:line="480" w:lineRule="exact"/>
        <w:ind w:firstLine="480" w:firstLineChars="200"/>
        <w:rPr>
          <w:rFonts w:ascii="宋体"/>
        </w:rPr>
      </w:pPr>
      <w:r>
        <w:rPr>
          <w:rFonts w:hint="eastAsia" w:ascii="宋体" w:hAnsi="宋体"/>
        </w:rPr>
        <w:t>投标文件出现下列情况之一的，由评标委员会在初审符合性检查后按无效标处理：</w:t>
      </w:r>
    </w:p>
    <w:p>
      <w:pPr>
        <w:pStyle w:val="18"/>
        <w:spacing w:after="0" w:line="480" w:lineRule="exact"/>
        <w:ind w:firstLine="480" w:firstLineChars="200"/>
        <w:rPr>
          <w:rFonts w:ascii="宋体"/>
        </w:rPr>
      </w:pPr>
      <w:r>
        <w:rPr>
          <w:rFonts w:ascii="宋体" w:hAnsi="宋体"/>
        </w:rPr>
        <w:t xml:space="preserve">(1) </w:t>
      </w:r>
      <w:r>
        <w:rPr>
          <w:rFonts w:hint="eastAsia" w:ascii="宋体" w:hAnsi="宋体"/>
        </w:rPr>
        <w:t>无单位盖章并无法定代表人或法定代表人授权的委托代理人签字或盖章的；</w:t>
      </w:r>
    </w:p>
    <w:p>
      <w:pPr>
        <w:pStyle w:val="18"/>
        <w:spacing w:after="0" w:line="480" w:lineRule="exact"/>
        <w:ind w:firstLine="480" w:firstLineChars="200"/>
        <w:rPr>
          <w:rFonts w:ascii="宋体"/>
        </w:rPr>
      </w:pPr>
      <w:r>
        <w:rPr>
          <w:rFonts w:ascii="宋体" w:hAnsi="宋体"/>
        </w:rPr>
        <w:t xml:space="preserve">(2) </w:t>
      </w:r>
      <w:r>
        <w:rPr>
          <w:rFonts w:hint="eastAsia" w:ascii="宋体" w:hAnsi="宋体"/>
        </w:rPr>
        <w:t>未按规定格式填写，内容不全或者关键内容字迹模糊，无法辨认的。</w:t>
      </w:r>
    </w:p>
    <w:p>
      <w:pPr>
        <w:pStyle w:val="18"/>
        <w:spacing w:after="0" w:line="480" w:lineRule="exact"/>
        <w:ind w:firstLine="480" w:firstLineChars="200"/>
        <w:rPr>
          <w:rFonts w:ascii="宋体"/>
        </w:rPr>
      </w:pPr>
      <w:r>
        <w:rPr>
          <w:rFonts w:ascii="宋体" w:hAnsi="宋体"/>
        </w:rPr>
        <w:t xml:space="preserve">(3) </w:t>
      </w:r>
      <w:r>
        <w:rPr>
          <w:rFonts w:hint="eastAsia" w:ascii="宋体" w:hAnsi="宋体"/>
        </w:rPr>
        <w:t>投标人递交两份或多份内容不同的投标文件，或者在一份投标文件中对同一采购项目报有两个或多个报价，且未声明哪一个有效，按招标文件规定提交备选投标方案的除外；</w:t>
      </w:r>
    </w:p>
    <w:p>
      <w:pPr>
        <w:pStyle w:val="18"/>
        <w:spacing w:after="0" w:line="480" w:lineRule="exact"/>
        <w:ind w:firstLine="480" w:firstLineChars="200"/>
        <w:rPr>
          <w:rFonts w:ascii="宋体"/>
        </w:rPr>
      </w:pPr>
      <w:r>
        <w:rPr>
          <w:rFonts w:ascii="宋体" w:hAnsi="宋体"/>
        </w:rPr>
        <w:t xml:space="preserve">(4) </w:t>
      </w:r>
      <w:r>
        <w:rPr>
          <w:rFonts w:hint="eastAsia" w:ascii="宋体" w:hAnsi="宋体"/>
        </w:rPr>
        <w:t>投标人名称或组织结构与购买招标文件时不一致的；</w:t>
      </w:r>
    </w:p>
    <w:p>
      <w:pPr>
        <w:pStyle w:val="18"/>
        <w:spacing w:after="0" w:line="480" w:lineRule="exact"/>
        <w:ind w:firstLine="480" w:firstLineChars="200"/>
        <w:rPr>
          <w:rFonts w:ascii="宋体"/>
        </w:rPr>
      </w:pPr>
      <w:r>
        <w:rPr>
          <w:rFonts w:ascii="宋体" w:hAnsi="宋体"/>
        </w:rPr>
        <w:t xml:space="preserve">(5) </w:t>
      </w:r>
      <w:r>
        <w:rPr>
          <w:rFonts w:hint="eastAsia" w:ascii="宋体" w:hAnsi="宋体"/>
        </w:rPr>
        <w:t>投标人未按照招标文件的要求提供投标保证金的；</w:t>
      </w:r>
    </w:p>
    <w:p>
      <w:pPr>
        <w:pStyle w:val="18"/>
        <w:spacing w:after="0" w:line="480" w:lineRule="exact"/>
        <w:ind w:firstLine="480" w:firstLineChars="200"/>
        <w:rPr>
          <w:rFonts w:ascii="宋体"/>
        </w:rPr>
      </w:pPr>
      <w:r>
        <w:rPr>
          <w:rFonts w:ascii="宋体" w:hAnsi="宋体"/>
        </w:rPr>
        <w:t xml:space="preserve">(6) </w:t>
      </w:r>
      <w:r>
        <w:rPr>
          <w:rFonts w:hint="eastAsia" w:ascii="宋体" w:hAnsi="宋体"/>
        </w:rPr>
        <w:t>评标委员会认定投标人有围标、串通投标情形，按废标处理，取消其投标资格。</w:t>
      </w:r>
    </w:p>
    <w:p>
      <w:pPr>
        <w:pStyle w:val="18"/>
        <w:spacing w:after="0" w:line="480" w:lineRule="exact"/>
        <w:ind w:firstLine="480" w:firstLineChars="200"/>
        <w:rPr>
          <w:rFonts w:ascii="宋体"/>
        </w:rPr>
      </w:pPr>
      <w:r>
        <w:rPr>
          <w:rFonts w:ascii="宋体" w:hAnsi="宋体"/>
        </w:rPr>
        <w:t>22.3</w:t>
      </w:r>
      <w:r>
        <w:rPr>
          <w:rFonts w:hint="eastAsia" w:ascii="宋体" w:hAnsi="宋体"/>
        </w:rPr>
        <w:t>在综合评标之前，评标委员会要审查每份投标文件是否实质上响应了招标文件的要求。</w:t>
      </w:r>
    </w:p>
    <w:p>
      <w:pPr>
        <w:pStyle w:val="18"/>
        <w:numPr>
          <w:ilvl w:val="0"/>
          <w:numId w:val="1"/>
        </w:numPr>
        <w:tabs>
          <w:tab w:val="left" w:pos="0"/>
          <w:tab w:val="clear" w:pos="1498"/>
        </w:tabs>
        <w:spacing w:after="0" w:line="480" w:lineRule="exact"/>
        <w:ind w:left="80" w:firstLine="684"/>
        <w:rPr>
          <w:rFonts w:ascii="宋体"/>
        </w:rPr>
      </w:pPr>
      <w:r>
        <w:rPr>
          <w:rFonts w:hint="eastAsia" w:ascii="宋体" w:hAnsi="宋体"/>
        </w:rPr>
        <w:t>实质性响应的投标是指投标符合招标文件的所有条款、条件和规格且没有重大偏离或保留。</w:t>
      </w:r>
    </w:p>
    <w:p>
      <w:pPr>
        <w:pStyle w:val="18"/>
        <w:numPr>
          <w:ilvl w:val="0"/>
          <w:numId w:val="1"/>
        </w:numPr>
        <w:tabs>
          <w:tab w:val="left" w:pos="0"/>
          <w:tab w:val="clear" w:pos="1498"/>
        </w:tabs>
        <w:spacing w:after="0" w:line="480" w:lineRule="exact"/>
        <w:ind w:left="80" w:firstLine="684"/>
        <w:rPr>
          <w:rFonts w:ascii="宋体"/>
        </w:rPr>
      </w:pPr>
      <w:r>
        <w:rPr>
          <w:rFonts w:hint="eastAsia" w:ascii="宋体" w:hAnsi="宋体"/>
        </w:rPr>
        <w:t>重大偏离不允许在投标后修正，但评标委员会将允许修正投标报价中不构成重大偏离的地方，这些修正不会对其他实质上响应招标文件要求的投标人的竞争地位产生不公正的影响。</w:t>
      </w:r>
    </w:p>
    <w:p>
      <w:pPr>
        <w:pStyle w:val="18"/>
        <w:numPr>
          <w:ilvl w:val="0"/>
          <w:numId w:val="1"/>
        </w:numPr>
        <w:tabs>
          <w:tab w:val="left" w:pos="0"/>
          <w:tab w:val="clear" w:pos="1498"/>
        </w:tabs>
        <w:spacing w:after="0" w:line="480" w:lineRule="exact"/>
        <w:ind w:left="80" w:firstLine="684"/>
        <w:rPr>
          <w:rFonts w:ascii="宋体"/>
        </w:rPr>
      </w:pPr>
      <w:r>
        <w:rPr>
          <w:rFonts w:hint="eastAsia" w:ascii="宋体" w:hAnsi="宋体"/>
        </w:rPr>
        <w:t>如出现下列情形之一的，视为对招标文件没有做出实质性响应，按照无效投标处理。</w:t>
      </w:r>
    </w:p>
    <w:p>
      <w:pPr>
        <w:pStyle w:val="18"/>
        <w:tabs>
          <w:tab w:val="left" w:pos="0"/>
        </w:tabs>
        <w:spacing w:after="0" w:line="480" w:lineRule="exact"/>
        <w:ind w:firstLine="840" w:firstLineChars="350"/>
        <w:rPr>
          <w:rFonts w:ascii="宋体" w:hAnsi="宋体"/>
        </w:rPr>
      </w:pPr>
      <w:r>
        <w:rPr>
          <w:rFonts w:ascii="宋体" w:hAnsi="宋体"/>
        </w:rPr>
        <w:t>A</w:t>
      </w:r>
      <w:r>
        <w:rPr>
          <w:rFonts w:hint="eastAsia" w:ascii="宋体" w:hAnsi="宋体"/>
        </w:rPr>
        <w:t>、应交未交或未足额交纳投标保证金；</w:t>
      </w:r>
    </w:p>
    <w:p>
      <w:pPr>
        <w:pStyle w:val="18"/>
        <w:tabs>
          <w:tab w:val="left" w:pos="0"/>
        </w:tabs>
        <w:spacing w:after="0" w:line="480" w:lineRule="exact"/>
        <w:ind w:firstLine="840" w:firstLineChars="350"/>
        <w:rPr>
          <w:rFonts w:ascii="宋体" w:hAnsi="宋体"/>
        </w:rPr>
      </w:pPr>
      <w:r>
        <w:rPr>
          <w:rFonts w:ascii="宋体" w:hAnsi="宋体"/>
        </w:rPr>
        <w:t>B</w:t>
      </w:r>
      <w:r>
        <w:rPr>
          <w:rFonts w:hint="eastAsia" w:ascii="宋体" w:hAnsi="宋体"/>
        </w:rPr>
        <w:t>、未按照招标文件要求密封、签署、盖章的；</w:t>
      </w:r>
    </w:p>
    <w:p>
      <w:pPr>
        <w:pStyle w:val="18"/>
        <w:tabs>
          <w:tab w:val="left" w:pos="0"/>
        </w:tabs>
        <w:spacing w:after="0" w:line="480" w:lineRule="exact"/>
        <w:ind w:firstLine="840" w:firstLineChars="350"/>
        <w:rPr>
          <w:rFonts w:ascii="宋体" w:hAnsi="宋体"/>
        </w:rPr>
      </w:pPr>
      <w:r>
        <w:rPr>
          <w:rFonts w:hint="eastAsia" w:ascii="宋体" w:hAnsi="宋体"/>
        </w:rPr>
        <w:t>C、投标有效期不足的；</w:t>
      </w:r>
    </w:p>
    <w:p>
      <w:pPr>
        <w:pStyle w:val="18"/>
        <w:tabs>
          <w:tab w:val="left" w:pos="0"/>
        </w:tabs>
        <w:spacing w:after="0" w:line="480" w:lineRule="exact"/>
        <w:ind w:firstLine="840" w:firstLineChars="350"/>
        <w:rPr>
          <w:rFonts w:ascii="宋体" w:hAnsi="宋体"/>
        </w:rPr>
      </w:pPr>
      <w:r>
        <w:rPr>
          <w:rFonts w:hint="eastAsia" w:ascii="宋体" w:hAnsi="宋体"/>
        </w:rPr>
        <w:t>D、不符合法律法规和招标文件中规定的其他实质性要求的；</w:t>
      </w:r>
    </w:p>
    <w:p>
      <w:pPr>
        <w:pStyle w:val="18"/>
        <w:tabs>
          <w:tab w:val="left" w:pos="0"/>
        </w:tabs>
        <w:spacing w:after="0" w:line="480" w:lineRule="exact"/>
        <w:ind w:firstLine="840" w:firstLineChars="350"/>
        <w:rPr>
          <w:rFonts w:ascii="宋体" w:hAnsi="宋体"/>
        </w:rPr>
      </w:pPr>
      <w:r>
        <w:rPr>
          <w:rFonts w:hint="eastAsia" w:ascii="宋体" w:hAnsi="宋体"/>
        </w:rPr>
        <w:t>E、投标文件中的商务条款、技术内容明显不符合招标文件要求；</w:t>
      </w:r>
    </w:p>
    <w:p>
      <w:pPr>
        <w:pStyle w:val="18"/>
        <w:tabs>
          <w:tab w:val="left" w:pos="0"/>
        </w:tabs>
        <w:spacing w:after="0" w:line="480" w:lineRule="exact"/>
        <w:ind w:firstLine="840" w:firstLineChars="350"/>
        <w:rPr>
          <w:rFonts w:ascii="宋体" w:hAnsi="宋体"/>
        </w:rPr>
      </w:pPr>
      <w:r>
        <w:rPr>
          <w:rFonts w:hint="eastAsia" w:ascii="宋体" w:hAnsi="宋体"/>
        </w:rPr>
        <w:t>F、投标文件中技术响应与事实不符或虚假投标的。</w:t>
      </w:r>
    </w:p>
    <w:p>
      <w:pPr>
        <w:pStyle w:val="18"/>
        <w:spacing w:after="0" w:line="480" w:lineRule="exact"/>
        <w:ind w:firstLine="720" w:firstLineChars="300"/>
        <w:rPr>
          <w:rFonts w:ascii="宋体"/>
        </w:rPr>
      </w:pPr>
      <w:r>
        <w:rPr>
          <w:rFonts w:ascii="宋体" w:hAnsi="宋体"/>
        </w:rPr>
        <w:t xml:space="preserve">4) </w:t>
      </w:r>
      <w:r>
        <w:rPr>
          <w:rFonts w:hint="eastAsia" w:ascii="宋体" w:hAnsi="宋体"/>
        </w:rPr>
        <w:t>评标委员会成员会根据招标文件规定，详细审阅各投标人提交的投标文件，逐项列出投标文件的全部偏差。偏差分为重大偏差和细微偏差。</w:t>
      </w:r>
    </w:p>
    <w:p>
      <w:pPr>
        <w:pStyle w:val="18"/>
        <w:spacing w:after="0" w:line="480" w:lineRule="exact"/>
        <w:ind w:firstLine="720" w:firstLineChars="300"/>
        <w:rPr>
          <w:rFonts w:ascii="宋体"/>
        </w:rPr>
      </w:pPr>
      <w:r>
        <w:rPr>
          <w:rFonts w:hint="eastAsia" w:ascii="宋体" w:hAnsi="宋体"/>
        </w:rPr>
        <w:t>重大偏差包括以下内容：</w:t>
      </w:r>
    </w:p>
    <w:p>
      <w:pPr>
        <w:pStyle w:val="18"/>
        <w:spacing w:after="0" w:line="480" w:lineRule="exact"/>
        <w:ind w:firstLine="600" w:firstLineChars="250"/>
        <w:rPr>
          <w:rFonts w:ascii="宋体"/>
        </w:rPr>
      </w:pPr>
      <w:r>
        <w:rPr>
          <w:rFonts w:ascii="宋体" w:hAnsi="宋体"/>
        </w:rPr>
        <w:t>A</w:t>
      </w:r>
      <w:r>
        <w:rPr>
          <w:rFonts w:hint="eastAsia" w:ascii="宋体" w:hAnsi="宋体"/>
        </w:rPr>
        <w:t>、有确凿的证据表明投标人以低于成本价报价；</w:t>
      </w:r>
    </w:p>
    <w:p>
      <w:pPr>
        <w:pStyle w:val="18"/>
        <w:spacing w:after="0" w:line="480" w:lineRule="exact"/>
        <w:ind w:firstLine="600" w:firstLineChars="250"/>
        <w:rPr>
          <w:rFonts w:ascii="宋体"/>
        </w:rPr>
      </w:pPr>
      <w:r>
        <w:rPr>
          <w:rFonts w:hint="eastAsia" w:ascii="宋体" w:hAnsi="宋体"/>
        </w:rPr>
        <w:t>评标过程中，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after="0" w:line="480" w:lineRule="exact"/>
        <w:ind w:firstLine="600" w:firstLineChars="250"/>
        <w:rPr>
          <w:rFonts w:ascii="宋体"/>
          <w:bCs/>
        </w:rPr>
      </w:pPr>
      <w:r>
        <w:rPr>
          <w:rFonts w:ascii="宋体" w:hAnsi="宋体"/>
          <w:bCs/>
        </w:rPr>
        <w:t>B</w:t>
      </w:r>
      <w:r>
        <w:rPr>
          <w:rFonts w:hint="eastAsia" w:ascii="宋体" w:hAnsi="宋体"/>
          <w:bCs/>
        </w:rPr>
        <w:t>、投标文件载明的交付期限低于采购人要求的时间；</w:t>
      </w:r>
    </w:p>
    <w:p>
      <w:pPr>
        <w:pStyle w:val="18"/>
        <w:spacing w:after="0" w:line="480" w:lineRule="exact"/>
        <w:ind w:firstLine="600" w:firstLineChars="250"/>
        <w:rPr>
          <w:rFonts w:ascii="宋体"/>
          <w:bCs/>
        </w:rPr>
      </w:pPr>
      <w:r>
        <w:rPr>
          <w:rFonts w:ascii="宋体" w:hAnsi="宋体"/>
          <w:bCs/>
        </w:rPr>
        <w:t>C</w:t>
      </w:r>
      <w:r>
        <w:rPr>
          <w:rFonts w:hint="eastAsia" w:ascii="宋体" w:hAnsi="宋体"/>
          <w:bCs/>
        </w:rPr>
        <w:t>、投标文件中的技术参数、人员配备明显不符合招标文件要求；</w:t>
      </w:r>
    </w:p>
    <w:p>
      <w:pPr>
        <w:pStyle w:val="18"/>
        <w:spacing w:after="0" w:line="480" w:lineRule="exact"/>
        <w:ind w:firstLine="600" w:firstLineChars="250"/>
        <w:rPr>
          <w:rFonts w:ascii="宋体"/>
          <w:bCs/>
        </w:rPr>
      </w:pPr>
      <w:r>
        <w:rPr>
          <w:rFonts w:ascii="宋体" w:hAnsi="宋体"/>
          <w:bCs/>
        </w:rPr>
        <w:t>D</w:t>
      </w:r>
      <w:r>
        <w:rPr>
          <w:rFonts w:hint="eastAsia" w:ascii="宋体" w:hAnsi="宋体"/>
          <w:bCs/>
        </w:rPr>
        <w:t>、投标文件附有采购人不能接受的条件；</w:t>
      </w:r>
    </w:p>
    <w:p>
      <w:pPr>
        <w:pStyle w:val="18"/>
        <w:spacing w:after="0" w:line="480" w:lineRule="exact"/>
        <w:ind w:firstLine="600" w:firstLineChars="250"/>
        <w:rPr>
          <w:rFonts w:ascii="宋体"/>
          <w:bCs/>
        </w:rPr>
      </w:pPr>
      <w:r>
        <w:rPr>
          <w:rFonts w:ascii="宋体" w:hAnsi="宋体"/>
          <w:bCs/>
        </w:rPr>
        <w:t>E</w:t>
      </w:r>
      <w:r>
        <w:rPr>
          <w:rFonts w:hint="eastAsia" w:ascii="宋体" w:hAnsi="宋体"/>
          <w:bCs/>
        </w:rPr>
        <w:t>、不符合招标文件中规定的其他实质性要求。</w:t>
      </w:r>
    </w:p>
    <w:p>
      <w:pPr>
        <w:pStyle w:val="18"/>
        <w:spacing w:after="0" w:line="480" w:lineRule="exact"/>
        <w:ind w:firstLine="600" w:firstLineChars="250"/>
        <w:rPr>
          <w:rFonts w:ascii="宋体"/>
        </w:rPr>
      </w:pPr>
      <w:r>
        <w:rPr>
          <w:rFonts w:ascii="宋体" w:hAnsi="宋体"/>
        </w:rPr>
        <w:t xml:space="preserve">5) </w:t>
      </w:r>
      <w:r>
        <w:rPr>
          <w:rFonts w:hint="eastAsia" w:ascii="宋体" w:hAnsi="宋体"/>
        </w:rPr>
        <w:t>评标委员会将拒绝被确定为非实质性响应的投标文件，投标人不能通过修正或撤销投标文件中的不符之处而使其投标成为实质性响应的投标。</w:t>
      </w:r>
    </w:p>
    <w:p>
      <w:pPr>
        <w:pStyle w:val="18"/>
        <w:spacing w:after="0" w:line="480" w:lineRule="exact"/>
        <w:ind w:left="1139" w:leftChars="272" w:hanging="568" w:hangingChars="237"/>
        <w:rPr>
          <w:rFonts w:ascii="宋体"/>
        </w:rPr>
      </w:pPr>
      <w:r>
        <w:rPr>
          <w:rFonts w:ascii="宋体" w:hAnsi="宋体"/>
        </w:rPr>
        <w:t xml:space="preserve">22.4 </w:t>
      </w:r>
      <w:r>
        <w:rPr>
          <w:rFonts w:hint="eastAsia" w:ascii="宋体" w:hAnsi="宋体"/>
        </w:rPr>
        <w:t>初步审查中，对明显的文字和计算错误按下述原则处理：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w:t>
      </w:r>
      <w:r>
        <w:rPr>
          <w:rFonts w:hint="eastAsia" w:ascii="宋体" w:hAnsi="宋体"/>
          <w:bCs/>
          <w:color w:val="000000"/>
          <w:sz w:val="24"/>
        </w:rPr>
        <w:t>）如果正本与副本或电子文档不一致，以正本为准；如果单独的开标一览表与投标文件正本有差异，以开标一览表为准；投标文件中的开标一览表与投标文件中明细表内容不一致的，以开标一览表为准；三份开标一览表不一致的，按无效投标处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w:t>
      </w:r>
      <w:r>
        <w:rPr>
          <w:rFonts w:hint="eastAsia" w:ascii="宋体" w:hAnsi="宋体"/>
          <w:bCs/>
          <w:color w:val="000000"/>
          <w:sz w:val="24"/>
        </w:rPr>
        <w:t>）如果以文字表示的数据与数字表示的有差别，以文字为准。如果大写金额和小写金额不一致的，以大写金额为准；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3</w:t>
      </w:r>
      <w:r>
        <w:rPr>
          <w:rFonts w:hint="eastAsia" w:ascii="宋体" w:hAnsi="宋体"/>
          <w:bCs/>
          <w:color w:val="000000"/>
          <w:sz w:val="24"/>
        </w:rPr>
        <w:t>）单价金额小数点有明显错位的，应以总价为准，并修改单价。</w:t>
      </w:r>
    </w:p>
    <w:p>
      <w:pPr>
        <w:pStyle w:val="12"/>
        <w:tabs>
          <w:tab w:val="left" w:pos="382"/>
        </w:tabs>
        <w:spacing w:line="480" w:lineRule="exact"/>
        <w:ind w:left="197" w:leftChars="94" w:firstLine="360" w:firstLineChars="150"/>
        <w:rPr>
          <w:rFonts w:ascii="宋体"/>
          <w:bCs/>
          <w:color w:val="000000"/>
          <w:sz w:val="24"/>
        </w:rPr>
      </w:pPr>
      <w:r>
        <w:rPr>
          <w:rFonts w:ascii="宋体"/>
          <w:bCs/>
          <w:color w:val="000000"/>
          <w:sz w:val="24"/>
        </w:rPr>
        <w:t>4</w:t>
      </w:r>
      <w:r>
        <w:rPr>
          <w:rFonts w:hint="eastAsia" w:ascii="宋体"/>
          <w:bCs/>
          <w:color w:val="000000"/>
          <w:sz w:val="24"/>
        </w:rPr>
        <w:t>）总价金额与按单价汇总金额不一致的，以单价金额计算结果为准。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5</w:t>
      </w:r>
      <w:r>
        <w:rPr>
          <w:rFonts w:hint="eastAsia" w:ascii="宋体" w:hAnsi="宋体"/>
          <w:bCs/>
          <w:color w:val="000000"/>
          <w:sz w:val="24"/>
        </w:rPr>
        <w:t>）调整后的数据对投标人具有约束力，投标人不同意以上修正，其投标将被拒绝。</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23. </w:t>
      </w:r>
      <w:r>
        <w:rPr>
          <w:rFonts w:hint="eastAsia" w:ascii="宋体" w:hAnsi="宋体"/>
          <w:bCs/>
          <w:color w:val="000000"/>
          <w:sz w:val="24"/>
        </w:rPr>
        <w:t>投标文件的澄清</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23.1</w:t>
      </w:r>
      <w:r>
        <w:rPr>
          <w:rFonts w:hint="eastAsia" w:ascii="宋体" w:hAnsi="宋体"/>
          <w:bCs/>
          <w:color w:val="000000"/>
          <w:sz w:val="24"/>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23.2 </w:t>
      </w:r>
      <w:r>
        <w:rPr>
          <w:rFonts w:hint="eastAsia" w:ascii="宋体" w:hAnsi="宋体"/>
          <w:bCs/>
          <w:color w:val="000000"/>
          <w:sz w:val="24"/>
        </w:rPr>
        <w:t>投标人对澄清的答复以书面材料为准，但不得对投标内容进行实质性修改。</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23.3 </w:t>
      </w:r>
      <w:r>
        <w:rPr>
          <w:rFonts w:hint="eastAsia" w:ascii="宋体" w:hAnsi="宋体"/>
          <w:bCs/>
          <w:color w:val="000000"/>
          <w:sz w:val="24"/>
        </w:rPr>
        <w:t>澄清的内容须以书面形式确认，并构成投标文件的组成部分。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23.4</w:t>
      </w:r>
      <w:r>
        <w:rPr>
          <w:rFonts w:hint="eastAsia" w:ascii="宋体" w:hAnsi="宋体"/>
          <w:bCs/>
          <w:color w:val="000000"/>
          <w:sz w:val="24"/>
        </w:rPr>
        <w:t>如评标委员会一致认为某个投标人的投标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24.  </w:t>
      </w:r>
      <w:r>
        <w:rPr>
          <w:rFonts w:hint="eastAsia" w:ascii="宋体" w:hAnsi="宋体"/>
          <w:bCs/>
          <w:color w:val="000000"/>
          <w:sz w:val="24"/>
        </w:rPr>
        <w:t>综合评标</w:t>
      </w:r>
    </w:p>
    <w:p>
      <w:pPr>
        <w:pStyle w:val="18"/>
        <w:spacing w:after="0" w:line="480" w:lineRule="exact"/>
        <w:ind w:firstLine="480" w:firstLineChars="200"/>
        <w:rPr>
          <w:rFonts w:ascii="宋体"/>
          <w:bCs/>
          <w:color w:val="000000"/>
        </w:rPr>
      </w:pPr>
      <w:r>
        <w:rPr>
          <w:rFonts w:ascii="宋体" w:hAnsi="宋体"/>
          <w:bCs/>
          <w:color w:val="000000"/>
        </w:rPr>
        <w:t>24.1</w:t>
      </w:r>
      <w:r>
        <w:rPr>
          <w:rFonts w:hint="eastAsia" w:ascii="宋体" w:hAnsi="宋体"/>
          <w:bCs/>
          <w:color w:val="000000"/>
        </w:rPr>
        <w:t>经初审合格的投标文件，评标委员会将根据招标文件确定的评标标准和方法作进一步的比较和评价。</w:t>
      </w:r>
    </w:p>
    <w:p>
      <w:pPr>
        <w:pStyle w:val="18"/>
        <w:spacing w:after="0" w:line="480" w:lineRule="exact"/>
        <w:ind w:firstLine="480" w:firstLineChars="200"/>
        <w:rPr>
          <w:rFonts w:ascii="宋体"/>
          <w:bCs/>
          <w:color w:val="000000"/>
        </w:rPr>
      </w:pPr>
      <w:r>
        <w:rPr>
          <w:rFonts w:ascii="宋体" w:hAnsi="宋体"/>
          <w:bCs/>
          <w:color w:val="000000"/>
        </w:rPr>
        <w:t>24.2</w:t>
      </w:r>
      <w:r>
        <w:rPr>
          <w:rFonts w:hint="eastAsia" w:ascii="宋体" w:hAnsi="宋体"/>
          <w:bCs/>
          <w:color w:val="000000"/>
        </w:rPr>
        <w:t>评标方法：本项目采用综合评分法，评标委员会将对投标人的投标报价、</w:t>
      </w:r>
      <w:r>
        <w:rPr>
          <w:rFonts w:hint="eastAsia" w:ascii="宋体" w:hAnsi="宋体"/>
          <w:color w:val="000000"/>
        </w:rPr>
        <w:t>项目技术方案、</w:t>
      </w:r>
      <w:r>
        <w:rPr>
          <w:rFonts w:ascii="宋体" w:hAnsi="宋体"/>
          <w:bCs/>
          <w:color w:val="000000"/>
        </w:rPr>
        <w:t>HIS</w:t>
      </w:r>
      <w:r>
        <w:rPr>
          <w:rFonts w:hint="eastAsia" w:ascii="宋体" w:hAnsi="宋体"/>
          <w:bCs/>
          <w:color w:val="000000"/>
        </w:rPr>
        <w:t>系统升级、改造、开发技术服务</w:t>
      </w:r>
      <w:r>
        <w:rPr>
          <w:rFonts w:hint="eastAsia" w:ascii="宋体" w:hAnsi="宋体"/>
          <w:color w:val="000000"/>
        </w:rPr>
        <w:t>、互联互通改造方案、系统安全保障措施、</w:t>
      </w:r>
      <w:r>
        <w:rPr>
          <w:rFonts w:hint="eastAsia" w:ascii="宋体" w:hAnsi="宋体"/>
        </w:rPr>
        <w:t>应急预案、高级技术支持、</w:t>
      </w:r>
      <w:r>
        <w:rPr>
          <w:rFonts w:hint="eastAsia" w:ascii="宋体" w:hAnsi="宋体"/>
          <w:bCs/>
          <w:color w:val="000000"/>
        </w:rPr>
        <w:t>项目助理、项目经理职责、</w:t>
      </w:r>
      <w:r>
        <w:rPr>
          <w:rFonts w:hint="eastAsia" w:ascii="宋体" w:hAnsi="宋体"/>
        </w:rPr>
        <w:t>售后服务、</w:t>
      </w:r>
      <w:r>
        <w:rPr>
          <w:rFonts w:hint="eastAsia" w:ascii="宋体" w:hAnsi="宋体"/>
          <w:bCs/>
          <w:color w:val="000000"/>
        </w:rPr>
        <w:t>投标人业绩等综合评分，按得分高低推荐中标候选人。</w:t>
      </w:r>
    </w:p>
    <w:p>
      <w:pPr>
        <w:rPr>
          <w:rFonts w:hint="eastAsia" w:ascii="宋体" w:hAnsi="宋体"/>
          <w:bCs/>
          <w:color w:val="000000"/>
        </w:rPr>
      </w:pPr>
      <w:r>
        <w:rPr>
          <w:rFonts w:hint="eastAsia" w:ascii="宋体" w:hAnsi="宋体"/>
          <w:bCs/>
          <w:color w:val="000000"/>
        </w:rPr>
        <w:br w:type="page"/>
      </w:r>
    </w:p>
    <w:p>
      <w:pPr>
        <w:pStyle w:val="18"/>
        <w:spacing w:line="480" w:lineRule="exact"/>
        <w:ind w:firstLine="480" w:firstLineChars="200"/>
        <w:jc w:val="center"/>
        <w:rPr>
          <w:rFonts w:ascii="宋体" w:hAnsi="宋体"/>
          <w:bCs/>
          <w:color w:val="000000"/>
        </w:rPr>
      </w:pPr>
      <w:r>
        <w:rPr>
          <w:rFonts w:hint="eastAsia" w:ascii="宋体" w:hAnsi="宋体"/>
          <w:bCs/>
          <w:color w:val="000000"/>
        </w:rPr>
        <w:t>评标细则</w:t>
      </w:r>
      <w:r>
        <w:rPr>
          <w:rFonts w:ascii="宋体" w:hAnsi="宋体"/>
          <w:bCs/>
          <w:color w:val="000000"/>
        </w:rPr>
        <w:t>(</w:t>
      </w:r>
      <w:r>
        <w:rPr>
          <w:rFonts w:hint="eastAsia" w:ascii="宋体" w:hAnsi="宋体"/>
          <w:bCs/>
          <w:color w:val="000000"/>
        </w:rPr>
        <w:t>满分</w:t>
      </w:r>
      <w:r>
        <w:rPr>
          <w:rFonts w:ascii="宋体" w:hAnsi="宋体"/>
          <w:bCs/>
          <w:color w:val="000000"/>
        </w:rPr>
        <w:t>100</w:t>
      </w:r>
      <w:r>
        <w:rPr>
          <w:rFonts w:hint="eastAsia" w:ascii="宋体" w:hAnsi="宋体"/>
          <w:bCs/>
          <w:color w:val="000000"/>
        </w:rPr>
        <w:t>分</w:t>
      </w:r>
      <w:r>
        <w:rPr>
          <w:rFonts w:ascii="宋体" w:hAnsi="宋体"/>
          <w:bCs/>
          <w:color w:val="000000"/>
        </w:rPr>
        <w:t>)</w:t>
      </w:r>
    </w:p>
    <w:tbl>
      <w:tblPr>
        <w:tblStyle w:val="46"/>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56"/>
        <w:gridCol w:w="687"/>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C6D9F0"/>
            <w:vAlign w:val="center"/>
          </w:tcPr>
          <w:p>
            <w:pPr>
              <w:widowControl/>
              <w:jc w:val="left"/>
              <w:rPr>
                <w:rFonts w:ascii="宋体" w:hAnsi="宋体" w:cs="宋体"/>
                <w:b/>
                <w:color w:val="000000"/>
                <w:szCs w:val="21"/>
              </w:rPr>
            </w:pPr>
            <w:r>
              <w:rPr>
                <w:rFonts w:ascii="宋体" w:hAnsi="宋体"/>
                <w:bCs/>
                <w:color w:val="000000"/>
              </w:rPr>
              <w:br w:type="page"/>
            </w:r>
            <w:r>
              <w:rPr>
                <w:rFonts w:ascii="宋体" w:hAnsi="宋体"/>
                <w:bCs/>
                <w:color w:val="000000"/>
                <w:sz w:val="24"/>
                <w:szCs w:val="20"/>
              </w:rPr>
              <w:br w:type="page"/>
            </w:r>
            <w:r>
              <w:rPr>
                <w:rFonts w:hint="eastAsia" w:ascii="宋体" w:hAnsi="宋体" w:cs="宋体"/>
                <w:b/>
                <w:color w:val="000000"/>
                <w:szCs w:val="21"/>
              </w:rPr>
              <w:t>评分项目</w:t>
            </w:r>
          </w:p>
        </w:tc>
        <w:tc>
          <w:tcPr>
            <w:tcW w:w="856" w:type="dxa"/>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rPr>
            </w:pPr>
            <w:r>
              <w:rPr>
                <w:rFonts w:hint="eastAsia" w:ascii="宋体" w:hAnsi="宋体" w:cs="宋体"/>
                <w:b/>
                <w:color w:val="000000"/>
                <w:szCs w:val="21"/>
              </w:rPr>
              <w:t>评分</w:t>
            </w:r>
          </w:p>
          <w:p>
            <w:pPr>
              <w:spacing w:line="420" w:lineRule="exact"/>
              <w:jc w:val="center"/>
              <w:rPr>
                <w:rFonts w:ascii="宋体" w:hAnsi="宋体" w:cs="宋体"/>
                <w:b/>
                <w:color w:val="000000"/>
                <w:szCs w:val="21"/>
              </w:rPr>
            </w:pPr>
            <w:r>
              <w:rPr>
                <w:rFonts w:hint="eastAsia" w:ascii="宋体" w:hAnsi="宋体" w:cs="宋体"/>
                <w:b/>
                <w:color w:val="000000"/>
                <w:szCs w:val="21"/>
              </w:rPr>
              <w:t>因素</w:t>
            </w:r>
          </w:p>
        </w:tc>
        <w:tc>
          <w:tcPr>
            <w:tcW w:w="687" w:type="dxa"/>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rPr>
            </w:pPr>
            <w:r>
              <w:rPr>
                <w:rFonts w:hint="eastAsia" w:ascii="宋体" w:hAnsi="宋体" w:cs="宋体"/>
                <w:b/>
                <w:color w:val="000000"/>
                <w:szCs w:val="21"/>
              </w:rPr>
              <w:t>分值</w:t>
            </w:r>
          </w:p>
        </w:tc>
        <w:tc>
          <w:tcPr>
            <w:tcW w:w="7149" w:type="dxa"/>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rPr>
            </w:pPr>
            <w:r>
              <w:rPr>
                <w:rFonts w:hint="eastAsia" w:ascii="宋体" w:hAnsi="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报价部分</w:t>
            </w: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报价</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30分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价格分应当采用低价优先法计算，即满足招标文件要求且投标价格最低的投标报价为评标基准价，其价格分为满分。其他投标人的价格分统一按照下列公式计算：</w:t>
            </w:r>
          </w:p>
          <w:p>
            <w:pPr>
              <w:spacing w:line="420" w:lineRule="exact"/>
              <w:rPr>
                <w:rFonts w:ascii="宋体" w:hAnsi="宋体" w:cs="宋体"/>
                <w:color w:val="000000"/>
                <w:szCs w:val="21"/>
              </w:rPr>
            </w:pPr>
            <w:r>
              <w:rPr>
                <w:rFonts w:hint="eastAsia" w:ascii="宋体" w:hAnsi="宋体" w:cs="宋体"/>
                <w:color w:val="000000"/>
                <w:szCs w:val="21"/>
              </w:rPr>
              <w:t>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80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技术部分</w:t>
            </w: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项目技术方案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10分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rPr>
            </w:pPr>
            <w:r>
              <w:rPr>
                <w:rFonts w:hint="eastAsia" w:ascii="宋体" w:hAnsi="宋体" w:cs="宋体"/>
                <w:color w:val="000000"/>
                <w:szCs w:val="21"/>
              </w:rPr>
              <w:t>对投标文件提供的项目技术方案进行评审，包括：项目背景、用户现状、需提供服务的软硬件现状、目标和需求等5个部分，对提供的项目技术方案是否符合招标文件要求、是否符合院方实际情况、是否全面、具体、合理、可行进行评价，每部分满分2分，完全满足得2分，符合情况较好的得1-1.9分，基本符合的得0-1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HIS</w:t>
            </w:r>
          </w:p>
          <w:p>
            <w:pPr>
              <w:spacing w:line="420" w:lineRule="exact"/>
              <w:jc w:val="center"/>
              <w:rPr>
                <w:rFonts w:ascii="宋体" w:hAnsi="宋体" w:cs="宋体"/>
                <w:color w:val="000000"/>
                <w:szCs w:val="21"/>
              </w:rPr>
            </w:pPr>
            <w:r>
              <w:rPr>
                <w:rFonts w:hint="eastAsia" w:ascii="宋体" w:hAnsi="宋体" w:cs="宋体"/>
                <w:color w:val="000000"/>
                <w:szCs w:val="21"/>
              </w:rPr>
              <w:t>系统升级改造开发技术服务</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对投标文件中</w:t>
            </w:r>
            <w:r>
              <w:rPr>
                <w:rFonts w:ascii="宋体" w:hAnsi="宋体" w:cs="宋体"/>
                <w:color w:val="000000"/>
                <w:szCs w:val="21"/>
              </w:rPr>
              <w:t>HIS</w:t>
            </w:r>
            <w:r>
              <w:rPr>
                <w:rFonts w:hint="eastAsia" w:ascii="宋体" w:hAnsi="宋体" w:cs="宋体"/>
                <w:color w:val="000000"/>
                <w:szCs w:val="21"/>
              </w:rPr>
              <w:t>系统升级、改造、开发、技术服务方案进行评审，完全符合技术要求得满分15分，符合情况较好的得8-14.9分，基本符合的得1-8分，无此项内容不得分。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互联互通改造方案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15分</w:t>
            </w:r>
          </w:p>
        </w:tc>
        <w:tc>
          <w:tcPr>
            <w:tcW w:w="7149"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rPr>
            </w:pPr>
            <w:r>
              <w:rPr>
                <w:rFonts w:hint="eastAsia" w:ascii="宋体" w:hAnsi="宋体" w:cs="宋体"/>
                <w:color w:val="000000"/>
                <w:szCs w:val="21"/>
              </w:rPr>
              <w:t>对投标文件提供的互联互通改造方案进行评审，包括：单点登录、术语管理、接口服务等3个部分，对提供的互联互通改造方案是否符合技术要求、是否全面、具体、合理、可行进行评价，每部分满分5分，完全符合得5分，符合情况较好的得3-4.9分，基本符合的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系统安全保障措施</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对投标文件中系统安全保障措施进行评审，包括：数据的安全性、系统的稳定性、系统的安全性、屏幕保护、系统的开放性和可扩充性等5个部分，对提供的系统安全保障措施是否符合招标文件要求、是否全面、合理、可行进行评价，每部分满分1分，完全符合得1分，符合情况较好的得0.5-0.9分，基本符合的得0-0.5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应急</w:t>
            </w:r>
          </w:p>
          <w:p>
            <w:pPr>
              <w:spacing w:line="420" w:lineRule="exact"/>
              <w:jc w:val="center"/>
              <w:rPr>
                <w:rFonts w:ascii="宋体" w:hAnsi="宋体" w:cs="宋体"/>
                <w:color w:val="000000"/>
                <w:szCs w:val="21"/>
              </w:rPr>
            </w:pPr>
            <w:r>
              <w:rPr>
                <w:rFonts w:hint="eastAsia" w:ascii="宋体" w:hAnsi="宋体" w:cs="宋体"/>
                <w:color w:val="000000"/>
                <w:szCs w:val="21"/>
              </w:rPr>
              <w:t>预案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对投标文件中应急预案进行评审，包括：信息采集、数据传输故障应急预案、服务器系统故障应急预案、重大事件及活动的现场应急保障等3个部分，对提供的应急预案是否符合招标文件要求、是否全面、合理、可行进行评价，每部分满分1分，完全符合得满分1分，符合情况较好的得0.5-0.9分，基本符合的得0-0.5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高级</w:t>
            </w:r>
          </w:p>
          <w:p>
            <w:pPr>
              <w:spacing w:line="420" w:lineRule="exact"/>
              <w:jc w:val="center"/>
              <w:rPr>
                <w:rFonts w:ascii="宋体" w:hAnsi="宋体" w:cs="宋体"/>
                <w:color w:val="000000"/>
                <w:szCs w:val="21"/>
              </w:rPr>
            </w:pPr>
            <w:r>
              <w:rPr>
                <w:rFonts w:hint="eastAsia" w:ascii="宋体" w:hAnsi="宋体" w:cs="宋体"/>
                <w:color w:val="000000"/>
                <w:szCs w:val="21"/>
              </w:rPr>
              <w:t>技术支持</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对投标文件中高级技术支持进行评审，完全符合技术要求得满分5分，符合情况较好的得3-4.9分，基本符合的得1-3分，无此项内容不得分。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现场</w:t>
            </w:r>
          </w:p>
          <w:p>
            <w:pPr>
              <w:spacing w:line="420" w:lineRule="exact"/>
              <w:jc w:val="center"/>
              <w:rPr>
                <w:rFonts w:ascii="宋体" w:hAnsi="宋体" w:cs="宋体"/>
                <w:color w:val="000000"/>
                <w:szCs w:val="21"/>
              </w:rPr>
            </w:pPr>
            <w:r>
              <w:rPr>
                <w:rFonts w:hint="eastAsia" w:ascii="宋体" w:hAnsi="宋体" w:cs="宋体"/>
                <w:color w:val="000000"/>
                <w:szCs w:val="21"/>
              </w:rPr>
              <w:t>项目</w:t>
            </w:r>
          </w:p>
          <w:p>
            <w:pPr>
              <w:spacing w:line="420" w:lineRule="exact"/>
              <w:jc w:val="center"/>
              <w:rPr>
                <w:rFonts w:ascii="宋体" w:hAnsi="宋体" w:cs="宋体"/>
                <w:color w:val="000000"/>
                <w:szCs w:val="21"/>
              </w:rPr>
            </w:pPr>
            <w:r>
              <w:rPr>
                <w:rFonts w:hint="eastAsia" w:ascii="宋体" w:hAnsi="宋体" w:cs="宋体"/>
                <w:color w:val="000000"/>
                <w:szCs w:val="21"/>
              </w:rPr>
              <w:t>助理</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对投标文件中现场项目助理进行评审，完全符合技术要求得满分5分，符合情况较好的得3-4.9分，基本符合的得1-3分，无此项内容不得分。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项目经理职责</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对投标文件中项目经理职责进行评审，完全符合技术要求得满分5分，符合情况较好的得3-4.9分，基本符合的得1-3分，无此项内容不得分。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商务部分</w:t>
            </w: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业绩</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rPr>
            </w:pPr>
            <w:r>
              <w:rPr>
                <w:rFonts w:hint="eastAsia" w:ascii="宋体" w:hAnsi="宋体" w:cs="宋体"/>
                <w:color w:val="000000"/>
                <w:szCs w:val="21"/>
              </w:rPr>
              <w:t>近三年具有所投软件的业绩，每一个业绩得1分，最高得5分。</w:t>
            </w:r>
          </w:p>
          <w:p>
            <w:pPr>
              <w:spacing w:line="420" w:lineRule="exact"/>
              <w:rPr>
                <w:rFonts w:ascii="宋体" w:hAnsi="宋体" w:cs="宋体"/>
                <w:color w:val="000000"/>
                <w:szCs w:val="21"/>
              </w:rPr>
            </w:pPr>
            <w:r>
              <w:rPr>
                <w:rFonts w:hint="eastAsia" w:ascii="宋体" w:hAnsi="宋体" w:cs="宋体"/>
                <w:b/>
                <w:color w:val="000000"/>
                <w:szCs w:val="21"/>
              </w:rPr>
              <w:t>在投标文件中提供合同复印件并加盖投标人公章，合同复印件至少包括合同首页、建设内容以及签署页。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服务部分</w:t>
            </w: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售后</w:t>
            </w:r>
          </w:p>
          <w:p>
            <w:pPr>
              <w:spacing w:line="420" w:lineRule="exact"/>
              <w:jc w:val="center"/>
              <w:rPr>
                <w:rFonts w:ascii="宋体" w:hAnsi="宋体" w:cs="宋体"/>
                <w:color w:val="000000"/>
                <w:szCs w:val="21"/>
              </w:rPr>
            </w:pPr>
            <w:r>
              <w:rPr>
                <w:rFonts w:hint="eastAsia" w:ascii="宋体" w:hAnsi="宋体" w:cs="宋体"/>
                <w:color w:val="000000"/>
                <w:szCs w:val="21"/>
              </w:rPr>
              <w:t>服务</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rPr>
            </w:pPr>
            <w:r>
              <w:rPr>
                <w:rFonts w:hint="eastAsia" w:ascii="宋体" w:hAnsi="宋体" w:cs="宋体"/>
                <w:color w:val="000000"/>
                <w:szCs w:val="21"/>
              </w:rPr>
              <w:t>对投标文件中的售后服务措施及培训方案进行评审，包括：响应时间、服务方式及服务内容、系统升级、培训方案等内容进行评审，满足需求得2分，每有1项不满足扣0.5分，扣完为止。</w:t>
            </w:r>
          </w:p>
        </w:tc>
      </w:tr>
    </w:tbl>
    <w:p>
      <w:pPr>
        <w:pStyle w:val="18"/>
        <w:spacing w:line="360" w:lineRule="exact"/>
        <w:rPr>
          <w:rFonts w:ascii="宋体"/>
          <w:b/>
          <w:bCs/>
          <w:color w:val="000000"/>
          <w:sz w:val="21"/>
          <w:szCs w:val="21"/>
        </w:rPr>
      </w:pPr>
      <w:r>
        <w:rPr>
          <w:rFonts w:hint="eastAsia" w:ascii="宋体" w:hAnsi="宋体"/>
          <w:b/>
          <w:bCs/>
          <w:color w:val="000000"/>
          <w:sz w:val="21"/>
          <w:szCs w:val="21"/>
        </w:rPr>
        <w:t>说明：（</w:t>
      </w:r>
      <w:r>
        <w:rPr>
          <w:rFonts w:ascii="宋体" w:hAnsi="宋体"/>
          <w:b/>
          <w:bCs/>
          <w:color w:val="000000"/>
          <w:sz w:val="21"/>
          <w:szCs w:val="21"/>
        </w:rPr>
        <w:t>1</w:t>
      </w:r>
      <w:r>
        <w:rPr>
          <w:rFonts w:hint="eastAsia" w:ascii="宋体" w:hAnsi="宋体"/>
          <w:b/>
          <w:bCs/>
          <w:color w:val="000000"/>
          <w:sz w:val="21"/>
          <w:szCs w:val="21"/>
        </w:rPr>
        <w:t>）本评标办法涉及到的业绩合同需在投标文件中附合同复印件并加盖投标人公章，合同复印件至少包括合同首页、建设内容以及签署页，作为加分的依据，若无不得分。</w:t>
      </w:r>
    </w:p>
    <w:p>
      <w:pPr>
        <w:pStyle w:val="18"/>
        <w:spacing w:line="360" w:lineRule="exact"/>
        <w:ind w:firstLine="517" w:firstLineChars="245"/>
        <w:rPr>
          <w:rFonts w:ascii="宋体" w:hAnsi="宋体"/>
          <w:b/>
          <w:bCs/>
          <w:color w:val="000000"/>
          <w:sz w:val="21"/>
          <w:szCs w:val="21"/>
        </w:rPr>
      </w:pPr>
      <w:r>
        <w:rPr>
          <w:rFonts w:hint="eastAsia" w:ascii="宋体" w:hAnsi="宋体"/>
          <w:b/>
          <w:bCs/>
          <w:color w:val="000000"/>
          <w:sz w:val="21"/>
          <w:szCs w:val="21"/>
        </w:rPr>
        <w:t>（</w:t>
      </w:r>
      <w:r>
        <w:rPr>
          <w:rFonts w:ascii="宋体" w:hAnsi="宋体"/>
          <w:b/>
          <w:bCs/>
          <w:color w:val="000000"/>
          <w:sz w:val="21"/>
          <w:szCs w:val="21"/>
        </w:rPr>
        <w:t>2</w:t>
      </w:r>
      <w:r>
        <w:rPr>
          <w:rFonts w:hint="eastAsia" w:ascii="宋体" w:hAnsi="宋体"/>
          <w:b/>
          <w:bCs/>
          <w:color w:val="000000"/>
          <w:sz w:val="21"/>
          <w:szCs w:val="21"/>
        </w:rPr>
        <w:t>）近三年是指自开标日向前推三年精确到日。</w:t>
      </w:r>
    </w:p>
    <w:p>
      <w:pPr>
        <w:pStyle w:val="18"/>
        <w:spacing w:line="360" w:lineRule="exact"/>
        <w:ind w:firstLine="517" w:firstLineChars="245"/>
        <w:rPr>
          <w:rFonts w:ascii="宋体" w:hAnsi="宋体"/>
          <w:b/>
          <w:bCs/>
          <w:color w:val="000000"/>
          <w:sz w:val="21"/>
          <w:szCs w:val="21"/>
        </w:rPr>
      </w:pPr>
      <w:r>
        <w:rPr>
          <w:rFonts w:hint="eastAsia" w:ascii="宋体" w:hAnsi="宋体"/>
          <w:b/>
          <w:bCs/>
          <w:color w:val="000000"/>
          <w:sz w:val="21"/>
          <w:szCs w:val="21"/>
        </w:rPr>
        <w:t>（3）当评标最终得分相同时，以报价低者优先；当评标最终得分和报价均相同时，以技术部分得分高者优先。</w:t>
      </w:r>
    </w:p>
    <w:p>
      <w:pPr>
        <w:pStyle w:val="18"/>
        <w:spacing w:line="360" w:lineRule="exact"/>
        <w:ind w:firstLine="517" w:firstLineChars="245"/>
        <w:rPr>
          <w:rFonts w:ascii="宋体"/>
          <w:b/>
          <w:bCs/>
          <w:color w:val="000000"/>
          <w:sz w:val="21"/>
          <w:szCs w:val="21"/>
        </w:rPr>
      </w:pPr>
      <w:r>
        <w:rPr>
          <w:rFonts w:hint="eastAsia" w:ascii="宋体" w:hAnsi="宋体"/>
          <w:b/>
          <w:bCs/>
          <w:color w:val="000000"/>
          <w:sz w:val="21"/>
          <w:szCs w:val="21"/>
        </w:rPr>
        <w:t>（4）提供相同品牌产品且通过资格审查、符合性审查的不同投标人参加同一合同项下报价的，按一家供应商计算，评标后得分最高的同品牌供应商获得中标人推荐资格；评标得分相同的，按报价得分高者获得中标人推荐资格，报价得分也相同的以技术部分得分高者获得中标人推荐资格，其他同品牌投标人不作为中标候选人。</w:t>
      </w:r>
    </w:p>
    <w:p>
      <w:pPr>
        <w:pStyle w:val="18"/>
        <w:spacing w:after="0" w:line="480" w:lineRule="exact"/>
        <w:ind w:firstLine="480" w:firstLineChars="200"/>
        <w:rPr>
          <w:rFonts w:ascii="宋体"/>
          <w:bCs/>
          <w:color w:val="000000"/>
        </w:rPr>
      </w:pPr>
      <w:r>
        <w:rPr>
          <w:rFonts w:ascii="宋体" w:hAnsi="宋体"/>
          <w:bCs/>
          <w:color w:val="000000"/>
        </w:rPr>
        <w:t>24.</w:t>
      </w:r>
      <w:r>
        <w:rPr>
          <w:rFonts w:hint="eastAsia" w:ascii="宋体" w:hAnsi="宋体"/>
          <w:bCs/>
          <w:color w:val="000000"/>
        </w:rPr>
        <w:t>3评标办法说明：支持小微企业发展、节能环保的鼓励优惠政策：</w:t>
      </w:r>
    </w:p>
    <w:p>
      <w:pPr>
        <w:pStyle w:val="18"/>
        <w:spacing w:after="0" w:line="480" w:lineRule="exact"/>
        <w:ind w:firstLine="480" w:firstLineChars="200"/>
        <w:rPr>
          <w:rFonts w:ascii="宋体"/>
          <w:bCs/>
          <w:color w:val="000000"/>
        </w:rPr>
      </w:pPr>
      <w:r>
        <w:rPr>
          <w:rFonts w:ascii="宋体" w:hAnsi="宋体"/>
          <w:bCs/>
          <w:color w:val="000000"/>
        </w:rPr>
        <w:t>1</w:t>
      </w:r>
      <w:r>
        <w:rPr>
          <w:rFonts w:hint="eastAsia" w:ascii="宋体" w:hAnsi="宋体"/>
          <w:bCs/>
          <w:color w:val="000000"/>
        </w:rPr>
        <w:t>、优采强采节能环保产品：</w:t>
      </w:r>
    </w:p>
    <w:p>
      <w:pPr>
        <w:pStyle w:val="18"/>
        <w:spacing w:after="0" w:line="480" w:lineRule="exact"/>
        <w:ind w:firstLine="480" w:firstLineChars="200"/>
        <w:rPr>
          <w:rFonts w:ascii="宋体" w:hAnsi="宋体"/>
          <w:bCs/>
          <w:color w:val="000000"/>
        </w:rPr>
      </w:pPr>
      <w:r>
        <w:rPr>
          <w:rFonts w:ascii="宋体" w:hAnsi="宋体"/>
          <w:bCs/>
          <w:color w:val="000000"/>
        </w:rPr>
        <w:t>1)</w:t>
      </w:r>
      <w:r>
        <w:rPr>
          <w:rFonts w:ascii="宋体" w:hAnsi="宋体"/>
          <w:bCs/>
          <w:color w:val="000000"/>
        </w:rPr>
        <w:tab/>
      </w:r>
      <w:r>
        <w:rPr>
          <w:rFonts w:hint="eastAsia" w:ascii="宋体" w:hAnsi="宋体"/>
          <w:bCs/>
          <w:color w:val="000000"/>
        </w:rPr>
        <w:t>投标人所投产品属于强制采购的节能产品，不享受鼓励优惠政策；属于非强制采购的节能产品，需在投标文件中提供节能产品品目清单和国家确定的认证机构出具的、处于有效期之内的节能产品认证证书的证明资料（需提供加盖公章的节能产品品目清单及认证证书复印件），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8"/>
        <w:spacing w:after="0" w:line="480" w:lineRule="exact"/>
        <w:ind w:firstLine="480" w:firstLineChars="200"/>
        <w:rPr>
          <w:rFonts w:ascii="宋体"/>
          <w:bCs/>
          <w:color w:val="000000"/>
        </w:rPr>
      </w:pPr>
      <w:r>
        <w:rPr>
          <w:rFonts w:ascii="宋体" w:hAnsi="宋体"/>
          <w:bCs/>
          <w:color w:val="000000"/>
        </w:rPr>
        <w:t>2)</w:t>
      </w:r>
      <w:r>
        <w:rPr>
          <w:rFonts w:ascii="宋体" w:hAnsi="宋体"/>
          <w:bCs/>
          <w:color w:val="000000"/>
        </w:rPr>
        <w:tab/>
      </w:r>
      <w:r>
        <w:rPr>
          <w:rFonts w:hint="eastAsia" w:ascii="宋体" w:hAnsi="宋体"/>
          <w:bCs/>
          <w:color w:val="000000"/>
        </w:rPr>
        <w:t>投标人在投标文件中对所投产品为节能、环境标志品目清单中的产品时，在报价时必须对此类产品单独分项报价（需提供投标明细表，含此类产品的单价、数量及全部节能、环境标志产品价格占总报价的权重），并提供节能、环境标志产品品目清单和国家确定的认证机构出具的、处于有效期之内的认证证书的证明资料（需提供加盖公章的节能、环境标志产品品目清单及认证证书复印件（根据财库〔2019〕9号文的规定），未提供财库〔2019〕9号文要求的节能、环境标志产品品目清单和认证证书复印件的，不给予鼓励优惠政策。若节能、环境标志品目清单中的产品仅是构成报价产品的部件、组件或零件的，则该报价产品不享受鼓励优惠政策。</w:t>
      </w:r>
    </w:p>
    <w:p>
      <w:pPr>
        <w:pStyle w:val="18"/>
        <w:spacing w:after="0" w:line="480" w:lineRule="exact"/>
        <w:ind w:firstLine="480" w:firstLineChars="200"/>
        <w:rPr>
          <w:rFonts w:ascii="宋体"/>
          <w:bCs/>
          <w:color w:val="000000"/>
        </w:rPr>
      </w:pPr>
      <w:r>
        <w:rPr>
          <w:rFonts w:ascii="宋体" w:hAnsi="宋体"/>
          <w:bCs/>
          <w:color w:val="000000"/>
        </w:rPr>
        <w:t>3)</w:t>
      </w:r>
      <w:r>
        <w:rPr>
          <w:rFonts w:ascii="宋体" w:hAnsi="宋体"/>
          <w:bCs/>
          <w:color w:val="000000"/>
        </w:rPr>
        <w:tab/>
      </w:r>
      <w:r>
        <w:rPr>
          <w:rFonts w:hint="eastAsia" w:ascii="宋体" w:hAnsi="宋体"/>
          <w:bCs/>
          <w:color w:val="000000"/>
        </w:rPr>
        <w:t>在价格评标项中，对节能、环保产品分别给予价格评标总分值</w:t>
      </w:r>
      <w:r>
        <w:rPr>
          <w:rFonts w:ascii="宋体" w:hAnsi="宋体"/>
          <w:bCs/>
          <w:color w:val="000000"/>
        </w:rPr>
        <w:t>5%</w:t>
      </w:r>
      <w:r>
        <w:rPr>
          <w:rFonts w:hint="eastAsia" w:ascii="宋体" w:hAnsi="宋体"/>
          <w:bCs/>
          <w:color w:val="000000"/>
        </w:rPr>
        <w:t>的加分，加分公式如下：加分</w:t>
      </w:r>
      <w:r>
        <w:rPr>
          <w:rFonts w:ascii="宋体" w:hAnsi="宋体"/>
          <w:bCs/>
          <w:color w:val="000000"/>
        </w:rPr>
        <w:t>=</w:t>
      </w:r>
      <w:r>
        <w:rPr>
          <w:rFonts w:hint="eastAsia" w:ascii="宋体" w:hAnsi="宋体"/>
          <w:bCs/>
          <w:color w:val="000000"/>
        </w:rPr>
        <w:t>价格评标总分值×</w:t>
      </w:r>
      <w:r>
        <w:rPr>
          <w:rFonts w:ascii="宋体" w:hAnsi="宋体"/>
          <w:bCs/>
          <w:color w:val="000000"/>
        </w:rPr>
        <w:t>5%</w:t>
      </w:r>
      <w:r>
        <w:rPr>
          <w:rFonts w:hint="eastAsia" w:ascii="宋体" w:hAnsi="宋体"/>
          <w:bCs/>
          <w:color w:val="000000"/>
        </w:rPr>
        <w:t>×节能、环保产品价格在总报价中所占权重；</w:t>
      </w:r>
    </w:p>
    <w:p>
      <w:pPr>
        <w:pStyle w:val="18"/>
        <w:spacing w:after="0" w:line="480" w:lineRule="exact"/>
        <w:ind w:firstLine="480" w:firstLineChars="200"/>
        <w:rPr>
          <w:rFonts w:ascii="宋体"/>
          <w:bCs/>
          <w:color w:val="000000"/>
        </w:rPr>
      </w:pPr>
      <w:r>
        <w:rPr>
          <w:rFonts w:ascii="宋体" w:hAnsi="宋体"/>
          <w:bCs/>
          <w:color w:val="000000"/>
        </w:rPr>
        <w:t xml:space="preserve">4) </w:t>
      </w:r>
      <w:r>
        <w:rPr>
          <w:rFonts w:hint="eastAsia" w:ascii="宋体" w:hAnsi="宋体"/>
          <w:bCs/>
          <w:color w:val="000000"/>
        </w:rPr>
        <w:t>在技术评标项中，对节能、环保产品分别给予技术评标总分值</w:t>
      </w:r>
      <w:r>
        <w:rPr>
          <w:rFonts w:ascii="宋体" w:hAnsi="宋体"/>
          <w:bCs/>
          <w:color w:val="000000"/>
        </w:rPr>
        <w:t>5%</w:t>
      </w:r>
      <w:r>
        <w:rPr>
          <w:rFonts w:hint="eastAsia" w:ascii="宋体" w:hAnsi="宋体"/>
          <w:bCs/>
          <w:color w:val="000000"/>
        </w:rPr>
        <w:t>的加分，加分公式如下：加分</w:t>
      </w:r>
      <w:r>
        <w:rPr>
          <w:rFonts w:ascii="宋体" w:hAnsi="宋体"/>
          <w:bCs/>
          <w:color w:val="000000"/>
        </w:rPr>
        <w:t>=</w:t>
      </w:r>
      <w:r>
        <w:rPr>
          <w:rFonts w:hint="eastAsia" w:ascii="宋体" w:hAnsi="宋体"/>
          <w:bCs/>
          <w:color w:val="000000"/>
        </w:rPr>
        <w:t>技术评标总分值×</w:t>
      </w:r>
      <w:r>
        <w:rPr>
          <w:rFonts w:ascii="宋体" w:hAnsi="宋体"/>
          <w:bCs/>
          <w:color w:val="000000"/>
        </w:rPr>
        <w:t>5%</w:t>
      </w:r>
      <w:r>
        <w:rPr>
          <w:rFonts w:hint="eastAsia" w:ascii="宋体" w:hAnsi="宋体"/>
          <w:bCs/>
          <w:color w:val="000000"/>
        </w:rPr>
        <w:t>×节能、环保产品价格在总报价中所占权重。</w:t>
      </w:r>
    </w:p>
    <w:p>
      <w:pPr>
        <w:pStyle w:val="18"/>
        <w:spacing w:after="0" w:line="480" w:lineRule="exact"/>
        <w:ind w:firstLine="480" w:firstLineChars="200"/>
        <w:rPr>
          <w:rFonts w:ascii="宋体"/>
          <w:bCs/>
          <w:color w:val="000000"/>
        </w:rPr>
      </w:pPr>
      <w:r>
        <w:rPr>
          <w:rFonts w:ascii="宋体" w:hAnsi="宋体"/>
          <w:bCs/>
          <w:color w:val="000000"/>
        </w:rPr>
        <w:t>2</w:t>
      </w:r>
      <w:r>
        <w:rPr>
          <w:rFonts w:hint="eastAsia" w:ascii="宋体" w:hAnsi="宋体"/>
          <w:bCs/>
          <w:color w:val="000000"/>
        </w:rPr>
        <w:t>、小微企业</w:t>
      </w:r>
    </w:p>
    <w:p>
      <w:pPr>
        <w:pStyle w:val="18"/>
        <w:spacing w:after="0" w:line="480" w:lineRule="exact"/>
        <w:ind w:firstLine="480" w:firstLineChars="200"/>
        <w:rPr>
          <w:rFonts w:ascii="宋体"/>
          <w:bCs/>
          <w:color w:val="000000"/>
        </w:rPr>
      </w:pPr>
      <w:r>
        <w:rPr>
          <w:rFonts w:ascii="宋体" w:hAnsi="宋体"/>
          <w:bCs/>
          <w:color w:val="000000"/>
        </w:rPr>
        <w:t xml:space="preserve">1) </w:t>
      </w:r>
      <w:r>
        <w:rPr>
          <w:rFonts w:hint="eastAsia" w:ascii="宋体" w:hAnsi="宋体"/>
          <w:bCs/>
          <w:color w:val="000000"/>
        </w:rPr>
        <w:t>投标人如属小微企业，产品价格需扣除的，须按照工信部联企业</w:t>
      </w:r>
      <w:r>
        <w:rPr>
          <w:rFonts w:ascii="宋体" w:hAnsi="宋体"/>
          <w:bCs/>
          <w:color w:val="000000"/>
        </w:rPr>
        <w:t>[2011]300</w:t>
      </w:r>
      <w:r>
        <w:rPr>
          <w:rFonts w:hint="eastAsia" w:ascii="宋体" w:hAnsi="宋体"/>
          <w:bCs/>
          <w:color w:val="000000"/>
        </w:rPr>
        <w:t>号文《关于印发中小企业划型标准规定的通知》及财政部、工信部等部委发布的《政府采购促进中小企业发展暂行办法》的规定需提供《小微企业声明函》、《从业人员声明函》，否则评标时不予承认；</w:t>
      </w:r>
    </w:p>
    <w:p>
      <w:pPr>
        <w:pStyle w:val="18"/>
        <w:spacing w:after="0" w:line="480" w:lineRule="exact"/>
        <w:ind w:firstLine="480" w:firstLineChars="200"/>
        <w:rPr>
          <w:rFonts w:ascii="宋体"/>
          <w:bCs/>
          <w:color w:val="000000"/>
        </w:rPr>
      </w:pPr>
      <w:r>
        <w:rPr>
          <w:rFonts w:ascii="宋体" w:hAnsi="宋体"/>
          <w:bCs/>
          <w:color w:val="000000"/>
        </w:rPr>
        <w:t>2)</w:t>
      </w:r>
      <w:r>
        <w:rPr>
          <w:rFonts w:hint="eastAsia" w:ascii="宋体" w:hAnsi="宋体"/>
          <w:bCs/>
          <w:color w:val="000000"/>
        </w:rPr>
        <w:t>投标人所投产品中全部为小微企业产品，给予</w:t>
      </w:r>
      <w:r>
        <w:rPr>
          <w:rFonts w:ascii="宋体" w:hAnsi="宋体"/>
          <w:bCs/>
          <w:color w:val="000000"/>
        </w:rPr>
        <w:t>6%</w:t>
      </w:r>
      <w:r>
        <w:rPr>
          <w:rFonts w:hint="eastAsia" w:ascii="宋体" w:hAnsi="宋体"/>
          <w:bCs/>
          <w:color w:val="000000"/>
        </w:rPr>
        <w:t>的价格扣除；所投产品中部分为小微企业产品，小微企业产品金额占合同金额</w:t>
      </w:r>
      <w:r>
        <w:rPr>
          <w:rFonts w:ascii="宋体" w:hAnsi="宋体"/>
          <w:bCs/>
          <w:color w:val="000000"/>
        </w:rPr>
        <w:t>30%</w:t>
      </w:r>
      <w:r>
        <w:rPr>
          <w:rFonts w:hint="eastAsia" w:ascii="宋体" w:hAnsi="宋体"/>
          <w:bCs/>
          <w:color w:val="000000"/>
        </w:rPr>
        <w:t>以下的不给予价格扣除，小微企业产品金额占合同金额</w:t>
      </w:r>
      <w:r>
        <w:rPr>
          <w:rFonts w:ascii="宋体" w:hAnsi="宋体"/>
          <w:bCs/>
          <w:color w:val="000000"/>
        </w:rPr>
        <w:t>30%</w:t>
      </w:r>
      <w:r>
        <w:rPr>
          <w:rFonts w:hint="eastAsia" w:ascii="宋体" w:hAnsi="宋体"/>
          <w:bCs/>
          <w:color w:val="000000"/>
        </w:rPr>
        <w:t>以上的给予</w:t>
      </w:r>
      <w:r>
        <w:rPr>
          <w:rFonts w:ascii="宋体" w:hAnsi="宋体"/>
          <w:bCs/>
          <w:color w:val="000000"/>
        </w:rPr>
        <w:t>2%</w:t>
      </w:r>
      <w:r>
        <w:rPr>
          <w:rFonts w:hint="eastAsia" w:ascii="宋体" w:hAnsi="宋体"/>
          <w:bCs/>
          <w:color w:val="000000"/>
        </w:rPr>
        <w:t>的价格扣除；</w:t>
      </w:r>
    </w:p>
    <w:p>
      <w:pPr>
        <w:pStyle w:val="18"/>
        <w:spacing w:after="0" w:line="480" w:lineRule="exact"/>
        <w:ind w:firstLine="480" w:firstLineChars="200"/>
        <w:rPr>
          <w:rFonts w:ascii="宋体"/>
          <w:bCs/>
          <w:color w:val="000000"/>
        </w:rPr>
      </w:pPr>
      <w:r>
        <w:rPr>
          <w:rFonts w:ascii="宋体" w:hAnsi="宋体"/>
          <w:bCs/>
          <w:color w:val="000000"/>
        </w:rPr>
        <w:t>3)</w:t>
      </w:r>
      <w:r>
        <w:rPr>
          <w:rFonts w:hint="eastAsia" w:ascii="宋体" w:hAnsi="宋体"/>
          <w:bCs/>
          <w:color w:val="000000"/>
        </w:rPr>
        <w:t>根据《财政部司法部关于政府采购支持监狱企业发展有关问题的通知》（财库【</w:t>
      </w:r>
      <w:r>
        <w:rPr>
          <w:rFonts w:ascii="宋体" w:hAnsi="宋体"/>
          <w:bCs/>
          <w:color w:val="000000"/>
        </w:rPr>
        <w:t>2014</w:t>
      </w:r>
      <w:r>
        <w:rPr>
          <w:rFonts w:hint="eastAsia" w:ascii="宋体" w:hAnsi="宋体"/>
          <w:bCs/>
          <w:color w:val="000000"/>
        </w:rPr>
        <w:t>】</w:t>
      </w:r>
      <w:r>
        <w:rPr>
          <w:rFonts w:ascii="宋体" w:hAnsi="宋体"/>
          <w:bCs/>
          <w:color w:val="000000"/>
        </w:rPr>
        <w:t xml:space="preserve">68 </w:t>
      </w:r>
      <w:r>
        <w:rPr>
          <w:rFonts w:hint="eastAsia" w:ascii="宋体" w:hAnsi="宋体"/>
          <w:bCs/>
          <w:color w:val="000000"/>
        </w:rPr>
        <w:t>号）文件规定，在政府采购活动中，监狱企业视同小型、微型企业，享受评标中价格扣除的政府采购政策；</w:t>
      </w:r>
    </w:p>
    <w:p>
      <w:pPr>
        <w:pStyle w:val="18"/>
        <w:spacing w:after="0" w:line="480" w:lineRule="exact"/>
        <w:ind w:firstLine="480" w:firstLineChars="200"/>
        <w:rPr>
          <w:rFonts w:ascii="宋体"/>
          <w:bCs/>
          <w:color w:val="000000"/>
        </w:rPr>
      </w:pPr>
      <w:r>
        <w:rPr>
          <w:rFonts w:ascii="宋体" w:hAnsi="宋体"/>
          <w:bCs/>
          <w:color w:val="000000"/>
        </w:rPr>
        <w:t>4)</w:t>
      </w:r>
      <w:r>
        <w:rPr>
          <w:rFonts w:hint="eastAsia" w:ascii="宋体" w:hAnsi="宋体"/>
          <w:bCs/>
          <w:color w:val="000000"/>
        </w:rPr>
        <w:t>如投标人为监狱企业，须提供省级以上监狱管理局、戒毒管理局（含新疆生产建设兵团）出具的属于监狱企业的证明文件，否则评标时不予承认；</w:t>
      </w:r>
    </w:p>
    <w:p>
      <w:pPr>
        <w:pStyle w:val="18"/>
        <w:spacing w:after="0" w:line="480" w:lineRule="exact"/>
        <w:ind w:firstLine="480" w:firstLineChars="200"/>
        <w:rPr>
          <w:rFonts w:ascii="宋体"/>
          <w:bCs/>
          <w:color w:val="000000"/>
        </w:rPr>
      </w:pPr>
      <w:r>
        <w:rPr>
          <w:rFonts w:ascii="宋体" w:hAnsi="宋体"/>
          <w:bCs/>
          <w:color w:val="000000"/>
        </w:rPr>
        <w:t>5)</w:t>
      </w:r>
      <w:r>
        <w:rPr>
          <w:rFonts w:hint="eastAsia" w:ascii="宋体" w:hAnsi="宋体"/>
          <w:bCs/>
          <w:color w:val="000000"/>
        </w:rPr>
        <w:t>小型、微型企业提供中型及以上企业制造的货物的，视同为中型及以上企业；</w:t>
      </w:r>
    </w:p>
    <w:p>
      <w:pPr>
        <w:pStyle w:val="18"/>
        <w:spacing w:after="0" w:line="480" w:lineRule="exact"/>
        <w:ind w:firstLine="480" w:firstLineChars="200"/>
        <w:rPr>
          <w:rFonts w:ascii="宋体"/>
          <w:bCs/>
          <w:color w:val="000000"/>
        </w:rPr>
      </w:pPr>
      <w:r>
        <w:rPr>
          <w:rFonts w:ascii="宋体" w:hAnsi="宋体"/>
          <w:bCs/>
          <w:color w:val="000000"/>
        </w:rPr>
        <w:t>6)</w:t>
      </w:r>
      <w:r>
        <w:rPr>
          <w:rFonts w:hint="eastAsia" w:ascii="宋体" w:hAnsi="宋体"/>
          <w:bCs/>
          <w:color w:val="000000"/>
        </w:rPr>
        <w:t>给予小型和微型企业产品的价格</w:t>
      </w:r>
      <w:r>
        <w:rPr>
          <w:rFonts w:ascii="宋体" w:hAnsi="宋体"/>
          <w:bCs/>
          <w:color w:val="000000"/>
        </w:rPr>
        <w:t>6%</w:t>
      </w:r>
      <w:r>
        <w:rPr>
          <w:rFonts w:hint="eastAsia" w:ascii="宋体" w:hAnsi="宋体"/>
          <w:bCs/>
          <w:color w:val="000000"/>
        </w:rPr>
        <w:t>的扣除；计算方法是：</w:t>
      </w:r>
    </w:p>
    <w:p>
      <w:pPr>
        <w:pStyle w:val="18"/>
        <w:spacing w:after="0" w:line="480" w:lineRule="exact"/>
        <w:ind w:firstLine="480" w:firstLineChars="200"/>
        <w:rPr>
          <w:rFonts w:ascii="宋体"/>
          <w:bCs/>
          <w:color w:val="000000"/>
        </w:rPr>
      </w:pPr>
      <w:r>
        <w:rPr>
          <w:rFonts w:hint="eastAsia" w:ascii="宋体" w:hAnsi="宋体"/>
          <w:bCs/>
          <w:color w:val="000000"/>
        </w:rPr>
        <w:t>最终价格＝报价×</w:t>
      </w:r>
      <w:r>
        <w:rPr>
          <w:rFonts w:ascii="宋体" w:hAnsi="宋体"/>
          <w:bCs/>
          <w:color w:val="000000"/>
        </w:rPr>
        <w:t>94%</w:t>
      </w:r>
      <w:r>
        <w:rPr>
          <w:rFonts w:hint="eastAsia" w:ascii="宋体" w:hAnsi="宋体"/>
          <w:bCs/>
          <w:color w:val="000000"/>
        </w:rPr>
        <w:t>，按照最终价格计算其价格分得分。</w:t>
      </w:r>
    </w:p>
    <w:p>
      <w:pPr>
        <w:pStyle w:val="18"/>
        <w:spacing w:after="0" w:line="480" w:lineRule="exact"/>
        <w:ind w:firstLine="480" w:firstLineChars="200"/>
        <w:rPr>
          <w:rFonts w:ascii="宋体"/>
          <w:bCs/>
          <w:color w:val="000000"/>
        </w:rPr>
      </w:pPr>
      <w:r>
        <w:rPr>
          <w:rFonts w:ascii="宋体" w:hAnsi="宋体"/>
          <w:bCs/>
          <w:color w:val="000000"/>
        </w:rPr>
        <w:t>3</w:t>
      </w:r>
      <w:r>
        <w:rPr>
          <w:rFonts w:hint="eastAsia" w:ascii="宋体" w:hAnsi="宋体"/>
          <w:bCs/>
          <w:color w:val="000000"/>
        </w:rPr>
        <w:t>、监狱企业</w:t>
      </w:r>
    </w:p>
    <w:p>
      <w:pPr>
        <w:pStyle w:val="18"/>
        <w:spacing w:after="0" w:line="480" w:lineRule="exact"/>
        <w:ind w:firstLine="480" w:firstLineChars="200"/>
        <w:rPr>
          <w:rFonts w:ascii="宋体"/>
          <w:bCs/>
          <w:color w:val="000000"/>
        </w:rPr>
      </w:pPr>
      <w:r>
        <w:rPr>
          <w:rFonts w:ascii="宋体" w:hAnsi="宋体"/>
          <w:bCs/>
          <w:color w:val="000000"/>
        </w:rPr>
        <w:t>1)</w:t>
      </w:r>
      <w:r>
        <w:rPr>
          <w:rFonts w:ascii="宋体" w:hAnsi="宋体"/>
          <w:bCs/>
          <w:color w:val="000000"/>
        </w:rPr>
        <w:tab/>
      </w:r>
      <w:r>
        <w:rPr>
          <w:rFonts w:hint="eastAsia" w:ascii="宋体" w:hAnsi="宋体"/>
          <w:bCs/>
          <w:color w:val="000000"/>
        </w:rPr>
        <w:t>给予监狱企业产品的价格</w:t>
      </w:r>
      <w:r>
        <w:rPr>
          <w:rFonts w:ascii="宋体" w:hAnsi="宋体"/>
          <w:bCs/>
          <w:color w:val="000000"/>
        </w:rPr>
        <w:t>6%</w:t>
      </w:r>
      <w:r>
        <w:rPr>
          <w:rFonts w:hint="eastAsia" w:ascii="宋体" w:hAnsi="宋体"/>
          <w:bCs/>
          <w:color w:val="000000"/>
        </w:rPr>
        <w:t>的扣除；计算方法是：</w:t>
      </w:r>
    </w:p>
    <w:p>
      <w:pPr>
        <w:pStyle w:val="18"/>
        <w:spacing w:after="0" w:line="480" w:lineRule="exact"/>
        <w:ind w:firstLine="480" w:firstLineChars="200"/>
        <w:rPr>
          <w:rFonts w:ascii="宋体"/>
          <w:bCs/>
          <w:color w:val="000000"/>
        </w:rPr>
      </w:pPr>
      <w:r>
        <w:rPr>
          <w:rFonts w:hint="eastAsia" w:ascii="宋体" w:hAnsi="宋体"/>
          <w:bCs/>
          <w:color w:val="000000"/>
        </w:rPr>
        <w:t>最终价格＝报价×</w:t>
      </w:r>
      <w:r>
        <w:rPr>
          <w:rFonts w:ascii="宋体" w:hAnsi="宋体"/>
          <w:bCs/>
          <w:color w:val="000000"/>
        </w:rPr>
        <w:t>94%</w:t>
      </w:r>
      <w:r>
        <w:rPr>
          <w:rFonts w:hint="eastAsia" w:ascii="宋体" w:hAnsi="宋体"/>
          <w:bCs/>
          <w:color w:val="000000"/>
        </w:rPr>
        <w:t>，按照最终价格计算其价格分得分。</w:t>
      </w:r>
    </w:p>
    <w:p>
      <w:pPr>
        <w:pStyle w:val="18"/>
        <w:spacing w:after="0" w:line="480" w:lineRule="exact"/>
        <w:ind w:firstLine="480" w:firstLineChars="200"/>
        <w:rPr>
          <w:rFonts w:ascii="宋体"/>
          <w:bCs/>
          <w:color w:val="000000"/>
        </w:rPr>
      </w:pPr>
      <w:r>
        <w:rPr>
          <w:rFonts w:ascii="宋体" w:hAnsi="宋体"/>
          <w:bCs/>
          <w:color w:val="000000"/>
        </w:rPr>
        <w:t>4</w:t>
      </w:r>
      <w:r>
        <w:rPr>
          <w:rFonts w:hint="eastAsia" w:ascii="宋体" w:hAnsi="宋体"/>
          <w:bCs/>
          <w:color w:val="000000"/>
        </w:rPr>
        <w:t>、残疾人福利性单位</w:t>
      </w:r>
    </w:p>
    <w:p>
      <w:pPr>
        <w:pStyle w:val="18"/>
        <w:spacing w:after="0" w:line="480" w:lineRule="exact"/>
        <w:ind w:firstLine="480" w:firstLineChars="200"/>
        <w:rPr>
          <w:rFonts w:ascii="宋体"/>
          <w:bCs/>
          <w:color w:val="000000"/>
        </w:rPr>
      </w:pPr>
      <w:r>
        <w:rPr>
          <w:rFonts w:hint="eastAsia" w:ascii="宋体" w:hAnsi="宋体"/>
          <w:bCs/>
          <w:color w:val="000000"/>
        </w:rPr>
        <w:t>根据《财政部</w:t>
      </w:r>
      <w:r>
        <w:rPr>
          <w:rFonts w:ascii="宋体" w:hAnsi="宋体"/>
          <w:bCs/>
          <w:color w:val="000000"/>
        </w:rPr>
        <w:t xml:space="preserve"> </w:t>
      </w:r>
      <w:r>
        <w:rPr>
          <w:rFonts w:hint="eastAsia" w:ascii="宋体" w:hAnsi="宋体"/>
          <w:bCs/>
          <w:color w:val="000000"/>
        </w:rPr>
        <w:t>民政部</w:t>
      </w:r>
      <w:r>
        <w:rPr>
          <w:rFonts w:ascii="宋体" w:hAnsi="宋体"/>
          <w:bCs/>
          <w:color w:val="000000"/>
        </w:rPr>
        <w:t xml:space="preserve"> </w:t>
      </w:r>
      <w:r>
        <w:rPr>
          <w:rFonts w:hint="eastAsia" w:ascii="宋体" w:hAnsi="宋体"/>
          <w:bCs/>
          <w:color w:val="000000"/>
        </w:rPr>
        <w:t>中国残疾人联合会关于促进残疾人就业政府采购政策的通知》（财库〔</w:t>
      </w:r>
      <w:r>
        <w:rPr>
          <w:rFonts w:ascii="宋体" w:hAnsi="宋体"/>
          <w:bCs/>
          <w:color w:val="000000"/>
        </w:rPr>
        <w:t>2017</w:t>
      </w:r>
      <w:r>
        <w:rPr>
          <w:rFonts w:hint="eastAsia" w:ascii="宋体" w:hAnsi="宋体"/>
          <w:bCs/>
          <w:color w:val="000000"/>
        </w:rPr>
        <w:t>〕</w:t>
      </w:r>
      <w:r>
        <w:rPr>
          <w:rFonts w:ascii="宋体" w:hAnsi="宋体"/>
          <w:bCs/>
          <w:color w:val="000000"/>
        </w:rPr>
        <w:t xml:space="preserve"> 141</w:t>
      </w:r>
      <w:r>
        <w:rPr>
          <w:rFonts w:hint="eastAsia" w:ascii="宋体" w:hAnsi="宋体"/>
          <w:bCs/>
          <w:color w:val="000000"/>
        </w:rPr>
        <w:t>号）的规定，残疾人福利性单位视同小型、微型企业，给予价格</w:t>
      </w:r>
      <w:r>
        <w:rPr>
          <w:rFonts w:ascii="宋体" w:hAnsi="宋体"/>
          <w:bCs/>
          <w:color w:val="000000"/>
        </w:rPr>
        <w:t>6%</w:t>
      </w:r>
      <w:r>
        <w:rPr>
          <w:rFonts w:hint="eastAsia" w:ascii="宋体" w:hAnsi="宋体"/>
          <w:bCs/>
          <w:color w:val="000000"/>
        </w:rPr>
        <w:t>的扣除；计算方法是：最终价格＝报价×</w:t>
      </w:r>
      <w:r>
        <w:rPr>
          <w:rFonts w:ascii="宋体" w:hAnsi="宋体"/>
          <w:bCs/>
          <w:color w:val="000000"/>
        </w:rPr>
        <w:t>94%</w:t>
      </w:r>
      <w:r>
        <w:rPr>
          <w:rFonts w:hint="eastAsia" w:ascii="宋体" w:hAnsi="宋体"/>
          <w:bCs/>
          <w:color w:val="000000"/>
        </w:rPr>
        <w:t>，按照最终价格计算其价格分得分。</w:t>
      </w:r>
    </w:p>
    <w:p>
      <w:pPr>
        <w:pStyle w:val="18"/>
        <w:spacing w:after="0" w:line="480" w:lineRule="exact"/>
        <w:ind w:firstLine="480" w:firstLineChars="200"/>
        <w:rPr>
          <w:rFonts w:ascii="宋体"/>
          <w:bCs/>
          <w:color w:val="000000"/>
        </w:rPr>
      </w:pPr>
      <w:r>
        <w:rPr>
          <w:rFonts w:ascii="宋体" w:hAnsi="宋体"/>
          <w:bCs/>
          <w:color w:val="000000"/>
        </w:rPr>
        <w:t>5</w:t>
      </w:r>
      <w:r>
        <w:rPr>
          <w:rFonts w:hint="eastAsia" w:ascii="宋体" w:hAnsi="宋体"/>
          <w:bCs/>
          <w:color w:val="000000"/>
        </w:rPr>
        <w:t>、单价招标的项目中具有节能、环保、小微企业生产的产品权重计算方式：以具有节能、环保、小微企业生产的产品的单价之和与全部单价之和计算其权重。</w:t>
      </w:r>
    </w:p>
    <w:p>
      <w:pPr>
        <w:pStyle w:val="18"/>
        <w:spacing w:after="0" w:line="480" w:lineRule="exact"/>
        <w:ind w:firstLine="480" w:firstLineChars="200"/>
        <w:rPr>
          <w:rFonts w:ascii="宋体"/>
          <w:bCs/>
          <w:color w:val="000000"/>
        </w:rPr>
      </w:pPr>
      <w:r>
        <w:rPr>
          <w:rFonts w:ascii="宋体"/>
          <w:bCs/>
          <w:color w:val="000000"/>
        </w:rPr>
        <w:t>6</w:t>
      </w:r>
      <w:r>
        <w:rPr>
          <w:rFonts w:hint="eastAsia" w:ascii="宋体"/>
          <w:bCs/>
          <w:color w:val="000000"/>
        </w:rPr>
        <w:t>、</w:t>
      </w:r>
      <w:r>
        <w:rPr>
          <w:rFonts w:hint="eastAsia" w:ascii="宋体" w:hAnsi="宋体"/>
          <w:bCs/>
          <w:color w:val="000000"/>
        </w:rPr>
        <w:t>残疾人福利性单位属于小型、微型企业的，不重复享受政策。</w:t>
      </w:r>
    </w:p>
    <w:p>
      <w:pPr>
        <w:pStyle w:val="18"/>
        <w:spacing w:after="0" w:line="480" w:lineRule="exact"/>
        <w:ind w:firstLine="480" w:firstLineChars="200"/>
        <w:rPr>
          <w:rFonts w:ascii="宋体"/>
          <w:bCs/>
          <w:color w:val="000000"/>
        </w:rPr>
      </w:pPr>
      <w:r>
        <w:rPr>
          <w:rFonts w:ascii="宋体" w:hAnsi="宋体"/>
          <w:bCs/>
          <w:color w:val="000000"/>
        </w:rPr>
        <w:t>24.</w:t>
      </w:r>
      <w:r>
        <w:rPr>
          <w:rFonts w:hint="eastAsia" w:ascii="宋体" w:hAnsi="宋体"/>
          <w:bCs/>
          <w:color w:val="000000"/>
        </w:rPr>
        <w:t>4</w:t>
      </w:r>
      <w:r>
        <w:rPr>
          <w:rFonts w:ascii="宋体" w:hAnsi="宋体"/>
          <w:bCs/>
          <w:color w:val="000000"/>
        </w:rPr>
        <w:t xml:space="preserve"> </w:t>
      </w:r>
      <w:r>
        <w:rPr>
          <w:rFonts w:hint="eastAsia" w:ascii="宋体" w:hAnsi="宋体"/>
          <w:bCs/>
          <w:color w:val="000000"/>
        </w:rPr>
        <w:t>无论在评标过程中或其他任何时侯发现下列情形之一的，投标将被拒绝，若中标，则无效。采购代理有权依法追究投标人的法律责任。</w:t>
      </w:r>
    </w:p>
    <w:p>
      <w:pPr>
        <w:pStyle w:val="18"/>
        <w:spacing w:after="0" w:line="480" w:lineRule="exact"/>
        <w:ind w:firstLine="480" w:firstLineChars="200"/>
        <w:rPr>
          <w:rFonts w:ascii="宋体"/>
          <w:bCs/>
          <w:color w:val="000000"/>
        </w:rPr>
      </w:pPr>
      <w:r>
        <w:rPr>
          <w:rFonts w:ascii="宋体" w:hAnsi="宋体"/>
          <w:bCs/>
          <w:color w:val="000000"/>
        </w:rPr>
        <w:t xml:space="preserve">1) </w:t>
      </w:r>
      <w:r>
        <w:rPr>
          <w:rFonts w:hint="eastAsia" w:ascii="宋体" w:hAnsi="宋体"/>
          <w:bCs/>
          <w:color w:val="000000"/>
        </w:rPr>
        <w:t>提供虚假材料谋取中标的；</w:t>
      </w:r>
    </w:p>
    <w:p>
      <w:pPr>
        <w:pStyle w:val="18"/>
        <w:spacing w:after="0" w:line="480" w:lineRule="exact"/>
        <w:ind w:firstLine="480" w:firstLineChars="200"/>
        <w:rPr>
          <w:rFonts w:ascii="宋体"/>
          <w:bCs/>
          <w:color w:val="000000"/>
        </w:rPr>
      </w:pPr>
      <w:r>
        <w:rPr>
          <w:rFonts w:ascii="宋体" w:hAnsi="宋体"/>
          <w:bCs/>
          <w:color w:val="000000"/>
        </w:rPr>
        <w:t xml:space="preserve">2) </w:t>
      </w:r>
      <w:r>
        <w:rPr>
          <w:rFonts w:hint="eastAsia" w:ascii="宋体" w:hAnsi="宋体"/>
          <w:bCs/>
          <w:color w:val="000000"/>
        </w:rPr>
        <w:t>采取不正当手段诋毁、排挤其他投标人的；</w:t>
      </w:r>
    </w:p>
    <w:p>
      <w:pPr>
        <w:pStyle w:val="18"/>
        <w:spacing w:after="0" w:line="480" w:lineRule="exact"/>
        <w:ind w:firstLine="480" w:firstLineChars="200"/>
        <w:rPr>
          <w:rFonts w:ascii="宋体"/>
          <w:bCs/>
          <w:color w:val="000000"/>
        </w:rPr>
      </w:pPr>
      <w:r>
        <w:rPr>
          <w:rFonts w:ascii="宋体" w:hAnsi="宋体"/>
          <w:bCs/>
          <w:color w:val="000000"/>
        </w:rPr>
        <w:t xml:space="preserve">3) </w:t>
      </w:r>
      <w:r>
        <w:rPr>
          <w:rFonts w:hint="eastAsia" w:ascii="宋体" w:hAnsi="宋体"/>
          <w:bCs/>
          <w:color w:val="000000"/>
        </w:rPr>
        <w:t>恶意串通报价的；</w:t>
      </w:r>
    </w:p>
    <w:p>
      <w:pPr>
        <w:pStyle w:val="18"/>
        <w:spacing w:after="0" w:line="480" w:lineRule="exact"/>
        <w:ind w:firstLine="480" w:firstLineChars="200"/>
        <w:rPr>
          <w:rFonts w:ascii="宋体"/>
          <w:bCs/>
          <w:color w:val="000000"/>
        </w:rPr>
      </w:pPr>
      <w:r>
        <w:rPr>
          <w:rFonts w:ascii="宋体" w:hAnsi="宋体"/>
          <w:bCs/>
          <w:color w:val="000000"/>
        </w:rPr>
        <w:t xml:space="preserve">4) </w:t>
      </w:r>
      <w:r>
        <w:rPr>
          <w:rFonts w:hint="eastAsia" w:ascii="宋体" w:hAnsi="宋体"/>
          <w:bCs/>
          <w:color w:val="000000"/>
        </w:rPr>
        <w:t>其他任何有企图影响招标结果公正性的活动。</w:t>
      </w:r>
    </w:p>
    <w:p>
      <w:pPr>
        <w:pStyle w:val="18"/>
        <w:spacing w:after="0" w:line="480" w:lineRule="exact"/>
        <w:ind w:firstLine="480" w:firstLineChars="200"/>
        <w:rPr>
          <w:rFonts w:ascii="宋体"/>
          <w:bCs/>
          <w:color w:val="000000"/>
        </w:rPr>
      </w:pPr>
      <w:r>
        <w:rPr>
          <w:rFonts w:hint="eastAsia" w:ascii="宋体" w:hAnsi="宋体"/>
          <w:bCs/>
          <w:color w:val="000000"/>
        </w:rPr>
        <w:t>经初审合格的投标文件，评标委员会将根据招标文件确定的评标方法做进一步评定。</w:t>
      </w:r>
    </w:p>
    <w:p>
      <w:pPr>
        <w:pStyle w:val="18"/>
        <w:spacing w:after="0" w:line="480" w:lineRule="exact"/>
        <w:ind w:firstLine="480" w:firstLineChars="200"/>
        <w:rPr>
          <w:rFonts w:ascii="宋体"/>
          <w:bCs/>
          <w:color w:val="000000"/>
        </w:rPr>
      </w:pPr>
      <w:r>
        <w:rPr>
          <w:rFonts w:ascii="宋体" w:hAnsi="宋体"/>
          <w:bCs/>
          <w:color w:val="000000"/>
        </w:rPr>
        <w:t xml:space="preserve">25.  </w:t>
      </w:r>
      <w:r>
        <w:rPr>
          <w:rFonts w:hint="eastAsia" w:ascii="宋体" w:hAnsi="宋体"/>
          <w:bCs/>
          <w:color w:val="000000"/>
        </w:rPr>
        <w:t>确定中标候选人</w:t>
      </w:r>
    </w:p>
    <w:p>
      <w:pPr>
        <w:pStyle w:val="18"/>
        <w:spacing w:after="0" w:line="480" w:lineRule="exact"/>
        <w:ind w:firstLine="480" w:firstLineChars="200"/>
        <w:rPr>
          <w:rFonts w:ascii="宋体"/>
        </w:rPr>
      </w:pPr>
      <w:r>
        <w:rPr>
          <w:rFonts w:hint="eastAsia" w:ascii="宋体" w:hAnsi="宋体"/>
        </w:rPr>
        <w:t>评标委员会推荐综合排名第一的投标人定为第一中标候选人，排名第二的投标人为第二中标候选人，排名第三的投标人为第三中标候选人，并编写评标书面报告，采购人依法确定中标人。</w:t>
      </w:r>
    </w:p>
    <w:p>
      <w:pPr>
        <w:pStyle w:val="18"/>
        <w:spacing w:after="0" w:line="480" w:lineRule="exact"/>
        <w:ind w:left="571" w:leftChars="272"/>
        <w:rPr>
          <w:rFonts w:ascii="宋体"/>
          <w:bCs/>
          <w:color w:val="000000"/>
        </w:rPr>
      </w:pPr>
      <w:r>
        <w:rPr>
          <w:rFonts w:ascii="宋体" w:hAnsi="宋体"/>
          <w:bCs/>
          <w:color w:val="000000"/>
        </w:rPr>
        <w:t xml:space="preserve">26.  </w:t>
      </w:r>
      <w:r>
        <w:rPr>
          <w:rFonts w:hint="eastAsia" w:ascii="宋体" w:hAnsi="宋体"/>
          <w:bCs/>
          <w:color w:val="000000"/>
        </w:rPr>
        <w:t>评标过程保密</w:t>
      </w:r>
    </w:p>
    <w:p>
      <w:pPr>
        <w:pStyle w:val="18"/>
        <w:spacing w:after="0" w:line="480" w:lineRule="exact"/>
        <w:ind w:firstLine="600" w:firstLineChars="250"/>
        <w:rPr>
          <w:rFonts w:ascii="宋体"/>
          <w:bCs/>
          <w:color w:val="000000"/>
        </w:rPr>
      </w:pPr>
      <w:r>
        <w:rPr>
          <w:rFonts w:hint="eastAsia" w:ascii="宋体" w:hAnsi="宋体"/>
          <w:bCs/>
          <w:color w:val="000000"/>
        </w:rPr>
        <w:t>开标之后，直到签订合同止，凡是属于审查、澄清、评价和比较投标的有关资料以及综合排序等情况，均不得向投标人或者其他与评标无关的人员透露。</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27.  </w:t>
      </w:r>
      <w:r>
        <w:rPr>
          <w:rFonts w:hint="eastAsia" w:ascii="宋体" w:hAnsi="宋体"/>
          <w:bCs/>
          <w:color w:val="000000"/>
          <w:sz w:val="24"/>
        </w:rPr>
        <w:t>投标人瑕疵滞后的处理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27.1 </w:t>
      </w:r>
      <w:r>
        <w:rPr>
          <w:rFonts w:hint="eastAsia" w:ascii="宋体" w:hAnsi="宋体"/>
          <w:bCs/>
          <w:color w:val="000000"/>
          <w:sz w:val="24"/>
        </w:rPr>
        <w:t>无论基于何种原因，各项本应作拒绝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27.2 </w:t>
      </w:r>
      <w:r>
        <w:rPr>
          <w:rFonts w:hint="eastAsia" w:ascii="宋体" w:hAnsi="宋体"/>
          <w:bCs/>
          <w:color w:val="000000"/>
          <w:sz w:val="24"/>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rPr>
      </w:pPr>
      <w:bookmarkStart w:id="10" w:name="_Toc31180"/>
      <w:r>
        <w:rPr>
          <w:rFonts w:hint="eastAsia" w:ascii="宋体" w:hAnsi="宋体"/>
          <w:sz w:val="28"/>
          <w:szCs w:val="28"/>
        </w:rPr>
        <w:t>六、合同签订</w:t>
      </w:r>
      <w:bookmarkEnd w:id="10"/>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28  </w:t>
      </w:r>
      <w:r>
        <w:rPr>
          <w:rFonts w:hint="eastAsia" w:ascii="宋体" w:hAnsi="宋体"/>
          <w:bCs/>
          <w:color w:val="000000"/>
          <w:sz w:val="24"/>
        </w:rPr>
        <w:t>中标通知</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28.1</w:t>
      </w:r>
      <w:r>
        <w:rPr>
          <w:rFonts w:hint="eastAsia" w:ascii="宋体" w:hAnsi="宋体"/>
          <w:bCs/>
          <w:color w:val="000000"/>
          <w:sz w:val="24"/>
        </w:rPr>
        <w:t>中标公告将在中国政府采购网、中国招标投标公共服务平台、山东大学第二医院官方网站同时发布。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28.2</w:t>
      </w:r>
      <w:r>
        <w:rPr>
          <w:rFonts w:hint="eastAsia" w:ascii="宋体" w:hAnsi="宋体"/>
          <w:bCs/>
          <w:color w:val="000000"/>
          <w:sz w:val="24"/>
        </w:rPr>
        <w:t>中标通知书是合同的一个组成部分。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28.3</w:t>
      </w:r>
      <w:r>
        <w:rPr>
          <w:rFonts w:hint="eastAsia" w:ascii="宋体" w:hAnsi="宋体"/>
          <w:bCs/>
          <w:color w:val="000000"/>
          <w:sz w:val="24"/>
        </w:rPr>
        <w:t>中标通知书发出后，采购人改变中标结果，或者中标人放弃中标项目的，应当依法承担法律责任。</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29.  </w:t>
      </w:r>
      <w:r>
        <w:rPr>
          <w:rFonts w:hint="eastAsia" w:ascii="宋体" w:hAnsi="宋体"/>
          <w:bCs/>
          <w:color w:val="000000"/>
          <w:sz w:val="24"/>
        </w:rPr>
        <w:t>签订合同</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29.1 </w:t>
      </w:r>
      <w:r>
        <w:rPr>
          <w:rFonts w:hint="eastAsia" w:ascii="宋体" w:hAnsi="宋体"/>
          <w:bCs/>
          <w:color w:val="000000"/>
          <w:sz w:val="24"/>
        </w:rPr>
        <w:t>中标通知书发出之日起</w:t>
      </w:r>
      <w:r>
        <w:rPr>
          <w:rFonts w:ascii="宋体" w:hAnsi="宋体"/>
          <w:bCs/>
          <w:color w:val="000000"/>
          <w:sz w:val="24"/>
        </w:rPr>
        <w:t>30</w:t>
      </w:r>
      <w:r>
        <w:rPr>
          <w:rFonts w:hint="eastAsia" w:ascii="宋体" w:hAnsi="宋体"/>
          <w:bCs/>
          <w:color w:val="000000"/>
          <w:sz w:val="24"/>
        </w:rPr>
        <w:t>日内，按照招标确定的事项签订合同。</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29.2 </w:t>
      </w:r>
      <w:r>
        <w:rPr>
          <w:rFonts w:hint="eastAsia" w:ascii="宋体" w:hAnsi="宋体"/>
          <w:bCs/>
          <w:color w:val="000000"/>
          <w:sz w:val="24"/>
        </w:rPr>
        <w:t>招标文件、中标人的投标文件以及评标过程中的有关澄清、说明或者补正文件均为合同的组成部分。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29.3</w:t>
      </w:r>
      <w:r>
        <w:rPr>
          <w:rFonts w:hint="eastAsia" w:ascii="宋体" w:hAnsi="宋体"/>
          <w:bCs/>
          <w:color w:val="000000"/>
          <w:sz w:val="24"/>
        </w:rPr>
        <w:t>不按约定签订或履行合同，给对方造成损失的，应承担赔偿责任。</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30.  </w:t>
      </w:r>
      <w:r>
        <w:rPr>
          <w:rFonts w:hint="eastAsia" w:ascii="宋体" w:hAnsi="宋体"/>
          <w:bCs/>
          <w:color w:val="000000"/>
          <w:sz w:val="24"/>
        </w:rPr>
        <w:t>履约保证金</w:t>
      </w:r>
      <w:r>
        <w:rPr>
          <w:rFonts w:ascii="宋体" w:hAnsi="宋体"/>
          <w:bCs/>
          <w:color w:val="000000"/>
          <w:sz w:val="24"/>
        </w:rPr>
        <w:t>(</w:t>
      </w:r>
      <w:r>
        <w:rPr>
          <w:rFonts w:hint="eastAsia" w:ascii="宋体" w:hAnsi="宋体"/>
          <w:bCs/>
          <w:color w:val="000000"/>
          <w:sz w:val="24"/>
        </w:rPr>
        <w:t>本项目不适用</w:t>
      </w:r>
      <w:r>
        <w:rPr>
          <w:rFonts w:ascii="宋体" w:hAnsi="宋体"/>
          <w:bCs/>
          <w:color w:val="000000"/>
          <w:sz w:val="24"/>
        </w:rPr>
        <w:t>)</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30.1</w:t>
      </w:r>
      <w:r>
        <w:rPr>
          <w:rFonts w:hint="eastAsia" w:ascii="宋体" w:hAnsi="宋体"/>
          <w:bCs/>
          <w:color w:val="000000"/>
          <w:sz w:val="24"/>
        </w:rPr>
        <w:t>本次采购项目的履约保证金为中标总金额的</w:t>
      </w:r>
      <w:r>
        <w:rPr>
          <w:rFonts w:ascii="宋体" w:hAnsi="宋体"/>
          <w:bCs/>
          <w:color w:val="000000"/>
          <w:sz w:val="24"/>
        </w:rPr>
        <w:t xml:space="preserve">   %</w:t>
      </w:r>
      <w:r>
        <w:rPr>
          <w:rFonts w:hint="eastAsia" w:ascii="宋体" w:hAnsi="宋体"/>
          <w:bCs/>
          <w:color w:val="000000"/>
          <w:sz w:val="24"/>
        </w:rPr>
        <w:t>，合同签订后</w:t>
      </w:r>
      <w:r>
        <w:rPr>
          <w:rFonts w:ascii="宋体" w:hAnsi="宋体"/>
          <w:bCs/>
          <w:color w:val="000000"/>
          <w:sz w:val="24"/>
        </w:rPr>
        <w:t>7</w:t>
      </w:r>
      <w:r>
        <w:rPr>
          <w:rFonts w:hint="eastAsia" w:ascii="宋体" w:hAnsi="宋体"/>
          <w:bCs/>
          <w:color w:val="000000"/>
          <w:sz w:val="24"/>
        </w:rPr>
        <w:t>日内缴纳。</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30.2</w:t>
      </w:r>
      <w:r>
        <w:rPr>
          <w:rFonts w:hint="eastAsia" w:ascii="宋体" w:hAnsi="宋体"/>
          <w:bCs/>
          <w:color w:val="000000"/>
          <w:sz w:val="24"/>
        </w:rPr>
        <w:t>履约保证金自货物交付验收合格之日</w:t>
      </w:r>
      <w:r>
        <w:rPr>
          <w:rFonts w:ascii="宋体" w:hAnsi="宋体"/>
          <w:bCs/>
          <w:color w:val="000000"/>
          <w:sz w:val="24"/>
        </w:rPr>
        <w:t>15</w:t>
      </w:r>
      <w:r>
        <w:rPr>
          <w:rFonts w:hint="eastAsia" w:ascii="宋体" w:hAnsi="宋体"/>
          <w:bCs/>
          <w:color w:val="000000"/>
          <w:sz w:val="24"/>
        </w:rPr>
        <w:t>个工作日内无息退还。</w:t>
      </w:r>
    </w:p>
    <w:p>
      <w:pPr>
        <w:pStyle w:val="3"/>
        <w:spacing w:before="0" w:after="0" w:line="560" w:lineRule="exact"/>
        <w:rPr>
          <w:rFonts w:ascii="宋体"/>
          <w:sz w:val="28"/>
          <w:szCs w:val="28"/>
        </w:rPr>
      </w:pPr>
      <w:bookmarkStart w:id="11" w:name="_Toc18279"/>
      <w:r>
        <w:rPr>
          <w:rFonts w:hint="eastAsia" w:ascii="宋体" w:hAnsi="宋体"/>
          <w:sz w:val="28"/>
          <w:szCs w:val="28"/>
        </w:rPr>
        <w:t>七、处罚、质疑</w:t>
      </w:r>
      <w:bookmarkEnd w:id="11"/>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31.  </w:t>
      </w:r>
      <w:r>
        <w:rPr>
          <w:rFonts w:hint="eastAsia" w:ascii="宋体" w:hAnsi="宋体"/>
          <w:bCs/>
          <w:color w:val="000000"/>
          <w:sz w:val="24"/>
        </w:rPr>
        <w:t>处罚</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发生下列情况之一，投标人的投标保证金或履约保证金不予退还，并被列入不良行为记录名单，投标人今后参与同类采购项目的机会可能会受到影响：</w:t>
      </w:r>
    </w:p>
    <w:p>
      <w:pPr>
        <w:pStyle w:val="18"/>
        <w:spacing w:after="0" w:line="480" w:lineRule="exact"/>
        <w:ind w:firstLine="480" w:firstLineChars="200"/>
        <w:rPr>
          <w:rFonts w:ascii="宋体"/>
          <w:bCs/>
          <w:color w:val="000000"/>
        </w:rPr>
      </w:pPr>
      <w:r>
        <w:rPr>
          <w:rFonts w:ascii="宋体" w:hAnsi="宋体"/>
          <w:bCs/>
          <w:color w:val="000000"/>
        </w:rPr>
        <w:t>1)</w:t>
      </w:r>
      <w:r>
        <w:rPr>
          <w:rFonts w:hint="eastAsia" w:ascii="宋体" w:hAnsi="宋体"/>
          <w:bCs/>
          <w:color w:val="000000"/>
        </w:rPr>
        <w:t>开标后在投标有效期内，投标人撤回其投标；</w:t>
      </w:r>
    </w:p>
    <w:p>
      <w:pPr>
        <w:pStyle w:val="18"/>
        <w:spacing w:after="0" w:line="480" w:lineRule="exact"/>
        <w:ind w:firstLine="480" w:firstLineChars="200"/>
        <w:rPr>
          <w:rFonts w:ascii="宋体"/>
          <w:bCs/>
          <w:color w:val="000000"/>
        </w:rPr>
      </w:pPr>
      <w:r>
        <w:rPr>
          <w:rFonts w:ascii="宋体" w:hAnsi="宋体"/>
          <w:bCs/>
          <w:color w:val="000000"/>
        </w:rPr>
        <w:t>2)</w:t>
      </w:r>
      <w:r>
        <w:rPr>
          <w:rFonts w:hint="eastAsia" w:ascii="宋体" w:hAnsi="宋体"/>
          <w:bCs/>
          <w:color w:val="000000"/>
        </w:rPr>
        <w:t>中标人未按本招标文件规定签订采购合同；</w:t>
      </w:r>
    </w:p>
    <w:p>
      <w:pPr>
        <w:pStyle w:val="18"/>
        <w:spacing w:after="0" w:line="480" w:lineRule="exact"/>
        <w:ind w:firstLine="480" w:firstLineChars="200"/>
        <w:rPr>
          <w:rFonts w:ascii="宋体"/>
          <w:bCs/>
          <w:color w:val="000000"/>
        </w:rPr>
      </w:pPr>
      <w:r>
        <w:rPr>
          <w:rFonts w:ascii="宋体" w:hAnsi="宋体"/>
          <w:bCs/>
          <w:color w:val="000000"/>
        </w:rPr>
        <w:t>3)</w:t>
      </w:r>
      <w:r>
        <w:rPr>
          <w:rFonts w:hint="eastAsia" w:ascii="宋体" w:hAnsi="宋体"/>
          <w:bCs/>
          <w:color w:val="000000"/>
        </w:rPr>
        <w:t>中标人与采购人订立背离合同实质性内容的其它协议；</w:t>
      </w:r>
    </w:p>
    <w:p>
      <w:pPr>
        <w:pStyle w:val="18"/>
        <w:spacing w:after="0" w:line="480" w:lineRule="exact"/>
        <w:ind w:firstLine="480" w:firstLineChars="200"/>
        <w:rPr>
          <w:rFonts w:ascii="宋体"/>
          <w:bCs/>
          <w:color w:val="000000"/>
        </w:rPr>
      </w:pPr>
      <w:r>
        <w:rPr>
          <w:rFonts w:ascii="宋体" w:hAnsi="宋体"/>
          <w:bCs/>
          <w:color w:val="000000"/>
        </w:rPr>
        <w:t>4)</w:t>
      </w:r>
      <w:r>
        <w:rPr>
          <w:rFonts w:hint="eastAsia" w:ascii="宋体" w:hAnsi="宋体"/>
          <w:bCs/>
          <w:color w:val="000000"/>
        </w:rPr>
        <w:t>中标人将中标项目转让给他人，或者在投标文件中未说明，且未经采购人同意，将中标项目分包给他人的；</w:t>
      </w:r>
    </w:p>
    <w:p>
      <w:pPr>
        <w:pStyle w:val="18"/>
        <w:spacing w:after="0" w:line="480" w:lineRule="exact"/>
        <w:ind w:firstLine="480" w:firstLineChars="200"/>
        <w:rPr>
          <w:rFonts w:ascii="宋体"/>
          <w:bCs/>
          <w:color w:val="000000"/>
        </w:rPr>
      </w:pPr>
      <w:r>
        <w:rPr>
          <w:rFonts w:ascii="宋体" w:hAnsi="宋体"/>
          <w:bCs/>
          <w:color w:val="000000"/>
        </w:rPr>
        <w:t>5)</w:t>
      </w:r>
      <w:r>
        <w:rPr>
          <w:rFonts w:hint="eastAsia" w:ascii="宋体" w:hAnsi="宋体"/>
          <w:bCs/>
          <w:color w:val="000000"/>
        </w:rPr>
        <w:t>中标人不按要求提交履约保证金的；</w:t>
      </w:r>
    </w:p>
    <w:p>
      <w:pPr>
        <w:pStyle w:val="18"/>
        <w:spacing w:after="0" w:line="480" w:lineRule="exact"/>
        <w:ind w:firstLine="480" w:firstLineChars="200"/>
        <w:rPr>
          <w:rFonts w:ascii="宋体"/>
          <w:bCs/>
          <w:color w:val="000000"/>
        </w:rPr>
      </w:pPr>
      <w:r>
        <w:rPr>
          <w:rFonts w:ascii="宋体" w:hAnsi="宋体"/>
          <w:bCs/>
          <w:color w:val="000000"/>
        </w:rPr>
        <w:t>6)</w:t>
      </w:r>
      <w:r>
        <w:rPr>
          <w:rFonts w:hint="eastAsia" w:ascii="宋体" w:hAnsi="宋体"/>
          <w:bCs/>
          <w:color w:val="000000"/>
        </w:rPr>
        <w:t>中标人未按招标文件规定和合同约定履行义务的行为。</w:t>
      </w:r>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32   </w:t>
      </w:r>
      <w:r>
        <w:rPr>
          <w:rFonts w:hint="eastAsia" w:ascii="宋体" w:hAnsi="宋体"/>
          <w:bCs/>
          <w:color w:val="000000"/>
          <w:szCs w:val="24"/>
        </w:rPr>
        <w:t>质疑</w:t>
      </w:r>
    </w:p>
    <w:p>
      <w:pPr>
        <w:pStyle w:val="18"/>
        <w:spacing w:after="0" w:line="480" w:lineRule="exact"/>
        <w:ind w:firstLine="480" w:firstLineChars="200"/>
        <w:rPr>
          <w:rFonts w:ascii="宋体"/>
          <w:bCs/>
          <w:color w:val="000000"/>
        </w:rPr>
      </w:pPr>
      <w:r>
        <w:rPr>
          <w:rFonts w:ascii="宋体" w:hAnsi="宋体"/>
          <w:bCs/>
          <w:color w:val="000000"/>
        </w:rPr>
        <w:t xml:space="preserve">32.1 </w:t>
      </w:r>
      <w:r>
        <w:rPr>
          <w:rFonts w:hint="eastAsia" w:ascii="宋体" w:hAnsi="宋体"/>
          <w:bCs/>
          <w:color w:val="000000"/>
        </w:rPr>
        <w:t>投标人对采购活动事项有疑问的，可以向采购人或采购代理提出询问，采购人或采购代理将依法作出答复，但答复的内容不涉及商业秘密；</w:t>
      </w:r>
    </w:p>
    <w:p>
      <w:pPr>
        <w:pStyle w:val="18"/>
        <w:spacing w:after="0" w:line="480" w:lineRule="exact"/>
        <w:ind w:firstLine="480" w:firstLineChars="200"/>
        <w:rPr>
          <w:rFonts w:ascii="宋体"/>
          <w:bCs/>
          <w:color w:val="000000"/>
        </w:rPr>
      </w:pPr>
      <w:r>
        <w:rPr>
          <w:rFonts w:ascii="宋体" w:hAnsi="宋体"/>
          <w:bCs/>
          <w:color w:val="000000"/>
        </w:rPr>
        <w:t>32.2</w:t>
      </w:r>
      <w:r>
        <w:rPr>
          <w:rFonts w:hint="eastAsia" w:ascii="宋体" w:hAnsi="宋体"/>
          <w:bCs/>
          <w:color w:val="000000"/>
        </w:rPr>
        <w:t>投标人认为招标文件、招标过程和中标结果使自己的合法权益受到损害的，可以在《中华人民共和国政府采购法》及实施条例规定的时间内以书面形式向采购代理提出质疑，超过期限不予受理。</w:t>
      </w:r>
    </w:p>
    <w:p>
      <w:pPr>
        <w:pStyle w:val="18"/>
        <w:spacing w:after="0" w:line="480" w:lineRule="exact"/>
        <w:ind w:firstLine="480" w:firstLineChars="200"/>
        <w:rPr>
          <w:rFonts w:ascii="宋体"/>
          <w:bCs/>
          <w:color w:val="000000"/>
        </w:rPr>
      </w:pPr>
      <w:r>
        <w:rPr>
          <w:rFonts w:ascii="宋体" w:hAnsi="宋体"/>
          <w:bCs/>
          <w:color w:val="000000"/>
        </w:rPr>
        <w:t>32.3</w:t>
      </w:r>
      <w:r>
        <w:rPr>
          <w:rFonts w:hint="eastAsia" w:ascii="宋体" w:hAnsi="宋体"/>
          <w:bCs/>
          <w:color w:val="000000"/>
        </w:rPr>
        <w:t>质疑文件应包括以下主要内容，并按照</w:t>
      </w:r>
      <w:r>
        <w:rPr>
          <w:rFonts w:hint="eastAsia" w:ascii="宋体"/>
          <w:bCs/>
          <w:color w:val="000000"/>
        </w:rPr>
        <w:t>“</w:t>
      </w:r>
      <w:r>
        <w:rPr>
          <w:rFonts w:hint="eastAsia" w:ascii="宋体" w:hAnsi="宋体"/>
          <w:bCs/>
          <w:color w:val="000000"/>
        </w:rPr>
        <w:t>谁主张、谁举证</w:t>
      </w:r>
      <w:r>
        <w:rPr>
          <w:rFonts w:hint="eastAsia" w:ascii="宋体"/>
          <w:bCs/>
          <w:color w:val="000000"/>
        </w:rPr>
        <w:t>”</w:t>
      </w:r>
      <w:r>
        <w:rPr>
          <w:rFonts w:hint="eastAsia" w:ascii="宋体" w:hAnsi="宋体"/>
          <w:bCs/>
          <w:color w:val="000000"/>
        </w:rPr>
        <w:t>的原则，附上相关证明材料。否则，采购代理人不予受理：</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1</w:t>
      </w:r>
      <w:r>
        <w:rPr>
          <w:rFonts w:hint="eastAsia" w:ascii="宋体" w:hAnsi="宋体"/>
          <w:bCs/>
          <w:color w:val="000000"/>
        </w:rPr>
        <w:t>）质疑项目名称、招标编号、包号、招标公告发布时间、开标时间；</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2</w:t>
      </w:r>
      <w:r>
        <w:rPr>
          <w:rFonts w:hint="eastAsia" w:ascii="宋体" w:hAnsi="宋体"/>
          <w:bCs/>
          <w:color w:val="000000"/>
        </w:rPr>
        <w:t>）具体的质疑事项及法律依据（具体条款）；</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3</w:t>
      </w:r>
      <w:r>
        <w:rPr>
          <w:rFonts w:hint="eastAsia" w:ascii="宋体" w:hAnsi="宋体"/>
          <w:bCs/>
          <w:color w:val="000000"/>
        </w:rPr>
        <w:t>）质疑相关证明文件或证明材料，如果涉及到产品功能或技术指标的，应出具相关制造商的证明文件；</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4</w:t>
      </w:r>
      <w:r>
        <w:rPr>
          <w:rFonts w:hint="eastAsia" w:ascii="宋体" w:hAnsi="宋体"/>
          <w:bCs/>
          <w:color w:val="000000"/>
        </w:rPr>
        <w:t>）质疑投标人名称、地址、联系方式（包括手机、传真号码）；</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5</w:t>
      </w:r>
      <w:r>
        <w:rPr>
          <w:rFonts w:hint="eastAsia" w:ascii="宋体" w:hAnsi="宋体"/>
          <w:bCs/>
          <w:color w:val="000000"/>
        </w:rPr>
        <w:t>）法定代表人签署本人姓名或印盖本人姓名章并加盖单位公章，或法定代表人特别授权加盖单位公章，并由参加采购项目的授权代表签署本人姓名或印盖本人姓名章等。</w:t>
      </w:r>
    </w:p>
    <w:p>
      <w:pPr>
        <w:pStyle w:val="18"/>
        <w:spacing w:after="0" w:line="480" w:lineRule="exact"/>
        <w:ind w:firstLine="480" w:firstLineChars="200"/>
        <w:rPr>
          <w:rFonts w:ascii="宋体"/>
          <w:bCs/>
          <w:color w:val="000000"/>
        </w:rPr>
      </w:pPr>
      <w:r>
        <w:rPr>
          <w:rFonts w:ascii="宋体" w:hAnsi="宋体"/>
          <w:bCs/>
          <w:color w:val="000000"/>
        </w:rPr>
        <w:t>32.4</w:t>
      </w:r>
      <w:r>
        <w:rPr>
          <w:rFonts w:hint="eastAsia" w:ascii="宋体" w:hAnsi="宋体"/>
          <w:bCs/>
          <w:color w:val="000000"/>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pPr>
        <w:pStyle w:val="18"/>
        <w:spacing w:after="0" w:line="480" w:lineRule="exact"/>
        <w:ind w:firstLine="480" w:firstLineChars="200"/>
        <w:rPr>
          <w:rFonts w:ascii="宋体"/>
          <w:bCs/>
          <w:color w:val="000000"/>
        </w:rPr>
      </w:pPr>
      <w:r>
        <w:rPr>
          <w:rFonts w:ascii="宋体" w:hAnsi="宋体"/>
          <w:bCs/>
          <w:color w:val="000000"/>
        </w:rPr>
        <w:t xml:space="preserve">32.5 </w:t>
      </w:r>
      <w:r>
        <w:rPr>
          <w:rFonts w:hint="eastAsia" w:ascii="宋体" w:hAnsi="宋体"/>
          <w:bCs/>
          <w:color w:val="000000"/>
        </w:rPr>
        <w:t>根据中华人民共和国财政部令</w:t>
      </w:r>
      <w:r>
        <w:rPr>
          <w:rFonts w:ascii="宋体" w:hAnsi="宋体"/>
          <w:bCs/>
          <w:color w:val="000000"/>
        </w:rPr>
        <w:t>94</w:t>
      </w:r>
      <w:r>
        <w:rPr>
          <w:rFonts w:hint="eastAsia" w:ascii="宋体" w:hAnsi="宋体"/>
          <w:bCs/>
          <w:color w:val="000000"/>
        </w:rPr>
        <w:t>号令第十条的规定，投标人需在法定质疑期内一次性提出针对本采购程序环节的质疑。</w:t>
      </w:r>
    </w:p>
    <w:p>
      <w:pPr>
        <w:pStyle w:val="3"/>
        <w:spacing w:before="0" w:after="0" w:line="560" w:lineRule="exact"/>
        <w:rPr>
          <w:rFonts w:ascii="宋体"/>
          <w:sz w:val="28"/>
          <w:szCs w:val="28"/>
        </w:rPr>
      </w:pPr>
      <w:bookmarkStart w:id="12" w:name="_Toc6308"/>
      <w:r>
        <w:rPr>
          <w:rFonts w:hint="eastAsia" w:ascii="宋体" w:hAnsi="宋体"/>
          <w:sz w:val="28"/>
          <w:szCs w:val="28"/>
        </w:rPr>
        <w:t>八、保密</w:t>
      </w:r>
      <w:bookmarkEnd w:id="12"/>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33.  </w:t>
      </w:r>
      <w:r>
        <w:rPr>
          <w:rFonts w:hint="eastAsia" w:ascii="宋体" w:hAnsi="宋体"/>
          <w:bCs/>
          <w:color w:val="000000"/>
          <w:szCs w:val="24"/>
        </w:rPr>
        <w:t>保密</w:t>
      </w:r>
    </w:p>
    <w:p>
      <w:pPr>
        <w:pStyle w:val="18"/>
        <w:spacing w:after="0" w:line="480" w:lineRule="exact"/>
        <w:ind w:firstLine="480" w:firstLineChars="200"/>
        <w:rPr>
          <w:rFonts w:ascii="宋体" w:hAnsi="宋体"/>
          <w:bCs/>
          <w:color w:val="000000"/>
        </w:rPr>
      </w:pPr>
      <w:r>
        <w:rPr>
          <w:rFonts w:hint="eastAsia" w:ascii="宋体" w:hAnsi="宋体"/>
          <w:bCs/>
          <w:color w:val="000000"/>
        </w:rPr>
        <w:t>33.1投标单位对所领取的有关文件及资料负有保密的义务，因投标单位原因造成资料泄密，投标单位承担相应责任。</w:t>
      </w:r>
    </w:p>
    <w:p>
      <w:pPr>
        <w:pStyle w:val="18"/>
        <w:spacing w:after="0" w:line="480" w:lineRule="exact"/>
        <w:ind w:firstLine="480" w:firstLineChars="200"/>
        <w:rPr>
          <w:rFonts w:ascii="宋体"/>
          <w:bCs/>
          <w:color w:val="000000"/>
        </w:rPr>
      </w:pPr>
      <w:r>
        <w:rPr>
          <w:rFonts w:hint="eastAsia" w:ascii="宋体" w:hAnsi="宋体"/>
          <w:bCs/>
          <w:color w:val="000000"/>
        </w:rPr>
        <w:t>33.2在国家机关调查、审查、审计时以及其他符合国家法律的情形下，采购代理无须事先征求投标人同意而可以披露关于采购过程、合同文本、签署情况的资料、投标人名称及地址、投标文件的有关信息以及补充条款等内容。</w:t>
      </w:r>
    </w:p>
    <w:p>
      <w:pPr>
        <w:pStyle w:val="3"/>
        <w:spacing w:before="0" w:after="0" w:line="560" w:lineRule="exact"/>
        <w:rPr>
          <w:rFonts w:ascii="宋体"/>
          <w:sz w:val="28"/>
          <w:szCs w:val="28"/>
        </w:rPr>
      </w:pPr>
      <w:bookmarkStart w:id="13" w:name="_Toc26674"/>
      <w:r>
        <w:rPr>
          <w:rFonts w:hint="eastAsia" w:ascii="宋体" w:hAnsi="宋体"/>
          <w:sz w:val="28"/>
          <w:szCs w:val="28"/>
        </w:rPr>
        <w:t>九、专利权</w:t>
      </w:r>
      <w:bookmarkEnd w:id="13"/>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34.  </w:t>
      </w:r>
      <w:r>
        <w:rPr>
          <w:rFonts w:hint="eastAsia" w:ascii="宋体" w:hAnsi="宋体"/>
          <w:bCs/>
          <w:color w:val="000000"/>
          <w:szCs w:val="24"/>
        </w:rPr>
        <w:t>专利权</w:t>
      </w:r>
    </w:p>
    <w:p>
      <w:pPr>
        <w:pStyle w:val="18"/>
        <w:spacing w:after="0" w:line="480" w:lineRule="exact"/>
        <w:ind w:firstLine="480" w:firstLineChars="200"/>
        <w:rPr>
          <w:rFonts w:ascii="宋体"/>
          <w:bCs/>
          <w:color w:val="000000"/>
        </w:rPr>
      </w:pPr>
      <w:r>
        <w:rPr>
          <w:rFonts w:hint="eastAsia" w:ascii="宋体" w:hAnsi="宋体"/>
          <w:bCs/>
          <w:color w:val="000000"/>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rPr>
      </w:pPr>
      <w:bookmarkStart w:id="14" w:name="_Toc7012"/>
      <w:r>
        <w:rPr>
          <w:rFonts w:hint="eastAsia" w:ascii="宋体" w:hAnsi="宋体"/>
          <w:sz w:val="28"/>
          <w:szCs w:val="28"/>
        </w:rPr>
        <w:t>十、解释权</w:t>
      </w:r>
      <w:bookmarkEnd w:id="14"/>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35.  </w:t>
      </w:r>
      <w:r>
        <w:rPr>
          <w:rFonts w:hint="eastAsia" w:ascii="宋体" w:hAnsi="宋体"/>
          <w:bCs/>
          <w:color w:val="000000"/>
          <w:szCs w:val="24"/>
        </w:rPr>
        <w:t>解释权</w:t>
      </w:r>
    </w:p>
    <w:p>
      <w:pPr>
        <w:pStyle w:val="18"/>
        <w:spacing w:after="0" w:line="480" w:lineRule="exact"/>
        <w:ind w:firstLine="480" w:firstLineChars="200"/>
        <w:rPr>
          <w:rFonts w:ascii="宋体"/>
          <w:bCs/>
          <w:color w:val="000000"/>
        </w:rPr>
      </w:pPr>
      <w:r>
        <w:rPr>
          <w:rFonts w:hint="eastAsia" w:ascii="宋体" w:hAnsi="宋体"/>
          <w:bCs/>
          <w:color w:val="000000"/>
        </w:rPr>
        <w:t>本招标文件的最终解释权归采购代理，当对一个问题有多种解释时以采购代理的书面解释为准。招标文件未做须知明示，而又有相关法律、法规规定的，采购代理对此所做解释以相关的法律、法规规定为依据。</w:t>
      </w:r>
    </w:p>
    <w:p>
      <w:pPr>
        <w:pStyle w:val="3"/>
        <w:spacing w:before="0" w:after="0" w:line="560" w:lineRule="exact"/>
        <w:rPr>
          <w:rFonts w:ascii="宋体"/>
          <w:sz w:val="28"/>
          <w:szCs w:val="28"/>
        </w:rPr>
      </w:pPr>
      <w:bookmarkStart w:id="15" w:name="_Toc6446"/>
      <w:r>
        <w:rPr>
          <w:rFonts w:hint="eastAsia" w:ascii="宋体" w:hAnsi="宋体"/>
          <w:sz w:val="28"/>
          <w:szCs w:val="28"/>
        </w:rPr>
        <w:t>十一、其他</w:t>
      </w:r>
      <w:bookmarkEnd w:id="15"/>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36  </w:t>
      </w:r>
      <w:r>
        <w:rPr>
          <w:rFonts w:hint="eastAsia" w:ascii="宋体" w:hAnsi="宋体"/>
          <w:bCs/>
          <w:color w:val="000000"/>
          <w:szCs w:val="24"/>
        </w:rPr>
        <w:t>其他</w:t>
      </w:r>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36.1</w:t>
      </w:r>
      <w:r>
        <w:rPr>
          <w:rFonts w:hint="eastAsia" w:ascii="宋体" w:hAnsi="宋体"/>
          <w:bCs/>
          <w:color w:val="000000"/>
          <w:szCs w:val="24"/>
        </w:rPr>
        <w:t>投标人所报技术参数必须满足采购人要求。</w:t>
      </w:r>
    </w:p>
    <w:p>
      <w:pPr>
        <w:pStyle w:val="18"/>
        <w:tabs>
          <w:tab w:val="left" w:pos="1146"/>
        </w:tabs>
        <w:spacing w:after="0" w:line="480" w:lineRule="exact"/>
        <w:ind w:left="1139" w:leftChars="274" w:right="283" w:hanging="564" w:hangingChars="235"/>
        <w:rPr>
          <w:rFonts w:ascii="宋体" w:hAnsi="宋体"/>
          <w:bCs/>
          <w:color w:val="000000"/>
          <w:szCs w:val="24"/>
        </w:rPr>
      </w:pPr>
      <w:r>
        <w:rPr>
          <w:rFonts w:ascii="宋体" w:hAnsi="宋体"/>
          <w:bCs/>
          <w:color w:val="000000"/>
          <w:szCs w:val="24"/>
        </w:rPr>
        <w:t xml:space="preserve">36.2 </w:t>
      </w:r>
      <w:r>
        <w:rPr>
          <w:rFonts w:hint="eastAsia" w:ascii="宋体" w:hAnsi="宋体"/>
          <w:bCs/>
          <w:color w:val="000000"/>
          <w:szCs w:val="24"/>
        </w:rPr>
        <w:t>采购人不保证低价中标。</w:t>
      </w:r>
    </w:p>
    <w:p>
      <w:pPr>
        <w:widowControl/>
        <w:jc w:val="left"/>
        <w:rPr>
          <w:rFonts w:ascii="宋体" w:hAnsi="宋体"/>
          <w:bCs/>
          <w:color w:val="000000"/>
          <w:sz w:val="24"/>
        </w:rPr>
      </w:pPr>
      <w:r>
        <w:rPr>
          <w:rFonts w:ascii="宋体" w:hAnsi="宋体"/>
          <w:bCs/>
          <w:color w:val="000000"/>
        </w:rPr>
        <w:br w:type="page"/>
      </w:r>
    </w:p>
    <w:p>
      <w:pPr>
        <w:pStyle w:val="18"/>
        <w:tabs>
          <w:tab w:val="left" w:pos="1146"/>
        </w:tabs>
        <w:spacing w:after="0" w:line="480" w:lineRule="exact"/>
        <w:ind w:right="283"/>
        <w:jc w:val="center"/>
        <w:rPr>
          <w:rFonts w:ascii="宋体"/>
          <w:bCs/>
          <w:color w:val="000000"/>
        </w:rPr>
      </w:pPr>
    </w:p>
    <w:p>
      <w:pPr>
        <w:pStyle w:val="2"/>
        <w:spacing w:before="0" w:after="0" w:line="580" w:lineRule="exact"/>
        <w:jc w:val="center"/>
        <w:rPr>
          <w:sz w:val="36"/>
          <w:szCs w:val="36"/>
        </w:rPr>
      </w:pPr>
      <w:bookmarkStart w:id="16" w:name="_Toc8928"/>
      <w:r>
        <w:rPr>
          <w:rFonts w:hint="eastAsia"/>
          <w:sz w:val="36"/>
          <w:szCs w:val="36"/>
        </w:rPr>
        <w:t>第三章</w:t>
      </w:r>
      <w:r>
        <w:rPr>
          <w:sz w:val="36"/>
          <w:szCs w:val="36"/>
        </w:rPr>
        <w:t xml:space="preserve">  </w:t>
      </w:r>
      <w:r>
        <w:rPr>
          <w:rFonts w:hint="eastAsia"/>
          <w:sz w:val="36"/>
          <w:szCs w:val="36"/>
        </w:rPr>
        <w:t>技术要求</w:t>
      </w:r>
      <w:bookmarkEnd w:id="16"/>
    </w:p>
    <w:p>
      <w:pPr>
        <w:rPr>
          <w:b/>
          <w:sz w:val="24"/>
        </w:rPr>
      </w:pPr>
      <w:r>
        <w:rPr>
          <w:rFonts w:hint="eastAsia"/>
          <w:b/>
          <w:sz w:val="24"/>
        </w:rPr>
        <w:t>一、</w:t>
      </w:r>
      <w:r>
        <w:rPr>
          <w:rFonts w:hint="eastAsia"/>
          <w:b/>
          <w:sz w:val="24"/>
        </w:rPr>
        <w:tab/>
      </w:r>
      <w:r>
        <w:rPr>
          <w:rFonts w:hint="eastAsia"/>
          <w:b/>
          <w:sz w:val="24"/>
        </w:rPr>
        <w:t>招标项目内容、数量：</w:t>
      </w:r>
    </w:p>
    <w:tbl>
      <w:tblPr>
        <w:tblStyle w:val="46"/>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5000"/>
        <w:gridCol w:w="208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33" w:type="dxa"/>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包号</w:t>
            </w:r>
          </w:p>
        </w:tc>
        <w:tc>
          <w:tcPr>
            <w:tcW w:w="5000" w:type="dxa"/>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采购内容</w:t>
            </w:r>
          </w:p>
        </w:tc>
        <w:tc>
          <w:tcPr>
            <w:tcW w:w="2086" w:type="dxa"/>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服务期限</w:t>
            </w:r>
          </w:p>
        </w:tc>
        <w:tc>
          <w:tcPr>
            <w:tcW w:w="1373" w:type="dxa"/>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33" w:type="dxa"/>
            <w:vAlign w:val="center"/>
          </w:tcPr>
          <w:p>
            <w:pPr>
              <w:spacing w:line="380" w:lineRule="exact"/>
              <w:jc w:val="center"/>
              <w:rPr>
                <w:rFonts w:ascii="宋体"/>
                <w:color w:val="000000"/>
                <w:szCs w:val="21"/>
              </w:rPr>
            </w:pPr>
            <w:r>
              <w:rPr>
                <w:rFonts w:hint="eastAsia" w:ascii="宋体" w:hAnsi="宋体"/>
                <w:color w:val="000000"/>
                <w:szCs w:val="21"/>
              </w:rPr>
              <w:t>1</w:t>
            </w:r>
          </w:p>
        </w:tc>
        <w:tc>
          <w:tcPr>
            <w:tcW w:w="5000" w:type="dxa"/>
            <w:vAlign w:val="center"/>
          </w:tcPr>
          <w:p>
            <w:pPr>
              <w:spacing w:line="380" w:lineRule="exact"/>
              <w:rPr>
                <w:rFonts w:ascii="宋体" w:cs="宋体"/>
                <w:color w:val="0D0D0D"/>
                <w:szCs w:val="21"/>
              </w:rPr>
            </w:pPr>
            <w:r>
              <w:rPr>
                <w:rFonts w:hint="eastAsia" w:ascii="宋体" w:cs="宋体"/>
                <w:color w:val="0D0D0D"/>
                <w:szCs w:val="21"/>
              </w:rPr>
              <w:t>基于互联互通的HIS改造</w:t>
            </w:r>
          </w:p>
        </w:tc>
        <w:tc>
          <w:tcPr>
            <w:tcW w:w="2086" w:type="dxa"/>
            <w:vAlign w:val="center"/>
          </w:tcPr>
          <w:p>
            <w:pPr>
              <w:spacing w:line="380" w:lineRule="exact"/>
              <w:jc w:val="center"/>
              <w:rPr>
                <w:rFonts w:ascii="宋体" w:cs="宋体"/>
                <w:szCs w:val="21"/>
              </w:rPr>
            </w:pPr>
            <w:r>
              <w:rPr>
                <w:rFonts w:hint="eastAsia" w:ascii="宋体" w:cs="宋体"/>
                <w:szCs w:val="21"/>
              </w:rPr>
              <w:t>1年</w:t>
            </w:r>
          </w:p>
        </w:tc>
        <w:tc>
          <w:tcPr>
            <w:tcW w:w="1373" w:type="dxa"/>
            <w:vAlign w:val="center"/>
          </w:tcPr>
          <w:p>
            <w:pPr>
              <w:pStyle w:val="125"/>
              <w:spacing w:line="380" w:lineRule="exact"/>
              <w:ind w:firstLine="0" w:firstLineChars="0"/>
              <w:jc w:val="center"/>
              <w:rPr>
                <w:rFonts w:ascii="宋体" w:hAnsi="宋体" w:eastAsia="宋体" w:cs="宋体"/>
                <w:color w:val="000000"/>
                <w:spacing w:val="0"/>
                <w:sz w:val="21"/>
                <w:szCs w:val="21"/>
              </w:rPr>
            </w:pPr>
          </w:p>
        </w:tc>
      </w:tr>
    </w:tbl>
    <w:p>
      <w:pPr>
        <w:rPr>
          <w:sz w:val="24"/>
        </w:rPr>
      </w:pPr>
      <w:r>
        <w:rPr>
          <w:rFonts w:hint="eastAsia"/>
          <w:b/>
          <w:sz w:val="24"/>
        </w:rPr>
        <w:t>二、基于互联互通的HIS系统改造技术要求：</w:t>
      </w:r>
    </w:p>
    <w:p>
      <w:pPr>
        <w:rPr>
          <w:b/>
          <w:sz w:val="24"/>
        </w:rPr>
      </w:pPr>
      <w:r>
        <w:rPr>
          <w:rFonts w:hint="eastAsia" w:ascii="宋体" w:hAnsi="宋体"/>
          <w:b/>
          <w:sz w:val="24"/>
        </w:rPr>
        <w:t>项目信息</w:t>
      </w:r>
    </w:p>
    <w:tbl>
      <w:tblPr>
        <w:tblStyle w:val="46"/>
        <w:tblW w:w="9492" w:type="dxa"/>
        <w:jc w:val="center"/>
        <w:tblInd w:w="0" w:type="dxa"/>
        <w:tblLayout w:type="fixed"/>
        <w:tblCellMar>
          <w:top w:w="0" w:type="dxa"/>
          <w:left w:w="108" w:type="dxa"/>
          <w:bottom w:w="0" w:type="dxa"/>
          <w:right w:w="108" w:type="dxa"/>
        </w:tblCellMar>
      </w:tblPr>
      <w:tblGrid>
        <w:gridCol w:w="1505"/>
        <w:gridCol w:w="7987"/>
      </w:tblGrid>
      <w:tr>
        <w:tblPrEx>
          <w:tblLayout w:type="fixed"/>
          <w:tblCellMar>
            <w:top w:w="0" w:type="dxa"/>
            <w:left w:w="108" w:type="dxa"/>
            <w:bottom w:w="0" w:type="dxa"/>
            <w:right w:w="108" w:type="dxa"/>
          </w:tblCellMar>
        </w:tblPrEx>
        <w:trPr>
          <w:trHeight w:val="403" w:hRule="atLeast"/>
          <w:jc w:val="center"/>
        </w:trPr>
        <w:tc>
          <w:tcPr>
            <w:tcW w:w="1505"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420" w:lineRule="exact"/>
              <w:jc w:val="center"/>
              <w:rPr>
                <w:rFonts w:ascii="宋体" w:hAnsi="宋体" w:cs="宋体"/>
                <w:b/>
                <w:color w:val="000000"/>
                <w:kern w:val="0"/>
                <w:szCs w:val="21"/>
              </w:rPr>
            </w:pPr>
            <w:r>
              <w:rPr>
                <w:rFonts w:hint="eastAsia" w:ascii="宋体" w:hAnsi="宋体" w:cs="宋体"/>
                <w:b/>
                <w:color w:val="000000"/>
                <w:kern w:val="0"/>
                <w:szCs w:val="21"/>
              </w:rPr>
              <w:t>项目目标</w:t>
            </w: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1、规范信息系统建设流程、加强项目进度管理</w:t>
            </w:r>
          </w:p>
        </w:tc>
      </w:tr>
      <w:tr>
        <w:tblPrEx>
          <w:tblLayout w:type="fixed"/>
          <w:tblCellMar>
            <w:top w:w="0" w:type="dxa"/>
            <w:left w:w="108" w:type="dxa"/>
            <w:bottom w:w="0" w:type="dxa"/>
            <w:right w:w="108" w:type="dxa"/>
          </w:tblCellMar>
        </w:tblPrEx>
        <w:trPr>
          <w:trHeight w:val="403" w:hRule="atLeast"/>
          <w:jc w:val="center"/>
        </w:trPr>
        <w:tc>
          <w:tcPr>
            <w:tcW w:w="150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b/>
                <w:color w:val="000000"/>
                <w:kern w:val="0"/>
                <w:szCs w:val="21"/>
              </w:rPr>
            </w:pP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 xml:space="preserve">2、完善系统功能、加强系统稳定、提高系统性能，优化系统接口 </w:t>
            </w:r>
          </w:p>
        </w:tc>
      </w:tr>
      <w:tr>
        <w:tblPrEx>
          <w:tblLayout w:type="fixed"/>
          <w:tblCellMar>
            <w:top w:w="0" w:type="dxa"/>
            <w:left w:w="108" w:type="dxa"/>
            <w:bottom w:w="0" w:type="dxa"/>
            <w:right w:w="108" w:type="dxa"/>
          </w:tblCellMar>
        </w:tblPrEx>
        <w:trPr>
          <w:trHeight w:val="403" w:hRule="atLeast"/>
          <w:jc w:val="center"/>
        </w:trPr>
        <w:tc>
          <w:tcPr>
            <w:tcW w:w="150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b/>
                <w:color w:val="000000"/>
                <w:kern w:val="0"/>
                <w:szCs w:val="21"/>
              </w:rPr>
            </w:pP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3、加强数据质量，完善统计系统，提高账务及绩效精细度和准确性</w:t>
            </w:r>
          </w:p>
        </w:tc>
      </w:tr>
      <w:tr>
        <w:tblPrEx>
          <w:tblLayout w:type="fixed"/>
          <w:tblCellMar>
            <w:top w:w="0" w:type="dxa"/>
            <w:left w:w="108" w:type="dxa"/>
            <w:bottom w:w="0" w:type="dxa"/>
            <w:right w:w="108" w:type="dxa"/>
          </w:tblCellMar>
        </w:tblPrEx>
        <w:trPr>
          <w:trHeight w:val="403" w:hRule="atLeast"/>
          <w:jc w:val="center"/>
        </w:trPr>
        <w:tc>
          <w:tcPr>
            <w:tcW w:w="150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b/>
                <w:color w:val="000000"/>
                <w:kern w:val="0"/>
                <w:szCs w:val="21"/>
              </w:rPr>
            </w:pP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4、优化就诊流程、方便患者就医</w:t>
            </w:r>
          </w:p>
        </w:tc>
      </w:tr>
      <w:tr>
        <w:tblPrEx>
          <w:tblLayout w:type="fixed"/>
          <w:tblCellMar>
            <w:top w:w="0" w:type="dxa"/>
            <w:left w:w="108" w:type="dxa"/>
            <w:bottom w:w="0" w:type="dxa"/>
            <w:right w:w="108" w:type="dxa"/>
          </w:tblCellMar>
        </w:tblPrEx>
        <w:trPr>
          <w:trHeight w:val="403" w:hRule="atLeast"/>
          <w:jc w:val="center"/>
        </w:trPr>
        <w:tc>
          <w:tcPr>
            <w:tcW w:w="150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b/>
                <w:color w:val="000000"/>
                <w:kern w:val="0"/>
                <w:szCs w:val="21"/>
              </w:rPr>
            </w:pP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5、增强辅助管理、提高医疗质量，加强临床服务</w:t>
            </w:r>
          </w:p>
        </w:tc>
      </w:tr>
      <w:tr>
        <w:tblPrEx>
          <w:tblLayout w:type="fixed"/>
          <w:tblCellMar>
            <w:top w:w="0" w:type="dxa"/>
            <w:left w:w="108" w:type="dxa"/>
            <w:bottom w:w="0" w:type="dxa"/>
            <w:right w:w="108" w:type="dxa"/>
          </w:tblCellMar>
        </w:tblPrEx>
        <w:trPr>
          <w:trHeight w:val="403" w:hRule="atLeast"/>
          <w:jc w:val="center"/>
        </w:trPr>
        <w:tc>
          <w:tcPr>
            <w:tcW w:w="1505" w:type="dxa"/>
            <w:vMerge w:val="continue"/>
            <w:tcBorders>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b/>
                <w:color w:val="000000"/>
                <w:kern w:val="0"/>
                <w:szCs w:val="21"/>
              </w:rPr>
            </w:pP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6、互联互通改造、标准交互数据</w:t>
            </w:r>
          </w:p>
        </w:tc>
      </w:tr>
      <w:tr>
        <w:tblPrEx>
          <w:tblLayout w:type="fixed"/>
          <w:tblCellMar>
            <w:top w:w="0" w:type="dxa"/>
            <w:left w:w="108" w:type="dxa"/>
            <w:bottom w:w="0" w:type="dxa"/>
            <w:right w:w="108" w:type="dxa"/>
          </w:tblCellMar>
        </w:tblPrEx>
        <w:trPr>
          <w:trHeight w:val="584" w:hRule="atLeast"/>
          <w:jc w:val="center"/>
        </w:trPr>
        <w:tc>
          <w:tcPr>
            <w:tcW w:w="1505" w:type="dxa"/>
            <w:tcBorders>
              <w:top w:val="nil"/>
              <w:left w:val="single" w:color="auto" w:sz="4" w:space="0"/>
              <w:bottom w:val="single" w:color="auto" w:sz="4" w:space="0"/>
              <w:right w:val="single" w:color="auto" w:sz="4" w:space="0"/>
            </w:tcBorders>
            <w:shd w:val="clear" w:color="auto" w:fill="auto"/>
            <w:noWrap/>
            <w:vAlign w:val="center"/>
          </w:tcPr>
          <w:p>
            <w:pPr>
              <w:widowControl/>
              <w:spacing w:line="420" w:lineRule="exact"/>
              <w:jc w:val="center"/>
              <w:rPr>
                <w:rFonts w:ascii="宋体" w:hAnsi="宋体" w:cs="宋体"/>
                <w:b/>
                <w:color w:val="000000"/>
                <w:kern w:val="0"/>
                <w:szCs w:val="21"/>
              </w:rPr>
            </w:pPr>
            <w:r>
              <w:rPr>
                <w:rFonts w:hint="eastAsia" w:ascii="宋体" w:hAnsi="宋体" w:cs="宋体"/>
                <w:b/>
                <w:color w:val="000000"/>
                <w:kern w:val="0"/>
                <w:szCs w:val="21"/>
              </w:rPr>
              <w:t>改造工期</w:t>
            </w: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1年，需制定详细可行的工作计划</w:t>
            </w:r>
          </w:p>
        </w:tc>
      </w:tr>
      <w:tr>
        <w:tblPrEx>
          <w:tblLayout w:type="fixed"/>
          <w:tblCellMar>
            <w:top w:w="0" w:type="dxa"/>
            <w:left w:w="108" w:type="dxa"/>
            <w:bottom w:w="0" w:type="dxa"/>
            <w:right w:w="108" w:type="dxa"/>
          </w:tblCellMar>
        </w:tblPrEx>
        <w:trPr>
          <w:trHeight w:val="497" w:hRule="exact"/>
          <w:jc w:val="center"/>
        </w:trPr>
        <w:tc>
          <w:tcPr>
            <w:tcW w:w="1505" w:type="dxa"/>
            <w:tcBorders>
              <w:top w:val="nil"/>
              <w:left w:val="single" w:color="auto" w:sz="4" w:space="0"/>
              <w:bottom w:val="single" w:color="auto" w:sz="4" w:space="0"/>
              <w:right w:val="single" w:color="auto" w:sz="4" w:space="0"/>
            </w:tcBorders>
            <w:shd w:val="clear" w:color="auto" w:fill="auto"/>
            <w:noWrap/>
            <w:vAlign w:val="center"/>
          </w:tcPr>
          <w:p>
            <w:pPr>
              <w:widowControl/>
              <w:spacing w:line="420" w:lineRule="exact"/>
              <w:jc w:val="center"/>
              <w:rPr>
                <w:rFonts w:ascii="宋体" w:hAnsi="宋体" w:cs="宋体"/>
                <w:b/>
                <w:color w:val="000000"/>
                <w:kern w:val="0"/>
                <w:szCs w:val="21"/>
              </w:rPr>
            </w:pPr>
            <w:r>
              <w:rPr>
                <w:rFonts w:hint="eastAsia" w:ascii="宋体" w:hAnsi="宋体" w:cs="宋体"/>
                <w:b/>
                <w:color w:val="000000"/>
                <w:kern w:val="0"/>
                <w:szCs w:val="21"/>
              </w:rPr>
              <w:t>技术人员</w:t>
            </w:r>
          </w:p>
        </w:tc>
        <w:tc>
          <w:tcPr>
            <w:tcW w:w="79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6-7人（1-2个运维、3-4个研发、1个项目经理）</w:t>
            </w:r>
          </w:p>
        </w:tc>
      </w:tr>
    </w:tbl>
    <w:p>
      <w:pPr>
        <w:pStyle w:val="2"/>
        <w:spacing w:before="240" w:after="240" w:line="480" w:lineRule="exact"/>
        <w:rPr>
          <w:rFonts w:ascii="宋体" w:hAnsi="宋体"/>
          <w:color w:val="0D0D0D" w:themeColor="text1" w:themeTint="F2"/>
          <w:sz w:val="24"/>
          <w:szCs w:val="24"/>
          <w14:textFill>
            <w14:solidFill>
              <w14:schemeClr w14:val="tx1">
                <w14:lumMod w14:val="95000"/>
                <w14:lumOff w14:val="5000"/>
              </w14:schemeClr>
            </w14:solidFill>
          </w14:textFill>
        </w:rPr>
      </w:pPr>
      <w:r>
        <w:rPr>
          <w:rFonts w:ascii="宋体" w:hAnsi="宋体"/>
          <w:color w:val="0D0D0D" w:themeColor="text1" w:themeTint="F2"/>
          <w:sz w:val="24"/>
          <w:szCs w:val="24"/>
          <w14:textFill>
            <w14:solidFill>
              <w14:schemeClr w14:val="tx1">
                <w14:lumMod w14:val="95000"/>
                <w14:lumOff w14:val="5000"/>
              </w14:schemeClr>
            </w14:solidFill>
          </w14:textFill>
        </w:rPr>
        <w:t>项目内容</w:t>
      </w:r>
      <w:r>
        <w:rPr>
          <w:rFonts w:hint="eastAsia" w:ascii="宋体" w:hAnsi="宋体"/>
          <w:color w:val="0D0D0D" w:themeColor="text1" w:themeTint="F2"/>
          <w:sz w:val="24"/>
          <w:szCs w:val="24"/>
          <w14:textFill>
            <w14:solidFill>
              <w14:schemeClr w14:val="tx1">
                <w14:lumMod w14:val="95000"/>
                <w14:lumOff w14:val="5000"/>
              </w14:schemeClr>
            </w14:solidFill>
          </w14:textFill>
        </w:rPr>
        <w:t>:</w:t>
      </w:r>
    </w:p>
    <w:p>
      <w:pPr>
        <w:pStyle w:val="4"/>
        <w:rPr>
          <w:rFonts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pPr>
      <w:bookmarkStart w:id="17" w:name="_Hlk6158740"/>
      <w:r>
        <w:rPr>
          <w:rFonts w:hint="eastAsia"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（一）.H</w:t>
      </w:r>
      <w:r>
        <w:rPr>
          <w:rFonts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系统升级、改造及开发技术服务</w:t>
      </w:r>
      <w:bookmarkEnd w:id="17"/>
      <w:r>
        <w:rPr>
          <w:rFonts w:hint="eastAsia"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要求</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1、中标人应</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保障现有</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IS系统7*24小时不间断地运行</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确保医院业务工作正常开展</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如</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IS系统出现</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运行</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故障，</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中标人需即时</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排除或减缓故障，使系统恢复正常运行，充分保障</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医院的顺畅运营及</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群众的医疗权益。</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2、根据招标人当前或者本项目服务期间提出的改造需求，以及医院的业务发展需求，适时适当调整H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业务流程，</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从而</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适应</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医院的</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实际</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业务</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开展；</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当前需要对HIS系统升级改造的业务模块（功能）包括且不限于：</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门诊医保诊间结算系统的开发、上线、维护（含省、市医保）；</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住院医保床旁结算系统的开发、上线、维护（含省、市医保）；</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根据医院实际需求和H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系统技术架构，逐步分离H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系统的支付、对账、结算业务，并配合医院指定的第三方团队进行医院的支付、对账、结算业务（统一支付平台）开发；</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根据医院实际需求和H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系统技术架构，逐步分离H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系统的门诊预约服务模块，并配合医院指定的第三方团队进行医院的门诊全预约服务开发；</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根据医院实际需求和H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系统技术架构，逐步分离H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系统的医技检查预约服务模块，并配合医院指定的第三方团队进行医院的医技检查预约服务开发；</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根据医院实际需求和H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系统技术架构，逐步分离H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系统的排队服务模块，并配合医院指定的第三方团队进行医院的门诊排队服务改造；</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根据医院实际需求和H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系统技术架构，以及医院信息化负责部门的规划，逐步独立或者分离H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系统的业务员模块，如：医嘱模块、临床路径模块等。本项同时要求中标人按照医院后续业务系统的实际发展情况为医院提出合理的规划建议，并最终按照医院当前提出或者后续提出的最终功能规划进行开发；</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根据医院实际需求和H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系统技术架构，启动医院电子就诊卡及居民电子健康卡作为就诊身份识别介质的服务模块开发。本项开发任务同时要求兼顾医院现有的身份证、社保卡、就诊卡三卡合一机制；</w:t>
      </w:r>
    </w:p>
    <w:p>
      <w:pPr>
        <w:pStyle w:val="130"/>
        <w:numPr>
          <w:ilvl w:val="0"/>
          <w:numId w:val="2"/>
        </w:numPr>
        <w:spacing w:line="360" w:lineRule="auto"/>
        <w:ind w:firstLineChars="0"/>
        <w:contextualSpacing/>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根据医院临床科室的要求，经过医院信息化负责部门确认的统计、报表等开发升级工作；</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3、在第2中未体现，但根据国家政策要求，医院信息化发展规划需要所必须的H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系统架构升级、模块功能变更，皆由中标人负责规划、启动、完成；</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4、上述所有开发技术服务工作所需周期，皆由招标人、中标人双方共同商定的开发周期为准，并由双方共同配合上线工作。在一个合同年周期内无法完成的开发工作，自动转至下一合同年周期（如招标人、中标人在一个合同年周期结束后无法继续按照本招标项目的内容继续合作，则由双方共同评估剩余工作的工作量及成本，另行签订合同，中标人必须配合保障项目合作期间所有的开发工作完成并移交招标人）；</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5、H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w:t>
      </w:r>
      <w:r>
        <w:rPr>
          <w:rFonts w:hint="eastAsia" w:ascii="宋体" w:hAnsi="宋体"/>
          <w:color w:val="0D0D0D" w:themeColor="text1" w:themeTint="F2"/>
          <w:sz w:val="24"/>
          <w14:textFill>
            <w14:solidFill>
              <w14:schemeClr w14:val="tx1">
                <w14:lumMod w14:val="95000"/>
                <w14:lumOff w14:val="5000"/>
              </w14:schemeClr>
            </w14:solidFill>
          </w14:textFill>
        </w:rPr>
        <w:t>优化</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及开发技术服务涉及</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的软件模块清单</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如下：</w:t>
      </w:r>
    </w:p>
    <w:tbl>
      <w:tblPr>
        <w:tblStyle w:val="46"/>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716" w:type="dxa"/>
            <w:shd w:val="clear" w:color="auto" w:fill="auto"/>
            <w:vAlign w:val="center"/>
          </w:tcPr>
          <w:p>
            <w:pPr>
              <w:widowControl/>
              <w:spacing w:line="420" w:lineRule="exact"/>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工作任务</w:t>
            </w:r>
          </w:p>
        </w:tc>
        <w:tc>
          <w:tcPr>
            <w:tcW w:w="7776" w:type="dxa"/>
            <w:shd w:val="clear" w:color="auto" w:fill="auto"/>
            <w:vAlign w:val="center"/>
          </w:tcPr>
          <w:p>
            <w:pPr>
              <w:widowControl/>
              <w:spacing w:line="420" w:lineRule="exact"/>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账务管理</w:t>
            </w:r>
          </w:p>
        </w:tc>
        <w:tc>
          <w:tcPr>
            <w:tcW w:w="7776" w:type="dxa"/>
            <w:shd w:val="clear" w:color="auto" w:fill="auto"/>
            <w:vAlign w:val="center"/>
          </w:tcPr>
          <w:p>
            <w:pPr>
              <w:widowControl/>
              <w:spacing w:line="420" w:lineRule="exact"/>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收入日报、借贷平衡；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绩效核算</w:t>
            </w:r>
          </w:p>
        </w:tc>
        <w:tc>
          <w:tcPr>
            <w:tcW w:w="7776" w:type="dxa"/>
            <w:shd w:val="clear" w:color="auto" w:fill="auto"/>
            <w:vAlign w:val="center"/>
          </w:tcPr>
          <w:p>
            <w:pPr>
              <w:widowControl/>
              <w:spacing w:line="420" w:lineRule="exact"/>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收入统计、支出核算，绩效分析；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自助服务</w:t>
            </w:r>
          </w:p>
        </w:tc>
        <w:tc>
          <w:tcPr>
            <w:tcW w:w="7776" w:type="dxa"/>
            <w:shd w:val="clear" w:color="auto" w:fill="auto"/>
            <w:vAlign w:val="center"/>
          </w:tcPr>
          <w:p>
            <w:pPr>
              <w:widowControl/>
              <w:spacing w:line="420" w:lineRule="exact"/>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统一、优化、合并自动服务功能及HIS 接口，建立统一、规范的接口服务平台；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病人性质</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梳理病人性质，制定全院病人性质及就诊流程说明；依据确定方案改造相应系统；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诊间结算</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梳理、规范、升级门诊&amp;住院医保接口，同时实现诊间结算和病区结算；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审核管理</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梳理门诊&amp;住院医保审核规则，结合中公网和诊间结算重新实现、改造相关控制；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进销存管理</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梳理药品进销存管理，排查系统盘点及调价后造成的账务问题。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特殊药品管理</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梳理基础、高危、毒麻、抗菌等药物的管理规范，整理改造程序代码控制；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bCs/>
                <w:i/>
                <w:iCs/>
                <w:color w:val="FF0000"/>
                <w:kern w:val="0"/>
                <w:szCs w:val="21"/>
              </w:rPr>
            </w:pPr>
            <w:r>
              <w:rPr>
                <w:rFonts w:hint="eastAsia" w:ascii="宋体" w:hAnsi="宋体" w:cs="宋体"/>
                <w:color w:val="000000"/>
                <w:kern w:val="0"/>
                <w:szCs w:val="21"/>
              </w:rPr>
              <w:t>合理用药</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对接合理用药审查软件，建立规范的合理用药智能审核机制。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处方管理</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根据处方管理规范结合医院实际情况，梳理改造药房系统。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摆药静配</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梳理当前门诊&amp;住院摆药机和静配中心管理规范，改造优化相关流程设计。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医嘱管理</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制定医嘱字典、优化医嘱收费、规范医嘱执行状态、频率及记录信息。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临床路径</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推进临床路径执行，优化改造系统适应医院管理需要。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性能优化</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HIS系统性能优化，包括数据库优化和代码优化。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配置管理</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系统参数配置&amp;程序安装包管理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16" w:type="dxa"/>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运维管理</w:t>
            </w:r>
          </w:p>
        </w:tc>
        <w:tc>
          <w:tcPr>
            <w:tcW w:w="7776" w:type="dxa"/>
            <w:shd w:val="clear" w:color="auto" w:fill="auto"/>
            <w:vAlign w:val="center"/>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开发日常运维管理工具，常见问题可以前台工具解决，减少或避免后台数据库操作处理问题。</w:t>
            </w:r>
          </w:p>
        </w:tc>
      </w:tr>
    </w:tbl>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6、中标人需</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提供</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的开发技术服务团队不少于6人，其中至少2人应保障7</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*8小时驻</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医院现场进行开发</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服务，就地</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完成</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开发工作</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，确保系统运行稳定。</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中标人提供的技术开发服务团队中，至少有1人具备国家认可的软件水平考试高级资格证书，至少有2人具备5年以上技术开发经验。中标人应提供完整的团队人员列表及相关资质资格证明文件复印件；</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7、中标人提供的开发技术服务人员，必须充分了解医院信息化系统的相关知识，具备相应的开发能力和维护能力，沟通能力强，熟悉医院的业务需求和信息化架构，且8</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0</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%以上的人员从事医疗信息化相关技术工作的经验不少于5年。</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8、中标人必须具备强大的本地化后备技术力量团队，从而可以随时为医院的信息化系统的开发技术服务及运行维护等工作提供扩展性服务，在医院H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系统升级改造工作压力较大时，适时适当增派人员为医院进行服务。</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9、</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中标人必须按照与</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招标</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人确认的《需求确认书》的内容及时间进行需求修改</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，并保障所有本项目开发技术服务期内的所有源码和技术成果全部交付招标人</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招标人具备本项目合作期间所有技术成果在山东大学第二医院范围内的使用权及基于相关源码的后续开发权；</w:t>
      </w:r>
    </w:p>
    <w:p>
      <w:pPr>
        <w:pStyle w:val="4"/>
        <w:rPr>
          <w:rFonts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（二）、H</w:t>
      </w:r>
      <w:r>
        <w:rPr>
          <w:rFonts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系统常规类接口服务</w:t>
      </w:r>
      <w:r>
        <w:rPr>
          <w:rFonts w:asciiTheme="minorHAnsi" w:hAnsiTheme="minorHAnsi" w:eastAsiaTheme="minorEastAsia" w:cstheme="minorHAnsi"/>
          <w:color w:val="0D0D0D" w:themeColor="text1" w:themeTint="F2"/>
          <w:sz w:val="24"/>
          <w:szCs w:val="24"/>
          <w14:textFill>
            <w14:solidFill>
              <w14:schemeClr w14:val="tx1">
                <w14:lumMod w14:val="95000"/>
                <w14:lumOff w14:val="5000"/>
              </w14:schemeClr>
            </w14:solidFill>
          </w14:textFill>
        </w:rPr>
        <w:t>要求</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本次招标项目的中标人，应根据医院的业务发展需求及医院信息管理部门的统一规划，承担医院常规类的H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系统接口服务开发工作</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常规类的接口服务定义如下：</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1、医院购买或者开发的新业务系统上线时，由医院负责接口开发服务费用，且开发工作量不大于0</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.5</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个人月的接口服务开发工作（所需工作量较大，超过0</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.5</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个人月的接口服务开发工作，其开发费用由招标人、中标人双方另行协商决定）；</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2、为了完成根据招标</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人确认的《需求确认书》</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要求，并经过医院信息管理部门规划的H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系统业务模块升级、改造工作中，所必须的接口服务开发工作；</w:t>
      </w:r>
    </w:p>
    <w:p>
      <w:pPr>
        <w:spacing w:line="360" w:lineRule="auto"/>
        <w:ind w:firstLine="480" w:firstLineChars="200"/>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pP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3、为了保障H</w:t>
      </w:r>
      <w:r>
        <w:rPr>
          <w:rFonts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IS</w:t>
      </w:r>
      <w:r>
        <w:rPr>
          <w:rFonts w:hint="eastAsia" w:asciiTheme="minorHAnsi" w:hAnsiTheme="minorHAnsi" w:eastAsiaTheme="minorEastAsia" w:cstheme="minorHAnsi"/>
          <w:color w:val="0D0D0D" w:themeColor="text1" w:themeTint="F2"/>
          <w:sz w:val="24"/>
          <w14:textFill>
            <w14:solidFill>
              <w14:schemeClr w14:val="tx1">
                <w14:lumMod w14:val="95000"/>
                <w14:lumOff w14:val="5000"/>
              </w14:schemeClr>
            </w14:solidFill>
          </w14:textFill>
        </w:rPr>
        <w:t>系统的业务流程、运行稳定、标准化等工作，由招标人、中标人根据需求共同规划，并商定免费开发的其他接口服务开发工作；</w:t>
      </w:r>
    </w:p>
    <w:p>
      <w:pPr>
        <w:pStyle w:val="3"/>
        <w:spacing w:before="240" w:after="240" w:line="480" w:lineRule="exact"/>
        <w:rPr>
          <w:rFonts w:ascii="宋体" w:hAnsi="宋体"/>
          <w:color w:val="0D0D0D" w:themeColor="text1" w:themeTint="F2"/>
          <w:sz w:val="24"/>
          <w:szCs w:val="24"/>
          <w14:textFill>
            <w14:solidFill>
              <w14:schemeClr w14:val="tx1">
                <w14:lumMod w14:val="95000"/>
                <w14:lumOff w14:val="5000"/>
              </w14:schemeClr>
            </w14:solidFill>
          </w14:textFill>
        </w:rPr>
      </w:pPr>
      <w:r>
        <w:rPr>
          <w:rFonts w:hint="eastAsia" w:ascii="宋体" w:hAnsi="宋体"/>
          <w:color w:val="0D0D0D" w:themeColor="text1" w:themeTint="F2"/>
          <w:sz w:val="24"/>
          <w:szCs w:val="24"/>
          <w14:textFill>
            <w14:solidFill>
              <w14:schemeClr w14:val="tx1">
                <w14:lumMod w14:val="95000"/>
                <w14:lumOff w14:val="5000"/>
              </w14:schemeClr>
            </w14:solidFill>
          </w14:textFill>
        </w:rPr>
        <w:t>（三）.</w:t>
      </w:r>
      <w:r>
        <w:rPr>
          <w:rFonts w:ascii="宋体" w:hAnsi="宋体"/>
          <w:color w:val="0D0D0D" w:themeColor="text1" w:themeTint="F2"/>
          <w:sz w:val="24"/>
          <w:szCs w:val="24"/>
          <w14:textFill>
            <w14:solidFill>
              <w14:schemeClr w14:val="tx1">
                <w14:lumMod w14:val="95000"/>
                <w14:lumOff w14:val="5000"/>
              </w14:schemeClr>
            </w14:solidFill>
          </w14:textFill>
        </w:rPr>
        <w:t>互联互通</w:t>
      </w:r>
      <w:r>
        <w:rPr>
          <w:rFonts w:hint="eastAsia" w:ascii="宋体" w:hAnsi="宋体"/>
          <w:color w:val="0D0D0D" w:themeColor="text1" w:themeTint="F2"/>
          <w:sz w:val="24"/>
          <w:szCs w:val="24"/>
          <w14:textFill>
            <w14:solidFill>
              <w14:schemeClr w14:val="tx1">
                <w14:lumMod w14:val="95000"/>
                <w14:lumOff w14:val="5000"/>
              </w14:schemeClr>
            </w14:solidFill>
          </w14:textFill>
        </w:rPr>
        <w:t>专项</w:t>
      </w:r>
      <w:r>
        <w:rPr>
          <w:rFonts w:ascii="宋体" w:hAnsi="宋体"/>
          <w:color w:val="0D0D0D" w:themeColor="text1" w:themeTint="F2"/>
          <w:sz w:val="24"/>
          <w:szCs w:val="24"/>
          <w14:textFill>
            <w14:solidFill>
              <w14:schemeClr w14:val="tx1">
                <w14:lumMod w14:val="95000"/>
                <w14:lumOff w14:val="5000"/>
              </w14:schemeClr>
            </w14:solidFill>
          </w14:textFill>
        </w:rPr>
        <w:t>改造</w:t>
      </w:r>
    </w:p>
    <w:p>
      <w:pPr>
        <w:pStyle w:val="237"/>
        <w:spacing w:line="480" w:lineRule="exact"/>
        <w:ind w:firstLine="360" w:firstLineChars="150"/>
        <w:rPr>
          <w:rFonts w:ascii="宋体" w:hAnsi="宋体" w:eastAsia="宋体"/>
          <w:szCs w:val="24"/>
        </w:rPr>
      </w:pPr>
      <w:r>
        <w:rPr>
          <w:rFonts w:hint="eastAsia" w:ascii="宋体" w:hAnsi="宋体" w:eastAsia="宋体"/>
          <w:color w:val="0D0D0D" w:themeColor="text1" w:themeTint="F2"/>
          <w:szCs w:val="24"/>
          <w14:textFill>
            <w14:solidFill>
              <w14:schemeClr w14:val="tx1">
                <w14:lumMod w14:val="95000"/>
                <w14:lumOff w14:val="5000"/>
              </w14:schemeClr>
            </w14:solidFill>
          </w14:textFill>
        </w:rPr>
        <w:t>根据互联互通要求，梳理、整合、规范HIS对外提供服务清单，并封装成标准服务发</w:t>
      </w:r>
      <w:r>
        <w:rPr>
          <w:rFonts w:hint="eastAsia" w:ascii="宋体" w:hAnsi="宋体" w:eastAsia="宋体"/>
          <w:szCs w:val="24"/>
        </w:rPr>
        <w:t>布；改造HIS所有模块登录验证机制，实现单点登录；根据对业务系统、业务科室、对接外部系统情况调研、分析、确认，整理出HIS与外部系统对接的交互流程，规范或重塑相关业务。具体内容需要详细任务清单，包括但不局限于下面内容：</w:t>
      </w:r>
    </w:p>
    <w:tbl>
      <w:tblPr>
        <w:tblStyle w:val="46"/>
        <w:tblW w:w="9492" w:type="dxa"/>
        <w:jc w:val="center"/>
        <w:tblInd w:w="0" w:type="dxa"/>
        <w:tblLayout w:type="fixed"/>
        <w:tblCellMar>
          <w:top w:w="0" w:type="dxa"/>
          <w:left w:w="108" w:type="dxa"/>
          <w:bottom w:w="0" w:type="dxa"/>
          <w:right w:w="108" w:type="dxa"/>
        </w:tblCellMar>
      </w:tblPr>
      <w:tblGrid>
        <w:gridCol w:w="1805"/>
        <w:gridCol w:w="7687"/>
      </w:tblGrid>
      <w:tr>
        <w:tblPrEx>
          <w:tblLayout w:type="fixed"/>
          <w:tblCellMar>
            <w:top w:w="0" w:type="dxa"/>
            <w:left w:w="108" w:type="dxa"/>
            <w:bottom w:w="0" w:type="dxa"/>
            <w:right w:w="108" w:type="dxa"/>
          </w:tblCellMar>
        </w:tblPrEx>
        <w:trPr>
          <w:trHeight w:val="177" w:hRule="atLeast"/>
          <w:jc w:val="center"/>
        </w:trPr>
        <w:tc>
          <w:tcPr>
            <w:tcW w:w="18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20" w:lineRule="exact"/>
              <w:jc w:val="center"/>
              <w:rPr>
                <w:rFonts w:ascii="宋体" w:hAnsi="宋体" w:cs="宋体"/>
                <w:b/>
                <w:color w:val="000000"/>
                <w:kern w:val="0"/>
                <w:szCs w:val="21"/>
              </w:rPr>
            </w:pPr>
            <w:r>
              <w:rPr>
                <w:rFonts w:hint="eastAsia" w:ascii="宋体" w:hAnsi="宋体" w:cs="宋体"/>
                <w:b/>
                <w:color w:val="000000"/>
                <w:kern w:val="0"/>
                <w:szCs w:val="21"/>
              </w:rPr>
              <w:t>工作集</w:t>
            </w:r>
          </w:p>
        </w:tc>
        <w:tc>
          <w:tcPr>
            <w:tcW w:w="7687" w:type="dxa"/>
            <w:tcBorders>
              <w:top w:val="single" w:color="auto" w:sz="4" w:space="0"/>
              <w:left w:val="nil"/>
              <w:bottom w:val="single" w:color="auto" w:sz="4" w:space="0"/>
              <w:right w:val="single" w:color="auto" w:sz="4" w:space="0"/>
            </w:tcBorders>
            <w:shd w:val="clear" w:color="auto" w:fill="auto"/>
            <w:noWrap/>
            <w:vAlign w:val="center"/>
          </w:tcPr>
          <w:p>
            <w:pPr>
              <w:widowControl/>
              <w:spacing w:line="420" w:lineRule="exact"/>
              <w:jc w:val="center"/>
              <w:rPr>
                <w:rFonts w:ascii="宋体" w:hAnsi="宋体" w:cs="宋体"/>
                <w:b/>
                <w:color w:val="000000"/>
                <w:kern w:val="0"/>
                <w:szCs w:val="21"/>
              </w:rPr>
            </w:pPr>
            <w:r>
              <w:rPr>
                <w:rFonts w:hint="eastAsia" w:ascii="宋体" w:hAnsi="宋体" w:cs="宋体"/>
                <w:b/>
                <w:color w:val="000000"/>
                <w:kern w:val="0"/>
                <w:szCs w:val="21"/>
              </w:rPr>
              <w:t>工作任务</w:t>
            </w:r>
          </w:p>
        </w:tc>
      </w:tr>
      <w:tr>
        <w:tblPrEx>
          <w:tblLayout w:type="fixed"/>
          <w:tblCellMar>
            <w:top w:w="0" w:type="dxa"/>
            <w:left w:w="108" w:type="dxa"/>
            <w:bottom w:w="0" w:type="dxa"/>
            <w:right w:w="108" w:type="dxa"/>
          </w:tblCellMar>
        </w:tblPrEx>
        <w:trPr>
          <w:trHeight w:val="177" w:hRule="atLeast"/>
          <w:jc w:val="center"/>
        </w:trPr>
        <w:tc>
          <w:tcPr>
            <w:tcW w:w="18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单点登录</w:t>
            </w: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管理员维护系统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药库管理系统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中药库管理系统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门诊药房</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门急诊划价收费系统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住院病人入出院收费结算系统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病区护士工作站</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医技科室管理系统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门诊医生工作站</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住院医生工作站</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院长综合查询与分析系统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手术麻醉管理系统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病案管理系统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挂号排队系统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药房自助排队系统</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导医台系统病区(触摸屏)</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预约管理系统</w:t>
            </w:r>
          </w:p>
        </w:tc>
      </w:tr>
      <w:tr>
        <w:tblPrEx>
          <w:tblLayout w:type="fixed"/>
          <w:tblCellMar>
            <w:top w:w="0" w:type="dxa"/>
            <w:left w:w="108" w:type="dxa"/>
            <w:bottom w:w="0" w:type="dxa"/>
            <w:right w:w="108" w:type="dxa"/>
          </w:tblCellMar>
        </w:tblPrEx>
        <w:trPr>
          <w:trHeight w:val="177" w:hRule="atLeast"/>
          <w:jc w:val="center"/>
        </w:trPr>
        <w:tc>
          <w:tcPr>
            <w:tcW w:w="18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术语管理</w:t>
            </w: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国际疾病分类（ICD）字典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手术与操作字典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手术切口愈合等级代码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手术等级字典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国家字典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民族字典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区县码字典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性别字典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职业代码字典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婚姻状况字典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文化程度字典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关系字典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在岗状态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人员类别</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证件类型</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职称字典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人员字典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科室字典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病区字典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就诊类别</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就诊状态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病人身份字典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RH血型</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ABO血型代码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用药途径代码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收费项目字典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检验项目字典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检查项目字典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检查子项目字典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医嘱类型</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医嘱字典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医嘱执行状态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耗材字典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药品库房字典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药物剂型代码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药物类型代码</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药品属性字典</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毒麻标志</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药品类别</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常用频率</w:t>
            </w:r>
          </w:p>
        </w:tc>
      </w:tr>
      <w:tr>
        <w:tblPrEx>
          <w:tblLayout w:type="fixed"/>
          <w:tblCellMar>
            <w:top w:w="0" w:type="dxa"/>
            <w:left w:w="108" w:type="dxa"/>
            <w:bottom w:w="0" w:type="dxa"/>
            <w:right w:w="108" w:type="dxa"/>
          </w:tblCellMar>
        </w:tblPrEx>
        <w:trPr>
          <w:trHeight w:val="177" w:hRule="atLeast"/>
          <w:jc w:val="center"/>
        </w:trPr>
        <w:tc>
          <w:tcPr>
            <w:tcW w:w="18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20" w:lineRule="exact"/>
              <w:jc w:val="center"/>
              <w:rPr>
                <w:rFonts w:ascii="宋体" w:hAnsi="宋体" w:cs="宋体"/>
                <w:color w:val="000000"/>
                <w:kern w:val="0"/>
                <w:szCs w:val="21"/>
              </w:rPr>
            </w:pPr>
            <w:r>
              <w:rPr>
                <w:rFonts w:hint="eastAsia" w:ascii="宋体" w:hAnsi="宋体" w:cs="宋体"/>
                <w:color w:val="000000"/>
                <w:kern w:val="0"/>
                <w:szCs w:val="21"/>
              </w:rPr>
              <w:t>接口服务</w:t>
            </w: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查询患者信息服务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查询科室排班服务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查询医生排班服务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查询号源信息服务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查询挂号信息服务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查询诊断信息服务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查询处方服务服务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查询诊疗处置信息服务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查询检查申请信息服务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查询检验申请信息服务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查询手术申请信息服务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查询输血申请信息服务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查询会诊申请服务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查询病理申请服务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查询医嘱信息服务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查询发药信息服务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查询入院信息服务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查询出院信息服务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查询转科信息服务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查询入科信息服务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查询转区转床信息服务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患者信息服务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挂号服务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确认取号服务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诊断信息服务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开立处方服务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诊疗处置信息服务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检查申请信息服务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检验申请信息服务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手术申请信息服务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会诊申请服务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病理申请服务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医嘱信息服务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医嘱执行状态信息服务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医嘱撤销和停止服务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执行医技信息服务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发药信息服务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入院信息服务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出院信息服务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转科信息服务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入科信息服务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出院召回信息服务</w:t>
            </w:r>
          </w:p>
        </w:tc>
      </w:tr>
      <w:tr>
        <w:tblPrEx>
          <w:tblLayout w:type="fixed"/>
          <w:tblCellMar>
            <w:top w:w="0" w:type="dxa"/>
            <w:left w:w="108" w:type="dxa"/>
            <w:bottom w:w="0" w:type="dxa"/>
            <w:right w:w="108" w:type="dxa"/>
          </w:tblCellMar>
        </w:tblPrEx>
        <w:trPr>
          <w:trHeight w:val="177" w:hRule="atLeast"/>
          <w:jc w:val="center"/>
        </w:trPr>
        <w:tc>
          <w:tcPr>
            <w:tcW w:w="1805"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kern w:val="0"/>
                <w:szCs w:val="21"/>
              </w:rPr>
            </w:pPr>
          </w:p>
        </w:tc>
        <w:tc>
          <w:tcPr>
            <w:tcW w:w="7687" w:type="dxa"/>
            <w:tcBorders>
              <w:top w:val="nil"/>
              <w:left w:val="nil"/>
              <w:bottom w:val="single" w:color="auto" w:sz="4" w:space="0"/>
              <w:right w:val="single" w:color="auto" w:sz="4" w:space="0"/>
            </w:tcBorders>
            <w:shd w:val="clear" w:color="auto" w:fill="auto"/>
            <w:noWrap/>
            <w:vAlign w:val="bottom"/>
          </w:tcPr>
          <w:p>
            <w:pPr>
              <w:widowControl/>
              <w:spacing w:line="420" w:lineRule="exact"/>
              <w:jc w:val="left"/>
              <w:rPr>
                <w:rFonts w:ascii="宋体" w:hAnsi="宋体" w:cs="宋体"/>
                <w:color w:val="000000"/>
                <w:kern w:val="0"/>
                <w:szCs w:val="21"/>
              </w:rPr>
            </w:pPr>
            <w:r>
              <w:rPr>
                <w:rFonts w:hint="eastAsia" w:ascii="宋体" w:hAnsi="宋体" w:cs="宋体"/>
                <w:color w:val="000000"/>
                <w:kern w:val="0"/>
                <w:szCs w:val="21"/>
              </w:rPr>
              <w:t>转区转床信息服务</w:t>
            </w:r>
          </w:p>
        </w:tc>
      </w:tr>
    </w:tbl>
    <w:p>
      <w:pPr>
        <w:pStyle w:val="2"/>
        <w:spacing w:before="240" w:after="240" w:line="480" w:lineRule="exact"/>
        <w:rPr>
          <w:rFonts w:ascii="宋体" w:hAnsi="宋体"/>
          <w:sz w:val="24"/>
          <w:szCs w:val="24"/>
        </w:rPr>
      </w:pPr>
      <w:r>
        <w:rPr>
          <w:rFonts w:hint="eastAsia" w:ascii="宋体" w:hAnsi="宋体"/>
          <w:sz w:val="24"/>
          <w:szCs w:val="24"/>
        </w:rPr>
        <w:t>（四）</w:t>
      </w:r>
      <w:r>
        <w:rPr>
          <w:rFonts w:ascii="宋体" w:hAnsi="宋体"/>
          <w:sz w:val="24"/>
          <w:szCs w:val="24"/>
        </w:rPr>
        <w:t>成员要求</w:t>
      </w:r>
    </w:p>
    <w:tbl>
      <w:tblPr>
        <w:tblStyle w:val="46"/>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44"/>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304" w:type="dxa"/>
            <w:shd w:val="clear" w:color="auto" w:fill="auto"/>
            <w:vAlign w:val="center"/>
          </w:tcPr>
          <w:p>
            <w:pPr>
              <w:spacing w:line="420" w:lineRule="exact"/>
              <w:jc w:val="center"/>
              <w:rPr>
                <w:rFonts w:ascii="宋体" w:hAnsi="宋体" w:cs="仿宋"/>
                <w:szCs w:val="21"/>
              </w:rPr>
            </w:pPr>
            <w:r>
              <w:rPr>
                <w:rFonts w:hint="eastAsia" w:ascii="宋体" w:hAnsi="宋体" w:cs="仿宋"/>
                <w:szCs w:val="21"/>
              </w:rPr>
              <w:t>人员</w:t>
            </w:r>
          </w:p>
        </w:tc>
        <w:tc>
          <w:tcPr>
            <w:tcW w:w="744" w:type="dxa"/>
            <w:shd w:val="clear" w:color="auto" w:fill="auto"/>
            <w:vAlign w:val="center"/>
          </w:tcPr>
          <w:p>
            <w:pPr>
              <w:spacing w:line="420" w:lineRule="exact"/>
              <w:jc w:val="center"/>
              <w:rPr>
                <w:rFonts w:ascii="宋体" w:hAnsi="宋体" w:cs="仿宋"/>
                <w:szCs w:val="21"/>
              </w:rPr>
            </w:pPr>
            <w:r>
              <w:rPr>
                <w:rFonts w:hint="eastAsia" w:ascii="宋体" w:hAnsi="宋体" w:cs="仿宋"/>
                <w:szCs w:val="21"/>
              </w:rPr>
              <w:t>数量</w:t>
            </w:r>
          </w:p>
        </w:tc>
        <w:tc>
          <w:tcPr>
            <w:tcW w:w="7444" w:type="dxa"/>
            <w:shd w:val="clear" w:color="auto" w:fill="auto"/>
            <w:vAlign w:val="center"/>
          </w:tcPr>
          <w:p>
            <w:pPr>
              <w:spacing w:line="420" w:lineRule="exact"/>
              <w:jc w:val="center"/>
              <w:rPr>
                <w:rFonts w:ascii="宋体" w:hAnsi="宋体" w:cs="仿宋"/>
                <w:szCs w:val="21"/>
              </w:rPr>
            </w:pPr>
            <w:r>
              <w:rPr>
                <w:rFonts w:hint="eastAsia" w:ascii="宋体" w:hAnsi="宋体" w:cs="仿宋"/>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7" w:hRule="atLeast"/>
        </w:trPr>
        <w:tc>
          <w:tcPr>
            <w:tcW w:w="1304" w:type="dxa"/>
            <w:shd w:val="clear" w:color="auto" w:fill="auto"/>
            <w:vAlign w:val="center"/>
          </w:tcPr>
          <w:p>
            <w:pPr>
              <w:spacing w:line="420" w:lineRule="exact"/>
              <w:jc w:val="center"/>
              <w:rPr>
                <w:rFonts w:ascii="宋体" w:hAnsi="宋体" w:cs="仿宋"/>
                <w:szCs w:val="21"/>
              </w:rPr>
            </w:pPr>
            <w:r>
              <w:rPr>
                <w:rFonts w:hint="eastAsia" w:ascii="宋体" w:hAnsi="宋体" w:cs="仿宋"/>
                <w:szCs w:val="21"/>
              </w:rPr>
              <w:t>项目经理</w:t>
            </w:r>
          </w:p>
          <w:p>
            <w:pPr>
              <w:spacing w:line="420" w:lineRule="exact"/>
              <w:jc w:val="center"/>
              <w:rPr>
                <w:rFonts w:ascii="宋体" w:hAnsi="宋体" w:cs="仿宋"/>
                <w:szCs w:val="21"/>
              </w:rPr>
            </w:pPr>
            <w:r>
              <w:rPr>
                <w:rFonts w:hint="eastAsia" w:ascii="宋体" w:hAnsi="宋体" w:cs="仿宋"/>
                <w:szCs w:val="21"/>
              </w:rPr>
              <w:t>（现场）</w:t>
            </w:r>
          </w:p>
        </w:tc>
        <w:tc>
          <w:tcPr>
            <w:tcW w:w="744" w:type="dxa"/>
            <w:shd w:val="clear" w:color="auto" w:fill="auto"/>
            <w:vAlign w:val="center"/>
          </w:tcPr>
          <w:p>
            <w:pPr>
              <w:spacing w:line="420" w:lineRule="exact"/>
              <w:jc w:val="center"/>
              <w:rPr>
                <w:rFonts w:ascii="宋体" w:hAnsi="宋体" w:cs="仿宋"/>
                <w:szCs w:val="21"/>
              </w:rPr>
            </w:pPr>
            <w:r>
              <w:rPr>
                <w:rFonts w:hint="eastAsia" w:ascii="宋体" w:hAnsi="宋体" w:cs="仿宋"/>
                <w:szCs w:val="21"/>
              </w:rPr>
              <w:t>1</w:t>
            </w:r>
          </w:p>
        </w:tc>
        <w:tc>
          <w:tcPr>
            <w:tcW w:w="7444" w:type="dxa"/>
            <w:shd w:val="clear" w:color="auto" w:fill="auto"/>
          </w:tcPr>
          <w:p>
            <w:pPr>
              <w:pStyle w:val="130"/>
              <w:numPr>
                <w:ilvl w:val="0"/>
                <w:numId w:val="3"/>
              </w:numPr>
              <w:spacing w:before="100" w:line="420" w:lineRule="exact"/>
              <w:ind w:firstLineChars="0"/>
              <w:rPr>
                <w:rFonts w:ascii="宋体" w:hAnsi="宋体" w:cs="仿宋"/>
                <w:szCs w:val="21"/>
              </w:rPr>
            </w:pPr>
            <w:r>
              <w:rPr>
                <w:rFonts w:hint="eastAsia" w:ascii="宋体" w:hAnsi="宋体" w:cs="仿宋"/>
                <w:szCs w:val="21"/>
              </w:rPr>
              <w:t>按照售后服务合同规定的内容负责售后服务工作的整体管理</w:t>
            </w:r>
          </w:p>
          <w:p>
            <w:pPr>
              <w:pStyle w:val="130"/>
              <w:numPr>
                <w:ilvl w:val="0"/>
                <w:numId w:val="3"/>
              </w:numPr>
              <w:spacing w:before="100" w:line="420" w:lineRule="exact"/>
              <w:ind w:firstLineChars="0"/>
              <w:rPr>
                <w:rFonts w:ascii="宋体" w:hAnsi="宋体" w:cs="仿宋"/>
                <w:szCs w:val="21"/>
              </w:rPr>
            </w:pPr>
            <w:r>
              <w:rPr>
                <w:rFonts w:hint="eastAsia" w:ascii="宋体" w:hAnsi="宋体" w:cs="仿宋"/>
                <w:szCs w:val="21"/>
              </w:rPr>
              <w:t>配合医院信息中心进行医院信息化建设。</w:t>
            </w:r>
          </w:p>
          <w:p>
            <w:pPr>
              <w:pStyle w:val="130"/>
              <w:numPr>
                <w:ilvl w:val="0"/>
                <w:numId w:val="3"/>
              </w:numPr>
              <w:spacing w:before="100" w:line="420" w:lineRule="exact"/>
              <w:ind w:firstLineChars="0"/>
              <w:rPr>
                <w:rFonts w:ascii="宋体" w:hAnsi="宋体" w:cs="仿宋"/>
                <w:szCs w:val="21"/>
              </w:rPr>
            </w:pPr>
            <w:r>
              <w:rPr>
                <w:rFonts w:hint="eastAsia" w:ascii="宋体" w:hAnsi="宋体" w:cs="仿宋"/>
                <w:szCs w:val="21"/>
              </w:rPr>
              <w:t>处理平时由于软件程序出错或因操作失误造成数据混乱。</w:t>
            </w:r>
          </w:p>
          <w:p>
            <w:pPr>
              <w:pStyle w:val="130"/>
              <w:numPr>
                <w:ilvl w:val="0"/>
                <w:numId w:val="3"/>
              </w:numPr>
              <w:spacing w:before="100" w:line="420" w:lineRule="exact"/>
              <w:ind w:firstLineChars="0"/>
              <w:rPr>
                <w:rFonts w:ascii="宋体" w:hAnsi="宋体" w:cs="仿宋"/>
                <w:szCs w:val="21"/>
              </w:rPr>
            </w:pPr>
            <w:r>
              <w:rPr>
                <w:rFonts w:hint="eastAsia" w:ascii="宋体" w:hAnsi="宋体" w:cs="仿宋"/>
                <w:szCs w:val="21"/>
              </w:rPr>
              <w:t>与各个信息系统的使用人员进行有效的沟通。</w:t>
            </w:r>
          </w:p>
          <w:p>
            <w:pPr>
              <w:pStyle w:val="130"/>
              <w:numPr>
                <w:ilvl w:val="0"/>
                <w:numId w:val="3"/>
              </w:numPr>
              <w:spacing w:before="100" w:line="420" w:lineRule="exact"/>
              <w:ind w:firstLineChars="0"/>
              <w:rPr>
                <w:rFonts w:ascii="宋体" w:hAnsi="宋体" w:cs="仿宋"/>
                <w:szCs w:val="21"/>
              </w:rPr>
            </w:pPr>
            <w:r>
              <w:rPr>
                <w:rFonts w:hint="eastAsia" w:ascii="宋体" w:hAnsi="宋体" w:cs="仿宋"/>
                <w:szCs w:val="21"/>
              </w:rPr>
              <w:t>对各类程序修改进行把关</w:t>
            </w:r>
          </w:p>
          <w:p>
            <w:pPr>
              <w:pStyle w:val="130"/>
              <w:numPr>
                <w:ilvl w:val="0"/>
                <w:numId w:val="3"/>
              </w:numPr>
              <w:spacing w:before="100" w:line="420" w:lineRule="exact"/>
              <w:ind w:firstLineChars="0"/>
              <w:rPr>
                <w:rFonts w:ascii="宋体" w:hAnsi="宋体" w:cs="仿宋"/>
                <w:szCs w:val="21"/>
              </w:rPr>
            </w:pPr>
            <w:r>
              <w:rPr>
                <w:rFonts w:hint="eastAsia" w:ascii="宋体" w:hAnsi="宋体" w:cs="仿宋"/>
                <w:szCs w:val="21"/>
              </w:rPr>
              <w:t>接到各类政策性修改后直接与公司进行沟通，安排相关技术人员进行修改。</w:t>
            </w:r>
          </w:p>
          <w:p>
            <w:pPr>
              <w:pStyle w:val="130"/>
              <w:numPr>
                <w:ilvl w:val="0"/>
                <w:numId w:val="3"/>
              </w:numPr>
              <w:spacing w:before="100" w:line="420" w:lineRule="exact"/>
              <w:ind w:firstLineChars="0"/>
              <w:rPr>
                <w:rFonts w:ascii="宋体" w:hAnsi="宋体" w:cs="仿宋"/>
                <w:szCs w:val="21"/>
              </w:rPr>
            </w:pPr>
            <w:r>
              <w:rPr>
                <w:rFonts w:hint="eastAsia" w:ascii="宋体" w:hAnsi="宋体" w:cs="仿宋"/>
                <w:szCs w:val="21"/>
              </w:rPr>
              <w:t>安排项目组人员，全面参与医院信息化建设的方方面面。</w:t>
            </w:r>
          </w:p>
          <w:p>
            <w:pPr>
              <w:spacing w:before="100" w:line="420" w:lineRule="exact"/>
              <w:rPr>
                <w:rFonts w:ascii="宋体" w:hAnsi="宋体" w:cs="仿宋"/>
                <w:szCs w:val="21"/>
              </w:rPr>
            </w:pPr>
            <w:r>
              <w:rPr>
                <w:rFonts w:hint="eastAsia" w:ascii="宋体" w:hAnsi="宋体" w:cs="仿宋"/>
                <w:szCs w:val="21"/>
              </w:rPr>
              <w:t>8、需具备5年以上HIS项目实施经验，业务熟练、</w:t>
            </w:r>
            <w:r>
              <w:rPr>
                <w:rFonts w:ascii="宋体" w:hAnsi="宋体" w:cs="仿宋"/>
                <w:szCs w:val="21"/>
              </w:rPr>
              <w:t>技术</w:t>
            </w:r>
            <w:r>
              <w:rPr>
                <w:rFonts w:hint="eastAsia" w:ascii="宋体" w:hAnsi="宋体" w:cs="仿宋"/>
                <w:szCs w:val="21"/>
              </w:rPr>
              <w:t>过硬，良好沟通能力、</w:t>
            </w:r>
          </w:p>
          <w:p>
            <w:pPr>
              <w:spacing w:before="100" w:line="420" w:lineRule="exact"/>
              <w:rPr>
                <w:rFonts w:ascii="宋体" w:hAnsi="宋体" w:cs="仿宋"/>
                <w:szCs w:val="21"/>
              </w:rPr>
            </w:pPr>
            <w:r>
              <w:rPr>
                <w:rFonts w:hint="eastAsia" w:ascii="宋体" w:hAnsi="宋体" w:cs="仿宋"/>
                <w:szCs w:val="21"/>
              </w:rPr>
              <w:t>较强</w:t>
            </w:r>
            <w:r>
              <w:rPr>
                <w:rFonts w:ascii="宋体" w:hAnsi="宋体" w:cs="仿宋"/>
                <w:szCs w:val="21"/>
              </w:rPr>
              <w:t>责任心</w:t>
            </w:r>
            <w:r>
              <w:rPr>
                <w:rFonts w:hint="eastAsia" w:ascii="宋体" w:hAnsi="宋体" w:cs="仿宋"/>
                <w:szCs w:val="21"/>
              </w:rPr>
              <w:t>。为保证服务的质量及连续性，明确固定的项目经理，合同期内不能流动变更项目经理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304" w:type="dxa"/>
            <w:shd w:val="clear" w:color="auto" w:fill="auto"/>
            <w:vAlign w:val="center"/>
          </w:tcPr>
          <w:p>
            <w:pPr>
              <w:spacing w:line="420" w:lineRule="exact"/>
              <w:jc w:val="center"/>
              <w:rPr>
                <w:rFonts w:ascii="宋体" w:hAnsi="宋体" w:cs="仿宋"/>
                <w:szCs w:val="21"/>
              </w:rPr>
            </w:pPr>
            <w:r>
              <w:rPr>
                <w:rFonts w:hint="eastAsia" w:ascii="宋体" w:hAnsi="宋体" w:cs="仿宋"/>
                <w:szCs w:val="21"/>
              </w:rPr>
              <w:t>高级技术支持</w:t>
            </w:r>
          </w:p>
          <w:p>
            <w:pPr>
              <w:spacing w:line="420" w:lineRule="exact"/>
              <w:jc w:val="center"/>
              <w:rPr>
                <w:rFonts w:ascii="宋体" w:hAnsi="宋体" w:cs="仿宋"/>
                <w:szCs w:val="21"/>
              </w:rPr>
            </w:pPr>
            <w:r>
              <w:rPr>
                <w:rFonts w:hint="eastAsia" w:ascii="宋体" w:hAnsi="宋体" w:cs="仿宋"/>
                <w:szCs w:val="21"/>
              </w:rPr>
              <w:t>（现场）</w:t>
            </w:r>
          </w:p>
        </w:tc>
        <w:tc>
          <w:tcPr>
            <w:tcW w:w="744" w:type="dxa"/>
            <w:shd w:val="clear" w:color="auto" w:fill="auto"/>
            <w:vAlign w:val="center"/>
          </w:tcPr>
          <w:p>
            <w:pPr>
              <w:spacing w:line="420" w:lineRule="exact"/>
              <w:jc w:val="center"/>
              <w:rPr>
                <w:rFonts w:ascii="宋体" w:hAnsi="宋体" w:cs="仿宋"/>
                <w:szCs w:val="21"/>
              </w:rPr>
            </w:pPr>
            <w:r>
              <w:rPr>
                <w:rFonts w:ascii="宋体" w:hAnsi="宋体" w:cs="仿宋"/>
                <w:szCs w:val="21"/>
              </w:rPr>
              <w:t>3</w:t>
            </w:r>
            <w:r>
              <w:rPr>
                <w:rFonts w:hint="eastAsia" w:ascii="宋体" w:hAnsi="宋体" w:cs="仿宋"/>
                <w:szCs w:val="21"/>
              </w:rPr>
              <w:t>-</w:t>
            </w:r>
            <w:r>
              <w:rPr>
                <w:rFonts w:ascii="宋体" w:hAnsi="宋体" w:cs="仿宋"/>
                <w:szCs w:val="21"/>
              </w:rPr>
              <w:t>4</w:t>
            </w:r>
          </w:p>
        </w:tc>
        <w:tc>
          <w:tcPr>
            <w:tcW w:w="7444" w:type="dxa"/>
            <w:shd w:val="clear" w:color="auto" w:fill="auto"/>
          </w:tcPr>
          <w:p>
            <w:pPr>
              <w:pStyle w:val="130"/>
              <w:numPr>
                <w:ilvl w:val="0"/>
                <w:numId w:val="4"/>
              </w:numPr>
              <w:spacing w:before="100" w:line="420" w:lineRule="exact"/>
              <w:ind w:firstLineChars="0"/>
              <w:rPr>
                <w:rFonts w:ascii="宋体" w:hAnsi="宋体" w:cs="仿宋"/>
                <w:szCs w:val="21"/>
              </w:rPr>
            </w:pPr>
            <w:r>
              <w:rPr>
                <w:rFonts w:hint="eastAsia" w:ascii="宋体" w:hAnsi="宋体" w:cs="仿宋"/>
                <w:szCs w:val="21"/>
              </w:rPr>
              <w:t>对合理的、不影响软件业务流程、数据流程、核心模块和数据库结构的需求</w:t>
            </w:r>
          </w:p>
          <w:p>
            <w:pPr>
              <w:spacing w:before="100" w:line="420" w:lineRule="exact"/>
              <w:rPr>
                <w:rFonts w:ascii="宋体" w:hAnsi="宋体" w:cs="仿宋"/>
                <w:szCs w:val="21"/>
              </w:rPr>
            </w:pPr>
            <w:r>
              <w:rPr>
                <w:rFonts w:hint="eastAsia" w:ascii="宋体" w:hAnsi="宋体" w:cs="仿宋"/>
                <w:szCs w:val="21"/>
              </w:rPr>
              <w:t>进行修改。</w:t>
            </w:r>
          </w:p>
          <w:p>
            <w:pPr>
              <w:pStyle w:val="130"/>
              <w:numPr>
                <w:ilvl w:val="0"/>
                <w:numId w:val="4"/>
              </w:numPr>
              <w:spacing w:before="100" w:line="420" w:lineRule="exact"/>
              <w:ind w:firstLineChars="0"/>
              <w:rPr>
                <w:rFonts w:ascii="宋体" w:hAnsi="宋体" w:cs="仿宋"/>
                <w:szCs w:val="21"/>
              </w:rPr>
            </w:pPr>
            <w:r>
              <w:rPr>
                <w:rFonts w:hint="eastAsia" w:ascii="宋体" w:hAnsi="宋体" w:cs="仿宋"/>
                <w:szCs w:val="21"/>
              </w:rPr>
              <w:t>直接负责政策性改造等本方案规定范围内的一切程序修改。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trPr>
        <w:tc>
          <w:tcPr>
            <w:tcW w:w="1304" w:type="dxa"/>
            <w:shd w:val="clear" w:color="auto" w:fill="auto"/>
            <w:vAlign w:val="center"/>
          </w:tcPr>
          <w:p>
            <w:pPr>
              <w:spacing w:line="420" w:lineRule="exact"/>
              <w:jc w:val="center"/>
              <w:rPr>
                <w:rFonts w:ascii="宋体" w:hAnsi="宋体" w:cs="仿宋"/>
                <w:szCs w:val="21"/>
              </w:rPr>
            </w:pPr>
            <w:r>
              <w:rPr>
                <w:rFonts w:hint="eastAsia" w:ascii="宋体" w:hAnsi="宋体" w:cs="仿宋"/>
                <w:szCs w:val="21"/>
              </w:rPr>
              <w:t>项目助理</w:t>
            </w:r>
          </w:p>
          <w:p>
            <w:pPr>
              <w:spacing w:line="420" w:lineRule="exact"/>
              <w:jc w:val="center"/>
              <w:rPr>
                <w:rFonts w:ascii="宋体" w:hAnsi="宋体" w:cs="仿宋"/>
                <w:szCs w:val="21"/>
              </w:rPr>
            </w:pPr>
            <w:r>
              <w:rPr>
                <w:rFonts w:hint="eastAsia" w:ascii="宋体" w:hAnsi="宋体" w:cs="仿宋"/>
                <w:szCs w:val="21"/>
              </w:rPr>
              <w:t>（现场）</w:t>
            </w:r>
          </w:p>
        </w:tc>
        <w:tc>
          <w:tcPr>
            <w:tcW w:w="744" w:type="dxa"/>
            <w:shd w:val="clear" w:color="auto" w:fill="auto"/>
            <w:vAlign w:val="center"/>
          </w:tcPr>
          <w:p>
            <w:pPr>
              <w:spacing w:line="420" w:lineRule="exact"/>
              <w:jc w:val="center"/>
              <w:rPr>
                <w:rFonts w:ascii="宋体" w:hAnsi="宋体" w:cs="仿宋"/>
                <w:szCs w:val="21"/>
              </w:rPr>
            </w:pPr>
            <w:r>
              <w:rPr>
                <w:rFonts w:hint="eastAsia" w:ascii="宋体" w:hAnsi="宋体" w:cs="仿宋"/>
                <w:color w:val="auto"/>
                <w:szCs w:val="21"/>
              </w:rPr>
              <w:t>2</w:t>
            </w:r>
          </w:p>
        </w:tc>
        <w:tc>
          <w:tcPr>
            <w:tcW w:w="7444" w:type="dxa"/>
            <w:shd w:val="clear" w:color="auto" w:fill="auto"/>
          </w:tcPr>
          <w:p>
            <w:pPr>
              <w:pStyle w:val="130"/>
              <w:numPr>
                <w:ilvl w:val="0"/>
                <w:numId w:val="5"/>
              </w:numPr>
              <w:spacing w:before="100" w:line="420" w:lineRule="exact"/>
              <w:ind w:firstLineChars="0"/>
              <w:rPr>
                <w:rFonts w:ascii="宋体" w:hAnsi="宋体" w:cs="仿宋"/>
                <w:szCs w:val="21"/>
              </w:rPr>
            </w:pPr>
            <w:r>
              <w:rPr>
                <w:rFonts w:hint="eastAsia" w:ascii="宋体" w:hAnsi="宋体" w:cs="仿宋"/>
                <w:szCs w:val="21"/>
              </w:rPr>
              <w:t>处理平时由于软件程序出错或因操作失误造成数据混乱。</w:t>
            </w:r>
          </w:p>
          <w:p>
            <w:pPr>
              <w:pStyle w:val="130"/>
              <w:numPr>
                <w:ilvl w:val="0"/>
                <w:numId w:val="5"/>
              </w:numPr>
              <w:spacing w:before="100" w:line="420" w:lineRule="exact"/>
              <w:ind w:firstLineChars="0"/>
              <w:rPr>
                <w:rFonts w:ascii="宋体" w:hAnsi="宋体" w:cs="仿宋"/>
                <w:szCs w:val="21"/>
              </w:rPr>
            </w:pPr>
            <w:r>
              <w:rPr>
                <w:rFonts w:hint="eastAsia" w:ascii="宋体" w:hAnsi="宋体" w:cs="仿宋"/>
                <w:szCs w:val="21"/>
              </w:rPr>
              <w:t>与业务科室进行有效沟通，解决业务科室的实际问题</w:t>
            </w:r>
          </w:p>
          <w:p>
            <w:pPr>
              <w:pStyle w:val="130"/>
              <w:numPr>
                <w:ilvl w:val="0"/>
                <w:numId w:val="5"/>
              </w:numPr>
              <w:spacing w:before="100" w:line="420" w:lineRule="exact"/>
              <w:ind w:firstLineChars="0"/>
              <w:rPr>
                <w:rFonts w:ascii="宋体" w:hAnsi="宋体" w:cs="仿宋"/>
                <w:szCs w:val="21"/>
              </w:rPr>
            </w:pPr>
            <w:r>
              <w:rPr>
                <w:rFonts w:hint="eastAsia" w:ascii="宋体" w:hAnsi="宋体" w:cs="仿宋"/>
                <w:szCs w:val="21"/>
              </w:rPr>
              <w:t>对不熟悉HIS业务流程的医院工作人员进行培训</w:t>
            </w:r>
          </w:p>
          <w:p>
            <w:pPr>
              <w:spacing w:before="100" w:line="420" w:lineRule="exact"/>
              <w:rPr>
                <w:rFonts w:ascii="宋体" w:hAnsi="宋体" w:cs="仿宋"/>
                <w:szCs w:val="21"/>
              </w:rPr>
            </w:pPr>
            <w:r>
              <w:rPr>
                <w:rFonts w:hint="eastAsia" w:ascii="宋体" w:hAnsi="宋体" w:cs="仿宋"/>
                <w:szCs w:val="21"/>
              </w:rPr>
              <w:t>4、参与到信息中心的轮转值班，与信息中心员工一样按照院方要求参加晚上值</w:t>
            </w:r>
          </w:p>
          <w:p>
            <w:pPr>
              <w:spacing w:before="100" w:line="420" w:lineRule="exact"/>
              <w:rPr>
                <w:rFonts w:ascii="宋体" w:hAnsi="宋体" w:cs="仿宋"/>
                <w:szCs w:val="21"/>
              </w:rPr>
            </w:pPr>
            <w:r>
              <w:rPr>
                <w:rFonts w:hint="eastAsia" w:ascii="宋体" w:hAnsi="宋体" w:cs="仿宋"/>
                <w:szCs w:val="21"/>
              </w:rPr>
              <w:t>班及节假日值班。</w:t>
            </w:r>
          </w:p>
          <w:p>
            <w:pPr>
              <w:pStyle w:val="130"/>
              <w:numPr>
                <w:ilvl w:val="0"/>
                <w:numId w:val="6"/>
              </w:numPr>
              <w:spacing w:before="100" w:line="420" w:lineRule="exact"/>
              <w:ind w:firstLineChars="0"/>
              <w:rPr>
                <w:rFonts w:ascii="宋体" w:hAnsi="宋体" w:cs="仿宋"/>
                <w:szCs w:val="21"/>
              </w:rPr>
            </w:pPr>
            <w:r>
              <w:rPr>
                <w:rFonts w:hint="eastAsia" w:ascii="宋体" w:hAnsi="宋体" w:cs="仿宋"/>
                <w:szCs w:val="21"/>
              </w:rPr>
              <w:t>参与到各个项目的建设中去，协助计算机室工作人员整理项目文档，与相关</w:t>
            </w:r>
          </w:p>
          <w:p>
            <w:pPr>
              <w:spacing w:before="100" w:line="420" w:lineRule="exact"/>
              <w:rPr>
                <w:rFonts w:ascii="宋体" w:hAnsi="宋体" w:cs="仿宋"/>
                <w:szCs w:val="21"/>
              </w:rPr>
            </w:pPr>
            <w:r>
              <w:rPr>
                <w:rFonts w:hint="eastAsia" w:ascii="宋体" w:hAnsi="宋体" w:cs="仿宋"/>
                <w:szCs w:val="21"/>
              </w:rPr>
              <w:t>厂家协商问题，沟通科室需求。</w:t>
            </w:r>
          </w:p>
          <w:p>
            <w:pPr>
              <w:numPr>
                <w:ilvl w:val="0"/>
                <w:numId w:val="6"/>
              </w:numPr>
              <w:spacing w:before="100" w:line="420" w:lineRule="exact"/>
              <w:rPr>
                <w:rFonts w:ascii="宋体" w:hAnsi="宋体" w:cs="仿宋"/>
                <w:szCs w:val="21"/>
              </w:rPr>
            </w:pPr>
            <w:r>
              <w:rPr>
                <w:rFonts w:hint="eastAsia" w:ascii="宋体" w:hAnsi="宋体" w:cs="仿宋"/>
                <w:szCs w:val="21"/>
              </w:rPr>
              <w:t>提供7 x 24小时不间断电话服务，如遇突发问题，可以有第一联系人存在。</w:t>
            </w:r>
          </w:p>
        </w:tc>
      </w:tr>
    </w:tbl>
    <w:p>
      <w:pPr>
        <w:spacing w:line="440" w:lineRule="exact"/>
        <w:rPr>
          <w:rFonts w:ascii="宋体"/>
          <w:bCs/>
          <w:color w:val="000000"/>
          <w:sz w:val="24"/>
        </w:rPr>
      </w:pPr>
      <w:r>
        <w:rPr>
          <w:rFonts w:hint="eastAsia" w:ascii="宋体" w:hAnsi="宋体"/>
          <w:sz w:val="24"/>
        </w:rPr>
        <w:t>三、</w:t>
      </w:r>
      <w:r>
        <w:rPr>
          <w:rFonts w:hint="eastAsia" w:ascii="宋体" w:hAnsi="宋体"/>
          <w:b/>
          <w:bCs/>
          <w:color w:val="000000"/>
          <w:sz w:val="24"/>
        </w:rPr>
        <w:t>投标人须知</w:t>
      </w:r>
    </w:p>
    <w:p>
      <w:pPr>
        <w:spacing w:line="480" w:lineRule="exact"/>
        <w:rPr>
          <w:rFonts w:ascii="宋体"/>
          <w:color w:val="000000"/>
          <w:sz w:val="24"/>
        </w:rPr>
      </w:pPr>
      <w:r>
        <w:rPr>
          <w:rFonts w:ascii="宋体" w:hAnsi="宋体"/>
          <w:color w:val="000000"/>
          <w:sz w:val="24"/>
        </w:rPr>
        <w:t>1</w:t>
      </w:r>
      <w:r>
        <w:rPr>
          <w:rFonts w:hint="eastAsia" w:ascii="宋体" w:hAnsi="宋体"/>
          <w:color w:val="000000"/>
          <w:sz w:val="24"/>
        </w:rPr>
        <w:t>、投标人所投包中的货物</w:t>
      </w:r>
      <w:r>
        <w:rPr>
          <w:rFonts w:hint="eastAsia" w:ascii="宋体" w:hAnsi="宋体" w:cs="宋体"/>
          <w:color w:val="000000"/>
          <w:kern w:val="0"/>
          <w:sz w:val="24"/>
        </w:rPr>
        <w:t>必须整包响应，不可分拆投标</w:t>
      </w:r>
      <w:r>
        <w:rPr>
          <w:rFonts w:hint="eastAsia" w:ascii="宋体" w:hAnsi="宋体"/>
          <w:color w:val="000000"/>
          <w:sz w:val="24"/>
        </w:rPr>
        <w:t>，若有自己不生产的部分，投标人可以作为代理商代理其它制造商投标。</w:t>
      </w:r>
    </w:p>
    <w:p>
      <w:pPr>
        <w:tabs>
          <w:tab w:val="left" w:pos="735"/>
        </w:tabs>
        <w:spacing w:line="480" w:lineRule="exact"/>
        <w:rPr>
          <w:rFonts w:ascii="宋体"/>
          <w:color w:val="000000"/>
          <w:sz w:val="24"/>
        </w:rPr>
      </w:pPr>
      <w:r>
        <w:rPr>
          <w:rFonts w:ascii="宋体" w:hAnsi="宋体"/>
          <w:color w:val="000000"/>
          <w:sz w:val="24"/>
        </w:rPr>
        <w:t>2</w:t>
      </w:r>
      <w:r>
        <w:rPr>
          <w:rFonts w:hint="eastAsia" w:ascii="宋体" w:hAnsi="宋体"/>
          <w:color w:val="000000"/>
          <w:sz w:val="24"/>
        </w:rPr>
        <w:t>、技术规格要求</w:t>
      </w:r>
    </w:p>
    <w:p>
      <w:pPr>
        <w:spacing w:line="480" w:lineRule="exact"/>
        <w:ind w:firstLine="360" w:firstLineChars="150"/>
        <w:rPr>
          <w:rFonts w:ascii="宋体"/>
          <w:bCs/>
          <w:color w:val="000000"/>
          <w:sz w:val="24"/>
        </w:rPr>
      </w:pPr>
      <w:r>
        <w:rPr>
          <w:rFonts w:ascii="宋体" w:hAnsi="宋体"/>
          <w:bCs/>
          <w:color w:val="000000"/>
          <w:sz w:val="24"/>
        </w:rPr>
        <w:t>2.1</w:t>
      </w:r>
      <w:r>
        <w:rPr>
          <w:rFonts w:hint="eastAsia" w:ascii="宋体" w:hAnsi="宋体"/>
          <w:bCs/>
          <w:color w:val="000000"/>
          <w:sz w:val="24"/>
        </w:rPr>
        <w:t>投标人应按招标文件中的技术规格及要求进行准确报价。本技术规格所提出的要求是对本次招标预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ind w:firstLine="480" w:firstLineChars="200"/>
        <w:rPr>
          <w:rFonts w:ascii="宋体"/>
          <w:color w:val="000000"/>
          <w:sz w:val="24"/>
        </w:rPr>
      </w:pPr>
      <w:r>
        <w:rPr>
          <w:rFonts w:ascii="宋体" w:hAnsi="宋体"/>
          <w:bCs/>
          <w:color w:val="000000"/>
          <w:sz w:val="24"/>
        </w:rPr>
        <w:t>2.2</w:t>
      </w:r>
      <w:r>
        <w:rPr>
          <w:rFonts w:hint="eastAsia" w:ascii="宋体" w:hAnsi="宋体"/>
          <w:bCs/>
          <w:color w:val="000000"/>
          <w:sz w:val="24"/>
        </w:rPr>
        <w:t>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80" w:lineRule="exact"/>
        <w:rPr>
          <w:rFonts w:ascii="宋体"/>
          <w:color w:val="000000"/>
          <w:sz w:val="24"/>
        </w:rPr>
      </w:pPr>
      <w:r>
        <w:rPr>
          <w:rFonts w:ascii="宋体" w:hAnsi="宋体"/>
          <w:color w:val="000000"/>
          <w:sz w:val="24"/>
        </w:rPr>
        <w:t>3</w:t>
      </w:r>
      <w:r>
        <w:rPr>
          <w:rFonts w:hint="eastAsia" w:ascii="宋体" w:hAnsi="宋体"/>
          <w:color w:val="000000"/>
          <w:sz w:val="24"/>
        </w:rPr>
        <w:t>、投标人的服务</w:t>
      </w:r>
    </w:p>
    <w:p>
      <w:pPr>
        <w:spacing w:line="480" w:lineRule="exact"/>
        <w:rPr>
          <w:rFonts w:ascii="宋体"/>
          <w:color w:val="000000"/>
          <w:sz w:val="24"/>
        </w:rPr>
      </w:pPr>
      <w:r>
        <w:rPr>
          <w:rFonts w:hint="eastAsia" w:ascii="宋体" w:hAnsi="宋体"/>
          <w:color w:val="000000"/>
          <w:sz w:val="24"/>
        </w:rPr>
        <w:t>投标人应对用户提供如下服务：</w:t>
      </w:r>
    </w:p>
    <w:p>
      <w:pPr>
        <w:spacing w:line="480" w:lineRule="exact"/>
        <w:rPr>
          <w:rFonts w:ascii="宋体"/>
          <w:color w:val="000000"/>
          <w:sz w:val="24"/>
        </w:rPr>
      </w:pPr>
      <w:r>
        <w:rPr>
          <w:rFonts w:ascii="宋体" w:hAnsi="宋体"/>
          <w:color w:val="000000"/>
          <w:sz w:val="24"/>
        </w:rPr>
        <w:t xml:space="preserve">    (1)</w:t>
      </w:r>
      <w:r>
        <w:rPr>
          <w:rFonts w:hint="eastAsia" w:ascii="宋体" w:hAnsi="宋体"/>
          <w:color w:val="000000"/>
          <w:sz w:val="24"/>
        </w:rPr>
        <w:t>供应商应派有经验及优秀的人员进行技术服务。</w:t>
      </w:r>
    </w:p>
    <w:p>
      <w:pPr>
        <w:spacing w:line="480" w:lineRule="exact"/>
        <w:ind w:firstLine="480" w:firstLineChars="200"/>
        <w:rPr>
          <w:rFonts w:asci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供货商应提供对用户方工程师及操作维修人员的培训。</w:t>
      </w:r>
    </w:p>
    <w:p>
      <w:pPr>
        <w:spacing w:line="480" w:lineRule="exact"/>
        <w:ind w:firstLine="570"/>
        <w:rPr>
          <w:sz w:val="36"/>
          <w:szCs w:val="36"/>
        </w:rPr>
      </w:pPr>
      <w:r>
        <w:rPr>
          <w:rFonts w:hint="eastAsia" w:ascii="宋体" w:hAnsi="宋体"/>
          <w:color w:val="000000"/>
          <w:sz w:val="24"/>
        </w:rPr>
        <w:t>培训内容的深浅应由投标人根据所供产品的特点而定。在投标文件中供货商应列出培训计划表，其中包括培训的时间和内容。</w:t>
      </w:r>
      <w:r>
        <w:rPr>
          <w:sz w:val="36"/>
          <w:szCs w:val="36"/>
        </w:rPr>
        <w:br w:type="page"/>
      </w:r>
    </w:p>
    <w:p>
      <w:pPr>
        <w:pStyle w:val="2"/>
        <w:spacing w:before="0" w:after="0" w:line="580" w:lineRule="exact"/>
        <w:rPr>
          <w:sz w:val="36"/>
          <w:szCs w:val="36"/>
        </w:rPr>
      </w:pPr>
      <w:bookmarkStart w:id="18" w:name="_Toc24846"/>
    </w:p>
    <w:p>
      <w:pPr>
        <w:pStyle w:val="2"/>
        <w:spacing w:before="0" w:after="0" w:line="580" w:lineRule="exact"/>
        <w:jc w:val="center"/>
        <w:rPr>
          <w:sz w:val="36"/>
          <w:szCs w:val="36"/>
        </w:rPr>
      </w:pPr>
      <w:r>
        <w:rPr>
          <w:rFonts w:hint="eastAsia"/>
          <w:sz w:val="36"/>
          <w:szCs w:val="36"/>
        </w:rPr>
        <w:t>第四章</w:t>
      </w:r>
      <w:r>
        <w:rPr>
          <w:sz w:val="36"/>
          <w:szCs w:val="36"/>
        </w:rPr>
        <w:t xml:space="preserve">  </w:t>
      </w:r>
      <w:r>
        <w:rPr>
          <w:rFonts w:hint="eastAsia"/>
          <w:sz w:val="36"/>
          <w:szCs w:val="36"/>
        </w:rPr>
        <w:t>合同条款及格式</w:t>
      </w:r>
      <w:bookmarkEnd w:id="18"/>
    </w:p>
    <w:p>
      <w:pPr>
        <w:pStyle w:val="19"/>
        <w:spacing w:line="360" w:lineRule="auto"/>
        <w:ind w:left="0" w:leftChars="0" w:firstLine="0" w:firstLineChars="0"/>
      </w:pPr>
      <w:bookmarkStart w:id="19" w:name="_Toc10085"/>
    </w:p>
    <w:p>
      <w:pPr>
        <w:widowControl/>
        <w:snapToGrid w:val="0"/>
        <w:spacing w:before="870" w:beforeLines="300" w:line="480" w:lineRule="exact"/>
        <w:jc w:val="center"/>
        <w:rPr>
          <w:rFonts w:ascii="宋体" w:hAnsi="宋体"/>
          <w:b/>
          <w:kern w:val="0"/>
          <w:sz w:val="56"/>
          <w:szCs w:val="56"/>
        </w:rPr>
      </w:pPr>
      <w:r>
        <w:rPr>
          <w:rFonts w:ascii="宋体" w:hAnsi="宋体"/>
          <w:b/>
          <w:kern w:val="0"/>
          <w:sz w:val="56"/>
          <w:szCs w:val="56"/>
        </w:rPr>
        <w:t>采</w:t>
      </w:r>
      <w:r>
        <w:rPr>
          <w:rFonts w:hint="eastAsia" w:ascii="宋体" w:hAnsi="宋体"/>
          <w:b/>
          <w:kern w:val="0"/>
          <w:sz w:val="56"/>
          <w:szCs w:val="56"/>
        </w:rPr>
        <w:t xml:space="preserve"> </w:t>
      </w:r>
      <w:r>
        <w:rPr>
          <w:rFonts w:ascii="宋体" w:hAnsi="宋体"/>
          <w:b/>
          <w:kern w:val="0"/>
          <w:sz w:val="56"/>
          <w:szCs w:val="56"/>
        </w:rPr>
        <w:t>购</w:t>
      </w:r>
      <w:r>
        <w:rPr>
          <w:rFonts w:hint="eastAsia" w:ascii="宋体" w:hAnsi="宋体"/>
          <w:b/>
          <w:kern w:val="0"/>
          <w:sz w:val="56"/>
          <w:szCs w:val="56"/>
        </w:rPr>
        <w:t xml:space="preserve"> </w:t>
      </w:r>
      <w:r>
        <w:rPr>
          <w:rFonts w:ascii="宋体" w:hAnsi="宋体"/>
          <w:b/>
          <w:kern w:val="0"/>
          <w:sz w:val="56"/>
          <w:szCs w:val="56"/>
        </w:rPr>
        <w:t>合</w:t>
      </w:r>
      <w:r>
        <w:rPr>
          <w:rFonts w:hint="eastAsia" w:ascii="宋体" w:hAnsi="宋体"/>
          <w:b/>
          <w:kern w:val="0"/>
          <w:sz w:val="56"/>
          <w:szCs w:val="56"/>
        </w:rPr>
        <w:t xml:space="preserve"> </w:t>
      </w:r>
      <w:r>
        <w:rPr>
          <w:rFonts w:ascii="宋体" w:hAnsi="宋体"/>
          <w:b/>
          <w:kern w:val="0"/>
          <w:sz w:val="56"/>
          <w:szCs w:val="56"/>
        </w:rPr>
        <w:t>同</w:t>
      </w: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ind w:left="420" w:firstLine="700" w:firstLineChars="250"/>
        <w:jc w:val="left"/>
        <w:rPr>
          <w:rFonts w:eastAsia="黑体"/>
          <w:kern w:val="0"/>
          <w:sz w:val="28"/>
          <w:szCs w:val="28"/>
        </w:rPr>
      </w:pPr>
      <w:r>
        <w:rPr>
          <w:rFonts w:eastAsia="黑体"/>
          <w:kern w:val="0"/>
          <w:sz w:val="28"/>
          <w:szCs w:val="28"/>
        </w:rPr>
        <w:t>项目名称:</w:t>
      </w:r>
      <w:r>
        <w:rPr>
          <w:sz w:val="28"/>
          <w:szCs w:val="28"/>
        </w:rPr>
        <w:t xml:space="preserve"> </w:t>
      </w:r>
      <w:r>
        <w:rPr>
          <w:rFonts w:eastAsia="黑体"/>
          <w:kern w:val="0"/>
          <w:sz w:val="28"/>
          <w:szCs w:val="28"/>
          <w:u w:val="single"/>
        </w:rPr>
        <w:t xml:space="preserve">                         </w:t>
      </w:r>
    </w:p>
    <w:p>
      <w:pPr>
        <w:widowControl/>
        <w:snapToGrid w:val="0"/>
        <w:spacing w:before="145" w:beforeLines="50" w:line="480" w:lineRule="exact"/>
        <w:ind w:left="420" w:firstLine="700" w:firstLineChars="250"/>
        <w:jc w:val="left"/>
        <w:rPr>
          <w:rFonts w:eastAsia="黑体"/>
          <w:kern w:val="0"/>
          <w:sz w:val="28"/>
          <w:szCs w:val="28"/>
          <w:u w:val="single"/>
        </w:rPr>
      </w:pPr>
      <w:r>
        <w:rPr>
          <w:rFonts w:eastAsia="黑体"/>
          <w:kern w:val="0"/>
          <w:sz w:val="28"/>
          <w:szCs w:val="28"/>
        </w:rPr>
        <w:t xml:space="preserve">合同编号: </w:t>
      </w:r>
      <w:r>
        <w:rPr>
          <w:rFonts w:eastAsia="黑体"/>
          <w:kern w:val="0"/>
          <w:sz w:val="28"/>
          <w:szCs w:val="28"/>
          <w:u w:val="single"/>
        </w:rPr>
        <w:t xml:space="preserve">                         </w:t>
      </w:r>
    </w:p>
    <w:p>
      <w:pPr>
        <w:widowControl/>
        <w:snapToGrid w:val="0"/>
        <w:spacing w:before="145" w:beforeLines="50" w:line="480" w:lineRule="exact"/>
        <w:ind w:left="420" w:firstLine="700" w:firstLineChars="250"/>
        <w:jc w:val="left"/>
        <w:rPr>
          <w:rFonts w:eastAsia="黑体"/>
          <w:kern w:val="0"/>
          <w:sz w:val="28"/>
          <w:szCs w:val="28"/>
          <w:u w:val="single"/>
        </w:rPr>
      </w:pPr>
      <w:r>
        <w:rPr>
          <w:rFonts w:eastAsia="黑体"/>
          <w:kern w:val="0"/>
          <w:sz w:val="28"/>
          <w:szCs w:val="28"/>
        </w:rPr>
        <w:t xml:space="preserve">采购编号: </w:t>
      </w:r>
      <w:r>
        <w:rPr>
          <w:rFonts w:eastAsia="黑体"/>
          <w:kern w:val="0"/>
          <w:sz w:val="28"/>
          <w:szCs w:val="28"/>
          <w:u w:val="single"/>
        </w:rPr>
        <w:t xml:space="preserve">                         </w:t>
      </w: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ind w:left="420" w:firstLine="843" w:firstLineChars="300"/>
        <w:jc w:val="left"/>
        <w:rPr>
          <w:rFonts w:ascii="宋体" w:hAnsi="宋体"/>
          <w:b/>
          <w:kern w:val="0"/>
          <w:sz w:val="28"/>
          <w:szCs w:val="28"/>
          <w:u w:val="single"/>
        </w:rPr>
      </w:pPr>
      <w:r>
        <w:rPr>
          <w:rFonts w:ascii="宋体" w:hAnsi="宋体"/>
          <w:b/>
          <w:kern w:val="0"/>
          <w:sz w:val="28"/>
          <w:szCs w:val="28"/>
        </w:rPr>
        <w:t>甲 方:</w:t>
      </w:r>
      <w:r>
        <w:rPr>
          <w:rFonts w:ascii="宋体" w:hAnsi="宋体"/>
          <w:b/>
          <w:kern w:val="0"/>
          <w:sz w:val="28"/>
          <w:szCs w:val="28"/>
          <w:u w:val="single"/>
        </w:rPr>
        <w:t xml:space="preserve">                          </w:t>
      </w:r>
    </w:p>
    <w:p>
      <w:pPr>
        <w:widowControl/>
        <w:snapToGrid w:val="0"/>
        <w:spacing w:line="480" w:lineRule="exact"/>
        <w:ind w:left="420" w:firstLine="843" w:firstLineChars="300"/>
        <w:jc w:val="left"/>
        <w:rPr>
          <w:rFonts w:ascii="宋体" w:hAnsi="宋体"/>
          <w:b/>
          <w:kern w:val="0"/>
          <w:sz w:val="28"/>
          <w:szCs w:val="28"/>
          <w:u w:val="single"/>
        </w:rPr>
      </w:pPr>
      <w:r>
        <w:rPr>
          <w:rFonts w:ascii="宋体" w:hAnsi="宋体"/>
          <w:b/>
          <w:kern w:val="0"/>
          <w:sz w:val="28"/>
          <w:szCs w:val="28"/>
        </w:rPr>
        <w:t>乙 方:</w:t>
      </w:r>
      <w:r>
        <w:rPr>
          <w:rFonts w:ascii="宋体" w:hAnsi="宋体"/>
          <w:b/>
          <w:kern w:val="0"/>
          <w:sz w:val="28"/>
          <w:szCs w:val="28"/>
          <w:u w:val="single"/>
        </w:rPr>
        <w:t xml:space="preserve">                          </w:t>
      </w:r>
    </w:p>
    <w:p>
      <w:pPr>
        <w:widowControl/>
        <w:snapToGrid w:val="0"/>
        <w:spacing w:line="480" w:lineRule="exact"/>
        <w:rPr>
          <w:rFonts w:eastAsia="黑体"/>
          <w:b/>
          <w:kern w:val="0"/>
          <w:sz w:val="24"/>
        </w:rPr>
      </w:pPr>
    </w:p>
    <w:p>
      <w:pPr>
        <w:spacing w:line="480" w:lineRule="exact"/>
        <w:ind w:firstLine="480" w:firstLineChars="200"/>
        <w:rPr>
          <w:kern w:val="0"/>
          <w:sz w:val="24"/>
        </w:rPr>
      </w:pPr>
      <w:r>
        <w:rPr>
          <w:sz w:val="24"/>
          <w:u w:val="single"/>
        </w:rPr>
        <w:br w:type="page"/>
      </w:r>
      <w:r>
        <w:rPr>
          <w:sz w:val="24"/>
          <w:u w:val="single"/>
        </w:rPr>
        <w:t xml:space="preserve">                 </w:t>
      </w:r>
      <w:r>
        <w:rPr>
          <w:kern w:val="0"/>
          <w:sz w:val="24"/>
        </w:rPr>
        <w:t>（甲方）所需</w:t>
      </w:r>
      <w:r>
        <w:rPr>
          <w:sz w:val="24"/>
          <w:u w:val="single"/>
        </w:rPr>
        <w:t xml:space="preserve">                      </w:t>
      </w:r>
      <w:r>
        <w:rPr>
          <w:kern w:val="0"/>
          <w:sz w:val="24"/>
        </w:rPr>
        <w:t>（</w:t>
      </w:r>
      <w:r>
        <w:rPr>
          <w:rFonts w:hint="eastAsia"/>
          <w:kern w:val="0"/>
          <w:sz w:val="24"/>
        </w:rPr>
        <w:t>项目</w:t>
      </w:r>
      <w:r>
        <w:rPr>
          <w:kern w:val="0"/>
          <w:sz w:val="24"/>
        </w:rPr>
        <w:t>名称）经</w:t>
      </w:r>
      <w:r>
        <w:rPr>
          <w:sz w:val="24"/>
        </w:rPr>
        <w:t>山东省鲁成招标有限公司</w:t>
      </w:r>
      <w:r>
        <w:rPr>
          <w:kern w:val="0"/>
          <w:sz w:val="24"/>
        </w:rPr>
        <w:t>以</w:t>
      </w:r>
      <w:r>
        <w:rPr>
          <w:rFonts w:eastAsia="黑体"/>
          <w:kern w:val="0"/>
          <w:sz w:val="24"/>
          <w:u w:val="single"/>
        </w:rPr>
        <w:t xml:space="preserve">                 </w:t>
      </w:r>
      <w:r>
        <w:rPr>
          <w:kern w:val="0"/>
          <w:sz w:val="24"/>
        </w:rPr>
        <w:t>（</w:t>
      </w:r>
      <w:r>
        <w:rPr>
          <w:rFonts w:hint="eastAsia"/>
          <w:kern w:val="0"/>
          <w:sz w:val="24"/>
        </w:rPr>
        <w:t>项目</w:t>
      </w:r>
      <w:r>
        <w:rPr>
          <w:kern w:val="0"/>
          <w:sz w:val="24"/>
        </w:rPr>
        <w:t>编号）</w:t>
      </w:r>
      <w:r>
        <w:rPr>
          <w:rFonts w:hint="eastAsia"/>
          <w:kern w:val="0"/>
          <w:sz w:val="24"/>
        </w:rPr>
        <w:t>招标</w:t>
      </w:r>
      <w:r>
        <w:rPr>
          <w:kern w:val="0"/>
          <w:sz w:val="24"/>
        </w:rPr>
        <w:t>文件在国内以</w:t>
      </w:r>
      <w:r>
        <w:rPr>
          <w:rFonts w:hint="eastAsia"/>
          <w:kern w:val="0"/>
          <w:sz w:val="24"/>
        </w:rPr>
        <w:t>公开招标</w:t>
      </w:r>
      <w:r>
        <w:rPr>
          <w:kern w:val="0"/>
          <w:sz w:val="24"/>
        </w:rPr>
        <w:t>方式进行采购。经</w:t>
      </w:r>
      <w:r>
        <w:rPr>
          <w:rFonts w:hint="eastAsia"/>
          <w:kern w:val="0"/>
          <w:sz w:val="24"/>
        </w:rPr>
        <w:t>评标委员会</w:t>
      </w:r>
      <w:r>
        <w:rPr>
          <w:kern w:val="0"/>
          <w:sz w:val="24"/>
        </w:rPr>
        <w:t>确定</w:t>
      </w:r>
      <w:r>
        <w:rPr>
          <w:kern w:val="0"/>
          <w:sz w:val="24"/>
          <w:u w:val="single"/>
        </w:rPr>
        <w:t xml:space="preserve">                 </w:t>
      </w:r>
      <w:r>
        <w:rPr>
          <w:kern w:val="0"/>
          <w:sz w:val="24"/>
        </w:rPr>
        <w:t>（乙方）为</w:t>
      </w:r>
      <w:r>
        <w:rPr>
          <w:rFonts w:hint="eastAsia"/>
          <w:kern w:val="0"/>
          <w:sz w:val="24"/>
        </w:rPr>
        <w:t>中标人</w:t>
      </w:r>
      <w:r>
        <w:rPr>
          <w:kern w:val="0"/>
          <w:sz w:val="24"/>
        </w:rPr>
        <w:t>。甲、乙双方根据《中华人民共和国政府采购法》、《中华人民共和国合同法》</w:t>
      </w:r>
      <w:r>
        <w:rPr>
          <w:rFonts w:hint="eastAsia"/>
          <w:kern w:val="0"/>
          <w:sz w:val="24"/>
        </w:rPr>
        <w:t>等相关</w:t>
      </w:r>
      <w:r>
        <w:rPr>
          <w:kern w:val="0"/>
          <w:sz w:val="24"/>
        </w:rPr>
        <w:t>法律法规</w:t>
      </w:r>
      <w:r>
        <w:rPr>
          <w:rFonts w:hint="eastAsia"/>
          <w:kern w:val="0"/>
          <w:sz w:val="24"/>
        </w:rPr>
        <w:t>以及本项目招标文件</w:t>
      </w:r>
      <w:r>
        <w:rPr>
          <w:kern w:val="0"/>
          <w:sz w:val="24"/>
        </w:rPr>
        <w:t>的规定，</w:t>
      </w:r>
      <w:r>
        <w:rPr>
          <w:rFonts w:hint="eastAsia"/>
          <w:kern w:val="0"/>
          <w:sz w:val="24"/>
        </w:rPr>
        <w:t>经平等协商达成合同如下：</w:t>
      </w:r>
    </w:p>
    <w:p>
      <w:pPr>
        <w:spacing w:line="480" w:lineRule="exact"/>
        <w:rPr>
          <w:sz w:val="24"/>
        </w:rPr>
      </w:pPr>
      <w:r>
        <w:rPr>
          <w:b/>
          <w:bCs/>
          <w:sz w:val="24"/>
        </w:rPr>
        <w:t>一、合同文件</w:t>
      </w:r>
    </w:p>
    <w:p>
      <w:pPr>
        <w:spacing w:line="480" w:lineRule="exact"/>
        <w:rPr>
          <w:sz w:val="24"/>
        </w:rPr>
      </w:pPr>
      <w:r>
        <w:rPr>
          <w:sz w:val="24"/>
        </w:rPr>
        <w:t>本合同所附下列文件是构成本合同不可分割的部分：</w:t>
      </w:r>
    </w:p>
    <w:p>
      <w:pPr>
        <w:spacing w:line="480" w:lineRule="exact"/>
        <w:rPr>
          <w:sz w:val="24"/>
        </w:rPr>
      </w:pPr>
      <w:r>
        <w:rPr>
          <w:sz w:val="24"/>
        </w:rPr>
        <w:t>（一）本项目招标文件</w:t>
      </w:r>
      <w:r>
        <w:rPr>
          <w:rFonts w:hint="eastAsia"/>
          <w:sz w:val="24"/>
        </w:rPr>
        <w:t>及相关澄清、答疑、附件等文件</w:t>
      </w:r>
    </w:p>
    <w:p>
      <w:pPr>
        <w:spacing w:line="480" w:lineRule="exact"/>
        <w:rPr>
          <w:sz w:val="24"/>
        </w:rPr>
      </w:pPr>
      <w:r>
        <w:rPr>
          <w:sz w:val="24"/>
        </w:rPr>
        <w:t>（二）中标人投标文件</w:t>
      </w:r>
    </w:p>
    <w:p>
      <w:pPr>
        <w:spacing w:line="480" w:lineRule="exact"/>
        <w:rPr>
          <w:sz w:val="24"/>
        </w:rPr>
      </w:pPr>
      <w:r>
        <w:rPr>
          <w:sz w:val="24"/>
        </w:rPr>
        <w:t>（三）合同格式及合同条款</w:t>
      </w:r>
    </w:p>
    <w:p>
      <w:pPr>
        <w:spacing w:line="480" w:lineRule="exact"/>
        <w:rPr>
          <w:sz w:val="24"/>
        </w:rPr>
      </w:pPr>
      <w:r>
        <w:rPr>
          <w:sz w:val="24"/>
        </w:rPr>
        <w:t>（四）中标人在评</w:t>
      </w:r>
      <w:r>
        <w:rPr>
          <w:rFonts w:hint="eastAsia"/>
          <w:sz w:val="24"/>
        </w:rPr>
        <w:t>标</w:t>
      </w:r>
      <w:r>
        <w:rPr>
          <w:sz w:val="24"/>
        </w:rPr>
        <w:t>过程中做出的</w:t>
      </w:r>
      <w:r>
        <w:rPr>
          <w:rFonts w:hint="eastAsia"/>
          <w:sz w:val="24"/>
        </w:rPr>
        <w:t>相</w:t>
      </w:r>
      <w:r>
        <w:rPr>
          <w:sz w:val="24"/>
        </w:rPr>
        <w:t>关澄清、说明或者补正文件</w:t>
      </w:r>
    </w:p>
    <w:p>
      <w:pPr>
        <w:spacing w:line="480" w:lineRule="exact"/>
        <w:rPr>
          <w:sz w:val="24"/>
        </w:rPr>
      </w:pPr>
      <w:r>
        <w:rPr>
          <w:sz w:val="24"/>
        </w:rPr>
        <w:t>（五）中标通知书</w:t>
      </w:r>
    </w:p>
    <w:p>
      <w:pPr>
        <w:spacing w:line="480" w:lineRule="exact"/>
        <w:rPr>
          <w:sz w:val="24"/>
          <w:u w:val="single"/>
        </w:rPr>
      </w:pPr>
      <w:r>
        <w:rPr>
          <w:sz w:val="24"/>
        </w:rPr>
        <w:t>（六）本合同附件</w:t>
      </w:r>
    </w:p>
    <w:p>
      <w:pPr>
        <w:spacing w:line="480" w:lineRule="exact"/>
        <w:rPr>
          <w:b/>
          <w:bCs/>
          <w:sz w:val="24"/>
        </w:rPr>
      </w:pPr>
      <w:r>
        <w:rPr>
          <w:b/>
          <w:bCs/>
          <w:sz w:val="24"/>
        </w:rPr>
        <w:t>二、合同的范围和条件</w:t>
      </w:r>
    </w:p>
    <w:p>
      <w:pPr>
        <w:spacing w:line="480" w:lineRule="exact"/>
        <w:rPr>
          <w:sz w:val="24"/>
        </w:rPr>
      </w:pPr>
      <w:r>
        <w:rPr>
          <w:sz w:val="24"/>
        </w:rPr>
        <w:t>本合同的范围和条件应与上述合同文件的规定相一致。</w:t>
      </w:r>
    </w:p>
    <w:p>
      <w:pPr>
        <w:spacing w:line="480" w:lineRule="exact"/>
        <w:rPr>
          <w:b/>
          <w:bCs/>
          <w:sz w:val="24"/>
        </w:rPr>
      </w:pPr>
      <w:r>
        <w:rPr>
          <w:b/>
          <w:bCs/>
          <w:sz w:val="24"/>
        </w:rPr>
        <w:t>三、货物、数量及规格</w:t>
      </w:r>
    </w:p>
    <w:p>
      <w:pPr>
        <w:spacing w:line="480" w:lineRule="exact"/>
        <w:rPr>
          <w:sz w:val="24"/>
        </w:rPr>
      </w:pPr>
      <w:r>
        <w:rPr>
          <w:sz w:val="24"/>
        </w:rPr>
        <w:t>本合同所提供的</w:t>
      </w:r>
      <w:r>
        <w:rPr>
          <w:rFonts w:hint="eastAsia"/>
          <w:sz w:val="24"/>
        </w:rPr>
        <w:t>货物内容</w:t>
      </w:r>
      <w:r>
        <w:rPr>
          <w:sz w:val="24"/>
        </w:rPr>
        <w:t>详见合同清单</w:t>
      </w:r>
      <w:r>
        <w:rPr>
          <w:rFonts w:hint="eastAsia"/>
          <w:sz w:val="24"/>
        </w:rPr>
        <w:t>。</w:t>
      </w:r>
    </w:p>
    <w:p>
      <w:pPr>
        <w:spacing w:line="480" w:lineRule="exact"/>
        <w:rPr>
          <w:sz w:val="24"/>
        </w:rPr>
      </w:pPr>
      <w:r>
        <w:rPr>
          <w:b/>
          <w:bCs/>
          <w:sz w:val="24"/>
        </w:rPr>
        <w:t>四、合同金额</w:t>
      </w:r>
    </w:p>
    <w:p>
      <w:pPr>
        <w:spacing w:line="480" w:lineRule="exact"/>
        <w:rPr>
          <w:sz w:val="24"/>
        </w:rPr>
      </w:pPr>
      <w:r>
        <w:rPr>
          <w:sz w:val="24"/>
        </w:rPr>
        <w:t>根据上述合同文件要求，合同金额为人民币</w:t>
      </w:r>
      <w:r>
        <w:rPr>
          <w:sz w:val="24"/>
          <w:u w:val="single"/>
        </w:rPr>
        <w:t xml:space="preserve"> </w:t>
      </w:r>
      <w:r>
        <w:rPr>
          <w:sz w:val="24"/>
          <w:szCs w:val="28"/>
          <w:u w:val="single"/>
        </w:rPr>
        <w:t xml:space="preserve">         </w:t>
      </w:r>
      <w:r>
        <w:rPr>
          <w:sz w:val="24"/>
        </w:rPr>
        <w:t>元，大写：</w:t>
      </w:r>
      <w:r>
        <w:rPr>
          <w:sz w:val="24"/>
          <w:u w:val="single"/>
        </w:rPr>
        <w:t xml:space="preserve">            </w:t>
      </w:r>
      <w:r>
        <w:rPr>
          <w:sz w:val="24"/>
        </w:rPr>
        <w:t>。（分项价格详见合同</w:t>
      </w:r>
      <w:r>
        <w:rPr>
          <w:rFonts w:hint="eastAsia"/>
          <w:sz w:val="24"/>
        </w:rPr>
        <w:t>清单</w:t>
      </w:r>
      <w:r>
        <w:rPr>
          <w:sz w:val="24"/>
        </w:rPr>
        <w:t>）。</w:t>
      </w:r>
    </w:p>
    <w:p>
      <w:pPr>
        <w:spacing w:line="480" w:lineRule="exact"/>
        <w:rPr>
          <w:sz w:val="24"/>
        </w:rPr>
      </w:pPr>
      <w:r>
        <w:rPr>
          <w:sz w:val="24"/>
        </w:rPr>
        <w:t>乙方开户单位：</w:t>
      </w:r>
      <w:r>
        <w:rPr>
          <w:sz w:val="24"/>
          <w:u w:val="single"/>
        </w:rPr>
        <w:t xml:space="preserve">                     </w:t>
      </w:r>
    </w:p>
    <w:p>
      <w:pPr>
        <w:spacing w:line="480" w:lineRule="exact"/>
        <w:rPr>
          <w:sz w:val="24"/>
        </w:rPr>
      </w:pPr>
      <w:r>
        <w:rPr>
          <w:sz w:val="24"/>
        </w:rPr>
        <w:t>开户银行：</w:t>
      </w:r>
      <w:r>
        <w:rPr>
          <w:bCs/>
          <w:sz w:val="24"/>
          <w:u w:val="single"/>
        </w:rPr>
        <w:t xml:space="preserve">                         </w:t>
      </w:r>
      <w:r>
        <w:rPr>
          <w:sz w:val="24"/>
        </w:rPr>
        <w:t xml:space="preserve">  </w:t>
      </w:r>
    </w:p>
    <w:p>
      <w:pPr>
        <w:spacing w:line="480" w:lineRule="exact"/>
        <w:rPr>
          <w:sz w:val="24"/>
        </w:rPr>
      </w:pPr>
      <w:r>
        <w:rPr>
          <w:sz w:val="24"/>
        </w:rPr>
        <w:t>帐    号：</w:t>
      </w:r>
      <w:r>
        <w:rPr>
          <w:sz w:val="24"/>
          <w:u w:val="single"/>
        </w:rPr>
        <w:t xml:space="preserve">                         </w:t>
      </w:r>
    </w:p>
    <w:p>
      <w:pPr>
        <w:spacing w:line="480" w:lineRule="exact"/>
        <w:rPr>
          <w:b/>
          <w:bCs/>
          <w:sz w:val="24"/>
        </w:rPr>
      </w:pPr>
      <w:r>
        <w:rPr>
          <w:b/>
          <w:bCs/>
          <w:sz w:val="24"/>
        </w:rPr>
        <w:t>五、付款途径</w:t>
      </w:r>
    </w:p>
    <w:p>
      <w:pPr>
        <w:spacing w:line="480" w:lineRule="exact"/>
        <w:rPr>
          <w:sz w:val="24"/>
        </w:rPr>
      </w:pPr>
      <w:r>
        <w:rPr>
          <w:sz w:val="24"/>
        </w:rPr>
        <w:t xml:space="preserve">□ 国库支付   □甲方支付  □国库与甲方共同支付 </w:t>
      </w:r>
    </w:p>
    <w:p>
      <w:pPr>
        <w:spacing w:line="480" w:lineRule="exact"/>
        <w:rPr>
          <w:sz w:val="24"/>
        </w:rPr>
      </w:pPr>
      <w:r>
        <w:rPr>
          <w:sz w:val="24"/>
        </w:rPr>
        <w:t>预算内资金</w:t>
      </w:r>
      <w:r>
        <w:rPr>
          <w:sz w:val="24"/>
          <w:u w:val="single"/>
        </w:rPr>
        <w:t xml:space="preserve">       </w:t>
      </w:r>
      <w:r>
        <w:rPr>
          <w:sz w:val="24"/>
        </w:rPr>
        <w:t>元        预算外资金</w:t>
      </w:r>
      <w:r>
        <w:rPr>
          <w:sz w:val="24"/>
          <w:u w:val="single"/>
        </w:rPr>
        <w:t xml:space="preserve">       </w:t>
      </w:r>
      <w:r>
        <w:rPr>
          <w:sz w:val="24"/>
        </w:rPr>
        <w:t>元      自筹资金</w:t>
      </w:r>
      <w:r>
        <w:rPr>
          <w:sz w:val="24"/>
          <w:u w:val="single"/>
        </w:rPr>
        <w:t xml:space="preserve">       </w:t>
      </w:r>
      <w:r>
        <w:rPr>
          <w:sz w:val="24"/>
        </w:rPr>
        <w:t>元</w:t>
      </w:r>
    </w:p>
    <w:p>
      <w:pPr>
        <w:spacing w:line="480" w:lineRule="exact"/>
        <w:rPr>
          <w:b/>
          <w:bCs/>
          <w:color w:val="000000"/>
          <w:sz w:val="24"/>
        </w:rPr>
      </w:pPr>
      <w:r>
        <w:rPr>
          <w:b/>
          <w:bCs/>
          <w:color w:val="000000"/>
          <w:sz w:val="24"/>
        </w:rPr>
        <w:t>六、</w:t>
      </w:r>
      <w:r>
        <w:rPr>
          <w:b/>
          <w:bCs/>
          <w:color w:val="0D0D0D" w:themeColor="text1" w:themeTint="F2"/>
          <w:sz w:val="24"/>
          <w14:textFill>
            <w14:solidFill>
              <w14:schemeClr w14:val="tx1">
                <w14:lumMod w14:val="95000"/>
                <w14:lumOff w14:val="5000"/>
              </w14:schemeClr>
            </w14:solidFill>
          </w14:textFill>
        </w:rPr>
        <w:t>付款方式</w:t>
      </w:r>
      <w:r>
        <w:rPr>
          <w:rFonts w:hint="eastAsia"/>
          <w:b/>
          <w:bCs/>
          <w:color w:val="0D0D0D" w:themeColor="text1" w:themeTint="F2"/>
          <w:sz w:val="24"/>
          <w14:textFill>
            <w14:solidFill>
              <w14:schemeClr w14:val="tx1">
                <w14:lumMod w14:val="95000"/>
                <w14:lumOff w14:val="5000"/>
              </w14:schemeClr>
            </w14:solidFill>
          </w14:textFill>
        </w:rPr>
        <w:t>：合同签订且由信息中心确认乙方技术人员入场后15个工作日内，付合同总金额10%；合同签订生效一年内，每三个月由信息中心对HIS维护及改造工作进度进行分阶段验收，验收合格后15个工作日内，支付合同总金额的20%；余款10%一年后付</w:t>
      </w:r>
      <w:r>
        <w:rPr>
          <w:rFonts w:hint="eastAsia"/>
          <w:b/>
          <w:bCs/>
          <w:color w:val="000000"/>
          <w:sz w:val="24"/>
        </w:rPr>
        <w:t>清。以上付款节点均需乙方提供正规发票。</w:t>
      </w:r>
    </w:p>
    <w:p>
      <w:pPr>
        <w:spacing w:line="480" w:lineRule="exact"/>
        <w:rPr>
          <w:b/>
          <w:bCs/>
          <w:sz w:val="24"/>
        </w:rPr>
      </w:pPr>
      <w:r>
        <w:rPr>
          <w:b/>
          <w:bCs/>
          <w:sz w:val="24"/>
        </w:rPr>
        <w:t>七、交</w:t>
      </w:r>
      <w:r>
        <w:rPr>
          <w:rFonts w:hint="eastAsia"/>
          <w:b/>
          <w:bCs/>
          <w:sz w:val="24"/>
        </w:rPr>
        <w:t>付</w:t>
      </w:r>
      <w:r>
        <w:rPr>
          <w:b/>
          <w:bCs/>
          <w:sz w:val="24"/>
        </w:rPr>
        <w:t>日期、地点</w:t>
      </w:r>
    </w:p>
    <w:p>
      <w:pPr>
        <w:spacing w:line="480" w:lineRule="exact"/>
        <w:rPr>
          <w:sz w:val="24"/>
          <w:u w:val="single"/>
        </w:rPr>
      </w:pPr>
      <w:r>
        <w:rPr>
          <w:sz w:val="24"/>
        </w:rPr>
        <w:t>1、交</w:t>
      </w:r>
      <w:r>
        <w:rPr>
          <w:rFonts w:hint="eastAsia"/>
          <w:sz w:val="24"/>
        </w:rPr>
        <w:t>付</w:t>
      </w:r>
      <w:r>
        <w:rPr>
          <w:sz w:val="24"/>
        </w:rPr>
        <w:t>日期：</w:t>
      </w:r>
      <w:r>
        <w:rPr>
          <w:rFonts w:hint="eastAsia"/>
          <w:sz w:val="24"/>
        </w:rPr>
        <w:t>合同生效之日起</w:t>
      </w:r>
      <w:r>
        <w:rPr>
          <w:sz w:val="24"/>
          <w:u w:val="single"/>
        </w:rPr>
        <w:t xml:space="preserve">            </w:t>
      </w:r>
      <w:r>
        <w:rPr>
          <w:rFonts w:hint="eastAsia"/>
          <w:sz w:val="24"/>
        </w:rPr>
        <w:t>日内交付。</w:t>
      </w:r>
      <w:r>
        <w:rPr>
          <w:sz w:val="24"/>
        </w:rPr>
        <w:t xml:space="preserve">  </w:t>
      </w:r>
    </w:p>
    <w:p>
      <w:pPr>
        <w:spacing w:line="480" w:lineRule="exact"/>
        <w:rPr>
          <w:b/>
          <w:bCs/>
          <w:sz w:val="24"/>
        </w:rPr>
      </w:pPr>
      <w:r>
        <w:rPr>
          <w:sz w:val="24"/>
        </w:rPr>
        <w:t>2、交</w:t>
      </w:r>
      <w:r>
        <w:rPr>
          <w:rFonts w:hint="eastAsia"/>
          <w:sz w:val="24"/>
        </w:rPr>
        <w:t>付</w:t>
      </w:r>
      <w:r>
        <w:rPr>
          <w:sz w:val="24"/>
        </w:rPr>
        <w:t>地点：</w:t>
      </w:r>
      <w:r>
        <w:rPr>
          <w:bCs/>
          <w:sz w:val="24"/>
          <w:u w:val="single"/>
        </w:rPr>
        <w:t xml:space="preserve">                   </w:t>
      </w:r>
      <w:r>
        <w:rPr>
          <w:bCs/>
          <w:sz w:val="24"/>
        </w:rPr>
        <w:t xml:space="preserve"> </w:t>
      </w:r>
    </w:p>
    <w:p>
      <w:pPr>
        <w:spacing w:line="480" w:lineRule="exact"/>
        <w:rPr>
          <w:b/>
          <w:bCs/>
          <w:sz w:val="24"/>
        </w:rPr>
      </w:pPr>
      <w:r>
        <w:rPr>
          <w:rFonts w:hint="eastAsia"/>
          <w:b/>
          <w:bCs/>
          <w:sz w:val="24"/>
        </w:rPr>
        <w:t>八</w:t>
      </w:r>
      <w:r>
        <w:rPr>
          <w:b/>
          <w:bCs/>
          <w:sz w:val="24"/>
        </w:rPr>
        <w:t>、合同生效</w:t>
      </w:r>
    </w:p>
    <w:p>
      <w:pPr>
        <w:spacing w:line="480" w:lineRule="exact"/>
        <w:rPr>
          <w:sz w:val="24"/>
        </w:rPr>
      </w:pPr>
      <w:r>
        <w:rPr>
          <w:sz w:val="24"/>
        </w:rPr>
        <w:t>本合同经甲乙双方签字盖章</w:t>
      </w:r>
      <w:r>
        <w:rPr>
          <w:rFonts w:hint="eastAsia"/>
          <w:sz w:val="24"/>
        </w:rPr>
        <w:t>后生效。</w:t>
      </w:r>
    </w:p>
    <w:p>
      <w:pPr>
        <w:spacing w:line="480" w:lineRule="exact"/>
        <w:rPr>
          <w:b/>
          <w:bCs/>
          <w:sz w:val="24"/>
        </w:rPr>
      </w:pPr>
      <w:r>
        <w:rPr>
          <w:rFonts w:hint="eastAsia"/>
          <w:b/>
          <w:bCs/>
          <w:sz w:val="24"/>
        </w:rPr>
        <w:t>九</w:t>
      </w:r>
      <w:r>
        <w:rPr>
          <w:b/>
          <w:bCs/>
          <w:sz w:val="24"/>
        </w:rPr>
        <w:t>、合同保存</w:t>
      </w:r>
    </w:p>
    <w:p>
      <w:pPr>
        <w:spacing w:line="480" w:lineRule="exact"/>
        <w:rPr>
          <w:sz w:val="24"/>
        </w:rPr>
      </w:pPr>
      <w:r>
        <w:rPr>
          <w:sz w:val="24"/>
        </w:rPr>
        <w:t>本合同一式</w:t>
      </w:r>
      <w:r>
        <w:rPr>
          <w:rFonts w:hint="eastAsia"/>
          <w:sz w:val="24"/>
        </w:rPr>
        <w:t>四</w:t>
      </w:r>
      <w:r>
        <w:rPr>
          <w:sz w:val="24"/>
        </w:rPr>
        <w:t>份，甲方</w:t>
      </w:r>
      <w:r>
        <w:rPr>
          <w:rFonts w:hint="eastAsia"/>
          <w:sz w:val="24"/>
        </w:rPr>
        <w:t>二</w:t>
      </w:r>
      <w:r>
        <w:rPr>
          <w:sz w:val="24"/>
        </w:rPr>
        <w:t>份，乙方</w:t>
      </w:r>
      <w:r>
        <w:rPr>
          <w:rFonts w:hint="eastAsia"/>
          <w:sz w:val="24"/>
        </w:rPr>
        <w:t>二</w:t>
      </w:r>
      <w:r>
        <w:rPr>
          <w:sz w:val="24"/>
        </w:rPr>
        <w:t>份。</w:t>
      </w:r>
    </w:p>
    <w:p>
      <w:pPr>
        <w:spacing w:line="480" w:lineRule="exact"/>
        <w:rPr>
          <w:sz w:val="24"/>
        </w:rPr>
      </w:pPr>
    </w:p>
    <w:p>
      <w:pPr>
        <w:spacing w:line="480" w:lineRule="exact"/>
        <w:rPr>
          <w:sz w:val="24"/>
        </w:rPr>
      </w:pPr>
      <w:r>
        <w:rPr>
          <w:sz w:val="24"/>
        </w:rPr>
        <w:t xml:space="preserve">甲 方：                                乙 方： </w:t>
      </w:r>
    </w:p>
    <w:p>
      <w:pPr>
        <w:spacing w:line="480" w:lineRule="exact"/>
        <w:rPr>
          <w:sz w:val="24"/>
        </w:rPr>
      </w:pPr>
      <w:r>
        <w:rPr>
          <w:sz w:val="24"/>
        </w:rPr>
        <w:t>单位名称（公章）：                      单位名称（公章）：</w:t>
      </w:r>
    </w:p>
    <w:p>
      <w:pPr>
        <w:snapToGrid w:val="0"/>
        <w:spacing w:line="480" w:lineRule="exact"/>
        <w:rPr>
          <w:sz w:val="24"/>
        </w:rPr>
      </w:pPr>
      <w:r>
        <w:rPr>
          <w:sz w:val="24"/>
        </w:rPr>
        <w:t>法定代表人或授权代理人：（签字）        法定代表人或授权代理人：（签字）</w:t>
      </w:r>
    </w:p>
    <w:p>
      <w:pPr>
        <w:snapToGrid w:val="0"/>
        <w:spacing w:line="480" w:lineRule="exact"/>
        <w:rPr>
          <w:sz w:val="24"/>
        </w:rPr>
      </w:pPr>
      <w:r>
        <w:rPr>
          <w:rFonts w:hint="eastAsia"/>
          <w:sz w:val="24"/>
        </w:rPr>
        <w:t>电    话：                             电    话：</w:t>
      </w:r>
    </w:p>
    <w:p>
      <w:pPr>
        <w:snapToGrid w:val="0"/>
        <w:spacing w:line="480" w:lineRule="exact"/>
        <w:rPr>
          <w:sz w:val="24"/>
        </w:rPr>
      </w:pPr>
      <w:r>
        <w:rPr>
          <w:sz w:val="24"/>
        </w:rPr>
        <w:t>签订日期：                             签订日期：</w:t>
      </w:r>
    </w:p>
    <w:p>
      <w:pPr>
        <w:spacing w:line="480" w:lineRule="exact"/>
      </w:pPr>
      <w:r>
        <w:t xml:space="preserve"> </w:t>
      </w:r>
      <w:bookmarkStart w:id="20" w:name="_Toc430615986"/>
      <w:bookmarkStart w:id="21" w:name="_Toc499116060"/>
      <w:bookmarkStart w:id="22" w:name="_Toc430615683"/>
    </w:p>
    <w:p>
      <w:pPr>
        <w:spacing w:line="480" w:lineRule="exact"/>
        <w:jc w:val="center"/>
      </w:pPr>
      <w:r>
        <w:br w:type="page"/>
      </w:r>
      <w:r>
        <w:rPr>
          <w:sz w:val="36"/>
        </w:rPr>
        <w:t>合</w:t>
      </w:r>
      <w:r>
        <w:rPr>
          <w:rFonts w:hint="eastAsia"/>
          <w:sz w:val="36"/>
        </w:rPr>
        <w:t xml:space="preserve"> </w:t>
      </w:r>
      <w:r>
        <w:rPr>
          <w:sz w:val="36"/>
        </w:rPr>
        <w:t>同</w:t>
      </w:r>
      <w:r>
        <w:rPr>
          <w:rFonts w:hint="eastAsia"/>
          <w:sz w:val="36"/>
        </w:rPr>
        <w:t xml:space="preserve"> </w:t>
      </w:r>
      <w:r>
        <w:rPr>
          <w:sz w:val="36"/>
        </w:rPr>
        <w:t>条</w:t>
      </w:r>
      <w:r>
        <w:rPr>
          <w:rFonts w:hint="eastAsia"/>
          <w:sz w:val="36"/>
        </w:rPr>
        <w:t xml:space="preserve"> </w:t>
      </w:r>
      <w:r>
        <w:rPr>
          <w:sz w:val="36"/>
        </w:rPr>
        <w:t>款</w:t>
      </w:r>
      <w:bookmarkEnd w:id="20"/>
      <w:bookmarkEnd w:id="21"/>
      <w:bookmarkEnd w:id="22"/>
    </w:p>
    <w:p>
      <w:pPr>
        <w:spacing w:line="480" w:lineRule="exact"/>
        <w:ind w:firstLine="480" w:firstLineChars="200"/>
        <w:rPr>
          <w:sz w:val="24"/>
        </w:rPr>
      </w:pPr>
      <w:r>
        <w:rPr>
          <w:sz w:val="24"/>
        </w:rPr>
        <w:t xml:space="preserve">甲乙双方根据《中华人民共和国政府采购法》、《中华人民共和国合同法》等相关法律法规以及本项目招标文件的规定，经平等协商达成合同如下： </w:t>
      </w:r>
    </w:p>
    <w:p>
      <w:pPr>
        <w:spacing w:line="480" w:lineRule="exact"/>
        <w:ind w:firstLine="482" w:firstLineChars="200"/>
        <w:rPr>
          <w:b/>
          <w:sz w:val="24"/>
        </w:rPr>
      </w:pPr>
      <w:r>
        <w:rPr>
          <w:b/>
          <w:sz w:val="24"/>
        </w:rPr>
        <w:t xml:space="preserve">一、定义 </w:t>
      </w:r>
    </w:p>
    <w:p>
      <w:pPr>
        <w:spacing w:line="480" w:lineRule="exact"/>
        <w:ind w:firstLine="480" w:firstLineChars="200"/>
        <w:rPr>
          <w:sz w:val="24"/>
        </w:rPr>
      </w:pPr>
      <w:r>
        <w:rPr>
          <w:sz w:val="24"/>
        </w:rPr>
        <w:t xml:space="preserve">除非另有特别解释或说明，在本合同及与本合同相关的，双方另行签署的其他文件（包括但不限于本合同的附件）中，下述词语均依如下定义进行解释： </w:t>
      </w:r>
    </w:p>
    <w:p>
      <w:pPr>
        <w:spacing w:line="480" w:lineRule="exact"/>
        <w:ind w:firstLine="480" w:firstLineChars="200"/>
        <w:rPr>
          <w:sz w:val="24"/>
        </w:rPr>
      </w:pPr>
      <w:r>
        <w:rPr>
          <w:sz w:val="24"/>
        </w:rPr>
        <w:t>1、“合同”指甲乙双方签署的，与本项目相关的协议、附件、附录和其他一切文件，还包括招标文件、</w:t>
      </w:r>
      <w:r>
        <w:rPr>
          <w:rFonts w:hint="eastAsia"/>
          <w:sz w:val="24"/>
        </w:rPr>
        <w:t>投标</w:t>
      </w:r>
      <w:r>
        <w:rPr>
          <w:sz w:val="24"/>
        </w:rPr>
        <w:t xml:space="preserve">文件中的相关内容及其有效补充文件。 </w:t>
      </w:r>
    </w:p>
    <w:p>
      <w:pPr>
        <w:spacing w:line="480" w:lineRule="exact"/>
        <w:ind w:firstLine="480" w:firstLineChars="200"/>
        <w:rPr>
          <w:sz w:val="24"/>
        </w:rPr>
      </w:pPr>
      <w:r>
        <w:rPr>
          <w:sz w:val="24"/>
        </w:rPr>
        <w:t xml:space="preserve">2、“附件”是指与本合同的订立、履行有关的，经甲乙双方认可的，对本合同约定的内容进行细化、补充、修改、变更的文件、图纸、音像制品等资料。 </w:t>
      </w:r>
    </w:p>
    <w:p>
      <w:pPr>
        <w:spacing w:line="480" w:lineRule="exact"/>
        <w:ind w:firstLine="480" w:firstLineChars="200"/>
        <w:rPr>
          <w:sz w:val="24"/>
        </w:rPr>
      </w:pPr>
      <w:r>
        <w:rPr>
          <w:rFonts w:hint="eastAsia"/>
          <w:sz w:val="24"/>
        </w:rPr>
        <w:t>3</w:t>
      </w:r>
      <w:r>
        <w:rPr>
          <w:sz w:val="24"/>
        </w:rPr>
        <w:t xml:space="preserve">、“服务”指根据合同规定乙方应承担的服务。 </w:t>
      </w:r>
    </w:p>
    <w:p>
      <w:pPr>
        <w:spacing w:line="480" w:lineRule="exact"/>
        <w:ind w:firstLine="480" w:firstLineChars="200"/>
        <w:rPr>
          <w:sz w:val="24"/>
        </w:rPr>
      </w:pPr>
      <w:r>
        <w:rPr>
          <w:rFonts w:hint="eastAsia"/>
          <w:sz w:val="24"/>
        </w:rPr>
        <w:t>4</w:t>
      </w:r>
      <w:r>
        <w:rPr>
          <w:sz w:val="24"/>
        </w:rPr>
        <w:t xml:space="preserve">、“第三人”是指本合同双方以外的任何中国境内、外的自然人、法人或其他经济组织。 </w:t>
      </w:r>
    </w:p>
    <w:p>
      <w:pPr>
        <w:spacing w:line="480" w:lineRule="exact"/>
        <w:ind w:firstLine="480" w:firstLineChars="200"/>
        <w:rPr>
          <w:sz w:val="24"/>
        </w:rPr>
      </w:pPr>
      <w:r>
        <w:rPr>
          <w:rFonts w:hint="eastAsia"/>
          <w:sz w:val="24"/>
        </w:rPr>
        <w:t>5</w:t>
      </w:r>
      <w:r>
        <w:rPr>
          <w:sz w:val="24"/>
        </w:rPr>
        <w:t xml:space="preserve">、“法律、法规”是指由中国有关部门制定的法律、行政法规、地方性法规、规章及其他规范性文件以及经全国人民代表大会常务委员会批准的中国缔结、参加的国际条（公）约的有关规定。 </w:t>
      </w:r>
    </w:p>
    <w:p>
      <w:pPr>
        <w:spacing w:line="480" w:lineRule="exact"/>
        <w:ind w:firstLine="480" w:firstLineChars="200"/>
        <w:rPr>
          <w:sz w:val="24"/>
        </w:rPr>
      </w:pPr>
      <w:r>
        <w:rPr>
          <w:rFonts w:hint="eastAsia"/>
          <w:sz w:val="24"/>
        </w:rPr>
        <w:t>6</w:t>
      </w:r>
      <w:r>
        <w:rPr>
          <w:sz w:val="24"/>
        </w:rPr>
        <w:t xml:space="preserve">、“招标文件”指山东省鲁成招标有限公司发布的本项目招标文件。 </w:t>
      </w:r>
    </w:p>
    <w:p>
      <w:pPr>
        <w:spacing w:line="480" w:lineRule="exact"/>
        <w:ind w:firstLine="480" w:firstLineChars="200"/>
        <w:rPr>
          <w:sz w:val="24"/>
        </w:rPr>
      </w:pPr>
      <w:r>
        <w:rPr>
          <w:rFonts w:hint="eastAsia"/>
          <w:sz w:val="24"/>
        </w:rPr>
        <w:t>7</w:t>
      </w:r>
      <w:r>
        <w:rPr>
          <w:sz w:val="24"/>
        </w:rPr>
        <w:t xml:space="preserve">、“投标文件”指乙方按照本项目招标文件的要求编制和投递，并最终经山东省鲁成招标有限公司接受的投标文件。 </w:t>
      </w:r>
    </w:p>
    <w:p>
      <w:pPr>
        <w:spacing w:line="480" w:lineRule="exact"/>
        <w:ind w:firstLine="482" w:firstLineChars="200"/>
        <w:rPr>
          <w:b/>
          <w:sz w:val="24"/>
        </w:rPr>
      </w:pPr>
      <w:r>
        <w:rPr>
          <w:b/>
          <w:sz w:val="24"/>
        </w:rPr>
        <w:t>二、</w:t>
      </w:r>
      <w:r>
        <w:rPr>
          <w:rFonts w:hint="eastAsia"/>
          <w:b/>
          <w:sz w:val="24"/>
        </w:rPr>
        <w:t>采购内容</w:t>
      </w:r>
    </w:p>
    <w:p>
      <w:pPr>
        <w:spacing w:line="480" w:lineRule="exact"/>
        <w:ind w:firstLine="480" w:firstLineChars="200"/>
        <w:rPr>
          <w:sz w:val="24"/>
        </w:rPr>
      </w:pPr>
      <w:r>
        <w:rPr>
          <w:sz w:val="24"/>
        </w:rPr>
        <w:t>本合同所提供的</w:t>
      </w:r>
      <w:r>
        <w:rPr>
          <w:rFonts w:hint="eastAsia"/>
          <w:sz w:val="24"/>
        </w:rPr>
        <w:t>采购内容详见合同清单。</w:t>
      </w:r>
    </w:p>
    <w:p>
      <w:pPr>
        <w:spacing w:line="480" w:lineRule="exact"/>
        <w:ind w:firstLine="482" w:firstLineChars="200"/>
        <w:rPr>
          <w:b/>
          <w:sz w:val="24"/>
        </w:rPr>
      </w:pPr>
      <w:r>
        <w:rPr>
          <w:b/>
          <w:sz w:val="24"/>
        </w:rPr>
        <w:t xml:space="preserve">三、合同价格 </w:t>
      </w:r>
    </w:p>
    <w:p>
      <w:pPr>
        <w:spacing w:line="480" w:lineRule="exact"/>
        <w:ind w:firstLine="480" w:firstLineChars="200"/>
        <w:rPr>
          <w:sz w:val="24"/>
        </w:rPr>
      </w:pPr>
      <w:r>
        <w:rPr>
          <w:sz w:val="24"/>
        </w:rPr>
        <w:t xml:space="preserve">1、合同金额详见合同格式。 </w:t>
      </w:r>
    </w:p>
    <w:p>
      <w:pPr>
        <w:spacing w:line="480" w:lineRule="exact"/>
        <w:ind w:firstLine="480" w:firstLineChars="200"/>
        <w:rPr>
          <w:sz w:val="24"/>
        </w:rPr>
      </w:pPr>
      <w:r>
        <w:rPr>
          <w:sz w:val="24"/>
        </w:rPr>
        <w:t>2、</w:t>
      </w:r>
      <w:r>
        <w:rPr>
          <w:rFonts w:hint="eastAsia"/>
          <w:sz w:val="24"/>
        </w:rPr>
        <w:t>本合同价格包括采购及服务期间所发生或引起的本合同相关的全部成本、费用等，且为完税后价格。</w:t>
      </w:r>
      <w:r>
        <w:rPr>
          <w:sz w:val="24"/>
        </w:rPr>
        <w:t xml:space="preserve"> </w:t>
      </w:r>
    </w:p>
    <w:p>
      <w:pPr>
        <w:spacing w:line="480" w:lineRule="exact"/>
        <w:ind w:firstLine="482" w:firstLineChars="200"/>
        <w:rPr>
          <w:b/>
          <w:sz w:val="24"/>
        </w:rPr>
      </w:pPr>
      <w:r>
        <w:rPr>
          <w:b/>
          <w:sz w:val="24"/>
        </w:rPr>
        <w:t xml:space="preserve">四、付款 </w:t>
      </w:r>
    </w:p>
    <w:p>
      <w:pPr>
        <w:spacing w:line="480" w:lineRule="exact"/>
        <w:ind w:firstLine="480" w:firstLineChars="200"/>
        <w:rPr>
          <w:sz w:val="24"/>
        </w:rPr>
      </w:pPr>
      <w:r>
        <w:rPr>
          <w:sz w:val="24"/>
        </w:rPr>
        <w:t xml:space="preserve">1、双方因本合同发生的一切费用均以人民币结算及支付。 </w:t>
      </w:r>
    </w:p>
    <w:p>
      <w:pPr>
        <w:spacing w:line="480" w:lineRule="exact"/>
        <w:ind w:firstLine="480" w:firstLineChars="200"/>
        <w:rPr>
          <w:sz w:val="24"/>
        </w:rPr>
      </w:pPr>
      <w:r>
        <w:rPr>
          <w:sz w:val="24"/>
        </w:rPr>
        <w:t xml:space="preserve">2、双方的帐户名称、开户银行及帐号以本合同提供的为准。 </w:t>
      </w:r>
    </w:p>
    <w:p>
      <w:pPr>
        <w:spacing w:line="480" w:lineRule="exact"/>
        <w:ind w:left="480"/>
        <w:rPr>
          <w:b/>
          <w:bCs/>
          <w:color w:val="000000"/>
          <w:sz w:val="24"/>
        </w:rPr>
      </w:pPr>
      <w:r>
        <w:rPr>
          <w:rFonts w:hint="eastAsia"/>
          <w:b/>
          <w:bCs/>
          <w:color w:val="000000"/>
          <w:sz w:val="24"/>
        </w:rPr>
        <w:t>3、</w:t>
      </w:r>
      <w:r>
        <w:rPr>
          <w:b/>
          <w:bCs/>
          <w:color w:val="000000"/>
          <w:sz w:val="24"/>
        </w:rPr>
        <w:t>付款方式</w:t>
      </w:r>
      <w:r>
        <w:rPr>
          <w:rFonts w:hint="eastAsia"/>
          <w:b/>
          <w:bCs/>
          <w:color w:val="000000"/>
          <w:sz w:val="24"/>
        </w:rPr>
        <w:t>：</w:t>
      </w:r>
      <w:r>
        <w:rPr>
          <w:rFonts w:hint="eastAsia" w:ascii="宋体" w:hAnsi="宋体"/>
          <w:bCs/>
          <w:color w:val="0D0D0D"/>
          <w:sz w:val="24"/>
        </w:rPr>
        <w:t>详见采购合同付款方式</w:t>
      </w:r>
      <w:r>
        <w:rPr>
          <w:rFonts w:hint="eastAsia"/>
          <w:bCs/>
          <w:color w:val="000000"/>
          <w:sz w:val="24"/>
        </w:rPr>
        <w:t>。</w:t>
      </w:r>
    </w:p>
    <w:p>
      <w:pPr>
        <w:spacing w:line="480" w:lineRule="exact"/>
        <w:ind w:left="480"/>
        <w:rPr>
          <w:sz w:val="24"/>
        </w:rPr>
      </w:pPr>
      <w:r>
        <w:rPr>
          <w:rFonts w:hint="eastAsia"/>
          <w:sz w:val="24"/>
        </w:rPr>
        <w:t>4</w:t>
      </w:r>
      <w:r>
        <w:rPr>
          <w:sz w:val="24"/>
        </w:rPr>
        <w:t xml:space="preserve">、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 </w:t>
      </w:r>
    </w:p>
    <w:p>
      <w:pPr>
        <w:spacing w:line="480" w:lineRule="exact"/>
        <w:ind w:firstLine="482" w:firstLineChars="200"/>
        <w:rPr>
          <w:b/>
          <w:sz w:val="24"/>
        </w:rPr>
      </w:pPr>
      <w:r>
        <w:rPr>
          <w:b/>
          <w:sz w:val="24"/>
        </w:rPr>
        <w:t>五、交付</w:t>
      </w:r>
      <w:r>
        <w:rPr>
          <w:rFonts w:hint="eastAsia"/>
          <w:b/>
          <w:sz w:val="24"/>
        </w:rPr>
        <w:t>日期和地点</w:t>
      </w:r>
      <w:r>
        <w:rPr>
          <w:b/>
          <w:sz w:val="24"/>
        </w:rPr>
        <w:t xml:space="preserve"> </w:t>
      </w:r>
    </w:p>
    <w:p>
      <w:pPr>
        <w:spacing w:line="480" w:lineRule="exact"/>
        <w:ind w:firstLine="480" w:firstLineChars="200"/>
        <w:rPr>
          <w:sz w:val="24"/>
        </w:rPr>
      </w:pPr>
      <w:r>
        <w:rPr>
          <w:rFonts w:hint="eastAsia"/>
          <w:sz w:val="24"/>
        </w:rPr>
        <w:t>1</w:t>
      </w:r>
      <w:r>
        <w:rPr>
          <w:sz w:val="24"/>
        </w:rPr>
        <w:t>、交货</w:t>
      </w:r>
      <w:r>
        <w:rPr>
          <w:rFonts w:hint="eastAsia"/>
          <w:sz w:val="24"/>
        </w:rPr>
        <w:t>日</w:t>
      </w:r>
      <w:r>
        <w:rPr>
          <w:sz w:val="24"/>
        </w:rPr>
        <w:t>期：</w:t>
      </w:r>
      <w:r>
        <w:rPr>
          <w:rFonts w:hint="eastAsia"/>
          <w:sz w:val="24"/>
          <w:u w:val="single"/>
        </w:rPr>
        <w:t xml:space="preserve">                            </w:t>
      </w:r>
      <w:r>
        <w:rPr>
          <w:rFonts w:hint="eastAsia"/>
          <w:sz w:val="24"/>
        </w:rPr>
        <w:t>。</w:t>
      </w:r>
    </w:p>
    <w:p>
      <w:pPr>
        <w:spacing w:line="480" w:lineRule="exact"/>
        <w:ind w:firstLine="480" w:firstLineChars="200"/>
        <w:rPr>
          <w:sz w:val="24"/>
        </w:rPr>
      </w:pPr>
      <w:r>
        <w:rPr>
          <w:rFonts w:hint="eastAsia"/>
          <w:sz w:val="24"/>
        </w:rPr>
        <w:t>2</w:t>
      </w:r>
      <w:r>
        <w:rPr>
          <w:sz w:val="24"/>
        </w:rPr>
        <w:t>、交付地点：</w:t>
      </w:r>
      <w:r>
        <w:rPr>
          <w:rFonts w:hint="eastAsia"/>
          <w:sz w:val="24"/>
          <w:u w:val="single"/>
        </w:rPr>
        <w:t xml:space="preserve">                            </w:t>
      </w:r>
      <w:r>
        <w:rPr>
          <w:rFonts w:hint="eastAsia"/>
          <w:sz w:val="24"/>
        </w:rPr>
        <w:t>。</w:t>
      </w:r>
    </w:p>
    <w:p>
      <w:pPr>
        <w:spacing w:line="480" w:lineRule="exact"/>
        <w:ind w:firstLine="482" w:firstLineChars="200"/>
        <w:rPr>
          <w:b/>
          <w:sz w:val="24"/>
        </w:rPr>
      </w:pPr>
      <w:r>
        <w:rPr>
          <w:b/>
          <w:sz w:val="24"/>
        </w:rPr>
        <w:t>六、</w:t>
      </w:r>
      <w:r>
        <w:rPr>
          <w:rFonts w:hint="eastAsia"/>
          <w:b/>
          <w:sz w:val="24"/>
        </w:rPr>
        <w:t>货物及服务质量</w:t>
      </w:r>
      <w:r>
        <w:rPr>
          <w:b/>
          <w:sz w:val="24"/>
        </w:rPr>
        <w:t xml:space="preserve"> </w:t>
      </w:r>
    </w:p>
    <w:p>
      <w:pPr>
        <w:spacing w:line="480" w:lineRule="exact"/>
        <w:ind w:firstLine="480" w:firstLineChars="200"/>
        <w:rPr>
          <w:sz w:val="24"/>
        </w:rPr>
      </w:pPr>
      <w:r>
        <w:rPr>
          <w:rFonts w:hint="eastAsia"/>
          <w:sz w:val="24"/>
        </w:rPr>
        <w:t>1、乙方应保证提供给甲方的货物及服务完全符合本项目招标文件规定的标准。</w:t>
      </w:r>
    </w:p>
    <w:p>
      <w:pPr>
        <w:spacing w:line="480" w:lineRule="exact"/>
        <w:ind w:firstLine="480" w:firstLineChars="200"/>
        <w:rPr>
          <w:sz w:val="24"/>
        </w:rPr>
      </w:pPr>
      <w:r>
        <w:rPr>
          <w:rFonts w:hint="eastAsia"/>
          <w:sz w:val="24"/>
        </w:rPr>
        <w:t>2、乙方应保证提供的货物及服务符合中华人民共和国相关标准及相应的技术规范、本次采购相关文件中的全部相关要求及相关标准及相应的技术规范中之较高者。</w:t>
      </w:r>
    </w:p>
    <w:p>
      <w:pPr>
        <w:spacing w:line="480" w:lineRule="exact"/>
        <w:ind w:firstLine="480" w:firstLineChars="200"/>
        <w:rPr>
          <w:sz w:val="24"/>
        </w:rPr>
      </w:pPr>
      <w:r>
        <w:rPr>
          <w:rFonts w:hint="eastAsia"/>
          <w:sz w:val="24"/>
        </w:rPr>
        <w:t>3、乙方保证提供的货物及服务符合中华人民共和国国家及行业的安全质量标准、环保标准中之较高者。</w:t>
      </w:r>
    </w:p>
    <w:p>
      <w:pPr>
        <w:spacing w:line="480" w:lineRule="exact"/>
        <w:ind w:firstLine="480" w:firstLineChars="200"/>
        <w:rPr>
          <w:sz w:val="24"/>
        </w:rPr>
      </w:pPr>
      <w:r>
        <w:rPr>
          <w:rFonts w:hint="eastAsia"/>
          <w:sz w:val="24"/>
        </w:rPr>
        <w:t>4、甲方对货物及服务质量的检验，应依据本项目招标文件中的有关规定进行。</w:t>
      </w:r>
    </w:p>
    <w:p>
      <w:pPr>
        <w:spacing w:line="480" w:lineRule="exact"/>
        <w:ind w:firstLine="480" w:firstLineChars="200"/>
        <w:rPr>
          <w:sz w:val="24"/>
        </w:rPr>
      </w:pPr>
      <w:r>
        <w:rPr>
          <w:rFonts w:hint="eastAsia"/>
          <w:sz w:val="24"/>
        </w:rPr>
        <w:t>5、乙方保证，乙方依据本合同提供的服务及相关的软件和技术资料，乙方均已得到有关知识产权的权利人的合法授权，如发生涉及到专利权、著作权、商标权等争议，乙方负责处理，并承担由此引起的全部法律及经济责任。</w:t>
      </w:r>
      <w:r>
        <w:rPr>
          <w:sz w:val="24"/>
        </w:rPr>
        <w:t xml:space="preserve"> </w:t>
      </w:r>
    </w:p>
    <w:p>
      <w:pPr>
        <w:spacing w:line="480" w:lineRule="exact"/>
        <w:ind w:firstLine="482" w:firstLineChars="200"/>
        <w:rPr>
          <w:b/>
          <w:sz w:val="24"/>
        </w:rPr>
      </w:pPr>
      <w:r>
        <w:rPr>
          <w:rFonts w:hint="eastAsia"/>
          <w:b/>
          <w:sz w:val="24"/>
        </w:rPr>
        <w:t>七</w:t>
      </w:r>
      <w:r>
        <w:rPr>
          <w:b/>
          <w:sz w:val="24"/>
        </w:rPr>
        <w:t xml:space="preserve">、违约责任 </w:t>
      </w:r>
    </w:p>
    <w:p>
      <w:pPr>
        <w:spacing w:line="480" w:lineRule="exact"/>
        <w:ind w:firstLine="480" w:firstLineChars="200"/>
        <w:rPr>
          <w:sz w:val="24"/>
        </w:rPr>
      </w:pPr>
      <w:r>
        <w:rPr>
          <w:sz w:val="24"/>
        </w:rPr>
        <w:t xml:space="preserve">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 </w:t>
      </w:r>
    </w:p>
    <w:p>
      <w:pPr>
        <w:spacing w:line="480" w:lineRule="exact"/>
        <w:ind w:firstLine="480" w:firstLineChars="200"/>
        <w:rPr>
          <w:sz w:val="24"/>
        </w:rPr>
      </w:pPr>
      <w:r>
        <w:rPr>
          <w:sz w:val="24"/>
        </w:rPr>
        <w:t>2、若乙方未如期按照合同约定提供</w:t>
      </w:r>
      <w:r>
        <w:rPr>
          <w:rFonts w:hint="eastAsia"/>
          <w:sz w:val="24"/>
        </w:rPr>
        <w:t>货物及</w:t>
      </w:r>
      <w:r>
        <w:rPr>
          <w:sz w:val="24"/>
        </w:rPr>
        <w:t>服务</w:t>
      </w:r>
      <w:r>
        <w:rPr>
          <w:rFonts w:hint="eastAsia"/>
          <w:sz w:val="24"/>
        </w:rPr>
        <w:t>，</w:t>
      </w:r>
      <w:r>
        <w:rPr>
          <w:sz w:val="24"/>
        </w:rPr>
        <w:t xml:space="preserve">或乙方未能履行合同规定的任何其他义务时，甲方有权直接向乙方发出违约通知书，乙方应按照甲方选择的下列一种或多种方式承担赔偿责任及违约责任： </w:t>
      </w:r>
    </w:p>
    <w:p>
      <w:pPr>
        <w:spacing w:line="480" w:lineRule="exact"/>
        <w:ind w:firstLine="480" w:firstLineChars="200"/>
        <w:rPr>
          <w:sz w:val="24"/>
        </w:rPr>
      </w:pPr>
      <w:r>
        <w:rPr>
          <w:sz w:val="24"/>
        </w:rPr>
        <w:t>1）在甲方同意延长的期限内提供</w:t>
      </w:r>
      <w:r>
        <w:rPr>
          <w:rFonts w:hint="eastAsia"/>
          <w:sz w:val="24"/>
        </w:rPr>
        <w:t>货物及</w:t>
      </w:r>
      <w:r>
        <w:rPr>
          <w:sz w:val="24"/>
        </w:rPr>
        <w:t xml:space="preserve">服务并承担由此给甲方造成的直接损失及甲方因此产生的对第三方的责任。 </w:t>
      </w:r>
    </w:p>
    <w:p>
      <w:pPr>
        <w:spacing w:line="480" w:lineRule="exact"/>
        <w:ind w:firstLine="480" w:firstLineChars="200"/>
        <w:rPr>
          <w:sz w:val="24"/>
        </w:rPr>
      </w:pPr>
      <w:r>
        <w:rPr>
          <w:sz w:val="24"/>
        </w:rPr>
        <w:t>2）</w:t>
      </w:r>
      <w:r>
        <w:rPr>
          <w:rFonts w:hint="eastAsia"/>
          <w:sz w:val="24"/>
        </w:rPr>
        <w:t>甲方有权部分或全部解除合同并要求乙方赔偿由此造成的损失及甲方因此产生的对第三方的责任。此时甲方可采取必要的补救措施，相关费用由乙方承担。</w:t>
      </w:r>
      <w:r>
        <w:rPr>
          <w:sz w:val="24"/>
        </w:rPr>
        <w:t xml:space="preserve"> </w:t>
      </w:r>
    </w:p>
    <w:p>
      <w:pPr>
        <w:spacing w:line="480" w:lineRule="exact"/>
        <w:ind w:firstLine="480" w:firstLineChars="200"/>
        <w:rPr>
          <w:sz w:val="24"/>
        </w:rPr>
      </w:pPr>
      <w:r>
        <w:rPr>
          <w:sz w:val="24"/>
        </w:rPr>
        <w:t>3）</w:t>
      </w:r>
      <w:r>
        <w:rPr>
          <w:rFonts w:hint="eastAsia"/>
          <w:sz w:val="24"/>
        </w:rPr>
        <w:t>此外，上述情形下甲方为采取必要的补救措施或因防止损失扩大而支出的合理费用应由乙方承担。</w:t>
      </w:r>
    </w:p>
    <w:p>
      <w:pPr>
        <w:spacing w:line="480" w:lineRule="exact"/>
        <w:ind w:firstLine="480" w:firstLineChars="200"/>
        <w:rPr>
          <w:sz w:val="24"/>
        </w:rPr>
      </w:pPr>
      <w:r>
        <w:rPr>
          <w:sz w:val="24"/>
        </w:rPr>
        <w:t xml:space="preserve">3、如果乙方在收到甲方的违约通知书 5 个工作日内未作答复也没有按照甲方选择的方式承担违约责任，则甲方有权从尚未支付的合同价款中扣回相当于甲方选择的方式计算的索赔金额。如果这些金额不足以补偿，甲方有权向乙方提出不足部分的赔偿要求。 </w:t>
      </w:r>
    </w:p>
    <w:p>
      <w:pPr>
        <w:spacing w:line="480" w:lineRule="exact"/>
        <w:ind w:firstLine="480" w:firstLineChars="200"/>
        <w:rPr>
          <w:sz w:val="24"/>
        </w:rPr>
      </w:pPr>
      <w:r>
        <w:rPr>
          <w:sz w:val="24"/>
        </w:rPr>
        <w:t>4、乙方延期交付，每延迟 1日，按应交付</w:t>
      </w:r>
      <w:r>
        <w:rPr>
          <w:rFonts w:hint="eastAsia"/>
          <w:sz w:val="24"/>
        </w:rPr>
        <w:t>从产品</w:t>
      </w:r>
      <w:r>
        <w:rPr>
          <w:sz w:val="24"/>
        </w:rPr>
        <w:t xml:space="preserve">总额 0.3‰支付违约金。 </w:t>
      </w:r>
    </w:p>
    <w:p>
      <w:pPr>
        <w:spacing w:line="480" w:lineRule="exact"/>
        <w:ind w:firstLine="480" w:firstLineChars="200"/>
        <w:rPr>
          <w:sz w:val="24"/>
        </w:rPr>
      </w:pPr>
      <w:r>
        <w:rPr>
          <w:rFonts w:hint="eastAsia"/>
          <w:sz w:val="24"/>
        </w:rPr>
        <w:t>5</w:t>
      </w:r>
      <w:r>
        <w:rPr>
          <w:sz w:val="24"/>
        </w:rPr>
        <w:t xml:space="preserve">、若发生上述情形之外的任何违约时，违约方在接到对方关于违约的通知时，均应当就每一项违约向对方支付相当于合同金额 5%的违约金。当违约行为给对方造成损失时，若违约金不足以弥补全部损失，违约方还应当赔偿对方因此所受全部损失。当构成严重违约时，对方可以单方面决定解除或终止合同履行，违约方同时还应当承担违约或赔偿责任。 </w:t>
      </w:r>
    </w:p>
    <w:p>
      <w:pPr>
        <w:spacing w:line="480" w:lineRule="exact"/>
        <w:ind w:firstLine="480" w:firstLineChars="200"/>
        <w:rPr>
          <w:sz w:val="24"/>
        </w:rPr>
      </w:pPr>
      <w:r>
        <w:rPr>
          <w:rFonts w:hint="eastAsia"/>
          <w:sz w:val="24"/>
        </w:rPr>
        <w:t>6</w:t>
      </w:r>
      <w:r>
        <w:rPr>
          <w:sz w:val="24"/>
        </w:rPr>
        <w:t xml:space="preserve">、以上各项交付的违约金并不影响违约方履行合同的各项义务。 </w:t>
      </w:r>
    </w:p>
    <w:p>
      <w:pPr>
        <w:spacing w:line="480" w:lineRule="exact"/>
        <w:ind w:firstLine="482" w:firstLineChars="200"/>
        <w:rPr>
          <w:b/>
          <w:sz w:val="24"/>
        </w:rPr>
      </w:pPr>
      <w:r>
        <w:rPr>
          <w:rFonts w:hint="eastAsia"/>
          <w:b/>
          <w:sz w:val="24"/>
        </w:rPr>
        <w:t>八</w:t>
      </w:r>
      <w:r>
        <w:rPr>
          <w:b/>
          <w:sz w:val="24"/>
        </w:rPr>
        <w:t xml:space="preserve">、不可抗力 </w:t>
      </w:r>
    </w:p>
    <w:p>
      <w:pPr>
        <w:spacing w:line="480" w:lineRule="exact"/>
        <w:ind w:firstLine="480" w:firstLineChars="200"/>
        <w:rPr>
          <w:sz w:val="24"/>
        </w:rPr>
      </w:pPr>
      <w:r>
        <w:rPr>
          <w:sz w:val="24"/>
        </w:rPr>
        <w:t xml:space="preserve">1、不可抗力指下列事件：战争、动乱、瘟疫、严重火灾、洪水、地震、风暴或其他自然灾害，以及本合同各方不可预见、不可防止并不能避免或克服的一切其他因素及事件。 </w:t>
      </w:r>
    </w:p>
    <w:p>
      <w:pPr>
        <w:spacing w:line="480" w:lineRule="exact"/>
        <w:ind w:firstLine="480" w:firstLineChars="200"/>
        <w:rPr>
          <w:sz w:val="24"/>
        </w:rPr>
      </w:pPr>
      <w:r>
        <w:rPr>
          <w:sz w:val="24"/>
        </w:rPr>
        <w:t xml:space="preserve">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 </w:t>
      </w:r>
    </w:p>
    <w:p>
      <w:pPr>
        <w:spacing w:line="480" w:lineRule="exact"/>
        <w:ind w:firstLine="480" w:firstLineChars="200"/>
        <w:rPr>
          <w:sz w:val="24"/>
        </w:rPr>
      </w:pPr>
      <w:r>
        <w:rPr>
          <w:sz w:val="24"/>
        </w:rPr>
        <w:t xml:space="preserve">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 </w:t>
      </w:r>
    </w:p>
    <w:p>
      <w:pPr>
        <w:spacing w:line="480" w:lineRule="exact"/>
        <w:ind w:firstLine="480" w:firstLineChars="200"/>
        <w:rPr>
          <w:sz w:val="24"/>
        </w:rPr>
      </w:pPr>
      <w:r>
        <w:rPr>
          <w:sz w:val="24"/>
        </w:rPr>
        <w:t xml:space="preserve">4、合同各方应根据不可抗力对本合同履行的影响程度，协商确定是否终止本合同，或是继续履行本合同。 </w:t>
      </w:r>
    </w:p>
    <w:p>
      <w:pPr>
        <w:spacing w:line="480" w:lineRule="exact"/>
        <w:ind w:firstLine="482" w:firstLineChars="200"/>
        <w:rPr>
          <w:b/>
          <w:sz w:val="24"/>
        </w:rPr>
      </w:pPr>
      <w:r>
        <w:rPr>
          <w:rFonts w:hint="eastAsia"/>
          <w:b/>
          <w:sz w:val="24"/>
        </w:rPr>
        <w:t>九</w:t>
      </w:r>
      <w:r>
        <w:rPr>
          <w:b/>
          <w:sz w:val="24"/>
        </w:rPr>
        <w:t xml:space="preserve">、联系方式 </w:t>
      </w:r>
    </w:p>
    <w:p>
      <w:pPr>
        <w:spacing w:line="480" w:lineRule="exact"/>
        <w:ind w:firstLine="480" w:firstLineChars="200"/>
        <w:rPr>
          <w:sz w:val="24"/>
        </w:rPr>
      </w:pPr>
      <w:r>
        <w:rPr>
          <w:sz w:val="24"/>
        </w:rPr>
        <w:t xml:space="preserve">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 </w:t>
      </w:r>
    </w:p>
    <w:p>
      <w:pPr>
        <w:spacing w:line="480" w:lineRule="exact"/>
        <w:ind w:firstLine="480" w:firstLineChars="200"/>
        <w:rPr>
          <w:sz w:val="24"/>
        </w:rPr>
      </w:pPr>
      <w:r>
        <w:rPr>
          <w:sz w:val="24"/>
        </w:rPr>
        <w:t xml:space="preserve">2、合同双方发出的与本合同有关的通知或回复均应发至招标文件与投标文件中的通讯地址，付款或收款应使用投标文件中的帐号，一方变更通讯地址或帐号，应自变更之日起 3 个工作日内，将变更后的地址通知对方。变更方不履行通知义务的，应对此造成的一切后果承担法律责任。 </w:t>
      </w:r>
    </w:p>
    <w:p>
      <w:pPr>
        <w:spacing w:line="480" w:lineRule="exact"/>
        <w:ind w:firstLine="480" w:firstLineChars="200"/>
        <w:rPr>
          <w:sz w:val="24"/>
        </w:rPr>
      </w:pPr>
      <w:r>
        <w:rPr>
          <w:sz w:val="24"/>
        </w:rPr>
        <w:t xml:space="preserve">3、上述发出通知、回复的费用由发出一方承担。 </w:t>
      </w:r>
    </w:p>
    <w:p>
      <w:pPr>
        <w:spacing w:line="480" w:lineRule="exact"/>
        <w:ind w:firstLine="482" w:firstLineChars="200"/>
        <w:rPr>
          <w:b/>
          <w:sz w:val="24"/>
        </w:rPr>
      </w:pPr>
      <w:r>
        <w:rPr>
          <w:b/>
          <w:sz w:val="24"/>
        </w:rPr>
        <w:t xml:space="preserve">十、保密条款 </w:t>
      </w:r>
    </w:p>
    <w:p>
      <w:pPr>
        <w:spacing w:line="480" w:lineRule="exact"/>
        <w:ind w:firstLine="480" w:firstLineChars="200"/>
        <w:rPr>
          <w:sz w:val="24"/>
        </w:rPr>
      </w:pPr>
      <w:r>
        <w:rPr>
          <w:sz w:val="24"/>
        </w:rPr>
        <w:t xml:space="preserve">1、任何一方对其获知的本合同及附件中其他各方的商业秘密和国家秘密负有保密义务。 </w:t>
      </w:r>
    </w:p>
    <w:p>
      <w:pPr>
        <w:spacing w:line="480" w:lineRule="exact"/>
        <w:ind w:firstLine="480" w:firstLineChars="200"/>
        <w:rPr>
          <w:sz w:val="24"/>
        </w:rPr>
      </w:pPr>
      <w:r>
        <w:rPr>
          <w:sz w:val="24"/>
        </w:rPr>
        <w:t>2、在下列情形下：当发布</w:t>
      </w:r>
      <w:r>
        <w:rPr>
          <w:rFonts w:hint="eastAsia"/>
          <w:sz w:val="24"/>
        </w:rPr>
        <w:t>中标</w:t>
      </w:r>
      <w:r>
        <w:rPr>
          <w:sz w:val="24"/>
        </w:rPr>
        <w:t xml:space="preserve">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  </w:t>
      </w:r>
    </w:p>
    <w:p>
      <w:pPr>
        <w:spacing w:line="480" w:lineRule="exact"/>
        <w:ind w:firstLine="480" w:firstLineChars="200"/>
        <w:rPr>
          <w:sz w:val="24"/>
        </w:rPr>
      </w:pPr>
      <w:r>
        <w:rPr>
          <w:sz w:val="24"/>
        </w:rPr>
        <w:t xml:space="preserve">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 </w:t>
      </w:r>
    </w:p>
    <w:p>
      <w:pPr>
        <w:spacing w:line="480" w:lineRule="exact"/>
        <w:ind w:firstLine="482" w:firstLineChars="200"/>
        <w:rPr>
          <w:b/>
          <w:sz w:val="24"/>
        </w:rPr>
      </w:pPr>
      <w:r>
        <w:rPr>
          <w:b/>
          <w:sz w:val="24"/>
        </w:rPr>
        <w:t>十</w:t>
      </w:r>
      <w:r>
        <w:rPr>
          <w:rFonts w:hint="eastAsia"/>
          <w:b/>
          <w:sz w:val="24"/>
        </w:rPr>
        <w:t>一</w:t>
      </w:r>
      <w:r>
        <w:rPr>
          <w:b/>
          <w:sz w:val="24"/>
        </w:rPr>
        <w:t xml:space="preserve">、合同的解释 </w:t>
      </w:r>
    </w:p>
    <w:p>
      <w:pPr>
        <w:spacing w:line="480" w:lineRule="exact"/>
        <w:ind w:firstLine="480" w:firstLineChars="200"/>
        <w:rPr>
          <w:sz w:val="24"/>
        </w:rPr>
      </w:pPr>
      <w:r>
        <w:rPr>
          <w:sz w:val="24"/>
        </w:rPr>
        <w:t xml:space="preserve">1、任何一方对本合同及其附件的解释均应遵循诚实信用原则,依照本合同签订时有效的中国法律、法规以及通常的理解进行。 </w:t>
      </w:r>
    </w:p>
    <w:p>
      <w:pPr>
        <w:spacing w:line="480" w:lineRule="exact"/>
        <w:ind w:firstLine="480" w:firstLineChars="200"/>
        <w:rPr>
          <w:sz w:val="24"/>
        </w:rPr>
      </w:pPr>
      <w:r>
        <w:rPr>
          <w:sz w:val="24"/>
        </w:rPr>
        <w:t xml:space="preserve">2、本合同标题仅供查阅方便，并非对本合同的诠释或解释；本合同中以日表述的时间期限均指自然日。 </w:t>
      </w:r>
    </w:p>
    <w:p>
      <w:pPr>
        <w:spacing w:line="480" w:lineRule="exact"/>
        <w:ind w:firstLine="480" w:firstLineChars="200"/>
        <w:rPr>
          <w:sz w:val="24"/>
        </w:rPr>
      </w:pPr>
      <w:r>
        <w:rPr>
          <w:sz w:val="24"/>
        </w:rPr>
        <w:t xml:space="preserve">3、对本合同的任何解释均应以书面做出。 </w:t>
      </w:r>
    </w:p>
    <w:p>
      <w:pPr>
        <w:spacing w:line="480" w:lineRule="exact"/>
        <w:ind w:firstLine="482" w:firstLineChars="200"/>
        <w:rPr>
          <w:b/>
          <w:sz w:val="24"/>
        </w:rPr>
      </w:pPr>
      <w:r>
        <w:rPr>
          <w:b/>
          <w:sz w:val="24"/>
        </w:rPr>
        <w:t>十</w:t>
      </w:r>
      <w:r>
        <w:rPr>
          <w:rFonts w:hint="eastAsia"/>
          <w:b/>
          <w:sz w:val="24"/>
        </w:rPr>
        <w:t>二</w:t>
      </w:r>
      <w:r>
        <w:rPr>
          <w:b/>
          <w:sz w:val="24"/>
        </w:rPr>
        <w:t xml:space="preserve">、合同的终止 </w:t>
      </w:r>
    </w:p>
    <w:p>
      <w:pPr>
        <w:spacing w:line="480" w:lineRule="exact"/>
        <w:ind w:firstLine="480" w:firstLineChars="200"/>
        <w:rPr>
          <w:sz w:val="24"/>
        </w:rPr>
      </w:pPr>
      <w:r>
        <w:rPr>
          <w:sz w:val="24"/>
        </w:rPr>
        <w:t xml:space="preserve">1、本合同因下列原因而终止： </w:t>
      </w:r>
    </w:p>
    <w:p>
      <w:pPr>
        <w:spacing w:line="480" w:lineRule="exact"/>
        <w:ind w:firstLine="480" w:firstLineChars="200"/>
        <w:rPr>
          <w:sz w:val="24"/>
        </w:rPr>
      </w:pPr>
      <w:r>
        <w:rPr>
          <w:sz w:val="24"/>
        </w:rPr>
        <w:t xml:space="preserve">1）本合同正常履行完毕； </w:t>
      </w:r>
    </w:p>
    <w:p>
      <w:pPr>
        <w:spacing w:line="480" w:lineRule="exact"/>
        <w:ind w:firstLine="480" w:firstLineChars="200"/>
        <w:rPr>
          <w:sz w:val="24"/>
        </w:rPr>
      </w:pPr>
      <w:r>
        <w:rPr>
          <w:sz w:val="24"/>
        </w:rPr>
        <w:t xml:space="preserve">2）合同双方协议终止本合同的履行； </w:t>
      </w:r>
    </w:p>
    <w:p>
      <w:pPr>
        <w:spacing w:line="480" w:lineRule="exact"/>
        <w:ind w:firstLine="480" w:firstLineChars="200"/>
        <w:rPr>
          <w:sz w:val="24"/>
        </w:rPr>
      </w:pPr>
      <w:r>
        <w:rPr>
          <w:sz w:val="24"/>
        </w:rPr>
        <w:t xml:space="preserve">3）不可抗力事件导致本合同无法履行或履行不必要； </w:t>
      </w:r>
    </w:p>
    <w:p>
      <w:pPr>
        <w:spacing w:line="480" w:lineRule="exact"/>
        <w:ind w:firstLine="480" w:firstLineChars="200"/>
        <w:rPr>
          <w:sz w:val="24"/>
        </w:rPr>
      </w:pPr>
      <w:r>
        <w:rPr>
          <w:sz w:val="24"/>
        </w:rPr>
        <w:t xml:space="preserve">4）任何一方行使解除权，解除本合同。 </w:t>
      </w:r>
    </w:p>
    <w:p>
      <w:pPr>
        <w:spacing w:line="480" w:lineRule="exact"/>
        <w:ind w:firstLine="480" w:firstLineChars="200"/>
        <w:rPr>
          <w:sz w:val="24"/>
        </w:rPr>
      </w:pPr>
      <w:r>
        <w:rPr>
          <w:sz w:val="24"/>
        </w:rPr>
        <w:t xml:space="preserve">2、对本合同终止有过错的一方应赔偿另一方因合同终止而受到的损失。对合同终止双方均无过错的，则各自承担所受到的损失。 </w:t>
      </w:r>
    </w:p>
    <w:p>
      <w:pPr>
        <w:spacing w:line="480" w:lineRule="exact"/>
        <w:ind w:firstLine="482" w:firstLineChars="200"/>
        <w:rPr>
          <w:b/>
          <w:sz w:val="24"/>
        </w:rPr>
      </w:pPr>
      <w:r>
        <w:rPr>
          <w:b/>
          <w:sz w:val="24"/>
        </w:rPr>
        <w:t>十</w:t>
      </w:r>
      <w:r>
        <w:rPr>
          <w:rFonts w:hint="eastAsia"/>
          <w:b/>
          <w:sz w:val="24"/>
        </w:rPr>
        <w:t>三</w:t>
      </w:r>
      <w:r>
        <w:rPr>
          <w:b/>
          <w:sz w:val="24"/>
        </w:rPr>
        <w:t xml:space="preserve">、法律适用 </w:t>
      </w:r>
    </w:p>
    <w:p>
      <w:pPr>
        <w:spacing w:line="480" w:lineRule="exact"/>
        <w:ind w:firstLine="480" w:firstLineChars="200"/>
        <w:rPr>
          <w:sz w:val="24"/>
        </w:rPr>
      </w:pPr>
      <w:r>
        <w:rPr>
          <w:sz w:val="24"/>
        </w:rPr>
        <w:t xml:space="preserve">1、本合同及附件的订立、效力、解释、履行、争议的解决等适用本合同签订时有效的中华人民共和国法律、法规的有关规定。 </w:t>
      </w:r>
    </w:p>
    <w:p>
      <w:pPr>
        <w:spacing w:line="480" w:lineRule="exact"/>
        <w:ind w:firstLine="480" w:firstLineChars="200"/>
        <w:rPr>
          <w:sz w:val="24"/>
        </w:rPr>
      </w:pPr>
      <w:r>
        <w:rPr>
          <w:sz w:val="24"/>
        </w:rPr>
        <w:t xml:space="preserve">2、在本合同履行期间，因中华人民共和国法律、法规、政策的变化致使本合同的部分条款相冲突、无效或失去可强制执行效力时，双方同意将密切合作，尽快修改本合同中相冲突或无效或失去强制执行效力的有关条款。 </w:t>
      </w:r>
    </w:p>
    <w:p>
      <w:pPr>
        <w:spacing w:line="480" w:lineRule="exact"/>
        <w:ind w:firstLine="482" w:firstLineChars="200"/>
        <w:rPr>
          <w:b/>
          <w:sz w:val="24"/>
        </w:rPr>
      </w:pPr>
      <w:r>
        <w:rPr>
          <w:b/>
          <w:sz w:val="24"/>
        </w:rPr>
        <w:t>十</w:t>
      </w:r>
      <w:r>
        <w:rPr>
          <w:rFonts w:hint="eastAsia"/>
          <w:b/>
          <w:sz w:val="24"/>
        </w:rPr>
        <w:t>四</w:t>
      </w:r>
      <w:r>
        <w:rPr>
          <w:b/>
          <w:sz w:val="24"/>
        </w:rPr>
        <w:t xml:space="preserve">、权利的保留 </w:t>
      </w:r>
    </w:p>
    <w:p>
      <w:pPr>
        <w:spacing w:line="480" w:lineRule="exact"/>
        <w:ind w:firstLine="480" w:firstLineChars="200"/>
        <w:rPr>
          <w:sz w:val="24"/>
        </w:rPr>
      </w:pPr>
      <w:r>
        <w:rPr>
          <w:sz w:val="24"/>
        </w:rPr>
        <w:t xml:space="preserve">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 </w:t>
      </w:r>
    </w:p>
    <w:p>
      <w:pPr>
        <w:spacing w:line="480" w:lineRule="exact"/>
        <w:ind w:firstLine="480" w:firstLineChars="200"/>
        <w:rPr>
          <w:sz w:val="24"/>
        </w:rPr>
      </w:pPr>
      <w:r>
        <w:rPr>
          <w:sz w:val="24"/>
        </w:rPr>
        <w:t xml:space="preserve">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 </w:t>
      </w:r>
    </w:p>
    <w:p>
      <w:pPr>
        <w:spacing w:line="480" w:lineRule="exact"/>
        <w:ind w:firstLine="482" w:firstLineChars="200"/>
        <w:rPr>
          <w:b/>
          <w:sz w:val="24"/>
        </w:rPr>
      </w:pPr>
      <w:r>
        <w:rPr>
          <w:b/>
          <w:sz w:val="24"/>
        </w:rPr>
        <w:t>十</w:t>
      </w:r>
      <w:r>
        <w:rPr>
          <w:rFonts w:hint="eastAsia"/>
          <w:b/>
          <w:sz w:val="24"/>
        </w:rPr>
        <w:t>五</w:t>
      </w:r>
      <w:r>
        <w:rPr>
          <w:b/>
          <w:sz w:val="24"/>
        </w:rPr>
        <w:t xml:space="preserve">、争议的解决 </w:t>
      </w:r>
    </w:p>
    <w:p>
      <w:pPr>
        <w:spacing w:line="480" w:lineRule="exact"/>
        <w:ind w:firstLine="480" w:firstLineChars="200"/>
        <w:rPr>
          <w:sz w:val="24"/>
        </w:rPr>
      </w:pPr>
      <w:r>
        <w:rPr>
          <w:sz w:val="24"/>
        </w:rPr>
        <w:t>1、合同双方应通过友好协商解决因解释﹑执行本合同所发生的和本合同有关的一切争议。如果经协商不能达成协议，可以采用以下方式解决：</w:t>
      </w:r>
    </w:p>
    <w:p>
      <w:pPr>
        <w:spacing w:line="480" w:lineRule="exact"/>
        <w:ind w:firstLine="480" w:firstLineChars="200"/>
        <w:rPr>
          <w:color w:val="000000"/>
          <w:sz w:val="24"/>
        </w:rPr>
      </w:pPr>
      <w:r>
        <w:rPr>
          <w:color w:val="000000"/>
          <w:sz w:val="24"/>
        </w:rPr>
        <w:t>（1）提交</w:t>
      </w:r>
      <w:r>
        <w:rPr>
          <w:rFonts w:hint="eastAsia"/>
          <w:color w:val="000000"/>
          <w:sz w:val="24"/>
          <w:u w:val="single"/>
        </w:rPr>
        <w:t>济南</w:t>
      </w:r>
      <w:r>
        <w:rPr>
          <w:color w:val="000000"/>
          <w:sz w:val="24"/>
        </w:rPr>
        <w:t>仲裁委员会仲裁；</w:t>
      </w:r>
    </w:p>
    <w:p>
      <w:pPr>
        <w:spacing w:line="480" w:lineRule="exact"/>
        <w:ind w:firstLine="480" w:firstLineChars="200"/>
        <w:rPr>
          <w:color w:val="FF0000"/>
          <w:sz w:val="24"/>
        </w:rPr>
      </w:pPr>
      <w:r>
        <w:rPr>
          <w:sz w:val="24"/>
        </w:rPr>
        <w:t xml:space="preserve">（2）向人民法院起诉。 </w:t>
      </w:r>
    </w:p>
    <w:p>
      <w:pPr>
        <w:spacing w:line="480" w:lineRule="exact"/>
        <w:ind w:firstLine="480" w:firstLineChars="200"/>
        <w:rPr>
          <w:sz w:val="24"/>
        </w:rPr>
      </w:pPr>
      <w:r>
        <w:rPr>
          <w:sz w:val="24"/>
        </w:rPr>
        <w:t>2、本合同甲、乙双方一致认为，本合同仅属于甲、乙双方之间的协议，任何争议均只应当按照本合同的约定方式处理， 任何情形下</w:t>
      </w:r>
      <w:r>
        <w:rPr>
          <w:rFonts w:hint="eastAsia"/>
          <w:sz w:val="24"/>
        </w:rPr>
        <w:t>采购代理</w:t>
      </w:r>
      <w:r>
        <w:rPr>
          <w:sz w:val="24"/>
        </w:rPr>
        <w:t xml:space="preserve">均不应当成为该等争议的当事人。 </w:t>
      </w:r>
    </w:p>
    <w:p>
      <w:pPr>
        <w:spacing w:line="480" w:lineRule="exact"/>
        <w:ind w:firstLine="480" w:firstLineChars="200"/>
        <w:rPr>
          <w:sz w:val="24"/>
        </w:rPr>
      </w:pPr>
      <w:r>
        <w:rPr>
          <w:sz w:val="24"/>
        </w:rPr>
        <w:t xml:space="preserve">3、在争议解决期间，除了诉讼或仲裁进行过程中正在解决的那部分问题外，合同其余部分应继续履行。 </w:t>
      </w:r>
    </w:p>
    <w:p>
      <w:pPr>
        <w:spacing w:line="480" w:lineRule="exact"/>
        <w:ind w:firstLine="482" w:firstLineChars="200"/>
        <w:rPr>
          <w:b/>
          <w:sz w:val="24"/>
        </w:rPr>
      </w:pPr>
      <w:r>
        <w:rPr>
          <w:b/>
          <w:sz w:val="24"/>
        </w:rPr>
        <w:t>十</w:t>
      </w:r>
      <w:r>
        <w:rPr>
          <w:rFonts w:hint="eastAsia"/>
          <w:b/>
          <w:sz w:val="24"/>
        </w:rPr>
        <w:t>六</w:t>
      </w:r>
      <w:r>
        <w:rPr>
          <w:b/>
          <w:sz w:val="24"/>
        </w:rPr>
        <w:t xml:space="preserve">、合同的生效 </w:t>
      </w:r>
    </w:p>
    <w:p>
      <w:pPr>
        <w:spacing w:line="480" w:lineRule="exact"/>
        <w:ind w:firstLine="480" w:firstLineChars="200"/>
        <w:rPr>
          <w:sz w:val="24"/>
        </w:rPr>
      </w:pPr>
      <w:r>
        <w:rPr>
          <w:sz w:val="24"/>
        </w:rPr>
        <w:t>本合同经</w:t>
      </w:r>
      <w:r>
        <w:rPr>
          <w:color w:val="000000"/>
          <w:sz w:val="24"/>
        </w:rPr>
        <w:t>乙方按时、足额提交履约保证金，</w:t>
      </w:r>
      <w:r>
        <w:rPr>
          <w:sz w:val="24"/>
        </w:rPr>
        <w:t>甲乙双方法定代表人或授权代理人签</w:t>
      </w:r>
      <w:r>
        <w:rPr>
          <w:color w:val="000000"/>
          <w:sz w:val="24"/>
        </w:rPr>
        <w:t xml:space="preserve">字加盖单位公章后生效。 </w:t>
      </w:r>
    </w:p>
    <w:p>
      <w:pPr>
        <w:spacing w:line="480" w:lineRule="exact"/>
        <w:ind w:firstLine="482" w:firstLineChars="200"/>
        <w:rPr>
          <w:b/>
          <w:sz w:val="24"/>
        </w:rPr>
      </w:pPr>
      <w:r>
        <w:rPr>
          <w:b/>
          <w:sz w:val="24"/>
        </w:rPr>
        <w:t>十</w:t>
      </w:r>
      <w:r>
        <w:rPr>
          <w:rFonts w:hint="eastAsia"/>
          <w:b/>
          <w:sz w:val="24"/>
        </w:rPr>
        <w:t>七</w:t>
      </w:r>
      <w:r>
        <w:rPr>
          <w:b/>
          <w:sz w:val="24"/>
        </w:rPr>
        <w:t xml:space="preserve">、其他约定事项 </w:t>
      </w:r>
    </w:p>
    <w:p>
      <w:pPr>
        <w:spacing w:line="480" w:lineRule="exact"/>
        <w:ind w:firstLine="480" w:firstLineChars="200"/>
        <w:rPr>
          <w:sz w:val="24"/>
        </w:rPr>
      </w:pPr>
      <w:r>
        <w:rPr>
          <w:sz w:val="24"/>
        </w:rPr>
        <w:t xml:space="preserve">1、本合同中的附件均为本合同不可分割的部分，与本合同具有相同的法律效力。 </w:t>
      </w:r>
    </w:p>
    <w:p>
      <w:pPr>
        <w:spacing w:line="480" w:lineRule="exact"/>
        <w:ind w:firstLine="480" w:firstLineChars="200"/>
        <w:rPr>
          <w:color w:val="000000"/>
          <w:sz w:val="24"/>
        </w:rPr>
      </w:pPr>
      <w:r>
        <w:rPr>
          <w:sz w:val="24"/>
        </w:rPr>
        <w:t>2、不得将合同转让给第三人，有关分包事项或服务委托等须遵守相关法律、法规；有关联合报价须在本次招标允许的</w:t>
      </w:r>
      <w:r>
        <w:rPr>
          <w:color w:val="000000"/>
          <w:sz w:val="24"/>
        </w:rPr>
        <w:t xml:space="preserve">情况下并须符合本次招标的全部规定。 </w:t>
      </w:r>
    </w:p>
    <w:p>
      <w:pPr>
        <w:spacing w:line="480" w:lineRule="exact"/>
        <w:ind w:firstLine="480" w:firstLineChars="200"/>
        <w:rPr>
          <w:color w:val="000000"/>
          <w:sz w:val="24"/>
        </w:rPr>
      </w:pPr>
      <w:r>
        <w:rPr>
          <w:color w:val="000000"/>
          <w:sz w:val="24"/>
        </w:rPr>
        <w:t>3、本合同一式</w:t>
      </w:r>
      <w:r>
        <w:rPr>
          <w:rFonts w:hint="eastAsia"/>
          <w:color w:val="000000"/>
          <w:sz w:val="24"/>
        </w:rPr>
        <w:t>四</w:t>
      </w:r>
      <w:r>
        <w:rPr>
          <w:color w:val="000000"/>
          <w:sz w:val="24"/>
        </w:rPr>
        <w:t>份，具有同等法律效力。</w:t>
      </w:r>
    </w:p>
    <w:p>
      <w:pPr>
        <w:spacing w:line="480" w:lineRule="exact"/>
        <w:ind w:firstLine="480" w:firstLineChars="200"/>
        <w:rPr>
          <w:sz w:val="24"/>
        </w:rPr>
      </w:pPr>
      <w:r>
        <w:rPr>
          <w:rFonts w:hint="eastAsia"/>
          <w:color w:val="000000"/>
          <w:sz w:val="24"/>
        </w:rPr>
        <w:t>注：具体合同内容以采购人最终签订的合同为准。</w:t>
      </w:r>
    </w:p>
    <w:p>
      <w:pPr>
        <w:pStyle w:val="2"/>
        <w:spacing w:before="0" w:after="0" w:line="480" w:lineRule="exact"/>
        <w:jc w:val="center"/>
        <w:rPr>
          <w:sz w:val="36"/>
          <w:szCs w:val="36"/>
        </w:rPr>
      </w:pPr>
      <w:r>
        <w:rPr>
          <w:sz w:val="36"/>
          <w:szCs w:val="36"/>
        </w:rPr>
        <w:br w:type="page"/>
      </w:r>
    </w:p>
    <w:p>
      <w:pPr>
        <w:pStyle w:val="2"/>
        <w:spacing w:before="0" w:after="0" w:line="480" w:lineRule="exact"/>
        <w:jc w:val="center"/>
        <w:rPr>
          <w:sz w:val="36"/>
          <w:szCs w:val="36"/>
        </w:rPr>
      </w:pPr>
      <w:r>
        <w:rPr>
          <w:rFonts w:hint="eastAsia"/>
          <w:sz w:val="36"/>
          <w:szCs w:val="36"/>
        </w:rPr>
        <w:t>第五章</w:t>
      </w:r>
      <w:r>
        <w:rPr>
          <w:sz w:val="36"/>
          <w:szCs w:val="36"/>
        </w:rPr>
        <w:t xml:space="preserve">  </w:t>
      </w:r>
      <w:r>
        <w:rPr>
          <w:rFonts w:hint="eastAsia"/>
          <w:sz w:val="36"/>
          <w:szCs w:val="36"/>
        </w:rPr>
        <w:t>附件</w:t>
      </w:r>
      <w:bookmarkEnd w:id="19"/>
    </w:p>
    <w:p>
      <w:pPr>
        <w:pStyle w:val="18"/>
        <w:spacing w:after="0" w:line="480" w:lineRule="exact"/>
        <w:jc w:val="center"/>
        <w:outlineLvl w:val="0"/>
        <w:rPr>
          <w:rFonts w:ascii="宋体"/>
          <w:b/>
          <w:color w:val="000000"/>
        </w:rPr>
      </w:pPr>
    </w:p>
    <w:p>
      <w:pPr>
        <w:pStyle w:val="2"/>
        <w:spacing w:before="0" w:after="0" w:line="580" w:lineRule="exact"/>
        <w:jc w:val="center"/>
        <w:rPr>
          <w:sz w:val="28"/>
          <w:szCs w:val="28"/>
        </w:rPr>
      </w:pPr>
      <w:bookmarkStart w:id="23" w:name="_Toc22955"/>
      <w:r>
        <w:rPr>
          <w:rFonts w:hint="eastAsia"/>
          <w:sz w:val="28"/>
          <w:szCs w:val="28"/>
        </w:rPr>
        <w:t>附件一：投标函</w:t>
      </w:r>
      <w:bookmarkEnd w:id="23"/>
    </w:p>
    <w:p>
      <w:pPr>
        <w:pStyle w:val="25"/>
        <w:spacing w:line="480" w:lineRule="exact"/>
        <w:ind w:firstLine="0" w:firstLineChars="0"/>
        <w:jc w:val="left"/>
        <w:rPr>
          <w:rFonts w:ascii="宋体"/>
          <w:bCs/>
          <w:color w:val="000000"/>
        </w:rPr>
      </w:pPr>
      <w:r>
        <w:rPr>
          <w:rFonts w:hint="eastAsia" w:ascii="宋体" w:hAnsi="宋体"/>
          <w:bCs/>
          <w:color w:val="000000"/>
        </w:rPr>
        <w:t>山东大学第二医院：</w:t>
      </w:r>
    </w:p>
    <w:p>
      <w:pPr>
        <w:pStyle w:val="25"/>
        <w:spacing w:line="480" w:lineRule="exact"/>
        <w:ind w:firstLine="480"/>
        <w:jc w:val="left"/>
        <w:rPr>
          <w:rFonts w:ascii="宋体"/>
          <w:color w:val="000000"/>
        </w:rPr>
      </w:pPr>
      <w:r>
        <w:rPr>
          <w:rFonts w:hint="eastAsia" w:ascii="宋体" w:hAnsi="宋体"/>
          <w:color w:val="000000"/>
        </w:rPr>
        <w:t>经研究，我们决定参加招标编号为</w:t>
      </w:r>
      <w:r>
        <w:rPr>
          <w:rFonts w:hint="eastAsia" w:ascii="宋体" w:hAnsi="宋体"/>
          <w:color w:val="000000"/>
          <w:u w:val="single"/>
        </w:rPr>
        <w:t>（项目名称）</w:t>
      </w:r>
      <w:r>
        <w:rPr>
          <w:rFonts w:hint="eastAsia" w:ascii="宋体" w:hAnsi="宋体"/>
          <w:color w:val="000000"/>
        </w:rPr>
        <w:t>的投标活动并提交投标文件。为此，我方郑重声明以下诸点，并负法律责任。</w:t>
      </w:r>
    </w:p>
    <w:p>
      <w:pPr>
        <w:pStyle w:val="25"/>
        <w:spacing w:line="480" w:lineRule="exact"/>
        <w:ind w:firstLine="480"/>
        <w:jc w:val="left"/>
        <w:rPr>
          <w:rFonts w:ascii="宋体"/>
          <w:color w:val="000000"/>
        </w:rPr>
      </w:pPr>
      <w:r>
        <w:rPr>
          <w:rFonts w:ascii="宋体" w:hAnsi="宋体"/>
          <w:color w:val="000000"/>
        </w:rPr>
        <w:t>1</w:t>
      </w:r>
      <w:r>
        <w:rPr>
          <w:rFonts w:hint="eastAsia" w:ascii="宋体" w:hAnsi="宋体"/>
          <w:color w:val="000000"/>
        </w:rPr>
        <w:t>、我方提交的投标文件，正本一份，副本</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份。</w:t>
      </w:r>
    </w:p>
    <w:p>
      <w:pPr>
        <w:pStyle w:val="25"/>
        <w:spacing w:line="480" w:lineRule="exact"/>
        <w:ind w:firstLine="480"/>
        <w:jc w:val="left"/>
        <w:rPr>
          <w:rFonts w:ascii="宋体"/>
          <w:color w:val="000000"/>
        </w:rPr>
      </w:pPr>
      <w:r>
        <w:rPr>
          <w:rFonts w:ascii="宋体" w:hAnsi="宋体"/>
          <w:color w:val="000000"/>
        </w:rPr>
        <w:t>2</w:t>
      </w:r>
      <w:r>
        <w:rPr>
          <w:rFonts w:hint="eastAsia" w:ascii="宋体" w:hAnsi="宋体"/>
          <w:color w:val="000000"/>
        </w:rPr>
        <w:t>、如果我们的投标文件被接受，我们将履行招标文件中规定的每一项要求，并按我们投标文件中的承诺按期、按质、按量提供货物及服务。</w:t>
      </w:r>
    </w:p>
    <w:p>
      <w:pPr>
        <w:pStyle w:val="25"/>
        <w:spacing w:line="480" w:lineRule="exact"/>
        <w:ind w:firstLine="480"/>
        <w:jc w:val="left"/>
        <w:rPr>
          <w:rFonts w:ascii="宋体"/>
          <w:color w:val="000000"/>
        </w:rPr>
      </w:pPr>
      <w:r>
        <w:rPr>
          <w:rFonts w:ascii="宋体" w:hAnsi="宋体"/>
          <w:color w:val="000000"/>
        </w:rPr>
        <w:t>3</w:t>
      </w:r>
      <w:r>
        <w:rPr>
          <w:rFonts w:hint="eastAsia" w:ascii="宋体" w:hAnsi="宋体"/>
          <w:color w:val="000000"/>
        </w:rPr>
        <w:t>、我们理解，最低报价不是中标的唯一条件，你们有选择中标人的权力。</w:t>
      </w:r>
    </w:p>
    <w:p>
      <w:pPr>
        <w:pStyle w:val="25"/>
        <w:spacing w:line="480" w:lineRule="exact"/>
        <w:ind w:firstLine="480"/>
        <w:jc w:val="left"/>
        <w:rPr>
          <w:rFonts w:ascii="宋体"/>
          <w:color w:val="000000"/>
        </w:rPr>
      </w:pPr>
      <w:r>
        <w:rPr>
          <w:rFonts w:ascii="宋体" w:hAnsi="宋体"/>
          <w:color w:val="000000"/>
        </w:rPr>
        <w:t>4</w:t>
      </w:r>
      <w:r>
        <w:rPr>
          <w:rFonts w:hint="eastAsia" w:ascii="宋体" w:hAnsi="宋体"/>
          <w:color w:val="000000"/>
        </w:rPr>
        <w:t>、我方愿按《中华人民共和国合同法》履行自己的全部责任。</w:t>
      </w:r>
    </w:p>
    <w:p>
      <w:pPr>
        <w:pStyle w:val="25"/>
        <w:spacing w:line="480" w:lineRule="exact"/>
        <w:ind w:firstLine="480"/>
        <w:jc w:val="left"/>
        <w:rPr>
          <w:rFonts w:ascii="宋体"/>
          <w:color w:val="000000"/>
        </w:rPr>
      </w:pPr>
      <w:r>
        <w:rPr>
          <w:rFonts w:ascii="宋体" w:hAnsi="宋体"/>
          <w:color w:val="000000"/>
        </w:rPr>
        <w:t>5</w:t>
      </w:r>
      <w:r>
        <w:rPr>
          <w:rFonts w:hint="eastAsia" w:ascii="宋体" w:hAnsi="宋体"/>
          <w:color w:val="000000"/>
        </w:rPr>
        <w:t>、我们同意按招标文件规定交纳投标保证金、中标服务费，遵守贵机构有关招标的各项规定。</w:t>
      </w:r>
    </w:p>
    <w:p>
      <w:pPr>
        <w:pStyle w:val="25"/>
        <w:spacing w:line="480" w:lineRule="exact"/>
        <w:ind w:firstLine="480"/>
        <w:jc w:val="left"/>
        <w:rPr>
          <w:rFonts w:ascii="宋体"/>
          <w:color w:val="000000"/>
        </w:rPr>
      </w:pPr>
      <w:r>
        <w:rPr>
          <w:rFonts w:ascii="宋体" w:hAnsi="宋体"/>
          <w:color w:val="000000"/>
        </w:rPr>
        <w:t>6</w:t>
      </w:r>
      <w:r>
        <w:rPr>
          <w:rFonts w:hint="eastAsia" w:ascii="宋体" w:hAnsi="宋体"/>
          <w:color w:val="000000"/>
        </w:rPr>
        <w:t>、我方若未成为中标人，贵机构有权不做任何解释。</w:t>
      </w:r>
    </w:p>
    <w:p>
      <w:pPr>
        <w:pStyle w:val="25"/>
        <w:spacing w:line="480" w:lineRule="exact"/>
        <w:ind w:firstLine="480"/>
        <w:jc w:val="left"/>
        <w:rPr>
          <w:rFonts w:ascii="宋体"/>
          <w:color w:val="000000"/>
        </w:rPr>
      </w:pPr>
      <w:r>
        <w:rPr>
          <w:rFonts w:ascii="宋体" w:hAnsi="宋体"/>
          <w:color w:val="000000"/>
        </w:rPr>
        <w:t>7</w:t>
      </w:r>
      <w:r>
        <w:rPr>
          <w:rFonts w:hint="eastAsia" w:ascii="宋体" w:hAnsi="宋体"/>
          <w:color w:val="000000"/>
        </w:rPr>
        <w:t>、我方的投标文件自投标截止之日起有效期为</w:t>
      </w:r>
      <w:r>
        <w:rPr>
          <w:rFonts w:ascii="宋体" w:hAnsi="宋体"/>
          <w:color w:val="000000"/>
          <w:u w:val="single"/>
        </w:rPr>
        <w:t xml:space="preserve">  </w:t>
      </w:r>
      <w:r>
        <w:rPr>
          <w:rFonts w:hint="eastAsia" w:ascii="宋体" w:hAnsi="宋体"/>
          <w:color w:val="000000"/>
        </w:rPr>
        <w:t>日。</w:t>
      </w:r>
    </w:p>
    <w:p>
      <w:pPr>
        <w:pStyle w:val="25"/>
        <w:spacing w:line="480" w:lineRule="exact"/>
        <w:ind w:firstLine="480"/>
        <w:jc w:val="left"/>
        <w:rPr>
          <w:rFonts w:ascii="宋体"/>
          <w:color w:val="000000"/>
        </w:rPr>
      </w:pPr>
      <w:r>
        <w:rPr>
          <w:rFonts w:ascii="宋体" w:hAnsi="宋体"/>
          <w:color w:val="000000"/>
        </w:rPr>
        <w:t>8</w:t>
      </w:r>
      <w:r>
        <w:rPr>
          <w:rFonts w:hint="eastAsia" w:ascii="宋体" w:hAnsi="宋体"/>
          <w:color w:val="000000"/>
        </w:rPr>
        <w:t>、与本投标有关的一切正式往来通讯请寄：</w:t>
      </w:r>
    </w:p>
    <w:p>
      <w:pPr>
        <w:spacing w:line="480" w:lineRule="exact"/>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cs="宋体"/>
          <w:color w:val="000000"/>
          <w:sz w:val="24"/>
        </w:rPr>
        <w:t></w:t>
      </w:r>
    </w:p>
    <w:p>
      <w:pPr>
        <w:spacing w:line="480" w:lineRule="exact"/>
        <w:rPr>
          <w:rFonts w:ascii="宋体"/>
          <w:color w:val="000000"/>
          <w:sz w:val="24"/>
        </w:rPr>
      </w:pPr>
      <w:r>
        <w:rPr>
          <w:rFonts w:hint="eastAsia" w:ascii="宋体" w:hAnsi="宋体"/>
          <w:color w:val="000000"/>
          <w:sz w:val="24"/>
        </w:rPr>
        <w:t>邮政编码：</w:t>
      </w:r>
    </w:p>
    <w:p>
      <w:pPr>
        <w:spacing w:line="480" w:lineRule="exact"/>
        <w:rPr>
          <w:rFonts w:ascii="宋体"/>
          <w:color w:val="000000"/>
          <w:sz w:val="24"/>
        </w:rPr>
      </w:pPr>
      <w:r>
        <w:rPr>
          <w:rFonts w:hint="eastAsia" w:ascii="宋体" w:hAnsi="宋体"/>
          <w:color w:val="000000"/>
          <w:sz w:val="24"/>
        </w:rPr>
        <w:t>电话号码：</w:t>
      </w:r>
    </w:p>
    <w:p>
      <w:pPr>
        <w:spacing w:line="480" w:lineRule="exact"/>
        <w:rPr>
          <w:rFonts w:ascii="宋体"/>
          <w:color w:val="000000"/>
          <w:sz w:val="24"/>
        </w:rPr>
      </w:pPr>
      <w:r>
        <w:rPr>
          <w:rFonts w:hint="eastAsia" w:ascii="宋体" w:hAnsi="宋体"/>
          <w:color w:val="000000"/>
          <w:sz w:val="24"/>
        </w:rPr>
        <w:t>传真号码：</w:t>
      </w:r>
    </w:p>
    <w:p>
      <w:pPr>
        <w:spacing w:line="480" w:lineRule="exact"/>
        <w:rPr>
          <w:rFonts w:ascii="宋体"/>
          <w:color w:val="000000"/>
          <w:sz w:val="24"/>
        </w:rPr>
      </w:pPr>
      <w:r>
        <w:rPr>
          <w:rFonts w:hint="eastAsia" w:ascii="宋体" w:hAnsi="宋体"/>
          <w:color w:val="000000"/>
          <w:sz w:val="24"/>
        </w:rPr>
        <w:t>开户名称：</w:t>
      </w:r>
    </w:p>
    <w:p>
      <w:pPr>
        <w:spacing w:line="480" w:lineRule="exact"/>
        <w:rPr>
          <w:rFonts w:ascii="宋体"/>
          <w:color w:val="000000"/>
          <w:sz w:val="24"/>
        </w:rPr>
      </w:pPr>
      <w:r>
        <w:rPr>
          <w:rFonts w:hint="eastAsia" w:ascii="宋体" w:hAnsi="宋体"/>
          <w:color w:val="000000"/>
          <w:sz w:val="24"/>
        </w:rPr>
        <w:t>开户银行：</w:t>
      </w:r>
    </w:p>
    <w:p>
      <w:pPr>
        <w:overflowPunct w:val="0"/>
        <w:autoSpaceDE w:val="0"/>
        <w:autoSpaceDN w:val="0"/>
        <w:adjustRightInd w:val="0"/>
        <w:spacing w:line="480" w:lineRule="exact"/>
        <w:jc w:val="left"/>
        <w:rPr>
          <w:rFonts w:ascii="宋体"/>
          <w:color w:val="000000"/>
          <w:kern w:val="0"/>
          <w:sz w:val="24"/>
        </w:rPr>
      </w:pPr>
      <w:r>
        <w:rPr>
          <w:rFonts w:hint="eastAsia" w:ascii="宋体" w:hAnsi="宋体"/>
          <w:color w:val="000000"/>
          <w:kern w:val="0"/>
          <w:sz w:val="24"/>
        </w:rPr>
        <w:t>银行帐号：</w:t>
      </w:r>
    </w:p>
    <w:p>
      <w:pPr>
        <w:overflowPunct w:val="0"/>
        <w:autoSpaceDE w:val="0"/>
        <w:autoSpaceDN w:val="0"/>
        <w:adjustRightInd w:val="0"/>
        <w:spacing w:line="480" w:lineRule="exact"/>
        <w:jc w:val="left"/>
        <w:rPr>
          <w:rFonts w:ascii="宋体" w:hAnsi="宋体"/>
          <w:color w:val="000000"/>
          <w:kern w:val="0"/>
          <w:sz w:val="24"/>
        </w:rPr>
      </w:pPr>
      <w:r>
        <w:rPr>
          <w:rFonts w:hint="eastAsia" w:ascii="宋体" w:hAnsi="宋体"/>
          <w:color w:val="000000"/>
          <w:kern w:val="0"/>
          <w:sz w:val="24"/>
        </w:rPr>
        <w:t>授权代表（签字或盖章</w:t>
      </w:r>
      <w:r>
        <w:rPr>
          <w:rFonts w:ascii="宋体" w:hAnsi="宋体"/>
          <w:color w:val="000000"/>
          <w:kern w:val="0"/>
          <w:sz w:val="24"/>
        </w:rPr>
        <w:t>)</w:t>
      </w:r>
    </w:p>
    <w:p>
      <w:pPr>
        <w:overflowPunct w:val="0"/>
        <w:autoSpaceDE w:val="0"/>
        <w:autoSpaceDN w:val="0"/>
        <w:adjustRightInd w:val="0"/>
        <w:spacing w:line="480" w:lineRule="exact"/>
        <w:jc w:val="left"/>
        <w:rPr>
          <w:rFonts w:ascii="宋体" w:hAnsi="宋体"/>
          <w:color w:val="000000"/>
          <w:kern w:val="0"/>
          <w:sz w:val="24"/>
        </w:rPr>
      </w:pPr>
      <w:r>
        <w:rPr>
          <w:rFonts w:hint="eastAsia" w:ascii="宋体" w:hAnsi="宋体"/>
          <w:color w:val="000000"/>
          <w:kern w:val="0"/>
          <w:sz w:val="24"/>
        </w:rPr>
        <w:t>投标人名称（公章</w:t>
      </w:r>
      <w:r>
        <w:rPr>
          <w:rFonts w:ascii="宋体" w:hAnsi="宋体"/>
          <w:color w:val="000000"/>
          <w:kern w:val="0"/>
          <w:sz w:val="24"/>
        </w:rPr>
        <w:t>)</w:t>
      </w:r>
    </w:p>
    <w:p>
      <w:pPr>
        <w:overflowPunct w:val="0"/>
        <w:autoSpaceDE w:val="0"/>
        <w:autoSpaceDN w:val="0"/>
        <w:adjustRightInd w:val="0"/>
        <w:spacing w:line="480" w:lineRule="exact"/>
        <w:jc w:val="left"/>
        <w:rPr>
          <w:rFonts w:ascii="宋体"/>
          <w:color w:val="000000"/>
          <w:kern w:val="0"/>
          <w:sz w:val="24"/>
        </w:rPr>
      </w:pPr>
      <w:r>
        <w:rPr>
          <w:rFonts w:hint="eastAsia" w:ascii="宋体" w:hAnsi="宋体"/>
          <w:color w:val="000000"/>
          <w:kern w:val="0"/>
          <w:sz w:val="24"/>
        </w:rPr>
        <w:t>日</w:t>
      </w:r>
      <w:r>
        <w:rPr>
          <w:rFonts w:ascii="宋体" w:hAnsi="宋体"/>
          <w:color w:val="000000"/>
          <w:kern w:val="0"/>
          <w:sz w:val="24"/>
        </w:rPr>
        <w:t xml:space="preserve">  </w:t>
      </w:r>
      <w:r>
        <w:rPr>
          <w:rFonts w:hint="eastAsia" w:ascii="宋体" w:hAnsi="宋体"/>
          <w:color w:val="000000"/>
          <w:kern w:val="0"/>
          <w:sz w:val="24"/>
        </w:rPr>
        <w:t>期：</w:t>
      </w:r>
    </w:p>
    <w:p>
      <w:pPr>
        <w:pStyle w:val="2"/>
        <w:spacing w:before="0" w:after="0" w:line="580" w:lineRule="exact"/>
        <w:jc w:val="center"/>
        <w:rPr>
          <w:sz w:val="28"/>
          <w:szCs w:val="28"/>
        </w:rPr>
      </w:pPr>
      <w:r>
        <w:rPr>
          <w:rFonts w:ascii="宋体"/>
          <w:color w:val="000000"/>
        </w:rPr>
        <w:br w:type="page"/>
      </w:r>
      <w:bookmarkStart w:id="24" w:name="_Toc23332"/>
      <w:r>
        <w:rPr>
          <w:rFonts w:hint="eastAsia"/>
          <w:sz w:val="28"/>
          <w:szCs w:val="28"/>
        </w:rPr>
        <w:t>附件二：授权委托书</w:t>
      </w:r>
      <w:bookmarkEnd w:id="24"/>
    </w:p>
    <w:p>
      <w:pPr>
        <w:pStyle w:val="18"/>
        <w:spacing w:after="0" w:line="480" w:lineRule="exact"/>
        <w:jc w:val="center"/>
        <w:rPr>
          <w:rFonts w:ascii="宋体"/>
          <w:b/>
          <w:color w:val="000000"/>
          <w:sz w:val="32"/>
        </w:rPr>
      </w:pPr>
    </w:p>
    <w:p>
      <w:pPr>
        <w:overflowPunct w:val="0"/>
        <w:autoSpaceDE w:val="0"/>
        <w:autoSpaceDN w:val="0"/>
        <w:adjustRightInd w:val="0"/>
        <w:spacing w:line="480" w:lineRule="exact"/>
        <w:ind w:firstLine="480" w:firstLineChars="200"/>
        <w:jc w:val="left"/>
        <w:rPr>
          <w:rFonts w:ascii="宋体"/>
          <w:color w:val="000000"/>
          <w:kern w:val="0"/>
          <w:sz w:val="24"/>
        </w:rPr>
      </w:pPr>
      <w:r>
        <w:rPr>
          <w:rFonts w:hint="eastAsia" w:ascii="宋体" w:hAnsi="宋体"/>
          <w:color w:val="000000"/>
          <w:kern w:val="0"/>
          <w:sz w:val="24"/>
        </w:rPr>
        <w:t>本授权委托书声明：我（姓名）系</w:t>
      </w:r>
      <w:r>
        <w:rPr>
          <w:rFonts w:hint="eastAsia" w:ascii="宋体" w:hAnsi="宋体"/>
          <w:color w:val="000000"/>
          <w:kern w:val="0"/>
          <w:sz w:val="24"/>
          <w:u w:val="single"/>
        </w:rPr>
        <w:t>（投标人名称）</w:t>
      </w:r>
      <w:r>
        <w:rPr>
          <w:rFonts w:hint="eastAsia" w:ascii="宋体" w:hAnsi="宋体"/>
          <w:color w:val="000000"/>
          <w:kern w:val="0"/>
          <w:sz w:val="24"/>
        </w:rPr>
        <w:t>的法定代表人，现授权委托</w:t>
      </w:r>
      <w:r>
        <w:rPr>
          <w:rFonts w:hint="eastAsia" w:ascii="宋体" w:hAnsi="宋体"/>
          <w:color w:val="000000"/>
          <w:kern w:val="0"/>
          <w:sz w:val="24"/>
          <w:u w:val="single"/>
        </w:rPr>
        <w:t>（投标人名称）</w:t>
      </w:r>
      <w:r>
        <w:rPr>
          <w:rFonts w:hint="eastAsia" w:ascii="宋体" w:hAnsi="宋体"/>
          <w:color w:val="000000"/>
          <w:kern w:val="0"/>
          <w:sz w:val="24"/>
        </w:rPr>
        <w:t>的</w:t>
      </w:r>
      <w:r>
        <w:rPr>
          <w:rFonts w:hint="eastAsia" w:ascii="宋体" w:hAnsi="宋体"/>
          <w:color w:val="000000"/>
          <w:kern w:val="0"/>
          <w:sz w:val="24"/>
          <w:u w:val="single"/>
        </w:rPr>
        <w:t>（姓名）</w:t>
      </w:r>
      <w:r>
        <w:rPr>
          <w:rFonts w:hint="eastAsia" w:ascii="宋体" w:hAnsi="宋体"/>
          <w:color w:val="000000"/>
          <w:kern w:val="0"/>
          <w:sz w:val="24"/>
        </w:rPr>
        <w:t>为我方代理人，代理人根据授权，以我方名义签署、澄清、说明、补正、递交、撤回、修改（招标编号：</w:t>
      </w:r>
      <w:r>
        <w:rPr>
          <w:rFonts w:ascii="宋体" w:hAnsi="宋体"/>
          <w:color w:val="000000"/>
          <w:kern w:val="0"/>
          <w:sz w:val="24"/>
          <w:u w:val="single"/>
        </w:rPr>
        <w:t xml:space="preserve">        </w:t>
      </w:r>
      <w:r>
        <w:rPr>
          <w:rFonts w:hint="eastAsia" w:ascii="宋体" w:hAnsi="宋体"/>
          <w:color w:val="000000"/>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rPr>
      </w:pPr>
    </w:p>
    <w:p>
      <w:pPr>
        <w:overflowPunct w:val="0"/>
        <w:autoSpaceDE w:val="0"/>
        <w:autoSpaceDN w:val="0"/>
        <w:adjustRightInd w:val="0"/>
        <w:spacing w:line="480" w:lineRule="exact"/>
        <w:ind w:firstLine="567"/>
        <w:jc w:val="left"/>
        <w:rPr>
          <w:rFonts w:ascii="宋体"/>
          <w:color w:val="000000"/>
          <w:kern w:val="0"/>
          <w:sz w:val="24"/>
        </w:rPr>
      </w:pPr>
      <w:r>
        <w:rPr>
          <w:rFonts w:hint="eastAsia" w:ascii="宋体" w:hAnsi="宋体"/>
          <w:color w:val="000000"/>
          <w:kern w:val="0"/>
          <w:sz w:val="24"/>
        </w:rPr>
        <w:t>代理人无转委托权，特此委托．</w:t>
      </w:r>
    </w:p>
    <w:p>
      <w:pPr>
        <w:overflowPunct w:val="0"/>
        <w:autoSpaceDE w:val="0"/>
        <w:autoSpaceDN w:val="0"/>
        <w:adjustRightInd w:val="0"/>
        <w:spacing w:line="480" w:lineRule="exact"/>
        <w:ind w:firstLine="567"/>
        <w:jc w:val="left"/>
        <w:rPr>
          <w:rFonts w:ascii="宋体"/>
          <w:color w:val="000000"/>
          <w:kern w:val="0"/>
          <w:sz w:val="24"/>
        </w:rPr>
      </w:pPr>
    </w:p>
    <w:tbl>
      <w:tblPr>
        <w:tblStyle w:val="46"/>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rPr>
            </w:pPr>
            <w:r>
              <w:rPr>
                <w:rFonts w:hint="eastAsia" w:ascii="宋体" w:hAnsi="宋体"/>
                <w:color w:val="000000"/>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rPr>
      </w:pPr>
    </w:p>
    <w:p>
      <w:pPr>
        <w:overflowPunct w:val="0"/>
        <w:autoSpaceDE w:val="0"/>
        <w:autoSpaceDN w:val="0"/>
        <w:adjustRightInd w:val="0"/>
        <w:spacing w:line="480" w:lineRule="exact"/>
        <w:ind w:firstLine="567"/>
        <w:jc w:val="left"/>
        <w:rPr>
          <w:rFonts w:ascii="宋体"/>
          <w:color w:val="000000"/>
          <w:kern w:val="0"/>
          <w:sz w:val="24"/>
          <w:u w:val="single"/>
        </w:rPr>
      </w:pPr>
      <w:r>
        <w:rPr>
          <w:rFonts w:hint="eastAsia" w:ascii="宋体" w:hAnsi="宋体"/>
          <w:color w:val="000000"/>
          <w:kern w:val="0"/>
          <w:sz w:val="24"/>
        </w:rPr>
        <w:t>投标人：</w:t>
      </w:r>
      <w:r>
        <w:rPr>
          <w:rFonts w:hint="eastAsia" w:ascii="宋体" w:hAnsi="宋体"/>
          <w:color w:val="000000"/>
          <w:kern w:val="0"/>
          <w:sz w:val="24"/>
          <w:u w:val="single"/>
        </w:rPr>
        <w:t>（盖章）</w:t>
      </w:r>
      <w:r>
        <w:rPr>
          <w:rFonts w:ascii="宋体" w:hAnsi="宋体"/>
          <w:color w:val="000000"/>
          <w:kern w:val="0"/>
          <w:sz w:val="24"/>
          <w:u w:val="single"/>
        </w:rPr>
        <w:t xml:space="preserve">          </w:t>
      </w:r>
    </w:p>
    <w:p>
      <w:pPr>
        <w:overflowPunct w:val="0"/>
        <w:autoSpaceDE w:val="0"/>
        <w:autoSpaceDN w:val="0"/>
        <w:adjustRightInd w:val="0"/>
        <w:spacing w:line="480" w:lineRule="exact"/>
        <w:ind w:firstLine="567"/>
        <w:jc w:val="left"/>
        <w:rPr>
          <w:rFonts w:ascii="宋体"/>
          <w:color w:val="000000"/>
          <w:kern w:val="0"/>
          <w:sz w:val="24"/>
          <w:u w:val="single"/>
        </w:rPr>
      </w:pPr>
      <w:r>
        <w:rPr>
          <w:rFonts w:hint="eastAsia" w:ascii="宋体" w:hAnsi="宋体"/>
          <w:color w:val="000000"/>
          <w:kern w:val="0"/>
          <w:sz w:val="24"/>
        </w:rPr>
        <w:t>法定代表人：</w:t>
      </w:r>
      <w:r>
        <w:rPr>
          <w:rFonts w:hint="eastAsia" w:ascii="宋体" w:hAnsi="宋体"/>
          <w:color w:val="000000"/>
          <w:kern w:val="0"/>
          <w:sz w:val="24"/>
          <w:u w:val="single"/>
        </w:rPr>
        <w:t>（签字或盖章）</w:t>
      </w:r>
    </w:p>
    <w:p>
      <w:pPr>
        <w:overflowPunct w:val="0"/>
        <w:autoSpaceDE w:val="0"/>
        <w:autoSpaceDN w:val="0"/>
        <w:adjustRightInd w:val="0"/>
        <w:spacing w:line="480" w:lineRule="exact"/>
        <w:ind w:firstLine="567"/>
        <w:jc w:val="left"/>
        <w:rPr>
          <w:rFonts w:ascii="宋体" w:hAnsi="宋体"/>
          <w:color w:val="000000"/>
          <w:kern w:val="0"/>
          <w:sz w:val="24"/>
        </w:rPr>
      </w:pPr>
      <w:r>
        <w:rPr>
          <w:rFonts w:hint="eastAsia" w:ascii="宋体" w:hAnsi="宋体"/>
          <w:color w:val="000000"/>
          <w:kern w:val="0"/>
          <w:sz w:val="24"/>
        </w:rPr>
        <w:t>授权委托日期：</w:t>
      </w:r>
      <w:r>
        <w:rPr>
          <w:rFonts w:ascii="宋体" w:hAnsi="宋体"/>
          <w:color w:val="000000"/>
          <w:kern w:val="0"/>
          <w:sz w:val="24"/>
        </w:rPr>
        <w:t xml:space="preserve"> </w:t>
      </w:r>
      <w:r>
        <w:rPr>
          <w:rFonts w:hint="eastAsia" w:ascii="宋体" w:hAnsi="宋体"/>
          <w:color w:val="000000"/>
          <w:kern w:val="0"/>
          <w:sz w:val="24"/>
        </w:rPr>
        <w:t>年</w:t>
      </w:r>
      <w:r>
        <w:rPr>
          <w:rFonts w:ascii="宋体" w:hAnsi="宋体"/>
          <w:color w:val="000000"/>
          <w:kern w:val="0"/>
          <w:sz w:val="24"/>
        </w:rPr>
        <w:t xml:space="preserve"> </w:t>
      </w:r>
      <w:r>
        <w:rPr>
          <w:rFonts w:hint="eastAsia" w:ascii="宋体" w:hAnsi="宋体"/>
          <w:color w:val="000000"/>
          <w:kern w:val="0"/>
          <w:sz w:val="24"/>
        </w:rPr>
        <w:t>月</w:t>
      </w:r>
      <w:r>
        <w:rPr>
          <w:rFonts w:ascii="宋体" w:hAnsi="宋体"/>
          <w:color w:val="000000"/>
          <w:kern w:val="0"/>
          <w:sz w:val="24"/>
        </w:rPr>
        <w:t xml:space="preserve"> </w:t>
      </w:r>
      <w:r>
        <w:rPr>
          <w:rFonts w:hint="eastAsia" w:ascii="宋体" w:hAnsi="宋体"/>
          <w:color w:val="000000"/>
          <w:kern w:val="0"/>
          <w:sz w:val="24"/>
        </w:rPr>
        <w:t>日</w:t>
      </w:r>
    </w:p>
    <w:p>
      <w:pPr>
        <w:overflowPunct w:val="0"/>
        <w:autoSpaceDE w:val="0"/>
        <w:autoSpaceDN w:val="0"/>
        <w:adjustRightInd w:val="0"/>
        <w:spacing w:line="480" w:lineRule="exact"/>
        <w:ind w:firstLine="567"/>
        <w:jc w:val="left"/>
        <w:rPr>
          <w:rFonts w:ascii="宋体" w:hAnsi="宋体"/>
          <w:color w:val="000000"/>
          <w:kern w:val="0"/>
          <w:sz w:val="24"/>
        </w:rPr>
      </w:pPr>
    </w:p>
    <w:p>
      <w:pPr>
        <w:overflowPunct w:val="0"/>
        <w:autoSpaceDE w:val="0"/>
        <w:autoSpaceDN w:val="0"/>
        <w:adjustRightInd w:val="0"/>
        <w:spacing w:line="480" w:lineRule="exact"/>
        <w:ind w:firstLine="567"/>
        <w:jc w:val="left"/>
        <w:rPr>
          <w:rFonts w:ascii="宋体"/>
          <w:color w:val="000000"/>
          <w:kern w:val="0"/>
          <w:sz w:val="24"/>
        </w:rPr>
      </w:pPr>
      <w:r>
        <w:rPr>
          <w:rFonts w:hint="eastAsia" w:ascii="宋体" w:hAnsi="宋体"/>
          <w:color w:val="000000"/>
          <w:kern w:val="0"/>
          <w:sz w:val="24"/>
        </w:rPr>
        <w:t>注：如法定代表人/负责人、自然人参加投标，提供法定代表人/负责人、自然人身份证复印件。</w:t>
      </w:r>
    </w:p>
    <w:p>
      <w:pPr>
        <w:pStyle w:val="2"/>
        <w:spacing w:before="0" w:after="0" w:line="580" w:lineRule="exact"/>
        <w:jc w:val="center"/>
        <w:rPr>
          <w:sz w:val="28"/>
          <w:szCs w:val="28"/>
        </w:rPr>
      </w:pPr>
      <w:r>
        <w:rPr>
          <w:rFonts w:ascii="宋体"/>
          <w:color w:val="000000"/>
          <w:kern w:val="0"/>
          <w:sz w:val="24"/>
        </w:rPr>
        <w:br w:type="page"/>
      </w:r>
      <w:bookmarkStart w:id="25" w:name="_Toc21832"/>
      <w:r>
        <w:rPr>
          <w:rFonts w:hint="eastAsia"/>
          <w:sz w:val="28"/>
          <w:szCs w:val="28"/>
        </w:rPr>
        <w:t>附件三：</w:t>
      </w:r>
      <w:bookmarkStart w:id="26" w:name="_Toc514684717"/>
      <w:r>
        <w:rPr>
          <w:rFonts w:hint="eastAsia"/>
          <w:sz w:val="28"/>
          <w:szCs w:val="28"/>
        </w:rPr>
        <w:t>开标一览表</w:t>
      </w:r>
      <w:bookmarkEnd w:id="25"/>
      <w:bookmarkEnd w:id="26"/>
    </w:p>
    <w:p>
      <w:pPr>
        <w:pStyle w:val="18"/>
        <w:spacing w:after="0" w:line="480" w:lineRule="exact"/>
        <w:jc w:val="center"/>
        <w:rPr>
          <w:rFonts w:ascii="宋体"/>
          <w:bCs/>
          <w:color w:val="000000"/>
          <w:szCs w:val="24"/>
        </w:rPr>
      </w:pPr>
      <w:r>
        <w:rPr>
          <w:rFonts w:ascii="宋体" w:hAnsi="宋体"/>
          <w:bCs/>
          <w:color w:val="000000"/>
          <w:szCs w:val="24"/>
        </w:rPr>
        <w:t xml:space="preserve">                                                         </w:t>
      </w:r>
      <w:r>
        <w:rPr>
          <w:rFonts w:hint="eastAsia" w:ascii="宋体" w:hAnsi="宋体"/>
          <w:bCs/>
          <w:color w:val="000000"/>
          <w:szCs w:val="24"/>
        </w:rPr>
        <w:t>单位：人民币</w:t>
      </w:r>
      <w:r>
        <w:rPr>
          <w:rFonts w:ascii="宋体" w:hAnsi="宋体"/>
          <w:bCs/>
          <w:color w:val="000000"/>
          <w:szCs w:val="24"/>
        </w:rPr>
        <w:t>/</w:t>
      </w:r>
      <w:r>
        <w:rPr>
          <w:rFonts w:hint="eastAsia" w:ascii="宋体" w:hAnsi="宋体"/>
          <w:bCs/>
          <w:color w:val="000000"/>
          <w:szCs w:val="24"/>
        </w:rPr>
        <w:t>元</w:t>
      </w:r>
    </w:p>
    <w:tbl>
      <w:tblPr>
        <w:tblStyle w:val="46"/>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928" w:type="dxa"/>
            <w:vAlign w:val="center"/>
          </w:tcPr>
          <w:p>
            <w:pPr>
              <w:spacing w:line="480" w:lineRule="exact"/>
              <w:jc w:val="center"/>
              <w:rPr>
                <w:rFonts w:ascii="宋体"/>
                <w:bCs/>
                <w:sz w:val="24"/>
              </w:rPr>
            </w:pPr>
            <w:r>
              <w:rPr>
                <w:rFonts w:hint="eastAsia" w:ascii="宋体" w:hAnsi="宋体"/>
                <w:bCs/>
                <w:sz w:val="24"/>
              </w:rPr>
              <w:t>项目名称</w:t>
            </w:r>
          </w:p>
        </w:tc>
        <w:tc>
          <w:tcPr>
            <w:tcW w:w="7564"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928" w:type="dxa"/>
            <w:vAlign w:val="center"/>
          </w:tcPr>
          <w:p>
            <w:pPr>
              <w:spacing w:line="480" w:lineRule="exact"/>
              <w:jc w:val="center"/>
              <w:rPr>
                <w:rFonts w:ascii="宋体"/>
                <w:bCs/>
                <w:sz w:val="24"/>
              </w:rPr>
            </w:pPr>
            <w:r>
              <w:rPr>
                <w:rFonts w:hint="eastAsia" w:ascii="宋体" w:hAnsi="宋体"/>
                <w:bCs/>
                <w:sz w:val="24"/>
              </w:rPr>
              <w:t>投标人名称</w:t>
            </w:r>
          </w:p>
        </w:tc>
        <w:tc>
          <w:tcPr>
            <w:tcW w:w="7564"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928" w:type="dxa"/>
            <w:vAlign w:val="center"/>
          </w:tcPr>
          <w:p>
            <w:pPr>
              <w:spacing w:line="480" w:lineRule="exact"/>
              <w:jc w:val="center"/>
              <w:rPr>
                <w:rFonts w:ascii="宋体"/>
                <w:bCs/>
                <w:sz w:val="24"/>
              </w:rPr>
            </w:pPr>
            <w:r>
              <w:rPr>
                <w:rFonts w:hint="eastAsia" w:ascii="宋体" w:hAnsi="宋体"/>
                <w:bCs/>
                <w:sz w:val="24"/>
              </w:rPr>
              <w:t>总报价</w:t>
            </w:r>
          </w:p>
        </w:tc>
        <w:tc>
          <w:tcPr>
            <w:tcW w:w="7564" w:type="dxa"/>
            <w:vAlign w:val="center"/>
          </w:tcPr>
          <w:p>
            <w:pPr>
              <w:spacing w:line="480" w:lineRule="exact"/>
              <w:rPr>
                <w:rFonts w:ascii="宋体"/>
                <w:sz w:val="24"/>
              </w:rPr>
            </w:pPr>
            <w:r>
              <w:rPr>
                <w:rFonts w:hint="eastAsia" w:ascii="宋体" w:hAnsi="宋体"/>
                <w:sz w:val="24"/>
              </w:rPr>
              <w:t>总报价：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sz w:val="24"/>
              </w:rPr>
              <w:t>,</w:t>
            </w:r>
            <w:r>
              <w:rPr>
                <w:rFonts w:hint="eastAsia" w:ascii="宋体" w:hAnsi="宋体"/>
                <w:sz w:val="24"/>
              </w:rPr>
              <w:t>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928" w:type="dxa"/>
            <w:vAlign w:val="center"/>
          </w:tcPr>
          <w:p>
            <w:pPr>
              <w:spacing w:line="480" w:lineRule="exact"/>
              <w:jc w:val="center"/>
              <w:rPr>
                <w:rFonts w:ascii="宋体"/>
                <w:bCs/>
                <w:sz w:val="24"/>
              </w:rPr>
            </w:pPr>
            <w:r>
              <w:rPr>
                <w:rFonts w:hint="eastAsia" w:ascii="宋体" w:hAnsi="宋体"/>
                <w:bCs/>
                <w:sz w:val="24"/>
              </w:rPr>
              <w:t>交付期</w:t>
            </w:r>
          </w:p>
        </w:tc>
        <w:tc>
          <w:tcPr>
            <w:tcW w:w="7564" w:type="dxa"/>
            <w:vAlign w:val="center"/>
          </w:tcPr>
          <w:p>
            <w:pPr>
              <w:spacing w:line="480" w:lineRule="exact"/>
              <w:rPr>
                <w:rFonts w:ascii="宋体"/>
                <w:bCs/>
                <w:sz w:val="24"/>
              </w:rPr>
            </w:pPr>
            <w:r>
              <w:rPr>
                <w:color w:val="000000"/>
                <w:sz w:val="24"/>
              </w:rPr>
              <w:t>合同生效之日起</w:t>
            </w:r>
            <w:r>
              <w:rPr>
                <w:color w:val="000000"/>
                <w:sz w:val="24"/>
                <w:u w:val="single"/>
              </w:rPr>
              <w:t xml:space="preserve">    </w:t>
            </w:r>
            <w:r>
              <w:rPr>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928" w:type="dxa"/>
            <w:vAlign w:val="center"/>
          </w:tcPr>
          <w:p>
            <w:pPr>
              <w:spacing w:line="480" w:lineRule="exact"/>
              <w:jc w:val="center"/>
              <w:rPr>
                <w:rFonts w:ascii="宋体"/>
                <w:bCs/>
                <w:sz w:val="24"/>
              </w:rPr>
            </w:pPr>
            <w:r>
              <w:rPr>
                <w:rFonts w:hint="eastAsia" w:ascii="宋体" w:hAnsi="宋体"/>
                <w:bCs/>
                <w:sz w:val="24"/>
              </w:rPr>
              <w:t>投标人对招标文件的认同情况</w:t>
            </w:r>
          </w:p>
        </w:tc>
        <w:tc>
          <w:tcPr>
            <w:tcW w:w="7564"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928" w:type="dxa"/>
            <w:vAlign w:val="center"/>
          </w:tcPr>
          <w:p>
            <w:pPr>
              <w:spacing w:line="480" w:lineRule="exact"/>
              <w:jc w:val="center"/>
              <w:rPr>
                <w:rFonts w:ascii="宋体"/>
                <w:bCs/>
                <w:sz w:val="24"/>
              </w:rPr>
            </w:pPr>
            <w:r>
              <w:rPr>
                <w:rFonts w:hint="eastAsia" w:ascii="宋体" w:hAnsi="宋体"/>
                <w:bCs/>
                <w:sz w:val="24"/>
              </w:rPr>
              <w:t>备注</w:t>
            </w:r>
          </w:p>
        </w:tc>
        <w:tc>
          <w:tcPr>
            <w:tcW w:w="7564" w:type="dxa"/>
            <w:vAlign w:val="center"/>
          </w:tcPr>
          <w:p>
            <w:pPr>
              <w:spacing w:line="480" w:lineRule="exact"/>
              <w:rPr>
                <w:rFonts w:ascii="宋体"/>
                <w:bCs/>
                <w:sz w:val="24"/>
              </w:rPr>
            </w:pPr>
          </w:p>
        </w:tc>
      </w:tr>
    </w:tbl>
    <w:p>
      <w:pPr>
        <w:pStyle w:val="72"/>
        <w:spacing w:before="240" w:line="480" w:lineRule="exact"/>
        <w:ind w:firstLine="0" w:firstLineChars="0"/>
        <w:rPr>
          <w:rFonts w:ascii="宋体"/>
          <w:color w:val="000000"/>
        </w:rPr>
      </w:pPr>
      <w:r>
        <w:rPr>
          <w:rFonts w:hint="eastAsia" w:ascii="宋体" w:hAnsi="宋体"/>
          <w:color w:val="000000"/>
        </w:rPr>
        <w:t>投标人名称（盖章）：</w:t>
      </w:r>
    </w:p>
    <w:p>
      <w:pPr>
        <w:pStyle w:val="72"/>
        <w:spacing w:before="240" w:line="480" w:lineRule="exact"/>
        <w:ind w:firstLine="0" w:firstLineChars="0"/>
        <w:rPr>
          <w:rFonts w:ascii="宋体"/>
          <w:color w:val="000000"/>
        </w:rPr>
      </w:pPr>
      <w:r>
        <w:rPr>
          <w:rFonts w:hint="eastAsia" w:ascii="宋体" w:hAnsi="宋体"/>
          <w:color w:val="000000"/>
        </w:rPr>
        <w:t>授权代表（签字或盖章）：</w:t>
      </w:r>
    </w:p>
    <w:p>
      <w:pPr>
        <w:pStyle w:val="72"/>
        <w:spacing w:before="240" w:line="480" w:lineRule="exact"/>
        <w:ind w:right="94" w:firstLine="7182" w:firstLineChars="2850"/>
        <w:rPr>
          <w:rFonts w:ascii="宋体"/>
          <w:color w:val="000000"/>
        </w:rPr>
      </w:pP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spacing w:line="480" w:lineRule="exact"/>
        <w:rPr>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rPr>
        <w:t>）</w:t>
      </w:r>
      <w:r>
        <w:rPr>
          <w:rFonts w:hint="eastAsia"/>
          <w:color w:val="000000"/>
          <w:sz w:val="24"/>
        </w:rPr>
        <w:t>本开标一览表除与投标文件装订在一起外，应单独密封三份用于唱标，各项内容务必填写详细，可以填满，但不允许添加附页。</w:t>
      </w:r>
      <w:r>
        <w:rPr>
          <w:color w:val="000000"/>
          <w:sz w:val="24"/>
        </w:rPr>
        <w:t xml:space="preserve"> </w:t>
      </w:r>
    </w:p>
    <w:p>
      <w:pPr>
        <w:spacing w:line="480" w:lineRule="exact"/>
        <w:rPr>
          <w:color w:val="000000"/>
          <w:sz w:val="24"/>
        </w:rPr>
      </w:pPr>
      <w:r>
        <w:rPr>
          <w:color w:val="000000"/>
          <w:sz w:val="24"/>
        </w:rPr>
        <w:t xml:space="preserve">     </w:t>
      </w:r>
      <w:r>
        <w:rPr>
          <w:rFonts w:hint="eastAsia"/>
          <w:color w:val="000000"/>
          <w:sz w:val="24"/>
        </w:rPr>
        <w:t>（</w:t>
      </w:r>
      <w:r>
        <w:rPr>
          <w:color w:val="000000"/>
          <w:sz w:val="24"/>
        </w:rPr>
        <w:t>2</w:t>
      </w:r>
      <w:r>
        <w:rPr>
          <w:rFonts w:hint="eastAsia"/>
          <w:color w:val="000000"/>
          <w:sz w:val="24"/>
        </w:rPr>
        <w:t>）随开标一览表附一份银行基本户开户许可证复印件。</w:t>
      </w:r>
    </w:p>
    <w:p>
      <w:pPr>
        <w:spacing w:line="480" w:lineRule="exact"/>
        <w:rPr>
          <w:rFonts w:ascii="宋体"/>
          <w:b/>
          <w:color w:val="000000"/>
          <w:sz w:val="24"/>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cols w:space="720" w:num="1"/>
          <w:titlePg/>
          <w:docGrid w:type="lines" w:linePitch="290" w:charSpace="-3931"/>
        </w:sectPr>
      </w:pPr>
    </w:p>
    <w:p>
      <w:pPr>
        <w:pStyle w:val="2"/>
        <w:spacing w:before="0" w:after="0" w:line="580" w:lineRule="exact"/>
        <w:jc w:val="center"/>
        <w:rPr>
          <w:sz w:val="28"/>
          <w:szCs w:val="28"/>
        </w:rPr>
      </w:pPr>
      <w:bookmarkStart w:id="27" w:name="_Toc3832"/>
      <w:r>
        <w:rPr>
          <w:sz w:val="28"/>
          <w:szCs w:val="28"/>
        </w:rPr>
        <w:br w:type="page"/>
      </w:r>
      <w:r>
        <w:rPr>
          <w:rFonts w:hint="eastAsia"/>
          <w:sz w:val="28"/>
          <w:szCs w:val="28"/>
        </w:rPr>
        <w:t>附件四：技术条款响应/偏离表</w:t>
      </w:r>
      <w:bookmarkEnd w:id="27"/>
    </w:p>
    <w:p>
      <w:pPr>
        <w:spacing w:line="480" w:lineRule="exact"/>
        <w:rPr>
          <w:color w:val="000000"/>
        </w:rPr>
      </w:pPr>
      <w:r>
        <w:rPr>
          <w:rFonts w:hint="eastAsia" w:ascii="宋体" w:hAnsi="宋体"/>
          <w:color w:val="000000"/>
          <w:sz w:val="24"/>
        </w:rPr>
        <w:t>项目名称</w:t>
      </w:r>
      <w:r>
        <w:rPr>
          <w:rFonts w:ascii="宋体" w:hAnsi="宋体"/>
          <w:color w:val="000000"/>
          <w:sz w:val="24"/>
        </w:rPr>
        <w:t xml:space="preserve"> :                              </w:t>
      </w:r>
      <w:r>
        <w:rPr>
          <w:rFonts w:hint="eastAsia" w:ascii="宋体" w:hAnsi="宋体"/>
          <w:color w:val="000000"/>
          <w:sz w:val="24"/>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395"/>
        <w:gridCol w:w="2210"/>
        <w:gridCol w:w="2238"/>
        <w:gridCol w:w="130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r>
              <w:rPr>
                <w:rFonts w:hint="eastAsia"/>
                <w:sz w:val="24"/>
              </w:rPr>
              <w:t>序号</w:t>
            </w:r>
          </w:p>
        </w:tc>
        <w:tc>
          <w:tcPr>
            <w:tcW w:w="1395" w:type="dxa"/>
            <w:vAlign w:val="center"/>
          </w:tcPr>
          <w:p>
            <w:pPr>
              <w:jc w:val="center"/>
              <w:rPr>
                <w:sz w:val="24"/>
              </w:rPr>
            </w:pPr>
            <w:r>
              <w:rPr>
                <w:rFonts w:hint="eastAsia"/>
                <w:sz w:val="24"/>
              </w:rPr>
              <w:t>招标文件条目号</w:t>
            </w:r>
          </w:p>
        </w:tc>
        <w:tc>
          <w:tcPr>
            <w:tcW w:w="2210" w:type="dxa"/>
            <w:vAlign w:val="center"/>
          </w:tcPr>
          <w:p>
            <w:pPr>
              <w:jc w:val="center"/>
              <w:rPr>
                <w:sz w:val="24"/>
              </w:rPr>
            </w:pPr>
            <w:r>
              <w:rPr>
                <w:rFonts w:hint="eastAsia"/>
                <w:sz w:val="24"/>
              </w:rPr>
              <w:t>招标规格</w:t>
            </w:r>
          </w:p>
        </w:tc>
        <w:tc>
          <w:tcPr>
            <w:tcW w:w="2238" w:type="dxa"/>
            <w:vAlign w:val="center"/>
          </w:tcPr>
          <w:p>
            <w:pPr>
              <w:jc w:val="center"/>
              <w:rPr>
                <w:sz w:val="24"/>
              </w:rPr>
            </w:pPr>
            <w:r>
              <w:rPr>
                <w:rFonts w:hint="eastAsia"/>
                <w:sz w:val="24"/>
              </w:rPr>
              <w:t>投标规格</w:t>
            </w:r>
          </w:p>
        </w:tc>
        <w:tc>
          <w:tcPr>
            <w:tcW w:w="1306" w:type="dxa"/>
            <w:vAlign w:val="center"/>
          </w:tcPr>
          <w:p>
            <w:pPr>
              <w:jc w:val="center"/>
              <w:rPr>
                <w:sz w:val="24"/>
              </w:rPr>
            </w:pPr>
            <w:r>
              <w:rPr>
                <w:rFonts w:hint="eastAsia"/>
                <w:sz w:val="24"/>
              </w:rPr>
              <w:t>响应/偏离</w:t>
            </w:r>
          </w:p>
        </w:tc>
        <w:tc>
          <w:tcPr>
            <w:tcW w:w="1144"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bl>
    <w:p>
      <w:pPr>
        <w:pStyle w:val="72"/>
        <w:spacing w:before="240" w:line="480" w:lineRule="exact"/>
        <w:ind w:firstLine="0" w:firstLineChars="0"/>
        <w:rPr>
          <w:color w:val="000000"/>
        </w:rPr>
      </w:pPr>
    </w:p>
    <w:p>
      <w:pPr>
        <w:pStyle w:val="72"/>
        <w:spacing w:before="240" w:line="480" w:lineRule="exact"/>
        <w:ind w:firstLine="0" w:firstLineChars="0"/>
        <w:rPr>
          <w:color w:val="000000"/>
        </w:rPr>
      </w:pPr>
      <w:r>
        <w:rPr>
          <w:rFonts w:hint="eastAsia"/>
          <w:color w:val="000000"/>
        </w:rPr>
        <w:t>投标人名称（盖章）：</w:t>
      </w:r>
    </w:p>
    <w:p>
      <w:pPr>
        <w:pStyle w:val="72"/>
        <w:spacing w:before="240" w:line="480" w:lineRule="exact"/>
        <w:ind w:firstLine="0" w:firstLineChars="0"/>
        <w:rPr>
          <w:color w:val="000000"/>
        </w:rPr>
      </w:pPr>
      <w:r>
        <w:rPr>
          <w:rFonts w:hint="eastAsia"/>
          <w:color w:val="000000"/>
        </w:rPr>
        <w:t>授权代表（签字或盖章）：</w:t>
      </w:r>
    </w:p>
    <w:p>
      <w:pPr>
        <w:pStyle w:val="14"/>
        <w:wordWrap w:val="0"/>
        <w:spacing w:before="0" w:after="0" w:line="480" w:lineRule="exact"/>
        <w:ind w:right="72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spacing w:line="480" w:lineRule="exact"/>
        <w:rPr>
          <w:color w:val="000000"/>
        </w:rPr>
      </w:pPr>
    </w:p>
    <w:p>
      <w:pPr>
        <w:pStyle w:val="2"/>
        <w:spacing w:before="0" w:after="0" w:line="580" w:lineRule="exact"/>
        <w:jc w:val="center"/>
        <w:rPr>
          <w:rFonts w:ascii="宋体"/>
          <w:color w:val="000000"/>
          <w:szCs w:val="24"/>
        </w:rPr>
      </w:pPr>
      <w:r>
        <w:rPr>
          <w:rFonts w:ascii="宋体"/>
          <w:color w:val="000000"/>
          <w:szCs w:val="24"/>
        </w:rPr>
        <w:br w:type="page"/>
      </w:r>
      <w:bookmarkStart w:id="28" w:name="_Toc27961"/>
    </w:p>
    <w:p>
      <w:pPr>
        <w:pStyle w:val="2"/>
        <w:spacing w:before="0" w:after="0" w:line="580" w:lineRule="exact"/>
        <w:jc w:val="center"/>
        <w:rPr>
          <w:sz w:val="28"/>
          <w:szCs w:val="28"/>
        </w:rPr>
      </w:pPr>
      <w:r>
        <w:rPr>
          <w:rFonts w:hint="eastAsia"/>
          <w:sz w:val="28"/>
          <w:szCs w:val="28"/>
        </w:rPr>
        <w:t>附件五</w:t>
      </w:r>
      <w:r>
        <w:rPr>
          <w:sz w:val="28"/>
          <w:szCs w:val="28"/>
        </w:rPr>
        <w:t>:</w:t>
      </w:r>
      <w:r>
        <w:rPr>
          <w:rFonts w:hint="eastAsia"/>
          <w:sz w:val="28"/>
          <w:szCs w:val="28"/>
        </w:rPr>
        <w:t>商务条款响应/偏离表</w:t>
      </w:r>
      <w:bookmarkEnd w:id="28"/>
    </w:p>
    <w:p>
      <w:pPr>
        <w:spacing w:line="480" w:lineRule="exact"/>
        <w:rPr>
          <w:color w:val="000000"/>
        </w:rPr>
      </w:pPr>
      <w:r>
        <w:rPr>
          <w:rFonts w:hint="eastAsia" w:ascii="宋体" w:hAnsi="宋体"/>
          <w:color w:val="000000"/>
          <w:sz w:val="24"/>
        </w:rPr>
        <w:t>项目名称</w:t>
      </w:r>
      <w:r>
        <w:rPr>
          <w:rFonts w:ascii="宋体" w:hAnsi="宋体"/>
          <w:color w:val="000000"/>
          <w:sz w:val="24"/>
        </w:rPr>
        <w:t xml:space="preserve"> :                                         </w:t>
      </w:r>
      <w:r>
        <w:rPr>
          <w:rFonts w:hint="eastAsia" w:ascii="宋体" w:hAnsi="宋体"/>
          <w:color w:val="000000"/>
          <w:sz w:val="24"/>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96"/>
        <w:gridCol w:w="2351"/>
        <w:gridCol w:w="2450"/>
        <w:gridCol w:w="141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r>
              <w:rPr>
                <w:rFonts w:hint="eastAsia"/>
                <w:sz w:val="24"/>
              </w:rPr>
              <w:t>序号</w:t>
            </w:r>
          </w:p>
        </w:tc>
        <w:tc>
          <w:tcPr>
            <w:tcW w:w="1296" w:type="dxa"/>
            <w:vAlign w:val="center"/>
          </w:tcPr>
          <w:p>
            <w:pPr>
              <w:jc w:val="center"/>
              <w:rPr>
                <w:sz w:val="24"/>
              </w:rPr>
            </w:pPr>
            <w:r>
              <w:rPr>
                <w:rFonts w:hint="eastAsia"/>
                <w:sz w:val="24"/>
              </w:rPr>
              <w:t>招标文件条目号</w:t>
            </w:r>
          </w:p>
        </w:tc>
        <w:tc>
          <w:tcPr>
            <w:tcW w:w="2351" w:type="dxa"/>
            <w:vAlign w:val="center"/>
          </w:tcPr>
          <w:p>
            <w:pPr>
              <w:jc w:val="center"/>
              <w:rPr>
                <w:sz w:val="24"/>
              </w:rPr>
            </w:pPr>
            <w:r>
              <w:rPr>
                <w:rFonts w:hint="eastAsia"/>
                <w:sz w:val="24"/>
              </w:rPr>
              <w:t>招标文件商务条款</w:t>
            </w:r>
          </w:p>
        </w:tc>
        <w:tc>
          <w:tcPr>
            <w:tcW w:w="2450" w:type="dxa"/>
            <w:vAlign w:val="center"/>
          </w:tcPr>
          <w:p>
            <w:pPr>
              <w:jc w:val="center"/>
              <w:rPr>
                <w:sz w:val="24"/>
              </w:rPr>
            </w:pPr>
            <w:r>
              <w:rPr>
                <w:rFonts w:hint="eastAsia"/>
                <w:sz w:val="24"/>
              </w:rPr>
              <w:t>投标文件商务条款</w:t>
            </w:r>
          </w:p>
        </w:tc>
        <w:tc>
          <w:tcPr>
            <w:tcW w:w="1410" w:type="dxa"/>
            <w:vAlign w:val="center"/>
          </w:tcPr>
          <w:p>
            <w:pPr>
              <w:jc w:val="center"/>
              <w:rPr>
                <w:sz w:val="24"/>
              </w:rPr>
            </w:pPr>
            <w:r>
              <w:rPr>
                <w:rFonts w:hint="eastAsia"/>
                <w:sz w:val="24"/>
              </w:rPr>
              <w:t>响应/偏离</w:t>
            </w:r>
          </w:p>
        </w:tc>
        <w:tc>
          <w:tcPr>
            <w:tcW w:w="923"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bl>
    <w:p>
      <w:pPr>
        <w:pStyle w:val="72"/>
        <w:spacing w:before="240" w:line="480" w:lineRule="exact"/>
        <w:ind w:firstLine="0" w:firstLineChars="0"/>
        <w:rPr>
          <w:color w:val="000000"/>
        </w:rPr>
      </w:pPr>
    </w:p>
    <w:p>
      <w:pPr>
        <w:pStyle w:val="72"/>
        <w:spacing w:before="240" w:line="480" w:lineRule="exact"/>
        <w:ind w:firstLine="0" w:firstLineChars="0"/>
        <w:rPr>
          <w:color w:val="000000"/>
        </w:rPr>
      </w:pPr>
      <w:r>
        <w:rPr>
          <w:rFonts w:hint="eastAsia"/>
          <w:color w:val="000000"/>
        </w:rPr>
        <w:t>投标人名称（盖章）：</w:t>
      </w:r>
    </w:p>
    <w:p>
      <w:pPr>
        <w:pStyle w:val="72"/>
        <w:spacing w:before="240" w:line="480" w:lineRule="exact"/>
        <w:ind w:firstLine="0" w:firstLineChars="0"/>
        <w:rPr>
          <w:color w:val="000000"/>
        </w:rPr>
      </w:pPr>
      <w:r>
        <w:rPr>
          <w:rFonts w:hint="eastAsia"/>
          <w:color w:val="000000"/>
        </w:rPr>
        <w:t>授权代表（签字或盖章）：</w:t>
      </w:r>
    </w:p>
    <w:p>
      <w:pPr>
        <w:pStyle w:val="14"/>
        <w:wordWrap w:val="0"/>
        <w:spacing w:before="0" w:after="0" w:line="480" w:lineRule="exact"/>
        <w:ind w:right="600"/>
        <w:jc w:val="right"/>
        <w:rPr>
          <w:rFonts w:ascii="宋体"/>
          <w:color w:val="000000"/>
          <w:sz w:val="24"/>
        </w:rPr>
      </w:pPr>
      <w:r>
        <w:rPr>
          <w:rFonts w:hint="eastAsia" w:ascii="宋体" w:hAnsi="宋体" w:eastAsia="宋体" w:cs="Times New Roman"/>
          <w:color w:val="000000"/>
          <w:sz w:val="24"/>
          <w:szCs w:val="24"/>
        </w:rPr>
        <w:t>年  月  日</w:t>
      </w:r>
    </w:p>
    <w:p>
      <w:pPr>
        <w:spacing w:line="480" w:lineRule="exact"/>
        <w:jc w:val="center"/>
        <w:outlineLvl w:val="0"/>
        <w:rPr>
          <w:rFonts w:ascii="宋体"/>
          <w:color w:val="000000"/>
          <w:sz w:val="24"/>
        </w:rPr>
      </w:pPr>
      <w:r>
        <w:rPr>
          <w:rFonts w:ascii="宋体"/>
          <w:color w:val="000000"/>
          <w:sz w:val="24"/>
        </w:rPr>
        <w:br w:type="page"/>
      </w:r>
    </w:p>
    <w:p>
      <w:pPr>
        <w:spacing w:line="480" w:lineRule="exact"/>
        <w:jc w:val="center"/>
        <w:outlineLvl w:val="0"/>
        <w:rPr>
          <w:sz w:val="28"/>
          <w:szCs w:val="28"/>
        </w:rPr>
      </w:pPr>
    </w:p>
    <w:p>
      <w:pPr>
        <w:pStyle w:val="2"/>
        <w:spacing w:before="0" w:after="0" w:line="580" w:lineRule="exact"/>
        <w:jc w:val="center"/>
        <w:rPr>
          <w:sz w:val="28"/>
          <w:szCs w:val="28"/>
        </w:rPr>
      </w:pPr>
      <w:bookmarkStart w:id="29" w:name="_Toc18266"/>
      <w:r>
        <w:rPr>
          <w:rFonts w:hint="eastAsia"/>
          <w:sz w:val="28"/>
          <w:szCs w:val="28"/>
        </w:rPr>
        <w:t>附件六：售后服务</w:t>
      </w:r>
      <w:bookmarkEnd w:id="29"/>
    </w:p>
    <w:p>
      <w:pPr>
        <w:jc w:val="center"/>
        <w:rPr>
          <w:sz w:val="24"/>
        </w:rPr>
      </w:pPr>
      <w:r>
        <w:rPr>
          <w:rFonts w:hint="eastAsia"/>
          <w:sz w:val="24"/>
        </w:rPr>
        <w:t>（格式自定）</w:t>
      </w:r>
    </w:p>
    <w:p>
      <w:pPr>
        <w:spacing w:line="480" w:lineRule="exact"/>
        <w:jc w:val="center"/>
        <w:outlineLvl w:val="0"/>
        <w:rPr>
          <w:rFonts w:ascii="宋体"/>
          <w:color w:val="000000"/>
          <w:sz w:val="24"/>
        </w:rPr>
      </w:pPr>
    </w:p>
    <w:p>
      <w:pPr>
        <w:spacing w:line="480" w:lineRule="exact"/>
        <w:jc w:val="center"/>
        <w:outlineLvl w:val="0"/>
        <w:rPr>
          <w:rFonts w:ascii="宋体"/>
          <w:color w:val="000000"/>
          <w:sz w:val="24"/>
        </w:rPr>
      </w:pPr>
    </w:p>
    <w:p>
      <w:pPr>
        <w:pStyle w:val="2"/>
        <w:spacing w:before="0" w:after="0" w:line="580" w:lineRule="exact"/>
        <w:jc w:val="center"/>
        <w:rPr>
          <w:sz w:val="24"/>
        </w:rPr>
      </w:pPr>
      <w:bookmarkStart w:id="30" w:name="_Toc19194"/>
      <w:r>
        <w:rPr>
          <w:rFonts w:hint="eastAsia"/>
          <w:sz w:val="28"/>
          <w:szCs w:val="28"/>
        </w:rPr>
        <w:t>附件七：项目部人员配备表</w:t>
      </w:r>
      <w:bookmarkEnd w:id="30"/>
    </w:p>
    <w:p>
      <w:pPr>
        <w:spacing w:line="480" w:lineRule="exact"/>
      </w:pPr>
      <w:r>
        <w:rPr>
          <w:rFonts w:hint="eastAsia" w:ascii="宋体" w:hAnsi="宋体"/>
          <w:color w:val="000000"/>
          <w:sz w:val="24"/>
        </w:rPr>
        <w:t>项目名称</w:t>
      </w:r>
      <w:r>
        <w:rPr>
          <w:rFonts w:ascii="宋体" w:hAnsi="宋体"/>
          <w:color w:val="000000"/>
          <w:sz w:val="24"/>
        </w:rPr>
        <w:t xml:space="preserve"> :</w:t>
      </w:r>
    </w:p>
    <w:tbl>
      <w:tblPr>
        <w:tblStyle w:val="46"/>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序号</w:t>
            </w:r>
          </w:p>
        </w:tc>
        <w:tc>
          <w:tcPr>
            <w:tcW w:w="114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姓名</w:t>
            </w:r>
          </w:p>
        </w:tc>
        <w:tc>
          <w:tcPr>
            <w:tcW w:w="1287"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w:t>
            </w:r>
          </w:p>
        </w:tc>
        <w:tc>
          <w:tcPr>
            <w:tcW w:w="858"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年龄</w:t>
            </w:r>
          </w:p>
        </w:tc>
        <w:tc>
          <w:tcPr>
            <w:tcW w:w="91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专业</w:t>
            </w:r>
          </w:p>
        </w:tc>
        <w:tc>
          <w:tcPr>
            <w:tcW w:w="1213"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职称</w:t>
            </w:r>
          </w:p>
        </w:tc>
        <w:tc>
          <w:tcPr>
            <w:tcW w:w="1504"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岗位证书</w:t>
            </w:r>
          </w:p>
        </w:tc>
        <w:tc>
          <w:tcPr>
            <w:tcW w:w="1651"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2</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3</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4</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5</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6</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7</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8</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9</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10</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bl>
    <w:p>
      <w:pPr>
        <w:pStyle w:val="72"/>
        <w:spacing w:before="240" w:line="480" w:lineRule="exact"/>
        <w:ind w:firstLine="0" w:firstLineChars="0"/>
        <w:rPr>
          <w:color w:val="000000"/>
        </w:rPr>
      </w:pPr>
      <w:r>
        <w:rPr>
          <w:rFonts w:hint="eastAsia"/>
          <w:color w:val="000000"/>
        </w:rPr>
        <w:t>投标人名称（盖章）：</w:t>
      </w:r>
    </w:p>
    <w:p>
      <w:pPr>
        <w:pStyle w:val="72"/>
        <w:spacing w:before="240" w:line="480" w:lineRule="exact"/>
        <w:ind w:firstLine="0" w:firstLineChars="0"/>
        <w:rPr>
          <w:color w:val="000000"/>
        </w:rPr>
      </w:pPr>
      <w:r>
        <w:rPr>
          <w:rFonts w:hint="eastAsia"/>
          <w:color w:val="000000"/>
        </w:rPr>
        <w:t>授权代表（签字或盖章）：</w:t>
      </w:r>
    </w:p>
    <w:p>
      <w:pPr>
        <w:pStyle w:val="14"/>
        <w:wordWrap w:val="0"/>
        <w:spacing w:before="0" w:after="0" w:line="480" w:lineRule="exact"/>
        <w:ind w:right="60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pPr>
        <w:rPr>
          <w:rFonts w:ascii="宋体"/>
          <w:b/>
          <w:color w:val="000000"/>
          <w:sz w:val="24"/>
        </w:rPr>
      </w:pPr>
      <w:r>
        <w:rPr>
          <w:rFonts w:hint="eastAsia" w:ascii="宋体"/>
          <w:b/>
          <w:color w:val="000000"/>
          <w:sz w:val="24"/>
        </w:rPr>
        <w:t>注：本表后附相关岗位证书及项目部人员近三个月的社保证明复印件</w:t>
      </w:r>
    </w:p>
    <w:p>
      <w:pPr>
        <w:spacing w:line="480" w:lineRule="exact"/>
        <w:jc w:val="center"/>
        <w:outlineLvl w:val="0"/>
        <w:rPr>
          <w:rFonts w:ascii="宋体"/>
          <w:color w:val="000000"/>
          <w:sz w:val="24"/>
        </w:rPr>
      </w:pPr>
      <w:r>
        <w:rPr>
          <w:rFonts w:ascii="宋体"/>
          <w:color w:val="000000"/>
          <w:sz w:val="24"/>
        </w:rPr>
        <w:br w:type="page"/>
      </w:r>
    </w:p>
    <w:p>
      <w:pPr>
        <w:pStyle w:val="2"/>
        <w:spacing w:before="0" w:after="0" w:line="580" w:lineRule="exact"/>
        <w:jc w:val="center"/>
        <w:rPr>
          <w:sz w:val="28"/>
          <w:szCs w:val="28"/>
        </w:rPr>
      </w:pPr>
      <w:bookmarkStart w:id="31" w:name="_Toc16230"/>
      <w:r>
        <w:rPr>
          <w:rFonts w:hint="eastAsia"/>
          <w:sz w:val="28"/>
          <w:szCs w:val="28"/>
        </w:rPr>
        <w:t>附件八：证明文件格式</w:t>
      </w:r>
      <w:bookmarkEnd w:id="31"/>
    </w:p>
    <w:p>
      <w:pPr>
        <w:spacing w:line="480" w:lineRule="exact"/>
        <w:jc w:val="center"/>
        <w:outlineLvl w:val="0"/>
        <w:rPr>
          <w:rFonts w:ascii="宋体"/>
          <w:b/>
          <w:color w:val="000000"/>
          <w:sz w:val="28"/>
        </w:rPr>
      </w:pPr>
    </w:p>
    <w:p>
      <w:pPr>
        <w:pStyle w:val="2"/>
        <w:spacing w:before="0" w:after="0" w:line="580" w:lineRule="exact"/>
        <w:jc w:val="center"/>
        <w:rPr>
          <w:sz w:val="28"/>
          <w:szCs w:val="28"/>
        </w:rPr>
      </w:pPr>
      <w:bookmarkStart w:id="32" w:name="_Toc23358"/>
      <w:r>
        <w:rPr>
          <w:rFonts w:hint="eastAsia"/>
          <w:sz w:val="28"/>
          <w:szCs w:val="28"/>
        </w:rPr>
        <w:t>格式</w:t>
      </w:r>
      <w:r>
        <w:rPr>
          <w:sz w:val="28"/>
          <w:szCs w:val="28"/>
        </w:rPr>
        <w:t xml:space="preserve">1  </w:t>
      </w:r>
      <w:r>
        <w:rPr>
          <w:rFonts w:hint="eastAsia"/>
          <w:sz w:val="28"/>
          <w:szCs w:val="28"/>
        </w:rPr>
        <w:t>参加本次政府采购活动前3年内在经营活动中没有重大违法记录的书面声明</w:t>
      </w:r>
      <w:bookmarkEnd w:id="32"/>
    </w:p>
    <w:p>
      <w:pPr>
        <w:spacing w:line="520" w:lineRule="exact"/>
        <w:rPr>
          <w:rFonts w:ascii="宋体" w:hAnsi="宋体"/>
          <w:color w:val="000000"/>
          <w:sz w:val="24"/>
        </w:rPr>
      </w:pPr>
      <w:r>
        <w:rPr>
          <w:rFonts w:hint="eastAsia" w:ascii="宋体" w:hAnsi="宋体"/>
          <w:color w:val="000000"/>
          <w:sz w:val="24"/>
        </w:rPr>
        <w:t>山东大学第二医院：</w:t>
      </w:r>
    </w:p>
    <w:p>
      <w:pPr>
        <w:spacing w:line="480" w:lineRule="exact"/>
        <w:outlineLvl w:val="0"/>
        <w:rPr>
          <w:rFonts w:ascii="宋体" w:hAnsi="宋体"/>
          <w:color w:val="000000"/>
          <w:sz w:val="24"/>
        </w:rPr>
      </w:pPr>
      <w:bookmarkStart w:id="33" w:name="_Toc22866"/>
      <w:bookmarkStart w:id="34" w:name="_Toc531467096"/>
      <w:r>
        <w:rPr>
          <w:rFonts w:hint="eastAsia" w:ascii="宋体" w:hAnsi="宋体"/>
          <w:color w:val="000000"/>
          <w:sz w:val="24"/>
        </w:rPr>
        <w:t>1、我方在参加政府采购活动前3年内，在经营活动中没有重大违法记录</w:t>
      </w:r>
      <w:r>
        <w:rPr>
          <w:rFonts w:hint="eastAsia" w:ascii="宋体" w:hAnsi="宋体"/>
          <w:color w:val="000000"/>
          <w:sz w:val="24"/>
          <w:vertAlign w:val="superscript"/>
        </w:rPr>
        <w:t>①</w:t>
      </w:r>
      <w:r>
        <w:rPr>
          <w:rFonts w:hint="eastAsia" w:ascii="宋体" w:hAnsi="宋体"/>
          <w:color w:val="000000"/>
          <w:sz w:val="24"/>
        </w:rPr>
        <w:t>特此声明。</w:t>
      </w:r>
      <w:bookmarkEnd w:id="33"/>
      <w:bookmarkEnd w:id="34"/>
    </w:p>
    <w:p>
      <w:pPr>
        <w:spacing w:line="480" w:lineRule="exact"/>
        <w:outlineLvl w:val="0"/>
        <w:rPr>
          <w:rFonts w:ascii="宋体" w:hAnsi="宋体"/>
          <w:color w:val="000000"/>
          <w:sz w:val="24"/>
        </w:rPr>
      </w:pPr>
      <w:bookmarkStart w:id="35" w:name="_Toc13101"/>
      <w:bookmarkStart w:id="36" w:name="_Toc531467097"/>
      <w:r>
        <w:rPr>
          <w:rFonts w:hint="eastAsia" w:ascii="宋体" w:hAnsi="宋体"/>
          <w:color w:val="000000"/>
          <w:sz w:val="24"/>
        </w:rPr>
        <w:t>2、如果以上声明不真实，我方全部承担虚假响应(投标)的责任，并接处罚。</w:t>
      </w:r>
      <w:bookmarkEnd w:id="35"/>
      <w:bookmarkEnd w:id="36"/>
    </w:p>
    <w:p>
      <w:pPr>
        <w:pStyle w:val="72"/>
        <w:spacing w:before="60" w:after="60" w:line="480" w:lineRule="exact"/>
        <w:ind w:right="504" w:firstLine="4536" w:firstLineChars="1800"/>
        <w:jc w:val="both"/>
        <w:rPr>
          <w:color w:val="000000"/>
        </w:rPr>
      </w:pPr>
    </w:p>
    <w:p>
      <w:pPr>
        <w:pStyle w:val="72"/>
        <w:spacing w:before="60" w:after="60" w:line="480" w:lineRule="exact"/>
        <w:ind w:right="504" w:firstLine="4536" w:firstLineChars="1800"/>
        <w:jc w:val="both"/>
        <w:rPr>
          <w:color w:val="000000"/>
        </w:rPr>
      </w:pPr>
      <w:r>
        <w:rPr>
          <w:rFonts w:hint="eastAsia"/>
          <w:color w:val="000000"/>
        </w:rPr>
        <w:t>投标人名称：（盖章）</w:t>
      </w:r>
    </w:p>
    <w:p>
      <w:pPr>
        <w:pStyle w:val="72"/>
        <w:spacing w:before="60" w:after="60" w:line="480" w:lineRule="exact"/>
        <w:ind w:right="504" w:firstLine="4536" w:firstLineChars="1800"/>
        <w:jc w:val="both"/>
        <w:rPr>
          <w:color w:val="000000"/>
        </w:rPr>
      </w:pPr>
      <w:r>
        <w:rPr>
          <w:rFonts w:hint="eastAsia"/>
          <w:color w:val="000000"/>
        </w:rPr>
        <w:t>日      期：</w:t>
      </w:r>
    </w:p>
    <w:p>
      <w:pPr>
        <w:spacing w:line="520" w:lineRule="exact"/>
        <w:ind w:firstLine="480" w:firstLineChars="200"/>
        <w:rPr>
          <w:rFonts w:ascii="宋体" w:hAnsi="宋体"/>
          <w:color w:val="000000"/>
          <w:sz w:val="24"/>
        </w:rPr>
      </w:pPr>
      <w:r>
        <w:rPr>
          <w:rFonts w:hint="eastAsia" w:ascii="宋体" w:hAnsi="宋体"/>
          <w:color w:val="000000"/>
          <w:sz w:val="24"/>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olor w:val="000000"/>
          <w:sz w:val="24"/>
        </w:rPr>
      </w:pPr>
      <w:r>
        <w:rPr>
          <w:rFonts w:hint="eastAsia" w:ascii="宋体" w:hAnsi="宋体"/>
          <w:color w:val="000000"/>
          <w:sz w:val="24"/>
        </w:rPr>
        <w:t>2、投标人在参加政府采购活动前3年内因违法经营被禁止在一定期限内参加政府购活动，期限届满的，可以参加政府采购活动。</w:t>
      </w:r>
    </w:p>
    <w:p>
      <w:pPr>
        <w:spacing w:line="480" w:lineRule="exact"/>
        <w:jc w:val="center"/>
        <w:outlineLvl w:val="0"/>
        <w:rPr>
          <w:rFonts w:ascii="宋体"/>
          <w:color w:val="000000"/>
          <w:sz w:val="24"/>
        </w:rPr>
      </w:pPr>
    </w:p>
    <w:p>
      <w:pPr>
        <w:pStyle w:val="2"/>
        <w:spacing w:before="0" w:after="0" w:line="580" w:lineRule="exact"/>
        <w:jc w:val="center"/>
        <w:rPr>
          <w:sz w:val="28"/>
          <w:szCs w:val="28"/>
        </w:rPr>
      </w:pPr>
      <w:bookmarkStart w:id="37" w:name="_Toc3717"/>
      <w:r>
        <w:rPr>
          <w:rFonts w:hint="eastAsia"/>
          <w:sz w:val="28"/>
          <w:szCs w:val="28"/>
        </w:rPr>
        <w:t>格式</w:t>
      </w:r>
      <w:r>
        <w:rPr>
          <w:sz w:val="28"/>
          <w:szCs w:val="28"/>
        </w:rPr>
        <w:t>2  2018年度财务状况报告</w:t>
      </w:r>
      <w:bookmarkEnd w:id="37"/>
    </w:p>
    <w:p>
      <w:pPr>
        <w:spacing w:line="520" w:lineRule="exact"/>
        <w:jc w:val="center"/>
        <w:rPr>
          <w:rFonts w:ascii="宋体"/>
          <w:color w:val="000000"/>
          <w:sz w:val="24"/>
        </w:rPr>
      </w:pPr>
      <w:r>
        <w:rPr>
          <w:rFonts w:hint="eastAsia" w:ascii="宋体" w:hAnsi="宋体"/>
          <w:color w:val="000000"/>
          <w:sz w:val="24"/>
        </w:rPr>
        <w:t>（附</w:t>
      </w:r>
      <w:r>
        <w:rPr>
          <w:rFonts w:ascii="宋体" w:hAnsi="宋体"/>
          <w:color w:val="000000"/>
          <w:sz w:val="24"/>
        </w:rPr>
        <w:t>201</w:t>
      </w:r>
      <w:r>
        <w:rPr>
          <w:rFonts w:hint="eastAsia" w:ascii="宋体" w:hAnsi="宋体"/>
          <w:color w:val="000000"/>
          <w:sz w:val="24"/>
        </w:rPr>
        <w:t>8年度财务报表（含资产负债表、利润表的复印件）或开标前三个月内的银行资信证明（若资信证明注明复印件无效，需提交正本）</w:t>
      </w:r>
    </w:p>
    <w:p>
      <w:pPr>
        <w:pStyle w:val="2"/>
        <w:spacing w:before="0" w:after="0" w:line="580" w:lineRule="exact"/>
        <w:jc w:val="center"/>
        <w:rPr>
          <w:sz w:val="28"/>
          <w:szCs w:val="28"/>
        </w:rPr>
      </w:pPr>
      <w:bookmarkStart w:id="38" w:name="_Toc21041"/>
      <w:r>
        <w:rPr>
          <w:rFonts w:hint="eastAsia"/>
          <w:sz w:val="28"/>
          <w:szCs w:val="28"/>
        </w:rPr>
        <w:t>格式</w:t>
      </w:r>
      <w:r>
        <w:rPr>
          <w:sz w:val="28"/>
          <w:szCs w:val="28"/>
        </w:rPr>
        <w:t xml:space="preserve">3  </w:t>
      </w:r>
      <w:r>
        <w:rPr>
          <w:rFonts w:hint="eastAsia"/>
          <w:sz w:val="28"/>
          <w:szCs w:val="28"/>
        </w:rPr>
        <w:t>依法缴纳税收和社会保障资金的相关材料</w:t>
      </w:r>
      <w:bookmarkEnd w:id="38"/>
    </w:p>
    <w:p>
      <w:pPr>
        <w:spacing w:line="520" w:lineRule="exact"/>
        <w:rPr>
          <w:rFonts w:ascii="宋体"/>
          <w:color w:val="000000"/>
          <w:sz w:val="24"/>
        </w:rPr>
      </w:pPr>
      <w:r>
        <w:rPr>
          <w:rFonts w:hint="eastAsia" w:ascii="宋体"/>
          <w:color w:val="000000"/>
          <w:sz w:val="24"/>
        </w:rPr>
        <w:t>1、附2019年5月至今任意一个月的纳税凭证：完税凭证或免税证明或纳税申报表或银行缴税电汇凭证；</w:t>
      </w:r>
    </w:p>
    <w:p>
      <w:pPr>
        <w:spacing w:line="520" w:lineRule="exact"/>
        <w:rPr>
          <w:rFonts w:ascii="宋体"/>
          <w:color w:val="000000"/>
          <w:sz w:val="24"/>
        </w:rPr>
      </w:pPr>
      <w:r>
        <w:rPr>
          <w:rFonts w:hint="eastAsia" w:ascii="宋体"/>
          <w:color w:val="000000"/>
          <w:sz w:val="24"/>
        </w:rPr>
        <w:t>2、2019年5月至今任意一个月缴纳社会保险的凭据：专用收据或社会保险缴纳清单。</w:t>
      </w:r>
    </w:p>
    <w:p>
      <w:pPr>
        <w:pStyle w:val="2"/>
        <w:spacing w:before="0" w:after="0" w:line="580" w:lineRule="exact"/>
        <w:jc w:val="center"/>
        <w:rPr>
          <w:rFonts w:ascii="宋体"/>
          <w:b w:val="0"/>
          <w:color w:val="000000"/>
        </w:rPr>
      </w:pPr>
      <w:r>
        <w:rPr>
          <w:rFonts w:ascii="宋体"/>
          <w:b w:val="0"/>
          <w:color w:val="000000"/>
        </w:rPr>
        <w:br w:type="page"/>
      </w:r>
    </w:p>
    <w:p>
      <w:pPr>
        <w:pStyle w:val="2"/>
        <w:spacing w:before="0" w:after="0" w:line="580" w:lineRule="exact"/>
        <w:jc w:val="center"/>
        <w:rPr>
          <w:sz w:val="28"/>
          <w:szCs w:val="28"/>
        </w:rPr>
      </w:pPr>
      <w:bookmarkStart w:id="39" w:name="_Toc5315"/>
      <w:r>
        <w:rPr>
          <w:rFonts w:hint="eastAsia"/>
          <w:sz w:val="28"/>
          <w:szCs w:val="28"/>
        </w:rPr>
        <w:t>格式</w:t>
      </w:r>
      <w:r>
        <w:rPr>
          <w:sz w:val="28"/>
          <w:szCs w:val="28"/>
        </w:rPr>
        <w:t xml:space="preserve">4  </w:t>
      </w:r>
      <w:r>
        <w:rPr>
          <w:rFonts w:hint="eastAsia"/>
          <w:sz w:val="28"/>
          <w:szCs w:val="28"/>
        </w:rPr>
        <w:t>具备履行合同所必需的设备和专业技术能力的证明材料</w:t>
      </w:r>
      <w:bookmarkEnd w:id="39"/>
    </w:p>
    <w:p>
      <w:pPr>
        <w:spacing w:line="480" w:lineRule="exact"/>
        <w:jc w:val="center"/>
        <w:outlineLvl w:val="0"/>
        <w:rPr>
          <w:rFonts w:ascii="宋体"/>
          <w:color w:val="000000"/>
          <w:sz w:val="28"/>
        </w:rPr>
      </w:pP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color w:val="000000"/>
                <w:sz w:val="24"/>
              </w:rPr>
            </w:pPr>
            <w:r>
              <w:rPr>
                <w:rFonts w:hint="eastAsia" w:ascii="宋体" w:hAnsi="宋体"/>
                <w:color w:val="000000"/>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r>
              <w:rPr>
                <w:rFonts w:hint="eastAsia"/>
                <w:color w:val="000000"/>
                <w:sz w:val="24"/>
              </w:rPr>
              <w:t>序号</w:t>
            </w:r>
          </w:p>
        </w:tc>
        <w:tc>
          <w:tcPr>
            <w:tcW w:w="2773" w:type="dxa"/>
          </w:tcPr>
          <w:p>
            <w:pPr>
              <w:spacing w:line="420" w:lineRule="exact"/>
              <w:jc w:val="center"/>
              <w:rPr>
                <w:color w:val="000000"/>
                <w:sz w:val="24"/>
              </w:rPr>
            </w:pPr>
            <w:r>
              <w:rPr>
                <w:rFonts w:hint="eastAsia"/>
                <w:color w:val="000000"/>
                <w:sz w:val="24"/>
              </w:rPr>
              <w:t>设备名称</w:t>
            </w:r>
          </w:p>
        </w:tc>
        <w:tc>
          <w:tcPr>
            <w:tcW w:w="2413" w:type="dxa"/>
          </w:tcPr>
          <w:p>
            <w:pPr>
              <w:spacing w:line="420" w:lineRule="exact"/>
              <w:jc w:val="center"/>
              <w:rPr>
                <w:color w:val="000000"/>
                <w:sz w:val="24"/>
              </w:rPr>
            </w:pPr>
            <w:r>
              <w:rPr>
                <w:rFonts w:hint="eastAsia"/>
                <w:color w:val="000000"/>
                <w:sz w:val="24"/>
              </w:rPr>
              <w:t>规格型号</w:t>
            </w:r>
          </w:p>
        </w:tc>
        <w:tc>
          <w:tcPr>
            <w:tcW w:w="1425" w:type="dxa"/>
          </w:tcPr>
          <w:p>
            <w:pPr>
              <w:spacing w:line="420" w:lineRule="exact"/>
              <w:jc w:val="center"/>
              <w:rPr>
                <w:color w:val="000000"/>
                <w:sz w:val="24"/>
              </w:rPr>
            </w:pPr>
            <w:r>
              <w:rPr>
                <w:rFonts w:hint="eastAsia"/>
                <w:color w:val="000000"/>
                <w:sz w:val="24"/>
              </w:rPr>
              <w:t>数量</w:t>
            </w:r>
          </w:p>
        </w:tc>
        <w:tc>
          <w:tcPr>
            <w:tcW w:w="1664" w:type="dxa"/>
          </w:tcPr>
          <w:p>
            <w:pPr>
              <w:spacing w:line="42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color w:val="000000"/>
                <w:sz w:val="24"/>
              </w:rPr>
            </w:pPr>
            <w:r>
              <w:rPr>
                <w:rFonts w:hint="eastAsia" w:ascii="宋体" w:hAnsi="宋体"/>
                <w:color w:val="000000"/>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r>
              <w:rPr>
                <w:rFonts w:hint="eastAsia"/>
                <w:color w:val="000000"/>
                <w:sz w:val="24"/>
              </w:rPr>
              <w:t>序号</w:t>
            </w:r>
          </w:p>
        </w:tc>
        <w:tc>
          <w:tcPr>
            <w:tcW w:w="2773" w:type="dxa"/>
          </w:tcPr>
          <w:p>
            <w:pPr>
              <w:spacing w:line="420" w:lineRule="exact"/>
              <w:jc w:val="center"/>
              <w:rPr>
                <w:color w:val="000000"/>
                <w:sz w:val="24"/>
              </w:rPr>
            </w:pPr>
            <w:r>
              <w:rPr>
                <w:rFonts w:hint="eastAsia"/>
                <w:color w:val="000000"/>
                <w:sz w:val="24"/>
              </w:rPr>
              <w:t>技术人员姓名</w:t>
            </w:r>
          </w:p>
        </w:tc>
        <w:tc>
          <w:tcPr>
            <w:tcW w:w="2413" w:type="dxa"/>
          </w:tcPr>
          <w:p>
            <w:pPr>
              <w:spacing w:line="420" w:lineRule="exact"/>
              <w:jc w:val="center"/>
              <w:rPr>
                <w:color w:val="000000"/>
                <w:sz w:val="24"/>
              </w:rPr>
            </w:pPr>
            <w:r>
              <w:rPr>
                <w:rFonts w:hint="eastAsia"/>
                <w:color w:val="000000"/>
                <w:sz w:val="24"/>
              </w:rPr>
              <w:t>职称</w:t>
            </w:r>
            <w:r>
              <w:rPr>
                <w:color w:val="000000"/>
                <w:sz w:val="24"/>
              </w:rPr>
              <w:t>/</w:t>
            </w:r>
            <w:r>
              <w:rPr>
                <w:rFonts w:hint="eastAsia"/>
                <w:color w:val="000000"/>
                <w:sz w:val="24"/>
              </w:rPr>
              <w:t>岗位证书</w:t>
            </w:r>
          </w:p>
        </w:tc>
        <w:tc>
          <w:tcPr>
            <w:tcW w:w="1425" w:type="dxa"/>
          </w:tcPr>
          <w:p>
            <w:pPr>
              <w:spacing w:line="420" w:lineRule="exact"/>
              <w:jc w:val="center"/>
              <w:rPr>
                <w:color w:val="000000"/>
                <w:sz w:val="24"/>
              </w:rPr>
            </w:pPr>
            <w:r>
              <w:rPr>
                <w:rFonts w:hint="eastAsia"/>
                <w:color w:val="000000"/>
                <w:sz w:val="24"/>
              </w:rPr>
              <w:t>数量</w:t>
            </w:r>
          </w:p>
        </w:tc>
        <w:tc>
          <w:tcPr>
            <w:tcW w:w="1664" w:type="dxa"/>
          </w:tcPr>
          <w:p>
            <w:pPr>
              <w:spacing w:line="42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bl>
    <w:p>
      <w:pPr>
        <w:pStyle w:val="72"/>
        <w:spacing w:before="240" w:after="145" w:line="480" w:lineRule="exact"/>
        <w:ind w:firstLine="0" w:firstLineChars="0"/>
        <w:rPr>
          <w:rFonts w:ascii="宋体"/>
          <w:color w:val="000000"/>
        </w:rPr>
      </w:pPr>
      <w:r>
        <w:rPr>
          <w:rFonts w:hint="eastAsia" w:ascii="宋体" w:hAnsi="宋体"/>
          <w:color w:val="000000"/>
        </w:rPr>
        <w:t>投标人名称（盖章）：</w:t>
      </w:r>
    </w:p>
    <w:p>
      <w:pPr>
        <w:pStyle w:val="72"/>
        <w:spacing w:before="240" w:after="145" w:line="480" w:lineRule="exact"/>
        <w:ind w:firstLine="0" w:firstLineChars="0"/>
        <w:rPr>
          <w:rFonts w:ascii="宋体"/>
          <w:color w:val="000000"/>
        </w:rPr>
      </w:pPr>
      <w:r>
        <w:rPr>
          <w:rFonts w:hint="eastAsia" w:ascii="宋体" w:hAnsi="宋体"/>
          <w:color w:val="000000"/>
        </w:rPr>
        <w:t>授权代表（签字或盖章）：</w:t>
      </w:r>
    </w:p>
    <w:p>
      <w:pPr>
        <w:pStyle w:val="72"/>
        <w:spacing w:before="240" w:after="145" w:line="480" w:lineRule="exact"/>
        <w:ind w:firstLine="0" w:firstLineChars="0"/>
        <w:rPr>
          <w:b/>
          <w:color w:val="000000"/>
        </w:rPr>
      </w:pP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pPr>
        <w:spacing w:line="480" w:lineRule="exact"/>
        <w:jc w:val="center"/>
        <w:outlineLvl w:val="0"/>
        <w:rPr>
          <w:rFonts w:ascii="宋体"/>
          <w:color w:val="000000"/>
          <w:sz w:val="28"/>
        </w:rPr>
      </w:pPr>
      <w:r>
        <w:rPr>
          <w:rFonts w:ascii="宋体"/>
          <w:color w:val="000000"/>
          <w:sz w:val="28"/>
        </w:rPr>
        <w:br w:type="page"/>
      </w:r>
    </w:p>
    <w:p>
      <w:pPr>
        <w:pStyle w:val="2"/>
        <w:spacing w:before="0" w:after="0" w:line="580" w:lineRule="exact"/>
        <w:jc w:val="center"/>
        <w:rPr>
          <w:sz w:val="28"/>
          <w:szCs w:val="28"/>
        </w:rPr>
      </w:pPr>
      <w:bookmarkStart w:id="40" w:name="_Toc14401"/>
      <w:r>
        <w:rPr>
          <w:rFonts w:hint="eastAsia"/>
          <w:sz w:val="28"/>
          <w:szCs w:val="28"/>
        </w:rPr>
        <w:t>格式</w:t>
      </w:r>
      <w:r>
        <w:rPr>
          <w:sz w:val="28"/>
          <w:szCs w:val="28"/>
        </w:rPr>
        <w:t xml:space="preserve">5  </w:t>
      </w:r>
      <w:r>
        <w:rPr>
          <w:rFonts w:hint="eastAsia"/>
          <w:sz w:val="28"/>
          <w:szCs w:val="28"/>
        </w:rPr>
        <w:t>小微企业声明函</w:t>
      </w:r>
      <w:bookmarkEnd w:id="40"/>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招标编号：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color w:val="000000"/>
          <w:sz w:val="24"/>
        </w:rPr>
      </w:pPr>
    </w:p>
    <w:p>
      <w:pPr>
        <w:spacing w:line="360" w:lineRule="auto"/>
        <w:ind w:right="560"/>
        <w:rPr>
          <w:rFonts w:ascii="宋体"/>
          <w:color w:val="000000"/>
          <w:sz w:val="24"/>
          <w:u w:val="single"/>
        </w:rPr>
      </w:pPr>
      <w:r>
        <w:rPr>
          <w:rFonts w:hint="eastAsia" w:ascii="宋体" w:hAnsi="宋体"/>
          <w:color w:val="000000"/>
          <w:sz w:val="24"/>
        </w:rPr>
        <w:t>投标人名称（公章）：</w:t>
      </w:r>
      <w:r>
        <w:rPr>
          <w:rFonts w:ascii="宋体" w:hAnsi="宋体"/>
          <w:color w:val="000000"/>
          <w:sz w:val="24"/>
          <w:u w:val="single"/>
        </w:rPr>
        <w:t xml:space="preserve">                             </w:t>
      </w:r>
    </w:p>
    <w:p>
      <w:pPr>
        <w:spacing w:line="360" w:lineRule="auto"/>
        <w:ind w:right="560"/>
        <w:rPr>
          <w:rFonts w:ascii="宋体"/>
          <w:color w:val="000000"/>
          <w:sz w:val="24"/>
        </w:rPr>
      </w:pPr>
      <w:r>
        <w:rPr>
          <w:rFonts w:hint="eastAsia" w:ascii="宋体" w:hAnsi="宋体"/>
          <w:color w:val="000000"/>
          <w:sz w:val="24"/>
        </w:rPr>
        <w:t>法定代表人或授权代理人（签字或盖章）：</w:t>
      </w:r>
      <w:r>
        <w:rPr>
          <w:rFonts w:ascii="宋体" w:hAnsi="宋体"/>
          <w:color w:val="000000"/>
          <w:sz w:val="24"/>
          <w:u w:val="single"/>
        </w:rPr>
        <w:t xml:space="preserve">           </w:t>
      </w:r>
    </w:p>
    <w:p>
      <w:pPr>
        <w:spacing w:line="360" w:lineRule="auto"/>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jc w:val="left"/>
        <w:rPr>
          <w:rFonts w:ascii="宋体"/>
          <w:color w:val="000000"/>
          <w:sz w:val="24"/>
        </w:rPr>
      </w:pPr>
      <w:r>
        <w:rPr>
          <w:rFonts w:hint="eastAsia" w:ascii="宋体" w:hAnsi="宋体"/>
          <w:color w:val="000000"/>
          <w:sz w:val="24"/>
        </w:rPr>
        <w:t>注：投标人需确认产品制造商或服务供应商是否为小微企业后填写本表，如非小微企业却填写为小微企业的，将承担由此带来的法律责任。</w:t>
      </w:r>
    </w:p>
    <w:p>
      <w:pPr>
        <w:spacing w:line="360" w:lineRule="auto"/>
        <w:jc w:val="left"/>
        <w:rPr>
          <w:rFonts w:ascii="宋体"/>
          <w:color w:val="000000"/>
          <w:sz w:val="24"/>
        </w:rPr>
      </w:pP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pStyle w:val="2"/>
        <w:spacing w:before="0" w:after="0" w:line="580" w:lineRule="exact"/>
        <w:jc w:val="center"/>
        <w:rPr>
          <w:sz w:val="28"/>
          <w:szCs w:val="28"/>
        </w:rPr>
      </w:pPr>
      <w:bookmarkStart w:id="41" w:name="_Toc4188"/>
      <w:r>
        <w:rPr>
          <w:rFonts w:hint="eastAsia"/>
          <w:sz w:val="28"/>
          <w:szCs w:val="28"/>
        </w:rPr>
        <w:t>格式</w:t>
      </w:r>
      <w:r>
        <w:rPr>
          <w:sz w:val="28"/>
          <w:szCs w:val="28"/>
        </w:rPr>
        <w:t xml:space="preserve">6  </w:t>
      </w:r>
      <w:r>
        <w:rPr>
          <w:rFonts w:hint="eastAsia"/>
          <w:sz w:val="28"/>
          <w:szCs w:val="28"/>
        </w:rPr>
        <w:t>从业人员声明函</w:t>
      </w:r>
      <w:bookmarkEnd w:id="41"/>
    </w:p>
    <w:p>
      <w:pPr>
        <w:spacing w:line="480" w:lineRule="exact"/>
        <w:jc w:val="center"/>
        <w:outlineLvl w:val="0"/>
        <w:rPr>
          <w:rFonts w:ascii="宋体"/>
          <w:b/>
          <w:color w:val="000000"/>
          <w:sz w:val="28"/>
        </w:rPr>
      </w:pPr>
    </w:p>
    <w:p>
      <w:pPr>
        <w:spacing w:line="360" w:lineRule="auto"/>
        <w:ind w:firstLine="480" w:firstLineChars="200"/>
        <w:rPr>
          <w:rFonts w:ascii="宋体"/>
          <w:color w:val="000000"/>
          <w:sz w:val="24"/>
          <w:u w:val="single"/>
        </w:rPr>
      </w:pPr>
      <w:r>
        <w:rPr>
          <w:rFonts w:hint="eastAsia" w:ascii="宋体" w:hAnsi="宋体"/>
          <w:color w:val="000000"/>
          <w:sz w:val="24"/>
        </w:rPr>
        <w:t>招标编号：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color w:val="000000"/>
          <w:sz w:val="24"/>
          <w:u w:val="single"/>
        </w:rPr>
      </w:pPr>
      <w:r>
        <w:rPr>
          <w:rFonts w:hint="eastAsia" w:ascii="宋体" w:hAnsi="宋体"/>
          <w:color w:val="000000"/>
          <w:sz w:val="24"/>
        </w:rPr>
        <w:t>投标人名称（公章）：</w:t>
      </w:r>
      <w:r>
        <w:rPr>
          <w:rFonts w:ascii="宋体" w:hAnsi="宋体"/>
          <w:color w:val="000000"/>
          <w:sz w:val="24"/>
          <w:u w:val="single"/>
        </w:rPr>
        <w:t xml:space="preserve">                             </w:t>
      </w:r>
    </w:p>
    <w:p>
      <w:pPr>
        <w:spacing w:line="360" w:lineRule="auto"/>
        <w:ind w:right="560"/>
        <w:rPr>
          <w:rFonts w:ascii="宋体"/>
          <w:color w:val="000000"/>
          <w:sz w:val="24"/>
          <w:u w:val="single"/>
        </w:rPr>
      </w:pPr>
      <w:r>
        <w:rPr>
          <w:rFonts w:hint="eastAsia" w:ascii="宋体" w:hAnsi="宋体"/>
          <w:color w:val="000000"/>
          <w:sz w:val="24"/>
        </w:rPr>
        <w:t>法定代表人或授权代理人（签字或盖章）：</w:t>
      </w:r>
      <w:r>
        <w:rPr>
          <w:rFonts w:ascii="宋体" w:hAnsi="宋体"/>
          <w:color w:val="000000"/>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color w:val="000000"/>
          <w:sz w:val="24"/>
        </w:rPr>
      </w:pPr>
    </w:p>
    <w:p>
      <w:pPr>
        <w:spacing w:line="480" w:lineRule="exact"/>
        <w:jc w:val="center"/>
        <w:outlineLvl w:val="0"/>
        <w:rPr>
          <w:rFonts w:ascii="宋体"/>
          <w:color w:val="000000"/>
          <w:sz w:val="28"/>
        </w:rPr>
      </w:pPr>
      <w:r>
        <w:rPr>
          <w:rFonts w:ascii="宋体" w:cs="Arial"/>
          <w:color w:val="000000"/>
          <w:sz w:val="24"/>
        </w:rPr>
        <w:br w:type="page"/>
      </w:r>
    </w:p>
    <w:p>
      <w:pPr>
        <w:pStyle w:val="2"/>
        <w:spacing w:before="0" w:after="0" w:line="580" w:lineRule="exact"/>
        <w:jc w:val="center"/>
        <w:rPr>
          <w:sz w:val="28"/>
          <w:szCs w:val="28"/>
        </w:rPr>
      </w:pPr>
      <w:bookmarkStart w:id="42" w:name="_Toc492372156"/>
      <w:bookmarkStart w:id="43" w:name="_Toc499827580"/>
      <w:bookmarkStart w:id="44" w:name="_Toc499831025"/>
      <w:bookmarkStart w:id="45" w:name="_Toc29623"/>
      <w:r>
        <w:rPr>
          <w:rFonts w:hint="eastAsia"/>
          <w:sz w:val="28"/>
          <w:szCs w:val="28"/>
        </w:rPr>
        <w:t>格式</w:t>
      </w:r>
      <w:r>
        <w:rPr>
          <w:sz w:val="28"/>
          <w:szCs w:val="28"/>
        </w:rPr>
        <w:t xml:space="preserve">7  </w:t>
      </w:r>
      <w:bookmarkEnd w:id="42"/>
      <w:r>
        <w:rPr>
          <w:rFonts w:hint="eastAsia"/>
          <w:sz w:val="28"/>
          <w:szCs w:val="28"/>
        </w:rPr>
        <w:t>残疾人福利性单位声明函</w:t>
      </w:r>
      <w:bookmarkEnd w:id="43"/>
      <w:bookmarkEnd w:id="44"/>
      <w:bookmarkEnd w:id="45"/>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ascii="宋体" w:hAnsi="宋体"/>
          <w:spacing w:val="6"/>
          <w:sz w:val="24"/>
        </w:rPr>
        <w:t>2017</w:t>
      </w:r>
      <w:r>
        <w:rPr>
          <w:rFonts w:hint="eastAsia" w:ascii="宋体" w:hAnsi="宋体"/>
          <w:spacing w:val="6"/>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ascii="宋体" w:hAnsi="宋体"/>
          <w:spacing w:val="6"/>
          <w:sz w:val="24"/>
        </w:rPr>
        <w:t>2017</w:t>
      </w:r>
      <w:r>
        <w:rPr>
          <w:rFonts w:hint="eastAsia" w:ascii="宋体" w:hAnsi="宋体"/>
          <w:spacing w:val="6"/>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ascii="宋体" w:hAnsi="宋体"/>
          <w:spacing w:val="6"/>
          <w:sz w:val="24"/>
        </w:rPr>
        <w:t>2017</w:t>
      </w:r>
      <w:r>
        <w:rPr>
          <w:rFonts w:hint="eastAsia" w:ascii="宋体" w:hAnsi="宋体"/>
          <w:spacing w:val="6"/>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480" w:lineRule="exact"/>
        <w:jc w:val="center"/>
        <w:rPr>
          <w:rFonts w:ascii="宋体"/>
          <w:sz w:val="24"/>
        </w:rPr>
      </w:pPr>
      <w:r>
        <w:rPr>
          <w:rFonts w:ascii="宋体"/>
          <w:spacing w:val="6"/>
          <w:sz w:val="24"/>
        </w:rPr>
        <w:br w:type="page"/>
      </w:r>
    </w:p>
    <w:p>
      <w:pPr>
        <w:pStyle w:val="2"/>
        <w:spacing w:before="0" w:after="0" w:line="580" w:lineRule="exact"/>
        <w:jc w:val="center"/>
        <w:rPr>
          <w:sz w:val="28"/>
          <w:szCs w:val="28"/>
        </w:rPr>
      </w:pPr>
      <w:bookmarkStart w:id="46" w:name="_Toc11343"/>
      <w:r>
        <w:rPr>
          <w:rFonts w:hint="eastAsia"/>
          <w:sz w:val="28"/>
          <w:szCs w:val="28"/>
        </w:rPr>
        <w:t>附件九：符合政府采购优惠政策产品明细及报价表（如果有）</w:t>
      </w:r>
      <w:bookmarkEnd w:id="46"/>
    </w:p>
    <w:p>
      <w:pPr>
        <w:ind w:right="280"/>
        <w:jc w:val="right"/>
        <w:rPr>
          <w:rFonts w:ascii="宋体"/>
          <w:bCs/>
          <w:sz w:val="24"/>
          <w:u w:val="single"/>
        </w:rPr>
      </w:pPr>
      <w:r>
        <w:rPr>
          <w:rFonts w:hint="eastAsia" w:ascii="宋体" w:hAnsi="宋体"/>
          <w:bCs/>
          <w:sz w:val="24"/>
        </w:rPr>
        <w:t>单位：元</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rPr>
            </w:pPr>
            <w:r>
              <w:rPr>
                <w:rFonts w:hint="eastAsia" w:ascii="宋体" w:hAnsi="宋体"/>
              </w:rPr>
              <w:t>序号</w:t>
            </w:r>
          </w:p>
        </w:tc>
        <w:tc>
          <w:tcPr>
            <w:tcW w:w="819" w:type="dxa"/>
            <w:vAlign w:val="center"/>
          </w:tcPr>
          <w:p>
            <w:pPr>
              <w:spacing w:line="440" w:lineRule="exact"/>
              <w:jc w:val="center"/>
              <w:rPr>
                <w:rFonts w:ascii="宋体"/>
              </w:rPr>
            </w:pPr>
            <w:r>
              <w:rPr>
                <w:rFonts w:hint="eastAsia" w:ascii="宋体" w:hAnsi="宋体"/>
              </w:rPr>
              <w:t>名称</w:t>
            </w:r>
          </w:p>
        </w:tc>
        <w:tc>
          <w:tcPr>
            <w:tcW w:w="637" w:type="dxa"/>
            <w:vAlign w:val="center"/>
          </w:tcPr>
          <w:p>
            <w:pPr>
              <w:spacing w:line="440" w:lineRule="exact"/>
              <w:rPr>
                <w:rFonts w:ascii="宋体"/>
              </w:rPr>
            </w:pPr>
            <w:r>
              <w:rPr>
                <w:rFonts w:hint="eastAsia" w:ascii="宋体" w:hAnsi="宋体"/>
              </w:rPr>
              <w:t>品牌</w:t>
            </w:r>
          </w:p>
        </w:tc>
        <w:tc>
          <w:tcPr>
            <w:tcW w:w="2589" w:type="dxa"/>
            <w:vAlign w:val="center"/>
          </w:tcPr>
          <w:p>
            <w:pPr>
              <w:spacing w:line="440" w:lineRule="exact"/>
              <w:jc w:val="center"/>
              <w:rPr>
                <w:rFonts w:ascii="宋体"/>
              </w:rPr>
            </w:pPr>
            <w:r>
              <w:rPr>
                <w:rFonts w:hint="eastAsia" w:ascii="宋体" w:hAnsi="宋体"/>
              </w:rPr>
              <w:t>规格型号</w:t>
            </w:r>
          </w:p>
        </w:tc>
        <w:tc>
          <w:tcPr>
            <w:tcW w:w="810" w:type="dxa"/>
            <w:vAlign w:val="center"/>
          </w:tcPr>
          <w:p>
            <w:pPr>
              <w:spacing w:line="440" w:lineRule="exact"/>
              <w:ind w:right="-212" w:rightChars="-101"/>
              <w:rPr>
                <w:rFonts w:ascii="宋体"/>
              </w:rPr>
            </w:pPr>
            <w:r>
              <w:rPr>
                <w:rFonts w:hint="eastAsia" w:ascii="宋体" w:hAnsi="宋体"/>
              </w:rPr>
              <w:t>数量</w:t>
            </w:r>
          </w:p>
        </w:tc>
        <w:tc>
          <w:tcPr>
            <w:tcW w:w="646" w:type="dxa"/>
            <w:vAlign w:val="center"/>
          </w:tcPr>
          <w:p>
            <w:pPr>
              <w:spacing w:line="440" w:lineRule="exact"/>
              <w:ind w:right="-107" w:rightChars="-51"/>
              <w:jc w:val="center"/>
              <w:rPr>
                <w:rFonts w:ascii="宋体"/>
              </w:rPr>
            </w:pPr>
            <w:r>
              <w:rPr>
                <w:rFonts w:hint="eastAsia" w:ascii="宋体" w:hAnsi="宋体"/>
              </w:rPr>
              <w:t>产地</w:t>
            </w:r>
          </w:p>
        </w:tc>
        <w:tc>
          <w:tcPr>
            <w:tcW w:w="971" w:type="dxa"/>
            <w:vAlign w:val="center"/>
          </w:tcPr>
          <w:p>
            <w:pPr>
              <w:spacing w:line="440" w:lineRule="exact"/>
              <w:ind w:right="-107" w:rightChars="-51"/>
              <w:jc w:val="center"/>
              <w:rPr>
                <w:rFonts w:ascii="宋体"/>
              </w:rPr>
            </w:pPr>
            <w:r>
              <w:rPr>
                <w:rFonts w:hint="eastAsia" w:ascii="宋体" w:hAnsi="宋体"/>
              </w:rPr>
              <w:t>制造厂家</w:t>
            </w:r>
          </w:p>
        </w:tc>
        <w:tc>
          <w:tcPr>
            <w:tcW w:w="1133" w:type="dxa"/>
            <w:vAlign w:val="center"/>
          </w:tcPr>
          <w:p>
            <w:pPr>
              <w:spacing w:line="440" w:lineRule="exact"/>
              <w:jc w:val="center"/>
              <w:rPr>
                <w:rFonts w:ascii="宋体"/>
              </w:rPr>
            </w:pPr>
            <w:r>
              <w:rPr>
                <w:rFonts w:hint="eastAsia" w:ascii="宋体" w:hAnsi="宋体"/>
              </w:rPr>
              <w:t>单价</w:t>
            </w:r>
          </w:p>
        </w:tc>
        <w:tc>
          <w:tcPr>
            <w:tcW w:w="979" w:type="dxa"/>
            <w:vAlign w:val="center"/>
          </w:tcPr>
          <w:p>
            <w:pPr>
              <w:spacing w:line="440" w:lineRule="exact"/>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rPr>
            </w:pPr>
            <w:r>
              <w:rPr>
                <w:rFonts w:hint="eastAsia" w:ascii="宋体" w:hAnsi="宋体"/>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rPr>
            </w:pPr>
            <w:r>
              <w:rPr>
                <w:rFonts w:hint="eastAsia" w:ascii="宋体" w:hAnsi="宋体"/>
              </w:rPr>
              <w:t>节能产品报价小计：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rPr>
            </w:pPr>
            <w:r>
              <w:rPr>
                <w:rFonts w:hint="eastAsia" w:ascii="宋体" w:hAnsi="宋体"/>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rPr>
            </w:pPr>
            <w:r>
              <w:rPr>
                <w:rFonts w:hint="eastAsia" w:ascii="宋体" w:hAnsi="宋体"/>
              </w:rPr>
              <w:t>环保产品报价小计：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rPr>
            </w:pPr>
            <w:r>
              <w:rPr>
                <w:rFonts w:hint="eastAsia" w:ascii="宋体" w:hAnsi="宋体"/>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rPr>
            </w:pPr>
            <w:r>
              <w:rPr>
                <w:rFonts w:hint="eastAsia" w:ascii="宋体" w:hAnsi="宋体"/>
              </w:rPr>
              <w:t>小微企业产品报价小计：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rPr>
            </w:pPr>
            <w:r>
              <w:rPr>
                <w:rFonts w:hint="eastAsia" w:ascii="宋体" w:hAnsi="宋体"/>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rPr>
            </w:pPr>
            <w:r>
              <w:rPr>
                <w:rFonts w:hint="eastAsia" w:ascii="宋体" w:hAnsi="宋体"/>
              </w:rPr>
              <w:t>监狱企业产品报价小计：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rPr>
            </w:pPr>
            <w:r>
              <w:rPr>
                <w:rFonts w:hint="eastAsia" w:ascii="宋体" w:hAnsi="宋体"/>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rPr>
            </w:pPr>
            <w:r>
              <w:rPr>
                <w:rFonts w:hint="eastAsia" w:ascii="宋体" w:hAnsi="宋体"/>
              </w:rPr>
              <w:t>残疾人福利性单位产品报价小计：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rPr>
            </w:pPr>
            <w:r>
              <w:rPr>
                <w:rFonts w:hint="eastAsia" w:ascii="宋体" w:hAnsi="宋体"/>
              </w:rPr>
              <w:t>备注：</w:t>
            </w:r>
          </w:p>
          <w:p>
            <w:pPr>
              <w:spacing w:line="440" w:lineRule="exact"/>
              <w:rPr>
                <w:rFonts w:ascii="宋体"/>
              </w:rPr>
            </w:pPr>
            <w:r>
              <w:rPr>
                <w:rFonts w:ascii="宋体" w:hAnsi="宋体"/>
              </w:rPr>
              <w:t>1</w:t>
            </w:r>
            <w:r>
              <w:rPr>
                <w:rFonts w:hint="eastAsia" w:ascii="宋体" w:hAnsi="宋体"/>
              </w:rPr>
              <w:t>、此表中的名称、品牌、规格型号、数量、产地、制造厂家、单价和合价必须与《报价明细表》中的一致。</w:t>
            </w:r>
          </w:p>
          <w:p>
            <w:pPr>
              <w:spacing w:line="440" w:lineRule="exact"/>
              <w:rPr>
                <w:rFonts w:ascii="宋体"/>
              </w:rPr>
            </w:pPr>
            <w:r>
              <w:rPr>
                <w:rFonts w:ascii="宋体" w:hAnsi="宋体"/>
              </w:rPr>
              <w:t>2</w:t>
            </w:r>
            <w:r>
              <w:rPr>
                <w:rFonts w:hint="eastAsia" w:ascii="宋体" w:hAnsi="宋体"/>
              </w:rPr>
              <w:t>、此表中的产品必须后附符合政府采购优惠政策的品目清单和国家确定的认证机构出具的、处于有效期之内的认证证书的证明资料复印件(加盖投标人公章)，否则不给予政府采购政策优惠。</w:t>
            </w:r>
          </w:p>
        </w:tc>
      </w:tr>
    </w:tbl>
    <w:p>
      <w:pPr>
        <w:spacing w:line="440" w:lineRule="exact"/>
        <w:ind w:left="708" w:hanging="707" w:hangingChars="337"/>
        <w:rPr>
          <w:rFonts w:ascii="仿宋_GB2312" w:hAnsi="仿宋" w:eastAsia="仿宋_GB2312"/>
        </w:rPr>
      </w:pPr>
    </w:p>
    <w:p>
      <w:pPr>
        <w:ind w:left="944" w:hanging="943" w:hangingChars="337"/>
        <w:rPr>
          <w:rFonts w:ascii="仿宋_GB2312" w:hAnsi="仿宋" w:eastAsia="仿宋_GB2312"/>
          <w:sz w:val="28"/>
        </w:rPr>
      </w:pPr>
    </w:p>
    <w:p>
      <w:pPr>
        <w:spacing w:line="520" w:lineRule="exact"/>
        <w:ind w:firstLine="4920" w:firstLineChars="2050"/>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w:t>
      </w:r>
      <w:r>
        <w:rPr>
          <w:rFonts w:ascii="宋体" w:hAnsi="宋体"/>
          <w:sz w:val="24"/>
          <w:u w:val="single"/>
        </w:rPr>
        <w:t xml:space="preserve">                      </w:t>
      </w:r>
    </w:p>
    <w:p>
      <w:pPr>
        <w:wordWrap w:val="0"/>
        <w:spacing w:line="560" w:lineRule="exact"/>
        <w:ind w:firstLine="4920" w:firstLineChars="2050"/>
        <w:rPr>
          <w:rFonts w:ascii="宋体"/>
          <w:sz w:val="24"/>
        </w:rPr>
      </w:pPr>
      <w:r>
        <w:rPr>
          <w:rFonts w:hint="eastAsia" w:ascii="宋体" w:hAnsi="宋体"/>
          <w:sz w:val="24"/>
        </w:rPr>
        <w:t>法定代表人或被授权人签字</w:t>
      </w:r>
      <w:r>
        <w:rPr>
          <w:rFonts w:ascii="宋体" w:hAnsi="宋体"/>
          <w:sz w:val="24"/>
        </w:rPr>
        <w:t xml:space="preserve">: </w:t>
      </w:r>
      <w:r>
        <w:rPr>
          <w:rFonts w:ascii="宋体" w:hAnsi="宋体"/>
          <w:sz w:val="24"/>
          <w:u w:val="single"/>
        </w:rPr>
        <w:t xml:space="preserve">        </w:t>
      </w:r>
    </w:p>
    <w:p>
      <w:pPr>
        <w:spacing w:line="480" w:lineRule="exact"/>
        <w:jc w:val="center"/>
        <w:outlineLvl w:val="0"/>
        <w:rPr>
          <w:rFonts w:ascii="宋体"/>
          <w:color w:val="000000"/>
          <w:sz w:val="24"/>
        </w:rPr>
      </w:pPr>
      <w:bookmarkStart w:id="47" w:name="_Toc514675542"/>
      <w:bookmarkStart w:id="48" w:name="_Toc10625"/>
      <w:bookmarkStart w:id="49" w:name="_Toc514684734"/>
      <w:r>
        <w:rPr>
          <w:rFonts w:ascii="宋体"/>
          <w:color w:val="000000"/>
          <w:sz w:val="24"/>
        </w:rPr>
        <w:t xml:space="preserve">               </w:t>
      </w:r>
      <w:r>
        <w:rPr>
          <w:rFonts w:hint="eastAsia" w:ascii="宋体"/>
          <w:color w:val="000000"/>
          <w:sz w:val="24"/>
        </w:rPr>
        <w:t>日</w:t>
      </w:r>
      <w:r>
        <w:rPr>
          <w:rFonts w:ascii="宋体"/>
          <w:color w:val="000000"/>
          <w:sz w:val="24"/>
        </w:rPr>
        <w:t xml:space="preserve">   </w:t>
      </w:r>
      <w:r>
        <w:rPr>
          <w:rFonts w:hint="eastAsia" w:ascii="宋体"/>
          <w:color w:val="000000"/>
          <w:sz w:val="24"/>
        </w:rPr>
        <w:t>期：</w:t>
      </w:r>
      <w:bookmarkEnd w:id="47"/>
      <w:bookmarkEnd w:id="48"/>
      <w:bookmarkEnd w:id="49"/>
    </w:p>
    <w:p>
      <w:pPr>
        <w:widowControl/>
        <w:jc w:val="left"/>
        <w:rPr>
          <w:rFonts w:ascii="宋体"/>
          <w:color w:val="000000"/>
          <w:sz w:val="24"/>
        </w:rPr>
      </w:pPr>
      <w:r>
        <w:rPr>
          <w:rFonts w:ascii="宋体"/>
          <w:color w:val="000000"/>
          <w:sz w:val="24"/>
        </w:rPr>
        <w:br w:type="page"/>
      </w:r>
    </w:p>
    <w:p>
      <w:pPr>
        <w:spacing w:line="480" w:lineRule="exact"/>
        <w:jc w:val="center"/>
        <w:outlineLvl w:val="0"/>
        <w:rPr>
          <w:rFonts w:hAnsi="宋体"/>
          <w:b/>
          <w:sz w:val="24"/>
        </w:rPr>
      </w:pPr>
      <w:bookmarkStart w:id="50" w:name="_Toc514684735"/>
      <w:bookmarkStart w:id="51" w:name="_Toc4139"/>
      <w:bookmarkStart w:id="52" w:name="_Toc514675543"/>
    </w:p>
    <w:p>
      <w:pPr>
        <w:spacing w:line="480" w:lineRule="exact"/>
        <w:jc w:val="center"/>
        <w:outlineLvl w:val="0"/>
        <w:rPr>
          <w:rFonts w:ascii="宋体"/>
          <w:color w:val="000000"/>
          <w:sz w:val="24"/>
        </w:rPr>
      </w:pPr>
      <w:r>
        <w:rPr>
          <w:rFonts w:hint="eastAsia" w:hAnsi="宋体"/>
          <w:b/>
          <w:sz w:val="24"/>
        </w:rPr>
        <w:t>符合政府采购优惠政策的证明</w:t>
      </w:r>
      <w:bookmarkEnd w:id="50"/>
      <w:bookmarkEnd w:id="51"/>
      <w:bookmarkEnd w:id="52"/>
      <w:r>
        <w:rPr>
          <w:rFonts w:hint="eastAsia" w:hAnsi="宋体"/>
          <w:b/>
          <w:sz w:val="24"/>
        </w:rPr>
        <w:t>文件</w:t>
      </w:r>
    </w:p>
    <w:p>
      <w:pPr>
        <w:widowControl/>
        <w:jc w:val="left"/>
        <w:rPr>
          <w:sz w:val="28"/>
          <w:szCs w:val="28"/>
        </w:rPr>
      </w:pPr>
      <w:r>
        <w:rPr>
          <w:sz w:val="28"/>
          <w:szCs w:val="28"/>
        </w:rPr>
        <w:br w:type="page"/>
      </w:r>
    </w:p>
    <w:p>
      <w:pPr>
        <w:pStyle w:val="2"/>
        <w:spacing w:before="0" w:after="0" w:line="580" w:lineRule="exact"/>
        <w:jc w:val="center"/>
        <w:rPr>
          <w:sz w:val="28"/>
          <w:szCs w:val="28"/>
        </w:rPr>
      </w:pPr>
    </w:p>
    <w:p>
      <w:pPr>
        <w:pStyle w:val="2"/>
        <w:spacing w:before="0" w:after="0" w:line="580" w:lineRule="exact"/>
        <w:jc w:val="center"/>
        <w:rPr>
          <w:sz w:val="28"/>
          <w:szCs w:val="28"/>
        </w:rPr>
      </w:pPr>
      <w:bookmarkStart w:id="53" w:name="_Toc2015"/>
      <w:r>
        <w:rPr>
          <w:rFonts w:hint="eastAsia"/>
          <w:sz w:val="28"/>
          <w:szCs w:val="28"/>
        </w:rPr>
        <w:t>附件十：密封袋封面格式：</w:t>
      </w:r>
      <w:bookmarkEnd w:id="53"/>
    </w:p>
    <w:p>
      <w:pPr>
        <w:pStyle w:val="19"/>
        <w:spacing w:line="480" w:lineRule="exact"/>
        <w:ind w:left="0" w:leftChars="0" w:firstLine="0" w:firstLineChars="0"/>
        <w:jc w:val="center"/>
        <w:rPr>
          <w:rFonts w:ascii="宋体"/>
          <w:color w:val="000000"/>
        </w:rPr>
      </w:pPr>
    </w:p>
    <w:p>
      <w:pPr>
        <w:pStyle w:val="19"/>
        <w:spacing w:line="480" w:lineRule="exact"/>
        <w:ind w:left="1747" w:firstLine="470"/>
        <w:rPr>
          <w:rFonts w:ascii="宋体"/>
          <w:color w:val="000000"/>
        </w:rPr>
        <w:sectPr>
          <w:type w:val="continuous"/>
          <w:pgSz w:w="11907" w:h="16840"/>
          <w:pgMar w:top="1157" w:right="1418" w:bottom="1304" w:left="1418" w:header="851" w:footer="851" w:gutter="0"/>
          <w:pgNumType w:fmt="numberInDash"/>
          <w:cols w:space="720" w:num="1"/>
          <w:docGrid w:linePitch="290" w:charSpace="-3931"/>
        </w:sectPr>
      </w:pPr>
    </w:p>
    <w:tbl>
      <w:tblPr>
        <w:tblStyle w:val="4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投标文件</w:t>
            </w: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（正本）</w:t>
            </w:r>
          </w:p>
          <w:p>
            <w:pPr>
              <w:pStyle w:val="19"/>
              <w:spacing w:line="480" w:lineRule="exact"/>
              <w:ind w:left="0" w:leftChars="0" w:firstLine="0" w:firstLineChars="0"/>
              <w:jc w:val="left"/>
              <w:rPr>
                <w:rFonts w:ascii="宋体"/>
                <w:color w:val="000000"/>
                <w:kern w:val="2"/>
                <w:sz w:val="18"/>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项目名称：</w:t>
            </w:r>
            <w:r>
              <w:rPr>
                <w:rFonts w:ascii="宋体"/>
                <w:color w:val="000000"/>
                <w:kern w:val="2"/>
                <w:szCs w:val="24"/>
              </w:rPr>
              <w:t xml:space="preserve"> </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地址：</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邮编：</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电话：</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传真：</w:t>
            </w:r>
          </w:p>
        </w:tc>
        <w:tc>
          <w:tcPr>
            <w:tcW w:w="4775" w:type="dxa"/>
          </w:tcPr>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投标文件</w:t>
            </w: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（副本）</w:t>
            </w:r>
          </w:p>
          <w:p>
            <w:pPr>
              <w:pStyle w:val="19"/>
              <w:spacing w:line="480" w:lineRule="exact"/>
              <w:ind w:left="0" w:leftChars="0" w:firstLine="0" w:firstLineChars="0"/>
              <w:jc w:val="left"/>
              <w:rPr>
                <w:rFonts w:ascii="宋体"/>
                <w:color w:val="000000"/>
                <w:kern w:val="2"/>
                <w:sz w:val="18"/>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项目名称：</w:t>
            </w:r>
            <w:r>
              <w:rPr>
                <w:rFonts w:ascii="宋体"/>
                <w:color w:val="000000"/>
                <w:kern w:val="2"/>
                <w:szCs w:val="24"/>
              </w:rPr>
              <w:t xml:space="preserve"> </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地址：</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邮编：</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电话：</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传真：</w:t>
            </w:r>
          </w:p>
        </w:tc>
      </w:tr>
    </w:tbl>
    <w:p>
      <w:pPr>
        <w:pStyle w:val="19"/>
        <w:spacing w:line="480" w:lineRule="exact"/>
        <w:ind w:left="1747" w:firstLine="470"/>
        <w:rPr>
          <w:rFonts w:ascii="宋体"/>
          <w:color w:val="000000"/>
        </w:rPr>
      </w:pPr>
    </w:p>
    <w:tbl>
      <w:tblPr>
        <w:tblStyle w:val="4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4285" w:type="dxa"/>
          </w:tcPr>
          <w:p>
            <w:pPr>
              <w:pStyle w:val="19"/>
              <w:spacing w:line="480" w:lineRule="exact"/>
              <w:ind w:left="0" w:leftChars="0" w:firstLine="0" w:firstLineChars="0"/>
              <w:jc w:val="left"/>
              <w:rPr>
                <w:rFonts w:ascii="宋体"/>
                <w:b/>
                <w:color w:val="000000"/>
                <w:kern w:val="2"/>
                <w:sz w:val="30"/>
                <w:szCs w:val="24"/>
              </w:rPr>
            </w:pPr>
          </w:p>
          <w:p>
            <w:pPr>
              <w:pStyle w:val="19"/>
              <w:spacing w:line="480" w:lineRule="exact"/>
              <w:ind w:left="0" w:leftChars="0" w:firstLine="0" w:firstLineChars="0"/>
              <w:jc w:val="center"/>
              <w:rPr>
                <w:rFonts w:ascii="宋体"/>
                <w:color w:val="000000"/>
                <w:kern w:val="2"/>
                <w:sz w:val="30"/>
                <w:szCs w:val="24"/>
              </w:rPr>
            </w:pPr>
            <w:r>
              <w:rPr>
                <w:rFonts w:hint="eastAsia" w:ascii="宋体" w:hAnsi="宋体"/>
                <w:b/>
                <w:color w:val="000000"/>
                <w:kern w:val="2"/>
                <w:sz w:val="32"/>
                <w:szCs w:val="32"/>
              </w:rPr>
              <w:t>开标一览表</w:t>
            </w:r>
          </w:p>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hAnsi="宋体"/>
                <w:color w:val="000000"/>
                <w:kern w:val="2"/>
                <w:szCs w:val="24"/>
              </w:rPr>
            </w:pPr>
            <w:r>
              <w:rPr>
                <w:rFonts w:hint="eastAsia" w:ascii="宋体" w:hAnsi="宋体"/>
                <w:color w:val="000000"/>
                <w:kern w:val="2"/>
                <w:szCs w:val="24"/>
              </w:rPr>
              <w:t>项目名称：</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tc>
        <w:tc>
          <w:tcPr>
            <w:tcW w:w="4775" w:type="dxa"/>
          </w:tcPr>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1285" w:firstLineChars="400"/>
              <w:jc w:val="left"/>
              <w:rPr>
                <w:rFonts w:ascii="宋体"/>
                <w:color w:val="000000"/>
                <w:kern w:val="2"/>
                <w:szCs w:val="24"/>
              </w:rPr>
            </w:pPr>
            <w:r>
              <w:rPr>
                <w:rFonts w:hint="eastAsia" w:ascii="宋体" w:hAnsi="宋体"/>
                <w:b/>
                <w:color w:val="000000"/>
                <w:kern w:val="2"/>
                <w:sz w:val="32"/>
                <w:szCs w:val="32"/>
              </w:rPr>
              <w:t>电子文档</w:t>
            </w:r>
          </w:p>
          <w:p>
            <w:pPr>
              <w:pStyle w:val="19"/>
              <w:spacing w:line="480" w:lineRule="exact"/>
              <w:ind w:left="0" w:leftChars="0" w:firstLine="0" w:firstLineChars="0"/>
              <w:jc w:val="left"/>
              <w:rPr>
                <w:rFonts w:ascii="宋体" w:hAnsi="宋体"/>
                <w:color w:val="000000"/>
                <w:kern w:val="2"/>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hAnsi="宋体"/>
                <w:color w:val="000000"/>
                <w:kern w:val="2"/>
                <w:szCs w:val="24"/>
              </w:rPr>
            </w:pPr>
            <w:r>
              <w:rPr>
                <w:rFonts w:hint="eastAsia" w:ascii="宋体" w:hAnsi="宋体"/>
                <w:color w:val="000000"/>
                <w:kern w:val="2"/>
                <w:szCs w:val="24"/>
              </w:rPr>
              <w:t>项目名称：</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tc>
      </w:tr>
    </w:tbl>
    <w:p>
      <w:pPr>
        <w:pStyle w:val="19"/>
        <w:spacing w:line="480" w:lineRule="exact"/>
        <w:ind w:left="1747" w:firstLine="470"/>
        <w:rPr>
          <w:rFonts w:ascii="宋体"/>
          <w:color w:val="000000"/>
        </w:rPr>
      </w:pPr>
    </w:p>
    <w:p>
      <w:pPr>
        <w:pStyle w:val="19"/>
        <w:spacing w:line="480" w:lineRule="exact"/>
        <w:ind w:left="0" w:leftChars="0" w:firstLine="3861" w:firstLineChars="1202"/>
        <w:rPr>
          <w:rFonts w:ascii="宋体"/>
          <w:b/>
          <w:color w:val="000000"/>
          <w:sz w:val="32"/>
          <w:szCs w:val="32"/>
        </w:rPr>
      </w:pPr>
      <w:r>
        <w:rPr>
          <w:rFonts w:hint="eastAsia" w:ascii="宋体" w:hAnsi="宋体"/>
          <w:b/>
          <w:color w:val="000000"/>
          <w:sz w:val="32"/>
          <w:szCs w:val="32"/>
        </w:rPr>
        <w:t>封口格式：</w:t>
      </w:r>
    </w:p>
    <w:tbl>
      <w:tblPr>
        <w:tblStyle w:val="4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19"/>
              <w:spacing w:line="480" w:lineRule="exact"/>
              <w:ind w:left="0" w:leftChars="0" w:firstLine="0" w:firstLineChars="0"/>
              <w:rPr>
                <w:rFonts w:ascii="宋体"/>
                <w:color w:val="000000"/>
                <w:kern w:val="2"/>
                <w:szCs w:val="24"/>
              </w:rPr>
            </w:pPr>
            <w:r>
              <w:rPr>
                <w:rFonts w:hint="eastAsia" w:ascii="宋体" w:hAnsi="宋体"/>
                <w:color w:val="000000"/>
                <w:kern w:val="2"/>
                <w:szCs w:val="24"/>
              </w:rPr>
              <w:t>………………………于年月日时之前不准启封（公章）………………………</w:t>
            </w:r>
          </w:p>
        </w:tc>
      </w:tr>
    </w:tbl>
    <w:p>
      <w:pPr>
        <w:pStyle w:val="19"/>
        <w:spacing w:line="480" w:lineRule="exact"/>
        <w:ind w:left="0" w:leftChars="0" w:firstLine="0" w:firstLineChars="0"/>
        <w:rPr>
          <w:rFonts w:ascii="宋体"/>
          <w:color w:val="000000"/>
        </w:rPr>
      </w:pPr>
    </w:p>
    <w:sectPr>
      <w:type w:val="continuous"/>
      <w:pgSz w:w="11907" w:h="16840"/>
      <w:pgMar w:top="1157" w:right="1418" w:bottom="1304" w:left="1418" w:header="851" w:footer="851" w:gutter="0"/>
      <w:pgNumType w:fmt="chineseCounting" w:start="47"/>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ill Sans MT">
    <w:altName w:val="NumberOnly"/>
    <w:panose1 w:val="020B0502020104020203"/>
    <w:charset w:val="00"/>
    <w:family w:val="swiss"/>
    <w:pitch w:val="default"/>
    <w:sig w:usb0="00000000" w:usb1="00000000" w:usb2="00000000" w:usb3="00000000" w:csb0="20000003"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ngsana New">
    <w:panose1 w:val="02020603050405020304"/>
    <w:charset w:val="DE"/>
    <w:family w:val="roman"/>
    <w:pitch w:val="default"/>
    <w:sig w:usb0="81000003" w:usb1="00000000" w:usb2="00000000" w:usb3="00000000" w:csb0="0001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jc w:val="center"/>
      <w:rPr>
        <w:rStyle w:val="50"/>
      </w:rPr>
    </w:pPr>
    <w:r>
      <w:fldChar w:fldCharType="begin"/>
    </w:r>
    <w:r>
      <w:rPr>
        <w:rStyle w:val="50"/>
      </w:rPr>
      <w:instrText xml:space="preserve">PAGE  </w:instrText>
    </w:r>
    <w:r>
      <w:fldChar w:fldCharType="separate"/>
    </w:r>
    <w:r>
      <w:rPr>
        <w:rStyle w:val="50"/>
      </w:rPr>
      <w:t>- 22 -</w:t>
    </w:r>
    <w:r>
      <w:fldChar w:fldCharType="end"/>
    </w:r>
  </w:p>
  <w:p>
    <w:pPr>
      <w:pStyle w:val="27"/>
      <w:framePr w:wrap="around" w:vAnchor="text" w:hAnchor="margin" w:xAlign="center" w:y="1"/>
      <w:rPr>
        <w:rStyle w:val="50"/>
      </w:rPr>
    </w:pPr>
  </w:p>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50"/>
      </w:rPr>
    </w:pPr>
    <w:r>
      <w:fldChar w:fldCharType="begin"/>
    </w:r>
    <w:r>
      <w:rPr>
        <w:rStyle w:val="50"/>
      </w:rPr>
      <w:instrText xml:space="preserve">PAGE  </w:instrText>
    </w:r>
    <w:r>
      <w:fldChar w:fldCharType="separate"/>
    </w:r>
    <w:r>
      <w:rPr>
        <w:rStyle w:val="50"/>
        <w:rFonts w:hint="eastAsia"/>
      </w:rPr>
      <w:t>２１</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drawing>
        <wp:inline distT="0" distB="0" distL="0" distR="0">
          <wp:extent cx="129540" cy="103505"/>
          <wp:effectExtent l="19050" t="0" r="381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
                  <a:srcRect/>
                  <a:stretch>
                    <a:fillRect/>
                  </a:stretch>
                </pic:blipFill>
                <pic:spPr>
                  <a:xfrm>
                    <a:off x="0" y="0"/>
                    <a:ext cx="129540" cy="103505"/>
                  </a:xfrm>
                  <a:prstGeom prst="rect">
                    <a:avLst/>
                  </a:prstGeom>
                  <a:noFill/>
                  <a:ln w="9525">
                    <a:noFill/>
                    <a:miter lim="800000"/>
                    <a:headEnd/>
                    <a:tailEnd/>
                  </a:ln>
                </pic:spPr>
              </pic:pic>
            </a:graphicData>
          </a:graphic>
        </wp:inline>
      </w:drawing>
    </w:r>
    <w:r>
      <w:rPr>
        <w:rFonts w:hint="eastAsia"/>
      </w:rPr>
      <w:t>鲁成招标</w:t>
    </w:r>
    <w:r>
      <w:t xml:space="preserve">                             </w:t>
    </w:r>
    <w:r>
      <w:rPr>
        <w:rFonts w:hint="eastAsia"/>
      </w:rPr>
      <w:t xml:space="preserve">     </w:t>
    </w:r>
    <w:r>
      <w:t xml:space="preserve">   </w:t>
    </w:r>
    <w:r>
      <w:rPr>
        <w:rFonts w:hint="eastAsia"/>
      </w:rPr>
      <w:t xml:space="preserve"> 山东大学第二医院基于互联互通的HIS系统改造招标文件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
    <w:nsid w:val="23105B34"/>
    <w:multiLevelType w:val="multilevel"/>
    <w:tmpl w:val="23105B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0D4F94"/>
    <w:multiLevelType w:val="multilevel"/>
    <w:tmpl w:val="540D4F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C83225"/>
    <w:multiLevelType w:val="multilevel"/>
    <w:tmpl w:val="54C83225"/>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4C5D3A"/>
    <w:multiLevelType w:val="multilevel"/>
    <w:tmpl w:val="744C5D3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7763C6A"/>
    <w:multiLevelType w:val="multilevel"/>
    <w:tmpl w:val="77763C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5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288D9210IDS19" w:val="x?S???x???ile:///C:\Users\Administrator\Desktop\2??x???:\Users\Administrator\Desktop\~WRD2365.tmp2??x???2??x???2??'0???????????????????????¡ì??????????????????????????????¡ì????????????????????"/>
    <w:docVar w:name="DocEmbSo331944DFIDS19" w:val="C:\Users\Administrator\Desktop\??????????????????¨¬???????????????????????¨¬??????????????????????????????¨¬???????????????????????¨¬???????????????????????????????¡ì?????????????0812???????????????????¨¬????????1??.d"/>
    <w:docVar w:name="DocEmbSo337647F9IDS19" w:val="???X??? ??????$?? ????????????????????¡§??????????????????????????¡§??????????????????u???????????????????¨¬???????????????????????????¨¬???????????????d???????????????????¡§??????????????????????????¡§?????????????$%??}???????????????????¨¬??????????J??CM?Y??????????F?€€????????????????????¨¬??????????}%??"/>
  </w:docVars>
  <w:rsids>
    <w:rsidRoot w:val="00095E40"/>
    <w:rsid w:val="000010EF"/>
    <w:rsid w:val="000023E9"/>
    <w:rsid w:val="00002CE1"/>
    <w:rsid w:val="00004944"/>
    <w:rsid w:val="00005476"/>
    <w:rsid w:val="0001007B"/>
    <w:rsid w:val="0001031D"/>
    <w:rsid w:val="000103F2"/>
    <w:rsid w:val="00011226"/>
    <w:rsid w:val="000128CB"/>
    <w:rsid w:val="00017974"/>
    <w:rsid w:val="00021205"/>
    <w:rsid w:val="00021E9A"/>
    <w:rsid w:val="00022B0A"/>
    <w:rsid w:val="00022B10"/>
    <w:rsid w:val="00022FFC"/>
    <w:rsid w:val="00023042"/>
    <w:rsid w:val="00023821"/>
    <w:rsid w:val="00023BC6"/>
    <w:rsid w:val="00025CEC"/>
    <w:rsid w:val="000270DE"/>
    <w:rsid w:val="00027F74"/>
    <w:rsid w:val="000300A6"/>
    <w:rsid w:val="000333B4"/>
    <w:rsid w:val="00033A17"/>
    <w:rsid w:val="000357D0"/>
    <w:rsid w:val="00037A9F"/>
    <w:rsid w:val="00040256"/>
    <w:rsid w:val="0004553D"/>
    <w:rsid w:val="00045D03"/>
    <w:rsid w:val="000501D3"/>
    <w:rsid w:val="00052C41"/>
    <w:rsid w:val="00052E59"/>
    <w:rsid w:val="00055CFE"/>
    <w:rsid w:val="00057ABF"/>
    <w:rsid w:val="000600C9"/>
    <w:rsid w:val="000601B8"/>
    <w:rsid w:val="0006231B"/>
    <w:rsid w:val="00063030"/>
    <w:rsid w:val="0006589C"/>
    <w:rsid w:val="00065C1B"/>
    <w:rsid w:val="00075640"/>
    <w:rsid w:val="00076403"/>
    <w:rsid w:val="00076A7C"/>
    <w:rsid w:val="0007786E"/>
    <w:rsid w:val="000806AC"/>
    <w:rsid w:val="00080E57"/>
    <w:rsid w:val="000812E4"/>
    <w:rsid w:val="00081E6C"/>
    <w:rsid w:val="00083D2C"/>
    <w:rsid w:val="00084F86"/>
    <w:rsid w:val="00085FE1"/>
    <w:rsid w:val="0008741D"/>
    <w:rsid w:val="00091A64"/>
    <w:rsid w:val="00091F27"/>
    <w:rsid w:val="00092152"/>
    <w:rsid w:val="000933E8"/>
    <w:rsid w:val="00094A6A"/>
    <w:rsid w:val="00095E40"/>
    <w:rsid w:val="000967AC"/>
    <w:rsid w:val="000A246D"/>
    <w:rsid w:val="000A5738"/>
    <w:rsid w:val="000A7B45"/>
    <w:rsid w:val="000B033F"/>
    <w:rsid w:val="000B0499"/>
    <w:rsid w:val="000B16F8"/>
    <w:rsid w:val="000B1813"/>
    <w:rsid w:val="000B515F"/>
    <w:rsid w:val="000B55F7"/>
    <w:rsid w:val="000B6778"/>
    <w:rsid w:val="000C05A1"/>
    <w:rsid w:val="000C0AC6"/>
    <w:rsid w:val="000C2629"/>
    <w:rsid w:val="000C2AB0"/>
    <w:rsid w:val="000C442B"/>
    <w:rsid w:val="000C47E8"/>
    <w:rsid w:val="000C5CD4"/>
    <w:rsid w:val="000C6986"/>
    <w:rsid w:val="000C7C6F"/>
    <w:rsid w:val="000D0EAB"/>
    <w:rsid w:val="000D0FEB"/>
    <w:rsid w:val="000D2328"/>
    <w:rsid w:val="000D241F"/>
    <w:rsid w:val="000D4862"/>
    <w:rsid w:val="000D509F"/>
    <w:rsid w:val="000D6440"/>
    <w:rsid w:val="000D7749"/>
    <w:rsid w:val="000E7C15"/>
    <w:rsid w:val="000F2836"/>
    <w:rsid w:val="000F6312"/>
    <w:rsid w:val="000F7DDC"/>
    <w:rsid w:val="001019B6"/>
    <w:rsid w:val="00101EC6"/>
    <w:rsid w:val="00102240"/>
    <w:rsid w:val="00103674"/>
    <w:rsid w:val="0010431B"/>
    <w:rsid w:val="0010460F"/>
    <w:rsid w:val="00104E07"/>
    <w:rsid w:val="001050C2"/>
    <w:rsid w:val="00106E3A"/>
    <w:rsid w:val="00107C1B"/>
    <w:rsid w:val="00110E34"/>
    <w:rsid w:val="00113D04"/>
    <w:rsid w:val="001146A6"/>
    <w:rsid w:val="00114EE7"/>
    <w:rsid w:val="001153DF"/>
    <w:rsid w:val="00116560"/>
    <w:rsid w:val="0011701B"/>
    <w:rsid w:val="00117B1A"/>
    <w:rsid w:val="0012211E"/>
    <w:rsid w:val="001239C5"/>
    <w:rsid w:val="00123D04"/>
    <w:rsid w:val="0012548D"/>
    <w:rsid w:val="00127510"/>
    <w:rsid w:val="00127D79"/>
    <w:rsid w:val="00127DC2"/>
    <w:rsid w:val="00127EC1"/>
    <w:rsid w:val="0013053C"/>
    <w:rsid w:val="001313AF"/>
    <w:rsid w:val="001313D0"/>
    <w:rsid w:val="0013182F"/>
    <w:rsid w:val="00131BD9"/>
    <w:rsid w:val="001337E2"/>
    <w:rsid w:val="001338C0"/>
    <w:rsid w:val="00135B56"/>
    <w:rsid w:val="001361C4"/>
    <w:rsid w:val="0013624F"/>
    <w:rsid w:val="00137643"/>
    <w:rsid w:val="001402E5"/>
    <w:rsid w:val="00141FC6"/>
    <w:rsid w:val="001421CC"/>
    <w:rsid w:val="0014220C"/>
    <w:rsid w:val="001422E5"/>
    <w:rsid w:val="00142E4A"/>
    <w:rsid w:val="0014374E"/>
    <w:rsid w:val="00145055"/>
    <w:rsid w:val="00145359"/>
    <w:rsid w:val="00145384"/>
    <w:rsid w:val="00146419"/>
    <w:rsid w:val="001467D8"/>
    <w:rsid w:val="0014694B"/>
    <w:rsid w:val="00146BC7"/>
    <w:rsid w:val="00152801"/>
    <w:rsid w:val="00152C72"/>
    <w:rsid w:val="00153D70"/>
    <w:rsid w:val="00153F29"/>
    <w:rsid w:val="00155A0D"/>
    <w:rsid w:val="00157941"/>
    <w:rsid w:val="001623E7"/>
    <w:rsid w:val="0016321A"/>
    <w:rsid w:val="00164BB7"/>
    <w:rsid w:val="00166EAA"/>
    <w:rsid w:val="0016713C"/>
    <w:rsid w:val="001672AB"/>
    <w:rsid w:val="00170382"/>
    <w:rsid w:val="00171155"/>
    <w:rsid w:val="001714F2"/>
    <w:rsid w:val="00172679"/>
    <w:rsid w:val="001735C6"/>
    <w:rsid w:val="00173D56"/>
    <w:rsid w:val="0017448E"/>
    <w:rsid w:val="001746AC"/>
    <w:rsid w:val="00174A93"/>
    <w:rsid w:val="001802F1"/>
    <w:rsid w:val="001808EF"/>
    <w:rsid w:val="00182361"/>
    <w:rsid w:val="00183F01"/>
    <w:rsid w:val="0018472A"/>
    <w:rsid w:val="0018483D"/>
    <w:rsid w:val="00185812"/>
    <w:rsid w:val="0018591D"/>
    <w:rsid w:val="00185BA4"/>
    <w:rsid w:val="00185D6F"/>
    <w:rsid w:val="00187753"/>
    <w:rsid w:val="0019396A"/>
    <w:rsid w:val="00193B2F"/>
    <w:rsid w:val="00195F57"/>
    <w:rsid w:val="001A0119"/>
    <w:rsid w:val="001A07BB"/>
    <w:rsid w:val="001A18B1"/>
    <w:rsid w:val="001A1DB5"/>
    <w:rsid w:val="001A2957"/>
    <w:rsid w:val="001A2F38"/>
    <w:rsid w:val="001A4899"/>
    <w:rsid w:val="001A4985"/>
    <w:rsid w:val="001A688E"/>
    <w:rsid w:val="001A69AF"/>
    <w:rsid w:val="001A7786"/>
    <w:rsid w:val="001B01D6"/>
    <w:rsid w:val="001B1372"/>
    <w:rsid w:val="001B15F6"/>
    <w:rsid w:val="001B188D"/>
    <w:rsid w:val="001B1917"/>
    <w:rsid w:val="001B22A7"/>
    <w:rsid w:val="001B2731"/>
    <w:rsid w:val="001B3E55"/>
    <w:rsid w:val="001B4C34"/>
    <w:rsid w:val="001B5076"/>
    <w:rsid w:val="001B7A52"/>
    <w:rsid w:val="001B7F79"/>
    <w:rsid w:val="001B7FA2"/>
    <w:rsid w:val="001C0466"/>
    <w:rsid w:val="001C1075"/>
    <w:rsid w:val="001C1D47"/>
    <w:rsid w:val="001C1E68"/>
    <w:rsid w:val="001C26E4"/>
    <w:rsid w:val="001C2BD8"/>
    <w:rsid w:val="001C3726"/>
    <w:rsid w:val="001C3C4D"/>
    <w:rsid w:val="001C40F3"/>
    <w:rsid w:val="001D0004"/>
    <w:rsid w:val="001D1793"/>
    <w:rsid w:val="001D2545"/>
    <w:rsid w:val="001D3F80"/>
    <w:rsid w:val="001D514C"/>
    <w:rsid w:val="001D5787"/>
    <w:rsid w:val="001D650D"/>
    <w:rsid w:val="001D65DF"/>
    <w:rsid w:val="001D6D4D"/>
    <w:rsid w:val="001E0869"/>
    <w:rsid w:val="001E1127"/>
    <w:rsid w:val="001E20EA"/>
    <w:rsid w:val="001E2343"/>
    <w:rsid w:val="001E6350"/>
    <w:rsid w:val="001E6F8A"/>
    <w:rsid w:val="001E700E"/>
    <w:rsid w:val="001E7784"/>
    <w:rsid w:val="001E7A00"/>
    <w:rsid w:val="001F0809"/>
    <w:rsid w:val="001F18E8"/>
    <w:rsid w:val="001F1EAA"/>
    <w:rsid w:val="001F26CF"/>
    <w:rsid w:val="001F35AD"/>
    <w:rsid w:val="001F42CE"/>
    <w:rsid w:val="001F56A9"/>
    <w:rsid w:val="001F7552"/>
    <w:rsid w:val="0020004A"/>
    <w:rsid w:val="00206530"/>
    <w:rsid w:val="002073B5"/>
    <w:rsid w:val="00210B90"/>
    <w:rsid w:val="002119A7"/>
    <w:rsid w:val="00213EA0"/>
    <w:rsid w:val="00214482"/>
    <w:rsid w:val="002163EA"/>
    <w:rsid w:val="00217C06"/>
    <w:rsid w:val="00220097"/>
    <w:rsid w:val="00220E98"/>
    <w:rsid w:val="00222FA2"/>
    <w:rsid w:val="00223A16"/>
    <w:rsid w:val="0022565C"/>
    <w:rsid w:val="0023332D"/>
    <w:rsid w:val="00234230"/>
    <w:rsid w:val="002349EC"/>
    <w:rsid w:val="0023511A"/>
    <w:rsid w:val="002401DA"/>
    <w:rsid w:val="002406ED"/>
    <w:rsid w:val="002413E2"/>
    <w:rsid w:val="00244ECB"/>
    <w:rsid w:val="00245A51"/>
    <w:rsid w:val="00246D6F"/>
    <w:rsid w:val="002475F6"/>
    <w:rsid w:val="002505F7"/>
    <w:rsid w:val="00250F9D"/>
    <w:rsid w:val="002514E1"/>
    <w:rsid w:val="00252E1D"/>
    <w:rsid w:val="00253876"/>
    <w:rsid w:val="00254A63"/>
    <w:rsid w:val="00255F89"/>
    <w:rsid w:val="00256BAA"/>
    <w:rsid w:val="00256FD6"/>
    <w:rsid w:val="0025733D"/>
    <w:rsid w:val="00257DCB"/>
    <w:rsid w:val="00257F7F"/>
    <w:rsid w:val="00260CA2"/>
    <w:rsid w:val="00261EDC"/>
    <w:rsid w:val="00263740"/>
    <w:rsid w:val="00263D3C"/>
    <w:rsid w:val="002648FE"/>
    <w:rsid w:val="00265902"/>
    <w:rsid w:val="00266B46"/>
    <w:rsid w:val="00267703"/>
    <w:rsid w:val="0026776C"/>
    <w:rsid w:val="002716B1"/>
    <w:rsid w:val="00272BBB"/>
    <w:rsid w:val="0027629E"/>
    <w:rsid w:val="002767E0"/>
    <w:rsid w:val="00276DE2"/>
    <w:rsid w:val="00281650"/>
    <w:rsid w:val="00281904"/>
    <w:rsid w:val="002821CF"/>
    <w:rsid w:val="00283180"/>
    <w:rsid w:val="00283630"/>
    <w:rsid w:val="00283804"/>
    <w:rsid w:val="00283AFB"/>
    <w:rsid w:val="00283DE0"/>
    <w:rsid w:val="0028406B"/>
    <w:rsid w:val="00286FE9"/>
    <w:rsid w:val="00291C0A"/>
    <w:rsid w:val="0029320C"/>
    <w:rsid w:val="00293602"/>
    <w:rsid w:val="0029384F"/>
    <w:rsid w:val="00296199"/>
    <w:rsid w:val="00296D7A"/>
    <w:rsid w:val="002A1273"/>
    <w:rsid w:val="002A1DB5"/>
    <w:rsid w:val="002A3FD4"/>
    <w:rsid w:val="002A4DD2"/>
    <w:rsid w:val="002A4F9F"/>
    <w:rsid w:val="002A603B"/>
    <w:rsid w:val="002A72AD"/>
    <w:rsid w:val="002A72C2"/>
    <w:rsid w:val="002B0D6B"/>
    <w:rsid w:val="002B1562"/>
    <w:rsid w:val="002B2AEF"/>
    <w:rsid w:val="002B310C"/>
    <w:rsid w:val="002B38B8"/>
    <w:rsid w:val="002B628C"/>
    <w:rsid w:val="002C018B"/>
    <w:rsid w:val="002C1D93"/>
    <w:rsid w:val="002C357A"/>
    <w:rsid w:val="002D0D0F"/>
    <w:rsid w:val="002D1A32"/>
    <w:rsid w:val="002D2182"/>
    <w:rsid w:val="002D290C"/>
    <w:rsid w:val="002D392D"/>
    <w:rsid w:val="002D5744"/>
    <w:rsid w:val="002D639B"/>
    <w:rsid w:val="002D7B4B"/>
    <w:rsid w:val="002D7E58"/>
    <w:rsid w:val="002E03C1"/>
    <w:rsid w:val="002E0B7C"/>
    <w:rsid w:val="002E34B4"/>
    <w:rsid w:val="002E46DB"/>
    <w:rsid w:val="002E641B"/>
    <w:rsid w:val="002E74E4"/>
    <w:rsid w:val="002F02A7"/>
    <w:rsid w:val="002F07D1"/>
    <w:rsid w:val="002F09F6"/>
    <w:rsid w:val="002F0E5B"/>
    <w:rsid w:val="002F4108"/>
    <w:rsid w:val="002F4B94"/>
    <w:rsid w:val="002F6961"/>
    <w:rsid w:val="002F7350"/>
    <w:rsid w:val="00300B01"/>
    <w:rsid w:val="003039CE"/>
    <w:rsid w:val="00303A78"/>
    <w:rsid w:val="00304108"/>
    <w:rsid w:val="00306505"/>
    <w:rsid w:val="003066C9"/>
    <w:rsid w:val="00307148"/>
    <w:rsid w:val="00307864"/>
    <w:rsid w:val="00307D48"/>
    <w:rsid w:val="00307FC7"/>
    <w:rsid w:val="0031030F"/>
    <w:rsid w:val="00310BD7"/>
    <w:rsid w:val="00311D83"/>
    <w:rsid w:val="00312443"/>
    <w:rsid w:val="00312472"/>
    <w:rsid w:val="00314521"/>
    <w:rsid w:val="00316542"/>
    <w:rsid w:val="00320A48"/>
    <w:rsid w:val="00320F47"/>
    <w:rsid w:val="00321866"/>
    <w:rsid w:val="00321C7A"/>
    <w:rsid w:val="003223FE"/>
    <w:rsid w:val="003227B8"/>
    <w:rsid w:val="00323D0D"/>
    <w:rsid w:val="00323F1B"/>
    <w:rsid w:val="00324034"/>
    <w:rsid w:val="0032438B"/>
    <w:rsid w:val="00324AAB"/>
    <w:rsid w:val="003253B6"/>
    <w:rsid w:val="003261EB"/>
    <w:rsid w:val="00327E0B"/>
    <w:rsid w:val="00331230"/>
    <w:rsid w:val="00331A75"/>
    <w:rsid w:val="00331C88"/>
    <w:rsid w:val="003328B4"/>
    <w:rsid w:val="00332AE1"/>
    <w:rsid w:val="0033332D"/>
    <w:rsid w:val="0033475B"/>
    <w:rsid w:val="003351E9"/>
    <w:rsid w:val="00335279"/>
    <w:rsid w:val="00337068"/>
    <w:rsid w:val="003376D6"/>
    <w:rsid w:val="00340737"/>
    <w:rsid w:val="003425DD"/>
    <w:rsid w:val="00344DBD"/>
    <w:rsid w:val="00345E40"/>
    <w:rsid w:val="0034689D"/>
    <w:rsid w:val="0035283F"/>
    <w:rsid w:val="003545B7"/>
    <w:rsid w:val="00354E1E"/>
    <w:rsid w:val="00355267"/>
    <w:rsid w:val="00356128"/>
    <w:rsid w:val="003563A1"/>
    <w:rsid w:val="0035772E"/>
    <w:rsid w:val="0035790E"/>
    <w:rsid w:val="003615A3"/>
    <w:rsid w:val="00361699"/>
    <w:rsid w:val="00362160"/>
    <w:rsid w:val="003631B6"/>
    <w:rsid w:val="003638BC"/>
    <w:rsid w:val="0036581B"/>
    <w:rsid w:val="00366852"/>
    <w:rsid w:val="00370A55"/>
    <w:rsid w:val="003716A4"/>
    <w:rsid w:val="00371842"/>
    <w:rsid w:val="00371C6B"/>
    <w:rsid w:val="003723C1"/>
    <w:rsid w:val="00373743"/>
    <w:rsid w:val="00374E66"/>
    <w:rsid w:val="00375F1D"/>
    <w:rsid w:val="0037605F"/>
    <w:rsid w:val="0037730E"/>
    <w:rsid w:val="00380289"/>
    <w:rsid w:val="00380E14"/>
    <w:rsid w:val="00381F3C"/>
    <w:rsid w:val="00384D0B"/>
    <w:rsid w:val="0038687D"/>
    <w:rsid w:val="00387A1B"/>
    <w:rsid w:val="00391199"/>
    <w:rsid w:val="003914E5"/>
    <w:rsid w:val="00392C4C"/>
    <w:rsid w:val="0039423E"/>
    <w:rsid w:val="00394991"/>
    <w:rsid w:val="003978B9"/>
    <w:rsid w:val="003A0262"/>
    <w:rsid w:val="003A0530"/>
    <w:rsid w:val="003A1D9D"/>
    <w:rsid w:val="003A1F6E"/>
    <w:rsid w:val="003A493C"/>
    <w:rsid w:val="003A6E36"/>
    <w:rsid w:val="003B02FA"/>
    <w:rsid w:val="003B1A28"/>
    <w:rsid w:val="003B5336"/>
    <w:rsid w:val="003B7EC3"/>
    <w:rsid w:val="003C029F"/>
    <w:rsid w:val="003C0937"/>
    <w:rsid w:val="003D1C72"/>
    <w:rsid w:val="003D2E4A"/>
    <w:rsid w:val="003D5EF6"/>
    <w:rsid w:val="003D7174"/>
    <w:rsid w:val="003D7665"/>
    <w:rsid w:val="003D76E0"/>
    <w:rsid w:val="003D7B88"/>
    <w:rsid w:val="003E02DF"/>
    <w:rsid w:val="003E15F7"/>
    <w:rsid w:val="003E219F"/>
    <w:rsid w:val="003E233E"/>
    <w:rsid w:val="003E41BD"/>
    <w:rsid w:val="003E4580"/>
    <w:rsid w:val="003E4B51"/>
    <w:rsid w:val="003E4BBB"/>
    <w:rsid w:val="003E5E41"/>
    <w:rsid w:val="003E625D"/>
    <w:rsid w:val="003F03CB"/>
    <w:rsid w:val="003F0BC6"/>
    <w:rsid w:val="003F12C6"/>
    <w:rsid w:val="003F1EB5"/>
    <w:rsid w:val="003F368A"/>
    <w:rsid w:val="003F5C9B"/>
    <w:rsid w:val="003F72BA"/>
    <w:rsid w:val="0040078D"/>
    <w:rsid w:val="00400BB1"/>
    <w:rsid w:val="00401EF5"/>
    <w:rsid w:val="0040258E"/>
    <w:rsid w:val="00402849"/>
    <w:rsid w:val="004029C2"/>
    <w:rsid w:val="004033A4"/>
    <w:rsid w:val="0040406D"/>
    <w:rsid w:val="00410AAF"/>
    <w:rsid w:val="00411D6C"/>
    <w:rsid w:val="00412041"/>
    <w:rsid w:val="004129F5"/>
    <w:rsid w:val="00412C29"/>
    <w:rsid w:val="00413B0C"/>
    <w:rsid w:val="00413F04"/>
    <w:rsid w:val="004141E8"/>
    <w:rsid w:val="0041639E"/>
    <w:rsid w:val="004169D1"/>
    <w:rsid w:val="00416BB9"/>
    <w:rsid w:val="00417214"/>
    <w:rsid w:val="004202AB"/>
    <w:rsid w:val="0042120B"/>
    <w:rsid w:val="0042188F"/>
    <w:rsid w:val="00422743"/>
    <w:rsid w:val="00423A01"/>
    <w:rsid w:val="00426BBF"/>
    <w:rsid w:val="00426E1E"/>
    <w:rsid w:val="00427BBA"/>
    <w:rsid w:val="004309EA"/>
    <w:rsid w:val="004321DE"/>
    <w:rsid w:val="0043302E"/>
    <w:rsid w:val="00434789"/>
    <w:rsid w:val="00434D74"/>
    <w:rsid w:val="0043541A"/>
    <w:rsid w:val="004362DB"/>
    <w:rsid w:val="004368CC"/>
    <w:rsid w:val="00436D56"/>
    <w:rsid w:val="00436E27"/>
    <w:rsid w:val="00437669"/>
    <w:rsid w:val="00443B1F"/>
    <w:rsid w:val="00443C82"/>
    <w:rsid w:val="00444566"/>
    <w:rsid w:val="004458C1"/>
    <w:rsid w:val="0044623C"/>
    <w:rsid w:val="00447F87"/>
    <w:rsid w:val="00452030"/>
    <w:rsid w:val="00452F20"/>
    <w:rsid w:val="004531F2"/>
    <w:rsid w:val="00453216"/>
    <w:rsid w:val="00453F78"/>
    <w:rsid w:val="004543B1"/>
    <w:rsid w:val="0045595F"/>
    <w:rsid w:val="00455A43"/>
    <w:rsid w:val="004561EC"/>
    <w:rsid w:val="004569B4"/>
    <w:rsid w:val="00457C31"/>
    <w:rsid w:val="00463C2A"/>
    <w:rsid w:val="00465482"/>
    <w:rsid w:val="00466634"/>
    <w:rsid w:val="00467259"/>
    <w:rsid w:val="00467330"/>
    <w:rsid w:val="00470602"/>
    <w:rsid w:val="0047316D"/>
    <w:rsid w:val="0047482D"/>
    <w:rsid w:val="004764B0"/>
    <w:rsid w:val="004812CD"/>
    <w:rsid w:val="00483059"/>
    <w:rsid w:val="004834A5"/>
    <w:rsid w:val="00484106"/>
    <w:rsid w:val="00485A64"/>
    <w:rsid w:val="00486F45"/>
    <w:rsid w:val="00487057"/>
    <w:rsid w:val="00487C50"/>
    <w:rsid w:val="00487FAD"/>
    <w:rsid w:val="00491A48"/>
    <w:rsid w:val="00492802"/>
    <w:rsid w:val="00493B3D"/>
    <w:rsid w:val="00495249"/>
    <w:rsid w:val="004A0028"/>
    <w:rsid w:val="004A0ABA"/>
    <w:rsid w:val="004A0D4E"/>
    <w:rsid w:val="004A0D59"/>
    <w:rsid w:val="004A26D5"/>
    <w:rsid w:val="004A2B37"/>
    <w:rsid w:val="004A5116"/>
    <w:rsid w:val="004A5430"/>
    <w:rsid w:val="004A7356"/>
    <w:rsid w:val="004A753F"/>
    <w:rsid w:val="004A7AD3"/>
    <w:rsid w:val="004B01C3"/>
    <w:rsid w:val="004B1461"/>
    <w:rsid w:val="004B579F"/>
    <w:rsid w:val="004C3F45"/>
    <w:rsid w:val="004C4F6E"/>
    <w:rsid w:val="004D131C"/>
    <w:rsid w:val="004D1B45"/>
    <w:rsid w:val="004D1EE0"/>
    <w:rsid w:val="004D3E3A"/>
    <w:rsid w:val="004D426E"/>
    <w:rsid w:val="004D5007"/>
    <w:rsid w:val="004D5A9C"/>
    <w:rsid w:val="004D6E82"/>
    <w:rsid w:val="004D6F25"/>
    <w:rsid w:val="004E062F"/>
    <w:rsid w:val="004E186C"/>
    <w:rsid w:val="004E2304"/>
    <w:rsid w:val="004E540D"/>
    <w:rsid w:val="004E6099"/>
    <w:rsid w:val="004E6727"/>
    <w:rsid w:val="004F4276"/>
    <w:rsid w:val="004F435B"/>
    <w:rsid w:val="004F5E07"/>
    <w:rsid w:val="004F696F"/>
    <w:rsid w:val="004F7072"/>
    <w:rsid w:val="004F72AD"/>
    <w:rsid w:val="004F7853"/>
    <w:rsid w:val="004F7EBE"/>
    <w:rsid w:val="0050127B"/>
    <w:rsid w:val="00501950"/>
    <w:rsid w:val="00502ED6"/>
    <w:rsid w:val="0050445C"/>
    <w:rsid w:val="00505803"/>
    <w:rsid w:val="00506277"/>
    <w:rsid w:val="005068E6"/>
    <w:rsid w:val="005074C5"/>
    <w:rsid w:val="0051098D"/>
    <w:rsid w:val="00511F92"/>
    <w:rsid w:val="00514FB5"/>
    <w:rsid w:val="0051533D"/>
    <w:rsid w:val="0051548E"/>
    <w:rsid w:val="00515A1C"/>
    <w:rsid w:val="00520B5E"/>
    <w:rsid w:val="00521DBD"/>
    <w:rsid w:val="00523BA4"/>
    <w:rsid w:val="00524EAD"/>
    <w:rsid w:val="005251CA"/>
    <w:rsid w:val="00525C35"/>
    <w:rsid w:val="005329ED"/>
    <w:rsid w:val="00533CC5"/>
    <w:rsid w:val="00536BBA"/>
    <w:rsid w:val="00537E5D"/>
    <w:rsid w:val="0054087F"/>
    <w:rsid w:val="0054241E"/>
    <w:rsid w:val="0054314E"/>
    <w:rsid w:val="005457EE"/>
    <w:rsid w:val="00545BAF"/>
    <w:rsid w:val="00545CC2"/>
    <w:rsid w:val="00547921"/>
    <w:rsid w:val="005510DA"/>
    <w:rsid w:val="0055606A"/>
    <w:rsid w:val="005564E1"/>
    <w:rsid w:val="00556B30"/>
    <w:rsid w:val="00557E8A"/>
    <w:rsid w:val="00561BE6"/>
    <w:rsid w:val="00561D7A"/>
    <w:rsid w:val="005627DF"/>
    <w:rsid w:val="00562D40"/>
    <w:rsid w:val="00563D75"/>
    <w:rsid w:val="00565941"/>
    <w:rsid w:val="0057151F"/>
    <w:rsid w:val="00571F5A"/>
    <w:rsid w:val="00573236"/>
    <w:rsid w:val="005735F2"/>
    <w:rsid w:val="00573CC2"/>
    <w:rsid w:val="00573D9D"/>
    <w:rsid w:val="00574F0A"/>
    <w:rsid w:val="005762AD"/>
    <w:rsid w:val="005772B5"/>
    <w:rsid w:val="00577A14"/>
    <w:rsid w:val="00581B42"/>
    <w:rsid w:val="005843D4"/>
    <w:rsid w:val="00584BA3"/>
    <w:rsid w:val="00584CD5"/>
    <w:rsid w:val="00585715"/>
    <w:rsid w:val="00587066"/>
    <w:rsid w:val="00590232"/>
    <w:rsid w:val="0059269F"/>
    <w:rsid w:val="0059338D"/>
    <w:rsid w:val="005934E6"/>
    <w:rsid w:val="00595BCB"/>
    <w:rsid w:val="00595D42"/>
    <w:rsid w:val="005969C4"/>
    <w:rsid w:val="00596B7B"/>
    <w:rsid w:val="005974C7"/>
    <w:rsid w:val="005A080A"/>
    <w:rsid w:val="005A0CB6"/>
    <w:rsid w:val="005A1164"/>
    <w:rsid w:val="005A215D"/>
    <w:rsid w:val="005A5F87"/>
    <w:rsid w:val="005A75A6"/>
    <w:rsid w:val="005A7A28"/>
    <w:rsid w:val="005B0DE4"/>
    <w:rsid w:val="005B1163"/>
    <w:rsid w:val="005B17C0"/>
    <w:rsid w:val="005B36B5"/>
    <w:rsid w:val="005B3EEE"/>
    <w:rsid w:val="005B4C50"/>
    <w:rsid w:val="005B4FE7"/>
    <w:rsid w:val="005B6FE6"/>
    <w:rsid w:val="005B73C6"/>
    <w:rsid w:val="005B7417"/>
    <w:rsid w:val="005C186E"/>
    <w:rsid w:val="005C2965"/>
    <w:rsid w:val="005C6562"/>
    <w:rsid w:val="005C7092"/>
    <w:rsid w:val="005D0048"/>
    <w:rsid w:val="005D0E58"/>
    <w:rsid w:val="005D1F49"/>
    <w:rsid w:val="005D3AD3"/>
    <w:rsid w:val="005D625E"/>
    <w:rsid w:val="005D6754"/>
    <w:rsid w:val="005D7129"/>
    <w:rsid w:val="005E0661"/>
    <w:rsid w:val="005E0C81"/>
    <w:rsid w:val="005E0FC1"/>
    <w:rsid w:val="005E14E8"/>
    <w:rsid w:val="005E305D"/>
    <w:rsid w:val="005E394A"/>
    <w:rsid w:val="005F0346"/>
    <w:rsid w:val="005F056A"/>
    <w:rsid w:val="005F11CE"/>
    <w:rsid w:val="005F1CBD"/>
    <w:rsid w:val="005F3561"/>
    <w:rsid w:val="005F39E5"/>
    <w:rsid w:val="005F78AE"/>
    <w:rsid w:val="00601DDD"/>
    <w:rsid w:val="006030E3"/>
    <w:rsid w:val="006035BB"/>
    <w:rsid w:val="00604348"/>
    <w:rsid w:val="0060502D"/>
    <w:rsid w:val="006064A1"/>
    <w:rsid w:val="006071B5"/>
    <w:rsid w:val="00610043"/>
    <w:rsid w:val="006109A2"/>
    <w:rsid w:val="00610B19"/>
    <w:rsid w:val="00611309"/>
    <w:rsid w:val="00614B0B"/>
    <w:rsid w:val="00614F3E"/>
    <w:rsid w:val="00615B20"/>
    <w:rsid w:val="00615FC1"/>
    <w:rsid w:val="00616813"/>
    <w:rsid w:val="00617207"/>
    <w:rsid w:val="00621F16"/>
    <w:rsid w:val="006224F6"/>
    <w:rsid w:val="00622F9C"/>
    <w:rsid w:val="0062318C"/>
    <w:rsid w:val="00623B3A"/>
    <w:rsid w:val="00623C98"/>
    <w:rsid w:val="0062729E"/>
    <w:rsid w:val="00627F55"/>
    <w:rsid w:val="00630351"/>
    <w:rsid w:val="00632B91"/>
    <w:rsid w:val="006331EE"/>
    <w:rsid w:val="006334A9"/>
    <w:rsid w:val="00633FD3"/>
    <w:rsid w:val="00634A6A"/>
    <w:rsid w:val="00636D9F"/>
    <w:rsid w:val="006435ED"/>
    <w:rsid w:val="00643B96"/>
    <w:rsid w:val="00646B4B"/>
    <w:rsid w:val="00650AD0"/>
    <w:rsid w:val="00651573"/>
    <w:rsid w:val="006519DC"/>
    <w:rsid w:val="00651CB8"/>
    <w:rsid w:val="00651E54"/>
    <w:rsid w:val="0065356C"/>
    <w:rsid w:val="00653898"/>
    <w:rsid w:val="00654B5B"/>
    <w:rsid w:val="00660FE9"/>
    <w:rsid w:val="00662383"/>
    <w:rsid w:val="00662649"/>
    <w:rsid w:val="00662DC5"/>
    <w:rsid w:val="006640B6"/>
    <w:rsid w:val="0066691A"/>
    <w:rsid w:val="0066695A"/>
    <w:rsid w:val="00666CD1"/>
    <w:rsid w:val="00667A05"/>
    <w:rsid w:val="0067019D"/>
    <w:rsid w:val="006703F8"/>
    <w:rsid w:val="006710D5"/>
    <w:rsid w:val="006739AB"/>
    <w:rsid w:val="0067489A"/>
    <w:rsid w:val="0068019C"/>
    <w:rsid w:val="0068075E"/>
    <w:rsid w:val="00680906"/>
    <w:rsid w:val="00680D6C"/>
    <w:rsid w:val="006814D4"/>
    <w:rsid w:val="00681589"/>
    <w:rsid w:val="00686487"/>
    <w:rsid w:val="00686EEC"/>
    <w:rsid w:val="00690431"/>
    <w:rsid w:val="00691EB5"/>
    <w:rsid w:val="00692F59"/>
    <w:rsid w:val="006938F5"/>
    <w:rsid w:val="00693C3D"/>
    <w:rsid w:val="00693E93"/>
    <w:rsid w:val="006962D7"/>
    <w:rsid w:val="006A0154"/>
    <w:rsid w:val="006A016D"/>
    <w:rsid w:val="006A0633"/>
    <w:rsid w:val="006A1CEA"/>
    <w:rsid w:val="006A3244"/>
    <w:rsid w:val="006A721C"/>
    <w:rsid w:val="006B01E9"/>
    <w:rsid w:val="006B0C74"/>
    <w:rsid w:val="006B1505"/>
    <w:rsid w:val="006B3080"/>
    <w:rsid w:val="006B40EA"/>
    <w:rsid w:val="006B698E"/>
    <w:rsid w:val="006C1187"/>
    <w:rsid w:val="006C75A1"/>
    <w:rsid w:val="006C7656"/>
    <w:rsid w:val="006C76CE"/>
    <w:rsid w:val="006C7BE4"/>
    <w:rsid w:val="006D02B3"/>
    <w:rsid w:val="006D3BA7"/>
    <w:rsid w:val="006D3C63"/>
    <w:rsid w:val="006D4529"/>
    <w:rsid w:val="006D4A4A"/>
    <w:rsid w:val="006D4A58"/>
    <w:rsid w:val="006D6701"/>
    <w:rsid w:val="006D6793"/>
    <w:rsid w:val="006D6C43"/>
    <w:rsid w:val="006D701E"/>
    <w:rsid w:val="006E01AF"/>
    <w:rsid w:val="006E07B3"/>
    <w:rsid w:val="006E1DFA"/>
    <w:rsid w:val="006E3E11"/>
    <w:rsid w:val="006E40D9"/>
    <w:rsid w:val="006E4FDE"/>
    <w:rsid w:val="006E6368"/>
    <w:rsid w:val="006F218D"/>
    <w:rsid w:val="006F3534"/>
    <w:rsid w:val="006F3CAA"/>
    <w:rsid w:val="006F41AE"/>
    <w:rsid w:val="006F4C6C"/>
    <w:rsid w:val="006F57C2"/>
    <w:rsid w:val="007003C3"/>
    <w:rsid w:val="00701BCF"/>
    <w:rsid w:val="007024EE"/>
    <w:rsid w:val="00702D78"/>
    <w:rsid w:val="0070363F"/>
    <w:rsid w:val="007037C2"/>
    <w:rsid w:val="00705287"/>
    <w:rsid w:val="00705670"/>
    <w:rsid w:val="00706214"/>
    <w:rsid w:val="00707E04"/>
    <w:rsid w:val="00710369"/>
    <w:rsid w:val="0071096D"/>
    <w:rsid w:val="00712E97"/>
    <w:rsid w:val="0071361F"/>
    <w:rsid w:val="00713BA0"/>
    <w:rsid w:val="007141E2"/>
    <w:rsid w:val="00714BE8"/>
    <w:rsid w:val="00715EC7"/>
    <w:rsid w:val="0071771F"/>
    <w:rsid w:val="00720AFF"/>
    <w:rsid w:val="007217B9"/>
    <w:rsid w:val="00721EBD"/>
    <w:rsid w:val="007223E7"/>
    <w:rsid w:val="00722A68"/>
    <w:rsid w:val="00724C9E"/>
    <w:rsid w:val="00724D70"/>
    <w:rsid w:val="007255CC"/>
    <w:rsid w:val="007307B5"/>
    <w:rsid w:val="007311E6"/>
    <w:rsid w:val="00733D76"/>
    <w:rsid w:val="00736AC4"/>
    <w:rsid w:val="00741CDD"/>
    <w:rsid w:val="0074228F"/>
    <w:rsid w:val="00742363"/>
    <w:rsid w:val="00742D01"/>
    <w:rsid w:val="00743307"/>
    <w:rsid w:val="00743B91"/>
    <w:rsid w:val="007443F1"/>
    <w:rsid w:val="00744E73"/>
    <w:rsid w:val="00745FA7"/>
    <w:rsid w:val="007478CF"/>
    <w:rsid w:val="00747C4B"/>
    <w:rsid w:val="00750991"/>
    <w:rsid w:val="00751A9F"/>
    <w:rsid w:val="00751EF3"/>
    <w:rsid w:val="007543B9"/>
    <w:rsid w:val="007545B8"/>
    <w:rsid w:val="007545C6"/>
    <w:rsid w:val="0075539C"/>
    <w:rsid w:val="00755696"/>
    <w:rsid w:val="00755918"/>
    <w:rsid w:val="00756D2F"/>
    <w:rsid w:val="007600B4"/>
    <w:rsid w:val="0076085D"/>
    <w:rsid w:val="0076109C"/>
    <w:rsid w:val="0076453A"/>
    <w:rsid w:val="007646D6"/>
    <w:rsid w:val="00764B3E"/>
    <w:rsid w:val="00765E17"/>
    <w:rsid w:val="0076667D"/>
    <w:rsid w:val="00767C08"/>
    <w:rsid w:val="0077051F"/>
    <w:rsid w:val="007715B0"/>
    <w:rsid w:val="007745C1"/>
    <w:rsid w:val="0077594E"/>
    <w:rsid w:val="007762E2"/>
    <w:rsid w:val="0077799D"/>
    <w:rsid w:val="00780136"/>
    <w:rsid w:val="00781138"/>
    <w:rsid w:val="00781BC8"/>
    <w:rsid w:val="00781D40"/>
    <w:rsid w:val="00783B46"/>
    <w:rsid w:val="007846E4"/>
    <w:rsid w:val="007879F6"/>
    <w:rsid w:val="007905C1"/>
    <w:rsid w:val="007934A3"/>
    <w:rsid w:val="00794A8A"/>
    <w:rsid w:val="00795059"/>
    <w:rsid w:val="00797E48"/>
    <w:rsid w:val="007A1090"/>
    <w:rsid w:val="007A20A0"/>
    <w:rsid w:val="007A412C"/>
    <w:rsid w:val="007A52B0"/>
    <w:rsid w:val="007A5647"/>
    <w:rsid w:val="007A67EA"/>
    <w:rsid w:val="007A689C"/>
    <w:rsid w:val="007A7299"/>
    <w:rsid w:val="007A7D91"/>
    <w:rsid w:val="007B0250"/>
    <w:rsid w:val="007B029A"/>
    <w:rsid w:val="007B0670"/>
    <w:rsid w:val="007B0E43"/>
    <w:rsid w:val="007B1E2D"/>
    <w:rsid w:val="007B2B78"/>
    <w:rsid w:val="007B4A1D"/>
    <w:rsid w:val="007B4F80"/>
    <w:rsid w:val="007B637B"/>
    <w:rsid w:val="007B650F"/>
    <w:rsid w:val="007B6667"/>
    <w:rsid w:val="007B7B03"/>
    <w:rsid w:val="007C125B"/>
    <w:rsid w:val="007C3122"/>
    <w:rsid w:val="007C35B2"/>
    <w:rsid w:val="007C41CD"/>
    <w:rsid w:val="007C61D3"/>
    <w:rsid w:val="007C6C4F"/>
    <w:rsid w:val="007D0181"/>
    <w:rsid w:val="007D0DC5"/>
    <w:rsid w:val="007D2226"/>
    <w:rsid w:val="007D2EA1"/>
    <w:rsid w:val="007D3784"/>
    <w:rsid w:val="007D3A55"/>
    <w:rsid w:val="007D4962"/>
    <w:rsid w:val="007D4A5E"/>
    <w:rsid w:val="007D5D6B"/>
    <w:rsid w:val="007D6D35"/>
    <w:rsid w:val="007E1092"/>
    <w:rsid w:val="007E3558"/>
    <w:rsid w:val="007E4624"/>
    <w:rsid w:val="007F0082"/>
    <w:rsid w:val="007F033F"/>
    <w:rsid w:val="007F57C2"/>
    <w:rsid w:val="007F5B7A"/>
    <w:rsid w:val="007F637F"/>
    <w:rsid w:val="007F7931"/>
    <w:rsid w:val="007F7F55"/>
    <w:rsid w:val="00800307"/>
    <w:rsid w:val="008019F1"/>
    <w:rsid w:val="00801A05"/>
    <w:rsid w:val="00804E7E"/>
    <w:rsid w:val="00805297"/>
    <w:rsid w:val="008055C6"/>
    <w:rsid w:val="008102E6"/>
    <w:rsid w:val="008104F8"/>
    <w:rsid w:val="00810DD4"/>
    <w:rsid w:val="00810E1C"/>
    <w:rsid w:val="00810E99"/>
    <w:rsid w:val="0081261F"/>
    <w:rsid w:val="008134B6"/>
    <w:rsid w:val="008136A0"/>
    <w:rsid w:val="0081472E"/>
    <w:rsid w:val="008148CE"/>
    <w:rsid w:val="00815F92"/>
    <w:rsid w:val="008161D3"/>
    <w:rsid w:val="00820312"/>
    <w:rsid w:val="00821488"/>
    <w:rsid w:val="00821A05"/>
    <w:rsid w:val="00821A09"/>
    <w:rsid w:val="00821B1E"/>
    <w:rsid w:val="00822704"/>
    <w:rsid w:val="00823AF2"/>
    <w:rsid w:val="00823BFD"/>
    <w:rsid w:val="008269D7"/>
    <w:rsid w:val="0083073E"/>
    <w:rsid w:val="00831F56"/>
    <w:rsid w:val="0083266E"/>
    <w:rsid w:val="00832E57"/>
    <w:rsid w:val="0083550B"/>
    <w:rsid w:val="00836D05"/>
    <w:rsid w:val="00840657"/>
    <w:rsid w:val="00840C73"/>
    <w:rsid w:val="00841211"/>
    <w:rsid w:val="00841F1C"/>
    <w:rsid w:val="008440FD"/>
    <w:rsid w:val="008442AC"/>
    <w:rsid w:val="00844EBA"/>
    <w:rsid w:val="0085033E"/>
    <w:rsid w:val="0085059F"/>
    <w:rsid w:val="008608CD"/>
    <w:rsid w:val="00863AAD"/>
    <w:rsid w:val="00864CA6"/>
    <w:rsid w:val="00864F2B"/>
    <w:rsid w:val="00873114"/>
    <w:rsid w:val="008731B5"/>
    <w:rsid w:val="00873CC1"/>
    <w:rsid w:val="00875DE8"/>
    <w:rsid w:val="00875E93"/>
    <w:rsid w:val="00876572"/>
    <w:rsid w:val="0087688F"/>
    <w:rsid w:val="008774E8"/>
    <w:rsid w:val="00880672"/>
    <w:rsid w:val="00880F64"/>
    <w:rsid w:val="0088278E"/>
    <w:rsid w:val="00883824"/>
    <w:rsid w:val="00884C28"/>
    <w:rsid w:val="00886643"/>
    <w:rsid w:val="008908E4"/>
    <w:rsid w:val="00890A9A"/>
    <w:rsid w:val="00891C1B"/>
    <w:rsid w:val="00892E51"/>
    <w:rsid w:val="00895D64"/>
    <w:rsid w:val="00895E44"/>
    <w:rsid w:val="0089760F"/>
    <w:rsid w:val="008A0B61"/>
    <w:rsid w:val="008A1613"/>
    <w:rsid w:val="008A295B"/>
    <w:rsid w:val="008A2A73"/>
    <w:rsid w:val="008A2E94"/>
    <w:rsid w:val="008A2ECD"/>
    <w:rsid w:val="008A38A6"/>
    <w:rsid w:val="008A3920"/>
    <w:rsid w:val="008A3E4D"/>
    <w:rsid w:val="008A4595"/>
    <w:rsid w:val="008A4CEA"/>
    <w:rsid w:val="008B0559"/>
    <w:rsid w:val="008B17B6"/>
    <w:rsid w:val="008B1DD1"/>
    <w:rsid w:val="008B3AFA"/>
    <w:rsid w:val="008B6F56"/>
    <w:rsid w:val="008B748E"/>
    <w:rsid w:val="008C1D43"/>
    <w:rsid w:val="008C4B98"/>
    <w:rsid w:val="008C4B9B"/>
    <w:rsid w:val="008C5C1E"/>
    <w:rsid w:val="008C7DA3"/>
    <w:rsid w:val="008D0953"/>
    <w:rsid w:val="008D11EE"/>
    <w:rsid w:val="008D2110"/>
    <w:rsid w:val="008D2BCC"/>
    <w:rsid w:val="008D353B"/>
    <w:rsid w:val="008D44FE"/>
    <w:rsid w:val="008D4E12"/>
    <w:rsid w:val="008D6EF8"/>
    <w:rsid w:val="008D76F6"/>
    <w:rsid w:val="008E265C"/>
    <w:rsid w:val="008E2DA2"/>
    <w:rsid w:val="008E4BE6"/>
    <w:rsid w:val="008E5523"/>
    <w:rsid w:val="008E6232"/>
    <w:rsid w:val="008E76CE"/>
    <w:rsid w:val="008F25C0"/>
    <w:rsid w:val="008F3175"/>
    <w:rsid w:val="008F35A0"/>
    <w:rsid w:val="008F4183"/>
    <w:rsid w:val="008F4329"/>
    <w:rsid w:val="008F639F"/>
    <w:rsid w:val="00900504"/>
    <w:rsid w:val="00901224"/>
    <w:rsid w:val="00901356"/>
    <w:rsid w:val="009039CE"/>
    <w:rsid w:val="00903D8F"/>
    <w:rsid w:val="009059CB"/>
    <w:rsid w:val="0090647F"/>
    <w:rsid w:val="00910677"/>
    <w:rsid w:val="0091083D"/>
    <w:rsid w:val="009117FD"/>
    <w:rsid w:val="00911821"/>
    <w:rsid w:val="00913837"/>
    <w:rsid w:val="009140E1"/>
    <w:rsid w:val="009155DC"/>
    <w:rsid w:val="00915959"/>
    <w:rsid w:val="00915BF1"/>
    <w:rsid w:val="00916F19"/>
    <w:rsid w:val="00916F8E"/>
    <w:rsid w:val="00917CCA"/>
    <w:rsid w:val="00920986"/>
    <w:rsid w:val="00920B68"/>
    <w:rsid w:val="00920F9B"/>
    <w:rsid w:val="009233E6"/>
    <w:rsid w:val="00925935"/>
    <w:rsid w:val="00926816"/>
    <w:rsid w:val="00926FDA"/>
    <w:rsid w:val="0092739E"/>
    <w:rsid w:val="00932946"/>
    <w:rsid w:val="00932B53"/>
    <w:rsid w:val="00933100"/>
    <w:rsid w:val="009333EE"/>
    <w:rsid w:val="00934074"/>
    <w:rsid w:val="00934E4A"/>
    <w:rsid w:val="009357DA"/>
    <w:rsid w:val="00936B92"/>
    <w:rsid w:val="00936E57"/>
    <w:rsid w:val="00937968"/>
    <w:rsid w:val="00943A1C"/>
    <w:rsid w:val="009443AF"/>
    <w:rsid w:val="00946593"/>
    <w:rsid w:val="00951E59"/>
    <w:rsid w:val="009531A8"/>
    <w:rsid w:val="009536BA"/>
    <w:rsid w:val="009554F8"/>
    <w:rsid w:val="00955E1B"/>
    <w:rsid w:val="009577D9"/>
    <w:rsid w:val="00960716"/>
    <w:rsid w:val="00961654"/>
    <w:rsid w:val="009618AE"/>
    <w:rsid w:val="00961E60"/>
    <w:rsid w:val="00961F57"/>
    <w:rsid w:val="009625B2"/>
    <w:rsid w:val="00970977"/>
    <w:rsid w:val="009711AC"/>
    <w:rsid w:val="00971263"/>
    <w:rsid w:val="00971AA3"/>
    <w:rsid w:val="00972C44"/>
    <w:rsid w:val="009751ED"/>
    <w:rsid w:val="009760D2"/>
    <w:rsid w:val="009761D0"/>
    <w:rsid w:val="009765D2"/>
    <w:rsid w:val="00976B42"/>
    <w:rsid w:val="00977501"/>
    <w:rsid w:val="0098211D"/>
    <w:rsid w:val="009823C7"/>
    <w:rsid w:val="00983366"/>
    <w:rsid w:val="009837C2"/>
    <w:rsid w:val="00983FF0"/>
    <w:rsid w:val="00985BB1"/>
    <w:rsid w:val="00985C90"/>
    <w:rsid w:val="00987063"/>
    <w:rsid w:val="009905D6"/>
    <w:rsid w:val="009908C7"/>
    <w:rsid w:val="00991B60"/>
    <w:rsid w:val="00991DA0"/>
    <w:rsid w:val="00992593"/>
    <w:rsid w:val="0099374D"/>
    <w:rsid w:val="00993A10"/>
    <w:rsid w:val="009943E7"/>
    <w:rsid w:val="009957D9"/>
    <w:rsid w:val="009A0381"/>
    <w:rsid w:val="009A19F6"/>
    <w:rsid w:val="009A1BE9"/>
    <w:rsid w:val="009A205B"/>
    <w:rsid w:val="009A3634"/>
    <w:rsid w:val="009A63F6"/>
    <w:rsid w:val="009A66F4"/>
    <w:rsid w:val="009B57F2"/>
    <w:rsid w:val="009B60BC"/>
    <w:rsid w:val="009B70B8"/>
    <w:rsid w:val="009B7F56"/>
    <w:rsid w:val="009C4D63"/>
    <w:rsid w:val="009C75AA"/>
    <w:rsid w:val="009C7F9C"/>
    <w:rsid w:val="009D2002"/>
    <w:rsid w:val="009D3875"/>
    <w:rsid w:val="009D4BBB"/>
    <w:rsid w:val="009D54B4"/>
    <w:rsid w:val="009D76EC"/>
    <w:rsid w:val="009E0806"/>
    <w:rsid w:val="009E27B6"/>
    <w:rsid w:val="009E2A76"/>
    <w:rsid w:val="009E454A"/>
    <w:rsid w:val="009E4CBE"/>
    <w:rsid w:val="009E689D"/>
    <w:rsid w:val="009E6A9E"/>
    <w:rsid w:val="009E74E9"/>
    <w:rsid w:val="009E7C02"/>
    <w:rsid w:val="009F2F38"/>
    <w:rsid w:val="009F42FF"/>
    <w:rsid w:val="009F45B1"/>
    <w:rsid w:val="009F5A53"/>
    <w:rsid w:val="009F6123"/>
    <w:rsid w:val="009F67E1"/>
    <w:rsid w:val="00A005B0"/>
    <w:rsid w:val="00A009BF"/>
    <w:rsid w:val="00A0145B"/>
    <w:rsid w:val="00A01C90"/>
    <w:rsid w:val="00A03D75"/>
    <w:rsid w:val="00A043B9"/>
    <w:rsid w:val="00A04E67"/>
    <w:rsid w:val="00A06647"/>
    <w:rsid w:val="00A11BA6"/>
    <w:rsid w:val="00A1395F"/>
    <w:rsid w:val="00A13B42"/>
    <w:rsid w:val="00A15591"/>
    <w:rsid w:val="00A17D9D"/>
    <w:rsid w:val="00A17EEB"/>
    <w:rsid w:val="00A201ED"/>
    <w:rsid w:val="00A2115E"/>
    <w:rsid w:val="00A22441"/>
    <w:rsid w:val="00A2323B"/>
    <w:rsid w:val="00A23EE6"/>
    <w:rsid w:val="00A24818"/>
    <w:rsid w:val="00A25072"/>
    <w:rsid w:val="00A30B3B"/>
    <w:rsid w:val="00A31123"/>
    <w:rsid w:val="00A3361E"/>
    <w:rsid w:val="00A35130"/>
    <w:rsid w:val="00A3698C"/>
    <w:rsid w:val="00A36C00"/>
    <w:rsid w:val="00A403C9"/>
    <w:rsid w:val="00A421D1"/>
    <w:rsid w:val="00A43A15"/>
    <w:rsid w:val="00A46682"/>
    <w:rsid w:val="00A47A12"/>
    <w:rsid w:val="00A5058F"/>
    <w:rsid w:val="00A50999"/>
    <w:rsid w:val="00A51B13"/>
    <w:rsid w:val="00A52952"/>
    <w:rsid w:val="00A52D08"/>
    <w:rsid w:val="00A53A27"/>
    <w:rsid w:val="00A53DA2"/>
    <w:rsid w:val="00A54903"/>
    <w:rsid w:val="00A55789"/>
    <w:rsid w:val="00A569C0"/>
    <w:rsid w:val="00A57534"/>
    <w:rsid w:val="00A57D0F"/>
    <w:rsid w:val="00A614C5"/>
    <w:rsid w:val="00A62476"/>
    <w:rsid w:val="00A641C9"/>
    <w:rsid w:val="00A64CD5"/>
    <w:rsid w:val="00A668EF"/>
    <w:rsid w:val="00A70AFB"/>
    <w:rsid w:val="00A73E0B"/>
    <w:rsid w:val="00A73E0D"/>
    <w:rsid w:val="00A74F5F"/>
    <w:rsid w:val="00A812E2"/>
    <w:rsid w:val="00A819E3"/>
    <w:rsid w:val="00A8230F"/>
    <w:rsid w:val="00A825B6"/>
    <w:rsid w:val="00A82E66"/>
    <w:rsid w:val="00A84A7C"/>
    <w:rsid w:val="00A85017"/>
    <w:rsid w:val="00A8630F"/>
    <w:rsid w:val="00A86BC0"/>
    <w:rsid w:val="00A923E9"/>
    <w:rsid w:val="00A92440"/>
    <w:rsid w:val="00A940FF"/>
    <w:rsid w:val="00A9735C"/>
    <w:rsid w:val="00AA09D9"/>
    <w:rsid w:val="00AA0D88"/>
    <w:rsid w:val="00AA423F"/>
    <w:rsid w:val="00AA459B"/>
    <w:rsid w:val="00AA57A1"/>
    <w:rsid w:val="00AA5FA0"/>
    <w:rsid w:val="00AA6229"/>
    <w:rsid w:val="00AA674A"/>
    <w:rsid w:val="00AA74FE"/>
    <w:rsid w:val="00AA7508"/>
    <w:rsid w:val="00AB0357"/>
    <w:rsid w:val="00AB0578"/>
    <w:rsid w:val="00AB34AE"/>
    <w:rsid w:val="00AB46F2"/>
    <w:rsid w:val="00AB4B37"/>
    <w:rsid w:val="00AB4FF5"/>
    <w:rsid w:val="00AB76B5"/>
    <w:rsid w:val="00AB7C05"/>
    <w:rsid w:val="00AC37F2"/>
    <w:rsid w:val="00AC72E2"/>
    <w:rsid w:val="00AD1349"/>
    <w:rsid w:val="00AD211B"/>
    <w:rsid w:val="00AD34F3"/>
    <w:rsid w:val="00AD3C42"/>
    <w:rsid w:val="00AD611F"/>
    <w:rsid w:val="00AD618F"/>
    <w:rsid w:val="00AD6198"/>
    <w:rsid w:val="00AD71BF"/>
    <w:rsid w:val="00AE0355"/>
    <w:rsid w:val="00AE13C7"/>
    <w:rsid w:val="00AE2DAE"/>
    <w:rsid w:val="00AE32A0"/>
    <w:rsid w:val="00AE368A"/>
    <w:rsid w:val="00AE6405"/>
    <w:rsid w:val="00AE6BF9"/>
    <w:rsid w:val="00AE6F65"/>
    <w:rsid w:val="00AE74EF"/>
    <w:rsid w:val="00AE75F2"/>
    <w:rsid w:val="00AE784C"/>
    <w:rsid w:val="00AE7E8D"/>
    <w:rsid w:val="00AF05C8"/>
    <w:rsid w:val="00AF0D7F"/>
    <w:rsid w:val="00AF2238"/>
    <w:rsid w:val="00AF3B0A"/>
    <w:rsid w:val="00AF5C81"/>
    <w:rsid w:val="00B00785"/>
    <w:rsid w:val="00B0135A"/>
    <w:rsid w:val="00B0399F"/>
    <w:rsid w:val="00B03D9D"/>
    <w:rsid w:val="00B04341"/>
    <w:rsid w:val="00B10D4C"/>
    <w:rsid w:val="00B12164"/>
    <w:rsid w:val="00B13915"/>
    <w:rsid w:val="00B16603"/>
    <w:rsid w:val="00B16626"/>
    <w:rsid w:val="00B1755A"/>
    <w:rsid w:val="00B20925"/>
    <w:rsid w:val="00B20E12"/>
    <w:rsid w:val="00B21044"/>
    <w:rsid w:val="00B21910"/>
    <w:rsid w:val="00B21B4D"/>
    <w:rsid w:val="00B23E24"/>
    <w:rsid w:val="00B2443F"/>
    <w:rsid w:val="00B25C2E"/>
    <w:rsid w:val="00B2606D"/>
    <w:rsid w:val="00B274BF"/>
    <w:rsid w:val="00B27FF5"/>
    <w:rsid w:val="00B3007F"/>
    <w:rsid w:val="00B30400"/>
    <w:rsid w:val="00B31685"/>
    <w:rsid w:val="00B3188F"/>
    <w:rsid w:val="00B31FD9"/>
    <w:rsid w:val="00B3213C"/>
    <w:rsid w:val="00B33749"/>
    <w:rsid w:val="00B3460D"/>
    <w:rsid w:val="00B364AA"/>
    <w:rsid w:val="00B36A93"/>
    <w:rsid w:val="00B37A66"/>
    <w:rsid w:val="00B403F0"/>
    <w:rsid w:val="00B41347"/>
    <w:rsid w:val="00B42469"/>
    <w:rsid w:val="00B443B8"/>
    <w:rsid w:val="00B45FFE"/>
    <w:rsid w:val="00B509C1"/>
    <w:rsid w:val="00B57DBF"/>
    <w:rsid w:val="00B639E8"/>
    <w:rsid w:val="00B63E49"/>
    <w:rsid w:val="00B64352"/>
    <w:rsid w:val="00B708F0"/>
    <w:rsid w:val="00B72E47"/>
    <w:rsid w:val="00B74D96"/>
    <w:rsid w:val="00B75485"/>
    <w:rsid w:val="00B800BB"/>
    <w:rsid w:val="00B80CF9"/>
    <w:rsid w:val="00B87F86"/>
    <w:rsid w:val="00B9081A"/>
    <w:rsid w:val="00B91D88"/>
    <w:rsid w:val="00B92218"/>
    <w:rsid w:val="00B94136"/>
    <w:rsid w:val="00BA0798"/>
    <w:rsid w:val="00BA08F3"/>
    <w:rsid w:val="00BA0E88"/>
    <w:rsid w:val="00BA3C65"/>
    <w:rsid w:val="00BA431D"/>
    <w:rsid w:val="00BA5387"/>
    <w:rsid w:val="00BA61DA"/>
    <w:rsid w:val="00BA6F56"/>
    <w:rsid w:val="00BA7CB0"/>
    <w:rsid w:val="00BB3077"/>
    <w:rsid w:val="00BB48E1"/>
    <w:rsid w:val="00BC1694"/>
    <w:rsid w:val="00BC2397"/>
    <w:rsid w:val="00BC2879"/>
    <w:rsid w:val="00BC2C4D"/>
    <w:rsid w:val="00BC345E"/>
    <w:rsid w:val="00BC4578"/>
    <w:rsid w:val="00BC5A50"/>
    <w:rsid w:val="00BC7DED"/>
    <w:rsid w:val="00BD01DC"/>
    <w:rsid w:val="00BD18E6"/>
    <w:rsid w:val="00BD225F"/>
    <w:rsid w:val="00BD540A"/>
    <w:rsid w:val="00BD6D18"/>
    <w:rsid w:val="00BE0098"/>
    <w:rsid w:val="00BE07D1"/>
    <w:rsid w:val="00BE1EEF"/>
    <w:rsid w:val="00BE2D29"/>
    <w:rsid w:val="00BE7911"/>
    <w:rsid w:val="00BE7F1C"/>
    <w:rsid w:val="00BF1B2F"/>
    <w:rsid w:val="00BF23FD"/>
    <w:rsid w:val="00BF4A24"/>
    <w:rsid w:val="00BF5EF0"/>
    <w:rsid w:val="00BF60BE"/>
    <w:rsid w:val="00BF7867"/>
    <w:rsid w:val="00BF7C18"/>
    <w:rsid w:val="00C00D02"/>
    <w:rsid w:val="00C01498"/>
    <w:rsid w:val="00C0251F"/>
    <w:rsid w:val="00C03089"/>
    <w:rsid w:val="00C03585"/>
    <w:rsid w:val="00C03C03"/>
    <w:rsid w:val="00C05734"/>
    <w:rsid w:val="00C101F8"/>
    <w:rsid w:val="00C110B2"/>
    <w:rsid w:val="00C13DFF"/>
    <w:rsid w:val="00C13F5A"/>
    <w:rsid w:val="00C1675E"/>
    <w:rsid w:val="00C17831"/>
    <w:rsid w:val="00C17D80"/>
    <w:rsid w:val="00C21577"/>
    <w:rsid w:val="00C22A2D"/>
    <w:rsid w:val="00C30B48"/>
    <w:rsid w:val="00C30F23"/>
    <w:rsid w:val="00C348F7"/>
    <w:rsid w:val="00C35F94"/>
    <w:rsid w:val="00C42A62"/>
    <w:rsid w:val="00C44349"/>
    <w:rsid w:val="00C446B0"/>
    <w:rsid w:val="00C44DE1"/>
    <w:rsid w:val="00C45EE8"/>
    <w:rsid w:val="00C50A6E"/>
    <w:rsid w:val="00C51E07"/>
    <w:rsid w:val="00C52DBF"/>
    <w:rsid w:val="00C5338A"/>
    <w:rsid w:val="00C54B64"/>
    <w:rsid w:val="00C57E40"/>
    <w:rsid w:val="00C61710"/>
    <w:rsid w:val="00C619BE"/>
    <w:rsid w:val="00C62D05"/>
    <w:rsid w:val="00C62FF3"/>
    <w:rsid w:val="00C63547"/>
    <w:rsid w:val="00C6401A"/>
    <w:rsid w:val="00C64172"/>
    <w:rsid w:val="00C66751"/>
    <w:rsid w:val="00C66CF6"/>
    <w:rsid w:val="00C67F07"/>
    <w:rsid w:val="00C70017"/>
    <w:rsid w:val="00C7529F"/>
    <w:rsid w:val="00C76234"/>
    <w:rsid w:val="00C7685F"/>
    <w:rsid w:val="00C77FEC"/>
    <w:rsid w:val="00C80381"/>
    <w:rsid w:val="00C80886"/>
    <w:rsid w:val="00C815F7"/>
    <w:rsid w:val="00C82C9E"/>
    <w:rsid w:val="00C84E0B"/>
    <w:rsid w:val="00C84ECF"/>
    <w:rsid w:val="00C86BDE"/>
    <w:rsid w:val="00C87162"/>
    <w:rsid w:val="00C87D7D"/>
    <w:rsid w:val="00C90218"/>
    <w:rsid w:val="00C90C7C"/>
    <w:rsid w:val="00C91691"/>
    <w:rsid w:val="00C948CF"/>
    <w:rsid w:val="00CA2580"/>
    <w:rsid w:val="00CA267B"/>
    <w:rsid w:val="00CA4128"/>
    <w:rsid w:val="00CA4400"/>
    <w:rsid w:val="00CA5A8D"/>
    <w:rsid w:val="00CA7E05"/>
    <w:rsid w:val="00CB0CA8"/>
    <w:rsid w:val="00CB59EA"/>
    <w:rsid w:val="00CB5BC2"/>
    <w:rsid w:val="00CB5E35"/>
    <w:rsid w:val="00CB6738"/>
    <w:rsid w:val="00CB6CCD"/>
    <w:rsid w:val="00CB7698"/>
    <w:rsid w:val="00CC0DC6"/>
    <w:rsid w:val="00CC117B"/>
    <w:rsid w:val="00CC1DBC"/>
    <w:rsid w:val="00CC270F"/>
    <w:rsid w:val="00CC3DF1"/>
    <w:rsid w:val="00CC3F34"/>
    <w:rsid w:val="00CC4582"/>
    <w:rsid w:val="00CC4F04"/>
    <w:rsid w:val="00CD0187"/>
    <w:rsid w:val="00CD0988"/>
    <w:rsid w:val="00CD2C2F"/>
    <w:rsid w:val="00CD6B10"/>
    <w:rsid w:val="00CD730C"/>
    <w:rsid w:val="00CE0463"/>
    <w:rsid w:val="00CE0944"/>
    <w:rsid w:val="00CE17FF"/>
    <w:rsid w:val="00CE1898"/>
    <w:rsid w:val="00CE5919"/>
    <w:rsid w:val="00CE7024"/>
    <w:rsid w:val="00CE7040"/>
    <w:rsid w:val="00CF00C6"/>
    <w:rsid w:val="00CF2265"/>
    <w:rsid w:val="00CF46E4"/>
    <w:rsid w:val="00CF4CE0"/>
    <w:rsid w:val="00CF51BD"/>
    <w:rsid w:val="00CF6D71"/>
    <w:rsid w:val="00D00ABD"/>
    <w:rsid w:val="00D01CAF"/>
    <w:rsid w:val="00D01D87"/>
    <w:rsid w:val="00D02B64"/>
    <w:rsid w:val="00D06E4C"/>
    <w:rsid w:val="00D07B54"/>
    <w:rsid w:val="00D11CD8"/>
    <w:rsid w:val="00D13E43"/>
    <w:rsid w:val="00D14BED"/>
    <w:rsid w:val="00D15792"/>
    <w:rsid w:val="00D20894"/>
    <w:rsid w:val="00D21642"/>
    <w:rsid w:val="00D2218A"/>
    <w:rsid w:val="00D22939"/>
    <w:rsid w:val="00D2325A"/>
    <w:rsid w:val="00D23CE7"/>
    <w:rsid w:val="00D23F2F"/>
    <w:rsid w:val="00D2494D"/>
    <w:rsid w:val="00D24BB9"/>
    <w:rsid w:val="00D24E14"/>
    <w:rsid w:val="00D267D2"/>
    <w:rsid w:val="00D3040F"/>
    <w:rsid w:val="00D30FCD"/>
    <w:rsid w:val="00D3116C"/>
    <w:rsid w:val="00D33CEE"/>
    <w:rsid w:val="00D3666F"/>
    <w:rsid w:val="00D36896"/>
    <w:rsid w:val="00D37748"/>
    <w:rsid w:val="00D403B9"/>
    <w:rsid w:val="00D411CE"/>
    <w:rsid w:val="00D42FD2"/>
    <w:rsid w:val="00D4302A"/>
    <w:rsid w:val="00D43DC5"/>
    <w:rsid w:val="00D44103"/>
    <w:rsid w:val="00D44740"/>
    <w:rsid w:val="00D45F5A"/>
    <w:rsid w:val="00D46101"/>
    <w:rsid w:val="00D47E36"/>
    <w:rsid w:val="00D5018E"/>
    <w:rsid w:val="00D50F64"/>
    <w:rsid w:val="00D51315"/>
    <w:rsid w:val="00D52A3C"/>
    <w:rsid w:val="00D5356C"/>
    <w:rsid w:val="00D55606"/>
    <w:rsid w:val="00D5628B"/>
    <w:rsid w:val="00D56822"/>
    <w:rsid w:val="00D572A0"/>
    <w:rsid w:val="00D6335F"/>
    <w:rsid w:val="00D665F4"/>
    <w:rsid w:val="00D700AC"/>
    <w:rsid w:val="00D70A7A"/>
    <w:rsid w:val="00D74E61"/>
    <w:rsid w:val="00D75226"/>
    <w:rsid w:val="00D75D2A"/>
    <w:rsid w:val="00D76651"/>
    <w:rsid w:val="00D77361"/>
    <w:rsid w:val="00D80341"/>
    <w:rsid w:val="00D80B49"/>
    <w:rsid w:val="00D80C11"/>
    <w:rsid w:val="00D82143"/>
    <w:rsid w:val="00D82208"/>
    <w:rsid w:val="00D82E03"/>
    <w:rsid w:val="00D82E69"/>
    <w:rsid w:val="00D85FEF"/>
    <w:rsid w:val="00D86460"/>
    <w:rsid w:val="00D9072C"/>
    <w:rsid w:val="00D9163D"/>
    <w:rsid w:val="00D91BD8"/>
    <w:rsid w:val="00D91E87"/>
    <w:rsid w:val="00D93DD4"/>
    <w:rsid w:val="00D94050"/>
    <w:rsid w:val="00D95574"/>
    <w:rsid w:val="00D95E4B"/>
    <w:rsid w:val="00D960CE"/>
    <w:rsid w:val="00DA0DF0"/>
    <w:rsid w:val="00DA1281"/>
    <w:rsid w:val="00DA15EE"/>
    <w:rsid w:val="00DA251B"/>
    <w:rsid w:val="00DA43D6"/>
    <w:rsid w:val="00DA4CF0"/>
    <w:rsid w:val="00DA4D91"/>
    <w:rsid w:val="00DA51C5"/>
    <w:rsid w:val="00DA672A"/>
    <w:rsid w:val="00DA7E6E"/>
    <w:rsid w:val="00DB1E92"/>
    <w:rsid w:val="00DB2941"/>
    <w:rsid w:val="00DB2973"/>
    <w:rsid w:val="00DB36D4"/>
    <w:rsid w:val="00DB44B6"/>
    <w:rsid w:val="00DB4CD8"/>
    <w:rsid w:val="00DB4CF2"/>
    <w:rsid w:val="00DB63E6"/>
    <w:rsid w:val="00DB66FD"/>
    <w:rsid w:val="00DB7649"/>
    <w:rsid w:val="00DB7773"/>
    <w:rsid w:val="00DC0679"/>
    <w:rsid w:val="00DC2585"/>
    <w:rsid w:val="00DC26F0"/>
    <w:rsid w:val="00DC28C6"/>
    <w:rsid w:val="00DC337C"/>
    <w:rsid w:val="00DC3613"/>
    <w:rsid w:val="00DC378C"/>
    <w:rsid w:val="00DC37E9"/>
    <w:rsid w:val="00DC46CE"/>
    <w:rsid w:val="00DC4A18"/>
    <w:rsid w:val="00DC7DD2"/>
    <w:rsid w:val="00DD0877"/>
    <w:rsid w:val="00DD25DD"/>
    <w:rsid w:val="00DD3E3E"/>
    <w:rsid w:val="00DD3F0C"/>
    <w:rsid w:val="00DD405D"/>
    <w:rsid w:val="00DD4855"/>
    <w:rsid w:val="00DD4F7D"/>
    <w:rsid w:val="00DD6DC0"/>
    <w:rsid w:val="00DE31A7"/>
    <w:rsid w:val="00DE42B8"/>
    <w:rsid w:val="00DE6D38"/>
    <w:rsid w:val="00DF0831"/>
    <w:rsid w:val="00DF2D98"/>
    <w:rsid w:val="00DF5CA5"/>
    <w:rsid w:val="00DF5CAF"/>
    <w:rsid w:val="00DF6178"/>
    <w:rsid w:val="00DF65D0"/>
    <w:rsid w:val="00DF75F1"/>
    <w:rsid w:val="00DF78F3"/>
    <w:rsid w:val="00E016DB"/>
    <w:rsid w:val="00E03192"/>
    <w:rsid w:val="00E033FD"/>
    <w:rsid w:val="00E06286"/>
    <w:rsid w:val="00E1124F"/>
    <w:rsid w:val="00E12542"/>
    <w:rsid w:val="00E139D7"/>
    <w:rsid w:val="00E13DBD"/>
    <w:rsid w:val="00E14345"/>
    <w:rsid w:val="00E147CF"/>
    <w:rsid w:val="00E157E2"/>
    <w:rsid w:val="00E1590A"/>
    <w:rsid w:val="00E1732B"/>
    <w:rsid w:val="00E1768E"/>
    <w:rsid w:val="00E17715"/>
    <w:rsid w:val="00E17D88"/>
    <w:rsid w:val="00E17FE1"/>
    <w:rsid w:val="00E212F4"/>
    <w:rsid w:val="00E21773"/>
    <w:rsid w:val="00E25183"/>
    <w:rsid w:val="00E25658"/>
    <w:rsid w:val="00E25BE6"/>
    <w:rsid w:val="00E276DC"/>
    <w:rsid w:val="00E27B2C"/>
    <w:rsid w:val="00E3062E"/>
    <w:rsid w:val="00E30D27"/>
    <w:rsid w:val="00E318F8"/>
    <w:rsid w:val="00E32B24"/>
    <w:rsid w:val="00E3480C"/>
    <w:rsid w:val="00E37260"/>
    <w:rsid w:val="00E40AD7"/>
    <w:rsid w:val="00E42048"/>
    <w:rsid w:val="00E45DA9"/>
    <w:rsid w:val="00E46C70"/>
    <w:rsid w:val="00E47152"/>
    <w:rsid w:val="00E5044E"/>
    <w:rsid w:val="00E52A16"/>
    <w:rsid w:val="00E53D20"/>
    <w:rsid w:val="00E549FF"/>
    <w:rsid w:val="00E55073"/>
    <w:rsid w:val="00E55207"/>
    <w:rsid w:val="00E55F88"/>
    <w:rsid w:val="00E564BB"/>
    <w:rsid w:val="00E565EE"/>
    <w:rsid w:val="00E56D20"/>
    <w:rsid w:val="00E57C05"/>
    <w:rsid w:val="00E57DCB"/>
    <w:rsid w:val="00E57F15"/>
    <w:rsid w:val="00E602E1"/>
    <w:rsid w:val="00E61285"/>
    <w:rsid w:val="00E63E35"/>
    <w:rsid w:val="00E645AD"/>
    <w:rsid w:val="00E65296"/>
    <w:rsid w:val="00E65CB4"/>
    <w:rsid w:val="00E66CDC"/>
    <w:rsid w:val="00E70D87"/>
    <w:rsid w:val="00E72923"/>
    <w:rsid w:val="00E732A4"/>
    <w:rsid w:val="00E7575F"/>
    <w:rsid w:val="00E800A2"/>
    <w:rsid w:val="00E81235"/>
    <w:rsid w:val="00E81C75"/>
    <w:rsid w:val="00E82782"/>
    <w:rsid w:val="00E837B7"/>
    <w:rsid w:val="00E83990"/>
    <w:rsid w:val="00E86083"/>
    <w:rsid w:val="00E92095"/>
    <w:rsid w:val="00E93B60"/>
    <w:rsid w:val="00E945BF"/>
    <w:rsid w:val="00E94B80"/>
    <w:rsid w:val="00E954A1"/>
    <w:rsid w:val="00E9596D"/>
    <w:rsid w:val="00E96330"/>
    <w:rsid w:val="00E9666E"/>
    <w:rsid w:val="00EA04CD"/>
    <w:rsid w:val="00EA0C00"/>
    <w:rsid w:val="00EA4420"/>
    <w:rsid w:val="00EA5814"/>
    <w:rsid w:val="00EA5C8C"/>
    <w:rsid w:val="00EA6FE1"/>
    <w:rsid w:val="00EA7231"/>
    <w:rsid w:val="00EA770A"/>
    <w:rsid w:val="00EA7E1E"/>
    <w:rsid w:val="00EB0A2D"/>
    <w:rsid w:val="00EB1470"/>
    <w:rsid w:val="00EB3981"/>
    <w:rsid w:val="00EB3FFD"/>
    <w:rsid w:val="00EB5E36"/>
    <w:rsid w:val="00EB5EE3"/>
    <w:rsid w:val="00EB6874"/>
    <w:rsid w:val="00EB6E15"/>
    <w:rsid w:val="00EC0C4B"/>
    <w:rsid w:val="00EC3D69"/>
    <w:rsid w:val="00EC512B"/>
    <w:rsid w:val="00EC5352"/>
    <w:rsid w:val="00EC690E"/>
    <w:rsid w:val="00EC7083"/>
    <w:rsid w:val="00EC756A"/>
    <w:rsid w:val="00ED1BF8"/>
    <w:rsid w:val="00ED5DD8"/>
    <w:rsid w:val="00ED7947"/>
    <w:rsid w:val="00EE1CCA"/>
    <w:rsid w:val="00EE3292"/>
    <w:rsid w:val="00EE432F"/>
    <w:rsid w:val="00EE6268"/>
    <w:rsid w:val="00EE6512"/>
    <w:rsid w:val="00EF0201"/>
    <w:rsid w:val="00EF07D1"/>
    <w:rsid w:val="00EF11B1"/>
    <w:rsid w:val="00EF4CDF"/>
    <w:rsid w:val="00EF6811"/>
    <w:rsid w:val="00F00738"/>
    <w:rsid w:val="00F016D5"/>
    <w:rsid w:val="00F016FA"/>
    <w:rsid w:val="00F01BF0"/>
    <w:rsid w:val="00F02A4F"/>
    <w:rsid w:val="00F03374"/>
    <w:rsid w:val="00F034B5"/>
    <w:rsid w:val="00F06B1C"/>
    <w:rsid w:val="00F12096"/>
    <w:rsid w:val="00F1342A"/>
    <w:rsid w:val="00F142D8"/>
    <w:rsid w:val="00F1528B"/>
    <w:rsid w:val="00F15504"/>
    <w:rsid w:val="00F167C8"/>
    <w:rsid w:val="00F1731B"/>
    <w:rsid w:val="00F17CF7"/>
    <w:rsid w:val="00F21561"/>
    <w:rsid w:val="00F21B1E"/>
    <w:rsid w:val="00F22433"/>
    <w:rsid w:val="00F2286B"/>
    <w:rsid w:val="00F23FF8"/>
    <w:rsid w:val="00F25B85"/>
    <w:rsid w:val="00F26034"/>
    <w:rsid w:val="00F30358"/>
    <w:rsid w:val="00F318EA"/>
    <w:rsid w:val="00F33F06"/>
    <w:rsid w:val="00F344D2"/>
    <w:rsid w:val="00F35B99"/>
    <w:rsid w:val="00F35D26"/>
    <w:rsid w:val="00F362F3"/>
    <w:rsid w:val="00F40429"/>
    <w:rsid w:val="00F42A9C"/>
    <w:rsid w:val="00F4462F"/>
    <w:rsid w:val="00F4537B"/>
    <w:rsid w:val="00F4612F"/>
    <w:rsid w:val="00F46759"/>
    <w:rsid w:val="00F47934"/>
    <w:rsid w:val="00F5110C"/>
    <w:rsid w:val="00F5271C"/>
    <w:rsid w:val="00F53288"/>
    <w:rsid w:val="00F579B5"/>
    <w:rsid w:val="00F60F11"/>
    <w:rsid w:val="00F632A7"/>
    <w:rsid w:val="00F63C54"/>
    <w:rsid w:val="00F6491C"/>
    <w:rsid w:val="00F64D54"/>
    <w:rsid w:val="00F64F2A"/>
    <w:rsid w:val="00F66852"/>
    <w:rsid w:val="00F669F7"/>
    <w:rsid w:val="00F671CF"/>
    <w:rsid w:val="00F722FA"/>
    <w:rsid w:val="00F733FD"/>
    <w:rsid w:val="00F73B94"/>
    <w:rsid w:val="00F73D6C"/>
    <w:rsid w:val="00F741AF"/>
    <w:rsid w:val="00F74BDF"/>
    <w:rsid w:val="00F7571F"/>
    <w:rsid w:val="00F76500"/>
    <w:rsid w:val="00F77361"/>
    <w:rsid w:val="00F804DA"/>
    <w:rsid w:val="00F80900"/>
    <w:rsid w:val="00F85766"/>
    <w:rsid w:val="00F8617E"/>
    <w:rsid w:val="00F8752D"/>
    <w:rsid w:val="00F9131E"/>
    <w:rsid w:val="00F92E57"/>
    <w:rsid w:val="00F92E79"/>
    <w:rsid w:val="00F95085"/>
    <w:rsid w:val="00F96C7F"/>
    <w:rsid w:val="00FA32F0"/>
    <w:rsid w:val="00FA4B6A"/>
    <w:rsid w:val="00FA6ACB"/>
    <w:rsid w:val="00FB027D"/>
    <w:rsid w:val="00FB0794"/>
    <w:rsid w:val="00FB288A"/>
    <w:rsid w:val="00FB29E6"/>
    <w:rsid w:val="00FB399E"/>
    <w:rsid w:val="00FB4B1E"/>
    <w:rsid w:val="00FB7819"/>
    <w:rsid w:val="00FC0E4F"/>
    <w:rsid w:val="00FC1760"/>
    <w:rsid w:val="00FC2D2D"/>
    <w:rsid w:val="00FC2E18"/>
    <w:rsid w:val="00FC37FE"/>
    <w:rsid w:val="00FC392F"/>
    <w:rsid w:val="00FD0219"/>
    <w:rsid w:val="00FD13A9"/>
    <w:rsid w:val="00FD367B"/>
    <w:rsid w:val="00FD3F94"/>
    <w:rsid w:val="00FD5AFE"/>
    <w:rsid w:val="00FE1357"/>
    <w:rsid w:val="00FE20A0"/>
    <w:rsid w:val="00FE3414"/>
    <w:rsid w:val="00FE3A73"/>
    <w:rsid w:val="00FE57C6"/>
    <w:rsid w:val="00FE69D5"/>
    <w:rsid w:val="00FE771A"/>
    <w:rsid w:val="00FE7A6B"/>
    <w:rsid w:val="00FE7F67"/>
    <w:rsid w:val="00FF07AF"/>
    <w:rsid w:val="00FF1373"/>
    <w:rsid w:val="00FF1E81"/>
    <w:rsid w:val="00FF2FAD"/>
    <w:rsid w:val="00FF32CA"/>
    <w:rsid w:val="00FF462A"/>
    <w:rsid w:val="00FF462E"/>
    <w:rsid w:val="00FF492F"/>
    <w:rsid w:val="00FF5181"/>
    <w:rsid w:val="00FF7D22"/>
    <w:rsid w:val="010F3007"/>
    <w:rsid w:val="012E6C4B"/>
    <w:rsid w:val="014B3F10"/>
    <w:rsid w:val="01A66F12"/>
    <w:rsid w:val="03A4038E"/>
    <w:rsid w:val="05861180"/>
    <w:rsid w:val="070470E4"/>
    <w:rsid w:val="09E127FF"/>
    <w:rsid w:val="0A231673"/>
    <w:rsid w:val="10E1766A"/>
    <w:rsid w:val="10FA17F5"/>
    <w:rsid w:val="169356E2"/>
    <w:rsid w:val="172140E3"/>
    <w:rsid w:val="172A58E8"/>
    <w:rsid w:val="179E53E9"/>
    <w:rsid w:val="180A0F04"/>
    <w:rsid w:val="18341281"/>
    <w:rsid w:val="18365F9C"/>
    <w:rsid w:val="18722304"/>
    <w:rsid w:val="18BB0E2B"/>
    <w:rsid w:val="18C07138"/>
    <w:rsid w:val="19135BAA"/>
    <w:rsid w:val="19221DD6"/>
    <w:rsid w:val="19F6176A"/>
    <w:rsid w:val="1A8F64D5"/>
    <w:rsid w:val="1BC6637E"/>
    <w:rsid w:val="1C956A0E"/>
    <w:rsid w:val="1D910B40"/>
    <w:rsid w:val="1DD40B7D"/>
    <w:rsid w:val="1F333A2B"/>
    <w:rsid w:val="20880926"/>
    <w:rsid w:val="208C69BA"/>
    <w:rsid w:val="215A3BA6"/>
    <w:rsid w:val="23B65453"/>
    <w:rsid w:val="26080DCA"/>
    <w:rsid w:val="26F86D1C"/>
    <w:rsid w:val="290A3A07"/>
    <w:rsid w:val="290D402E"/>
    <w:rsid w:val="2B4C4001"/>
    <w:rsid w:val="2D68205D"/>
    <w:rsid w:val="2DBF1C38"/>
    <w:rsid w:val="2E5A6747"/>
    <w:rsid w:val="2EE4515F"/>
    <w:rsid w:val="30AA23B8"/>
    <w:rsid w:val="311E1959"/>
    <w:rsid w:val="32AE536B"/>
    <w:rsid w:val="33123FC3"/>
    <w:rsid w:val="33E873F6"/>
    <w:rsid w:val="35AB7200"/>
    <w:rsid w:val="35FE4E46"/>
    <w:rsid w:val="391D3180"/>
    <w:rsid w:val="398C291A"/>
    <w:rsid w:val="3B2E337A"/>
    <w:rsid w:val="3CBE2D5F"/>
    <w:rsid w:val="3CF83279"/>
    <w:rsid w:val="3F074202"/>
    <w:rsid w:val="3FA573E4"/>
    <w:rsid w:val="3FD5321C"/>
    <w:rsid w:val="404952EF"/>
    <w:rsid w:val="40CD20A3"/>
    <w:rsid w:val="40F427F4"/>
    <w:rsid w:val="42D73591"/>
    <w:rsid w:val="46140298"/>
    <w:rsid w:val="467A4F02"/>
    <w:rsid w:val="46A41B9D"/>
    <w:rsid w:val="47883A4B"/>
    <w:rsid w:val="4C484C35"/>
    <w:rsid w:val="4D233305"/>
    <w:rsid w:val="4D9228D6"/>
    <w:rsid w:val="4DA30677"/>
    <w:rsid w:val="4E825B58"/>
    <w:rsid w:val="500F56A3"/>
    <w:rsid w:val="50806924"/>
    <w:rsid w:val="520C27E0"/>
    <w:rsid w:val="52156249"/>
    <w:rsid w:val="525060CF"/>
    <w:rsid w:val="52741CBC"/>
    <w:rsid w:val="533B72BD"/>
    <w:rsid w:val="543F4DD1"/>
    <w:rsid w:val="561C29CC"/>
    <w:rsid w:val="569A56B2"/>
    <w:rsid w:val="57A93CC8"/>
    <w:rsid w:val="5830023E"/>
    <w:rsid w:val="58F562B7"/>
    <w:rsid w:val="5CBE422E"/>
    <w:rsid w:val="5D27724E"/>
    <w:rsid w:val="5ECE0B02"/>
    <w:rsid w:val="62B24CAB"/>
    <w:rsid w:val="631D43E1"/>
    <w:rsid w:val="63CA675F"/>
    <w:rsid w:val="64845FE8"/>
    <w:rsid w:val="64FD398F"/>
    <w:rsid w:val="66783E0C"/>
    <w:rsid w:val="66D515F7"/>
    <w:rsid w:val="66FE1E33"/>
    <w:rsid w:val="676C3639"/>
    <w:rsid w:val="68317B45"/>
    <w:rsid w:val="698234D0"/>
    <w:rsid w:val="698320EE"/>
    <w:rsid w:val="6D1B0343"/>
    <w:rsid w:val="6E9747D8"/>
    <w:rsid w:val="6F912A99"/>
    <w:rsid w:val="6FFA60D6"/>
    <w:rsid w:val="70276232"/>
    <w:rsid w:val="703240D0"/>
    <w:rsid w:val="70C1664E"/>
    <w:rsid w:val="72D35A08"/>
    <w:rsid w:val="73C87B04"/>
    <w:rsid w:val="74DB3308"/>
    <w:rsid w:val="76886A48"/>
    <w:rsid w:val="76F77303"/>
    <w:rsid w:val="77F86FC1"/>
    <w:rsid w:val="7A532211"/>
    <w:rsid w:val="7B741785"/>
    <w:rsid w:val="7CB7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9"/>
    <w:pPr>
      <w:keepNext/>
      <w:keepLines/>
      <w:spacing w:before="340" w:after="330" w:line="578" w:lineRule="auto"/>
      <w:outlineLvl w:val="0"/>
    </w:pPr>
    <w:rPr>
      <w:b/>
      <w:kern w:val="44"/>
      <w:sz w:val="44"/>
      <w:szCs w:val="20"/>
    </w:rPr>
  </w:style>
  <w:style w:type="paragraph" w:styleId="3">
    <w:name w:val="heading 2"/>
    <w:basedOn w:val="1"/>
    <w:next w:val="1"/>
    <w:link w:val="56"/>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57"/>
    <w:qFormat/>
    <w:uiPriority w:val="99"/>
    <w:pPr>
      <w:keepNext/>
      <w:keepLines/>
      <w:spacing w:before="260" w:after="260" w:line="416" w:lineRule="auto"/>
      <w:outlineLvl w:val="2"/>
    </w:pPr>
    <w:rPr>
      <w:b/>
      <w:kern w:val="0"/>
      <w:sz w:val="32"/>
      <w:szCs w:val="20"/>
    </w:rPr>
  </w:style>
  <w:style w:type="paragraph" w:styleId="5">
    <w:name w:val="heading 4"/>
    <w:basedOn w:val="1"/>
    <w:next w:val="1"/>
    <w:link w:val="58"/>
    <w:qFormat/>
    <w:uiPriority w:val="99"/>
    <w:pPr>
      <w:keepNext/>
      <w:keepLines/>
      <w:spacing w:before="280" w:after="290" w:line="376" w:lineRule="auto"/>
      <w:outlineLvl w:val="3"/>
    </w:pPr>
    <w:rPr>
      <w:rFonts w:ascii="Cambria" w:hAnsi="Cambria"/>
      <w:b/>
      <w:kern w:val="0"/>
      <w:sz w:val="28"/>
      <w:szCs w:val="20"/>
    </w:rPr>
  </w:style>
  <w:style w:type="paragraph" w:styleId="6">
    <w:name w:val="heading 5"/>
    <w:basedOn w:val="1"/>
    <w:next w:val="1"/>
    <w:link w:val="59"/>
    <w:qFormat/>
    <w:uiPriority w:val="99"/>
    <w:pPr>
      <w:keepNext/>
      <w:keepLines/>
      <w:spacing w:before="280" w:after="290" w:line="376" w:lineRule="auto"/>
      <w:outlineLvl w:val="4"/>
    </w:pPr>
    <w:rPr>
      <w:b/>
      <w:kern w:val="0"/>
      <w:sz w:val="28"/>
      <w:szCs w:val="20"/>
    </w:rPr>
  </w:style>
  <w:style w:type="paragraph" w:styleId="7">
    <w:name w:val="heading 6"/>
    <w:basedOn w:val="1"/>
    <w:next w:val="1"/>
    <w:link w:val="60"/>
    <w:qFormat/>
    <w:uiPriority w:val="99"/>
    <w:pPr>
      <w:keepNext/>
      <w:keepLines/>
      <w:spacing w:before="240" w:after="64" w:line="320" w:lineRule="auto"/>
      <w:outlineLvl w:val="5"/>
    </w:pPr>
    <w:rPr>
      <w:rFonts w:ascii="Cambria" w:hAnsi="Cambria"/>
      <w:b/>
      <w:kern w:val="0"/>
      <w:sz w:val="24"/>
      <w:szCs w:val="20"/>
    </w:rPr>
  </w:style>
  <w:style w:type="paragraph" w:styleId="8">
    <w:name w:val="heading 7"/>
    <w:basedOn w:val="1"/>
    <w:next w:val="9"/>
    <w:link w:val="62"/>
    <w:qFormat/>
    <w:uiPriority w:val="99"/>
    <w:pPr>
      <w:keepNext/>
      <w:keepLines/>
      <w:spacing w:before="100" w:beforeAutospacing="1" w:after="100" w:afterAutospacing="1" w:line="360" w:lineRule="auto"/>
      <w:ind w:left="1296" w:hanging="1296"/>
      <w:outlineLvl w:val="6"/>
    </w:pPr>
    <w:rPr>
      <w:b/>
      <w:kern w:val="0"/>
      <w:sz w:val="24"/>
      <w:szCs w:val="20"/>
    </w:rPr>
  </w:style>
  <w:style w:type="paragraph" w:styleId="10">
    <w:name w:val="heading 8"/>
    <w:basedOn w:val="1"/>
    <w:next w:val="9"/>
    <w:link w:val="63"/>
    <w:qFormat/>
    <w:uiPriority w:val="99"/>
    <w:pPr>
      <w:keepNext/>
      <w:keepLines/>
      <w:spacing w:before="100" w:beforeAutospacing="1" w:after="100" w:afterAutospacing="1" w:line="360" w:lineRule="auto"/>
      <w:ind w:left="1440" w:hanging="1440"/>
      <w:outlineLvl w:val="7"/>
    </w:pPr>
    <w:rPr>
      <w:rFonts w:ascii="Cambria" w:hAnsi="Cambria"/>
      <w:kern w:val="0"/>
      <w:sz w:val="24"/>
      <w:szCs w:val="20"/>
    </w:rPr>
  </w:style>
  <w:style w:type="paragraph" w:styleId="11">
    <w:name w:val="heading 9"/>
    <w:basedOn w:val="1"/>
    <w:next w:val="9"/>
    <w:link w:val="64"/>
    <w:qFormat/>
    <w:uiPriority w:val="99"/>
    <w:pPr>
      <w:keepNext/>
      <w:keepLines/>
      <w:spacing w:before="100" w:beforeAutospacing="1" w:after="100" w:afterAutospacing="1" w:line="360" w:lineRule="auto"/>
      <w:ind w:left="1584" w:hanging="1584"/>
      <w:outlineLvl w:val="8"/>
    </w:pPr>
    <w:rPr>
      <w:rFonts w:ascii="Cambria" w:hAnsi="Cambria"/>
      <w:kern w:val="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61"/>
    <w:qFormat/>
    <w:uiPriority w:val="99"/>
    <w:pPr>
      <w:spacing w:afterLines="50" w:line="300" w:lineRule="auto"/>
      <w:ind w:firstLine="480" w:firstLineChars="200"/>
    </w:pPr>
    <w:rPr>
      <w:rFonts w:ascii="Times New Roman" w:hAnsi="Times New Roman" w:eastAsia="宋体" w:cs="Times New Roman"/>
      <w:color w:val="000000"/>
      <w:sz w:val="22"/>
      <w:lang w:val="en-US" w:eastAsia="zh-CN" w:bidi="ar-SA"/>
    </w:rPr>
  </w:style>
  <w:style w:type="paragraph" w:styleId="12">
    <w:name w:val="List 3"/>
    <w:basedOn w:val="1"/>
    <w:qFormat/>
    <w:uiPriority w:val="99"/>
    <w:pPr>
      <w:ind w:left="100" w:leftChars="400" w:hanging="200" w:hangingChars="200"/>
    </w:pPr>
  </w:style>
  <w:style w:type="paragraph" w:styleId="13">
    <w:name w:val="Normal Indent"/>
    <w:basedOn w:val="1"/>
    <w:qFormat/>
    <w:uiPriority w:val="99"/>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5"/>
    <w:qFormat/>
    <w:uiPriority w:val="99"/>
    <w:pPr>
      <w:shd w:val="clear" w:color="auto" w:fill="000080"/>
    </w:pPr>
    <w:rPr>
      <w:kern w:val="0"/>
      <w:sz w:val="2"/>
      <w:szCs w:val="20"/>
    </w:rPr>
  </w:style>
  <w:style w:type="paragraph" w:styleId="16">
    <w:name w:val="annotation text"/>
    <w:basedOn w:val="1"/>
    <w:link w:val="74"/>
    <w:qFormat/>
    <w:uiPriority w:val="99"/>
    <w:pPr>
      <w:jc w:val="left"/>
    </w:pPr>
    <w:rPr>
      <w:kern w:val="0"/>
      <w:sz w:val="24"/>
      <w:szCs w:val="20"/>
    </w:rPr>
  </w:style>
  <w:style w:type="paragraph" w:styleId="17">
    <w:name w:val="Body Text 3"/>
    <w:basedOn w:val="1"/>
    <w:link w:val="80"/>
    <w:qFormat/>
    <w:uiPriority w:val="99"/>
    <w:rPr>
      <w:kern w:val="0"/>
      <w:sz w:val="16"/>
      <w:szCs w:val="20"/>
    </w:rPr>
  </w:style>
  <w:style w:type="paragraph" w:styleId="18">
    <w:name w:val="Body Text"/>
    <w:basedOn w:val="1"/>
    <w:link w:val="66"/>
    <w:qFormat/>
    <w:uiPriority w:val="99"/>
    <w:pPr>
      <w:spacing w:after="120"/>
    </w:pPr>
    <w:rPr>
      <w:sz w:val="24"/>
      <w:szCs w:val="20"/>
    </w:rPr>
  </w:style>
  <w:style w:type="paragraph" w:styleId="19">
    <w:name w:val="Body Text Indent"/>
    <w:basedOn w:val="1"/>
    <w:link w:val="79"/>
    <w:qFormat/>
    <w:uiPriority w:val="99"/>
    <w:pPr>
      <w:spacing w:line="500" w:lineRule="exact"/>
      <w:ind w:left="1588" w:leftChars="832" w:firstLine="433" w:firstLineChars="196"/>
    </w:pPr>
    <w:rPr>
      <w:kern w:val="0"/>
      <w:sz w:val="24"/>
      <w:szCs w:val="2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HTML Address"/>
    <w:basedOn w:val="1"/>
    <w:link w:val="92"/>
    <w:qFormat/>
    <w:uiPriority w:val="99"/>
    <w:pPr>
      <w:widowControl/>
      <w:jc w:val="left"/>
    </w:pPr>
    <w:rPr>
      <w:i/>
      <w:kern w:val="0"/>
      <w:sz w:val="24"/>
      <w:szCs w:val="20"/>
    </w:rPr>
  </w:style>
  <w:style w:type="paragraph" w:styleId="23">
    <w:name w:val="Plain Text"/>
    <w:basedOn w:val="1"/>
    <w:link w:val="90"/>
    <w:qFormat/>
    <w:uiPriority w:val="99"/>
    <w:rPr>
      <w:rFonts w:ascii="宋体" w:hAnsi="Courier New"/>
      <w:szCs w:val="20"/>
    </w:rPr>
  </w:style>
  <w:style w:type="paragraph" w:styleId="24">
    <w:name w:val="Date"/>
    <w:basedOn w:val="1"/>
    <w:next w:val="1"/>
    <w:link w:val="84"/>
    <w:qFormat/>
    <w:uiPriority w:val="99"/>
    <w:pPr>
      <w:ind w:left="100" w:leftChars="2500"/>
    </w:pPr>
    <w:rPr>
      <w:kern w:val="0"/>
      <w:sz w:val="24"/>
      <w:szCs w:val="20"/>
    </w:rPr>
  </w:style>
  <w:style w:type="paragraph" w:styleId="25">
    <w:name w:val="Body Text Indent 2"/>
    <w:basedOn w:val="1"/>
    <w:link w:val="83"/>
    <w:qFormat/>
    <w:uiPriority w:val="99"/>
    <w:pPr>
      <w:spacing w:line="500" w:lineRule="exact"/>
      <w:ind w:firstLine="442" w:firstLineChars="200"/>
    </w:pPr>
    <w:rPr>
      <w:kern w:val="0"/>
      <w:sz w:val="24"/>
      <w:szCs w:val="20"/>
    </w:rPr>
  </w:style>
  <w:style w:type="paragraph" w:styleId="26">
    <w:name w:val="Balloon Text"/>
    <w:basedOn w:val="1"/>
    <w:link w:val="93"/>
    <w:qFormat/>
    <w:uiPriority w:val="99"/>
    <w:rPr>
      <w:kern w:val="0"/>
      <w:sz w:val="2"/>
      <w:szCs w:val="20"/>
    </w:rPr>
  </w:style>
  <w:style w:type="paragraph" w:styleId="27">
    <w:name w:val="footer"/>
    <w:basedOn w:val="1"/>
    <w:link w:val="87"/>
    <w:qFormat/>
    <w:uiPriority w:val="99"/>
    <w:pPr>
      <w:tabs>
        <w:tab w:val="center" w:pos="4153"/>
        <w:tab w:val="right" w:pos="8306"/>
      </w:tabs>
      <w:snapToGrid w:val="0"/>
      <w:jc w:val="left"/>
    </w:pPr>
    <w:rPr>
      <w:sz w:val="18"/>
      <w:szCs w:val="20"/>
    </w:rPr>
  </w:style>
  <w:style w:type="paragraph" w:styleId="28">
    <w:name w:val="header"/>
    <w:basedOn w:val="1"/>
    <w:link w:val="91"/>
    <w:qFormat/>
    <w:uiPriority w:val="99"/>
    <w:pPr>
      <w:pBdr>
        <w:bottom w:val="single" w:color="auto" w:sz="6" w:space="1"/>
      </w:pBdr>
      <w:tabs>
        <w:tab w:val="center" w:pos="4153"/>
        <w:tab w:val="right" w:pos="8306"/>
      </w:tabs>
      <w:snapToGrid w:val="0"/>
      <w:jc w:val="center"/>
    </w:pPr>
    <w:rPr>
      <w:sz w:val="18"/>
      <w:szCs w:val="20"/>
    </w:rPr>
  </w:style>
  <w:style w:type="paragraph" w:styleId="29">
    <w:name w:val="Signature"/>
    <w:basedOn w:val="1"/>
    <w:link w:val="67"/>
    <w:qFormat/>
    <w:uiPriority w:val="99"/>
    <w:pPr>
      <w:ind w:left="100" w:leftChars="2100"/>
    </w:pPr>
    <w:rPr>
      <w:kern w:val="0"/>
      <w:sz w:val="24"/>
      <w:szCs w:val="20"/>
    </w:rPr>
  </w:style>
  <w:style w:type="paragraph" w:styleId="30">
    <w:name w:val="toc 1"/>
    <w:basedOn w:val="1"/>
    <w:next w:val="1"/>
    <w:qFormat/>
    <w:uiPriority w:val="99"/>
  </w:style>
  <w:style w:type="paragraph" w:styleId="31">
    <w:name w:val="List Continue 4"/>
    <w:basedOn w:val="1"/>
    <w:qFormat/>
    <w:uiPriority w:val="99"/>
    <w:pPr>
      <w:spacing w:after="120"/>
      <w:ind w:left="1680" w:leftChars="800"/>
    </w:pPr>
  </w:style>
  <w:style w:type="paragraph" w:styleId="32">
    <w:name w:val="Subtitle"/>
    <w:basedOn w:val="1"/>
    <w:next w:val="1"/>
    <w:link w:val="94"/>
    <w:qFormat/>
    <w:uiPriority w:val="99"/>
    <w:pPr>
      <w:spacing w:before="240" w:after="60" w:line="312" w:lineRule="auto"/>
      <w:jc w:val="center"/>
      <w:outlineLvl w:val="1"/>
    </w:pPr>
    <w:rPr>
      <w:rFonts w:ascii="Cambria" w:hAnsi="Cambria"/>
      <w:b/>
      <w:kern w:val="28"/>
      <w:sz w:val="32"/>
      <w:szCs w:val="20"/>
    </w:rPr>
  </w:style>
  <w:style w:type="paragraph" w:styleId="33">
    <w:name w:val="List"/>
    <w:basedOn w:val="1"/>
    <w:qFormat/>
    <w:uiPriority w:val="99"/>
    <w:pPr>
      <w:ind w:left="200" w:hanging="200" w:hangingChars="200"/>
    </w:pPr>
  </w:style>
  <w:style w:type="paragraph" w:styleId="34">
    <w:name w:val="List 5"/>
    <w:basedOn w:val="1"/>
    <w:qFormat/>
    <w:uiPriority w:val="99"/>
    <w:pPr>
      <w:ind w:left="100" w:leftChars="800" w:hanging="200" w:hangingChars="200"/>
    </w:pPr>
  </w:style>
  <w:style w:type="paragraph" w:styleId="35">
    <w:name w:val="Body Text Indent 3"/>
    <w:basedOn w:val="1"/>
    <w:link w:val="68"/>
    <w:qFormat/>
    <w:uiPriority w:val="99"/>
    <w:pPr>
      <w:tabs>
        <w:tab w:val="left" w:pos="1134"/>
        <w:tab w:val="left" w:pos="5481"/>
        <w:tab w:val="left" w:pos="5859"/>
      </w:tabs>
      <w:spacing w:line="500" w:lineRule="exact"/>
      <w:ind w:firstLine="8275" w:firstLineChars="1200"/>
    </w:pPr>
    <w:rPr>
      <w:kern w:val="0"/>
      <w:sz w:val="16"/>
      <w:szCs w:val="20"/>
    </w:rPr>
  </w:style>
  <w:style w:type="paragraph" w:styleId="36">
    <w:name w:val="toc 2"/>
    <w:basedOn w:val="1"/>
    <w:next w:val="1"/>
    <w:qFormat/>
    <w:uiPriority w:val="99"/>
    <w:pPr>
      <w:ind w:left="200" w:leftChars="200"/>
    </w:pPr>
  </w:style>
  <w:style w:type="paragraph" w:styleId="37">
    <w:name w:val="Body Text 2"/>
    <w:basedOn w:val="1"/>
    <w:link w:val="95"/>
    <w:qFormat/>
    <w:uiPriority w:val="99"/>
    <w:rPr>
      <w:kern w:val="0"/>
      <w:sz w:val="24"/>
      <w:szCs w:val="20"/>
    </w:rPr>
  </w:style>
  <w:style w:type="paragraph" w:styleId="38">
    <w:name w:val="List 4"/>
    <w:basedOn w:val="1"/>
    <w:qFormat/>
    <w:uiPriority w:val="99"/>
    <w:pPr>
      <w:ind w:left="100" w:leftChars="600" w:hanging="200" w:hangingChars="200"/>
    </w:pPr>
  </w:style>
  <w:style w:type="paragraph" w:styleId="39">
    <w:name w:val="List Continue 2"/>
    <w:basedOn w:val="1"/>
    <w:qFormat/>
    <w:uiPriority w:val="99"/>
    <w:pPr>
      <w:spacing w:after="120"/>
      <w:ind w:left="840" w:leftChars="400"/>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List Continue 3"/>
    <w:basedOn w:val="1"/>
    <w:qFormat/>
    <w:uiPriority w:val="99"/>
    <w:pPr>
      <w:spacing w:after="120"/>
      <w:ind w:left="1260" w:leftChars="600"/>
    </w:pPr>
  </w:style>
  <w:style w:type="paragraph" w:styleId="42">
    <w:name w:val="index 1"/>
    <w:basedOn w:val="1"/>
    <w:next w:val="1"/>
    <w:qFormat/>
    <w:locked/>
    <w:uiPriority w:val="99"/>
    <w:pPr>
      <w:widowControl/>
      <w:spacing w:after="120" w:line="300" w:lineRule="auto"/>
      <w:jc w:val="left"/>
    </w:pPr>
    <w:rPr>
      <w:rFonts w:ascii="Gill Sans MT" w:hAnsi="Gill Sans MT" w:cs="宋体"/>
      <w:bCs/>
      <w:color w:val="000000"/>
      <w:sz w:val="28"/>
    </w:rPr>
  </w:style>
  <w:style w:type="paragraph" w:styleId="43">
    <w:name w:val="Title"/>
    <w:basedOn w:val="1"/>
    <w:next w:val="1"/>
    <w:link w:val="129"/>
    <w:qFormat/>
    <w:uiPriority w:val="99"/>
    <w:pPr>
      <w:spacing w:before="240" w:after="60"/>
      <w:jc w:val="center"/>
      <w:outlineLvl w:val="0"/>
    </w:pPr>
    <w:rPr>
      <w:rFonts w:ascii="Cambria" w:hAnsi="Cambria"/>
      <w:b/>
      <w:bCs/>
      <w:sz w:val="32"/>
      <w:szCs w:val="32"/>
    </w:rPr>
  </w:style>
  <w:style w:type="paragraph" w:styleId="44">
    <w:name w:val="annotation subject"/>
    <w:basedOn w:val="16"/>
    <w:next w:val="16"/>
    <w:link w:val="78"/>
    <w:qFormat/>
    <w:uiPriority w:val="99"/>
    <w:rPr>
      <w:b/>
    </w:rPr>
  </w:style>
  <w:style w:type="paragraph" w:styleId="45">
    <w:name w:val="Body Text First Indent 2"/>
    <w:basedOn w:val="19"/>
    <w:link w:val="128"/>
    <w:qFormat/>
    <w:locked/>
    <w:uiPriority w:val="99"/>
    <w:pPr>
      <w:spacing w:before="340" w:after="120" w:line="578" w:lineRule="auto"/>
      <w:ind w:left="420" w:leftChars="200" w:firstLine="420" w:firstLineChars="200"/>
    </w:pPr>
    <w:rPr>
      <w:kern w:val="2"/>
      <w:sz w:val="21"/>
      <w:szCs w:val="24"/>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Strong"/>
    <w:qFormat/>
    <w:uiPriority w:val="99"/>
    <w:rPr>
      <w:rFonts w:cs="Times New Roman"/>
      <w:b/>
    </w:rPr>
  </w:style>
  <w:style w:type="character" w:styleId="50">
    <w:name w:val="page number"/>
    <w:qFormat/>
    <w:uiPriority w:val="99"/>
    <w:rPr>
      <w:rFonts w:cs="Times New Roman"/>
    </w:rPr>
  </w:style>
  <w:style w:type="character" w:styleId="51">
    <w:name w:val="line number"/>
    <w:qFormat/>
    <w:uiPriority w:val="99"/>
    <w:rPr>
      <w:rFonts w:cs="Times New Roman"/>
    </w:rPr>
  </w:style>
  <w:style w:type="character" w:styleId="52">
    <w:name w:val="HTML Typewriter"/>
    <w:qFormat/>
    <w:uiPriority w:val="99"/>
    <w:rPr>
      <w:rFonts w:ascii="黑体" w:hAnsi="Courier New" w:eastAsia="黑体" w:cs="Times New Roman"/>
      <w:sz w:val="14"/>
    </w:rPr>
  </w:style>
  <w:style w:type="character" w:styleId="53">
    <w:name w:val="Hyperlink"/>
    <w:qFormat/>
    <w:uiPriority w:val="99"/>
    <w:rPr>
      <w:rFonts w:cs="Times New Roman"/>
      <w:color w:val="0000FF"/>
      <w:u w:val="single"/>
    </w:rPr>
  </w:style>
  <w:style w:type="character" w:styleId="54">
    <w:name w:val="annotation reference"/>
    <w:qFormat/>
    <w:uiPriority w:val="99"/>
    <w:rPr>
      <w:rFonts w:cs="Times New Roman"/>
      <w:sz w:val="21"/>
    </w:rPr>
  </w:style>
  <w:style w:type="character" w:customStyle="1" w:styleId="55">
    <w:name w:val="标题 1 Char"/>
    <w:link w:val="2"/>
    <w:qFormat/>
    <w:locked/>
    <w:uiPriority w:val="99"/>
    <w:rPr>
      <w:rFonts w:eastAsia="宋体"/>
      <w:b/>
      <w:kern w:val="44"/>
      <w:sz w:val="44"/>
      <w:lang w:val="en-US" w:eastAsia="zh-CN"/>
    </w:rPr>
  </w:style>
  <w:style w:type="character" w:customStyle="1" w:styleId="56">
    <w:name w:val="标题 2 Char"/>
    <w:link w:val="3"/>
    <w:qFormat/>
    <w:locked/>
    <w:uiPriority w:val="99"/>
    <w:rPr>
      <w:rFonts w:ascii="Cambria" w:hAnsi="Cambria" w:eastAsia="宋体"/>
      <w:b/>
      <w:sz w:val="32"/>
    </w:rPr>
  </w:style>
  <w:style w:type="character" w:customStyle="1" w:styleId="57">
    <w:name w:val="标题 3 Char"/>
    <w:link w:val="4"/>
    <w:qFormat/>
    <w:locked/>
    <w:uiPriority w:val="99"/>
    <w:rPr>
      <w:b/>
      <w:sz w:val="32"/>
    </w:rPr>
  </w:style>
  <w:style w:type="character" w:customStyle="1" w:styleId="58">
    <w:name w:val="标题 4 Char"/>
    <w:link w:val="5"/>
    <w:qFormat/>
    <w:locked/>
    <w:uiPriority w:val="99"/>
    <w:rPr>
      <w:rFonts w:ascii="Cambria" w:hAnsi="Cambria" w:eastAsia="宋体"/>
      <w:b/>
      <w:sz w:val="28"/>
    </w:rPr>
  </w:style>
  <w:style w:type="character" w:customStyle="1" w:styleId="59">
    <w:name w:val="标题 5 Char"/>
    <w:link w:val="6"/>
    <w:semiHidden/>
    <w:qFormat/>
    <w:locked/>
    <w:uiPriority w:val="99"/>
    <w:rPr>
      <w:b/>
      <w:sz w:val="28"/>
    </w:rPr>
  </w:style>
  <w:style w:type="character" w:customStyle="1" w:styleId="60">
    <w:name w:val="标题 6 Char"/>
    <w:link w:val="7"/>
    <w:semiHidden/>
    <w:qFormat/>
    <w:locked/>
    <w:uiPriority w:val="99"/>
    <w:rPr>
      <w:rFonts w:ascii="Cambria" w:hAnsi="Cambria" w:eastAsia="宋体"/>
      <w:b/>
      <w:sz w:val="24"/>
    </w:rPr>
  </w:style>
  <w:style w:type="character" w:customStyle="1" w:styleId="61">
    <w:name w:val="正文首行缩进两字 Char Char"/>
    <w:link w:val="9"/>
    <w:qFormat/>
    <w:locked/>
    <w:uiPriority w:val="99"/>
    <w:rPr>
      <w:color w:val="000000"/>
      <w:sz w:val="22"/>
      <w:lang w:val="en-US" w:eastAsia="zh-CN" w:bidi="ar-SA"/>
    </w:rPr>
  </w:style>
  <w:style w:type="character" w:customStyle="1" w:styleId="62">
    <w:name w:val="标题 7 Char"/>
    <w:link w:val="8"/>
    <w:semiHidden/>
    <w:qFormat/>
    <w:locked/>
    <w:uiPriority w:val="99"/>
    <w:rPr>
      <w:b/>
      <w:sz w:val="24"/>
    </w:rPr>
  </w:style>
  <w:style w:type="character" w:customStyle="1" w:styleId="63">
    <w:name w:val="标题 8 Char"/>
    <w:link w:val="10"/>
    <w:semiHidden/>
    <w:qFormat/>
    <w:locked/>
    <w:uiPriority w:val="99"/>
    <w:rPr>
      <w:rFonts w:ascii="Cambria" w:hAnsi="Cambria" w:eastAsia="宋体"/>
      <w:sz w:val="24"/>
    </w:rPr>
  </w:style>
  <w:style w:type="character" w:customStyle="1" w:styleId="64">
    <w:name w:val="标题 9 Char"/>
    <w:link w:val="11"/>
    <w:semiHidden/>
    <w:qFormat/>
    <w:locked/>
    <w:uiPriority w:val="99"/>
    <w:rPr>
      <w:rFonts w:ascii="Cambria" w:hAnsi="Cambria" w:eastAsia="宋体"/>
      <w:sz w:val="21"/>
    </w:rPr>
  </w:style>
  <w:style w:type="character" w:customStyle="1" w:styleId="65">
    <w:name w:val="文档结构图 Char"/>
    <w:link w:val="15"/>
    <w:semiHidden/>
    <w:qFormat/>
    <w:locked/>
    <w:uiPriority w:val="99"/>
    <w:rPr>
      <w:sz w:val="2"/>
    </w:rPr>
  </w:style>
  <w:style w:type="character" w:customStyle="1" w:styleId="66">
    <w:name w:val="正文文本 Char"/>
    <w:link w:val="18"/>
    <w:qFormat/>
    <w:locked/>
    <w:uiPriority w:val="99"/>
    <w:rPr>
      <w:rFonts w:eastAsia="宋体"/>
      <w:kern w:val="2"/>
      <w:sz w:val="24"/>
      <w:lang w:val="en-US" w:eastAsia="zh-CN"/>
    </w:rPr>
  </w:style>
  <w:style w:type="character" w:customStyle="1" w:styleId="67">
    <w:name w:val="签名 Char"/>
    <w:link w:val="29"/>
    <w:semiHidden/>
    <w:qFormat/>
    <w:locked/>
    <w:uiPriority w:val="99"/>
    <w:rPr>
      <w:sz w:val="24"/>
    </w:rPr>
  </w:style>
  <w:style w:type="character" w:customStyle="1" w:styleId="68">
    <w:name w:val="正文文本缩进 3 Char"/>
    <w:link w:val="35"/>
    <w:semiHidden/>
    <w:qFormat/>
    <w:locked/>
    <w:uiPriority w:val="99"/>
    <w:rPr>
      <w:sz w:val="16"/>
    </w:rPr>
  </w:style>
  <w:style w:type="character" w:customStyle="1" w:styleId="69">
    <w:name w:val="正文（标记） Char Char"/>
    <w:link w:val="70"/>
    <w:qFormat/>
    <w:locked/>
    <w:uiPriority w:val="99"/>
    <w:rPr>
      <w:kern w:val="2"/>
      <w:sz w:val="24"/>
    </w:rPr>
  </w:style>
  <w:style w:type="paragraph" w:customStyle="1" w:styleId="70">
    <w:name w:val="正文（标记）"/>
    <w:basedOn w:val="1"/>
    <w:link w:val="69"/>
    <w:qFormat/>
    <w:uiPriority w:val="99"/>
    <w:pPr>
      <w:tabs>
        <w:tab w:val="left" w:pos="1080"/>
        <w:tab w:val="left" w:pos="1140"/>
      </w:tabs>
      <w:spacing w:before="156" w:after="156"/>
      <w:ind w:left="1498" w:hanging="360"/>
    </w:pPr>
    <w:rPr>
      <w:sz w:val="24"/>
      <w:szCs w:val="20"/>
    </w:rPr>
  </w:style>
  <w:style w:type="character" w:customStyle="1" w:styleId="71">
    <w:name w:val="样式9 Char Char Char"/>
    <w:link w:val="72"/>
    <w:qFormat/>
    <w:locked/>
    <w:uiPriority w:val="99"/>
    <w:rPr>
      <w:rFonts w:eastAsia="宋体"/>
      <w:spacing w:val="6"/>
      <w:kern w:val="2"/>
      <w:sz w:val="24"/>
      <w:lang w:val="en-US" w:eastAsia="zh-CN"/>
    </w:rPr>
  </w:style>
  <w:style w:type="paragraph" w:customStyle="1" w:styleId="72">
    <w:name w:val="样式9 Char"/>
    <w:basedOn w:val="1"/>
    <w:link w:val="71"/>
    <w:qFormat/>
    <w:uiPriority w:val="99"/>
    <w:pPr>
      <w:widowControl/>
      <w:spacing w:line="440" w:lineRule="exact"/>
      <w:ind w:firstLine="200" w:firstLineChars="200"/>
      <w:jc w:val="left"/>
    </w:pPr>
    <w:rPr>
      <w:spacing w:val="6"/>
      <w:sz w:val="24"/>
      <w:szCs w:val="20"/>
    </w:rPr>
  </w:style>
  <w:style w:type="character" w:customStyle="1" w:styleId="73">
    <w:name w:val="Plain Text Char"/>
    <w:semiHidden/>
    <w:qFormat/>
    <w:uiPriority w:val="99"/>
    <w:rPr>
      <w:rFonts w:ascii="宋体" w:hAnsi="Courier New"/>
      <w:sz w:val="21"/>
    </w:rPr>
  </w:style>
  <w:style w:type="character" w:customStyle="1" w:styleId="74">
    <w:name w:val="批注文字 Char"/>
    <w:link w:val="16"/>
    <w:qFormat/>
    <w:locked/>
    <w:uiPriority w:val="99"/>
    <w:rPr>
      <w:sz w:val="24"/>
    </w:rPr>
  </w:style>
  <w:style w:type="character" w:customStyle="1" w:styleId="75">
    <w:name w:val="标题 3 Char Char"/>
    <w:qFormat/>
    <w:uiPriority w:val="99"/>
    <w:rPr>
      <w:rFonts w:ascii="宋体" w:eastAsia="宋体"/>
    </w:rPr>
  </w:style>
  <w:style w:type="character" w:customStyle="1" w:styleId="76">
    <w:name w:val="Plain Text Char2"/>
    <w:qFormat/>
    <w:locked/>
    <w:uiPriority w:val="99"/>
    <w:rPr>
      <w:rFonts w:ascii="宋体" w:hAnsi="Courier New" w:eastAsia="宋体"/>
    </w:rPr>
  </w:style>
  <w:style w:type="character" w:customStyle="1" w:styleId="77">
    <w:name w:val="Anrede1IhrZeichen"/>
    <w:qFormat/>
    <w:uiPriority w:val="99"/>
    <w:rPr>
      <w:rFonts w:ascii="Arial" w:hAnsi="Arial"/>
      <w:sz w:val="20"/>
    </w:rPr>
  </w:style>
  <w:style w:type="character" w:customStyle="1" w:styleId="78">
    <w:name w:val="批注主题 Char"/>
    <w:link w:val="44"/>
    <w:semiHidden/>
    <w:qFormat/>
    <w:locked/>
    <w:uiPriority w:val="99"/>
    <w:rPr>
      <w:b/>
      <w:sz w:val="24"/>
    </w:rPr>
  </w:style>
  <w:style w:type="character" w:customStyle="1" w:styleId="79">
    <w:name w:val="正文文本缩进 Char"/>
    <w:link w:val="19"/>
    <w:qFormat/>
    <w:locked/>
    <w:uiPriority w:val="99"/>
    <w:rPr>
      <w:sz w:val="24"/>
    </w:rPr>
  </w:style>
  <w:style w:type="character" w:customStyle="1" w:styleId="80">
    <w:name w:val="正文文本 3 Char"/>
    <w:link w:val="17"/>
    <w:semiHidden/>
    <w:qFormat/>
    <w:locked/>
    <w:uiPriority w:val="99"/>
    <w:rPr>
      <w:sz w:val="16"/>
    </w:rPr>
  </w:style>
  <w:style w:type="character" w:customStyle="1" w:styleId="81">
    <w:name w:val="正文（缩进） Char Char"/>
    <w:link w:val="82"/>
    <w:qFormat/>
    <w:locked/>
    <w:uiPriority w:val="99"/>
    <w:rPr>
      <w:rFonts w:eastAsia="宋体"/>
      <w:kern w:val="2"/>
      <w:sz w:val="24"/>
      <w:lang w:val="en-US" w:eastAsia="zh-CN"/>
    </w:rPr>
  </w:style>
  <w:style w:type="paragraph" w:customStyle="1" w:styleId="82">
    <w:name w:val="正文（缩进）"/>
    <w:basedOn w:val="1"/>
    <w:link w:val="81"/>
    <w:qFormat/>
    <w:uiPriority w:val="99"/>
    <w:pPr>
      <w:spacing w:before="156" w:after="156" w:line="360" w:lineRule="auto"/>
      <w:ind w:firstLine="480" w:firstLineChars="200"/>
    </w:pPr>
    <w:rPr>
      <w:sz w:val="24"/>
      <w:szCs w:val="20"/>
    </w:rPr>
  </w:style>
  <w:style w:type="character" w:customStyle="1" w:styleId="83">
    <w:name w:val="正文文本缩进 2 Char"/>
    <w:link w:val="25"/>
    <w:semiHidden/>
    <w:locked/>
    <w:uiPriority w:val="99"/>
    <w:rPr>
      <w:sz w:val="24"/>
    </w:rPr>
  </w:style>
  <w:style w:type="character" w:customStyle="1" w:styleId="84">
    <w:name w:val="日期 Char"/>
    <w:link w:val="24"/>
    <w:semiHidden/>
    <w:qFormat/>
    <w:locked/>
    <w:uiPriority w:val="99"/>
    <w:rPr>
      <w:sz w:val="24"/>
    </w:rPr>
  </w:style>
  <w:style w:type="character" w:customStyle="1" w:styleId="85">
    <w:name w:val="正文（编号） Char Char"/>
    <w:link w:val="86"/>
    <w:qFormat/>
    <w:locked/>
    <w:uiPriority w:val="99"/>
    <w:rPr>
      <w:kern w:val="2"/>
      <w:sz w:val="24"/>
    </w:rPr>
  </w:style>
  <w:style w:type="paragraph" w:customStyle="1" w:styleId="86">
    <w:name w:val="正文（编号）"/>
    <w:basedOn w:val="82"/>
    <w:link w:val="85"/>
    <w:qFormat/>
    <w:uiPriority w:val="99"/>
    <w:pPr>
      <w:tabs>
        <w:tab w:val="left" w:pos="780"/>
      </w:tabs>
      <w:ind w:left="600" w:firstLine="0" w:firstLineChars="0"/>
    </w:pPr>
  </w:style>
  <w:style w:type="character" w:customStyle="1" w:styleId="87">
    <w:name w:val="页脚 Char"/>
    <w:link w:val="27"/>
    <w:qFormat/>
    <w:locked/>
    <w:uiPriority w:val="99"/>
    <w:rPr>
      <w:rFonts w:eastAsia="宋体"/>
      <w:kern w:val="2"/>
      <w:sz w:val="18"/>
      <w:lang w:val="en-US" w:eastAsia="zh-CN"/>
    </w:rPr>
  </w:style>
  <w:style w:type="character" w:customStyle="1" w:styleId="88">
    <w:name w:val="ca-02"/>
    <w:qFormat/>
    <w:uiPriority w:val="99"/>
  </w:style>
  <w:style w:type="character" w:customStyle="1" w:styleId="89">
    <w:name w:val="正文文本 Char1"/>
    <w:qFormat/>
    <w:uiPriority w:val="99"/>
    <w:rPr>
      <w:rFonts w:eastAsia="宋体"/>
      <w:kern w:val="2"/>
      <w:sz w:val="24"/>
      <w:lang w:val="en-US" w:eastAsia="zh-CN"/>
    </w:rPr>
  </w:style>
  <w:style w:type="character" w:customStyle="1" w:styleId="90">
    <w:name w:val="纯文本 Char"/>
    <w:link w:val="23"/>
    <w:qFormat/>
    <w:locked/>
    <w:uiPriority w:val="99"/>
    <w:rPr>
      <w:rFonts w:ascii="宋体" w:hAnsi="Courier New" w:eastAsia="宋体"/>
      <w:kern w:val="2"/>
      <w:sz w:val="21"/>
      <w:lang w:val="en-US" w:eastAsia="zh-CN"/>
    </w:rPr>
  </w:style>
  <w:style w:type="character" w:customStyle="1" w:styleId="91">
    <w:name w:val="页眉 Char"/>
    <w:link w:val="28"/>
    <w:qFormat/>
    <w:locked/>
    <w:uiPriority w:val="99"/>
    <w:rPr>
      <w:rFonts w:eastAsia="宋体"/>
      <w:kern w:val="2"/>
      <w:sz w:val="18"/>
      <w:lang w:val="en-US" w:eastAsia="zh-CN"/>
    </w:rPr>
  </w:style>
  <w:style w:type="character" w:customStyle="1" w:styleId="92">
    <w:name w:val="HTML 地址 Char"/>
    <w:link w:val="22"/>
    <w:semiHidden/>
    <w:qFormat/>
    <w:locked/>
    <w:uiPriority w:val="99"/>
    <w:rPr>
      <w:i/>
      <w:sz w:val="24"/>
    </w:rPr>
  </w:style>
  <w:style w:type="character" w:customStyle="1" w:styleId="93">
    <w:name w:val="批注框文本 Char"/>
    <w:link w:val="26"/>
    <w:semiHidden/>
    <w:qFormat/>
    <w:locked/>
    <w:uiPriority w:val="99"/>
    <w:rPr>
      <w:sz w:val="2"/>
    </w:rPr>
  </w:style>
  <w:style w:type="character" w:customStyle="1" w:styleId="94">
    <w:name w:val="副标题 Char"/>
    <w:link w:val="32"/>
    <w:qFormat/>
    <w:locked/>
    <w:uiPriority w:val="99"/>
    <w:rPr>
      <w:rFonts w:ascii="Cambria" w:hAnsi="Cambria"/>
      <w:b/>
      <w:kern w:val="28"/>
      <w:sz w:val="32"/>
    </w:rPr>
  </w:style>
  <w:style w:type="character" w:customStyle="1" w:styleId="95">
    <w:name w:val="正文文本 2 Char"/>
    <w:link w:val="37"/>
    <w:semiHidden/>
    <w:qFormat/>
    <w:locked/>
    <w:uiPriority w:val="99"/>
    <w:rPr>
      <w:sz w:val="24"/>
    </w:rPr>
  </w:style>
  <w:style w:type="character" w:customStyle="1" w:styleId="96">
    <w:name w:val="正文（黑体） Char Char"/>
    <w:link w:val="97"/>
    <w:qFormat/>
    <w:locked/>
    <w:uiPriority w:val="99"/>
    <w:rPr>
      <w:rFonts w:ascii="黑体" w:eastAsia="黑体"/>
      <w:color w:val="000080"/>
      <w:kern w:val="2"/>
      <w:sz w:val="24"/>
      <w:lang w:val="en-US" w:eastAsia="zh-CN"/>
    </w:rPr>
  </w:style>
  <w:style w:type="paragraph" w:customStyle="1" w:styleId="97">
    <w:name w:val="正文（黑体）"/>
    <w:basedOn w:val="1"/>
    <w:next w:val="1"/>
    <w:link w:val="96"/>
    <w:qFormat/>
    <w:uiPriority w:val="99"/>
    <w:pPr>
      <w:spacing w:before="156" w:after="156" w:line="360" w:lineRule="auto"/>
      <w:ind w:firstLine="480" w:firstLineChars="200"/>
    </w:pPr>
    <w:rPr>
      <w:rFonts w:ascii="黑体" w:eastAsia="黑体"/>
      <w:color w:val="000080"/>
      <w:sz w:val="24"/>
      <w:szCs w:val="20"/>
    </w:rPr>
  </w:style>
  <w:style w:type="character" w:customStyle="1" w:styleId="98">
    <w:name w:val="apple-converted-space"/>
    <w:qFormat/>
    <w:uiPriority w:val="99"/>
  </w:style>
  <w:style w:type="paragraph" w:customStyle="1" w:styleId="9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100">
    <w:name w:val="_Style 1"/>
    <w:basedOn w:val="1"/>
    <w:qFormat/>
    <w:uiPriority w:val="99"/>
    <w:pPr>
      <w:ind w:firstLine="420" w:firstLineChars="200"/>
    </w:pPr>
    <w:rPr>
      <w:rFonts w:ascii="Calibri" w:hAnsi="Calibri"/>
    </w:rPr>
  </w:style>
  <w:style w:type="paragraph" w:customStyle="1" w:styleId="101">
    <w:name w:val="简单回函地址"/>
    <w:basedOn w:val="1"/>
    <w:qFormat/>
    <w:uiPriority w:val="99"/>
  </w:style>
  <w:style w:type="paragraph" w:customStyle="1" w:styleId="102">
    <w:name w:val="Char1 Char Char Char Char Char Char"/>
    <w:basedOn w:val="1"/>
    <w:qFormat/>
    <w:uiPriority w:val="99"/>
    <w:rPr>
      <w:rFonts w:ascii="Tahoma" w:hAnsi="Tahoma"/>
      <w:sz w:val="24"/>
      <w:szCs w:val="20"/>
    </w:rPr>
  </w:style>
  <w:style w:type="paragraph" w:customStyle="1" w:styleId="103">
    <w:name w:val="Char Char 字元 字元 字元 Char Char Char Char"/>
    <w:basedOn w:val="1"/>
    <w:qFormat/>
    <w:uiPriority w:val="99"/>
    <w:pPr>
      <w:adjustRightInd w:val="0"/>
      <w:spacing w:line="360" w:lineRule="auto"/>
    </w:pPr>
    <w:rPr>
      <w:rFonts w:cs="Angsana New"/>
      <w:szCs w:val="20"/>
    </w:rPr>
  </w:style>
  <w:style w:type="paragraph" w:customStyle="1" w:styleId="104">
    <w:name w:val="Char"/>
    <w:basedOn w:val="15"/>
    <w:qFormat/>
    <w:uiPriority w:val="99"/>
    <w:pPr>
      <w:widowControl/>
    </w:pPr>
    <w:rPr>
      <w:rFonts w:ascii="Tahoma" w:hAnsi="Tahoma"/>
      <w:sz w:val="24"/>
    </w:rPr>
  </w:style>
  <w:style w:type="paragraph" w:customStyle="1" w:styleId="105">
    <w:name w:val="Char Char 字元 字元 字元 Char Char Char Char1"/>
    <w:basedOn w:val="1"/>
    <w:qFormat/>
    <w:uiPriority w:val="99"/>
    <w:pPr>
      <w:adjustRightInd w:val="0"/>
      <w:spacing w:line="360" w:lineRule="auto"/>
    </w:pPr>
  </w:style>
  <w:style w:type="paragraph" w:customStyle="1" w:styleId="106">
    <w:name w:val="Char1"/>
    <w:basedOn w:val="15"/>
    <w:qFormat/>
    <w:uiPriority w:val="99"/>
    <w:pPr>
      <w:widowControl/>
    </w:pPr>
    <w:rPr>
      <w:rFonts w:ascii="Tahoma" w:hAnsi="Tahoma"/>
      <w:sz w:val="24"/>
    </w:rPr>
  </w:style>
  <w:style w:type="paragraph" w:customStyle="1" w:styleId="10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08">
    <w:name w:val="列出段落3"/>
    <w:basedOn w:val="1"/>
    <w:qFormat/>
    <w:uiPriority w:val="99"/>
    <w:pPr>
      <w:ind w:firstLine="420" w:firstLineChars="200"/>
    </w:pPr>
  </w:style>
  <w:style w:type="paragraph" w:customStyle="1" w:styleId="109">
    <w:name w:val="PP 行"/>
    <w:basedOn w:val="29"/>
    <w:qFormat/>
    <w:uiPriority w:val="99"/>
  </w:style>
  <w:style w:type="paragraph" w:customStyle="1" w:styleId="110">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11">
    <w:name w:val="Indent"/>
    <w:basedOn w:val="1"/>
    <w:qFormat/>
    <w:uiPriority w:val="99"/>
    <w:pPr>
      <w:widowControl/>
      <w:ind w:left="900"/>
      <w:jc w:val="left"/>
    </w:pPr>
    <w:rPr>
      <w:rFonts w:ascii="Arial" w:hAnsi="Arial" w:cs="Arial"/>
      <w:kern w:val="0"/>
      <w:sz w:val="24"/>
      <w:szCs w:val="20"/>
      <w:lang w:eastAsia="en-US"/>
    </w:rPr>
  </w:style>
  <w:style w:type="paragraph" w:customStyle="1" w:styleId="112">
    <w:name w:val="默认段落字体 Para Char Char Char Char Char Char Char Char Char Char Char Char Char"/>
    <w:basedOn w:val="15"/>
    <w:qFormat/>
    <w:uiPriority w:val="99"/>
    <w:rPr>
      <w:rFonts w:ascii="Tahoma" w:hAnsi="Tahoma"/>
      <w:sz w:val="24"/>
    </w:rPr>
  </w:style>
  <w:style w:type="paragraph" w:customStyle="1" w:styleId="113">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14">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标准正文"/>
    <w:basedOn w:val="19"/>
    <w:qFormat/>
    <w:uiPriority w:val="99"/>
    <w:pPr>
      <w:spacing w:before="60" w:after="60" w:line="360" w:lineRule="auto"/>
      <w:ind w:left="0" w:leftChars="0" w:firstLine="482" w:firstLineChars="0"/>
    </w:pPr>
    <w:rPr>
      <w:rFonts w:ascii="Arial" w:hAnsi="Arial"/>
    </w:rPr>
  </w:style>
  <w:style w:type="paragraph" w:customStyle="1" w:styleId="117">
    <w:name w:val="正文（小标题）"/>
    <w:basedOn w:val="1"/>
    <w:next w:val="1"/>
    <w:qFormat/>
    <w:uiPriority w:val="99"/>
    <w:pPr>
      <w:spacing w:before="156" w:after="156" w:line="360" w:lineRule="auto"/>
    </w:pPr>
    <w:rPr>
      <w:rFonts w:ascii="黑体" w:eastAsia="黑体"/>
      <w:color w:val="0000FF"/>
      <w:sz w:val="24"/>
      <w:szCs w:val="20"/>
    </w:rPr>
  </w:style>
  <w:style w:type="paragraph" w:customStyle="1" w:styleId="118">
    <w:name w:val="列出段落11"/>
    <w:basedOn w:val="1"/>
    <w:qFormat/>
    <w:uiPriority w:val="99"/>
    <w:pPr>
      <w:ind w:firstLine="420" w:firstLineChars="200"/>
    </w:pPr>
    <w:rPr>
      <w:rFonts w:ascii="Calibri" w:hAnsi="Calibri"/>
      <w:szCs w:val="20"/>
    </w:rPr>
  </w:style>
  <w:style w:type="paragraph" w:customStyle="1" w:styleId="119">
    <w:name w:val="Char Char Char Char Char Char Char"/>
    <w:basedOn w:val="1"/>
    <w:qFormat/>
    <w:uiPriority w:val="99"/>
    <w:pPr>
      <w:widowControl/>
      <w:snapToGrid w:val="0"/>
      <w:spacing w:after="160" w:line="360" w:lineRule="auto"/>
      <w:jc w:val="left"/>
    </w:pPr>
    <w:rPr>
      <w:kern w:val="0"/>
      <w:sz w:val="24"/>
      <w:szCs w:val="20"/>
      <w:lang w:eastAsia="en-US"/>
    </w:rPr>
  </w:style>
  <w:style w:type="paragraph" w:customStyle="1" w:styleId="120">
    <w:name w:val="样式3"/>
    <w:basedOn w:val="1"/>
    <w:qFormat/>
    <w:uiPriority w:val="0"/>
    <w:pPr>
      <w:widowControl/>
      <w:spacing w:line="480" w:lineRule="exact"/>
      <w:jc w:val="center"/>
    </w:pPr>
    <w:rPr>
      <w:rFonts w:ascii="Arial" w:hAnsi="Arial" w:eastAsia="黑体"/>
      <w:spacing w:val="6"/>
      <w:kern w:val="0"/>
      <w:sz w:val="32"/>
      <w:szCs w:val="20"/>
    </w:rPr>
  </w:style>
  <w:style w:type="paragraph" w:customStyle="1" w:styleId="121">
    <w:name w:val="List Paragraph1"/>
    <w:basedOn w:val="1"/>
    <w:qFormat/>
    <w:uiPriority w:val="99"/>
    <w:pPr>
      <w:ind w:firstLine="420" w:firstLineChars="200"/>
    </w:pPr>
    <w:rPr>
      <w:szCs w:val="21"/>
    </w:rPr>
  </w:style>
  <w:style w:type="paragraph" w:customStyle="1" w:styleId="122">
    <w:name w:val="列出段落2"/>
    <w:basedOn w:val="1"/>
    <w:qFormat/>
    <w:uiPriority w:val="99"/>
    <w:pPr>
      <w:ind w:firstLine="420" w:firstLineChars="200"/>
    </w:pPr>
    <w:rPr>
      <w:rFonts w:ascii="Calibri" w:hAnsi="Calibri"/>
      <w:szCs w:val="22"/>
    </w:rPr>
  </w:style>
  <w:style w:type="paragraph" w:customStyle="1" w:styleId="123">
    <w:name w:val="Char Char Char"/>
    <w:basedOn w:val="1"/>
    <w:qFormat/>
    <w:uiPriority w:val="99"/>
    <w:pPr>
      <w:tabs>
        <w:tab w:val="left" w:pos="432"/>
      </w:tabs>
      <w:spacing w:beforeLines="50" w:afterLines="50"/>
      <w:ind w:left="432" w:hanging="432"/>
      <w:jc w:val="center"/>
    </w:pPr>
    <w:rPr>
      <w:sz w:val="24"/>
    </w:rPr>
  </w:style>
  <w:style w:type="paragraph" w:customStyle="1" w:styleId="124">
    <w:name w:val="列出段落1"/>
    <w:basedOn w:val="1"/>
    <w:qFormat/>
    <w:uiPriority w:val="99"/>
    <w:pPr>
      <w:ind w:firstLine="420" w:firstLineChars="200"/>
    </w:pPr>
  </w:style>
  <w:style w:type="paragraph" w:customStyle="1" w:styleId="125">
    <w:name w:val="样式29"/>
    <w:basedOn w:val="72"/>
    <w:qFormat/>
    <w:uiPriority w:val="99"/>
    <w:rPr>
      <w:rFonts w:eastAsia="楷体_GB2312"/>
    </w:rPr>
  </w:style>
  <w:style w:type="paragraph" w:customStyle="1" w:styleId="126">
    <w:name w:val="Char Char Char Char"/>
    <w:basedOn w:val="1"/>
    <w:qFormat/>
    <w:uiPriority w:val="99"/>
    <w:rPr>
      <w:rFonts w:ascii="Tahoma" w:hAnsi="Tahoma"/>
      <w:sz w:val="24"/>
      <w:szCs w:val="20"/>
    </w:rPr>
  </w:style>
  <w:style w:type="paragraph" w:customStyle="1" w:styleId="127">
    <w:name w:val="p0"/>
    <w:basedOn w:val="1"/>
    <w:qFormat/>
    <w:uiPriority w:val="99"/>
    <w:pPr>
      <w:widowControl/>
    </w:pPr>
    <w:rPr>
      <w:kern w:val="0"/>
      <w:szCs w:val="21"/>
    </w:rPr>
  </w:style>
  <w:style w:type="character" w:customStyle="1" w:styleId="128">
    <w:name w:val="正文首行缩进 2 Char"/>
    <w:link w:val="45"/>
    <w:qFormat/>
    <w:uiPriority w:val="99"/>
    <w:rPr>
      <w:kern w:val="2"/>
      <w:sz w:val="21"/>
      <w:szCs w:val="24"/>
    </w:rPr>
  </w:style>
  <w:style w:type="character" w:customStyle="1" w:styleId="129">
    <w:name w:val="标题 Char"/>
    <w:link w:val="43"/>
    <w:qFormat/>
    <w:uiPriority w:val="99"/>
    <w:rPr>
      <w:rFonts w:ascii="Cambria" w:hAnsi="Cambria"/>
      <w:b/>
      <w:bCs/>
      <w:kern w:val="2"/>
      <w:sz w:val="32"/>
      <w:szCs w:val="32"/>
    </w:rPr>
  </w:style>
  <w:style w:type="paragraph" w:styleId="130">
    <w:name w:val="List Paragraph"/>
    <w:basedOn w:val="1"/>
    <w:link w:val="131"/>
    <w:qFormat/>
    <w:uiPriority w:val="34"/>
    <w:pPr>
      <w:ind w:firstLine="420" w:firstLineChars="200"/>
    </w:pPr>
    <w:rPr>
      <w:rFonts w:ascii="Calibri" w:hAnsi="Calibri"/>
      <w:szCs w:val="22"/>
    </w:rPr>
  </w:style>
  <w:style w:type="character" w:customStyle="1" w:styleId="131">
    <w:name w:val="列出段落 Char"/>
    <w:link w:val="130"/>
    <w:qFormat/>
    <w:locked/>
    <w:uiPriority w:val="99"/>
    <w:rPr>
      <w:rFonts w:ascii="Calibri" w:hAnsi="Calibri"/>
      <w:kern w:val="2"/>
      <w:sz w:val="21"/>
      <w:szCs w:val="22"/>
    </w:rPr>
  </w:style>
  <w:style w:type="paragraph" w:customStyle="1" w:styleId="132">
    <w:name w:val="标题1"/>
    <w:basedOn w:val="1"/>
    <w:next w:val="1"/>
    <w:qFormat/>
    <w:uiPriority w:val="99"/>
    <w:pPr>
      <w:spacing w:before="240" w:after="60"/>
      <w:jc w:val="center"/>
      <w:outlineLvl w:val="0"/>
    </w:pPr>
    <w:rPr>
      <w:rFonts w:ascii="Cambria" w:hAnsi="Cambria"/>
      <w:b/>
      <w:bCs/>
      <w:sz w:val="32"/>
      <w:szCs w:val="32"/>
    </w:rPr>
  </w:style>
  <w:style w:type="paragraph" w:styleId="133">
    <w:name w:val="No Spacing"/>
    <w:link w:val="134"/>
    <w:qFormat/>
    <w:uiPriority w:val="99"/>
    <w:rPr>
      <w:rFonts w:ascii="Calibri" w:hAnsi="Calibri" w:eastAsia="宋体" w:cs="Times New Roman"/>
      <w:sz w:val="22"/>
      <w:szCs w:val="22"/>
      <w:lang w:val="en-US" w:eastAsia="zh-CN" w:bidi="ar-SA"/>
    </w:rPr>
  </w:style>
  <w:style w:type="character" w:customStyle="1" w:styleId="134">
    <w:name w:val="无间隔 Char"/>
    <w:link w:val="133"/>
    <w:qFormat/>
    <w:locked/>
    <w:uiPriority w:val="99"/>
    <w:rPr>
      <w:rFonts w:ascii="Calibri" w:hAnsi="Calibri"/>
      <w:sz w:val="22"/>
      <w:szCs w:val="22"/>
    </w:rPr>
  </w:style>
  <w:style w:type="paragraph" w:customStyle="1" w:styleId="135">
    <w:name w:val="目录 21"/>
    <w:basedOn w:val="1"/>
    <w:next w:val="1"/>
    <w:qFormat/>
    <w:uiPriority w:val="99"/>
    <w:pPr>
      <w:ind w:left="420" w:leftChars="200"/>
    </w:pPr>
    <w:rPr>
      <w:rFonts w:ascii="Calibri" w:hAnsi="Calibri"/>
      <w:szCs w:val="22"/>
    </w:rPr>
  </w:style>
  <w:style w:type="paragraph" w:customStyle="1" w:styleId="136">
    <w:name w:val="目录 31"/>
    <w:basedOn w:val="1"/>
    <w:next w:val="1"/>
    <w:qFormat/>
    <w:uiPriority w:val="99"/>
    <w:pPr>
      <w:ind w:left="840" w:leftChars="400"/>
    </w:pPr>
    <w:rPr>
      <w:rFonts w:ascii="Calibri" w:hAnsi="Calibri"/>
      <w:szCs w:val="22"/>
    </w:rPr>
  </w:style>
  <w:style w:type="paragraph" w:customStyle="1" w:styleId="137">
    <w:name w:val="p17"/>
    <w:basedOn w:val="1"/>
    <w:qFormat/>
    <w:uiPriority w:val="99"/>
    <w:pPr>
      <w:widowControl/>
      <w:spacing w:before="10" w:after="10" w:line="300" w:lineRule="auto"/>
      <w:ind w:firstLine="420"/>
      <w:jc w:val="left"/>
    </w:pPr>
    <w:rPr>
      <w:kern w:val="0"/>
      <w:szCs w:val="21"/>
    </w:rPr>
  </w:style>
  <w:style w:type="paragraph" w:customStyle="1" w:styleId="138">
    <w:name w:val="p19"/>
    <w:basedOn w:val="1"/>
    <w:qFormat/>
    <w:uiPriority w:val="99"/>
    <w:pPr>
      <w:widowControl/>
      <w:pBdr>
        <w:top w:val="single" w:color="000000" w:sz="4" w:space="1"/>
        <w:left w:val="single" w:color="000000" w:sz="4" w:space="0"/>
        <w:bottom w:val="single" w:color="000000" w:sz="4" w:space="1"/>
        <w:right w:val="single" w:color="000000" w:sz="4" w:space="0"/>
      </w:pBdr>
      <w:spacing w:before="156" w:line="300" w:lineRule="auto"/>
      <w:ind w:left="420" w:hanging="420"/>
      <w:jc w:val="left"/>
    </w:pPr>
    <w:rPr>
      <w:rFonts w:ascii="Arial" w:hAnsi="Arial" w:cs="Arial"/>
      <w:color w:val="000000"/>
      <w:kern w:val="0"/>
      <w:szCs w:val="21"/>
    </w:rPr>
  </w:style>
  <w:style w:type="character" w:customStyle="1" w:styleId="139">
    <w:name w:val="16"/>
    <w:qFormat/>
    <w:uiPriority w:val="99"/>
    <w:rPr>
      <w:rFonts w:ascii="Times New Roman" w:hAnsi="Times New Roman" w:cs="Times New Roman"/>
      <w:sz w:val="20"/>
      <w:szCs w:val="20"/>
      <w:shd w:val="clear" w:color="auto" w:fill="CCCCCC"/>
    </w:rPr>
  </w:style>
  <w:style w:type="paragraph" w:customStyle="1" w:styleId="140">
    <w:name w:val="p16"/>
    <w:basedOn w:val="1"/>
    <w:qFormat/>
    <w:uiPriority w:val="99"/>
    <w:pPr>
      <w:widowControl/>
      <w:spacing w:line="300" w:lineRule="auto"/>
      <w:ind w:left="908" w:hanging="420"/>
      <w:jc w:val="left"/>
    </w:pPr>
    <w:rPr>
      <w:rFonts w:ascii="Arial" w:hAnsi="Arial" w:cs="Arial"/>
      <w:kern w:val="0"/>
      <w:szCs w:val="21"/>
    </w:rPr>
  </w:style>
  <w:style w:type="paragraph" w:customStyle="1" w:styleId="141">
    <w:name w:val="p18"/>
    <w:basedOn w:val="1"/>
    <w:qFormat/>
    <w:uiPriority w:val="99"/>
    <w:pPr>
      <w:widowControl/>
      <w:spacing w:line="300" w:lineRule="auto"/>
      <w:jc w:val="left"/>
    </w:pPr>
    <w:rPr>
      <w:b/>
      <w:bCs/>
      <w:kern w:val="0"/>
      <w:szCs w:val="21"/>
    </w:rPr>
  </w:style>
  <w:style w:type="paragraph" w:customStyle="1" w:styleId="142">
    <w:name w:val="USE 1"/>
    <w:basedOn w:val="1"/>
    <w:qFormat/>
    <w:uiPriority w:val="99"/>
    <w:pPr>
      <w:spacing w:line="200" w:lineRule="atLeast"/>
      <w:jc w:val="left"/>
    </w:pPr>
    <w:rPr>
      <w:rFonts w:ascii="宋体" w:hAnsi="宋体"/>
      <w:b/>
      <w:sz w:val="24"/>
      <w:szCs w:val="28"/>
    </w:rPr>
  </w:style>
  <w:style w:type="paragraph" w:customStyle="1" w:styleId="143">
    <w:name w:val="图片"/>
    <w:basedOn w:val="133"/>
    <w:qFormat/>
    <w:uiPriority w:val="99"/>
    <w:pPr>
      <w:jc w:val="center"/>
    </w:pPr>
    <w:rPr>
      <w:rFonts w:ascii="微软雅黑" w:hAnsi="微软雅黑" w:eastAsia="微软雅黑"/>
      <w:sz w:val="72"/>
      <w:szCs w:val="72"/>
    </w:rPr>
  </w:style>
  <w:style w:type="paragraph" w:customStyle="1" w:styleId="144">
    <w:name w:val="图"/>
    <w:basedOn w:val="1"/>
    <w:qFormat/>
    <w:uiPriority w:val="99"/>
    <w:pPr>
      <w:spacing w:line="360" w:lineRule="auto"/>
      <w:ind w:firstLine="200" w:firstLineChars="200"/>
      <w:jc w:val="center"/>
    </w:pPr>
    <w:rPr>
      <w:rFonts w:ascii="Arial" w:hAnsi="Arial" w:eastAsia="黑体" w:cs="Arial"/>
      <w:sz w:val="20"/>
      <w:szCs w:val="20"/>
    </w:rPr>
  </w:style>
  <w:style w:type="paragraph" w:customStyle="1" w:styleId="145">
    <w:name w:val="font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8">
    <w:name w:val="xl58"/>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149">
    <w:name w:val="xl5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50">
    <w:name w:val="xl6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51">
    <w:name w:val="xl61"/>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52">
    <w:name w:val="xl62"/>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53">
    <w:name w:val="xl6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154">
    <w:name w:val="xl64"/>
    <w:basedOn w:val="1"/>
    <w:qFormat/>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55">
    <w:name w:val="xl65"/>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kern w:val="0"/>
      <w:sz w:val="24"/>
    </w:rPr>
  </w:style>
  <w:style w:type="paragraph" w:customStyle="1" w:styleId="156">
    <w:name w:val="xl66"/>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57">
    <w:name w:val="xl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58">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59">
    <w:name w:val="xl69"/>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60">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kern w:val="0"/>
      <w:sz w:val="24"/>
    </w:rPr>
  </w:style>
  <w:style w:type="paragraph" w:customStyle="1" w:styleId="161">
    <w:name w:val="xl71"/>
    <w:basedOn w:val="1"/>
    <w:qFormat/>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62">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FF00FF"/>
      <w:kern w:val="0"/>
      <w:sz w:val="24"/>
    </w:rPr>
  </w:style>
  <w:style w:type="paragraph" w:customStyle="1" w:styleId="163">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FF00FF"/>
      <w:kern w:val="0"/>
      <w:sz w:val="24"/>
    </w:rPr>
  </w:style>
  <w:style w:type="paragraph" w:customStyle="1" w:styleId="164">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kern w:val="0"/>
      <w:sz w:val="24"/>
    </w:rPr>
  </w:style>
  <w:style w:type="paragraph" w:customStyle="1" w:styleId="165">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166">
    <w:name w:val="xl76"/>
    <w:basedOn w:val="1"/>
    <w:qFormat/>
    <w:uiPriority w:val="99"/>
    <w:pPr>
      <w:widowControl/>
      <w:spacing w:before="100" w:beforeAutospacing="1" w:after="100" w:afterAutospacing="1"/>
      <w:jc w:val="center"/>
    </w:pPr>
    <w:rPr>
      <w:rFonts w:ascii="宋体" w:hAnsi="宋体" w:cs="宋体"/>
      <w:b/>
      <w:bCs/>
      <w:color w:val="0000FF"/>
      <w:kern w:val="0"/>
      <w:sz w:val="22"/>
      <w:szCs w:val="22"/>
    </w:rPr>
  </w:style>
  <w:style w:type="paragraph" w:customStyle="1" w:styleId="167">
    <w:name w:val="xl77"/>
    <w:basedOn w:val="1"/>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168">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69">
    <w:name w:val="xl79"/>
    <w:basedOn w:val="1"/>
    <w:qFormat/>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70">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kern w:val="0"/>
      <w:sz w:val="24"/>
    </w:rPr>
  </w:style>
  <w:style w:type="paragraph" w:customStyle="1" w:styleId="171">
    <w:name w:val="xl81"/>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72">
    <w:name w:val="xl82"/>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73">
    <w:name w:val="xl83"/>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74">
    <w:name w:val="xl84"/>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FF00FF"/>
      <w:kern w:val="0"/>
      <w:sz w:val="24"/>
    </w:rPr>
  </w:style>
  <w:style w:type="paragraph" w:customStyle="1" w:styleId="175">
    <w:name w:val="xl85"/>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76">
    <w:name w:val="xl86"/>
    <w:basedOn w:val="1"/>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77">
    <w:name w:val="xl87"/>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78">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kern w:val="0"/>
      <w:sz w:val="24"/>
    </w:rPr>
  </w:style>
  <w:style w:type="paragraph" w:customStyle="1" w:styleId="179">
    <w:name w:val="xl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FF"/>
      <w:kern w:val="0"/>
      <w:sz w:val="24"/>
    </w:rPr>
  </w:style>
  <w:style w:type="paragraph" w:customStyle="1" w:styleId="181">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18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18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4">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5">
    <w:name w:val="xl95"/>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6">
    <w:name w:val="xl96"/>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7">
    <w:name w:val="xl97"/>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8">
    <w:name w:val="xl98"/>
    <w:basedOn w:val="1"/>
    <w:qFormat/>
    <w:uiPriority w:val="99"/>
    <w:pPr>
      <w:widowControl/>
      <w:spacing w:before="100" w:beforeAutospacing="1" w:after="100" w:afterAutospacing="1"/>
      <w:jc w:val="center"/>
    </w:pPr>
    <w:rPr>
      <w:rFonts w:ascii="宋体" w:hAnsi="宋体" w:cs="宋体"/>
      <w:b/>
      <w:bCs/>
      <w:color w:val="0000FF"/>
      <w:kern w:val="0"/>
      <w:sz w:val="24"/>
    </w:rPr>
  </w:style>
  <w:style w:type="paragraph" w:customStyle="1" w:styleId="189">
    <w:name w:val="xl99"/>
    <w:basedOn w:val="1"/>
    <w:qFormat/>
    <w:uiPriority w:val="99"/>
    <w:pPr>
      <w:widowControl/>
      <w:pBdr>
        <w:left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190">
    <w:name w:val="xl100"/>
    <w:basedOn w:val="1"/>
    <w:uiPriority w:val="99"/>
    <w:pPr>
      <w:widowControl/>
      <w:pBdr>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191">
    <w:name w:val="xl101"/>
    <w:basedOn w:val="1"/>
    <w:qFormat/>
    <w:uiPriority w:val="99"/>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192">
    <w:name w:val="xl102"/>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93">
    <w:name w:val="xl103"/>
    <w:basedOn w:val="1"/>
    <w:qFormat/>
    <w:uiPriority w:val="99"/>
    <w:pPr>
      <w:widowControl/>
      <w:pBdr>
        <w:left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94">
    <w:name w:val="xl104"/>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95">
    <w:name w:val="xl105"/>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6">
    <w:name w:val="xl106"/>
    <w:basedOn w:val="1"/>
    <w:uiPriority w:val="99"/>
    <w:pPr>
      <w:widowControl/>
      <w:pBdr>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7">
    <w:name w:val="xl107"/>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8">
    <w:name w:val="xl108"/>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9">
    <w:name w:val="xl109"/>
    <w:basedOn w:val="1"/>
    <w:qFormat/>
    <w:uiPriority w:val="99"/>
    <w:pPr>
      <w:widowControl/>
      <w:pBdr>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200">
    <w:name w:val="xl110"/>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201">
    <w:name w:val="xl111"/>
    <w:basedOn w:val="1"/>
    <w:qFormat/>
    <w:uiPriority w:val="99"/>
    <w:pPr>
      <w:widowControl/>
      <w:pBdr>
        <w:left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202">
    <w:name w:val="xl112"/>
    <w:basedOn w:val="1"/>
    <w:qFormat/>
    <w:uiPriority w:val="99"/>
    <w:pPr>
      <w:widowControl/>
      <w:pBdr>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203">
    <w:name w:val="xl113"/>
    <w:basedOn w:val="1"/>
    <w:qFormat/>
    <w:uiPriority w:val="99"/>
    <w:pPr>
      <w:widowControl/>
      <w:pBdr>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204">
    <w:name w:val="xl114"/>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5">
    <w:name w:val="xl115"/>
    <w:basedOn w:val="1"/>
    <w:qFormat/>
    <w:uiPriority w:val="99"/>
    <w:pPr>
      <w:widowControl/>
      <w:pBdr>
        <w:left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6">
    <w:name w:val="xl116"/>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7">
    <w:name w:val="xl117"/>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8">
    <w:name w:val="xl118"/>
    <w:basedOn w:val="1"/>
    <w:qFormat/>
    <w:uiPriority w:val="99"/>
    <w:pPr>
      <w:widowControl/>
      <w:pBdr>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209">
    <w:name w:val="xl119"/>
    <w:basedOn w:val="1"/>
    <w:qFormat/>
    <w:uiPriority w:val="99"/>
    <w:pPr>
      <w:widowControl/>
      <w:pBdr>
        <w:left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210">
    <w:name w:val="xl120"/>
    <w:basedOn w:val="1"/>
    <w:qFormat/>
    <w:uiPriority w:val="99"/>
    <w:pPr>
      <w:widowControl/>
      <w:pBdr>
        <w:bottom w:val="single" w:color="auto" w:sz="4" w:space="0"/>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211">
    <w:name w:val="xl121"/>
    <w:basedOn w:val="1"/>
    <w:qFormat/>
    <w:uiPriority w:val="99"/>
    <w:pPr>
      <w:widowControl/>
      <w:pBdr>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212">
    <w:name w:val="xl122"/>
    <w:basedOn w:val="1"/>
    <w:qFormat/>
    <w:uiPriority w:val="99"/>
    <w:pPr>
      <w:widowControl/>
      <w:pBdr>
        <w:top w:val="single" w:color="auto" w:sz="4" w:space="0"/>
        <w:left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213">
    <w:name w:val="xl123"/>
    <w:basedOn w:val="1"/>
    <w:qFormat/>
    <w:uiPriority w:val="99"/>
    <w:pPr>
      <w:widowControl/>
      <w:pBdr>
        <w:top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214">
    <w:name w:val="xl124"/>
    <w:basedOn w:val="1"/>
    <w:qFormat/>
    <w:uiPriority w:val="99"/>
    <w:pPr>
      <w:widowControl/>
      <w:pBdr>
        <w:top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215">
    <w:name w:val="xl125"/>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kern w:val="0"/>
      <w:sz w:val="24"/>
    </w:rPr>
  </w:style>
  <w:style w:type="paragraph" w:customStyle="1" w:styleId="216">
    <w:name w:val="xl126"/>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kern w:val="0"/>
      <w:sz w:val="24"/>
    </w:rPr>
  </w:style>
  <w:style w:type="paragraph" w:customStyle="1" w:styleId="217">
    <w:name w:val="xl127"/>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left"/>
    </w:pPr>
    <w:rPr>
      <w:rFonts w:ascii="宋体" w:hAnsi="宋体" w:cs="宋体"/>
      <w:color w:val="000000"/>
      <w:kern w:val="0"/>
      <w:sz w:val="24"/>
    </w:rPr>
  </w:style>
  <w:style w:type="paragraph" w:customStyle="1" w:styleId="218">
    <w:name w:val="xl128"/>
    <w:basedOn w:val="1"/>
    <w:qFormat/>
    <w:uiPriority w:val="99"/>
    <w:pPr>
      <w:widowControl/>
      <w:pBdr>
        <w:left w:val="single" w:color="auto" w:sz="4" w:space="0"/>
        <w:right w:val="single" w:color="auto" w:sz="4" w:space="0"/>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219">
    <w:name w:val="xl129"/>
    <w:basedOn w:val="1"/>
    <w:qFormat/>
    <w:uiPriority w:val="99"/>
    <w:pPr>
      <w:widowControl/>
      <w:pBdr>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220">
    <w:name w:val="xl130"/>
    <w:basedOn w:val="1"/>
    <w:qFormat/>
    <w:uiPriority w:val="99"/>
    <w:pPr>
      <w:widowControl/>
      <w:pBdr>
        <w:top w:val="single" w:color="auto" w:sz="4" w:space="0"/>
        <w:lef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1">
    <w:name w:val="xl131"/>
    <w:basedOn w:val="1"/>
    <w:qFormat/>
    <w:uiPriority w:val="99"/>
    <w:pPr>
      <w:widowControl/>
      <w:pBdr>
        <w:top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2">
    <w:name w:val="xl132"/>
    <w:basedOn w:val="1"/>
    <w:uiPriority w:val="99"/>
    <w:pPr>
      <w:widowControl/>
      <w:pBdr>
        <w:top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3">
    <w:name w:val="xl133"/>
    <w:basedOn w:val="1"/>
    <w:qFormat/>
    <w:uiPriority w:val="99"/>
    <w:pPr>
      <w:widowControl/>
      <w:pBdr>
        <w:top w:val="single" w:color="auto" w:sz="4" w:space="0"/>
        <w:left w:val="single" w:color="auto" w:sz="4" w:space="0"/>
        <w:bottom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224">
    <w:name w:val="xl134"/>
    <w:basedOn w:val="1"/>
    <w:qFormat/>
    <w:uiPriority w:val="99"/>
    <w:pPr>
      <w:widowControl/>
      <w:pBdr>
        <w:top w:val="single" w:color="auto" w:sz="4" w:space="0"/>
        <w:bottom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225">
    <w:name w:val="xl135"/>
    <w:basedOn w:val="1"/>
    <w:qFormat/>
    <w:uiPriority w:val="99"/>
    <w:pPr>
      <w:widowControl/>
      <w:pBdr>
        <w:top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226">
    <w:name w:val="xl136"/>
    <w:basedOn w:val="1"/>
    <w:qFormat/>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7">
    <w:name w:val="xl137"/>
    <w:basedOn w:val="1"/>
    <w:qFormat/>
    <w:uiPriority w:val="99"/>
    <w:pPr>
      <w:widowControl/>
      <w:pBdr>
        <w:top w:val="single" w:color="auto" w:sz="4" w:space="0"/>
        <w:bottom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8">
    <w:name w:val="xl138"/>
    <w:basedOn w:val="1"/>
    <w:qFormat/>
    <w:uiPriority w:val="99"/>
    <w:pPr>
      <w:widowControl/>
      <w:pBdr>
        <w:top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9">
    <w:name w:val="xl139"/>
    <w:basedOn w:val="1"/>
    <w:qFormat/>
    <w:uiPriority w:val="99"/>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FF0000"/>
      <w:kern w:val="0"/>
      <w:sz w:val="24"/>
    </w:rPr>
  </w:style>
  <w:style w:type="paragraph" w:customStyle="1" w:styleId="230">
    <w:name w:val="xl140"/>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31">
    <w:name w:val="xl141"/>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232">
    <w:name w:val="xl142"/>
    <w:basedOn w:val="1"/>
    <w:qFormat/>
    <w:uiPriority w:val="99"/>
    <w:pPr>
      <w:widowControl/>
      <w:pBdr>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233">
    <w:name w:val="xl143"/>
    <w:basedOn w:val="1"/>
    <w:qFormat/>
    <w:uiPriority w:val="99"/>
    <w:pPr>
      <w:widowControl/>
      <w:pBdr>
        <w:top w:val="single" w:color="auto" w:sz="4" w:space="0"/>
        <w:left w:val="single" w:color="auto" w:sz="4" w:space="0"/>
        <w:bottom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234">
    <w:name w:val="xl144"/>
    <w:basedOn w:val="1"/>
    <w:qFormat/>
    <w:uiPriority w:val="99"/>
    <w:pPr>
      <w:widowControl/>
      <w:pBdr>
        <w:top w:val="single" w:color="auto" w:sz="4" w:space="0"/>
        <w:bottom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235">
    <w:name w:val="xl145"/>
    <w:basedOn w:val="1"/>
    <w:qFormat/>
    <w:uiPriority w:val="99"/>
    <w:pPr>
      <w:widowControl/>
      <w:pBdr>
        <w:top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character" w:customStyle="1" w:styleId="236">
    <w:name w:val="标题 Char1"/>
    <w:qFormat/>
    <w:uiPriority w:val="99"/>
    <w:rPr>
      <w:rFonts w:ascii="Cambria" w:hAnsi="Cambria" w:eastAsia="宋体" w:cs="Times New Roman"/>
      <w:b/>
      <w:bCs/>
      <w:sz w:val="32"/>
      <w:szCs w:val="32"/>
    </w:rPr>
  </w:style>
  <w:style w:type="paragraph" w:customStyle="1" w:styleId="237">
    <w:name w:val="正文格式"/>
    <w:basedOn w:val="1"/>
    <w:link w:val="238"/>
    <w:qFormat/>
    <w:uiPriority w:val="0"/>
    <w:pPr>
      <w:widowControl/>
      <w:tabs>
        <w:tab w:val="left" w:pos="960"/>
      </w:tabs>
      <w:adjustRightInd w:val="0"/>
      <w:snapToGrid w:val="0"/>
      <w:spacing w:line="300" w:lineRule="auto"/>
      <w:ind w:firstLine="482"/>
      <w:textAlignment w:val="baseline"/>
    </w:pPr>
    <w:rPr>
      <w:rFonts w:ascii="Arial" w:hAnsi="Arial" w:eastAsia="新宋体"/>
      <w:kern w:val="0"/>
      <w:sz w:val="24"/>
      <w:szCs w:val="20"/>
    </w:rPr>
  </w:style>
  <w:style w:type="character" w:customStyle="1" w:styleId="238">
    <w:name w:val="正文格式 Char"/>
    <w:link w:val="237"/>
    <w:qFormat/>
    <w:uiPriority w:val="0"/>
    <w:rPr>
      <w:rFonts w:ascii="Arial" w:hAnsi="Arial" w:eastAsia="新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948F9-6D46-4E6E-9C24-FB32A1545C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5443</Words>
  <Characters>31027</Characters>
  <Lines>258</Lines>
  <Paragraphs>72</Paragraphs>
  <TotalTime>9</TotalTime>
  <ScaleCrop>false</ScaleCrop>
  <LinksUpToDate>false</LinksUpToDate>
  <CharactersWithSpaces>36398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2019-08-20T07:48:00Z</dcterms:created>
  <dc:creator>USER</dc:creator>
  <cp:lastModifiedBy>Administrator</cp:lastModifiedBy>
  <cp:lastPrinted>2018-07-30T00:52:00Z</cp:lastPrinted>
  <dcterms:modified xsi:type="dcterms:W3CDTF">2019-08-22T02:06:16Z</dcterms:modified>
  <dc:title>招标文件目录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