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8"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山东大学第二医院医用吊塔采购项目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2"/>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0676-196012ZB018059</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招标内容：医用吊塔</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十</w:t>
      </w:r>
      <w:r>
        <w:rPr>
          <w:rFonts w:hint="eastAsia" w:ascii="宋体" w:hAnsi="宋体"/>
          <w:b/>
          <w:sz w:val="32"/>
          <w:szCs w:val="32"/>
          <w:highlight w:val="none"/>
          <w:lang w:val="en-US" w:eastAsia="zh-CN"/>
        </w:rPr>
        <w:t>二</w:t>
      </w:r>
      <w:r>
        <w:rPr>
          <w:rFonts w:hint="eastAsia" w:ascii="宋体" w:hAnsi="宋体"/>
          <w:b/>
          <w:sz w:val="32"/>
          <w:szCs w:val="32"/>
          <w:highlight w:val="none"/>
        </w:rPr>
        <w:t>月</w:t>
      </w:r>
    </w:p>
    <w:p>
      <w:pPr>
        <w:pStyle w:val="2"/>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2"/>
        <w:spacing w:line="360" w:lineRule="auto"/>
        <w:jc w:val="center"/>
        <w:rPr>
          <w:rFonts w:ascii="宋体"/>
          <w:sz w:val="30"/>
          <w:szCs w:val="30"/>
          <w:highlight w:val="none"/>
        </w:rPr>
      </w:pPr>
    </w:p>
    <w:p>
      <w:pPr>
        <w:pStyle w:val="2"/>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3</w:t>
      </w:r>
      <w:r>
        <w:rPr>
          <w:sz w:val="24"/>
          <w:szCs w:val="22"/>
          <w:highlight w:val="none"/>
        </w:rPr>
        <w:fldChar w:fldCharType="end"/>
      </w:r>
      <w:r>
        <w:rPr>
          <w:rFonts w:hint="eastAsia"/>
          <w:sz w:val="24"/>
          <w:szCs w:val="22"/>
          <w:highlight w:val="none"/>
          <w:lang w:val="en-US" w:eastAsia="zh-CN"/>
        </w:rPr>
        <w:t>2</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40</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2"/>
        <w:spacing w:line="360" w:lineRule="auto"/>
        <w:jc w:val="center"/>
        <w:rPr>
          <w:rFonts w:ascii="宋体"/>
          <w:bCs/>
          <w:highlight w:val="none"/>
        </w:rPr>
      </w:pPr>
      <w:r>
        <w:rPr>
          <w:rFonts w:ascii="宋体"/>
          <w:bCs/>
          <w:highlight w:val="none"/>
        </w:rPr>
        <w:fldChar w:fldCharType="end"/>
      </w:r>
    </w:p>
    <w:p>
      <w:pPr>
        <w:pStyle w:val="2"/>
        <w:spacing w:line="360" w:lineRule="auto"/>
        <w:jc w:val="both"/>
        <w:rPr>
          <w:rFonts w:ascii="宋体"/>
          <w:b/>
          <w:sz w:val="36"/>
          <w:highlight w:val="none"/>
        </w:rPr>
      </w:pPr>
    </w:p>
    <w:p>
      <w:pPr>
        <w:pStyle w:val="20"/>
        <w:numPr>
          <w:ilvl w:val="0"/>
          <w:numId w:val="1"/>
        </w:numPr>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numPr>
          <w:ilvl w:val="0"/>
          <w:numId w:val="0"/>
        </w:numPr>
        <w:tabs>
          <w:tab w:val="left" w:pos="0"/>
        </w:tabs>
        <w:spacing w:line="440" w:lineRule="exact"/>
        <w:ind w:leftChars="0"/>
        <w:jc w:val="both"/>
        <w:outlineLvl w:val="0"/>
        <w:rPr>
          <w:rFonts w:hint="eastAsia" w:ascii="宋体" w:hAnsi="宋体"/>
          <w:b/>
          <w:sz w:val="36"/>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b/>
          <w:sz w:val="24"/>
          <w:highlight w:val="none"/>
          <w:lang w:val="en-US" w:eastAsia="zh-CN"/>
        </w:rPr>
        <w:t>:</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联系人：褚桐、李文华</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s="宋体"/>
          <w:sz w:val="24"/>
          <w:highlight w:val="none"/>
        </w:rPr>
        <w:t>电子邮件：</w:t>
      </w:r>
      <w:r>
        <w:rPr>
          <w:rFonts w:hint="eastAsia" w:ascii="宋体" w:hAnsi="宋体" w:cs="宋体"/>
          <w:sz w:val="24"/>
          <w:highlight w:val="none"/>
        </w:rPr>
        <w:fldChar w:fldCharType="begin"/>
      </w:r>
      <w:r>
        <w:rPr>
          <w:rFonts w:hint="eastAsia" w:ascii="宋体" w:hAnsi="宋体" w:cs="宋体"/>
          <w:sz w:val="24"/>
          <w:highlight w:val="none"/>
        </w:rPr>
        <w:instrText xml:space="preserve"> HYPERLINK "mailto:lc83191789@126.com" </w:instrText>
      </w:r>
      <w:r>
        <w:rPr>
          <w:rFonts w:hint="eastAsia" w:ascii="宋体" w:hAnsi="宋体" w:cs="宋体"/>
          <w:sz w:val="24"/>
          <w:highlight w:val="none"/>
        </w:rPr>
        <w:fldChar w:fldCharType="separate"/>
      </w:r>
      <w:r>
        <w:rPr>
          <w:rFonts w:hint="eastAsia" w:ascii="宋体" w:hAnsi="宋体" w:cs="宋体"/>
          <w:sz w:val="24"/>
          <w:highlight w:val="none"/>
        </w:rPr>
        <w:t>lczb08@126.com</w:t>
      </w:r>
      <w:r>
        <w:rPr>
          <w:rFonts w:hint="eastAsia" w:ascii="宋体" w:hAnsi="宋体" w:cs="宋体"/>
          <w:sz w:val="24"/>
          <w:highlight w:val="none"/>
        </w:rPr>
        <w:fldChar w:fldCharType="end"/>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w:t>
      </w:r>
      <w:r>
        <w:rPr>
          <w:rFonts w:hint="eastAsia" w:ascii="宋体" w:hAnsi="宋体" w:cs="宋体"/>
          <w:sz w:val="24"/>
          <w:highlight w:val="none"/>
          <w:lang w:val="en-US" w:eastAsia="zh-CN"/>
        </w:rPr>
        <w:t>医用吊塔</w:t>
      </w:r>
      <w:r>
        <w:rPr>
          <w:rFonts w:hint="eastAsia" w:ascii="宋体" w:hAnsi="宋体" w:cs="宋体"/>
          <w:sz w:val="24"/>
          <w:highlight w:val="none"/>
        </w:rPr>
        <w:t>采购</w:t>
      </w:r>
      <w:r>
        <w:rPr>
          <w:rFonts w:hint="eastAsia" w:ascii="宋体" w:hAnsi="宋体" w:cs="宋体"/>
          <w:sz w:val="24"/>
          <w:highlight w:val="none"/>
          <w:lang w:eastAsia="zh-CN"/>
        </w:rPr>
        <w:t>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0676-196012ZB018059</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w:t>
      </w:r>
      <w:r>
        <w:rPr>
          <w:rFonts w:hint="eastAsia" w:ascii="宋体" w:hAnsi="宋体" w:cs="宋体"/>
          <w:sz w:val="24"/>
          <w:highlight w:val="none"/>
          <w:lang w:eastAsia="zh-CN"/>
        </w:rPr>
        <w:t>医用吊塔采购项目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8738" w:type="dxa"/>
        <w:jc w:val="center"/>
        <w:tblLayout w:type="fixed"/>
        <w:tblCellMar>
          <w:top w:w="0" w:type="dxa"/>
          <w:left w:w="15" w:type="dxa"/>
          <w:bottom w:w="0" w:type="dxa"/>
          <w:right w:w="15" w:type="dxa"/>
        </w:tblCellMar>
      </w:tblPr>
      <w:tblGrid>
        <w:gridCol w:w="2592"/>
        <w:gridCol w:w="1112"/>
        <w:gridCol w:w="3156"/>
        <w:gridCol w:w="1878"/>
      </w:tblGrid>
      <w:tr>
        <w:tblPrEx>
          <w:tblCellMar>
            <w:top w:w="0" w:type="dxa"/>
            <w:left w:w="15" w:type="dxa"/>
            <w:bottom w:w="0" w:type="dxa"/>
            <w:right w:w="15" w:type="dxa"/>
          </w:tblCellMar>
        </w:tblPrEx>
        <w:trPr>
          <w:trHeight w:val="558" w:hRule="atLeast"/>
          <w:jc w:val="center"/>
        </w:trPr>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31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581" w:hRule="atLeast"/>
          <w:jc w:val="center"/>
        </w:trPr>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医用吊塔</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1批</w:t>
            </w:r>
          </w:p>
        </w:tc>
        <w:tc>
          <w:tcPr>
            <w:tcW w:w="31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150万元</w:t>
            </w:r>
          </w:p>
        </w:tc>
        <w:tc>
          <w:tcPr>
            <w:tcW w:w="1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bookmarkStart w:id="224" w:name="_GoBack"/>
      <w:bookmarkEnd w:id="224"/>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hAns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本次采购不接受联合体报价；</w:t>
      </w:r>
      <w:r>
        <w:rPr>
          <w:rFonts w:ascii="宋体" w:hAnsi="宋体"/>
          <w:color w:val="000000"/>
          <w:sz w:val="24"/>
          <w:highlight w:val="none"/>
        </w:rPr>
        <w:t xml:space="preserve"> </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宋体" w:hAnsi="宋体" w:cs="宋体"/>
          <w:b/>
          <w:sz w:val="24"/>
          <w:highlight w:val="none"/>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27</w:t>
      </w:r>
      <w:r>
        <w:rPr>
          <w:rFonts w:hint="eastAsia" w:ascii="宋体" w:hAnsi="宋体" w:cs="宋体"/>
          <w:b/>
          <w:bCs/>
          <w:sz w:val="24"/>
          <w:highlight w:val="none"/>
          <w:shd w:val="clear" w:color="auto" w:fill="FFFFFF"/>
        </w:rPr>
        <w:t>日-20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r>
        <w:rPr>
          <w:rFonts w:hint="eastAsia" w:ascii="宋体" w:cs="宋体"/>
          <w:b/>
          <w:bCs w:val="0"/>
          <w:sz w:val="24"/>
          <w:highlight w:val="none"/>
          <w:lang w:val="en-US" w:eastAsia="zh-CN"/>
        </w:rPr>
        <w:t>2020</w:t>
      </w:r>
      <w:r>
        <w:rPr>
          <w:rFonts w:hint="eastAsia" w:ascii="宋体" w:hAnsi="宋体"/>
          <w:b/>
          <w:bCs w:val="0"/>
          <w:sz w:val="24"/>
          <w:highlight w:val="none"/>
        </w:rPr>
        <w:t>年</w:t>
      </w:r>
      <w:r>
        <w:rPr>
          <w:rFonts w:hint="eastAsia" w:ascii="宋体" w:hAnsi="宋体"/>
          <w:b/>
          <w:bCs w:val="0"/>
          <w:sz w:val="24"/>
          <w:highlight w:val="none"/>
          <w:lang w:val="en-US" w:eastAsia="zh-CN"/>
        </w:rPr>
        <w:t>1</w:t>
      </w:r>
      <w:r>
        <w:rPr>
          <w:rFonts w:hint="eastAsia" w:ascii="宋体" w:hAnsi="宋体"/>
          <w:b/>
          <w:bCs w:val="0"/>
          <w:sz w:val="24"/>
          <w:highlight w:val="none"/>
        </w:rPr>
        <w:t>月</w:t>
      </w:r>
      <w:r>
        <w:rPr>
          <w:rFonts w:hint="eastAsia" w:ascii="宋体" w:hAnsi="宋体"/>
          <w:b/>
          <w:bCs w:val="0"/>
          <w:sz w:val="24"/>
          <w:highlight w:val="none"/>
          <w:lang w:val="en-US" w:eastAsia="zh-CN"/>
        </w:rPr>
        <w:t>21</w:t>
      </w:r>
      <w:r>
        <w:rPr>
          <w:rFonts w:hint="eastAsia" w:ascii="宋体" w:hAnsi="宋体"/>
          <w:b/>
          <w:bCs w:val="0"/>
          <w:sz w:val="24"/>
          <w:highlight w:val="none"/>
        </w:rPr>
        <w:t>日</w:t>
      </w:r>
      <w:r>
        <w:rPr>
          <w:rFonts w:ascii="宋体" w:hAnsi="宋体"/>
          <w:b/>
          <w:bCs w:val="0"/>
          <w:sz w:val="24"/>
          <w:highlight w:val="none"/>
        </w:rPr>
        <w:t>9:00</w:t>
      </w:r>
      <w:r>
        <w:rPr>
          <w:rFonts w:hint="eastAsia" w:ascii="宋体" w:hAnsi="宋体"/>
          <w:b/>
          <w:bCs w:val="0"/>
          <w:sz w:val="24"/>
          <w:highlight w:val="none"/>
        </w:rPr>
        <w:t>时（北京时间）</w:t>
      </w:r>
      <w:r>
        <w:rPr>
          <w:rFonts w:hint="eastAsia" w:ascii="宋体" w:hAnsi="宋体"/>
          <w:sz w:val="24"/>
          <w:highlight w:val="none"/>
        </w:rPr>
        <w:t>；</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b/>
          <w:bCs/>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hint="eastAsia" w:ascii="宋体" w:hAns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1284"/>
      <w:bookmarkStart w:id="5" w:name="_Toc243041162"/>
      <w:r>
        <w:rPr>
          <w:rFonts w:hint="eastAsia"/>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联系人：褚桐、李文华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项目名称：山东大学第二医院医用吊塔采购项目</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项目编号：0676-196012ZB018059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636"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w:t>
            </w:r>
            <w:r>
              <w:rPr>
                <w:rFonts w:hint="eastAsia" w:ascii="宋体" w:hAnsi="宋体" w:cs="宋体"/>
                <w:color w:val="000000"/>
                <w:spacing w:val="0"/>
                <w:sz w:val="24"/>
                <w:highlight w:val="none"/>
                <w:lang w:val="en-US" w:eastAsia="zh-CN"/>
              </w:rPr>
              <w:t>1</w:t>
            </w:r>
            <w:r>
              <w:rPr>
                <w:rFonts w:hint="eastAsia" w:ascii="宋体" w:hAnsi="宋体" w:cs="宋体"/>
                <w:color w:val="000000"/>
                <w:spacing w:val="0"/>
                <w:sz w:val="24"/>
                <w:highlight w:val="none"/>
                <w:lang w:eastAsia="zh-CN"/>
              </w:rPr>
              <w:t>个包：</w:t>
            </w:r>
            <w:r>
              <w:rPr>
                <w:rFonts w:hint="eastAsia" w:ascii="宋体" w:hAnsi="宋体" w:cs="宋体"/>
                <w:color w:val="000000"/>
                <w:spacing w:val="0"/>
                <w:sz w:val="24"/>
                <w:highlight w:val="none"/>
                <w:lang w:val="en-US" w:eastAsia="zh-CN"/>
              </w:rPr>
              <w:t>医用吊塔</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636" w:type="dxa"/>
            <w:vAlign w:val="center"/>
          </w:tcPr>
          <w:p>
            <w:pPr>
              <w:pStyle w:val="111"/>
              <w:tabs>
                <w:tab w:val="center" w:pos="3210"/>
              </w:tabs>
              <w:snapToGrid w:val="0"/>
              <w:spacing w:line="360" w:lineRule="auto"/>
              <w:jc w:val="left"/>
              <w:rPr>
                <w:rFonts w:hint="eastAsia"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预算金额：</w:t>
            </w:r>
            <w:r>
              <w:rPr>
                <w:rFonts w:hint="eastAsia" w:ascii="宋体" w:hAnsi="宋体" w:cs="宋体"/>
                <w:color w:val="000000"/>
                <w:spacing w:val="0"/>
                <w:sz w:val="24"/>
                <w:highlight w:val="none"/>
                <w:lang w:val="en-US" w:eastAsia="zh-CN"/>
              </w:rPr>
              <w:t>150万元（包含税费）</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636"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2</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pacing w:val="0"/>
                <w:sz w:val="24"/>
                <w:highlight w:val="none"/>
                <w:lang w:eastAsia="zh-CN"/>
              </w:rPr>
              <w:t>）；</w:t>
            </w:r>
          </w:p>
          <w:p>
            <w:pPr>
              <w:spacing w:line="360" w:lineRule="auto"/>
              <w:rPr>
                <w:rFonts w:hint="eastAsia" w:ascii="宋体" w:hAnsi="宋体"/>
                <w:color w:val="000000"/>
                <w:spacing w:val="0"/>
                <w:sz w:val="24"/>
                <w:highlight w:val="none"/>
                <w:lang w:eastAsia="zh-CN"/>
              </w:rPr>
            </w:pPr>
            <w:r>
              <w:rPr>
                <w:rFonts w:ascii="宋体" w:hAnsi="宋体"/>
                <w:color w:val="000000"/>
                <w:spacing w:val="0"/>
                <w:sz w:val="24"/>
                <w:highlight w:val="none"/>
              </w:rPr>
              <w:t xml:space="preserve"> 3</w:t>
            </w:r>
            <w:r>
              <w:rPr>
                <w:rFonts w:hint="eastAsia" w:ascii="宋体" w:hAnsi="宋体"/>
                <w:color w:val="000000"/>
                <w:spacing w:val="0"/>
                <w:sz w:val="24"/>
                <w:highlight w:val="none"/>
                <w:lang w:eastAsia="zh-CN"/>
              </w:rPr>
              <w:t>、</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olor w:val="000000"/>
                <w:spacing w:val="0"/>
                <w:sz w:val="24"/>
                <w:highlight w:val="none"/>
              </w:rPr>
            </w:pPr>
            <w:r>
              <w:rPr>
                <w:rFonts w:hint="eastAsia" w:ascii="宋体" w:hAnsi="宋体" w:eastAsia="宋体" w:cs="宋体"/>
                <w:spacing w:val="0"/>
                <w:sz w:val="24"/>
                <w:highlight w:val="none"/>
                <w:lang w:val="en-US" w:eastAsia="zh-CN"/>
              </w:rPr>
              <w:t xml:space="preserve"> 4、</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5、</w:t>
            </w:r>
            <w:r>
              <w:rPr>
                <w:rFonts w:hint="eastAsia" w:ascii="宋体" w:hAnsi="宋体"/>
                <w:color w:val="000000"/>
                <w:spacing w:val="0"/>
                <w:sz w:val="24"/>
                <w:highlight w:val="none"/>
              </w:rPr>
              <w:t>本次采购不接受联合体报价；</w:t>
            </w:r>
          </w:p>
          <w:p>
            <w:pPr>
              <w:autoSpaceDN w:val="0"/>
              <w:spacing w:line="360" w:lineRule="auto"/>
              <w:jc w:val="left"/>
              <w:textAlignment w:val="center"/>
              <w:rPr>
                <w:rFonts w:ascii="宋体" w:cs="宋体"/>
                <w:color w:val="000000"/>
                <w:spacing w:val="0"/>
                <w:sz w:val="24"/>
                <w:highlight w:val="none"/>
                <w:lang w:eastAsia="zh-CN"/>
              </w:rPr>
            </w:pPr>
            <w:r>
              <w:rPr>
                <w:rFonts w:ascii="宋体" w:hAnsi="宋体"/>
                <w:color w:val="000000"/>
                <w:spacing w:val="0"/>
                <w:sz w:val="24"/>
                <w:highlight w:val="none"/>
              </w:rPr>
              <w:t xml:space="preserve"> </w:t>
            </w:r>
            <w:r>
              <w:rPr>
                <w:rFonts w:hint="eastAsia" w:ascii="宋体" w:hAnsi="宋体"/>
                <w:color w:val="000000"/>
                <w:spacing w:val="0"/>
                <w:sz w:val="24"/>
                <w:highlight w:val="none"/>
                <w:lang w:val="en-US" w:eastAsia="zh-CN"/>
              </w:rPr>
              <w:t>6、</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636" w:type="dxa"/>
            <w:vAlign w:val="center"/>
          </w:tcPr>
          <w:p>
            <w:pPr>
              <w:pStyle w:val="111"/>
              <w:snapToGrid w:val="0"/>
              <w:spacing w:line="360" w:lineRule="auto"/>
              <w:jc w:val="left"/>
              <w:rPr>
                <w:rFonts w:hint="eastAsia" w:ascii="宋体"/>
                <w:color w:val="000000"/>
                <w:sz w:val="24"/>
                <w:highlight w:val="none"/>
                <w:lang w:val="en-US" w:eastAsia="zh-CN"/>
              </w:rPr>
            </w:pPr>
            <w:r>
              <w:rPr>
                <w:rFonts w:hint="eastAsia" w:ascii="宋体" w:hAnsi="宋体" w:cs="宋体"/>
                <w:color w:val="000000"/>
                <w:spacing w:val="0"/>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9</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12</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636" w:type="dxa"/>
            <w:vAlign w:val="center"/>
          </w:tcPr>
          <w:p>
            <w:pPr>
              <w:snapToGrid w:val="0"/>
              <w:spacing w:line="360" w:lineRule="auto"/>
              <w:ind w:right="113"/>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1</w:t>
            </w:r>
            <w:r>
              <w:rPr>
                <w:rFonts w:hint="eastAsia" w:ascii="宋体" w:hAnsi="宋体"/>
                <w:spacing w:val="0"/>
                <w:sz w:val="24"/>
                <w:highlight w:val="none"/>
              </w:rPr>
              <w:t>月</w:t>
            </w:r>
            <w:r>
              <w:rPr>
                <w:rFonts w:hint="eastAsia" w:ascii="宋体" w:hAnsi="宋体"/>
                <w:spacing w:val="0"/>
                <w:sz w:val="24"/>
                <w:highlight w:val="none"/>
                <w:lang w:val="en-US" w:eastAsia="zh-CN"/>
              </w:rPr>
              <w:t>6</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13</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636" w:type="dxa"/>
            <w:vAlign w:val="center"/>
          </w:tcPr>
          <w:p>
            <w:pPr>
              <w:snapToGrid w:val="0"/>
              <w:spacing w:line="360" w:lineRule="auto"/>
              <w:rPr>
                <w:rFonts w:ascii="宋体"/>
                <w:spacing w:val="0"/>
                <w:sz w:val="24"/>
                <w:highlight w:val="none"/>
              </w:rPr>
            </w:pPr>
            <w:r>
              <w:rPr>
                <w:rFonts w:ascii="宋体" w:hAnsi="宋体"/>
                <w:spacing w:val="0"/>
                <w:sz w:val="24"/>
                <w:highlight w:val="none"/>
              </w:rPr>
              <w:t>201</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1</w:t>
            </w:r>
            <w:r>
              <w:rPr>
                <w:rFonts w:hint="eastAsia" w:ascii="宋体" w:hAnsi="宋体"/>
                <w:spacing w:val="0"/>
                <w:sz w:val="24"/>
                <w:highlight w:val="none"/>
              </w:rPr>
              <w:t>月</w:t>
            </w:r>
            <w:r>
              <w:rPr>
                <w:rFonts w:hint="eastAsia" w:ascii="宋体" w:hAnsi="宋体"/>
                <w:spacing w:val="0"/>
                <w:sz w:val="24"/>
                <w:highlight w:val="none"/>
                <w:lang w:val="en-US" w:eastAsia="zh-CN"/>
              </w:rPr>
              <w:t>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14</w:t>
            </w:r>
          </w:p>
        </w:tc>
        <w:tc>
          <w:tcPr>
            <w:tcW w:w="2635"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636"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20年1</w:t>
            </w:r>
            <w:r>
              <w:rPr>
                <w:rFonts w:hint="eastAsia" w:ascii="宋体" w:hAnsi="宋体"/>
                <w:spacing w:val="0"/>
                <w:sz w:val="24"/>
                <w:highlight w:val="none"/>
              </w:rPr>
              <w:t>月</w:t>
            </w:r>
            <w:r>
              <w:rPr>
                <w:rFonts w:hint="eastAsia" w:ascii="宋体" w:hAnsi="宋体"/>
                <w:spacing w:val="0"/>
                <w:sz w:val="24"/>
                <w:highlight w:val="none"/>
                <w:lang w:val="en-US" w:eastAsia="zh-CN"/>
              </w:rPr>
              <w:t>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spacing w:val="0"/>
                <w:highlight w:val="none"/>
              </w:rPr>
            </w:pPr>
            <w:r>
              <w:rPr>
                <w:rFonts w:ascii="宋体" w:hAnsi="宋体" w:cs="宋体"/>
                <w:spacing w:val="0"/>
                <w:highlight w:val="none"/>
              </w:rPr>
              <w:t>16</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636" w:type="dxa"/>
            <w:vAlign w:val="center"/>
          </w:tcPr>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color w:val="000000"/>
                <w:spacing w:val="0"/>
                <w:sz w:val="24"/>
                <w:highlight w:val="none"/>
                <w:lang w:eastAsia="zh-CN"/>
              </w:rPr>
              <w:t>投标保证金的金额：</w:t>
            </w:r>
            <w:r>
              <w:rPr>
                <w:rFonts w:hint="eastAsia" w:ascii="宋体" w:hAnsi="宋体" w:cs="宋体"/>
                <w:b/>
                <w:bCs/>
                <w:color w:val="000000"/>
                <w:spacing w:val="0"/>
                <w:sz w:val="24"/>
                <w:highlight w:val="none"/>
                <w:lang w:val="en-US" w:eastAsia="zh-CN"/>
              </w:rPr>
              <w:t>30000元； 大写：叁万元整。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w:t>
            </w:r>
            <w:r>
              <w:rPr>
                <w:rFonts w:hint="eastAsia" w:ascii="宋体" w:hAnsi="宋体" w:cs="宋体"/>
                <w:b/>
                <w:bCs/>
                <w:spacing w:val="0"/>
                <w:highlight w:val="none"/>
                <w:lang w:val="en-US" w:eastAsia="zh-CN"/>
              </w:rPr>
              <w:t>20</w:t>
            </w:r>
            <w:r>
              <w:rPr>
                <w:rFonts w:hint="eastAsia" w:ascii="宋体" w:hAnsi="宋体" w:cs="宋体"/>
                <w:b/>
                <w:bCs/>
                <w:spacing w:val="0"/>
                <w:highlight w:val="none"/>
                <w:lang w:eastAsia="zh-CN"/>
              </w:rPr>
              <w:t>年</w:t>
            </w:r>
            <w:r>
              <w:rPr>
                <w:rFonts w:hint="eastAsia" w:ascii="宋体" w:hAnsi="宋体" w:cs="宋体"/>
                <w:b/>
                <w:bCs/>
                <w:spacing w:val="0"/>
                <w:highlight w:val="none"/>
                <w:lang w:val="en-US" w:eastAsia="zh-CN"/>
              </w:rPr>
              <w:t>1月21</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1</w:t>
            </w:r>
            <w:r>
              <w:rPr>
                <w:rFonts w:hint="eastAsia" w:ascii="宋体" w:hAnsi="宋体" w:cs="宋体"/>
                <w:b/>
                <w:bCs/>
                <w:spacing w:val="0"/>
                <w:highlight w:val="none"/>
              </w:rPr>
              <w:t>月</w:t>
            </w:r>
            <w:r>
              <w:rPr>
                <w:rFonts w:hint="eastAsia" w:ascii="宋体" w:hAnsi="宋体" w:cs="宋体"/>
                <w:b/>
                <w:bCs/>
                <w:spacing w:val="0"/>
                <w:highlight w:val="none"/>
                <w:lang w:val="en-US" w:eastAsia="zh-CN"/>
              </w:rPr>
              <w:t>21</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18</w:t>
            </w:r>
          </w:p>
        </w:tc>
        <w:tc>
          <w:tcPr>
            <w:tcW w:w="2635"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1</w:t>
            </w:r>
            <w:r>
              <w:rPr>
                <w:rFonts w:hint="eastAsia" w:ascii="宋体" w:hAnsi="宋体" w:cs="宋体"/>
                <w:b/>
                <w:bCs/>
                <w:spacing w:val="0"/>
                <w:highlight w:val="none"/>
              </w:rPr>
              <w:t>月</w:t>
            </w:r>
            <w:r>
              <w:rPr>
                <w:rFonts w:hint="eastAsia" w:ascii="宋体" w:hAnsi="宋体" w:cs="宋体"/>
                <w:b/>
                <w:bCs/>
                <w:spacing w:val="0"/>
                <w:highlight w:val="none"/>
                <w:lang w:val="en-US" w:eastAsia="zh-CN"/>
              </w:rPr>
              <w:t>21</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636"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636"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3"/>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3"/>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3"/>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3"/>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6481"/>
      <w:bookmarkStart w:id="10" w:name="_Toc32185"/>
      <w:bookmarkStart w:id="11" w:name="_Toc7693"/>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3"/>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10338"/>
      <w:bookmarkStart w:id="13" w:name="_Toc28524"/>
      <w:bookmarkStart w:id="14" w:name="_Toc9430"/>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1705"/>
      <w:bookmarkStart w:id="17"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5995"/>
      <w:bookmarkStart w:id="20"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0324"/>
      <w:bookmarkStart w:id="22" w:name="_Toc6605"/>
      <w:bookmarkStart w:id="23" w:name="_Toc32728"/>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17097"/>
      <w:bookmarkStart w:id="25" w:name="_Toc8916"/>
      <w:bookmarkStart w:id="26"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22107"/>
      <w:bookmarkStart w:id="29" w:name="_Toc7019"/>
      <w:bookmarkStart w:id="30" w:name="_Toc8225"/>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29387"/>
      <w:bookmarkStart w:id="32" w:name="_Toc8798"/>
      <w:bookmarkStart w:id="33" w:name="_Toc31893"/>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9308"/>
      <w:bookmarkStart w:id="35" w:name="_Toc22244"/>
      <w:bookmarkStart w:id="36" w:name="_Toc27616"/>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328"/>
      <w:bookmarkStart w:id="38" w:name="_Toc22769"/>
      <w:bookmarkStart w:id="39" w:name="_Toc24847"/>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3662"/>
      <w:bookmarkStart w:id="41" w:name="_Toc21707"/>
      <w:bookmarkStart w:id="42" w:name="_Toc30737"/>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25164"/>
      <w:bookmarkStart w:id="44" w:name="_Toc6061"/>
      <w:bookmarkStart w:id="45" w:name="_Toc5592"/>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8921"/>
      <w:bookmarkStart w:id="47" w:name="_Toc26235"/>
      <w:bookmarkStart w:id="48" w:name="_Toc27874"/>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1085"/>
      <w:bookmarkStart w:id="50" w:name="_Toc23721"/>
      <w:bookmarkStart w:id="51" w:name="_Toc24995"/>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27057"/>
      <w:bookmarkStart w:id="53" w:name="_Toc4919"/>
      <w:bookmarkStart w:id="54" w:name="_Toc31858"/>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5456"/>
      <w:bookmarkStart w:id="56" w:name="_Toc32322"/>
      <w:bookmarkStart w:id="57" w:name="_Toc14329"/>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30033"/>
      <w:bookmarkStart w:id="59" w:name="_Toc7023"/>
      <w:bookmarkStart w:id="60"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6239"/>
      <w:bookmarkStart w:id="62" w:name="_Toc23881"/>
      <w:bookmarkStart w:id="63"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6905"/>
      <w:bookmarkStart w:id="65" w:name="_Toc17859"/>
      <w:bookmarkStart w:id="66"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0316"/>
      <w:bookmarkStart w:id="68" w:name="_Toc13670"/>
      <w:bookmarkStart w:id="69" w:name="_Toc21443"/>
      <w:r>
        <w:rPr>
          <w:rFonts w:hint="eastAsia" w:ascii="宋体" w:hAnsi="宋体"/>
          <w:b/>
          <w:sz w:val="28"/>
          <w:highlight w:val="none"/>
        </w:rPr>
        <w:t>三、投标文件编制</w:t>
      </w:r>
      <w:bookmarkEnd w:id="67"/>
      <w:bookmarkEnd w:id="68"/>
      <w:bookmarkEnd w:id="69"/>
    </w:p>
    <w:p>
      <w:pPr>
        <w:pStyle w:val="2"/>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3"/>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3"/>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2"/>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3"/>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3"/>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3"/>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val="en-US" w:eastAsia="zh-CN"/>
        </w:rPr>
        <w:t>一</w:t>
      </w:r>
      <w:r>
        <w:rPr>
          <w:rFonts w:hint="eastAsia" w:ascii="宋体" w:hAnsi="宋体"/>
          <w:sz w:val="24"/>
          <w:highlight w:val="none"/>
        </w:rPr>
        <w:t>年供应商需提供自成立至今的；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3"/>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3"/>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2"/>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3"/>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16942"/>
      <w:bookmarkStart w:id="71" w:name="_Toc5125"/>
      <w:bookmarkStart w:id="72"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14371"/>
      <w:bookmarkStart w:id="74" w:name="_Toc28577"/>
      <w:bookmarkStart w:id="75" w:name="_Toc8600"/>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8358"/>
      <w:bookmarkStart w:id="77" w:name="_Toc9239"/>
      <w:bookmarkStart w:id="78"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9397"/>
      <w:bookmarkStart w:id="80" w:name="_Toc31899"/>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1930"/>
      <w:bookmarkStart w:id="83" w:name="_Toc18910"/>
      <w:bookmarkStart w:id="84" w:name="_Toc3684"/>
      <w:r>
        <w:rPr>
          <w:rFonts w:hint="eastAsia" w:ascii="宋体" w:hAnsi="宋体"/>
          <w:b/>
          <w:bCs/>
          <w:sz w:val="24"/>
          <w:highlight w:val="none"/>
        </w:rPr>
        <w:t>四、投标文件递交</w:t>
      </w:r>
      <w:bookmarkEnd w:id="82"/>
      <w:bookmarkEnd w:id="83"/>
      <w:bookmarkEnd w:id="84"/>
    </w:p>
    <w:p>
      <w:pPr>
        <w:pStyle w:val="2"/>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5371"/>
      <w:bookmarkStart w:id="86" w:name="_Toc22790"/>
      <w:bookmarkStart w:id="87" w:name="_Toc13548"/>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2"/>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29966"/>
      <w:bookmarkStart w:id="89" w:name="_Toc142"/>
      <w:r>
        <w:rPr>
          <w:rFonts w:hint="eastAsia" w:ascii="宋体" w:hAnsi="宋体"/>
          <w:b/>
          <w:bCs/>
          <w:sz w:val="24"/>
          <w:highlight w:val="none"/>
        </w:rPr>
        <w:t>五、开标与评标</w:t>
      </w:r>
      <w:bookmarkEnd w:id="88"/>
      <w:bookmarkEnd w:id="89"/>
    </w:p>
    <w:p>
      <w:pPr>
        <w:pStyle w:val="2"/>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hint="eastAsia" w:ascii="宋体" w:hAns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p>
    <w:p>
      <w:pPr>
        <w:pStyle w:val="2"/>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）开标会结束，投标人退场。</w:t>
      </w:r>
    </w:p>
    <w:p>
      <w:pPr>
        <w:pStyle w:val="2"/>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2"/>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5</w:t>
      </w:r>
      <w:r>
        <w:rPr>
          <w:rFonts w:hint="eastAsia" w:ascii="宋体" w:hAnsi="宋体"/>
          <w:bCs/>
          <w:highlight w:val="none"/>
        </w:rPr>
        <w:t>人</w:t>
      </w:r>
      <w:r>
        <w:rPr>
          <w:rFonts w:hint="eastAsia" w:ascii="宋体" w:hAnsi="宋体"/>
          <w:bCs/>
          <w:highlight w:val="none"/>
          <w:lang w:eastAsia="zh-CN"/>
        </w:rPr>
        <w:t>或</w:t>
      </w:r>
      <w:r>
        <w:rPr>
          <w:rFonts w:hint="eastAsia" w:ascii="宋体" w:hAnsi="宋体"/>
          <w:bCs/>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26178"/>
      <w:bookmarkStart w:id="91" w:name="_Toc24408"/>
      <w:bookmarkStart w:id="92" w:name="_Toc6823"/>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2"/>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2"/>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highlight w:val="none"/>
        </w:rPr>
      </w:pPr>
      <w:bookmarkStart w:id="93" w:name="_Toc27597"/>
      <w:bookmarkStart w:id="94" w:name="_Toc2195"/>
      <w:bookmarkStart w:id="95" w:name="_Toc31292"/>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2"/>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2"/>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2"/>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2"/>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2"/>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2"/>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2"/>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2"/>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3"/>
        <w:spacing w:line="480" w:lineRule="exact"/>
        <w:ind w:left="197" w:leftChars="94" w:firstLine="482" w:firstLineChars="150"/>
        <w:jc w:val="center"/>
        <w:rPr>
          <w:rFonts w:ascii="宋体"/>
          <w:b/>
          <w:bCs/>
          <w:sz w:val="32"/>
          <w:szCs w:val="32"/>
          <w:highlight w:val="none"/>
        </w:rPr>
      </w:pPr>
      <w:bookmarkStart w:id="96" w:name="_Toc326"/>
      <w:bookmarkStart w:id="97" w:name="_Toc482367258"/>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产品整体配备优良，主要技术性能、指标、功能优于招标文件要求，生产工艺先进、性能稳定，故障率低，检测报告齐全得</w:t>
            </w:r>
            <w:r>
              <w:rPr>
                <w:rFonts w:hint="eastAsia" w:ascii="宋体" w:hAnsi="宋体"/>
                <w:color w:val="000000"/>
                <w:sz w:val="24"/>
                <w:highlight w:val="none"/>
                <w:lang w:val="en-US" w:eastAsia="zh-CN"/>
              </w:rPr>
              <w:t>25</w:t>
            </w:r>
            <w:r>
              <w:rPr>
                <w:rFonts w:hint="eastAsia" w:ascii="宋体" w:hAnsi="宋体" w:eastAsia="宋体"/>
                <w:color w:val="000000"/>
                <w:sz w:val="24"/>
                <w:highlight w:val="none"/>
              </w:rPr>
              <w:t>-</w:t>
            </w:r>
            <w:r>
              <w:rPr>
                <w:rFonts w:hint="eastAsia" w:ascii="宋体" w:hAnsi="宋体"/>
                <w:color w:val="000000"/>
                <w:sz w:val="24"/>
                <w:highlight w:val="none"/>
                <w:lang w:val="en-US" w:eastAsia="zh-CN"/>
              </w:rPr>
              <w:t>30</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产品整体配备较好，主要技术性能、指标、功能符合招标文件要求，生产工艺先进、性能稳定，故障率较低，检测报告齐全得15-2</w:t>
            </w:r>
            <w:r>
              <w:rPr>
                <w:rFonts w:hint="eastAsia" w:ascii="宋体" w:hAnsi="宋体"/>
                <w:color w:val="000000"/>
                <w:sz w:val="24"/>
                <w:highlight w:val="none"/>
                <w:lang w:val="en-US" w:eastAsia="zh-CN"/>
              </w:rPr>
              <w:t>5</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产品整体配备一般，主要技术性能、指标、功能基本符合招标文件要求，生产工艺良好、性能稳定性一般，得3-15分，若此条缺项不得分</w:t>
            </w:r>
            <w:r>
              <w:rPr>
                <w:rFonts w:hint="eastAsia" w:ascii="宋体" w:hAnsi="宋体"/>
                <w:color w:val="000000"/>
                <w:sz w:val="24"/>
                <w:highlight w:val="none"/>
                <w:lang w:eastAsia="zh-CN"/>
              </w:rPr>
              <w:t>。</w:t>
            </w:r>
            <w:r>
              <w:rPr>
                <w:rFonts w:hint="eastAsia" w:ascii="宋体" w:hAnsi="宋体" w:eastAsia="宋体"/>
                <w:color w:val="000000"/>
                <w:sz w:val="24"/>
                <w:highlight w:val="none"/>
              </w:rPr>
              <w:t>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eastAsia="宋体"/>
                <w:color w:val="000000"/>
                <w:sz w:val="24"/>
                <w:highlight w:val="none"/>
              </w:rPr>
              <w:t>2、由评委根据投标人所提供产品的技术参数和配置要求及对临床医学使用、实验室应用具有实际意义的独有和特色技术的描述打分</w:t>
            </w:r>
            <w:r>
              <w:rPr>
                <w:rFonts w:hint="eastAsia" w:ascii="宋体" w:hAnsi="宋体"/>
                <w:color w:val="000000"/>
                <w:sz w:val="24"/>
                <w:highlight w:val="none"/>
                <w:lang w:eastAsia="zh-CN"/>
              </w:rPr>
              <w:t>。</w:t>
            </w:r>
            <w:r>
              <w:rPr>
                <w:rFonts w:hint="eastAsia" w:ascii="宋体" w:hAnsi="宋体" w:eastAsia="宋体"/>
                <w:color w:val="000000"/>
                <w:sz w:val="24"/>
                <w:highlight w:val="none"/>
              </w:rPr>
              <w:t>表述详细、合理最大化满足采购人需求的得10-15分，</w:t>
            </w:r>
            <w:r>
              <w:rPr>
                <w:rFonts w:hint="eastAsia" w:ascii="宋体" w:hAnsi="宋体" w:eastAsia="宋体"/>
                <w:color w:val="000000"/>
                <w:sz w:val="24"/>
                <w:highlight w:val="none"/>
                <w:lang w:val="en-US" w:eastAsia="zh-CN"/>
              </w:rPr>
              <w:t>满足得</w:t>
            </w:r>
            <w:r>
              <w:rPr>
                <w:rFonts w:hint="eastAsia" w:ascii="宋体" w:hAnsi="宋体" w:eastAsia="宋体"/>
                <w:color w:val="000000"/>
                <w:sz w:val="24"/>
                <w:highlight w:val="none"/>
              </w:rPr>
              <w:t>6-10分，</w:t>
            </w:r>
            <w:r>
              <w:rPr>
                <w:rFonts w:hint="eastAsia" w:ascii="宋体" w:hAnsi="宋体" w:eastAsia="宋体"/>
                <w:color w:val="000000"/>
                <w:sz w:val="24"/>
                <w:highlight w:val="none"/>
                <w:lang w:val="en-US" w:eastAsia="zh-CN"/>
              </w:rPr>
              <w:t>基本满足得</w:t>
            </w:r>
            <w:r>
              <w:rPr>
                <w:rFonts w:hint="eastAsia" w:ascii="宋体" w:hAnsi="宋体" w:eastAsia="宋体"/>
                <w:color w:val="000000"/>
                <w:sz w:val="24"/>
                <w:highlight w:val="none"/>
              </w:rPr>
              <w:t>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按期交货的保证措施</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对招标文件中质量保证措施和保证交货期措施进行评定。表述详细、合理该项得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安装调试方案切实可行,进度计划完善，表述详细、合理该项得</w:t>
            </w:r>
            <w:r>
              <w:rPr>
                <w:rFonts w:hint="eastAsia" w:ascii="宋体" w:hAnsi="宋体"/>
                <w:color w:val="000000"/>
                <w:sz w:val="24"/>
                <w:highlight w:val="none"/>
                <w:lang w:val="en-US" w:eastAsia="zh-CN"/>
              </w:rPr>
              <w:t>2-3</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1-2</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售后服务及培训计划</w:t>
            </w: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 xml:space="preserve">服务（售后维修、技术支持、技术培训、备品备件供应）及时周到且有相应的承诺和保证措施，表述详细、合理最大化满足采购人 </w:t>
            </w:r>
          </w:p>
          <w:p>
            <w:pPr>
              <w:spacing w:line="340" w:lineRule="atLeast"/>
              <w:rPr>
                <w:rFonts w:hint="eastAsia" w:ascii="宋体" w:hAnsi="宋体"/>
                <w:color w:val="000000"/>
                <w:sz w:val="24"/>
                <w:highlight w:val="none"/>
              </w:rPr>
            </w:pPr>
            <w:r>
              <w:rPr>
                <w:rFonts w:hint="eastAsia" w:ascii="宋体" w:hAnsi="宋体"/>
                <w:color w:val="000000"/>
                <w:sz w:val="24"/>
                <w:highlight w:val="none"/>
              </w:rPr>
              <w:t>需求的得</w:t>
            </w:r>
            <w:r>
              <w:rPr>
                <w:rFonts w:hint="eastAsia" w:ascii="宋体" w:hAnsi="宋体"/>
                <w:color w:val="000000"/>
                <w:sz w:val="24"/>
                <w:highlight w:val="none"/>
                <w:lang w:val="en-US" w:eastAsia="zh-CN"/>
              </w:rPr>
              <w:t>3-6</w:t>
            </w:r>
            <w:r>
              <w:rPr>
                <w:rFonts w:hint="eastAsia" w:ascii="宋体" w:hAnsi="宋体"/>
                <w:color w:val="000000"/>
                <w:sz w:val="24"/>
                <w:highlight w:val="none"/>
              </w:rPr>
              <w:t>分；基本满足的得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12</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2"/>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报价时，投标人须提供企业所在地的县级以上中小企业主管部门出具的证明文件和《小微企业声明函》原件，否则不给予价格扣除。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highlight w:val="none"/>
        </w:rPr>
      </w:pPr>
      <w:bookmarkStart w:id="98" w:name="_Toc30962"/>
      <w:bookmarkStart w:id="99" w:name="_Toc10857"/>
      <w:bookmarkStart w:id="100" w:name="_Toc29202"/>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2"/>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7870"/>
      <w:bookmarkStart w:id="102" w:name="_Toc28609"/>
      <w:r>
        <w:rPr>
          <w:rFonts w:hint="eastAsia" w:ascii="宋体" w:hAnsi="宋体"/>
          <w:b/>
          <w:bCs/>
          <w:sz w:val="24"/>
          <w:highlight w:val="none"/>
        </w:rPr>
        <w:t>六、合同签订</w:t>
      </w:r>
      <w:bookmarkEnd w:id="101"/>
      <w:bookmarkEnd w:id="102"/>
    </w:p>
    <w:p>
      <w:pPr>
        <w:pStyle w:val="2"/>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0952"/>
      <w:bookmarkStart w:id="104" w:name="_Toc13878"/>
      <w:bookmarkStart w:id="105" w:name="_Toc3157"/>
      <w:r>
        <w:rPr>
          <w:rFonts w:hint="eastAsia" w:ascii="宋体" w:hAnsi="宋体"/>
          <w:b/>
          <w:bCs/>
          <w:sz w:val="24"/>
          <w:highlight w:val="none"/>
        </w:rPr>
        <w:t>七、处罚、质疑</w:t>
      </w:r>
      <w:bookmarkEnd w:id="103"/>
      <w:bookmarkEnd w:id="104"/>
      <w:bookmarkEnd w:id="105"/>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）质疑项目名称、招标编号、招标公告发布时间、开标时间；</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876"/>
      <w:bookmarkStart w:id="107" w:name="_Toc26147"/>
      <w:bookmarkStart w:id="108" w:name="_Toc1537"/>
      <w:r>
        <w:rPr>
          <w:rFonts w:hint="eastAsia" w:ascii="宋体" w:hAnsi="宋体"/>
          <w:b/>
          <w:bCs/>
          <w:sz w:val="24"/>
          <w:highlight w:val="none"/>
        </w:rPr>
        <w:t>八、保密</w:t>
      </w:r>
      <w:bookmarkEnd w:id="106"/>
      <w:bookmarkEnd w:id="107"/>
      <w:bookmarkEnd w:id="108"/>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28213"/>
      <w:bookmarkStart w:id="110" w:name="_Toc11927"/>
      <w:bookmarkStart w:id="111" w:name="_Toc14534"/>
      <w:r>
        <w:rPr>
          <w:rFonts w:hint="eastAsia" w:ascii="宋体" w:hAnsi="宋体"/>
          <w:b/>
          <w:bCs/>
          <w:sz w:val="24"/>
          <w:highlight w:val="none"/>
        </w:rPr>
        <w:t>九、专利权</w:t>
      </w:r>
      <w:bookmarkEnd w:id="109"/>
      <w:bookmarkEnd w:id="110"/>
      <w:bookmarkEnd w:id="111"/>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5288"/>
      <w:bookmarkStart w:id="113" w:name="_Toc1386"/>
      <w:bookmarkStart w:id="114" w:name="_Toc9163"/>
      <w:r>
        <w:rPr>
          <w:rFonts w:hint="eastAsia" w:ascii="宋体" w:hAnsi="宋体"/>
          <w:b/>
          <w:bCs/>
          <w:sz w:val="24"/>
          <w:highlight w:val="none"/>
        </w:rPr>
        <w:t>十、解释权</w:t>
      </w:r>
      <w:bookmarkEnd w:id="112"/>
      <w:bookmarkEnd w:id="113"/>
      <w:bookmarkEnd w:id="114"/>
    </w:p>
    <w:p>
      <w:pPr>
        <w:pStyle w:val="2"/>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2"/>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1488"/>
      <w:bookmarkStart w:id="116" w:name="_Toc27088"/>
      <w:bookmarkStart w:id="117" w:name="_Toc8805"/>
      <w:r>
        <w:rPr>
          <w:rFonts w:hint="eastAsia" w:ascii="宋体" w:hAnsi="宋体"/>
          <w:b/>
          <w:bCs/>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sz w:val="24"/>
          <w:highlight w:val="none"/>
        </w:rPr>
      </w:pPr>
      <w:bookmarkStart w:id="118" w:name="_Toc19127"/>
      <w:bookmarkStart w:id="119" w:name="_Toc30190"/>
      <w:bookmarkStart w:id="120" w:name="_Toc1724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12623"/>
      <w:bookmarkStart w:id="122" w:name="_Toc4557"/>
      <w:bookmarkStart w:id="123"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20220"/>
      <w:bookmarkStart w:id="125" w:name="_Toc30966"/>
      <w:bookmarkStart w:id="126"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w:t>
      </w:r>
      <w:r>
        <w:rPr>
          <w:rFonts w:hint="eastAsia"/>
          <w:sz w:val="24"/>
          <w:szCs w:val="24"/>
          <w:highlight w:val="none"/>
          <w:lang w:eastAsia="zh-CN"/>
        </w:rPr>
        <w:t>医用吊塔</w:t>
      </w:r>
      <w:r>
        <w:rPr>
          <w:rFonts w:hint="eastAsia"/>
          <w:sz w:val="24"/>
          <w:szCs w:val="24"/>
          <w:highlight w:val="none"/>
        </w:rPr>
        <w:t>采购项目，本项目共分为</w:t>
      </w:r>
      <w:r>
        <w:rPr>
          <w:rFonts w:hint="eastAsia"/>
          <w:sz w:val="24"/>
          <w:szCs w:val="24"/>
          <w:highlight w:val="none"/>
          <w:lang w:val="en-US" w:eastAsia="zh-CN"/>
        </w:rPr>
        <w:t>1</w:t>
      </w:r>
      <w:r>
        <w:rPr>
          <w:rFonts w:hint="eastAsia"/>
          <w:sz w:val="24"/>
          <w:szCs w:val="24"/>
          <w:highlight w:val="none"/>
        </w:rPr>
        <w:t>个包，</w:t>
      </w:r>
      <w:r>
        <w:rPr>
          <w:rFonts w:hint="eastAsia"/>
          <w:b/>
          <w:bCs/>
          <w:sz w:val="24"/>
          <w:szCs w:val="24"/>
          <w:highlight w:val="none"/>
          <w:lang w:eastAsia="zh-CN"/>
        </w:rPr>
        <w:t>医用吊塔</w:t>
      </w:r>
      <w:r>
        <w:rPr>
          <w:rFonts w:hint="eastAsia"/>
          <w:b/>
          <w:bCs/>
          <w:sz w:val="24"/>
          <w:szCs w:val="24"/>
          <w:highlight w:val="none"/>
        </w:rPr>
        <w:t>。</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宋体" w:hAnsi="宋体" w:eastAsia="宋体"/>
          <w:b/>
          <w:bCs/>
          <w:color w:val="auto"/>
          <w:sz w:val="24"/>
          <w:szCs w:val="24"/>
          <w:lang w:val="en-US" w:eastAsia="zh-CN"/>
        </w:rPr>
      </w:pPr>
      <w:bookmarkStart w:id="128" w:name="_Toc2031"/>
      <w:r>
        <w:rPr>
          <w:rFonts w:hint="eastAsia" w:ascii="宋体" w:hAnsi="宋体"/>
          <w:b/>
          <w:bCs/>
          <w:color w:val="auto"/>
          <w:sz w:val="24"/>
          <w:szCs w:val="24"/>
          <w:lang w:eastAsia="zh-CN"/>
        </w:rPr>
        <w:t>数量：神经</w:t>
      </w:r>
      <w:r>
        <w:rPr>
          <w:rFonts w:hint="eastAsia" w:ascii="宋体" w:hAnsi="宋体"/>
          <w:b/>
          <w:bCs/>
          <w:color w:val="auto"/>
          <w:sz w:val="24"/>
          <w:szCs w:val="24"/>
          <w:lang w:val="en-US" w:eastAsia="zh-CN"/>
        </w:rPr>
        <w:t>ICU 21套，</w:t>
      </w:r>
      <w:r>
        <w:rPr>
          <w:rFonts w:hint="eastAsia" w:ascii="宋体" w:hAnsi="宋体"/>
          <w:b/>
          <w:bCs/>
          <w:color w:val="auto"/>
          <w:sz w:val="24"/>
          <w:szCs w:val="24"/>
          <w:lang w:eastAsia="zh-CN"/>
        </w:rPr>
        <w:t>质保≥</w:t>
      </w:r>
      <w:r>
        <w:rPr>
          <w:rFonts w:hint="eastAsia" w:ascii="宋体" w:hAnsi="宋体"/>
          <w:b/>
          <w:bCs/>
          <w:color w:val="auto"/>
          <w:sz w:val="24"/>
          <w:szCs w:val="24"/>
          <w:lang w:val="en-US" w:eastAsia="zh-CN"/>
        </w:rPr>
        <w:t>3年</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1、横梁长度：2500~3000mm（具体尺寸根据实际现场情况定制），塔体可旋转角度：≥300°,可平移≥400mm。吊桥横梁下部带有一体式高强度桥梁滑轨，并有锁定把手，便于下方箱体水平移动和锁定。</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2、横梁配置：夜间LED照明灯。</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3、干区配置：吊箱式塔体1个，；仪器托盘2层；抽屉2个。德标气体终端6个：氧气2个、</w:t>
      </w:r>
      <w:r>
        <w:rPr>
          <w:rFonts w:hint="eastAsia" w:ascii="宋体" w:hAnsi="宋体" w:cs="Times New Roman"/>
          <w:strike w:val="0"/>
          <w:dstrike w:val="0"/>
          <w:color w:val="auto"/>
          <w:sz w:val="24"/>
          <w:szCs w:val="24"/>
          <w:lang w:val="en-US" w:eastAsia="zh-CN"/>
        </w:rPr>
        <w:t>空气2个、</w:t>
      </w:r>
      <w:r>
        <w:rPr>
          <w:rFonts w:hint="eastAsia" w:ascii="宋体" w:hAnsi="宋体" w:cs="Times New Roman"/>
          <w:color w:val="auto"/>
          <w:sz w:val="24"/>
          <w:szCs w:val="24"/>
          <w:lang w:val="en-US" w:eastAsia="zh-CN"/>
        </w:rPr>
        <w:t>负压吸引2个。220V/10A国标电源插座≥8个，RJ45网络接口1个，RJ11电话接口1个，等电位端子2个，高度可调输液组合架1个，网篮1个，束线器1个。</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4、湿区配置：吊柱式塔体1个；仪器托盘1层；德标气体终端4个：氧气2个、空气1个、负压吸引1个。RJ45网络接口1个，RJ11电话接口1个，等电位端子2个，高度可调输液组合架1个，网篮1个，照明调节开关2个，集线器器2个，地照灯1个。</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5、吊塔主体应采用高强度铝合金型材，防腐性高、易清洗。</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6、表面采用环保抗菌粉末喷塑处理（提供吊塔的抗菌检测报告）。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7、吊塔主体全封闭式设计，承重性更强，表面无锐角，无螺丝钉，吊塔箱体定位准确，不易漂移。</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8、所有吊塔上承载的设备的电源线及气源管路和塔体之间不会发生相对移动，所有电源线路及气源管路在塔体内不外露，保证吊塔在移动过程中，不会因位置的改变导致线路的脱落。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9、吊塔采用滚针轴承或平面推力轴承，在很小的空间下可获得很高的轴向载荷和刚度（提供实物图片）。</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10、所有吊塔箱体可旋转角度：≥300°。</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11、吊柱式箱体上带有环境照明灯控制装置，可提供上背景灯和下背景灯的环境照明（提供装置实物图片）。</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12、气体终端德标制式，插拔次数20000次以上，气体出口均要以国际标准色标予以区别，并有防止不同气体误插的装置或结构。</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13、所有气电端口必须安装于气电箱上，禁止安装于横梁上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14、气体终端、照明灯、输液架、仪器平台、抽屉、电源插座、接地端子、网络接口的制式和数量等，可根据实际要求进行定制。</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15、制造商通过的ISO9001认证证书上含有明确的“医用吊塔”字样。</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16、吊塔企业标准必须经中国国家标准化管理委员会标准备案，提供相关备案证明。</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17、箱体上有多种线揽收集管理装置供选择。</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18、吊塔通过国际标准，符合IEC60601、ISO11197质量体系认证要求（提供相关证明材料）</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eastAsia="zh-CN"/>
        </w:rPr>
        <w:t>数量：胃镜室</w:t>
      </w:r>
      <w:r>
        <w:rPr>
          <w:rFonts w:hint="eastAsia" w:ascii="宋体" w:hAnsi="宋体"/>
          <w:b/>
          <w:bCs/>
          <w:color w:val="auto"/>
          <w:sz w:val="24"/>
          <w:szCs w:val="24"/>
          <w:lang w:val="en-US" w:eastAsia="zh-CN"/>
        </w:rPr>
        <w:t xml:space="preserve"> 10套，</w:t>
      </w:r>
      <w:r>
        <w:rPr>
          <w:rFonts w:hint="eastAsia" w:ascii="宋体" w:hAnsi="宋体"/>
          <w:b/>
          <w:bCs/>
          <w:color w:val="auto"/>
          <w:sz w:val="24"/>
          <w:szCs w:val="24"/>
          <w:lang w:eastAsia="zh-CN"/>
        </w:rPr>
        <w:t>质保≥</w:t>
      </w:r>
      <w:r>
        <w:rPr>
          <w:rFonts w:hint="eastAsia" w:ascii="宋体" w:hAnsi="宋体"/>
          <w:b/>
          <w:bCs/>
          <w:color w:val="auto"/>
          <w:sz w:val="24"/>
          <w:szCs w:val="24"/>
          <w:lang w:val="en-US" w:eastAsia="zh-CN"/>
        </w:rPr>
        <w:t>3年</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1、制造商通过ISO013485及ISO9001质量体系认证及CE认证</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2、吊塔主体应采用高强度铝合金型材，防腐性高、易清洗。</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3、表面采用环保抗菌粉末喷塑处理（提供吊塔的抗菌检测报告）。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4、吊塔主体全封闭式设计，承重性更强，表面无锐角，无螺丝钉，吊塔箱体定位准确，不易漂移。</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5、所有吊塔上承载的设备的电源线及气源管路和塔体之间不会发生相对移动，所有电源线路及气源管路在塔体内不外露，保证吊塔在移动过程中，不会因位置的改变导致线路的脱落。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6、配备悬吊式显示器悬挂系统，显示器悬挂系统与吊塔同基座安装，可悬挂26寸以上显示器，双臂系统，升降灵活可靠，双臂覆盖范围≥1.5m</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7、箱体净负载能力≥150Kg</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8、气体终端德标制式，插拔次数20000次以上，气体出口均要以国际标准色标予以区别，并有防止不同气体误插的装置或结构。</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9、气体终端、输液架、仪器平台、抽屉、电源插座、接地端子、网络接口、网篮、输液架、吸引瓶挂架等的制式和数量等，可根据实际要求进行定制。</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10、监视器调节灵活，吊臂大于300度及以上旋转角度。</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11、内部预留设备数据接口（BNC、S-Video）及网络接口，并且强电、弱电接口分离开，减少图像信号干扰。</w:t>
      </w:r>
      <w:r>
        <w:rPr>
          <w:rFonts w:hint="eastAsia" w:ascii="宋体" w:hAnsi="宋体" w:cs="Times New Roman"/>
          <w:color w:val="auto"/>
          <w:sz w:val="24"/>
          <w:szCs w:val="24"/>
          <w:lang w:val="en-US" w:eastAsia="zh-CN"/>
        </w:rPr>
        <w:br w:type="textWrapping"/>
      </w:r>
      <w:r>
        <w:rPr>
          <w:rFonts w:hint="eastAsia" w:ascii="宋体" w:hAnsi="宋体" w:cs="Times New Roman"/>
          <w:color w:val="auto"/>
          <w:sz w:val="24"/>
          <w:szCs w:val="24"/>
          <w:lang w:val="en-US" w:eastAsia="zh-CN"/>
        </w:rPr>
        <w:t>12、电源插座8个及以上，其中包含独立电刀专用插座 1 个，减少图像信号干扰。</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13、配置集线器或理线槽等线缆管理装置</w:t>
      </w:r>
      <w:r>
        <w:rPr>
          <w:rFonts w:hint="eastAsia" w:ascii="宋体" w:hAnsi="宋体" w:cs="Times New Roman"/>
          <w:color w:val="auto"/>
          <w:sz w:val="24"/>
          <w:szCs w:val="24"/>
          <w:lang w:val="en-US" w:eastAsia="zh-CN"/>
        </w:rPr>
        <w:br w:type="textWrapping"/>
      </w:r>
      <w:r>
        <w:rPr>
          <w:rFonts w:hint="eastAsia" w:ascii="宋体" w:hAnsi="宋体" w:cs="Times New Roman"/>
          <w:color w:val="auto"/>
          <w:sz w:val="24"/>
          <w:szCs w:val="24"/>
          <w:lang w:val="en-US" w:eastAsia="zh-CN"/>
        </w:rPr>
        <w:t>14、具备负压吸引端口≥2个、氧气端口≥1个、二氧化碳气体端口≥1个，网络接口≥2个，等电位柱≥2个，仪器托盘4个，抽屉1个，抽屉采用自吸和方式，方便医护人员操作</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15、内镜挂架1套</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16、吊塔内部采用气电分离，保证安全</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17、吊塔通过国际标准，符合IEC60601、ISO11197质量体系认证要求（提供相关证明材料）</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18、吊塔通过EMC电磁兼容检测（提供独立检测报告）</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19、吊塔所有轴承通过1500Kg静载测试及300Kg负载，10万次动载测试（提供证明材料）</w:t>
      </w:r>
    </w:p>
    <w:p>
      <w:pPr>
        <w:spacing w:line="360" w:lineRule="auto"/>
        <w:jc w:val="center"/>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hint="eastAsia" w:ascii="宋体" w:hAnsi="宋体"/>
          <w:bCs/>
          <w:highlight w:val="none"/>
        </w:rPr>
      </w:pPr>
      <w:r>
        <w:rPr>
          <w:rFonts w:hint="eastAsia" w:ascii="宋体" w:hAnsi="宋体"/>
          <w:bCs/>
          <w:highlight w:val="none"/>
        </w:rPr>
        <w:t>4、付款</w:t>
      </w:r>
    </w:p>
    <w:p>
      <w:pPr>
        <w:pStyle w:val="2"/>
        <w:spacing w:line="480" w:lineRule="exact"/>
        <w:ind w:left="1"/>
        <w:rPr>
          <w:rFonts w:hint="eastAsia" w:ascii="宋体" w:hAnsi="宋体"/>
          <w:bCs/>
          <w:highlight w:val="none"/>
          <w:lang w:val="en-US" w:eastAsia="zh-CN"/>
        </w:rPr>
      </w:pPr>
      <w:r>
        <w:rPr>
          <w:rFonts w:hint="eastAsia" w:ascii="宋体" w:hAnsi="宋体"/>
          <w:bCs/>
          <w:highlight w:val="none"/>
          <w:lang w:val="en-US" w:eastAsia="zh-CN"/>
        </w:rPr>
        <w:t>付款方式：货物交付后，经双方验收合格签字且财务入账三个月内，支付合同总金额90%，余款作为质量保证金，自财务入账之日起满12个月后，无质量问题，付清总金额的10%。</w:t>
      </w:r>
    </w:p>
    <w:p>
      <w:pPr>
        <w:pStyle w:val="2"/>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2"/>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2"/>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15550"/>
      <w:bookmarkStart w:id="135" w:name="_Toc15866"/>
      <w:bookmarkStart w:id="136" w:name="_Toc27021"/>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16073"/>
      <w:bookmarkStart w:id="138" w:name="_Toc9153"/>
      <w:bookmarkStart w:id="139" w:name="_Toc990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4618"/>
      <w:bookmarkStart w:id="141" w:name="_Toc1690"/>
      <w:bookmarkStart w:id="142" w:name="_Toc14263"/>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5"/>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rPr>
          <w:rFonts w:hint="eastAsia" w:ascii="宋体" w:hAnsi="宋体"/>
          <w:sz w:val="24"/>
          <w:highlight w:val="none"/>
          <w:lang w:eastAsia="zh-CN"/>
        </w:rPr>
      </w:pPr>
      <w:bookmarkStart w:id="143" w:name="_Toc10675"/>
      <w:bookmarkStart w:id="144" w:name="_Toc19878"/>
      <w:bookmarkStart w:id="145" w:name="_Toc23604"/>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r>
        <w:rPr>
          <w:rFonts w:hint="eastAsia" w:ascii="宋体" w:hAnsi="宋体"/>
          <w:sz w:val="24"/>
          <w:highlight w:val="none"/>
          <w:lang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12280"/>
      <w:bookmarkStart w:id="147" w:name="_Toc28569"/>
      <w:bookmarkStart w:id="148" w:name="_Toc28907"/>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24320"/>
      <w:bookmarkStart w:id="150" w:name="_Toc609"/>
      <w:bookmarkStart w:id="151" w:name="_Toc29637"/>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28312"/>
      <w:bookmarkStart w:id="153" w:name="_Toc10585"/>
      <w:bookmarkStart w:id="154" w:name="_Toc203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7788"/>
      <w:bookmarkStart w:id="156" w:name="_Toc23003"/>
      <w:bookmarkStart w:id="157" w:name="_Toc14149"/>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31"/>
      <w:bookmarkStart w:id="159" w:name="_Toc4944"/>
      <w:bookmarkStart w:id="160"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2"/>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pStyle w:val="2"/>
        <w:spacing w:line="480" w:lineRule="exact"/>
        <w:outlineLvl w:val="0"/>
        <w:rPr>
          <w:rFonts w:ascii="宋体"/>
          <w:highlight w:val="none"/>
        </w:rPr>
      </w:pPr>
      <w:bookmarkStart w:id="162" w:name="_Toc32015"/>
      <w:bookmarkStart w:id="163" w:name="_Toc23111"/>
      <w:bookmarkStart w:id="164" w:name="_Toc5221"/>
      <w:r>
        <w:rPr>
          <w:rFonts w:hint="eastAsia" w:ascii="宋体" w:hAnsi="宋体"/>
          <w:highlight w:val="none"/>
        </w:rPr>
        <w:t>附件四：</w:t>
      </w:r>
      <w:bookmarkEnd w:id="162"/>
      <w:bookmarkEnd w:id="163"/>
      <w:bookmarkEnd w:id="164"/>
    </w:p>
    <w:p>
      <w:pPr>
        <w:pStyle w:val="2"/>
        <w:spacing w:line="480" w:lineRule="exact"/>
        <w:jc w:val="center"/>
        <w:outlineLvl w:val="0"/>
        <w:rPr>
          <w:rFonts w:ascii="宋体"/>
          <w:b/>
          <w:sz w:val="32"/>
          <w:szCs w:val="32"/>
          <w:highlight w:val="none"/>
        </w:rPr>
      </w:pPr>
      <w:bookmarkStart w:id="165" w:name="_Toc17048"/>
      <w:bookmarkStart w:id="166" w:name="_Toc26583"/>
      <w:bookmarkStart w:id="167" w:name="_Toc27446"/>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hint="eastAsia" w:ascii="宋体" w:hAnsi="宋体"/>
          <w:highlight w:val="none"/>
        </w:rPr>
      </w:pPr>
      <w:r>
        <w:rPr>
          <w:rFonts w:hint="eastAsia" w:ascii="宋体" w:hAnsi="宋体"/>
          <w:highlight w:val="none"/>
        </w:rPr>
        <w:t>授权代表（签字或盖章）：</w:t>
      </w:r>
    </w:p>
    <w:p>
      <w:pPr>
        <w:pStyle w:val="96"/>
        <w:spacing w:before="240" w:line="480" w:lineRule="exact"/>
        <w:ind w:firstLine="5359" w:firstLineChars="2300"/>
        <w:rPr>
          <w:rFonts w:ascii="宋体"/>
          <w:highlight w:val="none"/>
        </w:rPr>
      </w:pPr>
      <w:r>
        <w:rPr>
          <w:rFonts w:hint="eastAsia" w:ascii="宋体" w:hAnsi="宋体"/>
          <w:highlight w:val="none"/>
        </w:rPr>
        <w:t>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2"/>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6"/>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6"/>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100"/>
      <w:bookmarkStart w:id="169" w:name="_Toc29000"/>
      <w:bookmarkStart w:id="170" w:name="_Toc13424"/>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2463"/>
      <w:bookmarkStart w:id="172" w:name="_Toc24720"/>
      <w:bookmarkStart w:id="173" w:name="_Toc13684"/>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1451"/>
      <w:bookmarkStart w:id="178" w:name="_Toc1232"/>
      <w:bookmarkStart w:id="179"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58"/>
      <w:bookmarkStart w:id="182"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9985"/>
      <w:bookmarkStart w:id="185" w:name="_Toc19558"/>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6987"/>
      <w:bookmarkStart w:id="187" w:name="_Toc13044"/>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5"/>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5"/>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5805"/>
      <w:bookmarkStart w:id="191" w:name="_Toc14477"/>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5230"/>
      <w:bookmarkStart w:id="193" w:name="_Toc28149"/>
      <w:bookmarkStart w:id="194"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12</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29571"/>
      <w:bookmarkStart w:id="196" w:name="_Toc16969"/>
      <w:bookmarkStart w:id="197"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5573"/>
      <w:bookmarkStart w:id="199" w:name="_Toc1781"/>
      <w:bookmarkStart w:id="200"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9391"/>
      <w:bookmarkStart w:id="202" w:name="_Toc24571"/>
      <w:bookmarkStart w:id="203" w:name="_Toc3211"/>
      <w:r>
        <w:rPr>
          <w:rFonts w:hint="eastAsia" w:ascii="宋体" w:hAnsi="宋体"/>
          <w:sz w:val="24"/>
          <w:highlight w:val="none"/>
        </w:rPr>
        <w:t>（附财务报表（含资产负债表、现金流量表、利润表的复印件），或其基本开户银行出具的资信证明）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883"/>
      <w:bookmarkStart w:id="205" w:name="_Toc13521"/>
      <w:bookmarkStart w:id="206"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183"/>
      <w:bookmarkStart w:id="208" w:name="_Toc16451"/>
      <w:bookmarkStart w:id="209" w:name="_Toc20732"/>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815"/>
      <w:bookmarkStart w:id="211" w:name="_Toc4"/>
      <w:bookmarkStart w:id="212"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4460"/>
      <w:bookmarkStart w:id="215"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14964"/>
      <w:bookmarkStart w:id="218"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3"/>
        <w:spacing w:line="580" w:lineRule="exact"/>
        <w:jc w:val="center"/>
        <w:rPr>
          <w:sz w:val="28"/>
          <w:szCs w:val="28"/>
          <w:highlight w:val="none"/>
        </w:rPr>
      </w:pPr>
      <w:r>
        <w:rPr>
          <w:rFonts w:ascii="宋体"/>
          <w:highlight w:val="none"/>
        </w:rPr>
        <w:br w:type="page"/>
      </w:r>
      <w:bookmarkStart w:id="219" w:name="_Toc492372156"/>
      <w:bookmarkStart w:id="220" w:name="_Toc15306"/>
      <w:bookmarkStart w:id="221" w:name="_Toc503943637"/>
      <w:bookmarkStart w:id="222" w:name="_Toc499831025"/>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6A52C"/>
    <w:multiLevelType w:val="singleLevel"/>
    <w:tmpl w:val="C1E6A52C"/>
    <w:lvl w:ilvl="0" w:tentative="0">
      <w:start w:val="1"/>
      <w:numFmt w:val="chineseCounting"/>
      <w:suff w:val="space"/>
      <w:lvlText w:val="第%1部分"/>
      <w:lvlJc w:val="left"/>
      <w:rPr>
        <w:rFonts w:hint="eastAsia"/>
      </w:rPr>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5AE0118E"/>
    <w:multiLevelType w:val="singleLevel"/>
    <w:tmpl w:val="5AE0118E"/>
    <w:lvl w:ilvl="0" w:tentative="0">
      <w:start w:val="5"/>
      <w:numFmt w:val="decimal"/>
      <w:suff w:val="nothing"/>
      <w:lvlText w:val="%1、"/>
      <w:lvlJc w:val="left"/>
      <w:rPr>
        <w:rFonts w:cs="Times New Roman"/>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27EF9"/>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67B2E"/>
    <w:rsid w:val="013B7FED"/>
    <w:rsid w:val="01477457"/>
    <w:rsid w:val="01483AE6"/>
    <w:rsid w:val="016171C3"/>
    <w:rsid w:val="01674088"/>
    <w:rsid w:val="0178463B"/>
    <w:rsid w:val="01833406"/>
    <w:rsid w:val="018B4463"/>
    <w:rsid w:val="018B6312"/>
    <w:rsid w:val="018E50CB"/>
    <w:rsid w:val="01921D31"/>
    <w:rsid w:val="019D0F86"/>
    <w:rsid w:val="019F1051"/>
    <w:rsid w:val="01B0280C"/>
    <w:rsid w:val="01CA7137"/>
    <w:rsid w:val="01CB7896"/>
    <w:rsid w:val="01CF1035"/>
    <w:rsid w:val="01E6238E"/>
    <w:rsid w:val="01F902EC"/>
    <w:rsid w:val="02226D7C"/>
    <w:rsid w:val="02227C57"/>
    <w:rsid w:val="022C7141"/>
    <w:rsid w:val="02347B0F"/>
    <w:rsid w:val="023777D9"/>
    <w:rsid w:val="023A5D18"/>
    <w:rsid w:val="023D5D3A"/>
    <w:rsid w:val="024A7919"/>
    <w:rsid w:val="0257572E"/>
    <w:rsid w:val="027236E2"/>
    <w:rsid w:val="0276583F"/>
    <w:rsid w:val="02855076"/>
    <w:rsid w:val="02930443"/>
    <w:rsid w:val="02A254D3"/>
    <w:rsid w:val="02B053ED"/>
    <w:rsid w:val="02B16F47"/>
    <w:rsid w:val="02BB6203"/>
    <w:rsid w:val="02D20845"/>
    <w:rsid w:val="02D35B8B"/>
    <w:rsid w:val="02D601CF"/>
    <w:rsid w:val="02DC73A5"/>
    <w:rsid w:val="02E45A48"/>
    <w:rsid w:val="02EE0490"/>
    <w:rsid w:val="02FA6999"/>
    <w:rsid w:val="03190F6E"/>
    <w:rsid w:val="031B5DA2"/>
    <w:rsid w:val="03522D6F"/>
    <w:rsid w:val="03537474"/>
    <w:rsid w:val="03563A14"/>
    <w:rsid w:val="03654C99"/>
    <w:rsid w:val="0368561C"/>
    <w:rsid w:val="036E457D"/>
    <w:rsid w:val="037B55A1"/>
    <w:rsid w:val="037E752F"/>
    <w:rsid w:val="03D9691B"/>
    <w:rsid w:val="03E60572"/>
    <w:rsid w:val="03FF0065"/>
    <w:rsid w:val="040E3633"/>
    <w:rsid w:val="042D27C9"/>
    <w:rsid w:val="04322750"/>
    <w:rsid w:val="048C0542"/>
    <w:rsid w:val="04A270F4"/>
    <w:rsid w:val="04BD332D"/>
    <w:rsid w:val="04C60BF6"/>
    <w:rsid w:val="04C64C86"/>
    <w:rsid w:val="04D04155"/>
    <w:rsid w:val="04D46BF9"/>
    <w:rsid w:val="04F856AF"/>
    <w:rsid w:val="0526784C"/>
    <w:rsid w:val="052E7492"/>
    <w:rsid w:val="05446C17"/>
    <w:rsid w:val="054A7C05"/>
    <w:rsid w:val="05563819"/>
    <w:rsid w:val="055838CE"/>
    <w:rsid w:val="055D0DAD"/>
    <w:rsid w:val="05755832"/>
    <w:rsid w:val="05834B6F"/>
    <w:rsid w:val="05B9289A"/>
    <w:rsid w:val="05C6569E"/>
    <w:rsid w:val="05E35544"/>
    <w:rsid w:val="05F0753E"/>
    <w:rsid w:val="06250628"/>
    <w:rsid w:val="064B02D7"/>
    <w:rsid w:val="06542070"/>
    <w:rsid w:val="06893342"/>
    <w:rsid w:val="06B35D6A"/>
    <w:rsid w:val="06C26570"/>
    <w:rsid w:val="06D23153"/>
    <w:rsid w:val="06D50301"/>
    <w:rsid w:val="06D80483"/>
    <w:rsid w:val="06E51FD2"/>
    <w:rsid w:val="07011658"/>
    <w:rsid w:val="07255034"/>
    <w:rsid w:val="073C5E08"/>
    <w:rsid w:val="07404625"/>
    <w:rsid w:val="074155D6"/>
    <w:rsid w:val="074D6753"/>
    <w:rsid w:val="075258A9"/>
    <w:rsid w:val="075713E8"/>
    <w:rsid w:val="076C384E"/>
    <w:rsid w:val="078475F2"/>
    <w:rsid w:val="078B0666"/>
    <w:rsid w:val="07963322"/>
    <w:rsid w:val="07BD01C3"/>
    <w:rsid w:val="07BD4DD1"/>
    <w:rsid w:val="07D84AF8"/>
    <w:rsid w:val="08010237"/>
    <w:rsid w:val="080B3E19"/>
    <w:rsid w:val="0811349E"/>
    <w:rsid w:val="08121A78"/>
    <w:rsid w:val="081F4806"/>
    <w:rsid w:val="08397BFF"/>
    <w:rsid w:val="08490850"/>
    <w:rsid w:val="085415DF"/>
    <w:rsid w:val="087C3B7A"/>
    <w:rsid w:val="087E2D69"/>
    <w:rsid w:val="087E432D"/>
    <w:rsid w:val="08873EAB"/>
    <w:rsid w:val="089116C8"/>
    <w:rsid w:val="08BA02CC"/>
    <w:rsid w:val="08BB68E7"/>
    <w:rsid w:val="08CE65E6"/>
    <w:rsid w:val="08D614C7"/>
    <w:rsid w:val="08E30A55"/>
    <w:rsid w:val="0926027A"/>
    <w:rsid w:val="094C1DDF"/>
    <w:rsid w:val="09646610"/>
    <w:rsid w:val="097621BE"/>
    <w:rsid w:val="09782E97"/>
    <w:rsid w:val="09955B90"/>
    <w:rsid w:val="0996643B"/>
    <w:rsid w:val="09A1593F"/>
    <w:rsid w:val="09A6309D"/>
    <w:rsid w:val="09BA02F2"/>
    <w:rsid w:val="09CA79E9"/>
    <w:rsid w:val="09DD512F"/>
    <w:rsid w:val="09F0493D"/>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C0D3E59"/>
    <w:rsid w:val="0C3E6AC4"/>
    <w:rsid w:val="0C5E5EA1"/>
    <w:rsid w:val="0C620D79"/>
    <w:rsid w:val="0C6B59DB"/>
    <w:rsid w:val="0C7C3E7D"/>
    <w:rsid w:val="0C9A2D16"/>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661BB"/>
    <w:rsid w:val="0E3B2EEC"/>
    <w:rsid w:val="0E4D3146"/>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57FED"/>
    <w:rsid w:val="0FA82E1F"/>
    <w:rsid w:val="0FA96252"/>
    <w:rsid w:val="0FB03457"/>
    <w:rsid w:val="0FBC441C"/>
    <w:rsid w:val="0FC116A7"/>
    <w:rsid w:val="0FC95D8D"/>
    <w:rsid w:val="0FE576A4"/>
    <w:rsid w:val="0FEA2AA1"/>
    <w:rsid w:val="1019649C"/>
    <w:rsid w:val="102E1942"/>
    <w:rsid w:val="103C0FFB"/>
    <w:rsid w:val="10404573"/>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792AEC"/>
    <w:rsid w:val="11CE7DFC"/>
    <w:rsid w:val="11D11A92"/>
    <w:rsid w:val="11E95CE2"/>
    <w:rsid w:val="11E96D3A"/>
    <w:rsid w:val="11EA4504"/>
    <w:rsid w:val="120129C4"/>
    <w:rsid w:val="120301D5"/>
    <w:rsid w:val="122649FF"/>
    <w:rsid w:val="123B2C78"/>
    <w:rsid w:val="124219E9"/>
    <w:rsid w:val="1256132F"/>
    <w:rsid w:val="125C1D1E"/>
    <w:rsid w:val="125D168B"/>
    <w:rsid w:val="126B3ACC"/>
    <w:rsid w:val="12713747"/>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658C4"/>
    <w:rsid w:val="136B4814"/>
    <w:rsid w:val="1377104B"/>
    <w:rsid w:val="137E50DC"/>
    <w:rsid w:val="138F504A"/>
    <w:rsid w:val="139103F2"/>
    <w:rsid w:val="13A64BAD"/>
    <w:rsid w:val="13B13EB8"/>
    <w:rsid w:val="13B25516"/>
    <w:rsid w:val="13B34CC6"/>
    <w:rsid w:val="13BA0ACF"/>
    <w:rsid w:val="13CD17A6"/>
    <w:rsid w:val="13D705AF"/>
    <w:rsid w:val="13DA4BD2"/>
    <w:rsid w:val="13E75305"/>
    <w:rsid w:val="13F546AA"/>
    <w:rsid w:val="13F906A1"/>
    <w:rsid w:val="140C65BF"/>
    <w:rsid w:val="14175C7D"/>
    <w:rsid w:val="141845CC"/>
    <w:rsid w:val="14272C54"/>
    <w:rsid w:val="14372245"/>
    <w:rsid w:val="143945FD"/>
    <w:rsid w:val="14497C26"/>
    <w:rsid w:val="144C1E1B"/>
    <w:rsid w:val="146A73ED"/>
    <w:rsid w:val="14744D84"/>
    <w:rsid w:val="1476244A"/>
    <w:rsid w:val="147D31D6"/>
    <w:rsid w:val="1487005D"/>
    <w:rsid w:val="148A1490"/>
    <w:rsid w:val="14970036"/>
    <w:rsid w:val="14A251C4"/>
    <w:rsid w:val="14AB5BA1"/>
    <w:rsid w:val="14AF4025"/>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EA314B"/>
    <w:rsid w:val="18EB1198"/>
    <w:rsid w:val="18EB3D30"/>
    <w:rsid w:val="18F843A5"/>
    <w:rsid w:val="19075860"/>
    <w:rsid w:val="193A692A"/>
    <w:rsid w:val="19424471"/>
    <w:rsid w:val="194B5E15"/>
    <w:rsid w:val="194C631E"/>
    <w:rsid w:val="195C72B3"/>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4B4775"/>
    <w:rsid w:val="1B6E0CCB"/>
    <w:rsid w:val="1B72013B"/>
    <w:rsid w:val="1B7319FB"/>
    <w:rsid w:val="1B835053"/>
    <w:rsid w:val="1B956B43"/>
    <w:rsid w:val="1B9C3B8A"/>
    <w:rsid w:val="1BBC1D6E"/>
    <w:rsid w:val="1BC001BE"/>
    <w:rsid w:val="1BCE25D1"/>
    <w:rsid w:val="1BE549F6"/>
    <w:rsid w:val="1BE94888"/>
    <w:rsid w:val="1C253871"/>
    <w:rsid w:val="1C4B064F"/>
    <w:rsid w:val="1C6B1C30"/>
    <w:rsid w:val="1CC0618E"/>
    <w:rsid w:val="1CC32179"/>
    <w:rsid w:val="1CDA24D0"/>
    <w:rsid w:val="1CEA0481"/>
    <w:rsid w:val="1CEF4CDC"/>
    <w:rsid w:val="1CF80043"/>
    <w:rsid w:val="1D0028D6"/>
    <w:rsid w:val="1D2A03E0"/>
    <w:rsid w:val="1D2C750D"/>
    <w:rsid w:val="1D305E01"/>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31391F"/>
    <w:rsid w:val="1E45640A"/>
    <w:rsid w:val="1E590170"/>
    <w:rsid w:val="1E711D3D"/>
    <w:rsid w:val="1E7A7A7D"/>
    <w:rsid w:val="1EB44780"/>
    <w:rsid w:val="1EC36841"/>
    <w:rsid w:val="1EC74D10"/>
    <w:rsid w:val="1ED560B1"/>
    <w:rsid w:val="1EDA73E1"/>
    <w:rsid w:val="1F083EC3"/>
    <w:rsid w:val="1F091532"/>
    <w:rsid w:val="1F39229F"/>
    <w:rsid w:val="1F574973"/>
    <w:rsid w:val="1F7C6A96"/>
    <w:rsid w:val="1F9D5791"/>
    <w:rsid w:val="1F9E611E"/>
    <w:rsid w:val="1FB10B7E"/>
    <w:rsid w:val="1FB57903"/>
    <w:rsid w:val="1FC2047B"/>
    <w:rsid w:val="1FDC172F"/>
    <w:rsid w:val="1FF33CDA"/>
    <w:rsid w:val="1FFB5863"/>
    <w:rsid w:val="1FFC257E"/>
    <w:rsid w:val="20153B98"/>
    <w:rsid w:val="2024199B"/>
    <w:rsid w:val="20844FBF"/>
    <w:rsid w:val="20870B0E"/>
    <w:rsid w:val="20AE149D"/>
    <w:rsid w:val="20B45D5E"/>
    <w:rsid w:val="20B7137B"/>
    <w:rsid w:val="20DB381D"/>
    <w:rsid w:val="20E51521"/>
    <w:rsid w:val="20E62554"/>
    <w:rsid w:val="21014780"/>
    <w:rsid w:val="2108623C"/>
    <w:rsid w:val="21165399"/>
    <w:rsid w:val="211F3838"/>
    <w:rsid w:val="213C1F4F"/>
    <w:rsid w:val="214370C8"/>
    <w:rsid w:val="214D5AC1"/>
    <w:rsid w:val="214E32E4"/>
    <w:rsid w:val="21577A83"/>
    <w:rsid w:val="215D4DDE"/>
    <w:rsid w:val="21610A7A"/>
    <w:rsid w:val="216B37D0"/>
    <w:rsid w:val="217976A3"/>
    <w:rsid w:val="21854D0F"/>
    <w:rsid w:val="21B06DEE"/>
    <w:rsid w:val="21B827F2"/>
    <w:rsid w:val="21C46CEC"/>
    <w:rsid w:val="21D234BA"/>
    <w:rsid w:val="21D40159"/>
    <w:rsid w:val="21E9518C"/>
    <w:rsid w:val="2241166E"/>
    <w:rsid w:val="22495289"/>
    <w:rsid w:val="224A3975"/>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0468D5"/>
    <w:rsid w:val="231453D0"/>
    <w:rsid w:val="23160B35"/>
    <w:rsid w:val="231E6A95"/>
    <w:rsid w:val="231F0708"/>
    <w:rsid w:val="231F3121"/>
    <w:rsid w:val="23442187"/>
    <w:rsid w:val="2355113E"/>
    <w:rsid w:val="23561CF1"/>
    <w:rsid w:val="23677AC0"/>
    <w:rsid w:val="237B53EB"/>
    <w:rsid w:val="238064FD"/>
    <w:rsid w:val="23903082"/>
    <w:rsid w:val="2391601A"/>
    <w:rsid w:val="239A4148"/>
    <w:rsid w:val="23A25530"/>
    <w:rsid w:val="23CD38EE"/>
    <w:rsid w:val="23DE5801"/>
    <w:rsid w:val="23F615E6"/>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7A507D"/>
    <w:rsid w:val="2681167F"/>
    <w:rsid w:val="26974EBE"/>
    <w:rsid w:val="26A230F1"/>
    <w:rsid w:val="26A42E23"/>
    <w:rsid w:val="26AE7538"/>
    <w:rsid w:val="26BC1220"/>
    <w:rsid w:val="26C9354E"/>
    <w:rsid w:val="26E36D28"/>
    <w:rsid w:val="2701252A"/>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306A0"/>
    <w:rsid w:val="2A6A01CF"/>
    <w:rsid w:val="2A763C3F"/>
    <w:rsid w:val="2A78203F"/>
    <w:rsid w:val="2A812209"/>
    <w:rsid w:val="2A9161AE"/>
    <w:rsid w:val="2AA208EC"/>
    <w:rsid w:val="2AA9729F"/>
    <w:rsid w:val="2AC6783D"/>
    <w:rsid w:val="2ACA0522"/>
    <w:rsid w:val="2ADC4EDF"/>
    <w:rsid w:val="2AEC2DEC"/>
    <w:rsid w:val="2B0351AB"/>
    <w:rsid w:val="2B293278"/>
    <w:rsid w:val="2BC0015D"/>
    <w:rsid w:val="2BC33263"/>
    <w:rsid w:val="2BC55D1D"/>
    <w:rsid w:val="2BD346BF"/>
    <w:rsid w:val="2C103E0B"/>
    <w:rsid w:val="2C1D0A52"/>
    <w:rsid w:val="2C406641"/>
    <w:rsid w:val="2C4E313C"/>
    <w:rsid w:val="2C595DDD"/>
    <w:rsid w:val="2C6C41B6"/>
    <w:rsid w:val="2C8D48A3"/>
    <w:rsid w:val="2C8E2D71"/>
    <w:rsid w:val="2C906D72"/>
    <w:rsid w:val="2CA57250"/>
    <w:rsid w:val="2CAE72C6"/>
    <w:rsid w:val="2CAF6E62"/>
    <w:rsid w:val="2CB32C76"/>
    <w:rsid w:val="2CB4229C"/>
    <w:rsid w:val="2CB92B18"/>
    <w:rsid w:val="2CBC0038"/>
    <w:rsid w:val="2CD262A2"/>
    <w:rsid w:val="2CE547A4"/>
    <w:rsid w:val="2CF7361C"/>
    <w:rsid w:val="2CFA7496"/>
    <w:rsid w:val="2CFF6EF7"/>
    <w:rsid w:val="2D0D5988"/>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721654"/>
    <w:rsid w:val="30724CBD"/>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E234A2"/>
    <w:rsid w:val="31F41846"/>
    <w:rsid w:val="320C1B00"/>
    <w:rsid w:val="322940DE"/>
    <w:rsid w:val="323C4A94"/>
    <w:rsid w:val="32480A64"/>
    <w:rsid w:val="324827C7"/>
    <w:rsid w:val="324F2948"/>
    <w:rsid w:val="324F7F9E"/>
    <w:rsid w:val="32581AE0"/>
    <w:rsid w:val="325B4AA4"/>
    <w:rsid w:val="32631746"/>
    <w:rsid w:val="327E07FD"/>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1D7D"/>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910710"/>
    <w:rsid w:val="34B52C24"/>
    <w:rsid w:val="34C653E6"/>
    <w:rsid w:val="34CB09E3"/>
    <w:rsid w:val="34D57484"/>
    <w:rsid w:val="34EF1945"/>
    <w:rsid w:val="35016370"/>
    <w:rsid w:val="350A6DBB"/>
    <w:rsid w:val="353064DB"/>
    <w:rsid w:val="35401164"/>
    <w:rsid w:val="35443611"/>
    <w:rsid w:val="35461E69"/>
    <w:rsid w:val="354C4CB9"/>
    <w:rsid w:val="35695C04"/>
    <w:rsid w:val="357C2E1A"/>
    <w:rsid w:val="357F7A06"/>
    <w:rsid w:val="35946B47"/>
    <w:rsid w:val="359F63EE"/>
    <w:rsid w:val="35D27572"/>
    <w:rsid w:val="35E85002"/>
    <w:rsid w:val="35F46FC2"/>
    <w:rsid w:val="360151C5"/>
    <w:rsid w:val="36112DD8"/>
    <w:rsid w:val="363A49EC"/>
    <w:rsid w:val="3640342D"/>
    <w:rsid w:val="36A16820"/>
    <w:rsid w:val="36A77B65"/>
    <w:rsid w:val="36B00264"/>
    <w:rsid w:val="36F43CD9"/>
    <w:rsid w:val="36F50FF0"/>
    <w:rsid w:val="370E6157"/>
    <w:rsid w:val="372D14D8"/>
    <w:rsid w:val="373418ED"/>
    <w:rsid w:val="37351E78"/>
    <w:rsid w:val="373E147E"/>
    <w:rsid w:val="37440291"/>
    <w:rsid w:val="37616FF2"/>
    <w:rsid w:val="37756351"/>
    <w:rsid w:val="37774365"/>
    <w:rsid w:val="378A1189"/>
    <w:rsid w:val="379E19F4"/>
    <w:rsid w:val="37A503C1"/>
    <w:rsid w:val="37AB2367"/>
    <w:rsid w:val="37AE1114"/>
    <w:rsid w:val="37FA3778"/>
    <w:rsid w:val="3807791B"/>
    <w:rsid w:val="38107A88"/>
    <w:rsid w:val="381941D9"/>
    <w:rsid w:val="38230347"/>
    <w:rsid w:val="38245841"/>
    <w:rsid w:val="382F21F6"/>
    <w:rsid w:val="3838592B"/>
    <w:rsid w:val="3841192C"/>
    <w:rsid w:val="385722CC"/>
    <w:rsid w:val="385873D9"/>
    <w:rsid w:val="38595DF5"/>
    <w:rsid w:val="386D69C1"/>
    <w:rsid w:val="387C3895"/>
    <w:rsid w:val="388616BA"/>
    <w:rsid w:val="388A1154"/>
    <w:rsid w:val="3899137B"/>
    <w:rsid w:val="389978B1"/>
    <w:rsid w:val="38AB7213"/>
    <w:rsid w:val="38BB74B3"/>
    <w:rsid w:val="38C026D8"/>
    <w:rsid w:val="38C212FE"/>
    <w:rsid w:val="38C93F0B"/>
    <w:rsid w:val="38F20527"/>
    <w:rsid w:val="38FD4BDC"/>
    <w:rsid w:val="391C30A1"/>
    <w:rsid w:val="391D4AA2"/>
    <w:rsid w:val="393343DF"/>
    <w:rsid w:val="39452871"/>
    <w:rsid w:val="39473146"/>
    <w:rsid w:val="3959196E"/>
    <w:rsid w:val="3960729B"/>
    <w:rsid w:val="39764C13"/>
    <w:rsid w:val="397D5852"/>
    <w:rsid w:val="397E3E8C"/>
    <w:rsid w:val="398205C3"/>
    <w:rsid w:val="399105D0"/>
    <w:rsid w:val="39950593"/>
    <w:rsid w:val="39B62462"/>
    <w:rsid w:val="39BE0852"/>
    <w:rsid w:val="39C14BBD"/>
    <w:rsid w:val="39D92EFE"/>
    <w:rsid w:val="39DE4367"/>
    <w:rsid w:val="39E264FC"/>
    <w:rsid w:val="39E72493"/>
    <w:rsid w:val="39EC4F48"/>
    <w:rsid w:val="39F31009"/>
    <w:rsid w:val="3A1B1537"/>
    <w:rsid w:val="3A283C67"/>
    <w:rsid w:val="3A3A68A8"/>
    <w:rsid w:val="3A3B2A87"/>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E47094"/>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31DD8"/>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660CC"/>
    <w:rsid w:val="3E7819B1"/>
    <w:rsid w:val="3E802B14"/>
    <w:rsid w:val="3EAA6139"/>
    <w:rsid w:val="3EB021FA"/>
    <w:rsid w:val="3EC43DC1"/>
    <w:rsid w:val="3ED17795"/>
    <w:rsid w:val="3EE651EF"/>
    <w:rsid w:val="3F000F93"/>
    <w:rsid w:val="3F042F23"/>
    <w:rsid w:val="3F0C13B6"/>
    <w:rsid w:val="3F40400F"/>
    <w:rsid w:val="3F407B38"/>
    <w:rsid w:val="3F6B3B01"/>
    <w:rsid w:val="3F9A7607"/>
    <w:rsid w:val="3F9D1772"/>
    <w:rsid w:val="3F9E338F"/>
    <w:rsid w:val="3FAB63AE"/>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BC42BB"/>
    <w:rsid w:val="41CB13D4"/>
    <w:rsid w:val="41D47FBA"/>
    <w:rsid w:val="41ED1B1E"/>
    <w:rsid w:val="4211574A"/>
    <w:rsid w:val="4216392F"/>
    <w:rsid w:val="421D7007"/>
    <w:rsid w:val="42264F86"/>
    <w:rsid w:val="423B58E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635240"/>
    <w:rsid w:val="43793D50"/>
    <w:rsid w:val="437B1757"/>
    <w:rsid w:val="43BB1045"/>
    <w:rsid w:val="43C91B45"/>
    <w:rsid w:val="43C96C82"/>
    <w:rsid w:val="43CC0A77"/>
    <w:rsid w:val="43F244DD"/>
    <w:rsid w:val="43F34F0A"/>
    <w:rsid w:val="43F67CAD"/>
    <w:rsid w:val="440962F5"/>
    <w:rsid w:val="44197675"/>
    <w:rsid w:val="44203A0D"/>
    <w:rsid w:val="442134A5"/>
    <w:rsid w:val="446B0DA7"/>
    <w:rsid w:val="44896E05"/>
    <w:rsid w:val="448D0722"/>
    <w:rsid w:val="449263B1"/>
    <w:rsid w:val="44A252E3"/>
    <w:rsid w:val="44CE05B1"/>
    <w:rsid w:val="44EC5492"/>
    <w:rsid w:val="44F5583F"/>
    <w:rsid w:val="44F642D5"/>
    <w:rsid w:val="45143E62"/>
    <w:rsid w:val="451963D2"/>
    <w:rsid w:val="453462E5"/>
    <w:rsid w:val="45472394"/>
    <w:rsid w:val="45724740"/>
    <w:rsid w:val="45776E42"/>
    <w:rsid w:val="457B07D4"/>
    <w:rsid w:val="4584601C"/>
    <w:rsid w:val="459201FE"/>
    <w:rsid w:val="45A17614"/>
    <w:rsid w:val="45A77792"/>
    <w:rsid w:val="45AC2C16"/>
    <w:rsid w:val="45B8521A"/>
    <w:rsid w:val="45CF386F"/>
    <w:rsid w:val="46056421"/>
    <w:rsid w:val="460C04D4"/>
    <w:rsid w:val="460E5C1F"/>
    <w:rsid w:val="46113C23"/>
    <w:rsid w:val="46215D1B"/>
    <w:rsid w:val="466331AA"/>
    <w:rsid w:val="466A1851"/>
    <w:rsid w:val="46787235"/>
    <w:rsid w:val="46885EC5"/>
    <w:rsid w:val="46887AEB"/>
    <w:rsid w:val="46951251"/>
    <w:rsid w:val="46A176A3"/>
    <w:rsid w:val="46B27462"/>
    <w:rsid w:val="46BC31AA"/>
    <w:rsid w:val="46C637F7"/>
    <w:rsid w:val="46C93A01"/>
    <w:rsid w:val="46D404E0"/>
    <w:rsid w:val="46EA0B8E"/>
    <w:rsid w:val="46F31900"/>
    <w:rsid w:val="46F5741D"/>
    <w:rsid w:val="471E5360"/>
    <w:rsid w:val="472B3E49"/>
    <w:rsid w:val="473105C2"/>
    <w:rsid w:val="47320C89"/>
    <w:rsid w:val="47692187"/>
    <w:rsid w:val="476F4169"/>
    <w:rsid w:val="476F45D2"/>
    <w:rsid w:val="4778041E"/>
    <w:rsid w:val="47890CE4"/>
    <w:rsid w:val="479E05BC"/>
    <w:rsid w:val="47B209AA"/>
    <w:rsid w:val="47B41CE4"/>
    <w:rsid w:val="47B47EEE"/>
    <w:rsid w:val="47BB12D0"/>
    <w:rsid w:val="47F77B0F"/>
    <w:rsid w:val="48071BA2"/>
    <w:rsid w:val="48111F72"/>
    <w:rsid w:val="48231F9F"/>
    <w:rsid w:val="483D2593"/>
    <w:rsid w:val="48676FF8"/>
    <w:rsid w:val="487A64E1"/>
    <w:rsid w:val="487C7380"/>
    <w:rsid w:val="48842DA4"/>
    <w:rsid w:val="488525DC"/>
    <w:rsid w:val="488C3A69"/>
    <w:rsid w:val="488C7D67"/>
    <w:rsid w:val="488F6164"/>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A086368"/>
    <w:rsid w:val="4A37247D"/>
    <w:rsid w:val="4A5D1A04"/>
    <w:rsid w:val="4A5D7DAA"/>
    <w:rsid w:val="4A641C09"/>
    <w:rsid w:val="4A6A29D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18355B"/>
    <w:rsid w:val="4C3342E0"/>
    <w:rsid w:val="4C416776"/>
    <w:rsid w:val="4C451933"/>
    <w:rsid w:val="4C522EDB"/>
    <w:rsid w:val="4C53587C"/>
    <w:rsid w:val="4C565D4A"/>
    <w:rsid w:val="4C662841"/>
    <w:rsid w:val="4C6E2B8E"/>
    <w:rsid w:val="4C6F48C3"/>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34050"/>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622289"/>
    <w:rsid w:val="4F712C49"/>
    <w:rsid w:val="4F7B27D9"/>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6616C7"/>
    <w:rsid w:val="517109FA"/>
    <w:rsid w:val="51717A51"/>
    <w:rsid w:val="51781C23"/>
    <w:rsid w:val="519C32A5"/>
    <w:rsid w:val="51B035DC"/>
    <w:rsid w:val="51B404DB"/>
    <w:rsid w:val="51D54204"/>
    <w:rsid w:val="51EC12C8"/>
    <w:rsid w:val="51F67C2A"/>
    <w:rsid w:val="52030077"/>
    <w:rsid w:val="521A7F24"/>
    <w:rsid w:val="52200C03"/>
    <w:rsid w:val="52302068"/>
    <w:rsid w:val="52445434"/>
    <w:rsid w:val="52485217"/>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2B3576"/>
    <w:rsid w:val="542E33A9"/>
    <w:rsid w:val="54370630"/>
    <w:rsid w:val="543A749F"/>
    <w:rsid w:val="543E0450"/>
    <w:rsid w:val="543F7DF3"/>
    <w:rsid w:val="5468040B"/>
    <w:rsid w:val="54723980"/>
    <w:rsid w:val="547804C3"/>
    <w:rsid w:val="54874078"/>
    <w:rsid w:val="54967F9A"/>
    <w:rsid w:val="549B378E"/>
    <w:rsid w:val="549C1223"/>
    <w:rsid w:val="54A7060D"/>
    <w:rsid w:val="54B94A3F"/>
    <w:rsid w:val="54CB0AD8"/>
    <w:rsid w:val="54DC57FB"/>
    <w:rsid w:val="55063AA0"/>
    <w:rsid w:val="551B3C23"/>
    <w:rsid w:val="552B3541"/>
    <w:rsid w:val="553A6E72"/>
    <w:rsid w:val="554C2981"/>
    <w:rsid w:val="555173B6"/>
    <w:rsid w:val="555C44A6"/>
    <w:rsid w:val="557A3593"/>
    <w:rsid w:val="557F05FE"/>
    <w:rsid w:val="55986395"/>
    <w:rsid w:val="55B01C76"/>
    <w:rsid w:val="55BB3B99"/>
    <w:rsid w:val="55D56AB5"/>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2716B"/>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D671EC"/>
    <w:rsid w:val="58E16224"/>
    <w:rsid w:val="58FA36DF"/>
    <w:rsid w:val="59185B23"/>
    <w:rsid w:val="591A0FF8"/>
    <w:rsid w:val="59224DFD"/>
    <w:rsid w:val="594413B6"/>
    <w:rsid w:val="5945092A"/>
    <w:rsid w:val="594E47FA"/>
    <w:rsid w:val="595D44CA"/>
    <w:rsid w:val="596229BA"/>
    <w:rsid w:val="5965407F"/>
    <w:rsid w:val="596A67EE"/>
    <w:rsid w:val="597B059B"/>
    <w:rsid w:val="598D2DC2"/>
    <w:rsid w:val="598E798D"/>
    <w:rsid w:val="59B370DF"/>
    <w:rsid w:val="5A0B0F42"/>
    <w:rsid w:val="5A1B655D"/>
    <w:rsid w:val="5A405D38"/>
    <w:rsid w:val="5A423CC1"/>
    <w:rsid w:val="5A4F77F7"/>
    <w:rsid w:val="5A540A75"/>
    <w:rsid w:val="5A5F3C5F"/>
    <w:rsid w:val="5A6B4B3B"/>
    <w:rsid w:val="5A74777A"/>
    <w:rsid w:val="5AC1451D"/>
    <w:rsid w:val="5B1970BC"/>
    <w:rsid w:val="5B1B278B"/>
    <w:rsid w:val="5B356B4F"/>
    <w:rsid w:val="5B45668A"/>
    <w:rsid w:val="5B483D9D"/>
    <w:rsid w:val="5B4B4861"/>
    <w:rsid w:val="5B4F4307"/>
    <w:rsid w:val="5B514E4B"/>
    <w:rsid w:val="5B550F93"/>
    <w:rsid w:val="5B5D5684"/>
    <w:rsid w:val="5B625BE5"/>
    <w:rsid w:val="5B743EDD"/>
    <w:rsid w:val="5B96174C"/>
    <w:rsid w:val="5BA302A1"/>
    <w:rsid w:val="5BA86868"/>
    <w:rsid w:val="5BAE772A"/>
    <w:rsid w:val="5BAF03D2"/>
    <w:rsid w:val="5BB04AD9"/>
    <w:rsid w:val="5BC72BD2"/>
    <w:rsid w:val="5BD137D6"/>
    <w:rsid w:val="5BDC4156"/>
    <w:rsid w:val="5BDF75DB"/>
    <w:rsid w:val="5BE565AF"/>
    <w:rsid w:val="5BF52022"/>
    <w:rsid w:val="5BF81582"/>
    <w:rsid w:val="5BFA45DF"/>
    <w:rsid w:val="5C01463C"/>
    <w:rsid w:val="5C027076"/>
    <w:rsid w:val="5C170312"/>
    <w:rsid w:val="5C1B112A"/>
    <w:rsid w:val="5C306CA5"/>
    <w:rsid w:val="5C3830AD"/>
    <w:rsid w:val="5C4252F8"/>
    <w:rsid w:val="5C4C407B"/>
    <w:rsid w:val="5C4F7F3B"/>
    <w:rsid w:val="5C9D156D"/>
    <w:rsid w:val="5CA049EF"/>
    <w:rsid w:val="5CA13735"/>
    <w:rsid w:val="5CA14451"/>
    <w:rsid w:val="5CAD02F5"/>
    <w:rsid w:val="5CB56D9E"/>
    <w:rsid w:val="5CF30491"/>
    <w:rsid w:val="5CFA684E"/>
    <w:rsid w:val="5D2E1346"/>
    <w:rsid w:val="5D435AE7"/>
    <w:rsid w:val="5D4A1997"/>
    <w:rsid w:val="5D625B21"/>
    <w:rsid w:val="5D74299B"/>
    <w:rsid w:val="5D90700D"/>
    <w:rsid w:val="5DA50DB0"/>
    <w:rsid w:val="5DC90247"/>
    <w:rsid w:val="5E0A377C"/>
    <w:rsid w:val="5E230525"/>
    <w:rsid w:val="5E2324B5"/>
    <w:rsid w:val="5E265D92"/>
    <w:rsid w:val="5E316D7C"/>
    <w:rsid w:val="5E3A62FF"/>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5A2913"/>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30219C"/>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575E31"/>
    <w:rsid w:val="63590CEE"/>
    <w:rsid w:val="63593384"/>
    <w:rsid w:val="636A08A2"/>
    <w:rsid w:val="636B2783"/>
    <w:rsid w:val="63777684"/>
    <w:rsid w:val="639022D0"/>
    <w:rsid w:val="63D1144F"/>
    <w:rsid w:val="63DA603A"/>
    <w:rsid w:val="63E83945"/>
    <w:rsid w:val="64066321"/>
    <w:rsid w:val="640A6589"/>
    <w:rsid w:val="642F23C5"/>
    <w:rsid w:val="64427CA3"/>
    <w:rsid w:val="648C53B3"/>
    <w:rsid w:val="649E03FE"/>
    <w:rsid w:val="64A47D9C"/>
    <w:rsid w:val="64BE53A3"/>
    <w:rsid w:val="64D1763C"/>
    <w:rsid w:val="64DB4A0D"/>
    <w:rsid w:val="64F3490E"/>
    <w:rsid w:val="64F475D0"/>
    <w:rsid w:val="64FB09DF"/>
    <w:rsid w:val="6502028F"/>
    <w:rsid w:val="650A4E00"/>
    <w:rsid w:val="65123550"/>
    <w:rsid w:val="6517300B"/>
    <w:rsid w:val="651960B3"/>
    <w:rsid w:val="65267D7D"/>
    <w:rsid w:val="654C0271"/>
    <w:rsid w:val="654D1FDF"/>
    <w:rsid w:val="657140B6"/>
    <w:rsid w:val="65743936"/>
    <w:rsid w:val="657630EF"/>
    <w:rsid w:val="65AC593A"/>
    <w:rsid w:val="65B0610E"/>
    <w:rsid w:val="65DA6CA5"/>
    <w:rsid w:val="65DE07B2"/>
    <w:rsid w:val="65EC496C"/>
    <w:rsid w:val="65F1000E"/>
    <w:rsid w:val="660B002C"/>
    <w:rsid w:val="66200283"/>
    <w:rsid w:val="663F542A"/>
    <w:rsid w:val="664C0DCF"/>
    <w:rsid w:val="66724724"/>
    <w:rsid w:val="66BB5299"/>
    <w:rsid w:val="66C759D2"/>
    <w:rsid w:val="66C8550E"/>
    <w:rsid w:val="66CD4FB4"/>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107E2"/>
    <w:rsid w:val="6B385F86"/>
    <w:rsid w:val="6B393D38"/>
    <w:rsid w:val="6B3C1ADE"/>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E31E95"/>
    <w:rsid w:val="6CEA2506"/>
    <w:rsid w:val="6CFA02EB"/>
    <w:rsid w:val="6D0A2DFE"/>
    <w:rsid w:val="6D146220"/>
    <w:rsid w:val="6D2C4A4E"/>
    <w:rsid w:val="6D2D541D"/>
    <w:rsid w:val="6D2F26CC"/>
    <w:rsid w:val="6D3839A0"/>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D23C2E"/>
    <w:rsid w:val="6EE07773"/>
    <w:rsid w:val="6EEA078C"/>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4E6BC7"/>
    <w:rsid w:val="70574C0E"/>
    <w:rsid w:val="7066163C"/>
    <w:rsid w:val="7075449A"/>
    <w:rsid w:val="70957F22"/>
    <w:rsid w:val="70B42564"/>
    <w:rsid w:val="70CA434A"/>
    <w:rsid w:val="70D464A7"/>
    <w:rsid w:val="70D727DD"/>
    <w:rsid w:val="70DF51FC"/>
    <w:rsid w:val="70EF0410"/>
    <w:rsid w:val="70F11914"/>
    <w:rsid w:val="70F62BCC"/>
    <w:rsid w:val="70F71484"/>
    <w:rsid w:val="70FF136C"/>
    <w:rsid w:val="710010D9"/>
    <w:rsid w:val="71013CFA"/>
    <w:rsid w:val="710E1C9F"/>
    <w:rsid w:val="711112DF"/>
    <w:rsid w:val="711F132C"/>
    <w:rsid w:val="7134426B"/>
    <w:rsid w:val="714A7EE7"/>
    <w:rsid w:val="716A1FBB"/>
    <w:rsid w:val="716E32F1"/>
    <w:rsid w:val="718772EB"/>
    <w:rsid w:val="718D7630"/>
    <w:rsid w:val="71910A05"/>
    <w:rsid w:val="71BF767B"/>
    <w:rsid w:val="71C84253"/>
    <w:rsid w:val="71CE63D4"/>
    <w:rsid w:val="71D22D28"/>
    <w:rsid w:val="71D671D6"/>
    <w:rsid w:val="71E03E7D"/>
    <w:rsid w:val="71E12F48"/>
    <w:rsid w:val="71E44647"/>
    <w:rsid w:val="72290171"/>
    <w:rsid w:val="722A607A"/>
    <w:rsid w:val="724F4046"/>
    <w:rsid w:val="72730BC3"/>
    <w:rsid w:val="72790A3E"/>
    <w:rsid w:val="729749D4"/>
    <w:rsid w:val="72AE0C4A"/>
    <w:rsid w:val="72B375A2"/>
    <w:rsid w:val="72C0586E"/>
    <w:rsid w:val="72D04FBB"/>
    <w:rsid w:val="72E44ABC"/>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46B4F"/>
    <w:rsid w:val="74186CF5"/>
    <w:rsid w:val="74280B5A"/>
    <w:rsid w:val="742F0606"/>
    <w:rsid w:val="743E01B2"/>
    <w:rsid w:val="74492D05"/>
    <w:rsid w:val="745768E1"/>
    <w:rsid w:val="74611604"/>
    <w:rsid w:val="74616FA7"/>
    <w:rsid w:val="746B6C95"/>
    <w:rsid w:val="747B74C6"/>
    <w:rsid w:val="74A244E1"/>
    <w:rsid w:val="74A93E82"/>
    <w:rsid w:val="74BD73CE"/>
    <w:rsid w:val="74BF628F"/>
    <w:rsid w:val="74CF24EA"/>
    <w:rsid w:val="74DF64DD"/>
    <w:rsid w:val="75017DB1"/>
    <w:rsid w:val="75044D2B"/>
    <w:rsid w:val="751A26FA"/>
    <w:rsid w:val="751A6AA1"/>
    <w:rsid w:val="751B5142"/>
    <w:rsid w:val="7526066C"/>
    <w:rsid w:val="753A2E76"/>
    <w:rsid w:val="75437EB4"/>
    <w:rsid w:val="754E7664"/>
    <w:rsid w:val="75611536"/>
    <w:rsid w:val="757C338F"/>
    <w:rsid w:val="75906F35"/>
    <w:rsid w:val="75DB58CF"/>
    <w:rsid w:val="75EE0A32"/>
    <w:rsid w:val="75F61D4B"/>
    <w:rsid w:val="760714CE"/>
    <w:rsid w:val="76191871"/>
    <w:rsid w:val="76235D28"/>
    <w:rsid w:val="76290E42"/>
    <w:rsid w:val="763C49A2"/>
    <w:rsid w:val="764B4E40"/>
    <w:rsid w:val="767E55CF"/>
    <w:rsid w:val="768D7E18"/>
    <w:rsid w:val="76913910"/>
    <w:rsid w:val="7692221F"/>
    <w:rsid w:val="76944F51"/>
    <w:rsid w:val="76951C2D"/>
    <w:rsid w:val="76976122"/>
    <w:rsid w:val="769B4F81"/>
    <w:rsid w:val="76A50F7A"/>
    <w:rsid w:val="76B64AD8"/>
    <w:rsid w:val="76C14FEB"/>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81FAE"/>
    <w:rsid w:val="79AC0891"/>
    <w:rsid w:val="79AC45E0"/>
    <w:rsid w:val="79AC4D82"/>
    <w:rsid w:val="79D336E1"/>
    <w:rsid w:val="79D9115C"/>
    <w:rsid w:val="79E97912"/>
    <w:rsid w:val="79FB0742"/>
    <w:rsid w:val="7A0213AE"/>
    <w:rsid w:val="7A0B0004"/>
    <w:rsid w:val="7A172839"/>
    <w:rsid w:val="7A306A90"/>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90B76"/>
    <w:rsid w:val="7B5D451C"/>
    <w:rsid w:val="7B6139F0"/>
    <w:rsid w:val="7B873792"/>
    <w:rsid w:val="7B8B5F71"/>
    <w:rsid w:val="7BAD2CDB"/>
    <w:rsid w:val="7BB14D15"/>
    <w:rsid w:val="7BD9713D"/>
    <w:rsid w:val="7BFB2649"/>
    <w:rsid w:val="7C02600A"/>
    <w:rsid w:val="7C153412"/>
    <w:rsid w:val="7C195509"/>
    <w:rsid w:val="7C400E30"/>
    <w:rsid w:val="7C511DFE"/>
    <w:rsid w:val="7C593EAE"/>
    <w:rsid w:val="7C8860C7"/>
    <w:rsid w:val="7C902283"/>
    <w:rsid w:val="7CBE0892"/>
    <w:rsid w:val="7CE55FBE"/>
    <w:rsid w:val="7CE80B33"/>
    <w:rsid w:val="7CF60453"/>
    <w:rsid w:val="7D134E44"/>
    <w:rsid w:val="7D171DDD"/>
    <w:rsid w:val="7D174D0B"/>
    <w:rsid w:val="7D2A2F5A"/>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E0702D8"/>
    <w:rsid w:val="7E1A1248"/>
    <w:rsid w:val="7E312E27"/>
    <w:rsid w:val="7E4013C8"/>
    <w:rsid w:val="7E417660"/>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3"/>
    <w:qFormat/>
    <w:locked/>
    <w:uiPriority w:val="99"/>
    <w:rPr>
      <w:rFonts w:eastAsia="宋体" w:cs="Times New Roman"/>
      <w:b/>
      <w:kern w:val="44"/>
      <w:sz w:val="44"/>
      <w:lang w:val="en-US" w:eastAsia="zh-CN"/>
    </w:rPr>
  </w:style>
  <w:style w:type="character" w:customStyle="1" w:styleId="59">
    <w:name w:val="标题 2 字符"/>
    <w:link w:val="4"/>
    <w:qFormat/>
    <w:locked/>
    <w:uiPriority w:val="99"/>
    <w:rPr>
      <w:rFonts w:ascii="Cambria" w:hAnsi="Cambria" w:eastAsia="宋体" w:cs="Times New Roman"/>
      <w:b/>
      <w:sz w:val="32"/>
    </w:rPr>
  </w:style>
  <w:style w:type="character" w:customStyle="1" w:styleId="60">
    <w:name w:val="标题 3 字符"/>
    <w:link w:val="5"/>
    <w:qFormat/>
    <w:locked/>
    <w:uiPriority w:val="99"/>
    <w:rPr>
      <w:rFonts w:cs="Times New Roman"/>
      <w:b/>
      <w:sz w:val="32"/>
    </w:rPr>
  </w:style>
  <w:style w:type="character" w:customStyle="1" w:styleId="61">
    <w:name w:val="标题 4 字符"/>
    <w:link w:val="6"/>
    <w:qFormat/>
    <w:locked/>
    <w:uiPriority w:val="99"/>
    <w:rPr>
      <w:rFonts w:ascii="Cambria" w:hAnsi="Cambria" w:eastAsia="宋体" w:cs="Times New Roman"/>
      <w:b/>
      <w:sz w:val="28"/>
    </w:rPr>
  </w:style>
  <w:style w:type="character" w:customStyle="1" w:styleId="62">
    <w:name w:val="标题 5 字符"/>
    <w:link w:val="7"/>
    <w:qFormat/>
    <w:locked/>
    <w:uiPriority w:val="99"/>
    <w:rPr>
      <w:rFonts w:cs="Times New Roman"/>
      <w:b/>
      <w:sz w:val="28"/>
    </w:rPr>
  </w:style>
  <w:style w:type="character" w:customStyle="1" w:styleId="63">
    <w:name w:val="标题 6 字符"/>
    <w:link w:val="8"/>
    <w:qFormat/>
    <w:locked/>
    <w:uiPriority w:val="99"/>
    <w:rPr>
      <w:rFonts w:ascii="Cambria" w:hAnsi="Cambria" w:eastAsia="宋体" w:cs="Times New Roman"/>
      <w:b/>
      <w:sz w:val="24"/>
    </w:rPr>
  </w:style>
  <w:style w:type="character" w:customStyle="1" w:styleId="64">
    <w:name w:val="标题 7 字符"/>
    <w:link w:val="9"/>
    <w:qFormat/>
    <w:locked/>
    <w:uiPriority w:val="99"/>
    <w:rPr>
      <w:rFonts w:cs="Times New Roman"/>
      <w:b/>
      <w:sz w:val="24"/>
    </w:rPr>
  </w:style>
  <w:style w:type="character" w:customStyle="1" w:styleId="65">
    <w:name w:val="标题 8 字符"/>
    <w:link w:val="11"/>
    <w:qFormat/>
    <w:locked/>
    <w:uiPriority w:val="99"/>
    <w:rPr>
      <w:rFonts w:ascii="Cambria" w:hAnsi="Cambria" w:eastAsia="宋体" w:cs="Times New Roman"/>
      <w:sz w:val="24"/>
    </w:rPr>
  </w:style>
  <w:style w:type="character" w:customStyle="1" w:styleId="66">
    <w:name w:val="标题 9 字符"/>
    <w:link w:val="12"/>
    <w:qFormat/>
    <w:locked/>
    <w:uiPriority w:val="99"/>
    <w:rPr>
      <w:rFonts w:ascii="Cambria" w:hAnsi="Cambria" w:eastAsia="宋体" w:cs="Times New Roman"/>
      <w:sz w:val="21"/>
    </w:rPr>
  </w:style>
  <w:style w:type="character" w:customStyle="1" w:styleId="67">
    <w:name w:val="批注文字 字符"/>
    <w:link w:val="18"/>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7"/>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 w:type="character" w:customStyle="1" w:styleId="134">
    <w:name w:val="font21"/>
    <w:basedOn w:val="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26</TotalTime>
  <ScaleCrop>false</ScaleCrop>
  <LinksUpToDate>false</LinksUpToDate>
  <CharactersWithSpaces>31608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2018-07-23T02:56:00Z</cp:lastPrinted>
  <dcterms:modified xsi:type="dcterms:W3CDTF">2019-12-27T09:22:31Z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