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color w:val="auto"/>
          <w:sz w:val="52"/>
          <w:highlight w:val="none"/>
        </w:rPr>
      </w:pPr>
      <w:r>
        <w:rPr>
          <w:rFonts w:eastAsia="黑体"/>
          <w:color w:val="auto"/>
          <w:sz w:val="52"/>
          <w:highlight w:val="none"/>
        </w:rPr>
        <w:pict>
          <v:shape id="_x0000_i1025" o:spt="75" alt="图片1" type="#_x0000_t75" style="height:34.5pt;width:87.75pt;" filled="f" o:preferrelative="t" stroked="f" coordsize="21600,21600">
            <v:path/>
            <v:fill on="f" focussize="0,0"/>
            <v:stroke on="f" joinstyle="miter"/>
            <v:imagedata r:id="rId8" o:title=""/>
            <o:lock v:ext="edit" aspectratio="t"/>
            <w10:wrap type="none"/>
            <w10:anchorlock/>
          </v:shape>
        </w:pict>
      </w:r>
    </w:p>
    <w:p>
      <w:pPr>
        <w:pStyle w:val="40"/>
        <w:spacing w:line="240" w:lineRule="auto"/>
        <w:ind w:firstLine="0" w:firstLineChars="0"/>
        <w:jc w:val="center"/>
        <w:rPr>
          <w:color w:val="auto"/>
          <w:sz w:val="52"/>
          <w:highlight w:val="none"/>
        </w:rPr>
      </w:pPr>
      <w:r>
        <w:rPr>
          <w:color w:val="auto"/>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color w:val="auto"/>
          <w:sz w:val="32"/>
          <w:szCs w:val="24"/>
          <w:highlight w:val="none"/>
        </w:rPr>
      </w:pPr>
      <w:r>
        <w:rPr>
          <w:rFonts w:hint="eastAsia" w:ascii="宋体" w:hAnsi="宋体"/>
          <w:b/>
          <w:color w:val="auto"/>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color w:val="auto"/>
          <w:sz w:val="72"/>
          <w:szCs w:val="32"/>
          <w:highlight w:val="none"/>
        </w:rPr>
      </w:pPr>
      <w:r>
        <w:rPr>
          <w:rFonts w:hint="eastAsia" w:ascii="宋体" w:hAnsi="宋体"/>
          <w:b/>
          <w:color w:val="auto"/>
          <w:sz w:val="44"/>
          <w:szCs w:val="36"/>
          <w:highlight w:val="none"/>
        </w:rPr>
        <w:t>山东大学第二医院</w:t>
      </w:r>
      <w:r>
        <w:rPr>
          <w:rFonts w:hint="eastAsia" w:ascii="宋体" w:hAnsi="宋体"/>
          <w:b/>
          <w:color w:val="auto"/>
          <w:sz w:val="44"/>
          <w:szCs w:val="36"/>
          <w:highlight w:val="none"/>
          <w:lang w:eastAsia="zh-CN"/>
        </w:rPr>
        <w:t>空气消毒机</w:t>
      </w:r>
      <w:r>
        <w:rPr>
          <w:rFonts w:hint="eastAsia" w:ascii="宋体" w:hAnsi="宋体"/>
          <w:b/>
          <w:color w:val="auto"/>
          <w:sz w:val="44"/>
          <w:szCs w:val="36"/>
          <w:highlight w:val="none"/>
        </w:rPr>
        <w:t>采购项目</w:t>
      </w:r>
    </w:p>
    <w:p>
      <w:pPr>
        <w:tabs>
          <w:tab w:val="left" w:pos="1134"/>
          <w:tab w:val="left" w:pos="5481"/>
          <w:tab w:val="left" w:pos="5859"/>
        </w:tabs>
        <w:jc w:val="center"/>
        <w:rPr>
          <w:rFonts w:eastAsia="华文中宋"/>
          <w:b/>
          <w:color w:val="auto"/>
          <w:sz w:val="52"/>
          <w:highlight w:val="none"/>
        </w:rPr>
      </w:pPr>
    </w:p>
    <w:p>
      <w:pPr>
        <w:tabs>
          <w:tab w:val="left" w:pos="1134"/>
          <w:tab w:val="left" w:pos="5481"/>
          <w:tab w:val="left" w:pos="5859"/>
        </w:tabs>
        <w:jc w:val="center"/>
        <w:rPr>
          <w:rFonts w:eastAsia="华文中宋"/>
          <w:b/>
          <w:color w:val="auto"/>
          <w:sz w:val="52"/>
          <w:highlight w:val="none"/>
        </w:rPr>
      </w:pPr>
    </w:p>
    <w:p>
      <w:pPr>
        <w:tabs>
          <w:tab w:val="left" w:pos="1134"/>
          <w:tab w:val="left" w:pos="5481"/>
          <w:tab w:val="left" w:pos="5859"/>
        </w:tabs>
        <w:jc w:val="both"/>
        <w:rPr>
          <w:rFonts w:eastAsia="华文中宋"/>
          <w:b/>
          <w:color w:val="auto"/>
          <w:sz w:val="52"/>
          <w:highlight w:val="none"/>
        </w:rPr>
      </w:pPr>
    </w:p>
    <w:p>
      <w:pPr>
        <w:pStyle w:val="2"/>
        <w:ind w:left="-11" w:leftChars="-95" w:hanging="188" w:hangingChars="13"/>
        <w:jc w:val="center"/>
        <w:rPr>
          <w:rFonts w:ascii="宋体"/>
          <w:b/>
          <w:color w:val="auto"/>
          <w:sz w:val="144"/>
          <w:szCs w:val="144"/>
          <w:highlight w:val="none"/>
        </w:rPr>
      </w:pPr>
      <w:r>
        <w:rPr>
          <w:rFonts w:hint="eastAsia" w:ascii="宋体" w:hAnsi="宋体"/>
          <w:b/>
          <w:color w:val="auto"/>
          <w:sz w:val="144"/>
          <w:szCs w:val="144"/>
          <w:highlight w:val="none"/>
        </w:rPr>
        <w:t>招标文件</w:t>
      </w:r>
    </w:p>
    <w:p>
      <w:pPr>
        <w:tabs>
          <w:tab w:val="left" w:pos="1134"/>
          <w:tab w:val="left" w:pos="5160"/>
        </w:tabs>
        <w:jc w:val="center"/>
        <w:rPr>
          <w:rFonts w:eastAsia="黑体"/>
          <w:b/>
          <w:color w:val="auto"/>
          <w:sz w:val="32"/>
          <w:highlight w:val="none"/>
        </w:rPr>
      </w:pPr>
      <w:r>
        <w:rPr>
          <w:rFonts w:eastAsia="黑体"/>
          <w:b/>
          <w:color w:val="auto"/>
          <w:sz w:val="36"/>
          <w:highlight w:val="none"/>
        </w:rPr>
        <w:t xml:space="preserve"> </w:t>
      </w:r>
    </w:p>
    <w:p>
      <w:pPr>
        <w:spacing w:line="480" w:lineRule="auto"/>
        <w:rPr>
          <w:rFonts w:hint="eastAsia" w:ascii="宋体" w:hAnsi="宋体"/>
          <w:b/>
          <w:color w:val="auto"/>
          <w:sz w:val="32"/>
          <w:highlight w:val="none"/>
          <w:lang w:val="en-US" w:eastAsia="zh-CN"/>
        </w:rPr>
      </w:pPr>
      <w:r>
        <w:rPr>
          <w:rFonts w:hint="eastAsia" w:ascii="宋体" w:hAnsi="宋体"/>
          <w:b/>
          <w:color w:val="auto"/>
          <w:sz w:val="32"/>
          <w:highlight w:val="none"/>
          <w:lang w:val="en-US" w:eastAsia="zh-CN"/>
        </w:rPr>
        <w:t xml:space="preserve">          </w:t>
      </w:r>
      <w:r>
        <w:rPr>
          <w:rFonts w:hint="eastAsia" w:ascii="宋体" w:hAnsi="宋体"/>
          <w:b/>
          <w:color w:val="auto"/>
          <w:sz w:val="32"/>
          <w:highlight w:val="none"/>
          <w:lang w:eastAsia="zh-CN"/>
        </w:rPr>
        <w:t>招标</w:t>
      </w:r>
      <w:r>
        <w:rPr>
          <w:rFonts w:hint="eastAsia" w:ascii="宋体" w:hAnsi="宋体"/>
          <w:b/>
          <w:color w:val="auto"/>
          <w:sz w:val="32"/>
          <w:highlight w:val="none"/>
        </w:rPr>
        <w:t>编号</w:t>
      </w:r>
      <w:r>
        <w:rPr>
          <w:rFonts w:hint="eastAsia" w:ascii="宋体" w:hAnsi="宋体"/>
          <w:b/>
          <w:color w:val="auto"/>
          <w:sz w:val="32"/>
          <w:highlight w:val="none"/>
          <w:lang w:val="en-US" w:eastAsia="zh-CN"/>
        </w:rPr>
        <w:t>：</w:t>
      </w:r>
      <w:r>
        <w:rPr>
          <w:rFonts w:hint="eastAsia" w:ascii="宋体" w:hAnsi="宋体"/>
          <w:b/>
          <w:color w:val="auto"/>
          <w:sz w:val="32"/>
          <w:highlight w:val="none"/>
          <w:lang w:eastAsia="zh-CN"/>
        </w:rPr>
        <w:t>0676-206001ZB018001</w:t>
      </w:r>
    </w:p>
    <w:p>
      <w:pPr>
        <w:spacing w:line="480" w:lineRule="auto"/>
        <w:rPr>
          <w:rFonts w:hint="eastAsia" w:ascii="宋体" w:hAnsi="宋体" w:cs="Times New Roman"/>
          <w:b/>
          <w:color w:val="auto"/>
          <w:sz w:val="32"/>
          <w:highlight w:val="none"/>
          <w:lang w:val="en-US" w:eastAsia="zh-CN"/>
        </w:rPr>
      </w:pPr>
      <w:r>
        <w:rPr>
          <w:rFonts w:hint="eastAsia" w:ascii="宋体" w:hAnsi="宋体"/>
          <w:b/>
          <w:color w:val="auto"/>
          <w:sz w:val="32"/>
          <w:highlight w:val="none"/>
          <w:lang w:val="en-US" w:eastAsia="zh-CN"/>
        </w:rPr>
        <w:t xml:space="preserve">          招标内容：空气消毒机</w:t>
      </w:r>
    </w:p>
    <w:p>
      <w:pPr>
        <w:tabs>
          <w:tab w:val="left" w:pos="1134"/>
          <w:tab w:val="left" w:pos="5481"/>
          <w:tab w:val="left" w:pos="5859"/>
        </w:tabs>
        <w:jc w:val="center"/>
        <w:rPr>
          <w:rFonts w:eastAsia="黑体"/>
          <w:b/>
          <w:color w:val="auto"/>
          <w:sz w:val="32"/>
          <w:highlight w:val="none"/>
        </w:rPr>
      </w:pPr>
    </w:p>
    <w:p>
      <w:pPr>
        <w:tabs>
          <w:tab w:val="left" w:pos="1134"/>
          <w:tab w:val="left" w:pos="5481"/>
          <w:tab w:val="left" w:pos="5859"/>
        </w:tabs>
        <w:rPr>
          <w:rFonts w:eastAsia="黑体"/>
          <w:b/>
          <w:color w:val="auto"/>
          <w:sz w:val="32"/>
          <w:highlight w:val="none"/>
        </w:rPr>
      </w:pPr>
    </w:p>
    <w:p>
      <w:pPr>
        <w:tabs>
          <w:tab w:val="left" w:pos="1134"/>
          <w:tab w:val="left" w:pos="5481"/>
          <w:tab w:val="left" w:pos="5859"/>
        </w:tabs>
        <w:rPr>
          <w:rFonts w:eastAsia="黑体"/>
          <w:b/>
          <w:color w:val="auto"/>
          <w:sz w:val="32"/>
          <w:highlight w:val="none"/>
        </w:rPr>
      </w:pPr>
    </w:p>
    <w:p>
      <w:pPr>
        <w:tabs>
          <w:tab w:val="left" w:pos="1134"/>
          <w:tab w:val="left" w:pos="5481"/>
          <w:tab w:val="left" w:pos="5859"/>
        </w:tabs>
        <w:rPr>
          <w:rFonts w:eastAsia="黑体"/>
          <w:b/>
          <w:color w:val="auto"/>
          <w:sz w:val="32"/>
          <w:highlight w:val="none"/>
        </w:rPr>
      </w:pPr>
    </w:p>
    <w:p>
      <w:pPr>
        <w:spacing w:line="480" w:lineRule="auto"/>
        <w:jc w:val="center"/>
        <w:rPr>
          <w:rFonts w:ascii="宋体"/>
          <w:b/>
          <w:color w:val="auto"/>
          <w:sz w:val="32"/>
          <w:szCs w:val="32"/>
          <w:highlight w:val="none"/>
        </w:rPr>
      </w:pPr>
      <w:r>
        <w:rPr>
          <w:rFonts w:hint="eastAsia" w:ascii="宋体" w:hAnsi="宋体"/>
          <w:b/>
          <w:color w:val="auto"/>
          <w:sz w:val="32"/>
          <w:szCs w:val="32"/>
          <w:highlight w:val="none"/>
        </w:rPr>
        <w:t>山东省鲁成招标有限公司</w:t>
      </w:r>
    </w:p>
    <w:p>
      <w:pPr>
        <w:spacing w:line="480" w:lineRule="auto"/>
        <w:jc w:val="center"/>
        <w:rPr>
          <w:rFonts w:eastAsia="黑体"/>
          <w:b/>
          <w:color w:val="auto"/>
          <w:sz w:val="36"/>
          <w:highlight w:val="none"/>
        </w:rPr>
      </w:pPr>
      <w:r>
        <w:rPr>
          <w:rFonts w:hint="eastAsia" w:ascii="宋体" w:hAnsi="宋体"/>
          <w:b/>
          <w:color w:val="auto"/>
          <w:sz w:val="32"/>
          <w:szCs w:val="32"/>
          <w:highlight w:val="none"/>
        </w:rPr>
        <w:t>二</w:t>
      </w:r>
      <w:r>
        <w:rPr>
          <w:rFonts w:hint="eastAsia" w:ascii="宋体"/>
          <w:b/>
          <w:color w:val="auto"/>
          <w:sz w:val="32"/>
          <w:szCs w:val="32"/>
          <w:highlight w:val="none"/>
          <w:lang w:eastAsia="zh-CN"/>
        </w:rPr>
        <w:t>〇</w:t>
      </w:r>
      <w:r>
        <w:rPr>
          <w:rFonts w:hint="eastAsia" w:ascii="宋体" w:hAnsi="宋体"/>
          <w:b/>
          <w:color w:val="auto"/>
          <w:sz w:val="32"/>
          <w:szCs w:val="32"/>
          <w:highlight w:val="none"/>
          <w:lang w:val="en-US" w:eastAsia="zh-CN"/>
        </w:rPr>
        <w:t>二〇</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rPr>
        <w:t>月</w:t>
      </w:r>
    </w:p>
    <w:p>
      <w:pPr>
        <w:pStyle w:val="2"/>
        <w:spacing w:line="360" w:lineRule="auto"/>
        <w:jc w:val="center"/>
        <w:rPr>
          <w:rFonts w:ascii="宋体"/>
          <w:color w:val="auto"/>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2"/>
        <w:spacing w:line="360" w:lineRule="auto"/>
        <w:jc w:val="center"/>
        <w:rPr>
          <w:rFonts w:ascii="宋体"/>
          <w:color w:val="auto"/>
          <w:sz w:val="30"/>
          <w:szCs w:val="30"/>
          <w:highlight w:val="none"/>
        </w:rPr>
      </w:pPr>
    </w:p>
    <w:p>
      <w:pPr>
        <w:pStyle w:val="2"/>
        <w:spacing w:line="360" w:lineRule="auto"/>
        <w:jc w:val="center"/>
        <w:rPr>
          <w:b/>
          <w:bCs/>
          <w:color w:val="auto"/>
          <w:sz w:val="40"/>
          <w:szCs w:val="40"/>
          <w:highlight w:val="none"/>
        </w:rPr>
      </w:pPr>
      <w:r>
        <w:rPr>
          <w:rFonts w:hint="eastAsia"/>
          <w:b/>
          <w:bCs/>
          <w:color w:val="auto"/>
          <w:sz w:val="40"/>
          <w:szCs w:val="40"/>
          <w:highlight w:val="none"/>
        </w:rPr>
        <w:t>目</w:t>
      </w:r>
      <w:r>
        <w:rPr>
          <w:b/>
          <w:bCs/>
          <w:color w:val="auto"/>
          <w:sz w:val="40"/>
          <w:szCs w:val="40"/>
          <w:highlight w:val="none"/>
        </w:rPr>
        <w:t xml:space="preserve">   </w:t>
      </w:r>
      <w:r>
        <w:rPr>
          <w:rFonts w:hint="eastAsia"/>
          <w:b/>
          <w:bCs/>
          <w:color w:val="auto"/>
          <w:sz w:val="40"/>
          <w:szCs w:val="40"/>
          <w:highlight w:val="none"/>
        </w:rPr>
        <w:t>录</w:t>
      </w:r>
    </w:p>
    <w:p>
      <w:pPr>
        <w:pStyle w:val="34"/>
        <w:tabs>
          <w:tab w:val="right" w:leader="dot" w:pos="9276"/>
        </w:tabs>
        <w:spacing w:line="360" w:lineRule="auto"/>
        <w:rPr>
          <w:color w:val="auto"/>
          <w:sz w:val="24"/>
          <w:szCs w:val="22"/>
          <w:highlight w:val="none"/>
        </w:rPr>
      </w:pPr>
      <w:r>
        <w:rPr>
          <w:rFonts w:ascii="宋体"/>
          <w:bCs/>
          <w:color w:val="auto"/>
          <w:highlight w:val="none"/>
        </w:rPr>
        <w:fldChar w:fldCharType="begin"/>
      </w:r>
      <w:r>
        <w:rPr>
          <w:rFonts w:ascii="宋体"/>
          <w:bCs/>
          <w:color w:val="auto"/>
          <w:highlight w:val="none"/>
        </w:rPr>
        <w:instrText xml:space="preserve">TOC \o "1-3" \h \u </w:instrText>
      </w:r>
      <w:r>
        <w:rPr>
          <w:rFonts w:ascii="宋体"/>
          <w:bCs/>
          <w:color w:val="auto"/>
          <w:highlight w:val="none"/>
        </w:rPr>
        <w:fldChar w:fldCharType="separate"/>
      </w:r>
      <w:r>
        <w:rPr>
          <w:color w:val="auto"/>
          <w:highlight w:val="none"/>
        </w:rPr>
        <w:fldChar w:fldCharType="begin"/>
      </w:r>
      <w:r>
        <w:rPr>
          <w:color w:val="auto"/>
          <w:highlight w:val="none"/>
        </w:rPr>
        <w:instrText xml:space="preserve"> HYPERLINK \l "_Toc15040" </w:instrText>
      </w:r>
      <w:r>
        <w:rPr>
          <w:color w:val="auto"/>
          <w:highlight w:val="none"/>
        </w:rPr>
        <w:fldChar w:fldCharType="separate"/>
      </w:r>
      <w:r>
        <w:rPr>
          <w:rFonts w:hint="eastAsia" w:ascii="宋体" w:hAnsi="宋体"/>
          <w:color w:val="auto"/>
          <w:sz w:val="24"/>
          <w:szCs w:val="22"/>
          <w:highlight w:val="none"/>
        </w:rPr>
        <w:t>第一部分</w:t>
      </w:r>
      <w:r>
        <w:rPr>
          <w:rFonts w:ascii="宋体" w:hAnsi="宋体"/>
          <w:color w:val="auto"/>
          <w:sz w:val="24"/>
          <w:szCs w:val="22"/>
          <w:highlight w:val="none"/>
        </w:rPr>
        <w:t xml:space="preserve"> </w:t>
      </w:r>
      <w:r>
        <w:rPr>
          <w:rFonts w:hint="eastAsia" w:ascii="宋体" w:hAnsi="宋体"/>
          <w:color w:val="auto"/>
          <w:sz w:val="24"/>
          <w:szCs w:val="22"/>
          <w:highlight w:val="none"/>
        </w:rPr>
        <w:t>招标公告</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_Toc15040 </w:instrText>
      </w:r>
      <w:r>
        <w:rPr>
          <w:color w:val="auto"/>
          <w:sz w:val="24"/>
          <w:szCs w:val="22"/>
          <w:highlight w:val="none"/>
        </w:rPr>
        <w:fldChar w:fldCharType="separate"/>
      </w:r>
      <w:r>
        <w:rPr>
          <w:color w:val="auto"/>
          <w:sz w:val="24"/>
          <w:szCs w:val="22"/>
          <w:highlight w:val="none"/>
        </w:rPr>
        <w:t>2</w:t>
      </w:r>
      <w:r>
        <w:rPr>
          <w:color w:val="auto"/>
          <w:sz w:val="24"/>
          <w:szCs w:val="22"/>
          <w:highlight w:val="none"/>
        </w:rPr>
        <w:fldChar w:fldCharType="end"/>
      </w:r>
      <w:r>
        <w:rPr>
          <w:color w:val="auto"/>
          <w:sz w:val="24"/>
          <w:szCs w:val="22"/>
          <w:highlight w:val="none"/>
        </w:rPr>
        <w:fldChar w:fldCharType="end"/>
      </w:r>
    </w:p>
    <w:p>
      <w:pPr>
        <w:pStyle w:val="34"/>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"_Toc15243" </w:instrText>
      </w:r>
      <w:r>
        <w:rPr>
          <w:color w:val="auto"/>
          <w:highlight w:val="none"/>
        </w:rPr>
        <w:fldChar w:fldCharType="separate"/>
      </w:r>
      <w:r>
        <w:rPr>
          <w:rFonts w:hint="eastAsia" w:ascii="宋体" w:hAnsi="宋体"/>
          <w:color w:val="auto"/>
          <w:sz w:val="24"/>
          <w:szCs w:val="22"/>
          <w:highlight w:val="none"/>
        </w:rPr>
        <w:t>第二部分</w:t>
      </w:r>
      <w:r>
        <w:rPr>
          <w:rFonts w:ascii="宋体" w:hAnsi="宋体"/>
          <w:color w:val="auto"/>
          <w:sz w:val="24"/>
          <w:szCs w:val="22"/>
          <w:highlight w:val="none"/>
        </w:rPr>
        <w:t xml:space="preserve"> </w:t>
      </w:r>
      <w:r>
        <w:rPr>
          <w:rFonts w:hint="eastAsia" w:ascii="宋体" w:hAnsi="宋体"/>
          <w:color w:val="auto"/>
          <w:sz w:val="24"/>
          <w:szCs w:val="22"/>
          <w:highlight w:val="none"/>
        </w:rPr>
        <w:t>投标人须知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_Toc15243 </w:instrText>
      </w:r>
      <w:r>
        <w:rPr>
          <w:color w:val="auto"/>
          <w:sz w:val="24"/>
          <w:szCs w:val="22"/>
          <w:highlight w:val="none"/>
        </w:rPr>
        <w:fldChar w:fldCharType="separate"/>
      </w:r>
      <w:r>
        <w:rPr>
          <w:color w:val="auto"/>
          <w:sz w:val="24"/>
          <w:szCs w:val="22"/>
          <w:highlight w:val="none"/>
        </w:rPr>
        <w:t>4</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color w:val="auto"/>
          <w:sz w:val="24"/>
          <w:szCs w:val="22"/>
          <w:highlight w:val="none"/>
        </w:rPr>
        <w:t>投标人须知前附表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_Toc1284 </w:instrText>
      </w:r>
      <w:r>
        <w:rPr>
          <w:color w:val="auto"/>
          <w:sz w:val="24"/>
          <w:szCs w:val="22"/>
          <w:highlight w:val="none"/>
        </w:rPr>
        <w:fldChar w:fldCharType="separate"/>
      </w:r>
      <w:r>
        <w:rPr>
          <w:color w:val="auto"/>
          <w:sz w:val="24"/>
          <w:szCs w:val="22"/>
          <w:highlight w:val="none"/>
        </w:rPr>
        <w:t>4</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"_Toc16191" </w:instrText>
      </w:r>
      <w:r>
        <w:rPr>
          <w:color w:val="auto"/>
          <w:highlight w:val="none"/>
        </w:rPr>
        <w:fldChar w:fldCharType="separate"/>
      </w:r>
      <w:r>
        <w:rPr>
          <w:rFonts w:hint="eastAsia" w:ascii="宋体" w:hAnsi="宋体"/>
          <w:color w:val="auto"/>
          <w:sz w:val="24"/>
          <w:szCs w:val="22"/>
          <w:highlight w:val="none"/>
        </w:rPr>
        <w:t>一、说明</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_Toc16191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"_Toc7019" </w:instrText>
      </w:r>
      <w:r>
        <w:rPr>
          <w:color w:val="auto"/>
          <w:highlight w:val="none"/>
        </w:rPr>
        <w:fldChar w:fldCharType="separate"/>
      </w:r>
      <w:r>
        <w:rPr>
          <w:rFonts w:hint="eastAsia" w:ascii="宋体" w:hAnsi="宋体"/>
          <w:color w:val="auto"/>
          <w:sz w:val="24"/>
          <w:szCs w:val="22"/>
          <w:highlight w:val="none"/>
        </w:rPr>
        <w:t>二、招标文件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_Toc7019 </w:instrText>
      </w:r>
      <w:r>
        <w:rPr>
          <w:color w:val="auto"/>
          <w:sz w:val="24"/>
          <w:szCs w:val="22"/>
          <w:highlight w:val="none"/>
        </w:rPr>
        <w:fldChar w:fldCharType="separate"/>
      </w:r>
      <w:r>
        <w:rPr>
          <w:color w:val="auto"/>
          <w:sz w:val="24"/>
          <w:szCs w:val="22"/>
          <w:highlight w:val="none"/>
        </w:rPr>
        <w:t>8</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"_Toc21443" </w:instrText>
      </w:r>
      <w:r>
        <w:rPr>
          <w:color w:val="auto"/>
          <w:highlight w:val="none"/>
        </w:rPr>
        <w:fldChar w:fldCharType="separate"/>
      </w:r>
      <w:r>
        <w:rPr>
          <w:rFonts w:hint="eastAsia" w:ascii="宋体" w:hAnsi="宋体"/>
          <w:color w:val="auto"/>
          <w:sz w:val="24"/>
          <w:szCs w:val="22"/>
          <w:highlight w:val="none"/>
        </w:rPr>
        <w:t>三、投标文件编制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_Toc21443 </w:instrText>
      </w:r>
      <w:r>
        <w:rPr>
          <w:color w:val="auto"/>
          <w:sz w:val="24"/>
          <w:szCs w:val="22"/>
          <w:highlight w:val="none"/>
        </w:rPr>
        <w:fldChar w:fldCharType="separate"/>
      </w:r>
      <w:r>
        <w:rPr>
          <w:color w:val="auto"/>
          <w:sz w:val="24"/>
          <w:szCs w:val="22"/>
          <w:highlight w:val="none"/>
        </w:rPr>
        <w:t>8</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"_Toc3684" </w:instrText>
      </w:r>
      <w:r>
        <w:rPr>
          <w:color w:val="auto"/>
          <w:highlight w:val="none"/>
        </w:rPr>
        <w:fldChar w:fldCharType="separate"/>
      </w:r>
      <w:r>
        <w:rPr>
          <w:rFonts w:hint="eastAsia" w:ascii="宋体" w:hAnsi="宋体"/>
          <w:bCs/>
          <w:color w:val="auto"/>
          <w:sz w:val="24"/>
          <w:szCs w:val="22"/>
          <w:highlight w:val="none"/>
        </w:rPr>
        <w:t>四、投标文件递交</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_Toc3684 </w:instrText>
      </w:r>
      <w:r>
        <w:rPr>
          <w:color w:val="auto"/>
          <w:sz w:val="24"/>
          <w:szCs w:val="22"/>
          <w:highlight w:val="none"/>
        </w:rPr>
        <w:fldChar w:fldCharType="separate"/>
      </w:r>
      <w:r>
        <w:rPr>
          <w:color w:val="auto"/>
          <w:sz w:val="24"/>
          <w:szCs w:val="22"/>
          <w:highlight w:val="none"/>
        </w:rPr>
        <w:t>15</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"_Toc142" </w:instrText>
      </w:r>
      <w:r>
        <w:rPr>
          <w:color w:val="auto"/>
          <w:highlight w:val="none"/>
        </w:rPr>
        <w:fldChar w:fldCharType="separate"/>
      </w:r>
      <w:r>
        <w:rPr>
          <w:rFonts w:hint="eastAsia" w:ascii="宋体" w:hAnsi="宋体"/>
          <w:bCs/>
          <w:color w:val="auto"/>
          <w:sz w:val="24"/>
          <w:szCs w:val="22"/>
          <w:highlight w:val="none"/>
        </w:rPr>
        <w:t>五、开标与评标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_Toc142 </w:instrText>
      </w:r>
      <w:r>
        <w:rPr>
          <w:color w:val="auto"/>
          <w:sz w:val="24"/>
          <w:szCs w:val="22"/>
          <w:highlight w:val="none"/>
        </w:rPr>
        <w:fldChar w:fldCharType="separate"/>
      </w:r>
      <w:r>
        <w:rPr>
          <w:color w:val="auto"/>
          <w:sz w:val="24"/>
          <w:szCs w:val="22"/>
          <w:highlight w:val="none"/>
        </w:rPr>
        <w:t>16</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"_Toc7870" </w:instrText>
      </w:r>
      <w:r>
        <w:rPr>
          <w:color w:val="auto"/>
          <w:highlight w:val="none"/>
        </w:rPr>
        <w:fldChar w:fldCharType="separate"/>
      </w:r>
      <w:r>
        <w:rPr>
          <w:rFonts w:hint="eastAsia" w:ascii="宋体" w:hAnsi="宋体"/>
          <w:bCs/>
          <w:color w:val="auto"/>
          <w:sz w:val="24"/>
          <w:szCs w:val="22"/>
          <w:highlight w:val="none"/>
        </w:rPr>
        <w:t>六、合同签订</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_Toc7870 </w:instrText>
      </w:r>
      <w:r>
        <w:rPr>
          <w:color w:val="auto"/>
          <w:sz w:val="24"/>
          <w:szCs w:val="22"/>
          <w:highlight w:val="none"/>
        </w:rPr>
        <w:fldChar w:fldCharType="separate"/>
      </w:r>
      <w:r>
        <w:rPr>
          <w:color w:val="auto"/>
          <w:sz w:val="24"/>
          <w:szCs w:val="22"/>
          <w:highlight w:val="none"/>
        </w:rPr>
        <w:t>25</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"_Toc13878" </w:instrText>
      </w:r>
      <w:r>
        <w:rPr>
          <w:color w:val="auto"/>
          <w:highlight w:val="none"/>
        </w:rPr>
        <w:fldChar w:fldCharType="separate"/>
      </w:r>
      <w:r>
        <w:rPr>
          <w:rFonts w:hint="eastAsia" w:ascii="宋体" w:hAnsi="宋体"/>
          <w:bCs/>
          <w:color w:val="auto"/>
          <w:sz w:val="24"/>
          <w:szCs w:val="22"/>
          <w:highlight w:val="none"/>
        </w:rPr>
        <w:t>七、处罚、质疑</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_Toc13878 </w:instrText>
      </w:r>
      <w:r>
        <w:rPr>
          <w:color w:val="auto"/>
          <w:sz w:val="24"/>
          <w:szCs w:val="22"/>
          <w:highlight w:val="none"/>
        </w:rPr>
        <w:fldChar w:fldCharType="separate"/>
      </w:r>
      <w:r>
        <w:rPr>
          <w:color w:val="auto"/>
          <w:sz w:val="24"/>
          <w:szCs w:val="22"/>
          <w:highlight w:val="none"/>
        </w:rPr>
        <w:t>25</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"_Toc1876" </w:instrText>
      </w:r>
      <w:r>
        <w:rPr>
          <w:color w:val="auto"/>
          <w:highlight w:val="none"/>
        </w:rPr>
        <w:fldChar w:fldCharType="separate"/>
      </w:r>
      <w:r>
        <w:rPr>
          <w:rFonts w:hint="eastAsia" w:ascii="宋体" w:hAnsi="宋体"/>
          <w:bCs/>
          <w:color w:val="auto"/>
          <w:sz w:val="24"/>
          <w:szCs w:val="22"/>
          <w:highlight w:val="none"/>
        </w:rPr>
        <w:t>八、保密</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_Toc1876 </w:instrText>
      </w:r>
      <w:r>
        <w:rPr>
          <w:color w:val="auto"/>
          <w:sz w:val="24"/>
          <w:szCs w:val="22"/>
          <w:highlight w:val="none"/>
        </w:rPr>
        <w:fldChar w:fldCharType="separate"/>
      </w:r>
      <w:r>
        <w:rPr>
          <w:color w:val="auto"/>
          <w:sz w:val="24"/>
          <w:szCs w:val="22"/>
          <w:highlight w:val="none"/>
        </w:rPr>
        <w:t>26</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"_Toc11927" </w:instrText>
      </w:r>
      <w:r>
        <w:rPr>
          <w:color w:val="auto"/>
          <w:highlight w:val="none"/>
        </w:rPr>
        <w:fldChar w:fldCharType="separate"/>
      </w:r>
      <w:r>
        <w:rPr>
          <w:rFonts w:hint="eastAsia" w:ascii="宋体" w:hAnsi="宋体"/>
          <w:bCs/>
          <w:color w:val="auto"/>
          <w:sz w:val="24"/>
          <w:szCs w:val="22"/>
          <w:highlight w:val="none"/>
        </w:rPr>
        <w:t>九、专利权</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_Toc11927 </w:instrText>
      </w:r>
      <w:r>
        <w:rPr>
          <w:color w:val="auto"/>
          <w:sz w:val="24"/>
          <w:szCs w:val="22"/>
          <w:highlight w:val="none"/>
        </w:rPr>
        <w:fldChar w:fldCharType="separate"/>
      </w:r>
      <w:r>
        <w:rPr>
          <w:color w:val="auto"/>
          <w:sz w:val="24"/>
          <w:szCs w:val="22"/>
          <w:highlight w:val="none"/>
        </w:rPr>
        <w:t>27</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"_Toc1386" </w:instrText>
      </w:r>
      <w:r>
        <w:rPr>
          <w:color w:val="auto"/>
          <w:highlight w:val="none"/>
        </w:rPr>
        <w:fldChar w:fldCharType="separate"/>
      </w:r>
      <w:r>
        <w:rPr>
          <w:rFonts w:hint="eastAsia" w:ascii="宋体" w:hAnsi="宋体"/>
          <w:bCs/>
          <w:color w:val="auto"/>
          <w:sz w:val="24"/>
          <w:szCs w:val="22"/>
          <w:highlight w:val="none"/>
        </w:rPr>
        <w:t>十、解释权</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_Toc1386 </w:instrText>
      </w:r>
      <w:r>
        <w:rPr>
          <w:color w:val="auto"/>
          <w:sz w:val="24"/>
          <w:szCs w:val="22"/>
          <w:highlight w:val="none"/>
        </w:rPr>
        <w:fldChar w:fldCharType="separate"/>
      </w:r>
      <w:r>
        <w:rPr>
          <w:color w:val="auto"/>
          <w:sz w:val="24"/>
          <w:szCs w:val="22"/>
          <w:highlight w:val="none"/>
        </w:rPr>
        <w:t>27</w:t>
      </w:r>
      <w:r>
        <w:rPr>
          <w:color w:val="auto"/>
          <w:sz w:val="24"/>
          <w:szCs w:val="22"/>
          <w:highlight w:val="none"/>
        </w:rPr>
        <w:fldChar w:fldCharType="end"/>
      </w:r>
      <w:r>
        <w:rPr>
          <w:color w:val="auto"/>
          <w:sz w:val="24"/>
          <w:szCs w:val="22"/>
          <w:highlight w:val="none"/>
        </w:rPr>
        <w:fldChar w:fldCharType="end"/>
      </w:r>
    </w:p>
    <w:p>
      <w:pPr>
        <w:pStyle w:val="41"/>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"_Toc1488" </w:instrText>
      </w:r>
      <w:r>
        <w:rPr>
          <w:color w:val="auto"/>
          <w:highlight w:val="none"/>
        </w:rPr>
        <w:fldChar w:fldCharType="separate"/>
      </w:r>
      <w:r>
        <w:rPr>
          <w:rFonts w:hint="eastAsia" w:ascii="宋体" w:hAnsi="宋体"/>
          <w:bCs/>
          <w:color w:val="auto"/>
          <w:sz w:val="24"/>
          <w:szCs w:val="22"/>
          <w:highlight w:val="none"/>
        </w:rPr>
        <w:t>十一、其他</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_Toc1488 </w:instrText>
      </w:r>
      <w:r>
        <w:rPr>
          <w:color w:val="auto"/>
          <w:sz w:val="24"/>
          <w:szCs w:val="22"/>
          <w:highlight w:val="none"/>
        </w:rPr>
        <w:fldChar w:fldCharType="separate"/>
      </w:r>
      <w:r>
        <w:rPr>
          <w:color w:val="auto"/>
          <w:sz w:val="24"/>
          <w:szCs w:val="22"/>
          <w:highlight w:val="none"/>
        </w:rPr>
        <w:t>27</w:t>
      </w:r>
      <w:r>
        <w:rPr>
          <w:color w:val="auto"/>
          <w:sz w:val="24"/>
          <w:szCs w:val="22"/>
          <w:highlight w:val="none"/>
        </w:rPr>
        <w:fldChar w:fldCharType="end"/>
      </w:r>
      <w:r>
        <w:rPr>
          <w:color w:val="auto"/>
          <w:sz w:val="24"/>
          <w:szCs w:val="22"/>
          <w:highlight w:val="none"/>
        </w:rPr>
        <w:fldChar w:fldCharType="end"/>
      </w:r>
    </w:p>
    <w:p>
      <w:pPr>
        <w:pStyle w:val="34"/>
        <w:tabs>
          <w:tab w:val="right" w:leader="dot" w:pos="927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宋体" w:hAnsi="宋体"/>
          <w:color w:val="auto"/>
          <w:sz w:val="24"/>
          <w:szCs w:val="22"/>
          <w:highlight w:val="none"/>
        </w:rPr>
        <w:t>第三部分</w:t>
      </w:r>
      <w:r>
        <w:rPr>
          <w:rFonts w:ascii="宋体" w:hAnsi="宋体"/>
          <w:color w:val="auto"/>
          <w:sz w:val="24"/>
          <w:szCs w:val="22"/>
          <w:highlight w:val="none"/>
        </w:rPr>
        <w:t xml:space="preserve"> </w:t>
      </w:r>
      <w:r>
        <w:rPr>
          <w:rFonts w:hint="eastAsia" w:ascii="宋体" w:hAnsi="宋体"/>
          <w:color w:val="auto"/>
          <w:sz w:val="24"/>
          <w:szCs w:val="22"/>
          <w:highlight w:val="none"/>
        </w:rPr>
        <w:t>招标要求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_Toc21726 </w:instrText>
      </w:r>
      <w:r>
        <w:rPr>
          <w:color w:val="auto"/>
          <w:sz w:val="24"/>
          <w:szCs w:val="22"/>
          <w:highlight w:val="none"/>
        </w:rPr>
        <w:fldChar w:fldCharType="separate"/>
      </w:r>
      <w:r>
        <w:rPr>
          <w:color w:val="auto"/>
          <w:sz w:val="24"/>
          <w:szCs w:val="22"/>
          <w:highlight w:val="none"/>
        </w:rPr>
        <w:t>28</w:t>
      </w:r>
      <w:r>
        <w:rPr>
          <w:color w:val="auto"/>
          <w:sz w:val="24"/>
          <w:szCs w:val="22"/>
          <w:highlight w:val="none"/>
        </w:rPr>
        <w:fldChar w:fldCharType="end"/>
      </w:r>
      <w:r>
        <w:rPr>
          <w:color w:val="auto"/>
          <w:sz w:val="24"/>
          <w:szCs w:val="22"/>
          <w:highlight w:val="none"/>
        </w:rPr>
        <w:fldChar w:fldCharType="end"/>
      </w:r>
    </w:p>
    <w:p>
      <w:pPr>
        <w:pStyle w:val="34"/>
        <w:tabs>
          <w:tab w:val="right" w:leader="dot" w:pos="9276"/>
        </w:tabs>
        <w:spacing w:line="360" w:lineRule="auto"/>
        <w:rPr>
          <w:rFonts w:hint="eastAsia" w:eastAsia="宋体"/>
          <w:color w:val="auto"/>
          <w:sz w:val="24"/>
          <w:szCs w:val="22"/>
          <w:highlight w:val="none"/>
          <w:lang w:val="en-US" w:eastAsia="zh-CN"/>
        </w:rPr>
      </w:pPr>
      <w:r>
        <w:rPr>
          <w:color w:val="auto"/>
          <w:highlight w:val="none"/>
        </w:rPr>
        <w:fldChar w:fldCharType="begin"/>
      </w:r>
      <w:r>
        <w:rPr>
          <w:color w:val="auto"/>
          <w:highlight w:val="none"/>
        </w:rPr>
        <w:instrText xml:space="preserve"> HYPERLINK \l "_Toc2031" </w:instrText>
      </w:r>
      <w:r>
        <w:rPr>
          <w:color w:val="auto"/>
          <w:highlight w:val="none"/>
        </w:rPr>
        <w:fldChar w:fldCharType="separate"/>
      </w:r>
      <w:r>
        <w:rPr>
          <w:rFonts w:hint="eastAsia" w:ascii="宋体" w:hAnsi="宋体"/>
          <w:color w:val="auto"/>
          <w:sz w:val="24"/>
          <w:szCs w:val="22"/>
          <w:highlight w:val="none"/>
        </w:rPr>
        <w:t>第四部分</w:t>
      </w:r>
      <w:r>
        <w:rPr>
          <w:rFonts w:ascii="宋体" w:hAnsi="宋体"/>
          <w:color w:val="auto"/>
          <w:sz w:val="24"/>
          <w:szCs w:val="22"/>
          <w:highlight w:val="none"/>
        </w:rPr>
        <w:t xml:space="preserve"> </w:t>
      </w:r>
      <w:r>
        <w:rPr>
          <w:rFonts w:hint="eastAsia" w:ascii="宋体" w:hAnsi="宋体"/>
          <w:color w:val="auto"/>
          <w:sz w:val="24"/>
          <w:szCs w:val="22"/>
          <w:highlight w:val="none"/>
        </w:rPr>
        <w:t>合同条款及格式</w:t>
      </w:r>
      <w:r>
        <w:rPr>
          <w:color w:val="auto"/>
          <w:sz w:val="24"/>
          <w:szCs w:val="22"/>
          <w:highlight w:val="none"/>
        </w:rPr>
        <w:tab/>
      </w:r>
      <w:r>
        <w:rPr>
          <w:rFonts w:hint="eastAsia"/>
          <w:color w:val="auto"/>
          <w:sz w:val="24"/>
          <w:szCs w:val="22"/>
          <w:highlight w:val="none"/>
          <w:lang w:val="en-US" w:eastAsia="zh-CN"/>
        </w:rPr>
        <w:t>3</w:t>
      </w:r>
      <w:r>
        <w:rPr>
          <w:color w:val="auto"/>
          <w:sz w:val="24"/>
          <w:szCs w:val="22"/>
          <w:highlight w:val="none"/>
        </w:rPr>
        <w:fldChar w:fldCharType="end"/>
      </w:r>
      <w:r>
        <w:rPr>
          <w:rFonts w:hint="eastAsia"/>
          <w:color w:val="auto"/>
          <w:sz w:val="24"/>
          <w:szCs w:val="22"/>
          <w:highlight w:val="none"/>
          <w:lang w:val="en-US" w:eastAsia="zh-CN"/>
        </w:rPr>
        <w:t>2</w:t>
      </w:r>
    </w:p>
    <w:p>
      <w:pPr>
        <w:pStyle w:val="34"/>
        <w:tabs>
          <w:tab w:val="right" w:leader="dot" w:pos="9276"/>
        </w:tabs>
        <w:spacing w:line="360" w:lineRule="auto"/>
        <w:rPr>
          <w:color w:val="auto"/>
          <w:szCs w:val="20"/>
          <w:highlight w:val="none"/>
        </w:rPr>
      </w:pPr>
      <w:r>
        <w:rPr>
          <w:color w:val="auto"/>
          <w:highlight w:val="none"/>
        </w:rPr>
        <w:fldChar w:fldCharType="begin"/>
      </w:r>
      <w:r>
        <w:rPr>
          <w:color w:val="auto"/>
          <w:highlight w:val="none"/>
        </w:rPr>
        <w:instrText xml:space="preserve"> HYPERLINK \l "_Toc4921" </w:instrText>
      </w:r>
      <w:r>
        <w:rPr>
          <w:color w:val="auto"/>
          <w:highlight w:val="none"/>
        </w:rPr>
        <w:fldChar w:fldCharType="separate"/>
      </w:r>
      <w:r>
        <w:rPr>
          <w:rFonts w:hint="eastAsia" w:ascii="宋体" w:hAnsi="宋体"/>
          <w:color w:val="auto"/>
          <w:kern w:val="0"/>
          <w:sz w:val="24"/>
          <w:szCs w:val="22"/>
          <w:highlight w:val="none"/>
        </w:rPr>
        <w:t>第五部分</w:t>
      </w:r>
      <w:r>
        <w:rPr>
          <w:rFonts w:ascii="宋体" w:hAnsi="宋体"/>
          <w:color w:val="auto"/>
          <w:kern w:val="0"/>
          <w:sz w:val="24"/>
          <w:szCs w:val="22"/>
          <w:highlight w:val="none"/>
        </w:rPr>
        <w:t xml:space="preserve"> </w:t>
      </w:r>
      <w:r>
        <w:rPr>
          <w:rFonts w:hint="eastAsia" w:ascii="宋体" w:hAnsi="宋体"/>
          <w:color w:val="auto"/>
          <w:kern w:val="0"/>
          <w:sz w:val="24"/>
          <w:szCs w:val="22"/>
          <w:highlight w:val="none"/>
        </w:rPr>
        <w:t>附件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_Toc4921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color w:val="auto"/>
          <w:sz w:val="24"/>
          <w:szCs w:val="22"/>
          <w:highlight w:val="none"/>
        </w:rPr>
        <w:fldChar w:fldCharType="end"/>
      </w:r>
    </w:p>
    <w:p>
      <w:pPr>
        <w:pStyle w:val="34"/>
        <w:tabs>
          <w:tab w:val="right" w:leader="dot" w:pos="9276"/>
        </w:tabs>
        <w:rPr>
          <w:color w:val="auto"/>
          <w:szCs w:val="20"/>
          <w:highlight w:val="none"/>
        </w:rPr>
      </w:pPr>
    </w:p>
    <w:p>
      <w:pPr>
        <w:pStyle w:val="2"/>
        <w:spacing w:line="360" w:lineRule="auto"/>
        <w:jc w:val="center"/>
        <w:rPr>
          <w:rFonts w:ascii="宋体"/>
          <w:bCs/>
          <w:color w:val="auto"/>
          <w:highlight w:val="none"/>
        </w:rPr>
      </w:pPr>
      <w:r>
        <w:rPr>
          <w:rFonts w:ascii="宋体"/>
          <w:bCs/>
          <w:color w:val="auto"/>
          <w:highlight w:val="none"/>
        </w:rPr>
        <w:fldChar w:fldCharType="end"/>
      </w:r>
    </w:p>
    <w:p>
      <w:pPr>
        <w:pStyle w:val="2"/>
        <w:spacing w:line="360" w:lineRule="auto"/>
        <w:jc w:val="both"/>
        <w:rPr>
          <w:rFonts w:ascii="宋体"/>
          <w:b/>
          <w:color w:val="auto"/>
          <w:sz w:val="36"/>
          <w:highlight w:val="none"/>
        </w:rPr>
      </w:pPr>
    </w:p>
    <w:p>
      <w:pPr>
        <w:pStyle w:val="20"/>
        <w:numPr>
          <w:ilvl w:val="0"/>
          <w:numId w:val="1"/>
        </w:numPr>
        <w:tabs>
          <w:tab w:val="left" w:pos="0"/>
        </w:tabs>
        <w:spacing w:line="440" w:lineRule="exact"/>
        <w:ind w:left="0" w:leftChars="0" w:firstLine="0" w:firstLineChars="0"/>
        <w:jc w:val="center"/>
        <w:outlineLvl w:val="0"/>
        <w:rPr>
          <w:rFonts w:hint="eastAsia" w:ascii="宋体" w:hAnsi="宋体"/>
          <w:b/>
          <w:color w:val="auto"/>
          <w:sz w:val="36"/>
          <w:highlight w:val="none"/>
        </w:rPr>
      </w:pPr>
      <w:bookmarkStart w:id="0" w:name="_Toc15040"/>
      <w:r>
        <w:rPr>
          <w:rFonts w:hint="eastAsia" w:ascii="宋体" w:hAnsi="宋体"/>
          <w:b/>
          <w:color w:val="auto"/>
          <w:sz w:val="36"/>
          <w:highlight w:val="none"/>
        </w:rPr>
        <w:br w:type="page"/>
      </w:r>
      <w:r>
        <w:rPr>
          <w:rFonts w:hint="eastAsia" w:ascii="宋体" w:hAnsi="宋体"/>
          <w:b/>
          <w:color w:val="auto"/>
          <w:sz w:val="36"/>
          <w:highlight w:val="none"/>
          <w:lang w:val="en-US" w:eastAsia="zh-CN"/>
        </w:rPr>
        <w:t xml:space="preserve">  </w:t>
      </w:r>
      <w:r>
        <w:rPr>
          <w:rFonts w:hint="eastAsia" w:ascii="宋体" w:hAnsi="宋体"/>
          <w:b/>
          <w:color w:val="auto"/>
          <w:sz w:val="36"/>
          <w:highlight w:val="none"/>
        </w:rPr>
        <w:t>招标公告</w:t>
      </w:r>
      <w:bookmarkEnd w:id="0"/>
    </w:p>
    <w:p>
      <w:pPr>
        <w:pStyle w:val="20"/>
        <w:numPr>
          <w:ilvl w:val="0"/>
          <w:numId w:val="0"/>
        </w:numPr>
        <w:tabs>
          <w:tab w:val="left" w:pos="0"/>
        </w:tabs>
        <w:spacing w:line="440" w:lineRule="exact"/>
        <w:ind w:leftChars="0"/>
        <w:jc w:val="both"/>
        <w:outlineLvl w:val="0"/>
        <w:rPr>
          <w:rFonts w:hint="eastAsia" w:ascii="宋体" w:hAnsi="宋体"/>
          <w:b/>
          <w:color w:val="auto"/>
          <w:sz w:val="36"/>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名称</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color w:val="auto"/>
          <w:sz w:val="24"/>
          <w:highlight w:val="none"/>
        </w:rPr>
      </w:pPr>
      <w:r>
        <w:rPr>
          <w:rFonts w:hint="eastAsia" w:ascii="宋体" w:hAnsi="宋体" w:cs="宋体"/>
          <w:color w:val="auto"/>
          <w:sz w:val="24"/>
          <w:highlight w:val="none"/>
        </w:rPr>
        <w:t>地址：济南市天桥区北园路</w:t>
      </w:r>
      <w:r>
        <w:rPr>
          <w:rFonts w:ascii="宋体" w:hAnsi="宋体" w:cs="宋体"/>
          <w:color w:val="auto"/>
          <w:sz w:val="24"/>
          <w:highlight w:val="none"/>
        </w:rPr>
        <w:t>247</w:t>
      </w:r>
      <w:r>
        <w:rPr>
          <w:rFonts w:hint="eastAsia" w:ascii="宋体" w:hAnsi="宋体" w:cs="宋体"/>
          <w:color w:val="auto"/>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color w:val="auto"/>
          <w:sz w:val="24"/>
          <w:highlight w:val="none"/>
        </w:rPr>
      </w:pPr>
      <w:r>
        <w:rPr>
          <w:rFonts w:hint="eastAsia" w:ascii="宋体" w:hAnsi="宋体" w:cs="宋体"/>
          <w:color w:val="auto"/>
          <w:sz w:val="24"/>
          <w:highlight w:val="none"/>
        </w:rPr>
        <w:t>联系方式：</w:t>
      </w:r>
      <w:r>
        <w:rPr>
          <w:rFonts w:ascii="宋体" w:hAnsi="宋体" w:cs="宋体"/>
          <w:color w:val="auto"/>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采购代理</w:t>
      </w:r>
      <w:r>
        <w:rPr>
          <w:rFonts w:hint="eastAsia" w:ascii="宋体" w:hAnsi="宋体" w:cs="宋体"/>
          <w:b/>
          <w:color w:val="auto"/>
          <w:sz w:val="24"/>
          <w:highlight w:val="none"/>
        </w:rPr>
        <w:t>机构名称：</w:t>
      </w:r>
      <w:r>
        <w:rPr>
          <w:rFonts w:hint="eastAsia" w:ascii="宋体" w:hAnsi="宋体" w:cs="宋体"/>
          <w:color w:val="auto"/>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color w:val="auto"/>
          <w:sz w:val="24"/>
          <w:highlight w:val="none"/>
        </w:rPr>
      </w:pPr>
      <w:r>
        <w:rPr>
          <w:rFonts w:hint="eastAsia" w:ascii="宋体" w:hAnsi="宋体" w:cs="宋体"/>
          <w:color w:val="auto"/>
          <w:sz w:val="24"/>
          <w:highlight w:val="none"/>
        </w:rPr>
        <w:t>地址：济南市经十路</w:t>
      </w:r>
      <w:r>
        <w:rPr>
          <w:rFonts w:ascii="宋体" w:hAnsi="宋体" w:cs="宋体"/>
          <w:color w:val="auto"/>
          <w:sz w:val="24"/>
          <w:highlight w:val="none"/>
        </w:rPr>
        <w:t>10567</w:t>
      </w:r>
      <w:r>
        <w:rPr>
          <w:rFonts w:hint="eastAsia" w:ascii="宋体" w:hAnsi="宋体" w:cs="宋体"/>
          <w:color w:val="auto"/>
          <w:sz w:val="24"/>
          <w:highlight w:val="none"/>
        </w:rPr>
        <w:t>号成城大厦</w:t>
      </w:r>
      <w:r>
        <w:rPr>
          <w:rFonts w:ascii="宋体" w:hAnsi="宋体" w:cs="宋体"/>
          <w:color w:val="auto"/>
          <w:sz w:val="24"/>
          <w:highlight w:val="none"/>
        </w:rPr>
        <w:t>A</w:t>
      </w:r>
      <w:r>
        <w:rPr>
          <w:rFonts w:hint="eastAsia" w:ascii="宋体" w:hAnsi="宋体" w:cs="宋体"/>
          <w:color w:val="auto"/>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联系人：褚桐、李文华</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rPr>
        <w:t>联系方式：0531-83191865</w:t>
      </w:r>
      <w:r>
        <w:rPr>
          <w:rFonts w:hint="eastAsia" w:ascii="宋体" w:hAnsi="宋体" w:cs="宋体"/>
          <w:color w:val="auto"/>
          <w:sz w:val="24"/>
          <w:highlight w:val="none"/>
          <w:lang w:val="en-US" w:eastAsia="zh-CN"/>
        </w:rPr>
        <w:t>/18660142706</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电子邮件：</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"mailto:lc83191789@126.com"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lczb08@126.com</w:t>
      </w:r>
      <w:r>
        <w:rPr>
          <w:rFonts w:hint="eastAsia" w:ascii="宋体" w:hAnsi="宋体" w:cs="宋体"/>
          <w:color w:val="auto"/>
          <w:sz w:val="24"/>
          <w:highlight w:val="none"/>
        </w:rPr>
        <w:fldChar w:fldCharType="end"/>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color w:val="auto"/>
          <w:sz w:val="24"/>
          <w:highlight w:val="none"/>
          <w:lang w:eastAsia="zh-CN"/>
        </w:rPr>
      </w:pPr>
      <w:r>
        <w:rPr>
          <w:rFonts w:ascii="宋体" w:hAnsi="宋体" w:cs="宋体"/>
          <w:b/>
          <w:color w:val="auto"/>
          <w:sz w:val="24"/>
          <w:highlight w:val="none"/>
        </w:rPr>
        <w:t>3</w:t>
      </w:r>
      <w:r>
        <w:rPr>
          <w:rFonts w:hint="eastAsia" w:ascii="宋体" w:hAnsi="宋体" w:cs="宋体"/>
          <w:b/>
          <w:color w:val="auto"/>
          <w:sz w:val="24"/>
          <w:highlight w:val="none"/>
        </w:rPr>
        <w:t>、项目名称：</w:t>
      </w:r>
      <w:r>
        <w:rPr>
          <w:rFonts w:hint="eastAsia" w:ascii="宋体" w:hAnsi="宋体" w:cs="宋体"/>
          <w:color w:val="auto"/>
          <w:sz w:val="24"/>
          <w:highlight w:val="none"/>
        </w:rPr>
        <w:t>山东大学第二医院</w:t>
      </w:r>
      <w:r>
        <w:rPr>
          <w:rFonts w:hint="eastAsia" w:ascii="宋体" w:hAnsi="宋体" w:cs="宋体"/>
          <w:color w:val="auto"/>
          <w:sz w:val="24"/>
          <w:highlight w:val="none"/>
          <w:lang w:val="en-US" w:eastAsia="zh-CN"/>
        </w:rPr>
        <w:t>空气消毒机</w:t>
      </w:r>
      <w:r>
        <w:rPr>
          <w:rFonts w:hint="eastAsia" w:ascii="宋体" w:hAnsi="宋体" w:cs="宋体"/>
          <w:color w:val="auto"/>
          <w:sz w:val="24"/>
          <w:highlight w:val="none"/>
        </w:rPr>
        <w:t>采购</w:t>
      </w:r>
      <w:r>
        <w:rPr>
          <w:rFonts w:hint="eastAsia" w:ascii="宋体" w:hAnsi="宋体" w:cs="宋体"/>
          <w:color w:val="auto"/>
          <w:sz w:val="24"/>
          <w:highlight w:val="none"/>
          <w:lang w:eastAsia="zh-CN"/>
        </w:rPr>
        <w:t>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color w:val="auto"/>
          <w:sz w:val="24"/>
          <w:highlight w:val="none"/>
          <w:lang w:eastAsia="zh-CN"/>
        </w:rPr>
      </w:pPr>
      <w:r>
        <w:rPr>
          <w:rFonts w:ascii="宋体" w:hAnsi="宋体" w:cs="宋体"/>
          <w:b/>
          <w:color w:val="auto"/>
          <w:sz w:val="24"/>
          <w:highlight w:val="none"/>
        </w:rPr>
        <w:t>4</w:t>
      </w:r>
      <w:r>
        <w:rPr>
          <w:rFonts w:hint="eastAsia" w:ascii="宋体" w:hAnsi="宋体" w:cs="宋体"/>
          <w:b/>
          <w:color w:val="auto"/>
          <w:sz w:val="24"/>
          <w:highlight w:val="none"/>
        </w:rPr>
        <w:t>、招标编号：</w:t>
      </w:r>
      <w:r>
        <w:rPr>
          <w:rFonts w:hint="eastAsia" w:ascii="宋体" w:hAnsi="宋体" w:cs="宋体"/>
          <w:color w:val="auto"/>
          <w:sz w:val="24"/>
          <w:highlight w:val="none"/>
          <w:lang w:eastAsia="zh-CN"/>
        </w:rPr>
        <w:t>0676-206001ZB018001</w:t>
      </w:r>
    </w:p>
    <w:p>
      <w:pPr>
        <w:keepNext w:val="0"/>
        <w:keepLines w:val="0"/>
        <w:pageBreakBefore w:val="0"/>
        <w:kinsoku/>
        <w:wordWrap/>
        <w:overflowPunct/>
        <w:topLinePunct w:val="0"/>
        <w:autoSpaceDE/>
        <w:bidi w:val="0"/>
        <w:adjustRightInd w:val="0"/>
        <w:snapToGrid w:val="0"/>
        <w:spacing w:line="360" w:lineRule="auto"/>
        <w:rPr>
          <w:rFonts w:ascii="宋体" w:cs="宋体"/>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采购项目分包情况</w:t>
      </w:r>
      <w:r>
        <w:rPr>
          <w:rFonts w:hint="eastAsia" w:ascii="宋体" w:hAnsi="宋体" w:cs="宋体"/>
          <w:b/>
          <w:color w:val="auto"/>
          <w:sz w:val="24"/>
          <w:highlight w:val="none"/>
        </w:rPr>
        <w:t>：</w:t>
      </w:r>
      <w:r>
        <w:rPr>
          <w:rFonts w:hint="eastAsia" w:ascii="宋体" w:hAnsi="宋体" w:cs="宋体"/>
          <w:color w:val="auto"/>
          <w:sz w:val="24"/>
          <w:highlight w:val="none"/>
        </w:rPr>
        <w:t>本次招标为山东大学第二医院</w:t>
      </w:r>
      <w:r>
        <w:rPr>
          <w:rFonts w:hint="eastAsia" w:ascii="宋体" w:hAnsi="宋体" w:cs="宋体"/>
          <w:color w:val="auto"/>
          <w:sz w:val="24"/>
          <w:highlight w:val="none"/>
          <w:lang w:eastAsia="zh-CN"/>
        </w:rPr>
        <w:t>空气消毒机采购项目</w:t>
      </w:r>
      <w:r>
        <w:rPr>
          <w:rFonts w:hint="eastAsia" w:ascii="宋体" w:hAnsi="宋体" w:cs="宋体"/>
          <w:color w:val="auto"/>
          <w:sz w:val="24"/>
          <w:highlight w:val="none"/>
        </w:rPr>
        <w:t>，具体技术要求详见招标文件，共分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个包，分包情况如下：</w:t>
      </w:r>
    </w:p>
    <w:tbl>
      <w:tblPr>
        <w:tblStyle w:val="49"/>
        <w:tblW w:w="8738" w:type="dxa"/>
        <w:jc w:val="center"/>
        <w:tblLayout w:type="fixed"/>
        <w:tblCellMar>
          <w:top w:w="0" w:type="dxa"/>
          <w:left w:w="15" w:type="dxa"/>
          <w:bottom w:w="0" w:type="dxa"/>
          <w:right w:w="15" w:type="dxa"/>
        </w:tblCellMar>
      </w:tblPr>
      <w:tblGrid>
        <w:gridCol w:w="2592"/>
        <w:gridCol w:w="1681"/>
        <w:gridCol w:w="2295"/>
        <w:gridCol w:w="2170"/>
      </w:tblGrid>
      <w:tr>
        <w:tblPrEx>
          <w:tblCellMar>
            <w:top w:w="0" w:type="dxa"/>
            <w:left w:w="15" w:type="dxa"/>
            <w:bottom w:w="0" w:type="dxa"/>
            <w:right w:w="15" w:type="dxa"/>
          </w:tblCellMar>
        </w:tblPrEx>
        <w:trPr>
          <w:trHeight w:val="558" w:hRule="atLeast"/>
          <w:jc w:val="center"/>
        </w:trPr>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auto"/>
                <w:sz w:val="24"/>
                <w:highlight w:val="none"/>
              </w:rPr>
            </w:pPr>
            <w:r>
              <w:rPr>
                <w:rFonts w:hint="eastAsia" w:ascii="宋体" w:hAnsi="宋体"/>
                <w:color w:val="auto"/>
                <w:sz w:val="24"/>
                <w:highlight w:val="none"/>
              </w:rPr>
              <w:t>设备名称</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auto"/>
                <w:sz w:val="24"/>
                <w:highlight w:val="none"/>
                <w:lang w:eastAsia="zh-CN"/>
              </w:rPr>
            </w:pPr>
            <w:r>
              <w:rPr>
                <w:rFonts w:hint="eastAsia" w:ascii="宋体" w:hAnsi="宋体"/>
                <w:color w:val="auto"/>
                <w:sz w:val="24"/>
                <w:highlight w:val="none"/>
              </w:rPr>
              <w:t>数量</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auto"/>
                <w:sz w:val="24"/>
                <w:highlight w:val="none"/>
              </w:rPr>
            </w:pPr>
            <w:r>
              <w:rPr>
                <w:rFonts w:hint="eastAsia" w:ascii="宋体" w:hAnsi="宋体"/>
                <w:color w:val="auto"/>
                <w:sz w:val="24"/>
                <w:highlight w:val="none"/>
              </w:rPr>
              <w:t>预算金额</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简要技术规格</w:t>
            </w:r>
          </w:p>
        </w:tc>
      </w:tr>
      <w:tr>
        <w:tblPrEx>
          <w:tblCellMar>
            <w:top w:w="0" w:type="dxa"/>
            <w:left w:w="15" w:type="dxa"/>
            <w:bottom w:w="0" w:type="dxa"/>
            <w:right w:w="15" w:type="dxa"/>
          </w:tblCellMar>
        </w:tblPrEx>
        <w:trPr>
          <w:trHeight w:val="581" w:hRule="atLeast"/>
          <w:jc w:val="center"/>
        </w:trPr>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auto"/>
                <w:sz w:val="24"/>
                <w:highlight w:val="none"/>
                <w:lang w:val="en-US" w:eastAsia="zh-CN"/>
              </w:rPr>
            </w:pPr>
            <w:r>
              <w:rPr>
                <w:rFonts w:hint="eastAsia" w:ascii="宋体" w:cs="Times New Roman"/>
                <w:color w:val="auto"/>
                <w:sz w:val="24"/>
                <w:highlight w:val="none"/>
                <w:lang w:val="en-US" w:eastAsia="zh-CN"/>
              </w:rPr>
              <w:t>空气消毒机</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76台</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84.61万元</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auto"/>
                <w:sz w:val="24"/>
                <w:highlight w:val="none"/>
              </w:rPr>
            </w:pPr>
            <w:r>
              <w:rPr>
                <w:rFonts w:hint="eastAsia" w:ascii="宋体" w:hAnsi="宋体"/>
                <w:color w:val="auto"/>
                <w:sz w:val="24"/>
                <w:highlight w:val="none"/>
              </w:rPr>
              <w:t>详见招标文件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auto"/>
          <w:sz w:val="24"/>
          <w:highlight w:val="none"/>
          <w:shd w:val="clear" w:color="auto" w:fill="FFFFFF"/>
        </w:rPr>
      </w:pPr>
      <w:r>
        <w:rPr>
          <w:rFonts w:ascii="Tahoma"/>
          <w:color w:val="auto"/>
          <w:sz w:val="24"/>
          <w:highlight w:val="none"/>
          <w:shd w:val="clear" w:color="auto" w:fill="FFFFFF"/>
        </w:rPr>
        <w:t xml:space="preserve"> </w:t>
      </w:r>
      <w:r>
        <w:rPr>
          <w:rFonts w:hint="eastAsia" w:ascii="宋体" w:hAnsi="宋体"/>
          <w:color w:val="auto"/>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6</w:t>
      </w:r>
      <w:r>
        <w:rPr>
          <w:rFonts w:ascii="宋体" w:hAnsi="宋体"/>
          <w:color w:val="auto"/>
          <w:sz w:val="24"/>
          <w:highlight w:val="none"/>
        </w:rPr>
        <w:t>.2</w:t>
      </w:r>
      <w:r>
        <w:rPr>
          <w:rFonts w:hint="eastAsia" w:ascii="宋体" w:hAnsi="宋体"/>
          <w:color w:val="auto"/>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auto"/>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auto"/>
          <w:sz w:val="24"/>
          <w:highlight w:val="none"/>
          <w:lang w:eastAsia="zh-CN"/>
        </w:rPr>
      </w:pPr>
      <w:r>
        <w:rPr>
          <w:rFonts w:ascii="宋体" w:hAnsi="宋体"/>
          <w:color w:val="auto"/>
          <w:sz w:val="24"/>
          <w:highlight w:val="none"/>
        </w:rPr>
        <w:t xml:space="preserve"> </w:t>
      </w:r>
      <w:r>
        <w:rPr>
          <w:rFonts w:hint="eastAsia" w:ascii="宋体" w:hAnsi="宋体"/>
          <w:color w:val="auto"/>
          <w:sz w:val="24"/>
          <w:highlight w:val="none"/>
          <w:lang w:val="en-US" w:eastAsia="zh-CN"/>
        </w:rPr>
        <w:t>6</w:t>
      </w:r>
      <w:r>
        <w:rPr>
          <w:rFonts w:ascii="宋体" w:hAnsi="宋体"/>
          <w:color w:val="auto"/>
          <w:sz w:val="24"/>
          <w:highlight w:val="none"/>
        </w:rPr>
        <w:t>.3</w:t>
      </w:r>
      <w:r>
        <w:rPr>
          <w:rFonts w:hint="eastAsia" w:ascii="宋体" w:hAnsi="宋体" w:eastAsia="宋体" w:cs="宋体"/>
          <w:color w:val="auto"/>
          <w:sz w:val="24"/>
          <w:highlight w:val="none"/>
        </w:rPr>
        <w:t>必须为未列入“信用中国”、“中国政府采购网”失信被执行人、重大税收违法</w:t>
      </w:r>
      <w:r>
        <w:rPr>
          <w:rFonts w:hint="eastAsia" w:ascii="宋体" w:hAnsi="宋体" w:cs="宋体"/>
          <w:color w:val="auto"/>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color w:val="auto"/>
          <w:sz w:val="24"/>
          <w:highlight w:val="none"/>
        </w:rPr>
      </w:pPr>
      <w:r>
        <w:rPr>
          <w:rFonts w:hint="eastAsia" w:ascii="宋体" w:hAnsi="宋体" w:eastAsia="宋体" w:cs="宋体"/>
          <w:color w:val="auto"/>
          <w:sz w:val="24"/>
          <w:highlight w:val="none"/>
          <w:lang w:val="en-US" w:eastAsia="zh-CN"/>
        </w:rPr>
        <w:t xml:space="preserve"> 6.4</w:t>
      </w:r>
      <w:r>
        <w:rPr>
          <w:rFonts w:hint="eastAsia" w:ascii="宋体" w:hAnsi="宋体"/>
          <w:color w:val="auto"/>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hAnsi="宋体"/>
          <w:color w:val="auto"/>
          <w:sz w:val="24"/>
          <w:highlight w:val="none"/>
        </w:rPr>
      </w:pP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本次采购不接受联合体报价；</w:t>
      </w:r>
      <w:r>
        <w:rPr>
          <w:rFonts w:ascii="宋体" w:hAnsi="宋体"/>
          <w:color w:val="auto"/>
          <w:sz w:val="24"/>
          <w:highlight w:val="none"/>
        </w:rPr>
        <w:t xml:space="preserve"> </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auto"/>
          <w:sz w:val="24"/>
          <w:highlight w:val="none"/>
        </w:rPr>
      </w:pP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未尽事宜，遵照国家相关规定执行。</w:t>
      </w:r>
      <w:r>
        <w:rPr>
          <w:rFonts w:ascii="宋体" w:hAnsi="宋体"/>
          <w:color w:val="auto"/>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auto"/>
          <w:sz w:val="24"/>
          <w:highlight w:val="none"/>
          <w:shd w:val="clear" w:color="auto" w:fill="FFFFFF"/>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auto"/>
          <w:sz w:val="24"/>
          <w:highlight w:val="none"/>
        </w:rPr>
      </w:pPr>
      <w:r>
        <w:rPr>
          <w:rFonts w:ascii="Tahoma"/>
          <w:color w:val="auto"/>
          <w:sz w:val="24"/>
          <w:highlight w:val="none"/>
          <w:shd w:val="clear" w:color="auto" w:fill="FFFFFF"/>
        </w:rPr>
        <w:t xml:space="preserve"> </w:t>
      </w:r>
      <w:r>
        <w:rPr>
          <w:rFonts w:hint="eastAsia" w:ascii="Tahoma"/>
          <w:color w:val="auto"/>
          <w:sz w:val="24"/>
          <w:highlight w:val="none"/>
          <w:shd w:val="clear" w:color="auto" w:fill="FFFFFF"/>
          <w:lang w:val="en-US" w:eastAsia="zh-CN"/>
        </w:rPr>
        <w:t xml:space="preserve"> </w:t>
      </w:r>
      <w:r>
        <w:rPr>
          <w:rFonts w:hint="eastAsia" w:ascii="宋体" w:hAnsi="宋体" w:cs="宋体"/>
          <w:bCs/>
          <w:color w:val="auto"/>
          <w:kern w:val="0"/>
          <w:sz w:val="24"/>
          <w:highlight w:val="none"/>
          <w:lang w:val="en-US" w:eastAsia="zh-CN"/>
        </w:rPr>
        <w:t xml:space="preserve">   7.1</w:t>
      </w:r>
      <w:r>
        <w:rPr>
          <w:rFonts w:hint="eastAsia" w:ascii="宋体" w:hAnsi="宋体"/>
          <w:color w:val="auto"/>
          <w:sz w:val="24"/>
          <w:highlight w:val="none"/>
        </w:rPr>
        <w:t>凡有意参加投标者，请于</w:t>
      </w:r>
      <w:r>
        <w:rPr>
          <w:rFonts w:hint="eastAsia" w:ascii="宋体" w:hAnsi="宋体" w:cs="宋体"/>
          <w:b/>
          <w:bCs/>
          <w:color w:val="auto"/>
          <w:sz w:val="24"/>
          <w:highlight w:val="none"/>
          <w:shd w:val="clear" w:color="auto" w:fill="FFFFFF"/>
        </w:rPr>
        <w:t>20</w:t>
      </w:r>
      <w:r>
        <w:rPr>
          <w:rFonts w:hint="eastAsia" w:ascii="宋体" w:hAnsi="宋体" w:cs="宋体"/>
          <w:b/>
          <w:bCs/>
          <w:color w:val="auto"/>
          <w:sz w:val="24"/>
          <w:highlight w:val="none"/>
          <w:shd w:val="clear" w:color="auto" w:fill="FFFFFF"/>
          <w:lang w:val="en-US" w:eastAsia="zh-CN"/>
        </w:rPr>
        <w:t>20</w:t>
      </w:r>
      <w:r>
        <w:rPr>
          <w:rFonts w:hint="eastAsia" w:ascii="宋体" w:hAnsi="宋体" w:cs="宋体"/>
          <w:b/>
          <w:bCs/>
          <w:color w:val="auto"/>
          <w:sz w:val="24"/>
          <w:highlight w:val="none"/>
          <w:shd w:val="clear" w:color="auto" w:fill="FFFFFF"/>
        </w:rPr>
        <w:t>年</w:t>
      </w:r>
      <w:r>
        <w:rPr>
          <w:rFonts w:hint="eastAsia" w:ascii="宋体" w:hAnsi="宋体" w:cs="宋体"/>
          <w:b/>
          <w:bCs/>
          <w:color w:val="auto"/>
          <w:sz w:val="24"/>
          <w:highlight w:val="none"/>
          <w:shd w:val="clear" w:color="auto" w:fill="FFFFFF"/>
          <w:lang w:val="en-US" w:eastAsia="zh-CN"/>
        </w:rPr>
        <w:t>1</w:t>
      </w:r>
      <w:r>
        <w:rPr>
          <w:rFonts w:hint="eastAsia" w:ascii="宋体" w:hAnsi="宋体" w:cs="宋体"/>
          <w:b/>
          <w:bCs/>
          <w:color w:val="auto"/>
          <w:sz w:val="24"/>
          <w:highlight w:val="none"/>
          <w:shd w:val="clear" w:color="auto" w:fill="FFFFFF"/>
        </w:rPr>
        <w:t>月</w:t>
      </w:r>
      <w:r>
        <w:rPr>
          <w:rFonts w:hint="eastAsia" w:ascii="宋体" w:hAnsi="宋体" w:cs="宋体"/>
          <w:b/>
          <w:bCs/>
          <w:color w:val="auto"/>
          <w:sz w:val="24"/>
          <w:highlight w:val="none"/>
          <w:shd w:val="clear" w:color="auto" w:fill="FFFFFF"/>
          <w:lang w:val="en-US" w:eastAsia="zh-CN"/>
        </w:rPr>
        <w:t>16</w:t>
      </w:r>
      <w:r>
        <w:rPr>
          <w:rFonts w:hint="eastAsia" w:ascii="宋体" w:hAnsi="宋体" w:cs="宋体"/>
          <w:b/>
          <w:bCs/>
          <w:color w:val="auto"/>
          <w:sz w:val="24"/>
          <w:highlight w:val="none"/>
          <w:shd w:val="clear" w:color="auto" w:fill="FFFFFF"/>
        </w:rPr>
        <w:t>日-20</w:t>
      </w:r>
      <w:r>
        <w:rPr>
          <w:rFonts w:hint="eastAsia" w:ascii="宋体" w:hAnsi="宋体" w:cs="宋体"/>
          <w:b/>
          <w:bCs/>
          <w:color w:val="auto"/>
          <w:sz w:val="24"/>
          <w:highlight w:val="none"/>
          <w:shd w:val="clear" w:color="auto" w:fill="FFFFFF"/>
          <w:lang w:val="en-US" w:eastAsia="zh-CN"/>
        </w:rPr>
        <w:t>20</w:t>
      </w:r>
      <w:r>
        <w:rPr>
          <w:rFonts w:hint="eastAsia" w:ascii="宋体" w:hAnsi="宋体" w:cs="宋体"/>
          <w:b/>
          <w:bCs/>
          <w:color w:val="auto"/>
          <w:sz w:val="24"/>
          <w:highlight w:val="none"/>
          <w:shd w:val="clear" w:color="auto" w:fill="FFFFFF"/>
        </w:rPr>
        <w:t>年</w:t>
      </w:r>
      <w:r>
        <w:rPr>
          <w:rFonts w:hint="eastAsia" w:ascii="宋体" w:hAnsi="宋体" w:cs="宋体"/>
          <w:b/>
          <w:bCs/>
          <w:color w:val="auto"/>
          <w:sz w:val="24"/>
          <w:highlight w:val="none"/>
          <w:shd w:val="clear" w:color="auto" w:fill="FFFFFF"/>
          <w:lang w:val="en-US" w:eastAsia="zh-CN"/>
        </w:rPr>
        <w:t>1</w:t>
      </w:r>
      <w:r>
        <w:rPr>
          <w:rFonts w:hint="eastAsia" w:ascii="宋体" w:hAnsi="宋体" w:cs="宋体"/>
          <w:b/>
          <w:bCs/>
          <w:color w:val="auto"/>
          <w:sz w:val="24"/>
          <w:highlight w:val="none"/>
          <w:shd w:val="clear" w:color="auto" w:fill="FFFFFF"/>
        </w:rPr>
        <w:t>月</w:t>
      </w:r>
      <w:r>
        <w:rPr>
          <w:rFonts w:hint="eastAsia" w:ascii="宋体" w:hAnsi="宋体" w:cs="宋体"/>
          <w:b/>
          <w:bCs/>
          <w:color w:val="auto"/>
          <w:sz w:val="24"/>
          <w:highlight w:val="none"/>
          <w:shd w:val="clear" w:color="auto" w:fill="FFFFFF"/>
          <w:lang w:val="en-US" w:eastAsia="zh-CN"/>
        </w:rPr>
        <w:t>22</w:t>
      </w:r>
      <w:r>
        <w:rPr>
          <w:rFonts w:hint="eastAsia" w:ascii="宋体" w:hAnsi="宋体" w:cs="宋体"/>
          <w:b/>
          <w:bCs/>
          <w:color w:val="auto"/>
          <w:sz w:val="24"/>
          <w:highlight w:val="none"/>
          <w:shd w:val="clear" w:color="auto" w:fill="FFFFFF"/>
        </w:rPr>
        <w:t>日</w:t>
      </w:r>
      <w:r>
        <w:rPr>
          <w:rFonts w:hint="eastAsia" w:ascii="宋体" w:hAnsi="宋体"/>
          <w:color w:val="auto"/>
          <w:sz w:val="24"/>
          <w:highlight w:val="none"/>
        </w:rPr>
        <w:t>（不含节假日），每日上午</w:t>
      </w:r>
      <w:r>
        <w:rPr>
          <w:rFonts w:ascii="宋体" w:hAnsi="宋体"/>
          <w:color w:val="auto"/>
          <w:sz w:val="24"/>
          <w:highlight w:val="none"/>
        </w:rPr>
        <w:t>9:00</w:t>
      </w:r>
      <w:r>
        <w:rPr>
          <w:rFonts w:hint="eastAsia" w:ascii="宋体" w:hAnsi="宋体"/>
          <w:color w:val="auto"/>
          <w:sz w:val="24"/>
          <w:highlight w:val="none"/>
        </w:rPr>
        <w:t>时至</w:t>
      </w:r>
      <w:r>
        <w:rPr>
          <w:rFonts w:ascii="宋体" w:hAnsi="宋体"/>
          <w:color w:val="auto"/>
          <w:sz w:val="24"/>
          <w:highlight w:val="none"/>
        </w:rPr>
        <w:t>11:30</w:t>
      </w:r>
      <w:r>
        <w:rPr>
          <w:rFonts w:hint="eastAsia" w:ascii="宋体" w:hAnsi="宋体"/>
          <w:color w:val="auto"/>
          <w:sz w:val="24"/>
          <w:highlight w:val="none"/>
        </w:rPr>
        <w:t>时，下午</w:t>
      </w:r>
      <w:r>
        <w:rPr>
          <w:rFonts w:ascii="宋体" w:hAnsi="宋体"/>
          <w:color w:val="auto"/>
          <w:sz w:val="24"/>
          <w:highlight w:val="none"/>
        </w:rPr>
        <w:t>13:30</w:t>
      </w:r>
      <w:r>
        <w:rPr>
          <w:rFonts w:hint="eastAsia" w:ascii="宋体" w:hAnsi="宋体"/>
          <w:color w:val="auto"/>
          <w:sz w:val="24"/>
          <w:highlight w:val="none"/>
        </w:rPr>
        <w:t>时至</w:t>
      </w:r>
      <w:r>
        <w:rPr>
          <w:rFonts w:ascii="宋体" w:hAnsi="宋体"/>
          <w:color w:val="auto"/>
          <w:sz w:val="24"/>
          <w:highlight w:val="none"/>
        </w:rPr>
        <w:t>16:30</w:t>
      </w:r>
      <w:r>
        <w:rPr>
          <w:rFonts w:hint="eastAsia" w:ascii="宋体" w:hAnsi="宋体"/>
          <w:color w:val="auto"/>
          <w:sz w:val="24"/>
          <w:highlight w:val="none"/>
        </w:rPr>
        <w:t>时（北京时间，下同），持下列资料到山东省鲁成招标有限公司</w:t>
      </w:r>
      <w:r>
        <w:rPr>
          <w:rFonts w:hint="eastAsia" w:ascii="宋体" w:hAnsi="宋体"/>
          <w:color w:val="auto"/>
          <w:sz w:val="24"/>
          <w:highlight w:val="none"/>
          <w:lang w:val="en-US" w:eastAsia="zh-CN"/>
        </w:rPr>
        <w:t>2407</w:t>
      </w:r>
      <w:r>
        <w:rPr>
          <w:rFonts w:hint="eastAsia" w:ascii="宋体" w:hAnsi="宋体"/>
          <w:color w:val="auto"/>
          <w:sz w:val="24"/>
          <w:highlight w:val="none"/>
        </w:rPr>
        <w:t>室（济南市经十路</w:t>
      </w:r>
      <w:r>
        <w:rPr>
          <w:rFonts w:ascii="宋体" w:hAnsi="宋体"/>
          <w:color w:val="auto"/>
          <w:sz w:val="24"/>
          <w:highlight w:val="none"/>
        </w:rPr>
        <w:t>10567</w:t>
      </w:r>
      <w:r>
        <w:rPr>
          <w:rFonts w:hint="eastAsia" w:ascii="宋体" w:hAnsi="宋体"/>
          <w:color w:val="auto"/>
          <w:sz w:val="24"/>
          <w:highlight w:val="none"/>
        </w:rPr>
        <w:t>号成城大厦</w:t>
      </w:r>
      <w:r>
        <w:rPr>
          <w:rFonts w:ascii="宋体" w:hAnsi="宋体"/>
          <w:color w:val="auto"/>
          <w:sz w:val="24"/>
          <w:highlight w:val="none"/>
        </w:rPr>
        <w:t>A</w:t>
      </w:r>
      <w:r>
        <w:rPr>
          <w:rFonts w:hint="eastAsia" w:ascii="宋体" w:hAnsi="宋体"/>
          <w:color w:val="auto"/>
          <w:sz w:val="24"/>
          <w:highlight w:val="none"/>
        </w:rPr>
        <w:t>座）报名并购买招标文件（报名审核不代表资格审查的最终通过或合格）：</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法定代表人证书或法人授权委托书</w:t>
      </w:r>
      <w:r>
        <w:rPr>
          <w:rFonts w:ascii="宋体" w:hAnsi="宋体"/>
          <w:color w:val="auto"/>
          <w:sz w:val="24"/>
          <w:highlight w:val="none"/>
        </w:rPr>
        <w:t>(</w:t>
      </w:r>
      <w:r>
        <w:rPr>
          <w:rFonts w:hint="eastAsia" w:ascii="宋体" w:hAnsi="宋体"/>
          <w:color w:val="auto"/>
          <w:sz w:val="24"/>
          <w:highlight w:val="none"/>
        </w:rPr>
        <w:t>原件</w:t>
      </w:r>
      <w:r>
        <w:rPr>
          <w:rFonts w:ascii="宋体" w:hAnsi="宋体"/>
          <w:color w:val="auto"/>
          <w:sz w:val="24"/>
          <w:highlight w:val="none"/>
        </w:rPr>
        <w:t>)</w:t>
      </w:r>
      <w:r>
        <w:rPr>
          <w:rFonts w:hint="eastAsia" w:ascii="宋体" w:hAnsi="宋体"/>
          <w:color w:val="auto"/>
          <w:sz w:val="24"/>
          <w:highlight w:val="none"/>
        </w:rPr>
        <w:t>、法定代表人或授权代表身份证；</w:t>
      </w:r>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w:t>
      </w:r>
      <w:r>
        <w:rPr>
          <w:rFonts w:hint="eastAsia" w:ascii="宋体" w:hAnsi="宋体"/>
          <w:color w:val="auto"/>
          <w:sz w:val="24"/>
          <w:highlight w:val="none"/>
        </w:rPr>
        <w:t>企业法人《营业执照》副本；</w:t>
      </w:r>
      <w:r>
        <w:rPr>
          <w:rFonts w:hint="eastAsia" w:ascii="宋体"/>
          <w:color w:val="auto"/>
          <w:sz w:val="24"/>
          <w:highlight w:val="none"/>
          <w:lang w:eastAsia="zh-CN"/>
        </w:rPr>
        <w:t>（</w:t>
      </w:r>
      <w:r>
        <w:rPr>
          <w:rFonts w:hint="eastAsia" w:ascii="宋体"/>
          <w:color w:val="auto"/>
          <w:sz w:val="24"/>
          <w:highlight w:val="none"/>
          <w:lang w:val="en-US" w:eastAsia="zh-CN"/>
        </w:rPr>
        <w:t>3</w:t>
      </w:r>
      <w:r>
        <w:rPr>
          <w:rFonts w:hint="eastAsia" w:ascii="宋体"/>
          <w:color w:val="auto"/>
          <w:sz w:val="24"/>
          <w:highlight w:val="none"/>
          <w:lang w:eastAsia="zh-CN"/>
        </w:rPr>
        <w:t>）</w:t>
      </w:r>
      <w:r>
        <w:rPr>
          <w:rFonts w:hint="eastAsia" w:ascii="宋体" w:hAnsi="宋体"/>
          <w:color w:val="auto"/>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auto"/>
          <w:sz w:val="24"/>
          <w:highlight w:val="none"/>
          <w:lang w:eastAsia="zh-CN"/>
        </w:rPr>
        <w:t>；</w:t>
      </w:r>
      <w:r>
        <w:rPr>
          <w:rFonts w:hint="eastAsia" w:ascii="宋体"/>
          <w:color w:val="auto"/>
          <w:sz w:val="24"/>
          <w:highlight w:val="none"/>
          <w:lang w:eastAsia="zh-CN"/>
        </w:rPr>
        <w:t>（</w:t>
      </w:r>
      <w:r>
        <w:rPr>
          <w:rFonts w:hint="eastAsia" w:ascii="宋体"/>
          <w:color w:val="auto"/>
          <w:sz w:val="24"/>
          <w:highlight w:val="none"/>
          <w:lang w:val="en-US" w:eastAsia="zh-CN"/>
        </w:rPr>
        <w:t>4</w:t>
      </w:r>
      <w:r>
        <w:rPr>
          <w:rFonts w:hint="eastAsia" w:ascii="宋体"/>
          <w:color w:val="auto"/>
          <w:sz w:val="24"/>
          <w:highlight w:val="none"/>
          <w:lang w:eastAsia="zh-CN"/>
        </w:rPr>
        <w:t>）</w:t>
      </w:r>
      <w:r>
        <w:rPr>
          <w:rFonts w:hint="eastAsia" w:ascii="宋体" w:hAnsi="宋体"/>
          <w:color w:val="auto"/>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olor w:val="auto"/>
          <w:sz w:val="24"/>
          <w:highlight w:val="none"/>
        </w:rPr>
      </w:pPr>
      <w:r>
        <w:rPr>
          <w:rFonts w:hint="eastAsia" w:ascii="宋体"/>
          <w:color w:val="auto"/>
          <w:sz w:val="24"/>
          <w:highlight w:val="none"/>
        </w:rPr>
        <w:t>根据财库〔</w:t>
      </w:r>
      <w:r>
        <w:rPr>
          <w:rFonts w:ascii="宋体"/>
          <w:color w:val="auto"/>
          <w:sz w:val="24"/>
          <w:highlight w:val="none"/>
        </w:rPr>
        <w:t>2016</w:t>
      </w:r>
      <w:r>
        <w:rPr>
          <w:rFonts w:hint="eastAsia" w:ascii="宋体"/>
          <w:color w:val="auto"/>
          <w:sz w:val="24"/>
          <w:highlight w:val="none"/>
        </w:rPr>
        <w:t>〕</w:t>
      </w:r>
      <w:r>
        <w:rPr>
          <w:rFonts w:ascii="宋体"/>
          <w:color w:val="auto"/>
          <w:sz w:val="24"/>
          <w:highlight w:val="none"/>
        </w:rPr>
        <w:t>125</w:t>
      </w:r>
      <w:r>
        <w:rPr>
          <w:rFonts w:hint="eastAsia" w:ascii="宋体"/>
          <w:color w:val="auto"/>
          <w:sz w:val="24"/>
          <w:highlight w:val="none"/>
        </w:rPr>
        <w:t>号文的规定，采购代理机构应当通过“信用中国”网站</w:t>
      </w:r>
      <w:r>
        <w:rPr>
          <w:rFonts w:ascii="宋体"/>
          <w:color w:val="auto"/>
          <w:sz w:val="24"/>
          <w:highlight w:val="none"/>
        </w:rPr>
        <w:t>(www.creditchina.gov.cn)</w:t>
      </w:r>
      <w:r>
        <w:rPr>
          <w:rFonts w:hint="eastAsia" w:ascii="宋体"/>
          <w:color w:val="auto"/>
          <w:sz w:val="24"/>
          <w:highlight w:val="none"/>
        </w:rPr>
        <w:t>、中国政府采购网</w:t>
      </w:r>
      <w:r>
        <w:rPr>
          <w:rFonts w:ascii="宋体"/>
          <w:color w:val="auto"/>
          <w:sz w:val="24"/>
          <w:highlight w:val="none"/>
        </w:rPr>
        <w:t>(www.ccgp.gov.cn)</w:t>
      </w:r>
      <w:r>
        <w:rPr>
          <w:rFonts w:hint="eastAsia" w:ascii="宋体"/>
          <w:color w:val="auto"/>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color w:val="auto"/>
          <w:sz w:val="24"/>
          <w:highlight w:val="none"/>
        </w:rPr>
      </w:pPr>
      <w:r>
        <w:rPr>
          <w:rFonts w:hint="eastAsia" w:ascii="宋体" w:hAnsi="宋体"/>
          <w:b/>
          <w:color w:val="auto"/>
          <w:sz w:val="24"/>
          <w:highlight w:val="none"/>
        </w:rPr>
        <w:t>上述资料需加盖公章复印件</w:t>
      </w:r>
      <w:r>
        <w:rPr>
          <w:rFonts w:ascii="宋体" w:hAnsi="宋体"/>
          <w:b/>
          <w:color w:val="auto"/>
          <w:sz w:val="24"/>
          <w:highlight w:val="none"/>
        </w:rPr>
        <w:t>1</w:t>
      </w:r>
      <w:r>
        <w:rPr>
          <w:rFonts w:hint="eastAsia" w:ascii="宋体" w:hAnsi="宋体"/>
          <w:b/>
          <w:color w:val="auto"/>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auto"/>
          <w:sz w:val="24"/>
          <w:highlight w:val="none"/>
        </w:rPr>
      </w:pPr>
      <w:r>
        <w:rPr>
          <w:rFonts w:hint="eastAsia" w:ascii="宋体" w:hAnsi="宋体" w:cs="宋体"/>
          <w:bCs/>
          <w:color w:val="auto"/>
          <w:kern w:val="0"/>
          <w:sz w:val="24"/>
          <w:highlight w:val="none"/>
          <w:lang w:val="en-US" w:eastAsia="zh-CN"/>
        </w:rPr>
        <w:t>7</w:t>
      </w:r>
      <w:r>
        <w:rPr>
          <w:rFonts w:ascii="宋体" w:hAnsi="宋体" w:cs="宋体"/>
          <w:bCs/>
          <w:color w:val="auto"/>
          <w:kern w:val="0"/>
          <w:sz w:val="24"/>
          <w:highlight w:val="none"/>
        </w:rPr>
        <w:t>.2</w:t>
      </w:r>
      <w:r>
        <w:rPr>
          <w:rFonts w:hint="eastAsia" w:ascii="宋体" w:hAnsi="宋体" w:cs="宋体"/>
          <w:color w:val="auto"/>
          <w:sz w:val="24"/>
          <w:highlight w:val="none"/>
        </w:rPr>
        <w:t>招标文件</w:t>
      </w:r>
      <w:r>
        <w:rPr>
          <w:rFonts w:hint="eastAsia" w:ascii="宋体" w:hAnsi="宋体" w:cs="宋体"/>
          <w:bCs/>
          <w:color w:val="auto"/>
          <w:kern w:val="0"/>
          <w:sz w:val="24"/>
          <w:highlight w:val="none"/>
        </w:rPr>
        <w:t>工本费：</w:t>
      </w:r>
      <w:r>
        <w:rPr>
          <w:rFonts w:ascii="宋体" w:hAnsi="宋体" w:cs="宋体"/>
          <w:bCs/>
          <w:color w:val="auto"/>
          <w:kern w:val="0"/>
          <w:sz w:val="24"/>
          <w:highlight w:val="none"/>
        </w:rPr>
        <w:t>300</w:t>
      </w:r>
      <w:r>
        <w:rPr>
          <w:rFonts w:hint="eastAsia" w:ascii="宋体" w:hAnsi="宋体" w:cs="宋体"/>
          <w:bCs/>
          <w:color w:val="auto"/>
          <w:kern w:val="0"/>
          <w:sz w:val="24"/>
          <w:highlight w:val="none"/>
        </w:rPr>
        <w:t>元</w:t>
      </w:r>
      <w:r>
        <w:rPr>
          <w:rFonts w:ascii="宋体" w:hAnsi="宋体" w:cs="宋体"/>
          <w:bCs/>
          <w:color w:val="auto"/>
          <w:kern w:val="0"/>
          <w:sz w:val="24"/>
          <w:highlight w:val="none"/>
        </w:rPr>
        <w:t>/</w:t>
      </w:r>
      <w:r>
        <w:rPr>
          <w:rFonts w:hint="eastAsia" w:ascii="宋体" w:hAnsi="宋体" w:cs="宋体"/>
          <w:bCs/>
          <w:color w:val="auto"/>
          <w:kern w:val="0"/>
          <w:sz w:val="24"/>
          <w:highlight w:val="none"/>
        </w:rPr>
        <w:t>本，</w:t>
      </w:r>
      <w:r>
        <w:rPr>
          <w:rFonts w:hint="eastAsia" w:ascii="宋体" w:hAnsi="宋体" w:cs="宋体"/>
          <w:color w:val="auto"/>
          <w:sz w:val="24"/>
          <w:highlight w:val="none"/>
        </w:rPr>
        <w:t>招标文件</w:t>
      </w:r>
      <w:r>
        <w:rPr>
          <w:rFonts w:hint="eastAsia" w:ascii="宋体" w:hAnsi="宋体" w:cs="宋体"/>
          <w:bCs/>
          <w:color w:val="auto"/>
          <w:kern w:val="0"/>
          <w:sz w:val="24"/>
          <w:highlight w:val="none"/>
        </w:rPr>
        <w:t>售后不退。</w:t>
      </w:r>
      <w:r>
        <w:rPr>
          <w:rFonts w:hint="eastAsia" w:ascii="宋体" w:hAnsi="宋体"/>
          <w:color w:val="auto"/>
          <w:sz w:val="24"/>
          <w:highlight w:val="none"/>
        </w:rPr>
        <w:t>汇款信息</w:t>
      </w:r>
      <w:r>
        <w:rPr>
          <w:rFonts w:ascii="宋体"/>
          <w:color w:val="auto"/>
          <w:sz w:val="24"/>
          <w:highlight w:val="none"/>
        </w:rPr>
        <w:t>-</w:t>
      </w:r>
      <w:r>
        <w:rPr>
          <w:rFonts w:hint="eastAsia" w:ascii="宋体" w:hAnsi="宋体"/>
          <w:color w:val="auto"/>
          <w:sz w:val="24"/>
          <w:highlight w:val="none"/>
        </w:rPr>
        <w:t>单位名称：山东省鲁成招标有限公司；开户行：中国农业银行济南分行；账号：</w:t>
      </w:r>
      <w:r>
        <w:rPr>
          <w:rFonts w:ascii="宋体" w:hAnsi="宋体"/>
          <w:color w:val="auto"/>
          <w:sz w:val="24"/>
          <w:highlight w:val="none"/>
        </w:rPr>
        <w:t>15110101040001136</w:t>
      </w:r>
      <w:r>
        <w:rPr>
          <w:rFonts w:hint="eastAsia" w:ascii="宋体" w:hAnsi="宋体"/>
          <w:color w:val="auto"/>
          <w:sz w:val="24"/>
          <w:highlight w:val="none"/>
        </w:rPr>
        <w:t>；行号：</w:t>
      </w:r>
      <w:r>
        <w:rPr>
          <w:rFonts w:ascii="宋体" w:hAnsi="宋体"/>
          <w:color w:val="auto"/>
          <w:sz w:val="24"/>
          <w:highlight w:val="none"/>
        </w:rPr>
        <w:t>103451011106</w:t>
      </w:r>
      <w:r>
        <w:rPr>
          <w:rFonts w:hint="eastAsia" w:ascii="宋体" w:hAnsi="宋体"/>
          <w:color w:val="auto"/>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auto"/>
          <w:sz w:val="24"/>
          <w:highlight w:val="none"/>
        </w:rPr>
      </w:pP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、公告期限：</w:t>
      </w:r>
      <w:r>
        <w:rPr>
          <w:rFonts w:hint="eastAsia" w:ascii="宋体" w:hAnsi="宋体" w:cs="宋体"/>
          <w:b/>
          <w:bCs/>
          <w:color w:val="auto"/>
          <w:sz w:val="24"/>
          <w:highlight w:val="none"/>
          <w:shd w:val="clear" w:color="auto" w:fill="FFFFFF"/>
        </w:rPr>
        <w:t>20</w:t>
      </w:r>
      <w:r>
        <w:rPr>
          <w:rFonts w:hint="eastAsia" w:ascii="宋体" w:hAnsi="宋体" w:cs="宋体"/>
          <w:b/>
          <w:bCs/>
          <w:color w:val="auto"/>
          <w:sz w:val="24"/>
          <w:highlight w:val="none"/>
          <w:shd w:val="clear" w:color="auto" w:fill="FFFFFF"/>
          <w:lang w:val="en-US" w:eastAsia="zh-CN"/>
        </w:rPr>
        <w:t>20</w:t>
      </w:r>
      <w:r>
        <w:rPr>
          <w:rFonts w:hint="eastAsia" w:ascii="宋体" w:hAnsi="宋体" w:cs="宋体"/>
          <w:b/>
          <w:bCs/>
          <w:color w:val="auto"/>
          <w:sz w:val="24"/>
          <w:highlight w:val="none"/>
          <w:shd w:val="clear" w:color="auto" w:fill="FFFFFF"/>
        </w:rPr>
        <w:t>年</w:t>
      </w:r>
      <w:r>
        <w:rPr>
          <w:rFonts w:hint="eastAsia" w:ascii="宋体" w:hAnsi="宋体" w:cs="宋体"/>
          <w:b/>
          <w:bCs/>
          <w:color w:val="auto"/>
          <w:sz w:val="24"/>
          <w:highlight w:val="none"/>
          <w:shd w:val="clear" w:color="auto" w:fill="FFFFFF"/>
          <w:lang w:val="en-US" w:eastAsia="zh-CN"/>
        </w:rPr>
        <w:t>1</w:t>
      </w:r>
      <w:r>
        <w:rPr>
          <w:rFonts w:hint="eastAsia" w:ascii="宋体" w:hAnsi="宋体" w:cs="宋体"/>
          <w:b/>
          <w:bCs/>
          <w:color w:val="auto"/>
          <w:sz w:val="24"/>
          <w:highlight w:val="none"/>
          <w:shd w:val="clear" w:color="auto" w:fill="FFFFFF"/>
        </w:rPr>
        <w:t>月</w:t>
      </w:r>
      <w:r>
        <w:rPr>
          <w:rFonts w:hint="eastAsia" w:ascii="宋体" w:hAnsi="宋体" w:cs="宋体"/>
          <w:b/>
          <w:bCs/>
          <w:color w:val="auto"/>
          <w:sz w:val="24"/>
          <w:highlight w:val="none"/>
          <w:shd w:val="clear" w:color="auto" w:fill="FFFFFF"/>
          <w:lang w:val="en-US" w:eastAsia="zh-CN"/>
        </w:rPr>
        <w:t>16</w:t>
      </w:r>
      <w:r>
        <w:rPr>
          <w:rFonts w:hint="eastAsia" w:ascii="宋体" w:hAnsi="宋体" w:cs="宋体"/>
          <w:b/>
          <w:bCs/>
          <w:color w:val="auto"/>
          <w:sz w:val="24"/>
          <w:highlight w:val="none"/>
          <w:shd w:val="clear" w:color="auto" w:fill="FFFFFF"/>
        </w:rPr>
        <w:t>日-20</w:t>
      </w:r>
      <w:r>
        <w:rPr>
          <w:rFonts w:hint="eastAsia" w:ascii="宋体" w:hAnsi="宋体" w:cs="宋体"/>
          <w:b/>
          <w:bCs/>
          <w:color w:val="auto"/>
          <w:sz w:val="24"/>
          <w:highlight w:val="none"/>
          <w:shd w:val="clear" w:color="auto" w:fill="FFFFFF"/>
          <w:lang w:val="en-US" w:eastAsia="zh-CN"/>
        </w:rPr>
        <w:t>20</w:t>
      </w:r>
      <w:r>
        <w:rPr>
          <w:rFonts w:hint="eastAsia" w:ascii="宋体" w:hAnsi="宋体" w:cs="宋体"/>
          <w:b/>
          <w:bCs/>
          <w:color w:val="auto"/>
          <w:sz w:val="24"/>
          <w:highlight w:val="none"/>
          <w:shd w:val="clear" w:color="auto" w:fill="FFFFFF"/>
        </w:rPr>
        <w:t>年</w:t>
      </w:r>
      <w:r>
        <w:rPr>
          <w:rFonts w:hint="eastAsia" w:ascii="宋体" w:hAnsi="宋体" w:cs="宋体"/>
          <w:b/>
          <w:bCs/>
          <w:color w:val="auto"/>
          <w:sz w:val="24"/>
          <w:highlight w:val="none"/>
          <w:shd w:val="clear" w:color="auto" w:fill="FFFFFF"/>
          <w:lang w:val="en-US" w:eastAsia="zh-CN"/>
        </w:rPr>
        <w:t>1</w:t>
      </w:r>
      <w:r>
        <w:rPr>
          <w:rFonts w:hint="eastAsia" w:ascii="宋体" w:hAnsi="宋体" w:cs="宋体"/>
          <w:b/>
          <w:bCs/>
          <w:color w:val="auto"/>
          <w:sz w:val="24"/>
          <w:highlight w:val="none"/>
          <w:shd w:val="clear" w:color="auto" w:fill="FFFFFF"/>
        </w:rPr>
        <w:t>月</w:t>
      </w:r>
      <w:r>
        <w:rPr>
          <w:rFonts w:hint="eastAsia" w:ascii="宋体" w:hAnsi="宋体" w:cs="宋体"/>
          <w:b/>
          <w:bCs/>
          <w:color w:val="auto"/>
          <w:sz w:val="24"/>
          <w:highlight w:val="none"/>
          <w:shd w:val="clear" w:color="auto" w:fill="FFFFFF"/>
          <w:lang w:val="en-US" w:eastAsia="zh-CN"/>
        </w:rPr>
        <w:t>22</w:t>
      </w:r>
      <w:r>
        <w:rPr>
          <w:rFonts w:hint="eastAsia" w:ascii="宋体" w:hAnsi="宋体" w:cs="宋体"/>
          <w:b/>
          <w:bCs/>
          <w:color w:val="auto"/>
          <w:sz w:val="24"/>
          <w:highlight w:val="none"/>
          <w:shd w:val="clear" w:color="auto" w:fill="FFFFFF"/>
        </w:rPr>
        <w:t>日</w:t>
      </w:r>
      <w:r>
        <w:rPr>
          <w:rFonts w:hint="eastAsia" w:ascii="宋体" w:hAnsi="宋体"/>
          <w:color w:val="auto"/>
          <w:sz w:val="24"/>
          <w:highlight w:val="none"/>
        </w:rPr>
        <w:t>（不含节假日）</w:t>
      </w:r>
    </w:p>
    <w:p>
      <w:pPr>
        <w:keepNext w:val="0"/>
        <w:keepLines w:val="0"/>
        <w:pageBreakBefore w:val="0"/>
        <w:kinsoku/>
        <w:wordWrap/>
        <w:overflowPunct/>
        <w:topLinePunct w:val="0"/>
        <w:autoSpaceDE/>
        <w:bidi w:val="0"/>
        <w:adjustRightInd w:val="0"/>
        <w:snapToGrid w:val="0"/>
        <w:spacing w:line="360" w:lineRule="auto"/>
        <w:rPr>
          <w:rFonts w:ascii="宋体" w:cs="宋体"/>
          <w:color w:val="auto"/>
          <w:kern w:val="0"/>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、投标文件递交截止时间及</w:t>
      </w:r>
      <w:r>
        <w:rPr>
          <w:rFonts w:hint="eastAsia" w:ascii="宋体" w:hAnsi="宋体" w:cs="宋体"/>
          <w:b/>
          <w:color w:val="auto"/>
          <w:sz w:val="24"/>
          <w:highlight w:val="none"/>
          <w:lang w:eastAsia="zh-CN"/>
        </w:rPr>
        <w:t>开标</w:t>
      </w:r>
      <w:r>
        <w:rPr>
          <w:rFonts w:hint="eastAsia" w:ascii="宋体" w:hAnsi="宋体" w:cs="宋体"/>
          <w:b/>
          <w:color w:val="auto"/>
          <w:sz w:val="24"/>
          <w:highlight w:val="none"/>
        </w:rPr>
        <w:t>时间：</w:t>
      </w:r>
      <w:r>
        <w:rPr>
          <w:rFonts w:hint="eastAsia" w:ascii="宋体" w:cs="宋体"/>
          <w:b/>
          <w:bCs w:val="0"/>
          <w:color w:val="auto"/>
          <w:sz w:val="24"/>
          <w:highlight w:val="none"/>
          <w:lang w:val="en-US" w:eastAsia="zh-CN"/>
        </w:rPr>
        <w:t>2020</w:t>
      </w:r>
      <w:r>
        <w:rPr>
          <w:rFonts w:hint="eastAsia" w:ascii="宋体" w:hAnsi="宋体"/>
          <w:b/>
          <w:bCs w:val="0"/>
          <w:color w:val="auto"/>
          <w:sz w:val="24"/>
          <w:highlight w:val="none"/>
        </w:rPr>
        <w:t>年</w:t>
      </w:r>
      <w:r>
        <w:rPr>
          <w:rFonts w:hint="eastAsia" w:ascii="宋体" w:hAnsi="宋体"/>
          <w:b/>
          <w:bCs w:val="0"/>
          <w:color w:val="auto"/>
          <w:sz w:val="24"/>
          <w:highlight w:val="none"/>
          <w:lang w:val="en-US" w:eastAsia="zh-CN"/>
        </w:rPr>
        <w:t>2</w:t>
      </w:r>
      <w:r>
        <w:rPr>
          <w:rFonts w:hint="eastAsia" w:ascii="宋体" w:hAnsi="宋体"/>
          <w:b/>
          <w:bCs w:val="0"/>
          <w:color w:val="auto"/>
          <w:sz w:val="24"/>
          <w:highlight w:val="none"/>
        </w:rPr>
        <w:t>月</w:t>
      </w:r>
      <w:r>
        <w:rPr>
          <w:rFonts w:hint="eastAsia" w:ascii="宋体" w:hAnsi="宋体"/>
          <w:b/>
          <w:bCs w:val="0"/>
          <w:color w:val="auto"/>
          <w:sz w:val="24"/>
          <w:highlight w:val="none"/>
          <w:lang w:val="en-US" w:eastAsia="zh-CN"/>
        </w:rPr>
        <w:t>11</w:t>
      </w:r>
      <w:r>
        <w:rPr>
          <w:rFonts w:hint="eastAsia" w:ascii="宋体" w:hAnsi="宋体"/>
          <w:b/>
          <w:bCs w:val="0"/>
          <w:color w:val="auto"/>
          <w:sz w:val="24"/>
          <w:highlight w:val="none"/>
        </w:rPr>
        <w:t>日</w:t>
      </w:r>
      <w:r>
        <w:rPr>
          <w:rFonts w:hint="eastAsia" w:ascii="宋体" w:hAnsi="宋体"/>
          <w:b/>
          <w:bCs w:val="0"/>
          <w:color w:val="auto"/>
          <w:sz w:val="24"/>
          <w:highlight w:val="none"/>
          <w:lang w:val="en-US" w:eastAsia="zh-CN"/>
        </w:rPr>
        <w:t>9</w:t>
      </w:r>
      <w:r>
        <w:rPr>
          <w:rFonts w:ascii="宋体" w:hAnsi="宋体"/>
          <w:b/>
          <w:bCs w:val="0"/>
          <w:color w:val="auto"/>
          <w:sz w:val="24"/>
          <w:highlight w:val="none"/>
        </w:rPr>
        <w:t>:</w:t>
      </w:r>
      <w:r>
        <w:rPr>
          <w:rFonts w:hint="eastAsia" w:ascii="宋体" w:hAnsi="宋体"/>
          <w:b/>
          <w:bCs w:val="0"/>
          <w:color w:val="auto"/>
          <w:sz w:val="24"/>
          <w:highlight w:val="none"/>
          <w:lang w:val="en-US" w:eastAsia="zh-CN"/>
        </w:rPr>
        <w:t>0</w:t>
      </w:r>
      <w:r>
        <w:rPr>
          <w:rFonts w:ascii="宋体" w:hAnsi="宋体"/>
          <w:b/>
          <w:bCs w:val="0"/>
          <w:color w:val="auto"/>
          <w:sz w:val="24"/>
          <w:highlight w:val="none"/>
        </w:rPr>
        <w:t>0</w:t>
      </w:r>
      <w:r>
        <w:rPr>
          <w:rFonts w:hint="eastAsia" w:ascii="宋体" w:hAnsi="宋体"/>
          <w:b/>
          <w:bCs w:val="0"/>
          <w:color w:val="auto"/>
          <w:sz w:val="24"/>
          <w:highlight w:val="none"/>
        </w:rPr>
        <w:t>时（北京时间）</w:t>
      </w:r>
      <w:r>
        <w:rPr>
          <w:rFonts w:hint="eastAsia" w:ascii="宋体" w:hAnsi="宋体"/>
          <w:color w:val="auto"/>
          <w:sz w:val="24"/>
          <w:highlight w:val="none"/>
        </w:rPr>
        <w:t>；</w:t>
      </w:r>
    </w:p>
    <w:p>
      <w:pPr>
        <w:keepNext w:val="0"/>
        <w:keepLines w:val="0"/>
        <w:pageBreakBefore w:val="0"/>
        <w:kinsoku/>
        <w:wordWrap/>
        <w:overflowPunct/>
        <w:topLinePunct w:val="0"/>
        <w:autoSpaceDE/>
        <w:bidi w:val="0"/>
        <w:adjustRightInd w:val="0"/>
        <w:snapToGrid w:val="0"/>
        <w:spacing w:line="360" w:lineRule="auto"/>
        <w:rPr>
          <w:rFonts w:asci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b/>
          <w:bCs/>
          <w:color w:val="auto"/>
          <w:kern w:val="0"/>
          <w:sz w:val="24"/>
          <w:highlight w:val="none"/>
        </w:rPr>
        <w:t>投标文件递交地点及开标地点：</w:t>
      </w:r>
      <w:bookmarkStart w:id="1" w:name="OLE_LINK2"/>
      <w:bookmarkStart w:id="2" w:name="OLE_LINK1"/>
      <w:r>
        <w:rPr>
          <w:rFonts w:hint="eastAsia" w:ascii="宋体" w:hAnsi="宋体"/>
          <w:color w:val="auto"/>
          <w:sz w:val="24"/>
          <w:highlight w:val="none"/>
        </w:rPr>
        <w:t>山东大学第二医院办公楼</w:t>
      </w:r>
      <w:r>
        <w:rPr>
          <w:rFonts w:hint="eastAsia" w:ascii="宋体" w:hAnsi="宋体"/>
          <w:color w:val="auto"/>
          <w:sz w:val="24"/>
          <w:highlight w:val="none"/>
          <w:lang w:eastAsia="zh-CN"/>
        </w:rPr>
        <w:t>五</w:t>
      </w:r>
      <w:r>
        <w:rPr>
          <w:rFonts w:hint="eastAsia" w:ascii="宋体" w:hAnsi="宋体"/>
          <w:color w:val="auto"/>
          <w:sz w:val="24"/>
          <w:highlight w:val="none"/>
        </w:rPr>
        <w:t>楼会议室（地址：济南市天桥区北园大街</w:t>
      </w:r>
      <w:r>
        <w:rPr>
          <w:rFonts w:ascii="宋体" w:hAnsi="宋体"/>
          <w:color w:val="auto"/>
          <w:sz w:val="24"/>
          <w:highlight w:val="none"/>
        </w:rPr>
        <w:t>247</w:t>
      </w:r>
      <w:r>
        <w:rPr>
          <w:rFonts w:hint="eastAsia" w:ascii="宋体" w:hAnsi="宋体"/>
          <w:color w:val="auto"/>
          <w:sz w:val="24"/>
          <w:highlight w:val="none"/>
        </w:rPr>
        <w:t>号）</w:t>
      </w:r>
      <w:bookmarkEnd w:id="1"/>
      <w:bookmarkEnd w:id="2"/>
      <w:r>
        <w:rPr>
          <w:rFonts w:hint="eastAsia" w:ascii="宋体" w:hAnsi="宋体"/>
          <w:color w:val="auto"/>
          <w:sz w:val="24"/>
          <w:highlight w:val="none"/>
          <w:lang w:eastAsia="zh-CN"/>
        </w:rPr>
        <w:t>（如需变更另行通知）</w:t>
      </w:r>
      <w:r>
        <w:rPr>
          <w:rFonts w:hint="eastAsia" w:ascii="宋体" w:hAnsi="宋体"/>
          <w:color w:val="auto"/>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.2</w:t>
      </w:r>
      <w:r>
        <w:rPr>
          <w:rFonts w:hint="eastAsia" w:ascii="宋体" w:hAnsi="宋体" w:cs="宋体"/>
          <w:color w:val="auto"/>
          <w:kern w:val="0"/>
          <w:sz w:val="24"/>
          <w:highlight w:val="none"/>
        </w:rPr>
        <w:t>逾期送达的或者未送达指定地点的投标文件，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color w:val="auto"/>
          <w:kern w:val="0"/>
          <w:sz w:val="18"/>
          <w:szCs w:val="18"/>
          <w:highlight w:val="none"/>
        </w:rPr>
      </w:pPr>
      <w:r>
        <w:rPr>
          <w:rFonts w:ascii="宋体" w:hAnsi="宋体" w:cs="宋体"/>
          <w:b/>
          <w:color w:val="auto"/>
          <w:sz w:val="24"/>
          <w:highlight w:val="none"/>
        </w:rPr>
        <w:t>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b/>
          <w:bCs/>
          <w:color w:val="auto"/>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color w:val="auto"/>
          <w:kern w:val="0"/>
          <w:sz w:val="24"/>
          <w:highlight w:val="none"/>
        </w:rPr>
      </w:pPr>
      <w:r>
        <w:rPr>
          <w:rFonts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本采购项目需落实节能产品、环境标志产品、中小型企业、监狱企业及残疾人福利性单位的优惠政策和办法，具体要求详见招标文件。</w:t>
      </w:r>
    </w:p>
    <w:p>
      <w:pPr>
        <w:pStyle w:val="20"/>
        <w:tabs>
          <w:tab w:val="left" w:pos="0"/>
        </w:tabs>
        <w:spacing w:line="480" w:lineRule="exact"/>
        <w:ind w:left="0" w:leftChars="0" w:firstLine="0" w:firstLineChars="0"/>
        <w:jc w:val="center"/>
        <w:outlineLvl w:val="0"/>
        <w:rPr>
          <w:rFonts w:ascii="宋体" w:cs="宋体"/>
          <w:color w:val="auto"/>
          <w:highlight w:val="none"/>
        </w:rPr>
      </w:pPr>
      <w:bookmarkStart w:id="3" w:name="_Toc15243"/>
      <w:r>
        <w:rPr>
          <w:rFonts w:hint="eastAsia" w:ascii="宋体" w:hAnsi="宋体"/>
          <w:b/>
          <w:color w:val="auto"/>
          <w:sz w:val="36"/>
          <w:highlight w:val="none"/>
        </w:rPr>
        <w:br w:type="page"/>
      </w:r>
      <w:r>
        <w:rPr>
          <w:rFonts w:hint="eastAsia" w:ascii="宋体" w:hAnsi="宋体"/>
          <w:b/>
          <w:color w:val="auto"/>
          <w:sz w:val="36"/>
          <w:highlight w:val="none"/>
        </w:rPr>
        <w:t>第二部分投标人须知</w:t>
      </w:r>
      <w:bookmarkEnd w:id="3"/>
    </w:p>
    <w:p>
      <w:pPr>
        <w:pStyle w:val="88"/>
        <w:spacing w:before="240"/>
        <w:outlineLvl w:val="1"/>
        <w:rPr>
          <w:color w:val="auto"/>
          <w:highlight w:val="none"/>
        </w:rPr>
      </w:pPr>
      <w:bookmarkStart w:id="4" w:name="_Toc1284"/>
      <w:bookmarkStart w:id="5" w:name="_Toc243041162"/>
      <w:r>
        <w:rPr>
          <w:rFonts w:hint="eastAsia"/>
          <w:color w:val="auto"/>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color w:val="auto"/>
                <w:spacing w:val="0"/>
                <w:highlight w:val="none"/>
              </w:rPr>
            </w:pPr>
            <w:r>
              <w:rPr>
                <w:rFonts w:ascii="宋体" w:hAnsi="宋体" w:cs="宋体"/>
                <w:color w:val="auto"/>
                <w:spacing w:val="0"/>
                <w:highlight w:val="none"/>
              </w:rPr>
              <w:t xml:space="preserve">    </w:t>
            </w:r>
            <w:r>
              <w:rPr>
                <w:rFonts w:hint="eastAsia" w:ascii="宋体" w:hAnsi="宋体" w:cs="宋体"/>
                <w:color w:val="auto"/>
                <w:spacing w:val="0"/>
                <w:highlight w:val="none"/>
              </w:rPr>
              <w:t>项</w:t>
            </w:r>
            <w:r>
              <w:rPr>
                <w:rFonts w:ascii="宋体" w:hAnsi="宋体" w:cs="宋体"/>
                <w:color w:val="auto"/>
                <w:spacing w:val="0"/>
                <w:highlight w:val="none"/>
              </w:rPr>
              <w:t xml:space="preserve">    </w:t>
            </w:r>
            <w:r>
              <w:rPr>
                <w:rFonts w:hint="eastAsia" w:ascii="宋体" w:hAnsi="宋体" w:cs="宋体"/>
                <w:color w:val="auto"/>
                <w:spacing w:val="0"/>
                <w:highlight w:val="none"/>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color w:val="auto"/>
                <w:spacing w:val="0"/>
                <w:highlight w:val="none"/>
              </w:rPr>
            </w:pPr>
            <w:r>
              <w:rPr>
                <w:rFonts w:ascii="宋体" w:hAnsi="宋体" w:cs="宋体"/>
                <w:color w:val="auto"/>
                <w:spacing w:val="0"/>
                <w:highlight w:val="none"/>
              </w:rPr>
              <w:t xml:space="preserve">            </w:t>
            </w:r>
            <w:r>
              <w:rPr>
                <w:rFonts w:hint="eastAsia" w:ascii="宋体" w:hAnsi="宋体" w:cs="宋体"/>
                <w:color w:val="auto"/>
                <w:spacing w:val="0"/>
                <w:highlight w:val="none"/>
              </w:rPr>
              <w:t>内</w:t>
            </w:r>
            <w:r>
              <w:rPr>
                <w:rFonts w:ascii="宋体" w:hAnsi="宋体" w:cs="宋体"/>
                <w:color w:val="auto"/>
                <w:spacing w:val="0"/>
                <w:highlight w:val="none"/>
              </w:rPr>
              <w:t xml:space="preserve">       </w:t>
            </w:r>
            <w:r>
              <w:rPr>
                <w:rFonts w:hint="eastAsia" w:ascii="宋体" w:hAnsi="宋体" w:cs="宋体"/>
                <w:color w:val="auto"/>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招标人</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招标人：山东大学第二医院</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地</w:t>
            </w:r>
            <w:r>
              <w:rPr>
                <w:rFonts w:ascii="宋体" w:hAnsi="宋体" w:cs="宋体"/>
                <w:color w:val="auto"/>
                <w:spacing w:val="0"/>
                <w:sz w:val="24"/>
                <w:highlight w:val="none"/>
                <w:lang w:val="en-US" w:eastAsia="zh-CN"/>
              </w:rPr>
              <w:t xml:space="preserve">  </w:t>
            </w:r>
            <w:r>
              <w:rPr>
                <w:rFonts w:hint="eastAsia" w:ascii="宋体" w:hAnsi="宋体" w:cs="宋体"/>
                <w:color w:val="auto"/>
                <w:spacing w:val="0"/>
                <w:sz w:val="24"/>
                <w:highlight w:val="none"/>
                <w:lang w:eastAsia="zh-CN"/>
              </w:rPr>
              <w:t>址：济南市天桥区北园路</w:t>
            </w:r>
            <w:r>
              <w:rPr>
                <w:rFonts w:ascii="宋体" w:hAnsi="宋体" w:cs="宋体"/>
                <w:color w:val="auto"/>
                <w:spacing w:val="0"/>
                <w:sz w:val="24"/>
                <w:highlight w:val="none"/>
                <w:lang w:eastAsia="zh-CN"/>
              </w:rPr>
              <w:t>247</w:t>
            </w:r>
            <w:r>
              <w:rPr>
                <w:rFonts w:hint="eastAsia" w:ascii="宋体" w:hAnsi="宋体" w:cs="宋体"/>
                <w:color w:val="auto"/>
                <w:spacing w:val="0"/>
                <w:sz w:val="24"/>
                <w:highlight w:val="none"/>
                <w:lang w:eastAsia="zh-CN"/>
              </w:rPr>
              <w:t>号</w:t>
            </w:r>
          </w:p>
          <w:p>
            <w:pPr>
              <w:pStyle w:val="111"/>
              <w:snapToGrid w:val="0"/>
              <w:spacing w:line="360" w:lineRule="auto"/>
              <w:jc w:val="left"/>
              <w:rPr>
                <w:rFonts w:ascii="宋体" w:cs="宋体"/>
                <w:color w:val="auto"/>
                <w:spacing w:val="0"/>
                <w:highlight w:val="none"/>
              </w:rPr>
            </w:pPr>
            <w:r>
              <w:rPr>
                <w:rFonts w:hint="eastAsia" w:ascii="宋体" w:hAnsi="宋体" w:cs="宋体"/>
                <w:color w:val="auto"/>
                <w:spacing w:val="0"/>
                <w:sz w:val="24"/>
                <w:highlight w:val="none"/>
                <w:lang w:eastAsia="zh-CN"/>
              </w:rPr>
              <w:t>联系方式：</w:t>
            </w:r>
            <w:r>
              <w:rPr>
                <w:rFonts w:ascii="宋体" w:hAnsi="宋体" w:cs="宋体"/>
                <w:color w:val="auto"/>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招标代理机构</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名</w:t>
            </w: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eastAsia="zh-CN"/>
              </w:rPr>
              <w:t>称：山东省鲁成招标有限公司</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地</w:t>
            </w:r>
            <w:r>
              <w:rPr>
                <w:rFonts w:ascii="宋体" w:hAnsi="宋体" w:cs="宋体"/>
                <w:color w:val="auto"/>
                <w:spacing w:val="0"/>
                <w:sz w:val="24"/>
                <w:highlight w:val="none"/>
                <w:lang w:val="en-US" w:eastAsia="zh-CN"/>
              </w:rPr>
              <w:t xml:space="preserve">  </w:t>
            </w:r>
            <w:r>
              <w:rPr>
                <w:rFonts w:hint="eastAsia" w:ascii="宋体" w:hAnsi="宋体" w:cs="宋体"/>
                <w:color w:val="auto"/>
                <w:spacing w:val="0"/>
                <w:sz w:val="24"/>
                <w:highlight w:val="none"/>
                <w:lang w:eastAsia="zh-CN"/>
              </w:rPr>
              <w:t>址：济南市经十东路</w:t>
            </w:r>
            <w:r>
              <w:rPr>
                <w:rFonts w:ascii="宋体" w:hAnsi="宋体" w:cs="宋体"/>
                <w:color w:val="auto"/>
                <w:spacing w:val="0"/>
                <w:sz w:val="24"/>
                <w:highlight w:val="none"/>
                <w:lang w:eastAsia="zh-CN"/>
              </w:rPr>
              <w:t>10567</w:t>
            </w:r>
            <w:r>
              <w:rPr>
                <w:rFonts w:hint="eastAsia" w:ascii="宋体" w:hAnsi="宋体" w:cs="宋体"/>
                <w:color w:val="auto"/>
                <w:spacing w:val="0"/>
                <w:sz w:val="24"/>
                <w:highlight w:val="none"/>
                <w:lang w:eastAsia="zh-CN"/>
              </w:rPr>
              <w:t>号成城大厦</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联系人：褚桐、李文华</w:t>
            </w:r>
          </w:p>
          <w:p>
            <w:pPr>
              <w:pStyle w:val="111"/>
              <w:snapToGrid w:val="0"/>
              <w:spacing w:line="360" w:lineRule="auto"/>
              <w:jc w:val="left"/>
              <w:rPr>
                <w:rFonts w:ascii="宋体" w:cs="宋体"/>
                <w:color w:val="auto"/>
                <w:spacing w:val="0"/>
                <w:sz w:val="24"/>
                <w:highlight w:val="none"/>
                <w:lang w:val="en-US" w:eastAsia="zh-CN"/>
              </w:rPr>
            </w:pPr>
            <w:r>
              <w:rPr>
                <w:rFonts w:hint="eastAsia" w:ascii="宋体" w:hAnsi="宋体" w:cs="宋体"/>
                <w:color w:val="auto"/>
                <w:spacing w:val="0"/>
                <w:sz w:val="24"/>
                <w:highlight w:val="none"/>
                <w:lang w:eastAsia="zh-CN"/>
              </w:rPr>
              <w:t>联系方式：</w:t>
            </w:r>
            <w:r>
              <w:rPr>
                <w:rFonts w:ascii="宋体" w:hAnsi="宋体" w:cs="宋体"/>
                <w:color w:val="auto"/>
                <w:spacing w:val="0"/>
                <w:sz w:val="24"/>
                <w:highlight w:val="none"/>
                <w:lang w:eastAsia="zh-CN"/>
              </w:rPr>
              <w:t>0531-83191865</w:t>
            </w:r>
            <w:r>
              <w:rPr>
                <w:rFonts w:hint="eastAsia" w:ascii="宋体" w:hAnsi="宋体" w:cs="宋体"/>
                <w:color w:val="auto"/>
                <w:spacing w:val="0"/>
                <w:sz w:val="24"/>
                <w:highlight w:val="none"/>
                <w:lang w:eastAsia="zh-CN"/>
              </w:rPr>
              <w:t>、</w:t>
            </w:r>
            <w:r>
              <w:rPr>
                <w:rFonts w:ascii="宋体" w:hAnsi="宋体" w:cs="宋体"/>
                <w:color w:val="auto"/>
                <w:spacing w:val="0"/>
                <w:sz w:val="24"/>
                <w:highlight w:val="none"/>
                <w:lang w:val="en-US" w:eastAsia="zh-CN"/>
              </w:rPr>
              <w:t>83191895</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邮箱：</w:t>
            </w:r>
            <w:r>
              <w:rPr>
                <w:rFonts w:ascii="宋体" w:hAnsi="宋体" w:cs="宋体"/>
                <w:color w:val="auto"/>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项目编号</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项目名称：山东大学第二医院空气消毒机采购项目</w:t>
            </w:r>
          </w:p>
          <w:p>
            <w:pPr>
              <w:pStyle w:val="111"/>
              <w:snapToGrid w:val="0"/>
              <w:spacing w:line="360" w:lineRule="auto"/>
              <w:jc w:val="left"/>
              <w:rPr>
                <w:rFonts w:ascii="宋体" w:cs="宋体"/>
                <w:color w:val="auto"/>
                <w:spacing w:val="0"/>
                <w:sz w:val="24"/>
                <w:highlight w:val="none"/>
                <w:lang w:val="en-US" w:eastAsia="zh-CN"/>
              </w:rPr>
            </w:pPr>
            <w:r>
              <w:rPr>
                <w:rFonts w:hint="eastAsia" w:ascii="宋体" w:hAnsi="宋体" w:cs="宋体"/>
                <w:color w:val="auto"/>
                <w:spacing w:val="0"/>
                <w:sz w:val="24"/>
                <w:highlight w:val="none"/>
                <w:lang w:eastAsia="zh-CN"/>
              </w:rPr>
              <w:t>项目编号：0676-206001ZB018001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招标范围</w:t>
            </w:r>
          </w:p>
        </w:tc>
        <w:tc>
          <w:tcPr>
            <w:tcW w:w="6636" w:type="dxa"/>
            <w:vAlign w:val="center"/>
          </w:tcPr>
          <w:p>
            <w:pPr>
              <w:pStyle w:val="111"/>
              <w:snapToGrid w:val="0"/>
              <w:spacing w:line="360" w:lineRule="auto"/>
              <w:jc w:val="left"/>
              <w:rPr>
                <w:rFonts w:hint="eastAsia" w:ascii="宋体" w:hAnsi="宋体" w:cs="宋体"/>
                <w:color w:val="auto"/>
                <w:spacing w:val="0"/>
                <w:sz w:val="24"/>
                <w:highlight w:val="none"/>
                <w:lang w:eastAsia="zh-CN"/>
              </w:rPr>
            </w:pPr>
            <w:r>
              <w:rPr>
                <w:rFonts w:hint="eastAsia" w:ascii="宋体" w:hAnsi="宋体" w:cs="宋体"/>
                <w:color w:val="auto"/>
                <w:spacing w:val="0"/>
                <w:sz w:val="24"/>
                <w:highlight w:val="none"/>
                <w:lang w:eastAsia="zh-CN"/>
              </w:rPr>
              <w:t>本项目分为</w:t>
            </w:r>
            <w:r>
              <w:rPr>
                <w:rFonts w:hint="eastAsia" w:ascii="宋体" w:hAnsi="宋体" w:cs="宋体"/>
                <w:color w:val="auto"/>
                <w:spacing w:val="0"/>
                <w:sz w:val="24"/>
                <w:highlight w:val="none"/>
                <w:lang w:val="en-US" w:eastAsia="zh-CN"/>
              </w:rPr>
              <w:t>1</w:t>
            </w:r>
            <w:r>
              <w:rPr>
                <w:rFonts w:hint="eastAsia" w:ascii="宋体" w:hAnsi="宋体" w:cs="宋体"/>
                <w:color w:val="auto"/>
                <w:spacing w:val="0"/>
                <w:sz w:val="24"/>
                <w:highlight w:val="none"/>
                <w:lang w:eastAsia="zh-CN"/>
              </w:rPr>
              <w:t>个包：</w:t>
            </w:r>
            <w:r>
              <w:rPr>
                <w:rFonts w:hint="eastAsia" w:ascii="宋体" w:hAnsi="宋体" w:cs="宋体"/>
                <w:color w:val="auto"/>
                <w:spacing w:val="0"/>
                <w:sz w:val="24"/>
                <w:highlight w:val="none"/>
                <w:lang w:val="en-US" w:eastAsia="zh-CN"/>
              </w:rPr>
              <w:t>空气消毒机</w:t>
            </w:r>
            <w:r>
              <w:rPr>
                <w:rFonts w:hint="eastAsia" w:ascii="宋体" w:hAnsi="宋体" w:cs="宋体"/>
                <w:color w:val="auto"/>
                <w:spacing w:val="0"/>
                <w:sz w:val="24"/>
                <w:highlight w:val="none"/>
                <w:lang w:eastAsia="zh-CN"/>
              </w:rPr>
              <w:t>。</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项目预算</w:t>
            </w:r>
          </w:p>
        </w:tc>
        <w:tc>
          <w:tcPr>
            <w:tcW w:w="6636" w:type="dxa"/>
            <w:vAlign w:val="center"/>
          </w:tcPr>
          <w:p>
            <w:pPr>
              <w:pStyle w:val="111"/>
              <w:tabs>
                <w:tab w:val="center" w:pos="3210"/>
              </w:tabs>
              <w:snapToGrid w:val="0"/>
              <w:spacing w:line="360" w:lineRule="auto"/>
              <w:jc w:val="left"/>
              <w:rPr>
                <w:rFonts w:hint="eastAsia" w:ascii="宋体" w:hAnsi="宋体" w:cs="宋体"/>
                <w:color w:val="auto"/>
                <w:spacing w:val="0"/>
                <w:sz w:val="24"/>
                <w:highlight w:val="none"/>
                <w:lang w:val="en-US" w:eastAsia="zh-CN"/>
              </w:rPr>
            </w:pPr>
            <w:r>
              <w:rPr>
                <w:rFonts w:hint="eastAsia" w:ascii="宋体" w:hAnsi="宋体" w:cs="宋体"/>
                <w:color w:val="auto"/>
                <w:spacing w:val="0"/>
                <w:sz w:val="24"/>
                <w:highlight w:val="none"/>
                <w:lang w:eastAsia="zh-CN"/>
              </w:rPr>
              <w:t>预算金额：</w:t>
            </w:r>
            <w:r>
              <w:rPr>
                <w:rFonts w:hint="eastAsia" w:ascii="宋体" w:hAnsi="宋体" w:cs="宋体"/>
                <w:color w:val="auto"/>
                <w:spacing w:val="0"/>
                <w:sz w:val="24"/>
                <w:highlight w:val="none"/>
                <w:lang w:val="en-US" w:eastAsia="zh-CN"/>
              </w:rPr>
              <w:t>84.61万元（包含税费）</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投标人资格要求</w:t>
            </w:r>
          </w:p>
        </w:tc>
        <w:tc>
          <w:tcPr>
            <w:tcW w:w="6636" w:type="dxa"/>
            <w:vAlign w:val="center"/>
          </w:tcPr>
          <w:p>
            <w:pPr>
              <w:autoSpaceDN w:val="0"/>
              <w:spacing w:line="360" w:lineRule="auto"/>
              <w:jc w:val="left"/>
              <w:textAlignment w:val="center"/>
              <w:rPr>
                <w:rFonts w:ascii="宋体"/>
                <w:color w:val="auto"/>
                <w:spacing w:val="0"/>
                <w:sz w:val="24"/>
                <w:highlight w:val="none"/>
              </w:rPr>
            </w:pPr>
            <w:r>
              <w:rPr>
                <w:rFonts w:ascii="宋体" w:hAnsi="宋体"/>
                <w:color w:val="auto"/>
                <w:spacing w:val="0"/>
                <w:sz w:val="24"/>
                <w:highlight w:val="none"/>
              </w:rPr>
              <w:t xml:space="preserve"> 1</w:t>
            </w:r>
            <w:r>
              <w:rPr>
                <w:rFonts w:hint="eastAsia" w:ascii="宋体" w:hAnsi="宋体"/>
                <w:color w:val="auto"/>
                <w:spacing w:val="0"/>
                <w:sz w:val="24"/>
                <w:highlight w:val="none"/>
                <w:lang w:eastAsia="zh-CN"/>
              </w:rPr>
              <w:t>、</w:t>
            </w:r>
            <w:r>
              <w:rPr>
                <w:rFonts w:hint="eastAsia" w:ascii="宋体" w:hAnsi="宋体"/>
                <w:color w:val="auto"/>
                <w:spacing w:val="0"/>
                <w:sz w:val="24"/>
                <w:highlight w:val="none"/>
              </w:rPr>
              <w:t>符合《中华人民共和国政府采购法》第二十二条规定；</w:t>
            </w:r>
          </w:p>
          <w:p>
            <w:pPr>
              <w:autoSpaceDN w:val="0"/>
              <w:spacing w:line="360" w:lineRule="auto"/>
              <w:jc w:val="left"/>
              <w:textAlignment w:val="center"/>
              <w:rPr>
                <w:rFonts w:ascii="宋体"/>
                <w:color w:val="auto"/>
                <w:spacing w:val="0"/>
                <w:sz w:val="24"/>
                <w:highlight w:val="none"/>
              </w:rPr>
            </w:pPr>
            <w:r>
              <w:rPr>
                <w:rFonts w:ascii="宋体" w:hAnsi="宋体"/>
                <w:color w:val="auto"/>
                <w:spacing w:val="0"/>
                <w:sz w:val="24"/>
                <w:highlight w:val="none"/>
              </w:rPr>
              <w:t xml:space="preserve"> 2</w:t>
            </w:r>
            <w:r>
              <w:rPr>
                <w:rFonts w:hint="eastAsia" w:ascii="宋体" w:hAnsi="宋体"/>
                <w:color w:val="auto"/>
                <w:spacing w:val="0"/>
                <w:sz w:val="24"/>
                <w:highlight w:val="none"/>
                <w:lang w:eastAsia="zh-CN"/>
              </w:rPr>
              <w:t>、</w:t>
            </w:r>
            <w:r>
              <w:rPr>
                <w:rFonts w:hint="eastAsia" w:ascii="宋体" w:hAnsi="宋体"/>
                <w:color w:val="auto"/>
                <w:spacing w:val="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auto"/>
                <w:spacing w:val="0"/>
                <w:sz w:val="24"/>
                <w:highlight w:val="none"/>
                <w:lang w:eastAsia="zh-CN"/>
              </w:rPr>
              <w:t>）；</w:t>
            </w:r>
          </w:p>
          <w:p>
            <w:pPr>
              <w:spacing w:line="360" w:lineRule="auto"/>
              <w:rPr>
                <w:rFonts w:hint="eastAsia" w:ascii="宋体" w:hAnsi="宋体"/>
                <w:color w:val="auto"/>
                <w:spacing w:val="0"/>
                <w:sz w:val="24"/>
                <w:highlight w:val="none"/>
                <w:lang w:eastAsia="zh-CN"/>
              </w:rPr>
            </w:pPr>
            <w:r>
              <w:rPr>
                <w:rFonts w:ascii="宋体" w:hAnsi="宋体"/>
                <w:color w:val="auto"/>
                <w:spacing w:val="0"/>
                <w:sz w:val="24"/>
                <w:highlight w:val="none"/>
              </w:rPr>
              <w:t xml:space="preserve"> 3</w:t>
            </w:r>
            <w:r>
              <w:rPr>
                <w:rFonts w:hint="eastAsia" w:ascii="宋体" w:hAnsi="宋体"/>
                <w:color w:val="auto"/>
                <w:spacing w:val="0"/>
                <w:sz w:val="24"/>
                <w:highlight w:val="none"/>
                <w:lang w:eastAsia="zh-CN"/>
              </w:rPr>
              <w:t>、</w:t>
            </w:r>
            <w:r>
              <w:rPr>
                <w:rFonts w:hint="eastAsia" w:ascii="宋体" w:hAnsi="宋体" w:eastAsia="宋体" w:cs="宋体"/>
                <w:color w:val="auto"/>
                <w:spacing w:val="0"/>
                <w:sz w:val="24"/>
                <w:highlight w:val="none"/>
              </w:rPr>
              <w:t>必须为未列入“信用中国”、“中国政府采购网”失信被执行人、重大税收违法</w:t>
            </w:r>
            <w:r>
              <w:rPr>
                <w:rFonts w:hint="eastAsia" w:ascii="宋体" w:hAnsi="宋体" w:cs="宋体"/>
                <w:color w:val="auto"/>
                <w:spacing w:val="0"/>
                <w:sz w:val="24"/>
                <w:highlight w:val="none"/>
              </w:rPr>
              <w:t>案件当事人名单、政府采购严重违法失信名单的企业；</w:t>
            </w:r>
          </w:p>
          <w:p>
            <w:pPr>
              <w:autoSpaceDN w:val="0"/>
              <w:spacing w:line="360" w:lineRule="auto"/>
              <w:jc w:val="left"/>
              <w:textAlignment w:val="center"/>
              <w:rPr>
                <w:rFonts w:ascii="宋体"/>
                <w:color w:val="auto"/>
                <w:spacing w:val="0"/>
                <w:sz w:val="24"/>
                <w:highlight w:val="none"/>
              </w:rPr>
            </w:pPr>
            <w:r>
              <w:rPr>
                <w:rFonts w:hint="eastAsia" w:ascii="宋体" w:hAnsi="宋体" w:eastAsia="宋体" w:cs="宋体"/>
                <w:color w:val="auto"/>
                <w:spacing w:val="0"/>
                <w:sz w:val="24"/>
                <w:highlight w:val="none"/>
                <w:lang w:val="en-US" w:eastAsia="zh-CN"/>
              </w:rPr>
              <w:t xml:space="preserve"> 4、</w:t>
            </w:r>
            <w:r>
              <w:rPr>
                <w:rFonts w:hint="eastAsia" w:ascii="宋体" w:hAnsi="宋体"/>
                <w:color w:val="auto"/>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auto"/>
                <w:spacing w:val="0"/>
                <w:sz w:val="24"/>
                <w:highlight w:val="none"/>
              </w:rPr>
            </w:pPr>
            <w:r>
              <w:rPr>
                <w:rFonts w:ascii="宋体" w:hAnsi="宋体"/>
                <w:color w:val="auto"/>
                <w:spacing w:val="0"/>
                <w:sz w:val="24"/>
                <w:highlight w:val="none"/>
              </w:rPr>
              <w:t xml:space="preserve"> </w:t>
            </w:r>
            <w:r>
              <w:rPr>
                <w:rFonts w:hint="eastAsia" w:ascii="宋体" w:hAnsi="宋体"/>
                <w:color w:val="auto"/>
                <w:spacing w:val="0"/>
                <w:sz w:val="24"/>
                <w:highlight w:val="none"/>
                <w:lang w:val="en-US" w:eastAsia="zh-CN"/>
              </w:rPr>
              <w:t>5、</w:t>
            </w:r>
            <w:r>
              <w:rPr>
                <w:rFonts w:hint="eastAsia" w:ascii="宋体" w:hAnsi="宋体"/>
                <w:color w:val="auto"/>
                <w:spacing w:val="0"/>
                <w:sz w:val="24"/>
                <w:highlight w:val="none"/>
              </w:rPr>
              <w:t>本次采购不接受联合体报价；</w:t>
            </w:r>
          </w:p>
          <w:p>
            <w:pPr>
              <w:autoSpaceDN w:val="0"/>
              <w:spacing w:line="360" w:lineRule="auto"/>
              <w:jc w:val="left"/>
              <w:textAlignment w:val="center"/>
              <w:rPr>
                <w:rFonts w:ascii="宋体" w:cs="宋体"/>
                <w:color w:val="auto"/>
                <w:spacing w:val="0"/>
                <w:sz w:val="24"/>
                <w:highlight w:val="none"/>
                <w:lang w:eastAsia="zh-CN"/>
              </w:rPr>
            </w:pPr>
            <w:r>
              <w:rPr>
                <w:rFonts w:ascii="宋体" w:hAnsi="宋体"/>
                <w:color w:val="auto"/>
                <w:spacing w:val="0"/>
                <w:sz w:val="24"/>
                <w:highlight w:val="none"/>
              </w:rPr>
              <w:t xml:space="preserve"> </w:t>
            </w:r>
            <w:r>
              <w:rPr>
                <w:rFonts w:hint="eastAsia" w:ascii="宋体" w:hAnsi="宋体"/>
                <w:color w:val="auto"/>
                <w:spacing w:val="0"/>
                <w:sz w:val="24"/>
                <w:highlight w:val="none"/>
                <w:lang w:val="en-US" w:eastAsia="zh-CN"/>
              </w:rPr>
              <w:t>6、</w:t>
            </w:r>
            <w:r>
              <w:rPr>
                <w:rFonts w:hint="eastAsia" w:ascii="宋体" w:hAnsi="宋体"/>
                <w:color w:val="auto"/>
                <w:spacing w:val="0"/>
                <w:sz w:val="24"/>
                <w:highlight w:val="none"/>
              </w:rPr>
              <w:t>未尽事宜，遵照国家相关规定执行。</w:t>
            </w:r>
            <w:r>
              <w:rPr>
                <w:rFonts w:ascii="宋体" w:hAnsi="宋体"/>
                <w:color w:val="auto"/>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资格审查方式</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ascii="宋体" w:hAnsi="宋体" w:cs="宋体"/>
                <w:color w:val="auto"/>
                <w:spacing w:val="0"/>
                <w:highlight w:val="none"/>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付款方式</w:t>
            </w:r>
          </w:p>
        </w:tc>
        <w:tc>
          <w:tcPr>
            <w:tcW w:w="6636" w:type="dxa"/>
            <w:vAlign w:val="center"/>
          </w:tcPr>
          <w:p>
            <w:pPr>
              <w:pStyle w:val="111"/>
              <w:snapToGrid w:val="0"/>
              <w:spacing w:line="360" w:lineRule="auto"/>
              <w:jc w:val="left"/>
              <w:rPr>
                <w:rFonts w:hint="eastAsia" w:ascii="宋体"/>
                <w:color w:val="auto"/>
                <w:sz w:val="24"/>
                <w:highlight w:val="none"/>
                <w:lang w:val="en-US" w:eastAsia="zh-CN"/>
              </w:rPr>
            </w:pPr>
            <w:r>
              <w:rPr>
                <w:rFonts w:hint="eastAsia" w:ascii="宋体" w:hAnsi="宋体"/>
                <w:color w:val="auto"/>
                <w:sz w:val="24"/>
                <w:highlight w:val="none"/>
                <w:lang w:eastAsia="zh-CN"/>
              </w:rPr>
              <w:t>验收合格签字且财务入账三个月支付合同金额90%，余款作为质量保证金，满一年后无质量问题付清余款。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9</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color w:val="auto"/>
                <w:spacing w:val="0"/>
                <w:highlight w:val="none"/>
                <w:lang w:val="en-US" w:eastAsia="zh-CN"/>
              </w:rPr>
            </w:pPr>
            <w:r>
              <w:rPr>
                <w:rFonts w:hint="eastAsia" w:ascii="宋体" w:hAnsi="宋体" w:cs="宋体"/>
                <w:color w:val="auto"/>
                <w:spacing w:val="0"/>
                <w:highlight w:val="none"/>
                <w:lang w:val="en-US" w:eastAsia="zh-CN"/>
              </w:rPr>
              <w:t>交货期</w:t>
            </w:r>
          </w:p>
        </w:tc>
        <w:tc>
          <w:tcPr>
            <w:tcW w:w="6636" w:type="dxa"/>
            <w:vAlign w:val="center"/>
          </w:tcPr>
          <w:p>
            <w:pPr>
              <w:pStyle w:val="111"/>
              <w:snapToGrid w:val="0"/>
              <w:spacing w:line="360" w:lineRule="auto"/>
              <w:jc w:val="left"/>
              <w:rPr>
                <w:rFonts w:hint="eastAsia" w:ascii="宋体" w:hAnsi="宋体"/>
                <w:color w:val="auto"/>
                <w:sz w:val="24"/>
                <w:highlight w:val="none"/>
                <w:lang w:eastAsia="zh-CN"/>
              </w:rPr>
            </w:pPr>
            <w:r>
              <w:rPr>
                <w:rFonts w:hint="eastAsia"/>
                <w:color w:val="auto"/>
                <w:kern w:val="2"/>
                <w:sz w:val="24"/>
                <w:szCs w:val="24"/>
                <w:highlight w:val="none"/>
              </w:rPr>
              <w:t>合同签订后7天内供货至现场</w:t>
            </w:r>
            <w:r>
              <w:rPr>
                <w:rFonts w:hint="eastAsia"/>
                <w:color w:val="auto"/>
                <w:kern w:val="2"/>
                <w:sz w:val="24"/>
                <w:szCs w:val="24"/>
                <w:highlight w:val="none"/>
                <w:lang w:eastAsia="zh-CN"/>
              </w:rPr>
              <w:t>，</w:t>
            </w:r>
            <w:r>
              <w:rPr>
                <w:rFonts w:hint="eastAsia"/>
                <w:color w:val="auto"/>
                <w:kern w:val="2"/>
                <w:sz w:val="24"/>
                <w:szCs w:val="24"/>
                <w:highlight w:val="none"/>
              </w:rPr>
              <w:t>投标企业</w:t>
            </w:r>
            <w:r>
              <w:rPr>
                <w:rFonts w:hint="eastAsia"/>
                <w:color w:val="auto"/>
                <w:kern w:val="2"/>
                <w:sz w:val="24"/>
                <w:szCs w:val="24"/>
                <w:highlight w:val="none"/>
                <w:lang w:val="en-US" w:eastAsia="zh-CN"/>
              </w:rPr>
              <w:t>也可</w:t>
            </w:r>
            <w:r>
              <w:rPr>
                <w:rFonts w:hint="eastAsia"/>
                <w:color w:val="auto"/>
                <w:kern w:val="2"/>
                <w:sz w:val="24"/>
                <w:szCs w:val="24"/>
                <w:highlight w:val="none"/>
              </w:rPr>
              <w:t>自行提报最快交货期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10</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color w:val="auto"/>
                <w:spacing w:val="0"/>
                <w:highlight w:val="none"/>
                <w:lang w:eastAsia="zh-CN"/>
              </w:rPr>
            </w:pPr>
            <w:r>
              <w:rPr>
                <w:rFonts w:hint="eastAsia" w:ascii="宋体" w:hAnsi="宋体" w:cs="宋体"/>
                <w:color w:val="auto"/>
                <w:spacing w:val="0"/>
                <w:highlight w:val="none"/>
                <w:lang w:eastAsia="zh-CN"/>
              </w:rPr>
              <w:t>质保期</w:t>
            </w:r>
          </w:p>
        </w:tc>
        <w:tc>
          <w:tcPr>
            <w:tcW w:w="6636" w:type="dxa"/>
            <w:vAlign w:val="center"/>
          </w:tcPr>
          <w:p>
            <w:pPr>
              <w:pStyle w:val="111"/>
              <w:snapToGrid w:val="0"/>
              <w:spacing w:line="360" w:lineRule="auto"/>
              <w:jc w:val="left"/>
              <w:rPr>
                <w:rFonts w:hint="eastAsia" w:ascii="宋体" w:hAnsi="宋体"/>
                <w:color w:val="auto"/>
                <w:sz w:val="24"/>
                <w:highlight w:val="none"/>
                <w:lang w:eastAsia="zh-CN"/>
              </w:rPr>
            </w:pPr>
            <w:r>
              <w:rPr>
                <w:rFonts w:hint="eastAsia"/>
                <w:color w:val="auto"/>
                <w:kern w:val="2"/>
                <w:sz w:val="24"/>
                <w:szCs w:val="24"/>
                <w:highlight w:val="none"/>
                <w:lang w:eastAsia="zh-CN"/>
              </w:rPr>
              <w:t>不低于两年（可竞报最长质保年</w:t>
            </w:r>
            <w:bookmarkStart w:id="224" w:name="_GoBack"/>
            <w:bookmarkEnd w:id="224"/>
            <w:r>
              <w:rPr>
                <w:rFonts w:hint="eastAsia"/>
                <w:color w:val="auto"/>
                <w:kern w:val="2"/>
                <w:sz w:val="24"/>
                <w:szCs w:val="24"/>
                <w:highlight w:val="none"/>
                <w:lang w:eastAsia="zh-CN"/>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11</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color w:val="auto"/>
                <w:spacing w:val="0"/>
                <w:highlight w:val="none"/>
                <w:lang w:eastAsia="zh-CN"/>
              </w:rPr>
            </w:pPr>
            <w:r>
              <w:rPr>
                <w:rFonts w:hint="eastAsia" w:ascii="宋体" w:hAnsi="宋体" w:cs="宋体"/>
                <w:color w:val="auto"/>
                <w:spacing w:val="0"/>
                <w:highlight w:val="none"/>
              </w:rPr>
              <w:t>投标文件</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投标文件共</w:t>
            </w:r>
            <w:r>
              <w:rPr>
                <w:rFonts w:hint="eastAsia" w:ascii="宋体" w:hAnsi="宋体" w:cs="宋体"/>
                <w:color w:val="auto"/>
                <w:spacing w:val="0"/>
                <w:sz w:val="24"/>
                <w:highlight w:val="none"/>
                <w:lang w:val="en-US" w:eastAsia="zh-CN"/>
              </w:rPr>
              <w:t>5</w:t>
            </w:r>
            <w:r>
              <w:rPr>
                <w:rFonts w:hint="eastAsia" w:ascii="宋体" w:hAnsi="宋体" w:cs="宋体"/>
                <w:color w:val="auto"/>
                <w:spacing w:val="0"/>
                <w:sz w:val="24"/>
                <w:highlight w:val="none"/>
                <w:lang w:eastAsia="zh-CN"/>
              </w:rPr>
              <w:t>份，正本</w:t>
            </w:r>
            <w:r>
              <w:rPr>
                <w:rFonts w:ascii="宋体" w:hAnsi="宋体" w:cs="宋体"/>
                <w:color w:val="auto"/>
                <w:spacing w:val="0"/>
                <w:sz w:val="24"/>
                <w:highlight w:val="none"/>
                <w:lang w:eastAsia="zh-CN"/>
              </w:rPr>
              <w:t>1</w:t>
            </w:r>
            <w:r>
              <w:rPr>
                <w:rFonts w:hint="eastAsia" w:ascii="宋体" w:hAnsi="宋体" w:cs="宋体"/>
                <w:color w:val="auto"/>
                <w:spacing w:val="0"/>
                <w:sz w:val="24"/>
                <w:highlight w:val="none"/>
                <w:lang w:eastAsia="zh-CN"/>
              </w:rPr>
              <w:t>份，副本</w:t>
            </w:r>
            <w:r>
              <w:rPr>
                <w:rFonts w:hint="eastAsia" w:ascii="宋体" w:hAnsi="宋体" w:cs="宋体"/>
                <w:color w:val="auto"/>
                <w:spacing w:val="0"/>
                <w:sz w:val="24"/>
                <w:highlight w:val="none"/>
                <w:lang w:val="en-US" w:eastAsia="zh-CN"/>
              </w:rPr>
              <w:t>4</w:t>
            </w:r>
            <w:r>
              <w:rPr>
                <w:rFonts w:hint="eastAsia" w:ascii="宋体" w:hAnsi="宋体" w:cs="宋体"/>
                <w:color w:val="auto"/>
                <w:spacing w:val="0"/>
                <w:sz w:val="24"/>
                <w:highlight w:val="none"/>
                <w:lang w:eastAsia="zh-CN"/>
              </w:rPr>
              <w:t>份；电子文档（</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）投标文件一份，采用</w:t>
            </w:r>
            <w:r>
              <w:rPr>
                <w:rFonts w:ascii="宋体" w:hAnsi="宋体" w:cs="宋体"/>
                <w:color w:val="auto"/>
                <w:spacing w:val="0"/>
                <w:sz w:val="24"/>
                <w:highlight w:val="none"/>
                <w:lang w:val="en-US" w:eastAsia="zh-CN"/>
              </w:rPr>
              <w:t>PDF</w:t>
            </w:r>
            <w:r>
              <w:rPr>
                <w:rFonts w:hint="eastAsia" w:ascii="宋体" w:hAnsi="宋体" w:cs="宋体"/>
                <w:color w:val="auto"/>
                <w:spacing w:val="0"/>
                <w:sz w:val="24"/>
                <w:highlight w:val="none"/>
                <w:lang w:eastAsia="zh-CN"/>
              </w:rPr>
              <w:t>中文版，与纸质投标文件一致。</w:t>
            </w:r>
          </w:p>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b/>
                <w:bCs/>
                <w:color w:val="auto"/>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auto"/>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开标一览表</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1. </w:t>
            </w:r>
            <w:r>
              <w:rPr>
                <w:rFonts w:hint="eastAsia" w:ascii="宋体" w:hAnsi="宋体" w:cs="宋体"/>
                <w:color w:val="auto"/>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2. </w:t>
            </w:r>
            <w:r>
              <w:rPr>
                <w:rFonts w:hint="eastAsia" w:ascii="宋体" w:hAnsi="宋体" w:cs="宋体"/>
                <w:color w:val="auto"/>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密封和标记</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1. </w:t>
            </w:r>
            <w:r>
              <w:rPr>
                <w:rFonts w:hint="eastAsia" w:ascii="宋体" w:hAnsi="宋体" w:cs="宋体"/>
                <w:color w:val="auto"/>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2. </w:t>
            </w:r>
            <w:r>
              <w:rPr>
                <w:rFonts w:hint="eastAsia" w:ascii="宋体" w:hAnsi="宋体" w:cs="宋体"/>
                <w:color w:val="auto"/>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14</w:t>
            </w:r>
          </w:p>
        </w:tc>
        <w:tc>
          <w:tcPr>
            <w:tcW w:w="2635" w:type="dxa"/>
            <w:vAlign w:val="center"/>
          </w:tcPr>
          <w:p>
            <w:pPr>
              <w:snapToGrid w:val="0"/>
              <w:spacing w:line="360" w:lineRule="auto"/>
              <w:jc w:val="center"/>
              <w:rPr>
                <w:rFonts w:ascii="宋体"/>
                <w:color w:val="auto"/>
                <w:spacing w:val="0"/>
                <w:sz w:val="24"/>
                <w:highlight w:val="none"/>
              </w:rPr>
            </w:pPr>
            <w:r>
              <w:rPr>
                <w:rFonts w:hint="eastAsia" w:ascii="宋体" w:hAnsi="宋体"/>
                <w:color w:val="auto"/>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olor w:val="auto"/>
                <w:spacing w:val="0"/>
                <w:highlight w:val="none"/>
              </w:rPr>
              <w:t>截止时间</w:t>
            </w:r>
          </w:p>
        </w:tc>
        <w:tc>
          <w:tcPr>
            <w:tcW w:w="6636" w:type="dxa"/>
            <w:vAlign w:val="center"/>
          </w:tcPr>
          <w:p>
            <w:pPr>
              <w:snapToGrid w:val="0"/>
              <w:spacing w:line="360" w:lineRule="auto"/>
              <w:ind w:right="113"/>
              <w:rPr>
                <w:rFonts w:ascii="宋体" w:cs="宋体"/>
                <w:color w:val="auto"/>
                <w:spacing w:val="0"/>
                <w:sz w:val="24"/>
                <w:highlight w:val="none"/>
              </w:rPr>
            </w:pPr>
            <w:r>
              <w:rPr>
                <w:rFonts w:ascii="宋体" w:hAnsi="宋体"/>
                <w:color w:val="auto"/>
                <w:spacing w:val="0"/>
                <w:sz w:val="24"/>
                <w:highlight w:val="none"/>
              </w:rPr>
              <w:t>20</w:t>
            </w:r>
            <w:r>
              <w:rPr>
                <w:rFonts w:hint="eastAsia" w:ascii="宋体" w:hAnsi="宋体"/>
                <w:color w:val="auto"/>
                <w:spacing w:val="0"/>
                <w:sz w:val="24"/>
                <w:highlight w:val="none"/>
                <w:lang w:val="en-US" w:eastAsia="zh-CN"/>
              </w:rPr>
              <w:t>20</w:t>
            </w:r>
            <w:r>
              <w:rPr>
                <w:rFonts w:hint="eastAsia" w:ascii="宋体" w:hAnsi="宋体"/>
                <w:color w:val="auto"/>
                <w:spacing w:val="0"/>
                <w:sz w:val="24"/>
                <w:highlight w:val="none"/>
              </w:rPr>
              <w:t>年</w:t>
            </w:r>
            <w:r>
              <w:rPr>
                <w:rFonts w:hint="eastAsia" w:ascii="宋体" w:hAnsi="宋体"/>
                <w:color w:val="auto"/>
                <w:spacing w:val="0"/>
                <w:sz w:val="24"/>
                <w:highlight w:val="none"/>
                <w:lang w:val="en-US" w:eastAsia="zh-CN"/>
              </w:rPr>
              <w:t>1</w:t>
            </w:r>
            <w:r>
              <w:rPr>
                <w:rFonts w:hint="eastAsia" w:ascii="宋体" w:hAnsi="宋体"/>
                <w:color w:val="auto"/>
                <w:spacing w:val="0"/>
                <w:sz w:val="24"/>
                <w:highlight w:val="none"/>
              </w:rPr>
              <w:t>月</w:t>
            </w:r>
            <w:r>
              <w:rPr>
                <w:rFonts w:hint="eastAsia" w:ascii="宋体" w:hAnsi="宋体"/>
                <w:color w:val="auto"/>
                <w:spacing w:val="0"/>
                <w:sz w:val="24"/>
                <w:highlight w:val="none"/>
                <w:lang w:val="en-US" w:eastAsia="zh-CN"/>
              </w:rPr>
              <w:t>22</w:t>
            </w:r>
            <w:r>
              <w:rPr>
                <w:rFonts w:hint="eastAsia" w:ascii="宋体" w:hAnsi="宋体"/>
                <w:color w:val="auto"/>
                <w:spacing w:val="0"/>
                <w:sz w:val="24"/>
                <w:highlight w:val="none"/>
              </w:rPr>
              <w:t>日</w:t>
            </w:r>
            <w:r>
              <w:rPr>
                <w:rFonts w:hint="eastAsia" w:ascii="宋体" w:hAnsi="宋体"/>
                <w:color w:val="auto"/>
                <w:spacing w:val="0"/>
                <w:sz w:val="24"/>
                <w:highlight w:val="none"/>
                <w:lang w:val="en-US" w:eastAsia="zh-CN"/>
              </w:rPr>
              <w:t>17</w:t>
            </w:r>
            <w:r>
              <w:rPr>
                <w:rFonts w:hint="eastAsia" w:ascii="宋体" w:hAnsi="宋体"/>
                <w:color w:val="auto"/>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15</w:t>
            </w:r>
          </w:p>
        </w:tc>
        <w:tc>
          <w:tcPr>
            <w:tcW w:w="2635" w:type="dxa"/>
            <w:vAlign w:val="center"/>
          </w:tcPr>
          <w:p>
            <w:pPr>
              <w:snapToGrid w:val="0"/>
              <w:spacing w:line="360" w:lineRule="auto"/>
              <w:jc w:val="center"/>
              <w:rPr>
                <w:rFonts w:ascii="宋体"/>
                <w:color w:val="auto"/>
                <w:spacing w:val="0"/>
                <w:sz w:val="24"/>
                <w:highlight w:val="none"/>
              </w:rPr>
            </w:pPr>
            <w:r>
              <w:rPr>
                <w:rFonts w:hint="eastAsia" w:ascii="宋体" w:hAnsi="宋体"/>
                <w:color w:val="auto"/>
                <w:spacing w:val="0"/>
                <w:sz w:val="24"/>
                <w:highlight w:val="none"/>
              </w:rPr>
              <w:t>投标人要求澄清</w:t>
            </w:r>
          </w:p>
          <w:p>
            <w:pPr>
              <w:snapToGrid w:val="0"/>
              <w:spacing w:line="360" w:lineRule="auto"/>
              <w:jc w:val="center"/>
              <w:rPr>
                <w:rFonts w:ascii="宋体"/>
                <w:color w:val="auto"/>
                <w:spacing w:val="0"/>
                <w:sz w:val="24"/>
                <w:highlight w:val="none"/>
              </w:rPr>
            </w:pPr>
            <w:r>
              <w:rPr>
                <w:rFonts w:hint="eastAsia" w:ascii="宋体" w:hAnsi="宋体"/>
                <w:color w:val="auto"/>
                <w:spacing w:val="0"/>
                <w:sz w:val="24"/>
                <w:highlight w:val="none"/>
              </w:rPr>
              <w:t>招标文件的截止时间</w:t>
            </w:r>
          </w:p>
        </w:tc>
        <w:tc>
          <w:tcPr>
            <w:tcW w:w="6636" w:type="dxa"/>
            <w:vAlign w:val="center"/>
          </w:tcPr>
          <w:p>
            <w:pPr>
              <w:snapToGrid w:val="0"/>
              <w:spacing w:line="360" w:lineRule="auto"/>
              <w:rPr>
                <w:rFonts w:ascii="宋体"/>
                <w:color w:val="auto"/>
                <w:spacing w:val="0"/>
                <w:sz w:val="24"/>
                <w:highlight w:val="none"/>
              </w:rPr>
            </w:pPr>
            <w:r>
              <w:rPr>
                <w:rFonts w:ascii="宋体" w:hAnsi="宋体"/>
                <w:color w:val="auto"/>
                <w:spacing w:val="0"/>
                <w:sz w:val="24"/>
                <w:highlight w:val="none"/>
              </w:rPr>
              <w:t>20</w:t>
            </w:r>
            <w:r>
              <w:rPr>
                <w:rFonts w:hint="eastAsia" w:ascii="宋体" w:hAnsi="宋体"/>
                <w:color w:val="auto"/>
                <w:spacing w:val="0"/>
                <w:sz w:val="24"/>
                <w:highlight w:val="none"/>
                <w:lang w:val="en-US" w:eastAsia="zh-CN"/>
              </w:rPr>
              <w:t>20</w:t>
            </w:r>
            <w:r>
              <w:rPr>
                <w:rFonts w:hint="eastAsia" w:ascii="宋体" w:hAnsi="宋体"/>
                <w:color w:val="auto"/>
                <w:spacing w:val="0"/>
                <w:sz w:val="24"/>
                <w:highlight w:val="none"/>
              </w:rPr>
              <w:t>年</w:t>
            </w:r>
            <w:r>
              <w:rPr>
                <w:rFonts w:hint="eastAsia" w:ascii="宋体" w:hAnsi="宋体"/>
                <w:color w:val="auto"/>
                <w:spacing w:val="0"/>
                <w:sz w:val="24"/>
                <w:highlight w:val="none"/>
                <w:lang w:val="en-US" w:eastAsia="zh-CN"/>
              </w:rPr>
              <w:t>1</w:t>
            </w:r>
            <w:r>
              <w:rPr>
                <w:rFonts w:hint="eastAsia" w:ascii="宋体" w:hAnsi="宋体"/>
                <w:color w:val="auto"/>
                <w:spacing w:val="0"/>
                <w:sz w:val="24"/>
                <w:highlight w:val="none"/>
              </w:rPr>
              <w:t>月</w:t>
            </w:r>
            <w:r>
              <w:rPr>
                <w:rFonts w:hint="eastAsia" w:ascii="宋体" w:hAnsi="宋体"/>
                <w:color w:val="auto"/>
                <w:spacing w:val="0"/>
                <w:sz w:val="24"/>
                <w:highlight w:val="none"/>
                <w:lang w:val="en-US" w:eastAsia="zh-CN"/>
              </w:rPr>
              <w:t>23</w:t>
            </w:r>
            <w:r>
              <w:rPr>
                <w:rFonts w:hint="eastAsia" w:ascii="宋体" w:hAnsi="宋体"/>
                <w:color w:val="auto"/>
                <w:spacing w:val="0"/>
                <w:sz w:val="24"/>
                <w:highlight w:val="none"/>
              </w:rPr>
              <w:t>日</w:t>
            </w:r>
            <w:r>
              <w:rPr>
                <w:rFonts w:hint="eastAsia" w:ascii="宋体" w:hAnsi="宋体"/>
                <w:color w:val="auto"/>
                <w:spacing w:val="0"/>
                <w:sz w:val="24"/>
                <w:highlight w:val="none"/>
                <w:lang w:val="en-US" w:eastAsia="zh-CN"/>
              </w:rPr>
              <w:t>9</w:t>
            </w:r>
            <w:r>
              <w:rPr>
                <w:rFonts w:hint="eastAsia" w:ascii="宋体" w:hAnsi="宋体"/>
                <w:color w:val="auto"/>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eastAsia="宋体" w:cs="宋体"/>
                <w:color w:val="auto"/>
                <w:spacing w:val="0"/>
                <w:kern w:val="0"/>
                <w:sz w:val="24"/>
                <w:szCs w:val="20"/>
                <w:highlight w:val="none"/>
                <w:lang w:val="en-US" w:eastAsia="zh-CN" w:bidi="ar-SA"/>
              </w:rPr>
            </w:pPr>
            <w:r>
              <w:rPr>
                <w:rFonts w:ascii="宋体" w:hAnsi="宋体" w:cs="宋体"/>
                <w:color w:val="auto"/>
                <w:spacing w:val="0"/>
                <w:highlight w:val="none"/>
              </w:rPr>
              <w:t>16</w:t>
            </w:r>
          </w:p>
        </w:tc>
        <w:tc>
          <w:tcPr>
            <w:tcW w:w="2635" w:type="dxa"/>
            <w:vAlign w:val="center"/>
          </w:tcPr>
          <w:p>
            <w:pPr>
              <w:snapToGrid w:val="0"/>
              <w:spacing w:line="360" w:lineRule="auto"/>
              <w:jc w:val="center"/>
              <w:rPr>
                <w:rFonts w:ascii="宋体"/>
                <w:color w:val="auto"/>
                <w:spacing w:val="0"/>
                <w:sz w:val="24"/>
                <w:highlight w:val="none"/>
              </w:rPr>
            </w:pPr>
            <w:r>
              <w:rPr>
                <w:rFonts w:hint="eastAsia" w:ascii="宋体" w:hAnsi="宋体"/>
                <w:color w:val="auto"/>
                <w:spacing w:val="0"/>
                <w:sz w:val="24"/>
                <w:highlight w:val="none"/>
              </w:rPr>
              <w:t>招标人书面澄清的时间</w:t>
            </w:r>
          </w:p>
        </w:tc>
        <w:tc>
          <w:tcPr>
            <w:tcW w:w="6636" w:type="dxa"/>
            <w:vAlign w:val="center"/>
          </w:tcPr>
          <w:p>
            <w:pPr>
              <w:snapToGrid w:val="0"/>
              <w:spacing w:line="360" w:lineRule="auto"/>
              <w:rPr>
                <w:rFonts w:ascii="宋体" w:cs="宋体"/>
                <w:color w:val="auto"/>
                <w:spacing w:val="0"/>
                <w:sz w:val="24"/>
                <w:highlight w:val="none"/>
              </w:rPr>
            </w:pPr>
            <w:r>
              <w:rPr>
                <w:rFonts w:ascii="宋体" w:hAnsi="宋体"/>
                <w:color w:val="auto"/>
                <w:spacing w:val="0"/>
                <w:sz w:val="24"/>
                <w:highlight w:val="none"/>
              </w:rPr>
              <w:t>20</w:t>
            </w:r>
            <w:r>
              <w:rPr>
                <w:rFonts w:hint="eastAsia" w:ascii="宋体" w:hAnsi="宋体"/>
                <w:color w:val="auto"/>
                <w:spacing w:val="0"/>
                <w:sz w:val="24"/>
                <w:highlight w:val="none"/>
                <w:lang w:val="en-US" w:eastAsia="zh-CN"/>
              </w:rPr>
              <w:t>20年1</w:t>
            </w:r>
            <w:r>
              <w:rPr>
                <w:rFonts w:hint="eastAsia" w:ascii="宋体" w:hAnsi="宋体"/>
                <w:color w:val="auto"/>
                <w:spacing w:val="0"/>
                <w:sz w:val="24"/>
                <w:highlight w:val="none"/>
              </w:rPr>
              <w:t>月</w:t>
            </w:r>
            <w:r>
              <w:rPr>
                <w:rFonts w:hint="eastAsia" w:ascii="宋体" w:hAnsi="宋体"/>
                <w:color w:val="auto"/>
                <w:spacing w:val="0"/>
                <w:sz w:val="24"/>
                <w:highlight w:val="none"/>
                <w:lang w:val="en-US" w:eastAsia="zh-CN"/>
              </w:rPr>
              <w:t>23</w:t>
            </w:r>
            <w:r>
              <w:rPr>
                <w:rFonts w:hint="eastAsia" w:ascii="宋体" w:hAnsi="宋体"/>
                <w:color w:val="auto"/>
                <w:spacing w:val="0"/>
                <w:sz w:val="24"/>
                <w:highlight w:val="none"/>
              </w:rPr>
              <w:t>日</w:t>
            </w:r>
            <w:r>
              <w:rPr>
                <w:rFonts w:hint="eastAsia" w:ascii="宋体" w:hAnsi="宋体"/>
                <w:color w:val="auto"/>
                <w:spacing w:val="0"/>
                <w:sz w:val="24"/>
                <w:highlight w:val="none"/>
                <w:lang w:val="en-US" w:eastAsia="zh-CN"/>
              </w:rPr>
              <w:t>9</w:t>
            </w:r>
            <w:r>
              <w:rPr>
                <w:rFonts w:hint="eastAsia" w:ascii="宋体" w:hAnsi="宋体"/>
                <w:color w:val="auto"/>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投标有效期</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90</w:t>
            </w:r>
            <w:r>
              <w:rPr>
                <w:rFonts w:hint="eastAsia" w:ascii="宋体" w:hAnsi="宋体" w:cs="宋体"/>
                <w:color w:val="auto"/>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18</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color w:val="auto"/>
                <w:spacing w:val="0"/>
                <w:highlight w:val="none"/>
              </w:rPr>
            </w:pPr>
            <w:r>
              <w:rPr>
                <w:rFonts w:hint="eastAsia" w:ascii="宋体" w:hAnsi="宋体" w:cs="宋体"/>
                <w:color w:val="auto"/>
                <w:spacing w:val="0"/>
                <w:highlight w:val="none"/>
              </w:rPr>
              <w:t>投标保证金交纳</w:t>
            </w:r>
          </w:p>
        </w:tc>
        <w:tc>
          <w:tcPr>
            <w:tcW w:w="6636" w:type="dxa"/>
            <w:vAlign w:val="center"/>
          </w:tcPr>
          <w:p>
            <w:pPr>
              <w:pStyle w:val="111"/>
              <w:numPr>
                <w:ilvl w:val="0"/>
                <w:numId w:val="0"/>
              </w:numPr>
              <w:snapToGrid w:val="0"/>
              <w:spacing w:line="360" w:lineRule="auto"/>
              <w:jc w:val="left"/>
              <w:rPr>
                <w:rFonts w:hint="default" w:ascii="宋体" w:hAnsi="宋体" w:cs="宋体"/>
                <w:b/>
                <w:bCs/>
                <w:color w:val="auto"/>
                <w:spacing w:val="0"/>
                <w:sz w:val="24"/>
                <w:highlight w:val="none"/>
                <w:lang w:val="en-US" w:eastAsia="zh-CN"/>
              </w:rPr>
            </w:pPr>
            <w:r>
              <w:rPr>
                <w:rFonts w:hint="eastAsia" w:ascii="宋体" w:hAnsi="宋体" w:cs="宋体"/>
                <w:color w:val="auto"/>
                <w:spacing w:val="0"/>
                <w:sz w:val="24"/>
                <w:highlight w:val="none"/>
                <w:lang w:eastAsia="zh-CN"/>
              </w:rPr>
              <w:t>投标保证金的金额：</w:t>
            </w:r>
            <w:r>
              <w:rPr>
                <w:rFonts w:hint="eastAsia" w:ascii="宋体" w:hAnsi="宋体" w:cs="宋体"/>
                <w:b/>
                <w:bCs/>
                <w:color w:val="auto"/>
                <w:spacing w:val="0"/>
                <w:sz w:val="24"/>
                <w:highlight w:val="none"/>
                <w:lang w:val="en-US" w:eastAsia="zh-CN"/>
              </w:rPr>
              <w:t>10000元； 大写：壹万元整。</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2</w:t>
            </w:r>
            <w:r>
              <w:rPr>
                <w:rFonts w:hint="eastAsia" w:ascii="宋体" w:hAnsi="宋体" w:cs="宋体"/>
                <w:color w:val="auto"/>
                <w:spacing w:val="0"/>
                <w:sz w:val="24"/>
                <w:highlight w:val="none"/>
                <w:lang w:eastAsia="zh-CN"/>
              </w:rPr>
              <w:t>、递交方式：电汇（电汇时需备注：山大二院</w:t>
            </w:r>
            <w:r>
              <w:rPr>
                <w:rFonts w:hint="eastAsia" w:ascii="宋体" w:hAnsi="宋体" w:cs="宋体"/>
                <w:color w:val="auto"/>
                <w:spacing w:val="0"/>
                <w:sz w:val="24"/>
                <w:highlight w:val="none"/>
                <w:lang w:val="en-US" w:eastAsia="zh-CN"/>
              </w:rPr>
              <w:t>--</w:t>
            </w:r>
            <w:r>
              <w:rPr>
                <w:rFonts w:hint="eastAsia" w:ascii="宋体" w:hAnsi="宋体" w:cs="宋体"/>
                <w:color w:val="auto"/>
                <w:spacing w:val="0"/>
                <w:sz w:val="24"/>
                <w:highlight w:val="none"/>
                <w:lang w:eastAsia="zh-CN"/>
              </w:rPr>
              <w:t>招标八部）</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3</w:t>
            </w:r>
            <w:r>
              <w:rPr>
                <w:rFonts w:hint="eastAsia" w:ascii="宋体" w:hAnsi="宋体" w:cs="宋体"/>
                <w:color w:val="auto"/>
                <w:spacing w:val="0"/>
                <w:sz w:val="24"/>
                <w:highlight w:val="none"/>
                <w:lang w:eastAsia="zh-CN"/>
              </w:rPr>
              <w:t>、投标保证金汇入银行及账号：</w:t>
            </w:r>
          </w:p>
          <w:p>
            <w:pPr>
              <w:pStyle w:val="111"/>
              <w:snapToGrid w:val="0"/>
              <w:spacing w:line="360" w:lineRule="auto"/>
              <w:jc w:val="left"/>
              <w:rPr>
                <w:rFonts w:ascii="宋体" w:cs="宋体"/>
                <w:color w:val="auto"/>
                <w:spacing w:val="0"/>
                <w:sz w:val="24"/>
                <w:highlight w:val="none"/>
                <w:lang w:eastAsia="zh-CN"/>
              </w:rPr>
            </w:pPr>
            <w:r>
              <w:rPr>
                <w:rFonts w:ascii="宋体" w:cs="宋体"/>
                <w:color w:val="auto"/>
                <w:spacing w:val="0"/>
                <w:sz w:val="24"/>
                <w:highlight w:val="none"/>
                <w:lang w:eastAsia="zh-CN"/>
              </w:rPr>
              <w:t> </w:t>
            </w: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val="en-US" w:eastAsia="zh-CN"/>
              </w:rPr>
              <w:t xml:space="preserve"> </w:t>
            </w:r>
            <w:r>
              <w:rPr>
                <w:rFonts w:hint="eastAsia" w:ascii="宋体" w:hAnsi="宋体" w:cs="宋体"/>
                <w:color w:val="auto"/>
                <w:spacing w:val="0"/>
                <w:sz w:val="24"/>
                <w:highlight w:val="none"/>
                <w:lang w:eastAsia="zh-CN"/>
              </w:rPr>
              <w:t>开户名称：山东省鲁成招标有限公司</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val="en-US" w:eastAsia="zh-CN"/>
              </w:rPr>
              <w:t xml:space="preserve"> </w:t>
            </w:r>
            <w:r>
              <w:rPr>
                <w:rFonts w:hint="eastAsia" w:ascii="宋体" w:hAnsi="宋体" w:cs="宋体"/>
                <w:color w:val="auto"/>
                <w:spacing w:val="0"/>
                <w:sz w:val="24"/>
                <w:highlight w:val="none"/>
                <w:lang w:eastAsia="zh-CN"/>
              </w:rPr>
              <w:t>开户银行：中国农业银行济南分行</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eastAsia="zh-CN"/>
              </w:rPr>
              <w:t>银行账号：</w:t>
            </w:r>
            <w:r>
              <w:rPr>
                <w:rFonts w:ascii="宋体" w:hAnsi="宋体" w:cs="宋体"/>
                <w:color w:val="auto"/>
                <w:spacing w:val="0"/>
                <w:sz w:val="24"/>
                <w:highlight w:val="none"/>
                <w:lang w:eastAsia="zh-CN"/>
              </w:rPr>
              <w:t>15110101040001136</w:t>
            </w:r>
          </w:p>
          <w:p>
            <w:pPr>
              <w:pStyle w:val="111"/>
              <w:snapToGrid w:val="0"/>
              <w:spacing w:line="360" w:lineRule="auto"/>
              <w:jc w:val="left"/>
              <w:rPr>
                <w:rFonts w:ascii="宋体" w:cs="宋体"/>
                <w:color w:val="auto"/>
                <w:spacing w:val="0"/>
                <w:sz w:val="24"/>
                <w:highlight w:val="none"/>
                <w:lang w:eastAsia="zh-CN"/>
              </w:rPr>
            </w:pP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eastAsia="zh-CN"/>
              </w:rPr>
              <w:t>（行号：</w:t>
            </w:r>
            <w:r>
              <w:rPr>
                <w:rFonts w:ascii="宋体" w:hAnsi="宋体" w:cs="宋体"/>
                <w:color w:val="auto"/>
                <w:spacing w:val="0"/>
                <w:sz w:val="24"/>
                <w:highlight w:val="none"/>
                <w:lang w:eastAsia="zh-CN"/>
              </w:rPr>
              <w:t>103451011106</w:t>
            </w:r>
            <w:r>
              <w:rPr>
                <w:rFonts w:hint="eastAsia" w:ascii="宋体" w:hAnsi="宋体" w:cs="宋体"/>
                <w:color w:val="auto"/>
                <w:spacing w:val="0"/>
                <w:sz w:val="24"/>
                <w:highlight w:val="none"/>
                <w:lang w:eastAsia="zh-CN"/>
              </w:rPr>
              <w:t>）</w:t>
            </w:r>
          </w:p>
          <w:p>
            <w:pPr>
              <w:pStyle w:val="111"/>
              <w:snapToGrid w:val="0"/>
              <w:spacing w:line="360" w:lineRule="auto"/>
              <w:jc w:val="left"/>
              <w:rPr>
                <w:rFonts w:ascii="宋体" w:hAnsi="宋体" w:cs="宋体"/>
                <w:color w:val="auto"/>
                <w:spacing w:val="0"/>
                <w:sz w:val="24"/>
                <w:highlight w:val="none"/>
                <w:lang w:eastAsia="zh-CN"/>
              </w:rPr>
            </w:pPr>
            <w:r>
              <w:rPr>
                <w:rFonts w:ascii="宋体" w:hAnsi="宋体" w:cs="宋体"/>
                <w:color w:val="auto"/>
                <w:spacing w:val="0"/>
                <w:sz w:val="24"/>
                <w:highlight w:val="none"/>
                <w:lang w:eastAsia="zh-CN"/>
              </w:rPr>
              <w:t xml:space="preserve"> </w:t>
            </w:r>
            <w:r>
              <w:rPr>
                <w:rFonts w:hint="eastAsia" w:ascii="宋体" w:hAnsi="宋体" w:cs="宋体"/>
                <w:color w:val="auto"/>
                <w:spacing w:val="0"/>
                <w:sz w:val="24"/>
                <w:highlight w:val="none"/>
                <w:lang w:eastAsia="zh-CN"/>
              </w:rPr>
              <w:t>投标保证金应当在</w:t>
            </w:r>
            <w:r>
              <w:rPr>
                <w:rFonts w:hint="eastAsia" w:ascii="宋体" w:hAnsi="宋体" w:cs="宋体"/>
                <w:b/>
                <w:bCs/>
                <w:color w:val="auto"/>
                <w:spacing w:val="0"/>
                <w:highlight w:val="none"/>
                <w:lang w:eastAsia="zh-CN"/>
              </w:rPr>
              <w:t>20</w:t>
            </w:r>
            <w:r>
              <w:rPr>
                <w:rFonts w:hint="eastAsia" w:ascii="宋体" w:hAnsi="宋体" w:cs="宋体"/>
                <w:b/>
                <w:bCs/>
                <w:color w:val="auto"/>
                <w:spacing w:val="0"/>
                <w:highlight w:val="none"/>
                <w:lang w:val="en-US" w:eastAsia="zh-CN"/>
              </w:rPr>
              <w:t>20</w:t>
            </w:r>
            <w:r>
              <w:rPr>
                <w:rFonts w:hint="eastAsia" w:ascii="宋体" w:hAnsi="宋体" w:cs="宋体"/>
                <w:b/>
                <w:bCs/>
                <w:color w:val="auto"/>
                <w:spacing w:val="0"/>
                <w:highlight w:val="none"/>
                <w:lang w:eastAsia="zh-CN"/>
              </w:rPr>
              <w:t>年</w:t>
            </w:r>
            <w:r>
              <w:rPr>
                <w:rFonts w:hint="eastAsia" w:ascii="宋体" w:hAnsi="宋体" w:cs="宋体"/>
                <w:b/>
                <w:bCs/>
                <w:color w:val="auto"/>
                <w:spacing w:val="0"/>
                <w:highlight w:val="none"/>
                <w:lang w:val="en-US" w:eastAsia="zh-CN"/>
              </w:rPr>
              <w:t>2月11</w:t>
            </w:r>
            <w:r>
              <w:rPr>
                <w:rFonts w:hint="eastAsia" w:ascii="宋体" w:hAnsi="宋体" w:cs="宋体"/>
                <w:b/>
                <w:bCs/>
                <w:color w:val="auto"/>
                <w:spacing w:val="0"/>
                <w:highlight w:val="none"/>
                <w:lang w:eastAsia="zh-CN"/>
              </w:rPr>
              <w:t>日</w:t>
            </w:r>
            <w:r>
              <w:rPr>
                <w:rFonts w:hint="eastAsia" w:ascii="宋体" w:hAnsi="宋体" w:cs="宋体"/>
                <w:b/>
                <w:bCs/>
                <w:color w:val="auto"/>
                <w:spacing w:val="0"/>
                <w:highlight w:val="none"/>
                <w:lang w:val="en-US" w:eastAsia="zh-CN"/>
              </w:rPr>
              <w:t>9</w:t>
            </w:r>
            <w:r>
              <w:rPr>
                <w:rFonts w:hint="eastAsia" w:ascii="宋体" w:hAnsi="宋体" w:cs="宋体"/>
                <w:b/>
                <w:bCs/>
                <w:color w:val="auto"/>
                <w:spacing w:val="0"/>
                <w:highlight w:val="none"/>
                <w:lang w:eastAsia="zh-CN"/>
              </w:rPr>
              <w:t>:</w:t>
            </w:r>
            <w:r>
              <w:rPr>
                <w:rFonts w:hint="eastAsia" w:ascii="宋体" w:hAnsi="宋体" w:cs="宋体"/>
                <w:b/>
                <w:bCs/>
                <w:color w:val="auto"/>
                <w:spacing w:val="0"/>
                <w:highlight w:val="none"/>
                <w:lang w:val="en-US" w:eastAsia="zh-CN"/>
              </w:rPr>
              <w:t>0</w:t>
            </w:r>
            <w:r>
              <w:rPr>
                <w:rFonts w:hint="eastAsia" w:ascii="宋体" w:hAnsi="宋体" w:cs="宋体"/>
                <w:b/>
                <w:bCs/>
                <w:color w:val="auto"/>
                <w:spacing w:val="0"/>
                <w:highlight w:val="none"/>
                <w:lang w:eastAsia="zh-CN"/>
              </w:rPr>
              <w:t>0</w:t>
            </w:r>
            <w:r>
              <w:rPr>
                <w:rFonts w:hint="eastAsia" w:ascii="宋体" w:hAnsi="宋体" w:cs="宋体"/>
                <w:color w:val="auto"/>
                <w:spacing w:val="0"/>
                <w:sz w:val="24"/>
                <w:highlight w:val="none"/>
                <w:lang w:eastAsia="zh-CN"/>
              </w:rPr>
              <w:t>之前到达上述帐户，逾期不予受理。并将开户许可证及投标保证金电汇凭证扫描版发送邮件至</w:t>
            </w:r>
            <w:r>
              <w:rPr>
                <w:rFonts w:hint="eastAsia" w:ascii="宋体" w:hAnsi="宋体" w:cs="宋体"/>
                <w:color w:val="auto"/>
                <w:spacing w:val="0"/>
                <w:sz w:val="24"/>
                <w:highlight w:val="none"/>
                <w:lang w:val="en-US" w:eastAsia="zh-CN"/>
              </w:rPr>
              <w:t>lczb08@126.com</w:t>
            </w:r>
            <w:r>
              <w:rPr>
                <w:rFonts w:hint="eastAsia" w:ascii="宋体" w:hAnsi="宋体" w:cs="宋体"/>
                <w:color w:val="auto"/>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auto"/>
                <w:spacing w:val="0"/>
                <w:sz w:val="24"/>
                <w:highlight w:val="none"/>
                <w:lang w:eastAsia="zh-CN"/>
              </w:rPr>
            </w:pPr>
            <w:r>
              <w:rPr>
                <w:rFonts w:hint="eastAsia" w:ascii="宋体" w:hAnsi="宋体" w:cs="宋体"/>
                <w:b/>
                <w:bCs/>
                <w:color w:val="auto"/>
                <w:spacing w:val="0"/>
                <w:highlight w:val="none"/>
              </w:rPr>
              <w:t>20</w:t>
            </w:r>
            <w:r>
              <w:rPr>
                <w:rFonts w:hint="eastAsia" w:ascii="宋体" w:hAnsi="宋体" w:cs="宋体"/>
                <w:b/>
                <w:bCs/>
                <w:color w:val="auto"/>
                <w:spacing w:val="0"/>
                <w:highlight w:val="none"/>
                <w:lang w:val="en-US" w:eastAsia="zh-CN"/>
              </w:rPr>
              <w:t>20</w:t>
            </w:r>
            <w:r>
              <w:rPr>
                <w:rFonts w:hint="eastAsia" w:ascii="宋体" w:hAnsi="宋体" w:cs="宋体"/>
                <w:b/>
                <w:bCs/>
                <w:color w:val="auto"/>
                <w:spacing w:val="0"/>
                <w:highlight w:val="none"/>
              </w:rPr>
              <w:t>年</w:t>
            </w:r>
            <w:r>
              <w:rPr>
                <w:rFonts w:hint="eastAsia" w:ascii="宋体" w:hAnsi="宋体" w:cs="宋体"/>
                <w:b/>
                <w:bCs/>
                <w:color w:val="auto"/>
                <w:spacing w:val="0"/>
                <w:highlight w:val="none"/>
                <w:lang w:val="en-US" w:eastAsia="zh-CN"/>
              </w:rPr>
              <w:t>2</w:t>
            </w:r>
            <w:r>
              <w:rPr>
                <w:rFonts w:hint="eastAsia" w:ascii="宋体" w:hAnsi="宋体" w:cs="宋体"/>
                <w:b/>
                <w:bCs/>
                <w:color w:val="auto"/>
                <w:spacing w:val="0"/>
                <w:highlight w:val="none"/>
              </w:rPr>
              <w:t>月</w:t>
            </w:r>
            <w:r>
              <w:rPr>
                <w:rFonts w:hint="eastAsia" w:ascii="宋体" w:hAnsi="宋体" w:cs="宋体"/>
                <w:b/>
                <w:bCs/>
                <w:color w:val="auto"/>
                <w:spacing w:val="0"/>
                <w:highlight w:val="none"/>
                <w:lang w:val="en-US" w:eastAsia="zh-CN"/>
              </w:rPr>
              <w:t>11</w:t>
            </w:r>
            <w:r>
              <w:rPr>
                <w:rFonts w:hint="eastAsia" w:ascii="宋体" w:hAnsi="宋体" w:cs="宋体"/>
                <w:b/>
                <w:bCs/>
                <w:color w:val="auto"/>
                <w:spacing w:val="0"/>
                <w:highlight w:val="none"/>
              </w:rPr>
              <w:t>日</w:t>
            </w:r>
            <w:r>
              <w:rPr>
                <w:rFonts w:hint="eastAsia" w:ascii="宋体" w:hAnsi="宋体" w:cs="宋体"/>
                <w:b/>
                <w:bCs/>
                <w:color w:val="auto"/>
                <w:spacing w:val="0"/>
                <w:highlight w:val="none"/>
                <w:lang w:val="en-US" w:eastAsia="zh-CN"/>
              </w:rPr>
              <w:t>8</w:t>
            </w:r>
            <w:r>
              <w:rPr>
                <w:rFonts w:hint="eastAsia" w:ascii="宋体" w:hAnsi="宋体" w:cs="宋体"/>
                <w:b/>
                <w:bCs/>
                <w:color w:val="auto"/>
                <w:spacing w:val="0"/>
                <w:highlight w:val="none"/>
              </w:rPr>
              <w:t>：</w:t>
            </w:r>
            <w:r>
              <w:rPr>
                <w:rFonts w:hint="eastAsia" w:ascii="宋体" w:hAnsi="宋体" w:cs="宋体"/>
                <w:b/>
                <w:bCs/>
                <w:color w:val="auto"/>
                <w:spacing w:val="0"/>
                <w:highlight w:val="none"/>
                <w:lang w:val="en-US" w:eastAsia="zh-CN"/>
              </w:rPr>
              <w:t>0</w:t>
            </w:r>
            <w:r>
              <w:rPr>
                <w:rFonts w:hint="eastAsia" w:ascii="宋体" w:hAnsi="宋体" w:cs="宋体"/>
                <w:b/>
                <w:bCs/>
                <w:color w:val="auto"/>
                <w:spacing w:val="0"/>
                <w:highlight w:val="none"/>
              </w:rPr>
              <w:t>0至</w:t>
            </w:r>
            <w:r>
              <w:rPr>
                <w:rFonts w:hint="eastAsia" w:ascii="宋体" w:hAnsi="宋体" w:cs="宋体"/>
                <w:b/>
                <w:bCs/>
                <w:color w:val="auto"/>
                <w:spacing w:val="0"/>
                <w:highlight w:val="none"/>
                <w:lang w:val="en-US" w:eastAsia="zh-CN"/>
              </w:rPr>
              <w:t>9</w:t>
            </w:r>
            <w:r>
              <w:rPr>
                <w:rFonts w:hint="eastAsia" w:ascii="宋体" w:hAnsi="宋体" w:cs="宋体"/>
                <w:b/>
                <w:bCs/>
                <w:color w:val="auto"/>
                <w:spacing w:val="0"/>
                <w:highlight w:val="none"/>
              </w:rPr>
              <w:t>:</w:t>
            </w:r>
            <w:r>
              <w:rPr>
                <w:rFonts w:hint="eastAsia" w:ascii="宋体" w:hAnsi="宋体" w:cs="宋体"/>
                <w:b/>
                <w:bCs/>
                <w:color w:val="auto"/>
                <w:spacing w:val="0"/>
                <w:highlight w:val="none"/>
                <w:lang w:val="en-US" w:eastAsia="zh-CN"/>
              </w:rPr>
              <w:t>0</w:t>
            </w:r>
            <w:r>
              <w:rPr>
                <w:rFonts w:hint="eastAsia" w:ascii="宋体" w:hAnsi="宋体" w:cs="宋体"/>
                <w:b/>
                <w:bCs/>
                <w:color w:val="auto"/>
                <w:spacing w:val="0"/>
                <w:highlight w:val="none"/>
              </w:rPr>
              <w:t>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20</w:t>
            </w:r>
          </w:p>
        </w:tc>
        <w:tc>
          <w:tcPr>
            <w:tcW w:w="2635"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投标文件递交的</w:t>
            </w:r>
          </w:p>
          <w:p>
            <w:pPr>
              <w:pStyle w:val="111"/>
              <w:snapToGrid w:val="0"/>
              <w:spacing w:line="360" w:lineRule="auto"/>
              <w:ind w:firstLine="480" w:firstLineChars="200"/>
              <w:rPr>
                <w:rFonts w:ascii="宋体" w:cs="宋体"/>
                <w:color w:val="auto"/>
                <w:spacing w:val="0"/>
                <w:highlight w:val="none"/>
              </w:rPr>
            </w:pPr>
            <w:r>
              <w:rPr>
                <w:rFonts w:hint="eastAsia" w:ascii="宋体" w:hAnsi="宋体" w:cs="宋体"/>
                <w:color w:val="auto"/>
                <w:spacing w:val="0"/>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color w:val="auto"/>
                <w:spacing w:val="0"/>
                <w:highlight w:val="none"/>
              </w:rPr>
            </w:pPr>
            <w:r>
              <w:rPr>
                <w:rFonts w:hint="eastAsia" w:ascii="宋体" w:hAnsi="宋体" w:cs="宋体"/>
                <w:b/>
                <w:bCs/>
                <w:color w:val="auto"/>
                <w:spacing w:val="0"/>
                <w:highlight w:val="none"/>
              </w:rPr>
              <w:t>20</w:t>
            </w:r>
            <w:r>
              <w:rPr>
                <w:rFonts w:hint="eastAsia" w:ascii="宋体" w:hAnsi="宋体" w:cs="宋体"/>
                <w:b/>
                <w:bCs/>
                <w:color w:val="auto"/>
                <w:spacing w:val="0"/>
                <w:highlight w:val="none"/>
                <w:lang w:val="en-US" w:eastAsia="zh-CN"/>
              </w:rPr>
              <w:t>20</w:t>
            </w:r>
            <w:r>
              <w:rPr>
                <w:rFonts w:hint="eastAsia" w:ascii="宋体" w:hAnsi="宋体" w:cs="宋体"/>
                <w:b/>
                <w:bCs/>
                <w:color w:val="auto"/>
                <w:spacing w:val="0"/>
                <w:highlight w:val="none"/>
              </w:rPr>
              <w:t>年</w:t>
            </w:r>
            <w:r>
              <w:rPr>
                <w:rFonts w:hint="eastAsia" w:ascii="宋体" w:hAnsi="宋体" w:cs="宋体"/>
                <w:b/>
                <w:bCs/>
                <w:color w:val="auto"/>
                <w:spacing w:val="0"/>
                <w:highlight w:val="none"/>
                <w:lang w:val="en-US" w:eastAsia="zh-CN"/>
              </w:rPr>
              <w:t>2</w:t>
            </w:r>
            <w:r>
              <w:rPr>
                <w:rFonts w:hint="eastAsia" w:ascii="宋体" w:hAnsi="宋体" w:cs="宋体"/>
                <w:b/>
                <w:bCs/>
                <w:color w:val="auto"/>
                <w:spacing w:val="0"/>
                <w:highlight w:val="none"/>
              </w:rPr>
              <w:t>月</w:t>
            </w:r>
            <w:r>
              <w:rPr>
                <w:rFonts w:hint="eastAsia" w:ascii="宋体" w:hAnsi="宋体" w:cs="宋体"/>
                <w:b/>
                <w:bCs/>
                <w:color w:val="auto"/>
                <w:spacing w:val="0"/>
                <w:highlight w:val="none"/>
                <w:lang w:val="en-US" w:eastAsia="zh-CN"/>
              </w:rPr>
              <w:t>11</w:t>
            </w:r>
            <w:r>
              <w:rPr>
                <w:rFonts w:hint="eastAsia" w:ascii="宋体" w:hAnsi="宋体" w:cs="宋体"/>
                <w:b/>
                <w:bCs/>
                <w:color w:val="auto"/>
                <w:spacing w:val="0"/>
                <w:highlight w:val="none"/>
              </w:rPr>
              <w:t>日</w:t>
            </w:r>
            <w:r>
              <w:rPr>
                <w:rFonts w:hint="eastAsia" w:ascii="宋体" w:hAnsi="宋体" w:cs="宋体"/>
                <w:b/>
                <w:bCs/>
                <w:color w:val="auto"/>
                <w:spacing w:val="0"/>
                <w:highlight w:val="none"/>
                <w:lang w:val="en-US" w:eastAsia="zh-CN"/>
              </w:rPr>
              <w:t>9</w:t>
            </w:r>
            <w:r>
              <w:rPr>
                <w:rFonts w:hint="eastAsia" w:ascii="宋体" w:hAnsi="宋体" w:cs="宋体"/>
                <w:b/>
                <w:bCs/>
                <w:color w:val="auto"/>
                <w:spacing w:val="0"/>
                <w:highlight w:val="none"/>
              </w:rPr>
              <w:t>：</w:t>
            </w:r>
            <w:r>
              <w:rPr>
                <w:rFonts w:hint="eastAsia" w:ascii="宋体" w:hAnsi="宋体" w:cs="宋体"/>
                <w:b/>
                <w:bCs/>
                <w:color w:val="auto"/>
                <w:spacing w:val="0"/>
                <w:highlight w:val="none"/>
                <w:lang w:val="en-US" w:eastAsia="zh-CN"/>
              </w:rPr>
              <w:t>0</w:t>
            </w:r>
            <w:r>
              <w:rPr>
                <w:rFonts w:hint="eastAsia" w:ascii="宋体" w:hAnsi="宋体" w:cs="宋体"/>
                <w:b/>
                <w:bCs/>
                <w:color w:val="auto"/>
                <w:spacing w:val="0"/>
                <w:highlight w:val="none"/>
              </w:rPr>
              <w:t>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auto"/>
                <w:spacing w:val="0"/>
                <w:kern w:val="0"/>
                <w:sz w:val="24"/>
                <w:szCs w:val="20"/>
                <w:highlight w:val="none"/>
                <w:lang w:val="en-US" w:eastAsia="zh-CN" w:bidi="ar-SA"/>
              </w:rPr>
            </w:pPr>
            <w:r>
              <w:rPr>
                <w:rFonts w:ascii="宋体" w:hAnsi="宋体" w:cs="宋体"/>
                <w:color w:val="auto"/>
                <w:spacing w:val="0"/>
                <w:highlight w:val="none"/>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lang w:eastAsia="zh-CN"/>
              </w:rPr>
            </w:pPr>
            <w:r>
              <w:rPr>
                <w:rFonts w:hint="eastAsia" w:ascii="宋体" w:hAnsi="宋体" w:cs="宋体"/>
                <w:color w:val="auto"/>
                <w:spacing w:val="0"/>
                <w:highlight w:val="none"/>
              </w:rPr>
              <w:t>递交投标文件地点</w:t>
            </w:r>
          </w:p>
        </w:tc>
        <w:tc>
          <w:tcPr>
            <w:tcW w:w="6636" w:type="dxa"/>
            <w:vAlign w:val="center"/>
          </w:tcPr>
          <w:p>
            <w:pPr>
              <w:pStyle w:val="111"/>
              <w:snapToGrid w:val="0"/>
              <w:spacing w:line="360" w:lineRule="auto"/>
              <w:jc w:val="left"/>
              <w:rPr>
                <w:rFonts w:ascii="宋体" w:cs="宋体"/>
                <w:color w:val="auto"/>
                <w:spacing w:val="0"/>
                <w:highlight w:val="none"/>
              </w:rPr>
            </w:pPr>
            <w:r>
              <w:rPr>
                <w:rFonts w:hint="eastAsia" w:ascii="宋体" w:hAnsi="宋体" w:cs="宋体"/>
                <w:color w:val="auto"/>
                <w:spacing w:val="0"/>
                <w:sz w:val="24"/>
                <w:highlight w:val="none"/>
                <w:lang w:eastAsia="zh-CN"/>
              </w:rPr>
              <w:t>山东大学第二医院办公楼五楼会议室（济南市天桥区北园大街</w:t>
            </w:r>
            <w:r>
              <w:rPr>
                <w:rFonts w:ascii="宋体" w:hAnsi="宋体" w:cs="宋体"/>
                <w:color w:val="auto"/>
                <w:spacing w:val="0"/>
                <w:sz w:val="24"/>
                <w:highlight w:val="none"/>
                <w:lang w:eastAsia="zh-CN"/>
              </w:rPr>
              <w:t>247</w:t>
            </w:r>
            <w:r>
              <w:rPr>
                <w:rFonts w:hint="eastAsia" w:ascii="宋体" w:hAnsi="宋体" w:cs="宋体"/>
                <w:color w:val="auto"/>
                <w:spacing w:val="0"/>
                <w:sz w:val="24"/>
                <w:highlight w:val="none"/>
                <w:lang w:eastAsia="zh-CN"/>
              </w:rPr>
              <w:t>号）</w:t>
            </w:r>
            <w:r>
              <w:rPr>
                <w:rFonts w:hint="eastAsia" w:ascii="宋体" w:cs="宋体"/>
                <w:color w:val="auto"/>
                <w:spacing w:val="0"/>
                <w:sz w:val="24"/>
                <w:highlight w:val="none"/>
                <w:lang w:eastAsia="zh-CN"/>
              </w:rPr>
              <w:t>（如有变动临时通知）</w:t>
            </w:r>
            <w:r>
              <w:rPr>
                <w:rFonts w:hint="eastAsia" w:ascii="宋体" w:hAnsi="宋体" w:cs="宋体"/>
                <w:color w:val="auto"/>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hAnsi="Times New Roman" w:eastAsia="宋体" w:cs="宋体"/>
                <w:color w:val="auto"/>
                <w:spacing w:val="0"/>
                <w:kern w:val="0"/>
                <w:sz w:val="24"/>
                <w:szCs w:val="20"/>
                <w:highlight w:val="none"/>
                <w:lang w:val="en-US" w:eastAsia="zh-CN" w:bidi="ar-SA"/>
              </w:rPr>
            </w:pPr>
            <w:r>
              <w:rPr>
                <w:rFonts w:hint="eastAsia" w:ascii="宋体" w:cs="宋体"/>
                <w:color w:val="auto"/>
                <w:spacing w:val="0"/>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评审方法</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color w:val="auto"/>
                <w:spacing w:val="0"/>
                <w:highlight w:val="none"/>
                <w:lang w:val="en-US" w:eastAsia="zh-CN"/>
              </w:rPr>
            </w:pPr>
            <w:r>
              <w:rPr>
                <w:rFonts w:hint="eastAsia" w:ascii="宋体" w:cs="宋体"/>
                <w:color w:val="auto"/>
                <w:spacing w:val="0"/>
                <w:highlight w:val="none"/>
                <w:lang w:val="en-US" w:eastAsia="zh-CN"/>
              </w:rPr>
              <w:t>23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投标说明</w:t>
            </w:r>
          </w:p>
        </w:tc>
        <w:tc>
          <w:tcPr>
            <w:tcW w:w="6636" w:type="dxa"/>
            <w:vAlign w:val="center"/>
          </w:tcPr>
          <w:p>
            <w:pPr>
              <w:pStyle w:val="111"/>
              <w:snapToGrid w:val="0"/>
              <w:spacing w:line="360" w:lineRule="auto"/>
              <w:jc w:val="left"/>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color w:val="auto"/>
                <w:spacing w:val="0"/>
                <w:highlight w:val="none"/>
                <w:lang w:val="en-US" w:eastAsia="zh-CN"/>
              </w:rPr>
            </w:pPr>
            <w:r>
              <w:rPr>
                <w:rFonts w:hint="eastAsia" w:ascii="宋体" w:cs="宋体"/>
                <w:color w:val="auto"/>
                <w:spacing w:val="0"/>
                <w:highlight w:val="none"/>
                <w:lang w:val="en-US" w:eastAsia="zh-CN"/>
              </w:rPr>
              <w:t>24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color w:val="auto"/>
                <w:spacing w:val="0"/>
                <w:highlight w:val="none"/>
              </w:rPr>
            </w:pPr>
            <w:r>
              <w:rPr>
                <w:rFonts w:hint="eastAsia" w:ascii="宋体" w:hAnsi="宋体" w:cs="宋体"/>
                <w:color w:val="auto"/>
                <w:spacing w:val="0"/>
                <w:highlight w:val="none"/>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auto"/>
                <w:spacing w:val="0"/>
                <w:sz w:val="24"/>
                <w:highlight w:val="none"/>
                <w:lang w:eastAsia="zh-CN"/>
              </w:rPr>
            </w:pPr>
            <w:r>
              <w:rPr>
                <w:rFonts w:hint="eastAsia" w:ascii="宋体" w:hAnsi="宋体" w:cs="宋体"/>
                <w:color w:val="auto"/>
                <w:spacing w:val="0"/>
                <w:sz w:val="24"/>
                <w:highlight w:val="none"/>
                <w:lang w:eastAsia="zh-CN"/>
              </w:rPr>
              <w:t>中标服务费：按国家计委计价格</w:t>
            </w:r>
            <w:r>
              <w:rPr>
                <w:rFonts w:ascii="宋体" w:hAnsi="宋体" w:cs="宋体"/>
                <w:color w:val="auto"/>
                <w:spacing w:val="0"/>
                <w:sz w:val="24"/>
                <w:highlight w:val="none"/>
                <w:lang w:eastAsia="zh-CN"/>
              </w:rPr>
              <w:t>[2002]1980</w:t>
            </w:r>
            <w:r>
              <w:rPr>
                <w:rFonts w:hint="eastAsia" w:ascii="宋体" w:hAnsi="宋体" w:cs="宋体"/>
                <w:color w:val="auto"/>
                <w:spacing w:val="0"/>
                <w:sz w:val="24"/>
                <w:highlight w:val="none"/>
                <w:lang w:eastAsia="zh-CN"/>
              </w:rPr>
              <w:t>号文收费标准下浮</w:t>
            </w:r>
            <w:r>
              <w:rPr>
                <w:rFonts w:ascii="宋体" w:hAnsi="宋体" w:cs="宋体"/>
                <w:color w:val="auto"/>
                <w:spacing w:val="0"/>
                <w:sz w:val="24"/>
                <w:highlight w:val="none"/>
                <w:lang w:val="en-US" w:eastAsia="zh-CN"/>
              </w:rPr>
              <w:t>30%</w:t>
            </w:r>
            <w:r>
              <w:rPr>
                <w:rFonts w:hint="eastAsia" w:ascii="宋体" w:hAnsi="宋体" w:cs="宋体"/>
                <w:color w:val="auto"/>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color w:val="auto"/>
          <w:sz w:val="24"/>
          <w:highlight w:val="none"/>
        </w:rPr>
      </w:pPr>
      <w:r>
        <w:rPr>
          <w:rFonts w:ascii="宋体"/>
          <w:color w:val="auto"/>
          <w:sz w:val="24"/>
          <w:highlight w:val="none"/>
        </w:rPr>
        <w:br w:type="page"/>
      </w:r>
    </w:p>
    <w:p>
      <w:pPr>
        <w:pStyle w:val="21"/>
        <w:spacing w:line="480" w:lineRule="exact"/>
        <w:ind w:left="98" w:leftChars="0" w:hanging="98" w:hangingChars="35"/>
        <w:outlineLvl w:val="1"/>
        <w:rPr>
          <w:rFonts w:ascii="宋体"/>
          <w:b/>
          <w:color w:val="auto"/>
          <w:sz w:val="28"/>
          <w:highlight w:val="none"/>
        </w:rPr>
      </w:pPr>
      <w:bookmarkStart w:id="6" w:name="_Toc10957"/>
      <w:bookmarkStart w:id="7" w:name="_Toc12225"/>
      <w:bookmarkStart w:id="8" w:name="_Toc16191"/>
      <w:r>
        <w:rPr>
          <w:rFonts w:hint="eastAsia" w:ascii="宋体" w:hAnsi="宋体"/>
          <w:b/>
          <w:color w:val="auto"/>
          <w:sz w:val="28"/>
          <w:highlight w:val="none"/>
        </w:rPr>
        <w:t>一、说明</w:t>
      </w:r>
      <w:bookmarkEnd w:id="6"/>
      <w:bookmarkEnd w:id="7"/>
      <w:bookmarkEnd w:id="8"/>
    </w:p>
    <w:p>
      <w:pPr>
        <w:pStyle w:val="13"/>
        <w:tabs>
          <w:tab w:val="left" w:pos="1146"/>
        </w:tabs>
        <w:spacing w:line="480" w:lineRule="exact"/>
        <w:ind w:left="195" w:leftChars="93" w:firstLine="361" w:firstLineChars="150"/>
        <w:rPr>
          <w:rFonts w:ascii="宋体"/>
          <w:b/>
          <w:color w:val="auto"/>
          <w:sz w:val="24"/>
          <w:highlight w:val="none"/>
        </w:rPr>
      </w:pPr>
      <w:r>
        <w:rPr>
          <w:rFonts w:ascii="宋体" w:hAnsi="宋体"/>
          <w:b/>
          <w:color w:val="auto"/>
          <w:sz w:val="24"/>
          <w:highlight w:val="none"/>
        </w:rPr>
        <w:t xml:space="preserve">1.  </w:t>
      </w:r>
      <w:r>
        <w:rPr>
          <w:rFonts w:hint="eastAsia" w:ascii="宋体" w:hAnsi="宋体"/>
          <w:b/>
          <w:color w:val="auto"/>
          <w:sz w:val="24"/>
          <w:highlight w:val="none"/>
        </w:rPr>
        <w:t>招标人</w:t>
      </w:r>
    </w:p>
    <w:p>
      <w:pPr>
        <w:pStyle w:val="13"/>
        <w:tabs>
          <w:tab w:val="left" w:pos="1146"/>
        </w:tabs>
        <w:spacing w:line="480" w:lineRule="exact"/>
        <w:ind w:left="99" w:leftChars="47" w:firstLine="960" w:firstLineChars="400"/>
        <w:rPr>
          <w:rFonts w:ascii="宋体"/>
          <w:color w:val="auto"/>
          <w:sz w:val="24"/>
          <w:highlight w:val="none"/>
        </w:rPr>
      </w:pPr>
      <w:r>
        <w:rPr>
          <w:rFonts w:hint="eastAsia" w:ascii="宋体" w:hAnsi="宋体"/>
          <w:color w:val="auto"/>
          <w:sz w:val="24"/>
          <w:highlight w:val="none"/>
        </w:rPr>
        <w:t>系指山东大学第二医院</w:t>
      </w:r>
    </w:p>
    <w:p>
      <w:pPr>
        <w:pStyle w:val="13"/>
        <w:tabs>
          <w:tab w:val="left" w:pos="1146"/>
        </w:tabs>
        <w:spacing w:line="480" w:lineRule="exact"/>
        <w:ind w:left="953" w:leftChars="272" w:hanging="382" w:firstLineChars="0"/>
        <w:rPr>
          <w:rFonts w:ascii="宋体"/>
          <w:b/>
          <w:color w:val="auto"/>
          <w:sz w:val="24"/>
          <w:highlight w:val="none"/>
        </w:rPr>
      </w:pPr>
      <w:r>
        <w:rPr>
          <w:rFonts w:ascii="宋体" w:hAnsi="宋体"/>
          <w:b/>
          <w:color w:val="auto"/>
          <w:sz w:val="24"/>
          <w:highlight w:val="none"/>
        </w:rPr>
        <w:t xml:space="preserve">2.  </w:t>
      </w:r>
      <w:r>
        <w:rPr>
          <w:rFonts w:hint="eastAsia" w:ascii="宋体" w:hAnsi="宋体"/>
          <w:b/>
          <w:color w:val="auto"/>
          <w:sz w:val="24"/>
          <w:highlight w:val="none"/>
        </w:rPr>
        <w:t>招标代理</w:t>
      </w:r>
    </w:p>
    <w:p>
      <w:pPr>
        <w:pStyle w:val="13"/>
        <w:tabs>
          <w:tab w:val="left" w:pos="1146"/>
        </w:tabs>
        <w:spacing w:line="480" w:lineRule="exact"/>
        <w:ind w:left="195" w:leftChars="93" w:firstLine="840" w:firstLineChars="350"/>
        <w:rPr>
          <w:rFonts w:ascii="宋体"/>
          <w:color w:val="auto"/>
          <w:sz w:val="24"/>
          <w:highlight w:val="none"/>
        </w:rPr>
      </w:pPr>
      <w:r>
        <w:rPr>
          <w:rFonts w:hint="eastAsia" w:ascii="宋体" w:hAnsi="宋体"/>
          <w:color w:val="auto"/>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color w:val="auto"/>
          <w:sz w:val="24"/>
          <w:highlight w:val="none"/>
        </w:rPr>
      </w:pPr>
      <w:bookmarkStart w:id="9" w:name="_Toc7693"/>
      <w:bookmarkStart w:id="10" w:name="_Toc32185"/>
      <w:bookmarkStart w:id="11" w:name="_Toc6481"/>
      <w:r>
        <w:rPr>
          <w:rFonts w:ascii="宋体" w:hAnsi="宋体"/>
          <w:b/>
          <w:color w:val="auto"/>
          <w:sz w:val="24"/>
          <w:highlight w:val="none"/>
        </w:rPr>
        <w:t xml:space="preserve">3.  </w:t>
      </w:r>
      <w:r>
        <w:rPr>
          <w:rFonts w:hint="eastAsia" w:ascii="宋体" w:hAnsi="宋体"/>
          <w:b/>
          <w:color w:val="auto"/>
          <w:sz w:val="24"/>
          <w:highlight w:val="none"/>
        </w:rPr>
        <w:t>合格投标人</w:t>
      </w:r>
      <w:bookmarkEnd w:id="9"/>
      <w:bookmarkEnd w:id="10"/>
      <w:bookmarkEnd w:id="11"/>
    </w:p>
    <w:p>
      <w:pPr>
        <w:pStyle w:val="13"/>
        <w:tabs>
          <w:tab w:val="left" w:pos="1146"/>
        </w:tabs>
        <w:spacing w:line="480" w:lineRule="exact"/>
        <w:ind w:left="197" w:leftChars="94" w:firstLine="360" w:firstLineChars="150"/>
        <w:rPr>
          <w:rFonts w:ascii="宋体"/>
          <w:color w:val="auto"/>
          <w:sz w:val="24"/>
          <w:highlight w:val="none"/>
        </w:rPr>
      </w:pPr>
      <w:r>
        <w:rPr>
          <w:rFonts w:ascii="宋体" w:hAnsi="宋体"/>
          <w:color w:val="auto"/>
          <w:sz w:val="24"/>
          <w:highlight w:val="none"/>
        </w:rPr>
        <w:t>3.1</w:t>
      </w:r>
      <w:r>
        <w:rPr>
          <w:rFonts w:hint="eastAsia" w:ascii="宋体" w:hAnsi="宋体"/>
          <w:color w:val="auto"/>
          <w:sz w:val="24"/>
          <w:highlight w:val="none"/>
        </w:rPr>
        <w:t>具备本招标公告规定的投标人资格要求；</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3.1.1</w:t>
      </w:r>
      <w:r>
        <w:rPr>
          <w:rFonts w:hint="eastAsia" w:ascii="宋体"/>
          <w:color w:val="auto"/>
          <w:sz w:val="24"/>
          <w:highlight w:val="none"/>
        </w:rPr>
        <w:t>具有独立承担民事责任的能力；</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3.1.2</w:t>
      </w:r>
      <w:r>
        <w:rPr>
          <w:rFonts w:hint="eastAsia" w:ascii="宋体"/>
          <w:color w:val="auto"/>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3.1.3</w:t>
      </w:r>
      <w:r>
        <w:rPr>
          <w:rFonts w:hint="eastAsia" w:ascii="宋体"/>
          <w:color w:val="auto"/>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3.1.4</w:t>
      </w:r>
      <w:r>
        <w:rPr>
          <w:rFonts w:hint="eastAsia" w:ascii="宋体"/>
          <w:color w:val="auto"/>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3.1.5</w:t>
      </w:r>
      <w:r>
        <w:rPr>
          <w:rFonts w:hint="eastAsia" w:ascii="宋体"/>
          <w:color w:val="auto"/>
          <w:sz w:val="24"/>
          <w:highlight w:val="none"/>
        </w:rPr>
        <w:t>参加政府采购活动前三年内，未发生重大质量安全事故；无弄虚作假和重大违法违纪行为；无医药购销领域商业贿赂方面的不良记录；</w:t>
      </w:r>
    </w:p>
    <w:p>
      <w:pPr>
        <w:pStyle w:val="13"/>
        <w:tabs>
          <w:tab w:val="left" w:pos="1146"/>
        </w:tabs>
        <w:spacing w:line="480" w:lineRule="exact"/>
        <w:ind w:left="197" w:leftChars="94" w:firstLine="360" w:firstLineChars="150"/>
        <w:rPr>
          <w:rFonts w:ascii="宋体"/>
          <w:color w:val="auto"/>
          <w:sz w:val="24"/>
          <w:highlight w:val="none"/>
        </w:rPr>
      </w:pPr>
      <w:r>
        <w:rPr>
          <w:rFonts w:ascii="宋体"/>
          <w:color w:val="auto"/>
          <w:sz w:val="24"/>
          <w:highlight w:val="none"/>
        </w:rPr>
        <w:t>3.1.6</w:t>
      </w:r>
      <w:r>
        <w:rPr>
          <w:rFonts w:hint="eastAsia" w:ascii="宋体"/>
          <w:color w:val="auto"/>
          <w:sz w:val="24"/>
          <w:highlight w:val="none"/>
        </w:rPr>
        <w:t>在以往的政府采购活动中无违法、违规、违纪、违约行为；</w:t>
      </w:r>
    </w:p>
    <w:p>
      <w:pPr>
        <w:pStyle w:val="13"/>
        <w:tabs>
          <w:tab w:val="left" w:pos="1146"/>
        </w:tabs>
        <w:spacing w:line="480" w:lineRule="exact"/>
        <w:ind w:left="197" w:leftChars="94" w:firstLine="360" w:firstLineChars="150"/>
        <w:rPr>
          <w:rFonts w:hint="eastAsia" w:ascii="宋体" w:eastAsia="宋体"/>
          <w:color w:val="auto"/>
          <w:sz w:val="24"/>
          <w:highlight w:val="none"/>
          <w:lang w:eastAsia="zh-CN"/>
        </w:rPr>
      </w:pPr>
      <w:r>
        <w:rPr>
          <w:rFonts w:ascii="宋体"/>
          <w:color w:val="auto"/>
          <w:sz w:val="24"/>
          <w:highlight w:val="none"/>
        </w:rPr>
        <w:t>3.1.7</w:t>
      </w:r>
      <w:r>
        <w:rPr>
          <w:rFonts w:hint="eastAsia" w:ascii="宋体"/>
          <w:color w:val="auto"/>
          <w:sz w:val="24"/>
          <w:highlight w:val="none"/>
        </w:rPr>
        <w:t>法律、行政法规规定的其他条件</w:t>
      </w:r>
      <w:r>
        <w:rPr>
          <w:rFonts w:hint="eastAsia" w:ascii="宋体"/>
          <w:color w:val="auto"/>
          <w:sz w:val="24"/>
          <w:highlight w:val="none"/>
          <w:lang w:eastAsia="zh-CN"/>
        </w:rPr>
        <w:t>；</w:t>
      </w:r>
    </w:p>
    <w:p>
      <w:pPr>
        <w:pStyle w:val="13"/>
        <w:tabs>
          <w:tab w:val="left" w:pos="1146"/>
        </w:tabs>
        <w:spacing w:line="480" w:lineRule="exact"/>
        <w:ind w:left="197" w:leftChars="94" w:firstLine="360" w:firstLineChars="15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提供的资格资质证明文件均真实有效；</w:t>
      </w:r>
    </w:p>
    <w:p>
      <w:pPr>
        <w:pStyle w:val="13"/>
        <w:tabs>
          <w:tab w:val="left" w:pos="1146"/>
        </w:tabs>
        <w:spacing w:line="480" w:lineRule="exact"/>
        <w:ind w:left="197" w:leftChars="94" w:firstLine="360" w:firstLineChars="150"/>
        <w:rPr>
          <w:rFonts w:ascii="宋体"/>
          <w:bCs/>
          <w:color w:val="auto"/>
          <w:sz w:val="24"/>
          <w:highlight w:val="none"/>
        </w:rPr>
      </w:pPr>
      <w:r>
        <w:rPr>
          <w:rFonts w:ascii="宋体" w:hAnsi="宋体"/>
          <w:bCs/>
          <w:color w:val="auto"/>
          <w:sz w:val="24"/>
          <w:highlight w:val="none"/>
        </w:rPr>
        <w:t>3.3</w:t>
      </w:r>
      <w:r>
        <w:rPr>
          <w:rFonts w:hint="eastAsia" w:ascii="宋体" w:hAnsi="宋体"/>
          <w:bCs/>
          <w:color w:val="auto"/>
          <w:sz w:val="24"/>
          <w:highlight w:val="none"/>
        </w:rPr>
        <w:t>向招标代理购买招标文件并登记备案；</w:t>
      </w:r>
    </w:p>
    <w:p>
      <w:pPr>
        <w:pStyle w:val="13"/>
        <w:tabs>
          <w:tab w:val="left" w:pos="1146"/>
        </w:tabs>
        <w:spacing w:line="480" w:lineRule="exact"/>
        <w:ind w:left="197" w:leftChars="94" w:firstLine="360" w:firstLineChars="150"/>
        <w:rPr>
          <w:rFonts w:ascii="宋体"/>
          <w:bCs/>
          <w:color w:val="auto"/>
          <w:sz w:val="24"/>
          <w:highlight w:val="none"/>
        </w:rPr>
      </w:pPr>
      <w:r>
        <w:rPr>
          <w:rFonts w:ascii="宋体" w:hAnsi="宋体"/>
          <w:bCs/>
          <w:color w:val="auto"/>
          <w:sz w:val="24"/>
          <w:highlight w:val="none"/>
        </w:rPr>
        <w:t>3.4</w:t>
      </w:r>
      <w:r>
        <w:rPr>
          <w:rFonts w:hint="eastAsia" w:ascii="宋体" w:hAnsi="宋体"/>
          <w:bCs/>
          <w:color w:val="auto"/>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color w:val="auto"/>
          <w:sz w:val="24"/>
          <w:highlight w:val="none"/>
        </w:rPr>
      </w:pPr>
      <w:r>
        <w:rPr>
          <w:rFonts w:ascii="宋体" w:hAnsi="宋体"/>
          <w:bCs/>
          <w:color w:val="auto"/>
          <w:sz w:val="24"/>
          <w:highlight w:val="none"/>
        </w:rPr>
        <w:t>3.5</w:t>
      </w:r>
      <w:r>
        <w:rPr>
          <w:rFonts w:hint="eastAsia" w:ascii="宋体" w:hAnsi="宋体"/>
          <w:bCs/>
          <w:color w:val="auto"/>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hint="eastAsia" w:ascii="宋体" w:eastAsia="宋体"/>
          <w:bCs/>
          <w:color w:val="auto"/>
          <w:sz w:val="24"/>
          <w:highlight w:val="none"/>
          <w:lang w:eastAsia="zh-CN"/>
        </w:rPr>
      </w:pPr>
      <w:r>
        <w:rPr>
          <w:rFonts w:ascii="宋体" w:hAnsi="宋体"/>
          <w:bCs/>
          <w:color w:val="auto"/>
          <w:sz w:val="24"/>
          <w:highlight w:val="none"/>
        </w:rPr>
        <w:t xml:space="preserve">3.6 </w:t>
      </w:r>
      <w:r>
        <w:rPr>
          <w:rFonts w:hint="eastAsia" w:ascii="宋体" w:hAnsi="宋体"/>
          <w:bCs/>
          <w:color w:val="auto"/>
          <w:sz w:val="24"/>
          <w:highlight w:val="none"/>
        </w:rPr>
        <w:t>本次招标不接受联合体投标</w:t>
      </w:r>
      <w:r>
        <w:rPr>
          <w:rFonts w:hint="eastAsia" w:ascii="宋体" w:hAnsi="宋体"/>
          <w:bCs/>
          <w:color w:val="auto"/>
          <w:sz w:val="24"/>
          <w:highlight w:val="none"/>
          <w:lang w:eastAsia="zh-CN"/>
        </w:rPr>
        <w:t>。</w:t>
      </w:r>
    </w:p>
    <w:p>
      <w:pPr>
        <w:pStyle w:val="21"/>
        <w:tabs>
          <w:tab w:val="left" w:pos="1146"/>
        </w:tabs>
        <w:spacing w:line="480" w:lineRule="exact"/>
        <w:ind w:left="1144" w:leftChars="272" w:hanging="573" w:hangingChars="238"/>
        <w:outlineLvl w:val="0"/>
        <w:rPr>
          <w:rFonts w:ascii="宋体"/>
          <w:b/>
          <w:color w:val="auto"/>
          <w:sz w:val="24"/>
          <w:highlight w:val="none"/>
        </w:rPr>
      </w:pPr>
      <w:bookmarkStart w:id="12" w:name="_Toc9430"/>
      <w:bookmarkStart w:id="13" w:name="_Toc28524"/>
      <w:bookmarkStart w:id="14" w:name="_Toc10338"/>
      <w:r>
        <w:rPr>
          <w:rFonts w:ascii="宋体" w:hAnsi="宋体"/>
          <w:b/>
          <w:color w:val="auto"/>
          <w:sz w:val="24"/>
          <w:highlight w:val="none"/>
        </w:rPr>
        <w:t xml:space="preserve">4  </w:t>
      </w:r>
      <w:r>
        <w:rPr>
          <w:rFonts w:hint="eastAsia" w:ascii="宋体" w:hAnsi="宋体"/>
          <w:b/>
          <w:color w:val="auto"/>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color w:val="auto"/>
          <w:sz w:val="24"/>
          <w:highlight w:val="none"/>
        </w:rPr>
      </w:pPr>
      <w:bookmarkStart w:id="15" w:name="_Toc13517"/>
      <w:bookmarkStart w:id="16" w:name="_Toc1705"/>
      <w:bookmarkStart w:id="17" w:name="_Toc979"/>
      <w:r>
        <w:rPr>
          <w:rFonts w:ascii="宋体" w:hAnsi="宋体"/>
          <w:color w:val="auto"/>
          <w:sz w:val="24"/>
          <w:highlight w:val="none"/>
        </w:rPr>
        <w:t xml:space="preserve">4.1 </w:t>
      </w:r>
      <w:r>
        <w:rPr>
          <w:rFonts w:hint="eastAsia" w:ascii="宋体" w:hAnsi="宋体"/>
          <w:color w:val="auto"/>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color w:val="auto"/>
          <w:sz w:val="24"/>
          <w:highlight w:val="none"/>
        </w:rPr>
      </w:pPr>
      <w:bookmarkStart w:id="18" w:name="_Toc13825"/>
      <w:bookmarkStart w:id="19" w:name="_Toc15995"/>
      <w:bookmarkStart w:id="20" w:name="_Toc17993"/>
      <w:r>
        <w:rPr>
          <w:rFonts w:ascii="宋体" w:hAnsi="宋体"/>
          <w:color w:val="auto"/>
          <w:sz w:val="24"/>
          <w:highlight w:val="none"/>
        </w:rPr>
        <w:t xml:space="preserve">4.2  </w:t>
      </w:r>
      <w:r>
        <w:rPr>
          <w:rFonts w:hint="eastAsia" w:ascii="宋体" w:hAnsi="宋体"/>
          <w:color w:val="auto"/>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color w:val="auto"/>
          <w:sz w:val="24"/>
          <w:highlight w:val="none"/>
        </w:rPr>
      </w:pPr>
      <w:bookmarkStart w:id="21" w:name="_Toc6605"/>
      <w:bookmarkStart w:id="22" w:name="_Toc32728"/>
      <w:bookmarkStart w:id="23" w:name="_Toc30324"/>
      <w:r>
        <w:rPr>
          <w:rFonts w:ascii="宋体" w:hAnsi="宋体"/>
          <w:b/>
          <w:color w:val="auto"/>
          <w:sz w:val="24"/>
          <w:highlight w:val="none"/>
        </w:rPr>
        <w:t xml:space="preserve">5.  </w:t>
      </w:r>
      <w:r>
        <w:rPr>
          <w:rFonts w:hint="eastAsia" w:ascii="宋体" w:hAnsi="宋体"/>
          <w:b/>
          <w:color w:val="auto"/>
          <w:sz w:val="24"/>
          <w:highlight w:val="none"/>
        </w:rPr>
        <w:t>投标费用</w:t>
      </w:r>
      <w:bookmarkEnd w:id="21"/>
      <w:bookmarkEnd w:id="22"/>
      <w:bookmarkEnd w:id="23"/>
    </w:p>
    <w:p>
      <w:pPr>
        <w:pStyle w:val="21"/>
        <w:spacing w:line="480" w:lineRule="exact"/>
        <w:ind w:left="48" w:leftChars="23" w:firstLine="480" w:firstLineChars="200"/>
        <w:outlineLvl w:val="0"/>
        <w:rPr>
          <w:rFonts w:ascii="宋体"/>
          <w:color w:val="auto"/>
          <w:sz w:val="24"/>
          <w:highlight w:val="none"/>
        </w:rPr>
      </w:pPr>
      <w:bookmarkStart w:id="24" w:name="_Toc8916"/>
      <w:bookmarkStart w:id="25" w:name="_Toc17097"/>
      <w:bookmarkStart w:id="26" w:name="_Toc7414"/>
      <w:r>
        <w:rPr>
          <w:rFonts w:ascii="宋体" w:hAnsi="宋体"/>
          <w:color w:val="auto"/>
          <w:sz w:val="24"/>
          <w:highlight w:val="none"/>
        </w:rPr>
        <w:t>5.1</w:t>
      </w:r>
      <w:r>
        <w:rPr>
          <w:rFonts w:hint="eastAsia" w:ascii="宋体" w:hAnsi="宋体"/>
          <w:color w:val="auto"/>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color w:val="auto"/>
          <w:sz w:val="24"/>
          <w:highlight w:val="none"/>
        </w:rPr>
      </w:pPr>
      <w:bookmarkStart w:id="27" w:name="_Toc15482"/>
      <w:r>
        <w:rPr>
          <w:rFonts w:ascii="宋体" w:hAnsi="宋体"/>
          <w:color w:val="auto"/>
          <w:sz w:val="24"/>
          <w:highlight w:val="none"/>
        </w:rPr>
        <w:t>5.2</w:t>
      </w:r>
      <w:r>
        <w:rPr>
          <w:rFonts w:hint="eastAsia"/>
          <w:color w:val="auto"/>
          <w:sz w:val="24"/>
          <w:szCs w:val="22"/>
          <w:highlight w:val="none"/>
        </w:rPr>
        <w:t>中标服务费：按国家计委计价格</w:t>
      </w:r>
      <w:r>
        <w:rPr>
          <w:color w:val="auto"/>
          <w:sz w:val="24"/>
          <w:szCs w:val="22"/>
          <w:highlight w:val="none"/>
        </w:rPr>
        <w:t>[2002]1980</w:t>
      </w:r>
      <w:r>
        <w:rPr>
          <w:rFonts w:hint="eastAsia"/>
          <w:color w:val="auto"/>
          <w:sz w:val="24"/>
          <w:szCs w:val="22"/>
          <w:highlight w:val="none"/>
        </w:rPr>
        <w:t>号文收费标准下浮</w:t>
      </w:r>
      <w:r>
        <w:rPr>
          <w:color w:val="auto"/>
          <w:sz w:val="24"/>
          <w:szCs w:val="22"/>
          <w:highlight w:val="none"/>
        </w:rPr>
        <w:t>30%</w:t>
      </w:r>
      <w:r>
        <w:rPr>
          <w:rFonts w:hint="eastAsia"/>
          <w:color w:val="auto"/>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color w:val="auto"/>
          <w:sz w:val="28"/>
          <w:highlight w:val="none"/>
        </w:rPr>
      </w:pPr>
      <w:bookmarkStart w:id="28" w:name="_Toc8225"/>
      <w:bookmarkStart w:id="29" w:name="_Toc22107"/>
      <w:bookmarkStart w:id="30" w:name="_Toc7019"/>
      <w:r>
        <w:rPr>
          <w:rFonts w:hint="eastAsia" w:ascii="宋体" w:hAnsi="宋体"/>
          <w:b/>
          <w:color w:val="auto"/>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color w:val="auto"/>
          <w:sz w:val="24"/>
          <w:highlight w:val="none"/>
        </w:rPr>
      </w:pPr>
      <w:bookmarkStart w:id="31" w:name="_Toc8798"/>
      <w:bookmarkStart w:id="32" w:name="_Toc29387"/>
      <w:bookmarkStart w:id="33" w:name="_Toc31893"/>
      <w:r>
        <w:rPr>
          <w:rFonts w:ascii="宋体" w:hAnsi="宋体"/>
          <w:b/>
          <w:color w:val="auto"/>
          <w:sz w:val="24"/>
          <w:highlight w:val="none"/>
        </w:rPr>
        <w:t xml:space="preserve">6.  </w:t>
      </w:r>
      <w:r>
        <w:rPr>
          <w:rFonts w:hint="eastAsia" w:ascii="宋体" w:hAnsi="宋体"/>
          <w:b/>
          <w:color w:val="auto"/>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color w:val="auto"/>
          <w:sz w:val="24"/>
          <w:highlight w:val="none"/>
        </w:rPr>
      </w:pPr>
      <w:bookmarkStart w:id="34" w:name="_Toc27616"/>
      <w:bookmarkStart w:id="35" w:name="_Toc22244"/>
      <w:bookmarkStart w:id="36" w:name="_Toc29308"/>
      <w:r>
        <w:rPr>
          <w:rFonts w:hint="eastAsia" w:ascii="宋体" w:hAnsi="宋体"/>
          <w:color w:val="auto"/>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color w:val="auto"/>
          <w:sz w:val="24"/>
          <w:highlight w:val="none"/>
        </w:rPr>
      </w:pPr>
      <w:bookmarkStart w:id="37" w:name="_Toc22328"/>
      <w:bookmarkStart w:id="38" w:name="_Toc24847"/>
      <w:bookmarkStart w:id="39" w:name="_Toc22769"/>
      <w:r>
        <w:rPr>
          <w:rFonts w:hint="eastAsia" w:ascii="宋体" w:hAnsi="宋体"/>
          <w:color w:val="auto"/>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color w:val="auto"/>
          <w:sz w:val="24"/>
          <w:highlight w:val="none"/>
        </w:rPr>
      </w:pPr>
      <w:bookmarkStart w:id="40" w:name="_Toc30737"/>
      <w:bookmarkStart w:id="41" w:name="_Toc3662"/>
      <w:bookmarkStart w:id="42" w:name="_Toc21707"/>
      <w:r>
        <w:rPr>
          <w:rFonts w:hint="eastAsia" w:ascii="宋体" w:hAnsi="宋体"/>
          <w:color w:val="auto"/>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color w:val="auto"/>
          <w:sz w:val="24"/>
          <w:highlight w:val="none"/>
        </w:rPr>
      </w:pPr>
      <w:bookmarkStart w:id="43" w:name="_Toc6061"/>
      <w:bookmarkStart w:id="44" w:name="_Toc5592"/>
      <w:bookmarkStart w:id="45" w:name="_Toc25164"/>
      <w:r>
        <w:rPr>
          <w:rFonts w:hint="eastAsia" w:ascii="宋体" w:hAnsi="宋体"/>
          <w:color w:val="auto"/>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color w:val="auto"/>
          <w:sz w:val="24"/>
          <w:highlight w:val="none"/>
        </w:rPr>
      </w:pPr>
      <w:bookmarkStart w:id="46" w:name="_Toc27874"/>
      <w:bookmarkStart w:id="47" w:name="_Toc8921"/>
      <w:bookmarkStart w:id="48" w:name="_Toc26235"/>
      <w:r>
        <w:rPr>
          <w:rFonts w:hint="eastAsia" w:ascii="宋体" w:hAnsi="宋体"/>
          <w:color w:val="auto"/>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color w:val="auto"/>
          <w:sz w:val="24"/>
          <w:highlight w:val="none"/>
        </w:rPr>
      </w:pPr>
      <w:bookmarkStart w:id="49" w:name="_Toc23721"/>
      <w:bookmarkStart w:id="50" w:name="_Toc24995"/>
      <w:bookmarkStart w:id="51" w:name="_Toc1085"/>
      <w:r>
        <w:rPr>
          <w:rFonts w:hint="eastAsia" w:ascii="宋体" w:hAnsi="宋体"/>
          <w:color w:val="auto"/>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color w:val="auto"/>
          <w:sz w:val="24"/>
          <w:highlight w:val="none"/>
        </w:rPr>
      </w:pPr>
      <w:bookmarkStart w:id="52" w:name="_Toc4919"/>
      <w:bookmarkStart w:id="53" w:name="_Toc31858"/>
      <w:bookmarkStart w:id="54" w:name="_Toc27057"/>
      <w:r>
        <w:rPr>
          <w:rFonts w:ascii="宋体" w:hAnsi="宋体"/>
          <w:b/>
          <w:color w:val="auto"/>
          <w:sz w:val="24"/>
          <w:highlight w:val="none"/>
        </w:rPr>
        <w:t xml:space="preserve">7.  </w:t>
      </w:r>
      <w:r>
        <w:rPr>
          <w:rFonts w:hint="eastAsia" w:ascii="宋体" w:hAnsi="宋体"/>
          <w:b/>
          <w:color w:val="auto"/>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color w:val="auto"/>
          <w:sz w:val="24"/>
          <w:highlight w:val="none"/>
        </w:rPr>
      </w:pPr>
      <w:bookmarkStart w:id="55" w:name="_Toc14329"/>
      <w:bookmarkStart w:id="56" w:name="_Toc15456"/>
      <w:bookmarkStart w:id="57" w:name="_Toc32322"/>
      <w:r>
        <w:rPr>
          <w:rFonts w:ascii="宋体" w:hAnsi="宋体"/>
          <w:color w:val="auto"/>
          <w:sz w:val="24"/>
          <w:highlight w:val="none"/>
        </w:rPr>
        <w:t xml:space="preserve">7.1  </w:t>
      </w:r>
      <w:r>
        <w:rPr>
          <w:rFonts w:hint="eastAsia" w:ascii="宋体" w:hAnsi="宋体"/>
          <w:color w:val="auto"/>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color w:val="auto"/>
          <w:sz w:val="24"/>
          <w:highlight w:val="none"/>
        </w:rPr>
      </w:pPr>
      <w:bookmarkStart w:id="58" w:name="_Toc2503"/>
      <w:bookmarkStart w:id="59" w:name="_Toc30033"/>
      <w:bookmarkStart w:id="60" w:name="_Toc7023"/>
      <w:r>
        <w:rPr>
          <w:rFonts w:ascii="宋体" w:hAnsi="宋体"/>
          <w:color w:val="auto"/>
          <w:sz w:val="24"/>
          <w:highlight w:val="none"/>
        </w:rPr>
        <w:t xml:space="preserve">7.2  </w:t>
      </w:r>
      <w:r>
        <w:rPr>
          <w:rFonts w:hint="eastAsia" w:ascii="宋体" w:hAnsi="宋体"/>
          <w:color w:val="auto"/>
          <w:sz w:val="24"/>
          <w:highlight w:val="none"/>
        </w:rPr>
        <w:t>在提交投标文件截止时间</w:t>
      </w:r>
      <w:r>
        <w:rPr>
          <w:rFonts w:ascii="宋体" w:hAnsi="宋体"/>
          <w:color w:val="auto"/>
          <w:sz w:val="24"/>
          <w:highlight w:val="none"/>
        </w:rPr>
        <w:t>15</w:t>
      </w:r>
      <w:r>
        <w:rPr>
          <w:rFonts w:hint="eastAsia" w:ascii="宋体" w:hAnsi="宋体"/>
          <w:color w:val="auto"/>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color w:val="auto"/>
          <w:sz w:val="24"/>
          <w:highlight w:val="none"/>
        </w:rPr>
      </w:pPr>
      <w:bookmarkStart w:id="61" w:name="_Toc6239"/>
      <w:bookmarkStart w:id="62" w:name="_Toc27548"/>
      <w:bookmarkStart w:id="63" w:name="_Toc23881"/>
      <w:r>
        <w:rPr>
          <w:rFonts w:ascii="宋体" w:hAnsi="宋体"/>
          <w:color w:val="auto"/>
          <w:sz w:val="24"/>
          <w:highlight w:val="none"/>
        </w:rPr>
        <w:t xml:space="preserve">7.3  </w:t>
      </w:r>
      <w:r>
        <w:rPr>
          <w:rFonts w:hint="eastAsia" w:ascii="宋体" w:hAnsi="宋体"/>
          <w:color w:val="auto"/>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color w:val="auto"/>
          <w:sz w:val="24"/>
          <w:highlight w:val="none"/>
        </w:rPr>
      </w:pPr>
      <w:bookmarkStart w:id="64" w:name="_Toc17859"/>
      <w:bookmarkStart w:id="65" w:name="_Toc17449"/>
      <w:bookmarkStart w:id="66" w:name="_Toc6905"/>
      <w:r>
        <w:rPr>
          <w:rFonts w:ascii="宋体" w:hAnsi="宋体"/>
          <w:color w:val="auto"/>
          <w:sz w:val="24"/>
          <w:highlight w:val="none"/>
        </w:rPr>
        <w:t xml:space="preserve">7.4  </w:t>
      </w:r>
      <w:r>
        <w:rPr>
          <w:rFonts w:hint="eastAsia" w:ascii="宋体" w:hAnsi="宋体"/>
          <w:color w:val="auto"/>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color w:val="auto"/>
          <w:sz w:val="28"/>
          <w:highlight w:val="none"/>
        </w:rPr>
      </w:pPr>
      <w:bookmarkStart w:id="67" w:name="_Toc21443"/>
      <w:bookmarkStart w:id="68" w:name="_Toc13670"/>
      <w:bookmarkStart w:id="69" w:name="_Toc20316"/>
      <w:r>
        <w:rPr>
          <w:rFonts w:hint="eastAsia" w:ascii="宋体" w:hAnsi="宋体"/>
          <w:b/>
          <w:color w:val="auto"/>
          <w:sz w:val="28"/>
          <w:highlight w:val="none"/>
        </w:rPr>
        <w:t>三、投标文件编制</w:t>
      </w:r>
      <w:bookmarkEnd w:id="67"/>
      <w:bookmarkEnd w:id="68"/>
      <w:bookmarkEnd w:id="69"/>
    </w:p>
    <w:p>
      <w:pPr>
        <w:pStyle w:val="2"/>
        <w:spacing w:line="480" w:lineRule="exact"/>
        <w:ind w:left="1146" w:hanging="573"/>
        <w:rPr>
          <w:rFonts w:ascii="宋体"/>
          <w:b/>
          <w:color w:val="auto"/>
          <w:highlight w:val="none"/>
        </w:rPr>
      </w:pPr>
      <w:r>
        <w:rPr>
          <w:rFonts w:ascii="宋体" w:hAnsi="宋体"/>
          <w:b/>
          <w:color w:val="auto"/>
          <w:highlight w:val="none"/>
        </w:rPr>
        <w:t xml:space="preserve">8.  </w:t>
      </w:r>
      <w:r>
        <w:rPr>
          <w:rFonts w:hint="eastAsia" w:ascii="宋体" w:hAnsi="宋体"/>
          <w:b/>
          <w:color w:val="auto"/>
          <w:highlight w:val="none"/>
        </w:rPr>
        <w:t>投标语言及计量单位</w:t>
      </w:r>
    </w:p>
    <w:p>
      <w:pPr>
        <w:pStyle w:val="29"/>
        <w:spacing w:line="480" w:lineRule="exact"/>
        <w:ind w:firstLine="561" w:firstLineChars="234"/>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投标人所提供的技术文件和资料，包括图纸中的说明，应使用中文简体字。</w:t>
      </w:r>
    </w:p>
    <w:p>
      <w:pPr>
        <w:pStyle w:val="29"/>
        <w:spacing w:line="480" w:lineRule="exact"/>
        <w:ind w:firstLine="561" w:firstLineChars="234"/>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color w:val="auto"/>
          <w:highlight w:val="none"/>
        </w:rPr>
      </w:pPr>
      <w:r>
        <w:rPr>
          <w:rFonts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对违反上述规定情形的，评标委员会有权要求其限期提供加盖公章的翻译文件或取消其投标资格。</w:t>
      </w:r>
    </w:p>
    <w:p>
      <w:pPr>
        <w:pStyle w:val="2"/>
        <w:spacing w:line="480" w:lineRule="exact"/>
        <w:ind w:left="1146" w:hanging="573"/>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投标文件构成</w:t>
      </w:r>
    </w:p>
    <w:p>
      <w:pPr>
        <w:pStyle w:val="2"/>
        <w:spacing w:line="480" w:lineRule="exac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投标文件由投标函、投标报价、资格证明文件（无需单独装订）、技术文件、商务文件组成。</w:t>
      </w:r>
    </w:p>
    <w:p>
      <w:pPr>
        <w:pStyle w:val="2"/>
        <w:spacing w:line="480" w:lineRule="exact"/>
        <w:ind w:firstLine="480" w:firstLineChars="200"/>
        <w:rPr>
          <w:rFonts w:ascii="宋体"/>
          <w:color w:val="auto"/>
          <w:highlight w:val="none"/>
        </w:rPr>
      </w:pPr>
      <w:r>
        <w:rPr>
          <w:rFonts w:hint="eastAsia" w:ascii="宋体" w:hAnsi="宋体"/>
          <w:color w:val="auto"/>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color w:val="auto"/>
          <w:highlight w:val="none"/>
        </w:rPr>
      </w:pPr>
      <w:r>
        <w:rPr>
          <w:rFonts w:ascii="宋体" w:hAnsi="宋体"/>
          <w:color w:val="auto"/>
          <w:highlight w:val="none"/>
        </w:rPr>
        <w:t xml:space="preserve">9.1  </w:t>
      </w:r>
      <w:r>
        <w:rPr>
          <w:rFonts w:hint="eastAsia" w:ascii="宋体" w:hAnsi="宋体"/>
          <w:color w:val="auto"/>
          <w:highlight w:val="none"/>
        </w:rPr>
        <w:t>投标函（附件一）</w:t>
      </w:r>
    </w:p>
    <w:p>
      <w:pPr>
        <w:pStyle w:val="13"/>
        <w:tabs>
          <w:tab w:val="left" w:pos="382"/>
        </w:tabs>
        <w:spacing w:line="480" w:lineRule="exact"/>
        <w:ind w:left="197" w:leftChars="94" w:firstLine="360" w:firstLineChars="150"/>
        <w:rPr>
          <w:rFonts w:ascii="宋体"/>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投标报价</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）开标一览表（附件三）；</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）投标明细表（附件四）；</w:t>
      </w:r>
    </w:p>
    <w:p>
      <w:pPr>
        <w:pStyle w:val="2"/>
        <w:spacing w:line="480" w:lineRule="exact"/>
        <w:ind w:left="-2" w:firstLine="573" w:firstLineChars="239"/>
        <w:rPr>
          <w:rFonts w:ascii="宋体"/>
          <w:color w:val="auto"/>
          <w:highlight w:val="none"/>
        </w:rPr>
      </w:pPr>
      <w:r>
        <w:rPr>
          <w:rFonts w:ascii="宋体" w:hAnsi="宋体"/>
          <w:color w:val="auto"/>
          <w:highlight w:val="none"/>
        </w:rPr>
        <w:t xml:space="preserve">9.3  </w:t>
      </w:r>
      <w:r>
        <w:rPr>
          <w:rFonts w:hint="eastAsia" w:ascii="宋体" w:hAnsi="宋体"/>
          <w:color w:val="auto"/>
          <w:highlight w:val="none"/>
        </w:rPr>
        <w:t>资格证明文件（注：</w:t>
      </w:r>
      <w:r>
        <w:rPr>
          <w:rFonts w:hint="eastAsia" w:ascii="宋体" w:hAnsi="宋体"/>
          <w:b/>
          <w:color w:val="auto"/>
          <w:highlight w:val="none"/>
        </w:rPr>
        <w:t>无需单独装订</w:t>
      </w:r>
      <w:r>
        <w:rPr>
          <w:rFonts w:hint="eastAsia" w:ascii="宋体" w:hAnsi="宋体"/>
          <w:color w:val="auto"/>
          <w:highlight w:val="none"/>
        </w:rPr>
        <w:t>）</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营业执照副本、税务登记证副本（三证合一除外）复印件；</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授权委托书原件（附件二），投标人授权代表须提供身份证复印件；</w:t>
      </w:r>
    </w:p>
    <w:p>
      <w:pPr>
        <w:pStyle w:val="13"/>
        <w:spacing w:line="480" w:lineRule="exact"/>
        <w:ind w:left="197" w:leftChars="94" w:firstLine="360" w:firstLineChars="15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3"/>
        <w:spacing w:line="480" w:lineRule="exact"/>
        <w:ind w:left="197" w:leftChars="94" w:firstLine="360" w:firstLineChars="150"/>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）投标人所投设备须具有中华人民共和国医疗器械注册证及《医疗器械注册登记表》（临床医疗器械提供）；</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）近三年（</w:t>
      </w:r>
      <w:r>
        <w:rPr>
          <w:rFonts w:ascii="宋体" w:hAnsi="宋体"/>
          <w:color w:val="auto"/>
          <w:sz w:val="24"/>
          <w:highlight w:val="none"/>
        </w:rPr>
        <w:t>20</w:t>
      </w:r>
      <w:r>
        <w:rPr>
          <w:rFonts w:hint="eastAsia" w:ascii="宋体" w:hAnsi="宋体"/>
          <w:color w:val="auto"/>
          <w:sz w:val="24"/>
          <w:highlight w:val="none"/>
          <w:lang w:val="en-US" w:eastAsia="zh-CN"/>
        </w:rPr>
        <w:t>17</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日至今）无不良信誉证明，“信用中国”网站（</w:t>
      </w:r>
      <w:r>
        <w:rPr>
          <w:rFonts w:ascii="宋体" w:hAnsi="宋体"/>
          <w:color w:val="auto"/>
          <w:sz w:val="24"/>
          <w:highlight w:val="none"/>
        </w:rPr>
        <w:t>www.creditchina.gov.cn）、中国政府采购网（www.ccgp.gov.cn）等渠道查询截图</w:t>
      </w:r>
      <w:r>
        <w:rPr>
          <w:rFonts w:hint="eastAsia" w:ascii="宋体" w:hAnsi="宋体"/>
          <w:color w:val="auto"/>
          <w:sz w:val="24"/>
          <w:highlight w:val="none"/>
        </w:rPr>
        <w:t>，经</w:t>
      </w:r>
      <w:r>
        <w:rPr>
          <w:rFonts w:ascii="宋体" w:hAnsi="宋体"/>
          <w:color w:val="auto"/>
          <w:sz w:val="24"/>
          <w:highlight w:val="none"/>
        </w:rPr>
        <w:t>查询，在本项目开标日前，</w:t>
      </w:r>
      <w:r>
        <w:rPr>
          <w:rFonts w:hint="eastAsia" w:ascii="宋体" w:hAnsi="宋体"/>
          <w:color w:val="auto"/>
          <w:sz w:val="24"/>
          <w:highlight w:val="none"/>
        </w:rPr>
        <w:t>若供应商</w:t>
      </w:r>
      <w:r>
        <w:rPr>
          <w:rFonts w:ascii="宋体" w:hAnsi="宋体"/>
          <w:color w:val="auto"/>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olor w:val="auto"/>
          <w:sz w:val="24"/>
          <w:highlight w:val="none"/>
        </w:rPr>
        <w:t>供应商</w:t>
      </w:r>
      <w:r>
        <w:rPr>
          <w:rFonts w:ascii="宋体" w:hAnsi="宋体"/>
          <w:color w:val="auto"/>
          <w:sz w:val="24"/>
          <w:highlight w:val="none"/>
        </w:rPr>
        <w:t>，其投标将被拒绝。</w:t>
      </w:r>
      <w:r>
        <w:rPr>
          <w:rFonts w:hint="eastAsia" w:ascii="宋体" w:hAnsi="宋体"/>
          <w:color w:val="auto"/>
          <w:sz w:val="24"/>
          <w:highlight w:val="none"/>
        </w:rPr>
        <w:t>如投标单位成立不足三年供应商需提供自成立至今的。（附件十一的格式</w:t>
      </w:r>
      <w:r>
        <w:rPr>
          <w:rFonts w:ascii="宋体" w:hAnsi="宋体"/>
          <w:color w:val="auto"/>
          <w:sz w:val="24"/>
          <w:highlight w:val="none"/>
        </w:rPr>
        <w:t>1</w:t>
      </w:r>
      <w:r>
        <w:rPr>
          <w:rFonts w:hint="eastAsia" w:ascii="宋体" w:hAnsi="宋体"/>
          <w:color w:val="auto"/>
          <w:sz w:val="24"/>
          <w:highlight w:val="none"/>
        </w:rPr>
        <w:t>）；</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201</w:t>
      </w:r>
      <w:r>
        <w:rPr>
          <w:rFonts w:hint="eastAsia" w:ascii="宋体" w:hAnsi="宋体"/>
          <w:color w:val="auto"/>
          <w:sz w:val="24"/>
          <w:highlight w:val="none"/>
          <w:lang w:val="en-US" w:eastAsia="zh-CN"/>
        </w:rPr>
        <w:t>8</w:t>
      </w:r>
      <w:r>
        <w:rPr>
          <w:rFonts w:hint="eastAsia" w:ascii="宋体" w:hAnsi="宋体"/>
          <w:color w:val="auto"/>
          <w:sz w:val="24"/>
          <w:highlight w:val="none"/>
        </w:rPr>
        <w:t>年财务状况报告（附件十一的格式</w:t>
      </w:r>
      <w:r>
        <w:rPr>
          <w:rFonts w:ascii="宋体" w:hAnsi="宋体"/>
          <w:color w:val="auto"/>
          <w:sz w:val="24"/>
          <w:highlight w:val="none"/>
        </w:rPr>
        <w:t>2</w:t>
      </w:r>
      <w:r>
        <w:rPr>
          <w:rFonts w:hint="eastAsia" w:ascii="宋体" w:hAnsi="宋体"/>
          <w:color w:val="auto"/>
          <w:sz w:val="24"/>
          <w:highlight w:val="none"/>
        </w:rPr>
        <w:t>）及依法缴纳税收和社会保障资金的相关材料，（附件十一的格式</w:t>
      </w:r>
      <w:r>
        <w:rPr>
          <w:rFonts w:ascii="宋体" w:hAnsi="宋体"/>
          <w:color w:val="auto"/>
          <w:sz w:val="24"/>
          <w:highlight w:val="none"/>
        </w:rPr>
        <w:t>3</w:t>
      </w:r>
      <w:r>
        <w:rPr>
          <w:rFonts w:hint="eastAsia" w:ascii="宋体" w:hAnsi="宋体"/>
          <w:color w:val="auto"/>
          <w:sz w:val="24"/>
          <w:highlight w:val="none"/>
        </w:rPr>
        <w:t>），如投标单位成立不足</w:t>
      </w:r>
      <w:r>
        <w:rPr>
          <w:rFonts w:hint="eastAsia" w:ascii="宋体" w:hAnsi="宋体"/>
          <w:color w:val="auto"/>
          <w:sz w:val="24"/>
          <w:highlight w:val="none"/>
          <w:lang w:val="en-US" w:eastAsia="zh-CN"/>
        </w:rPr>
        <w:t>一</w:t>
      </w:r>
      <w:r>
        <w:rPr>
          <w:rFonts w:hint="eastAsia" w:ascii="宋体" w:hAnsi="宋体"/>
          <w:color w:val="auto"/>
          <w:sz w:val="24"/>
          <w:highlight w:val="none"/>
        </w:rPr>
        <w:t>年供应商需提供自成立至今的；</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）具备履行合同所必需的设备和专业技术能力的证明材料（附件十一的格式</w:t>
      </w:r>
      <w:r>
        <w:rPr>
          <w:rFonts w:ascii="宋体" w:hAnsi="宋体"/>
          <w:color w:val="auto"/>
          <w:sz w:val="24"/>
          <w:highlight w:val="none"/>
        </w:rPr>
        <w:t>4</w:t>
      </w:r>
      <w:r>
        <w:rPr>
          <w:rFonts w:hint="eastAsia" w:ascii="宋体" w:hAnsi="宋体"/>
          <w:color w:val="auto"/>
          <w:sz w:val="24"/>
          <w:highlight w:val="none"/>
        </w:rPr>
        <w:t>）；</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hint="eastAsia" w:ascii="宋体" w:hAnsi="宋体" w:cs="宋体"/>
          <w:color w:val="auto"/>
          <w:kern w:val="0"/>
          <w:sz w:val="24"/>
          <w:highlight w:val="none"/>
        </w:rPr>
        <w:t>进口商品安全质量许可证（采购产品属于《实施安全质量许可制度的进口商品目录》中产品，必需提供）</w:t>
      </w:r>
      <w:r>
        <w:rPr>
          <w:rFonts w:hint="eastAsia" w:ascii="宋体" w:hAnsi="宋体"/>
          <w:color w:val="auto"/>
          <w:sz w:val="24"/>
          <w:highlight w:val="none"/>
        </w:rPr>
        <w:t>复印件；</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）经评标委员会认可的进口产品证明材料</w:t>
      </w:r>
      <w:r>
        <w:rPr>
          <w:rFonts w:ascii="宋体" w:hAnsi="宋体"/>
          <w:color w:val="auto"/>
          <w:sz w:val="24"/>
          <w:highlight w:val="none"/>
        </w:rPr>
        <w:t>(</w:t>
      </w:r>
      <w:r>
        <w:rPr>
          <w:rFonts w:hint="eastAsia" w:ascii="宋体" w:hAnsi="宋体"/>
          <w:color w:val="auto"/>
          <w:sz w:val="24"/>
          <w:highlight w:val="none"/>
        </w:rPr>
        <w:t>如果有</w:t>
      </w:r>
      <w:r>
        <w:rPr>
          <w:rFonts w:ascii="宋体" w:hAnsi="宋体"/>
          <w:color w:val="auto"/>
          <w:sz w:val="24"/>
          <w:highlight w:val="none"/>
        </w:rPr>
        <w:t>)</w:t>
      </w:r>
      <w:r>
        <w:rPr>
          <w:rFonts w:hint="eastAsia" w:ascii="宋体" w:hAnsi="宋体"/>
          <w:color w:val="auto"/>
          <w:sz w:val="24"/>
          <w:highlight w:val="none"/>
        </w:rPr>
        <w:t>；</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）有关的质量体系、安全等认证证书：例如</w:t>
      </w:r>
      <w:r>
        <w:rPr>
          <w:rFonts w:ascii="宋体" w:hAnsi="宋体"/>
          <w:color w:val="auto"/>
          <w:sz w:val="24"/>
          <w:highlight w:val="none"/>
        </w:rPr>
        <w:t>ISO</w:t>
      </w:r>
      <w:r>
        <w:rPr>
          <w:rFonts w:hint="eastAsia" w:ascii="宋体" w:hAnsi="宋体"/>
          <w:color w:val="auto"/>
          <w:sz w:val="24"/>
          <w:highlight w:val="none"/>
        </w:rPr>
        <w:t>、</w:t>
      </w:r>
      <w:r>
        <w:rPr>
          <w:rFonts w:ascii="宋体" w:hAnsi="宋体"/>
          <w:color w:val="auto"/>
          <w:sz w:val="24"/>
          <w:highlight w:val="none"/>
        </w:rPr>
        <w:t>FDA</w:t>
      </w:r>
      <w:r>
        <w:rPr>
          <w:rFonts w:hint="eastAsia" w:ascii="宋体" w:hAnsi="宋体"/>
          <w:color w:val="auto"/>
          <w:sz w:val="24"/>
          <w:highlight w:val="none"/>
        </w:rPr>
        <w:t>、</w:t>
      </w:r>
      <w:r>
        <w:rPr>
          <w:rFonts w:ascii="宋体" w:hAnsi="宋体"/>
          <w:color w:val="auto"/>
          <w:sz w:val="24"/>
          <w:highlight w:val="none"/>
        </w:rPr>
        <w:t>CE</w:t>
      </w:r>
      <w:r>
        <w:rPr>
          <w:rFonts w:hint="eastAsia" w:ascii="宋体" w:hAnsi="宋体"/>
          <w:color w:val="auto"/>
          <w:sz w:val="24"/>
          <w:highlight w:val="none"/>
        </w:rPr>
        <w:t>、</w:t>
      </w:r>
      <w:r>
        <w:rPr>
          <w:rFonts w:ascii="宋体" w:hAnsi="宋体"/>
          <w:color w:val="auto"/>
          <w:sz w:val="24"/>
          <w:highlight w:val="none"/>
        </w:rPr>
        <w:t>3C</w:t>
      </w:r>
      <w:r>
        <w:rPr>
          <w:rFonts w:hint="eastAsia" w:ascii="宋体" w:hAnsi="宋体"/>
          <w:color w:val="auto"/>
          <w:sz w:val="24"/>
          <w:highlight w:val="none"/>
        </w:rPr>
        <w:t>等（国家强制要求的设备必须提供）（如果有）；</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）近三年（</w:t>
      </w:r>
      <w:r>
        <w:rPr>
          <w:rFonts w:ascii="宋体" w:hAnsi="宋体"/>
          <w:color w:val="auto"/>
          <w:sz w:val="24"/>
          <w:highlight w:val="none"/>
        </w:rPr>
        <w:t>20</w:t>
      </w:r>
      <w:r>
        <w:rPr>
          <w:rFonts w:hint="eastAsia" w:ascii="宋体" w:hAnsi="宋体"/>
          <w:color w:val="auto"/>
          <w:sz w:val="24"/>
          <w:highlight w:val="none"/>
          <w:lang w:val="en-US" w:eastAsia="zh-CN"/>
        </w:rPr>
        <w:t>17</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1日</w:t>
      </w:r>
      <w:r>
        <w:rPr>
          <w:rFonts w:hint="eastAsia" w:ascii="宋体" w:hAnsi="宋体"/>
          <w:color w:val="auto"/>
          <w:sz w:val="24"/>
          <w:highlight w:val="none"/>
        </w:rPr>
        <w:t>至今）所投货物（同品牌、同型号）的业绩一览表及合同复印件加盖公章，应提供用户的单位名称、地址、邮编、联系电话、联系人（附件十一的格式</w:t>
      </w:r>
      <w:r>
        <w:rPr>
          <w:rFonts w:ascii="宋体" w:hAnsi="宋体"/>
          <w:color w:val="auto"/>
          <w:sz w:val="24"/>
          <w:highlight w:val="none"/>
        </w:rPr>
        <w:t>8</w:t>
      </w:r>
      <w:r>
        <w:rPr>
          <w:rFonts w:hint="eastAsia" w:ascii="宋体" w:hAnsi="宋体"/>
          <w:color w:val="auto"/>
          <w:sz w:val="24"/>
          <w:highlight w:val="none"/>
        </w:rPr>
        <w:t>）如投标单位成立不足三年供应商需提供自成立至今的；</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12</w:t>
      </w:r>
      <w:r>
        <w:rPr>
          <w:rFonts w:hint="eastAsia" w:ascii="宋体" w:hAnsi="宋体"/>
          <w:color w:val="auto"/>
          <w:sz w:val="24"/>
          <w:highlight w:val="none"/>
        </w:rPr>
        <w:t>）投标人为小型和微型企业的，须提供企业所在地的县级以上中小企业主管部门出具的证明文件、《小微企业声明函》（附件十一的格式</w:t>
      </w:r>
      <w:r>
        <w:rPr>
          <w:rFonts w:ascii="宋体" w:hAnsi="宋体"/>
          <w:color w:val="auto"/>
          <w:sz w:val="24"/>
          <w:highlight w:val="none"/>
        </w:rPr>
        <w:t>5</w:t>
      </w:r>
      <w:r>
        <w:rPr>
          <w:rFonts w:hint="eastAsia" w:ascii="宋体" w:hAnsi="宋体"/>
          <w:color w:val="auto"/>
          <w:sz w:val="24"/>
          <w:highlight w:val="none"/>
        </w:rPr>
        <w:t>）、《从业人员声明函》（附件十一的格式</w:t>
      </w:r>
      <w:r>
        <w:rPr>
          <w:rFonts w:ascii="宋体" w:hAnsi="宋体"/>
          <w:color w:val="auto"/>
          <w:sz w:val="24"/>
          <w:highlight w:val="none"/>
        </w:rPr>
        <w:t>6</w:t>
      </w:r>
      <w:r>
        <w:rPr>
          <w:rFonts w:hint="eastAsia" w:ascii="宋体" w:hAnsi="宋体"/>
          <w:color w:val="auto"/>
          <w:sz w:val="24"/>
          <w:highlight w:val="none"/>
        </w:rPr>
        <w:t>）原件及复印件（如果有）；</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13</w:t>
      </w:r>
      <w:r>
        <w:rPr>
          <w:rFonts w:hint="eastAsia" w:ascii="宋体" w:hAnsi="宋体"/>
          <w:color w:val="auto"/>
          <w:sz w:val="24"/>
          <w:highlight w:val="none"/>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14</w:t>
      </w:r>
      <w:r>
        <w:rPr>
          <w:rFonts w:hint="eastAsia" w:ascii="宋体" w:hAnsi="宋体"/>
          <w:color w:val="auto"/>
          <w:sz w:val="24"/>
          <w:highlight w:val="none"/>
        </w:rPr>
        <w:t>）节能或环保产品证明（如果有）；</w:t>
      </w:r>
    </w:p>
    <w:p>
      <w:pPr>
        <w:pStyle w:val="13"/>
        <w:spacing w:line="480" w:lineRule="exact"/>
        <w:ind w:left="197" w:leftChars="94" w:firstLine="360" w:firstLineChars="150"/>
        <w:rPr>
          <w:rFonts w:ascii="宋体"/>
          <w:color w:val="auto"/>
          <w:sz w:val="24"/>
          <w:highlight w:val="none"/>
        </w:rPr>
      </w:pPr>
      <w:r>
        <w:rPr>
          <w:rFonts w:ascii="宋体" w:hAnsi="宋体"/>
          <w:color w:val="auto"/>
          <w:sz w:val="24"/>
          <w:highlight w:val="none"/>
        </w:rPr>
        <w:t>15</w:t>
      </w:r>
      <w:r>
        <w:rPr>
          <w:rFonts w:hint="eastAsia" w:ascii="宋体" w:hAnsi="宋体"/>
          <w:color w:val="auto"/>
          <w:sz w:val="24"/>
          <w:highlight w:val="none"/>
        </w:rPr>
        <w:t>）投标人认为需要提交的其他文件。</w:t>
      </w:r>
    </w:p>
    <w:p>
      <w:pPr>
        <w:pStyle w:val="13"/>
        <w:spacing w:line="480" w:lineRule="exact"/>
        <w:ind w:left="197" w:leftChars="94" w:firstLine="361" w:firstLineChars="150"/>
        <w:rPr>
          <w:rFonts w:ascii="宋体"/>
          <w:b/>
          <w:color w:val="auto"/>
          <w:sz w:val="24"/>
          <w:highlight w:val="none"/>
        </w:rPr>
      </w:pPr>
      <w:r>
        <w:rPr>
          <w:rFonts w:hint="eastAsia" w:ascii="宋体" w:hAnsi="宋体"/>
          <w:b/>
          <w:color w:val="auto"/>
          <w:sz w:val="24"/>
          <w:highlight w:val="none"/>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color w:val="auto"/>
          <w:sz w:val="24"/>
          <w:highlight w:val="none"/>
        </w:rPr>
      </w:pPr>
      <w:r>
        <w:rPr>
          <w:rFonts w:ascii="宋体" w:hAnsi="宋体"/>
          <w:color w:val="auto"/>
          <w:sz w:val="24"/>
          <w:highlight w:val="none"/>
        </w:rPr>
        <w:t xml:space="preserve">9.4  </w:t>
      </w:r>
      <w:r>
        <w:rPr>
          <w:rFonts w:hint="eastAsia" w:ascii="宋体" w:hAnsi="宋体"/>
          <w:color w:val="auto"/>
          <w:sz w:val="24"/>
          <w:highlight w:val="none"/>
        </w:rPr>
        <w:t>技术文件</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货物主要技术指标和性能的详细说明，包括</w:t>
      </w:r>
      <w:r>
        <w:rPr>
          <w:rFonts w:hint="eastAsia" w:ascii="宋体" w:hAnsi="宋体"/>
          <w:b/>
          <w:color w:val="auto"/>
          <w:sz w:val="24"/>
          <w:highlight w:val="none"/>
        </w:rPr>
        <w:t>产品宣传彩页</w:t>
      </w:r>
      <w:r>
        <w:rPr>
          <w:rFonts w:hint="eastAsia" w:ascii="宋体" w:hAnsi="宋体"/>
          <w:color w:val="auto"/>
          <w:sz w:val="24"/>
          <w:highlight w:val="none"/>
        </w:rPr>
        <w:t>、图纸、数据、检测报告、技术支持资料等；</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按期交货的保证措施；</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安装调试方案；</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 xml:space="preserve">4) </w:t>
      </w:r>
      <w:r>
        <w:rPr>
          <w:rFonts w:hint="eastAsia" w:ascii="宋体" w:hAnsi="宋体"/>
          <w:bCs/>
          <w:color w:val="auto"/>
          <w:sz w:val="24"/>
          <w:highlight w:val="none"/>
        </w:rPr>
        <w:t>维保方案及维保费用报价表（附件十）；</w:t>
      </w:r>
    </w:p>
    <w:p>
      <w:pPr>
        <w:pStyle w:val="13"/>
        <w:spacing w:line="480" w:lineRule="exact"/>
        <w:ind w:left="197" w:leftChars="94" w:firstLine="720" w:firstLineChars="300"/>
        <w:rPr>
          <w:rFonts w:ascii="宋体"/>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技术规格偏离表（附件五）。</w:t>
      </w:r>
    </w:p>
    <w:p>
      <w:pPr>
        <w:pStyle w:val="2"/>
        <w:spacing w:line="480" w:lineRule="exact"/>
        <w:ind w:firstLine="600" w:firstLineChars="250"/>
        <w:rPr>
          <w:rFonts w:ascii="宋体"/>
          <w:color w:val="auto"/>
          <w:highlight w:val="none"/>
        </w:rPr>
      </w:pPr>
      <w:r>
        <w:rPr>
          <w:rFonts w:ascii="宋体" w:hAnsi="宋体"/>
          <w:color w:val="auto"/>
          <w:highlight w:val="none"/>
        </w:rPr>
        <w:t xml:space="preserve">9.5  </w:t>
      </w:r>
      <w:r>
        <w:rPr>
          <w:rFonts w:hint="eastAsia" w:ascii="宋体" w:hAnsi="宋体"/>
          <w:color w:val="auto"/>
          <w:highlight w:val="none"/>
        </w:rPr>
        <w:t>商务文件</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 </w:t>
      </w:r>
      <w:r>
        <w:rPr>
          <w:rFonts w:hint="eastAsia" w:ascii="宋体" w:hAnsi="宋体" w:cs="宋体"/>
          <w:color w:val="auto"/>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 </w:t>
      </w:r>
      <w:r>
        <w:rPr>
          <w:rFonts w:hint="eastAsia" w:ascii="宋体" w:hAnsi="宋体" w:cs="宋体"/>
          <w:color w:val="auto"/>
          <w:kern w:val="0"/>
          <w:sz w:val="24"/>
          <w:highlight w:val="none"/>
        </w:rPr>
        <w:t>售后服务条款；</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a  </w:t>
      </w:r>
      <w:r>
        <w:rPr>
          <w:rFonts w:hint="eastAsia" w:ascii="宋体" w:hAnsi="宋体" w:cs="宋体"/>
          <w:color w:val="auto"/>
          <w:kern w:val="0"/>
          <w:sz w:val="24"/>
          <w:highlight w:val="none"/>
        </w:rPr>
        <w:t>对货物负责维修、维护；</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b  </w:t>
      </w:r>
      <w:r>
        <w:rPr>
          <w:rFonts w:hint="eastAsia" w:ascii="宋体" w:hAnsi="宋体" w:cs="宋体"/>
          <w:color w:val="auto"/>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c  </w:t>
      </w:r>
      <w:r>
        <w:rPr>
          <w:rFonts w:hint="eastAsia" w:ascii="宋体" w:hAnsi="宋体" w:cs="宋体"/>
          <w:color w:val="auto"/>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d  </w:t>
      </w:r>
      <w:r>
        <w:rPr>
          <w:rFonts w:hint="eastAsia" w:ascii="宋体" w:hAnsi="宋体" w:cs="宋体"/>
          <w:color w:val="auto"/>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e  </w:t>
      </w:r>
      <w:r>
        <w:rPr>
          <w:rFonts w:hint="eastAsia" w:ascii="宋体" w:hAnsi="宋体" w:cs="宋体"/>
          <w:color w:val="auto"/>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f  </w:t>
      </w:r>
      <w:r>
        <w:rPr>
          <w:rFonts w:hint="eastAsia" w:ascii="宋体" w:hAnsi="宋体" w:cs="宋体"/>
          <w:color w:val="auto"/>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g  </w:t>
      </w:r>
      <w:r>
        <w:rPr>
          <w:rFonts w:hint="eastAsia" w:ascii="宋体" w:hAnsi="宋体" w:cs="宋体"/>
          <w:color w:val="auto"/>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h  </w:t>
      </w:r>
      <w:r>
        <w:rPr>
          <w:rFonts w:hint="eastAsia" w:ascii="宋体" w:hAnsi="宋体" w:cs="宋体"/>
          <w:color w:val="auto"/>
          <w:kern w:val="0"/>
          <w:sz w:val="24"/>
          <w:highlight w:val="none"/>
        </w:rPr>
        <w:t>质保期内及质保期外维护保修方案；</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I  </w:t>
      </w:r>
      <w:r>
        <w:rPr>
          <w:rFonts w:hint="eastAsia" w:ascii="宋体" w:hAnsi="宋体" w:cs="宋体"/>
          <w:color w:val="auto"/>
          <w:kern w:val="0"/>
          <w:sz w:val="24"/>
          <w:highlight w:val="none"/>
        </w:rPr>
        <w:t>投标人应报出质保期外两年内备品备件、易损件的详细清单及分项报价</w:t>
      </w:r>
      <w:r>
        <w:rPr>
          <w:rFonts w:ascii="宋体" w:hAnsi="宋体" w:cs="宋体"/>
          <w:color w:val="auto"/>
          <w:kern w:val="0"/>
          <w:sz w:val="24"/>
          <w:highlight w:val="none"/>
        </w:rPr>
        <w:t>(</w:t>
      </w:r>
      <w:r>
        <w:rPr>
          <w:rFonts w:hint="eastAsia" w:ascii="宋体" w:hAnsi="宋体" w:cs="宋体"/>
          <w:color w:val="auto"/>
          <w:kern w:val="0"/>
          <w:sz w:val="24"/>
          <w:highlight w:val="none"/>
        </w:rPr>
        <w:t>不计入总报价</w:t>
      </w:r>
      <w:r>
        <w:rPr>
          <w:rFonts w:ascii="宋体" w:hAnsi="宋体" w:cs="宋体"/>
          <w:color w:val="auto"/>
          <w:kern w:val="0"/>
          <w:sz w:val="24"/>
          <w:highlight w:val="none"/>
        </w:rPr>
        <w:t>)</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  </w:t>
      </w:r>
      <w:r>
        <w:rPr>
          <w:rFonts w:hint="eastAsia" w:ascii="宋体" w:hAnsi="宋体" w:cs="宋体"/>
          <w:color w:val="auto"/>
          <w:kern w:val="0"/>
          <w:sz w:val="24"/>
          <w:highlight w:val="none"/>
        </w:rPr>
        <w:t>商务条款偏离表（附件六）</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4)  </w:t>
      </w:r>
      <w:r>
        <w:rPr>
          <w:rFonts w:hint="eastAsia" w:ascii="宋体" w:hAnsi="宋体" w:cs="宋体"/>
          <w:color w:val="auto"/>
          <w:kern w:val="0"/>
          <w:sz w:val="24"/>
          <w:highlight w:val="none"/>
        </w:rPr>
        <w:t>其他优惠条件。</w:t>
      </w:r>
    </w:p>
    <w:p>
      <w:pPr>
        <w:pStyle w:val="13"/>
        <w:tabs>
          <w:tab w:val="left" w:pos="382"/>
        </w:tabs>
        <w:spacing w:line="480" w:lineRule="exact"/>
        <w:ind w:left="197" w:leftChars="94" w:firstLine="360" w:firstLineChars="150"/>
        <w:rPr>
          <w:rFonts w:ascii="宋体"/>
          <w:bCs/>
          <w:color w:val="auto"/>
          <w:sz w:val="24"/>
          <w:highlight w:val="none"/>
        </w:rPr>
      </w:pPr>
      <w:r>
        <w:rPr>
          <w:rFonts w:ascii="宋体" w:hAnsi="宋体"/>
          <w:bCs/>
          <w:color w:val="auto"/>
          <w:sz w:val="24"/>
          <w:highlight w:val="none"/>
        </w:rPr>
        <w:t xml:space="preserve">10.  </w:t>
      </w:r>
      <w:r>
        <w:rPr>
          <w:rFonts w:hint="eastAsia" w:ascii="宋体" w:hAnsi="宋体"/>
          <w:bCs/>
          <w:color w:val="auto"/>
          <w:sz w:val="24"/>
          <w:highlight w:val="none"/>
        </w:rPr>
        <w:t>投标报价</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t>10.1</w:t>
      </w:r>
      <w:r>
        <w:rPr>
          <w:rFonts w:hint="eastAsia" w:ascii="宋体" w:hAnsi="宋体" w:cs="宋体"/>
          <w:color w:val="auto"/>
          <w:kern w:val="0"/>
          <w:sz w:val="24"/>
          <w:highlight w:val="none"/>
        </w:rPr>
        <w:t>本次投标报价为一次性报价，报价币种为人民币。投标报价应报出运至项目现场并安装调试后价格，含主件</w:t>
      </w:r>
      <w:r>
        <w:rPr>
          <w:rFonts w:ascii="宋体" w:hAnsi="宋体" w:cs="宋体"/>
          <w:color w:val="auto"/>
          <w:kern w:val="0"/>
          <w:sz w:val="24"/>
          <w:highlight w:val="none"/>
        </w:rPr>
        <w:t>(</w:t>
      </w:r>
      <w:r>
        <w:rPr>
          <w:rFonts w:hint="eastAsia" w:ascii="宋体" w:hAnsi="宋体" w:cs="宋体"/>
          <w:color w:val="auto"/>
          <w:kern w:val="0"/>
          <w:sz w:val="24"/>
          <w:highlight w:val="none"/>
        </w:rPr>
        <w:t>包括软件</w:t>
      </w:r>
      <w:r>
        <w:rPr>
          <w:rFonts w:ascii="宋体" w:hAnsi="宋体" w:cs="宋体"/>
          <w:color w:val="auto"/>
          <w:kern w:val="0"/>
          <w:sz w:val="24"/>
          <w:highlight w:val="none"/>
        </w:rPr>
        <w:t>)</w:t>
      </w:r>
      <w:r>
        <w:rPr>
          <w:rFonts w:hint="eastAsia" w:ascii="宋体" w:hAnsi="宋体" w:cs="宋体"/>
          <w:color w:val="auto"/>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10.2 </w:t>
      </w:r>
      <w:r>
        <w:rPr>
          <w:rFonts w:hint="eastAsia" w:ascii="宋体" w:hAnsi="宋体" w:cs="宋体"/>
          <w:color w:val="auto"/>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10.3 </w:t>
      </w:r>
      <w:r>
        <w:rPr>
          <w:rFonts w:hint="eastAsia" w:ascii="宋体" w:hAnsi="宋体" w:cs="宋体"/>
          <w:color w:val="auto"/>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10.4</w:t>
      </w:r>
      <w:r>
        <w:rPr>
          <w:rFonts w:hint="eastAsia" w:ascii="宋体" w:hAnsi="宋体" w:cs="宋体"/>
          <w:color w:val="auto"/>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10.5 </w:t>
      </w:r>
      <w:r>
        <w:rPr>
          <w:rFonts w:hint="eastAsia" w:ascii="宋体" w:hAnsi="宋体" w:cs="宋体"/>
          <w:color w:val="auto"/>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10.6</w:t>
      </w:r>
      <w:r>
        <w:rPr>
          <w:rFonts w:hint="eastAsia" w:ascii="宋体" w:hAnsi="宋体" w:cs="宋体"/>
          <w:color w:val="auto"/>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10.7</w:t>
      </w:r>
      <w:r>
        <w:rPr>
          <w:rFonts w:hint="eastAsia" w:ascii="宋体" w:hAnsi="宋体" w:cs="宋体"/>
          <w:color w:val="auto"/>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10.8</w:t>
      </w:r>
      <w:r>
        <w:rPr>
          <w:rFonts w:hint="eastAsia" w:ascii="宋体" w:hAnsi="宋体" w:cs="宋体"/>
          <w:color w:val="auto"/>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10.9</w:t>
      </w:r>
      <w:r>
        <w:rPr>
          <w:rFonts w:hint="eastAsia" w:ascii="宋体" w:hAnsi="宋体" w:cs="宋体"/>
          <w:color w:val="auto"/>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color w:val="auto"/>
          <w:kern w:val="0"/>
          <w:sz w:val="24"/>
          <w:highlight w:val="none"/>
        </w:rPr>
      </w:pPr>
      <w:bookmarkStart w:id="70" w:name="_Toc22972"/>
      <w:bookmarkStart w:id="71" w:name="_Toc16942"/>
      <w:bookmarkStart w:id="72" w:name="_Toc5125"/>
      <w:r>
        <w:rPr>
          <w:rFonts w:ascii="宋体" w:hAnsi="宋体" w:cs="宋体"/>
          <w:color w:val="auto"/>
          <w:kern w:val="0"/>
          <w:sz w:val="24"/>
          <w:highlight w:val="none"/>
        </w:rPr>
        <w:t xml:space="preserve">11.  </w:t>
      </w:r>
      <w:r>
        <w:rPr>
          <w:rFonts w:hint="eastAsia" w:ascii="宋体" w:hAnsi="宋体" w:cs="宋体"/>
          <w:color w:val="auto"/>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11.1</w:t>
      </w:r>
      <w:r>
        <w:rPr>
          <w:rFonts w:hint="eastAsia" w:ascii="宋体" w:hAnsi="宋体" w:cs="宋体"/>
          <w:color w:val="auto"/>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11.2 </w:t>
      </w:r>
      <w:r>
        <w:rPr>
          <w:rFonts w:hint="eastAsia" w:ascii="宋体" w:hAnsi="宋体" w:cs="宋体"/>
          <w:color w:val="auto"/>
          <w:kern w:val="0"/>
          <w:sz w:val="24"/>
          <w:highlight w:val="none"/>
        </w:rPr>
        <w:t>投标人应准备</w:t>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份投标文件，一份正本和</w:t>
      </w:r>
      <w:r>
        <w:rPr>
          <w:rFonts w:hint="eastAsia" w:ascii="宋体" w:hAnsi="宋体" w:cs="宋体"/>
          <w:color w:val="auto"/>
          <w:kern w:val="0"/>
          <w:sz w:val="24"/>
          <w:highlight w:val="none"/>
          <w:lang w:eastAsia="zh-CN"/>
        </w:rPr>
        <w:t>四</w:t>
      </w:r>
      <w:r>
        <w:rPr>
          <w:rFonts w:hint="eastAsia" w:ascii="宋体" w:hAnsi="宋体" w:cs="宋体"/>
          <w:color w:val="auto"/>
          <w:kern w:val="0"/>
          <w:sz w:val="24"/>
          <w:highlight w:val="none"/>
        </w:rPr>
        <w:t>份副本以及单独密封的开标一览表一份。在每一份投标文件上要注明“正本”或“副本”字样。投标文件每册不超过</w:t>
      </w:r>
      <w:r>
        <w:rPr>
          <w:rFonts w:ascii="宋体" w:hAnsi="宋体" w:cs="宋体"/>
          <w:color w:val="auto"/>
          <w:kern w:val="0"/>
          <w:sz w:val="24"/>
          <w:highlight w:val="none"/>
        </w:rPr>
        <w:t>4.5</w:t>
      </w:r>
      <w:r>
        <w:rPr>
          <w:rFonts w:hint="eastAsia" w:ascii="宋体" w:hAnsi="宋体" w:cs="宋体"/>
          <w:color w:val="auto"/>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11.3 </w:t>
      </w:r>
      <w:r>
        <w:rPr>
          <w:rFonts w:hint="eastAsia" w:ascii="宋体" w:hAnsi="宋体" w:cs="宋体"/>
          <w:color w:val="auto"/>
          <w:kern w:val="0"/>
          <w:sz w:val="24"/>
          <w:highlight w:val="none"/>
        </w:rPr>
        <w:t>投标文件正本和副本用</w:t>
      </w:r>
      <w:r>
        <w:rPr>
          <w:rFonts w:ascii="宋体" w:hAnsi="宋体" w:cs="宋体"/>
          <w:color w:val="auto"/>
          <w:kern w:val="0"/>
          <w:sz w:val="24"/>
          <w:highlight w:val="none"/>
        </w:rPr>
        <w:t>A4</w:t>
      </w:r>
      <w:r>
        <w:rPr>
          <w:rFonts w:hint="eastAsia" w:ascii="宋体" w:hAnsi="宋体" w:cs="宋体"/>
          <w:color w:val="auto"/>
          <w:kern w:val="0"/>
          <w:sz w:val="24"/>
          <w:highlight w:val="none"/>
        </w:rPr>
        <w:t>幅面的纸张打印。</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11.4 </w:t>
      </w:r>
      <w:r>
        <w:rPr>
          <w:rFonts w:hint="eastAsia" w:ascii="宋体" w:hAnsi="宋体" w:cs="宋体"/>
          <w:color w:val="auto"/>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11.5 </w:t>
      </w:r>
      <w:r>
        <w:rPr>
          <w:rFonts w:hint="eastAsia" w:ascii="宋体" w:hAnsi="宋体" w:cs="宋体"/>
          <w:color w:val="auto"/>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color w:val="auto"/>
          <w:kern w:val="0"/>
          <w:sz w:val="24"/>
          <w:highlight w:val="none"/>
        </w:rPr>
      </w:pPr>
      <w:bookmarkStart w:id="73" w:name="_Toc28577"/>
      <w:bookmarkStart w:id="74" w:name="_Toc8600"/>
      <w:bookmarkStart w:id="75" w:name="_Toc14371"/>
      <w:r>
        <w:rPr>
          <w:rFonts w:ascii="宋体" w:hAnsi="宋体" w:cs="宋体"/>
          <w:color w:val="auto"/>
          <w:kern w:val="0"/>
          <w:sz w:val="24"/>
          <w:highlight w:val="none"/>
        </w:rPr>
        <w:t xml:space="preserve">12.  </w:t>
      </w:r>
      <w:r>
        <w:rPr>
          <w:rFonts w:hint="eastAsia" w:ascii="宋体" w:hAnsi="宋体" w:cs="宋体"/>
          <w:color w:val="auto"/>
          <w:kern w:val="0"/>
          <w:sz w:val="24"/>
          <w:highlight w:val="none"/>
        </w:rPr>
        <w:t>投标文件签署</w:t>
      </w:r>
      <w:bookmarkEnd w:id="73"/>
      <w:bookmarkEnd w:id="74"/>
      <w:bookmarkEnd w:id="75"/>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12.1</w:t>
      </w:r>
      <w:r>
        <w:rPr>
          <w:rFonts w:hint="eastAsia" w:ascii="宋体" w:hAnsi="宋体" w:cs="宋体"/>
          <w:color w:val="auto"/>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12.2 </w:t>
      </w:r>
      <w:r>
        <w:rPr>
          <w:rFonts w:hint="eastAsia" w:ascii="宋体" w:hAnsi="宋体" w:cs="宋体"/>
          <w:color w:val="auto"/>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color w:val="auto"/>
          <w:kern w:val="0"/>
          <w:sz w:val="24"/>
          <w:highlight w:val="none"/>
        </w:rPr>
      </w:pPr>
      <w:bookmarkStart w:id="76" w:name="_Toc26505"/>
      <w:bookmarkStart w:id="77" w:name="_Toc9239"/>
      <w:bookmarkStart w:id="78" w:name="_Toc28358"/>
      <w:r>
        <w:rPr>
          <w:rFonts w:ascii="宋体" w:hAnsi="宋体" w:cs="宋体"/>
          <w:color w:val="auto"/>
          <w:kern w:val="0"/>
          <w:sz w:val="24"/>
          <w:highlight w:val="none"/>
        </w:rPr>
        <w:t xml:space="preserve">13.  </w:t>
      </w:r>
      <w:r>
        <w:rPr>
          <w:rFonts w:hint="eastAsia" w:ascii="宋体" w:hAnsi="宋体" w:cs="宋体"/>
          <w:color w:val="auto"/>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13.1 </w:t>
      </w:r>
      <w:r>
        <w:rPr>
          <w:rFonts w:hint="eastAsia" w:ascii="宋体" w:hAnsi="宋体" w:cs="宋体"/>
          <w:color w:val="auto"/>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 </w:t>
      </w:r>
      <w:r>
        <w:rPr>
          <w:rFonts w:hint="eastAsia" w:ascii="宋体" w:hAnsi="宋体" w:cs="宋体"/>
          <w:color w:val="auto"/>
          <w:kern w:val="0"/>
          <w:sz w:val="24"/>
          <w:highlight w:val="none"/>
        </w:rPr>
        <w:t>招标编号、项目名称</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 </w:t>
      </w:r>
      <w:r>
        <w:rPr>
          <w:rFonts w:hint="eastAsia" w:ascii="宋体" w:hAnsi="宋体" w:cs="宋体"/>
          <w:color w:val="auto"/>
          <w:kern w:val="0"/>
          <w:sz w:val="24"/>
          <w:highlight w:val="none"/>
        </w:rPr>
        <w:t>投标人名称（加盖公章）、地址、邮编、电话、传真</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13.2 </w:t>
      </w:r>
      <w:r>
        <w:rPr>
          <w:rFonts w:hint="eastAsia" w:ascii="宋体" w:hAnsi="宋体" w:cs="宋体"/>
          <w:color w:val="auto"/>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13.3 </w:t>
      </w:r>
      <w:r>
        <w:rPr>
          <w:rFonts w:hint="eastAsia" w:ascii="宋体" w:hAnsi="宋体" w:cs="宋体"/>
          <w:color w:val="auto"/>
          <w:kern w:val="0"/>
          <w:sz w:val="24"/>
          <w:highlight w:val="none"/>
        </w:rPr>
        <w:t>每一密封文件在封口处加盖投标人公章或授权代表签字，并注明“于（招标</w:t>
      </w:r>
      <w:r>
        <w:rPr>
          <w:rFonts w:hint="eastAsia" w:ascii="宋体" w:hAnsi="宋体" w:cs="宋体"/>
          <w:color w:val="auto"/>
          <w:kern w:val="0"/>
          <w:sz w:val="24"/>
          <w:highlight w:val="none"/>
          <w:lang w:eastAsia="zh-CN"/>
        </w:rPr>
        <w:t>文件</w:t>
      </w:r>
      <w:r>
        <w:rPr>
          <w:rFonts w:hint="eastAsia" w:ascii="宋体" w:hAnsi="宋体" w:cs="宋体"/>
          <w:color w:val="auto"/>
          <w:kern w:val="0"/>
          <w:sz w:val="24"/>
          <w:highlight w:val="none"/>
        </w:rPr>
        <w:t>中规定的开标日期及时间）之前不准启封”字样。</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13.4 </w:t>
      </w:r>
      <w:r>
        <w:rPr>
          <w:rFonts w:hint="eastAsia" w:ascii="宋体" w:hAnsi="宋体" w:cs="宋体"/>
          <w:color w:val="auto"/>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color w:val="auto"/>
          <w:kern w:val="0"/>
          <w:sz w:val="24"/>
          <w:highlight w:val="none"/>
          <w:lang w:eastAsia="zh-CN"/>
        </w:rPr>
      </w:pPr>
      <w:bookmarkStart w:id="79" w:name="_Toc9397"/>
      <w:bookmarkStart w:id="80" w:name="_Toc31899"/>
      <w:bookmarkStart w:id="81" w:name="_Toc31000"/>
      <w:r>
        <w:rPr>
          <w:rFonts w:ascii="宋体" w:hAnsi="宋体" w:cs="宋体"/>
          <w:color w:val="auto"/>
          <w:kern w:val="0"/>
          <w:sz w:val="24"/>
          <w:highlight w:val="none"/>
        </w:rPr>
        <w:t xml:space="preserve">14.  </w:t>
      </w:r>
      <w:r>
        <w:rPr>
          <w:rFonts w:hint="eastAsia" w:ascii="宋体" w:hAnsi="宋体" w:cs="宋体"/>
          <w:color w:val="auto"/>
          <w:kern w:val="0"/>
          <w:sz w:val="24"/>
          <w:highlight w:val="none"/>
        </w:rPr>
        <w:t>投标保证金</w:t>
      </w:r>
      <w:bookmarkEnd w:id="79"/>
      <w:bookmarkEnd w:id="80"/>
      <w:bookmarkEnd w:id="81"/>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14.1</w:t>
      </w:r>
      <w:r>
        <w:rPr>
          <w:rFonts w:hint="eastAsia" w:ascii="宋体" w:hAnsi="宋体" w:cs="宋体"/>
          <w:color w:val="auto"/>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14.2</w:t>
      </w:r>
      <w:r>
        <w:rPr>
          <w:rFonts w:hint="eastAsia" w:ascii="宋体" w:hAnsi="宋体" w:cs="宋体"/>
          <w:color w:val="auto"/>
          <w:kern w:val="0"/>
          <w:sz w:val="24"/>
          <w:highlight w:val="none"/>
        </w:rPr>
        <w:t>投标保证金采用的形式按前附表规定的形式缴纳。</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14.3 </w:t>
      </w:r>
      <w:r>
        <w:rPr>
          <w:rFonts w:hint="eastAsia" w:ascii="宋体" w:hAnsi="宋体" w:cs="宋体"/>
          <w:color w:val="auto"/>
          <w:kern w:val="0"/>
          <w:sz w:val="24"/>
          <w:highlight w:val="none"/>
        </w:rPr>
        <w:t>未按前述各款要求提交投标保证金的报价被视为无效投标。</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14.4 </w:t>
      </w:r>
      <w:r>
        <w:rPr>
          <w:rFonts w:hint="eastAsia" w:ascii="宋体" w:hAnsi="宋体" w:cs="宋体"/>
          <w:color w:val="auto"/>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14.5</w:t>
      </w:r>
      <w:r>
        <w:rPr>
          <w:rFonts w:hint="eastAsia" w:ascii="宋体" w:hAnsi="宋体" w:cs="宋体"/>
          <w:color w:val="auto"/>
          <w:kern w:val="0"/>
          <w:sz w:val="24"/>
          <w:highlight w:val="none"/>
        </w:rPr>
        <w:t>未中标投标人的投标保证金自中标通知书发出之日起</w:t>
      </w:r>
      <w:r>
        <w:rPr>
          <w:rFonts w:ascii="宋体" w:hAnsi="宋体" w:cs="宋体"/>
          <w:color w:val="auto"/>
          <w:kern w:val="0"/>
          <w:sz w:val="24"/>
          <w:highlight w:val="none"/>
        </w:rPr>
        <w:t>5</w:t>
      </w:r>
      <w:r>
        <w:rPr>
          <w:rFonts w:hint="eastAsia" w:ascii="宋体" w:hAnsi="宋体" w:cs="宋体"/>
          <w:color w:val="auto"/>
          <w:kern w:val="0"/>
          <w:sz w:val="24"/>
          <w:highlight w:val="none"/>
        </w:rPr>
        <w:t>个工作日内退还。</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14.6</w:t>
      </w:r>
      <w:r>
        <w:rPr>
          <w:rFonts w:hint="eastAsia" w:ascii="宋体" w:hAnsi="宋体" w:cs="宋体"/>
          <w:color w:val="auto"/>
          <w:kern w:val="0"/>
          <w:sz w:val="24"/>
          <w:highlight w:val="none"/>
        </w:rPr>
        <w:t>中标人的投标保证金，自合同签订之日起</w:t>
      </w:r>
      <w:r>
        <w:rPr>
          <w:rFonts w:ascii="宋体" w:hAnsi="宋体" w:cs="宋体"/>
          <w:color w:val="auto"/>
          <w:kern w:val="0"/>
          <w:sz w:val="24"/>
          <w:highlight w:val="none"/>
        </w:rPr>
        <w:t>5</w:t>
      </w:r>
      <w:r>
        <w:rPr>
          <w:rFonts w:hint="eastAsia" w:ascii="宋体" w:hAnsi="宋体" w:cs="宋体"/>
          <w:color w:val="auto"/>
          <w:kern w:val="0"/>
          <w:sz w:val="24"/>
          <w:highlight w:val="none"/>
        </w:rPr>
        <w:t>个工作日内退还。</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15.  </w:t>
      </w:r>
      <w:r>
        <w:rPr>
          <w:rFonts w:hint="eastAsia" w:ascii="宋体" w:hAnsi="宋体" w:cs="宋体"/>
          <w:color w:val="auto"/>
          <w:kern w:val="0"/>
          <w:sz w:val="24"/>
          <w:highlight w:val="none"/>
        </w:rPr>
        <w:t>投标有效期</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15.1 </w:t>
      </w:r>
      <w:r>
        <w:rPr>
          <w:rFonts w:hint="eastAsia" w:ascii="宋体" w:hAnsi="宋体" w:cs="宋体"/>
          <w:color w:val="auto"/>
          <w:kern w:val="0"/>
          <w:sz w:val="24"/>
          <w:highlight w:val="none"/>
        </w:rPr>
        <w:t>从投标截止之日起，投标有效期为</w:t>
      </w:r>
      <w:r>
        <w:rPr>
          <w:rFonts w:ascii="宋体" w:hAnsi="宋体" w:cs="宋体"/>
          <w:color w:val="auto"/>
          <w:kern w:val="0"/>
          <w:sz w:val="24"/>
          <w:highlight w:val="none"/>
        </w:rPr>
        <w:t>90</w:t>
      </w:r>
      <w:r>
        <w:rPr>
          <w:rFonts w:hint="eastAsia" w:ascii="宋体" w:hAnsi="宋体" w:cs="宋体"/>
          <w:color w:val="auto"/>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color w:val="auto"/>
          <w:highlight w:val="none"/>
          <w:lang w:eastAsia="zh-CN"/>
        </w:rPr>
      </w:pPr>
      <w:r>
        <w:rPr>
          <w:rFonts w:ascii="宋体" w:hAnsi="宋体" w:cs="宋体"/>
          <w:color w:val="auto"/>
          <w:kern w:val="0"/>
          <w:sz w:val="24"/>
          <w:highlight w:val="none"/>
        </w:rPr>
        <w:t xml:space="preserve">15.2 </w:t>
      </w:r>
      <w:r>
        <w:rPr>
          <w:rFonts w:hint="eastAsia" w:ascii="宋体" w:hAnsi="宋体" w:cs="宋体"/>
          <w:color w:val="auto"/>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color w:val="auto"/>
          <w:kern w:val="0"/>
          <w:sz w:val="24"/>
          <w:highlight w:val="none"/>
          <w:lang w:eastAsia="zh-CN"/>
        </w:rPr>
        <w:t>。</w:t>
      </w:r>
    </w:p>
    <w:p>
      <w:pPr>
        <w:pStyle w:val="21"/>
        <w:spacing w:line="480" w:lineRule="exact"/>
        <w:ind w:leftChars="0" w:hanging="100" w:firstLineChars="0"/>
        <w:outlineLvl w:val="1"/>
        <w:rPr>
          <w:rFonts w:ascii="宋体"/>
          <w:b/>
          <w:bCs/>
          <w:color w:val="auto"/>
          <w:sz w:val="24"/>
          <w:highlight w:val="none"/>
        </w:rPr>
      </w:pPr>
      <w:bookmarkStart w:id="82" w:name="_Toc1930"/>
      <w:bookmarkStart w:id="83" w:name="_Toc18910"/>
      <w:bookmarkStart w:id="84" w:name="_Toc3684"/>
      <w:r>
        <w:rPr>
          <w:rFonts w:hint="eastAsia" w:ascii="宋体" w:hAnsi="宋体"/>
          <w:b/>
          <w:bCs/>
          <w:color w:val="auto"/>
          <w:sz w:val="24"/>
          <w:highlight w:val="none"/>
        </w:rPr>
        <w:t>四、投标文件递交</w:t>
      </w:r>
      <w:bookmarkEnd w:id="82"/>
      <w:bookmarkEnd w:id="83"/>
      <w:bookmarkEnd w:id="84"/>
    </w:p>
    <w:p>
      <w:pPr>
        <w:pStyle w:val="2"/>
        <w:spacing w:line="480" w:lineRule="exact"/>
        <w:ind w:left="571" w:leftChars="272"/>
        <w:rPr>
          <w:rFonts w:ascii="宋体"/>
          <w:bCs/>
          <w:color w:val="auto"/>
          <w:highlight w:val="none"/>
        </w:rPr>
      </w:pPr>
      <w:r>
        <w:rPr>
          <w:rFonts w:ascii="宋体" w:hAnsi="宋体"/>
          <w:bCs/>
          <w:color w:val="auto"/>
          <w:highlight w:val="none"/>
        </w:rPr>
        <w:t xml:space="preserve">16.  </w:t>
      </w:r>
      <w:r>
        <w:rPr>
          <w:rFonts w:hint="eastAsia" w:ascii="宋体" w:hAnsi="宋体"/>
          <w:bCs/>
          <w:color w:val="auto"/>
          <w:highlight w:val="none"/>
        </w:rPr>
        <w:t>投标文件递交时间和地点</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16.1 </w:t>
      </w:r>
      <w:r>
        <w:rPr>
          <w:rFonts w:hint="eastAsia" w:ascii="宋体" w:hAnsi="宋体"/>
          <w:bCs/>
          <w:color w:val="auto"/>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16.2 </w:t>
      </w:r>
      <w:r>
        <w:rPr>
          <w:rFonts w:hint="eastAsia" w:ascii="宋体" w:hAnsi="宋体"/>
          <w:bCs/>
          <w:color w:val="auto"/>
          <w:highlight w:val="none"/>
        </w:rPr>
        <w:t>招标代理将拒绝接收投标截止时间后送达的投标文件。</w:t>
      </w:r>
    </w:p>
    <w:p>
      <w:pPr>
        <w:pStyle w:val="2"/>
        <w:spacing w:line="480" w:lineRule="exact"/>
        <w:ind w:left="571" w:leftChars="272" w:firstLine="2"/>
        <w:rPr>
          <w:rFonts w:ascii="宋体"/>
          <w:bCs/>
          <w:color w:val="auto"/>
          <w:highlight w:val="none"/>
        </w:rPr>
      </w:pPr>
      <w:r>
        <w:rPr>
          <w:rFonts w:ascii="宋体" w:hAnsi="宋体"/>
          <w:bCs/>
          <w:color w:val="auto"/>
          <w:highlight w:val="none"/>
        </w:rPr>
        <w:t xml:space="preserve">17.  </w:t>
      </w:r>
      <w:r>
        <w:rPr>
          <w:rFonts w:hint="eastAsia" w:ascii="宋体" w:hAnsi="宋体"/>
          <w:bCs/>
          <w:color w:val="auto"/>
          <w:highlight w:val="none"/>
        </w:rPr>
        <w:t>投标文件签收</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17.1 </w:t>
      </w:r>
      <w:r>
        <w:rPr>
          <w:rFonts w:hint="eastAsia" w:ascii="宋体" w:hAnsi="宋体"/>
          <w:bCs/>
          <w:color w:val="auto"/>
          <w:highlight w:val="none"/>
        </w:rPr>
        <w:t>招标代理于投标截止时间前接收合格的投标文件，投标人同时签字确认。</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17.2 </w:t>
      </w:r>
      <w:r>
        <w:rPr>
          <w:rFonts w:hint="eastAsia" w:ascii="宋体" w:hAnsi="宋体"/>
          <w:bCs/>
          <w:color w:val="auto"/>
          <w:highlight w:val="none"/>
        </w:rPr>
        <w:t>投标文件须采用纸质形式，以电报、传真、电子邮件等形式提交的投标不予接受。</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17.3 </w:t>
      </w:r>
      <w:r>
        <w:rPr>
          <w:rFonts w:hint="eastAsia" w:ascii="宋体" w:hAnsi="宋体"/>
          <w:bCs/>
          <w:color w:val="auto"/>
          <w:highlight w:val="none"/>
        </w:rPr>
        <w:t>对投标人提交的投标文件在投标截止时间后不予退还。</w:t>
      </w:r>
    </w:p>
    <w:p>
      <w:pPr>
        <w:pStyle w:val="21"/>
        <w:spacing w:line="480" w:lineRule="exact"/>
        <w:ind w:left="571" w:leftChars="272" w:firstLine="4" w:firstLineChars="2"/>
        <w:outlineLvl w:val="0"/>
        <w:rPr>
          <w:rFonts w:ascii="宋体"/>
          <w:bCs/>
          <w:color w:val="auto"/>
          <w:sz w:val="24"/>
          <w:highlight w:val="none"/>
        </w:rPr>
      </w:pPr>
      <w:bookmarkStart w:id="85" w:name="_Toc5371"/>
      <w:bookmarkStart w:id="86" w:name="_Toc13548"/>
      <w:bookmarkStart w:id="87" w:name="_Toc22790"/>
      <w:r>
        <w:rPr>
          <w:rFonts w:ascii="宋体" w:hAnsi="宋体"/>
          <w:bCs/>
          <w:color w:val="auto"/>
          <w:sz w:val="24"/>
          <w:highlight w:val="none"/>
        </w:rPr>
        <w:t xml:space="preserve">18.  </w:t>
      </w:r>
      <w:r>
        <w:rPr>
          <w:rFonts w:hint="eastAsia" w:ascii="宋体" w:hAnsi="宋体"/>
          <w:bCs/>
          <w:color w:val="auto"/>
          <w:sz w:val="24"/>
          <w:highlight w:val="none"/>
        </w:rPr>
        <w:t>投标文件修改与撤回</w:t>
      </w:r>
      <w:bookmarkEnd w:id="85"/>
      <w:bookmarkEnd w:id="86"/>
      <w:bookmarkEnd w:id="87"/>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18.1 </w:t>
      </w:r>
      <w:r>
        <w:rPr>
          <w:rFonts w:hint="eastAsia" w:ascii="宋体" w:hAnsi="宋体"/>
          <w:bCs/>
          <w:color w:val="auto"/>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18.2 </w:t>
      </w:r>
      <w:r>
        <w:rPr>
          <w:rFonts w:hint="eastAsia" w:ascii="宋体" w:hAnsi="宋体"/>
          <w:bCs/>
          <w:color w:val="auto"/>
          <w:highlight w:val="none"/>
        </w:rPr>
        <w:t>投标人对投标文件的补充、修改或撤回通知应按本须知规定编制、密封、标记和递交。</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18.3 </w:t>
      </w:r>
      <w:r>
        <w:rPr>
          <w:rFonts w:hint="eastAsia" w:ascii="宋体" w:hAnsi="宋体"/>
          <w:bCs/>
          <w:color w:val="auto"/>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18.4 </w:t>
      </w:r>
      <w:r>
        <w:rPr>
          <w:rFonts w:hint="eastAsia" w:ascii="宋体" w:hAnsi="宋体"/>
          <w:bCs/>
          <w:color w:val="auto"/>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color w:val="auto"/>
          <w:highlight w:val="none"/>
        </w:rPr>
      </w:pPr>
      <w:r>
        <w:rPr>
          <w:rFonts w:ascii="宋体" w:hAnsi="宋体"/>
          <w:bCs/>
          <w:color w:val="auto"/>
          <w:highlight w:val="none"/>
        </w:rPr>
        <w:t>18.5</w:t>
      </w:r>
      <w:r>
        <w:rPr>
          <w:rFonts w:hint="eastAsia" w:ascii="宋体" w:hAnsi="宋体"/>
          <w:bCs/>
          <w:color w:val="auto"/>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color w:val="auto"/>
          <w:sz w:val="24"/>
          <w:highlight w:val="none"/>
        </w:rPr>
      </w:pPr>
      <w:bookmarkStart w:id="88" w:name="_Toc29966"/>
      <w:bookmarkStart w:id="89" w:name="_Toc142"/>
      <w:r>
        <w:rPr>
          <w:rFonts w:hint="eastAsia" w:ascii="宋体" w:hAnsi="宋体"/>
          <w:b/>
          <w:bCs/>
          <w:color w:val="auto"/>
          <w:sz w:val="24"/>
          <w:highlight w:val="none"/>
        </w:rPr>
        <w:t>五、开标与评标</w:t>
      </w:r>
      <w:bookmarkEnd w:id="88"/>
      <w:bookmarkEnd w:id="89"/>
    </w:p>
    <w:p>
      <w:pPr>
        <w:pStyle w:val="2"/>
        <w:spacing w:line="480" w:lineRule="exact"/>
        <w:ind w:left="571" w:leftChars="272"/>
        <w:rPr>
          <w:rFonts w:ascii="宋体"/>
          <w:bCs/>
          <w:color w:val="auto"/>
          <w:highlight w:val="none"/>
        </w:rPr>
      </w:pPr>
      <w:r>
        <w:rPr>
          <w:rFonts w:ascii="宋体" w:hAnsi="宋体"/>
          <w:bCs/>
          <w:color w:val="auto"/>
          <w:highlight w:val="none"/>
        </w:rPr>
        <w:t xml:space="preserve">19.  </w:t>
      </w:r>
      <w:r>
        <w:rPr>
          <w:rFonts w:hint="eastAsia" w:ascii="宋体" w:hAnsi="宋体"/>
          <w:bCs/>
          <w:color w:val="auto"/>
          <w:highlight w:val="none"/>
        </w:rPr>
        <w:t>开标</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19.1 </w:t>
      </w:r>
      <w:r>
        <w:rPr>
          <w:rFonts w:hint="eastAsia" w:ascii="宋体" w:hAnsi="宋体"/>
          <w:bCs/>
          <w:color w:val="auto"/>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color w:val="auto"/>
          <w:highlight w:val="none"/>
        </w:rPr>
      </w:pPr>
      <w:r>
        <w:rPr>
          <w:rFonts w:ascii="宋体" w:hAnsi="宋体"/>
          <w:bCs/>
          <w:color w:val="auto"/>
          <w:highlight w:val="none"/>
        </w:rPr>
        <w:t>19.2</w:t>
      </w:r>
      <w:r>
        <w:rPr>
          <w:rFonts w:hint="eastAsia" w:ascii="宋体" w:hAnsi="宋体"/>
          <w:bCs/>
          <w:color w:val="auto"/>
          <w:highlight w:val="none"/>
        </w:rPr>
        <w:t>投标人法定代表人或其授权代理人应参加并签名报到以证明其出席。</w:t>
      </w:r>
    </w:p>
    <w:p>
      <w:pPr>
        <w:pStyle w:val="2"/>
        <w:spacing w:line="480" w:lineRule="exact"/>
        <w:ind w:firstLine="480" w:firstLineChars="200"/>
        <w:rPr>
          <w:rFonts w:ascii="宋体"/>
          <w:bCs/>
          <w:color w:val="auto"/>
          <w:highlight w:val="none"/>
        </w:rPr>
      </w:pPr>
      <w:r>
        <w:rPr>
          <w:rFonts w:ascii="宋体" w:hAnsi="宋体"/>
          <w:bCs/>
          <w:color w:val="auto"/>
          <w:highlight w:val="none"/>
        </w:rPr>
        <w:t>19.3</w:t>
      </w:r>
      <w:r>
        <w:rPr>
          <w:rFonts w:hint="eastAsia" w:ascii="宋体" w:hAnsi="宋体"/>
          <w:bCs/>
          <w:color w:val="auto"/>
          <w:highlight w:val="none"/>
        </w:rPr>
        <w:t>主持人按下列程序进行开标：</w:t>
      </w:r>
    </w:p>
    <w:p>
      <w:pPr>
        <w:pStyle w:val="2"/>
        <w:spacing w:line="480" w:lineRule="exact"/>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）宣读会场纪律；</w:t>
      </w:r>
    </w:p>
    <w:p>
      <w:pPr>
        <w:pStyle w:val="2"/>
        <w:spacing w:line="480" w:lineRule="exact"/>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）公布在投标截止时间前递交投标文件的投标人名称；</w:t>
      </w:r>
    </w:p>
    <w:p>
      <w:pPr>
        <w:pStyle w:val="2"/>
        <w:spacing w:line="480" w:lineRule="exact"/>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hint="eastAsia"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）按照宣布的开标顺序当众进行唱标，并由投标人授权代表对唱标内容签字确认。</w:t>
      </w:r>
    </w:p>
    <w:p>
      <w:pPr>
        <w:pStyle w:val="2"/>
        <w:spacing w:line="480" w:lineRule="exact"/>
        <w:ind w:left="420" w:left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）开标会结束，投标人退场。</w:t>
      </w:r>
    </w:p>
    <w:p>
      <w:pPr>
        <w:pStyle w:val="2"/>
        <w:spacing w:line="480" w:lineRule="exact"/>
        <w:ind w:firstLine="480" w:firstLineChars="200"/>
        <w:rPr>
          <w:rFonts w:ascii="宋体"/>
          <w:bCs/>
          <w:color w:val="auto"/>
          <w:highlight w:val="none"/>
        </w:rPr>
      </w:pPr>
      <w:r>
        <w:rPr>
          <w:rFonts w:ascii="宋体" w:hAnsi="宋体"/>
          <w:bCs/>
          <w:color w:val="auto"/>
          <w:highlight w:val="none"/>
        </w:rPr>
        <w:t>19.4</w:t>
      </w:r>
      <w:r>
        <w:rPr>
          <w:rFonts w:hint="eastAsia" w:ascii="宋体" w:hAnsi="宋体"/>
          <w:bCs/>
          <w:color w:val="auto"/>
          <w:highlight w:val="none"/>
        </w:rPr>
        <w:t>对本次开标存在异议的投标人，应现场提出。</w:t>
      </w:r>
    </w:p>
    <w:p>
      <w:pPr>
        <w:pStyle w:val="2"/>
        <w:spacing w:line="480" w:lineRule="exact"/>
        <w:ind w:firstLine="480" w:firstLineChars="200"/>
        <w:rPr>
          <w:rFonts w:ascii="宋体"/>
          <w:bCs/>
          <w:color w:val="auto"/>
          <w:highlight w:val="none"/>
        </w:rPr>
      </w:pPr>
      <w:r>
        <w:rPr>
          <w:rFonts w:ascii="宋体" w:hAnsi="宋体"/>
          <w:bCs/>
          <w:color w:val="auto"/>
          <w:highlight w:val="none"/>
        </w:rPr>
        <w:t>19.5</w:t>
      </w:r>
      <w:r>
        <w:rPr>
          <w:rFonts w:hint="eastAsia" w:ascii="宋体" w:hAnsi="宋体"/>
          <w:bCs/>
          <w:color w:val="auto"/>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color w:val="auto"/>
          <w:highlight w:val="none"/>
        </w:rPr>
      </w:pPr>
      <w:r>
        <w:rPr>
          <w:rFonts w:ascii="宋体" w:hAnsi="宋体"/>
          <w:bCs/>
          <w:color w:val="auto"/>
          <w:highlight w:val="none"/>
        </w:rPr>
        <w:t>19.6</w:t>
      </w:r>
      <w:r>
        <w:rPr>
          <w:rFonts w:hint="eastAsia" w:ascii="宋体" w:hAnsi="宋体"/>
          <w:bCs/>
          <w:color w:val="auto"/>
          <w:highlight w:val="none"/>
        </w:rPr>
        <w:t>投标文件有下列情况之一者，招标人不予受理。</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 </w:t>
      </w:r>
      <w:r>
        <w:rPr>
          <w:rFonts w:hint="eastAsia" w:ascii="宋体" w:hAnsi="宋体"/>
          <w:bCs/>
          <w:color w:val="auto"/>
          <w:highlight w:val="none"/>
        </w:rPr>
        <w:t>投标文件未按规定标志、密封；</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 </w:t>
      </w:r>
      <w:r>
        <w:rPr>
          <w:rFonts w:hint="eastAsia" w:ascii="宋体" w:hAnsi="宋体"/>
          <w:bCs/>
          <w:color w:val="auto"/>
          <w:highlight w:val="none"/>
        </w:rPr>
        <w:t>未在密封处加盖投标人公章或法定代表人或授权代表签字或盖章；</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(3) </w:t>
      </w:r>
      <w:r>
        <w:rPr>
          <w:rFonts w:hint="eastAsia" w:ascii="宋体" w:hAnsi="宋体"/>
          <w:bCs/>
          <w:color w:val="auto"/>
          <w:highlight w:val="none"/>
        </w:rPr>
        <w:t>投标截止时间以后送达的投标文件。</w:t>
      </w:r>
    </w:p>
    <w:p>
      <w:pPr>
        <w:pStyle w:val="2"/>
        <w:spacing w:line="480" w:lineRule="exact"/>
        <w:ind w:firstLine="480" w:firstLineChars="200"/>
        <w:rPr>
          <w:rFonts w:ascii="宋体"/>
          <w:bCs/>
          <w:color w:val="auto"/>
          <w:highlight w:val="none"/>
        </w:rPr>
      </w:pPr>
      <w:r>
        <w:rPr>
          <w:rFonts w:ascii="宋体" w:hAnsi="宋体"/>
          <w:bCs/>
          <w:color w:val="auto"/>
          <w:highlight w:val="none"/>
        </w:rPr>
        <w:t>19.7</w:t>
      </w:r>
      <w:r>
        <w:rPr>
          <w:rFonts w:hint="eastAsia" w:ascii="宋体" w:hAnsi="宋体"/>
          <w:bCs/>
          <w:color w:val="auto"/>
          <w:highlight w:val="none"/>
        </w:rPr>
        <w:t>投标文件出现下列情况之一的，由评标委员会初审后按废标处理：</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 </w:t>
      </w:r>
      <w:r>
        <w:rPr>
          <w:rFonts w:hint="eastAsia" w:ascii="宋体" w:hAnsi="宋体"/>
          <w:bCs/>
          <w:color w:val="auto"/>
          <w:highlight w:val="none"/>
        </w:rPr>
        <w:t>无单位盖章并无法定代表人或法定代表人授权的委托代理人签字或盖章的；</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 </w:t>
      </w:r>
      <w:r>
        <w:rPr>
          <w:rFonts w:hint="eastAsia" w:ascii="宋体" w:hAnsi="宋体"/>
          <w:bCs/>
          <w:color w:val="auto"/>
          <w:highlight w:val="none"/>
        </w:rPr>
        <w:t>未按规定格式填写，内容不全或者关键内容字迹模糊，无法辨认的。</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(3) </w:t>
      </w:r>
      <w:r>
        <w:rPr>
          <w:rFonts w:hint="eastAsia" w:ascii="宋体" w:hAnsi="宋体"/>
          <w:bCs/>
          <w:color w:val="auto"/>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hint="eastAsia" w:ascii="宋体" w:hAnsi="宋体"/>
          <w:bCs/>
          <w:color w:val="auto"/>
          <w:highlight w:val="none"/>
          <w:lang w:eastAsia="zh-CN"/>
        </w:rPr>
      </w:pPr>
      <w:r>
        <w:rPr>
          <w:rFonts w:ascii="宋体" w:hAnsi="宋体"/>
          <w:bCs/>
          <w:color w:val="auto"/>
          <w:highlight w:val="none"/>
        </w:rPr>
        <w:t xml:space="preserve">(4) </w:t>
      </w:r>
      <w:r>
        <w:rPr>
          <w:rFonts w:hint="eastAsia" w:ascii="宋体" w:hAnsi="宋体"/>
          <w:bCs/>
          <w:color w:val="auto"/>
          <w:highlight w:val="none"/>
        </w:rPr>
        <w:t>投标人名称或组织结构与购买招标文件时不一致的；</w:t>
      </w:r>
    </w:p>
    <w:p>
      <w:pPr>
        <w:pStyle w:val="2"/>
        <w:spacing w:line="480" w:lineRule="exact"/>
        <w:ind w:firstLine="480" w:firstLineChars="200"/>
        <w:rPr>
          <w:rFonts w:hint="eastAsia" w:ascii="宋体" w:hAnsi="宋体"/>
          <w:bCs/>
          <w:color w:val="auto"/>
          <w:highlight w:val="none"/>
          <w:lang w:eastAsia="zh-CN"/>
        </w:rPr>
      </w:pPr>
      <w:r>
        <w:rPr>
          <w:rFonts w:ascii="宋体" w:hAnsi="宋体"/>
          <w:bCs/>
          <w:color w:val="auto"/>
          <w:highlight w:val="none"/>
        </w:rPr>
        <w:t xml:space="preserve">(5) </w:t>
      </w:r>
      <w:r>
        <w:rPr>
          <w:rFonts w:hint="eastAsia" w:ascii="宋体" w:hAnsi="宋体"/>
          <w:bCs/>
          <w:color w:val="auto"/>
          <w:highlight w:val="none"/>
        </w:rPr>
        <w:t>投标人未按照招标文件的要求提供投标保证金的；</w:t>
      </w:r>
    </w:p>
    <w:p>
      <w:pPr>
        <w:pStyle w:val="2"/>
        <w:spacing w:line="480" w:lineRule="exact"/>
        <w:ind w:firstLine="480" w:firstLineChars="200"/>
        <w:rPr>
          <w:rFonts w:ascii="宋体"/>
          <w:bCs/>
          <w:color w:val="auto"/>
          <w:highlight w:val="none"/>
        </w:rPr>
      </w:pPr>
      <w:r>
        <w:rPr>
          <w:rFonts w:ascii="宋体" w:hAnsi="宋体"/>
          <w:bCs/>
          <w:color w:val="auto"/>
          <w:highlight w:val="none"/>
        </w:rPr>
        <w:t>(</w:t>
      </w:r>
      <w:r>
        <w:rPr>
          <w:rFonts w:hint="eastAsia" w:ascii="宋体" w:hAnsi="宋体"/>
          <w:bCs/>
          <w:color w:val="auto"/>
          <w:highlight w:val="none"/>
          <w:lang w:val="en-US" w:eastAsia="zh-CN"/>
        </w:rPr>
        <w:t>6</w:t>
      </w:r>
      <w:r>
        <w:rPr>
          <w:rFonts w:ascii="宋体" w:hAnsi="宋体"/>
          <w:bCs/>
          <w:color w:val="auto"/>
          <w:highlight w:val="none"/>
        </w:rPr>
        <w:t>)</w:t>
      </w:r>
      <w:r>
        <w:rPr>
          <w:rFonts w:hint="eastAsia" w:ascii="宋体" w:hAnsi="宋体"/>
          <w:bCs/>
          <w:color w:val="auto"/>
          <w:highlight w:val="none"/>
        </w:rPr>
        <w:t>评标委员会认定投标人有围标、串通投标情形，按废标处理，取消其投标资格。</w:t>
      </w:r>
    </w:p>
    <w:p>
      <w:pPr>
        <w:pStyle w:val="2"/>
        <w:spacing w:line="480" w:lineRule="exact"/>
        <w:ind w:left="571" w:leftChars="272"/>
        <w:rPr>
          <w:rFonts w:ascii="宋体"/>
          <w:bCs/>
          <w:color w:val="auto"/>
          <w:highlight w:val="none"/>
        </w:rPr>
      </w:pPr>
      <w:r>
        <w:rPr>
          <w:rFonts w:ascii="宋体" w:hAnsi="宋体"/>
          <w:bCs/>
          <w:color w:val="auto"/>
          <w:highlight w:val="none"/>
        </w:rPr>
        <w:t xml:space="preserve">20.  </w:t>
      </w:r>
      <w:r>
        <w:rPr>
          <w:rFonts w:hint="eastAsia" w:ascii="宋体" w:hAnsi="宋体"/>
          <w:bCs/>
          <w:color w:val="auto"/>
          <w:highlight w:val="none"/>
        </w:rPr>
        <w:t>组建评标委员会</w:t>
      </w:r>
    </w:p>
    <w:p>
      <w:pPr>
        <w:pStyle w:val="2"/>
        <w:spacing w:line="480" w:lineRule="exact"/>
        <w:ind w:firstLine="480" w:firstLineChars="200"/>
        <w:rPr>
          <w:rFonts w:ascii="宋体"/>
          <w:bCs/>
          <w:color w:val="auto"/>
          <w:highlight w:val="none"/>
        </w:rPr>
      </w:pPr>
      <w:r>
        <w:rPr>
          <w:rFonts w:hint="eastAsia" w:ascii="宋体" w:hAnsi="宋体"/>
          <w:bCs/>
          <w:color w:val="auto"/>
          <w:highlight w:val="none"/>
        </w:rPr>
        <w:t>招标</w:t>
      </w:r>
      <w:r>
        <w:rPr>
          <w:rFonts w:hint="eastAsia" w:ascii="宋体" w:hAnsi="宋体"/>
          <w:bCs/>
          <w:color w:val="auto"/>
          <w:highlight w:val="none"/>
          <w:lang w:eastAsia="zh-CN"/>
        </w:rPr>
        <w:t>代理</w:t>
      </w:r>
      <w:r>
        <w:rPr>
          <w:rFonts w:hint="eastAsia" w:ascii="宋体" w:hAnsi="宋体"/>
          <w:bCs/>
          <w:color w:val="auto"/>
          <w:highlight w:val="none"/>
        </w:rPr>
        <w:t>将根据本项目的特点组建评标委员会，其成员由招标人代表及有关方面的专家</w:t>
      </w:r>
      <w:r>
        <w:rPr>
          <w:rFonts w:ascii="宋体" w:hAnsi="宋体"/>
          <w:bCs/>
          <w:color w:val="auto"/>
          <w:highlight w:val="none"/>
        </w:rPr>
        <w:t>5</w:t>
      </w:r>
      <w:r>
        <w:rPr>
          <w:rFonts w:hint="eastAsia" w:ascii="宋体" w:hAnsi="宋体"/>
          <w:bCs/>
          <w:color w:val="auto"/>
          <w:highlight w:val="none"/>
        </w:rPr>
        <w:t>人</w:t>
      </w:r>
      <w:r>
        <w:rPr>
          <w:rFonts w:hint="eastAsia" w:ascii="宋体" w:hAnsi="宋体"/>
          <w:bCs/>
          <w:color w:val="auto"/>
          <w:highlight w:val="none"/>
          <w:lang w:eastAsia="zh-CN"/>
        </w:rPr>
        <w:t>或</w:t>
      </w:r>
      <w:r>
        <w:rPr>
          <w:rFonts w:hint="eastAsia" w:ascii="宋体" w:hAnsi="宋体"/>
          <w:bCs/>
          <w:color w:val="auto"/>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color w:val="auto"/>
          <w:sz w:val="24"/>
          <w:highlight w:val="none"/>
        </w:rPr>
      </w:pPr>
      <w:bookmarkStart w:id="90" w:name="_Toc6823"/>
      <w:bookmarkStart w:id="91" w:name="_Toc26178"/>
      <w:bookmarkStart w:id="92" w:name="_Toc24408"/>
      <w:r>
        <w:rPr>
          <w:rFonts w:ascii="宋体" w:hAnsi="宋体"/>
          <w:bCs/>
          <w:color w:val="auto"/>
          <w:sz w:val="24"/>
          <w:highlight w:val="none"/>
        </w:rPr>
        <w:t xml:space="preserve">21.  </w:t>
      </w:r>
      <w:r>
        <w:rPr>
          <w:rFonts w:hint="eastAsia" w:ascii="宋体" w:hAnsi="宋体"/>
          <w:bCs/>
          <w:color w:val="auto"/>
          <w:sz w:val="24"/>
          <w:highlight w:val="none"/>
        </w:rPr>
        <w:t>评标原则</w:t>
      </w:r>
      <w:bookmarkEnd w:id="90"/>
      <w:bookmarkEnd w:id="91"/>
      <w:bookmarkEnd w:id="92"/>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21.1 </w:t>
      </w:r>
      <w:r>
        <w:rPr>
          <w:rFonts w:hint="eastAsia" w:ascii="宋体" w:hAnsi="宋体"/>
          <w:bCs/>
          <w:color w:val="auto"/>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21.2 </w:t>
      </w:r>
      <w:r>
        <w:rPr>
          <w:rFonts w:hint="eastAsia" w:ascii="宋体" w:hAnsi="宋体"/>
          <w:bCs/>
          <w:color w:val="auto"/>
          <w:highlight w:val="none"/>
        </w:rPr>
        <w:t>统一性原则：评标委员会将按照统一的评标原则和评标方法，用同一标准进行评审。</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21.3 </w:t>
      </w:r>
      <w:r>
        <w:rPr>
          <w:rFonts w:hint="eastAsia" w:ascii="宋体" w:hAnsi="宋体"/>
          <w:bCs/>
          <w:color w:val="auto"/>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21.4 </w:t>
      </w:r>
      <w:r>
        <w:rPr>
          <w:rFonts w:hint="eastAsia" w:ascii="宋体" w:hAnsi="宋体"/>
          <w:bCs/>
          <w:color w:val="auto"/>
          <w:highlight w:val="none"/>
        </w:rPr>
        <w:t>保密性原则：评委及熟知情况的有关工作人员必须对投标人的商业秘密严格保密。</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21.5 </w:t>
      </w:r>
      <w:r>
        <w:rPr>
          <w:rFonts w:hint="eastAsia" w:ascii="宋体" w:hAnsi="宋体"/>
          <w:bCs/>
          <w:color w:val="auto"/>
          <w:highlight w:val="none"/>
        </w:rPr>
        <w:t>综合性原则：评标委员会将综合分析、评审投标人的各项指标，而不以单项指标的优劣评定出中标人。</w:t>
      </w:r>
    </w:p>
    <w:p>
      <w:pPr>
        <w:pStyle w:val="2"/>
        <w:spacing w:line="480" w:lineRule="exact"/>
        <w:ind w:left="571" w:leftChars="272"/>
        <w:rPr>
          <w:rFonts w:ascii="宋体"/>
          <w:bCs/>
          <w:color w:val="auto"/>
          <w:highlight w:val="none"/>
        </w:rPr>
      </w:pPr>
      <w:r>
        <w:rPr>
          <w:rFonts w:ascii="宋体" w:hAnsi="宋体"/>
          <w:bCs/>
          <w:color w:val="auto"/>
          <w:highlight w:val="none"/>
        </w:rPr>
        <w:t xml:space="preserve">22.  </w:t>
      </w:r>
      <w:r>
        <w:rPr>
          <w:rFonts w:hint="eastAsia" w:ascii="宋体" w:hAnsi="宋体"/>
          <w:bCs/>
          <w:color w:val="auto"/>
          <w:highlight w:val="none"/>
        </w:rPr>
        <w:t>初步评审</w:t>
      </w:r>
    </w:p>
    <w:p>
      <w:pPr>
        <w:pStyle w:val="2"/>
        <w:spacing w:line="480" w:lineRule="exact"/>
        <w:ind w:firstLine="480" w:firstLineChars="200"/>
        <w:rPr>
          <w:rFonts w:ascii="宋体"/>
          <w:bCs/>
          <w:color w:val="auto"/>
          <w:highlight w:val="none"/>
        </w:rPr>
      </w:pPr>
      <w:r>
        <w:rPr>
          <w:rFonts w:ascii="宋体" w:hAnsi="宋体"/>
          <w:bCs/>
          <w:color w:val="auto"/>
          <w:highlight w:val="none"/>
        </w:rPr>
        <w:t>22.1</w:t>
      </w:r>
      <w:r>
        <w:rPr>
          <w:rFonts w:hint="eastAsia" w:ascii="宋体" w:hAnsi="宋体"/>
          <w:bCs/>
          <w:color w:val="auto"/>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color w:val="auto"/>
          <w:highlight w:val="none"/>
        </w:rPr>
      </w:pPr>
      <w:r>
        <w:rPr>
          <w:rFonts w:ascii="宋体" w:hAnsi="宋体"/>
          <w:bCs/>
          <w:color w:val="auto"/>
          <w:highlight w:val="none"/>
        </w:rPr>
        <w:t>22.2</w:t>
      </w:r>
      <w:r>
        <w:rPr>
          <w:rFonts w:hint="eastAsia" w:ascii="宋体" w:hAnsi="宋体"/>
          <w:bCs/>
          <w:color w:val="auto"/>
          <w:highlight w:val="none"/>
        </w:rPr>
        <w:t>在综合评审之前，评标委员会要审查每份投标文件是否实质上响应了招标文件的要求。</w:t>
      </w:r>
    </w:p>
    <w:p>
      <w:pPr>
        <w:pStyle w:val="2"/>
        <w:numPr>
          <w:ilvl w:val="0"/>
          <w:numId w:val="2"/>
        </w:numPr>
        <w:tabs>
          <w:tab w:val="left" w:pos="0"/>
          <w:tab w:val="clear" w:pos="1498"/>
        </w:tabs>
        <w:spacing w:line="480" w:lineRule="exact"/>
        <w:ind w:left="80" w:firstLine="684"/>
        <w:rPr>
          <w:rFonts w:ascii="宋体"/>
          <w:bCs/>
          <w:color w:val="auto"/>
          <w:highlight w:val="none"/>
        </w:rPr>
      </w:pPr>
      <w:r>
        <w:rPr>
          <w:rFonts w:hint="eastAsia" w:ascii="宋体" w:hAnsi="宋体"/>
          <w:bCs/>
          <w:color w:val="auto"/>
          <w:highlight w:val="none"/>
        </w:rPr>
        <w:t>实质性响应的投标是指投标符合招标文件的所有条款、条件和规格且没有重大偏离或保留。</w:t>
      </w:r>
    </w:p>
    <w:p>
      <w:pPr>
        <w:pStyle w:val="2"/>
        <w:numPr>
          <w:ilvl w:val="0"/>
          <w:numId w:val="2"/>
        </w:numPr>
        <w:tabs>
          <w:tab w:val="left" w:pos="0"/>
          <w:tab w:val="clear" w:pos="1498"/>
        </w:tabs>
        <w:spacing w:line="480" w:lineRule="exact"/>
        <w:ind w:left="80" w:firstLine="684"/>
        <w:rPr>
          <w:rFonts w:ascii="宋体"/>
          <w:bCs/>
          <w:color w:val="auto"/>
          <w:highlight w:val="none"/>
        </w:rPr>
      </w:pPr>
      <w:r>
        <w:rPr>
          <w:rFonts w:hint="eastAsia" w:ascii="宋体" w:hAnsi="宋体"/>
          <w:bCs/>
          <w:color w:val="auto"/>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2"/>
        </w:numPr>
        <w:tabs>
          <w:tab w:val="left" w:pos="0"/>
          <w:tab w:val="clear" w:pos="1498"/>
        </w:tabs>
        <w:spacing w:line="480" w:lineRule="exact"/>
        <w:ind w:left="80" w:firstLine="684"/>
        <w:rPr>
          <w:rFonts w:ascii="宋体"/>
          <w:bCs/>
          <w:color w:val="auto"/>
          <w:highlight w:val="none"/>
        </w:rPr>
      </w:pPr>
      <w:r>
        <w:rPr>
          <w:rFonts w:hint="eastAsia" w:ascii="宋体" w:hAnsi="宋体"/>
          <w:bCs/>
          <w:color w:val="auto"/>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A</w:t>
      </w:r>
      <w:r>
        <w:rPr>
          <w:rFonts w:hint="eastAsia" w:ascii="宋体" w:hAnsi="宋体"/>
          <w:bCs/>
          <w:color w:val="auto"/>
          <w:highlight w:val="none"/>
        </w:rPr>
        <w:t>、应交未交或未足额交纳投标保证金；</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B</w:t>
      </w:r>
      <w:r>
        <w:rPr>
          <w:rFonts w:hint="eastAsia" w:ascii="宋体" w:hAnsi="宋体"/>
          <w:bCs/>
          <w:color w:val="auto"/>
          <w:highlight w:val="none"/>
        </w:rPr>
        <w:t>、资格证明文件不齐全或无效的；</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C</w:t>
      </w:r>
      <w:r>
        <w:rPr>
          <w:rFonts w:hint="eastAsia" w:ascii="宋体" w:hAnsi="宋体"/>
          <w:bCs/>
          <w:color w:val="auto"/>
          <w:highlight w:val="none"/>
        </w:rPr>
        <w:t>、未按照招标文件要求密封、签署、盖章的；</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D</w:t>
      </w:r>
      <w:r>
        <w:rPr>
          <w:rFonts w:hint="eastAsia" w:ascii="宋体" w:hAnsi="宋体"/>
          <w:bCs/>
          <w:color w:val="auto"/>
          <w:highlight w:val="none"/>
        </w:rPr>
        <w:t>、不具备招标文件中规定资格要求的；</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E</w:t>
      </w:r>
      <w:r>
        <w:rPr>
          <w:rFonts w:hint="eastAsia" w:ascii="宋体" w:hAnsi="宋体"/>
          <w:bCs/>
          <w:color w:val="auto"/>
          <w:highlight w:val="none"/>
        </w:rPr>
        <w:t>、投标有效期不足的；</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F</w:t>
      </w:r>
      <w:r>
        <w:rPr>
          <w:rFonts w:hint="eastAsia" w:ascii="宋体" w:hAnsi="宋体"/>
          <w:bCs/>
          <w:color w:val="auto"/>
          <w:highlight w:val="none"/>
        </w:rPr>
        <w:t>、不符合法律法规和招标文件中规定的其他实质性要求的；</w:t>
      </w:r>
    </w:p>
    <w:p>
      <w:pPr>
        <w:pStyle w:val="2"/>
        <w:tabs>
          <w:tab w:val="left" w:pos="0"/>
        </w:tabs>
        <w:spacing w:line="480" w:lineRule="exact"/>
        <w:ind w:left="80" w:firstLine="684"/>
        <w:rPr>
          <w:rFonts w:ascii="宋体"/>
          <w:bCs/>
          <w:color w:val="auto"/>
          <w:highlight w:val="none"/>
        </w:rPr>
      </w:pPr>
      <w:r>
        <w:rPr>
          <w:rFonts w:ascii="宋体" w:hAnsi="宋体"/>
          <w:bCs/>
          <w:color w:val="auto"/>
          <w:highlight w:val="none"/>
        </w:rPr>
        <w:t>G</w:t>
      </w:r>
      <w:r>
        <w:rPr>
          <w:rFonts w:hint="eastAsia" w:ascii="宋体" w:hAnsi="宋体"/>
          <w:bCs/>
          <w:color w:val="auto"/>
          <w:highlight w:val="none"/>
        </w:rPr>
        <w:t>、投标人不参加开标仪式及询标事宜；</w:t>
      </w:r>
    </w:p>
    <w:p>
      <w:pPr>
        <w:pStyle w:val="2"/>
        <w:tabs>
          <w:tab w:val="left" w:pos="0"/>
        </w:tabs>
        <w:spacing w:line="480" w:lineRule="exact"/>
        <w:ind w:firstLine="720" w:firstLineChars="300"/>
        <w:rPr>
          <w:rFonts w:hint="eastAsia" w:ascii="宋体" w:hAnsi="宋体"/>
          <w:bCs/>
          <w:color w:val="auto"/>
          <w:highlight w:val="none"/>
        </w:rPr>
      </w:pPr>
      <w:r>
        <w:rPr>
          <w:rFonts w:ascii="宋体" w:hAnsi="宋体"/>
          <w:bCs/>
          <w:color w:val="auto"/>
          <w:highlight w:val="none"/>
        </w:rPr>
        <w:t>H</w:t>
      </w:r>
      <w:r>
        <w:rPr>
          <w:rFonts w:hint="eastAsia" w:ascii="宋体" w:hAnsi="宋体"/>
          <w:bCs/>
          <w:color w:val="auto"/>
          <w:highlight w:val="none"/>
        </w:rPr>
        <w:t>、投标文件中的商务条款、货物配置、技术参数（或使用功能）明显不符合招标文件要求。</w:t>
      </w:r>
    </w:p>
    <w:p>
      <w:pPr>
        <w:pStyle w:val="2"/>
        <w:tabs>
          <w:tab w:val="left" w:pos="0"/>
        </w:tabs>
        <w:spacing w:line="480" w:lineRule="exact"/>
        <w:ind w:firstLine="720" w:firstLineChars="300"/>
        <w:rPr>
          <w:rFonts w:hint="eastAsia" w:ascii="宋体" w:hAnsi="宋体" w:eastAsia="宋体"/>
          <w:bCs/>
          <w:color w:val="auto"/>
          <w:highlight w:val="none"/>
          <w:lang w:val="en-US" w:eastAsia="zh-CN"/>
        </w:rPr>
      </w:pPr>
      <w:r>
        <w:rPr>
          <w:rFonts w:hint="eastAsia" w:ascii="宋体" w:hAnsi="宋体"/>
          <w:bCs/>
          <w:color w:val="auto"/>
          <w:highlight w:val="none"/>
          <w:lang w:val="en-US" w:eastAsia="zh-CN"/>
        </w:rPr>
        <w:t>I、未全部响应招标文件规定的实质性要求（含*项）的；</w:t>
      </w:r>
    </w:p>
    <w:p>
      <w:pPr>
        <w:pStyle w:val="2"/>
        <w:spacing w:line="480" w:lineRule="exact"/>
        <w:ind w:firstLine="720" w:firstLineChars="300"/>
        <w:rPr>
          <w:rFonts w:ascii="宋体"/>
          <w:bCs/>
          <w:color w:val="auto"/>
          <w:highlight w:val="none"/>
        </w:rPr>
      </w:pPr>
      <w:r>
        <w:rPr>
          <w:rFonts w:ascii="宋体" w:hAnsi="宋体"/>
          <w:bCs/>
          <w:color w:val="auto"/>
          <w:highlight w:val="none"/>
        </w:rPr>
        <w:t xml:space="preserve">4) </w:t>
      </w:r>
      <w:r>
        <w:rPr>
          <w:rFonts w:hint="eastAsia" w:ascii="宋体" w:hAnsi="宋体"/>
          <w:bCs/>
          <w:color w:val="auto"/>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color w:val="auto"/>
          <w:highlight w:val="none"/>
        </w:rPr>
      </w:pPr>
      <w:r>
        <w:rPr>
          <w:rFonts w:hint="eastAsia" w:ascii="宋体" w:hAnsi="宋体"/>
          <w:bCs/>
          <w:color w:val="auto"/>
          <w:highlight w:val="none"/>
        </w:rPr>
        <w:t>重大偏差包括以下内容：</w:t>
      </w:r>
    </w:p>
    <w:p>
      <w:pPr>
        <w:pStyle w:val="2"/>
        <w:spacing w:line="480" w:lineRule="exact"/>
        <w:ind w:firstLine="600" w:firstLineChars="250"/>
        <w:rPr>
          <w:rFonts w:ascii="宋体"/>
          <w:bCs/>
          <w:color w:val="auto"/>
          <w:highlight w:val="none"/>
        </w:rPr>
      </w:pPr>
      <w:r>
        <w:rPr>
          <w:rFonts w:ascii="宋体" w:hAnsi="宋体"/>
          <w:bCs/>
          <w:color w:val="auto"/>
          <w:highlight w:val="none"/>
        </w:rPr>
        <w:t>A</w:t>
      </w:r>
      <w:r>
        <w:rPr>
          <w:rFonts w:hint="eastAsia" w:ascii="宋体" w:hAnsi="宋体"/>
          <w:bCs/>
          <w:color w:val="auto"/>
          <w:highlight w:val="none"/>
        </w:rPr>
        <w:t>、有确凿的证据表明投标人以低于成本价报价；</w:t>
      </w:r>
    </w:p>
    <w:p>
      <w:pPr>
        <w:pStyle w:val="2"/>
        <w:spacing w:line="480" w:lineRule="exact"/>
        <w:ind w:firstLine="600" w:firstLineChars="250"/>
        <w:rPr>
          <w:rFonts w:ascii="宋体"/>
          <w:bCs/>
          <w:color w:val="auto"/>
          <w:highlight w:val="none"/>
        </w:rPr>
      </w:pPr>
      <w:r>
        <w:rPr>
          <w:rFonts w:hint="eastAsia" w:ascii="宋体" w:hAnsi="宋体"/>
          <w:bCs/>
          <w:color w:val="auto"/>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color w:val="auto"/>
          <w:highlight w:val="none"/>
        </w:rPr>
      </w:pPr>
      <w:r>
        <w:rPr>
          <w:rFonts w:ascii="宋体"/>
          <w:bCs/>
          <w:color w:val="auto"/>
          <w:highlight w:val="none"/>
        </w:rPr>
        <w:t>B</w:t>
      </w:r>
      <w:r>
        <w:rPr>
          <w:rFonts w:hint="eastAsia" w:ascii="宋体" w:hAnsi="宋体"/>
          <w:bCs/>
          <w:color w:val="auto"/>
          <w:highlight w:val="none"/>
        </w:rPr>
        <w:t>、投标文件附有招标人不能接受的条件；</w:t>
      </w:r>
    </w:p>
    <w:p>
      <w:pPr>
        <w:pStyle w:val="2"/>
        <w:spacing w:line="480" w:lineRule="exact"/>
        <w:ind w:firstLine="600" w:firstLineChars="250"/>
        <w:rPr>
          <w:rFonts w:ascii="宋体"/>
          <w:bCs/>
          <w:color w:val="auto"/>
          <w:highlight w:val="none"/>
        </w:rPr>
      </w:pPr>
      <w:r>
        <w:rPr>
          <w:rFonts w:ascii="宋体" w:hAnsi="宋体"/>
          <w:bCs/>
          <w:color w:val="auto"/>
          <w:highlight w:val="none"/>
        </w:rPr>
        <w:t>C</w:t>
      </w:r>
      <w:r>
        <w:rPr>
          <w:rFonts w:hint="eastAsia" w:ascii="宋体" w:hAnsi="宋体"/>
          <w:bCs/>
          <w:color w:val="auto"/>
          <w:highlight w:val="none"/>
        </w:rPr>
        <w:t>、不符合招标文件中规定的其他实质性要求。</w:t>
      </w:r>
    </w:p>
    <w:p>
      <w:pPr>
        <w:pStyle w:val="2"/>
        <w:spacing w:line="480" w:lineRule="exact"/>
        <w:ind w:firstLine="720" w:firstLineChars="300"/>
        <w:rPr>
          <w:rFonts w:ascii="宋体"/>
          <w:bCs/>
          <w:color w:val="auto"/>
          <w:highlight w:val="none"/>
        </w:rPr>
      </w:pPr>
      <w:r>
        <w:rPr>
          <w:rFonts w:ascii="宋体" w:hAnsi="宋体"/>
          <w:bCs/>
          <w:color w:val="auto"/>
          <w:highlight w:val="none"/>
        </w:rPr>
        <w:t xml:space="preserve">5) </w:t>
      </w:r>
      <w:r>
        <w:rPr>
          <w:rFonts w:hint="eastAsia" w:ascii="宋体" w:hAnsi="宋体"/>
          <w:bCs/>
          <w:color w:val="auto"/>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color w:val="auto"/>
          <w:highlight w:val="none"/>
        </w:rPr>
      </w:pPr>
      <w:r>
        <w:rPr>
          <w:rFonts w:ascii="宋体" w:hAnsi="宋体"/>
          <w:bCs/>
          <w:color w:val="auto"/>
          <w:highlight w:val="none"/>
        </w:rPr>
        <w:t xml:space="preserve">22.3 </w:t>
      </w:r>
      <w:r>
        <w:rPr>
          <w:rFonts w:hint="eastAsia" w:ascii="宋体" w:hAnsi="宋体"/>
          <w:bCs/>
          <w:color w:val="auto"/>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color w:val="auto"/>
          <w:highlight w:val="none"/>
        </w:rPr>
      </w:pPr>
      <w:r>
        <w:rPr>
          <w:rFonts w:ascii="宋体" w:hAnsi="宋体"/>
          <w:bCs/>
          <w:color w:val="auto"/>
          <w:highlight w:val="none"/>
        </w:rPr>
        <w:t>1</w:t>
      </w:r>
      <w:r>
        <w:rPr>
          <w:rFonts w:hint="eastAsia" w:ascii="宋体" w:hAnsi="宋体"/>
          <w:bCs/>
          <w:color w:val="auto"/>
          <w:highlight w:val="none"/>
        </w:rPr>
        <w:t>）如果正本与副本或电子文档不一致，以正本为准；如果单独的开标一览表与投标文件正本有差异，以开标一览表为准；</w:t>
      </w:r>
      <w:r>
        <w:rPr>
          <w:rFonts w:hint="eastAsia" w:ascii="宋体" w:hAnsi="宋体"/>
          <w:color w:val="auto"/>
          <w:szCs w:val="24"/>
          <w:highlight w:val="none"/>
        </w:rPr>
        <w:t>开标一览表报价不一致按无效投标处理；</w:t>
      </w:r>
      <w:r>
        <w:rPr>
          <w:rFonts w:hint="eastAsia" w:ascii="宋体" w:hAnsi="宋体"/>
          <w:bCs/>
          <w:color w:val="auto"/>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color w:val="auto"/>
          <w:highlight w:val="none"/>
        </w:rPr>
      </w:pPr>
      <w:r>
        <w:rPr>
          <w:rFonts w:ascii="宋体" w:hAnsi="宋体"/>
          <w:bCs/>
          <w:color w:val="auto"/>
          <w:highlight w:val="none"/>
        </w:rPr>
        <w:t>2</w:t>
      </w:r>
      <w:r>
        <w:rPr>
          <w:rFonts w:hint="eastAsia" w:ascii="宋体" w:hAnsi="宋体"/>
          <w:bCs/>
          <w:color w:val="auto"/>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color w:val="auto"/>
          <w:highlight w:val="none"/>
        </w:rPr>
      </w:pPr>
      <w:r>
        <w:rPr>
          <w:rFonts w:ascii="宋体" w:hAnsi="宋体"/>
          <w:bCs/>
          <w:color w:val="auto"/>
          <w:highlight w:val="none"/>
        </w:rPr>
        <w:t>3</w:t>
      </w:r>
      <w:r>
        <w:rPr>
          <w:rFonts w:hint="eastAsia" w:ascii="宋体" w:hAnsi="宋体"/>
          <w:bCs/>
          <w:color w:val="auto"/>
          <w:highlight w:val="none"/>
        </w:rPr>
        <w:t>）</w:t>
      </w:r>
      <w:r>
        <w:rPr>
          <w:rFonts w:hint="eastAsia" w:ascii="宋体" w:hAnsi="宋体"/>
          <w:color w:val="auto"/>
          <w:szCs w:val="24"/>
          <w:highlight w:val="none"/>
        </w:rPr>
        <w:t>总价金额与依据单价计算出的结果不一致的，以单价金额为准修正总价。</w:t>
      </w:r>
      <w:r>
        <w:rPr>
          <w:rFonts w:hint="eastAsia" w:ascii="宋体" w:hAnsi="宋体"/>
          <w:bCs/>
          <w:color w:val="auto"/>
          <w:highlight w:val="none"/>
        </w:rPr>
        <w:t>单价金额小数点有明显错位的，应以总价为准，并修改单价。</w:t>
      </w:r>
    </w:p>
    <w:p>
      <w:pPr>
        <w:pStyle w:val="2"/>
        <w:spacing w:line="480" w:lineRule="exact"/>
        <w:ind w:firstLine="480" w:firstLineChars="200"/>
        <w:rPr>
          <w:rFonts w:ascii="宋体"/>
          <w:bCs/>
          <w:color w:val="auto"/>
          <w:highlight w:val="none"/>
        </w:rPr>
      </w:pPr>
      <w:r>
        <w:rPr>
          <w:rFonts w:ascii="宋体" w:hAnsi="宋体"/>
          <w:bCs/>
          <w:color w:val="auto"/>
          <w:highlight w:val="none"/>
        </w:rPr>
        <w:t>4</w:t>
      </w:r>
      <w:r>
        <w:rPr>
          <w:rFonts w:hint="eastAsia" w:ascii="宋体" w:hAnsi="宋体"/>
          <w:bCs/>
          <w:color w:val="auto"/>
          <w:highlight w:val="none"/>
        </w:rPr>
        <w:t>）调整后的数据对投标人具有约束力，投标人不同意以上修正，其投标将被拒绝。</w:t>
      </w:r>
    </w:p>
    <w:p>
      <w:pPr>
        <w:pStyle w:val="2"/>
        <w:spacing w:line="480" w:lineRule="exact"/>
        <w:ind w:left="571" w:leftChars="272"/>
        <w:rPr>
          <w:rFonts w:ascii="宋体"/>
          <w:bCs/>
          <w:color w:val="auto"/>
          <w:highlight w:val="none"/>
        </w:rPr>
      </w:pPr>
      <w:r>
        <w:rPr>
          <w:rFonts w:ascii="宋体" w:hAnsi="宋体"/>
          <w:bCs/>
          <w:color w:val="auto"/>
          <w:highlight w:val="none"/>
        </w:rPr>
        <w:t xml:space="preserve">23. </w:t>
      </w:r>
      <w:r>
        <w:rPr>
          <w:rFonts w:hint="eastAsia" w:ascii="宋体" w:hAnsi="宋体"/>
          <w:bCs/>
          <w:color w:val="auto"/>
          <w:highlight w:val="none"/>
        </w:rPr>
        <w:t>投标文件的澄清</w:t>
      </w:r>
    </w:p>
    <w:p>
      <w:pPr>
        <w:pStyle w:val="2"/>
        <w:spacing w:line="480" w:lineRule="exact"/>
        <w:ind w:firstLine="480" w:firstLineChars="200"/>
        <w:rPr>
          <w:rFonts w:ascii="宋体"/>
          <w:bCs/>
          <w:color w:val="auto"/>
          <w:highlight w:val="none"/>
        </w:rPr>
      </w:pPr>
      <w:r>
        <w:rPr>
          <w:rFonts w:ascii="宋体" w:hAnsi="宋体"/>
          <w:bCs/>
          <w:color w:val="auto"/>
          <w:highlight w:val="none"/>
        </w:rPr>
        <w:t>23.1</w:t>
      </w:r>
      <w:r>
        <w:rPr>
          <w:rFonts w:hint="eastAsia" w:ascii="宋体" w:hAnsi="宋体"/>
          <w:bCs/>
          <w:color w:val="auto"/>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23.2 </w:t>
      </w:r>
      <w:r>
        <w:rPr>
          <w:rFonts w:hint="eastAsia" w:ascii="宋体" w:hAnsi="宋体"/>
          <w:bCs/>
          <w:color w:val="auto"/>
          <w:highlight w:val="none"/>
        </w:rPr>
        <w:t>投标人对澄清的答复以书面材料为准，但不得对投标内容进行实质性修改。</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23.3 </w:t>
      </w:r>
      <w:r>
        <w:rPr>
          <w:rFonts w:hint="eastAsia" w:ascii="宋体" w:hAnsi="宋体"/>
          <w:bCs/>
          <w:color w:val="auto"/>
          <w:highlight w:val="none"/>
        </w:rPr>
        <w:t>澄清的内容须以书面形式确认，并构成投标文件的组成部分。</w:t>
      </w:r>
    </w:p>
    <w:p>
      <w:pPr>
        <w:pStyle w:val="2"/>
        <w:spacing w:line="480" w:lineRule="exact"/>
        <w:ind w:firstLine="480" w:firstLineChars="200"/>
        <w:rPr>
          <w:rFonts w:ascii="宋体"/>
          <w:bCs/>
          <w:color w:val="auto"/>
          <w:highlight w:val="none"/>
        </w:rPr>
      </w:pPr>
      <w:r>
        <w:rPr>
          <w:rFonts w:ascii="宋体" w:hAnsi="宋体"/>
          <w:bCs/>
          <w:color w:val="auto"/>
          <w:highlight w:val="none"/>
        </w:rPr>
        <w:t>23.4</w:t>
      </w:r>
      <w:r>
        <w:rPr>
          <w:rFonts w:hint="eastAsia" w:ascii="宋体" w:hAnsi="宋体"/>
          <w:bCs/>
          <w:color w:val="auto"/>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color w:val="auto"/>
          <w:sz w:val="24"/>
          <w:highlight w:val="none"/>
        </w:rPr>
      </w:pPr>
      <w:bookmarkStart w:id="93" w:name="_Toc31292"/>
      <w:bookmarkStart w:id="94" w:name="_Toc2195"/>
      <w:bookmarkStart w:id="95" w:name="_Toc27597"/>
      <w:r>
        <w:rPr>
          <w:rFonts w:ascii="宋体" w:hAnsi="宋体"/>
          <w:bCs/>
          <w:color w:val="auto"/>
          <w:sz w:val="24"/>
          <w:highlight w:val="none"/>
        </w:rPr>
        <w:t xml:space="preserve">24.  </w:t>
      </w:r>
      <w:r>
        <w:rPr>
          <w:rFonts w:hint="eastAsia" w:ascii="宋体" w:hAnsi="宋体"/>
          <w:bCs/>
          <w:color w:val="auto"/>
          <w:sz w:val="24"/>
          <w:highlight w:val="none"/>
        </w:rPr>
        <w:t>综合评审</w:t>
      </w:r>
      <w:bookmarkEnd w:id="93"/>
      <w:bookmarkEnd w:id="94"/>
      <w:bookmarkEnd w:id="95"/>
    </w:p>
    <w:p>
      <w:pPr>
        <w:pStyle w:val="2"/>
        <w:spacing w:line="480" w:lineRule="exact"/>
        <w:ind w:firstLine="480" w:firstLineChars="200"/>
        <w:rPr>
          <w:rFonts w:ascii="宋体"/>
          <w:bCs/>
          <w:color w:val="auto"/>
          <w:highlight w:val="none"/>
        </w:rPr>
      </w:pPr>
      <w:r>
        <w:rPr>
          <w:rFonts w:ascii="宋体" w:hAnsi="宋体"/>
          <w:bCs/>
          <w:color w:val="auto"/>
          <w:highlight w:val="none"/>
        </w:rPr>
        <w:t>24.1</w:t>
      </w:r>
      <w:r>
        <w:rPr>
          <w:rFonts w:hint="eastAsia" w:ascii="宋体" w:hAnsi="宋体"/>
          <w:bCs/>
          <w:color w:val="auto"/>
          <w:highlight w:val="none"/>
        </w:rPr>
        <w:t>经初审合格的投标文件，评标委员会将根据招标文件确定的评标标准和方法作进一步的比较和评价。</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24.2 </w:t>
      </w:r>
      <w:r>
        <w:rPr>
          <w:rFonts w:hint="eastAsia" w:ascii="宋体" w:hAnsi="宋体"/>
          <w:bCs/>
          <w:color w:val="auto"/>
          <w:highlight w:val="none"/>
        </w:rPr>
        <w:t>评标委员会严格按照招标文件的要求和条件进行综合分析，比较报价，同时考虑以下因素：</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1) </w:t>
      </w:r>
      <w:r>
        <w:rPr>
          <w:rFonts w:hint="eastAsia" w:ascii="宋体" w:hAnsi="宋体"/>
          <w:bCs/>
          <w:color w:val="auto"/>
          <w:highlight w:val="none"/>
        </w:rPr>
        <w:t>报价的合理性和客观性；</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2) </w:t>
      </w:r>
      <w:r>
        <w:rPr>
          <w:rFonts w:hint="eastAsia" w:ascii="宋体" w:hAnsi="宋体"/>
          <w:bCs/>
          <w:color w:val="auto"/>
          <w:highlight w:val="none"/>
        </w:rPr>
        <w:t>货物的性能指标、工艺的先进性、使用寿命；</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3) </w:t>
      </w:r>
      <w:r>
        <w:rPr>
          <w:rFonts w:hint="eastAsia" w:ascii="宋体" w:hAnsi="宋体"/>
          <w:bCs/>
          <w:color w:val="auto"/>
          <w:highlight w:val="none"/>
        </w:rPr>
        <w:t>安装调试方案的合理性、先进性；</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4) </w:t>
      </w:r>
      <w:r>
        <w:rPr>
          <w:rFonts w:hint="eastAsia" w:ascii="宋体" w:hAnsi="宋体"/>
          <w:bCs/>
          <w:color w:val="auto"/>
          <w:highlight w:val="none"/>
        </w:rPr>
        <w:t>维保方案；</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5) </w:t>
      </w:r>
      <w:r>
        <w:rPr>
          <w:rFonts w:hint="eastAsia" w:ascii="宋体" w:hAnsi="宋体"/>
          <w:bCs/>
          <w:color w:val="auto"/>
          <w:highlight w:val="none"/>
        </w:rPr>
        <w:t>售后服务条款；</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6) </w:t>
      </w:r>
      <w:r>
        <w:rPr>
          <w:rFonts w:hint="eastAsia" w:ascii="宋体" w:hAnsi="宋体"/>
          <w:bCs/>
          <w:color w:val="auto"/>
          <w:highlight w:val="none"/>
        </w:rPr>
        <w:t>技术及商务有无偏离；</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7) </w:t>
      </w:r>
      <w:r>
        <w:rPr>
          <w:rFonts w:hint="eastAsia" w:ascii="宋体" w:hAnsi="宋体"/>
          <w:bCs/>
          <w:color w:val="auto"/>
          <w:highlight w:val="none"/>
        </w:rPr>
        <w:t>投标人资信情况和履约能力；</w:t>
      </w:r>
    </w:p>
    <w:p>
      <w:pPr>
        <w:pStyle w:val="2"/>
        <w:spacing w:line="480" w:lineRule="exact"/>
        <w:ind w:firstLine="480" w:firstLineChars="200"/>
        <w:rPr>
          <w:rFonts w:ascii="宋体"/>
          <w:bCs/>
          <w:color w:val="auto"/>
          <w:highlight w:val="none"/>
        </w:rPr>
      </w:pPr>
      <w:r>
        <w:rPr>
          <w:rFonts w:ascii="宋体" w:hAnsi="宋体"/>
          <w:bCs/>
          <w:color w:val="auto"/>
          <w:highlight w:val="none"/>
        </w:rPr>
        <w:t xml:space="preserve">8) </w:t>
      </w:r>
      <w:r>
        <w:rPr>
          <w:rFonts w:hint="eastAsia" w:ascii="宋体" w:hAnsi="宋体"/>
          <w:bCs/>
          <w:color w:val="auto"/>
          <w:highlight w:val="none"/>
        </w:rPr>
        <w:t>投标人的经营业绩；</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9) </w:t>
      </w:r>
      <w:r>
        <w:rPr>
          <w:rFonts w:hint="eastAsia" w:ascii="宋体" w:hAnsi="宋体"/>
          <w:bCs/>
          <w:color w:val="auto"/>
          <w:highlight w:val="none"/>
        </w:rPr>
        <w:t>优惠条件；</w:t>
      </w:r>
    </w:p>
    <w:p>
      <w:pPr>
        <w:pStyle w:val="2"/>
        <w:spacing w:line="360" w:lineRule="auto"/>
        <w:ind w:firstLine="480" w:firstLineChars="200"/>
        <w:rPr>
          <w:rFonts w:ascii="宋体"/>
          <w:bCs/>
          <w:color w:val="auto"/>
          <w:highlight w:val="none"/>
        </w:rPr>
      </w:pPr>
      <w:r>
        <w:rPr>
          <w:rFonts w:ascii="宋体" w:hAnsi="宋体"/>
          <w:bCs/>
          <w:color w:val="auto"/>
          <w:highlight w:val="none"/>
        </w:rPr>
        <w:t>10</w:t>
      </w:r>
      <w:r>
        <w:rPr>
          <w:rFonts w:hint="eastAsia" w:ascii="宋体" w:hAnsi="宋体"/>
          <w:bCs/>
          <w:color w:val="auto"/>
          <w:highlight w:val="none"/>
        </w:rPr>
        <w:t>）其他。</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color w:val="auto"/>
          <w:highlight w:val="none"/>
        </w:rPr>
      </w:pPr>
      <w:r>
        <w:rPr>
          <w:rFonts w:ascii="宋体" w:hAnsi="宋体"/>
          <w:bCs/>
          <w:color w:val="auto"/>
          <w:highlight w:val="none"/>
        </w:rPr>
        <w:t>24.3</w:t>
      </w:r>
      <w:r>
        <w:rPr>
          <w:rFonts w:hint="eastAsia" w:ascii="宋体" w:hAnsi="宋体"/>
          <w:color w:val="auto"/>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3"/>
        <w:spacing w:line="480" w:lineRule="exact"/>
        <w:ind w:left="197" w:leftChars="94" w:firstLine="482" w:firstLineChars="150"/>
        <w:jc w:val="center"/>
        <w:rPr>
          <w:rFonts w:ascii="宋体"/>
          <w:b/>
          <w:bCs/>
          <w:color w:val="auto"/>
          <w:sz w:val="32"/>
          <w:szCs w:val="32"/>
          <w:highlight w:val="none"/>
        </w:rPr>
      </w:pPr>
      <w:bookmarkStart w:id="96" w:name="_Toc326"/>
      <w:bookmarkStart w:id="97" w:name="_Toc482367258"/>
      <w:r>
        <w:rPr>
          <w:rFonts w:ascii="宋体"/>
          <w:b/>
          <w:bCs/>
          <w:color w:val="auto"/>
          <w:sz w:val="32"/>
          <w:szCs w:val="32"/>
          <w:highlight w:val="none"/>
        </w:rPr>
        <w:br w:type="page"/>
      </w:r>
      <w:r>
        <w:rPr>
          <w:rFonts w:hint="eastAsia" w:ascii="宋体" w:hAnsi="宋体"/>
          <w:b/>
          <w:bCs/>
          <w:color w:val="auto"/>
          <w:sz w:val="32"/>
          <w:szCs w:val="32"/>
          <w:highlight w:val="none"/>
        </w:rPr>
        <w:t>评分细则</w:t>
      </w:r>
      <w:bookmarkEnd w:id="96"/>
      <w:bookmarkEnd w:id="97"/>
    </w:p>
    <w:tbl>
      <w:tblPr>
        <w:tblStyle w:val="49"/>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05"/>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99" w:type="dxa"/>
            <w:vAlign w:val="center"/>
          </w:tcPr>
          <w:p>
            <w:pPr>
              <w:spacing w:line="340" w:lineRule="atLeast"/>
              <w:jc w:val="center"/>
              <w:rPr>
                <w:rFonts w:ascii="宋体"/>
                <w:color w:val="auto"/>
                <w:sz w:val="21"/>
                <w:szCs w:val="21"/>
                <w:highlight w:val="none"/>
              </w:rPr>
            </w:pPr>
            <w:r>
              <w:rPr>
                <w:rFonts w:hint="eastAsia" w:ascii="宋体" w:hAnsi="宋体"/>
                <w:color w:val="auto"/>
                <w:sz w:val="21"/>
                <w:szCs w:val="21"/>
                <w:highlight w:val="none"/>
              </w:rPr>
              <w:t>序号</w:t>
            </w:r>
          </w:p>
        </w:tc>
        <w:tc>
          <w:tcPr>
            <w:tcW w:w="1305" w:type="dxa"/>
            <w:vAlign w:val="center"/>
          </w:tcPr>
          <w:p>
            <w:pPr>
              <w:spacing w:line="340" w:lineRule="atLeast"/>
              <w:jc w:val="center"/>
              <w:rPr>
                <w:rFonts w:hint="eastAsia" w:ascii="宋体" w:eastAsia="宋体"/>
                <w:color w:val="auto"/>
                <w:sz w:val="21"/>
                <w:szCs w:val="21"/>
                <w:highlight w:val="none"/>
                <w:lang w:eastAsia="zh-CN"/>
              </w:rPr>
            </w:pPr>
            <w:r>
              <w:rPr>
                <w:rFonts w:hint="eastAsia" w:ascii="宋体" w:hAnsi="宋体"/>
                <w:color w:val="auto"/>
                <w:sz w:val="21"/>
                <w:szCs w:val="21"/>
                <w:highlight w:val="none"/>
                <w:lang w:val="en-US" w:eastAsia="zh-CN"/>
              </w:rPr>
              <w:t>内容</w:t>
            </w:r>
          </w:p>
        </w:tc>
        <w:tc>
          <w:tcPr>
            <w:tcW w:w="8035" w:type="dxa"/>
            <w:vAlign w:val="center"/>
          </w:tcPr>
          <w:p>
            <w:pPr>
              <w:spacing w:line="340" w:lineRule="atLeast"/>
              <w:jc w:val="center"/>
              <w:rPr>
                <w:rFonts w:ascii="宋体"/>
                <w:color w:val="auto"/>
                <w:sz w:val="21"/>
                <w:szCs w:val="21"/>
                <w:highlight w:val="none"/>
              </w:rPr>
            </w:pPr>
            <w:r>
              <w:rPr>
                <w:rFonts w:hint="eastAsia" w:ascii="宋体" w:hAnsi="宋体"/>
                <w:color w:val="auto"/>
                <w:sz w:val="21"/>
                <w:szCs w:val="21"/>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价格</w:t>
            </w:r>
            <w:r>
              <w:rPr>
                <w:rFonts w:hint="eastAsia" w:ascii="宋体" w:hAnsi="宋体"/>
                <w:color w:val="auto"/>
                <w:sz w:val="21"/>
                <w:szCs w:val="21"/>
                <w:highlight w:val="none"/>
              </w:rPr>
              <w:t>部分</w:t>
            </w:r>
          </w:p>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30分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投标报价采用低价优先法，经招标小组评审确认的最终有效报价中的最低报价为评审基准值。报价等于评审基准值的报价分得满分，其他报价的价格分按照下列公式计算：报价得分=（评审基准值/报价）×30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599" w:type="dxa"/>
            <w:vMerge w:val="restart"/>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1305" w:type="dxa"/>
            <w:vMerge w:val="restart"/>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技术部分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45分</w:t>
            </w:r>
            <w:r>
              <w:rPr>
                <w:rFonts w:hint="eastAsia" w:ascii="宋体" w:hAnsi="宋体"/>
                <w:color w:val="auto"/>
                <w:sz w:val="21"/>
                <w:szCs w:val="21"/>
                <w:highlight w:val="none"/>
                <w:lang w:eastAsia="zh-CN"/>
              </w:rPr>
              <w:t>）</w:t>
            </w:r>
          </w:p>
        </w:tc>
        <w:tc>
          <w:tcPr>
            <w:tcW w:w="8035" w:type="dxa"/>
            <w:vAlign w:val="top"/>
          </w:tcPr>
          <w:p>
            <w:pPr>
              <w:spacing w:line="340" w:lineRule="atLeast"/>
              <w:jc w:val="both"/>
              <w:rPr>
                <w:rFonts w:hint="eastAsia" w:ascii="宋体" w:hAnsi="宋体"/>
                <w:color w:val="auto"/>
                <w:sz w:val="21"/>
                <w:szCs w:val="21"/>
                <w:highlight w:val="none"/>
              </w:rPr>
            </w:pPr>
            <w:r>
              <w:rPr>
                <w:rFonts w:hint="eastAsia" w:ascii="宋体" w:hAnsi="宋体"/>
                <w:color w:val="auto"/>
                <w:sz w:val="21"/>
                <w:szCs w:val="21"/>
                <w:highlight w:val="none"/>
              </w:rPr>
              <w:t>根据</w:t>
            </w:r>
            <w:r>
              <w:rPr>
                <w:rFonts w:hint="eastAsia" w:ascii="宋体" w:hAnsi="宋体"/>
                <w:color w:val="auto"/>
                <w:sz w:val="21"/>
                <w:szCs w:val="21"/>
                <w:highlight w:val="none"/>
                <w:lang w:val="en-US" w:eastAsia="zh-CN"/>
              </w:rPr>
              <w:t>投标企业</w:t>
            </w:r>
            <w:r>
              <w:rPr>
                <w:rFonts w:hint="eastAsia" w:ascii="宋体" w:hAnsi="宋体"/>
                <w:color w:val="auto"/>
                <w:sz w:val="21"/>
                <w:szCs w:val="21"/>
                <w:highlight w:val="none"/>
              </w:rPr>
              <w:t>所提供产品的技术参数进行综合评审，完全满足</w:t>
            </w: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rPr>
              <w:t>文件要求的得基础分30分，技术参数每有一项负偏离扣3分，最高扣30分；在满足招标要求的基础上，每存在一项正偏离（须为经评委一致认可的）加1分，最多加5分。</w:t>
            </w:r>
          </w:p>
          <w:p>
            <w:pPr>
              <w:spacing w:line="340" w:lineRule="atLeast"/>
              <w:jc w:val="both"/>
              <w:rPr>
                <w:rFonts w:hint="eastAsia" w:ascii="宋体" w:hAnsi="宋体"/>
                <w:color w:val="auto"/>
                <w:sz w:val="21"/>
                <w:szCs w:val="21"/>
                <w:highlight w:val="none"/>
              </w:rPr>
            </w:pPr>
            <w:r>
              <w:rPr>
                <w:rFonts w:hint="eastAsia" w:ascii="宋体" w:hAnsi="宋体"/>
                <w:color w:val="auto"/>
                <w:sz w:val="21"/>
                <w:szCs w:val="21"/>
                <w:highlight w:val="none"/>
              </w:rPr>
              <w:t>未提供技术白皮书或全本检测报告而其所做技术偏离表中的符合性响应、正向偏离内容无法认定的，或者任一项内容存在虚假应标嫌疑的，本项得分直接判零。</w:t>
            </w:r>
            <w:r>
              <w:rPr>
                <w:rFonts w:hint="eastAsia" w:ascii="宋体" w:hAnsi="宋体"/>
                <w:color w:val="auto"/>
                <w:sz w:val="21"/>
                <w:szCs w:val="21"/>
                <w:highlight w:val="none"/>
                <w:lang w:val="en-US" w:eastAsia="zh-CN"/>
              </w:rPr>
              <w:t>投标企业</w:t>
            </w:r>
            <w:r>
              <w:rPr>
                <w:rFonts w:hint="eastAsia" w:ascii="宋体" w:hAnsi="宋体"/>
                <w:color w:val="auto"/>
                <w:sz w:val="21"/>
                <w:szCs w:val="21"/>
                <w:highlight w:val="none"/>
              </w:rPr>
              <w:t>须提供投标产品彩页及相应技术参数的厂家使用说明书、检测报告全本清晰影印件等作为技术证明文件佐证材料（如厂家的产品使用说明书为英文版，请同时提供中文版），否则</w:t>
            </w:r>
            <w:r>
              <w:rPr>
                <w:rFonts w:hint="eastAsia" w:ascii="宋体" w:hAnsi="宋体"/>
                <w:color w:val="auto"/>
                <w:sz w:val="21"/>
                <w:szCs w:val="21"/>
                <w:highlight w:val="none"/>
                <w:lang w:val="en-US" w:eastAsia="zh-CN"/>
              </w:rPr>
              <w:t>评标委员会</w:t>
            </w:r>
            <w:r>
              <w:rPr>
                <w:rFonts w:hint="eastAsia" w:ascii="宋体" w:hAnsi="宋体"/>
                <w:color w:val="auto"/>
                <w:sz w:val="21"/>
                <w:szCs w:val="21"/>
                <w:highlight w:val="none"/>
              </w:rPr>
              <w:t>有权视相应技术参数不响应招标要求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99" w:type="dxa"/>
            <w:vMerge w:val="continue"/>
            <w:vAlign w:val="center"/>
          </w:tcPr>
          <w:p>
            <w:pPr>
              <w:spacing w:line="340" w:lineRule="atLeast"/>
              <w:jc w:val="center"/>
              <w:rPr>
                <w:rFonts w:hint="eastAsia" w:ascii="宋体" w:hAnsi="宋体"/>
                <w:color w:val="auto"/>
                <w:sz w:val="21"/>
                <w:szCs w:val="21"/>
                <w:highlight w:val="none"/>
              </w:rPr>
            </w:pPr>
          </w:p>
        </w:tc>
        <w:tc>
          <w:tcPr>
            <w:tcW w:w="1305" w:type="dxa"/>
            <w:vMerge w:val="continue"/>
            <w:vAlign w:val="center"/>
          </w:tcPr>
          <w:p>
            <w:pPr>
              <w:spacing w:line="340" w:lineRule="atLeast"/>
              <w:jc w:val="center"/>
              <w:rPr>
                <w:rFonts w:hint="eastAsia" w:ascii="宋体" w:hAnsi="宋体"/>
                <w:color w:val="auto"/>
                <w:sz w:val="21"/>
                <w:szCs w:val="21"/>
                <w:highlight w:val="none"/>
                <w:lang w:eastAsia="zh-CN"/>
              </w:rPr>
            </w:pPr>
          </w:p>
        </w:tc>
        <w:tc>
          <w:tcPr>
            <w:tcW w:w="8035" w:type="dxa"/>
            <w:vAlign w:val="top"/>
          </w:tcPr>
          <w:p>
            <w:pPr>
              <w:spacing w:line="340" w:lineRule="atLeast"/>
              <w:jc w:val="both"/>
              <w:rPr>
                <w:rFonts w:hint="eastAsia" w:ascii="宋体" w:hAnsi="宋体"/>
                <w:color w:val="auto"/>
                <w:sz w:val="21"/>
                <w:szCs w:val="21"/>
                <w:highlight w:val="none"/>
                <w:lang w:val="zh-CN" w:eastAsia="zh-CN"/>
              </w:rPr>
            </w:pPr>
            <w:r>
              <w:rPr>
                <w:rFonts w:hint="eastAsia" w:ascii="宋体" w:hAnsi="宋体"/>
                <w:color w:val="auto"/>
                <w:sz w:val="21"/>
                <w:szCs w:val="21"/>
                <w:highlight w:val="none"/>
              </w:rPr>
              <w:t>设备性能整体评价（5分）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设备配置非常合理、技术性能好、具有先进性，完全满足</w:t>
            </w: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rPr>
              <w:t>文件要求的得5分；设备配置较为合理、技术性能和先进性基本满足招标文件需求的，得3分；设备配置不合理、技术性能不好、先进性差的，得0分；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9" w:type="dxa"/>
            <w:vMerge w:val="continue"/>
            <w:vAlign w:val="center"/>
          </w:tcPr>
          <w:p>
            <w:pPr>
              <w:spacing w:line="340" w:lineRule="atLeast"/>
              <w:jc w:val="center"/>
              <w:rPr>
                <w:rFonts w:hint="eastAsia" w:ascii="宋体" w:hAnsi="宋体"/>
                <w:color w:val="auto"/>
                <w:sz w:val="21"/>
                <w:szCs w:val="21"/>
                <w:highlight w:val="none"/>
              </w:rPr>
            </w:pPr>
          </w:p>
        </w:tc>
        <w:tc>
          <w:tcPr>
            <w:tcW w:w="1305" w:type="dxa"/>
            <w:vMerge w:val="continue"/>
            <w:vAlign w:val="center"/>
          </w:tcPr>
          <w:p>
            <w:pPr>
              <w:spacing w:line="340" w:lineRule="atLeast"/>
              <w:jc w:val="center"/>
              <w:rPr>
                <w:rFonts w:hint="eastAsia" w:ascii="宋体" w:hAnsi="宋体"/>
                <w:color w:val="auto"/>
                <w:sz w:val="21"/>
                <w:szCs w:val="21"/>
                <w:highlight w:val="none"/>
                <w:lang w:eastAsia="zh-CN"/>
              </w:rPr>
            </w:pPr>
          </w:p>
        </w:tc>
        <w:tc>
          <w:tcPr>
            <w:tcW w:w="8035" w:type="dxa"/>
            <w:vAlign w:val="top"/>
          </w:tcPr>
          <w:p>
            <w:pPr>
              <w:spacing w:line="340" w:lineRule="atLeast"/>
              <w:jc w:val="both"/>
              <w:rPr>
                <w:rFonts w:hint="eastAsia" w:ascii="宋体" w:hAnsi="宋体" w:eastAsia="宋体"/>
                <w:color w:val="auto"/>
                <w:sz w:val="21"/>
                <w:szCs w:val="21"/>
                <w:highlight w:val="none"/>
                <w:lang w:val="zh-CN" w:eastAsia="zh-CN"/>
              </w:rPr>
            </w:pPr>
            <w:r>
              <w:rPr>
                <w:rFonts w:hint="eastAsia" w:ascii="宋体" w:hAnsi="宋体"/>
                <w:color w:val="auto"/>
                <w:sz w:val="21"/>
                <w:szCs w:val="21"/>
                <w:highlight w:val="none"/>
              </w:rPr>
              <w:t>特有技术方案（5 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根据提供的特有技术方案，经评委认可的特色技术、设备的可升级性等综合评价，得 5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按期交货的保证措施</w:t>
            </w:r>
          </w:p>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对招标文件中质量保证措施和保证交货期措施进行评定。表述详细、合理该项得</w:t>
            </w:r>
            <w:r>
              <w:rPr>
                <w:rFonts w:hint="eastAsia" w:ascii="宋体" w:hAnsi="宋体"/>
                <w:color w:val="auto"/>
                <w:sz w:val="21"/>
                <w:szCs w:val="21"/>
                <w:highlight w:val="none"/>
                <w:lang w:val="en-US" w:eastAsia="zh-CN"/>
              </w:rPr>
              <w:t>3-5</w:t>
            </w:r>
            <w:r>
              <w:rPr>
                <w:rFonts w:hint="eastAsia" w:ascii="宋体" w:hAnsi="宋体"/>
                <w:color w:val="auto"/>
                <w:sz w:val="21"/>
                <w:szCs w:val="21"/>
                <w:highlight w:val="none"/>
              </w:rPr>
              <w:t>分；表述简单不全面得</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安装调试方案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3分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安装调试方案切实可行,进度计划完善，表述详细、合理该项得</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分；表述简单不全面得</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维保方案</w:t>
            </w:r>
          </w:p>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质保期满足招标文件要求得2分，每延长1年加1分，此项最多得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维保方案切实可行，定期检测周期合理不影响</w:t>
            </w:r>
            <w:r>
              <w:rPr>
                <w:rFonts w:hint="eastAsia" w:ascii="宋体" w:hAnsi="宋体"/>
                <w:color w:val="auto"/>
                <w:sz w:val="21"/>
                <w:szCs w:val="21"/>
                <w:highlight w:val="none"/>
                <w:lang w:eastAsia="zh-CN"/>
              </w:rPr>
              <w:t>器械</w:t>
            </w:r>
            <w:r>
              <w:rPr>
                <w:rFonts w:hint="eastAsia" w:ascii="宋体" w:hAnsi="宋体"/>
                <w:color w:val="auto"/>
                <w:sz w:val="21"/>
                <w:szCs w:val="21"/>
                <w:highlight w:val="none"/>
              </w:rPr>
              <w:t>正常使用，表述详细、合理该项得</w:t>
            </w:r>
            <w:r>
              <w:rPr>
                <w:rFonts w:hint="eastAsia" w:ascii="宋体" w:hAnsi="宋体"/>
                <w:color w:val="auto"/>
                <w:sz w:val="21"/>
                <w:szCs w:val="21"/>
                <w:highlight w:val="none"/>
                <w:lang w:val="en-US" w:eastAsia="zh-CN"/>
              </w:rPr>
              <w:t>3-5</w:t>
            </w:r>
            <w:r>
              <w:rPr>
                <w:rFonts w:hint="eastAsia" w:ascii="宋体" w:hAnsi="宋体"/>
                <w:color w:val="auto"/>
                <w:sz w:val="21"/>
                <w:szCs w:val="21"/>
                <w:highlight w:val="none"/>
              </w:rPr>
              <w:t>分；表述简单不全面得</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售后服务及培训计划</w:t>
            </w:r>
          </w:p>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6分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服务（售后维修、技术支持、技术培训、备品备件供应）及时周到且有相应的承诺和保证措施，表述详细、合理最大化满足采购人需求的得</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分；基本满足的得</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9"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130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业绩</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8035" w:type="dxa"/>
            <w:vAlign w:val="center"/>
          </w:tcPr>
          <w:p>
            <w:pPr>
              <w:spacing w:line="340" w:lineRule="atLeast"/>
              <w:rPr>
                <w:rFonts w:hint="eastAsia" w:ascii="宋体" w:hAnsi="宋体"/>
                <w:color w:val="auto"/>
                <w:sz w:val="21"/>
                <w:szCs w:val="21"/>
                <w:highlight w:val="none"/>
              </w:rPr>
            </w:pPr>
            <w:r>
              <w:rPr>
                <w:rFonts w:hint="eastAsia" w:ascii="宋体" w:hAnsi="宋体"/>
                <w:color w:val="auto"/>
                <w:sz w:val="21"/>
                <w:szCs w:val="21"/>
                <w:highlight w:val="none"/>
              </w:rPr>
              <w:t>投标产品近三年（201</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gridSpan w:val="2"/>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合计</w:t>
            </w:r>
          </w:p>
        </w:tc>
        <w:tc>
          <w:tcPr>
            <w:tcW w:w="8035" w:type="dxa"/>
            <w:vAlign w:val="center"/>
          </w:tcPr>
          <w:p>
            <w:pPr>
              <w:spacing w:line="34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100分</w:t>
            </w:r>
          </w:p>
        </w:tc>
      </w:tr>
    </w:tbl>
    <w:p>
      <w:pPr>
        <w:rPr>
          <w:rFonts w:ascii="宋体"/>
          <w:color w:val="auto"/>
          <w:sz w:val="24"/>
          <w:highlight w:val="none"/>
          <w:u w:val="single"/>
        </w:rPr>
      </w:pPr>
      <w:r>
        <w:rPr>
          <w:rFonts w:hint="eastAsia" w:ascii="宋体" w:hAnsi="宋体"/>
          <w:color w:val="auto"/>
          <w:sz w:val="24"/>
          <w:highlight w:val="none"/>
        </w:rPr>
        <w:t>说明：</w:t>
      </w:r>
      <w:r>
        <w:rPr>
          <w:rFonts w:ascii="宋体" w:hAnsi="宋体"/>
          <w:color w:val="auto"/>
          <w:sz w:val="24"/>
          <w:highlight w:val="none"/>
        </w:rPr>
        <w:t>1</w:t>
      </w:r>
      <w:r>
        <w:rPr>
          <w:rFonts w:hint="eastAsia" w:ascii="宋体" w:hAnsi="宋体"/>
          <w:color w:val="auto"/>
          <w:sz w:val="24"/>
          <w:highlight w:val="none"/>
        </w:rPr>
        <w:t>、同类业绩指：</w:t>
      </w:r>
      <w:r>
        <w:rPr>
          <w:rFonts w:ascii="宋体" w:hAnsi="宋体"/>
          <w:color w:val="auto"/>
          <w:sz w:val="24"/>
          <w:highlight w:val="none"/>
          <w:u w:val="single"/>
        </w:rPr>
        <w:t xml:space="preserve"> </w:t>
      </w:r>
      <w:r>
        <w:rPr>
          <w:rFonts w:hint="eastAsia" w:ascii="宋体" w:hAnsi="宋体"/>
          <w:color w:val="auto"/>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、近三年是指201</w:t>
      </w:r>
      <w:r>
        <w:rPr>
          <w:rFonts w:hint="eastAsia" w:ascii="宋体" w:hAnsi="宋体"/>
          <w:color w:val="auto"/>
          <w:sz w:val="24"/>
          <w:highlight w:val="none"/>
          <w:lang w:val="en-US" w:eastAsia="zh-CN"/>
        </w:rPr>
        <w:t>7</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、各投标人的计分方法：汇总所有评委对各投标人的有效记分的算术平均值为该投标人的综合得分。</w:t>
      </w:r>
    </w:p>
    <w:p>
      <w:pPr>
        <w:pStyle w:val="2"/>
        <w:spacing w:line="360" w:lineRule="auto"/>
        <w:rPr>
          <w:rFonts w:ascii="宋体"/>
          <w:bCs/>
          <w:color w:val="auto"/>
          <w:highlight w:val="none"/>
        </w:rPr>
      </w:pPr>
      <w:r>
        <w:rPr>
          <w:rFonts w:ascii="宋体" w:hAnsi="宋体"/>
          <w:bCs/>
          <w:color w:val="auto"/>
          <w:highlight w:val="none"/>
        </w:rPr>
        <w:t>24.4</w:t>
      </w:r>
      <w:r>
        <w:rPr>
          <w:rFonts w:hint="eastAsia" w:ascii="宋体" w:hAnsi="宋体"/>
          <w:bCs/>
          <w:color w:val="auto"/>
          <w:highlight w:val="none"/>
        </w:rPr>
        <w:t>评标办法说明：支持小微企业发展、节能环保的鼓励优惠政策：</w:t>
      </w:r>
    </w:p>
    <w:p>
      <w:pPr>
        <w:pStyle w:val="2"/>
        <w:spacing w:line="360" w:lineRule="auto"/>
        <w:ind w:firstLine="480" w:firstLineChars="200"/>
        <w:rPr>
          <w:rFonts w:ascii="宋体"/>
          <w:bCs/>
          <w:color w:val="auto"/>
          <w:highlight w:val="none"/>
        </w:rPr>
      </w:pPr>
      <w:r>
        <w:rPr>
          <w:rFonts w:ascii="宋体" w:hAnsi="宋体"/>
          <w:bCs/>
          <w:color w:val="auto"/>
          <w:highlight w:val="none"/>
        </w:rPr>
        <w:t>1</w:t>
      </w:r>
      <w:r>
        <w:rPr>
          <w:rFonts w:hint="eastAsia" w:ascii="宋体" w:hAnsi="宋体"/>
          <w:bCs/>
          <w:color w:val="auto"/>
          <w:highlight w:val="none"/>
        </w:rPr>
        <w:t>、优采强采节能环保产品：</w:t>
      </w:r>
    </w:p>
    <w:p>
      <w:pPr>
        <w:pStyle w:val="2"/>
        <w:spacing w:line="360" w:lineRule="auto"/>
        <w:ind w:firstLine="480" w:firstLineChars="200"/>
        <w:rPr>
          <w:rFonts w:ascii="宋体"/>
          <w:bCs/>
          <w:color w:val="auto"/>
          <w:highlight w:val="none"/>
        </w:rPr>
      </w:pPr>
      <w:r>
        <w:rPr>
          <w:rFonts w:ascii="宋体" w:hAnsi="宋体"/>
          <w:bCs/>
          <w:color w:val="auto"/>
          <w:highlight w:val="none"/>
        </w:rPr>
        <w:t>1)</w:t>
      </w:r>
      <w:r>
        <w:rPr>
          <w:rFonts w:ascii="宋体" w:hAnsi="宋体"/>
          <w:bCs/>
          <w:color w:val="auto"/>
          <w:highlight w:val="none"/>
        </w:rPr>
        <w:tab/>
      </w:r>
      <w:r>
        <w:rPr>
          <w:rFonts w:hint="eastAsia" w:ascii="宋体" w:hAnsi="宋体"/>
          <w:bCs/>
          <w:color w:val="auto"/>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color w:val="auto"/>
          <w:highlight w:val="none"/>
        </w:rPr>
      </w:pPr>
      <w:r>
        <w:rPr>
          <w:rFonts w:ascii="宋体" w:hAnsi="宋体"/>
          <w:bCs/>
          <w:color w:val="auto"/>
          <w:highlight w:val="none"/>
        </w:rPr>
        <w:t>2)</w:t>
      </w:r>
      <w:r>
        <w:rPr>
          <w:rFonts w:ascii="宋体" w:hAnsi="宋体"/>
          <w:bCs/>
          <w:color w:val="auto"/>
          <w:highlight w:val="none"/>
        </w:rPr>
        <w:tab/>
      </w:r>
      <w:r>
        <w:rPr>
          <w:rFonts w:hint="eastAsia" w:ascii="宋体" w:hAnsi="宋体"/>
          <w:bCs/>
          <w:color w:val="auto"/>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color w:val="auto"/>
          <w:highlight w:val="none"/>
          <w:lang w:eastAsia="zh-CN"/>
        </w:rPr>
        <w:t>最新一期</w:t>
      </w:r>
      <w:r>
        <w:rPr>
          <w:rFonts w:hint="eastAsia" w:ascii="宋体" w:hAnsi="宋体"/>
          <w:bCs/>
          <w:color w:val="auto"/>
          <w:highlight w:val="none"/>
        </w:rPr>
        <w:t>）、加盖公章的节能产品政府采购清单官方网站截图及产品目录（财政部、国家发改委</w:t>
      </w:r>
      <w:r>
        <w:rPr>
          <w:rFonts w:hint="eastAsia" w:ascii="宋体" w:hAnsi="宋体"/>
          <w:bCs/>
          <w:color w:val="auto"/>
          <w:highlight w:val="none"/>
          <w:lang w:eastAsia="zh-CN"/>
        </w:rPr>
        <w:t>最新一期</w:t>
      </w:r>
      <w:r>
        <w:rPr>
          <w:rFonts w:hint="eastAsia" w:ascii="宋体" w:hAnsi="宋体"/>
          <w:bCs/>
          <w:color w:val="auto"/>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color w:val="auto"/>
          <w:highlight w:val="none"/>
        </w:rPr>
      </w:pPr>
      <w:r>
        <w:rPr>
          <w:rFonts w:ascii="宋体" w:hAnsi="宋体"/>
          <w:bCs/>
          <w:color w:val="auto"/>
          <w:highlight w:val="none"/>
        </w:rPr>
        <w:t>3)</w:t>
      </w:r>
      <w:r>
        <w:rPr>
          <w:rFonts w:ascii="宋体" w:hAnsi="宋体"/>
          <w:bCs/>
          <w:color w:val="auto"/>
          <w:highlight w:val="none"/>
        </w:rPr>
        <w:tab/>
      </w:r>
      <w:r>
        <w:rPr>
          <w:rFonts w:hint="eastAsia" w:ascii="宋体" w:hAnsi="宋体"/>
          <w:bCs/>
          <w:color w:val="auto"/>
          <w:highlight w:val="none"/>
        </w:rPr>
        <w:t>在价格评标项中，对节能、环保产品分别给予价格评标总分值</w:t>
      </w:r>
      <w:r>
        <w:rPr>
          <w:rFonts w:ascii="宋体" w:hAnsi="宋体"/>
          <w:bCs/>
          <w:color w:val="auto"/>
          <w:highlight w:val="none"/>
        </w:rPr>
        <w:t>5%</w:t>
      </w:r>
      <w:r>
        <w:rPr>
          <w:rFonts w:hint="eastAsia" w:ascii="宋体" w:hAnsi="宋体"/>
          <w:bCs/>
          <w:color w:val="auto"/>
          <w:highlight w:val="none"/>
        </w:rPr>
        <w:t>的加分，加分公式如下：加分</w:t>
      </w:r>
      <w:r>
        <w:rPr>
          <w:rFonts w:ascii="宋体" w:hAnsi="宋体"/>
          <w:bCs/>
          <w:color w:val="auto"/>
          <w:highlight w:val="none"/>
        </w:rPr>
        <w:t>=</w:t>
      </w:r>
      <w:r>
        <w:rPr>
          <w:rFonts w:hint="eastAsia" w:ascii="宋体" w:hAnsi="宋体"/>
          <w:bCs/>
          <w:color w:val="auto"/>
          <w:highlight w:val="none"/>
        </w:rPr>
        <w:t>价格评标总分值×</w:t>
      </w:r>
      <w:r>
        <w:rPr>
          <w:rFonts w:ascii="宋体" w:hAnsi="宋体"/>
          <w:bCs/>
          <w:color w:val="auto"/>
          <w:highlight w:val="none"/>
        </w:rPr>
        <w:t>5%</w:t>
      </w:r>
      <w:r>
        <w:rPr>
          <w:rFonts w:hint="eastAsia" w:ascii="宋体" w:hAnsi="宋体"/>
          <w:bCs/>
          <w:color w:val="auto"/>
          <w:highlight w:val="none"/>
        </w:rPr>
        <w:t>×节能、环保产品价格在总报价中所占权重；</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4) </w:t>
      </w:r>
      <w:r>
        <w:rPr>
          <w:rFonts w:hint="eastAsia" w:ascii="宋体" w:hAnsi="宋体"/>
          <w:bCs/>
          <w:color w:val="auto"/>
          <w:highlight w:val="none"/>
        </w:rPr>
        <w:t>在技术评标项中，对节能、环保产品分别给予技术评标总分值</w:t>
      </w:r>
      <w:r>
        <w:rPr>
          <w:rFonts w:ascii="宋体" w:hAnsi="宋体"/>
          <w:bCs/>
          <w:color w:val="auto"/>
          <w:highlight w:val="none"/>
        </w:rPr>
        <w:t>5%</w:t>
      </w:r>
      <w:r>
        <w:rPr>
          <w:rFonts w:hint="eastAsia" w:ascii="宋体" w:hAnsi="宋体"/>
          <w:bCs/>
          <w:color w:val="auto"/>
          <w:highlight w:val="none"/>
        </w:rPr>
        <w:t>的加分，加分公式如下：加分</w:t>
      </w:r>
      <w:r>
        <w:rPr>
          <w:rFonts w:ascii="宋体" w:hAnsi="宋体"/>
          <w:bCs/>
          <w:color w:val="auto"/>
          <w:highlight w:val="none"/>
        </w:rPr>
        <w:t>=</w:t>
      </w:r>
      <w:r>
        <w:rPr>
          <w:rFonts w:hint="eastAsia" w:ascii="宋体" w:hAnsi="宋体"/>
          <w:bCs/>
          <w:color w:val="auto"/>
          <w:highlight w:val="none"/>
        </w:rPr>
        <w:t>技术评标总分值×</w:t>
      </w:r>
      <w:r>
        <w:rPr>
          <w:rFonts w:ascii="宋体" w:hAnsi="宋体"/>
          <w:bCs/>
          <w:color w:val="auto"/>
          <w:highlight w:val="none"/>
        </w:rPr>
        <w:t>5%</w:t>
      </w:r>
      <w:r>
        <w:rPr>
          <w:rFonts w:hint="eastAsia" w:ascii="宋体" w:hAnsi="宋体"/>
          <w:bCs/>
          <w:color w:val="auto"/>
          <w:highlight w:val="none"/>
        </w:rPr>
        <w:t>×节能、环保产品价格在总报价中所占权重。</w:t>
      </w:r>
    </w:p>
    <w:p>
      <w:pPr>
        <w:pStyle w:val="2"/>
        <w:spacing w:line="360" w:lineRule="auto"/>
        <w:ind w:firstLine="480" w:firstLineChars="200"/>
        <w:rPr>
          <w:rFonts w:ascii="宋体"/>
          <w:bCs/>
          <w:color w:val="auto"/>
          <w:highlight w:val="none"/>
        </w:rPr>
      </w:pPr>
      <w:r>
        <w:rPr>
          <w:rFonts w:ascii="宋体" w:hAnsi="宋体"/>
          <w:bCs/>
          <w:color w:val="auto"/>
          <w:highlight w:val="none"/>
        </w:rPr>
        <w:t>2</w:t>
      </w:r>
      <w:r>
        <w:rPr>
          <w:rFonts w:hint="eastAsia" w:ascii="宋体" w:hAnsi="宋体"/>
          <w:bCs/>
          <w:color w:val="auto"/>
          <w:highlight w:val="none"/>
        </w:rPr>
        <w:t>、小微企业</w:t>
      </w:r>
    </w:p>
    <w:p>
      <w:pPr>
        <w:pStyle w:val="2"/>
        <w:spacing w:line="360" w:lineRule="auto"/>
        <w:ind w:firstLine="480" w:firstLineChars="200"/>
        <w:rPr>
          <w:rFonts w:hint="eastAsia" w:ascii="宋体" w:hAnsi="宋体"/>
          <w:bCs/>
          <w:color w:val="auto"/>
          <w:highlight w:val="none"/>
        </w:rPr>
      </w:pPr>
      <w:r>
        <w:rPr>
          <w:rFonts w:hint="eastAsia" w:ascii="宋体" w:hAnsi="宋体"/>
          <w:bCs/>
          <w:color w:val="auto"/>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color w:val="auto"/>
          <w:highlight w:val="none"/>
        </w:rPr>
      </w:pPr>
      <w:r>
        <w:rPr>
          <w:rFonts w:ascii="宋体" w:hAnsi="宋体"/>
          <w:bCs/>
          <w:color w:val="auto"/>
          <w:highlight w:val="none"/>
        </w:rPr>
        <w:t>2)</w:t>
      </w:r>
      <w:r>
        <w:rPr>
          <w:rFonts w:hint="eastAsia" w:ascii="宋体" w:hAnsi="宋体"/>
          <w:bCs/>
          <w:color w:val="auto"/>
          <w:highlight w:val="none"/>
        </w:rPr>
        <w:t>投标人所投产品中全部为小微企业产品，给予</w:t>
      </w:r>
      <w:r>
        <w:rPr>
          <w:rFonts w:ascii="宋体" w:hAnsi="宋体"/>
          <w:bCs/>
          <w:color w:val="auto"/>
          <w:highlight w:val="none"/>
        </w:rPr>
        <w:t>6%</w:t>
      </w:r>
      <w:r>
        <w:rPr>
          <w:rFonts w:hint="eastAsia" w:ascii="宋体" w:hAnsi="宋体"/>
          <w:bCs/>
          <w:color w:val="auto"/>
          <w:highlight w:val="none"/>
        </w:rPr>
        <w:t>的价格扣除；所投产品中部分为小微企业产品，小微企业产品金额占合同金额</w:t>
      </w:r>
      <w:r>
        <w:rPr>
          <w:rFonts w:ascii="宋体" w:hAnsi="宋体"/>
          <w:bCs/>
          <w:color w:val="auto"/>
          <w:highlight w:val="none"/>
        </w:rPr>
        <w:t>30%</w:t>
      </w:r>
      <w:r>
        <w:rPr>
          <w:rFonts w:hint="eastAsia" w:ascii="宋体" w:hAnsi="宋体"/>
          <w:bCs/>
          <w:color w:val="auto"/>
          <w:highlight w:val="none"/>
        </w:rPr>
        <w:t>以下的不给予价格扣除，小微企业产品金额占合同金额</w:t>
      </w:r>
      <w:r>
        <w:rPr>
          <w:rFonts w:ascii="宋体" w:hAnsi="宋体"/>
          <w:bCs/>
          <w:color w:val="auto"/>
          <w:highlight w:val="none"/>
        </w:rPr>
        <w:t>30%</w:t>
      </w:r>
      <w:r>
        <w:rPr>
          <w:rFonts w:hint="eastAsia" w:ascii="宋体" w:hAnsi="宋体"/>
          <w:bCs/>
          <w:color w:val="auto"/>
          <w:highlight w:val="none"/>
        </w:rPr>
        <w:t>以上的给予</w:t>
      </w:r>
      <w:r>
        <w:rPr>
          <w:rFonts w:ascii="宋体" w:hAnsi="宋体"/>
          <w:bCs/>
          <w:color w:val="auto"/>
          <w:highlight w:val="none"/>
        </w:rPr>
        <w:t>2%</w:t>
      </w:r>
      <w:r>
        <w:rPr>
          <w:rFonts w:hint="eastAsia" w:ascii="宋体" w:hAnsi="宋体"/>
          <w:bCs/>
          <w:color w:val="auto"/>
          <w:highlight w:val="none"/>
        </w:rPr>
        <w:t>的价格扣除；</w:t>
      </w:r>
    </w:p>
    <w:p>
      <w:pPr>
        <w:pStyle w:val="2"/>
        <w:spacing w:line="360" w:lineRule="auto"/>
        <w:ind w:firstLine="480" w:firstLineChars="200"/>
        <w:rPr>
          <w:rFonts w:ascii="宋体"/>
          <w:bCs/>
          <w:color w:val="auto"/>
          <w:highlight w:val="none"/>
        </w:rPr>
      </w:pPr>
      <w:r>
        <w:rPr>
          <w:rFonts w:ascii="宋体" w:hAnsi="宋体"/>
          <w:bCs/>
          <w:color w:val="auto"/>
          <w:highlight w:val="none"/>
        </w:rPr>
        <w:t>3)</w:t>
      </w:r>
      <w:r>
        <w:rPr>
          <w:rFonts w:hint="eastAsia" w:ascii="宋体" w:hAnsi="宋体"/>
          <w:bCs/>
          <w:color w:val="auto"/>
          <w:highlight w:val="none"/>
        </w:rPr>
        <w:t>根据《财政部司法部关于政府采购支持监狱企业发展有关问题的通知》（财库【</w:t>
      </w:r>
      <w:r>
        <w:rPr>
          <w:rFonts w:ascii="宋体" w:hAnsi="宋体"/>
          <w:bCs/>
          <w:color w:val="auto"/>
          <w:highlight w:val="none"/>
        </w:rPr>
        <w:t>2014</w:t>
      </w:r>
      <w:r>
        <w:rPr>
          <w:rFonts w:hint="eastAsia" w:ascii="宋体" w:hAnsi="宋体"/>
          <w:bCs/>
          <w:color w:val="auto"/>
          <w:highlight w:val="none"/>
        </w:rPr>
        <w:t>】</w:t>
      </w:r>
      <w:r>
        <w:rPr>
          <w:rFonts w:ascii="宋体" w:hAnsi="宋体"/>
          <w:bCs/>
          <w:color w:val="auto"/>
          <w:highlight w:val="none"/>
        </w:rPr>
        <w:t xml:space="preserve">68 </w:t>
      </w:r>
      <w:r>
        <w:rPr>
          <w:rFonts w:hint="eastAsia" w:ascii="宋体" w:hAnsi="宋体"/>
          <w:bCs/>
          <w:color w:val="auto"/>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color w:val="auto"/>
          <w:highlight w:val="none"/>
        </w:rPr>
      </w:pPr>
      <w:r>
        <w:rPr>
          <w:rFonts w:ascii="宋体" w:hAnsi="宋体"/>
          <w:bCs/>
          <w:color w:val="auto"/>
          <w:highlight w:val="none"/>
        </w:rPr>
        <w:t>4)</w:t>
      </w:r>
      <w:r>
        <w:rPr>
          <w:rFonts w:hint="eastAsia" w:ascii="宋体" w:hAnsi="宋体"/>
          <w:bCs/>
          <w:color w:val="auto"/>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color w:val="auto"/>
          <w:highlight w:val="none"/>
        </w:rPr>
      </w:pPr>
      <w:r>
        <w:rPr>
          <w:rFonts w:ascii="宋体" w:hAnsi="宋体"/>
          <w:bCs/>
          <w:color w:val="auto"/>
          <w:highlight w:val="none"/>
        </w:rPr>
        <w:t>5)</w:t>
      </w:r>
      <w:r>
        <w:rPr>
          <w:rFonts w:hint="eastAsia" w:ascii="宋体" w:hAnsi="宋体"/>
          <w:bCs/>
          <w:color w:val="auto"/>
          <w:highlight w:val="none"/>
        </w:rPr>
        <w:t>小型、微型企业提供中型及以上企业制造的货物的，视同为中型及以上企业；</w:t>
      </w:r>
    </w:p>
    <w:p>
      <w:pPr>
        <w:pStyle w:val="2"/>
        <w:spacing w:line="360" w:lineRule="auto"/>
        <w:ind w:firstLine="480" w:firstLineChars="200"/>
        <w:rPr>
          <w:rFonts w:ascii="宋体"/>
          <w:bCs/>
          <w:color w:val="auto"/>
          <w:highlight w:val="none"/>
        </w:rPr>
      </w:pPr>
      <w:r>
        <w:rPr>
          <w:rFonts w:ascii="宋体" w:hAnsi="宋体"/>
          <w:bCs/>
          <w:color w:val="auto"/>
          <w:highlight w:val="none"/>
        </w:rPr>
        <w:t>6)</w:t>
      </w:r>
      <w:r>
        <w:rPr>
          <w:rFonts w:hint="eastAsia" w:ascii="宋体" w:hAnsi="宋体"/>
          <w:bCs/>
          <w:color w:val="auto"/>
          <w:highlight w:val="none"/>
        </w:rPr>
        <w:t>给予小型和微型企业产品的价格</w:t>
      </w:r>
      <w:r>
        <w:rPr>
          <w:rFonts w:ascii="宋体" w:hAnsi="宋体"/>
          <w:bCs/>
          <w:color w:val="auto"/>
          <w:highlight w:val="none"/>
        </w:rPr>
        <w:t>6%</w:t>
      </w:r>
      <w:r>
        <w:rPr>
          <w:rFonts w:hint="eastAsia" w:ascii="宋体" w:hAnsi="宋体"/>
          <w:bCs/>
          <w:color w:val="auto"/>
          <w:highlight w:val="none"/>
        </w:rPr>
        <w:t>的扣除；计算方法是：</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最终价格＝报价×</w:t>
      </w:r>
      <w:r>
        <w:rPr>
          <w:rFonts w:ascii="宋体" w:hAnsi="宋体"/>
          <w:bCs/>
          <w:color w:val="auto"/>
          <w:highlight w:val="none"/>
        </w:rPr>
        <w:t>94%</w:t>
      </w:r>
      <w:r>
        <w:rPr>
          <w:rFonts w:hint="eastAsia" w:ascii="宋体" w:hAnsi="宋体"/>
          <w:bCs/>
          <w:color w:val="auto"/>
          <w:highlight w:val="none"/>
        </w:rPr>
        <w:t>，按照最终价格计算其价格分得分。</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报价时，投标人须提供企业所在地的县级以上中小企业主管部门出具的证明文件和《小微企业声明函》原件，否则不给予价格扣除。</w:t>
      </w:r>
    </w:p>
    <w:p>
      <w:pPr>
        <w:pStyle w:val="2"/>
        <w:spacing w:line="360" w:lineRule="auto"/>
        <w:ind w:firstLine="480" w:firstLineChars="200"/>
        <w:rPr>
          <w:rFonts w:ascii="宋体"/>
          <w:bCs/>
          <w:color w:val="auto"/>
          <w:highlight w:val="none"/>
        </w:rPr>
      </w:pPr>
      <w:r>
        <w:rPr>
          <w:rFonts w:ascii="宋体" w:hAnsi="宋体"/>
          <w:bCs/>
          <w:color w:val="auto"/>
          <w:highlight w:val="none"/>
        </w:rPr>
        <w:t>3</w:t>
      </w:r>
      <w:r>
        <w:rPr>
          <w:rFonts w:hint="eastAsia" w:ascii="宋体" w:hAnsi="宋体"/>
          <w:bCs/>
          <w:color w:val="auto"/>
          <w:highlight w:val="none"/>
        </w:rPr>
        <w:t>、监狱企业</w:t>
      </w:r>
    </w:p>
    <w:p>
      <w:pPr>
        <w:pStyle w:val="2"/>
        <w:spacing w:line="360" w:lineRule="auto"/>
        <w:ind w:firstLine="480" w:firstLineChars="200"/>
        <w:rPr>
          <w:rFonts w:ascii="宋体"/>
          <w:bCs/>
          <w:color w:val="auto"/>
          <w:highlight w:val="none"/>
        </w:rPr>
      </w:pPr>
      <w:r>
        <w:rPr>
          <w:rFonts w:ascii="宋体" w:hAnsi="宋体"/>
          <w:bCs/>
          <w:color w:val="auto"/>
          <w:highlight w:val="none"/>
        </w:rPr>
        <w:t>1)</w:t>
      </w:r>
      <w:r>
        <w:rPr>
          <w:rFonts w:ascii="宋体" w:hAnsi="宋体"/>
          <w:bCs/>
          <w:color w:val="auto"/>
          <w:highlight w:val="none"/>
        </w:rPr>
        <w:tab/>
      </w:r>
      <w:r>
        <w:rPr>
          <w:rFonts w:hint="eastAsia" w:ascii="宋体" w:hAnsi="宋体"/>
          <w:bCs/>
          <w:color w:val="auto"/>
          <w:highlight w:val="none"/>
        </w:rPr>
        <w:t>给予监狱企业产品的价格</w:t>
      </w:r>
      <w:r>
        <w:rPr>
          <w:rFonts w:ascii="宋体" w:hAnsi="宋体"/>
          <w:bCs/>
          <w:color w:val="auto"/>
          <w:highlight w:val="none"/>
        </w:rPr>
        <w:t>6%</w:t>
      </w:r>
      <w:r>
        <w:rPr>
          <w:rFonts w:hint="eastAsia" w:ascii="宋体" w:hAnsi="宋体"/>
          <w:bCs/>
          <w:color w:val="auto"/>
          <w:highlight w:val="none"/>
        </w:rPr>
        <w:t>的扣除；计算方法是：</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最终价格＝报价×</w:t>
      </w:r>
      <w:r>
        <w:rPr>
          <w:rFonts w:ascii="宋体" w:hAnsi="宋体"/>
          <w:bCs/>
          <w:color w:val="auto"/>
          <w:highlight w:val="none"/>
        </w:rPr>
        <w:t>94%</w:t>
      </w:r>
      <w:r>
        <w:rPr>
          <w:rFonts w:hint="eastAsia" w:ascii="宋体" w:hAnsi="宋体"/>
          <w:bCs/>
          <w:color w:val="auto"/>
          <w:highlight w:val="none"/>
        </w:rPr>
        <w:t>，按照最终价格计算其价格分得分。</w:t>
      </w:r>
    </w:p>
    <w:p>
      <w:pPr>
        <w:pStyle w:val="2"/>
        <w:spacing w:line="360" w:lineRule="auto"/>
        <w:ind w:firstLine="480" w:firstLineChars="200"/>
        <w:rPr>
          <w:rFonts w:ascii="宋体"/>
          <w:bCs/>
          <w:color w:val="auto"/>
          <w:highlight w:val="none"/>
        </w:rPr>
      </w:pPr>
      <w:r>
        <w:rPr>
          <w:rFonts w:ascii="宋体" w:hAnsi="宋体"/>
          <w:bCs/>
          <w:color w:val="auto"/>
          <w:highlight w:val="none"/>
        </w:rPr>
        <w:t>4</w:t>
      </w:r>
      <w:r>
        <w:rPr>
          <w:rFonts w:hint="eastAsia" w:ascii="宋体" w:hAnsi="宋体"/>
          <w:bCs/>
          <w:color w:val="auto"/>
          <w:highlight w:val="none"/>
        </w:rPr>
        <w:t>、残疾人福利性单位</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根据《财政部</w:t>
      </w:r>
      <w:r>
        <w:rPr>
          <w:rFonts w:ascii="宋体" w:hAnsi="宋体"/>
          <w:bCs/>
          <w:color w:val="auto"/>
          <w:highlight w:val="none"/>
        </w:rPr>
        <w:t xml:space="preserve"> </w:t>
      </w:r>
      <w:r>
        <w:rPr>
          <w:rFonts w:hint="eastAsia" w:ascii="宋体" w:hAnsi="宋体"/>
          <w:bCs/>
          <w:color w:val="auto"/>
          <w:highlight w:val="none"/>
        </w:rPr>
        <w:t>民政部</w:t>
      </w:r>
      <w:r>
        <w:rPr>
          <w:rFonts w:ascii="宋体" w:hAnsi="宋体"/>
          <w:bCs/>
          <w:color w:val="auto"/>
          <w:highlight w:val="none"/>
        </w:rPr>
        <w:t xml:space="preserve"> </w:t>
      </w:r>
      <w:r>
        <w:rPr>
          <w:rFonts w:hint="eastAsia" w:ascii="宋体" w:hAnsi="宋体"/>
          <w:bCs/>
          <w:color w:val="auto"/>
          <w:highlight w:val="none"/>
        </w:rPr>
        <w:t>中国残疾人联合会关于促进残疾人就业政府采购政策的通知》（财库〔</w:t>
      </w:r>
      <w:r>
        <w:rPr>
          <w:rFonts w:ascii="宋体" w:hAnsi="宋体"/>
          <w:bCs/>
          <w:color w:val="auto"/>
          <w:highlight w:val="none"/>
        </w:rPr>
        <w:t>2018</w:t>
      </w:r>
      <w:r>
        <w:rPr>
          <w:rFonts w:hint="eastAsia" w:ascii="宋体" w:hAnsi="宋体"/>
          <w:bCs/>
          <w:color w:val="auto"/>
          <w:highlight w:val="none"/>
        </w:rPr>
        <w:t>〕</w:t>
      </w:r>
      <w:r>
        <w:rPr>
          <w:rFonts w:ascii="宋体" w:hAnsi="宋体"/>
          <w:bCs/>
          <w:color w:val="auto"/>
          <w:highlight w:val="none"/>
        </w:rPr>
        <w:t>141</w:t>
      </w:r>
      <w:r>
        <w:rPr>
          <w:rFonts w:hint="eastAsia" w:ascii="宋体" w:hAnsi="宋体"/>
          <w:bCs/>
          <w:color w:val="auto"/>
          <w:highlight w:val="none"/>
        </w:rPr>
        <w:t>号）的规定，残疾人福利性单位视同小型、微型企业，给予价格</w:t>
      </w:r>
      <w:r>
        <w:rPr>
          <w:rFonts w:ascii="宋体" w:hAnsi="宋体"/>
          <w:bCs/>
          <w:color w:val="auto"/>
          <w:highlight w:val="none"/>
        </w:rPr>
        <w:t>6%</w:t>
      </w:r>
      <w:r>
        <w:rPr>
          <w:rFonts w:hint="eastAsia" w:ascii="宋体" w:hAnsi="宋体"/>
          <w:bCs/>
          <w:color w:val="auto"/>
          <w:highlight w:val="none"/>
        </w:rPr>
        <w:t>的扣除；计算方法是：最终价格＝报价×</w:t>
      </w:r>
      <w:r>
        <w:rPr>
          <w:rFonts w:ascii="宋体" w:hAnsi="宋体"/>
          <w:bCs/>
          <w:color w:val="auto"/>
          <w:highlight w:val="none"/>
        </w:rPr>
        <w:t>94%</w:t>
      </w:r>
      <w:r>
        <w:rPr>
          <w:rFonts w:hint="eastAsia" w:ascii="宋体" w:hAnsi="宋体"/>
          <w:bCs/>
          <w:color w:val="auto"/>
          <w:highlight w:val="none"/>
        </w:rPr>
        <w:t>，按照最终价格计算其价格分得分。</w:t>
      </w:r>
    </w:p>
    <w:p>
      <w:pPr>
        <w:pStyle w:val="2"/>
        <w:numPr>
          <w:ilvl w:val="0"/>
          <w:numId w:val="3"/>
        </w:numPr>
        <w:spacing w:line="360" w:lineRule="auto"/>
        <w:ind w:firstLine="480" w:firstLineChars="200"/>
        <w:rPr>
          <w:rFonts w:ascii="宋体"/>
          <w:bCs/>
          <w:color w:val="auto"/>
          <w:highlight w:val="none"/>
        </w:rPr>
      </w:pPr>
      <w:r>
        <w:rPr>
          <w:rFonts w:hint="eastAsia" w:ascii="宋体" w:hAnsi="宋体"/>
          <w:bCs/>
          <w:color w:val="auto"/>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color w:val="auto"/>
          <w:highlight w:val="none"/>
        </w:rPr>
      </w:pPr>
      <w:r>
        <w:rPr>
          <w:rFonts w:ascii="宋体" w:hAnsi="宋体"/>
          <w:bCs/>
          <w:color w:val="auto"/>
          <w:highlight w:val="none"/>
        </w:rPr>
        <w:t xml:space="preserve">   24.5 </w:t>
      </w:r>
      <w:r>
        <w:rPr>
          <w:rFonts w:hint="eastAsia" w:ascii="宋体" w:hAnsi="宋体"/>
          <w:bCs/>
          <w:color w:val="auto"/>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1) </w:t>
      </w:r>
      <w:r>
        <w:rPr>
          <w:rFonts w:hint="eastAsia" w:ascii="宋体" w:hAnsi="宋体"/>
          <w:bCs/>
          <w:color w:val="auto"/>
          <w:highlight w:val="none"/>
        </w:rPr>
        <w:t>提供虚假材料谋取中标的；</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 </w:t>
      </w:r>
      <w:r>
        <w:rPr>
          <w:rFonts w:hint="eastAsia" w:ascii="宋体" w:hAnsi="宋体"/>
          <w:bCs/>
          <w:color w:val="auto"/>
          <w:highlight w:val="none"/>
        </w:rPr>
        <w:t>采取不正当手段诋毁、排挤其他投标人的；</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3) </w:t>
      </w:r>
      <w:r>
        <w:rPr>
          <w:rFonts w:hint="eastAsia" w:ascii="宋体" w:hAnsi="宋体"/>
          <w:bCs/>
          <w:color w:val="auto"/>
          <w:highlight w:val="none"/>
        </w:rPr>
        <w:t>恶意串通投标的；</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4) </w:t>
      </w:r>
      <w:r>
        <w:rPr>
          <w:rFonts w:hint="eastAsia" w:ascii="宋体" w:hAnsi="宋体"/>
          <w:bCs/>
          <w:color w:val="auto"/>
          <w:highlight w:val="none"/>
        </w:rPr>
        <w:t>其他任何有企图影响招标结果公正性的活动。</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经初审合格的投标文件，评标委员会将根据招标文件确定的评标方法做进一步评定。</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25.  </w:t>
      </w:r>
      <w:r>
        <w:rPr>
          <w:rFonts w:hint="eastAsia" w:ascii="宋体" w:hAnsi="宋体"/>
          <w:bCs/>
          <w:color w:val="auto"/>
          <w:highlight w:val="none"/>
        </w:rPr>
        <w:t>确定中标候选人</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color w:val="auto"/>
          <w:highlight w:val="none"/>
        </w:rPr>
      </w:pPr>
      <w:r>
        <w:rPr>
          <w:rFonts w:ascii="宋体" w:hAnsi="宋体"/>
          <w:bCs/>
          <w:color w:val="auto"/>
          <w:highlight w:val="none"/>
        </w:rPr>
        <w:t xml:space="preserve">26.  </w:t>
      </w:r>
      <w:r>
        <w:rPr>
          <w:rFonts w:hint="eastAsia" w:ascii="宋体" w:hAnsi="宋体"/>
          <w:bCs/>
          <w:color w:val="auto"/>
          <w:highlight w:val="none"/>
        </w:rPr>
        <w:t>评标过程保密</w:t>
      </w:r>
    </w:p>
    <w:p>
      <w:pPr>
        <w:pStyle w:val="2"/>
        <w:spacing w:line="360" w:lineRule="auto"/>
        <w:ind w:firstLine="600" w:firstLineChars="250"/>
        <w:rPr>
          <w:rFonts w:ascii="宋体"/>
          <w:bCs/>
          <w:color w:val="auto"/>
          <w:highlight w:val="none"/>
        </w:rPr>
      </w:pPr>
      <w:r>
        <w:rPr>
          <w:rFonts w:hint="eastAsia" w:ascii="宋体" w:hAnsi="宋体"/>
          <w:bCs/>
          <w:color w:val="auto"/>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color w:val="auto"/>
          <w:sz w:val="24"/>
          <w:highlight w:val="none"/>
        </w:rPr>
      </w:pPr>
      <w:bookmarkStart w:id="98" w:name="_Toc10857"/>
      <w:bookmarkStart w:id="99" w:name="_Toc29202"/>
      <w:bookmarkStart w:id="100" w:name="_Toc30962"/>
      <w:r>
        <w:rPr>
          <w:rFonts w:ascii="宋体" w:hAnsi="宋体"/>
          <w:bCs/>
          <w:color w:val="auto"/>
          <w:sz w:val="24"/>
          <w:highlight w:val="none"/>
        </w:rPr>
        <w:t xml:space="preserve">27.  </w:t>
      </w:r>
      <w:r>
        <w:rPr>
          <w:rFonts w:hint="eastAsia" w:ascii="宋体" w:hAnsi="宋体"/>
          <w:bCs/>
          <w:color w:val="auto"/>
          <w:sz w:val="24"/>
          <w:highlight w:val="none"/>
        </w:rPr>
        <w:t>投标人瑕疵滞后的处理</w:t>
      </w:r>
      <w:bookmarkEnd w:id="98"/>
      <w:bookmarkEnd w:id="99"/>
      <w:bookmarkEnd w:id="100"/>
    </w:p>
    <w:p>
      <w:pPr>
        <w:pStyle w:val="2"/>
        <w:spacing w:line="360" w:lineRule="auto"/>
        <w:ind w:firstLine="600" w:firstLineChars="250"/>
        <w:rPr>
          <w:rFonts w:ascii="宋体"/>
          <w:bCs/>
          <w:color w:val="auto"/>
          <w:highlight w:val="none"/>
        </w:rPr>
      </w:pPr>
      <w:r>
        <w:rPr>
          <w:rFonts w:ascii="宋体" w:hAnsi="宋体"/>
          <w:bCs/>
          <w:color w:val="auto"/>
          <w:highlight w:val="none"/>
        </w:rPr>
        <w:t xml:space="preserve">27.1 </w:t>
      </w:r>
      <w:r>
        <w:rPr>
          <w:rFonts w:hint="eastAsia" w:ascii="宋体" w:hAnsi="宋体"/>
          <w:bCs/>
          <w:color w:val="auto"/>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27.2 </w:t>
      </w:r>
      <w:r>
        <w:rPr>
          <w:rFonts w:hint="eastAsia" w:ascii="宋体" w:hAnsi="宋体"/>
          <w:bCs/>
          <w:color w:val="auto"/>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color w:val="auto"/>
          <w:sz w:val="24"/>
          <w:highlight w:val="none"/>
        </w:rPr>
      </w:pPr>
      <w:bookmarkStart w:id="101" w:name="_Toc28609"/>
      <w:bookmarkStart w:id="102" w:name="_Toc7870"/>
      <w:r>
        <w:rPr>
          <w:rFonts w:hint="eastAsia" w:ascii="宋体" w:hAnsi="宋体"/>
          <w:b/>
          <w:bCs/>
          <w:color w:val="auto"/>
          <w:sz w:val="24"/>
          <w:highlight w:val="none"/>
        </w:rPr>
        <w:t>六、合同签订</w:t>
      </w:r>
      <w:bookmarkEnd w:id="101"/>
      <w:bookmarkEnd w:id="102"/>
    </w:p>
    <w:p>
      <w:pPr>
        <w:pStyle w:val="2"/>
        <w:spacing w:line="360" w:lineRule="auto"/>
        <w:ind w:left="571" w:leftChars="271" w:hanging="2" w:hangingChars="1"/>
        <w:rPr>
          <w:rFonts w:ascii="宋体"/>
          <w:bCs/>
          <w:color w:val="auto"/>
          <w:highlight w:val="none"/>
        </w:rPr>
      </w:pPr>
      <w:r>
        <w:rPr>
          <w:rFonts w:ascii="宋体" w:hAnsi="宋体"/>
          <w:bCs/>
          <w:color w:val="auto"/>
          <w:highlight w:val="none"/>
        </w:rPr>
        <w:t xml:space="preserve">28  </w:t>
      </w:r>
      <w:r>
        <w:rPr>
          <w:rFonts w:hint="eastAsia" w:ascii="宋体" w:hAnsi="宋体"/>
          <w:bCs/>
          <w:color w:val="auto"/>
          <w:highlight w:val="none"/>
        </w:rPr>
        <w:t>中标通知</w:t>
      </w:r>
    </w:p>
    <w:p>
      <w:pPr>
        <w:pStyle w:val="2"/>
        <w:spacing w:line="360" w:lineRule="auto"/>
        <w:ind w:firstLine="480" w:firstLineChars="200"/>
        <w:rPr>
          <w:rFonts w:ascii="宋体"/>
          <w:bCs/>
          <w:color w:val="auto"/>
          <w:highlight w:val="none"/>
        </w:rPr>
      </w:pPr>
      <w:r>
        <w:rPr>
          <w:rFonts w:ascii="宋体" w:hAnsi="宋体"/>
          <w:bCs/>
          <w:color w:val="auto"/>
          <w:highlight w:val="none"/>
        </w:rPr>
        <w:t>28.1</w:t>
      </w:r>
      <w:r>
        <w:rPr>
          <w:rFonts w:hint="eastAsia" w:ascii="宋体" w:hAnsi="宋体"/>
          <w:bCs/>
          <w:color w:val="auto"/>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28.2 </w:t>
      </w:r>
      <w:r>
        <w:rPr>
          <w:rFonts w:hint="eastAsia" w:ascii="宋体" w:hAnsi="宋体"/>
          <w:bCs/>
          <w:color w:val="auto"/>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color w:val="auto"/>
          <w:highlight w:val="none"/>
        </w:rPr>
      </w:pPr>
      <w:r>
        <w:rPr>
          <w:rFonts w:ascii="宋体" w:hAnsi="宋体"/>
          <w:bCs/>
          <w:color w:val="auto"/>
          <w:highlight w:val="none"/>
        </w:rPr>
        <w:t>28.3</w:t>
      </w:r>
      <w:r>
        <w:rPr>
          <w:rFonts w:hint="eastAsia" w:ascii="宋体" w:hAnsi="宋体"/>
          <w:bCs/>
          <w:color w:val="auto"/>
          <w:highlight w:val="none"/>
        </w:rPr>
        <w:t>中标通知书发出后，招标人改变中标结果，或者中标人放弃中标项目的，应当依法承担法律责任。</w:t>
      </w:r>
    </w:p>
    <w:p>
      <w:pPr>
        <w:pStyle w:val="2"/>
        <w:spacing w:line="360" w:lineRule="auto"/>
        <w:ind w:left="571" w:leftChars="272"/>
        <w:rPr>
          <w:rFonts w:ascii="宋体"/>
          <w:bCs/>
          <w:color w:val="auto"/>
          <w:highlight w:val="none"/>
        </w:rPr>
      </w:pPr>
      <w:r>
        <w:rPr>
          <w:rFonts w:ascii="宋体" w:hAnsi="宋体"/>
          <w:bCs/>
          <w:color w:val="auto"/>
          <w:highlight w:val="none"/>
        </w:rPr>
        <w:t xml:space="preserve">29.  </w:t>
      </w:r>
      <w:r>
        <w:rPr>
          <w:rFonts w:hint="eastAsia" w:ascii="宋体" w:hAnsi="宋体"/>
          <w:bCs/>
          <w:color w:val="auto"/>
          <w:highlight w:val="none"/>
        </w:rPr>
        <w:t>签订合同</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29.1 </w:t>
      </w:r>
      <w:r>
        <w:rPr>
          <w:rFonts w:hint="eastAsia" w:ascii="宋体" w:hAnsi="宋体"/>
          <w:bCs/>
          <w:color w:val="auto"/>
          <w:highlight w:val="none"/>
        </w:rPr>
        <w:t>中标通知书发出之日起</w:t>
      </w:r>
      <w:r>
        <w:rPr>
          <w:rFonts w:ascii="宋体" w:hAnsi="宋体"/>
          <w:bCs/>
          <w:color w:val="auto"/>
          <w:highlight w:val="none"/>
        </w:rPr>
        <w:t>30</w:t>
      </w:r>
      <w:r>
        <w:rPr>
          <w:rFonts w:hint="eastAsia" w:ascii="宋体" w:hAnsi="宋体"/>
          <w:bCs/>
          <w:color w:val="auto"/>
          <w:highlight w:val="none"/>
        </w:rPr>
        <w:t>日内，按照招标确定的事项签订合同。</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29.2 </w:t>
      </w:r>
      <w:r>
        <w:rPr>
          <w:rFonts w:hint="eastAsia" w:ascii="宋体" w:hAnsi="宋体"/>
          <w:bCs/>
          <w:color w:val="auto"/>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color w:val="auto"/>
          <w:highlight w:val="none"/>
        </w:rPr>
      </w:pPr>
      <w:r>
        <w:rPr>
          <w:rFonts w:ascii="宋体" w:hAnsi="宋体"/>
          <w:bCs/>
          <w:color w:val="auto"/>
          <w:highlight w:val="none"/>
        </w:rPr>
        <w:t>29.3</w:t>
      </w:r>
      <w:r>
        <w:rPr>
          <w:rFonts w:hint="eastAsia" w:ascii="宋体" w:hAnsi="宋体"/>
          <w:bCs/>
          <w:color w:val="auto"/>
          <w:highlight w:val="none"/>
        </w:rPr>
        <w:t>不按约定签订或履行合同，给对方造成损失的，应承担赔偿责任。</w:t>
      </w:r>
    </w:p>
    <w:p>
      <w:pPr>
        <w:pStyle w:val="2"/>
        <w:spacing w:line="360" w:lineRule="auto"/>
        <w:ind w:left="571" w:leftChars="272"/>
        <w:rPr>
          <w:rFonts w:ascii="宋体"/>
          <w:bCs/>
          <w:color w:val="auto"/>
          <w:highlight w:val="none"/>
        </w:rPr>
      </w:pPr>
      <w:r>
        <w:rPr>
          <w:rFonts w:ascii="宋体" w:hAnsi="宋体"/>
          <w:bCs/>
          <w:color w:val="auto"/>
          <w:highlight w:val="none"/>
        </w:rPr>
        <w:t xml:space="preserve">30.  </w:t>
      </w:r>
      <w:r>
        <w:rPr>
          <w:rFonts w:hint="eastAsia" w:ascii="宋体" w:hAnsi="宋体"/>
          <w:bCs/>
          <w:color w:val="auto"/>
          <w:highlight w:val="none"/>
        </w:rPr>
        <w:t>履约保证金</w:t>
      </w:r>
      <w:r>
        <w:rPr>
          <w:rFonts w:ascii="宋体" w:hAnsi="宋体"/>
          <w:bCs/>
          <w:color w:val="auto"/>
          <w:highlight w:val="none"/>
        </w:rPr>
        <w:t>(</w:t>
      </w:r>
      <w:r>
        <w:rPr>
          <w:rFonts w:hint="eastAsia" w:ascii="宋体" w:hAnsi="宋体"/>
          <w:bCs/>
          <w:color w:val="auto"/>
          <w:highlight w:val="none"/>
        </w:rPr>
        <w:t>本项目不适用</w:t>
      </w:r>
      <w:r>
        <w:rPr>
          <w:rFonts w:ascii="宋体" w:hAnsi="宋体"/>
          <w:bCs/>
          <w:color w:val="auto"/>
          <w:highlight w:val="none"/>
        </w:rPr>
        <w:t>)</w:t>
      </w:r>
    </w:p>
    <w:p>
      <w:pPr>
        <w:pStyle w:val="21"/>
        <w:spacing w:line="360" w:lineRule="auto"/>
        <w:ind w:leftChars="0" w:hanging="100" w:firstLineChars="0"/>
        <w:outlineLvl w:val="1"/>
        <w:rPr>
          <w:rFonts w:ascii="宋体"/>
          <w:b/>
          <w:bCs/>
          <w:color w:val="auto"/>
          <w:sz w:val="24"/>
          <w:highlight w:val="none"/>
        </w:rPr>
      </w:pPr>
      <w:bookmarkStart w:id="103" w:name="_Toc13878"/>
      <w:bookmarkStart w:id="104" w:name="_Toc30952"/>
      <w:bookmarkStart w:id="105" w:name="_Toc3157"/>
      <w:r>
        <w:rPr>
          <w:rFonts w:hint="eastAsia" w:ascii="宋体" w:hAnsi="宋体"/>
          <w:b/>
          <w:bCs/>
          <w:color w:val="auto"/>
          <w:sz w:val="24"/>
          <w:highlight w:val="none"/>
        </w:rPr>
        <w:t>七、处罚、质疑</w:t>
      </w:r>
      <w:bookmarkEnd w:id="103"/>
      <w:bookmarkEnd w:id="104"/>
      <w:bookmarkEnd w:id="105"/>
    </w:p>
    <w:p>
      <w:pPr>
        <w:pStyle w:val="2"/>
        <w:tabs>
          <w:tab w:val="left" w:pos="1146"/>
        </w:tabs>
        <w:spacing w:line="360" w:lineRule="auto"/>
        <w:ind w:left="1139" w:leftChars="274" w:right="283" w:hanging="564" w:hangingChars="235"/>
        <w:rPr>
          <w:rFonts w:ascii="宋体"/>
          <w:bCs/>
          <w:color w:val="auto"/>
          <w:highlight w:val="none"/>
        </w:rPr>
      </w:pPr>
      <w:r>
        <w:rPr>
          <w:rFonts w:ascii="宋体" w:hAnsi="宋体"/>
          <w:bCs/>
          <w:color w:val="auto"/>
          <w:highlight w:val="none"/>
        </w:rPr>
        <w:t xml:space="preserve">31.  </w:t>
      </w:r>
      <w:r>
        <w:rPr>
          <w:rFonts w:hint="eastAsia" w:ascii="宋体" w:hAnsi="宋体"/>
          <w:bCs/>
          <w:color w:val="auto"/>
          <w:highlight w:val="none"/>
        </w:rPr>
        <w:t>处罚</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color w:val="auto"/>
          <w:highlight w:val="none"/>
        </w:rPr>
      </w:pPr>
      <w:r>
        <w:rPr>
          <w:rFonts w:ascii="宋体" w:hAnsi="宋体"/>
          <w:bCs/>
          <w:color w:val="auto"/>
          <w:highlight w:val="none"/>
        </w:rPr>
        <w:t>1)</w:t>
      </w:r>
      <w:r>
        <w:rPr>
          <w:rFonts w:hint="eastAsia" w:ascii="宋体" w:hAnsi="宋体"/>
          <w:bCs/>
          <w:color w:val="auto"/>
          <w:highlight w:val="none"/>
        </w:rPr>
        <w:t>开标后在投标有效期内，投标人撤回其投标；</w:t>
      </w:r>
    </w:p>
    <w:p>
      <w:pPr>
        <w:pStyle w:val="2"/>
        <w:spacing w:line="360" w:lineRule="auto"/>
        <w:ind w:firstLine="480" w:firstLineChars="200"/>
        <w:rPr>
          <w:rFonts w:ascii="宋体"/>
          <w:bCs/>
          <w:color w:val="auto"/>
          <w:highlight w:val="none"/>
        </w:rPr>
      </w:pPr>
      <w:r>
        <w:rPr>
          <w:rFonts w:ascii="宋体" w:hAnsi="宋体"/>
          <w:bCs/>
          <w:color w:val="auto"/>
          <w:highlight w:val="none"/>
        </w:rPr>
        <w:t>2)</w:t>
      </w:r>
      <w:r>
        <w:rPr>
          <w:rFonts w:hint="eastAsia" w:ascii="宋体" w:hAnsi="宋体"/>
          <w:bCs/>
          <w:color w:val="auto"/>
          <w:highlight w:val="none"/>
        </w:rPr>
        <w:t>中标人未按本招标文件规定签订采购合同；</w:t>
      </w:r>
    </w:p>
    <w:p>
      <w:pPr>
        <w:pStyle w:val="2"/>
        <w:spacing w:line="360" w:lineRule="auto"/>
        <w:ind w:firstLine="480" w:firstLineChars="200"/>
        <w:rPr>
          <w:rFonts w:ascii="宋体"/>
          <w:bCs/>
          <w:color w:val="auto"/>
          <w:highlight w:val="none"/>
        </w:rPr>
      </w:pPr>
      <w:r>
        <w:rPr>
          <w:rFonts w:ascii="宋体" w:hAnsi="宋体"/>
          <w:bCs/>
          <w:color w:val="auto"/>
          <w:highlight w:val="none"/>
        </w:rPr>
        <w:t>3)</w:t>
      </w:r>
      <w:r>
        <w:rPr>
          <w:rFonts w:hint="eastAsia" w:ascii="宋体" w:hAnsi="宋体"/>
          <w:bCs/>
          <w:color w:val="auto"/>
          <w:highlight w:val="none"/>
        </w:rPr>
        <w:t>中标人与采购人订立背离合同实质性内容的其它协议；</w:t>
      </w:r>
    </w:p>
    <w:p>
      <w:pPr>
        <w:pStyle w:val="2"/>
        <w:spacing w:line="360" w:lineRule="auto"/>
        <w:ind w:firstLine="480" w:firstLineChars="200"/>
        <w:rPr>
          <w:rFonts w:ascii="宋体"/>
          <w:bCs/>
          <w:color w:val="auto"/>
          <w:highlight w:val="none"/>
        </w:rPr>
      </w:pPr>
      <w:r>
        <w:rPr>
          <w:rFonts w:ascii="宋体" w:hAnsi="宋体"/>
          <w:bCs/>
          <w:color w:val="auto"/>
          <w:highlight w:val="none"/>
        </w:rPr>
        <w:t>4)</w:t>
      </w:r>
      <w:r>
        <w:rPr>
          <w:rFonts w:hint="eastAsia" w:ascii="宋体" w:hAnsi="宋体"/>
          <w:bCs/>
          <w:color w:val="auto"/>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color w:val="auto"/>
          <w:highlight w:val="none"/>
        </w:rPr>
      </w:pPr>
      <w:r>
        <w:rPr>
          <w:rFonts w:ascii="宋体" w:hAnsi="宋体"/>
          <w:bCs/>
          <w:color w:val="auto"/>
          <w:highlight w:val="none"/>
        </w:rPr>
        <w:t>5)</w:t>
      </w:r>
      <w:r>
        <w:rPr>
          <w:rFonts w:hint="eastAsia" w:ascii="宋体" w:hAnsi="宋体"/>
          <w:bCs/>
          <w:color w:val="auto"/>
          <w:highlight w:val="none"/>
        </w:rPr>
        <w:t>中标人不按要求提交履约保证金的；</w:t>
      </w:r>
    </w:p>
    <w:p>
      <w:pPr>
        <w:pStyle w:val="2"/>
        <w:spacing w:line="360" w:lineRule="auto"/>
        <w:ind w:firstLine="480" w:firstLineChars="200"/>
        <w:rPr>
          <w:rFonts w:ascii="宋体"/>
          <w:bCs/>
          <w:color w:val="auto"/>
          <w:highlight w:val="none"/>
        </w:rPr>
      </w:pPr>
      <w:r>
        <w:rPr>
          <w:rFonts w:ascii="宋体" w:hAnsi="宋体"/>
          <w:bCs/>
          <w:color w:val="auto"/>
          <w:highlight w:val="none"/>
        </w:rPr>
        <w:t>6)</w:t>
      </w:r>
      <w:r>
        <w:rPr>
          <w:rFonts w:hint="eastAsia" w:ascii="宋体" w:hAnsi="宋体"/>
          <w:bCs/>
          <w:color w:val="auto"/>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color w:val="auto"/>
          <w:highlight w:val="none"/>
        </w:rPr>
      </w:pPr>
      <w:r>
        <w:rPr>
          <w:rFonts w:ascii="宋体" w:hAnsi="宋体"/>
          <w:bCs/>
          <w:color w:val="auto"/>
          <w:highlight w:val="none"/>
        </w:rPr>
        <w:t xml:space="preserve">32   </w:t>
      </w:r>
      <w:r>
        <w:rPr>
          <w:rFonts w:hint="eastAsia" w:ascii="宋体" w:hAnsi="宋体"/>
          <w:bCs/>
          <w:color w:val="auto"/>
          <w:highlight w:val="none"/>
        </w:rPr>
        <w:t>质疑</w:t>
      </w:r>
    </w:p>
    <w:p>
      <w:pPr>
        <w:pStyle w:val="2"/>
        <w:spacing w:line="360" w:lineRule="auto"/>
        <w:ind w:firstLine="480" w:firstLineChars="200"/>
        <w:rPr>
          <w:rFonts w:ascii="宋体"/>
          <w:bCs/>
          <w:color w:val="auto"/>
          <w:highlight w:val="none"/>
        </w:rPr>
      </w:pPr>
      <w:r>
        <w:rPr>
          <w:rFonts w:ascii="宋体" w:hAnsi="宋体"/>
          <w:bCs/>
          <w:color w:val="auto"/>
          <w:highlight w:val="none"/>
        </w:rPr>
        <w:t xml:space="preserve">32.1 </w:t>
      </w:r>
      <w:r>
        <w:rPr>
          <w:rFonts w:hint="eastAsia" w:ascii="宋体" w:hAnsi="宋体"/>
          <w:bCs/>
          <w:color w:val="auto"/>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color w:val="auto"/>
          <w:highlight w:val="none"/>
        </w:rPr>
      </w:pPr>
      <w:r>
        <w:rPr>
          <w:rFonts w:ascii="宋体" w:hAnsi="宋体"/>
          <w:bCs/>
          <w:color w:val="auto"/>
          <w:highlight w:val="none"/>
        </w:rPr>
        <w:t>32.2</w:t>
      </w:r>
      <w:r>
        <w:rPr>
          <w:rFonts w:hint="eastAsia" w:ascii="宋体" w:hAnsi="宋体"/>
          <w:bCs/>
          <w:color w:val="auto"/>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color w:val="auto"/>
          <w:highlight w:val="none"/>
        </w:rPr>
      </w:pPr>
      <w:r>
        <w:rPr>
          <w:rFonts w:ascii="宋体" w:hAnsi="宋体"/>
          <w:bCs/>
          <w:color w:val="auto"/>
          <w:highlight w:val="none"/>
        </w:rPr>
        <w:t>32.3</w:t>
      </w:r>
      <w:r>
        <w:rPr>
          <w:rFonts w:hint="eastAsia" w:ascii="宋体" w:hAnsi="宋体"/>
          <w:bCs/>
          <w:color w:val="auto"/>
          <w:highlight w:val="none"/>
        </w:rPr>
        <w:t>质疑文件应包括以下主要内容，并按照</w:t>
      </w:r>
      <w:r>
        <w:rPr>
          <w:rFonts w:hint="eastAsia" w:ascii="宋体"/>
          <w:bCs/>
          <w:color w:val="auto"/>
          <w:highlight w:val="none"/>
        </w:rPr>
        <w:t>“</w:t>
      </w:r>
      <w:r>
        <w:rPr>
          <w:rFonts w:hint="eastAsia" w:ascii="宋体" w:hAnsi="宋体"/>
          <w:bCs/>
          <w:color w:val="auto"/>
          <w:highlight w:val="none"/>
        </w:rPr>
        <w:t>谁主张、谁举证</w:t>
      </w:r>
      <w:r>
        <w:rPr>
          <w:rFonts w:hint="eastAsia" w:ascii="宋体"/>
          <w:bCs/>
          <w:color w:val="auto"/>
          <w:highlight w:val="none"/>
        </w:rPr>
        <w:t>”</w:t>
      </w:r>
      <w:r>
        <w:rPr>
          <w:rFonts w:hint="eastAsia" w:ascii="宋体" w:hAnsi="宋体"/>
          <w:bCs/>
          <w:color w:val="auto"/>
          <w:highlight w:val="none"/>
        </w:rPr>
        <w:t>的原则，附上相关证明材料。否则，招标代理人不予受理：</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）质疑项目名称、招标编号、招标公告发布时间、开标时间；</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）具体的质疑事项及法律依据（具体条款）；</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）质疑投标人名称、地址、联系方式（包括手机、传真号码）；</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color w:val="auto"/>
          <w:highlight w:val="none"/>
        </w:rPr>
      </w:pPr>
      <w:r>
        <w:rPr>
          <w:rFonts w:ascii="宋体" w:hAnsi="宋体"/>
          <w:bCs/>
          <w:color w:val="auto"/>
          <w:highlight w:val="none"/>
        </w:rPr>
        <w:t>32.4</w:t>
      </w:r>
      <w:r>
        <w:rPr>
          <w:rFonts w:hint="eastAsia" w:ascii="宋体" w:hAnsi="宋体"/>
          <w:bCs/>
          <w:color w:val="auto"/>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color w:val="auto"/>
          <w:sz w:val="24"/>
          <w:highlight w:val="none"/>
        </w:rPr>
      </w:pPr>
      <w:bookmarkStart w:id="106" w:name="_Toc1537"/>
      <w:bookmarkStart w:id="107" w:name="_Toc1876"/>
      <w:bookmarkStart w:id="108" w:name="_Toc26147"/>
      <w:r>
        <w:rPr>
          <w:rFonts w:hint="eastAsia" w:ascii="宋体" w:hAnsi="宋体"/>
          <w:b/>
          <w:bCs/>
          <w:color w:val="auto"/>
          <w:sz w:val="24"/>
          <w:highlight w:val="none"/>
        </w:rPr>
        <w:t>八、保密</w:t>
      </w:r>
      <w:bookmarkEnd w:id="106"/>
      <w:bookmarkEnd w:id="107"/>
      <w:bookmarkEnd w:id="108"/>
    </w:p>
    <w:p>
      <w:pPr>
        <w:pStyle w:val="2"/>
        <w:tabs>
          <w:tab w:val="left" w:pos="1146"/>
        </w:tabs>
        <w:spacing w:line="360" w:lineRule="auto"/>
        <w:ind w:left="1139" w:leftChars="274" w:right="283" w:hanging="564" w:hangingChars="235"/>
        <w:rPr>
          <w:rFonts w:ascii="宋体"/>
          <w:bCs/>
          <w:color w:val="auto"/>
          <w:highlight w:val="none"/>
        </w:rPr>
      </w:pPr>
      <w:r>
        <w:rPr>
          <w:rFonts w:ascii="宋体" w:hAnsi="宋体"/>
          <w:bCs/>
          <w:color w:val="auto"/>
          <w:highlight w:val="none"/>
        </w:rPr>
        <w:t xml:space="preserve">33.  </w:t>
      </w:r>
      <w:r>
        <w:rPr>
          <w:rFonts w:hint="eastAsia" w:ascii="宋体" w:hAnsi="宋体"/>
          <w:bCs/>
          <w:color w:val="auto"/>
          <w:highlight w:val="none"/>
        </w:rPr>
        <w:t>保密</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color w:val="auto"/>
          <w:sz w:val="24"/>
          <w:highlight w:val="none"/>
        </w:rPr>
      </w:pPr>
      <w:bookmarkStart w:id="109" w:name="_Toc14534"/>
      <w:bookmarkStart w:id="110" w:name="_Toc11927"/>
      <w:bookmarkStart w:id="111" w:name="_Toc28213"/>
      <w:r>
        <w:rPr>
          <w:rFonts w:hint="eastAsia" w:ascii="宋体" w:hAnsi="宋体"/>
          <w:b/>
          <w:bCs/>
          <w:color w:val="auto"/>
          <w:sz w:val="24"/>
          <w:highlight w:val="none"/>
        </w:rPr>
        <w:t>九、专利权</w:t>
      </w:r>
      <w:bookmarkEnd w:id="109"/>
      <w:bookmarkEnd w:id="110"/>
      <w:bookmarkEnd w:id="111"/>
    </w:p>
    <w:p>
      <w:pPr>
        <w:pStyle w:val="2"/>
        <w:tabs>
          <w:tab w:val="left" w:pos="1146"/>
        </w:tabs>
        <w:spacing w:line="360" w:lineRule="auto"/>
        <w:ind w:left="1139" w:leftChars="274" w:right="283" w:hanging="564" w:hangingChars="235"/>
        <w:rPr>
          <w:rFonts w:ascii="宋体"/>
          <w:bCs/>
          <w:color w:val="auto"/>
          <w:highlight w:val="none"/>
        </w:rPr>
      </w:pPr>
      <w:r>
        <w:rPr>
          <w:rFonts w:ascii="宋体" w:hAnsi="宋体"/>
          <w:bCs/>
          <w:color w:val="auto"/>
          <w:highlight w:val="none"/>
        </w:rPr>
        <w:t xml:space="preserve">34.  </w:t>
      </w:r>
      <w:r>
        <w:rPr>
          <w:rFonts w:hint="eastAsia" w:ascii="宋体" w:hAnsi="宋体"/>
          <w:bCs/>
          <w:color w:val="auto"/>
          <w:highlight w:val="none"/>
        </w:rPr>
        <w:t>专利权</w:t>
      </w:r>
    </w:p>
    <w:p>
      <w:pPr>
        <w:pStyle w:val="2"/>
        <w:spacing w:line="360" w:lineRule="auto"/>
        <w:ind w:firstLine="480" w:firstLineChars="200"/>
        <w:rPr>
          <w:rFonts w:ascii="宋体"/>
          <w:bCs/>
          <w:color w:val="auto"/>
          <w:highlight w:val="none"/>
        </w:rPr>
      </w:pPr>
      <w:r>
        <w:rPr>
          <w:rFonts w:hint="eastAsia" w:ascii="宋体" w:hAnsi="宋体"/>
          <w:bCs/>
          <w:color w:val="auto"/>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color w:val="auto"/>
          <w:sz w:val="24"/>
          <w:highlight w:val="none"/>
        </w:rPr>
      </w:pPr>
      <w:bookmarkStart w:id="112" w:name="_Toc9163"/>
      <w:bookmarkStart w:id="113" w:name="_Toc1386"/>
      <w:bookmarkStart w:id="114" w:name="_Toc5288"/>
      <w:r>
        <w:rPr>
          <w:rFonts w:hint="eastAsia" w:ascii="宋体" w:hAnsi="宋体"/>
          <w:b/>
          <w:bCs/>
          <w:color w:val="auto"/>
          <w:sz w:val="24"/>
          <w:highlight w:val="none"/>
        </w:rPr>
        <w:t>十、解释权</w:t>
      </w:r>
      <w:bookmarkEnd w:id="112"/>
      <w:bookmarkEnd w:id="113"/>
      <w:bookmarkEnd w:id="114"/>
    </w:p>
    <w:p>
      <w:pPr>
        <w:pStyle w:val="2"/>
        <w:spacing w:line="360" w:lineRule="auto"/>
        <w:ind w:firstLine="480" w:firstLineChars="200"/>
        <w:rPr>
          <w:rFonts w:hint="eastAsia" w:ascii="宋体" w:hAnsi="宋体"/>
          <w:bCs/>
          <w:color w:val="auto"/>
          <w:highlight w:val="none"/>
        </w:rPr>
      </w:pPr>
      <w:r>
        <w:rPr>
          <w:rFonts w:hint="eastAsia" w:ascii="宋体" w:hAnsi="宋体"/>
          <w:bCs/>
          <w:color w:val="auto"/>
          <w:highlight w:val="none"/>
        </w:rPr>
        <w:t>35.  解释权</w:t>
      </w:r>
    </w:p>
    <w:p>
      <w:pPr>
        <w:pStyle w:val="2"/>
        <w:spacing w:line="360" w:lineRule="auto"/>
        <w:ind w:firstLine="480" w:firstLineChars="200"/>
        <w:rPr>
          <w:rFonts w:hint="eastAsia" w:ascii="宋体" w:hAnsi="宋体"/>
          <w:bCs/>
          <w:color w:val="auto"/>
          <w:highlight w:val="none"/>
        </w:rPr>
      </w:pPr>
      <w:r>
        <w:rPr>
          <w:rFonts w:hint="eastAsia" w:ascii="宋体" w:hAnsi="宋体"/>
          <w:bCs/>
          <w:color w:val="auto"/>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color w:val="auto"/>
          <w:sz w:val="24"/>
          <w:highlight w:val="none"/>
        </w:rPr>
      </w:pPr>
      <w:bookmarkStart w:id="115" w:name="_Toc8805"/>
      <w:bookmarkStart w:id="116" w:name="_Toc1488"/>
      <w:bookmarkStart w:id="117" w:name="_Toc27088"/>
      <w:r>
        <w:rPr>
          <w:rFonts w:hint="eastAsia" w:ascii="宋体" w:hAnsi="宋体"/>
          <w:b/>
          <w:bCs/>
          <w:color w:val="auto"/>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color w:val="auto"/>
          <w:sz w:val="24"/>
          <w:highlight w:val="none"/>
        </w:rPr>
      </w:pPr>
      <w:bookmarkStart w:id="118" w:name="_Toc17247"/>
      <w:bookmarkStart w:id="119" w:name="_Toc19127"/>
      <w:bookmarkStart w:id="120" w:name="_Toc30190"/>
      <w:r>
        <w:rPr>
          <w:rFonts w:hint="eastAsia" w:ascii="宋体" w:hAnsi="宋体"/>
          <w:bCs/>
          <w:color w:val="auto"/>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color w:val="auto"/>
          <w:sz w:val="24"/>
          <w:highlight w:val="none"/>
        </w:rPr>
      </w:pPr>
      <w:bookmarkStart w:id="121" w:name="_Toc4557"/>
      <w:bookmarkStart w:id="122" w:name="_Toc12623"/>
      <w:bookmarkStart w:id="123" w:name="_Toc7890"/>
      <w:r>
        <w:rPr>
          <w:rFonts w:ascii="宋体" w:hAnsi="宋体"/>
          <w:bCs/>
          <w:color w:val="auto"/>
          <w:sz w:val="24"/>
          <w:highlight w:val="none"/>
        </w:rPr>
        <w:t>36.1</w:t>
      </w:r>
      <w:r>
        <w:rPr>
          <w:rFonts w:hint="eastAsia" w:ascii="宋体" w:hAnsi="宋体"/>
          <w:bCs/>
          <w:color w:val="auto"/>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color w:val="auto"/>
          <w:sz w:val="24"/>
          <w:highlight w:val="none"/>
        </w:rPr>
      </w:pPr>
      <w:bookmarkStart w:id="124" w:name="_Toc20220"/>
      <w:bookmarkStart w:id="125" w:name="_Toc9875"/>
      <w:bookmarkStart w:id="126" w:name="_Toc30966"/>
      <w:r>
        <w:rPr>
          <w:rFonts w:ascii="宋体" w:hAnsi="宋体"/>
          <w:bCs/>
          <w:color w:val="auto"/>
          <w:sz w:val="24"/>
          <w:highlight w:val="none"/>
        </w:rPr>
        <w:t xml:space="preserve">36.2 </w:t>
      </w:r>
      <w:r>
        <w:rPr>
          <w:rFonts w:hint="eastAsia" w:ascii="宋体" w:hAnsi="宋体"/>
          <w:bCs/>
          <w:color w:val="auto"/>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color w:val="auto"/>
          <w:sz w:val="36"/>
          <w:highlight w:val="none"/>
        </w:rPr>
      </w:pPr>
      <w:r>
        <w:rPr>
          <w:rFonts w:ascii="宋体"/>
          <w:bCs/>
          <w:color w:val="auto"/>
          <w:highlight w:val="none"/>
        </w:rPr>
        <w:br w:type="page"/>
      </w:r>
      <w:bookmarkStart w:id="127" w:name="_Toc21726"/>
      <w:r>
        <w:rPr>
          <w:rFonts w:hint="eastAsia" w:ascii="宋体" w:hAnsi="宋体"/>
          <w:b/>
          <w:color w:val="auto"/>
          <w:sz w:val="36"/>
          <w:highlight w:val="none"/>
        </w:rPr>
        <w:t>第三部分招标要求</w:t>
      </w:r>
      <w:bookmarkEnd w:id="127"/>
    </w:p>
    <w:p>
      <w:pPr>
        <w:spacing w:line="440" w:lineRule="exact"/>
        <w:rPr>
          <w:rFonts w:ascii="宋体"/>
          <w:bCs/>
          <w:color w:val="auto"/>
          <w:highlight w:val="none"/>
        </w:rPr>
      </w:pPr>
    </w:p>
    <w:p>
      <w:pPr>
        <w:spacing w:line="360" w:lineRule="auto"/>
        <w:rPr>
          <w:b/>
          <w:color w:val="auto"/>
          <w:szCs w:val="28"/>
          <w:highlight w:val="none"/>
        </w:rPr>
      </w:pPr>
      <w:r>
        <w:rPr>
          <w:rFonts w:hint="eastAsia"/>
          <w:b/>
          <w:bCs/>
          <w:color w:val="auto"/>
          <w:sz w:val="28"/>
          <w:highlight w:val="none"/>
        </w:rPr>
        <w:t>一、本项目分包情况</w:t>
      </w:r>
    </w:p>
    <w:p>
      <w:pPr>
        <w:spacing w:line="360" w:lineRule="auto"/>
        <w:ind w:firstLine="240" w:firstLineChars="100"/>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本次招标为山东大学第二医院</w:t>
      </w:r>
      <w:r>
        <w:rPr>
          <w:rFonts w:hint="eastAsia"/>
          <w:color w:val="auto"/>
          <w:sz w:val="24"/>
          <w:szCs w:val="24"/>
          <w:highlight w:val="none"/>
          <w:lang w:eastAsia="zh-CN"/>
        </w:rPr>
        <w:t>空气消毒机</w:t>
      </w:r>
      <w:r>
        <w:rPr>
          <w:rFonts w:hint="eastAsia"/>
          <w:color w:val="auto"/>
          <w:sz w:val="24"/>
          <w:szCs w:val="24"/>
          <w:highlight w:val="none"/>
        </w:rPr>
        <w:t>采购项目，本项目共分为</w:t>
      </w:r>
      <w:r>
        <w:rPr>
          <w:rFonts w:hint="eastAsia"/>
          <w:color w:val="auto"/>
          <w:sz w:val="24"/>
          <w:szCs w:val="24"/>
          <w:highlight w:val="none"/>
          <w:lang w:val="en-US" w:eastAsia="zh-CN"/>
        </w:rPr>
        <w:t>1</w:t>
      </w:r>
      <w:r>
        <w:rPr>
          <w:rFonts w:hint="eastAsia"/>
          <w:color w:val="auto"/>
          <w:sz w:val="24"/>
          <w:szCs w:val="24"/>
          <w:highlight w:val="none"/>
        </w:rPr>
        <w:t>个包，</w:t>
      </w:r>
      <w:r>
        <w:rPr>
          <w:rFonts w:hint="eastAsia"/>
          <w:b/>
          <w:bCs/>
          <w:color w:val="auto"/>
          <w:sz w:val="24"/>
          <w:szCs w:val="24"/>
          <w:highlight w:val="none"/>
          <w:lang w:eastAsia="zh-CN"/>
        </w:rPr>
        <w:t>空气消毒机</w:t>
      </w:r>
      <w:r>
        <w:rPr>
          <w:rFonts w:hint="eastAsia"/>
          <w:b/>
          <w:bCs/>
          <w:color w:val="auto"/>
          <w:sz w:val="24"/>
          <w:szCs w:val="24"/>
          <w:highlight w:val="none"/>
        </w:rPr>
        <w:t>。</w:t>
      </w:r>
      <w:r>
        <w:rPr>
          <w:rFonts w:hint="eastAsia"/>
          <w:color w:val="auto"/>
          <w:sz w:val="24"/>
          <w:szCs w:val="24"/>
          <w:highlight w:val="none"/>
        </w:rPr>
        <w:t>投标人必须对所报包内的设备完全响应，不得对包内设备分解后进行响应。</w:t>
      </w:r>
    </w:p>
    <w:p>
      <w:pPr>
        <w:pStyle w:val="2"/>
        <w:ind w:firstLine="480" w:firstLineChars="200"/>
        <w:rPr>
          <w:rFonts w:hint="eastAsia"/>
          <w:color w:val="auto"/>
          <w:highlight w:val="none"/>
        </w:rPr>
      </w:pPr>
      <w:r>
        <w:rPr>
          <w:rFonts w:hint="eastAsia"/>
          <w:color w:val="auto"/>
          <w:highlight w:val="none"/>
        </w:rPr>
        <w:t>山东大学第二医院的检验医学中心在医技综合楼的四层和五层，面积约2900㎡，根据功能需要，检验医学中心需设置空气消毒机。共计76台。</w:t>
      </w:r>
    </w:p>
    <w:p>
      <w:pPr>
        <w:numPr>
          <w:ilvl w:val="0"/>
          <w:numId w:val="0"/>
        </w:numPr>
        <w:spacing w:line="360" w:lineRule="auto"/>
        <w:ind w:leftChars="0"/>
        <w:rPr>
          <w:b/>
          <w:bCs/>
          <w:color w:val="auto"/>
          <w:sz w:val="24"/>
          <w:szCs w:val="24"/>
          <w:highlight w:val="none"/>
        </w:rPr>
      </w:pPr>
      <w:r>
        <w:rPr>
          <w:rFonts w:hint="eastAsia"/>
          <w:b/>
          <w:bCs/>
          <w:color w:val="auto"/>
          <w:sz w:val="24"/>
          <w:szCs w:val="24"/>
          <w:highlight w:val="none"/>
          <w:lang w:eastAsia="zh-CN"/>
        </w:rPr>
        <w:t>二、</w:t>
      </w:r>
      <w:r>
        <w:rPr>
          <w:rFonts w:hint="eastAsia"/>
          <w:b/>
          <w:bCs/>
          <w:color w:val="auto"/>
          <w:sz w:val="24"/>
          <w:szCs w:val="24"/>
          <w:highlight w:val="none"/>
        </w:rPr>
        <w:t>项目要求与说明</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1</w:t>
      </w:r>
      <w:r>
        <w:rPr>
          <w:rFonts w:hint="eastAsia"/>
          <w:color w:val="auto"/>
          <w:kern w:val="2"/>
          <w:sz w:val="24"/>
          <w:szCs w:val="24"/>
          <w:highlight w:val="none"/>
        </w:rPr>
        <w:t>、交货期：合同签订后7天内供货至现场</w:t>
      </w:r>
      <w:r>
        <w:rPr>
          <w:rFonts w:hint="eastAsia"/>
          <w:color w:val="auto"/>
          <w:kern w:val="2"/>
          <w:sz w:val="24"/>
          <w:szCs w:val="24"/>
          <w:highlight w:val="none"/>
          <w:lang w:eastAsia="zh-CN"/>
        </w:rPr>
        <w:t>，</w:t>
      </w:r>
      <w:r>
        <w:rPr>
          <w:rFonts w:hint="eastAsia"/>
          <w:color w:val="auto"/>
          <w:kern w:val="2"/>
          <w:sz w:val="24"/>
          <w:szCs w:val="24"/>
          <w:highlight w:val="none"/>
        </w:rPr>
        <w:t>投标企业</w:t>
      </w:r>
      <w:r>
        <w:rPr>
          <w:rFonts w:hint="eastAsia"/>
          <w:color w:val="auto"/>
          <w:kern w:val="2"/>
          <w:sz w:val="24"/>
          <w:szCs w:val="24"/>
          <w:highlight w:val="none"/>
          <w:lang w:val="en-US" w:eastAsia="zh-CN"/>
        </w:rPr>
        <w:t>也可</w:t>
      </w:r>
      <w:r>
        <w:rPr>
          <w:rFonts w:hint="eastAsia"/>
          <w:color w:val="auto"/>
          <w:kern w:val="2"/>
          <w:sz w:val="24"/>
          <w:szCs w:val="24"/>
          <w:highlight w:val="none"/>
        </w:rPr>
        <w:t>自行提报最快交货期；</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2</w:t>
      </w:r>
      <w:r>
        <w:rPr>
          <w:rFonts w:hint="eastAsia"/>
          <w:color w:val="auto"/>
          <w:kern w:val="2"/>
          <w:sz w:val="24"/>
          <w:szCs w:val="24"/>
          <w:highlight w:val="none"/>
        </w:rPr>
        <w:t>、交货地点：用户指定地点；</w:t>
      </w:r>
    </w:p>
    <w:p>
      <w:pPr>
        <w:pStyle w:val="20"/>
        <w:spacing w:line="360" w:lineRule="auto"/>
        <w:ind w:left="0" w:leftChars="0" w:firstLine="0" w:firstLineChars="0"/>
        <w:jc w:val="left"/>
        <w:rPr>
          <w:rFonts w:hint="eastAsia"/>
          <w:color w:val="auto"/>
          <w:kern w:val="2"/>
          <w:sz w:val="24"/>
          <w:szCs w:val="24"/>
          <w:highlight w:val="none"/>
          <w:lang w:eastAsia="zh-CN"/>
        </w:rPr>
      </w:pPr>
      <w:r>
        <w:rPr>
          <w:color w:val="auto"/>
          <w:kern w:val="2"/>
          <w:sz w:val="24"/>
          <w:szCs w:val="24"/>
          <w:highlight w:val="none"/>
        </w:rPr>
        <w:t xml:space="preserve"> </w:t>
      </w:r>
      <w:r>
        <w:rPr>
          <w:rFonts w:hint="eastAsia"/>
          <w:color w:val="auto"/>
          <w:kern w:val="2"/>
          <w:sz w:val="24"/>
          <w:szCs w:val="24"/>
          <w:highlight w:val="none"/>
        </w:rPr>
        <w:t xml:space="preserve"> 3、质保期：</w:t>
      </w:r>
      <w:r>
        <w:rPr>
          <w:rFonts w:hint="eastAsia"/>
          <w:color w:val="auto"/>
          <w:kern w:val="2"/>
          <w:sz w:val="24"/>
          <w:szCs w:val="24"/>
          <w:highlight w:val="none"/>
          <w:lang w:eastAsia="zh-CN"/>
        </w:rPr>
        <w:t>不低于两年（可竞报）</w:t>
      </w:r>
      <w:r>
        <w:rPr>
          <w:rFonts w:hint="eastAsia"/>
          <w:color w:val="auto"/>
          <w:kern w:val="2"/>
          <w:sz w:val="24"/>
          <w:szCs w:val="24"/>
          <w:highlight w:val="none"/>
        </w:rPr>
        <w:t>；</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4</w:t>
      </w:r>
      <w:r>
        <w:rPr>
          <w:rFonts w:hint="eastAsia"/>
          <w:color w:val="auto"/>
          <w:kern w:val="2"/>
          <w:sz w:val="24"/>
          <w:szCs w:val="24"/>
          <w:highlight w:val="none"/>
        </w:rPr>
        <w:t>、负责安装、调试、培训；</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5</w:t>
      </w:r>
      <w:r>
        <w:rPr>
          <w:rFonts w:hint="eastAsia"/>
          <w:color w:val="auto"/>
          <w:kern w:val="2"/>
          <w:sz w:val="24"/>
          <w:szCs w:val="24"/>
          <w:highlight w:val="none"/>
        </w:rPr>
        <w:t>、所有设备必备配件必须齐全；</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6</w:t>
      </w:r>
      <w:r>
        <w:rPr>
          <w:rFonts w:hint="eastAsia"/>
          <w:color w:val="auto"/>
          <w:kern w:val="2"/>
          <w:sz w:val="24"/>
          <w:szCs w:val="24"/>
          <w:highlight w:val="none"/>
        </w:rPr>
        <w:t>、维修服务中应能及时提供备品备件，保证用户使用；</w:t>
      </w:r>
    </w:p>
    <w:p>
      <w:pPr>
        <w:pStyle w:val="20"/>
        <w:spacing w:line="360" w:lineRule="auto"/>
        <w:ind w:left="0" w:leftChars="0" w:firstLine="0" w:firstLineChars="0"/>
        <w:jc w:val="left"/>
        <w:rPr>
          <w:color w:val="auto"/>
          <w:kern w:val="2"/>
          <w:sz w:val="24"/>
          <w:szCs w:val="24"/>
          <w:highlight w:val="none"/>
        </w:rPr>
      </w:pPr>
      <w:r>
        <w:rPr>
          <w:color w:val="auto"/>
          <w:kern w:val="2"/>
          <w:sz w:val="24"/>
          <w:szCs w:val="24"/>
          <w:highlight w:val="none"/>
        </w:rPr>
        <w:t xml:space="preserve">  7</w:t>
      </w:r>
      <w:r>
        <w:rPr>
          <w:rFonts w:hint="eastAsia"/>
          <w:color w:val="auto"/>
          <w:kern w:val="2"/>
          <w:sz w:val="24"/>
          <w:szCs w:val="24"/>
          <w:highlight w:val="none"/>
        </w:rPr>
        <w:t>、不接受备选方案</w:t>
      </w:r>
      <w:r>
        <w:rPr>
          <w:rFonts w:hint="eastAsia"/>
          <w:color w:val="auto"/>
          <w:kern w:val="2"/>
          <w:sz w:val="24"/>
          <w:szCs w:val="24"/>
          <w:highlight w:val="none"/>
          <w:lang w:eastAsia="zh-CN"/>
        </w:rPr>
        <w:t>。</w:t>
      </w:r>
      <w:r>
        <w:rPr>
          <w:color w:val="auto"/>
          <w:kern w:val="2"/>
          <w:sz w:val="24"/>
          <w:szCs w:val="24"/>
          <w:highlight w:val="none"/>
        </w:rPr>
        <w:t xml:space="preserve"> </w:t>
      </w:r>
    </w:p>
    <w:p>
      <w:pPr>
        <w:numPr>
          <w:ilvl w:val="0"/>
          <w:numId w:val="0"/>
        </w:numPr>
        <w:spacing w:line="360" w:lineRule="auto"/>
        <w:ind w:leftChars="0"/>
        <w:rPr>
          <w:b/>
          <w:bCs/>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技术要求和参数</w:t>
      </w:r>
    </w:p>
    <w:tbl>
      <w:tblPr>
        <w:tblStyle w:val="50"/>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360" w:lineRule="auto"/>
              <w:jc w:val="center"/>
              <w:rPr>
                <w:rFonts w:hint="eastAsia" w:ascii="宋体" w:hAnsi="宋体" w:eastAsia="宋体" w:cs="Times New Roman"/>
                <w:color w:val="auto"/>
                <w:sz w:val="24"/>
                <w:szCs w:val="24"/>
                <w:highlight w:val="none"/>
                <w:vertAlign w:val="baseline"/>
              </w:rPr>
            </w:pPr>
            <w:bookmarkStart w:id="128" w:name="_Toc2031"/>
            <w:r>
              <w:rPr>
                <w:rFonts w:hint="eastAsia" w:ascii="宋体" w:hAnsi="宋体" w:eastAsia="宋体" w:cs="Times New Roman"/>
                <w:color w:val="auto"/>
                <w:sz w:val="24"/>
                <w:szCs w:val="24"/>
                <w:highlight w:val="none"/>
                <w:vertAlign w:val="baseline"/>
                <w:lang w:eastAsia="zh-CN"/>
              </w:rPr>
              <w:t>检验科空气消毒机招标参数</w:t>
            </w:r>
          </w:p>
        </w:tc>
        <w:tc>
          <w:tcPr>
            <w:tcW w:w="7159" w:type="dxa"/>
            <w:noWrap w:val="0"/>
            <w:vAlign w:val="top"/>
          </w:tcPr>
          <w:p>
            <w:pPr>
              <w:spacing w:line="360" w:lineRule="auto"/>
              <w:jc w:val="left"/>
              <w:rPr>
                <w:rFonts w:hint="eastAsia"/>
                <w:color w:val="auto"/>
                <w:highlight w:val="none"/>
              </w:rPr>
            </w:pPr>
            <w:r>
              <w:rPr>
                <w:rFonts w:hint="eastAsia"/>
                <w:color w:val="auto"/>
                <w:highlight w:val="none"/>
              </w:rPr>
              <w:t>消毒技术：高能粒子分子击断技术或等离子技术</w:t>
            </w:r>
          </w:p>
          <w:p>
            <w:pPr>
              <w:spacing w:line="360" w:lineRule="auto"/>
              <w:jc w:val="left"/>
              <w:rPr>
                <w:rFonts w:hint="eastAsia"/>
                <w:color w:val="auto"/>
                <w:highlight w:val="none"/>
              </w:rPr>
            </w:pPr>
            <w:r>
              <w:rPr>
                <w:rFonts w:hint="eastAsia"/>
                <w:color w:val="auto"/>
                <w:highlight w:val="none"/>
              </w:rPr>
              <w:t>安装方式：天井嵌入式</w:t>
            </w:r>
          </w:p>
          <w:p>
            <w:pPr>
              <w:spacing w:line="360" w:lineRule="auto"/>
              <w:jc w:val="left"/>
              <w:rPr>
                <w:rFonts w:hint="eastAsia"/>
                <w:color w:val="auto"/>
                <w:highlight w:val="none"/>
              </w:rPr>
            </w:pPr>
            <w:r>
              <w:rPr>
                <w:rFonts w:hint="eastAsia"/>
                <w:color w:val="auto"/>
                <w:highlight w:val="none"/>
              </w:rPr>
              <w:t>额定风量：≥800m³/h</w:t>
            </w:r>
          </w:p>
          <w:p>
            <w:pPr>
              <w:spacing w:line="360" w:lineRule="auto"/>
              <w:jc w:val="left"/>
              <w:rPr>
                <w:rFonts w:hint="eastAsia"/>
                <w:color w:val="auto"/>
                <w:highlight w:val="none"/>
              </w:rPr>
            </w:pPr>
            <w:r>
              <w:rPr>
                <w:rFonts w:hint="eastAsia"/>
                <w:color w:val="auto"/>
                <w:highlight w:val="none"/>
              </w:rPr>
              <w:t>额定电源： 220v±22v/50±1Hz</w:t>
            </w:r>
          </w:p>
          <w:p>
            <w:pPr>
              <w:spacing w:line="360" w:lineRule="auto"/>
              <w:jc w:val="left"/>
              <w:rPr>
                <w:rFonts w:hint="eastAsia"/>
                <w:color w:val="auto"/>
                <w:highlight w:val="none"/>
              </w:rPr>
            </w:pPr>
            <w:r>
              <w:rPr>
                <w:rFonts w:hint="eastAsia"/>
                <w:color w:val="auto"/>
                <w:highlight w:val="none"/>
              </w:rPr>
              <w:t>消毒部件功率：≤10w</w:t>
            </w:r>
          </w:p>
          <w:p>
            <w:pPr>
              <w:spacing w:line="360" w:lineRule="auto"/>
              <w:jc w:val="left"/>
              <w:rPr>
                <w:rFonts w:hint="eastAsia"/>
                <w:color w:val="auto"/>
                <w:highlight w:val="none"/>
              </w:rPr>
            </w:pPr>
            <w:r>
              <w:rPr>
                <w:rFonts w:hint="eastAsia"/>
                <w:color w:val="auto"/>
                <w:highlight w:val="none"/>
              </w:rPr>
              <w:t>整机额定功率：≤140W</w:t>
            </w:r>
          </w:p>
          <w:p>
            <w:pPr>
              <w:spacing w:line="360" w:lineRule="auto"/>
              <w:jc w:val="left"/>
              <w:rPr>
                <w:rFonts w:hint="eastAsia"/>
                <w:color w:val="auto"/>
                <w:highlight w:val="none"/>
              </w:rPr>
            </w:pPr>
            <w:r>
              <w:rPr>
                <w:rFonts w:hint="eastAsia"/>
                <w:color w:val="auto"/>
                <w:highlight w:val="none"/>
              </w:rPr>
              <w:t>推荐使用空间：≥100m³</w:t>
            </w:r>
          </w:p>
          <w:p>
            <w:pPr>
              <w:spacing w:line="360" w:lineRule="auto"/>
              <w:jc w:val="left"/>
              <w:rPr>
                <w:rFonts w:hint="eastAsia"/>
                <w:color w:val="auto"/>
                <w:highlight w:val="none"/>
              </w:rPr>
            </w:pPr>
            <w:r>
              <w:rPr>
                <w:rFonts w:hint="eastAsia"/>
                <w:color w:val="auto"/>
                <w:highlight w:val="none"/>
                <w:lang w:eastAsia="zh-CN"/>
              </w:rPr>
              <w:t>外形尺寸</w:t>
            </w:r>
            <w:r>
              <w:rPr>
                <w:rFonts w:hint="eastAsia"/>
                <w:color w:val="auto"/>
                <w:highlight w:val="none"/>
                <w:lang w:val="en-US" w:eastAsia="zh-CN"/>
              </w:rPr>
              <w:t>:</w:t>
            </w:r>
            <w:r>
              <w:rPr>
                <w:rFonts w:hint="eastAsia"/>
                <w:color w:val="auto"/>
                <w:highlight w:val="none"/>
              </w:rPr>
              <w:t>700*700</w:t>
            </w:r>
          </w:p>
          <w:p>
            <w:pPr>
              <w:spacing w:line="360" w:lineRule="auto"/>
              <w:jc w:val="left"/>
              <w:rPr>
                <w:color w:val="auto"/>
                <w:highlight w:val="none"/>
              </w:rPr>
            </w:pPr>
            <w:r>
              <w:rPr>
                <w:rFonts w:hint="eastAsia"/>
                <w:color w:val="auto"/>
                <w:highlight w:val="none"/>
              </w:rPr>
              <w:t>灭菌率</w:t>
            </w:r>
            <w:r>
              <w:rPr>
                <w:color w:val="auto"/>
                <w:highlight w:val="none"/>
              </w:rPr>
              <w:t>(1h)： ≥</w:t>
            </w:r>
            <w:r>
              <w:rPr>
                <w:rFonts w:hint="eastAsia"/>
                <w:color w:val="auto"/>
                <w:highlight w:val="none"/>
              </w:rPr>
              <w:t>9</w:t>
            </w:r>
            <w:r>
              <w:rPr>
                <w:rFonts w:hint="eastAsia"/>
                <w:color w:val="auto"/>
                <w:highlight w:val="none"/>
                <w:lang w:val="en-US" w:eastAsia="zh-CN"/>
              </w:rPr>
              <w:t>9</w:t>
            </w:r>
            <w:r>
              <w:rPr>
                <w:rFonts w:hint="eastAsia"/>
                <w:color w:val="auto"/>
                <w:highlight w:val="none"/>
              </w:rPr>
              <w:t>.</w:t>
            </w:r>
            <w:r>
              <w:rPr>
                <w:color w:val="auto"/>
                <w:highlight w:val="none"/>
              </w:rPr>
              <w:t>0%</w:t>
            </w:r>
          </w:p>
          <w:p>
            <w:pPr>
              <w:spacing w:line="360" w:lineRule="auto"/>
              <w:jc w:val="left"/>
              <w:rPr>
                <w:rFonts w:hint="eastAsia"/>
                <w:color w:val="auto"/>
                <w:highlight w:val="none"/>
              </w:rPr>
            </w:pPr>
            <w:r>
              <w:rPr>
                <w:rFonts w:hint="eastAsia"/>
                <w:color w:val="auto"/>
                <w:highlight w:val="none"/>
              </w:rPr>
              <w:t>长效性：连续运行180天衰减率&lt;5%</w:t>
            </w:r>
          </w:p>
          <w:p>
            <w:pPr>
              <w:spacing w:line="360" w:lineRule="auto"/>
              <w:jc w:val="left"/>
              <w:rPr>
                <w:rFonts w:hint="eastAsia"/>
                <w:color w:val="auto"/>
                <w:highlight w:val="none"/>
              </w:rPr>
            </w:pPr>
            <w:r>
              <w:rPr>
                <w:rFonts w:hint="eastAsia"/>
                <w:color w:val="auto"/>
                <w:highlight w:val="none"/>
              </w:rPr>
              <w:t>安全性：通过动物安全性测试验证人机共存性</w:t>
            </w:r>
          </w:p>
          <w:p>
            <w:pPr>
              <w:spacing w:line="360" w:lineRule="auto"/>
              <w:jc w:val="left"/>
              <w:rPr>
                <w:rFonts w:hint="eastAsia"/>
                <w:color w:val="auto"/>
                <w:highlight w:val="none"/>
              </w:rPr>
            </w:pPr>
            <w:r>
              <w:rPr>
                <w:rFonts w:hint="eastAsia"/>
                <w:color w:val="auto"/>
                <w:highlight w:val="none"/>
              </w:rPr>
              <w:t>颗粒物CADR：≥790</w:t>
            </w:r>
          </w:p>
          <w:p>
            <w:pPr>
              <w:spacing w:line="360" w:lineRule="auto"/>
              <w:jc w:val="left"/>
              <w:rPr>
                <w:rFonts w:hint="eastAsia"/>
                <w:color w:val="auto"/>
                <w:highlight w:val="none"/>
              </w:rPr>
            </w:pPr>
            <w:r>
              <w:rPr>
                <w:rFonts w:hint="eastAsia"/>
                <w:color w:val="auto"/>
                <w:highlight w:val="none"/>
              </w:rPr>
              <w:t>甲醛CADR：≥340</w:t>
            </w:r>
          </w:p>
          <w:p>
            <w:pPr>
              <w:spacing w:line="360" w:lineRule="auto"/>
              <w:jc w:val="left"/>
              <w:rPr>
                <w:rFonts w:hint="eastAsia"/>
                <w:color w:val="auto"/>
                <w:highlight w:val="none"/>
              </w:rPr>
            </w:pPr>
            <w:r>
              <w:rPr>
                <w:rFonts w:hint="eastAsia"/>
                <w:color w:val="auto"/>
                <w:highlight w:val="none"/>
              </w:rPr>
              <w:t>颗粒物CCM：P3</w:t>
            </w:r>
          </w:p>
          <w:p>
            <w:pPr>
              <w:spacing w:line="360" w:lineRule="auto"/>
              <w:jc w:val="left"/>
              <w:rPr>
                <w:rFonts w:hint="eastAsia"/>
                <w:color w:val="auto"/>
                <w:highlight w:val="none"/>
              </w:rPr>
            </w:pPr>
            <w:r>
              <w:rPr>
                <w:rFonts w:hint="eastAsia"/>
                <w:color w:val="auto"/>
                <w:highlight w:val="none"/>
              </w:rPr>
              <w:t>甲醛CCM：F3</w:t>
            </w:r>
          </w:p>
          <w:p>
            <w:pPr>
              <w:spacing w:line="360" w:lineRule="auto"/>
              <w:jc w:val="left"/>
              <w:rPr>
                <w:rFonts w:hint="eastAsia"/>
                <w:color w:val="auto"/>
                <w:highlight w:val="none"/>
              </w:rPr>
            </w:pPr>
            <w:r>
              <w:rPr>
                <w:rFonts w:hint="eastAsia"/>
                <w:color w:val="auto"/>
                <w:highlight w:val="none"/>
              </w:rPr>
              <w:t>净化效能：高效级</w:t>
            </w:r>
          </w:p>
          <w:p>
            <w:pPr>
              <w:spacing w:line="360" w:lineRule="auto"/>
              <w:jc w:val="left"/>
              <w:rPr>
                <w:rFonts w:hint="eastAsia"/>
                <w:color w:val="auto"/>
                <w:highlight w:val="none"/>
              </w:rPr>
            </w:pPr>
            <w:r>
              <w:rPr>
                <w:rFonts w:hint="eastAsia"/>
                <w:color w:val="auto"/>
                <w:highlight w:val="none"/>
              </w:rPr>
              <w:t>适用环境：有人动态环境下医院Ⅱ类环境（微生物 ≤200cfu/m3）</w:t>
            </w:r>
          </w:p>
          <w:p>
            <w:pPr>
              <w:spacing w:line="360" w:lineRule="auto"/>
              <w:jc w:val="left"/>
              <w:rPr>
                <w:rFonts w:hint="eastAsia"/>
                <w:color w:val="auto"/>
                <w:highlight w:val="none"/>
              </w:rPr>
            </w:pPr>
            <w:r>
              <w:rPr>
                <w:rFonts w:hint="eastAsia"/>
                <w:color w:val="auto"/>
                <w:highlight w:val="none"/>
              </w:rPr>
              <w:t>产品使用年限：8-10年</w:t>
            </w:r>
          </w:p>
          <w:p>
            <w:pPr>
              <w:spacing w:line="360" w:lineRule="auto"/>
              <w:jc w:val="left"/>
              <w:rPr>
                <w:rFonts w:hint="eastAsia"/>
                <w:color w:val="auto"/>
                <w:highlight w:val="none"/>
              </w:rPr>
            </w:pPr>
            <w:r>
              <w:rPr>
                <w:rFonts w:hint="eastAsia"/>
                <w:color w:val="auto"/>
                <w:highlight w:val="none"/>
              </w:rPr>
              <w:t>保质期：整机2年</w:t>
            </w:r>
          </w:p>
          <w:p>
            <w:pPr>
              <w:spacing w:line="360" w:lineRule="auto"/>
              <w:jc w:val="left"/>
              <w:rPr>
                <w:rFonts w:hint="eastAsia"/>
                <w:color w:val="auto"/>
                <w:highlight w:val="none"/>
              </w:rPr>
            </w:pPr>
            <w:r>
              <w:rPr>
                <w:rFonts w:hint="eastAsia"/>
                <w:color w:val="auto"/>
                <w:highlight w:val="none"/>
              </w:rPr>
              <w:t>消毒部件无耗材、免维护</w:t>
            </w:r>
          </w:p>
          <w:p>
            <w:pPr>
              <w:spacing w:line="360" w:lineRule="auto"/>
              <w:jc w:val="left"/>
              <w:rPr>
                <w:rFonts w:hint="eastAsia"/>
                <w:color w:val="auto"/>
                <w:highlight w:val="none"/>
              </w:rPr>
            </w:pPr>
            <w:r>
              <w:rPr>
                <w:rFonts w:hint="eastAsia"/>
                <w:color w:val="auto"/>
                <w:highlight w:val="none"/>
              </w:rPr>
              <w:t>枯草杆菌芽孢</w:t>
            </w:r>
            <w:r>
              <w:rPr>
                <w:rFonts w:hint="eastAsia"/>
                <w:color w:val="auto"/>
                <w:highlight w:val="none"/>
                <w:lang w:eastAsia="zh-CN"/>
              </w:rPr>
              <w:t>黑色变种</w:t>
            </w:r>
            <w:r>
              <w:rPr>
                <w:rFonts w:hint="eastAsia"/>
                <w:color w:val="auto"/>
                <w:highlight w:val="none"/>
              </w:rPr>
              <w:t>杀灭率(1h)： ≥99</w:t>
            </w:r>
            <w:r>
              <w:rPr>
                <w:rFonts w:hint="eastAsia"/>
                <w:color w:val="auto"/>
                <w:highlight w:val="none"/>
                <w:lang w:val="en-US" w:eastAsia="zh-CN"/>
              </w:rPr>
              <w:t>.0</w:t>
            </w:r>
            <w:r>
              <w:rPr>
                <w:rFonts w:hint="eastAsia"/>
                <w:color w:val="auto"/>
                <w:highlight w:val="none"/>
              </w:rPr>
              <w:t>%</w:t>
            </w:r>
          </w:p>
          <w:p>
            <w:pPr>
              <w:spacing w:line="360" w:lineRule="auto"/>
              <w:jc w:val="left"/>
              <w:rPr>
                <w:rFonts w:hint="eastAsia"/>
                <w:color w:val="auto"/>
                <w:highlight w:val="none"/>
              </w:rPr>
            </w:pPr>
            <w:r>
              <w:rPr>
                <w:rFonts w:hint="eastAsia"/>
                <w:color w:val="auto"/>
                <w:highlight w:val="none"/>
              </w:rPr>
              <w:t>白色葡萄球菌杀灭率(1h)： ≥99</w:t>
            </w:r>
            <w:r>
              <w:rPr>
                <w:rFonts w:hint="eastAsia"/>
                <w:color w:val="auto"/>
                <w:highlight w:val="none"/>
                <w:lang w:val="en-US" w:eastAsia="zh-CN"/>
              </w:rPr>
              <w:t>.0</w:t>
            </w:r>
            <w:r>
              <w:rPr>
                <w:rFonts w:hint="eastAsia"/>
                <w:color w:val="auto"/>
                <w:highlight w:val="none"/>
              </w:rPr>
              <w:t>%</w:t>
            </w:r>
          </w:p>
        </w:tc>
      </w:tr>
    </w:tbl>
    <w:p>
      <w:pPr>
        <w:spacing w:line="360" w:lineRule="auto"/>
        <w:jc w:val="center"/>
        <w:rPr>
          <w:rFonts w:ascii="宋体"/>
          <w:color w:val="auto"/>
          <w:sz w:val="28"/>
          <w:szCs w:val="28"/>
          <w:highlight w:val="none"/>
        </w:rPr>
      </w:pPr>
      <w:r>
        <w:rPr>
          <w:rFonts w:hint="eastAsia" w:ascii="宋体" w:hAnsi="宋体"/>
          <w:b/>
          <w:color w:val="auto"/>
          <w:sz w:val="36"/>
          <w:highlight w:val="none"/>
        </w:rPr>
        <w:br w:type="page"/>
      </w:r>
      <w:r>
        <w:rPr>
          <w:rFonts w:hint="eastAsia" w:ascii="宋体" w:hAnsi="宋体"/>
          <w:b/>
          <w:color w:val="auto"/>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color w:val="auto"/>
          <w:sz w:val="28"/>
          <w:szCs w:val="28"/>
          <w:highlight w:val="none"/>
        </w:rPr>
      </w:pPr>
      <w:r>
        <w:rPr>
          <w:rFonts w:hint="eastAsia" w:ascii="宋体" w:hAnsi="宋体"/>
          <w:color w:val="auto"/>
          <w:sz w:val="28"/>
          <w:szCs w:val="28"/>
          <w:highlight w:val="none"/>
        </w:rPr>
        <w:t>第一节：合同条款</w:t>
      </w:r>
    </w:p>
    <w:p>
      <w:pPr>
        <w:pStyle w:val="2"/>
        <w:spacing w:line="480" w:lineRule="exact"/>
        <w:rPr>
          <w:rFonts w:ascii="宋体"/>
          <w:bCs/>
          <w:color w:val="auto"/>
          <w:highlight w:val="none"/>
        </w:rPr>
      </w:pPr>
      <w:r>
        <w:rPr>
          <w:rFonts w:ascii="宋体" w:hAnsi="宋体"/>
          <w:bCs/>
          <w:color w:val="auto"/>
          <w:highlight w:val="none"/>
        </w:rPr>
        <w:t>1</w:t>
      </w:r>
      <w:r>
        <w:rPr>
          <w:rFonts w:hint="eastAsia" w:ascii="宋体" w:hAnsi="宋体"/>
          <w:bCs/>
          <w:color w:val="auto"/>
          <w:highlight w:val="none"/>
        </w:rPr>
        <w:t>、定义</w:t>
      </w:r>
    </w:p>
    <w:p>
      <w:pPr>
        <w:pStyle w:val="2"/>
        <w:spacing w:line="480" w:lineRule="exact"/>
        <w:ind w:left="1"/>
        <w:rPr>
          <w:rFonts w:ascii="宋体"/>
          <w:bCs/>
          <w:color w:val="auto"/>
          <w:highlight w:val="none"/>
        </w:rPr>
      </w:pPr>
      <w:r>
        <w:rPr>
          <w:rFonts w:ascii="宋体" w:hAnsi="宋体"/>
          <w:bCs/>
          <w:color w:val="auto"/>
          <w:highlight w:val="none"/>
        </w:rPr>
        <w:t xml:space="preserve">1.1 </w:t>
      </w:r>
      <w:r>
        <w:rPr>
          <w:rFonts w:hint="eastAsia" w:ascii="宋体" w:hAnsi="宋体"/>
          <w:bCs/>
          <w:color w:val="auto"/>
          <w:highlight w:val="none"/>
        </w:rPr>
        <w:t>“合同”系指甲乙双方签署的、合同格式中载明的甲乙双方所达成的，包括所有的附件和构成合同的其它文件。</w:t>
      </w:r>
    </w:p>
    <w:p>
      <w:pPr>
        <w:pStyle w:val="2"/>
        <w:spacing w:line="480" w:lineRule="exact"/>
        <w:ind w:left="1"/>
        <w:rPr>
          <w:rFonts w:ascii="宋体"/>
          <w:bCs/>
          <w:color w:val="auto"/>
          <w:highlight w:val="none"/>
        </w:rPr>
      </w:pPr>
      <w:r>
        <w:rPr>
          <w:rFonts w:ascii="宋体" w:hAnsi="宋体"/>
          <w:bCs/>
          <w:color w:val="auto"/>
          <w:highlight w:val="none"/>
        </w:rPr>
        <w:t xml:space="preserve">1.2 </w:t>
      </w:r>
      <w:r>
        <w:rPr>
          <w:rFonts w:hint="eastAsia" w:ascii="宋体" w:hAnsi="宋体"/>
          <w:bCs/>
          <w:color w:val="auto"/>
          <w:highlight w:val="none"/>
        </w:rPr>
        <w:t>“货物”系指乙方根据合同约定须向甲方提供的一切设备、机械、仪表、备件、工具、手册和其它技术资料及材料。</w:t>
      </w:r>
    </w:p>
    <w:p>
      <w:pPr>
        <w:pStyle w:val="2"/>
        <w:spacing w:line="480" w:lineRule="exact"/>
        <w:ind w:left="1"/>
        <w:rPr>
          <w:rFonts w:ascii="宋体"/>
          <w:bCs/>
          <w:color w:val="auto"/>
          <w:highlight w:val="none"/>
        </w:rPr>
      </w:pPr>
      <w:r>
        <w:rPr>
          <w:rFonts w:ascii="宋体" w:hAnsi="宋体"/>
          <w:bCs/>
          <w:color w:val="auto"/>
          <w:highlight w:val="none"/>
        </w:rPr>
        <w:t xml:space="preserve">1.3 </w:t>
      </w:r>
      <w:r>
        <w:rPr>
          <w:rFonts w:hint="eastAsia" w:ascii="宋体" w:hAnsi="宋体"/>
          <w:bCs/>
          <w:color w:val="auto"/>
          <w:highlight w:val="none"/>
        </w:rPr>
        <w:t>“服务”系指根据合同约定乙方承担与供货有关的辅助服务，如运输、保险及安装、调试、提供技术协助、培训和其他类似的服务。</w:t>
      </w:r>
    </w:p>
    <w:p>
      <w:pPr>
        <w:pStyle w:val="2"/>
        <w:spacing w:line="480" w:lineRule="exact"/>
        <w:rPr>
          <w:rFonts w:ascii="宋体"/>
          <w:bCs/>
          <w:color w:val="auto"/>
          <w:highlight w:val="none"/>
        </w:rPr>
      </w:pPr>
      <w:r>
        <w:rPr>
          <w:rFonts w:ascii="宋体" w:hAnsi="宋体"/>
          <w:bCs/>
          <w:color w:val="auto"/>
          <w:highlight w:val="none"/>
        </w:rPr>
        <w:t xml:space="preserve">1.4 </w:t>
      </w:r>
      <w:r>
        <w:rPr>
          <w:rFonts w:hint="eastAsia" w:ascii="宋体" w:hAnsi="宋体"/>
          <w:bCs/>
          <w:color w:val="auto"/>
          <w:highlight w:val="none"/>
        </w:rPr>
        <w:t>“甲方”系指与中标投标人签署合同的单位。</w:t>
      </w:r>
    </w:p>
    <w:p>
      <w:pPr>
        <w:pStyle w:val="2"/>
        <w:spacing w:line="480" w:lineRule="exact"/>
        <w:rPr>
          <w:rFonts w:ascii="宋体"/>
          <w:bCs/>
          <w:color w:val="auto"/>
          <w:highlight w:val="none"/>
        </w:rPr>
      </w:pPr>
      <w:r>
        <w:rPr>
          <w:rFonts w:ascii="宋体" w:hAnsi="宋体"/>
          <w:bCs/>
          <w:color w:val="auto"/>
          <w:highlight w:val="none"/>
        </w:rPr>
        <w:t xml:space="preserve">1.5 </w:t>
      </w:r>
      <w:r>
        <w:rPr>
          <w:rFonts w:hint="eastAsia" w:ascii="宋体" w:hAnsi="宋体"/>
          <w:bCs/>
          <w:color w:val="auto"/>
          <w:highlight w:val="none"/>
        </w:rPr>
        <w:t>“乙方”系指根据合同约定提供货物和服务的中标投标人。</w:t>
      </w:r>
    </w:p>
    <w:p>
      <w:pPr>
        <w:pStyle w:val="2"/>
        <w:spacing w:line="480" w:lineRule="exact"/>
        <w:rPr>
          <w:rFonts w:ascii="宋体"/>
          <w:bCs/>
          <w:color w:val="auto"/>
          <w:highlight w:val="none"/>
        </w:rPr>
      </w:pPr>
      <w:r>
        <w:rPr>
          <w:rFonts w:ascii="宋体" w:hAnsi="宋体"/>
          <w:bCs/>
          <w:color w:val="auto"/>
          <w:highlight w:val="none"/>
        </w:rPr>
        <w:t xml:space="preserve">1.6 </w:t>
      </w:r>
      <w:r>
        <w:rPr>
          <w:rFonts w:hint="eastAsia" w:ascii="宋体" w:hAnsi="宋体"/>
          <w:bCs/>
          <w:color w:val="auto"/>
          <w:highlight w:val="none"/>
        </w:rPr>
        <w:t>“现场”系指合同约定货物将要运至和安装的地点。</w:t>
      </w:r>
    </w:p>
    <w:p>
      <w:pPr>
        <w:pStyle w:val="2"/>
        <w:spacing w:line="480" w:lineRule="exact"/>
        <w:ind w:left="1"/>
        <w:rPr>
          <w:rFonts w:ascii="宋体"/>
          <w:bCs/>
          <w:color w:val="auto"/>
          <w:highlight w:val="none"/>
        </w:rPr>
      </w:pPr>
      <w:r>
        <w:rPr>
          <w:rFonts w:ascii="宋体" w:hAnsi="宋体"/>
          <w:bCs/>
          <w:color w:val="auto"/>
          <w:highlight w:val="none"/>
        </w:rPr>
        <w:t xml:space="preserve">1.7 </w:t>
      </w:r>
      <w:r>
        <w:rPr>
          <w:rFonts w:hint="eastAsia" w:ascii="宋体" w:hAnsi="宋体"/>
          <w:bCs/>
          <w:color w:val="auto"/>
          <w:highlight w:val="none"/>
        </w:rPr>
        <w:t>“验收“系指合同双方依据强制性的国家技术质量规范和合同约定，确认合同项下的货物符合合同规定的活动。</w:t>
      </w:r>
    </w:p>
    <w:p>
      <w:pPr>
        <w:pStyle w:val="2"/>
        <w:spacing w:line="480" w:lineRule="exact"/>
        <w:rPr>
          <w:rFonts w:ascii="宋体"/>
          <w:bCs/>
          <w:color w:val="auto"/>
          <w:highlight w:val="none"/>
        </w:rPr>
      </w:pPr>
      <w:r>
        <w:rPr>
          <w:rFonts w:ascii="宋体" w:hAnsi="宋体"/>
          <w:bCs/>
          <w:color w:val="auto"/>
          <w:highlight w:val="none"/>
        </w:rPr>
        <w:t>2</w:t>
      </w:r>
      <w:r>
        <w:rPr>
          <w:rFonts w:hint="eastAsia" w:ascii="宋体" w:hAnsi="宋体"/>
          <w:bCs/>
          <w:color w:val="auto"/>
          <w:highlight w:val="none"/>
        </w:rPr>
        <w:t>、技术规范</w:t>
      </w:r>
    </w:p>
    <w:p>
      <w:pPr>
        <w:pStyle w:val="2"/>
        <w:spacing w:line="480" w:lineRule="exact"/>
        <w:ind w:left="1"/>
        <w:rPr>
          <w:rFonts w:ascii="宋体"/>
          <w:bCs/>
          <w:color w:val="auto"/>
          <w:highlight w:val="none"/>
        </w:rPr>
      </w:pPr>
      <w:r>
        <w:rPr>
          <w:rFonts w:ascii="宋体" w:hAnsi="宋体"/>
          <w:bCs/>
          <w:color w:val="auto"/>
          <w:highlight w:val="none"/>
        </w:rPr>
        <w:t xml:space="preserve">2.1  </w:t>
      </w:r>
      <w:r>
        <w:rPr>
          <w:rFonts w:hint="eastAsia" w:ascii="宋体" w:hAnsi="宋体"/>
          <w:bCs/>
          <w:color w:val="auto"/>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color w:val="auto"/>
          <w:highlight w:val="none"/>
        </w:rPr>
      </w:pPr>
      <w:r>
        <w:rPr>
          <w:rFonts w:ascii="宋体" w:hAnsi="宋体"/>
          <w:bCs/>
          <w:color w:val="auto"/>
          <w:highlight w:val="none"/>
        </w:rPr>
        <w:t>3</w:t>
      </w:r>
      <w:r>
        <w:rPr>
          <w:rFonts w:hint="eastAsia" w:ascii="宋体" w:hAnsi="宋体"/>
          <w:bCs/>
          <w:color w:val="auto"/>
          <w:highlight w:val="none"/>
        </w:rPr>
        <w:t>、知识产权</w:t>
      </w:r>
    </w:p>
    <w:p>
      <w:pPr>
        <w:pStyle w:val="2"/>
        <w:spacing w:line="480" w:lineRule="exact"/>
        <w:ind w:left="1"/>
        <w:rPr>
          <w:rFonts w:ascii="宋体"/>
          <w:bCs/>
          <w:color w:val="auto"/>
          <w:highlight w:val="none"/>
        </w:rPr>
      </w:pPr>
      <w:r>
        <w:rPr>
          <w:rFonts w:ascii="宋体" w:hAnsi="宋体"/>
          <w:bCs/>
          <w:color w:val="auto"/>
          <w:highlight w:val="none"/>
        </w:rPr>
        <w:t xml:space="preserve">3.1 </w:t>
      </w:r>
      <w:r>
        <w:rPr>
          <w:rFonts w:hint="eastAsia" w:ascii="宋体" w:hAnsi="宋体"/>
          <w:bCs/>
          <w:color w:val="auto"/>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hint="eastAsia" w:ascii="宋体" w:hAnsi="宋体"/>
          <w:bCs/>
          <w:color w:val="auto"/>
          <w:highlight w:val="none"/>
        </w:rPr>
      </w:pPr>
      <w:r>
        <w:rPr>
          <w:rFonts w:hint="eastAsia" w:ascii="宋体" w:hAnsi="宋体"/>
          <w:bCs/>
          <w:color w:val="auto"/>
          <w:highlight w:val="none"/>
        </w:rPr>
        <w:t>4、付款</w:t>
      </w:r>
    </w:p>
    <w:p>
      <w:pPr>
        <w:pStyle w:val="2"/>
        <w:spacing w:line="480" w:lineRule="exact"/>
        <w:ind w:left="1"/>
        <w:rPr>
          <w:rFonts w:hint="eastAsia" w:ascii="宋体" w:hAnsi="宋体"/>
          <w:bCs/>
          <w:color w:val="auto"/>
          <w:highlight w:val="none"/>
          <w:lang w:val="en-US" w:eastAsia="zh-CN"/>
        </w:rPr>
      </w:pPr>
      <w:r>
        <w:rPr>
          <w:rFonts w:hint="eastAsia" w:ascii="宋体" w:hAnsi="宋体"/>
          <w:bCs/>
          <w:color w:val="auto"/>
          <w:highlight w:val="none"/>
          <w:lang w:val="en-US" w:eastAsia="zh-CN"/>
        </w:rPr>
        <w:t>付款方式：</w:t>
      </w:r>
      <w:r>
        <w:rPr>
          <w:rFonts w:hint="eastAsia" w:ascii="宋体" w:hAnsi="宋体"/>
          <w:color w:val="auto"/>
          <w:sz w:val="24"/>
          <w:highlight w:val="none"/>
          <w:lang w:eastAsia="zh-CN"/>
        </w:rPr>
        <w:t>验收合格签字且财务入账三个月支付合同金额90%，余款作为质量保证金，满一年后无质量问题付清余款</w:t>
      </w:r>
      <w:r>
        <w:rPr>
          <w:rFonts w:hint="eastAsia" w:ascii="宋体" w:hAnsi="宋体"/>
          <w:bCs/>
          <w:color w:val="auto"/>
          <w:highlight w:val="none"/>
          <w:lang w:val="en-US" w:eastAsia="zh-CN"/>
        </w:rPr>
        <w:t>。</w:t>
      </w:r>
    </w:p>
    <w:p>
      <w:pPr>
        <w:pStyle w:val="2"/>
        <w:spacing w:line="480" w:lineRule="exact"/>
        <w:ind w:left="1"/>
        <w:rPr>
          <w:rFonts w:ascii="宋体"/>
          <w:bCs/>
          <w:color w:val="auto"/>
          <w:highlight w:val="none"/>
        </w:rPr>
      </w:pPr>
      <w:r>
        <w:rPr>
          <w:rFonts w:ascii="宋体" w:hAnsi="宋体"/>
          <w:bCs/>
          <w:color w:val="auto"/>
          <w:highlight w:val="none"/>
        </w:rPr>
        <w:t>5</w:t>
      </w:r>
      <w:r>
        <w:rPr>
          <w:rFonts w:hint="eastAsia" w:ascii="宋体" w:hAnsi="宋体"/>
          <w:bCs/>
          <w:color w:val="auto"/>
          <w:highlight w:val="none"/>
        </w:rPr>
        <w:t>、交货方式、安装时间、地点</w:t>
      </w:r>
    </w:p>
    <w:p>
      <w:pPr>
        <w:spacing w:line="480" w:lineRule="exact"/>
        <w:ind w:firstLine="360" w:firstLineChars="150"/>
        <w:rPr>
          <w:rFonts w:ascii="宋体"/>
          <w:bCs/>
          <w:color w:val="auto"/>
          <w:sz w:val="24"/>
          <w:highlight w:val="none"/>
        </w:rPr>
      </w:pPr>
      <w:r>
        <w:rPr>
          <w:rFonts w:hint="eastAsia" w:ascii="宋体" w:hAnsi="宋体"/>
          <w:bCs/>
          <w:color w:val="auto"/>
          <w:sz w:val="24"/>
          <w:highlight w:val="none"/>
        </w:rPr>
        <w:t>交货、安装时间按招标确定的合同条款。</w:t>
      </w:r>
    </w:p>
    <w:p>
      <w:pPr>
        <w:pStyle w:val="2"/>
        <w:spacing w:line="480" w:lineRule="exact"/>
        <w:rPr>
          <w:rFonts w:ascii="宋体"/>
          <w:bCs/>
          <w:color w:val="auto"/>
          <w:highlight w:val="none"/>
        </w:rPr>
      </w:pPr>
      <w:r>
        <w:rPr>
          <w:rFonts w:ascii="宋体" w:hAnsi="宋体"/>
          <w:bCs/>
          <w:color w:val="auto"/>
          <w:highlight w:val="none"/>
        </w:rPr>
        <w:t>6</w:t>
      </w:r>
      <w:r>
        <w:rPr>
          <w:rFonts w:hint="eastAsia" w:ascii="宋体" w:hAnsi="宋体"/>
          <w:bCs/>
          <w:color w:val="auto"/>
          <w:highlight w:val="none"/>
        </w:rPr>
        <w:t>、质量</w:t>
      </w:r>
    </w:p>
    <w:p>
      <w:pPr>
        <w:pStyle w:val="2"/>
        <w:spacing w:line="480" w:lineRule="exact"/>
        <w:ind w:left="1"/>
        <w:rPr>
          <w:rFonts w:ascii="宋体"/>
          <w:bCs/>
          <w:color w:val="auto"/>
          <w:highlight w:val="none"/>
        </w:rPr>
      </w:pPr>
      <w:r>
        <w:rPr>
          <w:rFonts w:ascii="宋体" w:hAnsi="宋体"/>
          <w:bCs/>
          <w:color w:val="auto"/>
          <w:highlight w:val="none"/>
        </w:rPr>
        <w:t xml:space="preserve">6.1 </w:t>
      </w:r>
      <w:r>
        <w:rPr>
          <w:rFonts w:hint="eastAsia" w:ascii="宋体" w:hAnsi="宋体"/>
          <w:bCs/>
          <w:color w:val="auto"/>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color w:val="auto"/>
          <w:highlight w:val="none"/>
        </w:rPr>
      </w:pPr>
      <w:r>
        <w:rPr>
          <w:rFonts w:ascii="宋体" w:hAnsi="宋体"/>
          <w:bCs/>
          <w:color w:val="auto"/>
          <w:highlight w:val="none"/>
        </w:rPr>
        <w:t>6.2</w:t>
      </w:r>
      <w:r>
        <w:rPr>
          <w:rFonts w:hint="eastAsia" w:ascii="宋体" w:hAnsi="宋体"/>
          <w:bCs/>
          <w:color w:val="auto"/>
          <w:highlight w:val="none"/>
        </w:rPr>
        <w:t>乙方提供给甲方的货物应通过货物制造商的出厂检验，并提供质量合格证书。</w:t>
      </w:r>
    </w:p>
    <w:p>
      <w:pPr>
        <w:pStyle w:val="2"/>
        <w:spacing w:line="480" w:lineRule="exact"/>
        <w:ind w:left="1"/>
        <w:rPr>
          <w:rFonts w:ascii="宋体"/>
          <w:bCs/>
          <w:color w:val="auto"/>
          <w:highlight w:val="none"/>
        </w:rPr>
      </w:pPr>
      <w:r>
        <w:rPr>
          <w:rFonts w:ascii="宋体" w:hAnsi="宋体"/>
          <w:bCs/>
          <w:color w:val="auto"/>
          <w:highlight w:val="none"/>
        </w:rPr>
        <w:t xml:space="preserve">6.3 </w:t>
      </w:r>
      <w:r>
        <w:rPr>
          <w:rFonts w:hint="eastAsia" w:ascii="宋体" w:hAnsi="宋体"/>
          <w:bCs/>
          <w:color w:val="auto"/>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color w:val="auto"/>
          <w:highlight w:val="none"/>
        </w:rPr>
      </w:pPr>
      <w:r>
        <w:rPr>
          <w:rFonts w:ascii="宋体" w:hAnsi="宋体"/>
          <w:bCs/>
          <w:color w:val="auto"/>
          <w:highlight w:val="none"/>
        </w:rPr>
        <w:t xml:space="preserve">6.4 </w:t>
      </w:r>
      <w:r>
        <w:rPr>
          <w:rFonts w:hint="eastAsia" w:ascii="宋体" w:hAnsi="宋体"/>
          <w:bCs/>
          <w:color w:val="auto"/>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color w:val="auto"/>
          <w:highlight w:val="none"/>
        </w:rPr>
      </w:pPr>
      <w:r>
        <w:rPr>
          <w:rFonts w:ascii="宋体" w:hAnsi="宋体"/>
          <w:bCs/>
          <w:color w:val="auto"/>
          <w:highlight w:val="none"/>
        </w:rPr>
        <w:t xml:space="preserve">6.5 </w:t>
      </w:r>
      <w:r>
        <w:rPr>
          <w:rFonts w:hint="eastAsia" w:ascii="宋体" w:hAnsi="宋体"/>
          <w:bCs/>
          <w:color w:val="auto"/>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color w:val="auto"/>
          <w:highlight w:val="none"/>
        </w:rPr>
      </w:pPr>
      <w:r>
        <w:rPr>
          <w:rFonts w:ascii="宋体" w:hAnsi="宋体"/>
          <w:bCs/>
          <w:color w:val="auto"/>
          <w:highlight w:val="none"/>
        </w:rPr>
        <w:t xml:space="preserve">6.6 </w:t>
      </w:r>
      <w:r>
        <w:rPr>
          <w:rFonts w:hint="eastAsia" w:ascii="宋体" w:hAnsi="宋体"/>
          <w:bCs/>
          <w:color w:val="auto"/>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color w:val="auto"/>
          <w:highlight w:val="none"/>
        </w:rPr>
      </w:pPr>
      <w:r>
        <w:rPr>
          <w:rFonts w:ascii="宋体" w:hAnsi="宋体"/>
          <w:bCs/>
          <w:color w:val="auto"/>
          <w:highlight w:val="none"/>
        </w:rPr>
        <w:t xml:space="preserve">6.7 </w:t>
      </w:r>
      <w:r>
        <w:rPr>
          <w:rFonts w:hint="eastAsia" w:ascii="宋体" w:hAnsi="宋体"/>
          <w:bCs/>
          <w:color w:val="auto"/>
          <w:highlight w:val="none"/>
        </w:rPr>
        <w:t>除“合同特殊条款”另有规定外，货物的质量保证期为自货物通过验收之日起</w:t>
      </w:r>
      <w:r>
        <w:rPr>
          <w:rFonts w:ascii="宋体" w:hAnsi="宋体"/>
          <w:bCs/>
          <w:color w:val="auto"/>
          <w:highlight w:val="none"/>
        </w:rPr>
        <w:t>12</w:t>
      </w:r>
      <w:r>
        <w:rPr>
          <w:rFonts w:hint="eastAsia" w:ascii="宋体" w:hAnsi="宋体"/>
          <w:bCs/>
          <w:color w:val="auto"/>
          <w:highlight w:val="none"/>
        </w:rPr>
        <w:t>个月。</w:t>
      </w:r>
    </w:p>
    <w:p>
      <w:pPr>
        <w:pStyle w:val="2"/>
        <w:spacing w:line="480" w:lineRule="exact"/>
        <w:ind w:left="1"/>
        <w:rPr>
          <w:rFonts w:ascii="宋体"/>
          <w:bCs/>
          <w:color w:val="auto"/>
          <w:highlight w:val="none"/>
        </w:rPr>
      </w:pPr>
      <w:r>
        <w:rPr>
          <w:rFonts w:ascii="宋体" w:hAnsi="宋体"/>
          <w:bCs/>
          <w:color w:val="auto"/>
          <w:highlight w:val="none"/>
        </w:rPr>
        <w:t xml:space="preserve">6.8 </w:t>
      </w:r>
      <w:r>
        <w:rPr>
          <w:rFonts w:hint="eastAsia" w:ascii="宋体" w:hAnsi="宋体"/>
          <w:bCs/>
          <w:color w:val="auto"/>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color w:val="auto"/>
          <w:highlight w:val="none"/>
        </w:rPr>
      </w:pPr>
      <w:r>
        <w:rPr>
          <w:rFonts w:ascii="宋体" w:hAnsi="宋体"/>
          <w:bCs/>
          <w:color w:val="auto"/>
          <w:highlight w:val="none"/>
        </w:rPr>
        <w:t>7</w:t>
      </w:r>
      <w:r>
        <w:rPr>
          <w:rFonts w:hint="eastAsia" w:ascii="宋体" w:hAnsi="宋体"/>
          <w:bCs/>
          <w:color w:val="auto"/>
          <w:highlight w:val="none"/>
        </w:rPr>
        <w:t>、包装和标记</w:t>
      </w:r>
    </w:p>
    <w:p>
      <w:pPr>
        <w:pStyle w:val="2"/>
        <w:spacing w:line="480" w:lineRule="exact"/>
        <w:ind w:left="1"/>
        <w:rPr>
          <w:rFonts w:ascii="宋体"/>
          <w:bCs/>
          <w:color w:val="auto"/>
          <w:highlight w:val="none"/>
        </w:rPr>
      </w:pPr>
      <w:r>
        <w:rPr>
          <w:rFonts w:ascii="宋体" w:hAnsi="宋体"/>
          <w:bCs/>
          <w:color w:val="auto"/>
          <w:highlight w:val="none"/>
        </w:rPr>
        <w:t xml:space="preserve">7.1 </w:t>
      </w:r>
      <w:r>
        <w:rPr>
          <w:rFonts w:hint="eastAsia" w:ascii="宋体" w:hAnsi="宋体"/>
          <w:bCs/>
          <w:color w:val="auto"/>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color w:val="auto"/>
          <w:highlight w:val="none"/>
        </w:rPr>
      </w:pPr>
      <w:r>
        <w:rPr>
          <w:rFonts w:ascii="宋体" w:hAnsi="宋体"/>
          <w:bCs/>
          <w:color w:val="auto"/>
          <w:highlight w:val="none"/>
        </w:rPr>
        <w:t xml:space="preserve">7.2 </w:t>
      </w:r>
      <w:r>
        <w:rPr>
          <w:rFonts w:hint="eastAsia" w:ascii="宋体" w:hAnsi="宋体"/>
          <w:bCs/>
          <w:color w:val="auto"/>
          <w:highlight w:val="none"/>
        </w:rPr>
        <w:t>乙方应在每件包装箱相对的二个侧面上，用不褪色的油漆印刷以下标记：</w:t>
      </w:r>
    </w:p>
    <w:p>
      <w:pPr>
        <w:pStyle w:val="2"/>
        <w:spacing w:line="480" w:lineRule="exact"/>
        <w:ind w:left="1"/>
        <w:rPr>
          <w:rFonts w:ascii="宋体"/>
          <w:bCs/>
          <w:color w:val="auto"/>
          <w:highlight w:val="none"/>
        </w:rPr>
      </w:pPr>
      <w:r>
        <w:rPr>
          <w:rFonts w:ascii="宋体" w:hAnsi="宋体"/>
          <w:bCs/>
          <w:color w:val="auto"/>
          <w:highlight w:val="none"/>
        </w:rPr>
        <w:t>(a)</w:t>
      </w:r>
      <w:r>
        <w:rPr>
          <w:rFonts w:hint="eastAsia" w:ascii="宋体" w:hAnsi="宋体"/>
          <w:bCs/>
          <w:color w:val="auto"/>
          <w:highlight w:val="none"/>
        </w:rPr>
        <w:t>收货单位；</w:t>
      </w:r>
      <w:r>
        <w:rPr>
          <w:rFonts w:ascii="宋体" w:hAnsi="宋体"/>
          <w:bCs/>
          <w:color w:val="auto"/>
          <w:highlight w:val="none"/>
        </w:rPr>
        <w:t>(b)</w:t>
      </w:r>
      <w:r>
        <w:rPr>
          <w:rFonts w:hint="eastAsia" w:ascii="宋体" w:hAnsi="宋体"/>
          <w:bCs/>
          <w:color w:val="auto"/>
          <w:highlight w:val="none"/>
        </w:rPr>
        <w:t>货物名称；</w:t>
      </w:r>
      <w:r>
        <w:rPr>
          <w:rFonts w:ascii="宋体" w:hAnsi="宋体"/>
          <w:bCs/>
          <w:color w:val="auto"/>
          <w:highlight w:val="none"/>
        </w:rPr>
        <w:t>(c)</w:t>
      </w:r>
      <w:r>
        <w:rPr>
          <w:rFonts w:hint="eastAsia" w:ascii="宋体" w:hAnsi="宋体"/>
          <w:bCs/>
          <w:color w:val="auto"/>
          <w:highlight w:val="none"/>
        </w:rPr>
        <w:t>箱号</w:t>
      </w:r>
      <w:r>
        <w:rPr>
          <w:rFonts w:ascii="宋体" w:hAnsi="宋体"/>
          <w:bCs/>
          <w:color w:val="auto"/>
          <w:highlight w:val="none"/>
        </w:rPr>
        <w:t>/</w:t>
      </w:r>
      <w:r>
        <w:rPr>
          <w:rFonts w:hint="eastAsia" w:ascii="宋体" w:hAnsi="宋体"/>
          <w:bCs/>
          <w:color w:val="auto"/>
          <w:highlight w:val="none"/>
        </w:rPr>
        <w:t>件号；</w:t>
      </w:r>
      <w:r>
        <w:rPr>
          <w:rFonts w:ascii="宋体" w:hAnsi="宋体"/>
          <w:bCs/>
          <w:color w:val="auto"/>
          <w:highlight w:val="none"/>
        </w:rPr>
        <w:t>(d)</w:t>
      </w:r>
      <w:r>
        <w:rPr>
          <w:rFonts w:hint="eastAsia" w:ascii="宋体" w:hAnsi="宋体"/>
          <w:bCs/>
          <w:color w:val="auto"/>
          <w:highlight w:val="none"/>
        </w:rPr>
        <w:t>毛重</w:t>
      </w:r>
      <w:r>
        <w:rPr>
          <w:rFonts w:ascii="宋体" w:hAnsi="宋体"/>
          <w:bCs/>
          <w:color w:val="auto"/>
          <w:highlight w:val="none"/>
        </w:rPr>
        <w:t>(</w:t>
      </w:r>
      <w:r>
        <w:rPr>
          <w:rFonts w:hint="eastAsia" w:ascii="宋体" w:hAnsi="宋体"/>
          <w:bCs/>
          <w:color w:val="auto"/>
          <w:highlight w:val="none"/>
        </w:rPr>
        <w:t>千克</w:t>
      </w:r>
      <w:r>
        <w:rPr>
          <w:rFonts w:ascii="宋体" w:hAnsi="宋体"/>
          <w:bCs/>
          <w:color w:val="auto"/>
          <w:highlight w:val="none"/>
        </w:rPr>
        <w:t>)</w:t>
      </w:r>
      <w:r>
        <w:rPr>
          <w:rFonts w:hint="eastAsia" w:ascii="宋体" w:hAnsi="宋体"/>
          <w:bCs/>
          <w:color w:val="auto"/>
          <w:highlight w:val="none"/>
        </w:rPr>
        <w:t>；</w:t>
      </w:r>
      <w:r>
        <w:rPr>
          <w:rFonts w:ascii="宋体" w:hAnsi="宋体"/>
          <w:bCs/>
          <w:color w:val="auto"/>
          <w:highlight w:val="none"/>
        </w:rPr>
        <w:t>(e)</w:t>
      </w:r>
      <w:r>
        <w:rPr>
          <w:rFonts w:hint="eastAsia" w:ascii="宋体" w:hAnsi="宋体"/>
          <w:bCs/>
          <w:color w:val="auto"/>
          <w:highlight w:val="none"/>
        </w:rPr>
        <w:t>尺码</w:t>
      </w:r>
      <w:r>
        <w:rPr>
          <w:rFonts w:ascii="宋体" w:hAnsi="宋体"/>
          <w:bCs/>
          <w:color w:val="auto"/>
          <w:highlight w:val="none"/>
        </w:rPr>
        <w:t>(</w:t>
      </w:r>
      <w:r>
        <w:rPr>
          <w:rFonts w:hint="eastAsia" w:ascii="宋体" w:hAnsi="宋体"/>
          <w:bCs/>
          <w:color w:val="auto"/>
          <w:highlight w:val="none"/>
        </w:rPr>
        <w:t>长</w:t>
      </w:r>
      <w:r>
        <w:rPr>
          <w:rFonts w:ascii="宋体" w:hAnsi="宋体"/>
          <w:bCs/>
          <w:color w:val="auto"/>
          <w:highlight w:val="none"/>
        </w:rPr>
        <w:t>*</w:t>
      </w:r>
      <w:r>
        <w:rPr>
          <w:rFonts w:hint="eastAsia" w:ascii="宋体" w:hAnsi="宋体"/>
          <w:bCs/>
          <w:color w:val="auto"/>
          <w:highlight w:val="none"/>
        </w:rPr>
        <w:t>宽</w:t>
      </w:r>
      <w:r>
        <w:rPr>
          <w:rFonts w:ascii="宋体" w:hAnsi="宋体"/>
          <w:bCs/>
          <w:color w:val="auto"/>
          <w:highlight w:val="none"/>
        </w:rPr>
        <w:t>*</w:t>
      </w:r>
      <w:r>
        <w:rPr>
          <w:rFonts w:hint="eastAsia" w:ascii="宋体" w:hAnsi="宋体"/>
          <w:bCs/>
          <w:color w:val="auto"/>
          <w:highlight w:val="none"/>
        </w:rPr>
        <w:t>高</w:t>
      </w:r>
      <w:r>
        <w:rPr>
          <w:rFonts w:ascii="宋体" w:hAnsi="宋体"/>
          <w:bCs/>
          <w:color w:val="auto"/>
          <w:highlight w:val="none"/>
        </w:rPr>
        <w:t>)</w:t>
      </w:r>
      <w:r>
        <w:rPr>
          <w:rFonts w:hint="eastAsia" w:ascii="宋体" w:hAnsi="宋体"/>
          <w:bCs/>
          <w:color w:val="auto"/>
          <w:highlight w:val="none"/>
        </w:rPr>
        <w:t>；</w:t>
      </w:r>
      <w:r>
        <w:rPr>
          <w:rFonts w:ascii="宋体" w:hAnsi="宋体"/>
          <w:bCs/>
          <w:color w:val="auto"/>
          <w:highlight w:val="none"/>
        </w:rPr>
        <w:t xml:space="preserve">(f) </w:t>
      </w:r>
      <w:r>
        <w:rPr>
          <w:rFonts w:hint="eastAsia" w:ascii="宋体" w:hAnsi="宋体"/>
          <w:bCs/>
          <w:color w:val="auto"/>
          <w:highlight w:val="none"/>
        </w:rPr>
        <w:t>发货单位；</w:t>
      </w:r>
      <w:r>
        <w:rPr>
          <w:rFonts w:ascii="宋体" w:hAnsi="宋体"/>
          <w:bCs/>
          <w:color w:val="auto"/>
          <w:highlight w:val="none"/>
        </w:rPr>
        <w:t>(g)</w:t>
      </w:r>
      <w:r>
        <w:rPr>
          <w:rFonts w:hint="eastAsia" w:ascii="宋体" w:hAnsi="宋体"/>
          <w:bCs/>
          <w:color w:val="auto"/>
          <w:highlight w:val="none"/>
        </w:rPr>
        <w:t>发货单位详细地址。</w:t>
      </w:r>
    </w:p>
    <w:p>
      <w:pPr>
        <w:pStyle w:val="2"/>
        <w:spacing w:line="480" w:lineRule="exact"/>
        <w:ind w:left="1"/>
        <w:rPr>
          <w:rFonts w:ascii="宋体"/>
          <w:bCs/>
          <w:color w:val="auto"/>
          <w:highlight w:val="none"/>
        </w:rPr>
      </w:pPr>
      <w:r>
        <w:rPr>
          <w:rFonts w:hint="eastAsia" w:ascii="宋体" w:hAnsi="宋体"/>
          <w:bCs/>
          <w:color w:val="auto"/>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color w:val="auto"/>
          <w:highlight w:val="none"/>
        </w:rPr>
      </w:pPr>
      <w:r>
        <w:rPr>
          <w:rFonts w:ascii="宋体" w:hAnsi="宋体"/>
          <w:bCs/>
          <w:color w:val="auto"/>
          <w:highlight w:val="none"/>
        </w:rPr>
        <w:t xml:space="preserve">7.3 </w:t>
      </w:r>
      <w:r>
        <w:rPr>
          <w:rFonts w:hint="eastAsia" w:ascii="宋体" w:hAnsi="宋体"/>
          <w:bCs/>
          <w:color w:val="auto"/>
          <w:highlight w:val="none"/>
        </w:rPr>
        <w:t>每件包装箱内应附一份详细装箱单、质量合格证和产品使用说明书及其它全套的技术资料。</w:t>
      </w:r>
    </w:p>
    <w:p>
      <w:pPr>
        <w:pStyle w:val="2"/>
        <w:spacing w:line="480" w:lineRule="exact"/>
        <w:ind w:left="1"/>
        <w:rPr>
          <w:rFonts w:ascii="宋体"/>
          <w:bCs/>
          <w:color w:val="auto"/>
          <w:highlight w:val="none"/>
        </w:rPr>
      </w:pPr>
      <w:r>
        <w:rPr>
          <w:rFonts w:ascii="宋体" w:hAnsi="宋体"/>
          <w:bCs/>
          <w:color w:val="auto"/>
          <w:highlight w:val="none"/>
        </w:rPr>
        <w:t xml:space="preserve">7.4 </w:t>
      </w:r>
      <w:r>
        <w:rPr>
          <w:rFonts w:hint="eastAsia" w:ascii="宋体" w:hAnsi="宋体"/>
          <w:bCs/>
          <w:color w:val="auto"/>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color w:val="auto"/>
          <w:highlight w:val="none"/>
        </w:rPr>
      </w:pPr>
      <w:r>
        <w:rPr>
          <w:rFonts w:ascii="宋体" w:hAnsi="宋体"/>
          <w:bCs/>
          <w:color w:val="auto"/>
          <w:highlight w:val="none"/>
        </w:rPr>
        <w:t>8</w:t>
      </w:r>
      <w:r>
        <w:rPr>
          <w:rFonts w:hint="eastAsia" w:ascii="宋体" w:hAnsi="宋体"/>
          <w:bCs/>
          <w:color w:val="auto"/>
          <w:highlight w:val="none"/>
        </w:rPr>
        <w:t>、技术资料</w:t>
      </w:r>
    </w:p>
    <w:p>
      <w:pPr>
        <w:pStyle w:val="2"/>
        <w:tabs>
          <w:tab w:val="left" w:pos="764"/>
        </w:tabs>
        <w:spacing w:line="480" w:lineRule="exact"/>
        <w:ind w:left="720" w:hanging="720" w:hangingChars="300"/>
        <w:rPr>
          <w:rFonts w:ascii="宋体"/>
          <w:bCs/>
          <w:color w:val="auto"/>
          <w:highlight w:val="none"/>
        </w:rPr>
      </w:pPr>
      <w:r>
        <w:rPr>
          <w:rFonts w:hint="eastAsia" w:ascii="宋体" w:hAnsi="宋体"/>
          <w:bCs/>
          <w:color w:val="auto"/>
          <w:highlight w:val="none"/>
        </w:rPr>
        <w:t>合同项下技术资料</w:t>
      </w:r>
      <w:r>
        <w:rPr>
          <w:rFonts w:ascii="宋体" w:hAnsi="宋体"/>
          <w:bCs/>
          <w:color w:val="auto"/>
          <w:highlight w:val="none"/>
        </w:rPr>
        <w:t>(</w:t>
      </w:r>
      <w:r>
        <w:rPr>
          <w:rFonts w:hint="eastAsia" w:ascii="宋体" w:hAnsi="宋体"/>
          <w:bCs/>
          <w:color w:val="auto"/>
          <w:highlight w:val="none"/>
        </w:rPr>
        <w:t>除合同特殊条款规定外</w:t>
      </w:r>
      <w:r>
        <w:rPr>
          <w:rFonts w:ascii="宋体" w:hAnsi="宋体"/>
          <w:bCs/>
          <w:color w:val="auto"/>
          <w:highlight w:val="none"/>
        </w:rPr>
        <w:t>)</w:t>
      </w:r>
      <w:r>
        <w:rPr>
          <w:rFonts w:hint="eastAsia" w:ascii="宋体" w:hAnsi="宋体"/>
          <w:bCs/>
          <w:color w:val="auto"/>
          <w:highlight w:val="none"/>
        </w:rPr>
        <w:t>将以下列方式交付：</w:t>
      </w:r>
    </w:p>
    <w:p>
      <w:pPr>
        <w:pStyle w:val="2"/>
        <w:spacing w:line="480" w:lineRule="exact"/>
        <w:ind w:left="1"/>
        <w:rPr>
          <w:rFonts w:ascii="宋体"/>
          <w:bCs/>
          <w:color w:val="auto"/>
          <w:highlight w:val="none"/>
        </w:rPr>
      </w:pPr>
      <w:r>
        <w:rPr>
          <w:rFonts w:ascii="宋体" w:hAnsi="宋体"/>
          <w:bCs/>
          <w:color w:val="auto"/>
          <w:highlight w:val="none"/>
        </w:rPr>
        <w:t xml:space="preserve">8.1 </w:t>
      </w:r>
      <w:r>
        <w:rPr>
          <w:rFonts w:hint="eastAsia" w:ascii="宋体" w:hAnsi="宋体"/>
          <w:bCs/>
          <w:color w:val="auto"/>
          <w:highlight w:val="none"/>
        </w:rPr>
        <w:t>合同生效后日之内，乙方应将每台设备和仪器的中文技术资料一套</w:t>
      </w:r>
      <w:r>
        <w:rPr>
          <w:rFonts w:ascii="宋体" w:hAnsi="宋体"/>
          <w:bCs/>
          <w:color w:val="auto"/>
          <w:highlight w:val="none"/>
        </w:rPr>
        <w:t>(</w:t>
      </w:r>
      <w:r>
        <w:rPr>
          <w:rFonts w:hint="eastAsia" w:ascii="宋体" w:hAnsi="宋体"/>
          <w:bCs/>
          <w:color w:val="auto"/>
          <w:highlight w:val="none"/>
        </w:rPr>
        <w:t>进口货物中英文各一套</w:t>
      </w:r>
      <w:r>
        <w:rPr>
          <w:rFonts w:ascii="宋体" w:hAnsi="宋体"/>
          <w:bCs/>
          <w:color w:val="auto"/>
          <w:highlight w:val="none"/>
        </w:rPr>
        <w:t>)</w:t>
      </w:r>
      <w:r>
        <w:rPr>
          <w:rFonts w:hint="eastAsia" w:ascii="宋体" w:hAnsi="宋体"/>
          <w:bCs/>
          <w:color w:val="auto"/>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color w:val="auto"/>
          <w:highlight w:val="none"/>
        </w:rPr>
      </w:pPr>
      <w:r>
        <w:rPr>
          <w:rFonts w:ascii="宋体" w:hAnsi="宋体"/>
          <w:bCs/>
          <w:color w:val="auto"/>
          <w:highlight w:val="none"/>
        </w:rPr>
        <w:t xml:space="preserve">8.2 </w:t>
      </w:r>
      <w:r>
        <w:rPr>
          <w:rFonts w:hint="eastAsia" w:ascii="宋体" w:hAnsi="宋体"/>
          <w:bCs/>
          <w:color w:val="auto"/>
          <w:highlight w:val="none"/>
        </w:rPr>
        <w:t>另外一套完整的上述资料应包装好随同每批货物一起发运。</w:t>
      </w:r>
    </w:p>
    <w:p>
      <w:pPr>
        <w:pStyle w:val="2"/>
        <w:spacing w:line="480" w:lineRule="exact"/>
        <w:ind w:left="1"/>
        <w:rPr>
          <w:rFonts w:ascii="宋体"/>
          <w:bCs/>
          <w:color w:val="auto"/>
          <w:highlight w:val="none"/>
        </w:rPr>
      </w:pPr>
      <w:r>
        <w:rPr>
          <w:rFonts w:ascii="宋体" w:hAnsi="宋体"/>
          <w:bCs/>
          <w:color w:val="auto"/>
          <w:highlight w:val="none"/>
        </w:rPr>
        <w:t xml:space="preserve">8.3 </w:t>
      </w:r>
      <w:r>
        <w:rPr>
          <w:rFonts w:hint="eastAsia" w:ascii="宋体" w:hAnsi="宋体"/>
          <w:bCs/>
          <w:color w:val="auto"/>
          <w:highlight w:val="none"/>
        </w:rPr>
        <w:t>如果甲方确认乙方提供的技术资料不完整或在运输过程中丢失，乙方将在收到甲方通知后</w:t>
      </w:r>
      <w:r>
        <w:rPr>
          <w:rFonts w:ascii="宋体" w:hAnsi="宋体"/>
          <w:bCs/>
          <w:color w:val="auto"/>
          <w:highlight w:val="none"/>
        </w:rPr>
        <w:t>3</w:t>
      </w:r>
      <w:r>
        <w:rPr>
          <w:rFonts w:hint="eastAsia" w:ascii="宋体" w:hAnsi="宋体"/>
          <w:bCs/>
          <w:color w:val="auto"/>
          <w:highlight w:val="none"/>
        </w:rPr>
        <w:t>日内将这些资料免费交付甲方。</w:t>
      </w:r>
    </w:p>
    <w:p>
      <w:pPr>
        <w:pStyle w:val="2"/>
        <w:spacing w:line="480" w:lineRule="exact"/>
        <w:rPr>
          <w:rFonts w:ascii="宋体"/>
          <w:bCs/>
          <w:color w:val="auto"/>
          <w:highlight w:val="none"/>
        </w:rPr>
      </w:pPr>
      <w:r>
        <w:rPr>
          <w:rFonts w:ascii="宋体" w:hAnsi="宋体"/>
          <w:bCs/>
          <w:color w:val="auto"/>
          <w:highlight w:val="none"/>
        </w:rPr>
        <w:t>9</w:t>
      </w:r>
      <w:r>
        <w:rPr>
          <w:rFonts w:hint="eastAsia" w:ascii="宋体" w:hAnsi="宋体"/>
          <w:bCs/>
          <w:color w:val="auto"/>
          <w:highlight w:val="none"/>
        </w:rPr>
        <w:t>、风险负担</w:t>
      </w:r>
    </w:p>
    <w:p>
      <w:pPr>
        <w:pStyle w:val="2"/>
        <w:spacing w:line="480" w:lineRule="exact"/>
        <w:ind w:left="1"/>
        <w:rPr>
          <w:rFonts w:ascii="宋体"/>
          <w:bCs/>
          <w:color w:val="auto"/>
          <w:highlight w:val="none"/>
        </w:rPr>
      </w:pPr>
      <w:r>
        <w:rPr>
          <w:rFonts w:ascii="宋体" w:hAnsi="宋体"/>
          <w:bCs/>
          <w:color w:val="auto"/>
          <w:highlight w:val="none"/>
        </w:rPr>
        <w:t xml:space="preserve">9.1 </w:t>
      </w:r>
      <w:r>
        <w:rPr>
          <w:rFonts w:hint="eastAsia" w:ascii="宋体" w:hAnsi="宋体"/>
          <w:bCs/>
          <w:color w:val="auto"/>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color w:val="auto"/>
          <w:highlight w:val="none"/>
        </w:rPr>
      </w:pPr>
      <w:r>
        <w:rPr>
          <w:rFonts w:ascii="宋体" w:hAnsi="宋体"/>
          <w:bCs/>
          <w:color w:val="auto"/>
          <w:highlight w:val="none"/>
        </w:rPr>
        <w:t>10</w:t>
      </w:r>
      <w:r>
        <w:rPr>
          <w:rFonts w:hint="eastAsia" w:ascii="宋体" w:hAnsi="宋体"/>
          <w:bCs/>
          <w:color w:val="auto"/>
          <w:highlight w:val="none"/>
        </w:rPr>
        <w:t>、验收</w:t>
      </w:r>
    </w:p>
    <w:p>
      <w:pPr>
        <w:pStyle w:val="2"/>
        <w:spacing w:line="480" w:lineRule="exact"/>
        <w:ind w:left="1"/>
        <w:rPr>
          <w:rFonts w:ascii="宋体"/>
          <w:bCs/>
          <w:color w:val="auto"/>
          <w:highlight w:val="none"/>
        </w:rPr>
      </w:pPr>
      <w:r>
        <w:rPr>
          <w:rFonts w:ascii="宋体" w:hAnsi="宋体"/>
          <w:bCs/>
          <w:color w:val="auto"/>
          <w:highlight w:val="none"/>
        </w:rPr>
        <w:t xml:space="preserve">10.1 </w:t>
      </w:r>
      <w:r>
        <w:rPr>
          <w:rFonts w:hint="eastAsia" w:ascii="宋体" w:hAnsi="宋体"/>
          <w:bCs/>
          <w:color w:val="auto"/>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color w:val="auto"/>
          <w:highlight w:val="none"/>
        </w:rPr>
      </w:pPr>
      <w:bookmarkStart w:id="129" w:name="_Toc487900361"/>
      <w:r>
        <w:rPr>
          <w:rFonts w:ascii="宋体" w:hAnsi="宋体"/>
          <w:bCs/>
          <w:color w:val="auto"/>
          <w:highlight w:val="none"/>
        </w:rPr>
        <w:t>11</w:t>
      </w:r>
      <w:r>
        <w:rPr>
          <w:rFonts w:hint="eastAsia" w:ascii="宋体" w:hAnsi="宋体"/>
          <w:bCs/>
          <w:color w:val="auto"/>
          <w:highlight w:val="none"/>
        </w:rPr>
        <w:t>、索赔</w:t>
      </w:r>
      <w:bookmarkEnd w:id="129"/>
    </w:p>
    <w:p>
      <w:pPr>
        <w:pStyle w:val="2"/>
        <w:spacing w:line="480" w:lineRule="exact"/>
        <w:ind w:left="1"/>
        <w:rPr>
          <w:rFonts w:ascii="宋体"/>
          <w:bCs/>
          <w:color w:val="auto"/>
          <w:highlight w:val="none"/>
        </w:rPr>
      </w:pPr>
      <w:r>
        <w:rPr>
          <w:rFonts w:ascii="宋体" w:hAnsi="宋体"/>
          <w:bCs/>
          <w:color w:val="auto"/>
          <w:highlight w:val="none"/>
        </w:rPr>
        <w:t xml:space="preserve">11.1 </w:t>
      </w:r>
      <w:r>
        <w:rPr>
          <w:rFonts w:hint="eastAsia" w:ascii="宋体" w:hAnsi="宋体"/>
          <w:bCs/>
          <w:color w:val="auto"/>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color w:val="auto"/>
          <w:highlight w:val="none"/>
        </w:rPr>
      </w:pPr>
      <w:bookmarkStart w:id="130" w:name="_Ref467378076"/>
      <w:r>
        <w:rPr>
          <w:rFonts w:ascii="宋体" w:hAnsi="宋体"/>
          <w:bCs/>
          <w:color w:val="auto"/>
          <w:highlight w:val="none"/>
        </w:rPr>
        <w:t xml:space="preserve">11.2 </w:t>
      </w:r>
      <w:r>
        <w:rPr>
          <w:rFonts w:hint="eastAsia" w:ascii="宋体" w:hAnsi="宋体"/>
          <w:bCs/>
          <w:color w:val="auto"/>
          <w:highlight w:val="none"/>
        </w:rPr>
        <w:t>如果乙方对甲方提出的索赔负有责任，乙方应按照甲方同意的下列一种或多种方式解决索赔事宜：</w:t>
      </w:r>
      <w:bookmarkEnd w:id="130"/>
    </w:p>
    <w:p>
      <w:pPr>
        <w:pStyle w:val="2"/>
        <w:spacing w:line="480" w:lineRule="exact"/>
        <w:ind w:left="1"/>
        <w:rPr>
          <w:rFonts w:ascii="宋体"/>
          <w:bCs/>
          <w:color w:val="auto"/>
          <w:highlight w:val="none"/>
        </w:rPr>
      </w:pPr>
      <w:r>
        <w:rPr>
          <w:rFonts w:ascii="宋体" w:hAnsi="宋体"/>
          <w:bCs/>
          <w:color w:val="auto"/>
          <w:highlight w:val="none"/>
        </w:rPr>
        <w:t xml:space="preserve">1) </w:t>
      </w:r>
      <w:r>
        <w:rPr>
          <w:rFonts w:hint="eastAsia" w:ascii="宋体" w:hAnsi="宋体"/>
          <w:bCs/>
          <w:color w:val="auto"/>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color w:val="auto"/>
          <w:highlight w:val="none"/>
        </w:rPr>
      </w:pPr>
      <w:r>
        <w:rPr>
          <w:rFonts w:ascii="宋体" w:hAnsi="宋体"/>
          <w:bCs/>
          <w:color w:val="auto"/>
          <w:highlight w:val="none"/>
        </w:rPr>
        <w:t>2</w:t>
      </w:r>
      <w:r>
        <w:rPr>
          <w:rFonts w:hint="eastAsia" w:ascii="宋体" w:hAnsi="宋体"/>
          <w:bCs/>
          <w:color w:val="auto"/>
          <w:highlight w:val="none"/>
        </w:rPr>
        <w:t>）根据货物低劣程度、损坏程度以及甲方所遭受损失的数额，经甲乙双方商定</w:t>
      </w:r>
    </w:p>
    <w:p>
      <w:pPr>
        <w:pStyle w:val="2"/>
        <w:spacing w:line="480" w:lineRule="exact"/>
        <w:ind w:left="1"/>
        <w:rPr>
          <w:rFonts w:ascii="宋体"/>
          <w:bCs/>
          <w:color w:val="auto"/>
          <w:highlight w:val="none"/>
        </w:rPr>
      </w:pPr>
      <w:r>
        <w:rPr>
          <w:rFonts w:hint="eastAsia" w:ascii="宋体" w:hAnsi="宋体"/>
          <w:bCs/>
          <w:color w:val="auto"/>
          <w:highlight w:val="none"/>
        </w:rPr>
        <w:t>降低货物的价格，或由有权的部门评估，以降低后的价格或评估价格为准。</w:t>
      </w:r>
    </w:p>
    <w:p>
      <w:pPr>
        <w:pStyle w:val="2"/>
        <w:spacing w:line="480" w:lineRule="exact"/>
        <w:ind w:left="1"/>
        <w:rPr>
          <w:rFonts w:ascii="宋体"/>
          <w:bCs/>
          <w:color w:val="auto"/>
          <w:highlight w:val="none"/>
        </w:rPr>
      </w:pPr>
      <w:r>
        <w:rPr>
          <w:rFonts w:ascii="宋体" w:hAnsi="宋体"/>
          <w:bCs/>
          <w:color w:val="auto"/>
          <w:highlight w:val="none"/>
        </w:rPr>
        <w:t>3</w:t>
      </w:r>
      <w:r>
        <w:rPr>
          <w:rFonts w:hint="eastAsia" w:ascii="宋体" w:hAnsi="宋体"/>
          <w:bCs/>
          <w:color w:val="auto"/>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color w:val="auto"/>
          <w:highlight w:val="none"/>
        </w:rPr>
      </w:pPr>
      <w:r>
        <w:rPr>
          <w:rFonts w:ascii="宋体" w:hAnsi="宋体"/>
          <w:bCs/>
          <w:color w:val="auto"/>
          <w:highlight w:val="none"/>
        </w:rPr>
        <w:t xml:space="preserve">11.3 </w:t>
      </w:r>
      <w:r>
        <w:rPr>
          <w:rFonts w:hint="eastAsia" w:ascii="宋体" w:hAnsi="宋体"/>
          <w:bCs/>
          <w:color w:val="auto"/>
          <w:highlight w:val="none"/>
        </w:rPr>
        <w:t>如果在甲方发出索赔通知后</w:t>
      </w:r>
      <w:r>
        <w:rPr>
          <w:rFonts w:ascii="宋体" w:hAnsi="宋体"/>
          <w:bCs/>
          <w:color w:val="auto"/>
          <w:highlight w:val="none"/>
        </w:rPr>
        <w:t>7</w:t>
      </w:r>
      <w:r>
        <w:rPr>
          <w:rFonts w:hint="eastAsia" w:ascii="宋体" w:hAnsi="宋体"/>
          <w:bCs/>
          <w:color w:val="auto"/>
          <w:highlight w:val="none"/>
        </w:rPr>
        <w:t>日内，乙方未作答复，上述索赔应视为已被乙方接受。如乙方未能在甲方提出索赔通知后</w:t>
      </w:r>
      <w:r>
        <w:rPr>
          <w:rFonts w:ascii="宋体" w:hAnsi="宋体"/>
          <w:bCs/>
          <w:color w:val="auto"/>
          <w:highlight w:val="none"/>
        </w:rPr>
        <w:t>7</w:t>
      </w:r>
      <w:r>
        <w:rPr>
          <w:rFonts w:hint="eastAsia" w:ascii="宋体" w:hAnsi="宋体"/>
          <w:bCs/>
          <w:color w:val="auto"/>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color w:val="auto"/>
          <w:highlight w:val="none"/>
        </w:rPr>
      </w:pPr>
      <w:r>
        <w:rPr>
          <w:rFonts w:ascii="宋体" w:hAnsi="宋体"/>
          <w:bCs/>
          <w:color w:val="auto"/>
          <w:highlight w:val="none"/>
        </w:rPr>
        <w:t>12</w:t>
      </w:r>
      <w:r>
        <w:rPr>
          <w:rFonts w:hint="eastAsia" w:ascii="宋体" w:hAnsi="宋体"/>
          <w:bCs/>
          <w:color w:val="auto"/>
          <w:highlight w:val="none"/>
        </w:rPr>
        <w:t>、违约赔偿</w:t>
      </w:r>
    </w:p>
    <w:p>
      <w:pPr>
        <w:pStyle w:val="2"/>
        <w:spacing w:line="480" w:lineRule="exact"/>
        <w:ind w:left="1"/>
        <w:rPr>
          <w:rFonts w:ascii="宋体"/>
          <w:bCs/>
          <w:color w:val="auto"/>
          <w:highlight w:val="none"/>
        </w:rPr>
      </w:pPr>
      <w:r>
        <w:rPr>
          <w:rFonts w:ascii="宋体" w:hAnsi="宋体"/>
          <w:bCs/>
          <w:color w:val="auto"/>
          <w:highlight w:val="none"/>
        </w:rPr>
        <w:t xml:space="preserve">12.1 </w:t>
      </w:r>
      <w:r>
        <w:rPr>
          <w:rFonts w:hint="eastAsia" w:ascii="宋体" w:hAnsi="宋体"/>
          <w:bCs/>
          <w:color w:val="auto"/>
          <w:highlight w:val="none"/>
        </w:rPr>
        <w:t>乙方延迟交货，每延迟</w:t>
      </w:r>
      <w:r>
        <w:rPr>
          <w:rFonts w:ascii="宋体" w:hAnsi="宋体"/>
          <w:bCs/>
          <w:color w:val="auto"/>
          <w:highlight w:val="none"/>
        </w:rPr>
        <w:t>1</w:t>
      </w:r>
      <w:r>
        <w:rPr>
          <w:rFonts w:hint="eastAsia" w:ascii="宋体" w:hAnsi="宋体"/>
          <w:bCs/>
          <w:color w:val="auto"/>
          <w:highlight w:val="none"/>
        </w:rPr>
        <w:t>日，按应交付货物总额</w:t>
      </w:r>
      <w:r>
        <w:rPr>
          <w:rFonts w:ascii="宋体" w:hAnsi="宋体"/>
          <w:bCs/>
          <w:color w:val="auto"/>
          <w:highlight w:val="none"/>
        </w:rPr>
        <w:t>0.3</w:t>
      </w:r>
      <w:r>
        <w:rPr>
          <w:rFonts w:hint="eastAsia" w:ascii="宋体" w:hAnsi="宋体"/>
          <w:bCs/>
          <w:color w:val="auto"/>
          <w:highlight w:val="none"/>
        </w:rPr>
        <w:t>‰支付违约金。乙方履行合同不符合规定，除应按合同约定及时调换外，在调换货物期间，应按调换货物金额每日</w:t>
      </w:r>
      <w:r>
        <w:rPr>
          <w:rFonts w:ascii="宋体" w:hAnsi="宋体"/>
          <w:bCs/>
          <w:color w:val="auto"/>
          <w:highlight w:val="none"/>
        </w:rPr>
        <w:t>0.3</w:t>
      </w:r>
      <w:r>
        <w:rPr>
          <w:rFonts w:hint="eastAsia" w:ascii="宋体" w:hAnsi="宋体"/>
          <w:bCs/>
          <w:color w:val="auto"/>
          <w:highlight w:val="none"/>
        </w:rPr>
        <w:t>‰向甲方支付违约金。</w:t>
      </w:r>
    </w:p>
    <w:p>
      <w:pPr>
        <w:pStyle w:val="2"/>
        <w:spacing w:line="480" w:lineRule="exact"/>
        <w:ind w:left="1"/>
        <w:rPr>
          <w:rFonts w:ascii="宋体"/>
          <w:bCs/>
          <w:color w:val="auto"/>
          <w:highlight w:val="none"/>
        </w:rPr>
      </w:pPr>
      <w:r>
        <w:rPr>
          <w:rFonts w:ascii="宋体" w:hAnsi="宋体"/>
          <w:bCs/>
          <w:color w:val="auto"/>
          <w:highlight w:val="none"/>
        </w:rPr>
        <w:t xml:space="preserve">12.2 </w:t>
      </w:r>
      <w:r>
        <w:rPr>
          <w:rFonts w:hint="eastAsia" w:ascii="宋体" w:hAnsi="宋体"/>
          <w:bCs/>
          <w:color w:val="auto"/>
          <w:highlight w:val="none"/>
        </w:rPr>
        <w:t>如乙方违约，甲方有权从应付货款中扣除违约金及其它费用，履约保证金不足部分，甲方保留追索的权利。</w:t>
      </w:r>
    </w:p>
    <w:p>
      <w:pPr>
        <w:pStyle w:val="2"/>
        <w:spacing w:line="480" w:lineRule="exact"/>
        <w:ind w:left="1"/>
        <w:rPr>
          <w:rFonts w:ascii="宋体"/>
          <w:bCs/>
          <w:color w:val="auto"/>
          <w:highlight w:val="none"/>
        </w:rPr>
      </w:pPr>
      <w:r>
        <w:rPr>
          <w:rFonts w:ascii="宋体" w:hAnsi="宋体"/>
          <w:bCs/>
          <w:color w:val="auto"/>
          <w:highlight w:val="none"/>
        </w:rPr>
        <w:t xml:space="preserve">12.3 </w:t>
      </w:r>
      <w:r>
        <w:rPr>
          <w:rFonts w:hint="eastAsia" w:ascii="宋体" w:hAnsi="宋体"/>
          <w:bCs/>
          <w:color w:val="auto"/>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color w:val="auto"/>
          <w:highlight w:val="none"/>
        </w:rPr>
      </w:pPr>
      <w:r>
        <w:rPr>
          <w:rFonts w:ascii="宋体" w:hAnsi="宋体"/>
          <w:bCs/>
          <w:color w:val="auto"/>
          <w:highlight w:val="none"/>
        </w:rPr>
        <w:t xml:space="preserve">12.4 </w:t>
      </w:r>
      <w:r>
        <w:rPr>
          <w:rFonts w:hint="eastAsia" w:ascii="宋体" w:hAnsi="宋体"/>
          <w:bCs/>
          <w:color w:val="auto"/>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color w:val="auto"/>
          <w:highlight w:val="none"/>
        </w:rPr>
      </w:pPr>
      <w:r>
        <w:rPr>
          <w:rFonts w:ascii="宋体" w:hAnsi="宋体"/>
          <w:bCs/>
          <w:color w:val="auto"/>
          <w:highlight w:val="none"/>
        </w:rPr>
        <w:t>13</w:t>
      </w:r>
      <w:r>
        <w:rPr>
          <w:rFonts w:hint="eastAsia" w:ascii="宋体" w:hAnsi="宋体"/>
          <w:bCs/>
          <w:color w:val="auto"/>
          <w:highlight w:val="none"/>
        </w:rPr>
        <w:t>、合同修改</w:t>
      </w:r>
    </w:p>
    <w:p>
      <w:pPr>
        <w:pStyle w:val="2"/>
        <w:spacing w:line="480" w:lineRule="exact"/>
        <w:ind w:left="1"/>
        <w:rPr>
          <w:rFonts w:ascii="宋体"/>
          <w:bCs/>
          <w:color w:val="auto"/>
          <w:highlight w:val="none"/>
        </w:rPr>
      </w:pPr>
      <w:r>
        <w:rPr>
          <w:rFonts w:ascii="宋体" w:hAnsi="宋体"/>
          <w:bCs/>
          <w:color w:val="auto"/>
          <w:highlight w:val="none"/>
        </w:rPr>
        <w:t xml:space="preserve">13.1 </w:t>
      </w:r>
      <w:r>
        <w:rPr>
          <w:rFonts w:hint="eastAsia" w:ascii="宋体" w:hAnsi="宋体"/>
          <w:bCs/>
          <w:color w:val="auto"/>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color w:val="auto"/>
          <w:highlight w:val="none"/>
        </w:rPr>
      </w:pPr>
      <w:r>
        <w:rPr>
          <w:rFonts w:ascii="宋体" w:hAnsi="宋体"/>
          <w:bCs/>
          <w:color w:val="auto"/>
          <w:highlight w:val="none"/>
        </w:rPr>
        <w:t>14</w:t>
      </w:r>
      <w:r>
        <w:rPr>
          <w:rFonts w:hint="eastAsia" w:ascii="宋体" w:hAnsi="宋体"/>
          <w:bCs/>
          <w:color w:val="auto"/>
          <w:highlight w:val="none"/>
        </w:rPr>
        <w:t>、违约终止合同</w:t>
      </w:r>
    </w:p>
    <w:p>
      <w:pPr>
        <w:pStyle w:val="2"/>
        <w:spacing w:line="480" w:lineRule="exact"/>
        <w:ind w:left="1"/>
        <w:rPr>
          <w:rFonts w:ascii="宋体"/>
          <w:bCs/>
          <w:color w:val="auto"/>
          <w:highlight w:val="none"/>
        </w:rPr>
      </w:pPr>
      <w:r>
        <w:rPr>
          <w:rFonts w:ascii="宋体" w:hAnsi="宋体"/>
          <w:bCs/>
          <w:color w:val="auto"/>
          <w:highlight w:val="none"/>
        </w:rPr>
        <w:t xml:space="preserve">14.1 </w:t>
      </w:r>
      <w:r>
        <w:rPr>
          <w:rFonts w:hint="eastAsia" w:ascii="宋体" w:hAnsi="宋体"/>
          <w:bCs/>
          <w:color w:val="auto"/>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color w:val="auto"/>
          <w:highlight w:val="none"/>
        </w:rPr>
      </w:pPr>
      <w:r>
        <w:rPr>
          <w:rFonts w:ascii="宋体" w:hAnsi="宋体"/>
          <w:bCs/>
          <w:color w:val="auto"/>
          <w:highlight w:val="none"/>
        </w:rPr>
        <w:t>1)</w:t>
      </w:r>
      <w:r>
        <w:rPr>
          <w:rFonts w:hint="eastAsia" w:ascii="宋体" w:hAnsi="宋体"/>
          <w:bCs/>
          <w:color w:val="auto"/>
          <w:highlight w:val="none"/>
        </w:rPr>
        <w:t>如果乙方未能在合同规定的限期或甲方同意延长的限期内提供部分或全部货物和服务。</w:t>
      </w:r>
    </w:p>
    <w:p>
      <w:pPr>
        <w:pStyle w:val="2"/>
        <w:spacing w:line="480" w:lineRule="exact"/>
        <w:ind w:left="1"/>
        <w:rPr>
          <w:rFonts w:ascii="宋体"/>
          <w:bCs/>
          <w:color w:val="auto"/>
          <w:highlight w:val="none"/>
        </w:rPr>
      </w:pPr>
      <w:r>
        <w:rPr>
          <w:rFonts w:ascii="宋体" w:hAnsi="宋体"/>
          <w:bCs/>
          <w:color w:val="auto"/>
          <w:highlight w:val="none"/>
        </w:rPr>
        <w:t>2</w:t>
      </w:r>
      <w:r>
        <w:rPr>
          <w:rFonts w:hint="eastAsia" w:ascii="宋体" w:hAnsi="宋体"/>
          <w:bCs/>
          <w:color w:val="auto"/>
          <w:highlight w:val="none"/>
        </w:rPr>
        <w:t>）如果乙方未能履行合同规定的其它任何义务。</w:t>
      </w:r>
    </w:p>
    <w:p>
      <w:pPr>
        <w:pStyle w:val="2"/>
        <w:spacing w:line="480" w:lineRule="exact"/>
        <w:ind w:left="1"/>
        <w:rPr>
          <w:rFonts w:ascii="宋体"/>
          <w:bCs/>
          <w:color w:val="auto"/>
          <w:highlight w:val="none"/>
        </w:rPr>
      </w:pPr>
      <w:r>
        <w:rPr>
          <w:rFonts w:ascii="宋体" w:hAnsi="宋体"/>
          <w:bCs/>
          <w:color w:val="auto"/>
          <w:highlight w:val="none"/>
        </w:rPr>
        <w:t>3</w:t>
      </w:r>
      <w:r>
        <w:rPr>
          <w:rFonts w:hint="eastAsia" w:ascii="宋体" w:hAnsi="宋体"/>
          <w:bCs/>
          <w:color w:val="auto"/>
          <w:highlight w:val="none"/>
        </w:rPr>
        <w:t>）如果乙方在本合同的竞争或实施中有腐败和欺诈行为。为此，定义如下：“腐</w:t>
      </w:r>
    </w:p>
    <w:p>
      <w:pPr>
        <w:pStyle w:val="2"/>
        <w:spacing w:line="480" w:lineRule="exact"/>
        <w:ind w:left="1"/>
        <w:rPr>
          <w:rFonts w:ascii="宋体"/>
          <w:bCs/>
          <w:color w:val="auto"/>
          <w:highlight w:val="none"/>
        </w:rPr>
      </w:pPr>
      <w:r>
        <w:rPr>
          <w:rFonts w:hint="eastAsia" w:ascii="宋体" w:hAnsi="宋体"/>
          <w:bCs/>
          <w:color w:val="auto"/>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color w:val="auto"/>
          <w:highlight w:val="none"/>
        </w:rPr>
      </w:pPr>
      <w:r>
        <w:rPr>
          <w:rFonts w:ascii="宋体" w:hAnsi="宋体"/>
          <w:bCs/>
          <w:color w:val="auto"/>
          <w:highlight w:val="none"/>
        </w:rPr>
        <w:t xml:space="preserve">14.2  </w:t>
      </w:r>
      <w:r>
        <w:rPr>
          <w:rFonts w:hint="eastAsia" w:ascii="宋体" w:hAnsi="宋体"/>
          <w:bCs/>
          <w:color w:val="auto"/>
          <w:highlight w:val="none"/>
        </w:rPr>
        <w:t>在甲方根据</w:t>
      </w:r>
      <w:r>
        <w:rPr>
          <w:rFonts w:ascii="宋体" w:hAnsi="宋体"/>
          <w:bCs/>
          <w:color w:val="auto"/>
          <w:highlight w:val="none"/>
        </w:rPr>
        <w:t>15.1</w:t>
      </w:r>
      <w:r>
        <w:rPr>
          <w:rFonts w:hint="eastAsia" w:ascii="宋体" w:hAnsi="宋体"/>
          <w:bCs/>
          <w:color w:val="auto"/>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color w:val="auto"/>
          <w:highlight w:val="none"/>
        </w:rPr>
      </w:pPr>
      <w:r>
        <w:rPr>
          <w:rFonts w:ascii="宋体" w:hAnsi="宋体"/>
          <w:bCs/>
          <w:color w:val="auto"/>
          <w:highlight w:val="none"/>
        </w:rPr>
        <w:t>15</w:t>
      </w:r>
      <w:r>
        <w:rPr>
          <w:rFonts w:hint="eastAsia" w:ascii="宋体" w:hAnsi="宋体"/>
          <w:bCs/>
          <w:color w:val="auto"/>
          <w:highlight w:val="none"/>
        </w:rPr>
        <w:t>、破产终止合同</w:t>
      </w:r>
    </w:p>
    <w:p>
      <w:pPr>
        <w:pStyle w:val="2"/>
        <w:spacing w:line="480" w:lineRule="exact"/>
        <w:ind w:left="1"/>
        <w:rPr>
          <w:rFonts w:ascii="宋体"/>
          <w:bCs/>
          <w:color w:val="auto"/>
          <w:highlight w:val="none"/>
        </w:rPr>
      </w:pPr>
      <w:r>
        <w:rPr>
          <w:rFonts w:ascii="宋体" w:hAnsi="宋体"/>
          <w:bCs/>
          <w:color w:val="auto"/>
          <w:highlight w:val="none"/>
        </w:rPr>
        <w:t xml:space="preserve">15.1 </w:t>
      </w:r>
      <w:r>
        <w:rPr>
          <w:rFonts w:hint="eastAsia" w:ascii="宋体" w:hAnsi="宋体"/>
          <w:bCs/>
          <w:color w:val="auto"/>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color w:val="auto"/>
          <w:highlight w:val="none"/>
        </w:rPr>
      </w:pPr>
      <w:r>
        <w:rPr>
          <w:rFonts w:ascii="宋体" w:hAnsi="宋体"/>
          <w:bCs/>
          <w:color w:val="auto"/>
          <w:highlight w:val="none"/>
        </w:rPr>
        <w:t>16</w:t>
      </w:r>
      <w:r>
        <w:rPr>
          <w:rFonts w:hint="eastAsia" w:ascii="宋体" w:hAnsi="宋体"/>
          <w:bCs/>
          <w:color w:val="auto"/>
          <w:highlight w:val="none"/>
        </w:rPr>
        <w:t>、不可抗力</w:t>
      </w:r>
    </w:p>
    <w:p>
      <w:pPr>
        <w:pStyle w:val="2"/>
        <w:spacing w:line="480" w:lineRule="exact"/>
        <w:ind w:left="1"/>
        <w:rPr>
          <w:rFonts w:ascii="宋体"/>
          <w:bCs/>
          <w:color w:val="auto"/>
          <w:highlight w:val="none"/>
        </w:rPr>
      </w:pPr>
      <w:bookmarkStart w:id="131" w:name="_Toc487900365"/>
      <w:r>
        <w:rPr>
          <w:rFonts w:ascii="宋体" w:hAnsi="宋体"/>
          <w:bCs/>
          <w:color w:val="auto"/>
          <w:highlight w:val="none"/>
        </w:rPr>
        <w:t xml:space="preserve">16.1 </w:t>
      </w:r>
      <w:r>
        <w:rPr>
          <w:rFonts w:hint="eastAsia" w:ascii="宋体" w:hAnsi="宋体"/>
          <w:bCs/>
          <w:color w:val="auto"/>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color w:val="auto"/>
          <w:highlight w:val="none"/>
        </w:rPr>
      </w:pPr>
      <w:r>
        <w:rPr>
          <w:rFonts w:ascii="宋体" w:hAnsi="宋体"/>
          <w:bCs/>
          <w:color w:val="auto"/>
          <w:highlight w:val="none"/>
        </w:rPr>
        <w:t xml:space="preserve">16.2 </w:t>
      </w:r>
      <w:r>
        <w:rPr>
          <w:rFonts w:hint="eastAsia" w:ascii="宋体" w:hAnsi="宋体"/>
          <w:bCs/>
          <w:color w:val="auto"/>
          <w:highlight w:val="none"/>
        </w:rPr>
        <w:t>在不可抗力事件发生后，当事方应尽快以书面形式通知对方，并于事件发生后</w:t>
      </w:r>
      <w:r>
        <w:rPr>
          <w:rFonts w:ascii="宋体" w:hAnsi="宋体"/>
          <w:bCs/>
          <w:color w:val="auto"/>
          <w:highlight w:val="none"/>
        </w:rPr>
        <w:t>15</w:t>
      </w:r>
      <w:r>
        <w:rPr>
          <w:rFonts w:hint="eastAsia" w:ascii="宋体" w:hAnsi="宋体"/>
          <w:bCs/>
          <w:color w:val="auto"/>
          <w:highlight w:val="none"/>
        </w:rPr>
        <w:t>日内将有关部门出具的证明文件送对方审阅确认。</w:t>
      </w:r>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color w:val="auto"/>
          <w:highlight w:val="none"/>
        </w:rPr>
      </w:pPr>
      <w:r>
        <w:rPr>
          <w:rFonts w:ascii="宋体" w:hAnsi="宋体"/>
          <w:bCs/>
          <w:color w:val="auto"/>
          <w:highlight w:val="none"/>
        </w:rPr>
        <w:t xml:space="preserve">16.3 </w:t>
      </w:r>
      <w:r>
        <w:rPr>
          <w:rFonts w:hint="eastAsia" w:ascii="宋体" w:hAnsi="宋体"/>
          <w:bCs/>
          <w:color w:val="auto"/>
          <w:highlight w:val="none"/>
        </w:rPr>
        <w:t>双方应通过友好协商在合理的时间内达成进一步履行合同的协议。</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color w:val="auto"/>
          <w:highlight w:val="none"/>
        </w:rPr>
      </w:pPr>
      <w:r>
        <w:rPr>
          <w:rFonts w:ascii="宋体" w:hAnsi="宋体"/>
          <w:bCs/>
          <w:color w:val="auto"/>
          <w:highlight w:val="none"/>
        </w:rPr>
        <w:t xml:space="preserve">17   </w:t>
      </w:r>
      <w:r>
        <w:rPr>
          <w:rFonts w:hint="eastAsia" w:ascii="宋体" w:hAnsi="宋体"/>
          <w:bCs/>
          <w:color w:val="auto"/>
          <w:highlight w:val="none"/>
        </w:rPr>
        <w:t>税费</w:t>
      </w:r>
      <w:bookmarkEnd w:id="131"/>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color w:val="auto"/>
          <w:highlight w:val="none"/>
        </w:rPr>
      </w:pPr>
      <w:r>
        <w:rPr>
          <w:rFonts w:ascii="宋体" w:hAnsi="宋体"/>
          <w:bCs/>
          <w:color w:val="auto"/>
          <w:highlight w:val="none"/>
        </w:rPr>
        <w:t xml:space="preserve">17.1 </w:t>
      </w:r>
      <w:r>
        <w:rPr>
          <w:rFonts w:hint="eastAsia" w:ascii="宋体" w:hAnsi="宋体"/>
          <w:bCs/>
          <w:color w:val="auto"/>
          <w:highlight w:val="none"/>
        </w:rPr>
        <w:t>与本合同有关的一切税费均适用中华人民共和国法律的相关规定。</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color w:val="auto"/>
          <w:highlight w:val="none"/>
        </w:rPr>
      </w:pPr>
      <w:bookmarkStart w:id="132" w:name="_Toc487900369"/>
      <w:r>
        <w:rPr>
          <w:rFonts w:ascii="宋体" w:hAnsi="宋体"/>
          <w:bCs/>
          <w:color w:val="auto"/>
          <w:highlight w:val="none"/>
        </w:rPr>
        <w:t xml:space="preserve">18   </w:t>
      </w:r>
      <w:r>
        <w:rPr>
          <w:rFonts w:hint="eastAsia" w:ascii="宋体" w:hAnsi="宋体"/>
          <w:bCs/>
          <w:color w:val="auto"/>
          <w:highlight w:val="none"/>
        </w:rPr>
        <w:t>转让和分包</w:t>
      </w:r>
      <w:bookmarkEnd w:id="132"/>
    </w:p>
    <w:p>
      <w:pPr>
        <w:pStyle w:val="2"/>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color w:val="auto"/>
          <w:highlight w:val="none"/>
        </w:rPr>
      </w:pPr>
      <w:r>
        <w:rPr>
          <w:rFonts w:hint="eastAsia" w:ascii="宋体" w:hAnsi="宋体"/>
          <w:bCs/>
          <w:color w:val="auto"/>
          <w:highlight w:val="none"/>
        </w:rPr>
        <w:t>未经允许，本招标采购项目不得转让。</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color w:val="auto"/>
          <w:highlight w:val="none"/>
        </w:rPr>
      </w:pPr>
      <w:bookmarkStart w:id="133" w:name="_Toc487900371"/>
      <w:r>
        <w:rPr>
          <w:rFonts w:ascii="宋体" w:hAnsi="宋体"/>
          <w:bCs/>
          <w:color w:val="auto"/>
          <w:highlight w:val="none"/>
        </w:rPr>
        <w:t xml:space="preserve">19   </w:t>
      </w:r>
      <w:r>
        <w:rPr>
          <w:rFonts w:hint="eastAsia" w:ascii="宋体" w:hAnsi="宋体"/>
          <w:bCs/>
          <w:color w:val="auto"/>
          <w:highlight w:val="none"/>
        </w:rPr>
        <w:t>通知</w:t>
      </w:r>
      <w:bookmarkEnd w:id="133"/>
    </w:p>
    <w:p>
      <w:pPr>
        <w:pStyle w:val="2"/>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color w:val="auto"/>
          <w:highlight w:val="none"/>
        </w:rPr>
      </w:pPr>
      <w:r>
        <w:rPr>
          <w:rFonts w:hint="eastAsia" w:ascii="宋体" w:hAnsi="宋体"/>
          <w:bCs/>
          <w:color w:val="auto"/>
          <w:highlight w:val="none"/>
        </w:rPr>
        <w:t>合同任何一方给另一方的通知，都应以书面形式发送，而另一方也应以书面形式确认并发送到对方明确的地址。</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color w:val="auto"/>
          <w:highlight w:val="none"/>
        </w:rPr>
      </w:pPr>
      <w:r>
        <w:rPr>
          <w:rFonts w:ascii="宋体" w:hAnsi="宋体"/>
          <w:bCs/>
          <w:color w:val="auto"/>
          <w:highlight w:val="none"/>
        </w:rPr>
        <w:t>20</w:t>
      </w:r>
      <w:r>
        <w:rPr>
          <w:rFonts w:hint="eastAsia" w:ascii="宋体" w:hAnsi="宋体"/>
          <w:bCs/>
          <w:color w:val="auto"/>
          <w:highlight w:val="none"/>
        </w:rPr>
        <w:t>、争议的解决</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color w:val="auto"/>
          <w:highlight w:val="none"/>
        </w:rPr>
      </w:pPr>
      <w:r>
        <w:rPr>
          <w:rFonts w:hint="eastAsia" w:ascii="宋体" w:hAnsi="宋体"/>
          <w:bCs/>
          <w:color w:val="auto"/>
          <w:highlight w:val="none"/>
        </w:rPr>
        <w:t>合同发生纠纷时，双方应协商解决，协商不成可以提交济南仲裁委员会仲裁。</w:t>
      </w:r>
    </w:p>
    <w:p>
      <w:pPr>
        <w:pStyle w:val="2"/>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color w:val="auto"/>
          <w:highlight w:val="none"/>
        </w:rPr>
      </w:pPr>
      <w:r>
        <w:rPr>
          <w:rFonts w:ascii="宋体" w:hAnsi="宋体"/>
          <w:bCs/>
          <w:color w:val="auto"/>
          <w:highlight w:val="none"/>
        </w:rPr>
        <w:t>21</w:t>
      </w:r>
      <w:r>
        <w:rPr>
          <w:rFonts w:hint="eastAsia" w:ascii="宋体" w:hAnsi="宋体"/>
          <w:bCs/>
          <w:color w:val="auto"/>
          <w:highlight w:val="none"/>
        </w:rPr>
        <w:t>、合同生效</w:t>
      </w:r>
      <w:r>
        <w:rPr>
          <w:rFonts w:hint="eastAsia" w:ascii="宋体" w:hAnsi="宋体"/>
          <w:bCs/>
          <w:color w:val="auto"/>
          <w:highlight w:val="none"/>
          <w:lang w:val="en-US" w:eastAsia="zh-CN"/>
        </w:rPr>
        <w:t xml:space="preserve">   </w:t>
      </w:r>
      <w:r>
        <w:rPr>
          <w:rFonts w:hint="eastAsia" w:ascii="宋体" w:hAnsi="宋体"/>
          <w:bCs/>
          <w:color w:val="auto"/>
          <w:highlight w:val="none"/>
        </w:rPr>
        <w:t>本合同甲乙双方签章后即生效。</w:t>
      </w:r>
    </w:p>
    <w:p>
      <w:pPr>
        <w:pStyle w:val="20"/>
        <w:tabs>
          <w:tab w:val="left" w:pos="0"/>
        </w:tabs>
        <w:spacing w:line="480" w:lineRule="exact"/>
        <w:ind w:left="0" w:leftChars="0" w:firstLine="0" w:firstLineChars="0"/>
        <w:jc w:val="center"/>
        <w:rPr>
          <w:rFonts w:ascii="宋体"/>
          <w:bCs/>
          <w:color w:val="auto"/>
          <w:highlight w:val="none"/>
        </w:rPr>
      </w:pPr>
      <w:r>
        <w:rPr>
          <w:rFonts w:ascii="宋体"/>
          <w:bCs/>
          <w:color w:val="auto"/>
          <w:highlight w:val="none"/>
        </w:rPr>
        <w:br w:type="page"/>
      </w:r>
    </w:p>
    <w:p>
      <w:pPr>
        <w:pStyle w:val="20"/>
        <w:tabs>
          <w:tab w:val="left" w:pos="0"/>
        </w:tabs>
        <w:spacing w:line="480" w:lineRule="exact"/>
        <w:ind w:left="0" w:leftChars="0" w:firstLine="0" w:firstLineChars="0"/>
        <w:jc w:val="center"/>
        <w:rPr>
          <w:rFonts w:ascii="宋体"/>
          <w:color w:val="auto"/>
          <w:sz w:val="32"/>
          <w:szCs w:val="32"/>
          <w:highlight w:val="none"/>
        </w:rPr>
      </w:pPr>
      <w:r>
        <w:rPr>
          <w:rFonts w:hint="eastAsia" w:ascii="宋体" w:hAnsi="宋体"/>
          <w:color w:val="auto"/>
          <w:sz w:val="32"/>
          <w:szCs w:val="32"/>
          <w:highlight w:val="none"/>
        </w:rPr>
        <w:t>第二节：合同格式</w:t>
      </w:r>
    </w:p>
    <w:p>
      <w:pPr>
        <w:spacing w:line="480" w:lineRule="exact"/>
        <w:jc w:val="center"/>
        <w:rPr>
          <w:rFonts w:ascii="宋体"/>
          <w:bCs/>
          <w:color w:val="auto"/>
          <w:sz w:val="24"/>
          <w:highlight w:val="none"/>
        </w:rPr>
      </w:pPr>
    </w:p>
    <w:p>
      <w:pPr>
        <w:spacing w:line="480" w:lineRule="exact"/>
        <w:jc w:val="center"/>
        <w:rPr>
          <w:rFonts w:ascii="宋体"/>
          <w:bCs/>
          <w:color w:val="auto"/>
          <w:sz w:val="24"/>
          <w:highlight w:val="none"/>
        </w:rPr>
      </w:pPr>
    </w:p>
    <w:p>
      <w:pPr>
        <w:snapToGrid w:val="0"/>
        <w:spacing w:before="290" w:beforeLines="100" w:line="480" w:lineRule="exact"/>
        <w:jc w:val="center"/>
        <w:rPr>
          <w:rFonts w:ascii="宋体"/>
          <w:b/>
          <w:color w:val="auto"/>
          <w:sz w:val="72"/>
          <w:szCs w:val="72"/>
          <w:highlight w:val="none"/>
        </w:rPr>
      </w:pPr>
      <w:r>
        <w:rPr>
          <w:rFonts w:hint="eastAsia" w:ascii="宋体" w:hAnsi="宋体"/>
          <w:b/>
          <w:color w:val="auto"/>
          <w:sz w:val="72"/>
          <w:szCs w:val="72"/>
          <w:highlight w:val="none"/>
        </w:rPr>
        <w:t>采购合同</w:t>
      </w:r>
    </w:p>
    <w:p>
      <w:pPr>
        <w:snapToGrid w:val="0"/>
        <w:spacing w:line="480" w:lineRule="exact"/>
        <w:jc w:val="center"/>
        <w:rPr>
          <w:rFonts w:ascii="宋体"/>
          <w:color w:val="auto"/>
          <w:sz w:val="32"/>
          <w:szCs w:val="32"/>
          <w:highlight w:val="none"/>
        </w:rPr>
      </w:pPr>
    </w:p>
    <w:p>
      <w:pPr>
        <w:snapToGrid w:val="0"/>
        <w:spacing w:line="480" w:lineRule="exact"/>
        <w:jc w:val="center"/>
        <w:rPr>
          <w:rFonts w:ascii="宋体"/>
          <w:color w:val="auto"/>
          <w:sz w:val="32"/>
          <w:szCs w:val="32"/>
          <w:highlight w:val="none"/>
        </w:rPr>
      </w:pPr>
    </w:p>
    <w:p>
      <w:pPr>
        <w:snapToGrid w:val="0"/>
        <w:spacing w:line="480" w:lineRule="exact"/>
        <w:jc w:val="center"/>
        <w:rPr>
          <w:rFonts w:ascii="宋体"/>
          <w:color w:val="auto"/>
          <w:sz w:val="32"/>
          <w:szCs w:val="32"/>
          <w:highlight w:val="none"/>
        </w:rPr>
      </w:pPr>
      <w:r>
        <w:rPr>
          <w:rFonts w:hint="eastAsia" w:ascii="宋体" w:hAnsi="宋体"/>
          <w:color w:val="auto"/>
          <w:sz w:val="32"/>
          <w:szCs w:val="32"/>
          <w:highlight w:val="none"/>
        </w:rPr>
        <w:t>（货物类）</w:t>
      </w:r>
    </w:p>
    <w:p>
      <w:pPr>
        <w:snapToGrid w:val="0"/>
        <w:spacing w:line="480" w:lineRule="exact"/>
        <w:jc w:val="center"/>
        <w:rPr>
          <w:rFonts w:ascii="宋体"/>
          <w:b/>
          <w:color w:val="auto"/>
          <w:sz w:val="30"/>
          <w:szCs w:val="30"/>
          <w:highlight w:val="none"/>
        </w:rPr>
      </w:pPr>
    </w:p>
    <w:p>
      <w:pPr>
        <w:snapToGrid w:val="0"/>
        <w:spacing w:line="480" w:lineRule="exact"/>
        <w:jc w:val="center"/>
        <w:rPr>
          <w:rFonts w:ascii="宋体"/>
          <w:b/>
          <w:color w:val="auto"/>
          <w:sz w:val="30"/>
          <w:szCs w:val="30"/>
          <w:highlight w:val="none"/>
        </w:rPr>
      </w:pPr>
      <w:r>
        <w:rPr>
          <w:rFonts w:ascii="宋体"/>
          <w:b/>
          <w:color w:val="auto"/>
          <w:sz w:val="30"/>
          <w:szCs w:val="30"/>
          <w:highlight w:val="none"/>
        </w:rPr>
        <w:tab/>
      </w:r>
    </w:p>
    <w:p>
      <w:pPr>
        <w:snapToGrid w:val="0"/>
        <w:spacing w:line="480" w:lineRule="exact"/>
        <w:ind w:firstLine="1606" w:firstLineChars="500"/>
        <w:rPr>
          <w:rFonts w:ascii="宋体"/>
          <w:b/>
          <w:color w:val="auto"/>
          <w:sz w:val="32"/>
          <w:szCs w:val="32"/>
          <w:highlight w:val="none"/>
          <w:u w:val="single"/>
        </w:rPr>
      </w:pPr>
      <w:r>
        <w:rPr>
          <w:rFonts w:hint="eastAsia" w:ascii="宋体" w:hAnsi="宋体"/>
          <w:b/>
          <w:color w:val="auto"/>
          <w:sz w:val="32"/>
          <w:szCs w:val="32"/>
          <w:highlight w:val="none"/>
        </w:rPr>
        <w:t>项目名称</w:t>
      </w:r>
      <w:r>
        <w:rPr>
          <w:rFonts w:ascii="宋体" w:hAnsi="宋体"/>
          <w:b/>
          <w:color w:val="auto"/>
          <w:sz w:val="32"/>
          <w:szCs w:val="32"/>
          <w:highlight w:val="none"/>
        </w:rPr>
        <w:t>:</w:t>
      </w:r>
    </w:p>
    <w:p>
      <w:pPr>
        <w:snapToGrid w:val="0"/>
        <w:spacing w:line="480" w:lineRule="exact"/>
        <w:jc w:val="center"/>
        <w:rPr>
          <w:rFonts w:ascii="宋体"/>
          <w:b/>
          <w:color w:val="auto"/>
          <w:sz w:val="32"/>
          <w:szCs w:val="32"/>
          <w:highlight w:val="none"/>
          <w:u w:val="single"/>
        </w:rPr>
      </w:pPr>
    </w:p>
    <w:p>
      <w:pPr>
        <w:snapToGrid w:val="0"/>
        <w:spacing w:line="480" w:lineRule="exact"/>
        <w:ind w:firstLine="1606" w:firstLineChars="500"/>
        <w:rPr>
          <w:rFonts w:ascii="宋体"/>
          <w:color w:val="auto"/>
          <w:sz w:val="32"/>
          <w:szCs w:val="32"/>
          <w:highlight w:val="none"/>
          <w:u w:val="single"/>
        </w:rPr>
      </w:pPr>
      <w:r>
        <w:rPr>
          <w:rFonts w:hint="eastAsia" w:ascii="宋体" w:hAnsi="宋体"/>
          <w:b/>
          <w:color w:val="auto"/>
          <w:sz w:val="32"/>
          <w:szCs w:val="32"/>
          <w:highlight w:val="none"/>
        </w:rPr>
        <w:t>招标编号</w:t>
      </w:r>
      <w:r>
        <w:rPr>
          <w:rFonts w:ascii="宋体" w:hAnsi="宋体"/>
          <w:b/>
          <w:color w:val="auto"/>
          <w:sz w:val="32"/>
          <w:szCs w:val="32"/>
          <w:highlight w:val="none"/>
        </w:rPr>
        <w:t>:</w:t>
      </w:r>
    </w:p>
    <w:p>
      <w:pPr>
        <w:snapToGrid w:val="0"/>
        <w:spacing w:line="480" w:lineRule="exact"/>
        <w:jc w:val="center"/>
        <w:rPr>
          <w:rFonts w:ascii="宋体"/>
          <w:color w:val="auto"/>
          <w:sz w:val="32"/>
          <w:szCs w:val="32"/>
          <w:highlight w:val="none"/>
        </w:rPr>
      </w:pPr>
    </w:p>
    <w:p>
      <w:pPr>
        <w:snapToGrid w:val="0"/>
        <w:spacing w:line="480" w:lineRule="exact"/>
        <w:jc w:val="center"/>
        <w:rPr>
          <w:rFonts w:ascii="宋体"/>
          <w:b/>
          <w:color w:val="auto"/>
          <w:sz w:val="32"/>
          <w:szCs w:val="32"/>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jc w:val="center"/>
        <w:rPr>
          <w:rFonts w:ascii="宋体"/>
          <w:b/>
          <w:color w:val="auto"/>
          <w:sz w:val="36"/>
          <w:highlight w:val="none"/>
        </w:rPr>
      </w:pPr>
    </w:p>
    <w:p>
      <w:pPr>
        <w:snapToGrid w:val="0"/>
        <w:spacing w:line="480" w:lineRule="exact"/>
        <w:ind w:firstLine="1606" w:firstLineChars="500"/>
        <w:rPr>
          <w:rFonts w:ascii="宋体"/>
          <w:b/>
          <w:color w:val="auto"/>
          <w:sz w:val="32"/>
          <w:szCs w:val="32"/>
          <w:highlight w:val="none"/>
        </w:rPr>
      </w:pPr>
      <w:r>
        <w:rPr>
          <w:rFonts w:hint="eastAsia" w:ascii="宋体" w:hAnsi="宋体"/>
          <w:b/>
          <w:color w:val="auto"/>
          <w:sz w:val="32"/>
          <w:szCs w:val="32"/>
          <w:highlight w:val="none"/>
        </w:rPr>
        <w:t>甲方</w:t>
      </w:r>
      <w:r>
        <w:rPr>
          <w:rFonts w:ascii="宋体" w:hAnsi="宋体"/>
          <w:b/>
          <w:color w:val="auto"/>
          <w:sz w:val="32"/>
          <w:szCs w:val="32"/>
          <w:highlight w:val="none"/>
        </w:rPr>
        <w:t>:</w:t>
      </w:r>
    </w:p>
    <w:p>
      <w:pPr>
        <w:snapToGrid w:val="0"/>
        <w:spacing w:before="290" w:beforeLines="100" w:line="480" w:lineRule="exact"/>
        <w:ind w:firstLine="1606" w:firstLineChars="500"/>
        <w:rPr>
          <w:rFonts w:ascii="宋体"/>
          <w:b/>
          <w:color w:val="auto"/>
          <w:sz w:val="32"/>
          <w:szCs w:val="32"/>
          <w:highlight w:val="none"/>
          <w:u w:val="single"/>
        </w:rPr>
      </w:pPr>
      <w:r>
        <w:rPr>
          <w:rFonts w:hint="eastAsia" w:ascii="宋体" w:hAnsi="宋体"/>
          <w:b/>
          <w:color w:val="auto"/>
          <w:sz w:val="32"/>
          <w:szCs w:val="32"/>
          <w:highlight w:val="none"/>
        </w:rPr>
        <w:t>乙方</w:t>
      </w:r>
      <w:r>
        <w:rPr>
          <w:rFonts w:ascii="宋体" w:hAnsi="宋体"/>
          <w:b/>
          <w:color w:val="auto"/>
          <w:sz w:val="32"/>
          <w:szCs w:val="32"/>
          <w:highlight w:val="none"/>
        </w:rPr>
        <w:t>:</w:t>
      </w:r>
    </w:p>
    <w:p>
      <w:pPr>
        <w:snapToGrid w:val="0"/>
        <w:spacing w:before="290" w:beforeLines="100" w:line="480" w:lineRule="exact"/>
        <w:ind w:firstLine="1606" w:firstLineChars="500"/>
        <w:rPr>
          <w:rFonts w:ascii="宋体"/>
          <w:b/>
          <w:color w:val="auto"/>
          <w:sz w:val="32"/>
          <w:szCs w:val="32"/>
          <w:highlight w:val="none"/>
          <w:u w:val="single"/>
        </w:rPr>
      </w:pPr>
      <w:r>
        <w:rPr>
          <w:rFonts w:hint="eastAsia" w:ascii="宋体" w:hAnsi="宋体"/>
          <w:b/>
          <w:color w:val="auto"/>
          <w:sz w:val="32"/>
          <w:szCs w:val="32"/>
          <w:highlight w:val="none"/>
        </w:rPr>
        <w:t>日期</w:t>
      </w:r>
      <w:r>
        <w:rPr>
          <w:rFonts w:ascii="宋体" w:hAnsi="宋体"/>
          <w:b/>
          <w:color w:val="auto"/>
          <w:sz w:val="32"/>
          <w:szCs w:val="32"/>
          <w:highlight w:val="none"/>
        </w:rPr>
        <w:t>:</w:t>
      </w:r>
    </w:p>
    <w:p>
      <w:pPr>
        <w:widowControl/>
        <w:ind w:firstLine="643" w:firstLineChars="200"/>
        <w:jc w:val="left"/>
        <w:rPr>
          <w:rFonts w:ascii="宋体"/>
          <w:color w:val="auto"/>
          <w:sz w:val="24"/>
          <w:highlight w:val="none"/>
        </w:rPr>
      </w:pPr>
      <w:r>
        <w:rPr>
          <w:rFonts w:ascii="宋体"/>
          <w:b/>
          <w:color w:val="auto"/>
          <w:sz w:val="32"/>
          <w:szCs w:val="32"/>
          <w:highlight w:val="none"/>
          <w:u w:val="single"/>
        </w:rPr>
        <w:br w:type="page"/>
      </w:r>
      <w:r>
        <w:rPr>
          <w:rFonts w:hint="eastAsia" w:ascii="宋体" w:hAnsi="宋体"/>
          <w:color w:val="auto"/>
          <w:sz w:val="24"/>
          <w:highlight w:val="none"/>
        </w:rPr>
        <w:t>（甲方）所需</w:t>
      </w:r>
      <w:r>
        <w:rPr>
          <w:rFonts w:ascii="宋体" w:hAnsi="宋体"/>
          <w:color w:val="auto"/>
          <w:sz w:val="24"/>
          <w:highlight w:val="none"/>
        </w:rPr>
        <w:t xml:space="preserve"> (</w:t>
      </w:r>
      <w:r>
        <w:rPr>
          <w:rFonts w:hint="eastAsia" w:ascii="宋体" w:hAnsi="宋体"/>
          <w:color w:val="auto"/>
          <w:sz w:val="24"/>
          <w:highlight w:val="none"/>
        </w:rPr>
        <w:t>货物名称</w:t>
      </w:r>
      <w:r>
        <w:rPr>
          <w:rFonts w:ascii="宋体" w:hAnsi="宋体"/>
          <w:color w:val="auto"/>
          <w:sz w:val="24"/>
          <w:highlight w:val="none"/>
        </w:rPr>
        <w:t>)</w:t>
      </w:r>
      <w:r>
        <w:rPr>
          <w:rFonts w:hint="eastAsia" w:ascii="宋体" w:hAnsi="宋体"/>
          <w:color w:val="auto"/>
          <w:sz w:val="24"/>
          <w:highlight w:val="none"/>
        </w:rPr>
        <w:t>经（代理机构名称）以</w:t>
      </w:r>
      <w:r>
        <w:rPr>
          <w:rFonts w:hint="eastAsia" w:ascii="宋体" w:hAnsi="宋体"/>
          <w:color w:val="auto"/>
          <w:sz w:val="24"/>
          <w:highlight w:val="none"/>
          <w:lang w:eastAsia="zh-CN"/>
        </w:rPr>
        <w:t>招标形式</w:t>
      </w:r>
      <w:r>
        <w:rPr>
          <w:rFonts w:hint="eastAsia" w:ascii="宋体" w:hAnsi="宋体"/>
          <w:color w:val="auto"/>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color w:val="auto"/>
          <w:sz w:val="24"/>
          <w:highlight w:val="none"/>
        </w:rPr>
      </w:pPr>
      <w:bookmarkStart w:id="134" w:name="_Toc15866"/>
      <w:bookmarkStart w:id="135" w:name="_Toc15550"/>
      <w:bookmarkStart w:id="136" w:name="_Toc27021"/>
      <w:r>
        <w:rPr>
          <w:rFonts w:hint="eastAsia" w:ascii="宋体" w:hAnsi="宋体"/>
          <w:b/>
          <w:bCs/>
          <w:color w:val="auto"/>
          <w:sz w:val="24"/>
          <w:highlight w:val="none"/>
        </w:rPr>
        <w:t>一、本合同由合同文本和下列文件组成</w:t>
      </w:r>
      <w:bookmarkEnd w:id="134"/>
      <w:bookmarkEnd w:id="135"/>
      <w:bookmarkEnd w:id="136"/>
    </w:p>
    <w:p>
      <w:pPr>
        <w:snapToGrid w:val="0"/>
        <w:spacing w:line="480" w:lineRule="exact"/>
        <w:ind w:firstLine="48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、合同一般条款</w:t>
      </w:r>
    </w:p>
    <w:p>
      <w:pPr>
        <w:snapToGrid w:val="0"/>
        <w:spacing w:line="480" w:lineRule="exact"/>
        <w:ind w:firstLine="48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、合同特殊条款</w:t>
      </w:r>
    </w:p>
    <w:p>
      <w:pPr>
        <w:snapToGrid w:val="0"/>
        <w:spacing w:line="480" w:lineRule="exact"/>
        <w:ind w:firstLine="48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、采购服务内容</w:t>
      </w:r>
    </w:p>
    <w:p>
      <w:pPr>
        <w:snapToGrid w:val="0"/>
        <w:spacing w:line="480" w:lineRule="exact"/>
        <w:ind w:firstLine="48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、合同补充条款或说明</w:t>
      </w:r>
    </w:p>
    <w:p>
      <w:pPr>
        <w:snapToGrid w:val="0"/>
        <w:spacing w:line="480" w:lineRule="exact"/>
        <w:ind w:firstLine="382"/>
        <w:outlineLvl w:val="0"/>
        <w:rPr>
          <w:rFonts w:ascii="宋体"/>
          <w:b/>
          <w:bCs/>
          <w:color w:val="auto"/>
          <w:sz w:val="24"/>
          <w:highlight w:val="none"/>
        </w:rPr>
      </w:pPr>
      <w:bookmarkStart w:id="137" w:name="_Toc9903"/>
      <w:bookmarkStart w:id="138" w:name="_Toc9153"/>
      <w:bookmarkStart w:id="139" w:name="_Toc16073"/>
      <w:r>
        <w:rPr>
          <w:rFonts w:hint="eastAsia" w:ascii="宋体" w:hAnsi="宋体"/>
          <w:b/>
          <w:bCs/>
          <w:color w:val="auto"/>
          <w:sz w:val="24"/>
          <w:highlight w:val="none"/>
        </w:rPr>
        <w:t>二、货物的名称、数量</w:t>
      </w:r>
      <w:bookmarkEnd w:id="137"/>
      <w:bookmarkEnd w:id="138"/>
      <w:bookmarkEnd w:id="139"/>
    </w:p>
    <w:p>
      <w:pPr>
        <w:snapToGrid w:val="0"/>
        <w:spacing w:line="480" w:lineRule="exact"/>
        <w:ind w:firstLine="382"/>
        <w:outlineLvl w:val="0"/>
        <w:rPr>
          <w:rFonts w:ascii="宋体"/>
          <w:b/>
          <w:bCs/>
          <w:color w:val="auto"/>
          <w:sz w:val="24"/>
          <w:highlight w:val="none"/>
          <w:u w:val="single"/>
        </w:rPr>
      </w:pPr>
    </w:p>
    <w:p>
      <w:pPr>
        <w:snapToGrid w:val="0"/>
        <w:spacing w:line="480" w:lineRule="exact"/>
        <w:ind w:left="380" w:leftChars="181"/>
        <w:rPr>
          <w:rFonts w:ascii="宋体"/>
          <w:color w:val="auto"/>
          <w:sz w:val="24"/>
          <w:highlight w:val="none"/>
        </w:rPr>
      </w:pPr>
      <w:r>
        <w:rPr>
          <w:rFonts w:hint="eastAsia" w:ascii="宋体" w:hAnsi="宋体"/>
          <w:color w:val="auto"/>
          <w:sz w:val="24"/>
          <w:highlight w:val="none"/>
        </w:rPr>
        <w:t>（后附详细清单）</w:t>
      </w:r>
    </w:p>
    <w:p>
      <w:pPr>
        <w:snapToGrid w:val="0"/>
        <w:spacing w:line="480" w:lineRule="exact"/>
        <w:ind w:firstLine="382"/>
        <w:outlineLvl w:val="0"/>
        <w:rPr>
          <w:rFonts w:ascii="宋体"/>
          <w:color w:val="auto"/>
          <w:sz w:val="24"/>
          <w:highlight w:val="none"/>
        </w:rPr>
      </w:pPr>
      <w:bookmarkStart w:id="140" w:name="_Toc4618"/>
      <w:bookmarkStart w:id="141" w:name="_Toc1690"/>
      <w:bookmarkStart w:id="142" w:name="_Toc14263"/>
      <w:r>
        <w:rPr>
          <w:rFonts w:hint="eastAsia" w:ascii="宋体" w:hAnsi="宋体"/>
          <w:b/>
          <w:bCs/>
          <w:color w:val="auto"/>
          <w:sz w:val="24"/>
          <w:highlight w:val="none"/>
        </w:rPr>
        <w:t>三、合同金额</w:t>
      </w:r>
      <w:bookmarkEnd w:id="140"/>
      <w:bookmarkEnd w:id="141"/>
      <w:bookmarkEnd w:id="142"/>
    </w:p>
    <w:p>
      <w:pPr>
        <w:snapToGrid w:val="0"/>
        <w:spacing w:line="480" w:lineRule="exact"/>
        <w:rPr>
          <w:rFonts w:ascii="宋体"/>
          <w:color w:val="auto"/>
          <w:sz w:val="24"/>
          <w:highlight w:val="none"/>
        </w:rPr>
      </w:pPr>
      <w:r>
        <w:rPr>
          <w:rFonts w:hint="eastAsia" w:ascii="宋体" w:hAnsi="宋体"/>
          <w:color w:val="auto"/>
          <w:sz w:val="24"/>
          <w:highlight w:val="none"/>
        </w:rPr>
        <w:t>合同总金额：</w:t>
      </w:r>
      <w:r>
        <w:rPr>
          <w:rFonts w:hint="eastAsia" w:ascii="宋体" w:hAnsi="宋体"/>
          <w:color w:val="auto"/>
          <w:sz w:val="24"/>
          <w:highlight w:val="none"/>
          <w:u w:val="single"/>
        </w:rPr>
        <w:t>人民币</w:t>
      </w:r>
      <w:r>
        <w:rPr>
          <w:rFonts w:hint="eastAsia" w:ascii="宋体" w:hAnsi="宋体"/>
          <w:color w:val="auto"/>
          <w:sz w:val="24"/>
          <w:highlight w:val="none"/>
        </w:rPr>
        <w:t>（大写）</w:t>
      </w:r>
    </w:p>
    <w:p>
      <w:pPr>
        <w:snapToGrid w:val="0"/>
        <w:spacing w:line="480" w:lineRule="exact"/>
        <w:ind w:firstLine="1440" w:firstLineChars="600"/>
        <w:rPr>
          <w:rFonts w:ascii="宋体"/>
          <w:color w:val="auto"/>
          <w:sz w:val="24"/>
          <w:highlight w:val="none"/>
        </w:rPr>
      </w:pPr>
      <w:r>
        <w:rPr>
          <w:rFonts w:hint="eastAsia" w:ascii="宋体" w:hAnsi="宋体"/>
          <w:color w:val="auto"/>
          <w:sz w:val="24"/>
          <w:highlight w:val="none"/>
          <w:u w:val="single"/>
        </w:rPr>
        <w:t>人民币</w:t>
      </w:r>
      <w:r>
        <w:rPr>
          <w:rFonts w:hint="eastAsia" w:ascii="宋体" w:hAnsi="宋体"/>
          <w:color w:val="auto"/>
          <w:sz w:val="24"/>
          <w:highlight w:val="none"/>
        </w:rPr>
        <w:t>（小写）</w:t>
      </w:r>
    </w:p>
    <w:p>
      <w:pPr>
        <w:pStyle w:val="15"/>
        <w:snapToGrid w:val="0"/>
        <w:spacing w:line="480" w:lineRule="exact"/>
        <w:ind w:firstLine="960" w:firstLineChars="400"/>
        <w:rPr>
          <w:rFonts w:ascii="宋体"/>
          <w:color w:val="auto"/>
          <w:sz w:val="24"/>
          <w:highlight w:val="none"/>
        </w:rPr>
      </w:pPr>
      <w:r>
        <w:rPr>
          <w:rFonts w:hint="eastAsia" w:ascii="宋体" w:hAnsi="宋体"/>
          <w:color w:val="auto"/>
          <w:sz w:val="24"/>
          <w:highlight w:val="none"/>
        </w:rPr>
        <w:t>分项价格见中标货物清单</w:t>
      </w:r>
    </w:p>
    <w:p>
      <w:pPr>
        <w:snapToGrid w:val="0"/>
        <w:spacing w:line="480" w:lineRule="exact"/>
        <w:ind w:firstLine="482" w:firstLineChars="200"/>
        <w:rPr>
          <w:rFonts w:hint="eastAsia" w:ascii="宋体" w:hAnsi="宋体"/>
          <w:color w:val="auto"/>
          <w:sz w:val="24"/>
          <w:highlight w:val="none"/>
          <w:lang w:eastAsia="zh-CN"/>
        </w:rPr>
      </w:pPr>
      <w:bookmarkStart w:id="143" w:name="_Toc23604"/>
      <w:bookmarkStart w:id="144" w:name="_Toc10675"/>
      <w:bookmarkStart w:id="145" w:name="_Toc19878"/>
      <w:r>
        <w:rPr>
          <w:rFonts w:hint="eastAsia" w:ascii="宋体" w:hAnsi="宋体"/>
          <w:b/>
          <w:bCs/>
          <w:color w:val="auto"/>
          <w:sz w:val="24"/>
          <w:highlight w:val="none"/>
        </w:rPr>
        <w:t>四、</w:t>
      </w:r>
      <w:bookmarkEnd w:id="143"/>
      <w:bookmarkEnd w:id="144"/>
      <w:bookmarkEnd w:id="145"/>
      <w:r>
        <w:rPr>
          <w:rFonts w:hint="eastAsia" w:ascii="宋体" w:hAnsi="宋体"/>
          <w:b/>
          <w:bCs/>
          <w:color w:val="auto"/>
          <w:sz w:val="24"/>
          <w:highlight w:val="none"/>
        </w:rPr>
        <w:t>付款方式：</w:t>
      </w:r>
      <w:r>
        <w:rPr>
          <w:rFonts w:hint="eastAsia" w:ascii="宋体" w:hAnsi="宋体"/>
          <w:color w:val="auto"/>
          <w:sz w:val="24"/>
          <w:highlight w:val="none"/>
          <w:lang w:eastAsia="zh-CN"/>
        </w:rPr>
        <w:t>验收合格签字且财务入账三个月支付合同金额90%，余款作为质量保证金，满一年后无质量问题付清余款。</w:t>
      </w:r>
    </w:p>
    <w:p>
      <w:pPr>
        <w:tabs>
          <w:tab w:val="left" w:pos="764"/>
        </w:tabs>
        <w:snapToGrid w:val="0"/>
        <w:spacing w:line="480" w:lineRule="exact"/>
        <w:ind w:firstLine="361" w:firstLineChars="150"/>
        <w:rPr>
          <w:rFonts w:ascii="宋体"/>
          <w:b/>
          <w:bCs/>
          <w:color w:val="auto"/>
          <w:sz w:val="24"/>
          <w:highlight w:val="none"/>
        </w:rPr>
      </w:pPr>
      <w:r>
        <w:rPr>
          <w:rFonts w:hint="eastAsia" w:ascii="宋体" w:hAnsi="宋体"/>
          <w:b/>
          <w:bCs/>
          <w:color w:val="auto"/>
          <w:sz w:val="24"/>
          <w:highlight w:val="none"/>
        </w:rPr>
        <w:t>五、交货时间、地点、验收方式</w:t>
      </w:r>
    </w:p>
    <w:p>
      <w:pPr>
        <w:snapToGrid w:val="0"/>
        <w:spacing w:line="48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、交货安装时间：合同生效后于以前交货并安装。</w:t>
      </w:r>
    </w:p>
    <w:p>
      <w:pPr>
        <w:tabs>
          <w:tab w:val="left" w:pos="955"/>
        </w:tabs>
        <w:snapToGrid w:val="0"/>
        <w:spacing w:line="48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、交货地点：甲方指定地点。</w:t>
      </w:r>
    </w:p>
    <w:p>
      <w:pPr>
        <w:tabs>
          <w:tab w:val="left" w:pos="955"/>
        </w:tabs>
        <w:snapToGrid w:val="0"/>
        <w:spacing w:line="480" w:lineRule="exact"/>
        <w:ind w:firstLine="480" w:firstLineChars="200"/>
        <w:rPr>
          <w:rFonts w:ascii="宋体"/>
          <w:color w:val="auto"/>
          <w:sz w:val="24"/>
          <w:highlight w:val="none"/>
          <w:u w:val="single"/>
        </w:rPr>
      </w:pPr>
      <w:r>
        <w:rPr>
          <w:rFonts w:ascii="宋体" w:hAnsi="宋体"/>
          <w:color w:val="auto"/>
          <w:sz w:val="24"/>
          <w:highlight w:val="none"/>
        </w:rPr>
        <w:t>3</w:t>
      </w:r>
      <w:r>
        <w:rPr>
          <w:rFonts w:hint="eastAsia" w:ascii="宋体" w:hAnsi="宋体"/>
          <w:color w:val="auto"/>
          <w:sz w:val="24"/>
          <w:highlight w:val="none"/>
        </w:rPr>
        <w:t>、验收方式：。</w:t>
      </w:r>
    </w:p>
    <w:p>
      <w:pPr>
        <w:snapToGrid w:val="0"/>
        <w:spacing w:line="480" w:lineRule="exact"/>
        <w:ind w:left="380" w:leftChars="181" w:firstLine="2"/>
        <w:outlineLvl w:val="0"/>
        <w:rPr>
          <w:rFonts w:ascii="宋体"/>
          <w:b/>
          <w:bCs/>
          <w:color w:val="auto"/>
          <w:sz w:val="24"/>
          <w:highlight w:val="none"/>
        </w:rPr>
      </w:pPr>
      <w:bookmarkStart w:id="146" w:name="_Toc12280"/>
      <w:bookmarkStart w:id="147" w:name="_Toc28569"/>
      <w:bookmarkStart w:id="148" w:name="_Toc28907"/>
      <w:r>
        <w:rPr>
          <w:rFonts w:hint="eastAsia" w:ascii="宋体" w:hAnsi="宋体"/>
          <w:b/>
          <w:bCs/>
          <w:color w:val="auto"/>
          <w:sz w:val="24"/>
          <w:highlight w:val="none"/>
        </w:rPr>
        <w:t>六、履约保证金</w:t>
      </w:r>
      <w:bookmarkEnd w:id="146"/>
      <w:bookmarkEnd w:id="147"/>
      <w:bookmarkEnd w:id="148"/>
    </w:p>
    <w:p>
      <w:pPr>
        <w:snapToGrid w:val="0"/>
        <w:spacing w:line="480" w:lineRule="exact"/>
        <w:ind w:firstLine="840" w:firstLineChars="350"/>
        <w:rPr>
          <w:rFonts w:ascii="宋体"/>
          <w:color w:val="auto"/>
          <w:sz w:val="24"/>
          <w:highlight w:val="none"/>
        </w:rPr>
      </w:pPr>
      <w:r>
        <w:rPr>
          <w:rFonts w:hint="eastAsia" w:ascii="宋体" w:hAnsi="宋体"/>
          <w:color w:val="auto"/>
          <w:sz w:val="24"/>
          <w:highlight w:val="none"/>
        </w:rPr>
        <w:t>履约保证金在货物交付验收合格</w:t>
      </w:r>
      <w:r>
        <w:rPr>
          <w:rFonts w:hint="eastAsia" w:ascii="宋体" w:hAnsi="宋体"/>
          <w:color w:val="auto"/>
          <w:sz w:val="24"/>
          <w:highlight w:val="none"/>
          <w:u w:val="single"/>
        </w:rPr>
        <w:t>个</w:t>
      </w:r>
      <w:r>
        <w:rPr>
          <w:rFonts w:hint="eastAsia" w:ascii="宋体" w:hAnsi="宋体"/>
          <w:color w:val="auto"/>
          <w:sz w:val="24"/>
          <w:highlight w:val="none"/>
        </w:rPr>
        <w:t>月无质量问题后，</w:t>
      </w:r>
      <w:r>
        <w:rPr>
          <w:rFonts w:ascii="宋体" w:hAnsi="宋体"/>
          <w:color w:val="auto"/>
          <w:sz w:val="24"/>
          <w:highlight w:val="none"/>
        </w:rPr>
        <w:t xml:space="preserve"> 15</w:t>
      </w:r>
      <w:r>
        <w:rPr>
          <w:rFonts w:hint="eastAsia" w:ascii="宋体" w:hAnsi="宋体"/>
          <w:color w:val="auto"/>
          <w:sz w:val="24"/>
          <w:highlight w:val="none"/>
        </w:rPr>
        <w:t>日内无息退还。</w:t>
      </w:r>
    </w:p>
    <w:p>
      <w:pPr>
        <w:snapToGrid w:val="0"/>
        <w:spacing w:line="480" w:lineRule="exact"/>
        <w:ind w:left="380" w:leftChars="181" w:firstLine="2"/>
        <w:outlineLvl w:val="0"/>
        <w:rPr>
          <w:rFonts w:ascii="宋体"/>
          <w:b/>
          <w:bCs/>
          <w:color w:val="auto"/>
          <w:sz w:val="24"/>
          <w:highlight w:val="none"/>
        </w:rPr>
      </w:pPr>
      <w:bookmarkStart w:id="149" w:name="_Toc609"/>
      <w:bookmarkStart w:id="150" w:name="_Toc24320"/>
      <w:bookmarkStart w:id="151" w:name="_Toc29637"/>
      <w:r>
        <w:rPr>
          <w:rFonts w:hint="eastAsia" w:ascii="宋体" w:hAnsi="宋体"/>
          <w:b/>
          <w:bCs/>
          <w:color w:val="auto"/>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color w:val="auto"/>
          <w:sz w:val="24"/>
          <w:highlight w:val="none"/>
        </w:rPr>
      </w:pPr>
      <w:r>
        <w:rPr>
          <w:rFonts w:hint="eastAsia" w:ascii="宋体" w:hAnsi="宋体"/>
          <w:color w:val="auto"/>
          <w:sz w:val="24"/>
          <w:highlight w:val="none"/>
        </w:rPr>
        <w:t>本合同甲乙双方签章后生效。</w:t>
      </w:r>
    </w:p>
    <w:p>
      <w:pPr>
        <w:snapToGrid w:val="0"/>
        <w:spacing w:line="480" w:lineRule="exact"/>
        <w:ind w:left="380" w:leftChars="181" w:firstLine="2"/>
        <w:outlineLvl w:val="0"/>
        <w:rPr>
          <w:rFonts w:ascii="宋体"/>
          <w:b/>
          <w:bCs/>
          <w:color w:val="auto"/>
          <w:sz w:val="24"/>
          <w:highlight w:val="none"/>
        </w:rPr>
      </w:pPr>
      <w:bookmarkStart w:id="152" w:name="_Toc20385"/>
      <w:bookmarkStart w:id="153" w:name="_Toc28312"/>
      <w:bookmarkStart w:id="154" w:name="_Toc10585"/>
      <w:r>
        <w:rPr>
          <w:rFonts w:hint="eastAsia" w:ascii="宋体" w:hAnsi="宋体"/>
          <w:b/>
          <w:bCs/>
          <w:color w:val="auto"/>
          <w:sz w:val="24"/>
          <w:highlight w:val="none"/>
        </w:rPr>
        <w:t>八、合同保存</w:t>
      </w:r>
      <w:bookmarkEnd w:id="152"/>
      <w:bookmarkEnd w:id="153"/>
      <w:bookmarkEnd w:id="154"/>
    </w:p>
    <w:p>
      <w:pPr>
        <w:snapToGrid w:val="0"/>
        <w:spacing w:line="480" w:lineRule="exact"/>
        <w:ind w:left="479" w:leftChars="228" w:firstLine="480" w:firstLineChars="200"/>
        <w:rPr>
          <w:rFonts w:ascii="宋体"/>
          <w:color w:val="auto"/>
          <w:sz w:val="24"/>
          <w:highlight w:val="none"/>
        </w:rPr>
      </w:pPr>
      <w:r>
        <w:rPr>
          <w:rFonts w:hint="eastAsia" w:ascii="宋体" w:hAnsi="宋体"/>
          <w:color w:val="auto"/>
          <w:sz w:val="24"/>
          <w:highlight w:val="none"/>
        </w:rPr>
        <w:t>本合同一式</w:t>
      </w:r>
      <w:r>
        <w:rPr>
          <w:rFonts w:ascii="宋体" w:hAnsi="宋体"/>
          <w:color w:val="auto"/>
          <w:sz w:val="24"/>
          <w:highlight w:val="none"/>
          <w:u w:val="single"/>
        </w:rPr>
        <w:t xml:space="preserve">  </w:t>
      </w:r>
      <w:r>
        <w:rPr>
          <w:rFonts w:hint="eastAsia" w:ascii="宋体" w:hAnsi="宋体"/>
          <w:color w:val="auto"/>
          <w:sz w:val="24"/>
          <w:highlight w:val="none"/>
        </w:rPr>
        <w:t>份，甲方</w:t>
      </w:r>
      <w:r>
        <w:rPr>
          <w:rFonts w:ascii="宋体" w:hAnsi="宋体"/>
          <w:color w:val="auto"/>
          <w:sz w:val="24"/>
          <w:highlight w:val="none"/>
          <w:u w:val="single"/>
        </w:rPr>
        <w:t xml:space="preserve">  </w:t>
      </w:r>
      <w:r>
        <w:rPr>
          <w:rFonts w:hint="eastAsia" w:ascii="宋体" w:hAnsi="宋体"/>
          <w:color w:val="auto"/>
          <w:sz w:val="24"/>
          <w:highlight w:val="none"/>
        </w:rPr>
        <w:t>份，乙方</w:t>
      </w:r>
      <w:r>
        <w:rPr>
          <w:rFonts w:ascii="宋体" w:hAnsi="宋体"/>
          <w:color w:val="auto"/>
          <w:sz w:val="24"/>
          <w:highlight w:val="none"/>
          <w:u w:val="single"/>
        </w:rPr>
        <w:t xml:space="preserve">   </w:t>
      </w:r>
      <w:r>
        <w:rPr>
          <w:rFonts w:hint="eastAsia" w:ascii="宋体" w:hAnsi="宋体"/>
          <w:color w:val="auto"/>
          <w:sz w:val="24"/>
          <w:highlight w:val="none"/>
        </w:rPr>
        <w:t>份。</w:t>
      </w:r>
    </w:p>
    <w:p>
      <w:pPr>
        <w:snapToGrid w:val="0"/>
        <w:spacing w:line="480" w:lineRule="exact"/>
        <w:ind w:left="380" w:leftChars="181" w:firstLine="2"/>
        <w:outlineLvl w:val="0"/>
        <w:rPr>
          <w:rFonts w:ascii="宋体"/>
          <w:b/>
          <w:bCs/>
          <w:color w:val="auto"/>
          <w:sz w:val="24"/>
          <w:highlight w:val="none"/>
        </w:rPr>
      </w:pPr>
      <w:bookmarkStart w:id="155" w:name="_Toc23003"/>
      <w:bookmarkStart w:id="156" w:name="_Toc14149"/>
      <w:bookmarkStart w:id="157" w:name="_Toc17788"/>
      <w:r>
        <w:rPr>
          <w:rFonts w:hint="eastAsia" w:ascii="宋体" w:hAnsi="宋体"/>
          <w:b/>
          <w:bCs/>
          <w:color w:val="auto"/>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）合同一方违约，违约方向对方支付违约金，违约金额为成交金额的</w:t>
      </w:r>
      <w:r>
        <w:rPr>
          <w:rFonts w:ascii="宋体" w:hAnsi="宋体"/>
          <w:color w:val="auto"/>
          <w:sz w:val="24"/>
          <w:highlight w:val="none"/>
        </w:rPr>
        <w:t>10%</w:t>
      </w:r>
      <w:r>
        <w:rPr>
          <w:rFonts w:hint="eastAsia" w:ascii="宋体" w:hAnsi="宋体"/>
          <w:color w:val="auto"/>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color w:val="auto"/>
          <w:sz w:val="24"/>
          <w:highlight w:val="none"/>
        </w:rPr>
      </w:pPr>
      <w:bookmarkStart w:id="158" w:name="_Toc2531"/>
      <w:bookmarkStart w:id="159" w:name="_Toc25277"/>
      <w:bookmarkStart w:id="160" w:name="_Toc4944"/>
      <w:r>
        <w:rPr>
          <w:rFonts w:hint="eastAsia" w:ascii="宋体" w:hAnsi="宋体"/>
          <w:b/>
          <w:bCs/>
          <w:color w:val="auto"/>
          <w:sz w:val="24"/>
          <w:highlight w:val="none"/>
        </w:rPr>
        <w:t>十、</w:t>
      </w:r>
      <w:r>
        <w:rPr>
          <w:rFonts w:hint="eastAsia" w:ascii="宋体" w:hAnsi="宋体"/>
          <w:color w:val="auto"/>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甲方（公章）：</w:t>
      </w:r>
      <w:r>
        <w:rPr>
          <w:rFonts w:ascii="宋体" w:hAnsi="宋体"/>
          <w:color w:val="auto"/>
          <w:sz w:val="24"/>
          <w:highlight w:val="none"/>
        </w:rPr>
        <w:t xml:space="preserve">                        </w:t>
      </w:r>
      <w:r>
        <w:rPr>
          <w:rFonts w:hint="eastAsia" w:ascii="宋体" w:hAnsi="宋体"/>
          <w:color w:val="auto"/>
          <w:sz w:val="24"/>
          <w:highlight w:val="none"/>
        </w:rPr>
        <w:t>乙方（公章）：</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法定代表人或授权代理人：（签字）</w:t>
      </w:r>
      <w:r>
        <w:rPr>
          <w:rFonts w:ascii="宋体" w:hAnsi="宋体"/>
          <w:color w:val="auto"/>
          <w:sz w:val="24"/>
          <w:highlight w:val="none"/>
        </w:rPr>
        <w:t xml:space="preserve">      </w:t>
      </w:r>
      <w:r>
        <w:rPr>
          <w:rFonts w:hint="eastAsia" w:ascii="宋体" w:hAnsi="宋体"/>
          <w:color w:val="auto"/>
          <w:sz w:val="24"/>
          <w:highlight w:val="none"/>
        </w:rPr>
        <w:t>法定代表人或授权代理人：（签字）</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开户单位：</w:t>
      </w:r>
      <w:r>
        <w:rPr>
          <w:rFonts w:ascii="宋体" w:hAnsi="宋体"/>
          <w:color w:val="auto"/>
          <w:sz w:val="24"/>
          <w:highlight w:val="none"/>
        </w:rPr>
        <w:t xml:space="preserve">                            </w:t>
      </w:r>
      <w:r>
        <w:rPr>
          <w:rFonts w:hint="eastAsia" w:ascii="宋体" w:hAnsi="宋体"/>
          <w:color w:val="auto"/>
          <w:sz w:val="24"/>
          <w:highlight w:val="none"/>
        </w:rPr>
        <w:t>开户单位：</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 xml:space="preserve">                                </w:t>
      </w:r>
      <w:r>
        <w:rPr>
          <w:rFonts w:hint="eastAsia" w:ascii="宋体" w:hAnsi="宋体"/>
          <w:color w:val="auto"/>
          <w:sz w:val="24"/>
          <w:highlight w:val="none"/>
        </w:rPr>
        <w:t>地址：</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电话：</w:t>
      </w:r>
    </w:p>
    <w:p>
      <w:pPr>
        <w:snapToGrid w:val="0"/>
        <w:spacing w:line="480" w:lineRule="exact"/>
        <w:ind w:firstLine="480" w:firstLineChars="200"/>
        <w:rPr>
          <w:rFonts w:ascii="宋体"/>
          <w:color w:val="auto"/>
          <w:sz w:val="24"/>
          <w:highlight w:val="none"/>
        </w:rPr>
      </w:pPr>
      <w:r>
        <w:rPr>
          <w:rFonts w:hint="eastAsia" w:ascii="宋体" w:hAnsi="宋体"/>
          <w:color w:val="auto"/>
          <w:sz w:val="24"/>
          <w:highlight w:val="none"/>
        </w:rPr>
        <w:t>签订时间：</w:t>
      </w:r>
      <w:r>
        <w:rPr>
          <w:rFonts w:ascii="宋体" w:hAnsi="宋体"/>
          <w:color w:val="auto"/>
          <w:sz w:val="24"/>
          <w:highlight w:val="none"/>
        </w:rPr>
        <w:t xml:space="preserve">                            </w:t>
      </w:r>
      <w:r>
        <w:rPr>
          <w:rFonts w:hint="eastAsia" w:ascii="宋体" w:hAnsi="宋体"/>
          <w:color w:val="auto"/>
          <w:sz w:val="24"/>
          <w:highlight w:val="none"/>
        </w:rPr>
        <w:t>签订时间：</w:t>
      </w:r>
    </w:p>
    <w:p>
      <w:pPr>
        <w:snapToGrid w:val="0"/>
        <w:spacing w:before="290" w:beforeLines="100" w:line="480" w:lineRule="exact"/>
        <w:jc w:val="center"/>
        <w:outlineLvl w:val="0"/>
        <w:rPr>
          <w:rFonts w:ascii="宋体"/>
          <w:b/>
          <w:color w:val="auto"/>
          <w:sz w:val="36"/>
          <w:highlight w:val="none"/>
        </w:rPr>
      </w:pPr>
      <w:r>
        <w:rPr>
          <w:rFonts w:ascii="宋体"/>
          <w:color w:val="auto"/>
          <w:sz w:val="24"/>
          <w:highlight w:val="none"/>
        </w:rPr>
        <w:br w:type="page"/>
      </w:r>
      <w:bookmarkStart w:id="161" w:name="_Toc4921"/>
      <w:r>
        <w:rPr>
          <w:rFonts w:hint="eastAsia" w:ascii="宋体" w:hAnsi="宋体"/>
          <w:b/>
          <w:color w:val="auto"/>
          <w:kern w:val="0"/>
          <w:sz w:val="36"/>
          <w:szCs w:val="20"/>
          <w:highlight w:val="none"/>
        </w:rPr>
        <w:t>第五部分附件</w:t>
      </w:r>
      <w:bookmarkEnd w:id="161"/>
    </w:p>
    <w:p>
      <w:pPr>
        <w:pStyle w:val="29"/>
        <w:spacing w:line="480" w:lineRule="exact"/>
        <w:ind w:firstLine="0" w:firstLineChars="0"/>
        <w:jc w:val="left"/>
        <w:rPr>
          <w:rFonts w:ascii="宋体"/>
          <w:bCs/>
          <w:color w:val="auto"/>
          <w:highlight w:val="none"/>
        </w:rPr>
      </w:pPr>
      <w:r>
        <w:rPr>
          <w:rFonts w:hint="eastAsia" w:ascii="宋体" w:hAnsi="宋体"/>
          <w:bCs/>
          <w:color w:val="auto"/>
          <w:highlight w:val="none"/>
        </w:rPr>
        <w:t>附件一：</w:t>
      </w:r>
    </w:p>
    <w:p>
      <w:pPr>
        <w:pStyle w:val="29"/>
        <w:spacing w:line="480" w:lineRule="exact"/>
        <w:ind w:firstLine="591" w:firstLineChars="184"/>
        <w:jc w:val="center"/>
        <w:rPr>
          <w:rFonts w:ascii="宋体"/>
          <w:b/>
          <w:bCs/>
          <w:color w:val="auto"/>
          <w:sz w:val="32"/>
          <w:szCs w:val="32"/>
          <w:highlight w:val="none"/>
        </w:rPr>
      </w:pPr>
      <w:r>
        <w:rPr>
          <w:rFonts w:hint="eastAsia" w:ascii="宋体" w:hAnsi="宋体"/>
          <w:b/>
          <w:bCs/>
          <w:color w:val="auto"/>
          <w:sz w:val="32"/>
          <w:szCs w:val="32"/>
          <w:highlight w:val="none"/>
        </w:rPr>
        <w:t>投标函</w:t>
      </w:r>
    </w:p>
    <w:p>
      <w:pPr>
        <w:pStyle w:val="29"/>
        <w:spacing w:line="480" w:lineRule="exact"/>
        <w:ind w:firstLine="0" w:firstLineChars="0"/>
        <w:jc w:val="left"/>
        <w:rPr>
          <w:rFonts w:ascii="宋体"/>
          <w:bCs/>
          <w:color w:val="auto"/>
          <w:highlight w:val="none"/>
        </w:rPr>
      </w:pPr>
      <w:r>
        <w:rPr>
          <w:rFonts w:hint="eastAsia" w:ascii="宋体" w:hAnsi="宋体"/>
          <w:bCs/>
          <w:color w:val="auto"/>
          <w:highlight w:val="none"/>
        </w:rPr>
        <w:t>山东大学第二医院：</w:t>
      </w:r>
    </w:p>
    <w:p>
      <w:pPr>
        <w:pStyle w:val="29"/>
        <w:spacing w:line="480" w:lineRule="exact"/>
        <w:ind w:firstLine="480"/>
        <w:jc w:val="left"/>
        <w:rPr>
          <w:rFonts w:ascii="宋体"/>
          <w:color w:val="auto"/>
          <w:highlight w:val="none"/>
        </w:rPr>
      </w:pPr>
      <w:r>
        <w:rPr>
          <w:rFonts w:hint="eastAsia" w:ascii="宋体" w:hAnsi="宋体"/>
          <w:color w:val="auto"/>
          <w:highlight w:val="none"/>
        </w:rPr>
        <w:t>经研究，我们决定参加招标编号为</w:t>
      </w:r>
      <w:r>
        <w:rPr>
          <w:rFonts w:hint="eastAsia" w:ascii="宋体" w:hAnsi="宋体"/>
          <w:color w:val="auto"/>
          <w:highlight w:val="none"/>
          <w:u w:val="single"/>
        </w:rPr>
        <w:t>（项目名称）</w:t>
      </w:r>
      <w:r>
        <w:rPr>
          <w:rFonts w:hint="eastAsia" w:ascii="宋体" w:hAnsi="宋体"/>
          <w:color w:val="auto"/>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color w:val="auto"/>
          <w:highlight w:val="none"/>
        </w:rPr>
      </w:pPr>
      <w:r>
        <w:rPr>
          <w:rFonts w:ascii="宋体" w:hAnsi="宋体"/>
          <w:color w:val="auto"/>
          <w:highlight w:val="none"/>
        </w:rPr>
        <w:t>1</w:t>
      </w:r>
      <w:r>
        <w:rPr>
          <w:rFonts w:hint="eastAsia" w:ascii="宋体" w:hAnsi="宋体"/>
          <w:color w:val="auto"/>
          <w:highlight w:val="none"/>
        </w:rPr>
        <w:t>、我方提交的投标文件，正本一份，副本</w:t>
      </w:r>
      <w:r>
        <w:rPr>
          <w:rFonts w:ascii="宋体" w:hAnsi="宋体"/>
          <w:color w:val="auto"/>
          <w:highlight w:val="none"/>
          <w:u w:val="single"/>
        </w:rPr>
        <w:t xml:space="preserve">  </w:t>
      </w:r>
      <w:r>
        <w:rPr>
          <w:rFonts w:hint="eastAsia" w:ascii="宋体" w:hAnsi="宋体"/>
          <w:color w:val="auto"/>
          <w:highlight w:val="none"/>
        </w:rPr>
        <w:t>份。</w:t>
      </w:r>
    </w:p>
    <w:p>
      <w:pPr>
        <w:pStyle w:val="29"/>
        <w:spacing w:line="480" w:lineRule="exact"/>
        <w:ind w:firstLine="480"/>
        <w:jc w:val="left"/>
        <w:rPr>
          <w:rFonts w:ascii="宋体"/>
          <w:color w:val="auto"/>
          <w:highlight w:val="none"/>
        </w:rPr>
      </w:pPr>
      <w:r>
        <w:rPr>
          <w:rFonts w:ascii="宋体" w:hAnsi="宋体"/>
          <w:color w:val="auto"/>
          <w:highlight w:val="none"/>
        </w:rPr>
        <w:t>2</w:t>
      </w:r>
      <w:r>
        <w:rPr>
          <w:rFonts w:hint="eastAsia" w:ascii="宋体" w:hAnsi="宋体"/>
          <w:color w:val="auto"/>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color w:val="auto"/>
          <w:highlight w:val="none"/>
        </w:rPr>
      </w:pPr>
      <w:r>
        <w:rPr>
          <w:rFonts w:ascii="宋体" w:hAnsi="宋体"/>
          <w:color w:val="auto"/>
          <w:highlight w:val="none"/>
        </w:rPr>
        <w:t>3</w:t>
      </w:r>
      <w:r>
        <w:rPr>
          <w:rFonts w:hint="eastAsia" w:ascii="宋体" w:hAnsi="宋体"/>
          <w:color w:val="auto"/>
          <w:highlight w:val="none"/>
        </w:rPr>
        <w:t>、我们理解，最低报价不是中标的唯一条件，你们有选择中标人的权力。</w:t>
      </w:r>
    </w:p>
    <w:p>
      <w:pPr>
        <w:pStyle w:val="29"/>
        <w:spacing w:line="480" w:lineRule="exact"/>
        <w:ind w:firstLine="480"/>
        <w:jc w:val="left"/>
        <w:rPr>
          <w:rFonts w:ascii="宋体"/>
          <w:color w:val="auto"/>
          <w:highlight w:val="none"/>
        </w:rPr>
      </w:pPr>
      <w:r>
        <w:rPr>
          <w:rFonts w:ascii="宋体" w:hAnsi="宋体"/>
          <w:color w:val="auto"/>
          <w:highlight w:val="none"/>
        </w:rPr>
        <w:t>4</w:t>
      </w:r>
      <w:r>
        <w:rPr>
          <w:rFonts w:hint="eastAsia" w:ascii="宋体" w:hAnsi="宋体"/>
          <w:color w:val="auto"/>
          <w:highlight w:val="none"/>
        </w:rPr>
        <w:t>、我方愿按《中华人民共和国合同法》履行自己的全部责任。</w:t>
      </w:r>
    </w:p>
    <w:p>
      <w:pPr>
        <w:pStyle w:val="29"/>
        <w:spacing w:line="480" w:lineRule="exact"/>
        <w:ind w:firstLine="480"/>
        <w:jc w:val="left"/>
        <w:rPr>
          <w:rFonts w:ascii="宋体"/>
          <w:color w:val="auto"/>
          <w:highlight w:val="none"/>
        </w:rPr>
      </w:pPr>
      <w:r>
        <w:rPr>
          <w:rFonts w:ascii="宋体" w:hAnsi="宋体"/>
          <w:color w:val="auto"/>
          <w:highlight w:val="none"/>
        </w:rPr>
        <w:t>5</w:t>
      </w:r>
      <w:r>
        <w:rPr>
          <w:rFonts w:hint="eastAsia" w:ascii="宋体" w:hAnsi="宋体"/>
          <w:color w:val="auto"/>
          <w:highlight w:val="none"/>
        </w:rPr>
        <w:t>、我们同意按招标文件规定交纳</w:t>
      </w:r>
      <w:r>
        <w:rPr>
          <w:rFonts w:hint="eastAsia" w:ascii="宋体" w:hAnsi="宋体"/>
          <w:color w:val="auto"/>
          <w:highlight w:val="none"/>
          <w:lang w:eastAsia="zh-CN"/>
        </w:rPr>
        <w:t>投标保证金、</w:t>
      </w:r>
      <w:r>
        <w:rPr>
          <w:rFonts w:hint="eastAsia" w:ascii="宋体" w:hAnsi="宋体"/>
          <w:color w:val="auto"/>
          <w:highlight w:val="none"/>
        </w:rPr>
        <w:t>中标服务费，遵守贵机构有关招标的各项规定。</w:t>
      </w:r>
    </w:p>
    <w:p>
      <w:pPr>
        <w:pStyle w:val="29"/>
        <w:spacing w:line="480" w:lineRule="exact"/>
        <w:ind w:firstLine="480"/>
        <w:jc w:val="left"/>
        <w:rPr>
          <w:rFonts w:ascii="宋体"/>
          <w:color w:val="auto"/>
          <w:highlight w:val="none"/>
        </w:rPr>
      </w:pPr>
      <w:r>
        <w:rPr>
          <w:rFonts w:ascii="宋体" w:hAnsi="宋体"/>
          <w:color w:val="auto"/>
          <w:highlight w:val="none"/>
        </w:rPr>
        <w:t>6</w:t>
      </w:r>
      <w:r>
        <w:rPr>
          <w:rFonts w:hint="eastAsia" w:ascii="宋体" w:hAnsi="宋体"/>
          <w:color w:val="auto"/>
          <w:highlight w:val="none"/>
        </w:rPr>
        <w:t>、我方若未成为中标人，贵机构有权不做任何解释。</w:t>
      </w:r>
    </w:p>
    <w:p>
      <w:pPr>
        <w:pStyle w:val="29"/>
        <w:spacing w:line="480" w:lineRule="exact"/>
        <w:ind w:firstLine="480"/>
        <w:jc w:val="left"/>
        <w:rPr>
          <w:rFonts w:ascii="宋体"/>
          <w:color w:val="auto"/>
          <w:highlight w:val="none"/>
        </w:rPr>
      </w:pPr>
      <w:r>
        <w:rPr>
          <w:rFonts w:ascii="宋体" w:hAnsi="宋体"/>
          <w:color w:val="auto"/>
          <w:highlight w:val="none"/>
        </w:rPr>
        <w:t>7</w:t>
      </w:r>
      <w:r>
        <w:rPr>
          <w:rFonts w:hint="eastAsia" w:ascii="宋体" w:hAnsi="宋体"/>
          <w:color w:val="auto"/>
          <w:highlight w:val="none"/>
        </w:rPr>
        <w:t>、我方的投标文件自开标之日起有效期为</w:t>
      </w:r>
      <w:r>
        <w:rPr>
          <w:rFonts w:ascii="宋体" w:hAnsi="宋体"/>
          <w:color w:val="auto"/>
          <w:highlight w:val="none"/>
          <w:u w:val="single"/>
        </w:rPr>
        <w:t xml:space="preserve">  </w:t>
      </w:r>
      <w:r>
        <w:rPr>
          <w:rFonts w:hint="eastAsia" w:ascii="宋体" w:hAnsi="宋体"/>
          <w:color w:val="auto"/>
          <w:highlight w:val="none"/>
        </w:rPr>
        <w:t>日。</w:t>
      </w:r>
    </w:p>
    <w:p>
      <w:pPr>
        <w:pStyle w:val="29"/>
        <w:spacing w:line="480" w:lineRule="exact"/>
        <w:ind w:firstLine="480"/>
        <w:jc w:val="left"/>
        <w:rPr>
          <w:rFonts w:ascii="宋体"/>
          <w:color w:val="auto"/>
          <w:highlight w:val="none"/>
        </w:rPr>
      </w:pPr>
      <w:r>
        <w:rPr>
          <w:rFonts w:ascii="宋体" w:hAnsi="宋体"/>
          <w:color w:val="auto"/>
          <w:highlight w:val="none"/>
        </w:rPr>
        <w:t>8</w:t>
      </w:r>
      <w:r>
        <w:rPr>
          <w:rFonts w:hint="eastAsia" w:ascii="宋体" w:hAnsi="宋体"/>
          <w:color w:val="auto"/>
          <w:highlight w:val="none"/>
        </w:rPr>
        <w:t>、与本投标有关的一切正式往来通讯请寄：</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w:t>
      </w:r>
    </w:p>
    <w:p>
      <w:pPr>
        <w:spacing w:line="480" w:lineRule="exact"/>
        <w:rPr>
          <w:rFonts w:ascii="宋体"/>
          <w:color w:val="auto"/>
          <w:sz w:val="24"/>
          <w:highlight w:val="none"/>
        </w:rPr>
      </w:pPr>
      <w:r>
        <w:rPr>
          <w:rFonts w:hint="eastAsia" w:ascii="宋体" w:hAnsi="宋体"/>
          <w:color w:val="auto"/>
          <w:sz w:val="24"/>
          <w:highlight w:val="none"/>
        </w:rPr>
        <w:t>邮政编码：</w:t>
      </w:r>
    </w:p>
    <w:p>
      <w:pPr>
        <w:spacing w:line="480" w:lineRule="exact"/>
        <w:rPr>
          <w:rFonts w:ascii="宋体"/>
          <w:color w:val="auto"/>
          <w:sz w:val="24"/>
          <w:highlight w:val="none"/>
        </w:rPr>
      </w:pPr>
      <w:r>
        <w:rPr>
          <w:rFonts w:hint="eastAsia" w:ascii="宋体" w:hAnsi="宋体"/>
          <w:color w:val="auto"/>
          <w:sz w:val="24"/>
          <w:highlight w:val="none"/>
        </w:rPr>
        <w:t>电话号码：</w:t>
      </w:r>
    </w:p>
    <w:p>
      <w:pPr>
        <w:spacing w:line="480" w:lineRule="exact"/>
        <w:rPr>
          <w:rFonts w:ascii="宋体"/>
          <w:color w:val="auto"/>
          <w:sz w:val="24"/>
          <w:highlight w:val="none"/>
        </w:rPr>
      </w:pPr>
      <w:r>
        <w:rPr>
          <w:rFonts w:hint="eastAsia" w:ascii="宋体" w:hAnsi="宋体"/>
          <w:color w:val="auto"/>
          <w:sz w:val="24"/>
          <w:highlight w:val="none"/>
        </w:rPr>
        <w:t>传真号码：</w:t>
      </w:r>
    </w:p>
    <w:p>
      <w:pPr>
        <w:spacing w:line="480" w:lineRule="exact"/>
        <w:rPr>
          <w:rFonts w:ascii="宋体"/>
          <w:color w:val="auto"/>
          <w:sz w:val="24"/>
          <w:highlight w:val="none"/>
        </w:rPr>
      </w:pPr>
      <w:r>
        <w:rPr>
          <w:rFonts w:hint="eastAsia" w:ascii="宋体" w:hAnsi="宋体"/>
          <w:color w:val="auto"/>
          <w:sz w:val="24"/>
          <w:highlight w:val="none"/>
        </w:rPr>
        <w:t>开户名称：</w:t>
      </w:r>
    </w:p>
    <w:p>
      <w:pPr>
        <w:spacing w:line="480" w:lineRule="exact"/>
        <w:rPr>
          <w:rFonts w:ascii="宋体"/>
          <w:color w:val="auto"/>
          <w:sz w:val="24"/>
          <w:highlight w:val="none"/>
        </w:rPr>
      </w:pPr>
      <w:r>
        <w:rPr>
          <w:rFonts w:hint="eastAsia" w:ascii="宋体" w:hAnsi="宋体"/>
          <w:color w:val="auto"/>
          <w:sz w:val="24"/>
          <w:highlight w:val="none"/>
        </w:rPr>
        <w:t>开户银行：</w:t>
      </w:r>
    </w:p>
    <w:p>
      <w:pPr>
        <w:spacing w:line="480" w:lineRule="exact"/>
        <w:rPr>
          <w:rFonts w:ascii="宋体"/>
          <w:color w:val="auto"/>
          <w:sz w:val="24"/>
          <w:highlight w:val="none"/>
        </w:rPr>
      </w:pPr>
      <w:r>
        <w:rPr>
          <w:rFonts w:hint="eastAsia" w:ascii="宋体" w:hAnsi="宋体"/>
          <w:color w:val="auto"/>
          <w:sz w:val="24"/>
          <w:highlight w:val="none"/>
        </w:rPr>
        <w:t>银行帐号：</w:t>
      </w:r>
    </w:p>
    <w:p>
      <w:pPr>
        <w:spacing w:line="480" w:lineRule="exact"/>
        <w:rPr>
          <w:rFonts w:ascii="宋体"/>
          <w:color w:val="auto"/>
          <w:sz w:val="24"/>
          <w:highlight w:val="none"/>
          <w:u w:val="single"/>
        </w:rPr>
      </w:pPr>
      <w:r>
        <w:rPr>
          <w:rFonts w:hint="eastAsia" w:ascii="宋体" w:hAnsi="宋体"/>
          <w:color w:val="auto"/>
          <w:sz w:val="24"/>
          <w:highlight w:val="none"/>
        </w:rPr>
        <w:t>授权代表（签字或盖章</w:t>
      </w:r>
      <w:r>
        <w:rPr>
          <w:rFonts w:ascii="宋体" w:hAnsi="宋体"/>
          <w:color w:val="auto"/>
          <w:sz w:val="24"/>
          <w:highlight w:val="none"/>
        </w:rPr>
        <w:t>)</w:t>
      </w:r>
    </w:p>
    <w:p>
      <w:pPr>
        <w:spacing w:before="145" w:beforeLines="50" w:line="480" w:lineRule="exact"/>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rPr>
        <w:t>)</w:t>
      </w:r>
    </w:p>
    <w:p>
      <w:pPr>
        <w:spacing w:line="480" w:lineRule="exact"/>
        <w:rPr>
          <w:rFonts w:ascii="宋体"/>
          <w:color w:val="auto"/>
          <w:sz w:val="24"/>
          <w:highlight w:val="none"/>
        </w:rPr>
      </w:pPr>
      <w:r>
        <w:rPr>
          <w:rFonts w:hint="eastAsia" w:ascii="宋体" w:hAnsi="宋体"/>
          <w:color w:val="auto"/>
          <w:sz w:val="24"/>
          <w:highlight w:val="none"/>
        </w:rPr>
        <w:t>日期：</w:t>
      </w:r>
    </w:p>
    <w:p>
      <w:pPr>
        <w:spacing w:before="145" w:beforeLines="50" w:line="480" w:lineRule="exact"/>
        <w:rPr>
          <w:rFonts w:ascii="宋体"/>
          <w:bCs/>
          <w:color w:val="auto"/>
          <w:sz w:val="24"/>
          <w:highlight w:val="none"/>
        </w:rPr>
      </w:pPr>
      <w:r>
        <w:rPr>
          <w:rFonts w:ascii="宋体"/>
          <w:color w:val="auto"/>
          <w:sz w:val="24"/>
          <w:highlight w:val="none"/>
        </w:rPr>
        <w:br w:type="page"/>
      </w:r>
      <w:r>
        <w:rPr>
          <w:rFonts w:hint="eastAsia" w:ascii="宋体" w:hAnsi="宋体"/>
          <w:bCs/>
          <w:color w:val="auto"/>
          <w:sz w:val="24"/>
          <w:highlight w:val="none"/>
        </w:rPr>
        <w:t>附件二：</w:t>
      </w:r>
    </w:p>
    <w:p>
      <w:pPr>
        <w:pStyle w:val="2"/>
        <w:spacing w:line="480" w:lineRule="exact"/>
        <w:jc w:val="center"/>
        <w:rPr>
          <w:rFonts w:ascii="宋体"/>
          <w:b/>
          <w:color w:val="auto"/>
          <w:sz w:val="32"/>
          <w:szCs w:val="32"/>
          <w:highlight w:val="none"/>
        </w:rPr>
      </w:pPr>
      <w:r>
        <w:rPr>
          <w:rFonts w:hint="eastAsia" w:ascii="宋体" w:hAnsi="宋体"/>
          <w:b/>
          <w:color w:val="auto"/>
          <w:sz w:val="32"/>
          <w:szCs w:val="32"/>
          <w:highlight w:val="none"/>
        </w:rPr>
        <w:t>授权委托书</w:t>
      </w:r>
    </w:p>
    <w:p>
      <w:pPr>
        <w:pStyle w:val="2"/>
        <w:spacing w:line="480" w:lineRule="exact"/>
        <w:jc w:val="center"/>
        <w:rPr>
          <w:rFonts w:ascii="宋体"/>
          <w:b/>
          <w:color w:val="auto"/>
          <w:sz w:val="32"/>
          <w:highlight w:val="none"/>
        </w:rPr>
      </w:pPr>
    </w:p>
    <w:p>
      <w:pPr>
        <w:overflowPunct w:val="0"/>
        <w:autoSpaceDE w:val="0"/>
        <w:autoSpaceDN w:val="0"/>
        <w:adjustRightInd w:val="0"/>
        <w:spacing w:line="480" w:lineRule="exact"/>
        <w:ind w:firstLine="480" w:firstLineChars="200"/>
        <w:jc w:val="left"/>
        <w:rPr>
          <w:rFonts w:ascii="宋体"/>
          <w:color w:val="auto"/>
          <w:kern w:val="0"/>
          <w:sz w:val="24"/>
          <w:highlight w:val="none"/>
        </w:rPr>
      </w:pPr>
      <w:r>
        <w:rPr>
          <w:rFonts w:hint="eastAsia" w:ascii="宋体" w:hAnsi="宋体"/>
          <w:color w:val="auto"/>
          <w:kern w:val="0"/>
          <w:sz w:val="24"/>
          <w:highlight w:val="none"/>
        </w:rPr>
        <w:t>本授权委托书声明：我（姓名）系</w:t>
      </w:r>
      <w:r>
        <w:rPr>
          <w:rFonts w:hint="eastAsia" w:ascii="宋体" w:hAnsi="宋体"/>
          <w:color w:val="auto"/>
          <w:kern w:val="0"/>
          <w:sz w:val="24"/>
          <w:highlight w:val="none"/>
          <w:u w:val="single"/>
        </w:rPr>
        <w:t>（投标人名称）</w:t>
      </w:r>
      <w:r>
        <w:rPr>
          <w:rFonts w:hint="eastAsia" w:ascii="宋体" w:hAnsi="宋体"/>
          <w:color w:val="auto"/>
          <w:kern w:val="0"/>
          <w:sz w:val="24"/>
          <w:highlight w:val="none"/>
        </w:rPr>
        <w:t>的法定代表人，现授权委托</w:t>
      </w:r>
      <w:r>
        <w:rPr>
          <w:rFonts w:hint="eastAsia" w:ascii="宋体" w:hAnsi="宋体"/>
          <w:color w:val="auto"/>
          <w:kern w:val="0"/>
          <w:sz w:val="24"/>
          <w:highlight w:val="none"/>
          <w:u w:val="single"/>
        </w:rPr>
        <w:t>（投标人名称）</w:t>
      </w:r>
      <w:r>
        <w:rPr>
          <w:rFonts w:hint="eastAsia" w:ascii="宋体" w:hAnsi="宋体"/>
          <w:color w:val="auto"/>
          <w:kern w:val="0"/>
          <w:sz w:val="24"/>
          <w:highlight w:val="none"/>
        </w:rPr>
        <w:t>的</w:t>
      </w:r>
      <w:r>
        <w:rPr>
          <w:rFonts w:hint="eastAsia" w:ascii="宋体" w:hAnsi="宋体"/>
          <w:color w:val="auto"/>
          <w:kern w:val="0"/>
          <w:sz w:val="24"/>
          <w:highlight w:val="none"/>
          <w:u w:val="single"/>
        </w:rPr>
        <w:t>（姓名）</w:t>
      </w:r>
      <w:r>
        <w:rPr>
          <w:rFonts w:hint="eastAsia" w:ascii="宋体" w:hAnsi="宋体"/>
          <w:color w:val="auto"/>
          <w:kern w:val="0"/>
          <w:sz w:val="24"/>
          <w:highlight w:val="none"/>
        </w:rPr>
        <w:t>为我方代理人，代理人根据授权，以我方名义签署、澄清、说明、补正、递交、撤回、修改（招标编号：</w:t>
      </w:r>
      <w:r>
        <w:rPr>
          <w:rFonts w:ascii="宋体" w:hAnsi="宋体"/>
          <w:color w:val="auto"/>
          <w:kern w:val="0"/>
          <w:sz w:val="24"/>
          <w:highlight w:val="none"/>
          <w:u w:val="single"/>
        </w:rPr>
        <w:t xml:space="preserve">        </w:t>
      </w:r>
      <w:r>
        <w:rPr>
          <w:rFonts w:hint="eastAsia" w:ascii="宋体" w:hAnsi="宋体"/>
          <w:color w:val="auto"/>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auto"/>
          <w:kern w:val="0"/>
          <w:sz w:val="24"/>
          <w:highlight w:val="none"/>
        </w:rPr>
      </w:pPr>
    </w:p>
    <w:p>
      <w:pPr>
        <w:overflowPunct w:val="0"/>
        <w:autoSpaceDE w:val="0"/>
        <w:autoSpaceDN w:val="0"/>
        <w:adjustRightInd w:val="0"/>
        <w:spacing w:line="480" w:lineRule="exact"/>
        <w:ind w:firstLine="567"/>
        <w:jc w:val="left"/>
        <w:rPr>
          <w:rFonts w:ascii="宋体"/>
          <w:color w:val="auto"/>
          <w:kern w:val="0"/>
          <w:sz w:val="24"/>
          <w:highlight w:val="none"/>
        </w:rPr>
      </w:pPr>
      <w:r>
        <w:rPr>
          <w:rFonts w:hint="eastAsia" w:ascii="宋体" w:hAnsi="宋体"/>
          <w:color w:val="auto"/>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auto"/>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auto"/>
                <w:kern w:val="0"/>
                <w:sz w:val="24"/>
                <w:highlight w:val="none"/>
              </w:rPr>
            </w:pPr>
            <w:r>
              <w:rPr>
                <w:rFonts w:hint="eastAsia" w:ascii="宋体" w:hAnsi="宋体"/>
                <w:color w:val="auto"/>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auto"/>
          <w:kern w:val="0"/>
          <w:sz w:val="24"/>
          <w:highlight w:val="none"/>
        </w:rPr>
      </w:pPr>
    </w:p>
    <w:p>
      <w:pPr>
        <w:overflowPunct w:val="0"/>
        <w:autoSpaceDE w:val="0"/>
        <w:autoSpaceDN w:val="0"/>
        <w:adjustRightInd w:val="0"/>
        <w:spacing w:line="480" w:lineRule="exact"/>
        <w:ind w:firstLine="567"/>
        <w:jc w:val="left"/>
        <w:rPr>
          <w:rFonts w:ascii="宋体"/>
          <w:color w:val="auto"/>
          <w:kern w:val="0"/>
          <w:sz w:val="24"/>
          <w:highlight w:val="none"/>
          <w:u w:val="single"/>
        </w:rPr>
      </w:pPr>
      <w:r>
        <w:rPr>
          <w:rFonts w:hint="eastAsia" w:ascii="宋体" w:hAnsi="宋体"/>
          <w:color w:val="auto"/>
          <w:kern w:val="0"/>
          <w:sz w:val="24"/>
          <w:highlight w:val="none"/>
        </w:rPr>
        <w:t>投标人：</w:t>
      </w:r>
      <w:r>
        <w:rPr>
          <w:rFonts w:hint="eastAsia" w:ascii="宋体" w:hAnsi="宋体"/>
          <w:color w:val="auto"/>
          <w:kern w:val="0"/>
          <w:sz w:val="24"/>
          <w:highlight w:val="none"/>
          <w:u w:val="single"/>
        </w:rPr>
        <w:t>（盖章）</w:t>
      </w:r>
      <w:r>
        <w:rPr>
          <w:rFonts w:ascii="宋体" w:hAnsi="宋体"/>
          <w:color w:val="auto"/>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auto"/>
          <w:kern w:val="0"/>
          <w:sz w:val="24"/>
          <w:highlight w:val="none"/>
          <w:u w:val="single"/>
        </w:rPr>
      </w:pPr>
      <w:r>
        <w:rPr>
          <w:rFonts w:hint="eastAsia" w:ascii="宋体" w:hAnsi="宋体"/>
          <w:color w:val="auto"/>
          <w:kern w:val="0"/>
          <w:sz w:val="24"/>
          <w:highlight w:val="none"/>
        </w:rPr>
        <w:t>法定代表人：</w:t>
      </w:r>
      <w:r>
        <w:rPr>
          <w:rFonts w:hint="eastAsia" w:ascii="宋体" w:hAnsi="宋体"/>
          <w:color w:val="auto"/>
          <w:kern w:val="0"/>
          <w:sz w:val="24"/>
          <w:highlight w:val="none"/>
          <w:u w:val="single"/>
        </w:rPr>
        <w:t>（签字或盖章）</w:t>
      </w:r>
    </w:p>
    <w:p>
      <w:pPr>
        <w:overflowPunct w:val="0"/>
        <w:autoSpaceDE w:val="0"/>
        <w:autoSpaceDN w:val="0"/>
        <w:adjustRightInd w:val="0"/>
        <w:spacing w:line="480" w:lineRule="exact"/>
        <w:ind w:firstLine="567"/>
        <w:jc w:val="left"/>
        <w:rPr>
          <w:rFonts w:ascii="宋体"/>
          <w:color w:val="auto"/>
          <w:kern w:val="0"/>
          <w:sz w:val="24"/>
          <w:highlight w:val="none"/>
        </w:rPr>
      </w:pPr>
      <w:r>
        <w:rPr>
          <w:rFonts w:hint="eastAsia" w:ascii="宋体" w:hAnsi="宋体"/>
          <w:color w:val="auto"/>
          <w:kern w:val="0"/>
          <w:sz w:val="24"/>
          <w:highlight w:val="none"/>
        </w:rPr>
        <w:t>授权委托日期：</w:t>
      </w:r>
      <w:r>
        <w:rPr>
          <w:rFonts w:ascii="宋体" w:hAnsi="宋体"/>
          <w:color w:val="auto"/>
          <w:kern w:val="0"/>
          <w:sz w:val="24"/>
          <w:highlight w:val="none"/>
        </w:rPr>
        <w:t xml:space="preserve"> </w:t>
      </w:r>
      <w:r>
        <w:rPr>
          <w:rFonts w:hint="eastAsia" w:ascii="宋体" w:hAnsi="宋体"/>
          <w:color w:val="auto"/>
          <w:kern w:val="0"/>
          <w:sz w:val="24"/>
          <w:highlight w:val="none"/>
        </w:rPr>
        <w:t>年</w:t>
      </w:r>
      <w:r>
        <w:rPr>
          <w:rFonts w:ascii="宋体" w:hAnsi="宋体"/>
          <w:color w:val="auto"/>
          <w:kern w:val="0"/>
          <w:sz w:val="24"/>
          <w:highlight w:val="none"/>
        </w:rPr>
        <w:t xml:space="preserve"> </w:t>
      </w:r>
      <w:r>
        <w:rPr>
          <w:rFonts w:hint="eastAsia" w:ascii="宋体" w:hAnsi="宋体"/>
          <w:color w:val="auto"/>
          <w:kern w:val="0"/>
          <w:sz w:val="24"/>
          <w:highlight w:val="none"/>
        </w:rPr>
        <w:t>月</w:t>
      </w:r>
      <w:r>
        <w:rPr>
          <w:rFonts w:ascii="宋体" w:hAnsi="宋体"/>
          <w:color w:val="auto"/>
          <w:kern w:val="0"/>
          <w:sz w:val="24"/>
          <w:highlight w:val="none"/>
        </w:rPr>
        <w:t xml:space="preserve"> </w:t>
      </w:r>
      <w:r>
        <w:rPr>
          <w:rFonts w:hint="eastAsia" w:ascii="宋体" w:hAnsi="宋体"/>
          <w:color w:val="auto"/>
          <w:kern w:val="0"/>
          <w:sz w:val="24"/>
          <w:highlight w:val="none"/>
        </w:rPr>
        <w:t>日</w:t>
      </w:r>
    </w:p>
    <w:p>
      <w:pPr>
        <w:pStyle w:val="2"/>
        <w:spacing w:line="480" w:lineRule="exact"/>
        <w:rPr>
          <w:rFonts w:ascii="宋体"/>
          <w:bCs/>
          <w:color w:val="auto"/>
          <w:highlight w:val="none"/>
        </w:rPr>
      </w:pPr>
      <w:r>
        <w:rPr>
          <w:rFonts w:ascii="宋体"/>
          <w:bCs/>
          <w:color w:val="auto"/>
          <w:highlight w:val="none"/>
        </w:rPr>
        <w:br w:type="page"/>
      </w:r>
      <w:r>
        <w:rPr>
          <w:rFonts w:hint="eastAsia" w:ascii="宋体" w:hAnsi="宋体"/>
          <w:bCs/>
          <w:color w:val="auto"/>
          <w:highlight w:val="none"/>
        </w:rPr>
        <w:t>附件三：</w:t>
      </w:r>
    </w:p>
    <w:p>
      <w:pPr>
        <w:pStyle w:val="2"/>
        <w:spacing w:after="145" w:afterLines="50" w:line="480" w:lineRule="exact"/>
        <w:jc w:val="center"/>
        <w:rPr>
          <w:rFonts w:hint="eastAsia" w:ascii="宋体" w:eastAsia="宋体"/>
          <w:b/>
          <w:bCs/>
          <w:color w:val="auto"/>
          <w:sz w:val="32"/>
          <w:szCs w:val="32"/>
          <w:highlight w:val="none"/>
          <w:lang w:eastAsia="zh-CN"/>
        </w:rPr>
      </w:pPr>
      <w:r>
        <w:rPr>
          <w:rFonts w:hint="eastAsia" w:ascii="宋体" w:hAnsi="宋体"/>
          <w:b/>
          <w:bCs/>
          <w:color w:val="auto"/>
          <w:sz w:val="32"/>
          <w:szCs w:val="32"/>
          <w:highlight w:val="none"/>
        </w:rPr>
        <w:t>开标一览表</w:t>
      </w:r>
    </w:p>
    <w:p>
      <w:pPr>
        <w:pStyle w:val="2"/>
        <w:spacing w:line="480" w:lineRule="exact"/>
        <w:jc w:val="center"/>
        <w:rPr>
          <w:rFonts w:ascii="宋体"/>
          <w:bCs/>
          <w:color w:val="auto"/>
          <w:szCs w:val="24"/>
          <w:highlight w:val="none"/>
        </w:rPr>
      </w:pPr>
      <w:r>
        <w:rPr>
          <w:rFonts w:ascii="宋体" w:hAnsi="宋体"/>
          <w:bCs/>
          <w:color w:val="auto"/>
          <w:szCs w:val="24"/>
          <w:highlight w:val="none"/>
        </w:rPr>
        <w:t xml:space="preserve">                                                       </w:t>
      </w:r>
      <w:r>
        <w:rPr>
          <w:rFonts w:hint="eastAsia" w:ascii="宋体" w:hAnsi="宋体"/>
          <w:bCs/>
          <w:color w:val="auto"/>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项目名称</w:t>
            </w:r>
          </w:p>
        </w:tc>
        <w:tc>
          <w:tcPr>
            <w:tcW w:w="7125" w:type="dxa"/>
            <w:vAlign w:val="center"/>
          </w:tcPr>
          <w:p>
            <w:pPr>
              <w:spacing w:line="480" w:lineRule="exact"/>
              <w:rPr>
                <w:rFonts w:asci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投标人名称</w:t>
            </w:r>
          </w:p>
        </w:tc>
        <w:tc>
          <w:tcPr>
            <w:tcW w:w="7125" w:type="dxa"/>
            <w:vAlign w:val="center"/>
          </w:tcPr>
          <w:p>
            <w:pPr>
              <w:spacing w:line="480" w:lineRule="exact"/>
              <w:rPr>
                <w:rFonts w:asci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color w:val="auto"/>
                <w:sz w:val="24"/>
                <w:highlight w:val="none"/>
              </w:rPr>
            </w:pPr>
            <w:r>
              <w:rPr>
                <w:rFonts w:hint="eastAsia" w:ascii="宋体" w:hAnsi="宋体"/>
                <w:bCs/>
                <w:color w:val="auto"/>
                <w:sz w:val="24"/>
                <w:highlight w:val="none"/>
              </w:rPr>
              <w:t>货物名称</w:t>
            </w:r>
          </w:p>
        </w:tc>
        <w:tc>
          <w:tcPr>
            <w:tcW w:w="7125" w:type="dxa"/>
            <w:vAlign w:val="center"/>
          </w:tcPr>
          <w:p>
            <w:pPr>
              <w:spacing w:line="480" w:lineRule="exact"/>
              <w:rPr>
                <w:rFonts w:asci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产地</w:t>
            </w:r>
            <w:r>
              <w:rPr>
                <w:rFonts w:ascii="宋体" w:hAnsi="宋体"/>
                <w:bCs/>
                <w:color w:val="auto"/>
                <w:sz w:val="24"/>
                <w:highlight w:val="none"/>
              </w:rPr>
              <w:t>/</w:t>
            </w:r>
            <w:r>
              <w:rPr>
                <w:rFonts w:hint="eastAsia" w:ascii="宋体" w:hAnsi="宋体"/>
                <w:bCs/>
                <w:color w:val="auto"/>
                <w:sz w:val="24"/>
                <w:highlight w:val="none"/>
              </w:rPr>
              <w:t>品牌</w:t>
            </w:r>
            <w:r>
              <w:rPr>
                <w:rFonts w:ascii="宋体" w:hAnsi="宋体"/>
                <w:bCs/>
                <w:color w:val="auto"/>
                <w:sz w:val="24"/>
                <w:highlight w:val="none"/>
              </w:rPr>
              <w:t>/</w:t>
            </w:r>
            <w:r>
              <w:rPr>
                <w:rFonts w:hint="eastAsia" w:ascii="宋体" w:hAnsi="宋体"/>
                <w:bCs/>
                <w:color w:val="auto"/>
                <w:sz w:val="24"/>
                <w:highlight w:val="none"/>
              </w:rPr>
              <w:t>型号</w:t>
            </w:r>
          </w:p>
        </w:tc>
        <w:tc>
          <w:tcPr>
            <w:tcW w:w="7125" w:type="dxa"/>
            <w:vAlign w:val="center"/>
          </w:tcPr>
          <w:p>
            <w:pPr>
              <w:spacing w:line="4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投标</w:t>
            </w:r>
            <w:r>
              <w:rPr>
                <w:rFonts w:hint="eastAsia" w:ascii="宋体" w:hAnsi="宋体"/>
                <w:bCs/>
                <w:color w:val="auto"/>
                <w:sz w:val="24"/>
                <w:highlight w:val="none"/>
                <w:lang w:eastAsia="zh-CN"/>
              </w:rPr>
              <w:t>报</w:t>
            </w:r>
            <w:r>
              <w:rPr>
                <w:rFonts w:hint="eastAsia" w:ascii="宋体" w:hAnsi="宋体"/>
                <w:bCs/>
                <w:color w:val="auto"/>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color w:val="auto"/>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交付期</w:t>
            </w:r>
          </w:p>
        </w:tc>
        <w:tc>
          <w:tcPr>
            <w:tcW w:w="7125" w:type="dxa"/>
            <w:vAlign w:val="center"/>
          </w:tcPr>
          <w:p>
            <w:pPr>
              <w:spacing w:line="480" w:lineRule="exact"/>
              <w:rPr>
                <w:rFonts w:ascii="宋体"/>
                <w:bCs/>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质保期</w:t>
            </w:r>
          </w:p>
        </w:tc>
        <w:tc>
          <w:tcPr>
            <w:tcW w:w="7125" w:type="dxa"/>
            <w:vAlign w:val="center"/>
          </w:tcPr>
          <w:p>
            <w:pPr>
              <w:spacing w:line="480" w:lineRule="exac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投标人对招标文件的</w:t>
            </w:r>
          </w:p>
          <w:p>
            <w:pPr>
              <w:spacing w:line="480" w:lineRule="exact"/>
              <w:jc w:val="center"/>
              <w:rPr>
                <w:rFonts w:ascii="宋体"/>
                <w:bCs/>
                <w:color w:val="auto"/>
                <w:sz w:val="24"/>
                <w:highlight w:val="none"/>
              </w:rPr>
            </w:pPr>
            <w:r>
              <w:rPr>
                <w:rFonts w:hint="eastAsia" w:ascii="宋体" w:hAnsi="宋体"/>
                <w:bCs/>
                <w:color w:val="auto"/>
                <w:sz w:val="24"/>
                <w:highlight w:val="none"/>
              </w:rPr>
              <w:t>认同情况</w:t>
            </w:r>
          </w:p>
        </w:tc>
        <w:tc>
          <w:tcPr>
            <w:tcW w:w="7125" w:type="dxa"/>
            <w:vAlign w:val="center"/>
          </w:tcPr>
          <w:p>
            <w:pPr>
              <w:spacing w:line="480" w:lineRule="exact"/>
              <w:rPr>
                <w:rFonts w:asci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color w:val="auto"/>
                <w:sz w:val="24"/>
                <w:highlight w:val="none"/>
              </w:rPr>
            </w:pPr>
            <w:r>
              <w:rPr>
                <w:rFonts w:hint="eastAsia" w:ascii="宋体" w:hAnsi="宋体"/>
                <w:bCs/>
                <w:color w:val="auto"/>
                <w:sz w:val="24"/>
                <w:highlight w:val="none"/>
              </w:rPr>
              <w:t>备注</w:t>
            </w:r>
          </w:p>
        </w:tc>
        <w:tc>
          <w:tcPr>
            <w:tcW w:w="7125" w:type="dxa"/>
            <w:vAlign w:val="center"/>
          </w:tcPr>
          <w:p>
            <w:pPr>
              <w:spacing w:line="480" w:lineRule="exact"/>
              <w:rPr>
                <w:rFonts w:ascii="宋体"/>
                <w:bCs/>
                <w:color w:val="auto"/>
                <w:sz w:val="24"/>
                <w:highlight w:val="none"/>
              </w:rPr>
            </w:pPr>
          </w:p>
        </w:tc>
      </w:tr>
    </w:tbl>
    <w:p>
      <w:pPr>
        <w:pStyle w:val="96"/>
        <w:spacing w:before="240" w:line="480" w:lineRule="exact"/>
        <w:ind w:firstLine="0" w:firstLineChars="0"/>
        <w:rPr>
          <w:rFonts w:ascii="宋体"/>
          <w:color w:val="auto"/>
          <w:highlight w:val="none"/>
        </w:rPr>
      </w:pPr>
      <w:r>
        <w:rPr>
          <w:rFonts w:hint="eastAsia" w:ascii="宋体" w:hAnsi="宋体"/>
          <w:color w:val="auto"/>
          <w:highlight w:val="none"/>
        </w:rPr>
        <w:t>投标人名称（盖章）：</w:t>
      </w:r>
    </w:p>
    <w:p>
      <w:pPr>
        <w:pStyle w:val="96"/>
        <w:spacing w:before="240" w:line="480" w:lineRule="exact"/>
        <w:ind w:firstLine="0" w:firstLineChars="0"/>
        <w:rPr>
          <w:rFonts w:ascii="宋体"/>
          <w:color w:val="auto"/>
          <w:highlight w:val="none"/>
        </w:rPr>
      </w:pPr>
      <w:r>
        <w:rPr>
          <w:rFonts w:hint="eastAsia" w:ascii="宋体" w:hAnsi="宋体"/>
          <w:color w:val="auto"/>
          <w:highlight w:val="none"/>
        </w:rPr>
        <w:t>授权代表（签字或盖章）：</w:t>
      </w:r>
    </w:p>
    <w:p>
      <w:pPr>
        <w:pStyle w:val="96"/>
        <w:spacing w:before="240" w:line="480" w:lineRule="exact"/>
        <w:ind w:right="94" w:firstLine="7182" w:firstLineChars="2850"/>
        <w:rPr>
          <w:rFonts w:asci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480" w:lineRule="exact"/>
        <w:rPr>
          <w:color w:val="auto"/>
          <w:sz w:val="24"/>
          <w:highlight w:val="none"/>
        </w:rPr>
      </w:pPr>
      <w:r>
        <w:rPr>
          <w:rFonts w:hint="eastAsia" w:ascii="宋体" w:hAnsi="宋体"/>
          <w:color w:val="auto"/>
          <w:sz w:val="24"/>
          <w:highlight w:val="none"/>
        </w:rPr>
        <w:t>说明：</w:t>
      </w:r>
      <w:r>
        <w:rPr>
          <w:rFonts w:hint="eastAsia"/>
          <w:color w:val="auto"/>
          <w:sz w:val="24"/>
          <w:highlight w:val="none"/>
        </w:rPr>
        <w:t>本报价内容一览表除与投标文件装订在一起外，应单独密封一份用于唱标，各项内容务必填写详细，可以填满，但不允许添加附页。</w:t>
      </w:r>
      <w:r>
        <w:rPr>
          <w:color w:val="auto"/>
          <w:sz w:val="24"/>
          <w:highlight w:val="none"/>
        </w:rPr>
        <w:t xml:space="preserve"> </w:t>
      </w:r>
    </w:p>
    <w:p>
      <w:pPr>
        <w:spacing w:line="480" w:lineRule="exact"/>
        <w:rPr>
          <w:rFonts w:ascii="宋体"/>
          <w:b/>
          <w:color w:val="auto"/>
          <w:sz w:val="24"/>
          <w:highlight w:val="none"/>
        </w:rPr>
      </w:pPr>
    </w:p>
    <w:p>
      <w:pPr>
        <w:spacing w:line="480" w:lineRule="exact"/>
        <w:rPr>
          <w:rFonts w:ascii="宋体"/>
          <w:b/>
          <w:color w:val="auto"/>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pStyle w:val="2"/>
        <w:spacing w:line="480" w:lineRule="exact"/>
        <w:outlineLvl w:val="0"/>
        <w:rPr>
          <w:rFonts w:ascii="宋体"/>
          <w:color w:val="auto"/>
          <w:highlight w:val="none"/>
        </w:rPr>
      </w:pPr>
      <w:bookmarkStart w:id="162" w:name="_Toc23111"/>
      <w:bookmarkStart w:id="163" w:name="_Toc5221"/>
      <w:bookmarkStart w:id="164" w:name="_Toc32015"/>
      <w:r>
        <w:rPr>
          <w:rFonts w:hint="eastAsia" w:ascii="宋体" w:hAnsi="宋体"/>
          <w:color w:val="auto"/>
          <w:highlight w:val="none"/>
        </w:rPr>
        <w:t>附件四：</w:t>
      </w:r>
      <w:bookmarkEnd w:id="162"/>
      <w:bookmarkEnd w:id="163"/>
      <w:bookmarkEnd w:id="164"/>
    </w:p>
    <w:p>
      <w:pPr>
        <w:pStyle w:val="2"/>
        <w:spacing w:line="480" w:lineRule="exact"/>
        <w:jc w:val="center"/>
        <w:outlineLvl w:val="0"/>
        <w:rPr>
          <w:rFonts w:ascii="宋体"/>
          <w:b/>
          <w:color w:val="auto"/>
          <w:sz w:val="32"/>
          <w:szCs w:val="32"/>
          <w:highlight w:val="none"/>
        </w:rPr>
      </w:pPr>
      <w:bookmarkStart w:id="165" w:name="_Toc17048"/>
      <w:bookmarkStart w:id="166" w:name="_Toc27446"/>
      <w:bookmarkStart w:id="167" w:name="_Toc26583"/>
      <w:r>
        <w:rPr>
          <w:rFonts w:hint="eastAsia" w:ascii="宋体" w:hAnsi="宋体"/>
          <w:b/>
          <w:color w:val="auto"/>
          <w:sz w:val="32"/>
          <w:szCs w:val="32"/>
          <w:highlight w:val="none"/>
        </w:rPr>
        <w:t>投标明细表</w:t>
      </w:r>
      <w:bookmarkEnd w:id="165"/>
      <w:bookmarkEnd w:id="166"/>
      <w:bookmarkEnd w:id="167"/>
    </w:p>
    <w:p>
      <w:pPr>
        <w:tabs>
          <w:tab w:val="left" w:pos="1785"/>
        </w:tabs>
        <w:spacing w:line="480" w:lineRule="exact"/>
        <w:rPr>
          <w:rFonts w:ascii="宋体"/>
          <w:color w:val="auto"/>
          <w:sz w:val="24"/>
          <w:highlight w:val="none"/>
        </w:rPr>
      </w:pPr>
      <w:r>
        <w:rPr>
          <w:rFonts w:hint="eastAsia" w:ascii="宋体" w:hAnsi="宋体"/>
          <w:b/>
          <w:color w:val="auto"/>
          <w:sz w:val="24"/>
          <w:highlight w:val="none"/>
        </w:rPr>
        <w:t>货物名称</w:t>
      </w:r>
      <w:r>
        <w:rPr>
          <w:rFonts w:ascii="宋体" w:hAnsi="宋体"/>
          <w:b/>
          <w:color w:val="auto"/>
          <w:sz w:val="24"/>
          <w:highlight w:val="none"/>
        </w:rPr>
        <w:t xml:space="preserve"> :                                                                                     </w:t>
      </w:r>
      <w:r>
        <w:rPr>
          <w:rFonts w:hint="eastAsia" w:ascii="宋体" w:hAnsi="宋体"/>
          <w:b/>
          <w:color w:val="auto"/>
          <w:sz w:val="24"/>
          <w:highlight w:val="none"/>
        </w:rPr>
        <w:t>投标货币：</w:t>
      </w:r>
      <w:r>
        <w:rPr>
          <w:rFonts w:ascii="宋体" w:hAnsi="宋体"/>
          <w:color w:val="auto"/>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序号</w:t>
            </w:r>
          </w:p>
        </w:tc>
        <w:tc>
          <w:tcPr>
            <w:tcW w:w="1164"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货物</w:t>
            </w:r>
          </w:p>
          <w:p>
            <w:pPr>
              <w:spacing w:line="480" w:lineRule="exact"/>
              <w:jc w:val="center"/>
              <w:rPr>
                <w:rFonts w:ascii="宋体"/>
                <w:color w:val="auto"/>
                <w:sz w:val="24"/>
                <w:highlight w:val="none"/>
              </w:rPr>
            </w:pPr>
            <w:r>
              <w:rPr>
                <w:rFonts w:hint="eastAsia" w:ascii="宋体" w:hAnsi="宋体"/>
                <w:color w:val="auto"/>
                <w:sz w:val="24"/>
                <w:highlight w:val="none"/>
              </w:rPr>
              <w:t>名称</w:t>
            </w:r>
          </w:p>
        </w:tc>
        <w:tc>
          <w:tcPr>
            <w:tcW w:w="1566"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规格</w:t>
            </w:r>
          </w:p>
          <w:p>
            <w:pPr>
              <w:spacing w:line="480" w:lineRule="exact"/>
              <w:jc w:val="center"/>
              <w:rPr>
                <w:rFonts w:ascii="宋体"/>
                <w:color w:val="auto"/>
                <w:sz w:val="24"/>
                <w:highlight w:val="none"/>
              </w:rPr>
            </w:pPr>
            <w:r>
              <w:rPr>
                <w:rFonts w:hint="eastAsia" w:ascii="宋体" w:hAnsi="宋体"/>
                <w:color w:val="auto"/>
                <w:sz w:val="24"/>
                <w:highlight w:val="none"/>
              </w:rPr>
              <w:t>型号</w:t>
            </w:r>
          </w:p>
        </w:tc>
        <w:tc>
          <w:tcPr>
            <w:tcW w:w="1602"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制造商</w:t>
            </w:r>
            <w:r>
              <w:rPr>
                <w:rFonts w:ascii="宋体" w:hAnsi="宋体"/>
                <w:color w:val="auto"/>
                <w:sz w:val="24"/>
                <w:highlight w:val="none"/>
              </w:rPr>
              <w:t>/</w:t>
            </w:r>
            <w:r>
              <w:rPr>
                <w:rFonts w:hint="eastAsia" w:ascii="宋体" w:hAnsi="宋体"/>
                <w:color w:val="auto"/>
                <w:sz w:val="24"/>
                <w:highlight w:val="none"/>
              </w:rPr>
              <w:t>品牌</w:t>
            </w:r>
          </w:p>
        </w:tc>
        <w:tc>
          <w:tcPr>
            <w:tcW w:w="1056"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数量</w:t>
            </w:r>
          </w:p>
        </w:tc>
        <w:tc>
          <w:tcPr>
            <w:tcW w:w="1752" w:type="dxa"/>
            <w:gridSpan w:val="2"/>
            <w:vAlign w:val="center"/>
          </w:tcPr>
          <w:p>
            <w:pPr>
              <w:spacing w:line="480" w:lineRule="exact"/>
              <w:jc w:val="center"/>
              <w:rPr>
                <w:rFonts w:ascii="宋体"/>
                <w:color w:val="auto"/>
                <w:sz w:val="24"/>
                <w:highlight w:val="none"/>
              </w:rPr>
            </w:pPr>
            <w:r>
              <w:rPr>
                <w:rFonts w:hint="eastAsia" w:ascii="宋体" w:hAnsi="宋体"/>
                <w:color w:val="auto"/>
                <w:sz w:val="24"/>
                <w:highlight w:val="none"/>
              </w:rPr>
              <w:t>货物价</w:t>
            </w:r>
          </w:p>
        </w:tc>
        <w:tc>
          <w:tcPr>
            <w:tcW w:w="1680" w:type="dxa"/>
            <w:gridSpan w:val="2"/>
            <w:vAlign w:val="center"/>
          </w:tcPr>
          <w:p>
            <w:pPr>
              <w:spacing w:line="480" w:lineRule="exact"/>
              <w:jc w:val="center"/>
              <w:rPr>
                <w:rFonts w:ascii="宋体"/>
                <w:color w:val="auto"/>
                <w:sz w:val="24"/>
                <w:highlight w:val="none"/>
              </w:rPr>
            </w:pPr>
            <w:r>
              <w:rPr>
                <w:rFonts w:hint="eastAsia" w:ascii="宋体" w:hAnsi="宋体"/>
                <w:color w:val="auto"/>
                <w:sz w:val="24"/>
                <w:highlight w:val="none"/>
              </w:rPr>
              <w:t>运杂费</w:t>
            </w:r>
          </w:p>
        </w:tc>
        <w:tc>
          <w:tcPr>
            <w:tcW w:w="1995" w:type="dxa"/>
            <w:gridSpan w:val="2"/>
            <w:vAlign w:val="center"/>
          </w:tcPr>
          <w:p>
            <w:pPr>
              <w:spacing w:line="480" w:lineRule="exact"/>
              <w:jc w:val="center"/>
              <w:rPr>
                <w:rFonts w:ascii="宋体"/>
                <w:color w:val="auto"/>
                <w:sz w:val="24"/>
                <w:highlight w:val="none"/>
              </w:rPr>
            </w:pPr>
            <w:r>
              <w:rPr>
                <w:rFonts w:hint="eastAsia" w:ascii="宋体" w:hAnsi="宋体"/>
                <w:color w:val="auto"/>
                <w:sz w:val="24"/>
                <w:highlight w:val="none"/>
              </w:rPr>
              <w:t>安装调试费</w:t>
            </w:r>
          </w:p>
        </w:tc>
        <w:tc>
          <w:tcPr>
            <w:tcW w:w="1155"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培训费</w:t>
            </w:r>
          </w:p>
        </w:tc>
        <w:tc>
          <w:tcPr>
            <w:tcW w:w="1260" w:type="dxa"/>
            <w:vMerge w:val="restart"/>
            <w:vAlign w:val="center"/>
          </w:tcPr>
          <w:p>
            <w:pPr>
              <w:spacing w:line="480" w:lineRule="exact"/>
              <w:jc w:val="center"/>
              <w:rPr>
                <w:rFonts w:ascii="宋体"/>
                <w:color w:val="auto"/>
                <w:sz w:val="24"/>
                <w:highlight w:val="none"/>
              </w:rPr>
            </w:pPr>
            <w:r>
              <w:rPr>
                <w:rFonts w:hint="eastAsia" w:ascii="宋体" w:hAnsi="宋体"/>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color w:val="auto"/>
                <w:sz w:val="24"/>
                <w:highlight w:val="none"/>
              </w:rPr>
            </w:pPr>
          </w:p>
        </w:tc>
        <w:tc>
          <w:tcPr>
            <w:tcW w:w="1164" w:type="dxa"/>
            <w:vMerge w:val="continue"/>
            <w:vAlign w:val="center"/>
          </w:tcPr>
          <w:p>
            <w:pPr>
              <w:spacing w:line="480" w:lineRule="exact"/>
              <w:jc w:val="center"/>
              <w:rPr>
                <w:rFonts w:ascii="宋体"/>
                <w:color w:val="auto"/>
                <w:sz w:val="24"/>
                <w:highlight w:val="none"/>
              </w:rPr>
            </w:pPr>
          </w:p>
        </w:tc>
        <w:tc>
          <w:tcPr>
            <w:tcW w:w="1566" w:type="dxa"/>
            <w:vMerge w:val="continue"/>
          </w:tcPr>
          <w:p>
            <w:pPr>
              <w:spacing w:line="480" w:lineRule="exact"/>
              <w:rPr>
                <w:rFonts w:ascii="宋体"/>
                <w:color w:val="auto"/>
                <w:sz w:val="24"/>
                <w:highlight w:val="none"/>
              </w:rPr>
            </w:pPr>
          </w:p>
        </w:tc>
        <w:tc>
          <w:tcPr>
            <w:tcW w:w="1602" w:type="dxa"/>
            <w:vMerge w:val="continue"/>
          </w:tcPr>
          <w:p>
            <w:pPr>
              <w:spacing w:line="480" w:lineRule="exact"/>
              <w:rPr>
                <w:rFonts w:ascii="宋体"/>
                <w:color w:val="auto"/>
                <w:sz w:val="24"/>
                <w:highlight w:val="none"/>
              </w:rPr>
            </w:pPr>
          </w:p>
        </w:tc>
        <w:tc>
          <w:tcPr>
            <w:tcW w:w="1056" w:type="dxa"/>
            <w:vMerge w:val="continue"/>
          </w:tcPr>
          <w:p>
            <w:pPr>
              <w:spacing w:line="480" w:lineRule="exact"/>
              <w:rPr>
                <w:rFonts w:ascii="宋体"/>
                <w:color w:val="auto"/>
                <w:sz w:val="24"/>
                <w:highlight w:val="none"/>
              </w:rPr>
            </w:pPr>
          </w:p>
        </w:tc>
        <w:tc>
          <w:tcPr>
            <w:tcW w:w="702"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单价</w:t>
            </w:r>
          </w:p>
        </w:tc>
        <w:tc>
          <w:tcPr>
            <w:tcW w:w="1050"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小计价</w:t>
            </w:r>
          </w:p>
        </w:tc>
        <w:tc>
          <w:tcPr>
            <w:tcW w:w="735"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单价</w:t>
            </w:r>
          </w:p>
        </w:tc>
        <w:tc>
          <w:tcPr>
            <w:tcW w:w="945"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小计价</w:t>
            </w:r>
          </w:p>
        </w:tc>
        <w:tc>
          <w:tcPr>
            <w:tcW w:w="840"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单价</w:t>
            </w:r>
          </w:p>
        </w:tc>
        <w:tc>
          <w:tcPr>
            <w:tcW w:w="1155"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小计价</w:t>
            </w:r>
          </w:p>
        </w:tc>
        <w:tc>
          <w:tcPr>
            <w:tcW w:w="1155" w:type="dxa"/>
            <w:vMerge w:val="continue"/>
          </w:tcPr>
          <w:p>
            <w:pPr>
              <w:spacing w:line="480" w:lineRule="exact"/>
              <w:jc w:val="center"/>
              <w:rPr>
                <w:rFonts w:ascii="宋体"/>
                <w:color w:val="auto"/>
                <w:sz w:val="24"/>
                <w:highlight w:val="none"/>
              </w:rPr>
            </w:pPr>
          </w:p>
        </w:tc>
        <w:tc>
          <w:tcPr>
            <w:tcW w:w="1260" w:type="dxa"/>
            <w:vMerge w:val="continue"/>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color w:val="auto"/>
                <w:sz w:val="24"/>
                <w:highlight w:val="none"/>
              </w:rPr>
            </w:pPr>
          </w:p>
        </w:tc>
        <w:tc>
          <w:tcPr>
            <w:tcW w:w="1164" w:type="dxa"/>
            <w:vAlign w:val="center"/>
          </w:tcPr>
          <w:p>
            <w:pPr>
              <w:spacing w:line="480" w:lineRule="exact"/>
              <w:jc w:val="center"/>
              <w:rPr>
                <w:rFonts w:ascii="宋体"/>
                <w:color w:val="auto"/>
                <w:sz w:val="24"/>
                <w:highlight w:val="none"/>
              </w:rPr>
            </w:pPr>
          </w:p>
        </w:tc>
        <w:tc>
          <w:tcPr>
            <w:tcW w:w="1566" w:type="dxa"/>
            <w:vAlign w:val="center"/>
          </w:tcPr>
          <w:p>
            <w:pPr>
              <w:spacing w:line="480" w:lineRule="exact"/>
              <w:jc w:val="center"/>
              <w:rPr>
                <w:rFonts w:ascii="宋体"/>
                <w:color w:val="auto"/>
                <w:sz w:val="24"/>
                <w:highlight w:val="none"/>
              </w:rPr>
            </w:pPr>
          </w:p>
        </w:tc>
        <w:tc>
          <w:tcPr>
            <w:tcW w:w="1602" w:type="dxa"/>
            <w:vAlign w:val="center"/>
          </w:tcPr>
          <w:p>
            <w:pPr>
              <w:spacing w:line="480" w:lineRule="exact"/>
              <w:jc w:val="center"/>
              <w:rPr>
                <w:rFonts w:ascii="宋体"/>
                <w:color w:val="auto"/>
                <w:sz w:val="24"/>
                <w:highlight w:val="none"/>
              </w:rPr>
            </w:pPr>
          </w:p>
        </w:tc>
        <w:tc>
          <w:tcPr>
            <w:tcW w:w="1056" w:type="dxa"/>
            <w:vAlign w:val="center"/>
          </w:tcPr>
          <w:p>
            <w:pPr>
              <w:spacing w:line="480" w:lineRule="exact"/>
              <w:jc w:val="center"/>
              <w:rPr>
                <w:rFonts w:ascii="宋体"/>
                <w:color w:val="auto"/>
                <w:sz w:val="24"/>
                <w:highlight w:val="none"/>
              </w:rPr>
            </w:pPr>
          </w:p>
        </w:tc>
        <w:tc>
          <w:tcPr>
            <w:tcW w:w="702" w:type="dxa"/>
            <w:vAlign w:val="center"/>
          </w:tcPr>
          <w:p>
            <w:pPr>
              <w:spacing w:line="480" w:lineRule="exact"/>
              <w:jc w:val="center"/>
              <w:rPr>
                <w:rFonts w:ascii="宋体"/>
                <w:color w:val="auto"/>
                <w:sz w:val="24"/>
                <w:highlight w:val="none"/>
              </w:rPr>
            </w:pPr>
          </w:p>
        </w:tc>
        <w:tc>
          <w:tcPr>
            <w:tcW w:w="1050" w:type="dxa"/>
            <w:vAlign w:val="center"/>
          </w:tcPr>
          <w:p>
            <w:pPr>
              <w:spacing w:line="480" w:lineRule="exact"/>
              <w:jc w:val="center"/>
              <w:rPr>
                <w:rFonts w:ascii="宋体"/>
                <w:color w:val="auto"/>
                <w:sz w:val="24"/>
                <w:highlight w:val="none"/>
              </w:rPr>
            </w:pPr>
          </w:p>
        </w:tc>
        <w:tc>
          <w:tcPr>
            <w:tcW w:w="735" w:type="dxa"/>
            <w:vAlign w:val="center"/>
          </w:tcPr>
          <w:p>
            <w:pPr>
              <w:spacing w:line="480" w:lineRule="exact"/>
              <w:jc w:val="center"/>
              <w:rPr>
                <w:rFonts w:ascii="宋体"/>
                <w:color w:val="auto"/>
                <w:sz w:val="24"/>
                <w:highlight w:val="none"/>
              </w:rPr>
            </w:pPr>
          </w:p>
        </w:tc>
        <w:tc>
          <w:tcPr>
            <w:tcW w:w="945" w:type="dxa"/>
            <w:vAlign w:val="center"/>
          </w:tcPr>
          <w:p>
            <w:pPr>
              <w:spacing w:line="480" w:lineRule="exact"/>
              <w:jc w:val="center"/>
              <w:rPr>
                <w:rFonts w:ascii="宋体"/>
                <w:color w:val="auto"/>
                <w:sz w:val="24"/>
                <w:highlight w:val="none"/>
              </w:rPr>
            </w:pPr>
          </w:p>
        </w:tc>
        <w:tc>
          <w:tcPr>
            <w:tcW w:w="840"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260"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auto"/>
                <w:sz w:val="24"/>
                <w:highlight w:val="none"/>
              </w:rPr>
            </w:pPr>
          </w:p>
        </w:tc>
        <w:tc>
          <w:tcPr>
            <w:tcW w:w="1164" w:type="dxa"/>
            <w:vAlign w:val="center"/>
          </w:tcPr>
          <w:p>
            <w:pPr>
              <w:spacing w:line="480" w:lineRule="exact"/>
              <w:jc w:val="center"/>
              <w:rPr>
                <w:rFonts w:ascii="宋体"/>
                <w:color w:val="auto"/>
                <w:sz w:val="24"/>
                <w:highlight w:val="none"/>
              </w:rPr>
            </w:pPr>
          </w:p>
        </w:tc>
        <w:tc>
          <w:tcPr>
            <w:tcW w:w="1566" w:type="dxa"/>
            <w:vAlign w:val="center"/>
          </w:tcPr>
          <w:p>
            <w:pPr>
              <w:spacing w:line="480" w:lineRule="exact"/>
              <w:jc w:val="center"/>
              <w:rPr>
                <w:rFonts w:ascii="宋体"/>
                <w:color w:val="auto"/>
                <w:sz w:val="24"/>
                <w:highlight w:val="none"/>
              </w:rPr>
            </w:pPr>
          </w:p>
        </w:tc>
        <w:tc>
          <w:tcPr>
            <w:tcW w:w="1602" w:type="dxa"/>
            <w:vAlign w:val="center"/>
          </w:tcPr>
          <w:p>
            <w:pPr>
              <w:spacing w:line="480" w:lineRule="exact"/>
              <w:jc w:val="center"/>
              <w:rPr>
                <w:rFonts w:ascii="宋体"/>
                <w:color w:val="auto"/>
                <w:sz w:val="24"/>
                <w:highlight w:val="none"/>
              </w:rPr>
            </w:pPr>
          </w:p>
        </w:tc>
        <w:tc>
          <w:tcPr>
            <w:tcW w:w="1056" w:type="dxa"/>
            <w:vAlign w:val="center"/>
          </w:tcPr>
          <w:p>
            <w:pPr>
              <w:spacing w:line="480" w:lineRule="exact"/>
              <w:jc w:val="center"/>
              <w:rPr>
                <w:rFonts w:ascii="宋体"/>
                <w:color w:val="auto"/>
                <w:sz w:val="24"/>
                <w:highlight w:val="none"/>
              </w:rPr>
            </w:pPr>
          </w:p>
        </w:tc>
        <w:tc>
          <w:tcPr>
            <w:tcW w:w="702" w:type="dxa"/>
            <w:vAlign w:val="center"/>
          </w:tcPr>
          <w:p>
            <w:pPr>
              <w:spacing w:line="480" w:lineRule="exact"/>
              <w:jc w:val="center"/>
              <w:rPr>
                <w:rFonts w:ascii="宋体"/>
                <w:color w:val="auto"/>
                <w:sz w:val="24"/>
                <w:highlight w:val="none"/>
              </w:rPr>
            </w:pPr>
          </w:p>
        </w:tc>
        <w:tc>
          <w:tcPr>
            <w:tcW w:w="1050" w:type="dxa"/>
            <w:vAlign w:val="center"/>
          </w:tcPr>
          <w:p>
            <w:pPr>
              <w:spacing w:line="480" w:lineRule="exact"/>
              <w:jc w:val="center"/>
              <w:rPr>
                <w:rFonts w:ascii="宋体"/>
                <w:color w:val="auto"/>
                <w:sz w:val="24"/>
                <w:highlight w:val="none"/>
              </w:rPr>
            </w:pPr>
          </w:p>
        </w:tc>
        <w:tc>
          <w:tcPr>
            <w:tcW w:w="735" w:type="dxa"/>
            <w:vAlign w:val="center"/>
          </w:tcPr>
          <w:p>
            <w:pPr>
              <w:spacing w:line="480" w:lineRule="exact"/>
              <w:jc w:val="center"/>
              <w:rPr>
                <w:rFonts w:ascii="宋体"/>
                <w:color w:val="auto"/>
                <w:sz w:val="24"/>
                <w:highlight w:val="none"/>
              </w:rPr>
            </w:pPr>
          </w:p>
        </w:tc>
        <w:tc>
          <w:tcPr>
            <w:tcW w:w="945" w:type="dxa"/>
            <w:vAlign w:val="center"/>
          </w:tcPr>
          <w:p>
            <w:pPr>
              <w:spacing w:line="480" w:lineRule="exact"/>
              <w:jc w:val="center"/>
              <w:rPr>
                <w:rFonts w:ascii="宋体"/>
                <w:color w:val="auto"/>
                <w:sz w:val="24"/>
                <w:highlight w:val="none"/>
              </w:rPr>
            </w:pPr>
          </w:p>
        </w:tc>
        <w:tc>
          <w:tcPr>
            <w:tcW w:w="840"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260"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auto"/>
                <w:sz w:val="24"/>
                <w:highlight w:val="none"/>
              </w:rPr>
            </w:pPr>
          </w:p>
        </w:tc>
        <w:tc>
          <w:tcPr>
            <w:tcW w:w="1164" w:type="dxa"/>
            <w:vAlign w:val="center"/>
          </w:tcPr>
          <w:p>
            <w:pPr>
              <w:spacing w:line="480" w:lineRule="exact"/>
              <w:jc w:val="center"/>
              <w:rPr>
                <w:rFonts w:ascii="宋体"/>
                <w:color w:val="auto"/>
                <w:sz w:val="24"/>
                <w:highlight w:val="none"/>
              </w:rPr>
            </w:pPr>
          </w:p>
        </w:tc>
        <w:tc>
          <w:tcPr>
            <w:tcW w:w="1566" w:type="dxa"/>
            <w:vAlign w:val="center"/>
          </w:tcPr>
          <w:p>
            <w:pPr>
              <w:spacing w:line="480" w:lineRule="exact"/>
              <w:jc w:val="center"/>
              <w:rPr>
                <w:rFonts w:ascii="宋体"/>
                <w:color w:val="auto"/>
                <w:sz w:val="24"/>
                <w:highlight w:val="none"/>
              </w:rPr>
            </w:pPr>
          </w:p>
        </w:tc>
        <w:tc>
          <w:tcPr>
            <w:tcW w:w="1602" w:type="dxa"/>
            <w:vAlign w:val="center"/>
          </w:tcPr>
          <w:p>
            <w:pPr>
              <w:spacing w:line="480" w:lineRule="exact"/>
              <w:jc w:val="center"/>
              <w:rPr>
                <w:rFonts w:ascii="宋体"/>
                <w:color w:val="auto"/>
                <w:sz w:val="24"/>
                <w:highlight w:val="none"/>
              </w:rPr>
            </w:pPr>
          </w:p>
        </w:tc>
        <w:tc>
          <w:tcPr>
            <w:tcW w:w="1056" w:type="dxa"/>
            <w:vAlign w:val="center"/>
          </w:tcPr>
          <w:p>
            <w:pPr>
              <w:spacing w:line="480" w:lineRule="exact"/>
              <w:jc w:val="center"/>
              <w:rPr>
                <w:rFonts w:ascii="宋体"/>
                <w:color w:val="auto"/>
                <w:sz w:val="24"/>
                <w:highlight w:val="none"/>
              </w:rPr>
            </w:pPr>
          </w:p>
        </w:tc>
        <w:tc>
          <w:tcPr>
            <w:tcW w:w="702" w:type="dxa"/>
            <w:vAlign w:val="center"/>
          </w:tcPr>
          <w:p>
            <w:pPr>
              <w:spacing w:line="480" w:lineRule="exact"/>
              <w:jc w:val="center"/>
              <w:rPr>
                <w:rFonts w:ascii="宋体"/>
                <w:color w:val="auto"/>
                <w:sz w:val="24"/>
                <w:highlight w:val="none"/>
              </w:rPr>
            </w:pPr>
          </w:p>
        </w:tc>
        <w:tc>
          <w:tcPr>
            <w:tcW w:w="1050" w:type="dxa"/>
            <w:vAlign w:val="center"/>
          </w:tcPr>
          <w:p>
            <w:pPr>
              <w:spacing w:line="480" w:lineRule="exact"/>
              <w:jc w:val="center"/>
              <w:rPr>
                <w:rFonts w:ascii="宋体"/>
                <w:color w:val="auto"/>
                <w:sz w:val="24"/>
                <w:highlight w:val="none"/>
              </w:rPr>
            </w:pPr>
          </w:p>
        </w:tc>
        <w:tc>
          <w:tcPr>
            <w:tcW w:w="735" w:type="dxa"/>
            <w:vAlign w:val="center"/>
          </w:tcPr>
          <w:p>
            <w:pPr>
              <w:spacing w:line="480" w:lineRule="exact"/>
              <w:jc w:val="center"/>
              <w:rPr>
                <w:rFonts w:ascii="宋体"/>
                <w:color w:val="auto"/>
                <w:sz w:val="24"/>
                <w:highlight w:val="none"/>
              </w:rPr>
            </w:pPr>
          </w:p>
        </w:tc>
        <w:tc>
          <w:tcPr>
            <w:tcW w:w="945" w:type="dxa"/>
            <w:vAlign w:val="center"/>
          </w:tcPr>
          <w:p>
            <w:pPr>
              <w:spacing w:line="480" w:lineRule="exact"/>
              <w:jc w:val="center"/>
              <w:rPr>
                <w:rFonts w:ascii="宋体"/>
                <w:color w:val="auto"/>
                <w:sz w:val="24"/>
                <w:highlight w:val="none"/>
              </w:rPr>
            </w:pPr>
          </w:p>
        </w:tc>
        <w:tc>
          <w:tcPr>
            <w:tcW w:w="840"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260"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auto"/>
                <w:sz w:val="24"/>
                <w:highlight w:val="none"/>
              </w:rPr>
            </w:pPr>
          </w:p>
        </w:tc>
        <w:tc>
          <w:tcPr>
            <w:tcW w:w="1164" w:type="dxa"/>
            <w:vAlign w:val="center"/>
          </w:tcPr>
          <w:p>
            <w:pPr>
              <w:spacing w:line="480" w:lineRule="exact"/>
              <w:jc w:val="center"/>
              <w:rPr>
                <w:rFonts w:ascii="宋体"/>
                <w:color w:val="auto"/>
                <w:sz w:val="24"/>
                <w:highlight w:val="none"/>
              </w:rPr>
            </w:pPr>
          </w:p>
        </w:tc>
        <w:tc>
          <w:tcPr>
            <w:tcW w:w="1566" w:type="dxa"/>
            <w:vAlign w:val="center"/>
          </w:tcPr>
          <w:p>
            <w:pPr>
              <w:spacing w:line="480" w:lineRule="exact"/>
              <w:jc w:val="center"/>
              <w:rPr>
                <w:rFonts w:ascii="宋体"/>
                <w:color w:val="auto"/>
                <w:sz w:val="24"/>
                <w:highlight w:val="none"/>
              </w:rPr>
            </w:pPr>
          </w:p>
        </w:tc>
        <w:tc>
          <w:tcPr>
            <w:tcW w:w="1602" w:type="dxa"/>
            <w:vAlign w:val="center"/>
          </w:tcPr>
          <w:p>
            <w:pPr>
              <w:spacing w:line="480" w:lineRule="exact"/>
              <w:jc w:val="center"/>
              <w:rPr>
                <w:rFonts w:ascii="宋体"/>
                <w:color w:val="auto"/>
                <w:sz w:val="24"/>
                <w:highlight w:val="none"/>
              </w:rPr>
            </w:pPr>
          </w:p>
        </w:tc>
        <w:tc>
          <w:tcPr>
            <w:tcW w:w="1056" w:type="dxa"/>
            <w:vAlign w:val="center"/>
          </w:tcPr>
          <w:p>
            <w:pPr>
              <w:spacing w:line="480" w:lineRule="exact"/>
              <w:jc w:val="center"/>
              <w:rPr>
                <w:rFonts w:ascii="宋体"/>
                <w:color w:val="auto"/>
                <w:sz w:val="24"/>
                <w:highlight w:val="none"/>
              </w:rPr>
            </w:pPr>
          </w:p>
        </w:tc>
        <w:tc>
          <w:tcPr>
            <w:tcW w:w="702" w:type="dxa"/>
            <w:vAlign w:val="center"/>
          </w:tcPr>
          <w:p>
            <w:pPr>
              <w:spacing w:line="480" w:lineRule="exact"/>
              <w:jc w:val="center"/>
              <w:rPr>
                <w:rFonts w:ascii="宋体"/>
                <w:color w:val="auto"/>
                <w:sz w:val="24"/>
                <w:highlight w:val="none"/>
              </w:rPr>
            </w:pPr>
          </w:p>
        </w:tc>
        <w:tc>
          <w:tcPr>
            <w:tcW w:w="1050" w:type="dxa"/>
            <w:vAlign w:val="center"/>
          </w:tcPr>
          <w:p>
            <w:pPr>
              <w:spacing w:line="480" w:lineRule="exact"/>
              <w:jc w:val="center"/>
              <w:rPr>
                <w:rFonts w:ascii="宋体"/>
                <w:color w:val="auto"/>
                <w:sz w:val="24"/>
                <w:highlight w:val="none"/>
              </w:rPr>
            </w:pPr>
          </w:p>
        </w:tc>
        <w:tc>
          <w:tcPr>
            <w:tcW w:w="735" w:type="dxa"/>
            <w:vAlign w:val="center"/>
          </w:tcPr>
          <w:p>
            <w:pPr>
              <w:spacing w:line="480" w:lineRule="exact"/>
              <w:jc w:val="center"/>
              <w:rPr>
                <w:rFonts w:ascii="宋体"/>
                <w:color w:val="auto"/>
                <w:sz w:val="24"/>
                <w:highlight w:val="none"/>
              </w:rPr>
            </w:pPr>
          </w:p>
        </w:tc>
        <w:tc>
          <w:tcPr>
            <w:tcW w:w="945" w:type="dxa"/>
            <w:vAlign w:val="center"/>
          </w:tcPr>
          <w:p>
            <w:pPr>
              <w:spacing w:line="480" w:lineRule="exact"/>
              <w:jc w:val="center"/>
              <w:rPr>
                <w:rFonts w:ascii="宋体"/>
                <w:color w:val="auto"/>
                <w:sz w:val="24"/>
                <w:highlight w:val="none"/>
              </w:rPr>
            </w:pPr>
          </w:p>
        </w:tc>
        <w:tc>
          <w:tcPr>
            <w:tcW w:w="840"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155" w:type="dxa"/>
            <w:vAlign w:val="center"/>
          </w:tcPr>
          <w:p>
            <w:pPr>
              <w:spacing w:line="480" w:lineRule="exact"/>
              <w:jc w:val="center"/>
              <w:rPr>
                <w:rFonts w:ascii="宋体"/>
                <w:color w:val="auto"/>
                <w:sz w:val="24"/>
                <w:highlight w:val="none"/>
              </w:rPr>
            </w:pPr>
          </w:p>
        </w:tc>
        <w:tc>
          <w:tcPr>
            <w:tcW w:w="1260"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color w:val="auto"/>
                <w:sz w:val="24"/>
                <w:highlight w:val="none"/>
              </w:rPr>
            </w:pPr>
            <w:r>
              <w:rPr>
                <w:rFonts w:hint="eastAsia" w:ascii="宋体" w:hAnsi="宋体"/>
                <w:color w:val="auto"/>
                <w:sz w:val="24"/>
                <w:highlight w:val="none"/>
              </w:rPr>
              <w:t>总报价</w:t>
            </w:r>
          </w:p>
        </w:tc>
        <w:tc>
          <w:tcPr>
            <w:tcW w:w="13230" w:type="dxa"/>
            <w:gridSpan w:val="12"/>
          </w:tcPr>
          <w:p>
            <w:pPr>
              <w:widowControl/>
              <w:spacing w:line="480" w:lineRule="exact"/>
              <w:jc w:val="left"/>
              <w:rPr>
                <w:rFonts w:ascii="宋体"/>
                <w:color w:val="auto"/>
                <w:sz w:val="24"/>
                <w:highlight w:val="none"/>
              </w:rPr>
            </w:pPr>
          </w:p>
        </w:tc>
      </w:tr>
    </w:tbl>
    <w:p>
      <w:pPr>
        <w:pStyle w:val="96"/>
        <w:spacing w:before="240" w:line="480" w:lineRule="exact"/>
        <w:ind w:firstLine="0" w:firstLineChars="0"/>
        <w:rPr>
          <w:rFonts w:ascii="宋体"/>
          <w:color w:val="auto"/>
          <w:highlight w:val="none"/>
        </w:rPr>
      </w:pPr>
      <w:r>
        <w:rPr>
          <w:rFonts w:hint="eastAsia" w:ascii="宋体" w:hAnsi="宋体"/>
          <w:color w:val="auto"/>
          <w:highlight w:val="none"/>
        </w:rPr>
        <w:t>投标人名称（盖章）：</w:t>
      </w:r>
    </w:p>
    <w:p>
      <w:pPr>
        <w:pStyle w:val="96"/>
        <w:spacing w:before="240" w:line="480" w:lineRule="exact"/>
        <w:ind w:firstLine="0" w:firstLineChars="0"/>
        <w:rPr>
          <w:rFonts w:hint="eastAsia" w:ascii="宋体" w:hAnsi="宋体"/>
          <w:color w:val="auto"/>
          <w:highlight w:val="none"/>
        </w:rPr>
      </w:pPr>
      <w:r>
        <w:rPr>
          <w:rFonts w:hint="eastAsia" w:ascii="宋体" w:hAnsi="宋体"/>
          <w:color w:val="auto"/>
          <w:highlight w:val="none"/>
        </w:rPr>
        <w:t>授权代表（签字或盖章）：</w:t>
      </w:r>
    </w:p>
    <w:p>
      <w:pPr>
        <w:pStyle w:val="96"/>
        <w:spacing w:before="240" w:line="480" w:lineRule="exact"/>
        <w:ind w:firstLine="5359" w:firstLineChars="2300"/>
        <w:rPr>
          <w:rFonts w:ascii="宋体"/>
          <w:color w:val="auto"/>
          <w:highlight w:val="none"/>
        </w:rPr>
      </w:pPr>
      <w:r>
        <w:rPr>
          <w:rFonts w:hint="eastAsia" w:ascii="宋体" w:hAnsi="宋体"/>
          <w:color w:val="auto"/>
          <w:highlight w:val="none"/>
        </w:rPr>
        <w:t>年月日</w:t>
      </w:r>
    </w:p>
    <w:p>
      <w:pPr>
        <w:spacing w:line="480" w:lineRule="exact"/>
        <w:rPr>
          <w:rFonts w:asci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xml:space="preserve"> 1. </w:t>
      </w:r>
      <w:r>
        <w:rPr>
          <w:rFonts w:hint="eastAsia" w:ascii="宋体" w:hAnsi="宋体"/>
          <w:color w:val="auto"/>
          <w:sz w:val="24"/>
          <w:highlight w:val="none"/>
        </w:rPr>
        <w:t>包中货物应全部分项报价</w:t>
      </w:r>
      <w:r>
        <w:rPr>
          <w:rFonts w:ascii="宋体" w:hAnsi="宋体"/>
          <w:color w:val="auto"/>
          <w:sz w:val="24"/>
          <w:highlight w:val="none"/>
        </w:rPr>
        <w:t>(</w:t>
      </w:r>
      <w:r>
        <w:rPr>
          <w:rFonts w:hint="eastAsia" w:ascii="宋体" w:hAnsi="宋体"/>
          <w:color w:val="auto"/>
          <w:sz w:val="24"/>
          <w:highlight w:val="none"/>
        </w:rPr>
        <w:t>根据技术要求中清单数量进行分项报价</w:t>
      </w:r>
      <w:r>
        <w:rPr>
          <w:rFonts w:ascii="宋体" w:hAnsi="宋体"/>
          <w:color w:val="auto"/>
          <w:sz w:val="24"/>
          <w:highlight w:val="none"/>
        </w:rPr>
        <w:t>)</w:t>
      </w:r>
      <w:r>
        <w:rPr>
          <w:rFonts w:hint="eastAsia" w:ascii="宋体" w:hAnsi="宋体"/>
          <w:color w:val="auto"/>
          <w:sz w:val="24"/>
          <w:highlight w:val="none"/>
        </w:rPr>
        <w:t>；</w:t>
      </w:r>
    </w:p>
    <w:p>
      <w:pPr>
        <w:tabs>
          <w:tab w:val="left" w:pos="930"/>
        </w:tabs>
        <w:spacing w:line="480" w:lineRule="exact"/>
        <w:ind w:firstLine="553" w:firstLineChars="2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随货物所供的备品备件、专用工具、技术培训等应分项明细报价；</w:t>
      </w:r>
    </w:p>
    <w:p>
      <w:pPr>
        <w:tabs>
          <w:tab w:val="left" w:pos="930"/>
        </w:tabs>
        <w:spacing w:line="480" w:lineRule="exact"/>
        <w:ind w:firstLine="553" w:firstLineChars="25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如上表中有关费用投标人免费提供，请注明“免费”字样。</w:t>
      </w:r>
    </w:p>
    <w:p>
      <w:pPr>
        <w:pStyle w:val="2"/>
        <w:spacing w:line="480" w:lineRule="exact"/>
        <w:ind w:firstLine="553" w:firstLineChars="250"/>
        <w:outlineLvl w:val="0"/>
        <w:rPr>
          <w:rFonts w:ascii="宋体"/>
          <w:color w:val="auto"/>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6"/>
        <w:spacing w:line="480" w:lineRule="exact"/>
        <w:rPr>
          <w:rFonts w:ascii="宋体" w:hAnsi="宋体" w:eastAsia="宋体"/>
          <w:color w:val="auto"/>
          <w:highlight w:val="none"/>
        </w:rPr>
      </w:pPr>
      <w:r>
        <w:rPr>
          <w:rFonts w:hint="eastAsia" w:ascii="宋体" w:hAnsi="宋体" w:eastAsia="宋体" w:cs="Times New Roman"/>
          <w:color w:val="auto"/>
          <w:sz w:val="24"/>
          <w:szCs w:val="24"/>
          <w:highlight w:val="none"/>
        </w:rPr>
        <w:t>附件五：</w:t>
      </w:r>
    </w:p>
    <w:p>
      <w:pPr>
        <w:pStyle w:val="16"/>
        <w:spacing w:line="480" w:lineRule="exact"/>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技术偏离表</w:t>
      </w:r>
    </w:p>
    <w:p>
      <w:pPr>
        <w:spacing w:line="480" w:lineRule="exact"/>
        <w:rPr>
          <w:color w:val="auto"/>
          <w:highlight w:val="none"/>
        </w:rPr>
      </w:pPr>
      <w:r>
        <w:rPr>
          <w:rFonts w:hint="eastAsia" w:ascii="宋体" w:hAnsi="宋体"/>
          <w:color w:val="auto"/>
          <w:sz w:val="24"/>
          <w:highlight w:val="none"/>
        </w:rPr>
        <w:t>货物名称</w:t>
      </w:r>
      <w:r>
        <w:rPr>
          <w:rFonts w:ascii="宋体" w:hAnsi="宋体"/>
          <w:color w:val="auto"/>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color w:val="auto"/>
                <w:sz w:val="24"/>
                <w:highlight w:val="none"/>
              </w:rPr>
            </w:pPr>
            <w:r>
              <w:rPr>
                <w:rFonts w:hint="eastAsia" w:ascii="宋体"/>
                <w:color w:val="auto"/>
                <w:sz w:val="24"/>
                <w:highlight w:val="none"/>
              </w:rPr>
              <w:t>序号</w:t>
            </w:r>
          </w:p>
        </w:tc>
        <w:tc>
          <w:tcPr>
            <w:tcW w:w="1298" w:type="dxa"/>
            <w:vAlign w:val="center"/>
          </w:tcPr>
          <w:p>
            <w:pPr>
              <w:spacing w:line="480" w:lineRule="exact"/>
              <w:jc w:val="center"/>
              <w:rPr>
                <w:rFonts w:ascii="宋体"/>
                <w:color w:val="auto"/>
                <w:sz w:val="24"/>
                <w:highlight w:val="none"/>
              </w:rPr>
            </w:pPr>
            <w:r>
              <w:rPr>
                <w:rFonts w:hint="eastAsia" w:ascii="宋体"/>
                <w:color w:val="auto"/>
                <w:sz w:val="24"/>
                <w:highlight w:val="none"/>
              </w:rPr>
              <w:t>招标文件条目号</w:t>
            </w:r>
          </w:p>
        </w:tc>
        <w:tc>
          <w:tcPr>
            <w:tcW w:w="1404" w:type="dxa"/>
            <w:vAlign w:val="center"/>
          </w:tcPr>
          <w:p>
            <w:pPr>
              <w:spacing w:line="480" w:lineRule="exact"/>
              <w:jc w:val="center"/>
              <w:rPr>
                <w:rFonts w:ascii="宋体"/>
                <w:color w:val="auto"/>
                <w:sz w:val="24"/>
                <w:highlight w:val="none"/>
              </w:rPr>
            </w:pPr>
            <w:r>
              <w:rPr>
                <w:rFonts w:hint="eastAsia" w:ascii="宋体"/>
                <w:color w:val="auto"/>
                <w:sz w:val="24"/>
                <w:highlight w:val="none"/>
              </w:rPr>
              <w:t>招标文件技术要求</w:t>
            </w:r>
          </w:p>
        </w:tc>
        <w:tc>
          <w:tcPr>
            <w:tcW w:w="1525" w:type="dxa"/>
            <w:vAlign w:val="center"/>
          </w:tcPr>
          <w:p>
            <w:pPr>
              <w:spacing w:line="480" w:lineRule="exact"/>
              <w:jc w:val="center"/>
              <w:rPr>
                <w:rFonts w:ascii="宋体"/>
                <w:color w:val="auto"/>
                <w:sz w:val="24"/>
                <w:highlight w:val="none"/>
              </w:rPr>
            </w:pPr>
            <w:r>
              <w:rPr>
                <w:rFonts w:hint="eastAsia" w:ascii="宋体"/>
                <w:color w:val="auto"/>
                <w:sz w:val="24"/>
                <w:highlight w:val="none"/>
              </w:rPr>
              <w:t>投标文件实际情况</w:t>
            </w:r>
          </w:p>
        </w:tc>
        <w:tc>
          <w:tcPr>
            <w:tcW w:w="1646" w:type="dxa"/>
            <w:vAlign w:val="center"/>
          </w:tcPr>
          <w:p>
            <w:pPr>
              <w:spacing w:line="480" w:lineRule="exact"/>
              <w:jc w:val="center"/>
              <w:rPr>
                <w:rFonts w:ascii="宋体"/>
                <w:color w:val="auto"/>
                <w:sz w:val="24"/>
                <w:highlight w:val="none"/>
              </w:rPr>
            </w:pPr>
            <w:r>
              <w:rPr>
                <w:rFonts w:hint="eastAsia" w:ascii="宋体"/>
                <w:color w:val="auto"/>
                <w:sz w:val="24"/>
                <w:highlight w:val="none"/>
              </w:rPr>
              <w:t>投标文件对应的页码及条目号</w:t>
            </w:r>
          </w:p>
        </w:tc>
        <w:tc>
          <w:tcPr>
            <w:tcW w:w="1188" w:type="dxa"/>
            <w:vAlign w:val="center"/>
          </w:tcPr>
          <w:p>
            <w:pPr>
              <w:spacing w:line="480" w:lineRule="exact"/>
              <w:jc w:val="center"/>
              <w:rPr>
                <w:rFonts w:ascii="宋体"/>
                <w:color w:val="auto"/>
                <w:sz w:val="24"/>
                <w:highlight w:val="none"/>
              </w:rPr>
            </w:pPr>
            <w:r>
              <w:rPr>
                <w:rFonts w:hint="eastAsia" w:ascii="宋体"/>
                <w:color w:val="auto"/>
                <w:sz w:val="24"/>
                <w:highlight w:val="none"/>
              </w:rPr>
              <w:t>偏离情况</w:t>
            </w:r>
          </w:p>
        </w:tc>
        <w:tc>
          <w:tcPr>
            <w:tcW w:w="1359" w:type="dxa"/>
            <w:vAlign w:val="center"/>
          </w:tcPr>
          <w:p>
            <w:pPr>
              <w:spacing w:line="480" w:lineRule="exact"/>
              <w:jc w:val="center"/>
              <w:rPr>
                <w:rFonts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bl>
    <w:p>
      <w:pPr>
        <w:pStyle w:val="96"/>
        <w:adjustRightInd w:val="0"/>
        <w:snapToGrid w:val="0"/>
        <w:spacing w:before="240" w:line="240" w:lineRule="auto"/>
        <w:ind w:firstLine="0" w:firstLineChars="0"/>
        <w:rPr>
          <w:color w:val="auto"/>
          <w:highlight w:val="none"/>
        </w:rPr>
      </w:pPr>
      <w:r>
        <w:rPr>
          <w:rFonts w:hint="eastAsia"/>
          <w:color w:val="auto"/>
          <w:highlight w:val="none"/>
        </w:rPr>
        <w:t>说明：</w:t>
      </w:r>
      <w:r>
        <w:rPr>
          <w:color w:val="auto"/>
          <w:highlight w:val="none"/>
        </w:rPr>
        <w:t>1</w:t>
      </w:r>
      <w:r>
        <w:rPr>
          <w:rFonts w:hint="eastAsia"/>
          <w:color w:val="auto"/>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color w:val="auto"/>
          <w:highlight w:val="none"/>
        </w:rPr>
      </w:pPr>
      <w:r>
        <w:rPr>
          <w:color w:val="auto"/>
          <w:highlight w:val="none"/>
        </w:rPr>
        <w:t xml:space="preserve">    2</w:t>
      </w:r>
      <w:r>
        <w:rPr>
          <w:rFonts w:hint="eastAsia"/>
          <w:color w:val="auto"/>
          <w:highlight w:val="none"/>
        </w:rPr>
        <w:t>、投标人提供虚假承诺的，评标委员会可认定虚假投标，请各投标人谨慎填写。</w:t>
      </w:r>
    </w:p>
    <w:p>
      <w:pPr>
        <w:pStyle w:val="96"/>
        <w:spacing w:before="240" w:line="480" w:lineRule="exact"/>
        <w:ind w:firstLine="0" w:firstLineChars="0"/>
        <w:rPr>
          <w:color w:val="auto"/>
          <w:highlight w:val="none"/>
        </w:rPr>
      </w:pPr>
    </w:p>
    <w:p>
      <w:pPr>
        <w:pStyle w:val="96"/>
        <w:spacing w:before="240" w:line="480" w:lineRule="exact"/>
        <w:ind w:firstLine="0" w:firstLineChars="0"/>
        <w:rPr>
          <w:color w:val="auto"/>
          <w:highlight w:val="none"/>
        </w:rPr>
      </w:pPr>
    </w:p>
    <w:p>
      <w:pPr>
        <w:pStyle w:val="96"/>
        <w:spacing w:before="240" w:line="480" w:lineRule="exact"/>
        <w:ind w:firstLine="0" w:firstLineChars="0"/>
        <w:rPr>
          <w:color w:val="auto"/>
          <w:highlight w:val="none"/>
        </w:rPr>
      </w:pPr>
      <w:r>
        <w:rPr>
          <w:rFonts w:hint="eastAsia"/>
          <w:color w:val="auto"/>
          <w:highlight w:val="none"/>
        </w:rPr>
        <w:t>投标人名称（盖章）：</w:t>
      </w:r>
    </w:p>
    <w:p>
      <w:pPr>
        <w:pStyle w:val="96"/>
        <w:spacing w:before="240" w:line="480" w:lineRule="exact"/>
        <w:ind w:firstLine="0" w:firstLineChars="0"/>
        <w:rPr>
          <w:color w:val="auto"/>
          <w:highlight w:val="none"/>
        </w:rPr>
      </w:pPr>
      <w:r>
        <w:rPr>
          <w:rFonts w:hint="eastAsia"/>
          <w:color w:val="auto"/>
          <w:highlight w:val="none"/>
        </w:rPr>
        <w:t>授权代表（签字或盖章）：</w:t>
      </w:r>
    </w:p>
    <w:p>
      <w:pPr>
        <w:pStyle w:val="16"/>
        <w:wordWrap w:val="0"/>
        <w:spacing w:line="480" w:lineRule="exact"/>
        <w:ind w:right="72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p>
    <w:p>
      <w:pPr>
        <w:spacing w:line="480" w:lineRule="exact"/>
        <w:rPr>
          <w:color w:val="auto"/>
          <w:highlight w:val="none"/>
        </w:rPr>
      </w:pPr>
    </w:p>
    <w:p>
      <w:pPr>
        <w:pStyle w:val="16"/>
        <w:spacing w:line="480" w:lineRule="exact"/>
        <w:rPr>
          <w:rFonts w:ascii="宋体" w:hAnsi="宋体" w:eastAsia="宋体"/>
          <w:color w:val="auto"/>
          <w:sz w:val="21"/>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color w:val="auto"/>
          <w:sz w:val="24"/>
          <w:szCs w:val="24"/>
          <w:highlight w:val="none"/>
        </w:rPr>
        <w:t>附件六</w:t>
      </w:r>
      <w:r>
        <w:rPr>
          <w:rFonts w:ascii="宋体" w:hAnsi="宋体" w:eastAsia="宋体" w:cs="Times New Roman"/>
          <w:color w:val="auto"/>
          <w:sz w:val="24"/>
          <w:szCs w:val="24"/>
          <w:highlight w:val="none"/>
        </w:rPr>
        <w:t>:</w:t>
      </w:r>
    </w:p>
    <w:p>
      <w:pPr>
        <w:pStyle w:val="16"/>
        <w:spacing w:line="480" w:lineRule="exact"/>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商务偏离表</w:t>
      </w:r>
    </w:p>
    <w:p>
      <w:pPr>
        <w:spacing w:line="480" w:lineRule="exact"/>
        <w:rPr>
          <w:color w:val="auto"/>
          <w:highlight w:val="none"/>
        </w:rPr>
      </w:pPr>
      <w:r>
        <w:rPr>
          <w:rFonts w:hint="eastAsia" w:ascii="宋体" w:hAnsi="宋体"/>
          <w:color w:val="auto"/>
          <w:sz w:val="24"/>
          <w:highlight w:val="none"/>
        </w:rPr>
        <w:t>货物名称</w:t>
      </w:r>
      <w:r>
        <w:rPr>
          <w:rFonts w:ascii="宋体" w:hAnsi="宋体"/>
          <w:color w:val="auto"/>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color w:val="auto"/>
                <w:sz w:val="24"/>
                <w:highlight w:val="none"/>
              </w:rPr>
            </w:pPr>
            <w:r>
              <w:rPr>
                <w:rFonts w:hint="eastAsia" w:ascii="宋体"/>
                <w:color w:val="auto"/>
                <w:sz w:val="24"/>
                <w:highlight w:val="none"/>
              </w:rPr>
              <w:t>序号</w:t>
            </w:r>
          </w:p>
        </w:tc>
        <w:tc>
          <w:tcPr>
            <w:tcW w:w="1298" w:type="dxa"/>
            <w:vAlign w:val="center"/>
          </w:tcPr>
          <w:p>
            <w:pPr>
              <w:spacing w:line="480" w:lineRule="exact"/>
              <w:jc w:val="center"/>
              <w:rPr>
                <w:rFonts w:ascii="宋体"/>
                <w:color w:val="auto"/>
                <w:sz w:val="24"/>
                <w:highlight w:val="none"/>
              </w:rPr>
            </w:pPr>
            <w:r>
              <w:rPr>
                <w:rFonts w:hint="eastAsia" w:ascii="宋体"/>
                <w:color w:val="auto"/>
                <w:sz w:val="24"/>
                <w:highlight w:val="none"/>
              </w:rPr>
              <w:t>招标文件条目号</w:t>
            </w:r>
          </w:p>
        </w:tc>
        <w:tc>
          <w:tcPr>
            <w:tcW w:w="1404" w:type="dxa"/>
            <w:vAlign w:val="center"/>
          </w:tcPr>
          <w:p>
            <w:pPr>
              <w:spacing w:line="480" w:lineRule="exact"/>
              <w:jc w:val="center"/>
              <w:rPr>
                <w:rFonts w:ascii="宋体"/>
                <w:color w:val="auto"/>
                <w:sz w:val="24"/>
                <w:highlight w:val="none"/>
              </w:rPr>
            </w:pPr>
            <w:r>
              <w:rPr>
                <w:rFonts w:hint="eastAsia" w:ascii="宋体"/>
                <w:color w:val="auto"/>
                <w:sz w:val="24"/>
                <w:highlight w:val="none"/>
              </w:rPr>
              <w:t>招标文件技术要求</w:t>
            </w:r>
          </w:p>
        </w:tc>
        <w:tc>
          <w:tcPr>
            <w:tcW w:w="1525" w:type="dxa"/>
            <w:vAlign w:val="center"/>
          </w:tcPr>
          <w:p>
            <w:pPr>
              <w:spacing w:line="480" w:lineRule="exact"/>
              <w:jc w:val="center"/>
              <w:rPr>
                <w:rFonts w:ascii="宋体"/>
                <w:color w:val="auto"/>
                <w:sz w:val="24"/>
                <w:highlight w:val="none"/>
              </w:rPr>
            </w:pPr>
            <w:r>
              <w:rPr>
                <w:rFonts w:hint="eastAsia" w:ascii="宋体"/>
                <w:color w:val="auto"/>
                <w:sz w:val="24"/>
                <w:highlight w:val="none"/>
              </w:rPr>
              <w:t>投标文件实际情况</w:t>
            </w:r>
          </w:p>
        </w:tc>
        <w:tc>
          <w:tcPr>
            <w:tcW w:w="1646" w:type="dxa"/>
            <w:vAlign w:val="center"/>
          </w:tcPr>
          <w:p>
            <w:pPr>
              <w:spacing w:line="480" w:lineRule="exact"/>
              <w:jc w:val="center"/>
              <w:rPr>
                <w:rFonts w:ascii="宋体"/>
                <w:color w:val="auto"/>
                <w:sz w:val="24"/>
                <w:highlight w:val="none"/>
              </w:rPr>
            </w:pPr>
            <w:r>
              <w:rPr>
                <w:rFonts w:hint="eastAsia" w:ascii="宋体"/>
                <w:color w:val="auto"/>
                <w:sz w:val="24"/>
                <w:highlight w:val="none"/>
              </w:rPr>
              <w:t>投标文件对应的页码</w:t>
            </w:r>
          </w:p>
        </w:tc>
        <w:tc>
          <w:tcPr>
            <w:tcW w:w="1188" w:type="dxa"/>
            <w:vAlign w:val="center"/>
          </w:tcPr>
          <w:p>
            <w:pPr>
              <w:spacing w:line="480" w:lineRule="exact"/>
              <w:jc w:val="center"/>
              <w:rPr>
                <w:rFonts w:ascii="宋体"/>
                <w:color w:val="auto"/>
                <w:sz w:val="24"/>
                <w:highlight w:val="none"/>
              </w:rPr>
            </w:pPr>
            <w:r>
              <w:rPr>
                <w:rFonts w:hint="eastAsia" w:ascii="宋体"/>
                <w:color w:val="auto"/>
                <w:sz w:val="24"/>
                <w:highlight w:val="none"/>
              </w:rPr>
              <w:t>偏离情况</w:t>
            </w:r>
          </w:p>
        </w:tc>
        <w:tc>
          <w:tcPr>
            <w:tcW w:w="1359" w:type="dxa"/>
            <w:vAlign w:val="center"/>
          </w:tcPr>
          <w:p>
            <w:pPr>
              <w:spacing w:line="480" w:lineRule="exact"/>
              <w:jc w:val="center"/>
              <w:rPr>
                <w:rFonts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color w:val="auto"/>
                <w:sz w:val="24"/>
                <w:highlight w:val="none"/>
              </w:rPr>
            </w:pPr>
          </w:p>
        </w:tc>
        <w:tc>
          <w:tcPr>
            <w:tcW w:w="1298" w:type="dxa"/>
            <w:vAlign w:val="center"/>
          </w:tcPr>
          <w:p>
            <w:pPr>
              <w:spacing w:line="480" w:lineRule="exact"/>
              <w:jc w:val="center"/>
              <w:rPr>
                <w:rFonts w:ascii="宋体"/>
                <w:color w:val="auto"/>
                <w:sz w:val="24"/>
                <w:highlight w:val="none"/>
              </w:rPr>
            </w:pPr>
          </w:p>
        </w:tc>
        <w:tc>
          <w:tcPr>
            <w:tcW w:w="1404" w:type="dxa"/>
            <w:vAlign w:val="center"/>
          </w:tcPr>
          <w:p>
            <w:pPr>
              <w:spacing w:line="480" w:lineRule="exact"/>
              <w:jc w:val="center"/>
              <w:rPr>
                <w:rFonts w:ascii="宋体"/>
                <w:color w:val="auto"/>
                <w:sz w:val="24"/>
                <w:highlight w:val="none"/>
              </w:rPr>
            </w:pPr>
          </w:p>
        </w:tc>
        <w:tc>
          <w:tcPr>
            <w:tcW w:w="1525" w:type="dxa"/>
            <w:vAlign w:val="center"/>
          </w:tcPr>
          <w:p>
            <w:pPr>
              <w:spacing w:line="480" w:lineRule="exact"/>
              <w:jc w:val="center"/>
              <w:rPr>
                <w:rFonts w:ascii="宋体"/>
                <w:color w:val="auto"/>
                <w:sz w:val="24"/>
                <w:highlight w:val="none"/>
              </w:rPr>
            </w:pPr>
          </w:p>
        </w:tc>
        <w:tc>
          <w:tcPr>
            <w:tcW w:w="1646" w:type="dxa"/>
            <w:vAlign w:val="center"/>
          </w:tcPr>
          <w:p>
            <w:pPr>
              <w:spacing w:line="480" w:lineRule="exact"/>
              <w:jc w:val="center"/>
              <w:rPr>
                <w:rFonts w:ascii="宋体"/>
                <w:color w:val="auto"/>
                <w:sz w:val="24"/>
                <w:highlight w:val="none"/>
              </w:rPr>
            </w:pPr>
          </w:p>
        </w:tc>
        <w:tc>
          <w:tcPr>
            <w:tcW w:w="1188" w:type="dxa"/>
            <w:vAlign w:val="center"/>
          </w:tcPr>
          <w:p>
            <w:pPr>
              <w:spacing w:line="480" w:lineRule="exact"/>
              <w:jc w:val="center"/>
              <w:rPr>
                <w:rFonts w:ascii="宋体"/>
                <w:color w:val="auto"/>
                <w:sz w:val="24"/>
                <w:highlight w:val="none"/>
              </w:rPr>
            </w:pPr>
          </w:p>
        </w:tc>
        <w:tc>
          <w:tcPr>
            <w:tcW w:w="1359" w:type="dxa"/>
            <w:vAlign w:val="center"/>
          </w:tcPr>
          <w:p>
            <w:pPr>
              <w:spacing w:line="480" w:lineRule="exact"/>
              <w:jc w:val="center"/>
              <w:rPr>
                <w:rFonts w:ascii="宋体"/>
                <w:color w:val="auto"/>
                <w:sz w:val="24"/>
                <w:highlight w:val="none"/>
              </w:rPr>
            </w:pPr>
          </w:p>
        </w:tc>
      </w:tr>
    </w:tbl>
    <w:p>
      <w:pPr>
        <w:pStyle w:val="96"/>
        <w:snapToGrid w:val="0"/>
        <w:spacing w:before="240" w:line="240" w:lineRule="auto"/>
        <w:ind w:firstLine="0" w:firstLineChars="0"/>
        <w:rPr>
          <w:color w:val="auto"/>
          <w:highlight w:val="none"/>
        </w:rPr>
      </w:pPr>
      <w:r>
        <w:rPr>
          <w:rFonts w:hint="eastAsia"/>
          <w:color w:val="auto"/>
          <w:highlight w:val="none"/>
        </w:rPr>
        <w:t>说明：</w:t>
      </w:r>
      <w:r>
        <w:rPr>
          <w:color w:val="auto"/>
          <w:highlight w:val="none"/>
        </w:rPr>
        <w:t>1</w:t>
      </w:r>
      <w:r>
        <w:rPr>
          <w:rFonts w:hint="eastAsia"/>
          <w:color w:val="auto"/>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color w:val="auto"/>
          <w:highlight w:val="none"/>
        </w:rPr>
      </w:pPr>
      <w:r>
        <w:rPr>
          <w:color w:val="auto"/>
          <w:highlight w:val="none"/>
        </w:rPr>
        <w:t xml:space="preserve">      2</w:t>
      </w:r>
      <w:r>
        <w:rPr>
          <w:rFonts w:hint="eastAsia"/>
          <w:color w:val="auto"/>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color w:val="auto"/>
          <w:highlight w:val="none"/>
        </w:rPr>
      </w:pPr>
      <w:r>
        <w:rPr>
          <w:color w:val="auto"/>
          <w:highlight w:val="none"/>
        </w:rPr>
        <w:t xml:space="preserve">     3</w:t>
      </w:r>
      <w:r>
        <w:rPr>
          <w:rFonts w:hint="eastAsia"/>
          <w:color w:val="auto"/>
          <w:highlight w:val="none"/>
        </w:rPr>
        <w:t>、投标人提供虚假承诺的，评标委员会可认定为虚假投标。请各投标人谨慎填写。</w:t>
      </w:r>
    </w:p>
    <w:p>
      <w:pPr>
        <w:pStyle w:val="96"/>
        <w:spacing w:before="240" w:line="480" w:lineRule="exact"/>
        <w:ind w:firstLine="0" w:firstLineChars="0"/>
        <w:rPr>
          <w:color w:val="auto"/>
          <w:highlight w:val="none"/>
        </w:rPr>
      </w:pPr>
    </w:p>
    <w:p>
      <w:pPr>
        <w:pStyle w:val="96"/>
        <w:spacing w:before="240" w:line="480" w:lineRule="exact"/>
        <w:ind w:firstLine="0" w:firstLineChars="0"/>
        <w:rPr>
          <w:color w:val="auto"/>
          <w:highlight w:val="none"/>
        </w:rPr>
      </w:pPr>
      <w:r>
        <w:rPr>
          <w:rFonts w:hint="eastAsia"/>
          <w:color w:val="auto"/>
          <w:highlight w:val="none"/>
        </w:rPr>
        <w:t>投标人名称（盖章）：</w:t>
      </w:r>
    </w:p>
    <w:p>
      <w:pPr>
        <w:pStyle w:val="96"/>
        <w:spacing w:before="240" w:line="480" w:lineRule="exact"/>
        <w:ind w:firstLine="0" w:firstLineChars="0"/>
        <w:rPr>
          <w:color w:val="auto"/>
          <w:highlight w:val="none"/>
        </w:rPr>
      </w:pPr>
      <w:r>
        <w:rPr>
          <w:rFonts w:hint="eastAsia"/>
          <w:color w:val="auto"/>
          <w:highlight w:val="none"/>
        </w:rPr>
        <w:t>授权代表（签字或盖章）：</w:t>
      </w:r>
    </w:p>
    <w:p>
      <w:pPr>
        <w:pStyle w:val="16"/>
        <w:wordWrap w:val="0"/>
        <w:spacing w:line="480" w:lineRule="exact"/>
        <w:ind w:right="48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年月日</w:t>
      </w:r>
    </w:p>
    <w:p>
      <w:pPr>
        <w:spacing w:line="480" w:lineRule="exact"/>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b/>
          <w:color w:val="auto"/>
          <w:sz w:val="28"/>
          <w:highlight w:val="none"/>
        </w:rPr>
      </w:pPr>
      <w:bookmarkStart w:id="168" w:name="_Toc13100"/>
      <w:bookmarkStart w:id="169" w:name="_Toc13424"/>
      <w:bookmarkStart w:id="170" w:name="_Toc29000"/>
      <w:r>
        <w:rPr>
          <w:rFonts w:hint="eastAsia" w:ascii="宋体" w:hAnsi="宋体"/>
          <w:color w:val="auto"/>
          <w:sz w:val="24"/>
          <w:highlight w:val="none"/>
        </w:rPr>
        <w:t>附件七：</w:t>
      </w:r>
      <w:r>
        <w:rPr>
          <w:rFonts w:hint="eastAsia" w:ascii="宋体" w:hAnsi="宋体"/>
          <w:b/>
          <w:color w:val="auto"/>
          <w:sz w:val="28"/>
          <w:highlight w:val="none"/>
        </w:rPr>
        <w:t>服务承诺及其它优惠条件</w:t>
      </w:r>
      <w:bookmarkEnd w:id="168"/>
      <w:bookmarkEnd w:id="169"/>
      <w:bookmarkEnd w:id="170"/>
    </w:p>
    <w:p>
      <w:pPr>
        <w:spacing w:line="480" w:lineRule="exact"/>
        <w:jc w:val="center"/>
        <w:outlineLvl w:val="0"/>
        <w:rPr>
          <w:rFonts w:ascii="宋体"/>
          <w:bCs/>
          <w:color w:val="auto"/>
          <w:sz w:val="28"/>
          <w:szCs w:val="28"/>
          <w:highlight w:val="none"/>
        </w:rPr>
      </w:pPr>
      <w:bookmarkStart w:id="171" w:name="_Toc13684"/>
      <w:bookmarkStart w:id="172" w:name="_Toc22463"/>
      <w:bookmarkStart w:id="173" w:name="_Toc24720"/>
      <w:r>
        <w:rPr>
          <w:rFonts w:hint="eastAsia" w:ascii="宋体" w:hAnsi="宋体"/>
          <w:bCs/>
          <w:color w:val="auto"/>
          <w:sz w:val="28"/>
          <w:szCs w:val="28"/>
          <w:highlight w:val="none"/>
        </w:rPr>
        <w:t>（格式自定）</w:t>
      </w:r>
      <w:bookmarkEnd w:id="171"/>
      <w:bookmarkEnd w:id="172"/>
      <w:bookmarkEnd w:id="173"/>
    </w:p>
    <w:p>
      <w:pPr>
        <w:spacing w:line="480" w:lineRule="exact"/>
        <w:jc w:val="center"/>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b/>
          <w:color w:val="auto"/>
          <w:sz w:val="28"/>
          <w:highlight w:val="none"/>
        </w:rPr>
      </w:pPr>
      <w:bookmarkStart w:id="174" w:name="_Toc696"/>
      <w:bookmarkStart w:id="175" w:name="_Toc10218"/>
      <w:bookmarkStart w:id="176" w:name="_Toc17401"/>
      <w:r>
        <w:rPr>
          <w:rFonts w:hint="eastAsia" w:ascii="宋体" w:hAnsi="宋体"/>
          <w:color w:val="auto"/>
          <w:sz w:val="24"/>
          <w:highlight w:val="none"/>
        </w:rPr>
        <w:t>附件八：</w:t>
      </w:r>
      <w:r>
        <w:rPr>
          <w:rFonts w:hint="eastAsia" w:ascii="宋体" w:hAnsi="宋体"/>
          <w:b/>
          <w:color w:val="auto"/>
          <w:sz w:val="28"/>
          <w:highlight w:val="none"/>
        </w:rPr>
        <w:t>质保期外备品备件、易损件报价表</w:t>
      </w:r>
      <w:bookmarkEnd w:id="174"/>
      <w:bookmarkEnd w:id="175"/>
      <w:bookmarkEnd w:id="176"/>
    </w:p>
    <w:p>
      <w:pPr>
        <w:spacing w:line="480" w:lineRule="exact"/>
        <w:jc w:val="center"/>
        <w:outlineLvl w:val="0"/>
        <w:rPr>
          <w:rFonts w:ascii="宋体"/>
          <w:b/>
          <w:color w:val="auto"/>
          <w:sz w:val="28"/>
          <w:highlight w:val="none"/>
        </w:rPr>
      </w:pPr>
      <w:bookmarkStart w:id="177" w:name="_Toc1232"/>
      <w:bookmarkStart w:id="178" w:name="_Toc10814"/>
      <w:bookmarkStart w:id="179" w:name="_Toc11451"/>
      <w:r>
        <w:rPr>
          <w:rFonts w:ascii="宋体" w:hAnsi="宋体"/>
          <w:b/>
          <w:color w:val="auto"/>
          <w:sz w:val="28"/>
          <w:highlight w:val="none"/>
        </w:rPr>
        <w:t>(</w:t>
      </w:r>
      <w:r>
        <w:rPr>
          <w:rFonts w:hint="eastAsia" w:ascii="宋体" w:hAnsi="宋体"/>
          <w:b/>
          <w:color w:val="auto"/>
          <w:sz w:val="28"/>
          <w:highlight w:val="none"/>
        </w:rPr>
        <w:t>不包含在总报价中</w:t>
      </w:r>
      <w:r>
        <w:rPr>
          <w:rFonts w:ascii="宋体"/>
          <w:b/>
          <w:color w:val="auto"/>
          <w:sz w:val="28"/>
          <w:highlight w:val="none"/>
        </w:rPr>
        <w:t>,</w:t>
      </w:r>
      <w:r>
        <w:rPr>
          <w:rFonts w:hint="eastAsia" w:ascii="宋体" w:hAnsi="宋体"/>
          <w:b/>
          <w:bCs/>
          <w:color w:val="auto"/>
          <w:sz w:val="28"/>
          <w:szCs w:val="28"/>
          <w:highlight w:val="none"/>
        </w:rPr>
        <w:t>格式自定</w:t>
      </w:r>
      <w:r>
        <w:rPr>
          <w:rFonts w:ascii="宋体" w:hAnsi="宋体"/>
          <w:b/>
          <w:color w:val="auto"/>
          <w:sz w:val="28"/>
          <w:highlight w:val="none"/>
        </w:rPr>
        <w:t>)</w:t>
      </w:r>
      <w:bookmarkEnd w:id="177"/>
      <w:bookmarkEnd w:id="178"/>
      <w:bookmarkEnd w:id="179"/>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8"/>
          <w:highlight w:val="none"/>
        </w:rPr>
      </w:pPr>
      <w:bookmarkStart w:id="180" w:name="_Toc1332"/>
      <w:bookmarkStart w:id="181" w:name="_Toc1358"/>
      <w:bookmarkStart w:id="182" w:name="_Toc28785"/>
      <w:r>
        <w:rPr>
          <w:rFonts w:hint="eastAsia" w:ascii="宋体" w:hAnsi="宋体"/>
          <w:color w:val="auto"/>
          <w:sz w:val="24"/>
          <w:highlight w:val="none"/>
        </w:rPr>
        <w:t>附件九：</w:t>
      </w:r>
      <w:r>
        <w:rPr>
          <w:rFonts w:hint="eastAsia" w:ascii="宋体" w:hAnsi="宋体"/>
          <w:b/>
          <w:color w:val="auto"/>
          <w:sz w:val="28"/>
          <w:highlight w:val="none"/>
        </w:rPr>
        <w:t>与所投设备配套耗材的价格表</w:t>
      </w:r>
      <w:bookmarkEnd w:id="180"/>
      <w:bookmarkEnd w:id="181"/>
      <w:bookmarkEnd w:id="182"/>
    </w:p>
    <w:p>
      <w:pPr>
        <w:spacing w:line="480" w:lineRule="exact"/>
        <w:jc w:val="center"/>
        <w:outlineLvl w:val="0"/>
        <w:rPr>
          <w:rFonts w:ascii="宋体"/>
          <w:b/>
          <w:color w:val="auto"/>
          <w:sz w:val="28"/>
          <w:highlight w:val="none"/>
        </w:rPr>
      </w:pPr>
      <w:r>
        <w:rPr>
          <w:rFonts w:ascii="宋体" w:hAnsi="宋体"/>
          <w:b/>
          <w:color w:val="auto"/>
          <w:sz w:val="28"/>
          <w:highlight w:val="none"/>
        </w:rPr>
        <w:t xml:space="preserve">     </w:t>
      </w:r>
      <w:bookmarkStart w:id="183" w:name="_Toc5244"/>
      <w:bookmarkStart w:id="184" w:name="_Toc19558"/>
      <w:bookmarkStart w:id="185" w:name="_Toc9985"/>
      <w:r>
        <w:rPr>
          <w:rFonts w:ascii="宋体" w:hAnsi="宋体"/>
          <w:b/>
          <w:color w:val="auto"/>
          <w:sz w:val="28"/>
          <w:highlight w:val="none"/>
        </w:rPr>
        <w:t>(</w:t>
      </w:r>
      <w:r>
        <w:rPr>
          <w:rFonts w:hint="eastAsia" w:ascii="宋体" w:hAnsi="宋体"/>
          <w:b/>
          <w:color w:val="auto"/>
          <w:sz w:val="28"/>
          <w:highlight w:val="none"/>
        </w:rPr>
        <w:t>耗材报价不包含在总报价中</w:t>
      </w:r>
      <w:r>
        <w:rPr>
          <w:rFonts w:ascii="宋体"/>
          <w:b/>
          <w:color w:val="auto"/>
          <w:sz w:val="28"/>
          <w:highlight w:val="none"/>
        </w:rPr>
        <w:t>,</w:t>
      </w:r>
      <w:r>
        <w:rPr>
          <w:rFonts w:hint="eastAsia" w:ascii="宋体" w:hAnsi="宋体"/>
          <w:b/>
          <w:bCs/>
          <w:color w:val="auto"/>
          <w:sz w:val="28"/>
          <w:szCs w:val="28"/>
          <w:highlight w:val="none"/>
        </w:rPr>
        <w:t>格式自定，注明耗材价格几年不变</w:t>
      </w:r>
      <w:r>
        <w:rPr>
          <w:rFonts w:ascii="宋体" w:hAnsi="宋体"/>
          <w:b/>
          <w:color w:val="auto"/>
          <w:sz w:val="28"/>
          <w:highlight w:val="none"/>
        </w:rPr>
        <w:t>)</w:t>
      </w:r>
      <w:bookmarkEnd w:id="183"/>
      <w:bookmarkEnd w:id="184"/>
      <w:bookmarkEnd w:id="185"/>
    </w:p>
    <w:p>
      <w:pPr>
        <w:spacing w:line="480" w:lineRule="exact"/>
        <w:jc w:val="center"/>
        <w:outlineLvl w:val="0"/>
        <w:rPr>
          <w:rFonts w:ascii="宋体"/>
          <w:b/>
          <w:color w:val="auto"/>
          <w:sz w:val="28"/>
          <w:highlight w:val="none"/>
        </w:rPr>
      </w:pPr>
    </w:p>
    <w:p>
      <w:pPr>
        <w:spacing w:line="480" w:lineRule="exact"/>
        <w:jc w:val="center"/>
        <w:outlineLvl w:val="0"/>
        <w:rPr>
          <w:rFonts w:ascii="宋体"/>
          <w:color w:val="auto"/>
          <w:sz w:val="24"/>
          <w:highlight w:val="none"/>
        </w:rPr>
      </w:pPr>
    </w:p>
    <w:p>
      <w:pPr>
        <w:spacing w:line="480" w:lineRule="exact"/>
        <w:outlineLvl w:val="0"/>
        <w:rPr>
          <w:rFonts w:ascii="宋体"/>
          <w:color w:val="auto"/>
          <w:sz w:val="24"/>
          <w:highlight w:val="none"/>
        </w:rPr>
      </w:pPr>
      <w:r>
        <w:rPr>
          <w:rFonts w:ascii="宋体"/>
          <w:color w:val="auto"/>
          <w:sz w:val="24"/>
          <w:highlight w:val="none"/>
        </w:rPr>
        <w:br w:type="page"/>
      </w:r>
    </w:p>
    <w:p>
      <w:pPr>
        <w:spacing w:line="480" w:lineRule="exact"/>
        <w:jc w:val="center"/>
        <w:outlineLvl w:val="0"/>
        <w:rPr>
          <w:rFonts w:ascii="宋体"/>
          <w:b/>
          <w:color w:val="auto"/>
          <w:sz w:val="28"/>
          <w:highlight w:val="none"/>
        </w:rPr>
      </w:pPr>
      <w:bookmarkStart w:id="186" w:name="_Toc27071"/>
      <w:bookmarkStart w:id="187" w:name="_Toc26987"/>
      <w:bookmarkStart w:id="188" w:name="_Toc13044"/>
      <w:r>
        <w:rPr>
          <w:rFonts w:hint="eastAsia" w:ascii="宋体" w:hAnsi="宋体"/>
          <w:color w:val="auto"/>
          <w:sz w:val="24"/>
          <w:highlight w:val="none"/>
        </w:rPr>
        <w:t>附件十：</w:t>
      </w:r>
      <w:r>
        <w:rPr>
          <w:rFonts w:hint="eastAsia" w:ascii="宋体" w:hAnsi="宋体"/>
          <w:b/>
          <w:color w:val="auto"/>
          <w:sz w:val="28"/>
          <w:highlight w:val="none"/>
        </w:rPr>
        <w:t>维保方案及维保费用报价表</w:t>
      </w:r>
      <w:bookmarkEnd w:id="186"/>
      <w:bookmarkEnd w:id="187"/>
      <w:bookmarkEnd w:id="188"/>
    </w:p>
    <w:p>
      <w:pPr>
        <w:spacing w:line="440" w:lineRule="exact"/>
        <w:rPr>
          <w:rFonts w:ascii="宋体"/>
          <w:b/>
          <w:bCs/>
          <w:color w:val="auto"/>
          <w:sz w:val="24"/>
          <w:highlight w:val="none"/>
        </w:rPr>
      </w:pPr>
      <w:r>
        <w:rPr>
          <w:rFonts w:hint="eastAsia" w:ascii="宋体" w:hAnsi="宋体"/>
          <w:b/>
          <w:bCs/>
          <w:color w:val="auto"/>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、服务范围</w:t>
            </w:r>
          </w:p>
          <w:p>
            <w:pPr>
              <w:spacing w:line="440" w:lineRule="exact"/>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、服务期限</w:t>
            </w:r>
          </w:p>
          <w:p>
            <w:pPr>
              <w:spacing w:line="440" w:lineRule="exac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、服务内容</w:t>
            </w:r>
          </w:p>
          <w:p>
            <w:pPr>
              <w:spacing w:line="440" w:lineRule="exact"/>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、甲乙双方负责的内容</w:t>
            </w:r>
          </w:p>
          <w:p>
            <w:pPr>
              <w:spacing w:line="440" w:lineRule="exact"/>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5"/>
              </w:numPr>
              <w:spacing w:line="440" w:lineRule="exact"/>
              <w:rPr>
                <w:rFonts w:ascii="宋体"/>
                <w:color w:val="auto"/>
                <w:sz w:val="24"/>
                <w:highlight w:val="none"/>
              </w:rPr>
            </w:pPr>
            <w:r>
              <w:rPr>
                <w:rFonts w:hint="eastAsia" w:ascii="宋体" w:hAnsi="宋体"/>
                <w:color w:val="auto"/>
                <w:sz w:val="24"/>
                <w:highlight w:val="none"/>
              </w:rPr>
              <w:t>保修期内维保费用报价明细：（格式自定）</w:t>
            </w: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numPr>
                <w:ilvl w:val="0"/>
                <w:numId w:val="5"/>
              </w:numPr>
              <w:spacing w:line="440" w:lineRule="exact"/>
              <w:rPr>
                <w:rFonts w:ascii="宋体"/>
                <w:color w:val="auto"/>
                <w:sz w:val="24"/>
                <w:highlight w:val="none"/>
              </w:rPr>
            </w:pPr>
            <w:r>
              <w:rPr>
                <w:rFonts w:hint="eastAsia" w:ascii="宋体" w:hAnsi="宋体"/>
                <w:color w:val="auto"/>
                <w:sz w:val="24"/>
                <w:highlight w:val="none"/>
              </w:rPr>
              <w:t>保修期外维保费用报价明细：（格式自定）</w:t>
            </w: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p>
            <w:pPr>
              <w:spacing w:line="440" w:lineRule="exact"/>
              <w:rPr>
                <w:rFonts w:ascii="宋体"/>
                <w:color w:val="auto"/>
                <w:sz w:val="24"/>
                <w:highlight w:val="none"/>
              </w:rPr>
            </w:pPr>
          </w:p>
        </w:tc>
      </w:tr>
    </w:tbl>
    <w:p>
      <w:pPr>
        <w:spacing w:line="520" w:lineRule="exact"/>
        <w:rPr>
          <w:rFonts w:asci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、保修期内维保费用包含在本次报价中；</w:t>
      </w:r>
    </w:p>
    <w:p>
      <w:pPr>
        <w:spacing w:line="52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、保修期外维保费用不包含在本次报价中。</w:t>
      </w:r>
    </w:p>
    <w:p>
      <w:pPr>
        <w:spacing w:line="480" w:lineRule="exact"/>
        <w:jc w:val="center"/>
        <w:outlineLvl w:val="0"/>
        <w:rPr>
          <w:rFonts w:ascii="宋体"/>
          <w:color w:val="auto"/>
          <w:sz w:val="24"/>
          <w:highlight w:val="none"/>
        </w:rPr>
      </w:pPr>
      <w:r>
        <w:rPr>
          <w:rFonts w:ascii="宋体"/>
          <w:color w:val="auto"/>
          <w:sz w:val="24"/>
          <w:highlight w:val="none"/>
        </w:rPr>
        <w:br w:type="page"/>
      </w:r>
    </w:p>
    <w:p>
      <w:pPr>
        <w:spacing w:line="480" w:lineRule="exact"/>
        <w:jc w:val="center"/>
        <w:outlineLvl w:val="0"/>
        <w:rPr>
          <w:rFonts w:ascii="宋体"/>
          <w:color w:val="auto"/>
          <w:sz w:val="24"/>
          <w:highlight w:val="none"/>
        </w:rPr>
      </w:pPr>
      <w:bookmarkStart w:id="189" w:name="_Toc14477"/>
      <w:bookmarkStart w:id="190" w:name="_Toc15805"/>
      <w:bookmarkStart w:id="191" w:name="_Toc14611"/>
      <w:r>
        <w:rPr>
          <w:rFonts w:hint="eastAsia" w:ascii="宋体" w:hAnsi="宋体"/>
          <w:color w:val="auto"/>
          <w:sz w:val="24"/>
          <w:highlight w:val="none"/>
        </w:rPr>
        <w:t>附件十一：</w:t>
      </w:r>
      <w:r>
        <w:rPr>
          <w:rFonts w:hint="eastAsia" w:ascii="宋体" w:hAnsi="宋体"/>
          <w:b/>
          <w:color w:val="auto"/>
          <w:sz w:val="28"/>
          <w:highlight w:val="none"/>
        </w:rPr>
        <w:t>证明文件格式</w:t>
      </w:r>
      <w:bookmarkEnd w:id="189"/>
      <w:bookmarkEnd w:id="190"/>
      <w:bookmarkEnd w:id="191"/>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8"/>
          <w:highlight w:val="none"/>
        </w:rPr>
      </w:pPr>
    </w:p>
    <w:p>
      <w:pPr>
        <w:spacing w:line="480" w:lineRule="exact"/>
        <w:jc w:val="center"/>
        <w:outlineLvl w:val="0"/>
        <w:rPr>
          <w:rFonts w:ascii="宋体"/>
          <w:b/>
          <w:color w:val="auto"/>
          <w:sz w:val="24"/>
          <w:highlight w:val="none"/>
        </w:rPr>
      </w:pPr>
      <w:bookmarkStart w:id="192" w:name="_Toc28149"/>
      <w:bookmarkStart w:id="193" w:name="_Toc5230"/>
      <w:bookmarkStart w:id="194" w:name="_Toc19508"/>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格式</w:t>
      </w:r>
      <w:r>
        <w:rPr>
          <w:rFonts w:ascii="宋体" w:hAnsi="宋体"/>
          <w:b/>
          <w:color w:val="auto"/>
          <w:sz w:val="24"/>
          <w:highlight w:val="none"/>
        </w:rPr>
        <w:t xml:space="preserve">1  </w:t>
      </w:r>
      <w:r>
        <w:rPr>
          <w:rFonts w:hint="eastAsia" w:ascii="宋体" w:hAnsi="宋体"/>
          <w:b/>
          <w:color w:val="auto"/>
          <w:sz w:val="24"/>
          <w:highlight w:val="none"/>
        </w:rPr>
        <w:t>近三年（</w:t>
      </w:r>
      <w:r>
        <w:rPr>
          <w:rFonts w:ascii="宋体" w:hAnsi="宋体"/>
          <w:b/>
          <w:color w:val="auto"/>
          <w:sz w:val="24"/>
          <w:highlight w:val="none"/>
        </w:rPr>
        <w:t>20</w:t>
      </w:r>
      <w:r>
        <w:rPr>
          <w:rFonts w:hint="eastAsia" w:ascii="宋体" w:hAnsi="宋体"/>
          <w:b/>
          <w:color w:val="auto"/>
          <w:sz w:val="24"/>
          <w:highlight w:val="none"/>
          <w:lang w:val="en-US" w:eastAsia="zh-CN"/>
        </w:rPr>
        <w:t>17</w:t>
      </w:r>
      <w:r>
        <w:rPr>
          <w:rFonts w:hint="eastAsia"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ascii="宋体" w:hAnsi="宋体"/>
          <w:b/>
          <w:color w:val="auto"/>
          <w:sz w:val="24"/>
          <w:highlight w:val="none"/>
        </w:rPr>
        <w:t>1</w:t>
      </w:r>
      <w:r>
        <w:rPr>
          <w:rFonts w:hint="eastAsia" w:ascii="宋体" w:hAnsi="宋体"/>
          <w:b/>
          <w:color w:val="auto"/>
          <w:sz w:val="24"/>
          <w:highlight w:val="none"/>
        </w:rPr>
        <w:t>日至今）无不良信誉证明</w:t>
      </w:r>
      <w:bookmarkEnd w:id="192"/>
      <w:bookmarkEnd w:id="193"/>
      <w:bookmarkEnd w:id="194"/>
    </w:p>
    <w:p>
      <w:pPr>
        <w:spacing w:line="480" w:lineRule="exact"/>
        <w:jc w:val="center"/>
        <w:outlineLvl w:val="0"/>
        <w:rPr>
          <w:rFonts w:ascii="宋体"/>
          <w:color w:val="auto"/>
          <w:sz w:val="24"/>
          <w:highlight w:val="none"/>
        </w:rPr>
      </w:pPr>
      <w:bookmarkStart w:id="195" w:name="_Toc29571"/>
      <w:bookmarkStart w:id="196" w:name="_Toc5579"/>
      <w:bookmarkStart w:id="197" w:name="_Toc16969"/>
      <w:r>
        <w:rPr>
          <w:rFonts w:hint="eastAsia" w:ascii="宋体" w:hAnsi="宋体"/>
          <w:color w:val="auto"/>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b/>
          <w:color w:val="auto"/>
          <w:sz w:val="24"/>
          <w:highlight w:val="none"/>
        </w:rPr>
      </w:pPr>
      <w:bookmarkStart w:id="198" w:name="_Toc5573"/>
      <w:bookmarkStart w:id="199" w:name="_Toc25890"/>
      <w:bookmarkStart w:id="200" w:name="_Toc1781"/>
      <w:r>
        <w:rPr>
          <w:rFonts w:hint="eastAsia" w:ascii="宋体" w:hAnsi="宋体"/>
          <w:b/>
          <w:color w:val="auto"/>
          <w:sz w:val="24"/>
          <w:highlight w:val="none"/>
        </w:rPr>
        <w:t>格式</w:t>
      </w:r>
      <w:r>
        <w:rPr>
          <w:rFonts w:ascii="宋体" w:hAnsi="宋体"/>
          <w:b/>
          <w:color w:val="auto"/>
          <w:sz w:val="24"/>
          <w:highlight w:val="none"/>
        </w:rPr>
        <w:t>2  201</w:t>
      </w:r>
      <w:r>
        <w:rPr>
          <w:rFonts w:hint="eastAsia" w:ascii="宋体" w:hAnsi="宋体"/>
          <w:b/>
          <w:color w:val="auto"/>
          <w:sz w:val="24"/>
          <w:highlight w:val="none"/>
          <w:lang w:val="en-US" w:eastAsia="zh-CN"/>
        </w:rPr>
        <w:t>8</w:t>
      </w:r>
      <w:r>
        <w:rPr>
          <w:rFonts w:hint="eastAsia" w:ascii="宋体" w:hAnsi="宋体"/>
          <w:b/>
          <w:color w:val="auto"/>
          <w:sz w:val="24"/>
          <w:highlight w:val="none"/>
        </w:rPr>
        <w:t>年财务状况报告</w:t>
      </w:r>
      <w:bookmarkEnd w:id="198"/>
      <w:bookmarkEnd w:id="199"/>
      <w:bookmarkEnd w:id="200"/>
    </w:p>
    <w:p>
      <w:pPr>
        <w:spacing w:line="480" w:lineRule="exact"/>
        <w:jc w:val="center"/>
        <w:outlineLvl w:val="0"/>
        <w:rPr>
          <w:rFonts w:ascii="宋体"/>
          <w:color w:val="auto"/>
          <w:sz w:val="24"/>
          <w:highlight w:val="none"/>
        </w:rPr>
      </w:pPr>
      <w:bookmarkStart w:id="201" w:name="_Toc24571"/>
      <w:bookmarkStart w:id="202" w:name="_Toc29391"/>
      <w:bookmarkStart w:id="203" w:name="_Toc3211"/>
      <w:r>
        <w:rPr>
          <w:rFonts w:hint="eastAsia" w:ascii="宋体" w:hAnsi="宋体"/>
          <w:color w:val="auto"/>
          <w:sz w:val="24"/>
          <w:highlight w:val="none"/>
        </w:rPr>
        <w:t>（附财务报表（含资产负债表、现金流量表、利润表的复印件），或其基本开户银行出具的资信证明）</w:t>
      </w:r>
      <w:bookmarkEnd w:id="201"/>
      <w:bookmarkEnd w:id="202"/>
      <w:bookmarkEnd w:id="203"/>
      <w:r>
        <w:rPr>
          <w:rFonts w:hint="eastAsia" w:ascii="宋体" w:hAnsi="宋体"/>
          <w:color w:val="auto"/>
          <w:sz w:val="24"/>
          <w:highlight w:val="none"/>
        </w:rPr>
        <w:t>，须法定代表人或授权代理人签章</w:t>
      </w:r>
    </w:p>
    <w:p>
      <w:pPr>
        <w:spacing w:line="480" w:lineRule="exact"/>
        <w:jc w:val="center"/>
        <w:outlineLvl w:val="0"/>
        <w:rPr>
          <w:rFonts w:ascii="宋体"/>
          <w:color w:val="auto"/>
          <w:sz w:val="24"/>
          <w:highlight w:val="none"/>
        </w:rPr>
      </w:pPr>
    </w:p>
    <w:p>
      <w:pPr>
        <w:spacing w:line="480" w:lineRule="exact"/>
        <w:jc w:val="center"/>
        <w:outlineLvl w:val="0"/>
        <w:rPr>
          <w:rFonts w:ascii="宋体"/>
          <w:color w:val="auto"/>
          <w:sz w:val="24"/>
          <w:highlight w:val="none"/>
        </w:rPr>
      </w:pPr>
    </w:p>
    <w:p>
      <w:pPr>
        <w:spacing w:line="480" w:lineRule="exact"/>
        <w:jc w:val="center"/>
        <w:outlineLvl w:val="0"/>
        <w:rPr>
          <w:rFonts w:ascii="宋体"/>
          <w:b/>
          <w:color w:val="auto"/>
          <w:sz w:val="24"/>
          <w:highlight w:val="none"/>
        </w:rPr>
      </w:pPr>
      <w:bookmarkStart w:id="204" w:name="_Toc23883"/>
      <w:bookmarkStart w:id="205" w:name="_Toc13521"/>
      <w:bookmarkStart w:id="206" w:name="_Toc23494"/>
      <w:r>
        <w:rPr>
          <w:rFonts w:hint="eastAsia" w:ascii="宋体" w:hAnsi="宋体"/>
          <w:b/>
          <w:color w:val="auto"/>
          <w:sz w:val="24"/>
          <w:highlight w:val="none"/>
        </w:rPr>
        <w:t>格式</w:t>
      </w:r>
      <w:r>
        <w:rPr>
          <w:rFonts w:ascii="宋体" w:hAnsi="宋体"/>
          <w:b/>
          <w:color w:val="auto"/>
          <w:sz w:val="24"/>
          <w:highlight w:val="none"/>
        </w:rPr>
        <w:t xml:space="preserve">3  </w:t>
      </w:r>
      <w:r>
        <w:rPr>
          <w:rFonts w:hint="eastAsia" w:ascii="宋体" w:hAnsi="宋体"/>
          <w:b/>
          <w:color w:val="auto"/>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color w:val="auto"/>
          <w:sz w:val="24"/>
          <w:highlight w:val="none"/>
        </w:rPr>
      </w:pPr>
      <w:bookmarkStart w:id="207" w:name="_Toc16451"/>
      <w:bookmarkStart w:id="208" w:name="_Toc1183"/>
      <w:bookmarkStart w:id="209" w:name="_Toc20732"/>
      <w:r>
        <w:rPr>
          <w:rFonts w:hint="eastAsia" w:ascii="宋体" w:hAnsi="宋体"/>
          <w:color w:val="auto"/>
          <w:sz w:val="24"/>
          <w:highlight w:val="none"/>
        </w:rPr>
        <w:t>1、附近三个月的纳税凭证：完税凭证或免税证明或纳税申报表或银行缴税电汇凭证；</w:t>
      </w:r>
    </w:p>
    <w:p>
      <w:pPr>
        <w:spacing w:line="480" w:lineRule="exact"/>
        <w:jc w:val="both"/>
        <w:outlineLvl w:val="0"/>
        <w:rPr>
          <w:rFonts w:hint="eastAsia" w:ascii="宋体" w:hAnsi="宋体"/>
          <w:color w:val="auto"/>
          <w:sz w:val="24"/>
          <w:highlight w:val="none"/>
        </w:rPr>
      </w:pPr>
      <w:r>
        <w:rPr>
          <w:rFonts w:hint="eastAsia" w:ascii="宋体" w:hAnsi="宋体"/>
          <w:color w:val="auto"/>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color w:val="auto"/>
          <w:sz w:val="24"/>
          <w:highlight w:val="none"/>
        </w:rPr>
      </w:pPr>
    </w:p>
    <w:p>
      <w:pPr>
        <w:spacing w:line="480" w:lineRule="exact"/>
        <w:jc w:val="center"/>
        <w:outlineLvl w:val="0"/>
        <w:rPr>
          <w:rFonts w:ascii="宋体"/>
          <w:b/>
          <w:color w:val="auto"/>
          <w:sz w:val="28"/>
          <w:highlight w:val="none"/>
        </w:rPr>
      </w:pPr>
      <w:r>
        <w:rPr>
          <w:rFonts w:ascii="宋体"/>
          <w:b/>
          <w:color w:val="auto"/>
          <w:sz w:val="24"/>
          <w:highlight w:val="none"/>
        </w:rPr>
        <w:br w:type="page"/>
      </w:r>
      <w:bookmarkStart w:id="210" w:name="_Toc31328"/>
      <w:bookmarkStart w:id="211" w:name="_Toc4"/>
      <w:bookmarkStart w:id="212" w:name="_Toc3815"/>
      <w:r>
        <w:rPr>
          <w:rFonts w:hint="eastAsia" w:ascii="宋体" w:hAnsi="宋体"/>
          <w:b/>
          <w:color w:val="auto"/>
          <w:sz w:val="28"/>
          <w:highlight w:val="none"/>
        </w:rPr>
        <w:t>格式</w:t>
      </w:r>
      <w:r>
        <w:rPr>
          <w:rFonts w:ascii="宋体" w:hAnsi="宋体"/>
          <w:b/>
          <w:color w:val="auto"/>
          <w:sz w:val="28"/>
          <w:highlight w:val="none"/>
        </w:rPr>
        <w:t xml:space="preserve">4  </w:t>
      </w:r>
      <w:r>
        <w:rPr>
          <w:rFonts w:hint="eastAsia" w:ascii="宋体" w:hAnsi="宋体"/>
          <w:b/>
          <w:color w:val="auto"/>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color w:val="auto"/>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auto"/>
                <w:sz w:val="24"/>
                <w:highlight w:val="none"/>
              </w:rPr>
            </w:pPr>
            <w:r>
              <w:rPr>
                <w:rFonts w:hint="eastAsia" w:ascii="宋体" w:hAnsi="宋体"/>
                <w:color w:val="auto"/>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r>
              <w:rPr>
                <w:rFonts w:hint="eastAsia"/>
                <w:color w:val="auto"/>
                <w:sz w:val="24"/>
                <w:highlight w:val="none"/>
              </w:rPr>
              <w:t>序号</w:t>
            </w:r>
          </w:p>
        </w:tc>
        <w:tc>
          <w:tcPr>
            <w:tcW w:w="2773" w:type="dxa"/>
          </w:tcPr>
          <w:p>
            <w:pPr>
              <w:spacing w:line="420" w:lineRule="exact"/>
              <w:jc w:val="center"/>
              <w:rPr>
                <w:color w:val="auto"/>
                <w:sz w:val="24"/>
                <w:highlight w:val="none"/>
              </w:rPr>
            </w:pPr>
            <w:r>
              <w:rPr>
                <w:rFonts w:hint="eastAsia"/>
                <w:color w:val="auto"/>
                <w:sz w:val="24"/>
                <w:highlight w:val="none"/>
              </w:rPr>
              <w:t>设备名称</w:t>
            </w:r>
          </w:p>
        </w:tc>
        <w:tc>
          <w:tcPr>
            <w:tcW w:w="2413" w:type="dxa"/>
          </w:tcPr>
          <w:p>
            <w:pPr>
              <w:spacing w:line="420" w:lineRule="exact"/>
              <w:jc w:val="center"/>
              <w:rPr>
                <w:color w:val="auto"/>
                <w:sz w:val="24"/>
                <w:highlight w:val="none"/>
              </w:rPr>
            </w:pPr>
            <w:r>
              <w:rPr>
                <w:rFonts w:hint="eastAsia"/>
                <w:color w:val="auto"/>
                <w:sz w:val="24"/>
                <w:highlight w:val="none"/>
              </w:rPr>
              <w:t>规格型号</w:t>
            </w:r>
          </w:p>
        </w:tc>
        <w:tc>
          <w:tcPr>
            <w:tcW w:w="1425" w:type="dxa"/>
          </w:tcPr>
          <w:p>
            <w:pPr>
              <w:spacing w:line="420" w:lineRule="exact"/>
              <w:jc w:val="center"/>
              <w:rPr>
                <w:color w:val="auto"/>
                <w:sz w:val="24"/>
                <w:highlight w:val="none"/>
              </w:rPr>
            </w:pPr>
            <w:r>
              <w:rPr>
                <w:rFonts w:hint="eastAsia"/>
                <w:color w:val="auto"/>
                <w:sz w:val="24"/>
                <w:highlight w:val="none"/>
              </w:rPr>
              <w:t>数量</w:t>
            </w:r>
          </w:p>
        </w:tc>
        <w:tc>
          <w:tcPr>
            <w:tcW w:w="1664" w:type="dxa"/>
          </w:tcPr>
          <w:p>
            <w:pPr>
              <w:spacing w:line="420" w:lineRule="exact"/>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auto"/>
                <w:sz w:val="24"/>
                <w:highlight w:val="none"/>
              </w:rPr>
            </w:pPr>
            <w:r>
              <w:rPr>
                <w:rFonts w:hint="eastAsia" w:ascii="宋体" w:hAnsi="宋体"/>
                <w:color w:val="auto"/>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r>
              <w:rPr>
                <w:rFonts w:hint="eastAsia"/>
                <w:color w:val="auto"/>
                <w:sz w:val="24"/>
                <w:highlight w:val="none"/>
              </w:rPr>
              <w:t>序号</w:t>
            </w:r>
          </w:p>
        </w:tc>
        <w:tc>
          <w:tcPr>
            <w:tcW w:w="2773" w:type="dxa"/>
          </w:tcPr>
          <w:p>
            <w:pPr>
              <w:spacing w:line="420" w:lineRule="exact"/>
              <w:jc w:val="center"/>
              <w:rPr>
                <w:color w:val="auto"/>
                <w:sz w:val="24"/>
                <w:highlight w:val="none"/>
              </w:rPr>
            </w:pPr>
            <w:r>
              <w:rPr>
                <w:rFonts w:hint="eastAsia"/>
                <w:color w:val="auto"/>
                <w:sz w:val="24"/>
                <w:highlight w:val="none"/>
              </w:rPr>
              <w:t>技术人员姓名</w:t>
            </w:r>
          </w:p>
        </w:tc>
        <w:tc>
          <w:tcPr>
            <w:tcW w:w="2413" w:type="dxa"/>
          </w:tcPr>
          <w:p>
            <w:pPr>
              <w:spacing w:line="420" w:lineRule="exact"/>
              <w:jc w:val="center"/>
              <w:rPr>
                <w:color w:val="auto"/>
                <w:sz w:val="24"/>
                <w:highlight w:val="none"/>
              </w:rPr>
            </w:pPr>
            <w:r>
              <w:rPr>
                <w:rFonts w:hint="eastAsia"/>
                <w:color w:val="auto"/>
                <w:sz w:val="24"/>
                <w:highlight w:val="none"/>
              </w:rPr>
              <w:t>职称</w:t>
            </w:r>
            <w:r>
              <w:rPr>
                <w:color w:val="auto"/>
                <w:sz w:val="24"/>
                <w:highlight w:val="none"/>
              </w:rPr>
              <w:t>/</w:t>
            </w:r>
            <w:r>
              <w:rPr>
                <w:rFonts w:hint="eastAsia"/>
                <w:color w:val="auto"/>
                <w:sz w:val="24"/>
                <w:highlight w:val="none"/>
              </w:rPr>
              <w:t>岗位证书</w:t>
            </w:r>
          </w:p>
        </w:tc>
        <w:tc>
          <w:tcPr>
            <w:tcW w:w="1425" w:type="dxa"/>
          </w:tcPr>
          <w:p>
            <w:pPr>
              <w:spacing w:line="420" w:lineRule="exact"/>
              <w:jc w:val="center"/>
              <w:rPr>
                <w:color w:val="auto"/>
                <w:sz w:val="24"/>
                <w:highlight w:val="none"/>
              </w:rPr>
            </w:pPr>
            <w:r>
              <w:rPr>
                <w:rFonts w:hint="eastAsia"/>
                <w:color w:val="auto"/>
                <w:sz w:val="24"/>
                <w:highlight w:val="none"/>
              </w:rPr>
              <w:t>数量</w:t>
            </w:r>
          </w:p>
        </w:tc>
        <w:tc>
          <w:tcPr>
            <w:tcW w:w="1664" w:type="dxa"/>
          </w:tcPr>
          <w:p>
            <w:pPr>
              <w:spacing w:line="420" w:lineRule="exact"/>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highlight w:val="none"/>
              </w:rPr>
            </w:pPr>
          </w:p>
        </w:tc>
        <w:tc>
          <w:tcPr>
            <w:tcW w:w="2773" w:type="dxa"/>
          </w:tcPr>
          <w:p>
            <w:pPr>
              <w:spacing w:line="420" w:lineRule="exact"/>
              <w:rPr>
                <w:color w:val="auto"/>
                <w:sz w:val="24"/>
                <w:highlight w:val="none"/>
              </w:rPr>
            </w:pPr>
          </w:p>
        </w:tc>
        <w:tc>
          <w:tcPr>
            <w:tcW w:w="2413" w:type="dxa"/>
          </w:tcPr>
          <w:p>
            <w:pPr>
              <w:spacing w:line="420" w:lineRule="exact"/>
              <w:rPr>
                <w:color w:val="auto"/>
                <w:sz w:val="24"/>
                <w:highlight w:val="none"/>
              </w:rPr>
            </w:pPr>
          </w:p>
        </w:tc>
        <w:tc>
          <w:tcPr>
            <w:tcW w:w="1425" w:type="dxa"/>
          </w:tcPr>
          <w:p>
            <w:pPr>
              <w:spacing w:line="420" w:lineRule="exact"/>
              <w:rPr>
                <w:color w:val="auto"/>
                <w:sz w:val="24"/>
                <w:highlight w:val="none"/>
              </w:rPr>
            </w:pPr>
          </w:p>
        </w:tc>
        <w:tc>
          <w:tcPr>
            <w:tcW w:w="1664" w:type="dxa"/>
          </w:tcPr>
          <w:p>
            <w:pPr>
              <w:spacing w:line="420" w:lineRule="exact"/>
              <w:rPr>
                <w:color w:val="auto"/>
                <w:sz w:val="24"/>
                <w:highlight w:val="none"/>
              </w:rPr>
            </w:pPr>
          </w:p>
        </w:tc>
      </w:tr>
    </w:tbl>
    <w:p>
      <w:pPr>
        <w:pStyle w:val="96"/>
        <w:spacing w:before="240" w:after="145" w:line="480" w:lineRule="exact"/>
        <w:ind w:firstLine="0" w:firstLineChars="0"/>
        <w:rPr>
          <w:rFonts w:ascii="宋体"/>
          <w:color w:val="auto"/>
          <w:highlight w:val="none"/>
        </w:rPr>
      </w:pPr>
      <w:r>
        <w:rPr>
          <w:rFonts w:hint="eastAsia" w:ascii="宋体" w:hAnsi="宋体"/>
          <w:color w:val="auto"/>
          <w:highlight w:val="none"/>
        </w:rPr>
        <w:t>投标人名称（盖章）：</w:t>
      </w:r>
    </w:p>
    <w:p>
      <w:pPr>
        <w:pStyle w:val="96"/>
        <w:spacing w:before="240" w:after="145" w:line="480" w:lineRule="exact"/>
        <w:ind w:firstLine="0" w:firstLineChars="0"/>
        <w:rPr>
          <w:rFonts w:ascii="宋体"/>
          <w:color w:val="auto"/>
          <w:highlight w:val="none"/>
        </w:rPr>
      </w:pPr>
      <w:r>
        <w:rPr>
          <w:rFonts w:hint="eastAsia" w:ascii="宋体" w:hAnsi="宋体"/>
          <w:color w:val="auto"/>
          <w:highlight w:val="none"/>
        </w:rPr>
        <w:t>授权代表（签字或盖章）：</w:t>
      </w:r>
    </w:p>
    <w:p>
      <w:pPr>
        <w:pStyle w:val="96"/>
        <w:spacing w:before="240" w:after="145" w:line="480" w:lineRule="exact"/>
        <w:ind w:firstLine="0" w:firstLineChars="0"/>
        <w:rPr>
          <w:b/>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pPr>
        <w:spacing w:line="480" w:lineRule="exact"/>
        <w:jc w:val="center"/>
        <w:outlineLvl w:val="0"/>
        <w:rPr>
          <w:rFonts w:ascii="宋体"/>
          <w:color w:val="auto"/>
          <w:sz w:val="28"/>
          <w:highlight w:val="none"/>
        </w:rPr>
      </w:pPr>
      <w:r>
        <w:rPr>
          <w:rFonts w:ascii="宋体"/>
          <w:color w:val="auto"/>
          <w:sz w:val="28"/>
          <w:highlight w:val="none"/>
        </w:rPr>
        <w:br w:type="page"/>
      </w:r>
    </w:p>
    <w:p>
      <w:pPr>
        <w:spacing w:line="480" w:lineRule="exact"/>
        <w:jc w:val="center"/>
        <w:outlineLvl w:val="0"/>
        <w:rPr>
          <w:rFonts w:ascii="宋体"/>
          <w:b/>
          <w:color w:val="auto"/>
          <w:sz w:val="28"/>
          <w:highlight w:val="none"/>
        </w:rPr>
      </w:pPr>
      <w:bookmarkStart w:id="213" w:name="_Toc15082"/>
      <w:bookmarkStart w:id="214" w:name="_Toc11678"/>
      <w:bookmarkStart w:id="215" w:name="_Toc4460"/>
      <w:r>
        <w:rPr>
          <w:rFonts w:hint="eastAsia" w:ascii="宋体" w:hAnsi="宋体"/>
          <w:b/>
          <w:color w:val="auto"/>
          <w:sz w:val="28"/>
          <w:highlight w:val="none"/>
        </w:rPr>
        <w:t>格式</w:t>
      </w:r>
      <w:r>
        <w:rPr>
          <w:rFonts w:ascii="宋体" w:hAnsi="宋体"/>
          <w:b/>
          <w:color w:val="auto"/>
          <w:sz w:val="28"/>
          <w:highlight w:val="none"/>
        </w:rPr>
        <w:t xml:space="preserve">5  </w:t>
      </w:r>
      <w:r>
        <w:rPr>
          <w:rFonts w:hint="eastAsia" w:ascii="宋体" w:hAnsi="宋体"/>
          <w:b/>
          <w:color w:val="auto"/>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auto"/>
          <w:sz w:val="24"/>
          <w:highlight w:val="none"/>
        </w:rPr>
      </w:pP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项目编号：</w:t>
      </w:r>
      <w:r>
        <w:rPr>
          <w:rFonts w:ascii="宋体" w:hAnsi="宋体"/>
          <w:color w:val="auto"/>
          <w:sz w:val="24"/>
          <w:highlight w:val="none"/>
          <w:u w:val="singl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181</w:t>
      </w:r>
      <w:r>
        <w:rPr>
          <w:rFonts w:hint="eastAsia" w:ascii="宋体" w:hAnsi="宋体"/>
          <w:color w:val="auto"/>
          <w:sz w:val="24"/>
          <w:highlight w:val="none"/>
        </w:rPr>
        <w:t>号）的规定，本公司为</w:t>
      </w:r>
      <w:r>
        <w:rPr>
          <w:rFonts w:ascii="宋体" w:hAnsi="宋体"/>
          <w:color w:val="auto"/>
          <w:sz w:val="24"/>
          <w:highlight w:val="none"/>
          <w:u w:val="single"/>
        </w:rPr>
        <w:t xml:space="preserve">         </w:t>
      </w:r>
      <w:r>
        <w:rPr>
          <w:rFonts w:hint="eastAsia" w:ascii="宋体" w:hAnsi="宋体"/>
          <w:color w:val="auto"/>
          <w:sz w:val="24"/>
          <w:highlight w:val="none"/>
        </w:rPr>
        <w:t>（请填写：小型、微型）企业。即，本公司同时满足以下条件：</w:t>
      </w:r>
    </w:p>
    <w:p>
      <w:pPr>
        <w:spacing w:line="360" w:lineRule="auto"/>
        <w:ind w:firstLine="600" w:firstLineChars="2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、根据《工业和信息化部、国家统计局、国家发展和改革委员会、财政部关于印发中小企业划型规定的通知》（工信部联企业【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号）规定的划分标准，本公司为</w:t>
      </w:r>
      <w:r>
        <w:rPr>
          <w:rFonts w:ascii="宋体" w:hAnsi="宋体"/>
          <w:color w:val="auto"/>
          <w:sz w:val="24"/>
          <w:highlight w:val="none"/>
          <w:u w:val="single"/>
        </w:rPr>
        <w:t xml:space="preserve">       </w:t>
      </w:r>
      <w:r>
        <w:rPr>
          <w:rFonts w:hint="eastAsia" w:ascii="宋体" w:hAnsi="宋体"/>
          <w:color w:val="auto"/>
          <w:sz w:val="24"/>
          <w:highlight w:val="none"/>
        </w:rPr>
        <w:t>（请填写：小型、微型）企业。</w:t>
      </w:r>
    </w:p>
    <w:p>
      <w:pPr>
        <w:spacing w:line="360" w:lineRule="auto"/>
        <w:ind w:firstLine="600" w:firstLineChars="2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ascii="宋体" w:hAnsi="宋体"/>
          <w:color w:val="auto"/>
          <w:sz w:val="24"/>
          <w:highlight w:val="none"/>
          <w:u w:val="single"/>
        </w:rPr>
        <w:t xml:space="preserve">      </w:t>
      </w:r>
      <w:r>
        <w:rPr>
          <w:rFonts w:hint="eastAsia" w:ascii="宋体" w:hAnsi="宋体"/>
          <w:color w:val="auto"/>
          <w:sz w:val="24"/>
          <w:highlight w:val="none"/>
        </w:rPr>
        <w:t>单位的</w:t>
      </w:r>
      <w:r>
        <w:rPr>
          <w:rFonts w:ascii="宋体" w:hAnsi="宋体"/>
          <w:color w:val="auto"/>
          <w:sz w:val="24"/>
          <w:highlight w:val="none"/>
          <w:u w:val="single"/>
        </w:rPr>
        <w:t xml:space="preserve">        </w:t>
      </w:r>
      <w:r>
        <w:rPr>
          <w:rFonts w:hint="eastAsia" w:ascii="宋体" w:hAnsi="宋体"/>
          <w:color w:val="auto"/>
          <w:sz w:val="24"/>
          <w:highlight w:val="none"/>
        </w:rPr>
        <w:t>项目采购活动提供本企业制造的货物。由本企业承担工程、提供服务，或者提供其他</w:t>
      </w:r>
      <w:r>
        <w:rPr>
          <w:rFonts w:ascii="宋体" w:hAnsi="宋体"/>
          <w:color w:val="auto"/>
          <w:sz w:val="24"/>
          <w:highlight w:val="none"/>
          <w:u w:val="single"/>
        </w:rPr>
        <w:t xml:space="preserve">       </w:t>
      </w:r>
      <w:r>
        <w:rPr>
          <w:rFonts w:hint="eastAsia" w:ascii="宋体" w:hAnsi="宋体"/>
          <w:color w:val="auto"/>
          <w:sz w:val="24"/>
          <w:highlight w:val="none"/>
        </w:rPr>
        <w:t>（请填写：小型、微型）企业制造的货物。本条所称货物不包括使用大型企业注册商标的货物。</w:t>
      </w:r>
    </w:p>
    <w:p>
      <w:pPr>
        <w:spacing w:line="360" w:lineRule="auto"/>
        <w:rPr>
          <w:rFonts w:asci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right="560"/>
        <w:rPr>
          <w:rFonts w:ascii="宋体"/>
          <w:color w:val="auto"/>
          <w:sz w:val="24"/>
          <w:highlight w:val="none"/>
        </w:rPr>
      </w:pPr>
    </w:p>
    <w:p>
      <w:pPr>
        <w:spacing w:line="360" w:lineRule="auto"/>
        <w:ind w:right="560"/>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p>
    <w:p>
      <w:pPr>
        <w:spacing w:line="360" w:lineRule="auto"/>
        <w:ind w:right="560"/>
        <w:rPr>
          <w:rFonts w:ascii="宋体"/>
          <w:color w:val="auto"/>
          <w:sz w:val="24"/>
          <w:highlight w:val="none"/>
        </w:rPr>
      </w:pPr>
      <w:r>
        <w:rPr>
          <w:rFonts w:hint="eastAsia" w:ascii="宋体" w:hAnsi="宋体"/>
          <w:color w:val="auto"/>
          <w:sz w:val="24"/>
          <w:highlight w:val="none"/>
        </w:rPr>
        <w:t>法定代表人或授权代理人（签字或盖章）：</w:t>
      </w:r>
      <w:r>
        <w:rPr>
          <w:rFonts w:ascii="宋体" w:hAnsi="宋体"/>
          <w:color w:val="auto"/>
          <w:sz w:val="24"/>
          <w:highlight w:val="none"/>
          <w:u w:val="single"/>
        </w:rPr>
        <w:t xml:space="preserve">           </w:t>
      </w:r>
    </w:p>
    <w:p>
      <w:pPr>
        <w:spacing w:line="360" w:lineRule="auto"/>
        <w:jc w:val="right"/>
        <w:rPr>
          <w:rFonts w:asci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pacing w:line="480" w:lineRule="exact"/>
        <w:jc w:val="center"/>
        <w:outlineLvl w:val="0"/>
        <w:rPr>
          <w:rFonts w:ascii="仿宋" w:hAnsi="仿宋" w:eastAsia="仿宋"/>
          <w:color w:val="auto"/>
          <w:sz w:val="24"/>
          <w:highlight w:val="none"/>
        </w:rPr>
      </w:pPr>
      <w:r>
        <w:rPr>
          <w:rFonts w:ascii="仿宋" w:hAnsi="仿宋" w:eastAsia="仿宋"/>
          <w:color w:val="auto"/>
          <w:sz w:val="24"/>
          <w:highlight w:val="none"/>
        </w:rPr>
        <w:br w:type="page"/>
      </w:r>
    </w:p>
    <w:p>
      <w:pPr>
        <w:spacing w:line="480" w:lineRule="exact"/>
        <w:jc w:val="center"/>
        <w:outlineLvl w:val="0"/>
        <w:rPr>
          <w:rFonts w:ascii="宋体"/>
          <w:b/>
          <w:color w:val="auto"/>
          <w:sz w:val="28"/>
          <w:highlight w:val="none"/>
        </w:rPr>
      </w:pPr>
      <w:bookmarkStart w:id="216" w:name="_Toc9435"/>
      <w:bookmarkStart w:id="217" w:name="_Toc170"/>
      <w:bookmarkStart w:id="218" w:name="_Toc14964"/>
      <w:r>
        <w:rPr>
          <w:rFonts w:hint="eastAsia" w:ascii="宋体" w:hAnsi="宋体"/>
          <w:b/>
          <w:color w:val="auto"/>
          <w:sz w:val="28"/>
          <w:highlight w:val="none"/>
        </w:rPr>
        <w:t>格式</w:t>
      </w:r>
      <w:r>
        <w:rPr>
          <w:rFonts w:ascii="宋体" w:hAnsi="宋体"/>
          <w:b/>
          <w:color w:val="auto"/>
          <w:sz w:val="28"/>
          <w:highlight w:val="none"/>
        </w:rPr>
        <w:t xml:space="preserve">6  </w:t>
      </w:r>
      <w:r>
        <w:rPr>
          <w:rFonts w:hint="eastAsia" w:ascii="宋体" w:hAnsi="宋体"/>
          <w:b/>
          <w:color w:val="auto"/>
          <w:sz w:val="28"/>
          <w:highlight w:val="none"/>
        </w:rPr>
        <w:t>从业人员声明函</w:t>
      </w:r>
      <w:bookmarkEnd w:id="216"/>
      <w:bookmarkEnd w:id="217"/>
      <w:bookmarkEnd w:id="218"/>
    </w:p>
    <w:p>
      <w:pPr>
        <w:spacing w:line="480" w:lineRule="exact"/>
        <w:jc w:val="center"/>
        <w:outlineLvl w:val="0"/>
        <w:rPr>
          <w:rFonts w:ascii="宋体"/>
          <w:b/>
          <w:color w:val="auto"/>
          <w:sz w:val="28"/>
          <w:highlight w:val="none"/>
        </w:rPr>
      </w:pP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项目编号：</w:t>
      </w:r>
      <w:r>
        <w:rPr>
          <w:rFonts w:ascii="宋体" w:hAnsi="宋体"/>
          <w:color w:val="auto"/>
          <w:sz w:val="24"/>
          <w:highlight w:val="none"/>
          <w:u w:val="singl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181</w:t>
      </w:r>
      <w:r>
        <w:rPr>
          <w:rFonts w:hint="eastAsia" w:ascii="宋体" w:hAnsi="宋体"/>
          <w:color w:val="auto"/>
          <w:sz w:val="24"/>
          <w:highlight w:val="none"/>
        </w:rPr>
        <w:t>号）、《工业和信息化部、国家统计局、国家发展和改革委员会、财政部关于印发中小企业划型规定的通知》（工信部联企业【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号）规定，本公司从业人员数为</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480" w:firstLineChars="200"/>
        <w:rPr>
          <w:rFonts w:ascii="宋体"/>
          <w:color w:val="auto"/>
          <w:sz w:val="24"/>
          <w:highlight w:val="none"/>
        </w:rPr>
      </w:pPr>
    </w:p>
    <w:p>
      <w:pPr>
        <w:spacing w:line="360" w:lineRule="auto"/>
        <w:ind w:right="560"/>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p>
    <w:p>
      <w:pPr>
        <w:spacing w:line="360" w:lineRule="auto"/>
        <w:ind w:right="560"/>
        <w:rPr>
          <w:rFonts w:ascii="宋体"/>
          <w:color w:val="auto"/>
          <w:sz w:val="24"/>
          <w:highlight w:val="none"/>
          <w:u w:val="single"/>
        </w:rPr>
      </w:pPr>
      <w:r>
        <w:rPr>
          <w:rFonts w:hint="eastAsia" w:ascii="宋体" w:hAnsi="宋体"/>
          <w:color w:val="auto"/>
          <w:sz w:val="24"/>
          <w:highlight w:val="none"/>
        </w:rPr>
        <w:t>法定代表人或授权代理人（签字或盖章）：</w:t>
      </w:r>
      <w:r>
        <w:rPr>
          <w:rFonts w:ascii="宋体" w:hAnsi="宋体"/>
          <w:color w:val="auto"/>
          <w:sz w:val="24"/>
          <w:highlight w:val="none"/>
          <w:u w:val="single"/>
        </w:rPr>
        <w:t xml:space="preserve">           </w:t>
      </w:r>
    </w:p>
    <w:p>
      <w:pPr>
        <w:spacing w:line="360" w:lineRule="auto"/>
        <w:ind w:right="560"/>
        <w:rPr>
          <w:rFonts w:ascii="宋体"/>
          <w:color w:val="auto"/>
          <w:sz w:val="24"/>
          <w:highlight w:val="none"/>
        </w:rPr>
      </w:pPr>
    </w:p>
    <w:p>
      <w:pPr>
        <w:spacing w:line="360" w:lineRule="auto"/>
        <w:ind w:right="240"/>
        <w:jc w:val="right"/>
        <w:rPr>
          <w:rFonts w:asci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keepNext/>
        <w:keepLines/>
        <w:spacing w:before="120" w:after="120" w:line="360" w:lineRule="auto"/>
        <w:outlineLvl w:val="1"/>
        <w:rPr>
          <w:rFonts w:ascii="宋体"/>
          <w:b/>
          <w:bCs/>
          <w:color w:val="auto"/>
          <w:sz w:val="24"/>
          <w:highlight w:val="none"/>
        </w:rPr>
      </w:pPr>
    </w:p>
    <w:p>
      <w:pPr>
        <w:spacing w:line="480" w:lineRule="exact"/>
        <w:rPr>
          <w:rFonts w:ascii="宋体"/>
          <w:color w:val="auto"/>
          <w:sz w:val="24"/>
          <w:highlight w:val="none"/>
        </w:rPr>
      </w:pPr>
    </w:p>
    <w:p>
      <w:pPr>
        <w:spacing w:line="480" w:lineRule="exact"/>
        <w:jc w:val="left"/>
        <w:outlineLvl w:val="0"/>
        <w:rPr>
          <w:rFonts w:ascii="宋体"/>
          <w:bCs/>
          <w:color w:val="auto"/>
          <w:sz w:val="28"/>
          <w:szCs w:val="28"/>
          <w:highlight w:val="none"/>
        </w:rPr>
      </w:pPr>
    </w:p>
    <w:p>
      <w:pPr>
        <w:pStyle w:val="3"/>
        <w:spacing w:line="580" w:lineRule="exact"/>
        <w:jc w:val="center"/>
        <w:rPr>
          <w:color w:val="auto"/>
          <w:sz w:val="28"/>
          <w:szCs w:val="28"/>
          <w:highlight w:val="none"/>
        </w:rPr>
      </w:pPr>
      <w:r>
        <w:rPr>
          <w:rFonts w:ascii="宋体"/>
          <w:color w:val="auto"/>
          <w:highlight w:val="none"/>
        </w:rPr>
        <w:br w:type="page"/>
      </w:r>
      <w:bookmarkStart w:id="219" w:name="_Toc492372156"/>
      <w:bookmarkStart w:id="220" w:name="_Toc499831025"/>
      <w:bookmarkStart w:id="221" w:name="_Toc499827580"/>
      <w:bookmarkStart w:id="222" w:name="_Toc15306"/>
      <w:bookmarkStart w:id="223" w:name="_Toc503943637"/>
      <w:r>
        <w:rPr>
          <w:rFonts w:hint="eastAsia"/>
          <w:color w:val="auto"/>
          <w:sz w:val="28"/>
          <w:szCs w:val="28"/>
          <w:highlight w:val="none"/>
        </w:rPr>
        <w:t>格式</w:t>
      </w:r>
      <w:r>
        <w:rPr>
          <w:color w:val="auto"/>
          <w:sz w:val="28"/>
          <w:szCs w:val="28"/>
          <w:highlight w:val="none"/>
        </w:rPr>
        <w:t xml:space="preserve">7  </w:t>
      </w:r>
      <w:bookmarkEnd w:id="219"/>
      <w:r>
        <w:rPr>
          <w:rFonts w:hint="eastAsia"/>
          <w:color w:val="auto"/>
          <w:sz w:val="28"/>
          <w:szCs w:val="28"/>
          <w:highlight w:val="none"/>
        </w:rPr>
        <w:t>残疾人福利性单位声明函</w:t>
      </w:r>
      <w:bookmarkEnd w:id="220"/>
      <w:bookmarkEnd w:id="221"/>
      <w:bookmarkEnd w:id="222"/>
      <w:bookmarkEnd w:id="223"/>
    </w:p>
    <w:p>
      <w:pPr>
        <w:spacing w:line="480" w:lineRule="exact"/>
        <w:jc w:val="center"/>
        <w:outlineLvl w:val="0"/>
        <w:rPr>
          <w:color w:val="auto"/>
          <w:highlight w:val="none"/>
        </w:rPr>
      </w:pP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本单位郑重声明，根据《财政部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2018</w:t>
      </w:r>
      <w:r>
        <w:rPr>
          <w:rFonts w:hint="eastAsia" w:ascii="宋体" w:hAnsi="宋体"/>
          <w:color w:val="auto"/>
          <w:sz w:val="24"/>
          <w:highlight w:val="none"/>
        </w:rPr>
        <w:t>〕</w:t>
      </w:r>
      <w:r>
        <w:rPr>
          <w:rFonts w:ascii="宋体" w:hAnsi="宋体"/>
          <w:color w:val="auto"/>
          <w:sz w:val="24"/>
          <w:highlight w:val="none"/>
        </w:rPr>
        <w:t xml:space="preserve"> 141</w:t>
      </w:r>
      <w:r>
        <w:rPr>
          <w:rFonts w:hint="eastAsia" w:ascii="宋体" w:hAnsi="宋体"/>
          <w:color w:val="auto"/>
          <w:spacing w:val="6"/>
          <w:sz w:val="24"/>
          <w:highlight w:val="none"/>
        </w:rPr>
        <w:t>号）的规定，本单位为符合条件的残疾人福利性单位，且本单位参加</w:t>
      </w:r>
      <w:r>
        <w:rPr>
          <w:rFonts w:ascii="宋体" w:hAnsi="宋体"/>
          <w:color w:val="auto"/>
          <w:spacing w:val="6"/>
          <w:sz w:val="24"/>
          <w:highlight w:val="none"/>
        </w:rPr>
        <w:t>______</w:t>
      </w:r>
      <w:r>
        <w:rPr>
          <w:rFonts w:hint="eastAsia" w:ascii="宋体" w:hAnsi="宋体"/>
          <w:color w:val="auto"/>
          <w:spacing w:val="6"/>
          <w:sz w:val="24"/>
          <w:highlight w:val="none"/>
        </w:rPr>
        <w:t>单位的</w:t>
      </w:r>
      <w:r>
        <w:rPr>
          <w:rFonts w:ascii="宋体" w:hAnsi="宋体"/>
          <w:color w:val="auto"/>
          <w:spacing w:val="6"/>
          <w:sz w:val="24"/>
          <w:highlight w:val="none"/>
        </w:rPr>
        <w:t>______</w:t>
      </w:r>
      <w:r>
        <w:rPr>
          <w:rFonts w:hint="eastAsia" w:ascii="宋体" w:hAnsi="宋体"/>
          <w:color w:val="auto"/>
          <w:spacing w:val="6"/>
          <w:sz w:val="24"/>
          <w:highlight w:val="none"/>
        </w:rPr>
        <w:t>项目采购活动提供本单位制造的货物（由本单位承担工程</w:t>
      </w:r>
      <w:r>
        <w:rPr>
          <w:rFonts w:ascii="宋体" w:hAnsi="宋体"/>
          <w:color w:val="auto"/>
          <w:spacing w:val="6"/>
          <w:sz w:val="24"/>
          <w:highlight w:val="none"/>
        </w:rPr>
        <w:t>/</w:t>
      </w:r>
      <w:r>
        <w:rPr>
          <w:rFonts w:hint="eastAsia" w:ascii="宋体" w:hAnsi="宋体"/>
          <w:color w:val="auto"/>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480" w:lineRule="exact"/>
        <w:ind w:firstLine="504" w:firstLineChars="200"/>
        <w:rPr>
          <w:rFonts w:ascii="宋体"/>
          <w:color w:val="auto"/>
          <w:spacing w:val="6"/>
          <w:sz w:val="24"/>
          <w:highlight w:val="none"/>
        </w:rPr>
      </w:pPr>
    </w:p>
    <w:p>
      <w:pPr>
        <w:spacing w:line="480" w:lineRule="exact"/>
        <w:ind w:firstLine="504" w:firstLineChars="200"/>
        <w:rPr>
          <w:rFonts w:ascii="宋体"/>
          <w:color w:val="auto"/>
          <w:spacing w:val="6"/>
          <w:sz w:val="24"/>
          <w:highlight w:val="none"/>
        </w:rPr>
      </w:pPr>
    </w:p>
    <w:p>
      <w:pPr>
        <w:tabs>
          <w:tab w:val="left" w:pos="4860"/>
        </w:tabs>
        <w:spacing w:line="480" w:lineRule="exact"/>
        <w:ind w:right="1560" w:firstLine="504" w:firstLineChars="200"/>
        <w:jc w:val="center"/>
        <w:rPr>
          <w:rFonts w:ascii="宋体"/>
          <w:color w:val="auto"/>
          <w:spacing w:val="6"/>
          <w:sz w:val="24"/>
          <w:highlight w:val="none"/>
        </w:rPr>
      </w:pPr>
      <w:r>
        <w:rPr>
          <w:rFonts w:ascii="宋体" w:hAnsi="宋体"/>
          <w:color w:val="auto"/>
          <w:spacing w:val="6"/>
          <w:sz w:val="24"/>
          <w:highlight w:val="none"/>
        </w:rPr>
        <w:t xml:space="preserve">                 </w:t>
      </w:r>
      <w:r>
        <w:rPr>
          <w:rFonts w:hint="eastAsia" w:ascii="宋体" w:hAnsi="宋体"/>
          <w:color w:val="auto"/>
          <w:spacing w:val="6"/>
          <w:sz w:val="24"/>
          <w:highlight w:val="none"/>
        </w:rPr>
        <w:t>单位名称（盖章）：</w:t>
      </w:r>
    </w:p>
    <w:p>
      <w:pPr>
        <w:tabs>
          <w:tab w:val="left" w:pos="4860"/>
        </w:tabs>
        <w:spacing w:line="480" w:lineRule="exact"/>
        <w:ind w:right="1560" w:firstLine="504" w:firstLineChars="200"/>
        <w:jc w:val="center"/>
        <w:rPr>
          <w:rFonts w:ascii="宋体"/>
          <w:color w:val="auto"/>
          <w:spacing w:val="6"/>
          <w:sz w:val="24"/>
          <w:highlight w:val="none"/>
        </w:rPr>
      </w:pPr>
      <w:r>
        <w:rPr>
          <w:rFonts w:ascii="宋体" w:hAnsi="宋体"/>
          <w:color w:val="auto"/>
          <w:spacing w:val="6"/>
          <w:sz w:val="24"/>
          <w:highlight w:val="none"/>
        </w:rPr>
        <w:t xml:space="preserve">         </w:t>
      </w:r>
      <w:r>
        <w:rPr>
          <w:rFonts w:hint="eastAsia" w:ascii="宋体" w:hAnsi="宋体"/>
          <w:color w:val="auto"/>
          <w:spacing w:val="6"/>
          <w:sz w:val="24"/>
          <w:highlight w:val="none"/>
        </w:rPr>
        <w:t>日</w:t>
      </w:r>
      <w:r>
        <w:rPr>
          <w:rFonts w:ascii="宋体" w:hAnsi="宋体"/>
          <w:color w:val="auto"/>
          <w:spacing w:val="6"/>
          <w:sz w:val="24"/>
          <w:highlight w:val="none"/>
        </w:rPr>
        <w:t xml:space="preserve">  </w:t>
      </w:r>
      <w:r>
        <w:rPr>
          <w:rFonts w:hint="eastAsia" w:ascii="宋体" w:hAnsi="宋体"/>
          <w:color w:val="auto"/>
          <w:spacing w:val="6"/>
          <w:sz w:val="24"/>
          <w:highlight w:val="none"/>
        </w:rPr>
        <w:t>期：</w:t>
      </w:r>
    </w:p>
    <w:p>
      <w:pPr>
        <w:spacing w:line="480" w:lineRule="exact"/>
        <w:ind w:firstLine="504" w:firstLineChars="200"/>
        <w:rPr>
          <w:rFonts w:ascii="宋体"/>
          <w:color w:val="auto"/>
          <w:spacing w:val="6"/>
          <w:sz w:val="24"/>
          <w:highlight w:val="none"/>
        </w:rPr>
      </w:pP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注：</w:t>
      </w:r>
      <w:r>
        <w:rPr>
          <w:rFonts w:ascii="宋体" w:hAnsi="宋体"/>
          <w:color w:val="auto"/>
          <w:spacing w:val="6"/>
          <w:sz w:val="24"/>
          <w:highlight w:val="none"/>
        </w:rPr>
        <w:t>1</w:t>
      </w:r>
      <w:r>
        <w:rPr>
          <w:rFonts w:hint="eastAsia" w:ascii="宋体" w:hAnsi="宋体"/>
          <w:color w:val="auto"/>
          <w:spacing w:val="6"/>
          <w:sz w:val="24"/>
          <w:highlight w:val="none"/>
        </w:rPr>
        <w:t>、根据《财政部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2018</w:t>
      </w:r>
      <w:r>
        <w:rPr>
          <w:rFonts w:hint="eastAsia" w:ascii="宋体" w:hAnsi="宋体"/>
          <w:color w:val="auto"/>
          <w:sz w:val="24"/>
          <w:highlight w:val="none"/>
        </w:rPr>
        <w:t>〕</w:t>
      </w:r>
      <w:r>
        <w:rPr>
          <w:rFonts w:ascii="宋体" w:hAnsi="宋体"/>
          <w:color w:val="auto"/>
          <w:sz w:val="24"/>
          <w:highlight w:val="none"/>
        </w:rPr>
        <w:t xml:space="preserve"> 141</w:t>
      </w:r>
      <w:r>
        <w:rPr>
          <w:rFonts w:hint="eastAsia" w:ascii="宋体" w:hAnsi="宋体"/>
          <w:color w:val="auto"/>
          <w:spacing w:val="6"/>
          <w:sz w:val="24"/>
          <w:highlight w:val="none"/>
        </w:rPr>
        <w:t>号）第一条的规定：享受政府采购支持政策的残疾人福利性单位应当同时满足以下条件：</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1</w:t>
      </w:r>
      <w:r>
        <w:rPr>
          <w:rFonts w:hint="eastAsia" w:ascii="宋体" w:hAnsi="宋体"/>
          <w:color w:val="auto"/>
          <w:spacing w:val="6"/>
          <w:sz w:val="24"/>
          <w:highlight w:val="none"/>
        </w:rPr>
        <w:t>）安置的残疾人占本单位在职职工人数的比例不低于</w:t>
      </w:r>
      <w:r>
        <w:rPr>
          <w:rFonts w:ascii="宋体" w:hAnsi="宋体"/>
          <w:color w:val="auto"/>
          <w:spacing w:val="6"/>
          <w:sz w:val="24"/>
          <w:highlight w:val="none"/>
        </w:rPr>
        <w:t>25%</w:t>
      </w:r>
      <w:r>
        <w:rPr>
          <w:rFonts w:hint="eastAsia" w:ascii="宋体" w:hAnsi="宋体"/>
          <w:color w:val="auto"/>
          <w:spacing w:val="6"/>
          <w:sz w:val="24"/>
          <w:highlight w:val="none"/>
        </w:rPr>
        <w:t>（含</w:t>
      </w:r>
      <w:r>
        <w:rPr>
          <w:rFonts w:ascii="宋体" w:hAnsi="宋体"/>
          <w:color w:val="auto"/>
          <w:spacing w:val="6"/>
          <w:sz w:val="24"/>
          <w:highlight w:val="none"/>
        </w:rPr>
        <w:t>25%</w:t>
      </w:r>
      <w:r>
        <w:rPr>
          <w:rFonts w:hint="eastAsia" w:ascii="宋体" w:hAnsi="宋体"/>
          <w:color w:val="auto"/>
          <w:spacing w:val="6"/>
          <w:sz w:val="24"/>
          <w:highlight w:val="none"/>
        </w:rPr>
        <w:t>），并且安置的残疾人人数不少于</w:t>
      </w:r>
      <w:r>
        <w:rPr>
          <w:rFonts w:ascii="宋体" w:hAnsi="宋体"/>
          <w:color w:val="auto"/>
          <w:spacing w:val="6"/>
          <w:sz w:val="24"/>
          <w:highlight w:val="none"/>
        </w:rPr>
        <w:t>10</w:t>
      </w:r>
      <w:r>
        <w:rPr>
          <w:rFonts w:hint="eastAsia" w:ascii="宋体" w:hAnsi="宋体"/>
          <w:color w:val="auto"/>
          <w:spacing w:val="6"/>
          <w:sz w:val="24"/>
          <w:highlight w:val="none"/>
        </w:rPr>
        <w:t>人（含</w:t>
      </w:r>
      <w:r>
        <w:rPr>
          <w:rFonts w:ascii="宋体" w:hAnsi="宋体"/>
          <w:color w:val="auto"/>
          <w:spacing w:val="6"/>
          <w:sz w:val="24"/>
          <w:highlight w:val="none"/>
        </w:rPr>
        <w:t>10</w:t>
      </w:r>
      <w:r>
        <w:rPr>
          <w:rFonts w:hint="eastAsia" w:ascii="宋体" w:hAnsi="宋体"/>
          <w:color w:val="auto"/>
          <w:spacing w:val="6"/>
          <w:sz w:val="24"/>
          <w:highlight w:val="none"/>
        </w:rPr>
        <w:t>人）；</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2</w:t>
      </w:r>
      <w:r>
        <w:rPr>
          <w:rFonts w:hint="eastAsia" w:ascii="宋体" w:hAnsi="宋体"/>
          <w:color w:val="auto"/>
          <w:spacing w:val="6"/>
          <w:sz w:val="24"/>
          <w:highlight w:val="none"/>
        </w:rPr>
        <w:t>）依法与安置的每位残疾人签订了一年以上（含一年）的劳动合同或服务协议；</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3</w:t>
      </w:r>
      <w:r>
        <w:rPr>
          <w:rFonts w:hint="eastAsia" w:ascii="宋体" w:hAnsi="宋体"/>
          <w:color w:val="auto"/>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4</w:t>
      </w:r>
      <w:r>
        <w:rPr>
          <w:rFonts w:hint="eastAsia" w:ascii="宋体" w:hAnsi="宋体"/>
          <w:color w:val="auto"/>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5</w:t>
      </w:r>
      <w:r>
        <w:rPr>
          <w:rFonts w:hint="eastAsia" w:ascii="宋体" w:hAnsi="宋体"/>
          <w:color w:val="auto"/>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color w:val="auto"/>
          <w:spacing w:val="6"/>
          <w:sz w:val="24"/>
          <w:highlight w:val="none"/>
        </w:rPr>
      </w:pPr>
      <w:r>
        <w:rPr>
          <w:rFonts w:hint="eastAsia" w:ascii="宋体" w:hAnsi="宋体"/>
          <w:color w:val="auto"/>
          <w:spacing w:val="6"/>
          <w:sz w:val="24"/>
          <w:highlight w:val="none"/>
        </w:rPr>
        <w:t>前款所称残疾人是指法定劳动年龄内，持有《中华人民共和国残疾人证》或者《中华人民共和国残疾军人证（</w:t>
      </w:r>
      <w:r>
        <w:rPr>
          <w:rFonts w:ascii="宋体" w:hAnsi="宋体"/>
          <w:color w:val="auto"/>
          <w:spacing w:val="6"/>
          <w:sz w:val="24"/>
          <w:highlight w:val="none"/>
        </w:rPr>
        <w:t>1</w:t>
      </w:r>
      <w:r>
        <w:rPr>
          <w:rFonts w:hint="eastAsia" w:ascii="宋体" w:hAnsi="宋体"/>
          <w:color w:val="auto"/>
          <w:spacing w:val="6"/>
          <w:sz w:val="24"/>
          <w:highlight w:val="none"/>
        </w:rPr>
        <w:t>至</w:t>
      </w:r>
      <w:r>
        <w:rPr>
          <w:rFonts w:ascii="宋体" w:hAnsi="宋体"/>
          <w:color w:val="auto"/>
          <w:spacing w:val="6"/>
          <w:sz w:val="24"/>
          <w:highlight w:val="none"/>
        </w:rPr>
        <w:t>8</w:t>
      </w:r>
      <w:r>
        <w:rPr>
          <w:rFonts w:hint="eastAsia" w:ascii="宋体" w:hAnsi="宋体"/>
          <w:color w:val="auto"/>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auto"/>
          <w:spacing w:val="6"/>
          <w:sz w:val="24"/>
          <w:highlight w:val="none"/>
        </w:rPr>
      </w:pPr>
      <w:r>
        <w:rPr>
          <w:rFonts w:ascii="宋体" w:hAnsi="宋体"/>
          <w:color w:val="auto"/>
          <w:spacing w:val="6"/>
          <w:sz w:val="24"/>
          <w:highlight w:val="none"/>
        </w:rPr>
        <w:t>2</w:t>
      </w:r>
      <w:r>
        <w:rPr>
          <w:rFonts w:hint="eastAsia" w:ascii="宋体" w:hAnsi="宋体"/>
          <w:color w:val="auto"/>
          <w:spacing w:val="6"/>
          <w:sz w:val="24"/>
          <w:highlight w:val="none"/>
        </w:rPr>
        <w:t>、根据《财政部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2018</w:t>
      </w:r>
      <w:r>
        <w:rPr>
          <w:rFonts w:hint="eastAsia" w:ascii="宋体" w:hAnsi="宋体"/>
          <w:color w:val="auto"/>
          <w:sz w:val="24"/>
          <w:highlight w:val="none"/>
        </w:rPr>
        <w:t>〕</w:t>
      </w:r>
      <w:r>
        <w:rPr>
          <w:rFonts w:ascii="宋体" w:hAnsi="宋体"/>
          <w:color w:val="auto"/>
          <w:sz w:val="24"/>
          <w:highlight w:val="none"/>
        </w:rPr>
        <w:t xml:space="preserve"> 141</w:t>
      </w:r>
      <w:r>
        <w:rPr>
          <w:rFonts w:hint="eastAsia" w:ascii="宋体" w:hAnsi="宋体"/>
          <w:color w:val="auto"/>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color w:val="auto"/>
          <w:sz w:val="30"/>
          <w:szCs w:val="30"/>
          <w:highlight w:val="none"/>
          <w:lang w:val="zh-CN"/>
        </w:rPr>
      </w:pPr>
      <w:r>
        <w:rPr>
          <w:rFonts w:ascii="宋体"/>
          <w:color w:val="auto"/>
          <w:highlight w:val="none"/>
        </w:rPr>
        <w:br w:type="page"/>
      </w:r>
      <w:r>
        <w:rPr>
          <w:rFonts w:hint="eastAsia" w:ascii="宋体" w:hAnsi="宋体"/>
          <w:b/>
          <w:color w:val="auto"/>
          <w:sz w:val="28"/>
          <w:highlight w:val="none"/>
        </w:rPr>
        <w:t>格式</w:t>
      </w:r>
      <w:r>
        <w:rPr>
          <w:rFonts w:ascii="宋体" w:hAnsi="宋体"/>
          <w:b/>
          <w:color w:val="auto"/>
          <w:sz w:val="28"/>
          <w:highlight w:val="none"/>
        </w:rPr>
        <w:t xml:space="preserve">8  </w:t>
      </w:r>
      <w:r>
        <w:rPr>
          <w:rFonts w:hint="eastAsia" w:ascii="黑体" w:hAnsi="Arial" w:eastAsia="黑体"/>
          <w:color w:val="auto"/>
          <w:sz w:val="30"/>
          <w:szCs w:val="30"/>
          <w:highlight w:val="none"/>
          <w:lang w:val="zh-CN"/>
        </w:rPr>
        <w:t>投标人同类项目实施情况一览表</w:t>
      </w:r>
    </w:p>
    <w:p>
      <w:pPr>
        <w:autoSpaceDE w:val="0"/>
        <w:autoSpaceDN w:val="0"/>
        <w:jc w:val="center"/>
        <w:rPr>
          <w:rFonts w:ascii="宋体" w:hAnsi="Arial"/>
          <w:color w:val="auto"/>
          <w:sz w:val="28"/>
          <w:highlight w:val="none"/>
          <w:lang w:val="zh-CN"/>
        </w:rPr>
      </w:pPr>
    </w:p>
    <w:p>
      <w:pPr>
        <w:autoSpaceDE w:val="0"/>
        <w:autoSpaceDN w:val="0"/>
        <w:spacing w:after="240"/>
        <w:rPr>
          <w:rFonts w:ascii="宋体" w:cs="宋体"/>
          <w:color w:val="auto"/>
          <w:highlight w:val="none"/>
          <w:u w:val="single"/>
        </w:rPr>
      </w:pPr>
      <w:r>
        <w:rPr>
          <w:rFonts w:hint="eastAsia" w:ascii="宋体" w:hAnsi="宋体" w:cs="宋体"/>
          <w:color w:val="auto"/>
          <w:sz w:val="24"/>
          <w:highlight w:val="none"/>
          <w:lang w:val="zh-CN"/>
        </w:rPr>
        <w:t>项目名称：</w:t>
      </w:r>
      <w:r>
        <w:rPr>
          <w:rFonts w:ascii="宋体" w:hAnsi="宋体" w:cs="宋体"/>
          <w:color w:val="auto"/>
          <w:sz w:val="24"/>
          <w:highlight w:val="none"/>
          <w:u w:val="single"/>
          <w:lang w:val="zh-CN"/>
        </w:rPr>
        <w:t xml:space="preserve">                           </w:t>
      </w:r>
      <w:r>
        <w:rPr>
          <w:rFonts w:ascii="宋体" w:hAnsi="宋体" w:cs="宋体"/>
          <w:color w:val="auto"/>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招标采购单位名称</w:t>
            </w:r>
          </w:p>
        </w:tc>
        <w:tc>
          <w:tcPr>
            <w:tcW w:w="1971"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项目名称</w:t>
            </w:r>
          </w:p>
        </w:tc>
        <w:tc>
          <w:tcPr>
            <w:tcW w:w="815"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采购数量</w:t>
            </w:r>
          </w:p>
        </w:tc>
        <w:tc>
          <w:tcPr>
            <w:tcW w:w="874"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单价</w:t>
            </w:r>
          </w:p>
        </w:tc>
        <w:tc>
          <w:tcPr>
            <w:tcW w:w="1269"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合同</w:t>
            </w:r>
          </w:p>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金额</w:t>
            </w:r>
          </w:p>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（万元）</w:t>
            </w:r>
          </w:p>
        </w:tc>
        <w:tc>
          <w:tcPr>
            <w:tcW w:w="2112" w:type="dxa"/>
            <w:gridSpan w:val="2"/>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附件页码</w:t>
            </w:r>
          </w:p>
        </w:tc>
        <w:tc>
          <w:tcPr>
            <w:tcW w:w="1550" w:type="dxa"/>
            <w:vMerge w:val="restart"/>
            <w:vAlign w:val="center"/>
          </w:tcPr>
          <w:p>
            <w:pPr>
              <w:autoSpaceDE w:val="0"/>
              <w:autoSpaceDN w:val="0"/>
              <w:snapToGrid w:val="0"/>
              <w:jc w:val="center"/>
              <w:rPr>
                <w:rFonts w:ascii="宋体" w:cs="宋体"/>
                <w:color w:val="auto"/>
                <w:sz w:val="24"/>
                <w:highlight w:val="none"/>
              </w:rPr>
            </w:pPr>
            <w:r>
              <w:rPr>
                <w:rFonts w:hint="eastAsia" w:ascii="宋体" w:hAnsi="宋体" w:cs="宋体"/>
                <w:color w:val="auto"/>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color w:val="auto"/>
                <w:highlight w:val="none"/>
              </w:rPr>
            </w:pPr>
          </w:p>
        </w:tc>
        <w:tc>
          <w:tcPr>
            <w:tcW w:w="1971" w:type="dxa"/>
            <w:vMerge w:val="continue"/>
          </w:tcPr>
          <w:p>
            <w:pPr>
              <w:autoSpaceDE w:val="0"/>
              <w:autoSpaceDN w:val="0"/>
              <w:snapToGrid w:val="0"/>
              <w:rPr>
                <w:rFonts w:ascii="宋体" w:cs="宋体"/>
                <w:color w:val="auto"/>
                <w:highlight w:val="none"/>
              </w:rPr>
            </w:pPr>
          </w:p>
        </w:tc>
        <w:tc>
          <w:tcPr>
            <w:tcW w:w="815" w:type="dxa"/>
            <w:vMerge w:val="continue"/>
          </w:tcPr>
          <w:p>
            <w:pPr>
              <w:autoSpaceDE w:val="0"/>
              <w:autoSpaceDN w:val="0"/>
              <w:snapToGrid w:val="0"/>
              <w:rPr>
                <w:rFonts w:ascii="宋体" w:cs="宋体"/>
                <w:color w:val="auto"/>
                <w:highlight w:val="none"/>
              </w:rPr>
            </w:pPr>
          </w:p>
        </w:tc>
        <w:tc>
          <w:tcPr>
            <w:tcW w:w="874" w:type="dxa"/>
            <w:vMerge w:val="continue"/>
          </w:tcPr>
          <w:p>
            <w:pPr>
              <w:autoSpaceDE w:val="0"/>
              <w:autoSpaceDN w:val="0"/>
              <w:snapToGrid w:val="0"/>
              <w:rPr>
                <w:rFonts w:ascii="宋体" w:cs="宋体"/>
                <w:color w:val="auto"/>
                <w:highlight w:val="none"/>
              </w:rPr>
            </w:pPr>
          </w:p>
        </w:tc>
        <w:tc>
          <w:tcPr>
            <w:tcW w:w="1269" w:type="dxa"/>
            <w:vMerge w:val="continue"/>
          </w:tcPr>
          <w:p>
            <w:pPr>
              <w:autoSpaceDE w:val="0"/>
              <w:autoSpaceDN w:val="0"/>
              <w:snapToGrid w:val="0"/>
              <w:rPr>
                <w:rFonts w:ascii="宋体" w:cs="宋体"/>
                <w:color w:val="auto"/>
                <w:highlight w:val="none"/>
              </w:rPr>
            </w:pPr>
          </w:p>
        </w:tc>
        <w:tc>
          <w:tcPr>
            <w:tcW w:w="1049" w:type="dxa"/>
            <w:vAlign w:val="center"/>
          </w:tcPr>
          <w:p>
            <w:pPr>
              <w:autoSpaceDE w:val="0"/>
              <w:autoSpaceDN w:val="0"/>
              <w:snapToGrid w:val="0"/>
              <w:jc w:val="center"/>
              <w:rPr>
                <w:rFonts w:ascii="宋体" w:cs="宋体"/>
                <w:color w:val="auto"/>
                <w:highlight w:val="none"/>
              </w:rPr>
            </w:pPr>
            <w:r>
              <w:rPr>
                <w:rFonts w:hint="eastAsia" w:ascii="宋体" w:hAnsi="宋体" w:cs="宋体"/>
                <w:color w:val="auto"/>
                <w:highlight w:val="none"/>
              </w:rPr>
              <w:t>合同</w:t>
            </w:r>
          </w:p>
        </w:tc>
        <w:tc>
          <w:tcPr>
            <w:tcW w:w="1063" w:type="dxa"/>
            <w:vAlign w:val="center"/>
          </w:tcPr>
          <w:p>
            <w:pPr>
              <w:autoSpaceDE w:val="0"/>
              <w:autoSpaceDN w:val="0"/>
              <w:snapToGrid w:val="0"/>
              <w:jc w:val="center"/>
              <w:rPr>
                <w:rFonts w:ascii="宋体" w:cs="宋体"/>
                <w:color w:val="auto"/>
                <w:highlight w:val="none"/>
              </w:rPr>
            </w:pPr>
            <w:r>
              <w:rPr>
                <w:rFonts w:hint="eastAsia" w:ascii="宋体" w:hAnsi="宋体" w:cs="宋体"/>
                <w:color w:val="auto"/>
                <w:highlight w:val="none"/>
              </w:rPr>
              <w:t>服务验收报告</w:t>
            </w:r>
          </w:p>
        </w:tc>
        <w:tc>
          <w:tcPr>
            <w:tcW w:w="1550" w:type="dxa"/>
            <w:vMerge w:val="continue"/>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color w:val="auto"/>
                <w:highlight w:val="none"/>
              </w:rPr>
            </w:pPr>
          </w:p>
        </w:tc>
        <w:tc>
          <w:tcPr>
            <w:tcW w:w="1971" w:type="dxa"/>
          </w:tcPr>
          <w:p>
            <w:pPr>
              <w:autoSpaceDE w:val="0"/>
              <w:autoSpaceDN w:val="0"/>
              <w:snapToGrid w:val="0"/>
              <w:rPr>
                <w:rFonts w:ascii="宋体" w:cs="宋体"/>
                <w:color w:val="auto"/>
                <w:highlight w:val="none"/>
              </w:rPr>
            </w:pPr>
          </w:p>
        </w:tc>
        <w:tc>
          <w:tcPr>
            <w:tcW w:w="815" w:type="dxa"/>
          </w:tcPr>
          <w:p>
            <w:pPr>
              <w:autoSpaceDE w:val="0"/>
              <w:autoSpaceDN w:val="0"/>
              <w:snapToGrid w:val="0"/>
              <w:rPr>
                <w:rFonts w:ascii="宋体" w:cs="宋体"/>
                <w:color w:val="auto"/>
                <w:highlight w:val="none"/>
              </w:rPr>
            </w:pPr>
          </w:p>
        </w:tc>
        <w:tc>
          <w:tcPr>
            <w:tcW w:w="874" w:type="dxa"/>
          </w:tcPr>
          <w:p>
            <w:pPr>
              <w:autoSpaceDE w:val="0"/>
              <w:autoSpaceDN w:val="0"/>
              <w:snapToGrid w:val="0"/>
              <w:rPr>
                <w:rFonts w:ascii="宋体" w:cs="宋体"/>
                <w:color w:val="auto"/>
                <w:highlight w:val="none"/>
              </w:rPr>
            </w:pPr>
          </w:p>
        </w:tc>
        <w:tc>
          <w:tcPr>
            <w:tcW w:w="1269" w:type="dxa"/>
          </w:tcPr>
          <w:p>
            <w:pPr>
              <w:autoSpaceDE w:val="0"/>
              <w:autoSpaceDN w:val="0"/>
              <w:snapToGrid w:val="0"/>
              <w:rPr>
                <w:rFonts w:ascii="宋体" w:cs="宋体"/>
                <w:color w:val="auto"/>
                <w:highlight w:val="none"/>
              </w:rPr>
            </w:pPr>
          </w:p>
        </w:tc>
        <w:tc>
          <w:tcPr>
            <w:tcW w:w="1049" w:type="dxa"/>
          </w:tcPr>
          <w:p>
            <w:pPr>
              <w:autoSpaceDE w:val="0"/>
              <w:autoSpaceDN w:val="0"/>
              <w:snapToGrid w:val="0"/>
              <w:rPr>
                <w:rFonts w:ascii="宋体" w:cs="宋体"/>
                <w:color w:val="auto"/>
                <w:highlight w:val="none"/>
              </w:rPr>
            </w:pPr>
          </w:p>
        </w:tc>
        <w:tc>
          <w:tcPr>
            <w:tcW w:w="1063" w:type="dxa"/>
          </w:tcPr>
          <w:p>
            <w:pPr>
              <w:autoSpaceDE w:val="0"/>
              <w:autoSpaceDN w:val="0"/>
              <w:snapToGrid w:val="0"/>
              <w:rPr>
                <w:rFonts w:ascii="宋体" w:cs="宋体"/>
                <w:color w:val="auto"/>
                <w:highlight w:val="none"/>
              </w:rPr>
            </w:pPr>
          </w:p>
        </w:tc>
        <w:tc>
          <w:tcPr>
            <w:tcW w:w="1550" w:type="dxa"/>
          </w:tcPr>
          <w:p>
            <w:pPr>
              <w:autoSpaceDE w:val="0"/>
              <w:autoSpaceDN w:val="0"/>
              <w:snapToGrid w:val="0"/>
              <w:rPr>
                <w:rFonts w:ascii="宋体" w:cs="宋体"/>
                <w:color w:val="auto"/>
                <w:highlight w:val="none"/>
              </w:rPr>
            </w:pPr>
          </w:p>
        </w:tc>
      </w:tr>
    </w:tbl>
    <w:p>
      <w:pPr>
        <w:pStyle w:val="96"/>
        <w:snapToGrid w:val="0"/>
        <w:spacing w:before="240" w:line="240" w:lineRule="auto"/>
        <w:ind w:firstLine="0" w:firstLineChars="0"/>
        <w:rPr>
          <w:color w:val="auto"/>
          <w:highlight w:val="none"/>
        </w:rPr>
      </w:pPr>
      <w:r>
        <w:rPr>
          <w:rFonts w:hint="eastAsia"/>
          <w:color w:val="auto"/>
          <w:highlight w:val="none"/>
        </w:rPr>
        <w:t>投标人提供虚假资料的，评标委员会可认定为虚假投标。请各投标人谨慎填写。</w:t>
      </w:r>
    </w:p>
    <w:p>
      <w:pPr>
        <w:autoSpaceDE w:val="0"/>
        <w:autoSpaceDN w:val="0"/>
        <w:spacing w:line="360" w:lineRule="auto"/>
        <w:rPr>
          <w:rFonts w:ascii="??_GB2312" w:hAnsi="仿宋" w:eastAsia="Times New Roman"/>
          <w:color w:val="auto"/>
          <w:sz w:val="24"/>
          <w:highlight w:val="none"/>
          <w:lang w:val="zh-CN"/>
        </w:rPr>
      </w:pPr>
    </w:p>
    <w:p>
      <w:pPr>
        <w:pStyle w:val="96"/>
        <w:snapToGrid w:val="0"/>
        <w:spacing w:before="240" w:line="240" w:lineRule="auto"/>
        <w:ind w:firstLine="0" w:firstLineChars="0"/>
        <w:rPr>
          <w:color w:val="auto"/>
          <w:highlight w:val="none"/>
          <w:lang w:val="zh-CN"/>
        </w:rPr>
      </w:pPr>
      <w:r>
        <w:rPr>
          <w:rFonts w:hint="eastAsia"/>
          <w:color w:val="auto"/>
          <w:highlight w:val="none"/>
          <w:lang w:val="zh-CN"/>
        </w:rPr>
        <w:t>投标人名称（公章）：</w:t>
      </w:r>
    </w:p>
    <w:p>
      <w:pPr>
        <w:pStyle w:val="96"/>
        <w:snapToGrid w:val="0"/>
        <w:spacing w:before="240" w:line="240" w:lineRule="auto"/>
        <w:ind w:firstLine="0" w:firstLineChars="0"/>
        <w:rPr>
          <w:color w:val="auto"/>
          <w:highlight w:val="none"/>
          <w:lang w:val="zh-CN"/>
        </w:rPr>
      </w:pPr>
      <w:r>
        <w:rPr>
          <w:rFonts w:hint="eastAsia"/>
          <w:color w:val="auto"/>
          <w:highlight w:val="none"/>
          <w:lang w:val="zh-CN"/>
        </w:rPr>
        <w:t>法定代表人或其授权代表（签字或盖章）：</w:t>
      </w:r>
      <w:r>
        <w:rPr>
          <w:color w:val="auto"/>
          <w:highlight w:val="none"/>
          <w:lang w:val="zh-CN"/>
        </w:rPr>
        <w:t xml:space="preserve"> </w:t>
      </w:r>
    </w:p>
    <w:p>
      <w:pPr>
        <w:pStyle w:val="96"/>
        <w:snapToGrid w:val="0"/>
        <w:spacing w:before="240" w:line="240" w:lineRule="auto"/>
        <w:ind w:firstLine="0" w:firstLineChars="0"/>
        <w:rPr>
          <w:color w:val="auto"/>
          <w:highlight w:val="none"/>
          <w:lang w:val="zh-CN"/>
        </w:rPr>
      </w:pPr>
      <w:r>
        <w:rPr>
          <w:rFonts w:hint="eastAsia"/>
          <w:color w:val="auto"/>
          <w:highlight w:val="none"/>
          <w:lang w:val="zh-CN"/>
        </w:rPr>
        <w:t>日期：</w:t>
      </w:r>
      <w:r>
        <w:rPr>
          <w:color w:val="auto"/>
          <w:highlight w:val="none"/>
          <w:lang w:val="zh-CN"/>
        </w:rPr>
        <w:t xml:space="preserve">      </w:t>
      </w:r>
      <w:r>
        <w:rPr>
          <w:rFonts w:hint="eastAsia"/>
          <w:color w:val="auto"/>
          <w:highlight w:val="none"/>
          <w:lang w:val="zh-CN"/>
        </w:rPr>
        <w:t>年</w:t>
      </w:r>
      <w:r>
        <w:rPr>
          <w:color w:val="auto"/>
          <w:highlight w:val="none"/>
          <w:lang w:val="zh-CN"/>
        </w:rPr>
        <w:t xml:space="preserve">      </w:t>
      </w:r>
      <w:r>
        <w:rPr>
          <w:rFonts w:hint="eastAsia"/>
          <w:color w:val="auto"/>
          <w:highlight w:val="none"/>
          <w:lang w:val="zh-CN"/>
        </w:rPr>
        <w:t>月</w:t>
      </w:r>
      <w:r>
        <w:rPr>
          <w:color w:val="auto"/>
          <w:highlight w:val="none"/>
          <w:lang w:val="zh-CN"/>
        </w:rPr>
        <w:t xml:space="preserve">   </w:t>
      </w:r>
      <w:r>
        <w:rPr>
          <w:rFonts w:hint="eastAsia"/>
          <w:color w:val="auto"/>
          <w:highlight w:val="none"/>
          <w:lang w:val="zh-CN"/>
        </w:rPr>
        <w:t>日</w:t>
      </w:r>
    </w:p>
    <w:p>
      <w:pPr>
        <w:pStyle w:val="20"/>
        <w:spacing w:line="480" w:lineRule="exact"/>
        <w:ind w:left="0" w:leftChars="0" w:firstLine="0" w:firstLineChars="0"/>
        <w:rPr>
          <w:rFonts w:ascii="宋体"/>
          <w:color w:val="auto"/>
          <w:highlight w:val="none"/>
        </w:rPr>
      </w:pPr>
      <w:r>
        <w:rPr>
          <w:rFonts w:ascii="宋体"/>
          <w:color w:val="auto"/>
          <w:highlight w:val="none"/>
        </w:rPr>
        <w:br w:type="page"/>
      </w:r>
    </w:p>
    <w:p>
      <w:pPr>
        <w:pStyle w:val="20"/>
        <w:spacing w:line="480" w:lineRule="exact"/>
        <w:ind w:left="0" w:leftChars="0" w:firstLine="0" w:firstLineChars="0"/>
        <w:jc w:val="center"/>
        <w:rPr>
          <w:rFonts w:ascii="宋体"/>
          <w:color w:val="auto"/>
          <w:sz w:val="21"/>
          <w:highlight w:val="none"/>
        </w:rPr>
      </w:pPr>
      <w:r>
        <w:rPr>
          <w:rFonts w:hint="eastAsia" w:ascii="宋体" w:hAnsi="宋体"/>
          <w:color w:val="auto"/>
          <w:highlight w:val="none"/>
        </w:rPr>
        <w:t>附件十二：</w:t>
      </w:r>
      <w:r>
        <w:rPr>
          <w:rFonts w:hint="eastAsia" w:ascii="宋体" w:hAnsi="宋体"/>
          <w:b/>
          <w:color w:val="auto"/>
          <w:sz w:val="32"/>
          <w:szCs w:val="32"/>
          <w:highlight w:val="none"/>
        </w:rPr>
        <w:t>封面格式：</w:t>
      </w:r>
    </w:p>
    <w:p>
      <w:pPr>
        <w:pStyle w:val="20"/>
        <w:spacing w:line="480" w:lineRule="exact"/>
        <w:ind w:left="0" w:leftChars="0" w:firstLine="0" w:firstLineChars="0"/>
        <w:rPr>
          <w:rFonts w:ascii="宋体"/>
          <w:color w:val="auto"/>
          <w:highlight w:val="none"/>
        </w:rPr>
      </w:pPr>
    </w:p>
    <w:p>
      <w:pPr>
        <w:pStyle w:val="20"/>
        <w:spacing w:line="480" w:lineRule="exact"/>
        <w:ind w:left="1747" w:firstLine="470"/>
        <w:rPr>
          <w:rFonts w:ascii="宋体"/>
          <w:color w:val="auto"/>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color w:val="auto"/>
                <w:kern w:val="2"/>
                <w:szCs w:val="24"/>
                <w:highlight w:val="none"/>
              </w:rPr>
            </w:pPr>
          </w:p>
          <w:p>
            <w:pPr>
              <w:pStyle w:val="20"/>
              <w:spacing w:line="480" w:lineRule="exact"/>
              <w:ind w:left="0" w:leftChars="0" w:firstLine="0" w:firstLineChars="0"/>
              <w:jc w:val="center"/>
              <w:rPr>
                <w:rFonts w:ascii="宋体"/>
                <w:b/>
                <w:color w:val="auto"/>
                <w:kern w:val="2"/>
                <w:sz w:val="32"/>
                <w:szCs w:val="32"/>
                <w:highlight w:val="none"/>
              </w:rPr>
            </w:pPr>
            <w:r>
              <w:rPr>
                <w:rFonts w:hint="eastAsia" w:ascii="宋体" w:hAnsi="宋体"/>
                <w:b/>
                <w:color w:val="auto"/>
                <w:kern w:val="2"/>
                <w:sz w:val="32"/>
                <w:szCs w:val="32"/>
                <w:highlight w:val="none"/>
              </w:rPr>
              <w:t>投标文件</w:t>
            </w:r>
          </w:p>
          <w:p>
            <w:pPr>
              <w:pStyle w:val="20"/>
              <w:spacing w:line="480" w:lineRule="exact"/>
              <w:ind w:left="0" w:leftChars="0" w:firstLine="0" w:firstLineChars="0"/>
              <w:jc w:val="center"/>
              <w:rPr>
                <w:rFonts w:ascii="宋体"/>
                <w:b/>
                <w:color w:val="auto"/>
                <w:kern w:val="2"/>
                <w:sz w:val="32"/>
                <w:szCs w:val="32"/>
                <w:highlight w:val="none"/>
              </w:rPr>
            </w:pPr>
            <w:r>
              <w:rPr>
                <w:rFonts w:hint="eastAsia" w:ascii="宋体" w:hAnsi="宋体"/>
                <w:b/>
                <w:color w:val="auto"/>
                <w:kern w:val="2"/>
                <w:sz w:val="32"/>
                <w:szCs w:val="32"/>
                <w:highlight w:val="none"/>
              </w:rPr>
              <w:t>（正本）</w:t>
            </w:r>
          </w:p>
          <w:p>
            <w:pPr>
              <w:pStyle w:val="20"/>
              <w:spacing w:line="480" w:lineRule="exact"/>
              <w:ind w:left="1747" w:firstLine="353"/>
              <w:jc w:val="left"/>
              <w:rPr>
                <w:rFonts w:ascii="宋体"/>
                <w:color w:val="auto"/>
                <w:kern w:val="2"/>
                <w:sz w:val="18"/>
                <w:szCs w:val="24"/>
                <w:highlight w:val="none"/>
              </w:rPr>
            </w:pP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招标编号：</w:t>
            </w:r>
          </w:p>
          <w:p>
            <w:pPr>
              <w:pStyle w:val="20"/>
              <w:spacing w:line="480" w:lineRule="exact"/>
              <w:ind w:left="0" w:leftChars="0" w:firstLine="0" w:firstLineChars="0"/>
              <w:jc w:val="left"/>
              <w:rPr>
                <w:rFonts w:hint="eastAsia" w:ascii="宋体" w:hAnsi="宋体"/>
                <w:color w:val="auto"/>
                <w:kern w:val="2"/>
                <w:szCs w:val="24"/>
                <w:highlight w:val="none"/>
              </w:rPr>
            </w:pPr>
            <w:r>
              <w:rPr>
                <w:rFonts w:hint="eastAsia" w:ascii="宋体" w:hAnsi="宋体"/>
                <w:color w:val="auto"/>
                <w:kern w:val="2"/>
                <w:szCs w:val="24"/>
                <w:highlight w:val="none"/>
              </w:rPr>
              <w:t>项目名称：</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投标人名称（公章）：</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地址：</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邮编：</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电话：</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传真：</w:t>
            </w:r>
          </w:p>
        </w:tc>
        <w:tc>
          <w:tcPr>
            <w:tcW w:w="4775" w:type="dxa"/>
          </w:tcPr>
          <w:p>
            <w:pPr>
              <w:pStyle w:val="20"/>
              <w:spacing w:line="480" w:lineRule="exact"/>
              <w:ind w:left="1747" w:firstLine="470"/>
              <w:jc w:val="left"/>
              <w:rPr>
                <w:rFonts w:ascii="宋体"/>
                <w:color w:val="auto"/>
                <w:kern w:val="2"/>
                <w:szCs w:val="24"/>
                <w:highlight w:val="none"/>
              </w:rPr>
            </w:pPr>
          </w:p>
          <w:p>
            <w:pPr>
              <w:pStyle w:val="20"/>
              <w:spacing w:line="480" w:lineRule="exact"/>
              <w:ind w:left="0" w:leftChars="0" w:firstLine="0" w:firstLineChars="0"/>
              <w:jc w:val="center"/>
              <w:rPr>
                <w:rFonts w:ascii="宋体"/>
                <w:b/>
                <w:color w:val="auto"/>
                <w:kern w:val="2"/>
                <w:sz w:val="32"/>
                <w:szCs w:val="32"/>
                <w:highlight w:val="none"/>
              </w:rPr>
            </w:pPr>
            <w:r>
              <w:rPr>
                <w:rFonts w:hint="eastAsia" w:ascii="宋体" w:hAnsi="宋体"/>
                <w:b/>
                <w:color w:val="auto"/>
                <w:kern w:val="2"/>
                <w:sz w:val="32"/>
                <w:szCs w:val="32"/>
                <w:highlight w:val="none"/>
              </w:rPr>
              <w:t>投标文件</w:t>
            </w:r>
          </w:p>
          <w:p>
            <w:pPr>
              <w:pStyle w:val="20"/>
              <w:spacing w:line="480" w:lineRule="exact"/>
              <w:ind w:left="0" w:leftChars="0" w:firstLine="0" w:firstLineChars="0"/>
              <w:jc w:val="center"/>
              <w:rPr>
                <w:rFonts w:ascii="宋体"/>
                <w:b/>
                <w:color w:val="auto"/>
                <w:kern w:val="2"/>
                <w:sz w:val="32"/>
                <w:szCs w:val="32"/>
                <w:highlight w:val="none"/>
              </w:rPr>
            </w:pPr>
            <w:r>
              <w:rPr>
                <w:rFonts w:hint="eastAsia" w:ascii="宋体" w:hAnsi="宋体"/>
                <w:b/>
                <w:color w:val="auto"/>
                <w:kern w:val="2"/>
                <w:sz w:val="32"/>
                <w:szCs w:val="32"/>
                <w:highlight w:val="none"/>
              </w:rPr>
              <w:t>（副本）</w:t>
            </w:r>
          </w:p>
          <w:p>
            <w:pPr>
              <w:pStyle w:val="20"/>
              <w:spacing w:line="480" w:lineRule="exact"/>
              <w:ind w:left="1747" w:firstLine="353"/>
              <w:jc w:val="left"/>
              <w:rPr>
                <w:rFonts w:ascii="宋体"/>
                <w:color w:val="auto"/>
                <w:kern w:val="2"/>
                <w:sz w:val="18"/>
                <w:szCs w:val="24"/>
                <w:highlight w:val="none"/>
              </w:rPr>
            </w:pP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招标编号：</w:t>
            </w:r>
          </w:p>
          <w:p>
            <w:pPr>
              <w:pStyle w:val="20"/>
              <w:spacing w:line="480" w:lineRule="exact"/>
              <w:ind w:left="0" w:leftChars="0" w:firstLine="0" w:firstLineChars="0"/>
              <w:jc w:val="left"/>
              <w:rPr>
                <w:rFonts w:hint="eastAsia" w:ascii="宋体" w:hAnsi="宋体"/>
                <w:b/>
                <w:bCs/>
                <w:color w:val="auto"/>
                <w:kern w:val="2"/>
                <w:szCs w:val="24"/>
                <w:highlight w:val="none"/>
              </w:rPr>
            </w:pPr>
            <w:r>
              <w:rPr>
                <w:rFonts w:hint="eastAsia" w:ascii="宋体" w:hAnsi="宋体"/>
                <w:color w:val="auto"/>
                <w:kern w:val="2"/>
                <w:szCs w:val="24"/>
                <w:highlight w:val="none"/>
              </w:rPr>
              <w:t>项目名称：</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投标人名称（公章）：</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地址：</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邮编：</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电话：</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传真：</w:t>
            </w:r>
          </w:p>
        </w:tc>
      </w:tr>
    </w:tbl>
    <w:p>
      <w:pPr>
        <w:pStyle w:val="20"/>
        <w:spacing w:line="480" w:lineRule="exact"/>
        <w:ind w:left="1747" w:firstLine="470"/>
        <w:rPr>
          <w:rFonts w:ascii="宋体"/>
          <w:color w:val="auto"/>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color w:val="auto"/>
                <w:kern w:val="2"/>
                <w:sz w:val="30"/>
                <w:szCs w:val="24"/>
                <w:highlight w:val="none"/>
              </w:rPr>
            </w:pPr>
          </w:p>
          <w:p>
            <w:pPr>
              <w:pStyle w:val="20"/>
              <w:spacing w:line="480" w:lineRule="exact"/>
              <w:ind w:left="0" w:leftChars="0" w:firstLine="0" w:firstLineChars="0"/>
              <w:jc w:val="center"/>
              <w:rPr>
                <w:rFonts w:ascii="宋体"/>
                <w:color w:val="auto"/>
                <w:kern w:val="2"/>
                <w:sz w:val="30"/>
                <w:szCs w:val="24"/>
                <w:highlight w:val="none"/>
              </w:rPr>
            </w:pPr>
            <w:r>
              <w:rPr>
                <w:rFonts w:hint="eastAsia" w:ascii="宋体" w:hAnsi="宋体"/>
                <w:b/>
                <w:color w:val="auto"/>
                <w:kern w:val="2"/>
                <w:sz w:val="32"/>
                <w:szCs w:val="32"/>
                <w:highlight w:val="none"/>
              </w:rPr>
              <w:t>开标一览表</w:t>
            </w:r>
          </w:p>
          <w:p>
            <w:pPr>
              <w:pStyle w:val="20"/>
              <w:spacing w:line="480" w:lineRule="exact"/>
              <w:ind w:left="1747" w:firstLine="470"/>
              <w:rPr>
                <w:rFonts w:ascii="宋体"/>
                <w:color w:val="auto"/>
                <w:kern w:val="2"/>
                <w:szCs w:val="24"/>
                <w:highlight w:val="none"/>
              </w:rPr>
            </w:pPr>
          </w:p>
          <w:p>
            <w:pPr>
              <w:pStyle w:val="20"/>
              <w:spacing w:line="480" w:lineRule="exact"/>
              <w:ind w:left="0" w:leftChars="0" w:firstLine="0" w:firstLineChars="0"/>
              <w:jc w:val="left"/>
              <w:rPr>
                <w:rFonts w:hint="eastAsia" w:ascii="宋体" w:hAnsi="宋体"/>
                <w:color w:val="auto"/>
                <w:kern w:val="2"/>
                <w:szCs w:val="24"/>
                <w:highlight w:val="none"/>
              </w:rPr>
            </w:pPr>
            <w:r>
              <w:rPr>
                <w:rFonts w:hint="eastAsia" w:ascii="宋体" w:hAnsi="宋体"/>
                <w:color w:val="auto"/>
                <w:kern w:val="2"/>
                <w:szCs w:val="24"/>
                <w:highlight w:val="none"/>
              </w:rPr>
              <w:t>招标编号：</w:t>
            </w:r>
          </w:p>
          <w:p>
            <w:pPr>
              <w:pStyle w:val="20"/>
              <w:spacing w:line="480" w:lineRule="exact"/>
              <w:ind w:left="0" w:leftChars="0" w:firstLine="0" w:firstLineChars="0"/>
              <w:jc w:val="left"/>
              <w:rPr>
                <w:rFonts w:hint="eastAsia" w:ascii="宋体" w:hAnsi="宋体"/>
                <w:color w:val="auto"/>
                <w:kern w:val="2"/>
                <w:szCs w:val="24"/>
                <w:highlight w:val="none"/>
              </w:rPr>
            </w:pPr>
            <w:r>
              <w:rPr>
                <w:rFonts w:hint="eastAsia" w:ascii="宋体" w:hAnsi="宋体"/>
                <w:color w:val="auto"/>
                <w:kern w:val="2"/>
                <w:szCs w:val="24"/>
                <w:highlight w:val="none"/>
              </w:rPr>
              <w:t>项目名称：</w:t>
            </w:r>
          </w:p>
          <w:p>
            <w:pPr>
              <w:pStyle w:val="20"/>
              <w:spacing w:line="480" w:lineRule="exact"/>
              <w:ind w:left="0" w:leftChars="0" w:firstLine="0" w:firstLineChars="0"/>
              <w:jc w:val="left"/>
              <w:rPr>
                <w:rFonts w:ascii="宋体"/>
                <w:color w:val="auto"/>
                <w:kern w:val="2"/>
                <w:szCs w:val="24"/>
                <w:highlight w:val="none"/>
              </w:rPr>
            </w:pPr>
            <w:r>
              <w:rPr>
                <w:rFonts w:hint="eastAsia" w:ascii="宋体" w:hAnsi="宋体"/>
                <w:color w:val="auto"/>
                <w:kern w:val="2"/>
                <w:szCs w:val="24"/>
                <w:highlight w:val="none"/>
              </w:rPr>
              <w:t>投标人名称（公章）：</w:t>
            </w:r>
          </w:p>
        </w:tc>
      </w:tr>
    </w:tbl>
    <w:p>
      <w:pPr>
        <w:pStyle w:val="20"/>
        <w:spacing w:line="480" w:lineRule="exact"/>
        <w:ind w:left="1747" w:firstLine="470"/>
        <w:rPr>
          <w:rFonts w:ascii="宋体"/>
          <w:color w:val="auto"/>
          <w:highlight w:val="none"/>
        </w:rPr>
      </w:pPr>
    </w:p>
    <w:p>
      <w:pPr>
        <w:pStyle w:val="20"/>
        <w:spacing w:line="480" w:lineRule="exact"/>
        <w:ind w:left="0" w:leftChars="0" w:firstLine="3861" w:firstLineChars="1202"/>
        <w:rPr>
          <w:rFonts w:ascii="宋体"/>
          <w:b/>
          <w:color w:val="auto"/>
          <w:sz w:val="32"/>
          <w:szCs w:val="32"/>
          <w:highlight w:val="none"/>
        </w:rPr>
      </w:pPr>
      <w:r>
        <w:rPr>
          <w:rFonts w:hint="eastAsia" w:ascii="宋体" w:hAnsi="宋体"/>
          <w:b/>
          <w:color w:val="auto"/>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color w:val="auto"/>
                <w:kern w:val="2"/>
                <w:szCs w:val="24"/>
                <w:highlight w:val="none"/>
              </w:rPr>
            </w:pPr>
            <w:r>
              <w:rPr>
                <w:rFonts w:hint="eastAsia" w:ascii="宋体" w:hAnsi="宋体"/>
                <w:color w:val="auto"/>
                <w:kern w:val="2"/>
                <w:szCs w:val="24"/>
                <w:highlight w:val="none"/>
              </w:rPr>
              <w:t>………………………于年月日时之前不准启封（公章）………………………</w:t>
            </w:r>
          </w:p>
        </w:tc>
      </w:tr>
    </w:tbl>
    <w:p>
      <w:pPr>
        <w:pStyle w:val="20"/>
        <w:spacing w:line="480" w:lineRule="exact"/>
        <w:ind w:left="0" w:leftChars="0" w:firstLine="0" w:firstLineChars="0"/>
        <w:rPr>
          <w:rFonts w:ascii="宋体"/>
          <w:color w:val="auto"/>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6A52C"/>
    <w:multiLevelType w:val="singleLevel"/>
    <w:tmpl w:val="C1E6A52C"/>
    <w:lvl w:ilvl="0" w:tentative="0">
      <w:start w:val="1"/>
      <w:numFmt w:val="chineseCounting"/>
      <w:suff w:val="space"/>
      <w:lvlText w:val="第%1部分"/>
      <w:lvlJc w:val="left"/>
      <w:rPr>
        <w:rFonts w:hint="eastAsia"/>
      </w:rPr>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5AE0118E"/>
    <w:multiLevelType w:val="singleLevel"/>
    <w:tmpl w:val="5AE0118E"/>
    <w:lvl w:ilvl="0" w:tentative="0">
      <w:start w:val="5"/>
      <w:numFmt w:val="decimal"/>
      <w:suff w:val="nothing"/>
      <w:lvlText w:val="%1、"/>
      <w:lvlJc w:val="left"/>
      <w:rPr>
        <w:rFonts w:cs="Times New Roman"/>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27EF9"/>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2C7451"/>
    <w:rsid w:val="01367B2E"/>
    <w:rsid w:val="013B7FED"/>
    <w:rsid w:val="01477457"/>
    <w:rsid w:val="01483AE6"/>
    <w:rsid w:val="016171C3"/>
    <w:rsid w:val="01674088"/>
    <w:rsid w:val="0178463B"/>
    <w:rsid w:val="01833406"/>
    <w:rsid w:val="018B4463"/>
    <w:rsid w:val="018B6312"/>
    <w:rsid w:val="018E50CB"/>
    <w:rsid w:val="01921D31"/>
    <w:rsid w:val="019D0F86"/>
    <w:rsid w:val="019F1051"/>
    <w:rsid w:val="01B0280C"/>
    <w:rsid w:val="01CA7137"/>
    <w:rsid w:val="01CB7896"/>
    <w:rsid w:val="01CF1035"/>
    <w:rsid w:val="01E6238E"/>
    <w:rsid w:val="01F902EC"/>
    <w:rsid w:val="02226D7C"/>
    <w:rsid w:val="02227C57"/>
    <w:rsid w:val="022C7141"/>
    <w:rsid w:val="02347B0F"/>
    <w:rsid w:val="023777D9"/>
    <w:rsid w:val="023A5D18"/>
    <w:rsid w:val="023D5D3A"/>
    <w:rsid w:val="024A7919"/>
    <w:rsid w:val="0257572E"/>
    <w:rsid w:val="027236E2"/>
    <w:rsid w:val="0276583F"/>
    <w:rsid w:val="02852E05"/>
    <w:rsid w:val="02855076"/>
    <w:rsid w:val="02930443"/>
    <w:rsid w:val="02A254D3"/>
    <w:rsid w:val="02B053ED"/>
    <w:rsid w:val="02B16F47"/>
    <w:rsid w:val="02BB6203"/>
    <w:rsid w:val="02D20845"/>
    <w:rsid w:val="02D35B8B"/>
    <w:rsid w:val="02D601CF"/>
    <w:rsid w:val="02DC73A5"/>
    <w:rsid w:val="02E45A48"/>
    <w:rsid w:val="02EE0490"/>
    <w:rsid w:val="02FA6999"/>
    <w:rsid w:val="03190F6E"/>
    <w:rsid w:val="031B5DA2"/>
    <w:rsid w:val="03522D6F"/>
    <w:rsid w:val="03537474"/>
    <w:rsid w:val="03563A14"/>
    <w:rsid w:val="03654C99"/>
    <w:rsid w:val="0368561C"/>
    <w:rsid w:val="036E457D"/>
    <w:rsid w:val="037B55A1"/>
    <w:rsid w:val="037E752F"/>
    <w:rsid w:val="03853B1A"/>
    <w:rsid w:val="03D9691B"/>
    <w:rsid w:val="03E60572"/>
    <w:rsid w:val="03FF0065"/>
    <w:rsid w:val="040E3633"/>
    <w:rsid w:val="040F7D90"/>
    <w:rsid w:val="042D27C9"/>
    <w:rsid w:val="04322750"/>
    <w:rsid w:val="048C0542"/>
    <w:rsid w:val="04A270F4"/>
    <w:rsid w:val="04BD332D"/>
    <w:rsid w:val="04C53E66"/>
    <w:rsid w:val="04C60BF6"/>
    <w:rsid w:val="04C64C86"/>
    <w:rsid w:val="04D04155"/>
    <w:rsid w:val="04D46BF9"/>
    <w:rsid w:val="04F856AF"/>
    <w:rsid w:val="0526784C"/>
    <w:rsid w:val="052E7492"/>
    <w:rsid w:val="05446C17"/>
    <w:rsid w:val="054A7C05"/>
    <w:rsid w:val="05563819"/>
    <w:rsid w:val="055838CE"/>
    <w:rsid w:val="055D0DAD"/>
    <w:rsid w:val="05755832"/>
    <w:rsid w:val="05834B6F"/>
    <w:rsid w:val="05B9289A"/>
    <w:rsid w:val="05C6569E"/>
    <w:rsid w:val="05E35544"/>
    <w:rsid w:val="05F0753E"/>
    <w:rsid w:val="06250628"/>
    <w:rsid w:val="064B02D7"/>
    <w:rsid w:val="06542070"/>
    <w:rsid w:val="06893342"/>
    <w:rsid w:val="06B35D6A"/>
    <w:rsid w:val="06BE6F0A"/>
    <w:rsid w:val="06C26570"/>
    <w:rsid w:val="06D23153"/>
    <w:rsid w:val="06D50301"/>
    <w:rsid w:val="06D80483"/>
    <w:rsid w:val="06E51FD2"/>
    <w:rsid w:val="07011658"/>
    <w:rsid w:val="07255034"/>
    <w:rsid w:val="072630C4"/>
    <w:rsid w:val="073C5E08"/>
    <w:rsid w:val="07404625"/>
    <w:rsid w:val="074155D6"/>
    <w:rsid w:val="074D6753"/>
    <w:rsid w:val="075258A9"/>
    <w:rsid w:val="075713E8"/>
    <w:rsid w:val="076C384E"/>
    <w:rsid w:val="078218A9"/>
    <w:rsid w:val="078475F2"/>
    <w:rsid w:val="078B0666"/>
    <w:rsid w:val="07963322"/>
    <w:rsid w:val="07BD01C3"/>
    <w:rsid w:val="07BD4DD1"/>
    <w:rsid w:val="07D84AF8"/>
    <w:rsid w:val="08010237"/>
    <w:rsid w:val="080B3E19"/>
    <w:rsid w:val="0811349E"/>
    <w:rsid w:val="08121A78"/>
    <w:rsid w:val="081F4806"/>
    <w:rsid w:val="08397BFF"/>
    <w:rsid w:val="08490850"/>
    <w:rsid w:val="08524CAF"/>
    <w:rsid w:val="085415DF"/>
    <w:rsid w:val="087C3B7A"/>
    <w:rsid w:val="087E2D69"/>
    <w:rsid w:val="087E432D"/>
    <w:rsid w:val="08873EAB"/>
    <w:rsid w:val="089116C8"/>
    <w:rsid w:val="08BA02CC"/>
    <w:rsid w:val="08BB68E7"/>
    <w:rsid w:val="08CE65E6"/>
    <w:rsid w:val="08D614C7"/>
    <w:rsid w:val="08E30A55"/>
    <w:rsid w:val="08FB7CC6"/>
    <w:rsid w:val="0926027A"/>
    <w:rsid w:val="094C1DDF"/>
    <w:rsid w:val="09646610"/>
    <w:rsid w:val="097621BE"/>
    <w:rsid w:val="09782E97"/>
    <w:rsid w:val="09955B90"/>
    <w:rsid w:val="0996643B"/>
    <w:rsid w:val="09A1593F"/>
    <w:rsid w:val="09A6309D"/>
    <w:rsid w:val="09BA02F2"/>
    <w:rsid w:val="09CA79E9"/>
    <w:rsid w:val="09DC115C"/>
    <w:rsid w:val="09DD512F"/>
    <w:rsid w:val="09F0493D"/>
    <w:rsid w:val="09F55CE3"/>
    <w:rsid w:val="0A014875"/>
    <w:rsid w:val="0A0F6BF1"/>
    <w:rsid w:val="0A1A3BD9"/>
    <w:rsid w:val="0A405D2D"/>
    <w:rsid w:val="0A5A6458"/>
    <w:rsid w:val="0A6F663E"/>
    <w:rsid w:val="0A7C58C9"/>
    <w:rsid w:val="0A8054FA"/>
    <w:rsid w:val="0ABE12B6"/>
    <w:rsid w:val="0AC241A3"/>
    <w:rsid w:val="0AD00FE0"/>
    <w:rsid w:val="0AE21508"/>
    <w:rsid w:val="0AE73FAC"/>
    <w:rsid w:val="0AE77507"/>
    <w:rsid w:val="0AEF47FB"/>
    <w:rsid w:val="0AF9564E"/>
    <w:rsid w:val="0AFD64FB"/>
    <w:rsid w:val="0B033309"/>
    <w:rsid w:val="0B07100B"/>
    <w:rsid w:val="0B1B6B69"/>
    <w:rsid w:val="0B1C2A5E"/>
    <w:rsid w:val="0B235BF3"/>
    <w:rsid w:val="0B3B14EB"/>
    <w:rsid w:val="0B4D0516"/>
    <w:rsid w:val="0B8D10E4"/>
    <w:rsid w:val="0B942855"/>
    <w:rsid w:val="0B981026"/>
    <w:rsid w:val="0B997C0B"/>
    <w:rsid w:val="0BB53F4D"/>
    <w:rsid w:val="0BBC08C3"/>
    <w:rsid w:val="0BBC755F"/>
    <w:rsid w:val="0BCF4CB4"/>
    <w:rsid w:val="0C0D3E59"/>
    <w:rsid w:val="0C3E6AC4"/>
    <w:rsid w:val="0C5E5EA1"/>
    <w:rsid w:val="0C620D79"/>
    <w:rsid w:val="0C6B59DB"/>
    <w:rsid w:val="0C7C3E7D"/>
    <w:rsid w:val="0C9A2D16"/>
    <w:rsid w:val="0C9E6B40"/>
    <w:rsid w:val="0CA61420"/>
    <w:rsid w:val="0CAC6AE8"/>
    <w:rsid w:val="0CC37BE2"/>
    <w:rsid w:val="0CC64DD0"/>
    <w:rsid w:val="0CDA0C1F"/>
    <w:rsid w:val="0CE2121D"/>
    <w:rsid w:val="0CE41B37"/>
    <w:rsid w:val="0CF4329D"/>
    <w:rsid w:val="0D0750CB"/>
    <w:rsid w:val="0D086F79"/>
    <w:rsid w:val="0D0B7061"/>
    <w:rsid w:val="0D2A2B39"/>
    <w:rsid w:val="0D4E351D"/>
    <w:rsid w:val="0D6774D6"/>
    <w:rsid w:val="0D856B1B"/>
    <w:rsid w:val="0D8D2290"/>
    <w:rsid w:val="0D962F24"/>
    <w:rsid w:val="0D9945DA"/>
    <w:rsid w:val="0D99769E"/>
    <w:rsid w:val="0DA07A20"/>
    <w:rsid w:val="0DA85075"/>
    <w:rsid w:val="0DD80D8A"/>
    <w:rsid w:val="0DE02318"/>
    <w:rsid w:val="0E007950"/>
    <w:rsid w:val="0E090B33"/>
    <w:rsid w:val="0E172A1B"/>
    <w:rsid w:val="0E1967C1"/>
    <w:rsid w:val="0E2F42D1"/>
    <w:rsid w:val="0E335405"/>
    <w:rsid w:val="0E3661BB"/>
    <w:rsid w:val="0E3B2EEC"/>
    <w:rsid w:val="0E4D3146"/>
    <w:rsid w:val="0E4F7EDC"/>
    <w:rsid w:val="0E6626F2"/>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57FED"/>
    <w:rsid w:val="0FA77CA7"/>
    <w:rsid w:val="0FA82E1F"/>
    <w:rsid w:val="0FA96252"/>
    <w:rsid w:val="0FB03457"/>
    <w:rsid w:val="0FBC441C"/>
    <w:rsid w:val="0FC116A7"/>
    <w:rsid w:val="0FC95D8D"/>
    <w:rsid w:val="0FE576A4"/>
    <w:rsid w:val="0FEA2AA1"/>
    <w:rsid w:val="1019649C"/>
    <w:rsid w:val="102E1942"/>
    <w:rsid w:val="103C0FFB"/>
    <w:rsid w:val="10404573"/>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792AEC"/>
    <w:rsid w:val="11CE7DFC"/>
    <w:rsid w:val="11D11A92"/>
    <w:rsid w:val="11E95CE2"/>
    <w:rsid w:val="11E96D3A"/>
    <w:rsid w:val="11EA4504"/>
    <w:rsid w:val="120129C4"/>
    <w:rsid w:val="120301D5"/>
    <w:rsid w:val="122649FF"/>
    <w:rsid w:val="123B2C78"/>
    <w:rsid w:val="124219E9"/>
    <w:rsid w:val="1256132F"/>
    <w:rsid w:val="125C1D1E"/>
    <w:rsid w:val="125D168B"/>
    <w:rsid w:val="126B3ACC"/>
    <w:rsid w:val="12713747"/>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658C4"/>
    <w:rsid w:val="136B4814"/>
    <w:rsid w:val="1377104B"/>
    <w:rsid w:val="137E50DC"/>
    <w:rsid w:val="138F504A"/>
    <w:rsid w:val="13902017"/>
    <w:rsid w:val="139103F2"/>
    <w:rsid w:val="13A64BAD"/>
    <w:rsid w:val="13B13EB8"/>
    <w:rsid w:val="13B25516"/>
    <w:rsid w:val="13B34CC6"/>
    <w:rsid w:val="13BA0ACF"/>
    <w:rsid w:val="13CD17A6"/>
    <w:rsid w:val="13D705AF"/>
    <w:rsid w:val="13DA4BD2"/>
    <w:rsid w:val="13E75305"/>
    <w:rsid w:val="13F546AA"/>
    <w:rsid w:val="13F906A1"/>
    <w:rsid w:val="140C65BF"/>
    <w:rsid w:val="141410A4"/>
    <w:rsid w:val="14175C7D"/>
    <w:rsid w:val="141845CC"/>
    <w:rsid w:val="14272C54"/>
    <w:rsid w:val="14372245"/>
    <w:rsid w:val="143945FD"/>
    <w:rsid w:val="14497C26"/>
    <w:rsid w:val="144C1E1B"/>
    <w:rsid w:val="146A73ED"/>
    <w:rsid w:val="14744D84"/>
    <w:rsid w:val="1476244A"/>
    <w:rsid w:val="147D31D6"/>
    <w:rsid w:val="1487005D"/>
    <w:rsid w:val="148A1490"/>
    <w:rsid w:val="14970036"/>
    <w:rsid w:val="149C57CE"/>
    <w:rsid w:val="14A251C4"/>
    <w:rsid w:val="14AB5BA1"/>
    <w:rsid w:val="14AF4025"/>
    <w:rsid w:val="14D51C51"/>
    <w:rsid w:val="14E37F8F"/>
    <w:rsid w:val="14FB7612"/>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00CD4"/>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161D"/>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7EF3778"/>
    <w:rsid w:val="180E66C1"/>
    <w:rsid w:val="18256140"/>
    <w:rsid w:val="18274AC7"/>
    <w:rsid w:val="18294C2A"/>
    <w:rsid w:val="18363926"/>
    <w:rsid w:val="183752E1"/>
    <w:rsid w:val="18433E74"/>
    <w:rsid w:val="186D4C9B"/>
    <w:rsid w:val="187A0FF6"/>
    <w:rsid w:val="188651D5"/>
    <w:rsid w:val="189F70A8"/>
    <w:rsid w:val="18BB1E8F"/>
    <w:rsid w:val="18C37E50"/>
    <w:rsid w:val="18EA314B"/>
    <w:rsid w:val="18EB1198"/>
    <w:rsid w:val="18EB3D30"/>
    <w:rsid w:val="18F843A5"/>
    <w:rsid w:val="19075860"/>
    <w:rsid w:val="19124162"/>
    <w:rsid w:val="193A692A"/>
    <w:rsid w:val="19424471"/>
    <w:rsid w:val="194B5E15"/>
    <w:rsid w:val="194C631E"/>
    <w:rsid w:val="195C72B3"/>
    <w:rsid w:val="1968709D"/>
    <w:rsid w:val="198056E5"/>
    <w:rsid w:val="198236EE"/>
    <w:rsid w:val="19862474"/>
    <w:rsid w:val="198854CF"/>
    <w:rsid w:val="198E5062"/>
    <w:rsid w:val="19BA593C"/>
    <w:rsid w:val="19C76609"/>
    <w:rsid w:val="19CB2001"/>
    <w:rsid w:val="19D83891"/>
    <w:rsid w:val="19DA4BAF"/>
    <w:rsid w:val="19DF6584"/>
    <w:rsid w:val="19F75513"/>
    <w:rsid w:val="19FE5F9F"/>
    <w:rsid w:val="1A1E020D"/>
    <w:rsid w:val="1A233813"/>
    <w:rsid w:val="1A6B7E1C"/>
    <w:rsid w:val="1A8A2B1B"/>
    <w:rsid w:val="1AAA4ADA"/>
    <w:rsid w:val="1AAD7C8B"/>
    <w:rsid w:val="1AB07BA3"/>
    <w:rsid w:val="1ADA7273"/>
    <w:rsid w:val="1AE63CDE"/>
    <w:rsid w:val="1AEE232C"/>
    <w:rsid w:val="1AF47D69"/>
    <w:rsid w:val="1B05081F"/>
    <w:rsid w:val="1B0C07E7"/>
    <w:rsid w:val="1B103B48"/>
    <w:rsid w:val="1B3215A8"/>
    <w:rsid w:val="1B3D67C6"/>
    <w:rsid w:val="1B3E5015"/>
    <w:rsid w:val="1B41002B"/>
    <w:rsid w:val="1B4B4775"/>
    <w:rsid w:val="1B6E0CCB"/>
    <w:rsid w:val="1B72013B"/>
    <w:rsid w:val="1B7319FB"/>
    <w:rsid w:val="1B78453C"/>
    <w:rsid w:val="1B835053"/>
    <w:rsid w:val="1B956B43"/>
    <w:rsid w:val="1B9C3B8A"/>
    <w:rsid w:val="1BBC1D6E"/>
    <w:rsid w:val="1BC001BE"/>
    <w:rsid w:val="1BC02796"/>
    <w:rsid w:val="1BCE25D1"/>
    <w:rsid w:val="1BE549F6"/>
    <w:rsid w:val="1BE94888"/>
    <w:rsid w:val="1C253871"/>
    <w:rsid w:val="1C4B064F"/>
    <w:rsid w:val="1C6B1C30"/>
    <w:rsid w:val="1CC0618E"/>
    <w:rsid w:val="1CC32179"/>
    <w:rsid w:val="1CDA24D0"/>
    <w:rsid w:val="1CEA0481"/>
    <w:rsid w:val="1CEF4CDC"/>
    <w:rsid w:val="1CF80043"/>
    <w:rsid w:val="1D0028D6"/>
    <w:rsid w:val="1D2A03E0"/>
    <w:rsid w:val="1D2C750D"/>
    <w:rsid w:val="1D305E01"/>
    <w:rsid w:val="1D3925B2"/>
    <w:rsid w:val="1D4072F6"/>
    <w:rsid w:val="1D5B00E9"/>
    <w:rsid w:val="1D720F42"/>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31391F"/>
    <w:rsid w:val="1E45640A"/>
    <w:rsid w:val="1E590170"/>
    <w:rsid w:val="1E6A29D6"/>
    <w:rsid w:val="1E711D3D"/>
    <w:rsid w:val="1E7A7A7D"/>
    <w:rsid w:val="1EB44780"/>
    <w:rsid w:val="1EC36841"/>
    <w:rsid w:val="1EC74D10"/>
    <w:rsid w:val="1ED560B1"/>
    <w:rsid w:val="1EDA73E1"/>
    <w:rsid w:val="1EEF4F9A"/>
    <w:rsid w:val="1F083EC3"/>
    <w:rsid w:val="1F091532"/>
    <w:rsid w:val="1F39229F"/>
    <w:rsid w:val="1F574973"/>
    <w:rsid w:val="1F7C6A96"/>
    <w:rsid w:val="1F9D5791"/>
    <w:rsid w:val="1F9E611E"/>
    <w:rsid w:val="1FB10B7E"/>
    <w:rsid w:val="1FB57903"/>
    <w:rsid w:val="1FC2047B"/>
    <w:rsid w:val="1FDA2BD1"/>
    <w:rsid w:val="1FDC172F"/>
    <w:rsid w:val="1FF33CDA"/>
    <w:rsid w:val="1FFB5863"/>
    <w:rsid w:val="1FFC257E"/>
    <w:rsid w:val="20153B98"/>
    <w:rsid w:val="2024199B"/>
    <w:rsid w:val="20844FBF"/>
    <w:rsid w:val="20870B0E"/>
    <w:rsid w:val="20AE149D"/>
    <w:rsid w:val="20B45D5E"/>
    <w:rsid w:val="20B7137B"/>
    <w:rsid w:val="20D5415A"/>
    <w:rsid w:val="20DB381D"/>
    <w:rsid w:val="20E51521"/>
    <w:rsid w:val="20E62554"/>
    <w:rsid w:val="21014780"/>
    <w:rsid w:val="2108623C"/>
    <w:rsid w:val="21165399"/>
    <w:rsid w:val="211F3838"/>
    <w:rsid w:val="213C1F4F"/>
    <w:rsid w:val="214370C8"/>
    <w:rsid w:val="214D5AC1"/>
    <w:rsid w:val="214E32E4"/>
    <w:rsid w:val="21577A83"/>
    <w:rsid w:val="215D4DDE"/>
    <w:rsid w:val="21610A7A"/>
    <w:rsid w:val="216B37D0"/>
    <w:rsid w:val="217976A3"/>
    <w:rsid w:val="21854D0F"/>
    <w:rsid w:val="21B06DEE"/>
    <w:rsid w:val="21B827F2"/>
    <w:rsid w:val="21C46CEC"/>
    <w:rsid w:val="21D234BA"/>
    <w:rsid w:val="21D40159"/>
    <w:rsid w:val="21E9518C"/>
    <w:rsid w:val="2241166E"/>
    <w:rsid w:val="22495289"/>
    <w:rsid w:val="224A3975"/>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0468D5"/>
    <w:rsid w:val="231453D0"/>
    <w:rsid w:val="23160B35"/>
    <w:rsid w:val="231E6A95"/>
    <w:rsid w:val="231F0708"/>
    <w:rsid w:val="231F3121"/>
    <w:rsid w:val="23442187"/>
    <w:rsid w:val="2355113E"/>
    <w:rsid w:val="23561CF1"/>
    <w:rsid w:val="23677AC0"/>
    <w:rsid w:val="237B53EB"/>
    <w:rsid w:val="238064FD"/>
    <w:rsid w:val="23810C52"/>
    <w:rsid w:val="23903082"/>
    <w:rsid w:val="2391601A"/>
    <w:rsid w:val="239A4148"/>
    <w:rsid w:val="23A25530"/>
    <w:rsid w:val="23CD38EE"/>
    <w:rsid w:val="23DE5801"/>
    <w:rsid w:val="23F255AF"/>
    <w:rsid w:val="23F615E6"/>
    <w:rsid w:val="24052EB3"/>
    <w:rsid w:val="240A3D34"/>
    <w:rsid w:val="241234A7"/>
    <w:rsid w:val="241F0CB3"/>
    <w:rsid w:val="24332838"/>
    <w:rsid w:val="24485949"/>
    <w:rsid w:val="244D4391"/>
    <w:rsid w:val="24710A0A"/>
    <w:rsid w:val="247A3095"/>
    <w:rsid w:val="247F7B7E"/>
    <w:rsid w:val="2487513F"/>
    <w:rsid w:val="24937AF5"/>
    <w:rsid w:val="24942F10"/>
    <w:rsid w:val="24AE3517"/>
    <w:rsid w:val="24B60F3A"/>
    <w:rsid w:val="24B95AB2"/>
    <w:rsid w:val="25024A59"/>
    <w:rsid w:val="250D78DC"/>
    <w:rsid w:val="25103F6B"/>
    <w:rsid w:val="25261969"/>
    <w:rsid w:val="252C2BB4"/>
    <w:rsid w:val="254E4CA3"/>
    <w:rsid w:val="255D7BED"/>
    <w:rsid w:val="25626910"/>
    <w:rsid w:val="25696BEC"/>
    <w:rsid w:val="257379EA"/>
    <w:rsid w:val="25823AF8"/>
    <w:rsid w:val="258D58DB"/>
    <w:rsid w:val="259D7AF5"/>
    <w:rsid w:val="25A352DC"/>
    <w:rsid w:val="25BD613A"/>
    <w:rsid w:val="25E30E41"/>
    <w:rsid w:val="25EE1A8D"/>
    <w:rsid w:val="25FD5076"/>
    <w:rsid w:val="260362D3"/>
    <w:rsid w:val="260531C3"/>
    <w:rsid w:val="260D5DE2"/>
    <w:rsid w:val="26103C4A"/>
    <w:rsid w:val="263B0ED9"/>
    <w:rsid w:val="26614252"/>
    <w:rsid w:val="266734AD"/>
    <w:rsid w:val="267079A3"/>
    <w:rsid w:val="26750E3C"/>
    <w:rsid w:val="267968DD"/>
    <w:rsid w:val="267A507D"/>
    <w:rsid w:val="2681167F"/>
    <w:rsid w:val="26974EBE"/>
    <w:rsid w:val="26A230F1"/>
    <w:rsid w:val="26A42E23"/>
    <w:rsid w:val="26AE7538"/>
    <w:rsid w:val="26BC1220"/>
    <w:rsid w:val="26C9354E"/>
    <w:rsid w:val="26E36D28"/>
    <w:rsid w:val="2701252A"/>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75CDB"/>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306A0"/>
    <w:rsid w:val="2A6A01CF"/>
    <w:rsid w:val="2A763C3F"/>
    <w:rsid w:val="2A78203F"/>
    <w:rsid w:val="2A812209"/>
    <w:rsid w:val="2A9161AE"/>
    <w:rsid w:val="2AA208EC"/>
    <w:rsid w:val="2AA9729F"/>
    <w:rsid w:val="2AC6783D"/>
    <w:rsid w:val="2ACA0522"/>
    <w:rsid w:val="2ADC4EDF"/>
    <w:rsid w:val="2AEC2DEC"/>
    <w:rsid w:val="2B0351AB"/>
    <w:rsid w:val="2B293278"/>
    <w:rsid w:val="2BC0015D"/>
    <w:rsid w:val="2BC33263"/>
    <w:rsid w:val="2BC55D1D"/>
    <w:rsid w:val="2BD346BF"/>
    <w:rsid w:val="2C0A79D9"/>
    <w:rsid w:val="2C103E0B"/>
    <w:rsid w:val="2C1D0A52"/>
    <w:rsid w:val="2C406641"/>
    <w:rsid w:val="2C4E313C"/>
    <w:rsid w:val="2C595DDD"/>
    <w:rsid w:val="2C6C41B6"/>
    <w:rsid w:val="2C8D48A3"/>
    <w:rsid w:val="2C8E2D71"/>
    <w:rsid w:val="2C906D72"/>
    <w:rsid w:val="2CA57250"/>
    <w:rsid w:val="2CAE72C6"/>
    <w:rsid w:val="2CAF6E62"/>
    <w:rsid w:val="2CB32C76"/>
    <w:rsid w:val="2CB4229C"/>
    <w:rsid w:val="2CB92B18"/>
    <w:rsid w:val="2CBC0038"/>
    <w:rsid w:val="2CD262A2"/>
    <w:rsid w:val="2CE547A4"/>
    <w:rsid w:val="2CF7361C"/>
    <w:rsid w:val="2CFA7496"/>
    <w:rsid w:val="2CFF6EF7"/>
    <w:rsid w:val="2D0D5988"/>
    <w:rsid w:val="2D16157A"/>
    <w:rsid w:val="2D2C151F"/>
    <w:rsid w:val="2D2C1CEC"/>
    <w:rsid w:val="2D302CE5"/>
    <w:rsid w:val="2D3629D1"/>
    <w:rsid w:val="2D3D4090"/>
    <w:rsid w:val="2D4D04D3"/>
    <w:rsid w:val="2D760C43"/>
    <w:rsid w:val="2D7A3452"/>
    <w:rsid w:val="2DA53DE6"/>
    <w:rsid w:val="2DBE1E56"/>
    <w:rsid w:val="2DC710BF"/>
    <w:rsid w:val="2DF37F4C"/>
    <w:rsid w:val="2E06172C"/>
    <w:rsid w:val="2E162CEE"/>
    <w:rsid w:val="2E274498"/>
    <w:rsid w:val="2E2C6BEF"/>
    <w:rsid w:val="2E2D3233"/>
    <w:rsid w:val="2E8E0891"/>
    <w:rsid w:val="2EA760C8"/>
    <w:rsid w:val="2EB840F8"/>
    <w:rsid w:val="2EBF18B7"/>
    <w:rsid w:val="2EC24D67"/>
    <w:rsid w:val="2ED66A2F"/>
    <w:rsid w:val="2EF14075"/>
    <w:rsid w:val="2EF34A61"/>
    <w:rsid w:val="2EF933C4"/>
    <w:rsid w:val="2F1C2B33"/>
    <w:rsid w:val="2F1E33A2"/>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362101"/>
    <w:rsid w:val="304609FF"/>
    <w:rsid w:val="304D4243"/>
    <w:rsid w:val="30500FC1"/>
    <w:rsid w:val="30721654"/>
    <w:rsid w:val="30724CBD"/>
    <w:rsid w:val="308530E8"/>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D521C9"/>
    <w:rsid w:val="31E234A2"/>
    <w:rsid w:val="31F41846"/>
    <w:rsid w:val="320C1B00"/>
    <w:rsid w:val="322940DE"/>
    <w:rsid w:val="323C4A94"/>
    <w:rsid w:val="32480A64"/>
    <w:rsid w:val="324827C7"/>
    <w:rsid w:val="324F2948"/>
    <w:rsid w:val="324F7F9E"/>
    <w:rsid w:val="32581AE0"/>
    <w:rsid w:val="325B4AA4"/>
    <w:rsid w:val="32631746"/>
    <w:rsid w:val="3264364B"/>
    <w:rsid w:val="327E07FD"/>
    <w:rsid w:val="327F49C9"/>
    <w:rsid w:val="32820D11"/>
    <w:rsid w:val="32897A58"/>
    <w:rsid w:val="32A45645"/>
    <w:rsid w:val="32B91B04"/>
    <w:rsid w:val="32D91938"/>
    <w:rsid w:val="32F31F65"/>
    <w:rsid w:val="32F442F8"/>
    <w:rsid w:val="32F73034"/>
    <w:rsid w:val="33031CA3"/>
    <w:rsid w:val="33100032"/>
    <w:rsid w:val="33172F9D"/>
    <w:rsid w:val="33177552"/>
    <w:rsid w:val="331B1158"/>
    <w:rsid w:val="3324428B"/>
    <w:rsid w:val="334D4B72"/>
    <w:rsid w:val="335E5632"/>
    <w:rsid w:val="33667F60"/>
    <w:rsid w:val="337136E5"/>
    <w:rsid w:val="33821D7D"/>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7D5F42"/>
    <w:rsid w:val="34910710"/>
    <w:rsid w:val="34B52C24"/>
    <w:rsid w:val="34C653E6"/>
    <w:rsid w:val="34CB09E3"/>
    <w:rsid w:val="34CE5BEE"/>
    <w:rsid w:val="34D57484"/>
    <w:rsid w:val="34EF1945"/>
    <w:rsid w:val="35016370"/>
    <w:rsid w:val="350A6DBB"/>
    <w:rsid w:val="353064DB"/>
    <w:rsid w:val="35401164"/>
    <w:rsid w:val="35443611"/>
    <w:rsid w:val="35461E69"/>
    <w:rsid w:val="354C4CB9"/>
    <w:rsid w:val="35695C04"/>
    <w:rsid w:val="357C2E1A"/>
    <w:rsid w:val="357F7A06"/>
    <w:rsid w:val="35946B47"/>
    <w:rsid w:val="359F63EE"/>
    <w:rsid w:val="35D27572"/>
    <w:rsid w:val="35E85002"/>
    <w:rsid w:val="35F46FC2"/>
    <w:rsid w:val="360021C7"/>
    <w:rsid w:val="360151C5"/>
    <w:rsid w:val="36112DD8"/>
    <w:rsid w:val="363A4577"/>
    <w:rsid w:val="363A49EC"/>
    <w:rsid w:val="3640342D"/>
    <w:rsid w:val="36A16820"/>
    <w:rsid w:val="36A77B65"/>
    <w:rsid w:val="36B00264"/>
    <w:rsid w:val="36F43CD9"/>
    <w:rsid w:val="36F50FF0"/>
    <w:rsid w:val="370E6157"/>
    <w:rsid w:val="372D14D8"/>
    <w:rsid w:val="373418ED"/>
    <w:rsid w:val="37351E78"/>
    <w:rsid w:val="373E147E"/>
    <w:rsid w:val="37440291"/>
    <w:rsid w:val="37616FF2"/>
    <w:rsid w:val="37756351"/>
    <w:rsid w:val="37774365"/>
    <w:rsid w:val="378A1189"/>
    <w:rsid w:val="379E19F4"/>
    <w:rsid w:val="37A503C1"/>
    <w:rsid w:val="37AB2367"/>
    <w:rsid w:val="37AE1114"/>
    <w:rsid w:val="37FA3778"/>
    <w:rsid w:val="3807791B"/>
    <w:rsid w:val="38107A88"/>
    <w:rsid w:val="381941D9"/>
    <w:rsid w:val="38230347"/>
    <w:rsid w:val="38245841"/>
    <w:rsid w:val="382F21F6"/>
    <w:rsid w:val="3838592B"/>
    <w:rsid w:val="3841192C"/>
    <w:rsid w:val="385722CC"/>
    <w:rsid w:val="385873D9"/>
    <w:rsid w:val="38595DF5"/>
    <w:rsid w:val="386D69C1"/>
    <w:rsid w:val="387C3895"/>
    <w:rsid w:val="388616BA"/>
    <w:rsid w:val="388A1154"/>
    <w:rsid w:val="3899137B"/>
    <w:rsid w:val="389978B1"/>
    <w:rsid w:val="38AB7213"/>
    <w:rsid w:val="38AE26B5"/>
    <w:rsid w:val="38BB74B3"/>
    <w:rsid w:val="38C026D8"/>
    <w:rsid w:val="38C212FE"/>
    <w:rsid w:val="38C93F0B"/>
    <w:rsid w:val="38CD585B"/>
    <w:rsid w:val="38F20527"/>
    <w:rsid w:val="38FD4BDC"/>
    <w:rsid w:val="391C30A1"/>
    <w:rsid w:val="391D4AA2"/>
    <w:rsid w:val="393343DF"/>
    <w:rsid w:val="39452871"/>
    <w:rsid w:val="39467EA2"/>
    <w:rsid w:val="39473146"/>
    <w:rsid w:val="3959196E"/>
    <w:rsid w:val="3960729B"/>
    <w:rsid w:val="39764C13"/>
    <w:rsid w:val="397D5852"/>
    <w:rsid w:val="397E3E8C"/>
    <w:rsid w:val="398205C3"/>
    <w:rsid w:val="399105D0"/>
    <w:rsid w:val="39950593"/>
    <w:rsid w:val="39B62462"/>
    <w:rsid w:val="39BE0852"/>
    <w:rsid w:val="39C14BBD"/>
    <w:rsid w:val="39D92EFE"/>
    <w:rsid w:val="39DE4367"/>
    <w:rsid w:val="39E264FC"/>
    <w:rsid w:val="39E72493"/>
    <w:rsid w:val="39EC4F48"/>
    <w:rsid w:val="39F01169"/>
    <w:rsid w:val="39F31009"/>
    <w:rsid w:val="3A1B1537"/>
    <w:rsid w:val="3A283C67"/>
    <w:rsid w:val="3A3A68A8"/>
    <w:rsid w:val="3A3B2A87"/>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CE57AF"/>
    <w:rsid w:val="3AE47094"/>
    <w:rsid w:val="3B217D16"/>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6831A0"/>
    <w:rsid w:val="3C6D4187"/>
    <w:rsid w:val="3C9B4D04"/>
    <w:rsid w:val="3CA72903"/>
    <w:rsid w:val="3CAE4F60"/>
    <w:rsid w:val="3CC9647F"/>
    <w:rsid w:val="3CDC2B0A"/>
    <w:rsid w:val="3CE14229"/>
    <w:rsid w:val="3CF96CA1"/>
    <w:rsid w:val="3D031DD8"/>
    <w:rsid w:val="3D092504"/>
    <w:rsid w:val="3D1B751F"/>
    <w:rsid w:val="3D1D3010"/>
    <w:rsid w:val="3D212D9D"/>
    <w:rsid w:val="3D2D4894"/>
    <w:rsid w:val="3D320965"/>
    <w:rsid w:val="3D3246B3"/>
    <w:rsid w:val="3D4B1114"/>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310817"/>
    <w:rsid w:val="3E481A2D"/>
    <w:rsid w:val="3E4B0C50"/>
    <w:rsid w:val="3E5C4F6C"/>
    <w:rsid w:val="3E7660CC"/>
    <w:rsid w:val="3E7819B1"/>
    <w:rsid w:val="3E802B14"/>
    <w:rsid w:val="3EA7676B"/>
    <w:rsid w:val="3EAA6139"/>
    <w:rsid w:val="3EB021FA"/>
    <w:rsid w:val="3EC43DC1"/>
    <w:rsid w:val="3ED17795"/>
    <w:rsid w:val="3EE438DF"/>
    <w:rsid w:val="3EE651EF"/>
    <w:rsid w:val="3F000F93"/>
    <w:rsid w:val="3F042F23"/>
    <w:rsid w:val="3F0C13B6"/>
    <w:rsid w:val="3F40400F"/>
    <w:rsid w:val="3F407B38"/>
    <w:rsid w:val="3F6B3B01"/>
    <w:rsid w:val="3F9A7607"/>
    <w:rsid w:val="3F9D1772"/>
    <w:rsid w:val="3F9E338F"/>
    <w:rsid w:val="3FAB63AE"/>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625ED3"/>
    <w:rsid w:val="416A5C1B"/>
    <w:rsid w:val="416F2BBE"/>
    <w:rsid w:val="417144B1"/>
    <w:rsid w:val="4189511A"/>
    <w:rsid w:val="419E2F2A"/>
    <w:rsid w:val="41A03E55"/>
    <w:rsid w:val="41B60441"/>
    <w:rsid w:val="41BC42BB"/>
    <w:rsid w:val="41C77ADF"/>
    <w:rsid w:val="41CB13D4"/>
    <w:rsid w:val="41D47FBA"/>
    <w:rsid w:val="41ED1B1E"/>
    <w:rsid w:val="4211574A"/>
    <w:rsid w:val="4216392F"/>
    <w:rsid w:val="421D7007"/>
    <w:rsid w:val="42264F86"/>
    <w:rsid w:val="423B58E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635240"/>
    <w:rsid w:val="43793D50"/>
    <w:rsid w:val="437B1757"/>
    <w:rsid w:val="43BB1045"/>
    <w:rsid w:val="43C91B45"/>
    <w:rsid w:val="43C96C82"/>
    <w:rsid w:val="43CC0A77"/>
    <w:rsid w:val="43CD568F"/>
    <w:rsid w:val="43F244DD"/>
    <w:rsid w:val="43F34F0A"/>
    <w:rsid w:val="43F67CAD"/>
    <w:rsid w:val="440962F5"/>
    <w:rsid w:val="44197675"/>
    <w:rsid w:val="44203A0D"/>
    <w:rsid w:val="442134A5"/>
    <w:rsid w:val="446B0DA7"/>
    <w:rsid w:val="44896E05"/>
    <w:rsid w:val="448D0722"/>
    <w:rsid w:val="449263B1"/>
    <w:rsid w:val="44A252E3"/>
    <w:rsid w:val="44CE05B1"/>
    <w:rsid w:val="44EC5492"/>
    <w:rsid w:val="44F5583F"/>
    <w:rsid w:val="44F642D5"/>
    <w:rsid w:val="45143E62"/>
    <w:rsid w:val="451963D2"/>
    <w:rsid w:val="453462E5"/>
    <w:rsid w:val="45472394"/>
    <w:rsid w:val="45724740"/>
    <w:rsid w:val="45776E42"/>
    <w:rsid w:val="457B07D4"/>
    <w:rsid w:val="4584601C"/>
    <w:rsid w:val="459201FE"/>
    <w:rsid w:val="45A17614"/>
    <w:rsid w:val="45A77792"/>
    <w:rsid w:val="45AC2C16"/>
    <w:rsid w:val="45B8521A"/>
    <w:rsid w:val="45CF386F"/>
    <w:rsid w:val="46056421"/>
    <w:rsid w:val="460C04D4"/>
    <w:rsid w:val="460E5C1F"/>
    <w:rsid w:val="46113C23"/>
    <w:rsid w:val="46215D1B"/>
    <w:rsid w:val="46501BFD"/>
    <w:rsid w:val="466331AA"/>
    <w:rsid w:val="466A1851"/>
    <w:rsid w:val="46787235"/>
    <w:rsid w:val="46885EC5"/>
    <w:rsid w:val="46887AEB"/>
    <w:rsid w:val="46951251"/>
    <w:rsid w:val="46A176A3"/>
    <w:rsid w:val="46B27462"/>
    <w:rsid w:val="46BC31AA"/>
    <w:rsid w:val="46C637F7"/>
    <w:rsid w:val="46C93A01"/>
    <w:rsid w:val="46D404E0"/>
    <w:rsid w:val="46E2098A"/>
    <w:rsid w:val="46EA0B8E"/>
    <w:rsid w:val="46F31900"/>
    <w:rsid w:val="46F5741D"/>
    <w:rsid w:val="471E5360"/>
    <w:rsid w:val="472B3E49"/>
    <w:rsid w:val="473105C2"/>
    <w:rsid w:val="47320C89"/>
    <w:rsid w:val="475F0E32"/>
    <w:rsid w:val="47692187"/>
    <w:rsid w:val="476F4169"/>
    <w:rsid w:val="476F45D2"/>
    <w:rsid w:val="4778041E"/>
    <w:rsid w:val="47890CE4"/>
    <w:rsid w:val="479E05BC"/>
    <w:rsid w:val="47B209AA"/>
    <w:rsid w:val="47B41CE4"/>
    <w:rsid w:val="47B47EEE"/>
    <w:rsid w:val="47BB12D0"/>
    <w:rsid w:val="47F77B0F"/>
    <w:rsid w:val="48071BA2"/>
    <w:rsid w:val="48111F72"/>
    <w:rsid w:val="48231F9F"/>
    <w:rsid w:val="483D2593"/>
    <w:rsid w:val="48676FF8"/>
    <w:rsid w:val="487A64E1"/>
    <w:rsid w:val="487C7380"/>
    <w:rsid w:val="48842DA4"/>
    <w:rsid w:val="488525DC"/>
    <w:rsid w:val="488C3A69"/>
    <w:rsid w:val="488C7D67"/>
    <w:rsid w:val="488F6164"/>
    <w:rsid w:val="48997517"/>
    <w:rsid w:val="48A02163"/>
    <w:rsid w:val="48A67A6B"/>
    <w:rsid w:val="48AB7154"/>
    <w:rsid w:val="48B37A1C"/>
    <w:rsid w:val="48DB33FE"/>
    <w:rsid w:val="48E558E1"/>
    <w:rsid w:val="48F33CDD"/>
    <w:rsid w:val="49230E35"/>
    <w:rsid w:val="492A0B4A"/>
    <w:rsid w:val="493E5FDF"/>
    <w:rsid w:val="493F3170"/>
    <w:rsid w:val="49486A0E"/>
    <w:rsid w:val="49495705"/>
    <w:rsid w:val="494B6EB7"/>
    <w:rsid w:val="495513EB"/>
    <w:rsid w:val="497A03CE"/>
    <w:rsid w:val="497A5C3A"/>
    <w:rsid w:val="49B74CC7"/>
    <w:rsid w:val="49C93046"/>
    <w:rsid w:val="49CB6EC3"/>
    <w:rsid w:val="49D2508E"/>
    <w:rsid w:val="49DF06B0"/>
    <w:rsid w:val="49E83ADC"/>
    <w:rsid w:val="4A086368"/>
    <w:rsid w:val="4A37247D"/>
    <w:rsid w:val="4A5D1A04"/>
    <w:rsid w:val="4A5D7DAA"/>
    <w:rsid w:val="4A641C09"/>
    <w:rsid w:val="4A6A29D9"/>
    <w:rsid w:val="4A724ECC"/>
    <w:rsid w:val="4A987EF3"/>
    <w:rsid w:val="4A995123"/>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18355B"/>
    <w:rsid w:val="4C3342E0"/>
    <w:rsid w:val="4C416776"/>
    <w:rsid w:val="4C451933"/>
    <w:rsid w:val="4C522EDB"/>
    <w:rsid w:val="4C53587C"/>
    <w:rsid w:val="4C565D4A"/>
    <w:rsid w:val="4C662841"/>
    <w:rsid w:val="4C6E2B8E"/>
    <w:rsid w:val="4C6F48C3"/>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34050"/>
    <w:rsid w:val="4D4A5484"/>
    <w:rsid w:val="4D552535"/>
    <w:rsid w:val="4D73653A"/>
    <w:rsid w:val="4D8D7B77"/>
    <w:rsid w:val="4D9715DC"/>
    <w:rsid w:val="4D9F307A"/>
    <w:rsid w:val="4DB925D0"/>
    <w:rsid w:val="4DD17A54"/>
    <w:rsid w:val="4DE76A72"/>
    <w:rsid w:val="4DED7B7B"/>
    <w:rsid w:val="4DF0776C"/>
    <w:rsid w:val="4DFC6F40"/>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622289"/>
    <w:rsid w:val="4F712C49"/>
    <w:rsid w:val="4F7B27D9"/>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27DA2"/>
    <w:rsid w:val="504815B1"/>
    <w:rsid w:val="504E5BD3"/>
    <w:rsid w:val="505C1EA2"/>
    <w:rsid w:val="507C7ECF"/>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6616C7"/>
    <w:rsid w:val="517109FA"/>
    <w:rsid w:val="51717A51"/>
    <w:rsid w:val="51781C23"/>
    <w:rsid w:val="519C32A5"/>
    <w:rsid w:val="51B035DC"/>
    <w:rsid w:val="51B404DB"/>
    <w:rsid w:val="51C66A25"/>
    <w:rsid w:val="51D54204"/>
    <w:rsid w:val="51EC12C8"/>
    <w:rsid w:val="51F67C2A"/>
    <w:rsid w:val="52030077"/>
    <w:rsid w:val="521A7F24"/>
    <w:rsid w:val="52200C03"/>
    <w:rsid w:val="52302068"/>
    <w:rsid w:val="52363611"/>
    <w:rsid w:val="52445434"/>
    <w:rsid w:val="52485217"/>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2B3576"/>
    <w:rsid w:val="542E33A9"/>
    <w:rsid w:val="54370630"/>
    <w:rsid w:val="543A749F"/>
    <w:rsid w:val="543E0450"/>
    <w:rsid w:val="543F7DF3"/>
    <w:rsid w:val="5468040B"/>
    <w:rsid w:val="54723980"/>
    <w:rsid w:val="547804C3"/>
    <w:rsid w:val="54874078"/>
    <w:rsid w:val="548C33FA"/>
    <w:rsid w:val="54967F9A"/>
    <w:rsid w:val="549B378E"/>
    <w:rsid w:val="549C1223"/>
    <w:rsid w:val="54A7060D"/>
    <w:rsid w:val="54B94A3F"/>
    <w:rsid w:val="54C932E2"/>
    <w:rsid w:val="54CB0AD8"/>
    <w:rsid w:val="54DC57FB"/>
    <w:rsid w:val="55063AA0"/>
    <w:rsid w:val="551B3C23"/>
    <w:rsid w:val="552B3541"/>
    <w:rsid w:val="553A6E72"/>
    <w:rsid w:val="554C2981"/>
    <w:rsid w:val="555173B6"/>
    <w:rsid w:val="555C44A6"/>
    <w:rsid w:val="557A3593"/>
    <w:rsid w:val="557F05FE"/>
    <w:rsid w:val="55986395"/>
    <w:rsid w:val="55B01C76"/>
    <w:rsid w:val="55BB3B99"/>
    <w:rsid w:val="55D56AB5"/>
    <w:rsid w:val="55ED6EBD"/>
    <w:rsid w:val="55F112D3"/>
    <w:rsid w:val="560A3DED"/>
    <w:rsid w:val="561E74E0"/>
    <w:rsid w:val="565E25B5"/>
    <w:rsid w:val="5660004C"/>
    <w:rsid w:val="566019EA"/>
    <w:rsid w:val="566036F6"/>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2716B"/>
    <w:rsid w:val="57F31A73"/>
    <w:rsid w:val="580B6363"/>
    <w:rsid w:val="581500E7"/>
    <w:rsid w:val="581570D7"/>
    <w:rsid w:val="582B75FD"/>
    <w:rsid w:val="582C3328"/>
    <w:rsid w:val="58483122"/>
    <w:rsid w:val="58584D43"/>
    <w:rsid w:val="58585757"/>
    <w:rsid w:val="585F4ABD"/>
    <w:rsid w:val="586A54E0"/>
    <w:rsid w:val="58763C80"/>
    <w:rsid w:val="587A4F22"/>
    <w:rsid w:val="588D3903"/>
    <w:rsid w:val="58AD2A41"/>
    <w:rsid w:val="58CA22FD"/>
    <w:rsid w:val="58CB571C"/>
    <w:rsid w:val="58D671EC"/>
    <w:rsid w:val="58E16224"/>
    <w:rsid w:val="58FA36DF"/>
    <w:rsid w:val="59185B23"/>
    <w:rsid w:val="591A0FF8"/>
    <w:rsid w:val="59224DFD"/>
    <w:rsid w:val="592F48C7"/>
    <w:rsid w:val="594413B6"/>
    <w:rsid w:val="5945092A"/>
    <w:rsid w:val="594E47FA"/>
    <w:rsid w:val="595D44CA"/>
    <w:rsid w:val="596229BA"/>
    <w:rsid w:val="5965407F"/>
    <w:rsid w:val="596A67EE"/>
    <w:rsid w:val="597B059B"/>
    <w:rsid w:val="598D2DC2"/>
    <w:rsid w:val="598E798D"/>
    <w:rsid w:val="59933A11"/>
    <w:rsid w:val="59B370DF"/>
    <w:rsid w:val="5A0B0F42"/>
    <w:rsid w:val="5A1B655D"/>
    <w:rsid w:val="5A405D38"/>
    <w:rsid w:val="5A423CC1"/>
    <w:rsid w:val="5A4F77F7"/>
    <w:rsid w:val="5A540A75"/>
    <w:rsid w:val="5A5F3C5F"/>
    <w:rsid w:val="5A6B4B3B"/>
    <w:rsid w:val="5A74777A"/>
    <w:rsid w:val="5A960341"/>
    <w:rsid w:val="5AC1451D"/>
    <w:rsid w:val="5B1970BC"/>
    <w:rsid w:val="5B1B278B"/>
    <w:rsid w:val="5B356B4F"/>
    <w:rsid w:val="5B45668A"/>
    <w:rsid w:val="5B483D9D"/>
    <w:rsid w:val="5B4B4861"/>
    <w:rsid w:val="5B4F4307"/>
    <w:rsid w:val="5B514E4B"/>
    <w:rsid w:val="5B550F93"/>
    <w:rsid w:val="5B5D5684"/>
    <w:rsid w:val="5B625BE5"/>
    <w:rsid w:val="5B743EDD"/>
    <w:rsid w:val="5B8C2470"/>
    <w:rsid w:val="5B96174C"/>
    <w:rsid w:val="5BA302A1"/>
    <w:rsid w:val="5BA86868"/>
    <w:rsid w:val="5BAE772A"/>
    <w:rsid w:val="5BAF03D2"/>
    <w:rsid w:val="5BB04AD9"/>
    <w:rsid w:val="5BC72BD2"/>
    <w:rsid w:val="5BD137D6"/>
    <w:rsid w:val="5BDC4156"/>
    <w:rsid w:val="5BDF75DB"/>
    <w:rsid w:val="5BE565AF"/>
    <w:rsid w:val="5BF52022"/>
    <w:rsid w:val="5BF81582"/>
    <w:rsid w:val="5BFA45DF"/>
    <w:rsid w:val="5C01463C"/>
    <w:rsid w:val="5C027076"/>
    <w:rsid w:val="5C170312"/>
    <w:rsid w:val="5C1A475E"/>
    <w:rsid w:val="5C1B112A"/>
    <w:rsid w:val="5C233D13"/>
    <w:rsid w:val="5C306CA5"/>
    <w:rsid w:val="5C3830AD"/>
    <w:rsid w:val="5C4252F8"/>
    <w:rsid w:val="5C4C407B"/>
    <w:rsid w:val="5C4F7F3B"/>
    <w:rsid w:val="5C9D156D"/>
    <w:rsid w:val="5CA049EF"/>
    <w:rsid w:val="5CA13735"/>
    <w:rsid w:val="5CA14451"/>
    <w:rsid w:val="5CAD02F5"/>
    <w:rsid w:val="5CB56D9E"/>
    <w:rsid w:val="5CF30491"/>
    <w:rsid w:val="5CFA684E"/>
    <w:rsid w:val="5D2E1346"/>
    <w:rsid w:val="5D435AE7"/>
    <w:rsid w:val="5D4A1997"/>
    <w:rsid w:val="5D625B21"/>
    <w:rsid w:val="5D74299B"/>
    <w:rsid w:val="5D90700D"/>
    <w:rsid w:val="5DA50DB0"/>
    <w:rsid w:val="5DC90247"/>
    <w:rsid w:val="5E0A377C"/>
    <w:rsid w:val="5E230525"/>
    <w:rsid w:val="5E2324B5"/>
    <w:rsid w:val="5E265D92"/>
    <w:rsid w:val="5E316D7C"/>
    <w:rsid w:val="5E3A62FF"/>
    <w:rsid w:val="5E3A7444"/>
    <w:rsid w:val="5E4C71CC"/>
    <w:rsid w:val="5E4E0212"/>
    <w:rsid w:val="5E4E5FEC"/>
    <w:rsid w:val="5E7A4C32"/>
    <w:rsid w:val="5E82190F"/>
    <w:rsid w:val="5E8B02E6"/>
    <w:rsid w:val="5EA47F79"/>
    <w:rsid w:val="5EA70C56"/>
    <w:rsid w:val="5EA7756C"/>
    <w:rsid w:val="5EAC7C32"/>
    <w:rsid w:val="5EB313FE"/>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5A2913"/>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30219C"/>
    <w:rsid w:val="613C0D89"/>
    <w:rsid w:val="6148513F"/>
    <w:rsid w:val="614900DA"/>
    <w:rsid w:val="614958AE"/>
    <w:rsid w:val="614B2C99"/>
    <w:rsid w:val="614E5F8D"/>
    <w:rsid w:val="61501332"/>
    <w:rsid w:val="61517704"/>
    <w:rsid w:val="61A00D01"/>
    <w:rsid w:val="61B6022C"/>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16368"/>
    <w:rsid w:val="62B23C0C"/>
    <w:rsid w:val="62C76522"/>
    <w:rsid w:val="62CF5395"/>
    <w:rsid w:val="62DF451C"/>
    <w:rsid w:val="62E33D26"/>
    <w:rsid w:val="62E479F1"/>
    <w:rsid w:val="62E75E06"/>
    <w:rsid w:val="62E84015"/>
    <w:rsid w:val="62EE7FBB"/>
    <w:rsid w:val="630E3028"/>
    <w:rsid w:val="632743B5"/>
    <w:rsid w:val="632D111C"/>
    <w:rsid w:val="6337726C"/>
    <w:rsid w:val="633D728E"/>
    <w:rsid w:val="63575E31"/>
    <w:rsid w:val="63590CEE"/>
    <w:rsid w:val="63593384"/>
    <w:rsid w:val="636A08A2"/>
    <w:rsid w:val="636B2783"/>
    <w:rsid w:val="63777684"/>
    <w:rsid w:val="639022D0"/>
    <w:rsid w:val="63D1144F"/>
    <w:rsid w:val="63DA603A"/>
    <w:rsid w:val="63E83945"/>
    <w:rsid w:val="64066321"/>
    <w:rsid w:val="640A6589"/>
    <w:rsid w:val="642F23C5"/>
    <w:rsid w:val="64427CA3"/>
    <w:rsid w:val="648C53B3"/>
    <w:rsid w:val="649E03FE"/>
    <w:rsid w:val="64A47D9C"/>
    <w:rsid w:val="64BE53A3"/>
    <w:rsid w:val="64D1763C"/>
    <w:rsid w:val="64DB4A0D"/>
    <w:rsid w:val="64F3490E"/>
    <w:rsid w:val="64F475D0"/>
    <w:rsid w:val="64FB09DF"/>
    <w:rsid w:val="6502028F"/>
    <w:rsid w:val="650A4E00"/>
    <w:rsid w:val="650C0EDE"/>
    <w:rsid w:val="65123550"/>
    <w:rsid w:val="6517300B"/>
    <w:rsid w:val="651960B3"/>
    <w:rsid w:val="65267D7D"/>
    <w:rsid w:val="654C0271"/>
    <w:rsid w:val="654D1FDF"/>
    <w:rsid w:val="657140B6"/>
    <w:rsid w:val="65743936"/>
    <w:rsid w:val="657630EF"/>
    <w:rsid w:val="65AC593A"/>
    <w:rsid w:val="65B0610E"/>
    <w:rsid w:val="65DA6CA5"/>
    <w:rsid w:val="65DE07B2"/>
    <w:rsid w:val="65EC496C"/>
    <w:rsid w:val="65F1000E"/>
    <w:rsid w:val="660B002C"/>
    <w:rsid w:val="661638FC"/>
    <w:rsid w:val="66200283"/>
    <w:rsid w:val="663F542A"/>
    <w:rsid w:val="664C0DCF"/>
    <w:rsid w:val="66724724"/>
    <w:rsid w:val="66842EF1"/>
    <w:rsid w:val="66BB5299"/>
    <w:rsid w:val="66C759D2"/>
    <w:rsid w:val="66C8550E"/>
    <w:rsid w:val="66CD4FB4"/>
    <w:rsid w:val="66E35836"/>
    <w:rsid w:val="670747EC"/>
    <w:rsid w:val="672C00C7"/>
    <w:rsid w:val="67301B6F"/>
    <w:rsid w:val="6733350B"/>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13208F"/>
    <w:rsid w:val="6A227444"/>
    <w:rsid w:val="6A3D1A13"/>
    <w:rsid w:val="6A4673F3"/>
    <w:rsid w:val="6A472C58"/>
    <w:rsid w:val="6A502AF1"/>
    <w:rsid w:val="6A51156E"/>
    <w:rsid w:val="6A6F5DBB"/>
    <w:rsid w:val="6A9B7DD8"/>
    <w:rsid w:val="6AA46897"/>
    <w:rsid w:val="6AAA418C"/>
    <w:rsid w:val="6ABD3077"/>
    <w:rsid w:val="6AC54CFD"/>
    <w:rsid w:val="6AD505F2"/>
    <w:rsid w:val="6ADF1416"/>
    <w:rsid w:val="6AED38B0"/>
    <w:rsid w:val="6AF066C5"/>
    <w:rsid w:val="6B0D2E6C"/>
    <w:rsid w:val="6B1A18CC"/>
    <w:rsid w:val="6B1E47C4"/>
    <w:rsid w:val="6B3107E2"/>
    <w:rsid w:val="6B385F86"/>
    <w:rsid w:val="6B393D38"/>
    <w:rsid w:val="6B3C1ADE"/>
    <w:rsid w:val="6B420443"/>
    <w:rsid w:val="6B442E5D"/>
    <w:rsid w:val="6B497AC5"/>
    <w:rsid w:val="6B507B81"/>
    <w:rsid w:val="6B5E61DF"/>
    <w:rsid w:val="6B611003"/>
    <w:rsid w:val="6B6E6074"/>
    <w:rsid w:val="6B7A7584"/>
    <w:rsid w:val="6B9337AD"/>
    <w:rsid w:val="6B9D5759"/>
    <w:rsid w:val="6BBE7F33"/>
    <w:rsid w:val="6BBF2471"/>
    <w:rsid w:val="6BC3620B"/>
    <w:rsid w:val="6BDF7F28"/>
    <w:rsid w:val="6BE6057A"/>
    <w:rsid w:val="6C340198"/>
    <w:rsid w:val="6C34518E"/>
    <w:rsid w:val="6C3B455C"/>
    <w:rsid w:val="6C404726"/>
    <w:rsid w:val="6C465105"/>
    <w:rsid w:val="6C61108B"/>
    <w:rsid w:val="6C627E5D"/>
    <w:rsid w:val="6C6A7B7C"/>
    <w:rsid w:val="6C6B76E4"/>
    <w:rsid w:val="6CC130B0"/>
    <w:rsid w:val="6CE31E95"/>
    <w:rsid w:val="6CEA2506"/>
    <w:rsid w:val="6CFA02EB"/>
    <w:rsid w:val="6D0A2DFE"/>
    <w:rsid w:val="6D146220"/>
    <w:rsid w:val="6D2C4A4E"/>
    <w:rsid w:val="6D2D541D"/>
    <w:rsid w:val="6D2F26CC"/>
    <w:rsid w:val="6D3839A0"/>
    <w:rsid w:val="6D5E05B4"/>
    <w:rsid w:val="6D6340C5"/>
    <w:rsid w:val="6D6D4857"/>
    <w:rsid w:val="6D8952C4"/>
    <w:rsid w:val="6D9466CD"/>
    <w:rsid w:val="6D984603"/>
    <w:rsid w:val="6D9A2ED9"/>
    <w:rsid w:val="6DAC05E0"/>
    <w:rsid w:val="6DAF0687"/>
    <w:rsid w:val="6DC3749A"/>
    <w:rsid w:val="6DCF0DA8"/>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9E245F"/>
    <w:rsid w:val="6EBB33FE"/>
    <w:rsid w:val="6ED23C2E"/>
    <w:rsid w:val="6EE07773"/>
    <w:rsid w:val="6EEA078C"/>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4E6BC7"/>
    <w:rsid w:val="70574C0E"/>
    <w:rsid w:val="7066163C"/>
    <w:rsid w:val="7075449A"/>
    <w:rsid w:val="70957F22"/>
    <w:rsid w:val="70B42564"/>
    <w:rsid w:val="70BB629C"/>
    <w:rsid w:val="70CA434A"/>
    <w:rsid w:val="70D464A7"/>
    <w:rsid w:val="70D727DD"/>
    <w:rsid w:val="70DF51FC"/>
    <w:rsid w:val="70EF0410"/>
    <w:rsid w:val="70F11914"/>
    <w:rsid w:val="70F62BCC"/>
    <w:rsid w:val="70F71484"/>
    <w:rsid w:val="70FF136C"/>
    <w:rsid w:val="710010D9"/>
    <w:rsid w:val="71013CFA"/>
    <w:rsid w:val="710E1C9F"/>
    <w:rsid w:val="711112DF"/>
    <w:rsid w:val="711F132C"/>
    <w:rsid w:val="7134426B"/>
    <w:rsid w:val="714A7EE7"/>
    <w:rsid w:val="716A1FBB"/>
    <w:rsid w:val="716E32F1"/>
    <w:rsid w:val="718772EB"/>
    <w:rsid w:val="718D7630"/>
    <w:rsid w:val="71910A05"/>
    <w:rsid w:val="71BF767B"/>
    <w:rsid w:val="71C84253"/>
    <w:rsid w:val="71CE63D4"/>
    <w:rsid w:val="71CE74DD"/>
    <w:rsid w:val="71D22D28"/>
    <w:rsid w:val="71D671D6"/>
    <w:rsid w:val="71E03E7D"/>
    <w:rsid w:val="71E12F48"/>
    <w:rsid w:val="71E44647"/>
    <w:rsid w:val="720B4476"/>
    <w:rsid w:val="72290171"/>
    <w:rsid w:val="722A607A"/>
    <w:rsid w:val="724F4046"/>
    <w:rsid w:val="72730BC3"/>
    <w:rsid w:val="72790A3E"/>
    <w:rsid w:val="729749D4"/>
    <w:rsid w:val="72AE0C4A"/>
    <w:rsid w:val="72B375A2"/>
    <w:rsid w:val="72C0586E"/>
    <w:rsid w:val="72D04FBB"/>
    <w:rsid w:val="72E44ABC"/>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3FF0421"/>
    <w:rsid w:val="74105E85"/>
    <w:rsid w:val="74146B4F"/>
    <w:rsid w:val="74186CF5"/>
    <w:rsid w:val="74280B5A"/>
    <w:rsid w:val="742F0606"/>
    <w:rsid w:val="743E01B2"/>
    <w:rsid w:val="74492D05"/>
    <w:rsid w:val="745768E1"/>
    <w:rsid w:val="74611604"/>
    <w:rsid w:val="74616FA7"/>
    <w:rsid w:val="746B6C95"/>
    <w:rsid w:val="747B74C6"/>
    <w:rsid w:val="74A244E1"/>
    <w:rsid w:val="74A93E82"/>
    <w:rsid w:val="74BD73CE"/>
    <w:rsid w:val="74BF628F"/>
    <w:rsid w:val="74CF24EA"/>
    <w:rsid w:val="74DF64DD"/>
    <w:rsid w:val="75017DB1"/>
    <w:rsid w:val="75044D2B"/>
    <w:rsid w:val="751A26FA"/>
    <w:rsid w:val="751A6AA1"/>
    <w:rsid w:val="751B5142"/>
    <w:rsid w:val="7526066C"/>
    <w:rsid w:val="753A2E76"/>
    <w:rsid w:val="75437EB4"/>
    <w:rsid w:val="754E7664"/>
    <w:rsid w:val="75611536"/>
    <w:rsid w:val="757C338F"/>
    <w:rsid w:val="75906F35"/>
    <w:rsid w:val="75DB58CF"/>
    <w:rsid w:val="75EA0514"/>
    <w:rsid w:val="75EE0A32"/>
    <w:rsid w:val="75F61D4B"/>
    <w:rsid w:val="760714CE"/>
    <w:rsid w:val="76191871"/>
    <w:rsid w:val="76235D28"/>
    <w:rsid w:val="76290E42"/>
    <w:rsid w:val="763C49A2"/>
    <w:rsid w:val="764B4E40"/>
    <w:rsid w:val="76553137"/>
    <w:rsid w:val="767E55CF"/>
    <w:rsid w:val="768D7E18"/>
    <w:rsid w:val="76913910"/>
    <w:rsid w:val="7692221F"/>
    <w:rsid w:val="76944F51"/>
    <w:rsid w:val="76951C2D"/>
    <w:rsid w:val="76976122"/>
    <w:rsid w:val="769B4F81"/>
    <w:rsid w:val="76A50F7A"/>
    <w:rsid w:val="76B64AD8"/>
    <w:rsid w:val="76C14FEB"/>
    <w:rsid w:val="76E621C3"/>
    <w:rsid w:val="76F81151"/>
    <w:rsid w:val="76FD13E4"/>
    <w:rsid w:val="77395144"/>
    <w:rsid w:val="77417882"/>
    <w:rsid w:val="77616036"/>
    <w:rsid w:val="776C52DC"/>
    <w:rsid w:val="778E761C"/>
    <w:rsid w:val="77916499"/>
    <w:rsid w:val="77A96C0F"/>
    <w:rsid w:val="77AB3782"/>
    <w:rsid w:val="77C16D8A"/>
    <w:rsid w:val="77D31D57"/>
    <w:rsid w:val="77D53B7E"/>
    <w:rsid w:val="77E0692E"/>
    <w:rsid w:val="77F07BA5"/>
    <w:rsid w:val="77F35B67"/>
    <w:rsid w:val="7806547C"/>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51A9C"/>
    <w:rsid w:val="79A81FAE"/>
    <w:rsid w:val="79AC0891"/>
    <w:rsid w:val="79AC45E0"/>
    <w:rsid w:val="79AC4D82"/>
    <w:rsid w:val="79D336E1"/>
    <w:rsid w:val="79D9115C"/>
    <w:rsid w:val="79E97912"/>
    <w:rsid w:val="79FB0742"/>
    <w:rsid w:val="7A0213AE"/>
    <w:rsid w:val="7A0B0004"/>
    <w:rsid w:val="7A172839"/>
    <w:rsid w:val="7A306A90"/>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90B76"/>
    <w:rsid w:val="7B5D451C"/>
    <w:rsid w:val="7B6139F0"/>
    <w:rsid w:val="7B873792"/>
    <w:rsid w:val="7B8B5F71"/>
    <w:rsid w:val="7BAD2CDB"/>
    <w:rsid w:val="7BB14D15"/>
    <w:rsid w:val="7BD9713D"/>
    <w:rsid w:val="7BFB2649"/>
    <w:rsid w:val="7C02600A"/>
    <w:rsid w:val="7C153412"/>
    <w:rsid w:val="7C195509"/>
    <w:rsid w:val="7C400E30"/>
    <w:rsid w:val="7C511DFE"/>
    <w:rsid w:val="7C561F9F"/>
    <w:rsid w:val="7C593EAE"/>
    <w:rsid w:val="7C8860C7"/>
    <w:rsid w:val="7C902283"/>
    <w:rsid w:val="7CBE0892"/>
    <w:rsid w:val="7CD97BC1"/>
    <w:rsid w:val="7CE55FBE"/>
    <w:rsid w:val="7CE80B33"/>
    <w:rsid w:val="7CF60453"/>
    <w:rsid w:val="7D134E44"/>
    <w:rsid w:val="7D171DDD"/>
    <w:rsid w:val="7D2A2F5A"/>
    <w:rsid w:val="7D3F16EC"/>
    <w:rsid w:val="7D4679B5"/>
    <w:rsid w:val="7D5167D6"/>
    <w:rsid w:val="7D5E31AA"/>
    <w:rsid w:val="7D611DF2"/>
    <w:rsid w:val="7D6502C0"/>
    <w:rsid w:val="7D7C35F3"/>
    <w:rsid w:val="7D8B55FE"/>
    <w:rsid w:val="7D8D4931"/>
    <w:rsid w:val="7D996693"/>
    <w:rsid w:val="7DAB1DCD"/>
    <w:rsid w:val="7DC3440A"/>
    <w:rsid w:val="7DDA027D"/>
    <w:rsid w:val="7DDC349F"/>
    <w:rsid w:val="7DE201AC"/>
    <w:rsid w:val="7DE46520"/>
    <w:rsid w:val="7DF65060"/>
    <w:rsid w:val="7E0702D8"/>
    <w:rsid w:val="7E1A1248"/>
    <w:rsid w:val="7E312E27"/>
    <w:rsid w:val="7E3E621B"/>
    <w:rsid w:val="7E4013C8"/>
    <w:rsid w:val="7E417660"/>
    <w:rsid w:val="7E611873"/>
    <w:rsid w:val="7E6E3F80"/>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3"/>
    <w:qFormat/>
    <w:locked/>
    <w:uiPriority w:val="99"/>
    <w:rPr>
      <w:rFonts w:eastAsia="宋体" w:cs="Times New Roman"/>
      <w:b/>
      <w:kern w:val="44"/>
      <w:sz w:val="44"/>
      <w:lang w:val="en-US" w:eastAsia="zh-CN"/>
    </w:rPr>
  </w:style>
  <w:style w:type="character" w:customStyle="1" w:styleId="59">
    <w:name w:val="标题 2 字符"/>
    <w:link w:val="4"/>
    <w:qFormat/>
    <w:locked/>
    <w:uiPriority w:val="99"/>
    <w:rPr>
      <w:rFonts w:ascii="Cambria" w:hAnsi="Cambria" w:eastAsia="宋体" w:cs="Times New Roman"/>
      <w:b/>
      <w:sz w:val="32"/>
    </w:rPr>
  </w:style>
  <w:style w:type="character" w:customStyle="1" w:styleId="60">
    <w:name w:val="标题 3 字符"/>
    <w:link w:val="5"/>
    <w:qFormat/>
    <w:locked/>
    <w:uiPriority w:val="99"/>
    <w:rPr>
      <w:rFonts w:cs="Times New Roman"/>
      <w:b/>
      <w:sz w:val="32"/>
    </w:rPr>
  </w:style>
  <w:style w:type="character" w:customStyle="1" w:styleId="61">
    <w:name w:val="标题 4 字符"/>
    <w:link w:val="6"/>
    <w:qFormat/>
    <w:locked/>
    <w:uiPriority w:val="99"/>
    <w:rPr>
      <w:rFonts w:ascii="Cambria" w:hAnsi="Cambria" w:eastAsia="宋体" w:cs="Times New Roman"/>
      <w:b/>
      <w:sz w:val="28"/>
    </w:rPr>
  </w:style>
  <w:style w:type="character" w:customStyle="1" w:styleId="62">
    <w:name w:val="标题 5 字符"/>
    <w:link w:val="7"/>
    <w:qFormat/>
    <w:locked/>
    <w:uiPriority w:val="99"/>
    <w:rPr>
      <w:rFonts w:cs="Times New Roman"/>
      <w:b/>
      <w:sz w:val="28"/>
    </w:rPr>
  </w:style>
  <w:style w:type="character" w:customStyle="1" w:styleId="63">
    <w:name w:val="标题 6 字符"/>
    <w:link w:val="8"/>
    <w:qFormat/>
    <w:locked/>
    <w:uiPriority w:val="99"/>
    <w:rPr>
      <w:rFonts w:ascii="Cambria" w:hAnsi="Cambria" w:eastAsia="宋体" w:cs="Times New Roman"/>
      <w:b/>
      <w:sz w:val="24"/>
    </w:rPr>
  </w:style>
  <w:style w:type="character" w:customStyle="1" w:styleId="64">
    <w:name w:val="标题 7 字符"/>
    <w:link w:val="9"/>
    <w:qFormat/>
    <w:locked/>
    <w:uiPriority w:val="99"/>
    <w:rPr>
      <w:rFonts w:cs="Times New Roman"/>
      <w:b/>
      <w:sz w:val="24"/>
    </w:rPr>
  </w:style>
  <w:style w:type="character" w:customStyle="1" w:styleId="65">
    <w:name w:val="标题 8 字符"/>
    <w:link w:val="11"/>
    <w:qFormat/>
    <w:locked/>
    <w:uiPriority w:val="99"/>
    <w:rPr>
      <w:rFonts w:ascii="Cambria" w:hAnsi="Cambria" w:eastAsia="宋体" w:cs="Times New Roman"/>
      <w:sz w:val="24"/>
    </w:rPr>
  </w:style>
  <w:style w:type="character" w:customStyle="1" w:styleId="66">
    <w:name w:val="标题 9 字符"/>
    <w:link w:val="12"/>
    <w:qFormat/>
    <w:locked/>
    <w:uiPriority w:val="99"/>
    <w:rPr>
      <w:rFonts w:ascii="Cambria" w:hAnsi="Cambria" w:eastAsia="宋体" w:cs="Times New Roman"/>
      <w:sz w:val="21"/>
    </w:rPr>
  </w:style>
  <w:style w:type="character" w:customStyle="1" w:styleId="67">
    <w:name w:val="批注文字 字符"/>
    <w:link w:val="18"/>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7"/>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 w:type="character" w:customStyle="1" w:styleId="134">
    <w:name w:val="font21"/>
    <w:basedOn w:val="51"/>
    <w:qFormat/>
    <w:uiPriority w:val="0"/>
    <w:rPr>
      <w:rFonts w:hint="eastAsia" w:ascii="宋体" w:hAnsi="宋体" w:eastAsia="宋体" w:cs="宋体"/>
      <w:color w:val="000000"/>
      <w:sz w:val="24"/>
      <w:szCs w:val="24"/>
      <w:u w:val="none"/>
    </w:rPr>
  </w:style>
  <w:style w:type="paragraph" w:customStyle="1" w:styleId="13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3</TotalTime>
  <ScaleCrop>false</ScaleCrop>
  <LinksUpToDate>false</LinksUpToDate>
  <CharactersWithSpaces>31608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2020-01-16T07:47:18Z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