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rPr>
      </w:pPr>
      <w:r>
        <w:rPr>
          <w:rFonts w:eastAsia="黑体"/>
          <w:sz w:val="52"/>
        </w:rPr>
        <w:drawing>
          <wp:inline distT="0" distB="0" distL="0" distR="0">
            <wp:extent cx="1114425" cy="438150"/>
            <wp:effectExtent l="1905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12"/>
                    <a:srcRect/>
                    <a:stretch>
                      <a:fillRect/>
                    </a:stretch>
                  </pic:blipFill>
                  <pic:spPr>
                    <a:xfrm>
                      <a:off x="0" y="0"/>
                      <a:ext cx="1114425" cy="438150"/>
                    </a:xfrm>
                    <a:prstGeom prst="rect">
                      <a:avLst/>
                    </a:prstGeom>
                    <a:noFill/>
                    <a:ln w="9525">
                      <a:noFill/>
                      <a:miter lim="800000"/>
                      <a:headEnd/>
                      <a:tailEnd/>
                    </a:ln>
                  </pic:spPr>
                </pic:pic>
              </a:graphicData>
            </a:graphic>
          </wp:inline>
        </w:drawing>
      </w:r>
    </w:p>
    <w:p>
      <w:pPr>
        <w:pStyle w:val="40"/>
        <w:spacing w:line="240" w:lineRule="auto"/>
        <w:ind w:firstLine="0" w:firstLineChars="0"/>
        <w:jc w:val="center"/>
        <w:rPr>
          <w:sz w:val="52"/>
        </w:rPr>
      </w:pPr>
      <w:r>
        <w:rPr>
          <w:sz w:val="52"/>
        </w:rPr>
        <w:t xml:space="preserve">  </w:t>
      </w:r>
    </w:p>
    <w:p>
      <w:pPr>
        <w:adjustRightInd w:val="0"/>
        <w:snapToGrid w:val="0"/>
        <w:spacing w:line="360" w:lineRule="auto"/>
        <w:ind w:firstLine="2249" w:firstLineChars="700"/>
        <w:rPr>
          <w:rFonts w:ascii="宋体" w:hAnsi="宋体"/>
          <w:b/>
          <w:sz w:val="32"/>
        </w:rPr>
      </w:pPr>
      <w:r>
        <w:rPr>
          <w:rFonts w:hint="eastAsia" w:ascii="宋体" w:hAnsi="宋体"/>
          <w:b/>
          <w:sz w:val="32"/>
        </w:rPr>
        <w:t xml:space="preserve">   </w:t>
      </w:r>
    </w:p>
    <w:p>
      <w:pPr>
        <w:adjustRightInd w:val="0"/>
        <w:snapToGrid w:val="0"/>
        <w:spacing w:line="360" w:lineRule="auto"/>
        <w:jc w:val="center"/>
        <w:rPr>
          <w:rFonts w:eastAsia="华文中宋"/>
          <w:b/>
          <w:sz w:val="72"/>
          <w:szCs w:val="32"/>
        </w:rPr>
      </w:pPr>
      <w:r>
        <w:rPr>
          <w:rFonts w:hint="eastAsia" w:ascii="宋体" w:hAnsi="宋体"/>
          <w:b/>
          <w:sz w:val="44"/>
          <w:szCs w:val="36"/>
        </w:rPr>
        <w:t>山东大学第二医院医疗设备采购项目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rPr>
          <w:rFonts w:eastAsia="华文中宋"/>
          <w:b/>
          <w:sz w:val="52"/>
        </w:rPr>
      </w:pPr>
    </w:p>
    <w:p>
      <w:pPr>
        <w:pStyle w:val="2"/>
        <w:ind w:left="-11" w:leftChars="-95" w:hanging="188" w:hangingChars="13"/>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rPr>
          <w:rFonts w:hint="default" w:ascii="宋体" w:hAnsi="宋体" w:eastAsia="宋体"/>
          <w:b/>
          <w:sz w:val="32"/>
          <w:lang w:val="en-US" w:eastAsia="zh-CN"/>
        </w:rPr>
      </w:pPr>
      <w:r>
        <w:rPr>
          <w:rFonts w:hint="eastAsia" w:ascii="宋体" w:hAnsi="宋体"/>
          <w:b/>
          <w:sz w:val="32"/>
        </w:rPr>
        <w:t xml:space="preserve">         </w:t>
      </w:r>
      <w:r>
        <w:rPr>
          <w:rFonts w:hint="eastAsia" w:ascii="宋体" w:hAnsi="宋体"/>
          <w:b/>
          <w:sz w:val="32"/>
          <w:highlight w:val="none"/>
        </w:rPr>
        <w:t xml:space="preserve"> 招标编号</w:t>
      </w:r>
      <w:r>
        <w:rPr>
          <w:rFonts w:hint="eastAsia" w:ascii="宋体" w:hAnsi="宋体"/>
          <w:b/>
          <w:sz w:val="32"/>
        </w:rPr>
        <w:t>：</w:t>
      </w:r>
      <w:r>
        <w:rPr>
          <w:rFonts w:hint="eastAsia" w:ascii="宋体" w:hAnsi="宋体"/>
          <w:b/>
          <w:sz w:val="32"/>
          <w:lang w:val="en-US" w:eastAsia="zh-CN"/>
        </w:rPr>
        <w:t>0676-206003ZB018006</w:t>
      </w:r>
    </w:p>
    <w:p>
      <w:pPr>
        <w:spacing w:line="480" w:lineRule="auto"/>
        <w:rPr>
          <w:rFonts w:ascii="宋体" w:hAnsi="宋体"/>
          <w:b/>
          <w:sz w:val="32"/>
        </w:rPr>
      </w:pPr>
      <w:r>
        <w:rPr>
          <w:rFonts w:hint="eastAsia" w:ascii="宋体" w:hAnsi="宋体"/>
          <w:b/>
          <w:sz w:val="32"/>
        </w:rPr>
        <w:t xml:space="preserve">          招标内容：医疗设备采购</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年三月</w:t>
      </w:r>
    </w:p>
    <w:p>
      <w:pPr>
        <w:pStyle w:val="2"/>
        <w:spacing w:line="360" w:lineRule="auto"/>
        <w:jc w:val="center"/>
        <w:rPr>
          <w:rFonts w:ascii="宋体"/>
          <w:sz w:val="30"/>
          <w:szCs w:val="3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start="0"/>
          <w:cols w:space="0" w:num="1"/>
          <w:titlePg/>
          <w:docGrid w:type="lines" w:linePitch="312" w:charSpace="0"/>
        </w:sectPr>
      </w:pPr>
    </w:p>
    <w:p>
      <w:pPr>
        <w:pStyle w:val="2"/>
        <w:spacing w:line="360" w:lineRule="auto"/>
        <w:jc w:val="center"/>
        <w:rPr>
          <w:rFonts w:ascii="宋体"/>
          <w:sz w:val="30"/>
          <w:szCs w:val="30"/>
        </w:rPr>
      </w:pPr>
    </w:p>
    <w:p>
      <w:pPr>
        <w:pStyle w:val="2"/>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4"/>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2</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5</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5</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9</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18</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27</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27</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29</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29</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29</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29</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30</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33</w:t>
      </w:r>
      <w:r>
        <w:rPr>
          <w:sz w:val="24"/>
          <w:szCs w:val="22"/>
        </w:rPr>
        <w:fldChar w:fldCharType="end"/>
      </w:r>
      <w:r>
        <w:rPr>
          <w:sz w:val="24"/>
          <w:szCs w:val="22"/>
        </w:rPr>
        <w:fldChar w:fldCharType="end"/>
      </w:r>
    </w:p>
    <w:p>
      <w:pPr>
        <w:pStyle w:val="34"/>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45</w:t>
      </w:r>
      <w:r>
        <w:rPr>
          <w:sz w:val="24"/>
          <w:szCs w:val="22"/>
        </w:rPr>
        <w:fldChar w:fldCharType="end"/>
      </w:r>
      <w:r>
        <w:rPr>
          <w:sz w:val="24"/>
          <w:szCs w:val="22"/>
        </w:rPr>
        <w:fldChar w:fldCharType="end"/>
      </w:r>
    </w:p>
    <w:p>
      <w:pPr>
        <w:pStyle w:val="34"/>
        <w:tabs>
          <w:tab w:val="right" w:leader="dot" w:pos="9276"/>
        </w:tabs>
        <w:rPr>
          <w:szCs w:val="20"/>
        </w:rPr>
      </w:pPr>
    </w:p>
    <w:p>
      <w:pPr>
        <w:pStyle w:val="2"/>
        <w:spacing w:line="360" w:lineRule="auto"/>
        <w:jc w:val="center"/>
        <w:rPr>
          <w:rFonts w:ascii="宋体"/>
          <w:bCs/>
        </w:rPr>
      </w:pPr>
      <w:r>
        <w:rPr>
          <w:rFonts w:ascii="宋体"/>
          <w:bCs/>
        </w:rPr>
        <w:fldChar w:fldCharType="end"/>
      </w:r>
    </w:p>
    <w:p>
      <w:pPr>
        <w:pStyle w:val="2"/>
        <w:spacing w:line="360" w:lineRule="auto"/>
        <w:rPr>
          <w:rFonts w:ascii="宋体"/>
          <w:b/>
          <w:sz w:val="36"/>
        </w:rPr>
      </w:pPr>
    </w:p>
    <w:p>
      <w:pPr>
        <w:pStyle w:val="20"/>
        <w:tabs>
          <w:tab w:val="left" w:pos="0"/>
        </w:tabs>
        <w:spacing w:line="440" w:lineRule="exact"/>
        <w:ind w:left="0" w:leftChars="0" w:firstLine="0" w:firstLineChars="0"/>
        <w:jc w:val="center"/>
        <w:outlineLvl w:val="0"/>
        <w:rPr>
          <w:rFonts w:ascii="宋体" w:hAnsi="宋体"/>
          <w:b/>
          <w:sz w:val="36"/>
        </w:rPr>
      </w:pPr>
      <w:bookmarkStart w:id="0" w:name="_Toc15040"/>
      <w:r>
        <w:rPr>
          <w:rFonts w:hint="eastAsia" w:ascii="宋体" w:hAnsi="宋体"/>
          <w:b/>
          <w:sz w:val="36"/>
        </w:rPr>
        <w:br w:type="page"/>
      </w:r>
      <w:r>
        <w:rPr>
          <w:rFonts w:hint="eastAsia" w:ascii="宋体" w:hAnsi="宋体"/>
          <w:b/>
          <w:sz w:val="36"/>
        </w:rPr>
        <w:t>第一部分   招标公告</w:t>
      </w:r>
      <w:bookmarkEnd w:id="0"/>
    </w:p>
    <w:p>
      <w:pPr>
        <w:pStyle w:val="20"/>
        <w:tabs>
          <w:tab w:val="left" w:pos="0"/>
        </w:tabs>
        <w:spacing w:line="440" w:lineRule="exact"/>
        <w:ind w:left="0" w:leftChars="0" w:firstLine="0" w:firstLineChars="0"/>
        <w:jc w:val="center"/>
        <w:outlineLvl w:val="0"/>
        <w:rPr>
          <w:rFonts w:ascii="宋体" w:hAnsi="宋体"/>
          <w:b/>
          <w:sz w:val="36"/>
        </w:rPr>
      </w:pPr>
    </w:p>
    <w:p>
      <w:pPr>
        <w:pStyle w:val="20"/>
        <w:tabs>
          <w:tab w:val="left" w:pos="0"/>
        </w:tabs>
        <w:spacing w:line="440" w:lineRule="exact"/>
        <w:ind w:left="0" w:leftChars="0" w:firstLine="0" w:firstLineChars="0"/>
        <w:jc w:val="center"/>
        <w:outlineLvl w:val="0"/>
        <w:rPr>
          <w:rFonts w:ascii="宋体" w:hAnsi="宋体"/>
          <w:b/>
          <w:color w:val="000000"/>
          <w:sz w:val="30"/>
          <w:szCs w:val="30"/>
        </w:rPr>
      </w:pPr>
      <w:r>
        <w:rPr>
          <w:rFonts w:hint="eastAsia" w:ascii="宋体" w:hAnsi="宋体"/>
          <w:b/>
          <w:color w:val="000000"/>
          <w:sz w:val="30"/>
          <w:szCs w:val="30"/>
        </w:rPr>
        <w:t>山东大学第二医院医疗设备采购项目招标公告</w:t>
      </w:r>
    </w:p>
    <w:p>
      <w:pPr>
        <w:pStyle w:val="20"/>
        <w:tabs>
          <w:tab w:val="left" w:pos="0"/>
        </w:tabs>
        <w:spacing w:line="440" w:lineRule="exact"/>
        <w:ind w:left="0" w:leftChars="0" w:firstLine="0" w:firstLineChars="0"/>
        <w:jc w:val="center"/>
        <w:outlineLvl w:val="0"/>
        <w:rPr>
          <w:rFonts w:ascii="宋体" w:hAnsi="宋体"/>
          <w:b/>
          <w:color w:val="000000"/>
          <w:sz w:val="30"/>
          <w:szCs w:val="30"/>
        </w:rPr>
      </w:pPr>
    </w:p>
    <w:p>
      <w:pPr>
        <w:pStyle w:val="132"/>
        <w:adjustRightInd w:val="0"/>
        <w:snapToGrid w:val="0"/>
        <w:spacing w:line="360" w:lineRule="auto"/>
        <w:ind w:firstLine="0" w:firstLineChars="0"/>
        <w:rPr>
          <w:rFonts w:ascii="宋体" w:cs="宋体"/>
          <w:sz w:val="24"/>
        </w:rPr>
      </w:pPr>
      <w:r>
        <w:rPr>
          <w:rFonts w:ascii="宋体" w:hAnsi="宋体" w:cs="宋体"/>
          <w:b/>
          <w:sz w:val="24"/>
        </w:rPr>
        <w:t>1</w:t>
      </w:r>
      <w:r>
        <w:rPr>
          <w:rFonts w:hint="eastAsia" w:ascii="宋体" w:hAnsi="宋体" w:cs="宋体"/>
          <w:b/>
          <w:sz w:val="24"/>
        </w:rPr>
        <w:t>、采购人名称：</w:t>
      </w:r>
      <w:r>
        <w:rPr>
          <w:rFonts w:hint="eastAsia" w:ascii="宋体" w:hAnsi="宋体" w:cs="宋体"/>
          <w:sz w:val="24"/>
        </w:rPr>
        <w:t>山东大学第二医院</w:t>
      </w:r>
    </w:p>
    <w:p>
      <w:pPr>
        <w:pStyle w:val="132"/>
        <w:adjustRightInd w:val="0"/>
        <w:snapToGrid w:val="0"/>
        <w:spacing w:line="360" w:lineRule="auto"/>
        <w:ind w:left="390" w:firstLine="0" w:firstLineChars="0"/>
        <w:rPr>
          <w:rFonts w:hint="eastAsia" w:ascii="宋体" w:hAnsi="宋体" w:cs="宋体"/>
          <w:sz w:val="24"/>
        </w:rPr>
      </w:pPr>
      <w:r>
        <w:rPr>
          <w:rFonts w:hint="eastAsia" w:ascii="宋体" w:hAnsi="宋体" w:cs="宋体"/>
          <w:sz w:val="24"/>
        </w:rPr>
        <w:t>地址：济南市天桥区北园路247号</w:t>
      </w:r>
    </w:p>
    <w:p>
      <w:pPr>
        <w:adjustRightInd w:val="0"/>
        <w:snapToGrid w:val="0"/>
        <w:spacing w:line="360" w:lineRule="auto"/>
        <w:ind w:firstLine="420" w:firstLineChars="175"/>
        <w:rPr>
          <w:rFonts w:ascii="宋体" w:cs="宋体"/>
          <w:sz w:val="24"/>
        </w:rPr>
      </w:pPr>
      <w:r>
        <w:rPr>
          <w:rFonts w:hint="eastAsia" w:ascii="宋体" w:hAnsi="宋体" w:cs="宋体"/>
          <w:sz w:val="24"/>
        </w:rPr>
        <w:t>联系方式：</w:t>
      </w:r>
      <w:r>
        <w:rPr>
          <w:rFonts w:ascii="宋体" w:hAnsi="宋体" w:cs="宋体"/>
          <w:sz w:val="24"/>
        </w:rPr>
        <w:t>0531-85875076</w:t>
      </w:r>
    </w:p>
    <w:p>
      <w:pPr>
        <w:pStyle w:val="132"/>
        <w:adjustRightInd w:val="0"/>
        <w:snapToGrid w:val="0"/>
        <w:spacing w:line="360" w:lineRule="auto"/>
        <w:ind w:firstLine="0" w:firstLineChars="0"/>
        <w:rPr>
          <w:rFonts w:ascii="宋体" w:cs="宋体"/>
          <w:sz w:val="24"/>
        </w:rPr>
      </w:pPr>
      <w:r>
        <w:rPr>
          <w:rFonts w:ascii="宋体" w:hAnsi="宋体" w:cs="宋体"/>
          <w:b/>
          <w:sz w:val="24"/>
        </w:rPr>
        <w:t>2</w:t>
      </w:r>
      <w:r>
        <w:rPr>
          <w:rFonts w:hint="eastAsia" w:ascii="宋体" w:hAnsi="宋体" w:cs="宋体"/>
          <w:b/>
          <w:sz w:val="24"/>
        </w:rPr>
        <w:t>、采购代理机构名称：</w:t>
      </w:r>
      <w:r>
        <w:rPr>
          <w:rFonts w:hint="eastAsia" w:ascii="宋体" w:hAnsi="宋体" w:cs="宋体"/>
          <w:sz w:val="24"/>
        </w:rPr>
        <w:t>山东省鲁成招标有限公司</w:t>
      </w:r>
    </w:p>
    <w:p>
      <w:pPr>
        <w:pStyle w:val="132"/>
        <w:adjustRightInd w:val="0"/>
        <w:snapToGrid w:val="0"/>
        <w:spacing w:line="360" w:lineRule="auto"/>
        <w:ind w:left="390" w:firstLine="0" w:firstLineChars="0"/>
        <w:rPr>
          <w:rFonts w:hint="eastAsia" w:ascii="宋体" w:hAnsi="宋体" w:cs="宋体"/>
          <w:sz w:val="24"/>
        </w:rPr>
      </w:pPr>
      <w:r>
        <w:rPr>
          <w:rFonts w:hint="eastAsia" w:ascii="宋体" w:hAnsi="宋体" w:cs="宋体"/>
          <w:sz w:val="24"/>
        </w:rPr>
        <w:t>地址：济南市经十路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p>
    <w:p>
      <w:pPr>
        <w:pStyle w:val="132"/>
        <w:adjustRightInd w:val="0"/>
        <w:snapToGrid w:val="0"/>
        <w:spacing w:line="360" w:lineRule="auto"/>
        <w:ind w:left="390" w:firstLine="0" w:firstLineChars="0"/>
        <w:rPr>
          <w:rFonts w:hint="default" w:ascii="宋体" w:hAnsi="宋体" w:eastAsia="宋体" w:cs="宋体"/>
          <w:sz w:val="24"/>
          <w:lang w:val="en-US" w:eastAsia="zh-CN"/>
        </w:rPr>
      </w:pPr>
      <w:r>
        <w:rPr>
          <w:rFonts w:hint="eastAsia" w:ascii="宋体" w:hAnsi="宋体" w:cs="宋体"/>
          <w:sz w:val="24"/>
          <w:lang w:val="en-US" w:eastAsia="zh-CN"/>
        </w:rPr>
        <w:t>联系人：栾新宇、李文华</w:t>
      </w:r>
    </w:p>
    <w:p>
      <w:pPr>
        <w:pStyle w:val="132"/>
        <w:adjustRightInd w:val="0"/>
        <w:snapToGrid w:val="0"/>
        <w:spacing w:line="360" w:lineRule="auto"/>
        <w:ind w:left="390" w:firstLine="0" w:firstLineChars="0"/>
        <w:rPr>
          <w:rFonts w:hint="eastAsia" w:ascii="宋体" w:hAnsi="宋体" w:cs="宋体"/>
          <w:sz w:val="24"/>
        </w:rPr>
      </w:pPr>
      <w:r>
        <w:rPr>
          <w:rFonts w:hint="eastAsia" w:ascii="宋体" w:hAnsi="宋体" w:cs="宋体"/>
          <w:sz w:val="24"/>
        </w:rPr>
        <w:t>联系方式：0531-83191865/83191895</w:t>
      </w:r>
    </w:p>
    <w:p>
      <w:pPr>
        <w:pStyle w:val="132"/>
        <w:adjustRightInd w:val="0"/>
        <w:snapToGrid w:val="0"/>
        <w:spacing w:line="360" w:lineRule="auto"/>
        <w:ind w:left="390" w:firstLine="0" w:firstLineChars="0"/>
        <w:rPr>
          <w:rFonts w:hint="eastAsia" w:ascii="宋体" w:hAnsi="宋体" w:eastAsia="宋体" w:cs="宋体"/>
          <w:sz w:val="24"/>
          <w:lang w:val="en-US" w:eastAsia="zh-CN"/>
        </w:rPr>
      </w:pP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adjustRightInd w:val="0"/>
        <w:snapToGrid w:val="0"/>
        <w:spacing w:line="360" w:lineRule="auto"/>
        <w:rPr>
          <w:rFonts w:ascii="宋体" w:cs="宋体"/>
          <w:sz w:val="24"/>
        </w:rPr>
      </w:pPr>
      <w:r>
        <w:rPr>
          <w:rFonts w:ascii="宋体" w:hAnsi="宋体" w:cs="宋体"/>
          <w:b/>
          <w:sz w:val="24"/>
        </w:rPr>
        <w:t>3</w:t>
      </w:r>
      <w:r>
        <w:rPr>
          <w:rFonts w:hint="eastAsia" w:ascii="宋体" w:hAnsi="宋体" w:cs="宋体"/>
          <w:b/>
          <w:sz w:val="24"/>
        </w:rPr>
        <w:t>、项目名称：</w:t>
      </w:r>
      <w:r>
        <w:rPr>
          <w:rFonts w:hint="eastAsia" w:ascii="宋体" w:hAnsi="宋体" w:cs="宋体"/>
          <w:sz w:val="24"/>
        </w:rPr>
        <w:t>山东大学第二医院医疗设备采购项目</w:t>
      </w:r>
    </w:p>
    <w:p>
      <w:pPr>
        <w:adjustRightInd w:val="0"/>
        <w:snapToGrid w:val="0"/>
        <w:spacing w:line="360" w:lineRule="auto"/>
        <w:rPr>
          <w:rFonts w:ascii="宋体" w:hAnsi="宋体" w:cs="宋体"/>
          <w:sz w:val="24"/>
          <w:highlight w:val="none"/>
        </w:rPr>
      </w:pPr>
      <w:r>
        <w:rPr>
          <w:rFonts w:ascii="宋体" w:hAnsi="宋体" w:cs="宋体"/>
          <w:b/>
          <w:sz w:val="24"/>
          <w:highlight w:val="none"/>
        </w:rPr>
        <w:t>4</w:t>
      </w:r>
      <w:r>
        <w:rPr>
          <w:rFonts w:hint="eastAsia" w:ascii="宋体" w:hAnsi="宋体" w:cs="宋体"/>
          <w:b/>
          <w:sz w:val="24"/>
          <w:highlight w:val="none"/>
        </w:rPr>
        <w:t>、招标编号：0676-206003ZB018006</w:t>
      </w:r>
    </w:p>
    <w:p>
      <w:pPr>
        <w:adjustRightInd w:val="0"/>
        <w:snapToGrid w:val="0"/>
        <w:spacing w:line="360" w:lineRule="auto"/>
        <w:rPr>
          <w:rFonts w:ascii="宋体" w:cs="宋体"/>
          <w:sz w:val="24"/>
        </w:rPr>
      </w:pPr>
      <w:r>
        <w:rPr>
          <w:rFonts w:ascii="宋体" w:hAnsi="宋体" w:cs="宋体"/>
          <w:b/>
          <w:sz w:val="24"/>
        </w:rPr>
        <w:t>5</w:t>
      </w:r>
      <w:r>
        <w:rPr>
          <w:rFonts w:hint="eastAsia" w:ascii="宋体" w:hAnsi="宋体" w:cs="宋体"/>
          <w:b/>
          <w:sz w:val="24"/>
        </w:rPr>
        <w:t>、采购项目分包情况：</w:t>
      </w:r>
      <w:r>
        <w:rPr>
          <w:rFonts w:hint="eastAsia" w:ascii="宋体" w:hAnsi="宋体" w:cs="宋体"/>
          <w:sz w:val="24"/>
        </w:rPr>
        <w:t>本次招标为山东大学第二医院医疗设备采购项目，具体技术要求详见招标文件，共分</w:t>
      </w:r>
      <w:r>
        <w:rPr>
          <w:rFonts w:hint="eastAsia" w:ascii="宋体" w:hAnsi="宋体" w:cs="宋体"/>
          <w:sz w:val="24"/>
          <w:lang w:val="en-US" w:eastAsia="zh-CN"/>
        </w:rPr>
        <w:t>4</w:t>
      </w:r>
      <w:r>
        <w:rPr>
          <w:rFonts w:hint="eastAsia" w:ascii="宋体" w:hAnsi="宋体" w:cs="宋体"/>
          <w:sz w:val="24"/>
        </w:rPr>
        <w:t>个包，分包情况如下：</w:t>
      </w:r>
    </w:p>
    <w:tbl>
      <w:tblPr>
        <w:tblStyle w:val="49"/>
        <w:tblW w:w="10071" w:type="dxa"/>
        <w:jc w:val="center"/>
        <w:tblLayout w:type="fixed"/>
        <w:tblCellMar>
          <w:top w:w="0" w:type="dxa"/>
          <w:left w:w="15" w:type="dxa"/>
          <w:bottom w:w="0" w:type="dxa"/>
          <w:right w:w="15" w:type="dxa"/>
        </w:tblCellMar>
      </w:tblPr>
      <w:tblGrid>
        <w:gridCol w:w="2749"/>
        <w:gridCol w:w="1256"/>
        <w:gridCol w:w="2250"/>
        <w:gridCol w:w="1905"/>
        <w:gridCol w:w="1911"/>
      </w:tblGrid>
      <w:tr>
        <w:tblPrEx>
          <w:tblCellMar>
            <w:top w:w="0" w:type="dxa"/>
            <w:left w:w="15" w:type="dxa"/>
            <w:bottom w:w="0" w:type="dxa"/>
            <w:right w:w="15" w:type="dxa"/>
          </w:tblCellMar>
        </w:tblPrEx>
        <w:trPr>
          <w:trHeight w:val="543" w:hRule="atLeast"/>
          <w:jc w:val="center"/>
        </w:trPr>
        <w:tc>
          <w:tcPr>
            <w:tcW w:w="2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rPr>
            </w:pPr>
            <w:r>
              <w:rPr>
                <w:rFonts w:hint="eastAsia" w:ascii="宋体" w:hAnsi="宋体"/>
                <w:color w:val="000000"/>
                <w:sz w:val="24"/>
                <w:lang w:val="en-US" w:eastAsia="zh-CN"/>
              </w:rPr>
              <w:t>包号及</w:t>
            </w:r>
            <w:r>
              <w:rPr>
                <w:rFonts w:hint="eastAsia" w:ascii="宋体" w:hAnsi="宋体"/>
                <w:color w:val="000000"/>
                <w:sz w:val="24"/>
              </w:rPr>
              <w:t>设备名称</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rPr>
            </w:pPr>
            <w:r>
              <w:rPr>
                <w:rFonts w:hint="eastAsia" w:ascii="宋体" w:hAnsi="宋体"/>
                <w:color w:val="000000"/>
                <w:sz w:val="24"/>
              </w:rPr>
              <w:t>数量</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rPr>
            </w:pPr>
            <w:r>
              <w:rPr>
                <w:rFonts w:hint="eastAsia" w:ascii="宋体" w:hAnsi="宋体"/>
                <w:color w:val="000000"/>
                <w:sz w:val="24"/>
              </w:rPr>
              <w:t>预算金额</w:t>
            </w:r>
          </w:p>
        </w:tc>
        <w:tc>
          <w:tcPr>
            <w:tcW w:w="1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rPr>
            </w:pPr>
            <w:r>
              <w:rPr>
                <w:rFonts w:hint="eastAsia" w:ascii="宋体" w:hAnsi="宋体"/>
                <w:color w:val="000000"/>
                <w:sz w:val="24"/>
              </w:rPr>
              <w:t>简要技术规格</w:t>
            </w:r>
          </w:p>
        </w:tc>
        <w:tc>
          <w:tcPr>
            <w:tcW w:w="191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是否可采进口</w:t>
            </w:r>
          </w:p>
        </w:tc>
      </w:tr>
      <w:tr>
        <w:tblPrEx>
          <w:tblCellMar>
            <w:top w:w="0" w:type="dxa"/>
            <w:left w:w="15" w:type="dxa"/>
            <w:bottom w:w="0" w:type="dxa"/>
            <w:right w:w="15" w:type="dxa"/>
          </w:tblCellMar>
        </w:tblPrEx>
        <w:trPr>
          <w:trHeight w:val="599" w:hRule="atLeast"/>
          <w:jc w:val="center"/>
        </w:trPr>
        <w:tc>
          <w:tcPr>
            <w:tcW w:w="2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color w:val="000000"/>
                <w:sz w:val="24"/>
              </w:rPr>
            </w:pPr>
            <w:r>
              <w:rPr>
                <w:rFonts w:hint="eastAsia" w:ascii="宋体"/>
                <w:color w:val="000000"/>
                <w:sz w:val="24"/>
              </w:rPr>
              <w:t>包1：2020年度病床</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olor w:val="000000"/>
                <w:sz w:val="24"/>
                <w:lang w:val="en-US" w:eastAsia="zh-CN"/>
              </w:rPr>
            </w:pPr>
            <w:r>
              <w:rPr>
                <w:rFonts w:hint="eastAsia" w:ascii="宋体"/>
                <w:color w:val="000000"/>
                <w:sz w:val="24"/>
                <w:lang w:val="en-US" w:eastAsia="zh-CN"/>
              </w:rPr>
              <w:t>800张</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224万元</w:t>
            </w:r>
          </w:p>
        </w:tc>
        <w:tc>
          <w:tcPr>
            <w:tcW w:w="1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rPr>
            </w:pPr>
            <w:r>
              <w:rPr>
                <w:rFonts w:hint="eastAsia" w:ascii="宋体" w:hAnsi="宋体"/>
                <w:color w:val="000000"/>
                <w:sz w:val="24"/>
              </w:rPr>
              <w:t>详见招标文件</w:t>
            </w:r>
          </w:p>
        </w:tc>
        <w:tc>
          <w:tcPr>
            <w:tcW w:w="191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否</w:t>
            </w:r>
          </w:p>
        </w:tc>
      </w:tr>
      <w:tr>
        <w:tblPrEx>
          <w:tblCellMar>
            <w:top w:w="0" w:type="dxa"/>
            <w:left w:w="15" w:type="dxa"/>
            <w:bottom w:w="0" w:type="dxa"/>
            <w:right w:w="15" w:type="dxa"/>
          </w:tblCellMar>
        </w:tblPrEx>
        <w:trPr>
          <w:trHeight w:val="542" w:hRule="atLeast"/>
          <w:jc w:val="center"/>
        </w:trPr>
        <w:tc>
          <w:tcPr>
            <w:tcW w:w="2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color w:val="000000"/>
                <w:sz w:val="24"/>
              </w:rPr>
            </w:pPr>
            <w:r>
              <w:rPr>
                <w:rFonts w:hint="eastAsia" w:ascii="宋体"/>
                <w:color w:val="000000"/>
                <w:sz w:val="24"/>
              </w:rPr>
              <w:t>包2：电动病床</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rPr>
              <w:t>40</w:t>
            </w:r>
            <w:r>
              <w:rPr>
                <w:rFonts w:hint="eastAsia" w:ascii="宋体"/>
                <w:color w:val="000000"/>
                <w:sz w:val="24"/>
                <w:lang w:val="en-US" w:eastAsia="zh-CN"/>
              </w:rPr>
              <w:t>张</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112</w:t>
            </w:r>
            <w:r>
              <w:rPr>
                <w:rFonts w:hint="eastAsia" w:ascii="宋体" w:cs="宋体"/>
                <w:color w:val="000000"/>
                <w:kern w:val="0"/>
                <w:sz w:val="24"/>
              </w:rPr>
              <w:t>万元</w:t>
            </w:r>
          </w:p>
        </w:tc>
        <w:tc>
          <w:tcPr>
            <w:tcW w:w="1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rPr>
            </w:pPr>
            <w:r>
              <w:rPr>
                <w:rFonts w:hint="eastAsia" w:ascii="宋体" w:hAnsi="宋体"/>
                <w:color w:val="000000"/>
                <w:sz w:val="24"/>
              </w:rPr>
              <w:t>详见招标文件</w:t>
            </w:r>
          </w:p>
        </w:tc>
        <w:tc>
          <w:tcPr>
            <w:tcW w:w="191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color w:val="000000"/>
                <w:sz w:val="24"/>
              </w:rPr>
            </w:pPr>
            <w:r>
              <w:rPr>
                <w:rFonts w:hint="eastAsia" w:ascii="宋体" w:hAnsi="宋体"/>
                <w:color w:val="000000"/>
                <w:sz w:val="24"/>
                <w:lang w:val="en-US" w:eastAsia="zh-CN"/>
              </w:rPr>
              <w:t>否</w:t>
            </w:r>
          </w:p>
        </w:tc>
      </w:tr>
      <w:tr>
        <w:tblPrEx>
          <w:tblCellMar>
            <w:top w:w="0" w:type="dxa"/>
            <w:left w:w="15" w:type="dxa"/>
            <w:bottom w:w="0" w:type="dxa"/>
            <w:right w:w="15" w:type="dxa"/>
          </w:tblCellMar>
        </w:tblPrEx>
        <w:trPr>
          <w:trHeight w:val="605" w:hRule="atLeast"/>
          <w:jc w:val="center"/>
        </w:trPr>
        <w:tc>
          <w:tcPr>
            <w:tcW w:w="2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color w:val="000000"/>
                <w:sz w:val="24"/>
              </w:rPr>
            </w:pPr>
            <w:r>
              <w:rPr>
                <w:rFonts w:hint="eastAsia" w:ascii="宋体"/>
                <w:color w:val="000000"/>
                <w:sz w:val="24"/>
              </w:rPr>
              <w:t>包3：反渗透水处理</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olor w:val="000000"/>
                <w:sz w:val="24"/>
                <w:lang w:val="en-US" w:eastAsia="zh-CN"/>
              </w:rPr>
            </w:pPr>
            <w:r>
              <w:rPr>
                <w:rFonts w:hint="eastAsia" w:ascii="宋体"/>
                <w:color w:val="000000"/>
                <w:sz w:val="24"/>
                <w:lang w:val="en-US" w:eastAsia="zh-CN"/>
              </w:rPr>
              <w:t>1套</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16万元</w:t>
            </w:r>
          </w:p>
        </w:tc>
        <w:tc>
          <w:tcPr>
            <w:tcW w:w="1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rPr>
            </w:pPr>
            <w:r>
              <w:rPr>
                <w:rFonts w:hint="eastAsia" w:ascii="宋体" w:hAnsi="宋体"/>
                <w:color w:val="000000"/>
                <w:sz w:val="24"/>
              </w:rPr>
              <w:t>详见招标文件</w:t>
            </w:r>
          </w:p>
        </w:tc>
        <w:tc>
          <w:tcPr>
            <w:tcW w:w="191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color w:val="000000"/>
                <w:sz w:val="24"/>
              </w:rPr>
            </w:pPr>
            <w:r>
              <w:rPr>
                <w:rFonts w:hint="eastAsia" w:ascii="宋体" w:hAnsi="宋体"/>
                <w:color w:val="000000"/>
                <w:sz w:val="24"/>
                <w:lang w:val="en-US" w:eastAsia="zh-CN"/>
              </w:rPr>
              <w:t>否</w:t>
            </w:r>
          </w:p>
        </w:tc>
      </w:tr>
      <w:tr>
        <w:tblPrEx>
          <w:tblCellMar>
            <w:top w:w="0" w:type="dxa"/>
            <w:left w:w="15" w:type="dxa"/>
            <w:bottom w:w="0" w:type="dxa"/>
            <w:right w:w="15" w:type="dxa"/>
          </w:tblCellMar>
        </w:tblPrEx>
        <w:trPr>
          <w:trHeight w:val="605" w:hRule="atLeast"/>
          <w:jc w:val="center"/>
        </w:trPr>
        <w:tc>
          <w:tcPr>
            <w:tcW w:w="2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hint="eastAsia" w:ascii="宋体"/>
                <w:color w:val="000000"/>
                <w:sz w:val="24"/>
              </w:rPr>
            </w:pPr>
            <w:r>
              <w:rPr>
                <w:rFonts w:hint="eastAsia" w:ascii="宋体"/>
                <w:color w:val="000000"/>
                <w:sz w:val="24"/>
              </w:rPr>
              <w:t>包</w:t>
            </w:r>
            <w:r>
              <w:rPr>
                <w:rFonts w:hint="eastAsia" w:ascii="宋体"/>
                <w:color w:val="000000"/>
                <w:sz w:val="24"/>
                <w:lang w:val="en-US" w:eastAsia="zh-CN"/>
              </w:rPr>
              <w:t>4</w:t>
            </w:r>
            <w:r>
              <w:rPr>
                <w:rFonts w:hint="eastAsia" w:ascii="宋体"/>
                <w:color w:val="000000"/>
                <w:sz w:val="24"/>
              </w:rPr>
              <w:t>：医用吊塔</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rPr>
              <w:t>40</w:t>
            </w:r>
            <w:r>
              <w:rPr>
                <w:rFonts w:hint="eastAsia" w:ascii="宋体"/>
                <w:color w:val="000000"/>
                <w:sz w:val="24"/>
                <w:lang w:val="en-US" w:eastAsia="zh-CN"/>
              </w:rPr>
              <w:t>套</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168</w:t>
            </w:r>
            <w:r>
              <w:rPr>
                <w:rFonts w:hint="eastAsia" w:ascii="宋体" w:cs="宋体"/>
                <w:color w:val="000000"/>
                <w:kern w:val="0"/>
                <w:sz w:val="24"/>
              </w:rPr>
              <w:t>万元</w:t>
            </w:r>
          </w:p>
        </w:tc>
        <w:tc>
          <w:tcPr>
            <w:tcW w:w="1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详见招标文件</w:t>
            </w:r>
          </w:p>
        </w:tc>
        <w:tc>
          <w:tcPr>
            <w:tcW w:w="191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否</w:t>
            </w:r>
          </w:p>
        </w:tc>
      </w:tr>
    </w:tbl>
    <w:p>
      <w:pPr>
        <w:shd w:val="solid" w:color="FFFFFF" w:fill="auto"/>
        <w:autoSpaceDN w:val="0"/>
        <w:adjustRightInd w:val="0"/>
        <w:snapToGrid w:val="0"/>
        <w:spacing w:line="360" w:lineRule="auto"/>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adjustRightInd w:val="0"/>
        <w:snapToGrid w:val="0"/>
        <w:spacing w:line="360" w:lineRule="auto"/>
        <w:rPr>
          <w:rFonts w:ascii="宋体" w:hAnsi="宋体" w:cs="宋体"/>
          <w:b/>
          <w:sz w:val="24"/>
        </w:rPr>
      </w:pPr>
      <w:r>
        <w:rPr>
          <w:rFonts w:hint="eastAsia" w:ascii="宋体" w:hAnsi="宋体" w:cs="宋体"/>
          <w:b/>
          <w:sz w:val="24"/>
        </w:rPr>
        <w:t>6、投标人资格要求</w:t>
      </w:r>
    </w:p>
    <w:p>
      <w:pPr>
        <w:autoSpaceDN w:val="0"/>
        <w:adjustRightInd w:val="0"/>
        <w:snapToGrid w:val="0"/>
        <w:spacing w:line="360" w:lineRule="auto"/>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6</w:t>
      </w:r>
      <w:r>
        <w:rPr>
          <w:rFonts w:ascii="宋体" w:hAnsi="宋体"/>
          <w:color w:val="000000"/>
          <w:sz w:val="24"/>
        </w:rPr>
        <w:t>.1</w:t>
      </w:r>
      <w:r>
        <w:rPr>
          <w:rFonts w:hint="eastAsia" w:ascii="宋体" w:hAnsi="宋体"/>
          <w:color w:val="000000"/>
          <w:sz w:val="24"/>
        </w:rPr>
        <w:t>符合《中华人民共和国政府采购法》第二十二条第一款的规定条件并按《中华人民共和国政府采购法实施条例》第十七条第一款的规定提供相关证明材料；</w:t>
      </w:r>
    </w:p>
    <w:p>
      <w:pPr>
        <w:autoSpaceDN w:val="0"/>
        <w:adjustRightInd w:val="0"/>
        <w:snapToGrid w:val="0"/>
        <w:spacing w:line="360" w:lineRule="auto"/>
        <w:jc w:val="left"/>
        <w:textAlignment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6</w:t>
      </w:r>
      <w:r>
        <w:rPr>
          <w:rFonts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p>
    <w:p>
      <w:pPr>
        <w:adjustRightInd w:val="0"/>
        <w:snapToGrid w:val="0"/>
        <w:spacing w:line="360" w:lineRule="auto"/>
        <w:rPr>
          <w:rFonts w:ascii="宋体" w:cs="宋体"/>
          <w:sz w:val="24"/>
        </w:rPr>
      </w:pPr>
      <w:r>
        <w:rPr>
          <w:rFonts w:hint="eastAsia" w:ascii="宋体" w:hAnsi="宋体" w:cs="宋体"/>
          <w:sz w:val="24"/>
        </w:rPr>
        <w:t xml:space="preserve"> 6.</w:t>
      </w:r>
      <w:r>
        <w:rPr>
          <w:rFonts w:hint="eastAsia" w:ascii="宋体" w:hAnsi="宋体" w:cs="宋体"/>
          <w:sz w:val="24"/>
          <w:lang w:val="en-US" w:eastAsia="zh-CN"/>
        </w:rPr>
        <w:t>3</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jc w:val="left"/>
        <w:textAlignment w:val="center"/>
        <w:rPr>
          <w:rFonts w:asci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单位负责人为同一人或者存在直接控股、管理关系的不同投标人，不得参加同一合同项下的采购活动；；</w:t>
      </w:r>
    </w:p>
    <w:p>
      <w:pPr>
        <w:autoSpaceDN w:val="0"/>
        <w:adjustRightInd w:val="0"/>
        <w:snapToGrid w:val="0"/>
        <w:spacing w:line="360" w:lineRule="auto"/>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6</w:t>
      </w:r>
      <w:r>
        <w:rPr>
          <w:rFonts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本次采购不接受联合体投标；</w:t>
      </w:r>
    </w:p>
    <w:p>
      <w:pPr>
        <w:autoSpaceDN w:val="0"/>
        <w:adjustRightInd w:val="0"/>
        <w:snapToGrid w:val="0"/>
        <w:spacing w:line="360" w:lineRule="auto"/>
        <w:jc w:val="left"/>
        <w:textAlignment w:val="center"/>
        <w:rPr>
          <w:rFonts w:ascii="Tahoma"/>
          <w:color w:val="393939"/>
          <w:sz w:val="24"/>
          <w:shd w:val="clear" w:color="auto" w:fill="FFFFFF"/>
        </w:rPr>
      </w:pPr>
      <w:r>
        <w:rPr>
          <w:rFonts w:ascii="宋体" w:hAnsi="宋体"/>
          <w:color w:val="000000"/>
          <w:sz w:val="24"/>
        </w:rPr>
        <w:t xml:space="preserve"> </w:t>
      </w:r>
      <w:r>
        <w:rPr>
          <w:rFonts w:hint="eastAsia" w:ascii="宋体" w:hAnsi="宋体"/>
          <w:color w:val="000000"/>
          <w:sz w:val="24"/>
        </w:rPr>
        <w:t>6.</w:t>
      </w:r>
      <w:r>
        <w:rPr>
          <w:rFonts w:hint="eastAsia" w:ascii="宋体" w:hAnsi="宋体"/>
          <w:color w:val="000000"/>
          <w:sz w:val="24"/>
          <w:lang w:val="en-US" w:eastAsia="zh-CN"/>
        </w:rPr>
        <w:t>6</w:t>
      </w:r>
      <w:r>
        <w:rPr>
          <w:rFonts w:hint="eastAsia" w:ascii="宋体" w:hAnsi="宋体"/>
          <w:color w:val="000000"/>
          <w:sz w:val="24"/>
        </w:rPr>
        <w:t>未尽事宜，遵照国家相关规定执行。</w:t>
      </w:r>
      <w:r>
        <w:rPr>
          <w:rFonts w:ascii="宋体" w:hAnsi="宋体"/>
          <w:color w:val="000000"/>
          <w:sz w:val="24"/>
        </w:rPr>
        <w:t xml:space="preserve"> </w:t>
      </w:r>
    </w:p>
    <w:p>
      <w:pPr>
        <w:adjustRightInd w:val="0"/>
        <w:snapToGrid w:val="0"/>
        <w:spacing w:line="360" w:lineRule="auto"/>
        <w:rPr>
          <w:rFonts w:ascii="Tahoma"/>
          <w:b/>
          <w:color w:val="393939"/>
          <w:sz w:val="24"/>
          <w:shd w:val="clear" w:color="auto" w:fill="FFFFFF"/>
        </w:rPr>
      </w:pPr>
      <w:r>
        <w:rPr>
          <w:rFonts w:hint="eastAsia" w:ascii="Tahoma"/>
          <w:b/>
          <w:color w:val="393939"/>
          <w:sz w:val="24"/>
          <w:shd w:val="clear" w:color="auto" w:fill="FFFFFF"/>
        </w:rPr>
        <w:t>7、</w:t>
      </w:r>
      <w:r>
        <w:rPr>
          <w:rFonts w:hint="eastAsia" w:ascii="宋体" w:hAnsi="宋体" w:cs="宋体"/>
          <w:b/>
          <w:sz w:val="24"/>
        </w:rPr>
        <w:t>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hAnsi="宋体"/>
          <w:sz w:val="24"/>
        </w:rPr>
      </w:pPr>
      <w:r>
        <w:rPr>
          <w:rFonts w:ascii="Tahoma"/>
          <w:color w:val="393939"/>
          <w:sz w:val="24"/>
          <w:shd w:val="clear" w:color="auto" w:fill="FFFFFF"/>
        </w:rPr>
        <w:t xml:space="preserve"> </w:t>
      </w:r>
      <w:r>
        <w:rPr>
          <w:rFonts w:hint="eastAsia" w:ascii="Tahoma"/>
          <w:color w:val="393939"/>
          <w:sz w:val="24"/>
          <w:shd w:val="clear" w:color="auto" w:fill="FFFFFF"/>
        </w:rPr>
        <w:t xml:space="preserve"> </w:t>
      </w:r>
      <w:r>
        <w:rPr>
          <w:rFonts w:hint="eastAsia" w:ascii="宋体" w:hAnsi="宋体" w:cs="宋体"/>
          <w:bCs/>
          <w:kern w:val="0"/>
          <w:sz w:val="24"/>
        </w:rPr>
        <w:t xml:space="preserve">   7.1</w:t>
      </w:r>
      <w:r>
        <w:rPr>
          <w:rFonts w:hint="eastAsia" w:ascii="宋体" w:hAnsi="宋体"/>
          <w:sz w:val="24"/>
        </w:rPr>
        <w:t>凡有意参加投标者，请于</w:t>
      </w:r>
      <w:r>
        <w:rPr>
          <w:rFonts w:hint="eastAsia" w:ascii="宋体" w:hAnsi="宋体" w:cs="宋体"/>
          <w:b/>
          <w:bCs/>
          <w:sz w:val="24"/>
          <w:highlight w:val="none"/>
          <w:shd w:val="clear" w:color="auto" w:fill="FFFFFF"/>
        </w:rPr>
        <w:t>2020</w:t>
      </w:r>
      <w:r>
        <w:rPr>
          <w:rFonts w:hint="eastAsia" w:ascii="宋体" w:hAnsi="宋体" w:cs="宋体"/>
          <w:b/>
          <w:bCs/>
          <w:sz w:val="24"/>
          <w:highlight w:val="none"/>
          <w:shd w:val="clear" w:color="auto" w:fill="FFFFFF"/>
          <w:lang w:val="en-US" w:eastAsia="zh-CN"/>
        </w:rPr>
        <w:t>年3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27</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w:t>
      </w:r>
      <w:r>
        <w:rPr>
          <w:rFonts w:hint="eastAsia" w:ascii="宋体" w:hAnsi="宋体" w:cs="宋体"/>
          <w:b/>
          <w:bCs/>
          <w:sz w:val="24"/>
          <w:highlight w:val="none"/>
          <w:shd w:val="clear" w:color="auto" w:fill="FFFFFF"/>
        </w:rPr>
        <w:t>日</w:t>
      </w:r>
      <w:r>
        <w:rPr>
          <w:rFonts w:hint="eastAsia" w:ascii="宋体" w:hAnsi="宋体"/>
          <w:sz w:val="24"/>
        </w:rPr>
        <w:t>（不含节假日），每日上午</w:t>
      </w:r>
      <w:r>
        <w:rPr>
          <w:rFonts w:ascii="宋体" w:hAnsi="宋体"/>
          <w:sz w:val="24"/>
        </w:rPr>
        <w:t>9:00</w:t>
      </w:r>
      <w:r>
        <w:rPr>
          <w:rFonts w:hint="eastAsia" w:ascii="宋体" w:hAnsi="宋体"/>
          <w:sz w:val="24"/>
        </w:rPr>
        <w:t>时至</w:t>
      </w:r>
      <w:r>
        <w:rPr>
          <w:rFonts w:ascii="宋体" w:hAnsi="宋体"/>
          <w:sz w:val="24"/>
        </w:rPr>
        <w:t>11:30</w:t>
      </w:r>
      <w:r>
        <w:rPr>
          <w:rFonts w:hint="eastAsia" w:ascii="宋体" w:hAnsi="宋体"/>
          <w:sz w:val="24"/>
        </w:rPr>
        <w:t>时，下午</w:t>
      </w:r>
      <w:r>
        <w:rPr>
          <w:rFonts w:ascii="宋体" w:hAnsi="宋体"/>
          <w:sz w:val="24"/>
        </w:rPr>
        <w:t>13:30</w:t>
      </w:r>
      <w:r>
        <w:rPr>
          <w:rFonts w:hint="eastAsia" w:ascii="宋体" w:hAnsi="宋体"/>
          <w:sz w:val="24"/>
        </w:rPr>
        <w:t>时至</w:t>
      </w:r>
      <w:r>
        <w:rPr>
          <w:rFonts w:ascii="宋体" w:hAnsi="宋体"/>
          <w:sz w:val="24"/>
        </w:rPr>
        <w:t>16:30</w:t>
      </w:r>
      <w:r>
        <w:rPr>
          <w:rFonts w:hint="eastAsia" w:ascii="宋体" w:hAnsi="宋体"/>
          <w:sz w:val="24"/>
        </w:rPr>
        <w:t>时（北京时间，下同），按照以下方式获取招标文件（二选一）:</w:t>
      </w:r>
    </w:p>
    <w:p>
      <w:pPr>
        <w:autoSpaceDN w:val="0"/>
        <w:adjustRightInd w:val="0"/>
        <w:snapToGrid w:val="0"/>
        <w:spacing w:line="360" w:lineRule="auto"/>
        <w:ind w:left="-94" w:leftChars="-45" w:firstLine="480" w:firstLineChars="200"/>
        <w:jc w:val="left"/>
        <w:textAlignment w:val="center"/>
        <w:rPr>
          <w:rFonts w:hint="eastAsia" w:ascii="宋体" w:hAnsi="宋体" w:eastAsia="宋体"/>
          <w:color w:val="000000"/>
          <w:sz w:val="24"/>
          <w:lang w:eastAsia="zh-CN"/>
        </w:rPr>
      </w:pPr>
      <w:r>
        <w:rPr>
          <w:rFonts w:hint="eastAsia" w:ascii="宋体" w:hAnsi="宋体"/>
          <w:sz w:val="24"/>
        </w:rPr>
        <w:t>（一）现场报名：持下列资料到山东省鲁成招标有限公司2407室（济南市经十路</w:t>
      </w:r>
      <w:r>
        <w:rPr>
          <w:rFonts w:ascii="宋体" w:hAnsi="宋体"/>
          <w:sz w:val="24"/>
        </w:rPr>
        <w:t>10567</w:t>
      </w:r>
      <w:r>
        <w:rPr>
          <w:rFonts w:hint="eastAsia" w:ascii="宋体" w:hAnsi="宋体"/>
          <w:sz w:val="24"/>
        </w:rPr>
        <w:t>号成城大厦</w:t>
      </w:r>
      <w:r>
        <w:rPr>
          <w:rFonts w:ascii="宋体" w:hAnsi="宋体"/>
          <w:sz w:val="24"/>
        </w:rPr>
        <w:t>A</w:t>
      </w:r>
      <w:r>
        <w:rPr>
          <w:rFonts w:hint="eastAsia" w:ascii="宋体" w:hAnsi="宋体"/>
          <w:sz w:val="24"/>
        </w:rPr>
        <w:t>座）报名并购买招标文件：（1）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r>
        <w:rPr>
          <w:rFonts w:hint="eastAsia" w:ascii="宋体"/>
          <w:color w:val="000000"/>
          <w:sz w:val="24"/>
        </w:rPr>
        <w:t>（2）</w:t>
      </w:r>
      <w:r>
        <w:rPr>
          <w:rFonts w:hint="eastAsia" w:ascii="宋体" w:hAnsi="宋体"/>
          <w:color w:val="000000"/>
          <w:sz w:val="24"/>
        </w:rPr>
        <w:t>《中华人民共和国政府采购法实施条例》第十七条第一款规定</w:t>
      </w:r>
      <w:r>
        <w:rPr>
          <w:rFonts w:hint="eastAsia" w:ascii="宋体" w:hAnsi="宋体"/>
          <w:color w:val="000000"/>
          <w:sz w:val="24"/>
          <w:lang w:val="en-US" w:eastAsia="zh-CN"/>
        </w:rPr>
        <w:t>的</w:t>
      </w:r>
      <w:r>
        <w:rPr>
          <w:rFonts w:hint="eastAsia" w:ascii="宋体" w:hAnsi="宋体"/>
          <w:color w:val="000000"/>
          <w:sz w:val="24"/>
        </w:rPr>
        <w:t>相关证明材料</w:t>
      </w:r>
      <w:r>
        <w:rPr>
          <w:rFonts w:hint="eastAsia" w:ascii="宋体" w:hAnsi="宋体"/>
          <w:color w:val="000000"/>
          <w:sz w:val="24"/>
          <w:lang w:val="en-US" w:eastAsia="zh-CN"/>
        </w:rPr>
        <w:t>加盖公章</w:t>
      </w:r>
      <w:r>
        <w:rPr>
          <w:rFonts w:hint="eastAsia" w:ascii="宋体" w:hAnsi="宋体"/>
          <w:color w:val="000000"/>
          <w:sz w:val="24"/>
        </w:rPr>
        <w:t>；</w:t>
      </w:r>
      <w:r>
        <w:rPr>
          <w:rFonts w:hint="eastAsia" w:ascii="宋体"/>
          <w:color w:val="000000"/>
          <w:sz w:val="24"/>
        </w:rPr>
        <w:t>（3）</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投标产品为临床医疗器械的提供医疗器械注册证或医疗器械备案凭证以及医疗器械经营企业许可证（代理商提供）或医疗器械生产企业许可证（制造商提供）复印件加盖公章</w:t>
      </w:r>
      <w:r>
        <w:rPr>
          <w:rFonts w:hint="eastAsia" w:ascii="宋体" w:hAnsi="宋体"/>
          <w:color w:val="000000"/>
          <w:sz w:val="24"/>
          <w:lang w:eastAsia="zh-CN"/>
        </w:rPr>
        <w:t>。</w:t>
      </w:r>
    </w:p>
    <w:p>
      <w:pPr>
        <w:pStyle w:val="2"/>
        <w:ind w:firstLine="480" w:firstLineChars="200"/>
        <w:rPr>
          <w:rFonts w:hint="eastAsia" w:ascii="宋体" w:hAnsi="宋体" w:cs="宋体"/>
        </w:rPr>
      </w:pPr>
      <w:r>
        <w:rPr>
          <w:rFonts w:hint="eastAsia" w:ascii="宋体" w:hAnsi="宋体" w:cs="宋体"/>
        </w:rPr>
        <w:t>（二）邮件报名：有意参加本次采购活动的供应商发送邮件。邮件内容：项目名称、项目编号、公司名称、联系人、联系电话、邮箱、《中华人民共和国政府采购法实施条例》第十七条第一款规定的相关证明材料加盖公章</w:t>
      </w:r>
      <w:r>
        <w:rPr>
          <w:rFonts w:hint="eastAsia" w:ascii="宋体" w:hAnsi="宋体" w:cs="宋体"/>
          <w:lang w:val="en-US" w:eastAsia="zh-CN"/>
        </w:rPr>
        <w:t>的扫描件</w:t>
      </w:r>
      <w:r>
        <w:rPr>
          <w:rFonts w:hint="eastAsia" w:ascii="宋体" w:hAnsi="宋体" w:cs="宋体"/>
        </w:rPr>
        <w:t>、授权委托书扫描件加盖公章、投标产品为临床医疗器械的提供医疗器械注册证或医疗器械备案凭证以及医疗器械经营企业许可证（代理商提供）或医疗器械生产企业许可证（制造商提供）扫描件加盖公章、标书费汇款底单发送至山东省鲁成招标有限公司邮箱lczb08@126.com，邮件名称命名为：</w:t>
      </w:r>
      <w:r>
        <w:rPr>
          <w:rFonts w:hint="eastAsia" w:ascii="宋体" w:hAnsi="宋体" w:cs="宋体"/>
          <w:lang w:val="en-US" w:eastAsia="zh-CN"/>
        </w:rPr>
        <w:t>投标</w:t>
      </w:r>
      <w:r>
        <w:rPr>
          <w:rFonts w:hint="eastAsia" w:ascii="宋体" w:hAnsi="宋体" w:cs="宋体"/>
        </w:rPr>
        <w:t>单位名称-项目名称-报名。(提交标书费须从公司基本账户或一般账户转出，须标明项目编号、我公司开户银行：中国农业银行济南分行、开户名：山东省鲁成招标有限公司、银行账号：15110101040001136)</w:t>
      </w:r>
    </w:p>
    <w:p>
      <w:pPr>
        <w:keepNext w:val="0"/>
        <w:keepLines w:val="0"/>
        <w:pageBreakBefore w:val="0"/>
        <w:kinsoku/>
        <w:wordWrap/>
        <w:overflowPunct/>
        <w:topLinePunct w:val="0"/>
        <w:autoSpaceDE/>
        <w:autoSpaceDN w:val="0"/>
        <w:bidi w:val="0"/>
        <w:adjustRightInd w:val="0"/>
        <w:snapToGrid w:val="0"/>
        <w:spacing w:line="360" w:lineRule="auto"/>
        <w:ind w:firstLine="723" w:firstLineChars="300"/>
        <w:jc w:val="left"/>
        <w:textAlignment w:val="center"/>
        <w:rPr>
          <w:rFonts w:hint="eastAsia"/>
          <w:color w:val="C00000"/>
        </w:rPr>
      </w:pPr>
      <w:r>
        <w:rPr>
          <w:rFonts w:hint="eastAsia" w:ascii="宋体" w:hAnsi="宋体" w:cs="宋体"/>
          <w:b/>
          <w:bCs w:val="0"/>
          <w:color w:val="C00000"/>
          <w:kern w:val="0"/>
          <w:sz w:val="24"/>
          <w:szCs w:val="24"/>
          <w:highlight w:val="none"/>
          <w:lang w:val="en-US" w:eastAsia="zh-CN"/>
        </w:rPr>
        <w:t>（注：疫情期间提倡通过邮件形式报名）</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根据财库〔</w:t>
      </w:r>
      <w:r>
        <w:rPr>
          <w:rFonts w:ascii="宋体" w:hAnsi="宋体" w:cs="宋体"/>
          <w:sz w:val="24"/>
          <w:szCs w:val="20"/>
        </w:rPr>
        <w:t>2016</w:t>
      </w:r>
      <w:r>
        <w:rPr>
          <w:rFonts w:hint="eastAsia" w:ascii="宋体" w:hAnsi="宋体" w:cs="宋体"/>
          <w:sz w:val="24"/>
          <w:szCs w:val="20"/>
        </w:rPr>
        <w:t>〕</w:t>
      </w:r>
      <w:r>
        <w:rPr>
          <w:rFonts w:ascii="宋体" w:hAnsi="宋体" w:cs="宋体"/>
          <w:sz w:val="24"/>
          <w:szCs w:val="20"/>
        </w:rPr>
        <w:t>125</w:t>
      </w:r>
      <w:r>
        <w:rPr>
          <w:rFonts w:hint="eastAsia" w:ascii="宋体" w:hAnsi="宋体" w:cs="宋体"/>
          <w:sz w:val="24"/>
          <w:szCs w:val="20"/>
        </w:rPr>
        <w:t>号文的规定，采购代理机构应当通过“信用中国”网站</w:t>
      </w:r>
      <w:r>
        <w:rPr>
          <w:rFonts w:ascii="宋体" w:hAnsi="宋体" w:cs="宋体"/>
          <w:sz w:val="24"/>
          <w:szCs w:val="20"/>
        </w:rPr>
        <w:t>(www.creditchina.gov.cn)</w:t>
      </w:r>
      <w:r>
        <w:rPr>
          <w:rFonts w:hint="eastAsia" w:ascii="宋体" w:hAnsi="宋体" w:cs="宋体"/>
          <w:sz w:val="24"/>
          <w:szCs w:val="20"/>
        </w:rPr>
        <w:t>、中国政府采购网</w:t>
      </w:r>
      <w:r>
        <w:rPr>
          <w:rFonts w:ascii="宋体" w:hAnsi="宋体" w:cs="宋体"/>
          <w:sz w:val="24"/>
          <w:szCs w:val="20"/>
        </w:rPr>
        <w:t>(www.ccgp.gov.cn)</w:t>
      </w:r>
      <w:r>
        <w:rPr>
          <w:rFonts w:hint="eastAsia" w:ascii="宋体" w:hAnsi="宋体" w:cs="宋体"/>
          <w:sz w:val="24"/>
          <w:szCs w:val="20"/>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2"/>
        <w:ind w:firstLine="480" w:firstLineChars="200"/>
      </w:pPr>
      <w:r>
        <w:rPr>
          <w:rFonts w:hint="eastAsia" w:ascii="宋体" w:hAnsi="宋体" w:cs="宋体"/>
        </w:rPr>
        <w:t>报名时提交的资料查验不代表资格审查的最终合格或通过。供应商最终资格的确认以评标委员会组织的资格后审为准。</w:t>
      </w:r>
    </w:p>
    <w:p>
      <w:pPr>
        <w:autoSpaceDN w:val="0"/>
        <w:adjustRightInd w:val="0"/>
        <w:snapToGrid w:val="0"/>
        <w:spacing w:line="360" w:lineRule="auto"/>
        <w:ind w:firstLine="480"/>
        <w:jc w:val="left"/>
        <w:textAlignment w:val="center"/>
        <w:rPr>
          <w:rFonts w:ascii="宋体" w:hAnsi="宋体"/>
          <w:color w:val="000000"/>
          <w:sz w:val="24"/>
        </w:rPr>
      </w:pPr>
      <w:r>
        <w:rPr>
          <w:rFonts w:hint="eastAsia" w:ascii="宋体" w:hAnsi="宋体" w:cs="宋体"/>
          <w:bCs/>
          <w:kern w:val="0"/>
          <w:sz w:val="24"/>
        </w:rPr>
        <w:t>7</w:t>
      </w:r>
      <w:r>
        <w:rPr>
          <w:rFonts w:ascii="宋体" w:hAnsi="宋体" w:cs="宋体"/>
          <w:bCs/>
          <w:kern w:val="0"/>
          <w:sz w:val="24"/>
        </w:rPr>
        <w:t>.2</w:t>
      </w:r>
      <w:r>
        <w:rPr>
          <w:rFonts w:hint="eastAsia" w:ascii="宋体" w:hAnsi="宋体" w:cs="宋体"/>
          <w:sz w:val="24"/>
        </w:rPr>
        <w:t>招标文件</w:t>
      </w:r>
      <w:r>
        <w:rPr>
          <w:rFonts w:hint="eastAsia" w:ascii="宋体" w:hAnsi="宋体" w:cs="宋体"/>
          <w:bCs/>
          <w:kern w:val="0"/>
          <w:sz w:val="24"/>
        </w:rPr>
        <w:t>工本费：</w:t>
      </w:r>
      <w:r>
        <w:rPr>
          <w:rFonts w:ascii="宋体" w:hAnsi="宋体" w:cs="宋体"/>
          <w:bCs/>
          <w:kern w:val="0"/>
          <w:sz w:val="24"/>
        </w:rPr>
        <w:t>300</w:t>
      </w:r>
      <w:r>
        <w:rPr>
          <w:rFonts w:hint="eastAsia" w:ascii="宋体" w:hAnsi="宋体" w:cs="宋体"/>
          <w:bCs/>
          <w:kern w:val="0"/>
          <w:sz w:val="24"/>
        </w:rPr>
        <w:t>元</w:t>
      </w:r>
      <w:r>
        <w:rPr>
          <w:rFonts w:ascii="宋体" w:hAnsi="宋体" w:cs="宋体"/>
          <w:bCs/>
          <w:kern w:val="0"/>
          <w:sz w:val="24"/>
        </w:rPr>
        <w:t>/</w:t>
      </w:r>
      <w:r>
        <w:rPr>
          <w:rFonts w:hint="eastAsia" w:ascii="宋体" w:hAnsi="宋体" w:cs="宋体"/>
          <w:bCs/>
          <w:kern w:val="0"/>
          <w:sz w:val="24"/>
          <w:lang w:val="en-US" w:eastAsia="zh-CN"/>
        </w:rPr>
        <w:t>包</w:t>
      </w:r>
      <w:r>
        <w:rPr>
          <w:rFonts w:hint="eastAsia" w:ascii="宋体" w:hAnsi="宋体" w:cs="宋体"/>
          <w:bCs/>
          <w:kern w:val="0"/>
          <w:sz w:val="24"/>
        </w:rPr>
        <w:t>，</w:t>
      </w:r>
      <w:r>
        <w:rPr>
          <w:rFonts w:hint="eastAsia" w:ascii="宋体" w:hAnsi="宋体" w:cs="宋体"/>
          <w:sz w:val="24"/>
        </w:rPr>
        <w:t>招标文件</w:t>
      </w:r>
      <w:r>
        <w:rPr>
          <w:rFonts w:hint="eastAsia" w:ascii="宋体" w:hAnsi="宋体" w:cs="宋体"/>
          <w:bCs/>
          <w:kern w:val="0"/>
          <w:sz w:val="24"/>
        </w:rPr>
        <w:t>售后不退。</w:t>
      </w:r>
    </w:p>
    <w:p>
      <w:pPr>
        <w:adjustRightInd w:val="0"/>
        <w:snapToGrid w:val="0"/>
        <w:spacing w:line="360" w:lineRule="auto"/>
        <w:rPr>
          <w:rFonts w:ascii="宋体" w:hAnsi="宋体"/>
          <w:color w:val="000000"/>
          <w:sz w:val="24"/>
        </w:rPr>
      </w:pPr>
      <w:r>
        <w:rPr>
          <w:rFonts w:hint="eastAsia" w:ascii="宋体" w:hAnsi="宋体" w:cs="宋体"/>
          <w:b/>
          <w:sz w:val="24"/>
        </w:rPr>
        <w:t>8、公告期限：</w:t>
      </w: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w:t>
      </w:r>
      <w:r>
        <w:rPr>
          <w:rFonts w:hint="eastAsia" w:ascii="宋体" w:hAnsi="宋体"/>
          <w:sz w:val="24"/>
        </w:rPr>
        <w:t>不含节假日）</w:t>
      </w:r>
    </w:p>
    <w:p>
      <w:pPr>
        <w:adjustRightInd w:val="0"/>
        <w:snapToGrid w:val="0"/>
        <w:spacing w:line="360" w:lineRule="auto"/>
        <w:rPr>
          <w:rFonts w:ascii="宋体" w:cs="宋体"/>
          <w:b/>
          <w:sz w:val="24"/>
        </w:rPr>
      </w:pPr>
      <w:r>
        <w:rPr>
          <w:rFonts w:hint="eastAsia" w:ascii="宋体" w:hAnsi="宋体" w:cs="宋体"/>
          <w:b/>
          <w:sz w:val="24"/>
        </w:rPr>
        <w:t>9、投标文件递交截止时间及开标时间：</w:t>
      </w:r>
    </w:p>
    <w:p>
      <w:pPr>
        <w:adjustRightInd w:val="0"/>
        <w:snapToGrid w:val="0"/>
        <w:spacing w:line="360" w:lineRule="auto"/>
        <w:ind w:firstLine="480" w:firstLineChars="200"/>
        <w:rPr>
          <w:rFonts w:ascii="宋体" w:cs="宋体"/>
          <w:kern w:val="0"/>
          <w:sz w:val="24"/>
        </w:rPr>
      </w:pPr>
      <w:r>
        <w:rPr>
          <w:rFonts w:hint="eastAsia" w:ascii="宋体" w:hAnsi="宋体" w:cs="宋体"/>
          <w:kern w:val="0"/>
          <w:sz w:val="24"/>
        </w:rPr>
        <w:t>9</w:t>
      </w:r>
      <w:r>
        <w:rPr>
          <w:rFonts w:ascii="宋体" w:hAnsi="宋体" w:cs="宋体"/>
          <w:kern w:val="0"/>
          <w:sz w:val="24"/>
        </w:rPr>
        <w:t>.1</w:t>
      </w:r>
      <w:r>
        <w:rPr>
          <w:rFonts w:hint="eastAsia" w:ascii="宋体" w:hAnsi="宋体" w:cs="宋体"/>
          <w:kern w:val="0"/>
          <w:sz w:val="24"/>
        </w:rPr>
        <w:t>投标文件递交截止时间及开标时间：</w:t>
      </w: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w:t>
      </w:r>
      <w:r>
        <w:rPr>
          <w:rFonts w:hint="eastAsia" w:ascii="宋体" w:hAnsi="宋体"/>
          <w:sz w:val="24"/>
        </w:rPr>
        <w:t>（北京时间）；</w:t>
      </w:r>
    </w:p>
    <w:p>
      <w:pPr>
        <w:adjustRightInd w:val="0"/>
        <w:snapToGrid w:val="0"/>
        <w:spacing w:line="360" w:lineRule="auto"/>
        <w:rPr>
          <w:rFonts w:ascii="宋体" w:cs="宋体"/>
          <w:kern w:val="0"/>
          <w:sz w:val="24"/>
        </w:rPr>
      </w:pPr>
      <w:r>
        <w:rPr>
          <w:rFonts w:hint="eastAsia" w:ascii="宋体" w:hAnsi="宋体" w:cs="宋体"/>
          <w:kern w:val="0"/>
          <w:sz w:val="24"/>
        </w:rPr>
        <w:t xml:space="preserve">       投标文件递交地点及开标地点：</w:t>
      </w:r>
      <w:r>
        <w:rPr>
          <w:rFonts w:hint="eastAsia" w:ascii="宋体" w:hAnsi="宋体"/>
          <w:color w:val="000000"/>
          <w:sz w:val="24"/>
          <w:highlight w:val="none"/>
        </w:rPr>
        <w:t>山东大学第二医院办公楼五楼会议室（地址：济南市天桥区北园大街247号,如需变更另行通知）；</w:t>
      </w:r>
    </w:p>
    <w:p>
      <w:pPr>
        <w:widowControl/>
        <w:adjustRightInd w:val="0"/>
        <w:snapToGrid w:val="0"/>
        <w:spacing w:line="360" w:lineRule="auto"/>
        <w:ind w:firstLine="480" w:firstLineChars="200"/>
        <w:jc w:val="left"/>
        <w:rPr>
          <w:rFonts w:ascii="宋体" w:cs="宋体"/>
          <w:kern w:val="0"/>
          <w:sz w:val="24"/>
        </w:rPr>
      </w:pPr>
      <w:r>
        <w:rPr>
          <w:rFonts w:hint="eastAsia" w:ascii="宋体" w:hAnsi="宋体" w:cs="宋体"/>
          <w:kern w:val="0"/>
          <w:sz w:val="24"/>
        </w:rPr>
        <w:t>9</w:t>
      </w:r>
      <w:r>
        <w:rPr>
          <w:rFonts w:ascii="宋体" w:hAnsi="宋体" w:cs="宋体"/>
          <w:kern w:val="0"/>
          <w:sz w:val="24"/>
        </w:rPr>
        <w:t>.2</w:t>
      </w:r>
      <w:r>
        <w:rPr>
          <w:rFonts w:hint="eastAsia" w:ascii="宋体" w:hAnsi="宋体" w:cs="宋体"/>
          <w:kern w:val="0"/>
          <w:sz w:val="24"/>
        </w:rPr>
        <w:t>逾期送达的或者未送达指定地点的投标文件，采购人不予受理。</w:t>
      </w:r>
    </w:p>
    <w:p>
      <w:pPr>
        <w:widowControl/>
        <w:adjustRightInd w:val="0"/>
        <w:snapToGrid w:val="0"/>
        <w:spacing w:line="360" w:lineRule="auto"/>
        <w:jc w:val="left"/>
        <w:rPr>
          <w:rFonts w:ascii="宋体" w:cs="宋体"/>
          <w:kern w:val="0"/>
          <w:sz w:val="18"/>
          <w:szCs w:val="18"/>
        </w:rPr>
      </w:pPr>
      <w:r>
        <w:rPr>
          <w:rFonts w:ascii="宋体" w:hAnsi="宋体" w:cs="宋体"/>
          <w:b/>
          <w:sz w:val="24"/>
        </w:rPr>
        <w:t>1</w:t>
      </w:r>
      <w:r>
        <w:rPr>
          <w:rFonts w:hint="eastAsia" w:ascii="宋体" w:hAnsi="宋体" w:cs="宋体"/>
          <w:b/>
          <w:sz w:val="24"/>
        </w:rPr>
        <w:t>0、</w:t>
      </w:r>
      <w:r>
        <w:rPr>
          <w:rFonts w:hint="eastAsia" w:ascii="宋体" w:hAnsi="宋体" w:cs="宋体"/>
          <w:b/>
          <w:bCs/>
          <w:kern w:val="0"/>
          <w:sz w:val="24"/>
        </w:rPr>
        <w:t>发布公告的媒介</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rPr>
      </w:pPr>
      <w:r>
        <w:rPr>
          <w:rFonts w:ascii="宋体" w:hAnsi="宋体" w:cs="宋体"/>
          <w:b/>
          <w:bCs/>
          <w:kern w:val="0"/>
          <w:sz w:val="24"/>
        </w:rPr>
        <w:t>1</w:t>
      </w:r>
      <w:r>
        <w:rPr>
          <w:rFonts w:hint="eastAsia" w:ascii="宋体" w:hAnsi="宋体" w:cs="宋体"/>
          <w:b/>
          <w:bCs/>
          <w:kern w:val="0"/>
          <w:sz w:val="24"/>
        </w:rPr>
        <w:t>1、采购项目需要落实的政府采购政策：</w:t>
      </w:r>
    </w:p>
    <w:p>
      <w:pPr>
        <w:widowControl/>
        <w:adjustRightInd w:val="0"/>
        <w:snapToGrid w:val="0"/>
        <w:spacing w:line="360" w:lineRule="auto"/>
        <w:ind w:firstLine="410"/>
        <w:jc w:val="left"/>
        <w:rPr>
          <w:rFonts w:ascii="宋体" w:hAnsi="宋体" w:cs="宋体"/>
          <w:kern w:val="0"/>
          <w:sz w:val="24"/>
        </w:rPr>
      </w:pPr>
      <w:r>
        <w:rPr>
          <w:rFonts w:hint="eastAsia" w:ascii="宋体" w:hAnsi="宋体" w:cs="宋体"/>
          <w:kern w:val="0"/>
          <w:sz w:val="24"/>
        </w:rPr>
        <w:t xml:space="preserve"> 本采购项目需落实节能产品、环境标志产品、中小型企业、监狱企业及残疾人福利性单位的优惠政策和办法，具体要求详见招标文件。</w:t>
      </w:r>
    </w:p>
    <w:p>
      <w:pPr>
        <w:autoSpaceDN w:val="0"/>
        <w:spacing w:line="440" w:lineRule="exact"/>
        <w:ind w:leftChars="-95" w:hanging="199" w:hangingChars="83"/>
        <w:jc w:val="left"/>
        <w:textAlignment w:val="center"/>
        <w:rPr>
          <w:rFonts w:ascii="宋体" w:hAnsi="宋体"/>
          <w:color w:val="000000"/>
          <w:sz w:val="24"/>
        </w:rPr>
      </w:pPr>
    </w:p>
    <w:p>
      <w:pPr>
        <w:pStyle w:val="20"/>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243041162"/>
      <w:bookmarkStart w:id="3" w:name="_Toc1284"/>
      <w:r>
        <w:rPr>
          <w:rFonts w:hint="eastAsia"/>
        </w:rPr>
        <w:t>投标人须知前附表</w:t>
      </w:r>
      <w:bookmarkEnd w:id="2"/>
      <w:bookmarkEnd w:id="3"/>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招标人：山东大学第二医院</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地</w:t>
            </w:r>
            <w:r>
              <w:rPr>
                <w:rFonts w:ascii="宋体" w:hAnsi="宋体" w:cs="宋体"/>
                <w:color w:val="000000"/>
                <w:sz w:val="24"/>
                <w:lang w:val="en-US" w:eastAsia="zh-CN"/>
              </w:rPr>
              <w:t xml:space="preserve">  </w:t>
            </w:r>
            <w:r>
              <w:rPr>
                <w:rFonts w:hint="eastAsia" w:ascii="宋体" w:hAnsi="宋体" w:cs="宋体"/>
                <w:color w:val="000000"/>
                <w:sz w:val="24"/>
                <w:lang w:eastAsia="zh-CN"/>
              </w:rPr>
              <w:t>址：济南市天桥区北园路</w:t>
            </w:r>
            <w:r>
              <w:rPr>
                <w:rFonts w:ascii="宋体" w:hAnsi="宋体" w:cs="宋体"/>
                <w:color w:val="000000"/>
                <w:sz w:val="24"/>
                <w:lang w:eastAsia="zh-CN"/>
              </w:rPr>
              <w:t>247</w:t>
            </w:r>
            <w:r>
              <w:rPr>
                <w:rFonts w:hint="eastAsia" w:ascii="宋体" w:hAnsi="宋体" w:cs="宋体"/>
                <w:color w:val="000000"/>
                <w:sz w:val="24"/>
                <w:lang w:eastAsia="zh-CN"/>
              </w:rPr>
              <w:t>号</w:t>
            </w:r>
          </w:p>
          <w:p>
            <w:pPr>
              <w:pStyle w:val="111"/>
              <w:snapToGrid w:val="0"/>
              <w:spacing w:line="360" w:lineRule="auto"/>
              <w:jc w:val="left"/>
              <w:rPr>
                <w:rFonts w:ascii="宋体" w:cs="宋体"/>
              </w:rPr>
            </w:pPr>
            <w:r>
              <w:rPr>
                <w:rFonts w:hint="eastAsia" w:ascii="宋体" w:hAnsi="宋体" w:cs="宋体"/>
                <w:color w:val="000000"/>
                <w:sz w:val="24"/>
                <w:lang w:eastAsia="zh-CN"/>
              </w:rPr>
              <w:t>联系方式：</w:t>
            </w:r>
            <w:r>
              <w:rPr>
                <w:rFonts w:ascii="宋体" w:hAnsi="宋体" w:cs="宋体"/>
                <w:color w:val="000000"/>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名</w:t>
            </w:r>
            <w:r>
              <w:rPr>
                <w:rFonts w:ascii="宋体" w:hAnsi="宋体" w:cs="宋体"/>
                <w:color w:val="000000"/>
                <w:sz w:val="24"/>
                <w:lang w:eastAsia="zh-CN"/>
              </w:rPr>
              <w:t xml:space="preserve">  </w:t>
            </w:r>
            <w:r>
              <w:rPr>
                <w:rFonts w:hint="eastAsia" w:ascii="宋体" w:hAnsi="宋体" w:cs="宋体"/>
                <w:color w:val="000000"/>
                <w:sz w:val="24"/>
                <w:lang w:eastAsia="zh-CN"/>
              </w:rPr>
              <w:t>称：山东省鲁成招标有限公司</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地</w:t>
            </w:r>
            <w:r>
              <w:rPr>
                <w:rFonts w:ascii="宋体" w:hAnsi="宋体" w:cs="宋体"/>
                <w:color w:val="000000"/>
                <w:sz w:val="24"/>
                <w:lang w:val="en-US" w:eastAsia="zh-CN"/>
              </w:rPr>
              <w:t xml:space="preserve">  </w:t>
            </w:r>
            <w:r>
              <w:rPr>
                <w:rFonts w:hint="eastAsia" w:ascii="宋体" w:hAnsi="宋体" w:cs="宋体"/>
                <w:color w:val="000000"/>
                <w:sz w:val="24"/>
                <w:lang w:eastAsia="zh-CN"/>
              </w:rPr>
              <w:t>址：济南市经十东路</w:t>
            </w:r>
            <w:r>
              <w:rPr>
                <w:rFonts w:ascii="宋体" w:hAnsi="宋体" w:cs="宋体"/>
                <w:color w:val="000000"/>
                <w:sz w:val="24"/>
                <w:lang w:eastAsia="zh-CN"/>
              </w:rPr>
              <w:t>10567</w:t>
            </w:r>
            <w:r>
              <w:rPr>
                <w:rFonts w:hint="eastAsia" w:ascii="宋体" w:hAnsi="宋体" w:cs="宋体"/>
                <w:color w:val="000000"/>
                <w:sz w:val="24"/>
                <w:lang w:eastAsia="zh-CN"/>
              </w:rPr>
              <w:t>号成城大厦</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联系人：栾新宇、李文华</w:t>
            </w:r>
          </w:p>
          <w:p>
            <w:pPr>
              <w:pStyle w:val="111"/>
              <w:snapToGrid w:val="0"/>
              <w:spacing w:line="360" w:lineRule="auto"/>
              <w:jc w:val="left"/>
              <w:rPr>
                <w:rFonts w:ascii="宋体" w:cs="宋体"/>
                <w:color w:val="000000"/>
                <w:sz w:val="24"/>
                <w:lang w:val="en-US" w:eastAsia="zh-CN"/>
              </w:rPr>
            </w:pPr>
            <w:r>
              <w:rPr>
                <w:rFonts w:hint="eastAsia" w:ascii="宋体" w:hAnsi="宋体" w:cs="宋体"/>
                <w:color w:val="000000"/>
                <w:sz w:val="24"/>
                <w:lang w:eastAsia="zh-CN"/>
              </w:rPr>
              <w:t>联系方式：</w:t>
            </w:r>
            <w:r>
              <w:rPr>
                <w:rFonts w:ascii="宋体" w:hAnsi="宋体" w:cs="宋体"/>
                <w:color w:val="000000"/>
                <w:sz w:val="24"/>
                <w:lang w:eastAsia="zh-CN"/>
              </w:rPr>
              <w:t>0531-</w:t>
            </w:r>
            <w:r>
              <w:rPr>
                <w:rFonts w:ascii="宋体" w:hAnsi="宋体" w:cs="宋体"/>
                <w:color w:val="000000"/>
                <w:sz w:val="24"/>
                <w:lang w:val="en-US" w:eastAsia="zh-CN"/>
              </w:rPr>
              <w:t>831918</w:t>
            </w:r>
            <w:r>
              <w:rPr>
                <w:rFonts w:hint="eastAsia" w:ascii="宋体" w:hAnsi="宋体" w:cs="宋体"/>
                <w:color w:val="000000"/>
                <w:sz w:val="24"/>
                <w:lang w:val="en-US" w:eastAsia="zh-CN"/>
              </w:rPr>
              <w:t>6</w:t>
            </w:r>
            <w:r>
              <w:rPr>
                <w:rFonts w:ascii="宋体" w:hAnsi="宋体" w:cs="宋体"/>
                <w:color w:val="000000"/>
                <w:sz w:val="24"/>
                <w:lang w:val="en-US" w:eastAsia="zh-CN"/>
              </w:rPr>
              <w:t>5</w:t>
            </w:r>
            <w:r>
              <w:rPr>
                <w:rFonts w:hint="eastAsia" w:ascii="宋体" w:hAnsi="宋体" w:cs="宋体"/>
                <w:color w:val="000000"/>
                <w:sz w:val="24"/>
                <w:lang w:val="en-US" w:eastAsia="zh-CN"/>
              </w:rPr>
              <w:t>、</w:t>
            </w:r>
            <w:r>
              <w:rPr>
                <w:rFonts w:ascii="宋体" w:hAnsi="宋体" w:cs="宋体"/>
                <w:color w:val="000000"/>
                <w:sz w:val="24"/>
                <w:lang w:eastAsia="zh-CN"/>
              </w:rPr>
              <w:t>831918</w:t>
            </w:r>
            <w:r>
              <w:rPr>
                <w:rFonts w:hint="eastAsia" w:ascii="宋体" w:hAnsi="宋体" w:cs="宋体"/>
                <w:color w:val="000000"/>
                <w:sz w:val="24"/>
                <w:lang w:eastAsia="zh-CN"/>
              </w:rPr>
              <w:t>9</w:t>
            </w:r>
            <w:r>
              <w:rPr>
                <w:rFonts w:ascii="宋体" w:hAnsi="宋体" w:cs="宋体"/>
                <w:color w:val="000000"/>
                <w:sz w:val="24"/>
                <w:lang w:eastAsia="zh-CN"/>
              </w:rPr>
              <w:t>5</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邮箱：</w:t>
            </w:r>
            <w:r>
              <w:rPr>
                <w:rFonts w:ascii="宋体" w:hAnsi="宋体" w:cs="宋体"/>
                <w:color w:val="000000"/>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项目名称：山东大学第二医院医疗设备采购项目</w:t>
            </w:r>
          </w:p>
          <w:p>
            <w:pPr>
              <w:pStyle w:val="111"/>
              <w:snapToGrid w:val="0"/>
              <w:spacing w:line="360" w:lineRule="auto"/>
              <w:jc w:val="left"/>
              <w:rPr>
                <w:rFonts w:ascii="宋体" w:cs="宋体"/>
                <w:color w:val="000000"/>
                <w:sz w:val="24"/>
                <w:lang w:val="en-US" w:eastAsia="zh-CN"/>
              </w:rPr>
            </w:pPr>
            <w:r>
              <w:rPr>
                <w:rFonts w:hint="eastAsia" w:ascii="宋体" w:hAnsi="宋体" w:cs="宋体"/>
                <w:color w:val="000000"/>
                <w:sz w:val="24"/>
                <w:highlight w:val="none"/>
                <w:lang w:eastAsia="zh-CN"/>
              </w:rPr>
              <w:t>项目编号</w:t>
            </w:r>
            <w:r>
              <w:rPr>
                <w:rFonts w:hint="eastAsia" w:ascii="宋体" w:hAnsi="宋体" w:cs="宋体"/>
                <w:color w:val="000000"/>
                <w:sz w:val="24"/>
                <w:lang w:eastAsia="zh-CN"/>
              </w:rPr>
              <w:t>：0676-206003ZB018006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636" w:type="dxa"/>
            <w:vAlign w:val="center"/>
          </w:tcPr>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本项目分为</w:t>
            </w:r>
            <w:r>
              <w:rPr>
                <w:rFonts w:hint="eastAsia" w:ascii="宋体" w:hAnsi="宋体" w:cs="宋体"/>
                <w:color w:val="000000"/>
                <w:sz w:val="24"/>
                <w:lang w:val="en-US" w:eastAsia="zh-CN"/>
              </w:rPr>
              <w:t>4</w:t>
            </w:r>
            <w:r>
              <w:rPr>
                <w:rFonts w:hint="eastAsia" w:ascii="宋体" w:hAnsi="宋体" w:cs="宋体"/>
                <w:color w:val="000000"/>
                <w:sz w:val="24"/>
                <w:lang w:eastAsia="zh-CN"/>
              </w:rPr>
              <w:t>个包：</w:t>
            </w:r>
          </w:p>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 xml:space="preserve">包1：2020年度病床； </w:t>
            </w:r>
          </w:p>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 xml:space="preserve">包2：电动病床； </w:t>
            </w:r>
          </w:p>
          <w:p>
            <w:pPr>
              <w:pStyle w:val="111"/>
              <w:snapToGrid w:val="0"/>
              <w:spacing w:line="360" w:lineRule="auto"/>
              <w:jc w:val="left"/>
              <w:rPr>
                <w:rFonts w:hint="eastAsia" w:ascii="宋体" w:hAnsi="宋体" w:cs="宋体"/>
                <w:color w:val="000000"/>
                <w:sz w:val="24"/>
                <w:lang w:eastAsia="zh-CN"/>
              </w:rPr>
            </w:pPr>
            <w:r>
              <w:rPr>
                <w:rFonts w:hint="eastAsia" w:ascii="宋体" w:hAnsi="宋体" w:cs="宋体"/>
                <w:color w:val="000000"/>
                <w:sz w:val="24"/>
                <w:lang w:eastAsia="zh-CN"/>
              </w:rPr>
              <w:t>包3：</w:t>
            </w:r>
            <w:r>
              <w:rPr>
                <w:rFonts w:ascii="宋体" w:hAnsi="宋体" w:eastAsia="宋体" w:cs="宋体"/>
                <w:sz w:val="24"/>
                <w:szCs w:val="24"/>
              </w:rPr>
              <w:t>反渗透水处理</w:t>
            </w:r>
            <w:r>
              <w:rPr>
                <w:rFonts w:hint="eastAsia" w:ascii="宋体" w:hAnsi="宋体" w:cs="宋体"/>
                <w:color w:val="000000"/>
                <w:sz w:val="24"/>
                <w:lang w:eastAsia="zh-CN"/>
              </w:rPr>
              <w:t>；</w:t>
            </w:r>
          </w:p>
          <w:p>
            <w:pPr>
              <w:pStyle w:val="111"/>
              <w:snapToGrid w:val="0"/>
              <w:spacing w:line="360" w:lineRule="auto"/>
              <w:jc w:val="left"/>
              <w:rPr>
                <w:rFonts w:hint="eastAsia" w:ascii="宋体" w:hAnsi="宋体" w:cs="宋体"/>
                <w:color w:val="000000"/>
                <w:sz w:val="24"/>
                <w:lang w:eastAsia="zh-CN"/>
              </w:rPr>
            </w:pPr>
            <w:r>
              <w:rPr>
                <w:rFonts w:hint="eastAsia" w:ascii="宋体" w:hAnsi="宋体" w:cs="宋体"/>
                <w:color w:val="000000"/>
                <w:sz w:val="24"/>
                <w:lang w:eastAsia="zh-CN"/>
              </w:rPr>
              <w:t>包</w:t>
            </w:r>
            <w:r>
              <w:rPr>
                <w:rFonts w:hint="eastAsia" w:ascii="宋体" w:hAnsi="宋体" w:cs="宋体"/>
                <w:color w:val="000000"/>
                <w:sz w:val="24"/>
                <w:lang w:val="en-US" w:eastAsia="zh-CN"/>
              </w:rPr>
              <w:t>4</w:t>
            </w:r>
            <w:r>
              <w:rPr>
                <w:rFonts w:hint="eastAsia" w:ascii="宋体" w:hAnsi="宋体" w:cs="宋体"/>
                <w:color w:val="000000"/>
                <w:sz w:val="24"/>
                <w:lang w:eastAsia="zh-CN"/>
              </w:rPr>
              <w:t>：医用吊塔；</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636" w:type="dxa"/>
            <w:vAlign w:val="center"/>
          </w:tcPr>
          <w:p>
            <w:pPr>
              <w:pStyle w:val="111"/>
              <w:snapToGrid w:val="0"/>
              <w:spacing w:line="360" w:lineRule="auto"/>
              <w:jc w:val="left"/>
              <w:rPr>
                <w:rFonts w:ascii="宋体" w:hAnsi="宋体" w:cs="宋体"/>
                <w:color w:val="000000"/>
                <w:sz w:val="24"/>
                <w:lang w:val="en-US" w:eastAsia="zh-CN"/>
              </w:rPr>
            </w:pPr>
            <w:r>
              <w:rPr>
                <w:rFonts w:hint="eastAsia" w:ascii="宋体" w:hAnsi="宋体" w:cs="宋体"/>
                <w:color w:val="000000"/>
                <w:sz w:val="24"/>
                <w:lang w:eastAsia="zh-CN"/>
              </w:rPr>
              <w:t>预算金额如下</w:t>
            </w:r>
            <w:r>
              <w:rPr>
                <w:rFonts w:hint="eastAsia" w:ascii="宋体" w:hAnsi="宋体" w:cs="宋体"/>
                <w:color w:val="000000"/>
                <w:sz w:val="24"/>
                <w:lang w:val="en-US" w:eastAsia="zh-CN"/>
              </w:rPr>
              <w:t>：</w:t>
            </w:r>
          </w:p>
          <w:p>
            <w:pPr>
              <w:pStyle w:val="111"/>
              <w:snapToGrid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包1：224万元(包含税费)； </w:t>
            </w:r>
          </w:p>
          <w:p>
            <w:pPr>
              <w:pStyle w:val="111"/>
              <w:snapToGrid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包2：112万元（包含税费）； </w:t>
            </w:r>
          </w:p>
          <w:p>
            <w:pPr>
              <w:pStyle w:val="111"/>
              <w:snapToGrid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包 3：16万元（包含税费）；</w:t>
            </w:r>
          </w:p>
          <w:p>
            <w:pPr>
              <w:pStyle w:val="111"/>
              <w:snapToGrid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包 4：168万元（包含税费）；</w:t>
            </w:r>
          </w:p>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636" w:type="dxa"/>
            <w:vAlign w:val="center"/>
          </w:tcPr>
          <w:p>
            <w:pPr>
              <w:numPr>
                <w:ilvl w:val="0"/>
                <w:numId w:val="1"/>
              </w:numPr>
              <w:autoSpaceDN w:val="0"/>
              <w:spacing w:line="360" w:lineRule="auto"/>
              <w:ind w:left="120" w:leftChars="0" w:firstLine="0" w:firstLineChars="0"/>
              <w:jc w:val="left"/>
              <w:textAlignment w:val="center"/>
              <w:rPr>
                <w:rFonts w:ascii="宋体"/>
                <w:color w:val="000000"/>
                <w:sz w:val="24"/>
              </w:rPr>
            </w:pPr>
            <w:r>
              <w:rPr>
                <w:rFonts w:hint="eastAsia" w:ascii="宋体" w:hAnsi="宋体"/>
                <w:color w:val="000000"/>
                <w:sz w:val="24"/>
              </w:rPr>
              <w:t>符合《中华人民共和国政府采购法》第二十二条第一款的规定条件并按《中华人民共和国政府采购法实施条例》第十七条第一款的规定提供相关证明材料；</w:t>
            </w:r>
          </w:p>
          <w:p>
            <w:pPr>
              <w:autoSpaceDN w:val="0"/>
              <w:spacing w:line="360" w:lineRule="auto"/>
              <w:jc w:val="left"/>
              <w:textAlignment w:val="center"/>
              <w:rPr>
                <w:rFonts w:ascii="宋体" w:hAnsi="宋体"/>
                <w:color w:val="000000"/>
                <w:sz w:val="24"/>
              </w:rPr>
            </w:pPr>
            <w:r>
              <w:rPr>
                <w:rFonts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p>
          <w:p>
            <w:pPr>
              <w:spacing w:line="360" w:lineRule="auto"/>
              <w:rPr>
                <w:rFonts w:asci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spacing w:line="360" w:lineRule="auto"/>
              <w:jc w:val="left"/>
              <w:textAlignment w:val="center"/>
              <w:rPr>
                <w:rFonts w:asci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4</w:t>
            </w:r>
            <w:r>
              <w:rPr>
                <w:rFonts w:hint="eastAsia" w:ascii="宋体" w:hAnsi="宋体"/>
                <w:color w:val="000000"/>
                <w:sz w:val="24"/>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z w:val="24"/>
              </w:rPr>
            </w:pPr>
            <w:r>
              <w:rPr>
                <w:rFonts w:hint="eastAsia" w:ascii="宋体" w:hAnsi="宋体"/>
                <w:color w:val="000000"/>
                <w:sz w:val="24"/>
                <w:lang w:val="en-US" w:eastAsia="zh-CN"/>
              </w:rPr>
              <w:t>5</w:t>
            </w:r>
            <w:r>
              <w:rPr>
                <w:rFonts w:hint="eastAsia" w:ascii="宋体" w:hAnsi="宋体"/>
                <w:color w:val="000000"/>
                <w:sz w:val="24"/>
              </w:rPr>
              <w:t>、本次采购不接受联合体报价；</w:t>
            </w:r>
          </w:p>
          <w:p>
            <w:pPr>
              <w:autoSpaceDN w:val="0"/>
              <w:spacing w:line="360" w:lineRule="auto"/>
              <w:jc w:val="left"/>
              <w:textAlignment w:val="center"/>
              <w:rPr>
                <w:rFonts w:ascii="宋体" w:cs="宋体"/>
                <w:color w:val="000000"/>
                <w:sz w:val="24"/>
              </w:rPr>
            </w:pPr>
            <w:r>
              <w:rPr>
                <w:rFonts w:hint="eastAsia" w:ascii="宋体" w:hAnsi="宋体"/>
                <w:color w:val="000000"/>
                <w:sz w:val="24"/>
                <w:lang w:val="en-US" w:eastAsia="zh-CN"/>
              </w:rPr>
              <w:t>6</w:t>
            </w:r>
            <w:r>
              <w:rPr>
                <w:rFonts w:hint="eastAsia" w:ascii="宋体" w:hAnsi="宋体"/>
                <w:color w:val="000000"/>
                <w:sz w:val="24"/>
              </w:rPr>
              <w:t>、未尽事宜，遵照国家相关规定执行。</w:t>
            </w:r>
            <w:r>
              <w:rPr>
                <w:rFonts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highlight w:val="none"/>
              </w:rPr>
              <w:t>付款方式</w:t>
            </w:r>
          </w:p>
        </w:tc>
        <w:tc>
          <w:tcPr>
            <w:tcW w:w="6636" w:type="dxa"/>
            <w:vAlign w:val="center"/>
          </w:tcPr>
          <w:p>
            <w:pPr>
              <w:pStyle w:val="111"/>
              <w:snapToGrid w:val="0"/>
              <w:spacing w:line="360" w:lineRule="auto"/>
              <w:jc w:val="left"/>
              <w:rPr>
                <w:rFonts w:ascii="宋体"/>
                <w:color w:val="000000"/>
                <w:sz w:val="24"/>
                <w:lang w:val="en-US" w:eastAsia="zh-CN"/>
              </w:rPr>
            </w:pPr>
            <w:r>
              <w:rPr>
                <w:rFonts w:hint="eastAsia" w:ascii="宋体"/>
                <w:color w:val="000000"/>
                <w:sz w:val="24"/>
                <w:lang w:val="en-US"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投标文件共</w:t>
            </w:r>
            <w:r>
              <w:rPr>
                <w:rFonts w:hint="eastAsia" w:ascii="宋体" w:hAnsi="宋体" w:cs="宋体"/>
                <w:color w:val="000000"/>
                <w:sz w:val="24"/>
                <w:lang w:val="en-US" w:eastAsia="zh-CN"/>
              </w:rPr>
              <w:t>5</w:t>
            </w:r>
            <w:r>
              <w:rPr>
                <w:rFonts w:hint="eastAsia" w:ascii="宋体" w:hAnsi="宋体" w:cs="宋体"/>
                <w:color w:val="000000"/>
                <w:sz w:val="24"/>
                <w:lang w:eastAsia="zh-CN"/>
              </w:rPr>
              <w:t>份，正本</w:t>
            </w:r>
            <w:r>
              <w:rPr>
                <w:rFonts w:ascii="宋体" w:hAnsi="宋体" w:cs="宋体"/>
                <w:color w:val="000000"/>
                <w:sz w:val="24"/>
                <w:lang w:eastAsia="zh-CN"/>
              </w:rPr>
              <w:t>1</w:t>
            </w:r>
            <w:r>
              <w:rPr>
                <w:rFonts w:hint="eastAsia" w:ascii="宋体" w:hAnsi="宋体" w:cs="宋体"/>
                <w:color w:val="000000"/>
                <w:sz w:val="24"/>
                <w:lang w:eastAsia="zh-CN"/>
              </w:rPr>
              <w:t>份，副本</w:t>
            </w:r>
            <w:r>
              <w:rPr>
                <w:rFonts w:hint="eastAsia" w:ascii="宋体" w:hAnsi="宋体" w:cs="宋体"/>
                <w:color w:val="000000"/>
                <w:sz w:val="24"/>
                <w:lang w:val="en-US" w:eastAsia="zh-CN"/>
              </w:rPr>
              <w:t>4</w:t>
            </w:r>
            <w:r>
              <w:rPr>
                <w:rFonts w:hint="eastAsia" w:ascii="宋体" w:hAnsi="宋体" w:cs="宋体"/>
                <w:color w:val="000000"/>
                <w:sz w:val="24"/>
                <w:lang w:eastAsia="zh-CN"/>
              </w:rPr>
              <w:t>份；电子文档</w:t>
            </w:r>
            <w:r>
              <w:rPr>
                <w:rFonts w:hint="eastAsia" w:ascii="宋体" w:hAnsi="宋体" w:cs="宋体"/>
                <w:sz w:val="24"/>
                <w:lang w:eastAsia="zh-CN"/>
              </w:rPr>
              <w:t>（</w:t>
            </w:r>
            <w:r>
              <w:rPr>
                <w:rFonts w:hint="eastAsia" w:ascii="宋体" w:hAnsi="宋体" w:cs="宋体"/>
                <w:b/>
                <w:sz w:val="24"/>
                <w:lang w:val="en-US" w:eastAsia="zh-CN"/>
              </w:rPr>
              <w:t>U</w:t>
            </w:r>
            <w:r>
              <w:rPr>
                <w:rFonts w:hint="eastAsia" w:ascii="宋体" w:hAnsi="宋体" w:cs="宋体"/>
                <w:b/>
                <w:sz w:val="24"/>
                <w:lang w:eastAsia="zh-CN"/>
              </w:rPr>
              <w:t>盘</w:t>
            </w:r>
            <w:r>
              <w:rPr>
                <w:rFonts w:hint="eastAsia" w:ascii="宋体" w:hAnsi="宋体" w:cs="宋体"/>
                <w:sz w:val="24"/>
                <w:lang w:eastAsia="zh-CN"/>
              </w:rPr>
              <w:t>）</w:t>
            </w:r>
            <w:r>
              <w:rPr>
                <w:rFonts w:hint="eastAsia" w:ascii="宋体" w:hAnsi="宋体" w:cs="宋体"/>
                <w:color w:val="000000"/>
                <w:sz w:val="24"/>
                <w:lang w:eastAsia="zh-CN"/>
              </w:rPr>
              <w:t>投标文件一份，采用</w:t>
            </w:r>
            <w:r>
              <w:rPr>
                <w:rFonts w:ascii="宋体" w:hAnsi="宋体" w:cs="宋体"/>
                <w:color w:val="000000"/>
                <w:sz w:val="24"/>
                <w:lang w:val="en-US" w:eastAsia="zh-CN"/>
              </w:rPr>
              <w:t>PDF</w:t>
            </w:r>
            <w:r>
              <w:rPr>
                <w:rFonts w:hint="eastAsia" w:ascii="宋体" w:hAnsi="宋体" w:cs="宋体"/>
                <w:color w:val="000000"/>
                <w:sz w:val="24"/>
                <w:lang w:eastAsia="zh-CN"/>
              </w:rPr>
              <w:t>中文版，与纸质投标文件一致。</w:t>
            </w:r>
          </w:p>
          <w:p>
            <w:pPr>
              <w:pStyle w:val="111"/>
              <w:snapToGrid w:val="0"/>
              <w:spacing w:line="360" w:lineRule="auto"/>
              <w:jc w:val="left"/>
              <w:rPr>
                <w:rFonts w:ascii="宋体" w:cs="宋体"/>
                <w:color w:val="000000"/>
                <w:sz w:val="24"/>
                <w:lang w:eastAsia="zh-CN"/>
              </w:rPr>
            </w:pPr>
            <w:r>
              <w:rPr>
                <w:rFonts w:hint="eastAsia" w:ascii="宋体" w:hAnsi="宋体" w:cs="宋体"/>
                <w:b/>
                <w:bCs/>
                <w:color w:val="000000"/>
                <w:sz w:val="24"/>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636" w:type="dxa"/>
            <w:vAlign w:val="center"/>
          </w:tcPr>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1. </w:t>
            </w:r>
            <w:r>
              <w:rPr>
                <w:rFonts w:hint="eastAsia" w:ascii="宋体" w:hAnsi="宋体" w:cs="宋体"/>
                <w:color w:val="000000"/>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2. </w:t>
            </w:r>
            <w:r>
              <w:rPr>
                <w:rFonts w:hint="eastAsia" w:ascii="宋体" w:hAnsi="宋体" w:cs="宋体"/>
                <w:color w:val="000000"/>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636" w:type="dxa"/>
            <w:vAlign w:val="center"/>
          </w:tcPr>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1. </w:t>
            </w:r>
            <w:r>
              <w:rPr>
                <w:rFonts w:hint="eastAsia" w:ascii="宋体" w:hAnsi="宋体" w:cs="宋体"/>
                <w:color w:val="000000"/>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2. </w:t>
            </w:r>
            <w:r>
              <w:rPr>
                <w:rFonts w:hint="eastAsia" w:ascii="宋体" w:hAnsi="宋体" w:cs="宋体"/>
                <w:color w:val="000000"/>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635"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636" w:type="dxa"/>
            <w:vAlign w:val="center"/>
          </w:tcPr>
          <w:p>
            <w:pPr>
              <w:snapToGrid w:val="0"/>
              <w:spacing w:line="360" w:lineRule="auto"/>
              <w:ind w:right="113"/>
              <w:rPr>
                <w:rFonts w:ascii="宋体" w:cs="宋体"/>
                <w:color w:val="000000"/>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635"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636" w:type="dxa"/>
            <w:vAlign w:val="center"/>
          </w:tcPr>
          <w:p>
            <w:pPr>
              <w:snapToGrid w:val="0"/>
              <w:spacing w:line="360" w:lineRule="auto"/>
              <w:rPr>
                <w:rFonts w:ascii="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635"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636" w:type="dxa"/>
            <w:vAlign w:val="center"/>
          </w:tcPr>
          <w:p>
            <w:pPr>
              <w:snapToGrid w:val="0"/>
              <w:spacing w:line="360" w:lineRule="auto"/>
              <w:rPr>
                <w:rFonts w:ascii="宋体" w:cs="宋体"/>
                <w:color w:val="000000"/>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636" w:type="dxa"/>
            <w:vAlign w:val="center"/>
          </w:tcPr>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90</w:t>
            </w:r>
            <w:r>
              <w:rPr>
                <w:rFonts w:hint="eastAsia" w:ascii="宋体" w:hAnsi="宋体" w:cs="宋体"/>
                <w:color w:val="000000"/>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rPr>
            </w:pPr>
            <w:r>
              <w:rPr>
                <w:rFonts w:ascii="宋体" w:hAnsi="宋体" w:cs="宋体"/>
              </w:rPr>
              <w:t>16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rPr>
            </w:pPr>
            <w:r>
              <w:rPr>
                <w:rFonts w:hint="eastAsia" w:ascii="宋体" w:hAnsi="宋体" w:cs="宋体"/>
              </w:rPr>
              <w:t>投标保证金交纳</w:t>
            </w:r>
          </w:p>
        </w:tc>
        <w:tc>
          <w:tcPr>
            <w:tcW w:w="6636" w:type="dxa"/>
            <w:vAlign w:val="center"/>
          </w:tcPr>
          <w:p>
            <w:pPr>
              <w:pStyle w:val="111"/>
              <w:numPr>
                <w:ilvl w:val="0"/>
                <w:numId w:val="2"/>
              </w:numPr>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投标保证金的金额：</w:t>
            </w:r>
          </w:p>
          <w:p>
            <w:pPr>
              <w:pStyle w:val="111"/>
              <w:snapToGrid w:val="0"/>
              <w:spacing w:line="360" w:lineRule="auto"/>
              <w:jc w:val="left"/>
              <w:rPr>
                <w:rFonts w:ascii="宋体" w:hAnsi="宋体" w:cs="宋体"/>
                <w:b/>
                <w:bCs/>
                <w:color w:val="000000"/>
                <w:sz w:val="24"/>
                <w:lang w:val="en-US" w:eastAsia="zh-CN"/>
              </w:rPr>
            </w:pPr>
            <w:r>
              <w:rPr>
                <w:rFonts w:hint="eastAsia" w:ascii="宋体" w:hAnsi="宋体" w:cs="宋体"/>
                <w:b/>
                <w:bCs/>
                <w:color w:val="000000"/>
                <w:sz w:val="24"/>
                <w:lang w:val="en-US" w:eastAsia="zh-CN"/>
              </w:rPr>
              <w:t>包1：40000元；  大写：肆万元整；</w:t>
            </w:r>
          </w:p>
          <w:p>
            <w:pPr>
              <w:pStyle w:val="111"/>
              <w:snapToGrid w:val="0"/>
              <w:spacing w:line="360" w:lineRule="auto"/>
              <w:jc w:val="left"/>
              <w:rPr>
                <w:rFonts w:ascii="宋体" w:hAnsi="宋体" w:cs="宋体"/>
                <w:b/>
                <w:bCs/>
                <w:color w:val="000000"/>
                <w:sz w:val="24"/>
                <w:lang w:val="en-US" w:eastAsia="zh-CN"/>
              </w:rPr>
            </w:pPr>
            <w:r>
              <w:rPr>
                <w:rFonts w:hint="eastAsia" w:ascii="宋体" w:hAnsi="宋体" w:cs="宋体"/>
                <w:b/>
                <w:bCs/>
                <w:color w:val="000000"/>
                <w:sz w:val="24"/>
                <w:lang w:val="en-US" w:eastAsia="zh-CN"/>
              </w:rPr>
              <w:t>包2：20000元； 大写：贰万元整；</w:t>
            </w:r>
          </w:p>
          <w:p>
            <w:pPr>
              <w:pStyle w:val="111"/>
              <w:snapToGrid w:val="0"/>
              <w:spacing w:line="360" w:lineRule="auto"/>
              <w:jc w:val="left"/>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包3：3000元； 大写：叁仟元整；</w:t>
            </w:r>
          </w:p>
          <w:p>
            <w:pPr>
              <w:pStyle w:val="111"/>
              <w:snapToGrid w:val="0"/>
              <w:spacing w:line="360" w:lineRule="auto"/>
              <w:jc w:val="left"/>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包4：30000元； 大写：叁万元整；</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2</w:t>
            </w:r>
            <w:r>
              <w:rPr>
                <w:rFonts w:hint="eastAsia" w:ascii="宋体" w:hAnsi="宋体" w:cs="宋体"/>
                <w:color w:val="000000"/>
                <w:sz w:val="24"/>
                <w:lang w:eastAsia="zh-CN"/>
              </w:rPr>
              <w:t>、递交方式：电汇（电汇时需备注：山大二院</w:t>
            </w:r>
            <w:r>
              <w:rPr>
                <w:rFonts w:hint="eastAsia" w:ascii="宋体" w:hAnsi="宋体" w:cs="宋体"/>
                <w:color w:val="000000"/>
                <w:sz w:val="24"/>
                <w:lang w:val="en-US" w:eastAsia="zh-CN"/>
              </w:rPr>
              <w:t>--</w:t>
            </w:r>
            <w:r>
              <w:rPr>
                <w:rFonts w:hint="eastAsia" w:ascii="宋体" w:hAnsi="宋体" w:cs="宋体"/>
                <w:color w:val="000000"/>
                <w:sz w:val="24"/>
                <w:lang w:eastAsia="zh-CN"/>
              </w:rPr>
              <w:t>招标八部）</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3</w:t>
            </w:r>
            <w:r>
              <w:rPr>
                <w:rFonts w:hint="eastAsia" w:ascii="宋体" w:hAnsi="宋体" w:cs="宋体"/>
                <w:color w:val="000000"/>
                <w:sz w:val="24"/>
                <w:lang w:eastAsia="zh-CN"/>
              </w:rPr>
              <w:t>、投标保证金汇入银行及账号：</w:t>
            </w:r>
          </w:p>
          <w:p>
            <w:pPr>
              <w:pStyle w:val="111"/>
              <w:snapToGrid w:val="0"/>
              <w:spacing w:line="360" w:lineRule="auto"/>
              <w:jc w:val="left"/>
              <w:rPr>
                <w:rFonts w:ascii="宋体" w:cs="宋体"/>
                <w:color w:val="000000"/>
                <w:sz w:val="24"/>
                <w:lang w:eastAsia="zh-CN"/>
              </w:rPr>
            </w:pPr>
            <w:r>
              <w:rPr>
                <w:rFonts w:ascii="宋体" w:cs="宋体"/>
                <w:color w:val="000000"/>
                <w:sz w:val="24"/>
                <w:lang w:eastAsia="zh-CN"/>
              </w:rPr>
              <w:t> </w:t>
            </w:r>
            <w:r>
              <w:rPr>
                <w:rFonts w:ascii="宋体" w:hAnsi="宋体" w:cs="宋体"/>
                <w:color w:val="000000"/>
                <w:sz w:val="24"/>
                <w:lang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开户名称：山东省鲁成招标有限公司</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开户银行：中国农业银行济南分行</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银行账号：</w:t>
            </w:r>
            <w:r>
              <w:rPr>
                <w:rFonts w:ascii="宋体" w:hAnsi="宋体" w:cs="宋体"/>
                <w:color w:val="000000"/>
                <w:sz w:val="24"/>
                <w:lang w:eastAsia="zh-CN"/>
              </w:rPr>
              <w:t>15110101040001136</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（行号：</w:t>
            </w:r>
            <w:r>
              <w:rPr>
                <w:rFonts w:ascii="宋体" w:hAnsi="宋体" w:cs="宋体"/>
                <w:color w:val="000000"/>
                <w:sz w:val="24"/>
                <w:lang w:eastAsia="zh-CN"/>
              </w:rPr>
              <w:t>103451011106</w:t>
            </w:r>
            <w:r>
              <w:rPr>
                <w:rFonts w:hint="eastAsia" w:ascii="宋体" w:hAnsi="宋体" w:cs="宋体"/>
                <w:color w:val="000000"/>
                <w:sz w:val="24"/>
                <w:lang w:eastAsia="zh-CN"/>
              </w:rPr>
              <w:t>）</w:t>
            </w:r>
          </w:p>
          <w:p>
            <w:pPr>
              <w:pStyle w:val="111"/>
              <w:snapToGrid w:val="0"/>
              <w:spacing w:line="360" w:lineRule="auto"/>
              <w:jc w:val="left"/>
              <w:rPr>
                <w:rFonts w:ascii="宋体" w:hAns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投标保证金应当在</w:t>
            </w:r>
            <w:r>
              <w:rPr>
                <w:rFonts w:hint="eastAsia" w:ascii="宋体" w:hAnsi="宋体" w:cs="宋体"/>
                <w:b/>
                <w:bCs/>
                <w:highlight w:val="none"/>
                <w:lang w:eastAsia="zh-CN"/>
              </w:rPr>
              <w:t>2020年</w:t>
            </w:r>
            <w:r>
              <w:rPr>
                <w:rFonts w:hint="eastAsia" w:ascii="宋体" w:hAnsi="宋体" w:cs="宋体"/>
                <w:b/>
                <w:bCs/>
                <w:highlight w:val="none"/>
                <w:lang w:val="en-US" w:eastAsia="zh-CN"/>
              </w:rPr>
              <w:t>4</w:t>
            </w:r>
            <w:r>
              <w:rPr>
                <w:rFonts w:hint="eastAsia" w:ascii="宋体" w:hAnsi="宋体" w:cs="宋体"/>
                <w:b/>
                <w:bCs/>
                <w:highlight w:val="none"/>
                <w:lang w:eastAsia="zh-CN"/>
              </w:rPr>
              <w:t>月</w:t>
            </w:r>
            <w:r>
              <w:rPr>
                <w:rFonts w:hint="eastAsia" w:ascii="宋体" w:hAnsi="宋体" w:cs="宋体"/>
                <w:b/>
                <w:bCs/>
                <w:highlight w:val="none"/>
                <w:lang w:val="en-US" w:eastAsia="zh-CN"/>
              </w:rPr>
              <w:t>17</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lang w:eastAsia="zh-CN"/>
              </w:rPr>
              <w:t>:00</w:t>
            </w:r>
            <w:r>
              <w:rPr>
                <w:rFonts w:hint="eastAsia" w:ascii="宋体" w:hAnsi="宋体" w:cs="宋体"/>
                <w:color w:val="000000"/>
                <w:sz w:val="24"/>
                <w:lang w:eastAsia="zh-CN"/>
              </w:rPr>
              <w:t>之前到达上述帐户，逾期不予受理。并将开户许可证及投标保证金电汇凭证扫描版发送邮件至</w:t>
            </w:r>
            <w:r>
              <w:rPr>
                <w:rFonts w:hint="eastAsia" w:ascii="宋体" w:hAnsi="宋体" w:cs="宋体"/>
                <w:color w:val="000000"/>
                <w:sz w:val="24"/>
                <w:lang w:val="en-US" w:eastAsia="zh-CN"/>
              </w:rPr>
              <w:t>lczb08@126.com</w:t>
            </w:r>
            <w:r>
              <w:rPr>
                <w:rFonts w:hint="eastAsia" w:ascii="宋体" w:hAnsi="宋体" w:cs="宋体"/>
                <w:color w:val="000000"/>
                <w:sz w:val="24"/>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highlight w:val="none"/>
              </w:rPr>
            </w:pPr>
            <w:r>
              <w:rPr>
                <w:rFonts w:hint="eastAsia" w:ascii="宋体" w:hAnsi="宋体" w:cs="宋体"/>
                <w:b/>
                <w:bCs/>
                <w:highlight w:val="none"/>
              </w:rPr>
              <w:t>2020年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17</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635"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投标文件递交的</w:t>
            </w:r>
          </w:p>
          <w:p>
            <w:pPr>
              <w:pStyle w:val="111"/>
              <w:snapToGrid w:val="0"/>
              <w:spacing w:line="360" w:lineRule="auto"/>
              <w:ind w:firstLine="480" w:firstLineChars="200"/>
              <w:rPr>
                <w:rFonts w:ascii="宋体" w:cs="宋体"/>
              </w:rPr>
            </w:pPr>
            <w:r>
              <w:rPr>
                <w:rFonts w:hint="eastAsia" w:ascii="宋体" w:hAnsi="宋体" w:cs="宋体"/>
                <w:color w:val="000000"/>
                <w:sz w:val="24"/>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highlight w:val="none"/>
              </w:rPr>
            </w:pPr>
            <w:r>
              <w:rPr>
                <w:rFonts w:hint="eastAsia" w:ascii="宋体" w:hAnsi="宋体" w:cs="宋体"/>
                <w:b/>
                <w:bCs/>
                <w:highlight w:val="none"/>
              </w:rPr>
              <w:t>2020年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17</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636" w:type="dxa"/>
            <w:vAlign w:val="center"/>
          </w:tcPr>
          <w:p>
            <w:pPr>
              <w:adjustRightInd w:val="0"/>
              <w:snapToGrid w:val="0"/>
              <w:spacing w:line="360" w:lineRule="auto"/>
              <w:rPr>
                <w:rFonts w:ascii="宋体" w:cs="宋体"/>
                <w:color w:val="000000"/>
              </w:rPr>
            </w:pPr>
            <w:r>
              <w:rPr>
                <w:rFonts w:hint="eastAsia" w:ascii="宋体" w:hAnsi="宋体"/>
                <w:color w:val="000000"/>
                <w:sz w:val="24"/>
                <w:highlight w:val="none"/>
              </w:rPr>
              <w:t>山东大学第二医院办公楼五楼会议室（地址：济南市天桥区北园大街247号,如需变更另行通知）；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636" w:type="dxa"/>
            <w:vAlign w:val="center"/>
          </w:tcPr>
          <w:p>
            <w:pPr>
              <w:pStyle w:val="111"/>
              <w:snapToGrid w:val="0"/>
              <w:spacing w:line="360" w:lineRule="auto"/>
              <w:jc w:val="left"/>
              <w:rPr>
                <w:rFonts w:ascii="宋体" w:cs="宋体"/>
                <w:color w:val="000000"/>
                <w:sz w:val="24"/>
                <w:lang w:eastAsia="zh-CN"/>
              </w:rPr>
            </w:pPr>
            <w:r>
              <w:rPr>
                <w:rFonts w:hint="eastAsia" w:ascii="宋体" w:hAnsi="宋体" w:cs="宋体"/>
                <w:color w:val="000000"/>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cs="宋体"/>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rPr>
            </w:pPr>
            <w:r>
              <w:rPr>
                <w:rFonts w:hint="eastAsia" w:ascii="宋体" w:hAnsi="宋体" w:cs="宋体"/>
                <w:color w:val="000000"/>
              </w:rPr>
              <w:t>中标服务费：按国家计委计价格</w:t>
            </w:r>
            <w:r>
              <w:rPr>
                <w:rFonts w:ascii="宋体" w:hAnsi="宋体" w:cs="宋体"/>
                <w:color w:val="000000"/>
              </w:rPr>
              <w:t>[2002]1980</w:t>
            </w:r>
            <w:r>
              <w:rPr>
                <w:rFonts w:hint="eastAsia" w:ascii="宋体" w:hAnsi="宋体" w:cs="宋体"/>
                <w:color w:val="000000"/>
              </w:rPr>
              <w:t>号文收费标准下浮</w:t>
            </w:r>
            <w:r>
              <w:rPr>
                <w:rFonts w:ascii="宋体" w:hAnsi="宋体" w:cs="宋体"/>
                <w:color w:val="000000"/>
              </w:rPr>
              <w:t>30%</w:t>
            </w:r>
            <w:r>
              <w:rPr>
                <w:rFonts w:hint="eastAsia" w:ascii="宋体" w:hAnsi="宋体" w:cs="宋体"/>
                <w:color w:val="000000"/>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rPr>
      </w:pPr>
      <w:r>
        <w:rPr>
          <w:rFonts w:ascii="宋体"/>
          <w:sz w:val="24"/>
        </w:rPr>
        <w:br w:type="page"/>
      </w:r>
    </w:p>
    <w:p>
      <w:pPr>
        <w:pStyle w:val="21"/>
        <w:spacing w:line="480" w:lineRule="exact"/>
        <w:ind w:left="98" w:leftChars="0" w:hanging="98" w:hangingChars="35"/>
        <w:outlineLvl w:val="1"/>
        <w:rPr>
          <w:rFonts w:ascii="宋体"/>
          <w:b/>
          <w:sz w:val="28"/>
        </w:rPr>
      </w:pPr>
      <w:bookmarkStart w:id="4" w:name="_Toc12225"/>
      <w:bookmarkStart w:id="5" w:name="_Toc10957"/>
      <w:bookmarkStart w:id="6" w:name="_Toc16191"/>
      <w:r>
        <w:rPr>
          <w:rFonts w:hint="eastAsia" w:ascii="宋体" w:hAnsi="宋体"/>
          <w:b/>
          <w:sz w:val="28"/>
        </w:rPr>
        <w:t>一、说明</w:t>
      </w:r>
      <w:bookmarkEnd w:id="4"/>
      <w:bookmarkEnd w:id="5"/>
      <w:bookmarkEnd w:id="6"/>
    </w:p>
    <w:p>
      <w:pPr>
        <w:pStyle w:val="13"/>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3"/>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3"/>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3"/>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rPr>
      </w:pPr>
      <w:bookmarkStart w:id="7" w:name="_Toc7693"/>
      <w:bookmarkStart w:id="8" w:name="_Toc32185"/>
      <w:bookmarkStart w:id="9" w:name="_Toc6481"/>
      <w:r>
        <w:rPr>
          <w:rFonts w:ascii="宋体" w:hAnsi="宋体"/>
          <w:b/>
          <w:sz w:val="24"/>
        </w:rPr>
        <w:t xml:space="preserve">3.  </w:t>
      </w:r>
      <w:r>
        <w:rPr>
          <w:rFonts w:hint="eastAsia" w:ascii="宋体" w:hAnsi="宋体"/>
          <w:b/>
          <w:sz w:val="24"/>
        </w:rPr>
        <w:t>合格投标人</w:t>
      </w:r>
      <w:bookmarkEnd w:id="7"/>
      <w:bookmarkEnd w:id="8"/>
      <w:bookmarkEnd w:id="9"/>
    </w:p>
    <w:p>
      <w:pPr>
        <w:pStyle w:val="13"/>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3"/>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3"/>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3"/>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3"/>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3"/>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3"/>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3"/>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3"/>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3"/>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3"/>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3"/>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1"/>
        <w:tabs>
          <w:tab w:val="left" w:pos="1146"/>
        </w:tabs>
        <w:spacing w:line="480" w:lineRule="exact"/>
        <w:ind w:left="1144" w:leftChars="272" w:hanging="573" w:hangingChars="238"/>
        <w:outlineLvl w:val="0"/>
        <w:rPr>
          <w:rFonts w:ascii="宋体"/>
          <w:b/>
          <w:sz w:val="24"/>
        </w:rPr>
      </w:pPr>
      <w:bookmarkStart w:id="10" w:name="_Toc28524"/>
      <w:bookmarkStart w:id="11" w:name="_Toc9430"/>
      <w:bookmarkStart w:id="12" w:name="_Toc10338"/>
      <w:r>
        <w:rPr>
          <w:rFonts w:ascii="宋体" w:hAnsi="宋体"/>
          <w:b/>
          <w:sz w:val="24"/>
        </w:rPr>
        <w:t xml:space="preserve">4  </w:t>
      </w:r>
      <w:r>
        <w:rPr>
          <w:rFonts w:hint="eastAsia" w:ascii="宋体" w:hAnsi="宋体"/>
          <w:b/>
          <w:sz w:val="24"/>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rPr>
      </w:pPr>
      <w:bookmarkStart w:id="13" w:name="_Toc13517"/>
      <w:bookmarkStart w:id="14" w:name="_Toc1705"/>
      <w:bookmarkStart w:id="15" w:name="_Toc979"/>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rPr>
      </w:pPr>
      <w:bookmarkStart w:id="16" w:name="_Toc15995"/>
      <w:bookmarkStart w:id="17" w:name="_Toc13825"/>
      <w:bookmarkStart w:id="18" w:name="_Toc17993"/>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rPr>
      </w:pPr>
      <w:bookmarkStart w:id="19" w:name="_Toc32728"/>
      <w:bookmarkStart w:id="20" w:name="_Toc30324"/>
      <w:bookmarkStart w:id="21" w:name="_Toc6605"/>
      <w:r>
        <w:rPr>
          <w:rFonts w:ascii="宋体" w:hAnsi="宋体"/>
          <w:b/>
          <w:sz w:val="24"/>
        </w:rPr>
        <w:t xml:space="preserve">5.  </w:t>
      </w:r>
      <w:r>
        <w:rPr>
          <w:rFonts w:hint="eastAsia" w:ascii="宋体" w:hAnsi="宋体"/>
          <w:b/>
          <w:sz w:val="24"/>
        </w:rPr>
        <w:t>投标费用</w:t>
      </w:r>
      <w:bookmarkEnd w:id="19"/>
      <w:bookmarkEnd w:id="20"/>
      <w:bookmarkEnd w:id="21"/>
    </w:p>
    <w:p>
      <w:pPr>
        <w:pStyle w:val="21"/>
        <w:spacing w:line="480" w:lineRule="exact"/>
        <w:ind w:left="48" w:leftChars="23" w:firstLine="480" w:firstLineChars="200"/>
        <w:outlineLvl w:val="0"/>
        <w:rPr>
          <w:rFonts w:ascii="宋体"/>
          <w:sz w:val="24"/>
        </w:rPr>
      </w:pPr>
      <w:bookmarkStart w:id="22" w:name="_Toc17097"/>
      <w:bookmarkStart w:id="23" w:name="_Toc7414"/>
      <w:bookmarkStart w:id="24" w:name="_Toc8916"/>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rPr>
      </w:pPr>
      <w:bookmarkStart w:id="26" w:name="_Toc7019"/>
      <w:bookmarkStart w:id="27" w:name="_Toc22107"/>
      <w:bookmarkStart w:id="28" w:name="_Toc8225"/>
      <w:r>
        <w:rPr>
          <w:rFonts w:hint="eastAsia" w:ascii="宋体" w:hAnsi="宋体"/>
          <w:b/>
          <w:sz w:val="28"/>
        </w:rPr>
        <w:t>二、招标文件</w:t>
      </w:r>
      <w:bookmarkEnd w:id="26"/>
      <w:bookmarkEnd w:id="27"/>
      <w:bookmarkEnd w:id="28"/>
    </w:p>
    <w:p>
      <w:pPr>
        <w:pStyle w:val="21"/>
        <w:spacing w:line="480" w:lineRule="exact"/>
        <w:ind w:left="569" w:leftChars="271" w:firstLine="2" w:firstLineChars="1"/>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hint="eastAsia" w:ascii="宋体" w:hAnsi="宋体"/>
          <w:b/>
          <w:sz w:val="24"/>
        </w:rPr>
        <w:t>招标文件构成</w:t>
      </w:r>
      <w:bookmarkEnd w:id="29"/>
      <w:bookmarkEnd w:id="30"/>
      <w:bookmarkEnd w:id="31"/>
    </w:p>
    <w:p>
      <w:pPr>
        <w:pStyle w:val="21"/>
        <w:spacing w:line="480" w:lineRule="exact"/>
        <w:ind w:left="197" w:leftChars="94" w:firstLine="360" w:firstLineChars="150"/>
        <w:outlineLvl w:val="0"/>
        <w:rPr>
          <w:rFonts w:ascii="宋体"/>
          <w:sz w:val="24"/>
        </w:rPr>
      </w:pPr>
      <w:bookmarkStart w:id="32" w:name="_Toc22244"/>
      <w:bookmarkStart w:id="33" w:name="_Toc27616"/>
      <w:bookmarkStart w:id="34" w:name="_Toc29308"/>
      <w:r>
        <w:rPr>
          <w:rFonts w:hint="eastAsia" w:ascii="宋体" w:hAnsi="宋体"/>
          <w:sz w:val="24"/>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rPr>
      </w:pPr>
      <w:bookmarkStart w:id="35" w:name="_Toc22769"/>
      <w:bookmarkStart w:id="36" w:name="_Toc24847"/>
      <w:bookmarkStart w:id="37" w:name="_Toc22328"/>
      <w:r>
        <w:rPr>
          <w:rFonts w:hint="eastAsia" w:ascii="宋体" w:hAnsi="宋体"/>
          <w:sz w:val="24"/>
        </w:rPr>
        <w:t>第一部分招标公告</w:t>
      </w:r>
      <w:bookmarkEnd w:id="35"/>
      <w:bookmarkEnd w:id="36"/>
      <w:bookmarkEnd w:id="37"/>
    </w:p>
    <w:p>
      <w:pPr>
        <w:pStyle w:val="21"/>
        <w:spacing w:line="480" w:lineRule="exact"/>
        <w:ind w:left="199" w:leftChars="95" w:firstLine="840" w:firstLineChars="350"/>
        <w:outlineLvl w:val="0"/>
        <w:rPr>
          <w:rFonts w:ascii="宋体"/>
          <w:sz w:val="24"/>
        </w:rPr>
      </w:pPr>
      <w:bookmarkStart w:id="38" w:name="_Toc3662"/>
      <w:bookmarkStart w:id="39" w:name="_Toc30737"/>
      <w:bookmarkStart w:id="40" w:name="_Toc21707"/>
      <w:r>
        <w:rPr>
          <w:rFonts w:hint="eastAsia" w:ascii="宋体" w:hAnsi="宋体"/>
          <w:sz w:val="24"/>
        </w:rPr>
        <w:t>第二部分投标人须知</w:t>
      </w:r>
      <w:bookmarkEnd w:id="38"/>
      <w:bookmarkEnd w:id="39"/>
      <w:bookmarkEnd w:id="40"/>
    </w:p>
    <w:p>
      <w:pPr>
        <w:pStyle w:val="21"/>
        <w:spacing w:line="480" w:lineRule="exact"/>
        <w:ind w:left="199" w:leftChars="95" w:firstLine="840" w:firstLineChars="350"/>
        <w:outlineLvl w:val="0"/>
        <w:rPr>
          <w:rFonts w:ascii="宋体"/>
          <w:sz w:val="24"/>
        </w:rPr>
      </w:pPr>
      <w:bookmarkStart w:id="41" w:name="_Toc6061"/>
      <w:bookmarkStart w:id="42" w:name="_Toc5592"/>
      <w:bookmarkStart w:id="43" w:name="_Toc25164"/>
      <w:r>
        <w:rPr>
          <w:rFonts w:hint="eastAsia" w:ascii="宋体" w:hAnsi="宋体"/>
          <w:sz w:val="24"/>
        </w:rPr>
        <w:t>第三部分招标要求</w:t>
      </w:r>
      <w:bookmarkEnd w:id="41"/>
      <w:bookmarkEnd w:id="42"/>
      <w:bookmarkEnd w:id="43"/>
    </w:p>
    <w:p>
      <w:pPr>
        <w:pStyle w:val="21"/>
        <w:spacing w:line="480" w:lineRule="exact"/>
        <w:ind w:left="199" w:leftChars="95" w:firstLine="840" w:firstLineChars="350"/>
        <w:outlineLvl w:val="0"/>
        <w:rPr>
          <w:rFonts w:ascii="宋体"/>
          <w:sz w:val="24"/>
        </w:rPr>
      </w:pPr>
      <w:bookmarkStart w:id="44" w:name="_Toc8921"/>
      <w:bookmarkStart w:id="45" w:name="_Toc26235"/>
      <w:bookmarkStart w:id="46" w:name="_Toc27874"/>
      <w:r>
        <w:rPr>
          <w:rFonts w:hint="eastAsia" w:ascii="宋体" w:hAnsi="宋体"/>
          <w:sz w:val="24"/>
        </w:rPr>
        <w:t>第四部分合同条款及格式</w:t>
      </w:r>
      <w:bookmarkEnd w:id="44"/>
      <w:bookmarkEnd w:id="45"/>
      <w:bookmarkEnd w:id="46"/>
    </w:p>
    <w:p>
      <w:pPr>
        <w:pStyle w:val="21"/>
        <w:spacing w:line="480" w:lineRule="exact"/>
        <w:ind w:left="199" w:leftChars="95" w:firstLine="840" w:firstLineChars="350"/>
        <w:outlineLvl w:val="0"/>
        <w:rPr>
          <w:rFonts w:ascii="宋体"/>
          <w:sz w:val="24"/>
        </w:rPr>
      </w:pPr>
      <w:bookmarkStart w:id="47" w:name="_Toc1085"/>
      <w:bookmarkStart w:id="48" w:name="_Toc24995"/>
      <w:bookmarkStart w:id="49" w:name="_Toc23721"/>
      <w:r>
        <w:rPr>
          <w:rFonts w:hint="eastAsia" w:ascii="宋体" w:hAnsi="宋体"/>
          <w:sz w:val="24"/>
        </w:rPr>
        <w:t>第五部分附件</w:t>
      </w:r>
      <w:bookmarkEnd w:id="47"/>
      <w:bookmarkEnd w:id="48"/>
      <w:bookmarkEnd w:id="49"/>
    </w:p>
    <w:p>
      <w:pPr>
        <w:pStyle w:val="21"/>
        <w:spacing w:line="480" w:lineRule="exact"/>
        <w:ind w:left="197" w:leftChars="94" w:firstLine="376" w:firstLineChars="156"/>
        <w:outlineLvl w:val="0"/>
        <w:rPr>
          <w:rFonts w:ascii="宋体"/>
          <w:b/>
          <w:sz w:val="24"/>
        </w:rPr>
      </w:pPr>
      <w:bookmarkStart w:id="50" w:name="_Toc31858"/>
      <w:bookmarkStart w:id="51" w:name="_Toc27057"/>
      <w:bookmarkStart w:id="52" w:name="_Toc4919"/>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1"/>
        <w:spacing w:line="480" w:lineRule="exact"/>
        <w:ind w:left="286" w:leftChars="136" w:firstLine="480" w:firstLineChars="200"/>
        <w:outlineLvl w:val="0"/>
        <w:rPr>
          <w:rFonts w:ascii="宋体"/>
          <w:sz w:val="24"/>
        </w:rPr>
      </w:pPr>
      <w:bookmarkStart w:id="53" w:name="_Toc32322"/>
      <w:bookmarkStart w:id="54" w:name="_Toc15456"/>
      <w:bookmarkStart w:id="55" w:name="_Toc14329"/>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rPr>
      </w:pPr>
      <w:bookmarkStart w:id="56" w:name="_Toc2503"/>
      <w:bookmarkStart w:id="57" w:name="_Toc30033"/>
      <w:bookmarkStart w:id="58" w:name="_Toc702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rPr>
      </w:pPr>
      <w:bookmarkStart w:id="59" w:name="_Toc23881"/>
      <w:bookmarkStart w:id="60" w:name="_Toc27548"/>
      <w:bookmarkStart w:id="61" w:name="_Toc6239"/>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rPr>
      </w:pPr>
      <w:bookmarkStart w:id="62" w:name="_Toc6905"/>
      <w:bookmarkStart w:id="63" w:name="_Toc17859"/>
      <w:bookmarkStart w:id="64" w:name="_Toc17449"/>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rPr>
      </w:pPr>
      <w:bookmarkStart w:id="65" w:name="_Toc13670"/>
      <w:bookmarkStart w:id="66" w:name="_Toc20316"/>
      <w:bookmarkStart w:id="67" w:name="_Toc21443"/>
      <w:r>
        <w:rPr>
          <w:rFonts w:hint="eastAsia" w:ascii="宋体" w:hAnsi="宋体"/>
          <w:b/>
          <w:sz w:val="28"/>
        </w:rPr>
        <w:t>三、投标文件编制</w:t>
      </w:r>
      <w:bookmarkEnd w:id="65"/>
      <w:bookmarkEnd w:id="66"/>
      <w:bookmarkEnd w:id="67"/>
    </w:p>
    <w:p>
      <w:pPr>
        <w:pStyle w:val="2"/>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29"/>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29"/>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29"/>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rPr>
      </w:pPr>
      <w:r>
        <w:rPr>
          <w:rFonts w:ascii="宋体" w:hAnsi="宋体"/>
        </w:rPr>
        <w:t>8.</w:t>
      </w:r>
      <w:r>
        <w:rPr>
          <w:rFonts w:hint="eastAsia" w:ascii="宋体" w:hAnsi="宋体"/>
        </w:rPr>
        <w:t>4除招标文件的技术规格中另有规定外，投标文件中所使用的计量单位应使用中华人民共和国法定计量单位。</w:t>
      </w:r>
    </w:p>
    <w:p>
      <w:pPr>
        <w:pStyle w:val="29"/>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2"/>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3"/>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3"/>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3"/>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3"/>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3"/>
        <w:spacing w:line="480" w:lineRule="exact"/>
        <w:ind w:left="197" w:leftChars="94" w:firstLine="360" w:firstLineChars="150"/>
        <w:rPr>
          <w:rFonts w:ascii="宋体" w:hAnsi="宋体"/>
          <w:sz w:val="24"/>
        </w:rPr>
      </w:pPr>
      <w:r>
        <w:rPr>
          <w:rFonts w:ascii="宋体" w:hAnsi="宋体"/>
          <w:sz w:val="24"/>
        </w:rPr>
        <w:t>3</w:t>
      </w:r>
      <w:r>
        <w:rPr>
          <w:rFonts w:hint="eastAsia" w:ascii="宋体" w:hAnsi="宋体"/>
          <w:sz w:val="24"/>
        </w:rPr>
        <w:t>）医疗器械生产或经营企业许可证、医疗器械注册证或医疗器械备案凭证复印件（临床医疗器械提供）；采购设备标注为可采进口的，所投设备为进口产品需提供生产厂家授权书或代理证书复印件；</w:t>
      </w:r>
    </w:p>
    <w:p>
      <w:pPr>
        <w:pStyle w:val="13"/>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）投标人所投设备须具有中华人民共和国医疗器械注册证及《医疗器械注册登记表》（临床医疗器械提供）；</w:t>
      </w:r>
    </w:p>
    <w:p>
      <w:pPr>
        <w:pStyle w:val="13"/>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7年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w:t>
      </w:r>
      <w:r>
        <w:rPr>
          <w:rFonts w:hint="eastAsia" w:ascii="宋体" w:hAnsi="宋体"/>
          <w:sz w:val="24"/>
        </w:rPr>
        <w:t>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p>
    <w:p>
      <w:pPr>
        <w:pStyle w:val="13"/>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）近</w:t>
      </w:r>
      <w:r>
        <w:rPr>
          <w:rFonts w:hint="eastAsia" w:ascii="宋体" w:hAnsi="宋体"/>
          <w:sz w:val="24"/>
          <w:lang w:val="en-US" w:eastAsia="zh-CN"/>
        </w:rPr>
        <w:t>一</w:t>
      </w:r>
      <w:r>
        <w:rPr>
          <w:rFonts w:hint="eastAsia" w:ascii="宋体" w:hAnsi="宋体"/>
          <w:sz w:val="24"/>
        </w:rPr>
        <w:t>年</w:t>
      </w:r>
      <w:r>
        <w:rPr>
          <w:rFonts w:ascii="宋体" w:hAnsi="宋体"/>
          <w:sz w:val="24"/>
        </w:rPr>
        <w:t>201</w:t>
      </w:r>
      <w:r>
        <w:rPr>
          <w:rFonts w:hint="eastAsia" w:ascii="宋体" w:hAnsi="宋体"/>
          <w:sz w:val="24"/>
        </w:rPr>
        <w:t>8年财务状况报告（附件十一的格式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），如投标单位成立不足两年供应商需提供自成立至今的；</w:t>
      </w:r>
    </w:p>
    <w:p>
      <w:pPr>
        <w:pStyle w:val="13"/>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3"/>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3"/>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3"/>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3"/>
        <w:spacing w:line="480" w:lineRule="exact"/>
        <w:ind w:left="197" w:leftChars="94" w:firstLine="360" w:firstLineChars="150"/>
        <w:rPr>
          <w:rFonts w:ascii="宋体"/>
          <w:sz w:val="24"/>
        </w:rPr>
      </w:pPr>
      <w:r>
        <w:rPr>
          <w:rFonts w:ascii="宋体" w:hAnsi="宋体"/>
          <w:sz w:val="24"/>
        </w:rPr>
        <w:t>11</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7年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r>
        <w:rPr>
          <w:rFonts w:hint="eastAsia" w:ascii="宋体" w:hAnsi="宋体"/>
          <w:sz w:val="24"/>
        </w:rPr>
        <w:t>）所投货物（同品牌、同型号）的业绩一览表及合同复印件加盖公章，应提供用户的单位名称、地址、邮编、联系电话、联系人（附件十一的格式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3"/>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3"/>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rPr>
      </w:pPr>
      <w:r>
        <w:rPr>
          <w:rFonts w:ascii="宋体" w:hAnsi="宋体"/>
          <w:sz w:val="24"/>
        </w:rPr>
        <w:t>14</w:t>
      </w:r>
      <w:r>
        <w:rPr>
          <w:rFonts w:hint="eastAsia" w:ascii="宋体" w:hAnsi="宋体"/>
          <w:sz w:val="24"/>
        </w:rPr>
        <w:t>）节能或环保产品证明（如果有）；</w:t>
      </w:r>
    </w:p>
    <w:p>
      <w:pPr>
        <w:pStyle w:val="13"/>
        <w:spacing w:line="480" w:lineRule="exact"/>
        <w:ind w:left="197" w:leftChars="94" w:firstLine="360" w:firstLineChars="150"/>
        <w:rPr>
          <w:rFonts w:ascii="宋体"/>
          <w:sz w:val="24"/>
        </w:rPr>
      </w:pPr>
      <w:r>
        <w:rPr>
          <w:rFonts w:ascii="宋体" w:hAnsi="宋体"/>
          <w:sz w:val="24"/>
        </w:rPr>
        <w:t>15</w:t>
      </w:r>
      <w:r>
        <w:rPr>
          <w:rFonts w:hint="eastAsia" w:ascii="宋体" w:hAnsi="宋体"/>
          <w:sz w:val="24"/>
        </w:rPr>
        <w:t>）投标人认为需要提交的其他文件。</w:t>
      </w:r>
    </w:p>
    <w:p>
      <w:pPr>
        <w:pStyle w:val="13"/>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3"/>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3"/>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3"/>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3"/>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3"/>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2"/>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3"/>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hAns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16942"/>
      <w:bookmarkStart w:id="69" w:name="_Toc5125"/>
      <w:bookmarkStart w:id="70" w:name="_Toc2297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投标人应准备五份投标文件，一份正本和四份副本以及单独密封的开标一览表一份。在每一份投标文件上要注明“正本”或“副本”字样。投标文件每册不超过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14371"/>
      <w:bookmarkStart w:id="72" w:name="_Toc28577"/>
      <w:bookmarkStart w:id="73" w:name="_Toc8600"/>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28358"/>
      <w:bookmarkStart w:id="75" w:name="_Toc9239"/>
      <w:bookmarkStart w:id="76" w:name="_Toc26505"/>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899"/>
      <w:bookmarkStart w:id="78" w:name="_Toc9397"/>
      <w:bookmarkStart w:id="79" w:name="_Toc31000"/>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rPr>
      </w:pPr>
      <w:bookmarkStart w:id="80" w:name="_Toc3684"/>
      <w:bookmarkStart w:id="81" w:name="_Toc1930"/>
      <w:bookmarkStart w:id="82" w:name="_Toc18910"/>
      <w:r>
        <w:rPr>
          <w:rFonts w:hint="eastAsia" w:ascii="宋体" w:hAnsi="宋体"/>
          <w:b/>
          <w:bCs/>
          <w:sz w:val="24"/>
        </w:rPr>
        <w:t>四、投标文件递交</w:t>
      </w:r>
      <w:bookmarkEnd w:id="80"/>
      <w:bookmarkEnd w:id="81"/>
      <w:bookmarkEnd w:id="82"/>
    </w:p>
    <w:p>
      <w:pPr>
        <w:pStyle w:val="2"/>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2"/>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2"/>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1"/>
        <w:spacing w:line="480" w:lineRule="exact"/>
        <w:ind w:left="571" w:leftChars="272" w:firstLine="4" w:firstLineChars="2"/>
        <w:outlineLvl w:val="0"/>
        <w:rPr>
          <w:rFonts w:ascii="宋体"/>
          <w:bCs/>
          <w:sz w:val="24"/>
        </w:rPr>
      </w:pPr>
      <w:bookmarkStart w:id="83" w:name="_Toc5371"/>
      <w:bookmarkStart w:id="84" w:name="_Toc22790"/>
      <w:bookmarkStart w:id="85" w:name="_Toc13548"/>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2"/>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rPr>
      </w:pPr>
      <w:bookmarkStart w:id="86" w:name="_Toc142"/>
      <w:bookmarkStart w:id="87" w:name="_Toc29966"/>
      <w:r>
        <w:rPr>
          <w:rFonts w:hint="eastAsia" w:ascii="宋体" w:hAnsi="宋体"/>
          <w:b/>
          <w:bCs/>
          <w:sz w:val="24"/>
        </w:rPr>
        <w:t>五、开标与评标</w:t>
      </w:r>
      <w:bookmarkEnd w:id="86"/>
      <w:bookmarkEnd w:id="87"/>
    </w:p>
    <w:p>
      <w:pPr>
        <w:pStyle w:val="2"/>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2"/>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2"/>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ascii="宋体" w:hAnsi="宋体"/>
          <w:bCs/>
        </w:rPr>
      </w:pPr>
      <w:r>
        <w:rPr>
          <w:rFonts w:ascii="宋体" w:hAnsi="宋体"/>
          <w:bCs/>
        </w:rPr>
        <w:t xml:space="preserve">(4) </w:t>
      </w:r>
      <w:r>
        <w:rPr>
          <w:rFonts w:hint="eastAsia" w:ascii="宋体" w:hAnsi="宋体"/>
          <w:bCs/>
        </w:rPr>
        <w:t>投标人名称或组织结构与购买招标文件时不一致的；‘</w:t>
      </w:r>
    </w:p>
    <w:p>
      <w:pPr>
        <w:pStyle w:val="2"/>
        <w:spacing w:line="480" w:lineRule="exact"/>
        <w:ind w:firstLine="480" w:firstLineChars="200"/>
        <w:rPr>
          <w:rFonts w:ascii="宋体" w:hAnsi="宋体"/>
          <w:bCs/>
        </w:rPr>
      </w:pPr>
      <w:r>
        <w:rPr>
          <w:rFonts w:ascii="宋体" w:hAnsi="宋体"/>
          <w:bCs/>
        </w:rPr>
        <w:t xml:space="preserve">(5) </w:t>
      </w:r>
      <w:r>
        <w:rPr>
          <w:rFonts w:hint="eastAsia" w:ascii="宋体" w:hAnsi="宋体"/>
          <w:bCs/>
        </w:rPr>
        <w:t>投标人未按照招标文件的要求提供投标保证金的；</w:t>
      </w:r>
    </w:p>
    <w:p>
      <w:pPr>
        <w:pStyle w:val="2"/>
        <w:spacing w:line="480" w:lineRule="exact"/>
        <w:ind w:firstLine="480" w:firstLineChars="200"/>
        <w:rPr>
          <w:rFonts w:ascii="宋体"/>
          <w:bCs/>
        </w:rPr>
      </w:pPr>
      <w:r>
        <w:rPr>
          <w:rFonts w:ascii="宋体" w:hAnsi="宋体"/>
          <w:bCs/>
        </w:rPr>
        <w:t>(</w:t>
      </w:r>
      <w:r>
        <w:rPr>
          <w:rFonts w:hint="eastAsia" w:ascii="宋体" w:hAnsi="宋体"/>
          <w:bCs/>
        </w:rPr>
        <w:t>6</w:t>
      </w:r>
      <w:r>
        <w:rPr>
          <w:rFonts w:ascii="宋体" w:hAnsi="宋体"/>
          <w:bCs/>
        </w:rPr>
        <w:t>)</w:t>
      </w:r>
      <w:r>
        <w:rPr>
          <w:rFonts w:hint="eastAsia" w:ascii="宋体" w:hAnsi="宋体"/>
          <w:bCs/>
        </w:rPr>
        <w:t>评标委员会认定投标人有围标、串通投标情形，按废标处理，取消其投标资格。</w:t>
      </w:r>
    </w:p>
    <w:p>
      <w:pPr>
        <w:pStyle w:val="2"/>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2"/>
        <w:spacing w:line="480" w:lineRule="exact"/>
        <w:ind w:firstLine="480" w:firstLineChars="200"/>
        <w:rPr>
          <w:rFonts w:ascii="宋体"/>
          <w:bCs/>
        </w:rPr>
      </w:pPr>
      <w:r>
        <w:rPr>
          <w:rFonts w:hint="eastAsia" w:ascii="宋体" w:hAnsi="宋体"/>
          <w:bCs/>
        </w:rPr>
        <w:t>招标代理将根据本项目的特点组建评标委员会，其成员由招标人代表及有关方面的专家</w:t>
      </w:r>
      <w:r>
        <w:rPr>
          <w:rFonts w:ascii="宋体" w:hAnsi="宋体"/>
          <w:bCs/>
        </w:rPr>
        <w:t xml:space="preserve"> 5 </w:t>
      </w:r>
      <w:r>
        <w:rPr>
          <w:rFonts w:hint="eastAsia" w:ascii="宋体" w:hAnsi="宋体"/>
          <w:bCs/>
        </w:rPr>
        <w:t>人或以上单数组成，其中技术、经济等方面的专家不少于成员总数的三分之二，评标委员会负责对投标文件进行审查、澄清、推荐中标候选人或经招标人授权直接确定中标人。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rPr>
      </w:pPr>
      <w:bookmarkStart w:id="88" w:name="_Toc6823"/>
      <w:bookmarkStart w:id="89" w:name="_Toc24408"/>
      <w:bookmarkStart w:id="90" w:name="_Toc26178"/>
      <w:r>
        <w:rPr>
          <w:rFonts w:ascii="宋体" w:hAnsi="宋体"/>
          <w:bCs/>
          <w:sz w:val="24"/>
        </w:rPr>
        <w:t xml:space="preserve">21.  </w:t>
      </w:r>
      <w:r>
        <w:rPr>
          <w:rFonts w:hint="eastAsia" w:ascii="宋体" w:hAnsi="宋体"/>
          <w:bCs/>
          <w:sz w:val="24"/>
        </w:rPr>
        <w:t>评标原则</w:t>
      </w:r>
      <w:bookmarkEnd w:id="88"/>
      <w:bookmarkEnd w:id="89"/>
      <w:bookmarkEnd w:id="90"/>
    </w:p>
    <w:p>
      <w:pPr>
        <w:pStyle w:val="2"/>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2"/>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
        <w:tabs>
          <w:tab w:val="left" w:pos="0"/>
        </w:tabs>
        <w:spacing w:line="480" w:lineRule="exact"/>
        <w:ind w:firstLine="720" w:firstLineChars="300"/>
        <w:rPr>
          <w:rFonts w:ascii="宋体" w:hAns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2"/>
        <w:tabs>
          <w:tab w:val="left" w:pos="0"/>
        </w:tabs>
        <w:spacing w:line="480" w:lineRule="exact"/>
        <w:ind w:firstLine="720" w:firstLineChars="300"/>
        <w:rPr>
          <w:rFonts w:ascii="宋体" w:hAnsi="宋体"/>
          <w:bCs/>
        </w:rPr>
      </w:pPr>
      <w:r>
        <w:rPr>
          <w:rFonts w:hint="eastAsia" w:ascii="宋体" w:hAnsi="宋体"/>
          <w:bCs/>
        </w:rPr>
        <w:t>I、未全部响应招标文件规定的实质性要求（含*项）的；</w:t>
      </w:r>
    </w:p>
    <w:p>
      <w:pPr>
        <w:pStyle w:val="2"/>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rPr>
      </w:pPr>
      <w:r>
        <w:rPr>
          <w:rFonts w:hint="eastAsia" w:ascii="宋体" w:hAnsi="宋体"/>
          <w:bCs/>
        </w:rPr>
        <w:t>重大偏差包括以下内容：</w:t>
      </w:r>
    </w:p>
    <w:p>
      <w:pPr>
        <w:pStyle w:val="2"/>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2"/>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2"/>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rPr>
      </w:pPr>
      <w:bookmarkStart w:id="91" w:name="_Toc2195"/>
      <w:bookmarkStart w:id="92" w:name="_Toc27597"/>
      <w:bookmarkStart w:id="93" w:name="_Toc31292"/>
      <w:r>
        <w:rPr>
          <w:rFonts w:ascii="宋体" w:hAnsi="宋体"/>
          <w:bCs/>
          <w:sz w:val="24"/>
        </w:rPr>
        <w:t xml:space="preserve">24.  </w:t>
      </w:r>
      <w:r>
        <w:rPr>
          <w:rFonts w:hint="eastAsia" w:ascii="宋体" w:hAnsi="宋体"/>
          <w:bCs/>
          <w:sz w:val="24"/>
        </w:rPr>
        <w:t>综合评审</w:t>
      </w:r>
      <w:bookmarkEnd w:id="91"/>
      <w:bookmarkEnd w:id="92"/>
      <w:bookmarkEnd w:id="93"/>
    </w:p>
    <w:p>
      <w:pPr>
        <w:pStyle w:val="2"/>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2"/>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2"/>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2"/>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2"/>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2"/>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2"/>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2"/>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2"/>
        <w:spacing w:line="360" w:lineRule="auto"/>
        <w:ind w:firstLine="480" w:firstLineChars="200"/>
        <w:rPr>
          <w:rFonts w:ascii="宋体"/>
          <w:bCs/>
        </w:rPr>
      </w:pPr>
      <w:r>
        <w:rPr>
          <w:rFonts w:ascii="宋体" w:hAnsi="宋体"/>
          <w:bCs/>
        </w:rPr>
        <w:t xml:space="preserve">9) </w:t>
      </w:r>
      <w:r>
        <w:rPr>
          <w:rFonts w:hint="eastAsia" w:ascii="宋体" w:hAnsi="宋体"/>
          <w:bCs/>
        </w:rPr>
        <w:t>优惠条件；</w:t>
      </w:r>
    </w:p>
    <w:p>
      <w:pPr>
        <w:pStyle w:val="2"/>
        <w:spacing w:line="360" w:lineRule="auto"/>
        <w:ind w:firstLine="480" w:firstLineChars="200"/>
        <w:rPr>
          <w:rFonts w:ascii="宋体"/>
          <w:bCs/>
        </w:rPr>
      </w:pPr>
      <w:r>
        <w:rPr>
          <w:rFonts w:ascii="宋体" w:hAnsi="宋体"/>
          <w:bCs/>
        </w:rPr>
        <w:t>10</w:t>
      </w:r>
      <w:r>
        <w:rPr>
          <w:rFonts w:hint="eastAsia" w:ascii="宋体" w:hAnsi="宋体"/>
          <w:bCs/>
        </w:rPr>
        <w:t>）其他。</w:t>
      </w:r>
    </w:p>
    <w:p>
      <w:pPr>
        <w:pStyle w:val="2"/>
        <w:adjustRightInd w:val="0"/>
        <w:snapToGrid w:val="0"/>
        <w:spacing w:line="360" w:lineRule="auto"/>
        <w:ind w:firstLine="480" w:firstLineChars="200"/>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3"/>
        <w:spacing w:line="480" w:lineRule="exact"/>
        <w:ind w:left="197" w:leftChars="94" w:firstLine="482" w:firstLineChars="150"/>
        <w:jc w:val="center"/>
        <w:rPr>
          <w:rFonts w:ascii="宋体"/>
          <w:b/>
          <w:bCs/>
          <w:sz w:val="32"/>
          <w:szCs w:val="32"/>
        </w:rPr>
      </w:pPr>
      <w:bookmarkStart w:id="94" w:name="_Toc482367258"/>
      <w:bookmarkStart w:id="95" w:name="_Toc326"/>
      <w:r>
        <w:rPr>
          <w:rFonts w:ascii="宋体"/>
          <w:b/>
          <w:bCs/>
          <w:sz w:val="32"/>
          <w:szCs w:val="32"/>
        </w:rPr>
        <w:br w:type="page"/>
      </w:r>
      <w:r>
        <w:rPr>
          <w:rFonts w:hint="eastAsia" w:ascii="宋体" w:hAnsi="宋体"/>
          <w:b/>
          <w:bCs/>
          <w:sz w:val="32"/>
          <w:szCs w:val="32"/>
        </w:rPr>
        <w:t>评分细则</w:t>
      </w:r>
      <w:bookmarkEnd w:id="94"/>
      <w:bookmarkEnd w:id="95"/>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rPr>
            </w:pPr>
            <w:r>
              <w:rPr>
                <w:rFonts w:hint="eastAsia" w:ascii="宋体" w:hAnsi="宋体"/>
                <w:color w:val="000000"/>
                <w:sz w:val="24"/>
              </w:rPr>
              <w:t>序号</w:t>
            </w:r>
          </w:p>
        </w:tc>
        <w:tc>
          <w:tcPr>
            <w:tcW w:w="1958" w:type="dxa"/>
            <w:vAlign w:val="center"/>
          </w:tcPr>
          <w:p>
            <w:pPr>
              <w:spacing w:line="340" w:lineRule="atLeast"/>
              <w:jc w:val="center"/>
              <w:rPr>
                <w:rFonts w:ascii="宋体"/>
                <w:color w:val="000000"/>
                <w:sz w:val="24"/>
              </w:rPr>
            </w:pPr>
            <w:r>
              <w:rPr>
                <w:rFonts w:hint="eastAsia" w:ascii="宋体" w:hAnsi="宋体"/>
                <w:color w:val="000000"/>
                <w:sz w:val="24"/>
              </w:rPr>
              <w:t>评分项目</w:t>
            </w:r>
          </w:p>
        </w:tc>
        <w:tc>
          <w:tcPr>
            <w:tcW w:w="7199" w:type="dxa"/>
            <w:vAlign w:val="center"/>
          </w:tcPr>
          <w:p>
            <w:pPr>
              <w:spacing w:line="340" w:lineRule="atLeast"/>
              <w:jc w:val="center"/>
              <w:rPr>
                <w:rFonts w:ascii="宋体"/>
                <w:color w:val="000000"/>
                <w:sz w:val="24"/>
              </w:rPr>
            </w:pPr>
            <w:r>
              <w:rPr>
                <w:rFonts w:hint="eastAsia" w:ascii="宋体" w:hAnsi="宋体"/>
                <w:color w:val="000000"/>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ascii="宋体" w:hAnsi="宋体"/>
                <w:color w:val="000000"/>
                <w:sz w:val="24"/>
              </w:rPr>
            </w:pPr>
            <w:r>
              <w:rPr>
                <w:rFonts w:hint="eastAsia" w:ascii="宋体" w:hAnsi="宋体"/>
                <w:color w:val="000000"/>
                <w:sz w:val="24"/>
              </w:rPr>
              <w:t>1</w:t>
            </w:r>
          </w:p>
        </w:tc>
        <w:tc>
          <w:tcPr>
            <w:tcW w:w="1958" w:type="dxa"/>
            <w:vAlign w:val="center"/>
          </w:tcPr>
          <w:p>
            <w:pPr>
              <w:spacing w:line="340" w:lineRule="atLeast"/>
              <w:jc w:val="center"/>
              <w:rPr>
                <w:rFonts w:ascii="宋体" w:hAnsi="宋体"/>
                <w:color w:val="000000"/>
                <w:sz w:val="24"/>
              </w:rPr>
            </w:pPr>
            <w:r>
              <w:rPr>
                <w:rFonts w:hint="eastAsia" w:ascii="宋体" w:hAnsi="宋体"/>
                <w:color w:val="000000"/>
                <w:sz w:val="24"/>
              </w:rPr>
              <w:t>商务部分</w:t>
            </w:r>
          </w:p>
          <w:p>
            <w:pPr>
              <w:spacing w:line="340" w:lineRule="atLeast"/>
              <w:jc w:val="center"/>
              <w:rPr>
                <w:rFonts w:ascii="宋体" w:hAnsi="宋体"/>
                <w:color w:val="000000"/>
                <w:sz w:val="24"/>
              </w:rPr>
            </w:pPr>
            <w:r>
              <w:rPr>
                <w:rFonts w:hint="eastAsia" w:ascii="宋体" w:hAnsi="宋体"/>
                <w:color w:val="000000"/>
                <w:sz w:val="24"/>
              </w:rPr>
              <w:t>（30分）</w:t>
            </w:r>
          </w:p>
        </w:tc>
        <w:tc>
          <w:tcPr>
            <w:tcW w:w="7199" w:type="dxa"/>
            <w:vAlign w:val="center"/>
          </w:tcPr>
          <w:p>
            <w:pPr>
              <w:spacing w:line="340" w:lineRule="atLeast"/>
              <w:rPr>
                <w:rFonts w:ascii="宋体" w:hAnsi="宋体"/>
                <w:color w:val="000000"/>
                <w:sz w:val="24"/>
              </w:rPr>
            </w:pPr>
            <w:r>
              <w:rPr>
                <w:rFonts w:hint="eastAsia" w:ascii="宋体" w:hAnsi="宋体"/>
                <w:color w:val="000000"/>
                <w:sz w:val="24"/>
              </w:rPr>
              <w:t>投标报价采用低价优先法，经招标小组评审确认的最终有效报价中的最低报价为评审基准值。</w:t>
            </w:r>
          </w:p>
          <w:p>
            <w:pPr>
              <w:spacing w:line="340" w:lineRule="atLeast"/>
              <w:rPr>
                <w:rFonts w:ascii="宋体" w:hAnsi="宋体"/>
                <w:color w:val="000000"/>
                <w:sz w:val="24"/>
              </w:rPr>
            </w:pPr>
            <w:r>
              <w:rPr>
                <w:rFonts w:hint="eastAsia" w:ascii="宋体" w:hAnsi="宋体"/>
                <w:color w:val="000000"/>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783" w:type="dxa"/>
            <w:vMerge w:val="restart"/>
            <w:vAlign w:val="center"/>
          </w:tcPr>
          <w:p>
            <w:pPr>
              <w:spacing w:line="340" w:lineRule="atLeast"/>
              <w:jc w:val="center"/>
              <w:rPr>
                <w:rFonts w:ascii="宋体" w:hAnsi="宋体"/>
                <w:color w:val="000000"/>
                <w:sz w:val="24"/>
              </w:rPr>
            </w:pPr>
            <w:r>
              <w:rPr>
                <w:rFonts w:hint="eastAsia" w:ascii="宋体" w:hAnsi="宋体"/>
                <w:color w:val="000000"/>
                <w:sz w:val="24"/>
              </w:rPr>
              <w:t>2</w:t>
            </w:r>
          </w:p>
        </w:tc>
        <w:tc>
          <w:tcPr>
            <w:tcW w:w="1958" w:type="dxa"/>
            <w:vMerge w:val="restart"/>
            <w:vAlign w:val="center"/>
          </w:tcPr>
          <w:p>
            <w:pPr>
              <w:spacing w:line="340" w:lineRule="atLeast"/>
              <w:jc w:val="center"/>
              <w:rPr>
                <w:rFonts w:ascii="宋体" w:hAnsi="宋体"/>
                <w:color w:val="000000"/>
                <w:sz w:val="24"/>
              </w:rPr>
            </w:pPr>
            <w:r>
              <w:rPr>
                <w:rFonts w:hint="eastAsia" w:ascii="宋体" w:hAnsi="宋体"/>
                <w:color w:val="000000"/>
                <w:sz w:val="24"/>
              </w:rPr>
              <w:t>产品主要技术性能、指标、功能</w:t>
            </w:r>
          </w:p>
          <w:p>
            <w:pPr>
              <w:spacing w:line="340" w:lineRule="atLeast"/>
              <w:jc w:val="center"/>
              <w:rPr>
                <w:rFonts w:ascii="宋体" w:hAnsi="宋体"/>
                <w:color w:val="000000"/>
                <w:sz w:val="24"/>
              </w:rPr>
            </w:pPr>
            <w:r>
              <w:rPr>
                <w:rFonts w:hint="eastAsia" w:ascii="宋体" w:hAnsi="宋体"/>
                <w:color w:val="000000"/>
                <w:sz w:val="24"/>
              </w:rPr>
              <w:t>（45分）</w:t>
            </w:r>
          </w:p>
        </w:tc>
        <w:tc>
          <w:tcPr>
            <w:tcW w:w="7199" w:type="dxa"/>
            <w:vAlign w:val="top"/>
          </w:tcPr>
          <w:p>
            <w:pPr>
              <w:spacing w:line="340" w:lineRule="atLeast"/>
              <w:rPr>
                <w:rFonts w:ascii="宋体" w:hAnsi="宋体"/>
                <w:sz w:val="24"/>
              </w:rPr>
            </w:pPr>
            <w:r>
              <w:rPr>
                <w:rFonts w:hint="eastAsia" w:ascii="宋体" w:hAnsi="宋体"/>
                <w:sz w:val="24"/>
              </w:rPr>
              <w:t>根据投标企业所提供产品的技术参数进行综合评审，完全满足招标文件要求的得基础分30分，技术参数每有一项负偏离扣3分，最高扣30分；在满足招标要求的基础上，每存在一项正偏离（须为经评委一致认可的）加1分，最多加5分。</w:t>
            </w:r>
          </w:p>
          <w:p>
            <w:pPr>
              <w:spacing w:line="340" w:lineRule="atLeast"/>
              <w:rPr>
                <w:rFonts w:ascii="宋体" w:hAnsi="宋体"/>
                <w:color w:val="000000"/>
                <w:sz w:val="24"/>
              </w:rPr>
            </w:pPr>
            <w:r>
              <w:rPr>
                <w:rFonts w:hint="eastAsia" w:ascii="宋体" w:hAnsi="宋体"/>
                <w:sz w:val="24"/>
              </w:rPr>
              <w:t>未提供技术白皮书或全本检测报告而其所做技术偏离表中的符合性响应、正向偏离内容无法认定的，或者任一项内容存在虚假应标嫌疑的，本项得分直接判零。投标企业须提供投标产品彩页及相应技术参数的厂家使用说明书、检测报告全本清晰影印件等作为技术证明文件佐证材料（如厂家的产品使用说明书为英文版，请同时提供中文版），否则评标委员会有权视相应技术参数不响应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83" w:type="dxa"/>
            <w:vMerge w:val="continue"/>
            <w:vAlign w:val="center"/>
          </w:tcPr>
          <w:p>
            <w:pPr>
              <w:spacing w:line="340" w:lineRule="atLeast"/>
              <w:jc w:val="center"/>
              <w:rPr>
                <w:rFonts w:hint="eastAsia" w:ascii="宋体" w:hAnsi="宋体"/>
                <w:color w:val="000000"/>
                <w:sz w:val="24"/>
              </w:rPr>
            </w:pPr>
          </w:p>
        </w:tc>
        <w:tc>
          <w:tcPr>
            <w:tcW w:w="1958" w:type="dxa"/>
            <w:vMerge w:val="continue"/>
            <w:vAlign w:val="center"/>
          </w:tcPr>
          <w:p>
            <w:pPr>
              <w:spacing w:line="340" w:lineRule="atLeast"/>
              <w:jc w:val="center"/>
              <w:rPr>
                <w:rFonts w:hint="eastAsia" w:ascii="宋体" w:hAnsi="宋体"/>
                <w:color w:val="000000"/>
                <w:sz w:val="24"/>
              </w:rPr>
            </w:pPr>
          </w:p>
        </w:tc>
        <w:tc>
          <w:tcPr>
            <w:tcW w:w="7199" w:type="dxa"/>
            <w:vAlign w:val="top"/>
          </w:tcPr>
          <w:p>
            <w:pPr>
              <w:spacing w:line="340" w:lineRule="atLeast"/>
              <w:rPr>
                <w:rFonts w:hint="eastAsia" w:ascii="宋体" w:hAnsi="宋体" w:eastAsia="宋体"/>
                <w:color w:val="000000"/>
                <w:sz w:val="24"/>
                <w:lang w:eastAsia="zh-CN"/>
              </w:rPr>
            </w:pPr>
            <w:r>
              <w:rPr>
                <w:rFonts w:hint="eastAsia" w:ascii="宋体" w:hAnsi="宋体"/>
                <w:sz w:val="24"/>
              </w:rPr>
              <w:t>设备性能整体评价（5分）：设备配置非常合理、技术性能好、具有先进性，完全满足招标文件要求的得5分；设备配置较为合理、技术性能和先进性基本满足招标文件需求的，得3分；设备配置不合理、技术性能不好、先进性差的，得0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3" w:type="dxa"/>
            <w:vMerge w:val="continue"/>
            <w:vAlign w:val="center"/>
          </w:tcPr>
          <w:p>
            <w:pPr>
              <w:spacing w:line="340" w:lineRule="atLeast"/>
              <w:jc w:val="center"/>
              <w:rPr>
                <w:rFonts w:hint="eastAsia" w:ascii="宋体" w:hAnsi="宋体"/>
                <w:color w:val="000000"/>
                <w:sz w:val="24"/>
              </w:rPr>
            </w:pPr>
          </w:p>
        </w:tc>
        <w:tc>
          <w:tcPr>
            <w:tcW w:w="1958" w:type="dxa"/>
            <w:vMerge w:val="continue"/>
            <w:vAlign w:val="center"/>
          </w:tcPr>
          <w:p>
            <w:pPr>
              <w:spacing w:line="340" w:lineRule="atLeast"/>
              <w:jc w:val="center"/>
              <w:rPr>
                <w:rFonts w:hint="eastAsia" w:ascii="宋体" w:hAnsi="宋体"/>
                <w:color w:val="000000"/>
                <w:sz w:val="24"/>
              </w:rPr>
            </w:pPr>
          </w:p>
        </w:tc>
        <w:tc>
          <w:tcPr>
            <w:tcW w:w="7199" w:type="dxa"/>
            <w:vAlign w:val="top"/>
          </w:tcPr>
          <w:p>
            <w:pPr>
              <w:spacing w:line="340" w:lineRule="atLeast"/>
              <w:rPr>
                <w:rFonts w:hint="eastAsia" w:ascii="宋体" w:hAnsi="宋体"/>
                <w:color w:val="000000"/>
                <w:sz w:val="24"/>
              </w:rPr>
            </w:pPr>
            <w:r>
              <w:rPr>
                <w:rFonts w:hint="eastAsia" w:ascii="宋体" w:hAnsi="宋体"/>
                <w:sz w:val="24"/>
              </w:rPr>
              <w:t>特有技术方案（5分）：根据提供的特有技术方案，经评委认可的特色技术、设备的可升级性等综合评价，得5分，没有不得分。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ascii="宋体" w:hAnsi="宋体"/>
                <w:color w:val="000000"/>
                <w:sz w:val="24"/>
              </w:rPr>
            </w:pPr>
            <w:r>
              <w:rPr>
                <w:rFonts w:hint="eastAsia" w:ascii="宋体" w:hAnsi="宋体"/>
                <w:color w:val="000000"/>
                <w:sz w:val="24"/>
              </w:rPr>
              <w:t>3</w:t>
            </w:r>
          </w:p>
        </w:tc>
        <w:tc>
          <w:tcPr>
            <w:tcW w:w="1958" w:type="dxa"/>
            <w:vAlign w:val="center"/>
          </w:tcPr>
          <w:p>
            <w:pPr>
              <w:spacing w:line="340" w:lineRule="atLeast"/>
              <w:jc w:val="center"/>
              <w:rPr>
                <w:rFonts w:ascii="宋体" w:hAnsi="宋体"/>
                <w:color w:val="000000"/>
                <w:sz w:val="24"/>
              </w:rPr>
            </w:pPr>
            <w:r>
              <w:rPr>
                <w:rFonts w:hint="eastAsia" w:ascii="宋体" w:hAnsi="宋体"/>
                <w:color w:val="000000"/>
                <w:sz w:val="24"/>
              </w:rPr>
              <w:t>按期交货的</w:t>
            </w:r>
          </w:p>
          <w:p>
            <w:pPr>
              <w:spacing w:line="340" w:lineRule="atLeast"/>
              <w:jc w:val="center"/>
              <w:rPr>
                <w:rFonts w:ascii="宋体" w:hAnsi="宋体"/>
                <w:color w:val="000000"/>
                <w:sz w:val="24"/>
              </w:rPr>
            </w:pPr>
            <w:r>
              <w:rPr>
                <w:rFonts w:hint="eastAsia" w:ascii="宋体" w:hAnsi="宋体"/>
                <w:color w:val="000000"/>
                <w:sz w:val="24"/>
              </w:rPr>
              <w:t>保证措施</w:t>
            </w:r>
          </w:p>
          <w:p>
            <w:pPr>
              <w:spacing w:line="340" w:lineRule="atLeast"/>
              <w:jc w:val="center"/>
              <w:rPr>
                <w:rFonts w:ascii="宋体" w:hAnsi="宋体"/>
                <w:color w:val="000000"/>
                <w:sz w:val="24"/>
              </w:rPr>
            </w:pPr>
            <w:r>
              <w:rPr>
                <w:rFonts w:hint="eastAsia" w:ascii="宋体" w:hAnsi="宋体"/>
                <w:color w:val="000000"/>
                <w:sz w:val="24"/>
              </w:rPr>
              <w:t>（5分）</w:t>
            </w:r>
          </w:p>
        </w:tc>
        <w:tc>
          <w:tcPr>
            <w:tcW w:w="7199" w:type="dxa"/>
            <w:vAlign w:val="center"/>
          </w:tcPr>
          <w:p>
            <w:pPr>
              <w:spacing w:line="340" w:lineRule="atLeast"/>
              <w:rPr>
                <w:rFonts w:ascii="宋体" w:hAnsi="宋体"/>
                <w:color w:val="000000"/>
                <w:sz w:val="24"/>
              </w:rPr>
            </w:pPr>
            <w:r>
              <w:rPr>
                <w:rFonts w:hint="eastAsia" w:ascii="宋体" w:hAnsi="宋体"/>
                <w:color w:val="000000"/>
                <w:sz w:val="24"/>
              </w:rPr>
              <w:t xml:space="preserve">对招标文件中质量保证措施和保证交货期措施进行评定。表述详细、合理该项得5分；表述简单不全面得3分；没有该项不得分。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ascii="宋体" w:hAnsi="宋体"/>
                <w:color w:val="000000"/>
                <w:sz w:val="24"/>
              </w:rPr>
            </w:pPr>
            <w:r>
              <w:rPr>
                <w:rFonts w:hint="eastAsia" w:ascii="宋体" w:hAnsi="宋体"/>
                <w:color w:val="000000"/>
                <w:sz w:val="24"/>
              </w:rPr>
              <w:t>4</w:t>
            </w:r>
          </w:p>
        </w:tc>
        <w:tc>
          <w:tcPr>
            <w:tcW w:w="1958" w:type="dxa"/>
            <w:vAlign w:val="center"/>
          </w:tcPr>
          <w:p>
            <w:pPr>
              <w:spacing w:line="340" w:lineRule="atLeast"/>
              <w:jc w:val="center"/>
              <w:rPr>
                <w:rFonts w:ascii="宋体" w:hAnsi="宋体"/>
                <w:color w:val="000000"/>
                <w:sz w:val="24"/>
              </w:rPr>
            </w:pPr>
            <w:r>
              <w:rPr>
                <w:rFonts w:hint="eastAsia" w:ascii="宋体" w:hAnsi="宋体"/>
                <w:color w:val="000000"/>
                <w:sz w:val="24"/>
              </w:rPr>
              <w:t>安装调试方案</w:t>
            </w:r>
          </w:p>
          <w:p>
            <w:pPr>
              <w:spacing w:line="340" w:lineRule="atLeast"/>
              <w:jc w:val="center"/>
              <w:rPr>
                <w:rFonts w:ascii="宋体" w:hAnsi="宋体"/>
                <w:color w:val="000000"/>
                <w:sz w:val="24"/>
              </w:rPr>
            </w:pPr>
            <w:r>
              <w:rPr>
                <w:rFonts w:hint="eastAsia" w:ascii="宋体" w:hAnsi="宋体"/>
                <w:color w:val="000000"/>
                <w:sz w:val="24"/>
              </w:rPr>
              <w:t>（3分）</w:t>
            </w:r>
          </w:p>
        </w:tc>
        <w:tc>
          <w:tcPr>
            <w:tcW w:w="7199" w:type="dxa"/>
            <w:vAlign w:val="center"/>
          </w:tcPr>
          <w:p>
            <w:pPr>
              <w:spacing w:line="340" w:lineRule="atLeast"/>
              <w:rPr>
                <w:rFonts w:ascii="宋体" w:hAnsi="宋体"/>
                <w:color w:val="000000"/>
                <w:sz w:val="24"/>
              </w:rPr>
            </w:pPr>
            <w:r>
              <w:rPr>
                <w:rFonts w:hint="eastAsia" w:ascii="宋体" w:hAnsi="宋体"/>
                <w:color w:val="000000"/>
                <w:sz w:val="24"/>
              </w:rPr>
              <w:t xml:space="preserve">安装调试方案切实可行,进度计划完善，表述详细、合理该项得3分；表述简单不全面得2分；没有该项不得分。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000000"/>
                <w:sz w:val="24"/>
              </w:rPr>
            </w:pPr>
            <w:r>
              <w:rPr>
                <w:rFonts w:hint="eastAsia" w:ascii="宋体" w:hAnsi="宋体"/>
                <w:color w:val="000000"/>
                <w:sz w:val="24"/>
              </w:rPr>
              <w:t>5</w:t>
            </w:r>
          </w:p>
        </w:tc>
        <w:tc>
          <w:tcPr>
            <w:tcW w:w="1958" w:type="dxa"/>
            <w:vAlign w:val="center"/>
          </w:tcPr>
          <w:p>
            <w:pPr>
              <w:spacing w:line="340" w:lineRule="atLeast"/>
              <w:jc w:val="center"/>
              <w:rPr>
                <w:rFonts w:ascii="宋体" w:hAnsi="宋体"/>
                <w:color w:val="000000"/>
                <w:sz w:val="24"/>
              </w:rPr>
            </w:pPr>
            <w:r>
              <w:rPr>
                <w:rFonts w:hint="eastAsia" w:ascii="宋体" w:hAnsi="宋体"/>
                <w:color w:val="000000"/>
                <w:sz w:val="24"/>
              </w:rPr>
              <w:t>维保方案</w:t>
            </w:r>
          </w:p>
          <w:p>
            <w:pPr>
              <w:spacing w:line="340" w:lineRule="atLeast"/>
              <w:jc w:val="center"/>
              <w:rPr>
                <w:rFonts w:ascii="宋体" w:hAnsi="宋体"/>
                <w:color w:val="000000"/>
                <w:sz w:val="24"/>
              </w:rPr>
            </w:pPr>
            <w:r>
              <w:rPr>
                <w:rFonts w:hint="eastAsia" w:ascii="宋体" w:hAnsi="宋体"/>
                <w:color w:val="000000"/>
                <w:sz w:val="24"/>
              </w:rPr>
              <w:t>（8分）</w:t>
            </w:r>
          </w:p>
        </w:tc>
        <w:tc>
          <w:tcPr>
            <w:tcW w:w="7199" w:type="dxa"/>
            <w:vAlign w:val="center"/>
          </w:tcPr>
          <w:p>
            <w:pPr>
              <w:spacing w:line="340" w:lineRule="atLeast"/>
              <w:rPr>
                <w:rFonts w:ascii="宋体" w:hAnsi="宋体"/>
                <w:color w:val="000000"/>
                <w:sz w:val="24"/>
              </w:rPr>
            </w:pPr>
            <w:r>
              <w:rPr>
                <w:rFonts w:hint="eastAsia" w:ascii="宋体" w:hAnsi="宋体"/>
                <w:color w:val="000000"/>
                <w:sz w:val="24"/>
              </w:rPr>
              <w:t>质保期满足招标文件要求得2分，每延长1年加1分，此项最多得3分。</w:t>
            </w:r>
          </w:p>
          <w:p>
            <w:pPr>
              <w:spacing w:line="340" w:lineRule="atLeast"/>
              <w:rPr>
                <w:rFonts w:ascii="宋体" w:hAnsi="宋体"/>
                <w:color w:val="000000"/>
                <w:sz w:val="24"/>
              </w:rPr>
            </w:pPr>
            <w:r>
              <w:rPr>
                <w:rFonts w:hint="eastAsia" w:ascii="宋体" w:hAnsi="宋体"/>
                <w:color w:val="000000"/>
                <w:sz w:val="24"/>
              </w:rPr>
              <w:t>维保方案切实可行，定期检测周期合理不影响器械正常使用，表述详细、合理该项得5分；表述简单不全面得3分；没有该项不得分。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ascii="宋体" w:hAnsi="宋体"/>
                <w:color w:val="000000"/>
                <w:sz w:val="24"/>
              </w:rPr>
            </w:pPr>
            <w:r>
              <w:rPr>
                <w:rFonts w:hint="eastAsia" w:ascii="宋体" w:hAnsi="宋体"/>
                <w:color w:val="000000"/>
                <w:sz w:val="24"/>
              </w:rPr>
              <w:t>6</w:t>
            </w:r>
          </w:p>
        </w:tc>
        <w:tc>
          <w:tcPr>
            <w:tcW w:w="1958" w:type="dxa"/>
            <w:vAlign w:val="center"/>
          </w:tcPr>
          <w:p>
            <w:pPr>
              <w:spacing w:line="340" w:lineRule="atLeast"/>
              <w:jc w:val="center"/>
              <w:rPr>
                <w:rFonts w:ascii="宋体" w:hAnsi="宋体"/>
                <w:color w:val="000000"/>
                <w:sz w:val="24"/>
              </w:rPr>
            </w:pPr>
            <w:r>
              <w:rPr>
                <w:rFonts w:hint="eastAsia" w:ascii="宋体" w:hAnsi="宋体"/>
                <w:color w:val="000000"/>
                <w:sz w:val="24"/>
              </w:rPr>
              <w:t>售后服务及</w:t>
            </w:r>
          </w:p>
          <w:p>
            <w:pPr>
              <w:spacing w:line="340" w:lineRule="atLeast"/>
              <w:jc w:val="center"/>
              <w:rPr>
                <w:rFonts w:ascii="宋体" w:hAnsi="宋体"/>
                <w:color w:val="000000"/>
                <w:sz w:val="24"/>
              </w:rPr>
            </w:pPr>
            <w:r>
              <w:rPr>
                <w:rFonts w:hint="eastAsia" w:ascii="宋体" w:hAnsi="宋体"/>
                <w:color w:val="000000"/>
                <w:sz w:val="24"/>
              </w:rPr>
              <w:t>培训计划</w:t>
            </w:r>
          </w:p>
          <w:p>
            <w:pPr>
              <w:spacing w:line="340" w:lineRule="atLeast"/>
              <w:jc w:val="center"/>
              <w:rPr>
                <w:rFonts w:ascii="宋体" w:hAnsi="宋体"/>
                <w:color w:val="000000"/>
                <w:sz w:val="24"/>
              </w:rPr>
            </w:pPr>
            <w:r>
              <w:rPr>
                <w:rFonts w:hint="eastAsia" w:ascii="宋体" w:hAnsi="宋体"/>
                <w:color w:val="000000"/>
                <w:sz w:val="24"/>
              </w:rPr>
              <w:t>（6分）</w:t>
            </w:r>
          </w:p>
        </w:tc>
        <w:tc>
          <w:tcPr>
            <w:tcW w:w="7199" w:type="dxa"/>
            <w:vAlign w:val="center"/>
          </w:tcPr>
          <w:p>
            <w:pPr>
              <w:spacing w:line="340" w:lineRule="atLeast"/>
              <w:rPr>
                <w:rFonts w:ascii="宋体" w:hAnsi="宋体"/>
                <w:color w:val="000000"/>
                <w:sz w:val="24"/>
              </w:rPr>
            </w:pPr>
            <w:r>
              <w:rPr>
                <w:rFonts w:hint="eastAsia" w:ascii="宋体" w:hAnsi="宋体"/>
                <w:color w:val="000000"/>
                <w:sz w:val="24"/>
              </w:rPr>
              <w:t xml:space="preserve">服务（售后维修、技术支持、技术培训、备品备件供应）及时周到且有相应的承诺和保证措施，表述详细、合理最大化满足采购人 </w:t>
            </w:r>
          </w:p>
          <w:p>
            <w:pPr>
              <w:spacing w:line="340" w:lineRule="atLeast"/>
              <w:rPr>
                <w:rFonts w:ascii="宋体" w:hAnsi="宋体"/>
                <w:color w:val="000000"/>
                <w:sz w:val="24"/>
              </w:rPr>
            </w:pPr>
            <w:r>
              <w:rPr>
                <w:rFonts w:hint="eastAsia" w:ascii="宋体" w:hAnsi="宋体"/>
                <w:color w:val="000000"/>
                <w:sz w:val="24"/>
              </w:rPr>
              <w:t xml:space="preserve">需求的得6分；基本满足的得3分；差或没有该项不得分。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ascii="宋体" w:hAnsi="宋体"/>
                <w:color w:val="000000"/>
                <w:sz w:val="24"/>
                <w:highlight w:val="none"/>
              </w:rPr>
            </w:pPr>
            <w:r>
              <w:rPr>
                <w:rFonts w:hint="eastAsia" w:ascii="宋体" w:hAnsi="宋体"/>
                <w:color w:val="000000"/>
                <w:sz w:val="24"/>
                <w:highlight w:val="none"/>
              </w:rPr>
              <w:t>业绩（3分）</w:t>
            </w:r>
          </w:p>
        </w:tc>
        <w:tc>
          <w:tcPr>
            <w:tcW w:w="7199" w:type="dxa"/>
            <w:vAlign w:val="center"/>
          </w:tcPr>
          <w:p>
            <w:pPr>
              <w:spacing w:line="340" w:lineRule="atLeast"/>
              <w:rPr>
                <w:rFonts w:ascii="宋体" w:hAnsi="宋体"/>
                <w:color w:val="000000"/>
                <w:sz w:val="24"/>
                <w:highlight w:val="none"/>
              </w:rPr>
            </w:pPr>
            <w:r>
              <w:rPr>
                <w:rFonts w:hint="eastAsia" w:ascii="宋体" w:hAnsi="宋体"/>
                <w:color w:val="000000"/>
                <w:sz w:val="24"/>
                <w:highlight w:val="none"/>
              </w:rPr>
              <w:t>投标产品近三年（2017年</w:t>
            </w:r>
            <w:r>
              <w:rPr>
                <w:rFonts w:hint="eastAsia" w:ascii="宋体" w:hAnsi="宋体"/>
                <w:color w:val="000000"/>
                <w:sz w:val="24"/>
                <w:highlight w:val="none"/>
                <w:lang w:val="en-US" w:eastAsia="zh-CN"/>
              </w:rPr>
              <w:t>3</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ascii="宋体" w:hAnsi="宋体"/>
                <w:color w:val="000000"/>
                <w:sz w:val="24"/>
                <w:highlight w:val="none"/>
              </w:rPr>
            </w:pPr>
            <w:r>
              <w:rPr>
                <w:rFonts w:hint="eastAsia" w:ascii="宋体" w:hAnsi="宋体"/>
                <w:color w:val="000000"/>
                <w:sz w:val="24"/>
                <w:highlight w:val="none"/>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adjustRightInd w:val="0"/>
        <w:snapToGrid w:val="0"/>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adjustRightInd w:val="0"/>
        <w:snapToGrid w:val="0"/>
        <w:spacing w:line="360" w:lineRule="auto"/>
        <w:rPr>
          <w:rFonts w:ascii="宋体"/>
          <w:sz w:val="24"/>
        </w:rPr>
      </w:pPr>
      <w:r>
        <w:rPr>
          <w:rFonts w:ascii="宋体" w:hAnsi="宋体"/>
          <w:sz w:val="24"/>
          <w:highlight w:val="none"/>
        </w:rPr>
        <w:t>3</w:t>
      </w:r>
      <w:r>
        <w:rPr>
          <w:rFonts w:hint="eastAsia" w:ascii="宋体" w:hAnsi="宋体"/>
          <w:sz w:val="24"/>
          <w:highlight w:val="none"/>
        </w:rPr>
        <w:t>、近三年是指2017年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w:t>
      </w:r>
      <w:r>
        <w:rPr>
          <w:rFonts w:hint="eastAsia" w:ascii="宋体" w:hAnsi="宋体"/>
          <w:sz w:val="24"/>
        </w:rPr>
        <w:t>至今。</w:t>
      </w:r>
    </w:p>
    <w:p>
      <w:pPr>
        <w:adjustRightInd w:val="0"/>
        <w:snapToGrid w:val="0"/>
        <w:spacing w:line="360" w:lineRule="auto"/>
        <w:rPr>
          <w:rFonts w:ascii="宋体"/>
          <w:sz w:val="24"/>
        </w:rPr>
      </w:pPr>
      <w:r>
        <w:rPr>
          <w:rFonts w:ascii="宋体" w:hAnsi="宋体"/>
          <w:sz w:val="24"/>
        </w:rPr>
        <w:t>4</w:t>
      </w:r>
      <w:r>
        <w:rPr>
          <w:rFonts w:hint="eastAsia" w:ascii="宋体" w:hAnsi="宋体"/>
          <w:sz w:val="24"/>
        </w:rPr>
        <w:t>、计算各评审项目得分时，按四舍五入保留二位小数。</w:t>
      </w:r>
    </w:p>
    <w:p>
      <w:pPr>
        <w:adjustRightInd w:val="0"/>
        <w:snapToGrid w:val="0"/>
        <w:spacing w:line="360" w:lineRule="auto"/>
        <w:rPr>
          <w:rFonts w:ascii="宋体"/>
          <w:sz w:val="24"/>
        </w:rPr>
      </w:pPr>
      <w:r>
        <w:rPr>
          <w:rFonts w:ascii="宋体" w:hAnsi="宋体"/>
          <w:sz w:val="24"/>
        </w:rPr>
        <w:t>5</w:t>
      </w:r>
      <w:r>
        <w:rPr>
          <w:rFonts w:hint="eastAsia" w:ascii="宋体" w:hAnsi="宋体"/>
          <w:sz w:val="24"/>
        </w:rPr>
        <w:t>、各投标人的计分方法：汇总所有评委对各投标人的有效记分的算术平均值为该投标人的综合得分。</w:t>
      </w:r>
    </w:p>
    <w:p>
      <w:pPr>
        <w:pStyle w:val="2"/>
        <w:spacing w:line="360" w:lineRule="auto"/>
        <w:rPr>
          <w:rFonts w:ascii="宋体"/>
          <w:bCs/>
        </w:rPr>
      </w:pPr>
      <w:r>
        <w:rPr>
          <w:rFonts w:ascii="宋体" w:hAnsi="宋体"/>
          <w:bCs/>
        </w:rPr>
        <w:t>24.4</w:t>
      </w:r>
      <w:r>
        <w:rPr>
          <w:rFonts w:hint="eastAsia" w:ascii="宋体" w:hAnsi="宋体"/>
          <w:bCs/>
        </w:rPr>
        <w:t>评标办法说明：支持小微企业发展、节能环保的鼓励优惠政策：</w:t>
      </w:r>
    </w:p>
    <w:p>
      <w:pPr>
        <w:pStyle w:val="2"/>
        <w:spacing w:line="360" w:lineRule="auto"/>
        <w:ind w:firstLine="480" w:firstLineChars="200"/>
        <w:rPr>
          <w:rFonts w:ascii="宋体"/>
          <w:bCs/>
        </w:rPr>
      </w:pPr>
      <w:r>
        <w:rPr>
          <w:rFonts w:ascii="宋体" w:hAnsi="宋体"/>
          <w:bCs/>
        </w:rPr>
        <w:t>1</w:t>
      </w:r>
      <w:r>
        <w:rPr>
          <w:rFonts w:hint="eastAsia" w:ascii="宋体" w:hAnsi="宋体"/>
          <w:bCs/>
        </w:rPr>
        <w:t>、优采强采节能环保产品：</w:t>
      </w:r>
    </w:p>
    <w:p>
      <w:pPr>
        <w:pStyle w:val="2"/>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
        <w:spacing w:line="360" w:lineRule="auto"/>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
        <w:spacing w:line="360" w:lineRule="auto"/>
        <w:ind w:firstLine="480" w:firstLineChars="200"/>
        <w:rPr>
          <w:rFonts w:ascii="宋体"/>
          <w:bCs/>
        </w:rPr>
      </w:pPr>
      <w:r>
        <w:rPr>
          <w:rFonts w:ascii="宋体" w:hAnsi="宋体"/>
          <w:bCs/>
        </w:rPr>
        <w:t>2</w:t>
      </w:r>
      <w:r>
        <w:rPr>
          <w:rFonts w:hint="eastAsia" w:ascii="宋体" w:hAnsi="宋体"/>
          <w:bCs/>
        </w:rPr>
        <w:t>、小微企业</w:t>
      </w:r>
    </w:p>
    <w:p>
      <w:pPr>
        <w:pStyle w:val="2"/>
        <w:spacing w:line="360" w:lineRule="auto"/>
        <w:ind w:firstLine="480" w:firstLineChars="200"/>
        <w:rPr>
          <w:rFonts w:ascii="宋体" w:hAnsi="宋体"/>
          <w:bCs/>
        </w:rPr>
      </w:pPr>
      <w:r>
        <w:rPr>
          <w:rFonts w:hint="eastAsia" w:ascii="宋体" w:hAnsi="宋体"/>
          <w:bCs/>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
        <w:spacing w:line="360" w:lineRule="auto"/>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
        <w:spacing w:line="360" w:lineRule="auto"/>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
        <w:spacing w:line="360" w:lineRule="auto"/>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
        <w:spacing w:line="360" w:lineRule="auto"/>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
        <w:spacing w:line="360" w:lineRule="auto"/>
        <w:ind w:firstLine="480" w:firstLineChars="200"/>
        <w:rPr>
          <w:rFonts w:ascii="宋体"/>
          <w:bCs/>
        </w:rPr>
      </w:pPr>
      <w:r>
        <w:rPr>
          <w:rFonts w:ascii="宋体" w:hAnsi="宋体"/>
          <w:bCs/>
        </w:rPr>
        <w:t>3</w:t>
      </w:r>
      <w:r>
        <w:rPr>
          <w:rFonts w:hint="eastAsia" w:ascii="宋体" w:hAnsi="宋体"/>
          <w:bCs/>
        </w:rPr>
        <w:t>、监狱企业</w:t>
      </w:r>
    </w:p>
    <w:p>
      <w:pPr>
        <w:pStyle w:val="2"/>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
        <w:spacing w:line="360" w:lineRule="auto"/>
        <w:ind w:firstLine="480" w:firstLineChars="200"/>
        <w:rPr>
          <w:rFonts w:ascii="宋体"/>
          <w:bCs/>
        </w:rPr>
      </w:pPr>
      <w:r>
        <w:rPr>
          <w:rFonts w:ascii="宋体" w:hAnsi="宋体"/>
          <w:bCs/>
        </w:rPr>
        <w:t>4</w:t>
      </w:r>
      <w:r>
        <w:rPr>
          <w:rFonts w:hint="eastAsia" w:ascii="宋体" w:hAnsi="宋体"/>
          <w:bCs/>
        </w:rPr>
        <w:t>、残疾人福利性单位</w:t>
      </w:r>
    </w:p>
    <w:p>
      <w:pPr>
        <w:pStyle w:val="2"/>
        <w:spacing w:line="360" w:lineRule="auto"/>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
        <w:numPr>
          <w:ilvl w:val="0"/>
          <w:numId w:val="4"/>
        </w:numPr>
        <w:spacing w:line="360" w:lineRule="auto"/>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
        <w:spacing w:line="360" w:lineRule="auto"/>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
        <w:spacing w:line="360" w:lineRule="auto"/>
        <w:ind w:firstLine="480" w:firstLineChars="200"/>
        <w:rPr>
          <w:rFonts w:ascii="宋体"/>
          <w:bCs/>
        </w:rPr>
      </w:pPr>
      <w:r>
        <w:rPr>
          <w:rFonts w:ascii="宋体" w:hAnsi="宋体"/>
          <w:bCs/>
        </w:rPr>
        <w:t xml:space="preserve">3) </w:t>
      </w:r>
      <w:r>
        <w:rPr>
          <w:rFonts w:hint="eastAsia" w:ascii="宋体" w:hAnsi="宋体"/>
          <w:bCs/>
        </w:rPr>
        <w:t>恶意串通投标的；</w:t>
      </w:r>
    </w:p>
    <w:p>
      <w:pPr>
        <w:pStyle w:val="2"/>
        <w:spacing w:line="360" w:lineRule="auto"/>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
        <w:spacing w:line="360" w:lineRule="auto"/>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
        <w:spacing w:line="360" w:lineRule="auto"/>
        <w:ind w:firstLine="480" w:firstLineChars="200"/>
        <w:rPr>
          <w:rFonts w:ascii="宋体"/>
          <w:bCs/>
        </w:rPr>
      </w:pPr>
      <w:r>
        <w:rPr>
          <w:rFonts w:ascii="宋体" w:hAnsi="宋体"/>
          <w:bCs/>
        </w:rPr>
        <w:t xml:space="preserve">25.  </w:t>
      </w:r>
      <w:r>
        <w:rPr>
          <w:rFonts w:hint="eastAsia" w:ascii="宋体" w:hAnsi="宋体"/>
          <w:bCs/>
        </w:rPr>
        <w:t>确定中标候选人</w:t>
      </w:r>
    </w:p>
    <w:p>
      <w:pPr>
        <w:pStyle w:val="2"/>
        <w:spacing w:line="360" w:lineRule="auto"/>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rPr>
      </w:pPr>
      <w:r>
        <w:rPr>
          <w:rFonts w:ascii="宋体" w:hAnsi="宋体"/>
          <w:bCs/>
        </w:rPr>
        <w:t xml:space="preserve">26.  </w:t>
      </w:r>
      <w:r>
        <w:rPr>
          <w:rFonts w:hint="eastAsia" w:ascii="宋体" w:hAnsi="宋体"/>
          <w:bCs/>
        </w:rPr>
        <w:t>评标过程保密</w:t>
      </w:r>
    </w:p>
    <w:p>
      <w:pPr>
        <w:pStyle w:val="2"/>
        <w:spacing w:line="360" w:lineRule="auto"/>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rPr>
      </w:pPr>
      <w:bookmarkStart w:id="96" w:name="_Toc30962"/>
      <w:bookmarkStart w:id="97" w:name="_Toc10857"/>
      <w:bookmarkStart w:id="98" w:name="_Toc29202"/>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2"/>
        <w:spacing w:line="360" w:lineRule="auto"/>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rPr>
      </w:pPr>
      <w:bookmarkStart w:id="99" w:name="_Toc7870"/>
      <w:bookmarkStart w:id="100" w:name="_Toc28609"/>
      <w:r>
        <w:rPr>
          <w:rFonts w:hint="eastAsia" w:ascii="宋体" w:hAnsi="宋体"/>
          <w:b/>
          <w:bCs/>
          <w:sz w:val="24"/>
        </w:rPr>
        <w:t>六、合同签订</w:t>
      </w:r>
      <w:bookmarkEnd w:id="99"/>
      <w:bookmarkEnd w:id="100"/>
    </w:p>
    <w:p>
      <w:pPr>
        <w:pStyle w:val="2"/>
        <w:spacing w:line="360" w:lineRule="auto"/>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2"/>
        <w:spacing w:line="360" w:lineRule="auto"/>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
        <w:spacing w:line="360" w:lineRule="auto"/>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
        <w:spacing w:line="360" w:lineRule="auto"/>
        <w:ind w:left="571" w:leftChars="272"/>
        <w:rPr>
          <w:rFonts w:ascii="宋体"/>
          <w:bCs/>
        </w:rPr>
      </w:pPr>
      <w:r>
        <w:rPr>
          <w:rFonts w:ascii="宋体" w:hAnsi="宋体"/>
          <w:bCs/>
        </w:rPr>
        <w:t xml:space="preserve">29.  </w:t>
      </w:r>
      <w:r>
        <w:rPr>
          <w:rFonts w:hint="eastAsia" w:ascii="宋体" w:hAnsi="宋体"/>
          <w:bCs/>
        </w:rPr>
        <w:t>签订合同</w:t>
      </w:r>
    </w:p>
    <w:p>
      <w:pPr>
        <w:pStyle w:val="2"/>
        <w:spacing w:line="360" w:lineRule="auto"/>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
        <w:spacing w:line="360" w:lineRule="auto"/>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
        <w:spacing w:line="360" w:lineRule="auto"/>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
        <w:spacing w:line="360" w:lineRule="auto"/>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1"/>
        <w:spacing w:line="360" w:lineRule="auto"/>
        <w:ind w:leftChars="0" w:hanging="100" w:firstLineChars="0"/>
        <w:outlineLvl w:val="1"/>
        <w:rPr>
          <w:rFonts w:ascii="宋体"/>
          <w:b/>
          <w:bCs/>
          <w:sz w:val="24"/>
        </w:rPr>
      </w:pPr>
      <w:bookmarkStart w:id="101" w:name="_Toc3157"/>
      <w:bookmarkStart w:id="102" w:name="_Toc13878"/>
      <w:bookmarkStart w:id="103" w:name="_Toc30952"/>
      <w:r>
        <w:rPr>
          <w:rFonts w:hint="eastAsia" w:ascii="宋体" w:hAnsi="宋体"/>
          <w:b/>
          <w:bCs/>
          <w:sz w:val="24"/>
        </w:rPr>
        <w:t>七、处罚、质疑</w:t>
      </w:r>
      <w:bookmarkEnd w:id="101"/>
      <w:bookmarkEnd w:id="102"/>
      <w:bookmarkEnd w:id="103"/>
    </w:p>
    <w:p>
      <w:pPr>
        <w:pStyle w:val="2"/>
        <w:tabs>
          <w:tab w:val="left" w:pos="1146"/>
        </w:tabs>
        <w:spacing w:line="360" w:lineRule="auto"/>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2"/>
        <w:spacing w:line="360" w:lineRule="auto"/>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
        <w:spacing w:line="360" w:lineRule="auto"/>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
        <w:spacing w:line="360" w:lineRule="auto"/>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
        <w:spacing w:line="360" w:lineRule="auto"/>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
        <w:spacing w:line="360" w:lineRule="auto"/>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
        <w:spacing w:line="360" w:lineRule="auto"/>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
        <w:tabs>
          <w:tab w:val="left" w:pos="1146"/>
        </w:tabs>
        <w:spacing w:line="360" w:lineRule="auto"/>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2"/>
        <w:spacing w:line="360" w:lineRule="auto"/>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
        <w:spacing w:line="360" w:lineRule="auto"/>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2"/>
        <w:spacing w:line="360" w:lineRule="auto"/>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
        <w:spacing w:line="360" w:lineRule="auto"/>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
        <w:spacing w:line="360" w:lineRule="auto"/>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
        <w:spacing w:line="360" w:lineRule="auto"/>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rPr>
      </w:pPr>
      <w:bookmarkStart w:id="104" w:name="_Toc1876"/>
      <w:bookmarkStart w:id="105" w:name="_Toc1537"/>
      <w:bookmarkStart w:id="106" w:name="_Toc26147"/>
      <w:r>
        <w:rPr>
          <w:rFonts w:hint="eastAsia" w:ascii="宋体" w:hAnsi="宋体"/>
          <w:b/>
          <w:bCs/>
          <w:sz w:val="24"/>
        </w:rPr>
        <w:t>八、保密</w:t>
      </w:r>
      <w:bookmarkEnd w:id="104"/>
      <w:bookmarkEnd w:id="105"/>
      <w:bookmarkEnd w:id="106"/>
    </w:p>
    <w:p>
      <w:pPr>
        <w:pStyle w:val="2"/>
        <w:tabs>
          <w:tab w:val="left" w:pos="1146"/>
        </w:tabs>
        <w:spacing w:line="360" w:lineRule="auto"/>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2"/>
        <w:spacing w:line="360" w:lineRule="auto"/>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rPr>
      </w:pPr>
      <w:bookmarkStart w:id="107" w:name="_Toc14534"/>
      <w:bookmarkStart w:id="108" w:name="_Toc11927"/>
      <w:bookmarkStart w:id="109" w:name="_Toc28213"/>
      <w:r>
        <w:rPr>
          <w:rFonts w:hint="eastAsia" w:ascii="宋体" w:hAnsi="宋体"/>
          <w:b/>
          <w:bCs/>
          <w:sz w:val="24"/>
        </w:rPr>
        <w:t>九、专利权</w:t>
      </w:r>
      <w:bookmarkEnd w:id="107"/>
      <w:bookmarkEnd w:id="108"/>
      <w:bookmarkEnd w:id="109"/>
    </w:p>
    <w:p>
      <w:pPr>
        <w:pStyle w:val="2"/>
        <w:tabs>
          <w:tab w:val="left" w:pos="1146"/>
        </w:tabs>
        <w:spacing w:line="360" w:lineRule="auto"/>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2"/>
        <w:spacing w:line="360" w:lineRule="auto"/>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rPr>
      </w:pPr>
      <w:bookmarkStart w:id="110" w:name="_Toc1386"/>
      <w:bookmarkStart w:id="111" w:name="_Toc9163"/>
      <w:bookmarkStart w:id="112" w:name="_Toc5288"/>
      <w:r>
        <w:rPr>
          <w:rFonts w:hint="eastAsia" w:ascii="宋体" w:hAnsi="宋体"/>
          <w:b/>
          <w:bCs/>
          <w:sz w:val="24"/>
        </w:rPr>
        <w:t>十、解释权</w:t>
      </w:r>
      <w:bookmarkEnd w:id="110"/>
      <w:bookmarkEnd w:id="111"/>
      <w:bookmarkEnd w:id="112"/>
    </w:p>
    <w:p>
      <w:pPr>
        <w:pStyle w:val="2"/>
        <w:spacing w:line="360" w:lineRule="auto"/>
        <w:ind w:firstLine="480" w:firstLineChars="200"/>
        <w:rPr>
          <w:rFonts w:ascii="宋体" w:hAnsi="宋体"/>
          <w:bCs/>
        </w:rPr>
      </w:pPr>
      <w:r>
        <w:rPr>
          <w:rFonts w:hint="eastAsia" w:ascii="宋体" w:hAnsi="宋体"/>
          <w:bCs/>
        </w:rPr>
        <w:t>35.  解释权</w:t>
      </w:r>
    </w:p>
    <w:p>
      <w:pPr>
        <w:pStyle w:val="2"/>
        <w:spacing w:line="360" w:lineRule="auto"/>
        <w:ind w:firstLine="480" w:firstLineChars="200"/>
        <w:rPr>
          <w:rFonts w:ascii="宋体" w:hAns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rPr>
      </w:pPr>
      <w:bookmarkStart w:id="113" w:name="_Toc1488"/>
      <w:bookmarkStart w:id="114" w:name="_Toc27088"/>
      <w:bookmarkStart w:id="115" w:name="_Toc8805"/>
      <w:r>
        <w:rPr>
          <w:rFonts w:hint="eastAsia" w:ascii="宋体" w:hAnsi="宋体"/>
          <w:b/>
          <w:bCs/>
          <w:sz w:val="24"/>
        </w:rPr>
        <w:t>十一、其他</w:t>
      </w:r>
      <w:bookmarkEnd w:id="113"/>
      <w:bookmarkEnd w:id="114"/>
      <w:bookmarkEnd w:id="115"/>
    </w:p>
    <w:p>
      <w:pPr>
        <w:pStyle w:val="21"/>
        <w:numPr>
          <w:ilvl w:val="0"/>
          <w:numId w:val="5"/>
        </w:numPr>
        <w:snapToGrid w:val="0"/>
        <w:spacing w:line="360" w:lineRule="auto"/>
        <w:ind w:leftChars="0" w:firstLineChars="0"/>
        <w:outlineLvl w:val="0"/>
        <w:rPr>
          <w:rFonts w:ascii="宋体"/>
          <w:bCs/>
          <w:sz w:val="24"/>
        </w:rPr>
      </w:pPr>
      <w:bookmarkStart w:id="116" w:name="_Toc19127"/>
      <w:bookmarkStart w:id="117" w:name="_Toc30190"/>
      <w:bookmarkStart w:id="118" w:name="_Toc17247"/>
      <w:r>
        <w:rPr>
          <w:rFonts w:hint="eastAsia" w:ascii="宋体" w:hAnsi="宋体"/>
          <w:bCs/>
          <w:sz w:val="24"/>
        </w:rPr>
        <w:t>其他</w:t>
      </w:r>
      <w:bookmarkEnd w:id="116"/>
      <w:bookmarkEnd w:id="117"/>
      <w:bookmarkEnd w:id="118"/>
    </w:p>
    <w:p>
      <w:pPr>
        <w:pStyle w:val="21"/>
        <w:snapToGrid w:val="0"/>
        <w:spacing w:line="360" w:lineRule="auto"/>
        <w:ind w:left="570" w:leftChars="0" w:firstLine="0" w:firstLineChars="0"/>
        <w:outlineLvl w:val="0"/>
        <w:rPr>
          <w:rFonts w:ascii="宋体"/>
          <w:bCs/>
          <w:sz w:val="24"/>
        </w:rPr>
      </w:pPr>
      <w:bookmarkStart w:id="119" w:name="_Toc12623"/>
      <w:bookmarkStart w:id="120" w:name="_Toc4557"/>
      <w:bookmarkStart w:id="121" w:name="_Toc7890"/>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1"/>
        <w:snapToGrid w:val="0"/>
        <w:spacing w:line="360" w:lineRule="auto"/>
        <w:ind w:left="570" w:leftChars="0" w:firstLine="0" w:firstLineChars="0"/>
        <w:outlineLvl w:val="0"/>
        <w:rPr>
          <w:rFonts w:ascii="宋体"/>
          <w:bCs/>
          <w:sz w:val="24"/>
        </w:rPr>
      </w:pPr>
      <w:bookmarkStart w:id="122" w:name="_Toc30966"/>
      <w:bookmarkStart w:id="123" w:name="_Toc9875"/>
      <w:bookmarkStart w:id="124" w:name="_Toc20220"/>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
          <w:sz w:val="36"/>
        </w:rPr>
      </w:pPr>
      <w:r>
        <w:rPr>
          <w:rFonts w:ascii="宋体"/>
          <w:bCs/>
        </w:rPr>
        <w:br w:type="page"/>
      </w:r>
      <w:bookmarkStart w:id="125" w:name="_Toc21726"/>
      <w:r>
        <w:rPr>
          <w:rFonts w:hint="eastAsia" w:ascii="宋体" w:hAnsi="宋体"/>
          <w:b/>
          <w:sz w:val="36"/>
        </w:rPr>
        <w:t>第三部分招标要求</w:t>
      </w:r>
      <w:bookmarkEnd w:id="125"/>
    </w:p>
    <w:p>
      <w:pPr>
        <w:spacing w:line="440" w:lineRule="exact"/>
        <w:rPr>
          <w:rFonts w:ascii="宋体"/>
          <w:bCs/>
        </w:rPr>
      </w:pPr>
    </w:p>
    <w:p>
      <w:pPr>
        <w:spacing w:line="360" w:lineRule="auto"/>
        <w:rPr>
          <w:b/>
          <w:szCs w:val="28"/>
        </w:rPr>
      </w:pPr>
      <w:r>
        <w:rPr>
          <w:rFonts w:hint="eastAsia"/>
          <w:b/>
          <w:bCs/>
          <w:sz w:val="28"/>
        </w:rPr>
        <w:t>一、本项目分包情况</w:t>
      </w:r>
    </w:p>
    <w:p>
      <w:pPr>
        <w:spacing w:line="360" w:lineRule="auto"/>
        <w:ind w:firstLine="240" w:firstLineChars="100"/>
        <w:rPr>
          <w:b/>
          <w:bCs/>
          <w:sz w:val="24"/>
        </w:rPr>
      </w:pPr>
      <w:r>
        <w:rPr>
          <w:sz w:val="24"/>
        </w:rPr>
        <w:t xml:space="preserve"> </w:t>
      </w:r>
      <w:r>
        <w:rPr>
          <w:rFonts w:hint="eastAsia"/>
          <w:sz w:val="24"/>
        </w:rPr>
        <w:t xml:space="preserve"> 本次招标为山东大学第二医院医疗设备采购项目，本项目共分为</w:t>
      </w:r>
      <w:r>
        <w:rPr>
          <w:rFonts w:hint="eastAsia"/>
          <w:sz w:val="24"/>
          <w:lang w:val="en-US" w:eastAsia="zh-CN"/>
        </w:rPr>
        <w:t>4</w:t>
      </w:r>
      <w:r>
        <w:rPr>
          <w:rFonts w:hint="eastAsia"/>
          <w:sz w:val="24"/>
        </w:rPr>
        <w:t>个包，</w:t>
      </w:r>
      <w:r>
        <w:rPr>
          <w:rFonts w:hint="eastAsia"/>
          <w:b/>
          <w:bCs/>
          <w:sz w:val="24"/>
        </w:rPr>
        <w:t>包1</w:t>
      </w:r>
      <w:r>
        <w:rPr>
          <w:rFonts w:hint="eastAsia"/>
          <w:b/>
          <w:bCs/>
          <w:sz w:val="24"/>
          <w:lang w:eastAsia="zh-CN"/>
        </w:rPr>
        <w:t>：</w:t>
      </w:r>
      <w:r>
        <w:rPr>
          <w:rFonts w:hint="eastAsia"/>
          <w:b/>
          <w:bCs/>
          <w:sz w:val="24"/>
        </w:rPr>
        <w:t>2020年度病床； 包2：电动病床； 包3：反渗透水处理</w:t>
      </w:r>
      <w:r>
        <w:rPr>
          <w:rFonts w:hint="eastAsia"/>
          <w:b/>
          <w:bCs/>
          <w:sz w:val="24"/>
          <w:lang w:eastAsia="zh-CN"/>
        </w:rPr>
        <w:t>；</w:t>
      </w:r>
      <w:r>
        <w:rPr>
          <w:rFonts w:hint="eastAsia"/>
          <w:b/>
          <w:bCs/>
          <w:sz w:val="24"/>
        </w:rPr>
        <w:t>包</w:t>
      </w:r>
      <w:r>
        <w:rPr>
          <w:rFonts w:hint="eastAsia"/>
          <w:b/>
          <w:bCs/>
          <w:sz w:val="24"/>
          <w:lang w:val="en-US" w:eastAsia="zh-CN"/>
        </w:rPr>
        <w:t>4</w:t>
      </w:r>
      <w:r>
        <w:rPr>
          <w:rFonts w:hint="eastAsia"/>
          <w:b/>
          <w:bCs/>
          <w:sz w:val="24"/>
        </w:rPr>
        <w:t>：医用吊塔。</w:t>
      </w:r>
      <w:r>
        <w:rPr>
          <w:rFonts w:hint="eastAsia"/>
          <w:sz w:val="24"/>
        </w:rPr>
        <w:t>投标人必须对所报包内的设备完全响应，不得对包内设备分解后进行响应。</w:t>
      </w:r>
    </w:p>
    <w:p>
      <w:pPr>
        <w:spacing w:line="360" w:lineRule="auto"/>
        <w:rPr>
          <w:b/>
          <w:bCs/>
          <w:sz w:val="24"/>
        </w:rPr>
      </w:pPr>
      <w:r>
        <w:rPr>
          <w:rFonts w:hint="eastAsia"/>
          <w:b/>
          <w:bCs/>
          <w:sz w:val="24"/>
        </w:rPr>
        <w:t>二、项目要求与说明</w:t>
      </w:r>
    </w:p>
    <w:p>
      <w:pPr>
        <w:pStyle w:val="20"/>
        <w:spacing w:line="36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0"/>
        <w:spacing w:line="36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0"/>
        <w:spacing w:line="360" w:lineRule="auto"/>
        <w:ind w:left="0" w:leftChars="0" w:firstLine="0" w:firstLineChars="0"/>
        <w:jc w:val="left"/>
        <w:rPr>
          <w:rFonts w:hint="eastAsia"/>
          <w:kern w:val="2"/>
          <w:szCs w:val="24"/>
        </w:rPr>
      </w:pPr>
      <w:r>
        <w:rPr>
          <w:kern w:val="2"/>
          <w:szCs w:val="24"/>
        </w:rPr>
        <w:t xml:space="preserve"> </w:t>
      </w:r>
      <w:r>
        <w:rPr>
          <w:rFonts w:hint="eastAsia"/>
          <w:kern w:val="2"/>
          <w:szCs w:val="24"/>
        </w:rPr>
        <w:t xml:space="preserve"> 3、质保期：具体详见各包技术要求和参数；</w:t>
      </w:r>
    </w:p>
    <w:p>
      <w:pPr>
        <w:pStyle w:val="20"/>
        <w:spacing w:line="360" w:lineRule="auto"/>
        <w:ind w:left="0" w:leftChars="0" w:firstLine="240" w:firstLineChars="100"/>
        <w:jc w:val="left"/>
        <w:rPr>
          <w:color w:val="auto"/>
          <w:kern w:val="2"/>
          <w:sz w:val="24"/>
          <w:szCs w:val="24"/>
          <w:highlight w:val="none"/>
        </w:rPr>
      </w:pPr>
      <w:r>
        <w:rPr>
          <w:color w:val="auto"/>
          <w:kern w:val="2"/>
          <w:sz w:val="24"/>
          <w:szCs w:val="24"/>
          <w:highlight w:val="none"/>
        </w:rPr>
        <w:t>4</w:t>
      </w:r>
      <w:r>
        <w:rPr>
          <w:rFonts w:hint="eastAsia"/>
          <w:color w:val="auto"/>
          <w:kern w:val="2"/>
          <w:sz w:val="24"/>
          <w:szCs w:val="24"/>
          <w:highlight w:val="none"/>
        </w:rPr>
        <w:t>、负责安装、调试、培训；</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5</w:t>
      </w:r>
      <w:r>
        <w:rPr>
          <w:rFonts w:hint="eastAsia"/>
          <w:color w:val="auto"/>
          <w:kern w:val="2"/>
          <w:sz w:val="24"/>
          <w:szCs w:val="24"/>
          <w:highlight w:val="none"/>
        </w:rPr>
        <w:t>、所有设备必备配件必须齐全；</w:t>
      </w:r>
    </w:p>
    <w:p>
      <w:pPr>
        <w:pStyle w:val="20"/>
        <w:spacing w:line="360" w:lineRule="auto"/>
        <w:ind w:left="0" w:leftChars="0" w:firstLine="0" w:firstLineChars="0"/>
        <w:jc w:val="left"/>
        <w:rPr>
          <w:rFonts w:hint="eastAsia"/>
          <w:color w:val="auto"/>
          <w:kern w:val="2"/>
          <w:sz w:val="24"/>
          <w:szCs w:val="24"/>
          <w:highlight w:val="none"/>
        </w:rPr>
      </w:pPr>
      <w:r>
        <w:rPr>
          <w:color w:val="auto"/>
          <w:kern w:val="2"/>
          <w:sz w:val="24"/>
          <w:szCs w:val="24"/>
          <w:highlight w:val="none"/>
        </w:rPr>
        <w:t xml:space="preserve">  6</w:t>
      </w:r>
      <w:r>
        <w:rPr>
          <w:rFonts w:hint="eastAsia"/>
          <w:color w:val="auto"/>
          <w:kern w:val="2"/>
          <w:sz w:val="24"/>
          <w:szCs w:val="24"/>
          <w:highlight w:val="none"/>
        </w:rPr>
        <w:t>、维修服务中应能及时提供备品备件，保证用户使用；</w:t>
      </w:r>
    </w:p>
    <w:p>
      <w:pPr>
        <w:pStyle w:val="20"/>
        <w:spacing w:line="360" w:lineRule="auto"/>
        <w:ind w:left="0" w:leftChars="0" w:firstLine="240" w:firstLineChars="100"/>
        <w:jc w:val="left"/>
        <w:rPr>
          <w:kern w:val="2"/>
          <w:szCs w:val="24"/>
        </w:rPr>
      </w:pPr>
      <w:r>
        <w:rPr>
          <w:rFonts w:hint="eastAsia"/>
          <w:color w:val="auto"/>
          <w:kern w:val="2"/>
          <w:sz w:val="24"/>
          <w:szCs w:val="24"/>
          <w:highlight w:val="none"/>
          <w:lang w:val="en-US" w:eastAsia="zh-CN"/>
        </w:rPr>
        <w:t>7</w:t>
      </w:r>
      <w:r>
        <w:rPr>
          <w:rFonts w:hint="eastAsia"/>
          <w:color w:val="auto"/>
          <w:kern w:val="2"/>
          <w:sz w:val="24"/>
          <w:szCs w:val="24"/>
          <w:highlight w:val="none"/>
        </w:rPr>
        <w:t>、不接受备选方案</w:t>
      </w:r>
      <w:r>
        <w:rPr>
          <w:rFonts w:hint="eastAsia"/>
          <w:color w:val="auto"/>
          <w:kern w:val="2"/>
          <w:sz w:val="24"/>
          <w:szCs w:val="24"/>
          <w:highlight w:val="none"/>
          <w:lang w:eastAsia="zh-CN"/>
        </w:rPr>
        <w:t>。</w:t>
      </w:r>
      <w:r>
        <w:rPr>
          <w:kern w:val="2"/>
          <w:szCs w:val="24"/>
        </w:rPr>
        <w:t xml:space="preserve"> </w:t>
      </w:r>
    </w:p>
    <w:p>
      <w:pPr>
        <w:spacing w:line="360" w:lineRule="auto"/>
        <w:rPr>
          <w:b/>
          <w:bCs/>
          <w:sz w:val="24"/>
        </w:rPr>
      </w:pPr>
      <w:r>
        <w:rPr>
          <w:rFonts w:hint="eastAsia"/>
          <w:b/>
          <w:bCs/>
          <w:sz w:val="24"/>
        </w:rPr>
        <w:t>三、技术要求和参数</w:t>
      </w:r>
    </w:p>
    <w:p>
      <w:pPr>
        <w:spacing w:line="360" w:lineRule="auto"/>
        <w:ind w:left="105"/>
        <w:jc w:val="left"/>
        <w:rPr>
          <w:rFonts w:ascii="宋体" w:hAnsi="宋体" w:cs="宋体"/>
          <w:b/>
          <w:bCs/>
          <w:sz w:val="24"/>
        </w:rPr>
      </w:pPr>
      <w:r>
        <w:rPr>
          <w:rFonts w:hint="eastAsia" w:ascii="宋体" w:hAnsi="宋体" w:cs="宋体"/>
          <w:b/>
          <w:bCs/>
          <w:sz w:val="24"/>
        </w:rPr>
        <w:t>包1：设备清单及技术要求</w:t>
      </w:r>
    </w:p>
    <w:p>
      <w:pPr>
        <w:spacing w:line="360" w:lineRule="auto"/>
        <w:jc w:val="left"/>
        <w:rPr>
          <w:rFonts w:ascii="宋体" w:hAnsi="宋体" w:cs="宋体"/>
          <w:b/>
          <w:bCs/>
          <w:sz w:val="24"/>
        </w:rPr>
      </w:pPr>
      <w:r>
        <w:rPr>
          <w:rFonts w:hint="eastAsia" w:ascii="宋体" w:hAnsi="宋体" w:cs="宋体"/>
          <w:b/>
          <w:bCs/>
          <w:sz w:val="24"/>
        </w:rPr>
        <w:t>一、</w:t>
      </w:r>
      <w:r>
        <w:rPr>
          <w:rFonts w:hint="eastAsia" w:ascii="宋体" w:hAnsi="宋体" w:cs="宋体"/>
          <w:b/>
          <w:bCs/>
          <w:sz w:val="24"/>
          <w:highlight w:val="none"/>
        </w:rPr>
        <w:t>项目编号：0676-206003ZB018006</w:t>
      </w:r>
      <w:r>
        <w:rPr>
          <w:rFonts w:hint="eastAsia" w:ascii="宋体" w:hAnsi="宋体" w:cs="宋体"/>
          <w:b/>
          <w:bCs/>
          <w:sz w:val="24"/>
          <w:highlight w:val="none"/>
          <w:lang w:val="en-US" w:eastAsia="zh-CN"/>
        </w:rPr>
        <w:t>-01</w:t>
      </w:r>
      <w:r>
        <w:rPr>
          <w:rFonts w:hint="eastAsia" w:ascii="宋体" w:hAnsi="宋体" w:cs="宋体"/>
          <w:b/>
          <w:bCs/>
          <w:sz w:val="24"/>
        </w:rPr>
        <w:t xml:space="preserve"> </w:t>
      </w:r>
    </w:p>
    <w:p>
      <w:pPr>
        <w:spacing w:line="420" w:lineRule="exact"/>
        <w:rPr>
          <w:rFonts w:ascii="宋体" w:hAnsi="宋体" w:cs="宋体"/>
          <w:b/>
          <w:bCs/>
          <w:sz w:val="24"/>
        </w:rPr>
      </w:pPr>
      <w:r>
        <w:rPr>
          <w:rFonts w:hint="eastAsia" w:ascii="宋体" w:hAnsi="宋体" w:cs="宋体"/>
          <w:b/>
          <w:bCs/>
          <w:sz w:val="24"/>
        </w:rPr>
        <w:t xml:space="preserve">二、设备名称：2020年度病床       </w:t>
      </w:r>
    </w:p>
    <w:p>
      <w:pPr>
        <w:spacing w:line="360" w:lineRule="auto"/>
        <w:jc w:val="left"/>
        <w:rPr>
          <w:rFonts w:hint="eastAsia" w:ascii="宋体" w:hAnsi="宋体" w:cs="宋体"/>
          <w:b/>
          <w:bCs/>
          <w:sz w:val="24"/>
        </w:rPr>
      </w:pPr>
      <w:r>
        <w:rPr>
          <w:rFonts w:hint="eastAsia" w:ascii="宋体" w:hAnsi="宋体" w:cs="宋体"/>
          <w:b/>
          <w:bCs/>
          <w:sz w:val="24"/>
        </w:rPr>
        <w:t>三、数量：800张，设备结算金额以实际采购数量为准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b/>
          <w:bCs/>
          <w:lang w:eastAsia="zh-CN"/>
        </w:rPr>
      </w:pPr>
      <w:r>
        <w:rPr>
          <w:rFonts w:hint="eastAsia" w:ascii="宋体" w:hAnsi="宋体" w:eastAsia="宋体" w:cs="宋体"/>
          <w:b/>
          <w:bCs/>
          <w:sz w:val="24"/>
        </w:rPr>
        <w:t>四、</w:t>
      </w:r>
      <w:r>
        <w:rPr>
          <w:rFonts w:hint="eastAsia" w:ascii="宋体" w:hAnsi="宋体" w:eastAsia="宋体" w:cs="宋体"/>
          <w:b/>
          <w:bCs/>
          <w:sz w:val="24"/>
          <w:lang w:eastAsia="zh-CN"/>
        </w:rPr>
        <w:t>质保期：</w:t>
      </w:r>
      <w:r>
        <w:rPr>
          <w:rFonts w:hint="eastAsia" w:ascii="宋体" w:hAnsi="宋体" w:cs="Times New Roman"/>
          <w:bCs/>
          <w:color w:val="auto"/>
          <w:kern w:val="2"/>
          <w:sz w:val="24"/>
          <w:szCs w:val="22"/>
          <w:lang w:val="en-US" w:eastAsia="zh-CN" w:bidi="ar-SA"/>
        </w:rPr>
        <w:t>质保期不少于5年，</w:t>
      </w:r>
      <w:r>
        <w:rPr>
          <w:rFonts w:hint="eastAsia" w:ascii="宋体" w:hAnsi="宋体" w:eastAsia="宋体" w:cs="Times New Roman"/>
          <w:bCs/>
          <w:color w:val="auto"/>
          <w:kern w:val="2"/>
          <w:sz w:val="24"/>
          <w:szCs w:val="22"/>
          <w:lang w:val="en-US" w:eastAsia="zh-CN" w:bidi="ar-SA"/>
        </w:rPr>
        <w:t>各厂家可竞报，上限不限。要求各投标厂商可以对医院在用病床提供不少于两年的免费维护保养，各厂家可竞报，上限不限。</w:t>
      </w:r>
    </w:p>
    <w:p>
      <w:pPr>
        <w:spacing w:line="360" w:lineRule="auto"/>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、技术要求和参数</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床体长度≥2120mm。</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cs="宋体"/>
          <w:b/>
          <w:color w:val="auto"/>
          <w:sz w:val="24"/>
          <w:szCs w:val="24"/>
        </w:rPr>
      </w:pPr>
      <w:r>
        <w:rPr>
          <w:rFonts w:hint="eastAsia" w:ascii="宋体" w:hAnsi="宋体"/>
          <w:bCs/>
          <w:color w:val="auto"/>
          <w:sz w:val="24"/>
          <w:szCs w:val="24"/>
        </w:rPr>
        <w:t>床面宽度≥1000mm（含护栏）</w:t>
      </w:r>
      <w:r>
        <w:rPr>
          <w:rFonts w:hint="eastAsia" w:ascii="宋体" w:hAnsi="宋体"/>
          <w:bCs/>
          <w:color w:val="auto"/>
          <w:sz w:val="24"/>
          <w:szCs w:val="24"/>
          <w:lang w:val="en-US" w:eastAsia="zh-CN"/>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床体标准高度≥500mm</w:t>
      </w:r>
      <w:r>
        <w:rPr>
          <w:rFonts w:hint="eastAsia" w:ascii="宋体" w:hAnsi="宋体"/>
          <w:bCs/>
          <w:color w:val="auto"/>
          <w:sz w:val="24"/>
          <w:szCs w:val="24"/>
          <w:lang w:eastAsia="zh-CN"/>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床底面整体离地距离≥43cm</w:t>
      </w:r>
      <w:r>
        <w:rPr>
          <w:rFonts w:hint="eastAsia" w:ascii="宋体" w:hAnsi="宋体"/>
          <w:bCs/>
          <w:color w:val="auto"/>
          <w:sz w:val="24"/>
          <w:szCs w:val="24"/>
          <w:lang w:eastAsia="zh-CN"/>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床体承载重量≥</w:t>
      </w:r>
      <w:r>
        <w:rPr>
          <w:rFonts w:hint="eastAsia" w:ascii="宋体" w:hAnsi="宋体"/>
          <w:bCs/>
          <w:color w:val="auto"/>
          <w:sz w:val="24"/>
          <w:szCs w:val="24"/>
          <w:lang w:val="en-US" w:eastAsia="zh-CN"/>
        </w:rPr>
        <w:t>23</w:t>
      </w:r>
      <w:r>
        <w:rPr>
          <w:rFonts w:hint="eastAsia" w:ascii="宋体" w:hAnsi="宋体"/>
          <w:bCs/>
          <w:color w:val="auto"/>
          <w:sz w:val="24"/>
          <w:szCs w:val="24"/>
        </w:rPr>
        <w:t>0kg。</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双组摇杆，隐藏式设计，操作轻松自如，万向节连轴，可灵活调节患者背部、腿部体位。</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lang w:eastAsia="zh-CN"/>
        </w:rPr>
        <w:t>床头有抬高床头的标尺，可显示床面抬高角度。</w:t>
      </w:r>
      <w:r>
        <w:rPr>
          <w:rFonts w:hint="eastAsia" w:ascii="宋体" w:hAnsi="宋体"/>
          <w:bCs/>
          <w:color w:val="auto"/>
          <w:sz w:val="24"/>
          <w:szCs w:val="24"/>
        </w:rPr>
        <w:t>调节范围：背部倾斜度</w:t>
      </w:r>
      <w:r>
        <w:rPr>
          <w:rFonts w:hint="eastAsia" w:ascii="宋体" w:hAnsi="宋体"/>
          <w:bCs/>
          <w:color w:val="auto"/>
          <w:sz w:val="24"/>
          <w:szCs w:val="24"/>
          <w:lang w:val="en-US" w:eastAsia="zh-CN"/>
        </w:rPr>
        <w:t>5-90</w:t>
      </w:r>
      <w:r>
        <w:rPr>
          <w:rFonts w:hint="eastAsia" w:ascii="宋体" w:hAnsi="宋体"/>
          <w:bCs/>
          <w:color w:val="auto"/>
          <w:sz w:val="24"/>
          <w:szCs w:val="24"/>
        </w:rPr>
        <w:t>º，腿部倾斜度≥35+5º。</w:t>
      </w:r>
      <w:r>
        <w:rPr>
          <w:rFonts w:hint="eastAsia" w:ascii="宋体" w:hAnsi="宋体"/>
          <w:bCs/>
          <w:color w:val="auto"/>
          <w:sz w:val="24"/>
          <w:szCs w:val="24"/>
          <w:lang w:eastAsia="zh-CN"/>
        </w:rPr>
        <w:t>床头床尾有方便拆卸的挡板，</w:t>
      </w:r>
      <w:r>
        <w:rPr>
          <w:rFonts w:hint="eastAsia" w:ascii="宋体" w:hAnsi="宋体"/>
          <w:bCs/>
          <w:color w:val="auto"/>
          <w:sz w:val="24"/>
          <w:szCs w:val="24"/>
        </w:rPr>
        <w:t>按键保险快速定位开关，</w:t>
      </w:r>
      <w:r>
        <w:rPr>
          <w:rFonts w:hint="eastAsia" w:ascii="宋体" w:hAnsi="宋体"/>
          <w:bCs/>
          <w:color w:val="auto"/>
          <w:sz w:val="24"/>
          <w:szCs w:val="24"/>
          <w:lang w:eastAsia="zh-CN"/>
        </w:rPr>
        <w:t>要有</w:t>
      </w:r>
      <w:r>
        <w:rPr>
          <w:rFonts w:hint="eastAsia" w:ascii="宋体" w:hAnsi="宋体"/>
          <w:bCs/>
          <w:color w:val="auto"/>
          <w:sz w:val="24"/>
          <w:szCs w:val="24"/>
        </w:rPr>
        <w:t>防夹手功能</w:t>
      </w:r>
      <w:r>
        <w:rPr>
          <w:rFonts w:hint="eastAsia" w:ascii="宋体" w:hAnsi="宋体"/>
          <w:bCs/>
          <w:color w:val="auto"/>
          <w:sz w:val="24"/>
          <w:szCs w:val="24"/>
          <w:lang w:eastAsia="zh-CN"/>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侧面护栏为全覆式，铝合金扶手，表面硬化处理；</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配置不少于六支护栏支柱，可收缩平放，收缩时略高出床垫，以防止床垫移位；双按键保险快速定位开关，具防夹手功能，护栏上方紧固件带胶盖密封保护。</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床底具备左右前后</w:t>
      </w:r>
      <w:r>
        <w:rPr>
          <w:rFonts w:hint="eastAsia" w:ascii="宋体" w:hAnsi="宋体"/>
          <w:bCs/>
          <w:color w:val="auto"/>
          <w:sz w:val="24"/>
          <w:szCs w:val="24"/>
          <w:lang w:eastAsia="zh-CN"/>
        </w:rPr>
        <w:t>两侧各三个挂钩，共六</w:t>
      </w:r>
      <w:r>
        <w:rPr>
          <w:rFonts w:hint="eastAsia" w:ascii="宋体" w:hAnsi="宋体"/>
          <w:bCs/>
          <w:color w:val="auto"/>
          <w:sz w:val="24"/>
          <w:szCs w:val="24"/>
        </w:rPr>
        <w:t>个引流尿袋挂钩，六个点滴架插孔，带</w:t>
      </w:r>
      <w:r>
        <w:rPr>
          <w:rFonts w:hint="eastAsia" w:ascii="宋体" w:hAnsi="宋体"/>
          <w:bCs/>
          <w:color w:val="auto"/>
          <w:sz w:val="24"/>
          <w:szCs w:val="24"/>
          <w:lang w:eastAsia="zh-CN"/>
        </w:rPr>
        <w:t>前后整体置物架</w:t>
      </w:r>
      <w:r>
        <w:rPr>
          <w:rFonts w:hint="eastAsia" w:ascii="宋体" w:hAnsi="宋体"/>
          <w:bCs/>
          <w:color w:val="auto"/>
          <w:sz w:val="24"/>
          <w:szCs w:val="24"/>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床架主梁采用优质钢管，碳钢表面处理：静电喷涂，喷涂前经除油、酸洗、二度磷化，涂层表面亮丽光洁。</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面板采用优质品牌≥1.2mm厚度冷轧钢板冲孔成型，多气孔设计，便于透气并具防滑功能。</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床脚选用进口万向轮，内置高耐磨自润滑轴承，TPR耐磨轮面，防油防滑，</w:t>
      </w:r>
      <w:r>
        <w:rPr>
          <w:rFonts w:hint="eastAsia" w:ascii="宋体" w:hAnsi="宋体"/>
          <w:bCs/>
          <w:color w:val="auto"/>
          <w:sz w:val="24"/>
          <w:szCs w:val="24"/>
          <w:lang w:eastAsia="zh-CN"/>
        </w:rPr>
        <w:t>四</w:t>
      </w:r>
      <w:r>
        <w:rPr>
          <w:rFonts w:hint="eastAsia" w:ascii="宋体" w:hAnsi="宋体"/>
          <w:bCs/>
          <w:color w:val="auto"/>
          <w:sz w:val="24"/>
          <w:szCs w:val="24"/>
        </w:rPr>
        <w:t>踏板刹车装置。</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颜色：提供选色板由甲方指定。</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备货期必须承诺短于一个月</w:t>
      </w:r>
      <w:r>
        <w:rPr>
          <w:rFonts w:hint="eastAsia" w:ascii="宋体" w:hAnsi="宋体"/>
          <w:bCs/>
          <w:color w:val="auto"/>
          <w:sz w:val="24"/>
          <w:szCs w:val="24"/>
          <w:lang w:eastAsia="zh-CN"/>
        </w:rPr>
        <w:t>。</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rPr>
        <w:t>床头柜</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bCs/>
          <w:color w:val="auto"/>
          <w:sz w:val="24"/>
          <w:szCs w:val="24"/>
        </w:rPr>
      </w:pPr>
      <w:r>
        <w:rPr>
          <w:rFonts w:hint="eastAsia" w:ascii="宋体" w:hAnsi="宋体"/>
          <w:bCs/>
          <w:color w:val="auto"/>
          <w:sz w:val="24"/>
          <w:szCs w:val="24"/>
          <w:lang w:val="en-US" w:eastAsia="zh-CN"/>
        </w:rPr>
        <w:t>16</w:t>
      </w:r>
      <w:r>
        <w:rPr>
          <w:rFonts w:hint="eastAsia" w:ascii="宋体" w:hAnsi="宋体"/>
          <w:bCs/>
          <w:color w:val="auto"/>
          <w:sz w:val="24"/>
          <w:szCs w:val="24"/>
        </w:rPr>
        <w:t>.1.全新ABS材料，整体一次注塑成形，质地轻巧，外形高雅，坚固，耐老化，耐褪色，抗酸碱腐蚀，易清洁；颜色与床体，床上桌协调统一。</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bCs/>
          <w:color w:val="auto"/>
          <w:sz w:val="24"/>
          <w:szCs w:val="24"/>
        </w:rPr>
      </w:pPr>
      <w:r>
        <w:rPr>
          <w:rFonts w:hint="eastAsia" w:ascii="宋体" w:hAnsi="宋体"/>
          <w:bCs/>
          <w:color w:val="auto"/>
          <w:sz w:val="24"/>
          <w:szCs w:val="24"/>
        </w:rPr>
        <w:t>1</w:t>
      </w:r>
      <w:r>
        <w:rPr>
          <w:rFonts w:hint="eastAsia" w:ascii="宋体" w:hAnsi="宋体"/>
          <w:bCs/>
          <w:color w:val="auto"/>
          <w:sz w:val="24"/>
          <w:szCs w:val="24"/>
          <w:lang w:val="en-US" w:eastAsia="zh-CN"/>
        </w:rPr>
        <w:t>6</w:t>
      </w:r>
      <w:r>
        <w:rPr>
          <w:rFonts w:hint="eastAsia" w:ascii="宋体" w:hAnsi="宋体"/>
          <w:bCs/>
          <w:color w:val="auto"/>
          <w:sz w:val="24"/>
          <w:szCs w:val="24"/>
        </w:rPr>
        <w:t>.2.主体壁厚≥4.5mm，采用纯正ABS材料。柜底加万向轮，可随意移动，带刹车装置。便于移出清扫，节约人力，保护地面。</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bCs/>
          <w:color w:val="auto"/>
          <w:sz w:val="24"/>
          <w:szCs w:val="24"/>
        </w:rPr>
      </w:pPr>
      <w:r>
        <w:rPr>
          <w:rFonts w:hint="eastAsia" w:ascii="宋体" w:hAnsi="宋体"/>
          <w:bCs/>
          <w:color w:val="auto"/>
          <w:sz w:val="24"/>
          <w:szCs w:val="24"/>
        </w:rPr>
        <w:t>1</w:t>
      </w:r>
      <w:r>
        <w:rPr>
          <w:rFonts w:hint="eastAsia" w:ascii="宋体" w:hAnsi="宋体"/>
          <w:bCs/>
          <w:color w:val="auto"/>
          <w:sz w:val="24"/>
          <w:szCs w:val="24"/>
          <w:lang w:val="en-US" w:eastAsia="zh-CN"/>
        </w:rPr>
        <w:t>6</w:t>
      </w:r>
      <w:r>
        <w:rPr>
          <w:rFonts w:hint="eastAsia" w:ascii="宋体" w:hAnsi="宋体"/>
          <w:bCs/>
          <w:color w:val="auto"/>
          <w:sz w:val="24"/>
          <w:szCs w:val="24"/>
        </w:rPr>
        <w:t>.3.三层结构，带杂物存放空档，便于病人方便放置拖鞋杂物等。具有灵活伸缩拉板，有预设的杯子及温度计放置凹糟。</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bCs/>
          <w:color w:val="auto"/>
          <w:sz w:val="24"/>
          <w:szCs w:val="24"/>
        </w:rPr>
      </w:pPr>
      <w:r>
        <w:rPr>
          <w:rFonts w:hint="eastAsia" w:ascii="宋体" w:hAnsi="宋体"/>
          <w:bCs/>
          <w:color w:val="auto"/>
          <w:sz w:val="24"/>
          <w:szCs w:val="24"/>
          <w:lang w:val="en-US" w:eastAsia="zh-CN"/>
        </w:rPr>
        <w:t>16</w:t>
      </w:r>
      <w:r>
        <w:rPr>
          <w:rFonts w:hint="eastAsia" w:ascii="宋体" w:hAnsi="宋体"/>
          <w:bCs/>
          <w:color w:val="auto"/>
          <w:sz w:val="24"/>
          <w:szCs w:val="24"/>
        </w:rPr>
        <w:t>.4. 两侧隐蔽式毛巾架，永不折断，坚固耐用。</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bCs/>
          <w:color w:val="auto"/>
          <w:sz w:val="24"/>
          <w:szCs w:val="24"/>
          <w:lang w:eastAsia="zh-CN"/>
        </w:rPr>
      </w:pP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.5.</w:t>
      </w:r>
      <w:r>
        <w:rPr>
          <w:rFonts w:hint="eastAsia" w:ascii="宋体" w:hAnsi="宋体"/>
          <w:bCs/>
          <w:color w:val="auto"/>
          <w:sz w:val="24"/>
          <w:szCs w:val="24"/>
          <w:highlight w:val="none"/>
          <w:lang w:val="en-US" w:eastAsia="zh-CN"/>
        </w:rPr>
        <w:t xml:space="preserve"> 床头柜台面</w:t>
      </w:r>
      <w:r>
        <w:rPr>
          <w:rFonts w:hint="eastAsia" w:ascii="宋体" w:hAnsi="宋体"/>
          <w:bCs/>
          <w:color w:val="auto"/>
          <w:sz w:val="24"/>
          <w:szCs w:val="24"/>
          <w:highlight w:val="none"/>
          <w:lang w:eastAsia="zh-CN"/>
        </w:rPr>
        <w:t>有放暖水瓶的底座，</w:t>
      </w:r>
      <w:r>
        <w:rPr>
          <w:rFonts w:hint="eastAsia" w:ascii="宋体" w:hAnsi="宋体"/>
          <w:bCs/>
          <w:color w:val="auto"/>
          <w:sz w:val="24"/>
          <w:szCs w:val="24"/>
        </w:rPr>
        <w:t>坚固耐用。</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9" w:leftChars="228" w:right="0" w:rightChars="0" w:firstLine="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lang w:val="en-US" w:eastAsia="zh-CN"/>
        </w:rPr>
        <w:t>16</w:t>
      </w:r>
      <w:r>
        <w:rPr>
          <w:rFonts w:hint="eastAsia" w:ascii="宋体" w:hAnsi="宋体"/>
          <w:bCs/>
          <w:color w:val="auto"/>
          <w:sz w:val="24"/>
          <w:szCs w:val="24"/>
        </w:rPr>
        <w:t>.</w:t>
      </w:r>
      <w:r>
        <w:rPr>
          <w:rFonts w:hint="eastAsia" w:ascii="宋体" w:hAnsi="宋体"/>
          <w:bCs/>
          <w:color w:val="auto"/>
          <w:sz w:val="24"/>
          <w:szCs w:val="24"/>
          <w:lang w:val="en-US" w:eastAsia="zh-CN"/>
        </w:rPr>
        <w:t>6</w:t>
      </w:r>
      <w:r>
        <w:rPr>
          <w:rFonts w:hint="eastAsia" w:ascii="宋体" w:hAnsi="宋体"/>
          <w:bCs/>
          <w:color w:val="auto"/>
          <w:sz w:val="24"/>
          <w:szCs w:val="24"/>
        </w:rPr>
        <w:t>. 有大容量储物箱，抽屉可选配组合锁（万能钥匙及换锁芯工具匙）。</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9" w:leftChars="228" w:right="0" w:rightChars="0" w:firstLine="0" w:firstLineChars="0"/>
        <w:jc w:val="both"/>
        <w:textAlignment w:val="auto"/>
        <w:outlineLvl w:val="9"/>
        <w:rPr>
          <w:rFonts w:hint="eastAsia" w:ascii="宋体" w:hAnsi="宋体"/>
          <w:bCs/>
          <w:color w:val="auto"/>
          <w:sz w:val="24"/>
          <w:szCs w:val="24"/>
        </w:rPr>
      </w:pPr>
      <w:r>
        <w:rPr>
          <w:rFonts w:hint="eastAsia" w:ascii="宋体" w:hAnsi="宋体"/>
          <w:bCs/>
          <w:color w:val="auto"/>
          <w:sz w:val="24"/>
          <w:szCs w:val="24"/>
          <w:lang w:val="en-US" w:eastAsia="zh-CN"/>
        </w:rPr>
        <w:t>16</w:t>
      </w:r>
      <w:r>
        <w:rPr>
          <w:rFonts w:hint="eastAsia" w:ascii="宋体" w:hAnsi="宋体"/>
          <w:bCs/>
          <w:color w:val="auto"/>
          <w:sz w:val="24"/>
          <w:szCs w:val="24"/>
        </w:rPr>
        <w:t>.</w:t>
      </w:r>
      <w:r>
        <w:rPr>
          <w:rFonts w:hint="eastAsia" w:ascii="宋体" w:hAnsi="宋体"/>
          <w:bCs/>
          <w:color w:val="auto"/>
          <w:sz w:val="24"/>
          <w:szCs w:val="24"/>
          <w:lang w:val="en-US" w:eastAsia="zh-CN"/>
        </w:rPr>
        <w:t>7</w:t>
      </w:r>
      <w:r>
        <w:rPr>
          <w:rFonts w:hint="eastAsia" w:ascii="宋体" w:hAnsi="宋体"/>
          <w:bCs/>
          <w:color w:val="auto"/>
          <w:sz w:val="24"/>
          <w:szCs w:val="24"/>
        </w:rPr>
        <w:t xml:space="preserve">. </w:t>
      </w:r>
      <w:r>
        <w:rPr>
          <w:rFonts w:hint="eastAsia" w:ascii="宋体" w:hAnsi="宋体"/>
          <w:bCs/>
          <w:color w:val="auto"/>
          <w:sz w:val="24"/>
          <w:szCs w:val="24"/>
          <w:lang w:eastAsia="zh-CN"/>
        </w:rPr>
        <w:t>柜</w:t>
      </w:r>
      <w:r>
        <w:rPr>
          <w:rFonts w:hint="eastAsia" w:ascii="宋体" w:hAnsi="宋体"/>
          <w:bCs/>
          <w:color w:val="auto"/>
          <w:sz w:val="24"/>
          <w:szCs w:val="24"/>
        </w:rPr>
        <w:t>脚选用进口万向轮，内置高耐磨自润滑轴承，TPR耐磨轮面，防油防滑，双踏板刹车装置。</w:t>
      </w:r>
    </w:p>
    <w:p>
      <w:pPr>
        <w:pStyle w:val="10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bCs/>
          <w:color w:val="auto"/>
          <w:sz w:val="24"/>
          <w:szCs w:val="24"/>
        </w:rPr>
      </w:pPr>
      <w:r>
        <w:rPr>
          <w:rFonts w:hint="eastAsia" w:ascii="宋体" w:hAnsi="宋体"/>
          <w:bCs/>
          <w:color w:val="auto"/>
          <w:sz w:val="24"/>
          <w:szCs w:val="24"/>
          <w:lang w:val="en-US" w:eastAsia="zh-CN"/>
        </w:rPr>
        <w:t>16</w:t>
      </w:r>
      <w:r>
        <w:rPr>
          <w:rFonts w:hint="eastAsia" w:ascii="宋体" w:hAnsi="宋体"/>
          <w:bCs/>
          <w:color w:val="auto"/>
          <w:sz w:val="24"/>
          <w:szCs w:val="24"/>
        </w:rPr>
        <w:t>.</w:t>
      </w:r>
      <w:r>
        <w:rPr>
          <w:rFonts w:hint="eastAsia" w:ascii="宋体" w:hAnsi="宋体"/>
          <w:bCs/>
          <w:color w:val="auto"/>
          <w:sz w:val="24"/>
          <w:szCs w:val="24"/>
          <w:lang w:val="en-US" w:eastAsia="zh-CN"/>
        </w:rPr>
        <w:t>8</w:t>
      </w:r>
      <w:r>
        <w:rPr>
          <w:rFonts w:hint="eastAsia" w:ascii="宋体" w:hAnsi="宋体"/>
          <w:bCs/>
          <w:color w:val="auto"/>
          <w:sz w:val="24"/>
          <w:szCs w:val="24"/>
        </w:rPr>
        <w:t>. 颜色多种选择，根据采购人需求选择</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rPr>
        <w:t>标配要求：必须但不仅限于包含床体、输液架、床垫、床头柜、餐桌板、杂物筐</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color w:val="auto"/>
          <w:sz w:val="24"/>
          <w:szCs w:val="24"/>
          <w:lang w:eastAsia="zh-CN"/>
        </w:rPr>
        <w:t>配备</w:t>
      </w:r>
      <w:r>
        <w:rPr>
          <w:rFonts w:hint="eastAsia" w:ascii="宋体" w:hAnsi="宋体"/>
          <w:color w:val="auto"/>
          <w:sz w:val="24"/>
          <w:szCs w:val="24"/>
        </w:rPr>
        <w:t>床垫</w:t>
      </w:r>
      <w:r>
        <w:rPr>
          <w:rFonts w:hint="eastAsia" w:ascii="宋体" w:hAnsi="宋体"/>
          <w:color w:val="auto"/>
          <w:sz w:val="24"/>
          <w:szCs w:val="24"/>
          <w:lang w:eastAsia="zh-CN"/>
        </w:rPr>
        <w:t>。床垫</w:t>
      </w:r>
      <w:r>
        <w:rPr>
          <w:rFonts w:hint="eastAsia" w:ascii="宋体" w:hAnsi="宋体"/>
          <w:color w:val="auto"/>
          <w:sz w:val="24"/>
          <w:szCs w:val="24"/>
        </w:rPr>
        <w:t>布料采用防水布，具有液体不渗透、表层擦拭容易的特点，可长期保持床面干净卫生，有透气性，防滑性，具有良好的弹性和韧性且不易变形。内置海绵采用高密度海绵，舒适耐用，椰丝采用纯天然椰丝片，干爽、吸潮。床垫配有拉链，便于装卸、清洗。</w:t>
      </w:r>
    </w:p>
    <w:p>
      <w:pPr>
        <w:pStyle w:val="107"/>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Chars="0"/>
        <w:jc w:val="both"/>
        <w:textAlignment w:val="auto"/>
        <w:outlineLvl w:val="9"/>
        <w:rPr>
          <w:rFonts w:ascii="宋体" w:hAnsi="宋体"/>
          <w:bCs/>
          <w:color w:val="auto"/>
          <w:sz w:val="24"/>
          <w:szCs w:val="24"/>
        </w:rPr>
      </w:pPr>
      <w:r>
        <w:rPr>
          <w:rFonts w:hint="eastAsia" w:ascii="宋体" w:hAnsi="宋体"/>
          <w:bCs/>
          <w:color w:val="auto"/>
          <w:sz w:val="24"/>
          <w:szCs w:val="24"/>
          <w:lang w:eastAsia="zh-CN"/>
        </w:rPr>
        <w:t>投标人除报本包总价及设备单价外，并需按照以下格式填报配件价格：</w:t>
      </w:r>
    </w:p>
    <w:tbl>
      <w:tblPr>
        <w:tblStyle w:val="49"/>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4067"/>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top"/>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序号</w:t>
            </w:r>
          </w:p>
        </w:tc>
        <w:tc>
          <w:tcPr>
            <w:tcW w:w="4067"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名称</w:t>
            </w:r>
          </w:p>
        </w:tc>
        <w:tc>
          <w:tcPr>
            <w:tcW w:w="2878" w:type="dxa"/>
            <w:vAlign w:val="center"/>
          </w:tcPr>
          <w:p>
            <w:pPr>
              <w:widowControl/>
              <w:spacing w:line="360" w:lineRule="auto"/>
              <w:ind w:left="-191"/>
              <w:jc w:val="center"/>
              <w:rPr>
                <w:rFonts w:hint="eastAsia" w:ascii="宋体" w:hAnsi="宋体" w:eastAsia="宋体"/>
                <w:color w:val="auto"/>
                <w:kern w:val="0"/>
                <w:sz w:val="22"/>
                <w:szCs w:val="22"/>
                <w:lang w:eastAsia="zh-CN"/>
              </w:rPr>
            </w:pPr>
            <w:r>
              <w:rPr>
                <w:rFonts w:hint="eastAsia" w:ascii="宋体" w:hAnsi="宋体"/>
                <w:color w:val="auto"/>
                <w:kern w:val="0"/>
                <w:sz w:val="22"/>
                <w:szCs w:val="22"/>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1</w:t>
            </w:r>
          </w:p>
        </w:tc>
        <w:tc>
          <w:tcPr>
            <w:tcW w:w="4067" w:type="dxa"/>
            <w:vAlign w:val="center"/>
          </w:tcPr>
          <w:p>
            <w:pPr>
              <w:autoSpaceDE w:val="0"/>
              <w:autoSpaceDN w:val="0"/>
              <w:adjustRightInd w:val="0"/>
              <w:spacing w:line="360" w:lineRule="auto"/>
              <w:jc w:val="center"/>
              <w:rPr>
                <w:rFonts w:hint="eastAsia" w:ascii="宋体" w:hAnsi="宋体" w:cs="宋体"/>
                <w:color w:val="auto"/>
                <w:kern w:val="0"/>
                <w:sz w:val="22"/>
                <w:szCs w:val="22"/>
                <w:lang w:val="zh-CN"/>
              </w:rPr>
            </w:pPr>
            <w:r>
              <w:rPr>
                <w:rFonts w:hint="eastAsia" w:ascii="宋体" w:hAnsi="宋体" w:cs="宋体"/>
                <w:b w:val="0"/>
                <w:bCs w:val="0"/>
                <w:color w:val="auto"/>
                <w:kern w:val="0"/>
                <w:sz w:val="22"/>
                <w:szCs w:val="22"/>
                <w:lang w:val="en-US" w:eastAsia="zh-CN"/>
              </w:rPr>
              <w:t>床体</w:t>
            </w:r>
          </w:p>
        </w:tc>
        <w:tc>
          <w:tcPr>
            <w:tcW w:w="2878" w:type="dxa"/>
            <w:vAlign w:val="center"/>
          </w:tcPr>
          <w:p>
            <w:pPr>
              <w:widowControl/>
              <w:spacing w:line="360" w:lineRule="auto"/>
              <w:ind w:left="-191"/>
              <w:jc w:val="center"/>
              <w:rPr>
                <w:rFonts w:hint="eastAsia" w:ascii="宋体" w:hAnsi="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2</w:t>
            </w:r>
          </w:p>
        </w:tc>
        <w:tc>
          <w:tcPr>
            <w:tcW w:w="4067" w:type="dxa"/>
            <w:vAlign w:val="center"/>
          </w:tcPr>
          <w:p>
            <w:pPr>
              <w:autoSpaceDE w:val="0"/>
              <w:autoSpaceDN w:val="0"/>
              <w:adjustRightInd w:val="0"/>
              <w:spacing w:line="360" w:lineRule="auto"/>
              <w:jc w:val="center"/>
              <w:rPr>
                <w:rFonts w:hint="eastAsia" w:ascii="宋体" w:hAnsi="宋体"/>
                <w:color w:val="auto"/>
                <w:sz w:val="22"/>
                <w:szCs w:val="22"/>
              </w:rPr>
            </w:pPr>
            <w:r>
              <w:rPr>
                <w:rFonts w:hint="eastAsia" w:ascii="宋体" w:hAnsi="宋体" w:cs="宋体"/>
                <w:b w:val="0"/>
                <w:bCs w:val="0"/>
                <w:color w:val="auto"/>
                <w:kern w:val="0"/>
                <w:sz w:val="22"/>
                <w:szCs w:val="22"/>
                <w:lang w:val="en-US" w:eastAsia="zh-CN"/>
              </w:rPr>
              <w:t>输液架</w:t>
            </w:r>
          </w:p>
        </w:tc>
        <w:tc>
          <w:tcPr>
            <w:tcW w:w="2878" w:type="dxa"/>
            <w:vAlign w:val="center"/>
          </w:tcPr>
          <w:p>
            <w:pPr>
              <w:widowControl/>
              <w:spacing w:line="360" w:lineRule="auto"/>
              <w:ind w:left="-191"/>
              <w:jc w:val="center"/>
              <w:rPr>
                <w:rFonts w:hint="eastAsia" w:ascii="宋体" w:hAnsi="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3</w:t>
            </w:r>
          </w:p>
        </w:tc>
        <w:tc>
          <w:tcPr>
            <w:tcW w:w="4067" w:type="dxa"/>
            <w:vAlign w:val="center"/>
          </w:tcPr>
          <w:p>
            <w:pPr>
              <w:autoSpaceDE w:val="0"/>
              <w:autoSpaceDN w:val="0"/>
              <w:adjustRightInd w:val="0"/>
              <w:spacing w:line="360" w:lineRule="auto"/>
              <w:jc w:val="center"/>
              <w:rPr>
                <w:rFonts w:hint="eastAsia" w:ascii="宋体" w:hAnsi="宋体"/>
                <w:color w:val="auto"/>
                <w:sz w:val="22"/>
                <w:szCs w:val="22"/>
              </w:rPr>
            </w:pPr>
            <w:r>
              <w:rPr>
                <w:rFonts w:hint="eastAsia" w:ascii="宋体" w:hAnsi="宋体" w:cs="宋体"/>
                <w:b w:val="0"/>
                <w:bCs w:val="0"/>
                <w:color w:val="auto"/>
                <w:kern w:val="0"/>
                <w:sz w:val="22"/>
                <w:szCs w:val="22"/>
                <w:lang w:val="en-US" w:eastAsia="zh-CN"/>
              </w:rPr>
              <w:t>床垫</w:t>
            </w:r>
          </w:p>
        </w:tc>
        <w:tc>
          <w:tcPr>
            <w:tcW w:w="2878" w:type="dxa"/>
            <w:vAlign w:val="center"/>
          </w:tcPr>
          <w:p>
            <w:pPr>
              <w:widowControl/>
              <w:spacing w:line="360" w:lineRule="auto"/>
              <w:ind w:left="-191"/>
              <w:jc w:val="center"/>
              <w:rPr>
                <w:rFonts w:hint="eastAsia" w:ascii="宋体" w:hAnsi="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4</w:t>
            </w:r>
          </w:p>
        </w:tc>
        <w:tc>
          <w:tcPr>
            <w:tcW w:w="4067" w:type="dxa"/>
            <w:vAlign w:val="center"/>
          </w:tcPr>
          <w:p>
            <w:pPr>
              <w:autoSpaceDE w:val="0"/>
              <w:autoSpaceDN w:val="0"/>
              <w:adjustRightInd w:val="0"/>
              <w:spacing w:line="360" w:lineRule="auto"/>
              <w:jc w:val="center"/>
              <w:rPr>
                <w:rFonts w:hint="eastAsia" w:ascii="宋体" w:hAnsi="宋体" w:cs="宋体"/>
                <w:color w:val="auto"/>
                <w:kern w:val="0"/>
                <w:sz w:val="22"/>
                <w:szCs w:val="22"/>
                <w:lang w:val="zh-CN"/>
              </w:rPr>
            </w:pPr>
            <w:r>
              <w:rPr>
                <w:rFonts w:hint="eastAsia" w:ascii="宋体" w:hAnsi="宋体" w:cs="宋体"/>
                <w:b w:val="0"/>
                <w:bCs w:val="0"/>
                <w:color w:val="auto"/>
                <w:kern w:val="0"/>
                <w:sz w:val="22"/>
                <w:szCs w:val="22"/>
                <w:lang w:val="en-US" w:eastAsia="zh-CN"/>
              </w:rPr>
              <w:t>床头柜</w:t>
            </w:r>
          </w:p>
        </w:tc>
        <w:tc>
          <w:tcPr>
            <w:tcW w:w="2878" w:type="dxa"/>
            <w:vAlign w:val="center"/>
          </w:tcPr>
          <w:p>
            <w:pPr>
              <w:widowControl/>
              <w:spacing w:line="360" w:lineRule="auto"/>
              <w:ind w:left="-191"/>
              <w:jc w:val="center"/>
              <w:rPr>
                <w:rFonts w:hint="eastAsia" w:ascii="宋体" w:hAnsi="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754" w:type="dxa"/>
            <w:vAlign w:val="center"/>
          </w:tcPr>
          <w:p>
            <w:pPr>
              <w:widowControl/>
              <w:spacing w:line="360" w:lineRule="auto"/>
              <w:jc w:val="center"/>
              <w:rPr>
                <w:rFonts w:hint="eastAsia" w:ascii="宋体" w:hAnsi="宋体"/>
                <w:color w:val="auto"/>
                <w:kern w:val="0"/>
                <w:sz w:val="22"/>
                <w:szCs w:val="22"/>
              </w:rPr>
            </w:pPr>
            <w:r>
              <w:rPr>
                <w:rFonts w:hint="eastAsia" w:ascii="宋体" w:hAnsi="宋体"/>
                <w:color w:val="auto"/>
                <w:kern w:val="0"/>
                <w:sz w:val="22"/>
                <w:szCs w:val="22"/>
              </w:rPr>
              <w:t>5</w:t>
            </w:r>
          </w:p>
        </w:tc>
        <w:tc>
          <w:tcPr>
            <w:tcW w:w="4067" w:type="dxa"/>
            <w:vAlign w:val="center"/>
          </w:tcPr>
          <w:p>
            <w:pPr>
              <w:tabs>
                <w:tab w:val="left" w:pos="462"/>
                <w:tab w:val="center" w:pos="784"/>
              </w:tabs>
              <w:autoSpaceDE w:val="0"/>
              <w:autoSpaceDN w:val="0"/>
              <w:adjustRightInd w:val="0"/>
              <w:spacing w:line="360" w:lineRule="auto"/>
              <w:jc w:val="center"/>
              <w:rPr>
                <w:rFonts w:hint="eastAsia" w:ascii="宋体" w:hAnsi="宋体"/>
                <w:color w:val="auto"/>
                <w:sz w:val="22"/>
                <w:szCs w:val="22"/>
              </w:rPr>
            </w:pPr>
            <w:r>
              <w:rPr>
                <w:rFonts w:hint="eastAsia" w:ascii="宋体" w:hAnsi="宋体" w:cs="宋体"/>
                <w:b w:val="0"/>
                <w:bCs w:val="0"/>
                <w:color w:val="auto"/>
                <w:kern w:val="0"/>
                <w:sz w:val="22"/>
                <w:szCs w:val="22"/>
                <w:lang w:val="en-US" w:eastAsia="zh-CN"/>
              </w:rPr>
              <w:t>餐桌板</w:t>
            </w:r>
          </w:p>
        </w:tc>
        <w:tc>
          <w:tcPr>
            <w:tcW w:w="2878" w:type="dxa"/>
            <w:vAlign w:val="center"/>
          </w:tcPr>
          <w:p>
            <w:pPr>
              <w:widowControl/>
              <w:spacing w:line="360" w:lineRule="auto"/>
              <w:ind w:left="-191"/>
              <w:jc w:val="center"/>
              <w:rPr>
                <w:rFonts w:hint="eastAsia" w:ascii="宋体" w:hAnsi="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754" w:type="dxa"/>
            <w:vAlign w:val="center"/>
          </w:tcPr>
          <w:p>
            <w:pPr>
              <w:widowControl/>
              <w:spacing w:line="360" w:lineRule="auto"/>
              <w:jc w:val="center"/>
              <w:rPr>
                <w:rFonts w:hint="eastAsia" w:ascii="宋体" w:hAnsi="宋体" w:eastAsia="宋体"/>
                <w:color w:val="auto"/>
                <w:kern w:val="0"/>
                <w:sz w:val="22"/>
                <w:szCs w:val="22"/>
                <w:lang w:val="en-US" w:eastAsia="zh-CN"/>
              </w:rPr>
            </w:pPr>
            <w:r>
              <w:rPr>
                <w:rFonts w:hint="eastAsia" w:ascii="宋体" w:hAnsi="宋体"/>
                <w:color w:val="auto"/>
                <w:kern w:val="0"/>
                <w:sz w:val="22"/>
                <w:szCs w:val="22"/>
                <w:lang w:val="en-US" w:eastAsia="zh-CN"/>
              </w:rPr>
              <w:t>6</w:t>
            </w:r>
          </w:p>
        </w:tc>
        <w:tc>
          <w:tcPr>
            <w:tcW w:w="4067" w:type="dxa"/>
            <w:vAlign w:val="center"/>
          </w:tcPr>
          <w:p>
            <w:pPr>
              <w:tabs>
                <w:tab w:val="left" w:pos="462"/>
                <w:tab w:val="center" w:pos="784"/>
              </w:tabs>
              <w:autoSpaceDE w:val="0"/>
              <w:autoSpaceDN w:val="0"/>
              <w:adjustRightInd w:val="0"/>
              <w:spacing w:line="360" w:lineRule="auto"/>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杂物筐</w:t>
            </w:r>
          </w:p>
        </w:tc>
        <w:tc>
          <w:tcPr>
            <w:tcW w:w="2878" w:type="dxa"/>
            <w:vAlign w:val="center"/>
          </w:tcPr>
          <w:p>
            <w:pPr>
              <w:widowControl/>
              <w:spacing w:line="360" w:lineRule="auto"/>
              <w:ind w:left="-191"/>
              <w:jc w:val="center"/>
              <w:rPr>
                <w:rFonts w:hint="eastAsia" w:ascii="宋体" w:hAnsi="宋体" w:eastAsia="宋体"/>
                <w:color w:val="auto"/>
                <w:kern w:val="0"/>
                <w:sz w:val="22"/>
                <w:szCs w:val="22"/>
                <w:lang w:val="en-US" w:eastAsia="zh-CN"/>
              </w:rPr>
            </w:pPr>
          </w:p>
        </w:tc>
      </w:tr>
    </w:tbl>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pPr>
    </w:p>
    <w:p>
      <w:pPr>
        <w:adjustRightInd w:val="0"/>
        <w:snapToGrid w:val="0"/>
        <w:spacing w:line="360" w:lineRule="auto"/>
        <w:rPr>
          <w:rFonts w:ascii="宋体" w:hAnsi="宋体" w:cs="宋体"/>
          <w:b/>
          <w:sz w:val="24"/>
        </w:rPr>
      </w:pPr>
      <w:r>
        <w:rPr>
          <w:rFonts w:hint="eastAsia" w:ascii="宋体" w:hAnsi="宋体" w:cs="宋体"/>
          <w:b/>
          <w:sz w:val="24"/>
        </w:rPr>
        <w:t>包2：设备清单及技术要求</w:t>
      </w:r>
    </w:p>
    <w:p>
      <w:pPr>
        <w:adjustRightInd w:val="0"/>
        <w:snapToGrid w:val="0"/>
        <w:spacing w:line="360" w:lineRule="auto"/>
        <w:rPr>
          <w:rFonts w:ascii="宋体" w:hAnsi="宋体" w:cs="宋体"/>
          <w:b/>
          <w:bCs/>
          <w:sz w:val="24"/>
          <w:highlight w:val="none"/>
        </w:rPr>
      </w:pPr>
      <w:r>
        <w:rPr>
          <w:rFonts w:hint="eastAsia" w:ascii="宋体" w:hAnsi="宋体" w:cs="宋体"/>
          <w:b/>
          <w:bCs/>
          <w:sz w:val="24"/>
        </w:rPr>
        <w:t>一、</w:t>
      </w:r>
      <w:r>
        <w:rPr>
          <w:rFonts w:hint="eastAsia" w:ascii="宋体" w:hAnsi="宋体" w:cs="宋体"/>
          <w:b/>
          <w:bCs/>
          <w:sz w:val="24"/>
          <w:highlight w:val="none"/>
        </w:rPr>
        <w:t>项目编号：0676-206003ZB018006</w:t>
      </w:r>
      <w:r>
        <w:rPr>
          <w:rFonts w:hint="eastAsia" w:ascii="宋体" w:hAnsi="宋体" w:cs="宋体"/>
          <w:b/>
          <w:bCs/>
          <w:sz w:val="24"/>
          <w:highlight w:val="none"/>
          <w:lang w:val="en-US" w:eastAsia="zh-CN"/>
        </w:rPr>
        <w:t>-02</w:t>
      </w:r>
      <w:r>
        <w:rPr>
          <w:rFonts w:hint="eastAsia" w:ascii="宋体" w:hAnsi="宋体" w:cs="宋体"/>
          <w:b/>
          <w:bCs/>
          <w:sz w:val="24"/>
          <w:highlight w:val="none"/>
        </w:rPr>
        <w:t xml:space="preserve"> </w:t>
      </w:r>
    </w:p>
    <w:p>
      <w:pPr>
        <w:adjustRightInd w:val="0"/>
        <w:snapToGrid w:val="0"/>
        <w:spacing w:line="360" w:lineRule="auto"/>
        <w:rPr>
          <w:rFonts w:ascii="宋体" w:hAnsi="宋体" w:cs="宋体"/>
          <w:b/>
          <w:bCs/>
          <w:sz w:val="24"/>
        </w:rPr>
      </w:pPr>
      <w:r>
        <w:rPr>
          <w:rFonts w:hint="eastAsia" w:ascii="宋体" w:hAnsi="宋体" w:cs="宋体"/>
          <w:b/>
          <w:bCs/>
          <w:sz w:val="24"/>
        </w:rPr>
        <w:t>二、设备名称：电动病床</w:t>
      </w:r>
    </w:p>
    <w:p>
      <w:pPr>
        <w:adjustRightInd w:val="0"/>
        <w:snapToGrid w:val="0"/>
        <w:spacing w:line="360" w:lineRule="auto"/>
        <w:rPr>
          <w:rFonts w:hint="eastAsia" w:ascii="宋体" w:hAnsi="宋体" w:cs="宋体"/>
          <w:b/>
          <w:bCs/>
          <w:sz w:val="24"/>
        </w:rPr>
      </w:pPr>
      <w:r>
        <w:rPr>
          <w:rFonts w:hint="eastAsia" w:ascii="宋体" w:hAnsi="宋体" w:cs="宋体"/>
          <w:b/>
          <w:bCs/>
          <w:sz w:val="24"/>
        </w:rPr>
        <w:t>三、数量：约40张，以实际采购数量结算</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四、质保期：</w:t>
      </w:r>
      <w:r>
        <w:rPr>
          <w:rFonts w:hint="eastAsia" w:ascii="宋体" w:hAnsi="宋体" w:cs="宋体"/>
          <w:b/>
          <w:bCs/>
          <w:sz w:val="24"/>
        </w:rPr>
        <w:t>≥3年</w:t>
      </w:r>
    </w:p>
    <w:p>
      <w:pPr>
        <w:adjustRightInd w:val="0"/>
        <w:snapToGrid w:val="0"/>
        <w:spacing w:line="360" w:lineRule="auto"/>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、技术要求和参数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bookmarkStart w:id="222" w:name="_GoBack"/>
      <w:bookmarkEnd w:id="222"/>
      <w:bookmarkStart w:id="126" w:name="_Toc2031"/>
      <w:r>
        <w:rPr>
          <w:rFonts w:hint="eastAsia" w:ascii="宋体" w:hAnsi="宋体" w:eastAsia="宋体" w:cs="宋体"/>
          <w:color w:val="000000"/>
          <w:kern w:val="0"/>
          <w:sz w:val="24"/>
          <w:szCs w:val="24"/>
          <w:lang w:val="en-US" w:eastAsia="zh-CN" w:bidi="ar"/>
        </w:rPr>
        <w:t>整床通过 IEC IEC60601-2-52认证，并提供认证报告</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outlineLvl w:val="9"/>
      </w:pPr>
      <w:r>
        <w:rPr>
          <w:rFonts w:hint="eastAsia" w:ascii="宋体" w:hAnsi="宋体" w:eastAsia="宋体" w:cs="宋体"/>
          <w:b w:val="0"/>
          <w:sz w:val="24"/>
          <w:szCs w:val="24"/>
          <w:lang w:val="fr-FR" w:eastAsia="zh-CN"/>
        </w:rPr>
        <w:t>电动功能必须包括：整体升降、背板升降、膝板升降、前倾后倾和背膝同步联动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床体长度 ≥ 2100 mm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床体宽度 ≤ 1000 mm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床面离地高度（不含床垫）：最高 ≥ 750 mm、最低 ≤ 465 mm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b w:val="0"/>
          <w:sz w:val="24"/>
          <w:szCs w:val="24"/>
          <w:lang w:val="fr-FR" w:eastAsia="zh-CN"/>
        </w:rPr>
        <w:t>背部倾斜角度范围≥0</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fr-FR" w:eastAsia="zh-CN"/>
        </w:rPr>
        <w:t>65°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b w:val="0"/>
          <w:sz w:val="24"/>
          <w:szCs w:val="24"/>
          <w:lang w:val="fr-FR" w:eastAsia="zh-CN"/>
        </w:rPr>
        <w:t>膝部倾斜角度范围≥0</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fr-FR" w:eastAsia="zh-CN"/>
        </w:rPr>
        <w:t>25°</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具有前倾及后倾功能，完全符合国产电动病床功能要求，</w:t>
      </w:r>
      <w:r>
        <w:rPr>
          <w:rFonts w:hint="eastAsia" w:ascii="宋体" w:hAnsi="宋体" w:eastAsia="宋体" w:cs="宋体"/>
          <w:b w:val="0"/>
          <w:sz w:val="24"/>
          <w:szCs w:val="24"/>
          <w:lang w:val="fr-FR" w:eastAsia="zh-CN"/>
        </w:rPr>
        <w:t>床体前后倾斜角度≥</w:t>
      </w:r>
      <w:r>
        <w:rPr>
          <w:rFonts w:hint="eastAsia" w:ascii="宋体" w:hAnsi="宋体" w:eastAsia="宋体" w:cs="宋体"/>
          <w:b w:val="0"/>
          <w:sz w:val="24"/>
          <w:szCs w:val="24"/>
          <w:lang w:val="en-US" w:eastAsia="zh-CN"/>
        </w:rPr>
        <w:t>12°</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安全负重 ≥ 185Kg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具有背膝联动功能：背板升起时，膝部床板自动抬起，防止下滑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内置原厂备用电池，无交流电情况下依然可以控制病床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一键式释放四片式护栏，护栏带阻尼缓降装置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双侧护栏的内外侧均具备内置式非线控操作面板，护栏内外医患内置式操作键分开 </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outlineLvl w:val="9"/>
      </w:pPr>
      <w:r>
        <w:rPr>
          <w:rFonts w:hint="eastAsia" w:ascii="宋体" w:hAnsi="宋体" w:eastAsia="宋体" w:cs="宋体"/>
          <w:b w:val="0"/>
          <w:sz w:val="24"/>
          <w:szCs w:val="24"/>
          <w:lang w:val="fr-FR" w:eastAsia="zh-CN"/>
        </w:rPr>
        <w:t>双侧手动CPR释放，紧急状态可快速操作</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4个进口脚轮，脚轮直径 ≥ 125 mm，脚轮带中控刹车和直行装置</w:t>
      </w:r>
      <w:r>
        <w:rPr>
          <w:rFonts w:hint="eastAsia" w:ascii="宋体" w:hAnsi="宋体" w:eastAsia="宋体" w:cs="宋体"/>
          <w:b w:val="0"/>
          <w:color w:val="auto"/>
          <w:sz w:val="24"/>
          <w:szCs w:val="24"/>
          <w:lang w:val="fr-FR" w:eastAsia="zh-CN"/>
        </w:rPr>
        <w:t>（需提供证明文件）</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 xml:space="preserve">头板、尾板均有单步拆卸功能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pPr>
      <w:r>
        <w:rPr>
          <w:rFonts w:hint="eastAsia" w:ascii="宋体" w:hAnsi="宋体" w:eastAsia="宋体" w:cs="宋体"/>
          <w:color w:val="000000"/>
          <w:kern w:val="0"/>
          <w:sz w:val="24"/>
          <w:szCs w:val="24"/>
          <w:lang w:val="en-US" w:eastAsia="zh-CN" w:bidi="ar"/>
        </w:rPr>
        <w:t>角度指示器内置于四个护栏外侧，</w:t>
      </w:r>
      <w:r>
        <w:rPr>
          <w:rFonts w:hint="eastAsia" w:ascii="宋体" w:hAnsi="宋体" w:eastAsia="宋体" w:cs="宋体"/>
          <w:b w:val="0"/>
          <w:color w:val="auto"/>
          <w:sz w:val="24"/>
          <w:szCs w:val="24"/>
          <w:lang w:val="en-US" w:eastAsia="zh-CN"/>
        </w:rPr>
        <w:t>为工作便利，</w:t>
      </w:r>
      <w:r>
        <w:rPr>
          <w:rFonts w:hint="eastAsia" w:ascii="宋体" w:hAnsi="宋体" w:cs="宋体"/>
          <w:b w:val="0"/>
          <w:color w:val="auto"/>
          <w:sz w:val="24"/>
          <w:szCs w:val="24"/>
          <w:lang w:val="en-US" w:eastAsia="zh-CN"/>
        </w:rPr>
        <w:t>尽量</w:t>
      </w:r>
      <w:r>
        <w:rPr>
          <w:rFonts w:hint="eastAsia" w:ascii="宋体" w:hAnsi="宋体" w:eastAsia="宋体" w:cs="宋体"/>
          <w:b w:val="0"/>
          <w:color w:val="auto"/>
          <w:sz w:val="24"/>
          <w:szCs w:val="24"/>
          <w:lang w:val="fr-FR" w:eastAsia="zh-CN"/>
        </w:rPr>
        <w:t>特别标注30°及45°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rPr>
          <w:rFonts w:hint="eastAsia" w:ascii="宋体" w:hAnsi="宋体" w:eastAsia="宋体" w:cs="宋体"/>
          <w:color w:val="000000"/>
          <w:kern w:val="0"/>
          <w:sz w:val="24"/>
          <w:szCs w:val="24"/>
          <w:lang w:val="fr-FR" w:eastAsia="zh-CN" w:bidi="ar"/>
        </w:rPr>
      </w:pPr>
      <w:r>
        <w:rPr>
          <w:rFonts w:hint="eastAsia" w:ascii="宋体" w:hAnsi="宋体" w:eastAsia="宋体" w:cs="宋体"/>
          <w:color w:val="000000"/>
          <w:kern w:val="0"/>
          <w:sz w:val="24"/>
          <w:szCs w:val="24"/>
          <w:lang w:val="fr-FR" w:eastAsia="zh-CN" w:bidi="ar"/>
        </w:rPr>
        <w:t>污物袋挂钩</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rPr>
          <w:rFonts w:hint="eastAsia" w:ascii="宋体" w:hAnsi="宋体" w:eastAsia="宋体" w:cs="宋体"/>
          <w:color w:val="000000"/>
          <w:kern w:val="0"/>
          <w:sz w:val="24"/>
          <w:szCs w:val="24"/>
          <w:lang w:val="fr-FR" w:eastAsia="zh-CN" w:bidi="ar"/>
        </w:rPr>
      </w:pPr>
      <w:r>
        <w:rPr>
          <w:rFonts w:hint="eastAsia" w:ascii="宋体" w:hAnsi="宋体" w:eastAsia="宋体" w:cs="宋体"/>
          <w:color w:val="000000"/>
          <w:kern w:val="0"/>
          <w:sz w:val="24"/>
          <w:szCs w:val="24"/>
          <w:lang w:val="fr-FR" w:eastAsia="zh-CN" w:bidi="ar"/>
        </w:rPr>
        <w:t>四角外伸式输液架插孔</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fr-FR" w:eastAsia="zh-CN" w:bidi="ar"/>
        </w:rPr>
        <w:t>四角防撞轮</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原厂同品牌床垫，</w:t>
      </w:r>
      <w:r>
        <w:rPr>
          <w:rFonts w:hint="eastAsia" w:ascii="宋体" w:hAnsi="宋体" w:eastAsia="宋体" w:cs="宋体"/>
          <w:color w:val="000000"/>
          <w:kern w:val="0"/>
          <w:sz w:val="24"/>
          <w:szCs w:val="24"/>
          <w:lang w:val="fr-FR" w:eastAsia="zh-CN" w:bidi="ar"/>
        </w:rPr>
        <w:t>防褥疮床垫，</w:t>
      </w:r>
      <w:r>
        <w:rPr>
          <w:rFonts w:hint="eastAsia" w:ascii="宋体" w:hAnsi="宋体" w:eastAsia="宋体" w:cs="宋体"/>
          <w:color w:val="000000"/>
          <w:kern w:val="0"/>
          <w:sz w:val="24"/>
          <w:szCs w:val="24"/>
          <w:lang w:val="en-US" w:eastAsia="zh-CN" w:bidi="ar"/>
        </w:rPr>
        <w:t>装有防剪切力内衬，</w:t>
      </w:r>
      <w:r>
        <w:rPr>
          <w:rFonts w:hint="eastAsia" w:ascii="宋体" w:hAnsi="宋体" w:eastAsia="宋体" w:cs="宋体"/>
          <w:color w:val="000000"/>
          <w:kern w:val="0"/>
          <w:sz w:val="24"/>
          <w:szCs w:val="24"/>
          <w:lang w:val="fr-FR" w:eastAsia="zh-CN" w:bidi="ar"/>
        </w:rPr>
        <w:t>床垫表面材料防水</w:t>
      </w:r>
      <w:r>
        <w:rPr>
          <w:rFonts w:hint="eastAsia" w:ascii="宋体" w:hAnsi="宋体" w:eastAsia="宋体" w:cs="宋体"/>
          <w:b w:val="0"/>
          <w:sz w:val="24"/>
          <w:szCs w:val="24"/>
          <w:lang w:val="fr-FR" w:eastAsia="zh-CN"/>
        </w:rPr>
        <w:t>透气</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425" w:leftChars="0" w:hanging="425"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需配</w:t>
      </w:r>
      <w:r>
        <w:rPr>
          <w:rFonts w:hint="eastAsia" w:ascii="宋体" w:hAnsi="宋体" w:cs="宋体"/>
          <w:color w:val="000000"/>
          <w:kern w:val="0"/>
          <w:sz w:val="24"/>
          <w:szCs w:val="24"/>
          <w:lang w:val="en-US" w:eastAsia="zh-CN" w:bidi="ar"/>
        </w:rPr>
        <w:t>原厂</w:t>
      </w:r>
      <w:r>
        <w:rPr>
          <w:rFonts w:hint="eastAsia" w:ascii="宋体" w:hAnsi="宋体" w:eastAsia="宋体" w:cs="宋体"/>
          <w:color w:val="000000"/>
          <w:kern w:val="0"/>
          <w:sz w:val="24"/>
          <w:szCs w:val="24"/>
          <w:lang w:val="en-US" w:eastAsia="zh-CN" w:bidi="ar"/>
        </w:rPr>
        <w:t>输液架</w:t>
      </w:r>
    </w:p>
    <w:p>
      <w:pPr>
        <w:pStyle w:val="2"/>
        <w:rPr>
          <w:rFonts w:hint="eastAsia"/>
          <w:lang w:val="en-US" w:eastAsia="zh-CN"/>
        </w:rPr>
      </w:pPr>
    </w:p>
    <w:p>
      <w:pPr>
        <w:adjustRightInd w:val="0"/>
        <w:snapToGrid w:val="0"/>
        <w:spacing w:line="360" w:lineRule="auto"/>
        <w:rPr>
          <w:rFonts w:ascii="宋体" w:hAnsi="宋体" w:cs="宋体"/>
          <w:b/>
          <w:sz w:val="24"/>
        </w:rPr>
      </w:pPr>
      <w:r>
        <w:rPr>
          <w:rFonts w:hint="eastAsia" w:ascii="宋体" w:hAnsi="宋体" w:cs="宋体"/>
          <w:b/>
          <w:sz w:val="24"/>
        </w:rPr>
        <w:t>包3：设备清单及技术要求</w:t>
      </w:r>
    </w:p>
    <w:p>
      <w:pPr>
        <w:adjustRightInd w:val="0"/>
        <w:snapToGrid w:val="0"/>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highlight w:val="none"/>
        </w:rPr>
        <w:t>项目编号</w:t>
      </w:r>
      <w:r>
        <w:rPr>
          <w:rFonts w:hint="eastAsia" w:ascii="宋体" w:hAnsi="宋体" w:cs="宋体"/>
          <w:b/>
          <w:bCs/>
          <w:sz w:val="24"/>
        </w:rPr>
        <w:t>：0676-206003ZB018006</w:t>
      </w:r>
      <w:r>
        <w:rPr>
          <w:rFonts w:hint="eastAsia" w:ascii="宋体" w:hAnsi="宋体" w:cs="宋体"/>
          <w:b/>
          <w:bCs/>
          <w:sz w:val="24"/>
          <w:lang w:val="en-US" w:eastAsia="zh-CN"/>
        </w:rPr>
        <w:t>-03</w:t>
      </w:r>
      <w:r>
        <w:rPr>
          <w:rFonts w:hint="eastAsia" w:ascii="宋体" w:hAnsi="宋体" w:cs="宋体"/>
          <w:b/>
          <w:bCs/>
          <w:sz w:val="24"/>
        </w:rPr>
        <w:t xml:space="preserve"> </w:t>
      </w:r>
    </w:p>
    <w:p>
      <w:pPr>
        <w:adjustRightInd w:val="0"/>
        <w:snapToGrid w:val="0"/>
        <w:spacing w:line="360" w:lineRule="auto"/>
        <w:rPr>
          <w:rFonts w:ascii="宋体" w:hAnsi="宋体" w:cs="宋体"/>
          <w:b/>
          <w:bCs/>
          <w:sz w:val="24"/>
        </w:rPr>
      </w:pPr>
      <w:r>
        <w:rPr>
          <w:rFonts w:hint="eastAsia" w:ascii="宋体" w:hAnsi="宋体" w:cs="宋体"/>
          <w:b/>
          <w:bCs/>
          <w:sz w:val="24"/>
        </w:rPr>
        <w:t>二、设备名称：反渗透水处理</w:t>
      </w:r>
    </w:p>
    <w:p>
      <w:pPr>
        <w:adjustRightInd w:val="0"/>
        <w:snapToGrid w:val="0"/>
        <w:spacing w:line="360" w:lineRule="auto"/>
        <w:rPr>
          <w:rFonts w:hint="eastAsia" w:ascii="宋体" w:hAnsi="宋体" w:cs="宋体"/>
          <w:b/>
          <w:bCs/>
          <w:sz w:val="24"/>
        </w:rPr>
      </w:pPr>
      <w:r>
        <w:rPr>
          <w:rFonts w:hint="eastAsia" w:ascii="宋体" w:hAnsi="宋体" w:cs="宋体"/>
          <w:b/>
          <w:bCs/>
          <w:sz w:val="24"/>
        </w:rPr>
        <w:t xml:space="preserve">三、数量：1套 </w:t>
      </w:r>
    </w:p>
    <w:p>
      <w:pPr>
        <w:adjustRightInd w:val="0"/>
        <w:snapToGrid w:val="0"/>
        <w:spacing w:line="360" w:lineRule="auto"/>
        <w:rPr>
          <w:rFonts w:hint="eastAsia" w:ascii="宋体" w:hAnsi="宋体" w:eastAsia="宋体" w:cs="宋体"/>
          <w:b/>
          <w:bCs/>
          <w:sz w:val="24"/>
          <w:lang w:eastAsia="zh-CN"/>
        </w:rPr>
      </w:pPr>
      <w:r>
        <w:rPr>
          <w:rFonts w:hint="eastAsia" w:ascii="宋体" w:hAnsi="宋体" w:eastAsia="宋体" w:cs="宋体"/>
          <w:b/>
          <w:bCs/>
          <w:sz w:val="24"/>
        </w:rPr>
        <w:t>四、</w:t>
      </w:r>
      <w:r>
        <w:rPr>
          <w:rFonts w:hint="eastAsia" w:ascii="宋体" w:hAnsi="宋体" w:eastAsia="宋体" w:cs="宋体"/>
          <w:b/>
          <w:bCs/>
          <w:sz w:val="24"/>
          <w:lang w:eastAsia="zh-CN"/>
        </w:rPr>
        <w:t>质保期：</w:t>
      </w:r>
      <w:r>
        <w:rPr>
          <w:rFonts w:hint="eastAsia" w:ascii="宋体" w:hAnsi="宋体" w:eastAsia="宋体" w:cs="宋体"/>
          <w:b/>
          <w:bCs/>
          <w:sz w:val="24"/>
        </w:rPr>
        <w:t>≥3年</w:t>
      </w:r>
    </w:p>
    <w:p>
      <w:pPr>
        <w:adjustRightInd w:val="0"/>
        <w:snapToGrid w:val="0"/>
        <w:spacing w:line="360" w:lineRule="auto"/>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、技术要求和参数</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ascii="宋体" w:hAnsi="宋体"/>
          <w:color w:val="auto"/>
          <w:sz w:val="24"/>
          <w:szCs w:val="24"/>
        </w:rPr>
      </w:pPr>
      <w:r>
        <w:rPr>
          <w:rFonts w:hint="eastAsia" w:ascii="宋体" w:hAnsi="宋体"/>
          <w:color w:val="auto"/>
          <w:sz w:val="24"/>
          <w:szCs w:val="24"/>
        </w:rPr>
        <w:t>产水量：≥</w:t>
      </w:r>
      <w:r>
        <w:rPr>
          <w:rFonts w:hint="eastAsia" w:ascii="宋体" w:hAnsi="宋体"/>
          <w:color w:val="auto"/>
          <w:sz w:val="24"/>
          <w:szCs w:val="24"/>
          <w:lang w:val="en-US" w:eastAsia="zh-CN"/>
        </w:rPr>
        <w:t>2400</w:t>
      </w:r>
      <w:r>
        <w:rPr>
          <w:rFonts w:hint="eastAsia" w:ascii="宋体" w:hAnsi="宋体"/>
          <w:color w:val="auto"/>
          <w:sz w:val="24"/>
          <w:szCs w:val="24"/>
        </w:rPr>
        <w:t>L/H</w:t>
      </w:r>
      <w:r>
        <w:rPr>
          <w:rFonts w:hint="eastAsia" w:ascii="宋体" w:hAnsi="宋体"/>
          <w:color w:val="auto"/>
          <w:sz w:val="24"/>
          <w:szCs w:val="24"/>
          <w:lang w:eastAsia="zh-CN"/>
        </w:rPr>
        <w:t>，用于内镜中心清洗内镜用无菌水</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ascii="宋体" w:hAnsi="宋体"/>
          <w:color w:val="auto"/>
          <w:sz w:val="24"/>
          <w:szCs w:val="24"/>
        </w:rPr>
      </w:pPr>
      <w:r>
        <w:rPr>
          <w:rFonts w:hint="eastAsia" w:ascii="宋体" w:hAnsi="宋体"/>
          <w:color w:val="auto"/>
          <w:sz w:val="24"/>
          <w:szCs w:val="24"/>
          <w:lang w:eastAsia="zh-CN"/>
        </w:rPr>
        <w:t>产水水质符合《软式内镜清洗消毒技术规范》（提供相关证明材料）</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ascii="宋体" w:hAnsi="宋体"/>
          <w:color w:val="auto"/>
          <w:sz w:val="24"/>
          <w:szCs w:val="24"/>
        </w:rPr>
      </w:pPr>
      <w:r>
        <w:rPr>
          <w:rFonts w:hint="eastAsia" w:ascii="宋体" w:hAnsi="宋体"/>
          <w:color w:val="auto"/>
          <w:sz w:val="24"/>
          <w:szCs w:val="24"/>
          <w:lang w:eastAsia="zh-CN"/>
        </w:rPr>
        <w:t>电导率≤</w:t>
      </w:r>
      <w:r>
        <w:rPr>
          <w:rFonts w:hint="eastAsia" w:ascii="宋体" w:hAnsi="宋体"/>
          <w:color w:val="auto"/>
          <w:sz w:val="24"/>
          <w:szCs w:val="24"/>
          <w:lang w:val="en-US" w:eastAsia="zh-CN"/>
        </w:rPr>
        <w:t>15us/cm</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ascii="宋体" w:hAnsi="宋体"/>
          <w:color w:val="auto"/>
          <w:sz w:val="24"/>
          <w:szCs w:val="24"/>
        </w:rPr>
      </w:pPr>
      <w:r>
        <w:rPr>
          <w:rFonts w:hint="eastAsia" w:ascii="宋体" w:hAnsi="宋体"/>
          <w:color w:val="auto"/>
          <w:sz w:val="24"/>
          <w:szCs w:val="24"/>
          <w:lang w:eastAsia="zh-CN"/>
        </w:rPr>
        <w:t>标准菌落总数≤</w:t>
      </w:r>
      <w:r>
        <w:rPr>
          <w:rFonts w:hint="eastAsia" w:ascii="宋体" w:hAnsi="宋体"/>
          <w:color w:val="auto"/>
          <w:sz w:val="24"/>
          <w:szCs w:val="24"/>
          <w:lang w:val="en-US" w:eastAsia="zh-CN"/>
        </w:rPr>
        <w:t>10CFU/100mL</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ascii="宋体" w:hAnsi="宋体"/>
          <w:b w:val="0"/>
          <w:bCs w:val="0"/>
          <w:color w:val="auto"/>
          <w:sz w:val="24"/>
          <w:szCs w:val="24"/>
        </w:rPr>
      </w:pPr>
      <w:r>
        <w:rPr>
          <w:rFonts w:hint="eastAsia" w:ascii="宋体" w:hAnsi="宋体"/>
          <w:b w:val="0"/>
          <w:bCs w:val="0"/>
          <w:color w:val="auto"/>
          <w:sz w:val="24"/>
          <w:szCs w:val="24"/>
          <w:lang w:val="en-US" w:eastAsia="zh-CN"/>
        </w:rPr>
        <w:t>PLC</w:t>
      </w:r>
      <w:r>
        <w:rPr>
          <w:rFonts w:hint="eastAsia" w:ascii="宋体" w:hAnsi="宋体"/>
          <w:b w:val="0"/>
          <w:bCs w:val="0"/>
          <w:color w:val="auto"/>
          <w:sz w:val="24"/>
          <w:szCs w:val="24"/>
        </w:rPr>
        <w:t>全自动控制</w:t>
      </w:r>
      <w:r>
        <w:rPr>
          <w:rFonts w:hint="eastAsia" w:ascii="宋体" w:hAnsi="宋体"/>
          <w:b w:val="0"/>
          <w:bCs w:val="0"/>
          <w:color w:val="auto"/>
          <w:sz w:val="24"/>
          <w:szCs w:val="24"/>
          <w:lang w:eastAsia="zh-CN"/>
        </w:rPr>
        <w:t>系统</w:t>
      </w:r>
      <w:r>
        <w:rPr>
          <w:rFonts w:hint="eastAsia" w:ascii="宋体" w:hAnsi="宋体"/>
          <w:b w:val="0"/>
          <w:bCs w:val="0"/>
          <w:color w:val="auto"/>
          <w:sz w:val="24"/>
          <w:szCs w:val="24"/>
          <w:lang w:val="en-US" w:eastAsia="zh-CN"/>
        </w:rPr>
        <w:t>，自动制水、自动冲洗等</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多功能监测，具有远程监控功能，可在护士站或其他工作站直接监测设备运行状态，可实时在线显示设备运行状态，包括电导率、温度、压力、流量等</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具备开机自检，</w:t>
      </w:r>
      <w:r>
        <w:rPr>
          <w:rFonts w:hint="eastAsia" w:ascii="宋体" w:hAnsi="宋体"/>
          <w:b w:val="0"/>
          <w:bCs w:val="0"/>
          <w:color w:val="auto"/>
          <w:sz w:val="24"/>
          <w:szCs w:val="24"/>
        </w:rPr>
        <w:t>原水缺水保护，纯水缺水保护，漏水报警，过压保护，过载保护等</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主机系统管件采用纯水专用不锈钢</w:t>
      </w:r>
      <w:r>
        <w:rPr>
          <w:rFonts w:hint="eastAsia" w:ascii="宋体" w:hAnsi="宋体"/>
          <w:b w:val="0"/>
          <w:bCs w:val="0"/>
          <w:color w:val="auto"/>
          <w:sz w:val="24"/>
          <w:szCs w:val="24"/>
          <w:lang w:val="en-US" w:eastAsia="zh-CN"/>
        </w:rPr>
        <w:t>+U-PVC管道</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rPr>
        <w:t>具备无水保护，压力保护等多种安全自锁装置</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rPr>
        <w:t>该水处理设备由预处理系统、</w:t>
      </w:r>
      <w:r>
        <w:rPr>
          <w:rFonts w:hint="eastAsia" w:ascii="宋体" w:hAnsi="宋体"/>
          <w:b w:val="0"/>
          <w:bCs w:val="0"/>
          <w:strike w:val="0"/>
          <w:dstrike w:val="0"/>
          <w:color w:val="auto"/>
          <w:sz w:val="24"/>
          <w:szCs w:val="24"/>
          <w:lang w:eastAsia="zh-CN"/>
        </w:rPr>
        <w:t>单级</w:t>
      </w:r>
      <w:r>
        <w:rPr>
          <w:rFonts w:hint="eastAsia" w:ascii="宋体" w:hAnsi="宋体"/>
          <w:b w:val="0"/>
          <w:bCs w:val="0"/>
          <w:color w:val="auto"/>
          <w:sz w:val="24"/>
          <w:szCs w:val="24"/>
        </w:rPr>
        <w:t>反渗透系统、及纯水</w:t>
      </w:r>
      <w:r>
        <w:rPr>
          <w:rFonts w:hint="eastAsia" w:ascii="宋体" w:hAnsi="宋体"/>
          <w:b w:val="0"/>
          <w:bCs w:val="0"/>
          <w:color w:val="auto"/>
          <w:sz w:val="24"/>
          <w:szCs w:val="24"/>
          <w:lang w:eastAsia="zh-CN"/>
        </w:rPr>
        <w:t>恒压</w:t>
      </w:r>
      <w:r>
        <w:rPr>
          <w:rFonts w:hint="eastAsia" w:ascii="宋体" w:hAnsi="宋体"/>
          <w:b w:val="0"/>
          <w:bCs w:val="0"/>
          <w:color w:val="auto"/>
          <w:sz w:val="24"/>
          <w:szCs w:val="24"/>
        </w:rPr>
        <w:t>供水系统组成</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纯水供水压力参考范围：</w:t>
      </w:r>
      <w:r>
        <w:rPr>
          <w:rFonts w:hint="eastAsia" w:ascii="宋体" w:hAnsi="宋体"/>
          <w:b w:val="0"/>
          <w:bCs w:val="0"/>
          <w:color w:val="auto"/>
          <w:sz w:val="24"/>
          <w:szCs w:val="24"/>
          <w:lang w:val="en-US" w:eastAsia="zh-CN"/>
        </w:rPr>
        <w:t>0.3-0.5Mpa</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反渗透膜等主要原材料重要零部件选用性能稳定的进口优质产品（附有效证明材料），生产纯化水所使用的滤膜孔径应＜</w:t>
      </w:r>
      <w:r>
        <w:rPr>
          <w:rFonts w:hint="eastAsia" w:ascii="宋体" w:hAnsi="宋体"/>
          <w:b w:val="0"/>
          <w:bCs w:val="0"/>
          <w:color w:val="auto"/>
          <w:sz w:val="24"/>
          <w:szCs w:val="24"/>
          <w:lang w:val="en-US" w:eastAsia="zh-CN"/>
        </w:rPr>
        <w:t>0.2ym，并定期更换</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color w:val="auto"/>
          <w:sz w:val="24"/>
          <w:szCs w:val="24"/>
        </w:rPr>
      </w:pPr>
      <w:r>
        <w:rPr>
          <w:rFonts w:hint="eastAsia" w:ascii="宋体" w:hAnsi="宋体"/>
          <w:b w:val="0"/>
          <w:bCs w:val="0"/>
          <w:color w:val="auto"/>
          <w:sz w:val="24"/>
          <w:szCs w:val="24"/>
          <w:lang w:eastAsia="zh-CN"/>
        </w:rPr>
        <w:t>卫生级不锈钢储水箱：容积为</w:t>
      </w:r>
      <w:r>
        <w:rPr>
          <w:rFonts w:hint="eastAsia" w:ascii="宋体" w:hAnsi="宋体"/>
          <w:b w:val="0"/>
          <w:bCs w:val="0"/>
          <w:color w:val="auto"/>
          <w:sz w:val="24"/>
          <w:szCs w:val="24"/>
          <w:lang w:val="en-US" w:eastAsia="zh-CN"/>
        </w:rPr>
        <w:t>1000L-</w:t>
      </w:r>
      <w:r>
        <w:rPr>
          <w:rFonts w:hint="eastAsia" w:ascii="宋体" w:hAnsi="宋体"/>
          <w:b w:val="0"/>
          <w:bCs w:val="0"/>
          <w:color w:val="auto"/>
          <w:sz w:val="24"/>
          <w:szCs w:val="24"/>
          <w:lang w:eastAsia="zh-CN"/>
        </w:rPr>
        <w:t>2000L，参考地面承重按实</w:t>
      </w:r>
      <w:r>
        <w:rPr>
          <w:rFonts w:hint="eastAsia" w:ascii="宋体" w:hAnsi="宋体"/>
          <w:color w:val="auto"/>
          <w:sz w:val="24"/>
          <w:szCs w:val="24"/>
          <w:lang w:eastAsia="zh-CN"/>
        </w:rPr>
        <w:t>际需求配置</w:t>
      </w:r>
      <w:r>
        <w:rPr>
          <w:rFonts w:hint="eastAsia" w:ascii="宋体" w:hAnsi="宋体"/>
          <w:color w:val="auto"/>
          <w:sz w:val="24"/>
          <w:szCs w:val="24"/>
        </w:rPr>
        <w:t>,材质为SUS304不锈钢，佩带液位装置</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color w:val="auto"/>
          <w:sz w:val="24"/>
          <w:szCs w:val="24"/>
        </w:rPr>
      </w:pPr>
      <w:r>
        <w:rPr>
          <w:rFonts w:hint="eastAsia" w:ascii="宋体" w:hAnsi="宋体"/>
          <w:color w:val="auto"/>
          <w:sz w:val="24"/>
          <w:szCs w:val="24"/>
          <w:lang w:eastAsia="zh-CN"/>
        </w:rPr>
        <w:t>具有自动冲洗、循环供水功能，防止滋生细菌</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具备全自动化学消毒功能</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具备符合国家规定的灭菌工艺</w:t>
      </w:r>
    </w:p>
    <w:p>
      <w:pPr>
        <w:pStyle w:val="134"/>
        <w:keepNext w:val="0"/>
        <w:keepLines w:val="0"/>
        <w:pageBreakBefore w:val="0"/>
        <w:widowControl w:val="0"/>
        <w:numPr>
          <w:ilvl w:val="0"/>
          <w:numId w:val="8"/>
        </w:numPr>
        <w:kinsoku/>
        <w:wordWrap/>
        <w:overflowPunct/>
        <w:topLinePunct w:val="0"/>
        <w:autoSpaceDE/>
        <w:autoSpaceDN/>
        <w:bidi w:val="0"/>
        <w:adjustRightInd/>
        <w:snapToGrid/>
        <w:spacing w:line="540" w:lineRule="exact"/>
        <w:ind w:left="425" w:leftChars="0" w:hanging="425" w:firstLineChars="0"/>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该项目为交钥匙工程，无需我院再承担其他任何费用</w:t>
      </w:r>
    </w:p>
    <w:p>
      <w:pPr>
        <w:pStyle w:val="1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olor w:val="auto"/>
          <w:sz w:val="24"/>
          <w:szCs w:val="24"/>
          <w:lang w:val="en-US" w:eastAsia="zh-CN"/>
        </w:rPr>
      </w:pPr>
    </w:p>
    <w:p>
      <w:pPr>
        <w:adjustRightInd w:val="0"/>
        <w:snapToGrid w:val="0"/>
        <w:spacing w:line="360" w:lineRule="auto"/>
        <w:rPr>
          <w:rFonts w:ascii="宋体" w:hAnsi="宋体" w:cs="宋体"/>
          <w:b/>
          <w:sz w:val="24"/>
        </w:rPr>
      </w:pPr>
      <w:r>
        <w:rPr>
          <w:rFonts w:hint="eastAsia" w:ascii="宋体" w:hAnsi="宋体" w:cs="宋体"/>
          <w:b/>
          <w:sz w:val="24"/>
        </w:rPr>
        <w:t>包</w:t>
      </w:r>
      <w:r>
        <w:rPr>
          <w:rFonts w:hint="eastAsia" w:ascii="宋体" w:hAnsi="宋体" w:cs="宋体"/>
          <w:b/>
          <w:sz w:val="24"/>
          <w:lang w:val="en-US" w:eastAsia="zh-CN"/>
        </w:rPr>
        <w:t>4</w:t>
      </w:r>
      <w:r>
        <w:rPr>
          <w:rFonts w:hint="eastAsia" w:ascii="宋体" w:hAnsi="宋体" w:cs="宋体"/>
          <w:b/>
          <w:sz w:val="24"/>
        </w:rPr>
        <w:t>：设备清单及技术要求</w:t>
      </w:r>
    </w:p>
    <w:p>
      <w:pPr>
        <w:adjustRightInd w:val="0"/>
        <w:snapToGrid w:val="0"/>
        <w:spacing w:line="360" w:lineRule="auto"/>
        <w:rPr>
          <w:rFonts w:hint="default" w:ascii="宋体" w:hAnsi="宋体" w:eastAsia="宋体" w:cs="宋体"/>
          <w:b/>
          <w:bCs/>
          <w:sz w:val="24"/>
          <w:lang w:val="en-US" w:eastAsia="zh-CN"/>
        </w:rPr>
      </w:pPr>
      <w:r>
        <w:rPr>
          <w:rFonts w:hint="eastAsia" w:ascii="宋体" w:hAnsi="宋体" w:cs="宋体"/>
          <w:b/>
          <w:bCs/>
          <w:sz w:val="24"/>
        </w:rPr>
        <w:t>一、</w:t>
      </w:r>
      <w:r>
        <w:rPr>
          <w:rFonts w:hint="eastAsia" w:ascii="宋体" w:hAnsi="宋体" w:cs="宋体"/>
          <w:b/>
          <w:bCs/>
          <w:sz w:val="24"/>
          <w:highlight w:val="none"/>
        </w:rPr>
        <w:t>项目编号：</w:t>
      </w:r>
      <w:r>
        <w:rPr>
          <w:rFonts w:hint="eastAsia" w:ascii="宋体" w:hAnsi="宋体" w:cs="宋体"/>
          <w:b/>
          <w:bCs/>
          <w:sz w:val="24"/>
        </w:rPr>
        <w:t>0676-206003ZB018006</w:t>
      </w:r>
      <w:r>
        <w:rPr>
          <w:rFonts w:hint="eastAsia" w:ascii="宋体" w:hAnsi="宋体" w:cs="宋体"/>
          <w:b/>
          <w:bCs/>
          <w:sz w:val="24"/>
          <w:lang w:val="en-US" w:eastAsia="zh-CN"/>
        </w:rPr>
        <w:t>-04</w:t>
      </w:r>
    </w:p>
    <w:p>
      <w:pPr>
        <w:adjustRightInd w:val="0"/>
        <w:snapToGrid w:val="0"/>
        <w:spacing w:line="360" w:lineRule="auto"/>
        <w:rPr>
          <w:rFonts w:ascii="宋体" w:hAnsi="宋体" w:cs="宋体"/>
          <w:b/>
          <w:bCs/>
          <w:sz w:val="24"/>
        </w:rPr>
      </w:pPr>
      <w:r>
        <w:rPr>
          <w:rFonts w:hint="eastAsia" w:ascii="宋体" w:hAnsi="宋体" w:cs="宋体"/>
          <w:b/>
          <w:bCs/>
          <w:sz w:val="24"/>
        </w:rPr>
        <w:t>二、设备名称：医用吊塔</w:t>
      </w:r>
    </w:p>
    <w:p>
      <w:pPr>
        <w:adjustRightInd w:val="0"/>
        <w:snapToGrid w:val="0"/>
        <w:spacing w:line="360" w:lineRule="auto"/>
        <w:rPr>
          <w:rFonts w:hint="eastAsia" w:ascii="宋体" w:hAnsi="宋体" w:cs="宋体"/>
          <w:b/>
          <w:bCs/>
          <w:sz w:val="24"/>
        </w:rPr>
      </w:pPr>
      <w:r>
        <w:rPr>
          <w:rFonts w:hint="eastAsia" w:ascii="宋体" w:hAnsi="宋体" w:cs="宋体"/>
          <w:b/>
          <w:bCs/>
          <w:sz w:val="24"/>
        </w:rPr>
        <w:t xml:space="preserve">三、数量：约40套，以实际结算数量为准 </w:t>
      </w:r>
    </w:p>
    <w:p>
      <w:pPr>
        <w:adjustRightInd w:val="0"/>
        <w:snapToGrid w:val="0"/>
        <w:spacing w:line="360" w:lineRule="auto"/>
        <w:rPr>
          <w:rFonts w:hint="eastAsia" w:ascii="宋体" w:hAnsi="宋体" w:eastAsia="宋体" w:cs="宋体"/>
          <w:b/>
          <w:bCs/>
          <w:sz w:val="24"/>
          <w:lang w:eastAsia="zh-CN"/>
        </w:rPr>
      </w:pPr>
      <w:r>
        <w:rPr>
          <w:rFonts w:hint="eastAsia" w:ascii="宋体" w:hAnsi="宋体" w:eastAsia="宋体" w:cs="宋体"/>
          <w:b/>
          <w:bCs/>
          <w:sz w:val="24"/>
        </w:rPr>
        <w:t>四、</w:t>
      </w:r>
      <w:r>
        <w:rPr>
          <w:rFonts w:hint="eastAsia" w:ascii="宋体" w:hAnsi="宋体" w:eastAsia="宋体" w:cs="宋体"/>
          <w:b/>
          <w:bCs/>
          <w:sz w:val="24"/>
          <w:lang w:eastAsia="zh-CN"/>
        </w:rPr>
        <w:t>质保期：</w:t>
      </w:r>
      <w:r>
        <w:rPr>
          <w:rFonts w:hint="eastAsia" w:ascii="宋体" w:hAnsi="宋体" w:eastAsia="宋体" w:cs="宋体"/>
          <w:b/>
          <w:bCs/>
          <w:sz w:val="24"/>
        </w:rPr>
        <w:t>≥3年</w:t>
      </w:r>
    </w:p>
    <w:p>
      <w:pPr>
        <w:adjustRightInd w:val="0"/>
        <w:snapToGrid w:val="0"/>
        <w:spacing w:line="360" w:lineRule="auto"/>
        <w:rPr>
          <w:rFonts w:ascii="宋体" w:hAnsi="宋体" w:cs="宋体"/>
          <w:b/>
          <w:bCs/>
          <w:sz w:val="24"/>
        </w:rPr>
      </w:pPr>
      <w:r>
        <w:rPr>
          <w:rFonts w:hint="eastAsia" w:ascii="宋体" w:hAnsi="宋体" w:cs="宋体"/>
          <w:b/>
          <w:bCs/>
          <w:sz w:val="24"/>
        </w:rPr>
        <w:t>四、技术要求和参数</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1、横梁长度：2500~3000mm（具体尺寸根据实际现场情况定制），</w:t>
      </w:r>
      <w:r>
        <w:rPr>
          <w:rFonts w:hint="eastAsia" w:ascii="宋体" w:hAnsi="宋体" w:cs="Times New Roman"/>
          <w:color w:val="auto"/>
          <w:sz w:val="24"/>
          <w:szCs w:val="24"/>
          <w:lang w:val="en-US" w:eastAsia="zh-CN"/>
        </w:rPr>
        <w:t>塔体可旋转角度：≥300°,可平</w:t>
      </w:r>
      <w:r>
        <w:rPr>
          <w:rFonts w:hint="eastAsia" w:ascii="宋体" w:hAnsi="宋体" w:cs="Times New Roman"/>
          <w:color w:val="000000"/>
          <w:sz w:val="24"/>
          <w:szCs w:val="24"/>
          <w:lang w:val="en-US" w:eastAsia="zh-CN"/>
        </w:rPr>
        <w:t>移≥400mm。吊桥横梁下部带有一体式高强度桥梁滑轨，并有锁定把手，便于下方箱体水平移动和锁定。</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2、横梁配置：夜间LED照明灯。</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3、干区配置：吊箱式塔体1个，；仪器托盘2层；抽屉2个。德标气体终端6个：氧气2个、</w:t>
      </w:r>
      <w:r>
        <w:rPr>
          <w:rFonts w:hint="eastAsia" w:ascii="宋体" w:hAnsi="宋体" w:cs="Times New Roman"/>
          <w:strike w:val="0"/>
          <w:dstrike w:val="0"/>
          <w:color w:val="auto"/>
          <w:sz w:val="24"/>
          <w:szCs w:val="24"/>
          <w:lang w:val="en-US" w:eastAsia="zh-CN"/>
        </w:rPr>
        <w:t>空气2个、</w:t>
      </w:r>
      <w:r>
        <w:rPr>
          <w:rFonts w:hint="eastAsia" w:ascii="宋体" w:hAnsi="宋体" w:cs="Times New Roman"/>
          <w:color w:val="auto"/>
          <w:sz w:val="24"/>
          <w:szCs w:val="24"/>
          <w:lang w:val="en-US" w:eastAsia="zh-CN"/>
        </w:rPr>
        <w:t>负压吸引2个。220V/10A国标电源插座≥8个，RJ45网络接口1个，RJ11电话接口1个，等电位端子2个，高度可调输液组合架1个，网篮1个，束线器1个。</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4、湿区配置：吊柱式塔体1个；仪器托盘1层；德标气体终端4个：氧气2个、空气1个、负压吸引1个。RJ45网络接口1个，RJ11电话接口1个，等电位端子2个，高度可调输液组合架1个，网篮1个，照明调节开关2个，集线器器2个，地照灯1个。</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5、吊塔主体应采用高强度铝合金型材，防腐性高、易清洗。</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6、表面采用环保抗菌粉末喷塑处理（提供吊塔的抗菌检测报告）。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7、吊塔主体全封闭式设计，承重性更强，表面无锐角，无螺丝钉，吊塔箱体定位准确，不易漂移。</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8、所有吊塔上承载的设备的电源线及气源管路和塔体之间不会发生相对移动，所有电源线路及气源管路在塔体内不外露，保证吊塔在移动过程中，不会因位置的改变导致线路的脱落。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9、吊塔采用滚针轴承或平面推力轴承，在很小的空间下可获得很高的轴向载荷和刚度（提供实物图片）。</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10、所有吊塔箱体可旋转角度：≥300°。</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11、吊柱式箱体上带有环境照明灯控制装置，可提供上背景灯和下背景灯的环境照明（提供装置实物图片）。</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12、气体终端德标制式，插拔次数20000次以上，气体出口均要以国际标准色标予以区别，并有防止不同气体误插的装置或结构。</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13、所有气电端口必须安装于气电箱上，禁止安装于横梁上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14、气体终端、照明灯、输液架、仪器平台、抽屉、电源插座、接地端子、网络接口的制式和数量等，可根据实际要求进行定制。</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15、制造商通过的ISO9001认证证书上含有明确的“医用吊塔”字样。</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16、吊塔企业标准必须经中国国家标准化管理委员会标准备案，提供相关备案证明。</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17、箱体上有多种线揽收集管理装置供选择。</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18、吊塔通过国际标准，符合IEC60601、ISO11197质量体系认证要求（提供相关证明材料）</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19、10年内设备不生锈（提供证明材料）</w:t>
      </w:r>
    </w:p>
    <w:p>
      <w:pPr>
        <w:spacing w:line="360" w:lineRule="auto"/>
        <w:jc w:val="center"/>
        <w:rPr>
          <w:rFonts w:ascii="宋体"/>
          <w:sz w:val="28"/>
          <w:szCs w:val="28"/>
        </w:rPr>
      </w:pPr>
      <w:r>
        <w:rPr>
          <w:rFonts w:hint="eastAsia" w:ascii="宋体" w:hAnsi="宋体"/>
          <w:b/>
          <w:sz w:val="36"/>
        </w:rPr>
        <w:br w:type="page"/>
      </w:r>
      <w:r>
        <w:rPr>
          <w:rFonts w:hint="eastAsia" w:ascii="宋体" w:hAnsi="宋体"/>
          <w:b/>
          <w:sz w:val="36"/>
        </w:rPr>
        <w:t>第四部分合同条款及格式</w:t>
      </w:r>
      <w:bookmarkEnd w:id="126"/>
    </w:p>
    <w:p>
      <w:pPr>
        <w:pStyle w:val="20"/>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
        <w:spacing w:line="480" w:lineRule="exact"/>
        <w:rPr>
          <w:rFonts w:ascii="宋体"/>
          <w:bCs/>
        </w:rPr>
      </w:pPr>
      <w:r>
        <w:rPr>
          <w:rFonts w:ascii="宋体" w:hAnsi="宋体"/>
          <w:bCs/>
        </w:rPr>
        <w:t>1</w:t>
      </w:r>
      <w:r>
        <w:rPr>
          <w:rFonts w:hint="eastAsia" w:ascii="宋体" w:hAnsi="宋体"/>
          <w:bCs/>
        </w:rPr>
        <w:t>、定义</w:t>
      </w:r>
    </w:p>
    <w:p>
      <w:pPr>
        <w:pStyle w:val="2"/>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2"/>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2"/>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
        <w:spacing w:line="480" w:lineRule="exact"/>
        <w:rPr>
          <w:rFonts w:ascii="宋体"/>
          <w:bCs/>
        </w:rPr>
      </w:pPr>
      <w:r>
        <w:rPr>
          <w:rFonts w:ascii="宋体" w:hAnsi="宋体"/>
          <w:bCs/>
        </w:rPr>
        <w:t>2</w:t>
      </w:r>
      <w:r>
        <w:rPr>
          <w:rFonts w:hint="eastAsia" w:ascii="宋体" w:hAnsi="宋体"/>
          <w:bCs/>
        </w:rPr>
        <w:t>、技术规范</w:t>
      </w:r>
    </w:p>
    <w:p>
      <w:pPr>
        <w:pStyle w:val="2"/>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rPr>
      </w:pPr>
      <w:r>
        <w:rPr>
          <w:rFonts w:ascii="宋体" w:hAnsi="宋体"/>
          <w:bCs/>
        </w:rPr>
        <w:t>3</w:t>
      </w:r>
      <w:r>
        <w:rPr>
          <w:rFonts w:hint="eastAsia" w:ascii="宋体" w:hAnsi="宋体"/>
          <w:bCs/>
        </w:rPr>
        <w:t>、知识产权</w:t>
      </w:r>
    </w:p>
    <w:p>
      <w:pPr>
        <w:pStyle w:val="2"/>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ascii="宋体" w:hAnsi="宋体"/>
          <w:bCs/>
        </w:rPr>
      </w:pPr>
      <w:r>
        <w:rPr>
          <w:rFonts w:hint="eastAsia" w:ascii="宋体" w:hAnsi="宋体"/>
          <w:bCs/>
        </w:rPr>
        <w:t>4、付款</w:t>
      </w:r>
    </w:p>
    <w:p>
      <w:pPr>
        <w:pStyle w:val="2"/>
        <w:spacing w:line="480" w:lineRule="exact"/>
        <w:ind w:left="1"/>
        <w:rPr>
          <w:rFonts w:ascii="宋体" w:hAnsi="宋体"/>
          <w:bCs/>
          <w:highlight w:val="none"/>
        </w:rPr>
      </w:pPr>
      <w:r>
        <w:rPr>
          <w:rFonts w:hint="eastAsia" w:ascii="宋体" w:hAnsi="宋体"/>
          <w:bCs/>
          <w:highlight w:val="none"/>
        </w:rPr>
        <w:t>付款方式：货物交付后，经双方验收合格签字且财务入账三个月内，支付合同总金额90%，余款作为质量保证金，自财务入账之日起满12个月后，无质量问题，付清总金额的10%。</w:t>
      </w:r>
    </w:p>
    <w:p>
      <w:pPr>
        <w:pStyle w:val="2"/>
        <w:spacing w:line="480" w:lineRule="exact"/>
        <w:ind w:left="1"/>
        <w:rPr>
          <w:rFonts w:ascii="宋体"/>
          <w:bCs/>
        </w:rPr>
      </w:pP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
        <w:spacing w:line="480" w:lineRule="exact"/>
        <w:rPr>
          <w:rFonts w:ascii="宋体"/>
          <w:bCs/>
        </w:rPr>
      </w:pPr>
      <w:r>
        <w:rPr>
          <w:rFonts w:ascii="宋体" w:hAnsi="宋体"/>
          <w:bCs/>
        </w:rPr>
        <w:t>6</w:t>
      </w:r>
      <w:r>
        <w:rPr>
          <w:rFonts w:hint="eastAsia" w:ascii="宋体" w:hAnsi="宋体"/>
          <w:bCs/>
        </w:rPr>
        <w:t>、质量</w:t>
      </w:r>
    </w:p>
    <w:p>
      <w:pPr>
        <w:pStyle w:val="2"/>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rPr>
      </w:pPr>
      <w:r>
        <w:rPr>
          <w:rFonts w:ascii="宋体" w:hAnsi="宋体"/>
          <w:bCs/>
        </w:rPr>
        <w:t>7</w:t>
      </w:r>
      <w:r>
        <w:rPr>
          <w:rFonts w:hint="eastAsia" w:ascii="宋体" w:hAnsi="宋体"/>
          <w:bCs/>
        </w:rPr>
        <w:t>、包装和标记</w:t>
      </w:r>
    </w:p>
    <w:p>
      <w:pPr>
        <w:pStyle w:val="2"/>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
        <w:spacing w:line="480" w:lineRule="exact"/>
        <w:rPr>
          <w:rFonts w:ascii="宋体"/>
          <w:bCs/>
        </w:rPr>
      </w:pPr>
      <w:r>
        <w:rPr>
          <w:rFonts w:ascii="宋体" w:hAnsi="宋体"/>
          <w:bCs/>
        </w:rPr>
        <w:t>8</w:t>
      </w:r>
      <w:r>
        <w:rPr>
          <w:rFonts w:hint="eastAsia" w:ascii="宋体" w:hAnsi="宋体"/>
          <w:bCs/>
        </w:rPr>
        <w:t>、技术资料</w:t>
      </w:r>
    </w:p>
    <w:p>
      <w:pPr>
        <w:pStyle w:val="2"/>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
        <w:spacing w:line="480" w:lineRule="exact"/>
        <w:rPr>
          <w:rFonts w:ascii="宋体"/>
          <w:bCs/>
        </w:rPr>
      </w:pPr>
      <w:r>
        <w:rPr>
          <w:rFonts w:ascii="宋体" w:hAnsi="宋体"/>
          <w:bCs/>
        </w:rPr>
        <w:t>9</w:t>
      </w:r>
      <w:r>
        <w:rPr>
          <w:rFonts w:hint="eastAsia" w:ascii="宋体" w:hAnsi="宋体"/>
          <w:bCs/>
        </w:rPr>
        <w:t>、风险负担</w:t>
      </w:r>
    </w:p>
    <w:p>
      <w:pPr>
        <w:pStyle w:val="2"/>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rPr>
      </w:pPr>
      <w:r>
        <w:rPr>
          <w:rFonts w:ascii="宋体" w:hAnsi="宋体"/>
          <w:bCs/>
        </w:rPr>
        <w:t>10</w:t>
      </w:r>
      <w:r>
        <w:rPr>
          <w:rFonts w:hint="eastAsia" w:ascii="宋体" w:hAnsi="宋体"/>
          <w:bCs/>
        </w:rPr>
        <w:t>、验收</w:t>
      </w:r>
    </w:p>
    <w:p>
      <w:pPr>
        <w:pStyle w:val="2"/>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2"/>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2"/>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
        <w:spacing w:line="480" w:lineRule="exact"/>
        <w:ind w:left="1"/>
        <w:rPr>
          <w:rFonts w:ascii="宋体"/>
          <w:bCs/>
        </w:rPr>
      </w:pPr>
      <w:r>
        <w:rPr>
          <w:rFonts w:hint="eastAsia" w:ascii="宋体" w:hAnsi="宋体"/>
          <w:bCs/>
        </w:rPr>
        <w:t>降低货物的价格，或由有权的部门评估，以降低后的价格或评估价格为准。</w:t>
      </w:r>
    </w:p>
    <w:p>
      <w:pPr>
        <w:pStyle w:val="2"/>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rPr>
      </w:pPr>
      <w:r>
        <w:rPr>
          <w:rFonts w:ascii="宋体" w:hAnsi="宋体"/>
          <w:bCs/>
        </w:rPr>
        <w:t>12</w:t>
      </w:r>
      <w:r>
        <w:rPr>
          <w:rFonts w:hint="eastAsia" w:ascii="宋体" w:hAnsi="宋体"/>
          <w:bCs/>
        </w:rPr>
        <w:t>、违约赔偿</w:t>
      </w:r>
    </w:p>
    <w:p>
      <w:pPr>
        <w:pStyle w:val="2"/>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
        <w:spacing w:line="480" w:lineRule="exact"/>
        <w:rPr>
          <w:rFonts w:ascii="宋体"/>
          <w:bCs/>
        </w:rPr>
      </w:pPr>
      <w:r>
        <w:rPr>
          <w:rFonts w:ascii="宋体" w:hAnsi="宋体"/>
          <w:bCs/>
        </w:rPr>
        <w:t>13</w:t>
      </w:r>
      <w:r>
        <w:rPr>
          <w:rFonts w:hint="eastAsia" w:ascii="宋体" w:hAnsi="宋体"/>
          <w:bCs/>
        </w:rPr>
        <w:t>、合同修改</w:t>
      </w:r>
    </w:p>
    <w:p>
      <w:pPr>
        <w:pStyle w:val="2"/>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rPr>
      </w:pPr>
      <w:r>
        <w:rPr>
          <w:rFonts w:ascii="宋体" w:hAnsi="宋体"/>
          <w:bCs/>
        </w:rPr>
        <w:t>14</w:t>
      </w:r>
      <w:r>
        <w:rPr>
          <w:rFonts w:hint="eastAsia" w:ascii="宋体" w:hAnsi="宋体"/>
          <w:bCs/>
        </w:rPr>
        <w:t>、违约终止合同</w:t>
      </w:r>
    </w:p>
    <w:p>
      <w:pPr>
        <w:pStyle w:val="2"/>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rPr>
      </w:pPr>
      <w:r>
        <w:rPr>
          <w:rFonts w:ascii="宋体" w:hAnsi="宋体"/>
          <w:bCs/>
        </w:rPr>
        <w:t>15</w:t>
      </w:r>
      <w:r>
        <w:rPr>
          <w:rFonts w:hint="eastAsia" w:ascii="宋体" w:hAnsi="宋体"/>
          <w:bCs/>
        </w:rPr>
        <w:t>、破产终止合同</w:t>
      </w:r>
    </w:p>
    <w:p>
      <w:pPr>
        <w:pStyle w:val="2"/>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rPr>
      </w:pPr>
      <w:r>
        <w:rPr>
          <w:rFonts w:ascii="宋体" w:hAnsi="宋体"/>
          <w:bCs/>
        </w:rPr>
        <w:t>16</w:t>
      </w:r>
      <w:r>
        <w:rPr>
          <w:rFonts w:hint="eastAsia" w:ascii="宋体" w:hAnsi="宋体"/>
          <w:bCs/>
        </w:rPr>
        <w:t>、不可抗力</w:t>
      </w:r>
    </w:p>
    <w:p>
      <w:pPr>
        <w:pStyle w:val="2"/>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20" w:lineRule="exact"/>
        <w:ind w:left="1"/>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
        <w:spacing w:line="420" w:lineRule="exact"/>
        <w:ind w:left="763" w:hanging="763" w:hangingChars="318"/>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
        <w:spacing w:line="420" w:lineRule="exact"/>
        <w:rPr>
          <w:rFonts w:ascii="宋体"/>
          <w:bCs/>
        </w:rPr>
      </w:pPr>
      <w:r>
        <w:rPr>
          <w:rFonts w:ascii="宋体" w:hAnsi="宋体"/>
          <w:bCs/>
        </w:rPr>
        <w:t xml:space="preserve">17   </w:t>
      </w:r>
      <w:r>
        <w:rPr>
          <w:rFonts w:hint="eastAsia" w:ascii="宋体" w:hAnsi="宋体"/>
          <w:bCs/>
        </w:rPr>
        <w:t>税费</w:t>
      </w:r>
      <w:bookmarkEnd w:id="129"/>
    </w:p>
    <w:p>
      <w:pPr>
        <w:pStyle w:val="2"/>
        <w:spacing w:line="420" w:lineRule="exact"/>
        <w:ind w:left="763" w:hanging="763" w:hangingChars="318"/>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
        <w:spacing w:line="420" w:lineRule="exact"/>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2"/>
        <w:spacing w:line="420" w:lineRule="exact"/>
        <w:ind w:left="763" w:hanging="763" w:hangingChars="318"/>
        <w:rPr>
          <w:rFonts w:ascii="宋体"/>
          <w:bCs/>
        </w:rPr>
      </w:pPr>
      <w:r>
        <w:rPr>
          <w:rFonts w:hint="eastAsia" w:ascii="宋体" w:hAnsi="宋体"/>
          <w:bCs/>
        </w:rPr>
        <w:t>未经允许，本招标采购项目不得转让。</w:t>
      </w:r>
    </w:p>
    <w:p>
      <w:pPr>
        <w:pStyle w:val="2"/>
        <w:spacing w:line="420" w:lineRule="exact"/>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2"/>
        <w:spacing w:line="420" w:lineRule="exact"/>
        <w:ind w:left="1"/>
        <w:rPr>
          <w:rFonts w:ascii="宋体"/>
          <w:bCs/>
        </w:rPr>
      </w:pPr>
      <w:r>
        <w:rPr>
          <w:rFonts w:hint="eastAsia" w:ascii="宋体" w:hAnsi="宋体"/>
          <w:bCs/>
        </w:rPr>
        <w:t>合同任何一方给另一方的通知，都应以书面形式发送，而另一方也应以书面形式确认并发送到对方明确的地址。</w:t>
      </w:r>
    </w:p>
    <w:p>
      <w:pPr>
        <w:pStyle w:val="2"/>
        <w:spacing w:line="420" w:lineRule="exact"/>
        <w:rPr>
          <w:rFonts w:ascii="宋体"/>
          <w:bCs/>
        </w:rPr>
      </w:pPr>
      <w:r>
        <w:rPr>
          <w:rFonts w:ascii="宋体" w:hAnsi="宋体"/>
          <w:bCs/>
        </w:rPr>
        <w:t>20</w:t>
      </w:r>
      <w:r>
        <w:rPr>
          <w:rFonts w:hint="eastAsia" w:ascii="宋体" w:hAnsi="宋体"/>
          <w:bCs/>
        </w:rPr>
        <w:t>、争议的解决</w:t>
      </w:r>
    </w:p>
    <w:p>
      <w:pPr>
        <w:pStyle w:val="2"/>
        <w:spacing w:line="420" w:lineRule="exact"/>
        <w:ind w:firstLine="480" w:firstLineChars="200"/>
        <w:rPr>
          <w:rFonts w:ascii="宋体"/>
          <w:bCs/>
        </w:rPr>
      </w:pPr>
      <w:r>
        <w:rPr>
          <w:rFonts w:hint="eastAsia" w:ascii="宋体" w:hAnsi="宋体"/>
          <w:bCs/>
        </w:rPr>
        <w:t>合同发生纠纷时，双方应协商解决，协商不成可以提交济南仲裁委员会仲裁。</w:t>
      </w:r>
    </w:p>
    <w:p>
      <w:pPr>
        <w:pStyle w:val="2"/>
        <w:spacing w:line="420" w:lineRule="exact"/>
        <w:rPr>
          <w:rFonts w:ascii="宋体"/>
          <w:bCs/>
        </w:rPr>
      </w:pPr>
      <w:r>
        <w:rPr>
          <w:rFonts w:ascii="宋体" w:hAnsi="宋体"/>
          <w:bCs/>
        </w:rPr>
        <w:t>21</w:t>
      </w:r>
      <w:r>
        <w:rPr>
          <w:rFonts w:hint="eastAsia" w:ascii="宋体" w:hAnsi="宋体"/>
          <w:bCs/>
        </w:rPr>
        <w:t>、合同生效   本合同甲乙双方签章后即生效。</w:t>
      </w:r>
    </w:p>
    <w:p>
      <w:pPr>
        <w:pStyle w:val="20"/>
        <w:tabs>
          <w:tab w:val="left" w:pos="0"/>
        </w:tabs>
        <w:spacing w:line="480" w:lineRule="exact"/>
        <w:ind w:left="0" w:leftChars="0" w:firstLine="0" w:firstLineChars="0"/>
        <w:jc w:val="center"/>
        <w:rPr>
          <w:rFonts w:ascii="宋体"/>
          <w:bCs/>
        </w:rPr>
      </w:pPr>
      <w:r>
        <w:rPr>
          <w:rFonts w:ascii="宋体"/>
          <w:bCs/>
        </w:rPr>
        <w:br w:type="page"/>
      </w:r>
    </w:p>
    <w:p>
      <w:pPr>
        <w:pStyle w:val="20"/>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形式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866"/>
      <w:bookmarkStart w:id="133" w:name="_Toc15550"/>
      <w:bookmarkStart w:id="134" w:name="_Toc27021"/>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16073"/>
      <w:bookmarkStart w:id="136" w:name="_Toc9153"/>
      <w:bookmarkStart w:id="137" w:name="_Toc990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1690"/>
      <w:bookmarkStart w:id="139" w:name="_Toc14263"/>
      <w:bookmarkStart w:id="140" w:name="_Toc4618"/>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5"/>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19878"/>
      <w:bookmarkStart w:id="142" w:name="_Toc10675"/>
      <w:bookmarkStart w:id="143" w:name="_Toc23604"/>
      <w:r>
        <w:rPr>
          <w:rFonts w:hint="eastAsia" w:ascii="宋体" w:hAnsi="宋体"/>
          <w:b/>
          <w:bCs/>
          <w:sz w:val="24"/>
        </w:rPr>
        <w:t>四、</w:t>
      </w:r>
      <w:bookmarkEnd w:id="141"/>
      <w:bookmarkEnd w:id="142"/>
      <w:bookmarkEnd w:id="143"/>
      <w:r>
        <w:rPr>
          <w:rFonts w:hint="eastAsia" w:ascii="宋体" w:hAnsi="宋体"/>
          <w:b/>
          <w:bCs/>
          <w:sz w:val="24"/>
          <w:highlight w:val="none"/>
        </w:rPr>
        <w:t>付款方式</w:t>
      </w:r>
      <w:r>
        <w:rPr>
          <w:rFonts w:hint="eastAsia" w:ascii="宋体" w:hAnsi="宋体"/>
          <w:b/>
          <w:bCs/>
          <w:sz w:val="24"/>
        </w:rPr>
        <w:t>：</w:t>
      </w:r>
    </w:p>
    <w:p>
      <w:pPr>
        <w:snapToGrid w:val="0"/>
        <w:spacing w:line="480" w:lineRule="exact"/>
        <w:ind w:firstLine="480" w:firstLineChars="200"/>
        <w:rPr>
          <w:rFonts w:hint="eastAsia" w:ascii="宋体" w:hAnsi="宋体" w:eastAsia="宋体"/>
          <w:sz w:val="24"/>
          <w:lang w:eastAsia="zh-CN"/>
        </w:rPr>
      </w:pPr>
      <w:r>
        <w:rPr>
          <w:rFonts w:hint="eastAsia" w:ascii="宋体" w:hAnsi="宋体" w:eastAsia="宋体"/>
          <w:sz w:val="24"/>
          <w:lang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907"/>
      <w:bookmarkStart w:id="145" w:name="_Toc12280"/>
      <w:bookmarkStart w:id="146" w:name="_Toc28569"/>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609"/>
      <w:bookmarkStart w:id="148" w:name="_Toc29637"/>
      <w:bookmarkStart w:id="149" w:name="_Toc24320"/>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0385"/>
      <w:bookmarkStart w:id="151" w:name="_Toc28312"/>
      <w:bookmarkStart w:id="152" w:name="_Toc105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4149"/>
      <w:bookmarkStart w:id="154" w:name="_Toc17788"/>
      <w:bookmarkStart w:id="155" w:name="_Toc23003"/>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277"/>
      <w:bookmarkStart w:id="157" w:name="_Toc4944"/>
      <w:bookmarkStart w:id="158" w:name="_Toc2531"/>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的包__货物供货、安装调试、人员培训、售后服务等投标活动并提交投标文件。为此，我方郑重声明以下诸点，并负法律责任。</w:t>
      </w:r>
    </w:p>
    <w:p>
      <w:pPr>
        <w:pStyle w:val="29"/>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Lines="50" w:line="480" w:lineRule="exact"/>
        <w:rPr>
          <w:rFonts w:ascii="宋体"/>
          <w:bCs/>
          <w:sz w:val="24"/>
        </w:rPr>
      </w:pPr>
      <w:r>
        <w:rPr>
          <w:rFonts w:ascii="宋体"/>
          <w:sz w:val="24"/>
        </w:rPr>
        <w:br w:type="page"/>
      </w:r>
      <w:r>
        <w:rPr>
          <w:rFonts w:hint="eastAsia" w:ascii="宋体" w:hAnsi="宋体"/>
          <w:bCs/>
          <w:sz w:val="24"/>
        </w:rPr>
        <w:t>附件二：</w:t>
      </w:r>
    </w:p>
    <w:p>
      <w:pPr>
        <w:pStyle w:val="2"/>
        <w:spacing w:line="480" w:lineRule="exact"/>
        <w:jc w:val="center"/>
        <w:rPr>
          <w:rFonts w:ascii="宋体"/>
          <w:b/>
          <w:sz w:val="32"/>
          <w:szCs w:val="32"/>
        </w:rPr>
      </w:pPr>
      <w:r>
        <w:rPr>
          <w:rFonts w:hint="eastAsia" w:ascii="宋体" w:hAnsi="宋体"/>
          <w:b/>
          <w:sz w:val="32"/>
          <w:szCs w:val="32"/>
        </w:rPr>
        <w:t>授权委托书</w:t>
      </w:r>
    </w:p>
    <w:p>
      <w:pPr>
        <w:pStyle w:val="2"/>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
        <w:spacing w:line="480" w:lineRule="exact"/>
        <w:rPr>
          <w:rFonts w:ascii="宋体"/>
          <w:bCs/>
        </w:rPr>
      </w:pPr>
      <w:r>
        <w:rPr>
          <w:rFonts w:ascii="宋体"/>
          <w:bCs/>
        </w:rPr>
        <w:br w:type="page"/>
      </w:r>
      <w:r>
        <w:rPr>
          <w:rFonts w:hint="eastAsia" w:ascii="宋体" w:hAnsi="宋体"/>
          <w:bCs/>
        </w:rPr>
        <w:t>附件三：</w:t>
      </w:r>
    </w:p>
    <w:p>
      <w:pPr>
        <w:pStyle w:val="2"/>
        <w:spacing w:afterLines="50" w:line="480" w:lineRule="exact"/>
        <w:jc w:val="center"/>
        <w:rPr>
          <w:rFonts w:ascii="宋体"/>
          <w:b/>
          <w:bCs/>
          <w:sz w:val="32"/>
          <w:szCs w:val="32"/>
        </w:rPr>
      </w:pPr>
      <w:r>
        <w:rPr>
          <w:rFonts w:hint="eastAsia" w:ascii="宋体" w:hAnsi="宋体"/>
          <w:b/>
          <w:bCs/>
          <w:sz w:val="32"/>
          <w:szCs w:val="32"/>
        </w:rPr>
        <w:t>开标一览表</w:t>
      </w:r>
    </w:p>
    <w:p>
      <w:pPr>
        <w:pStyle w:val="2"/>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hAnsi="宋体"/>
                <w:bCs/>
                <w:sz w:val="24"/>
              </w:rPr>
            </w:pPr>
            <w:r>
              <w:rPr>
                <w:rFonts w:hint="eastAsia" w:ascii="宋体" w:hAnsi="宋体"/>
                <w:bCs/>
                <w:sz w:val="24"/>
              </w:rPr>
              <w:t>所投包号及货物名称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投标报价</w:t>
            </w:r>
          </w:p>
        </w:tc>
        <w:tc>
          <w:tcPr>
            <w:tcW w:w="7125" w:type="dxa"/>
            <w:vAlign w:val="center"/>
          </w:tcPr>
          <w:p>
            <w:pPr>
              <w:spacing w:line="360" w:lineRule="auto"/>
              <w:rPr>
                <w:rFonts w:ascii="宋体" w:hAnsi="宋体" w:cs="宋体"/>
                <w:szCs w:val="20"/>
              </w:rPr>
            </w:pPr>
            <w:r>
              <w:rPr>
                <w:rFonts w:ascii="宋体" w:hAnsi="宋体" w:cs="宋体"/>
                <w:szCs w:val="20"/>
              </w:rPr>
              <w:t>（大写）：</w:t>
            </w:r>
          </w:p>
          <w:p>
            <w:pPr>
              <w:spacing w:line="480" w:lineRule="exact"/>
              <w:rPr>
                <w:rFonts w:ascii="宋体" w:hAnsi="宋体"/>
                <w:sz w:val="24"/>
              </w:rPr>
            </w:pPr>
            <w:r>
              <w:rPr>
                <w:rFonts w:ascii="宋体" w:hAnsi="宋体" w:cs="宋体"/>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footerReference r:id="rId10" w:type="first"/>
          <w:footerReference r:id="rId9" w:type="default"/>
          <w:type w:val="continuous"/>
          <w:pgSz w:w="11907" w:h="16840"/>
          <w:pgMar w:top="1304" w:right="1383" w:bottom="1157" w:left="1531" w:header="851" w:footer="850" w:gutter="0"/>
          <w:pgNumType w:start="1"/>
          <w:cols w:space="0" w:num="1"/>
          <w:titlePg/>
          <w:docGrid w:type="lines" w:linePitch="290" w:charSpace="0"/>
        </w:sectPr>
      </w:pPr>
    </w:p>
    <w:p>
      <w:pPr>
        <w:pStyle w:val="2"/>
        <w:spacing w:line="480" w:lineRule="exact"/>
        <w:outlineLvl w:val="0"/>
        <w:rPr>
          <w:rFonts w:ascii="宋体"/>
        </w:rPr>
      </w:pPr>
      <w:bookmarkStart w:id="160" w:name="_Toc32015"/>
      <w:bookmarkStart w:id="161" w:name="_Toc23111"/>
      <w:bookmarkStart w:id="162" w:name="_Toc5221"/>
      <w:r>
        <w:rPr>
          <w:rFonts w:hint="eastAsia" w:ascii="宋体" w:hAnsi="宋体"/>
        </w:rPr>
        <w:t>附件四：</w:t>
      </w:r>
      <w:bookmarkEnd w:id="160"/>
      <w:bookmarkEnd w:id="161"/>
      <w:bookmarkEnd w:id="162"/>
    </w:p>
    <w:p>
      <w:pPr>
        <w:pStyle w:val="2"/>
        <w:spacing w:line="480" w:lineRule="exact"/>
        <w:jc w:val="center"/>
        <w:outlineLvl w:val="0"/>
        <w:rPr>
          <w:rFonts w:ascii="宋体"/>
          <w:b/>
          <w:sz w:val="32"/>
          <w:szCs w:val="32"/>
        </w:rPr>
      </w:pPr>
      <w:bookmarkStart w:id="163" w:name="_Toc26583"/>
      <w:bookmarkStart w:id="164" w:name="_Toc17048"/>
      <w:bookmarkStart w:id="165" w:name="_Toc27446"/>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2"/>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6"/>
        <w:spacing w:line="480" w:lineRule="exact"/>
        <w:rPr>
          <w:rFonts w:ascii="宋体" w:hAnsi="宋体" w:eastAsia="宋体"/>
        </w:rPr>
      </w:pPr>
      <w:r>
        <w:rPr>
          <w:rFonts w:hint="eastAsia" w:ascii="宋体" w:hAnsi="宋体" w:eastAsia="宋体" w:cs="Times New Roman"/>
          <w:sz w:val="24"/>
          <w:szCs w:val="24"/>
        </w:rPr>
        <w:t>附件五：</w:t>
      </w:r>
    </w:p>
    <w:p>
      <w:pPr>
        <w:pStyle w:val="16"/>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6"/>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6"/>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6"/>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6"/>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29000"/>
      <w:bookmarkStart w:id="167" w:name="_Toc13100"/>
      <w:bookmarkStart w:id="168" w:name="_Toc13424"/>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13684"/>
      <w:bookmarkStart w:id="170" w:name="_Toc22463"/>
      <w:bookmarkStart w:id="171" w:name="_Toc24720"/>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10218"/>
      <w:bookmarkStart w:id="173" w:name="_Toc17401"/>
      <w:bookmarkStart w:id="174" w:name="_Toc696"/>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0814"/>
      <w:bookmarkStart w:id="176" w:name="_Toc11451"/>
      <w:bookmarkStart w:id="177" w:name="_Toc1232"/>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32"/>
      <w:bookmarkStart w:id="179" w:name="_Toc1358"/>
      <w:bookmarkStart w:id="180" w:name="_Toc28785"/>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5244"/>
      <w:bookmarkStart w:id="182" w:name="_Toc19558"/>
      <w:bookmarkStart w:id="183" w:name="_Toc9985"/>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6987"/>
      <w:bookmarkStart w:id="185" w:name="_Toc13044"/>
      <w:bookmarkStart w:id="186" w:name="_Toc27071"/>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9"/>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9"/>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611"/>
      <w:bookmarkStart w:id="188" w:name="_Toc15805"/>
      <w:bookmarkStart w:id="189" w:name="_Toc14477"/>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5230"/>
      <w:bookmarkStart w:id="191" w:name="_Toc28149"/>
      <w:bookmarkStart w:id="192" w:name="_Toc19508"/>
      <w:r>
        <w:rPr>
          <w:rFonts w:hint="eastAsia" w:ascii="宋体" w:hAnsi="宋体"/>
          <w:b/>
          <w:sz w:val="24"/>
        </w:rPr>
        <w:t xml:space="preserve"> 格式</w:t>
      </w:r>
      <w:r>
        <w:rPr>
          <w:rFonts w:ascii="宋体" w:hAnsi="宋体"/>
          <w:b/>
          <w:sz w:val="24"/>
        </w:rPr>
        <w:t xml:space="preserve">1  </w:t>
      </w:r>
      <w:r>
        <w:rPr>
          <w:rFonts w:hint="eastAsia" w:ascii="宋体" w:hAnsi="宋体"/>
          <w:b/>
          <w:sz w:val="24"/>
        </w:rPr>
        <w:t>近三年（</w:t>
      </w:r>
      <w:r>
        <w:rPr>
          <w:rFonts w:ascii="宋体" w:hAnsi="宋体"/>
          <w:b/>
          <w:sz w:val="24"/>
          <w:highlight w:val="none"/>
        </w:rPr>
        <w:t>201</w:t>
      </w:r>
      <w:r>
        <w:rPr>
          <w:rFonts w:hint="eastAsia" w:ascii="宋体" w:hAnsi="宋体"/>
          <w:b/>
          <w:sz w:val="24"/>
          <w:highlight w:val="none"/>
        </w:rPr>
        <w:t>7年</w:t>
      </w:r>
      <w:r>
        <w:rPr>
          <w:rFonts w:hint="eastAsia" w:ascii="宋体" w:hAnsi="宋体"/>
          <w:b/>
          <w:sz w:val="24"/>
          <w:highlight w:val="none"/>
          <w:lang w:val="en-US" w:eastAsia="zh-CN"/>
        </w:rPr>
        <w:t>3</w:t>
      </w:r>
      <w:r>
        <w:rPr>
          <w:rFonts w:hint="eastAsia" w:ascii="宋体" w:hAnsi="宋体"/>
          <w:b/>
          <w:sz w:val="24"/>
          <w:highlight w:val="none"/>
        </w:rPr>
        <w:t>月</w:t>
      </w:r>
      <w:r>
        <w:rPr>
          <w:rFonts w:hint="eastAsia" w:ascii="宋体" w:hAnsi="宋体"/>
          <w:b/>
          <w:sz w:val="24"/>
          <w:highlight w:val="none"/>
          <w:lang w:val="en-US" w:eastAsia="zh-CN"/>
        </w:rPr>
        <w:t>1</w:t>
      </w:r>
      <w:r>
        <w:rPr>
          <w:rFonts w:hint="eastAsia" w:ascii="宋体" w:hAnsi="宋体"/>
          <w:b/>
          <w:sz w:val="24"/>
          <w:highlight w:val="none"/>
        </w:rPr>
        <w:t>日至今</w:t>
      </w:r>
      <w:r>
        <w:rPr>
          <w:rFonts w:hint="eastAsia" w:ascii="宋体" w:hAnsi="宋体"/>
          <w:b/>
          <w:sz w:val="24"/>
        </w:rPr>
        <w:t>）无不良信誉证明</w:t>
      </w:r>
      <w:bookmarkEnd w:id="190"/>
      <w:bookmarkEnd w:id="191"/>
      <w:bookmarkEnd w:id="192"/>
    </w:p>
    <w:p>
      <w:pPr>
        <w:spacing w:line="480" w:lineRule="exact"/>
        <w:jc w:val="center"/>
        <w:outlineLvl w:val="0"/>
        <w:rPr>
          <w:rFonts w:ascii="宋体"/>
          <w:sz w:val="24"/>
        </w:rPr>
      </w:pPr>
      <w:bookmarkStart w:id="193" w:name="_Toc16969"/>
      <w:bookmarkStart w:id="194" w:name="_Toc29571"/>
      <w:bookmarkStart w:id="195" w:name="_Toc5579"/>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1781"/>
      <w:bookmarkStart w:id="197" w:name="_Toc25890"/>
      <w:bookmarkStart w:id="198" w:name="_Toc5573"/>
      <w:r>
        <w:rPr>
          <w:rFonts w:hint="eastAsia" w:ascii="宋体" w:hAnsi="宋体"/>
          <w:b/>
          <w:sz w:val="24"/>
        </w:rPr>
        <w:t>格式</w:t>
      </w:r>
      <w:r>
        <w:rPr>
          <w:rFonts w:ascii="宋体" w:hAnsi="宋体"/>
          <w:b/>
          <w:sz w:val="24"/>
        </w:rPr>
        <w:t xml:space="preserve">2  </w:t>
      </w:r>
      <w:r>
        <w:rPr>
          <w:rFonts w:hint="eastAsia" w:ascii="宋体" w:hAnsi="宋体"/>
          <w:b/>
          <w:sz w:val="24"/>
        </w:rPr>
        <w:t>近</w:t>
      </w:r>
      <w:r>
        <w:rPr>
          <w:rFonts w:hint="eastAsia" w:ascii="宋体" w:hAnsi="宋体"/>
          <w:b/>
          <w:sz w:val="24"/>
          <w:lang w:val="en-US" w:eastAsia="zh-CN"/>
        </w:rPr>
        <w:t>一</w:t>
      </w:r>
      <w:r>
        <w:rPr>
          <w:rFonts w:hint="eastAsia" w:ascii="宋体" w:hAnsi="宋体"/>
          <w:b/>
          <w:sz w:val="24"/>
        </w:rPr>
        <w:t>年</w:t>
      </w:r>
      <w:r>
        <w:rPr>
          <w:rFonts w:ascii="宋体" w:hAnsi="宋体"/>
          <w:b/>
          <w:sz w:val="24"/>
        </w:rPr>
        <w:t>201</w:t>
      </w:r>
      <w:r>
        <w:rPr>
          <w:rFonts w:hint="eastAsia" w:ascii="宋体" w:hAnsi="宋体"/>
          <w:b/>
          <w:sz w:val="24"/>
        </w:rPr>
        <w:t>8年财务状况报告</w:t>
      </w:r>
      <w:bookmarkEnd w:id="196"/>
      <w:bookmarkEnd w:id="197"/>
      <w:bookmarkEnd w:id="198"/>
    </w:p>
    <w:p>
      <w:pPr>
        <w:spacing w:line="480" w:lineRule="exact"/>
        <w:jc w:val="center"/>
        <w:outlineLvl w:val="0"/>
        <w:rPr>
          <w:rFonts w:ascii="宋体"/>
          <w:sz w:val="24"/>
        </w:rPr>
      </w:pPr>
      <w:bookmarkStart w:id="199" w:name="_Toc3211"/>
      <w:bookmarkStart w:id="200" w:name="_Toc24571"/>
      <w:bookmarkStart w:id="201" w:name="_Toc2939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13521"/>
      <w:bookmarkStart w:id="203" w:name="_Toc23494"/>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ascii="宋体" w:hAnsi="宋体"/>
          <w:sz w:val="24"/>
        </w:rPr>
      </w:pPr>
      <w:bookmarkStart w:id="205" w:name="_Toc1183"/>
      <w:bookmarkStart w:id="206" w:name="_Toc16451"/>
      <w:bookmarkStart w:id="207" w:name="_Toc20732"/>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815"/>
      <w:bookmarkStart w:id="209" w:name="_Toc31328"/>
      <w:bookmarkStart w:id="210" w:name="_Toc4"/>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15082"/>
      <w:bookmarkStart w:id="212" w:name="_Toc11678"/>
      <w:bookmarkStart w:id="213" w:name="_Toc4460"/>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9435"/>
      <w:bookmarkStart w:id="215" w:name="_Toc170"/>
      <w:bookmarkStart w:id="216" w:name="_Toc14964"/>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3"/>
        <w:spacing w:line="580" w:lineRule="exact"/>
        <w:jc w:val="center"/>
        <w:rPr>
          <w:sz w:val="28"/>
          <w:szCs w:val="28"/>
        </w:rPr>
      </w:pPr>
      <w:r>
        <w:rPr>
          <w:rFonts w:ascii="宋体"/>
        </w:rPr>
        <w:br w:type="page"/>
      </w:r>
      <w:bookmarkStart w:id="217" w:name="_Toc492372156"/>
      <w:bookmarkStart w:id="218" w:name="_Toc499827580"/>
      <w:bookmarkStart w:id="219" w:name="_Toc503943637"/>
      <w:bookmarkStart w:id="220" w:name="_Toc15306"/>
      <w:bookmarkStart w:id="221" w:name="_Toc499831025"/>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rPr>
          <w:rFonts w:ascii="宋体"/>
        </w:rPr>
      </w:pPr>
      <w:r>
        <w:rPr>
          <w:rFonts w:ascii="宋体"/>
        </w:rPr>
        <w:br w:type="page"/>
      </w:r>
    </w:p>
    <w:p>
      <w:pPr>
        <w:pStyle w:val="20"/>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0"/>
        <w:spacing w:line="480" w:lineRule="exact"/>
        <w:ind w:left="0" w:leftChars="0" w:firstLine="0" w:firstLineChars="0"/>
        <w:rPr>
          <w:rFonts w:ascii="宋体"/>
        </w:rPr>
      </w:pPr>
    </w:p>
    <w:p>
      <w:pPr>
        <w:pStyle w:val="20"/>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所投包号：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b/>
                <w:bCs/>
                <w:kern w:val="2"/>
                <w:szCs w:val="24"/>
              </w:rPr>
            </w:pPr>
            <w:r>
              <w:rPr>
                <w:rFonts w:hint="eastAsia" w:ascii="宋体" w:hAnsi="宋体"/>
                <w:kern w:val="2"/>
                <w:szCs w:val="24"/>
              </w:rPr>
              <w:t>所投包号：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1747" w:firstLine="470"/>
              <w:rPr>
                <w:rFonts w:ascii="宋体"/>
                <w:kern w:val="2"/>
                <w:szCs w:val="24"/>
              </w:rPr>
            </w:pP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所投包号：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0" distR="0">
          <wp:extent cx="133350" cy="133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33350" cy="133350"/>
                  </a:xfrm>
                  <a:prstGeom prst="rect">
                    <a:avLst/>
                  </a:prstGeom>
                  <a:noFill/>
                  <a:ln w="9525">
                    <a:noFill/>
                    <a:miter lim="800000"/>
                    <a:headEnd/>
                    <a:tailEnd/>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FAF12F85"/>
    <w:multiLevelType w:val="singleLevel"/>
    <w:tmpl w:val="FAF12F85"/>
    <w:lvl w:ilvl="0" w:tentative="0">
      <w:start w:val="1"/>
      <w:numFmt w:val="decimal"/>
      <w:lvlText w:val="%1、"/>
      <w:lvlJc w:val="left"/>
      <w:pPr>
        <w:ind w:left="425" w:hanging="425"/>
      </w:pPr>
      <w:rPr>
        <w:rFonts w:ascii="宋体" w:hAnsi="宋体" w:eastAsia="宋体" w:cs="宋体"/>
      </w:rPr>
    </w:lvl>
  </w:abstractNum>
  <w:abstractNum w:abstractNumId="2">
    <w:nsid w:val="FC613CFC"/>
    <w:multiLevelType w:val="singleLevel"/>
    <w:tmpl w:val="FC613CFC"/>
    <w:lvl w:ilvl="0" w:tentative="0">
      <w:start w:val="1"/>
      <w:numFmt w:val="decimal"/>
      <w:suff w:val="nothing"/>
      <w:lvlText w:val="%1、"/>
      <w:lvlJc w:val="left"/>
      <w:pPr>
        <w:ind w:left="120" w:leftChars="0" w:firstLine="0" w:firstLineChars="0"/>
      </w:pPr>
    </w:lvl>
  </w:abstractNum>
  <w:abstractNum w:abstractNumId="3">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4">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5">
    <w:nsid w:val="160C6A3F"/>
    <w:multiLevelType w:val="singleLevel"/>
    <w:tmpl w:val="160C6A3F"/>
    <w:lvl w:ilvl="0" w:tentative="0">
      <w:start w:val="1"/>
      <w:numFmt w:val="decimal"/>
      <w:lvlText w:val="%1."/>
      <w:lvlJc w:val="left"/>
      <w:pPr>
        <w:ind w:left="425" w:hanging="425"/>
      </w:pPr>
      <w:rPr>
        <w:rFonts w:hint="default"/>
      </w:rPr>
    </w:lvl>
  </w:abstractNum>
  <w:abstractNum w:abstractNumId="6">
    <w:nsid w:val="4D4F0B71"/>
    <w:multiLevelType w:val="multilevel"/>
    <w:tmpl w:val="4D4F0B71"/>
    <w:lvl w:ilvl="0" w:tentative="0">
      <w:start w:val="1"/>
      <w:numFmt w:val="decimal"/>
      <w:lvlText w:val="%1."/>
      <w:lvlJc w:val="left"/>
      <w:pPr>
        <w:ind w:left="360" w:hanging="36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E0118E"/>
    <w:multiLevelType w:val="singleLevel"/>
    <w:tmpl w:val="5AE0118E"/>
    <w:lvl w:ilvl="0" w:tentative="0">
      <w:start w:val="5"/>
      <w:numFmt w:val="decimal"/>
      <w:suff w:val="nothing"/>
      <w:lvlText w:val="%1、"/>
      <w:lvlJc w:val="left"/>
      <w:rPr>
        <w:rFonts w:cs="Times New Roman"/>
      </w:rPr>
    </w:lvl>
  </w:abstractNum>
  <w:abstractNum w:abstractNumId="8">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HorizontalSpacing w:val="191"/>
  <w:drawingGridVerticalSpacing w:val="1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2"/>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2A1B"/>
    <w:rsid w:val="00044A03"/>
    <w:rsid w:val="000C678F"/>
    <w:rsid w:val="000E2449"/>
    <w:rsid w:val="00131905"/>
    <w:rsid w:val="00162C5D"/>
    <w:rsid w:val="00172A27"/>
    <w:rsid w:val="001914BD"/>
    <w:rsid w:val="00194DBA"/>
    <w:rsid w:val="00195DA1"/>
    <w:rsid w:val="001E62E0"/>
    <w:rsid w:val="00205145"/>
    <w:rsid w:val="00243E3D"/>
    <w:rsid w:val="00246731"/>
    <w:rsid w:val="00276B8B"/>
    <w:rsid w:val="002C1BB4"/>
    <w:rsid w:val="002D5FC0"/>
    <w:rsid w:val="002F4ECD"/>
    <w:rsid w:val="00302DBF"/>
    <w:rsid w:val="00323006"/>
    <w:rsid w:val="0034127D"/>
    <w:rsid w:val="00356D4F"/>
    <w:rsid w:val="00370188"/>
    <w:rsid w:val="00386005"/>
    <w:rsid w:val="00386985"/>
    <w:rsid w:val="00394398"/>
    <w:rsid w:val="003C419A"/>
    <w:rsid w:val="003D1EDA"/>
    <w:rsid w:val="003F33E7"/>
    <w:rsid w:val="003F7078"/>
    <w:rsid w:val="00411488"/>
    <w:rsid w:val="00432143"/>
    <w:rsid w:val="0046019C"/>
    <w:rsid w:val="004772C0"/>
    <w:rsid w:val="004B3674"/>
    <w:rsid w:val="004D1A53"/>
    <w:rsid w:val="00517D33"/>
    <w:rsid w:val="00527409"/>
    <w:rsid w:val="0053706A"/>
    <w:rsid w:val="00566766"/>
    <w:rsid w:val="005735D4"/>
    <w:rsid w:val="00575932"/>
    <w:rsid w:val="00576D88"/>
    <w:rsid w:val="00597651"/>
    <w:rsid w:val="005B2561"/>
    <w:rsid w:val="005D2392"/>
    <w:rsid w:val="005D7CBB"/>
    <w:rsid w:val="005E6A55"/>
    <w:rsid w:val="006769D2"/>
    <w:rsid w:val="0067730B"/>
    <w:rsid w:val="0069381A"/>
    <w:rsid w:val="006A54E5"/>
    <w:rsid w:val="006C069F"/>
    <w:rsid w:val="006C2378"/>
    <w:rsid w:val="006E1D66"/>
    <w:rsid w:val="006F6A4E"/>
    <w:rsid w:val="007236DB"/>
    <w:rsid w:val="00761902"/>
    <w:rsid w:val="00774762"/>
    <w:rsid w:val="007838AB"/>
    <w:rsid w:val="007A5FB1"/>
    <w:rsid w:val="0080225E"/>
    <w:rsid w:val="0082141B"/>
    <w:rsid w:val="00852292"/>
    <w:rsid w:val="008E03DA"/>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C4C47"/>
    <w:rsid w:val="00BF1996"/>
    <w:rsid w:val="00BF5D8C"/>
    <w:rsid w:val="00C22CF4"/>
    <w:rsid w:val="00C30279"/>
    <w:rsid w:val="00CE6A2C"/>
    <w:rsid w:val="00CF633E"/>
    <w:rsid w:val="00D0384D"/>
    <w:rsid w:val="00D05FEE"/>
    <w:rsid w:val="00D20821"/>
    <w:rsid w:val="00D2184F"/>
    <w:rsid w:val="00D262AB"/>
    <w:rsid w:val="00D342FE"/>
    <w:rsid w:val="00D56781"/>
    <w:rsid w:val="00D76286"/>
    <w:rsid w:val="00D90AF6"/>
    <w:rsid w:val="00DB598B"/>
    <w:rsid w:val="00DD5723"/>
    <w:rsid w:val="00DE054B"/>
    <w:rsid w:val="00DE31F6"/>
    <w:rsid w:val="00E17C0E"/>
    <w:rsid w:val="00E352B5"/>
    <w:rsid w:val="00E6261D"/>
    <w:rsid w:val="00E849CB"/>
    <w:rsid w:val="00EA13C3"/>
    <w:rsid w:val="00EB7236"/>
    <w:rsid w:val="00EC3EAD"/>
    <w:rsid w:val="00F4723A"/>
    <w:rsid w:val="00F5673C"/>
    <w:rsid w:val="00F57090"/>
    <w:rsid w:val="00FC0E0C"/>
    <w:rsid w:val="00FD1F62"/>
    <w:rsid w:val="00FD3231"/>
    <w:rsid w:val="00FD5088"/>
    <w:rsid w:val="01172614"/>
    <w:rsid w:val="01367B2E"/>
    <w:rsid w:val="013B7FED"/>
    <w:rsid w:val="01477457"/>
    <w:rsid w:val="01483AE6"/>
    <w:rsid w:val="016171C3"/>
    <w:rsid w:val="0178463B"/>
    <w:rsid w:val="01833406"/>
    <w:rsid w:val="01891622"/>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7236E2"/>
    <w:rsid w:val="0276583F"/>
    <w:rsid w:val="02855076"/>
    <w:rsid w:val="02A254D3"/>
    <w:rsid w:val="02B053ED"/>
    <w:rsid w:val="02B16F47"/>
    <w:rsid w:val="02BB6203"/>
    <w:rsid w:val="02D35B8B"/>
    <w:rsid w:val="02D601CF"/>
    <w:rsid w:val="02DC73A5"/>
    <w:rsid w:val="02E45A48"/>
    <w:rsid w:val="02EE0490"/>
    <w:rsid w:val="02FA6999"/>
    <w:rsid w:val="03190F6E"/>
    <w:rsid w:val="031B5DA2"/>
    <w:rsid w:val="03522D6F"/>
    <w:rsid w:val="03537474"/>
    <w:rsid w:val="03563A14"/>
    <w:rsid w:val="0368561C"/>
    <w:rsid w:val="036E457D"/>
    <w:rsid w:val="037B55A1"/>
    <w:rsid w:val="037E752F"/>
    <w:rsid w:val="03D9691B"/>
    <w:rsid w:val="040E3633"/>
    <w:rsid w:val="04285063"/>
    <w:rsid w:val="042D27C9"/>
    <w:rsid w:val="04322750"/>
    <w:rsid w:val="048C0542"/>
    <w:rsid w:val="04A270F4"/>
    <w:rsid w:val="04BD332D"/>
    <w:rsid w:val="04C60BF6"/>
    <w:rsid w:val="04C64C86"/>
    <w:rsid w:val="04D04155"/>
    <w:rsid w:val="04D46BF9"/>
    <w:rsid w:val="04F856AF"/>
    <w:rsid w:val="0526784C"/>
    <w:rsid w:val="052E7492"/>
    <w:rsid w:val="05446C17"/>
    <w:rsid w:val="054A7C05"/>
    <w:rsid w:val="05563819"/>
    <w:rsid w:val="055838CE"/>
    <w:rsid w:val="055D0DAD"/>
    <w:rsid w:val="05755832"/>
    <w:rsid w:val="05834B6F"/>
    <w:rsid w:val="05C22E06"/>
    <w:rsid w:val="05C6569E"/>
    <w:rsid w:val="05E35544"/>
    <w:rsid w:val="05F0753E"/>
    <w:rsid w:val="06250628"/>
    <w:rsid w:val="0628685C"/>
    <w:rsid w:val="064B02D7"/>
    <w:rsid w:val="06542070"/>
    <w:rsid w:val="06600C9C"/>
    <w:rsid w:val="06893342"/>
    <w:rsid w:val="06B35D6A"/>
    <w:rsid w:val="06C26570"/>
    <w:rsid w:val="06D23153"/>
    <w:rsid w:val="06D80483"/>
    <w:rsid w:val="06E51FD2"/>
    <w:rsid w:val="07011658"/>
    <w:rsid w:val="07245798"/>
    <w:rsid w:val="07255034"/>
    <w:rsid w:val="073C5E08"/>
    <w:rsid w:val="07404625"/>
    <w:rsid w:val="074155D6"/>
    <w:rsid w:val="074D6753"/>
    <w:rsid w:val="075258A9"/>
    <w:rsid w:val="075713E8"/>
    <w:rsid w:val="076C384E"/>
    <w:rsid w:val="078475F2"/>
    <w:rsid w:val="078B0666"/>
    <w:rsid w:val="078C1DDB"/>
    <w:rsid w:val="07963322"/>
    <w:rsid w:val="07BD01C3"/>
    <w:rsid w:val="07BD4DD1"/>
    <w:rsid w:val="07D84AF8"/>
    <w:rsid w:val="07D84C42"/>
    <w:rsid w:val="08010237"/>
    <w:rsid w:val="080B3E19"/>
    <w:rsid w:val="0811349E"/>
    <w:rsid w:val="08121A78"/>
    <w:rsid w:val="081F4806"/>
    <w:rsid w:val="08397BFF"/>
    <w:rsid w:val="08490850"/>
    <w:rsid w:val="085415DF"/>
    <w:rsid w:val="087C3B7A"/>
    <w:rsid w:val="087E432D"/>
    <w:rsid w:val="08873EAB"/>
    <w:rsid w:val="089116C8"/>
    <w:rsid w:val="08BA02CC"/>
    <w:rsid w:val="08CE65E6"/>
    <w:rsid w:val="08D614C7"/>
    <w:rsid w:val="08E17C83"/>
    <w:rsid w:val="08E30A55"/>
    <w:rsid w:val="09163014"/>
    <w:rsid w:val="0926027A"/>
    <w:rsid w:val="094C1DDF"/>
    <w:rsid w:val="09646610"/>
    <w:rsid w:val="097621BE"/>
    <w:rsid w:val="09782E97"/>
    <w:rsid w:val="09955B90"/>
    <w:rsid w:val="0996643B"/>
    <w:rsid w:val="09A1593F"/>
    <w:rsid w:val="09A6309D"/>
    <w:rsid w:val="09BA02F2"/>
    <w:rsid w:val="09CA79E9"/>
    <w:rsid w:val="09DD512F"/>
    <w:rsid w:val="09F0493D"/>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BC4504A"/>
    <w:rsid w:val="0C0D3E59"/>
    <w:rsid w:val="0C3E6AC4"/>
    <w:rsid w:val="0C5E5EA1"/>
    <w:rsid w:val="0C620D79"/>
    <w:rsid w:val="0C6B59DB"/>
    <w:rsid w:val="0C7C3E7D"/>
    <w:rsid w:val="0C9A2D16"/>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6128F"/>
    <w:rsid w:val="0E2F42D1"/>
    <w:rsid w:val="0E335405"/>
    <w:rsid w:val="0E3B2EEC"/>
    <w:rsid w:val="0E4D3146"/>
    <w:rsid w:val="0E6813FF"/>
    <w:rsid w:val="0E6F5851"/>
    <w:rsid w:val="0E770F0B"/>
    <w:rsid w:val="0EB52579"/>
    <w:rsid w:val="0ECB11B5"/>
    <w:rsid w:val="0ED22571"/>
    <w:rsid w:val="0ED7443F"/>
    <w:rsid w:val="0ED974C9"/>
    <w:rsid w:val="0EDB0F07"/>
    <w:rsid w:val="0EDF2B60"/>
    <w:rsid w:val="0EEE03B8"/>
    <w:rsid w:val="0EF512E5"/>
    <w:rsid w:val="0F167C07"/>
    <w:rsid w:val="0F1C48F1"/>
    <w:rsid w:val="0F2A62A0"/>
    <w:rsid w:val="0F501C07"/>
    <w:rsid w:val="0F507736"/>
    <w:rsid w:val="0F583E24"/>
    <w:rsid w:val="0F5A58B2"/>
    <w:rsid w:val="0F7449C0"/>
    <w:rsid w:val="0F8E5A3F"/>
    <w:rsid w:val="0F973E9F"/>
    <w:rsid w:val="0FA82E1F"/>
    <w:rsid w:val="0FA96252"/>
    <w:rsid w:val="0FB03457"/>
    <w:rsid w:val="0FBC441C"/>
    <w:rsid w:val="0FC116A7"/>
    <w:rsid w:val="0FC95D8D"/>
    <w:rsid w:val="0FE576A4"/>
    <w:rsid w:val="0FEA2AA1"/>
    <w:rsid w:val="0FF9537B"/>
    <w:rsid w:val="1019649C"/>
    <w:rsid w:val="103C0FFB"/>
    <w:rsid w:val="10404573"/>
    <w:rsid w:val="104277D6"/>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792AEC"/>
    <w:rsid w:val="11CE7DFC"/>
    <w:rsid w:val="11E95CE2"/>
    <w:rsid w:val="11E96D3A"/>
    <w:rsid w:val="11EA4504"/>
    <w:rsid w:val="120129C4"/>
    <w:rsid w:val="120301D5"/>
    <w:rsid w:val="122649FF"/>
    <w:rsid w:val="123B2C78"/>
    <w:rsid w:val="124219E9"/>
    <w:rsid w:val="124F04F8"/>
    <w:rsid w:val="1256132F"/>
    <w:rsid w:val="125C1D1E"/>
    <w:rsid w:val="125D168B"/>
    <w:rsid w:val="126B3ACC"/>
    <w:rsid w:val="12720074"/>
    <w:rsid w:val="127B5B8A"/>
    <w:rsid w:val="127C7A7B"/>
    <w:rsid w:val="12815604"/>
    <w:rsid w:val="12861902"/>
    <w:rsid w:val="1297465C"/>
    <w:rsid w:val="129E3A93"/>
    <w:rsid w:val="12AB251F"/>
    <w:rsid w:val="12C35A6F"/>
    <w:rsid w:val="12E37BC0"/>
    <w:rsid w:val="12F234F4"/>
    <w:rsid w:val="12F31760"/>
    <w:rsid w:val="12F70183"/>
    <w:rsid w:val="12F75240"/>
    <w:rsid w:val="13153B92"/>
    <w:rsid w:val="132F60FE"/>
    <w:rsid w:val="13382956"/>
    <w:rsid w:val="13410E38"/>
    <w:rsid w:val="134E6871"/>
    <w:rsid w:val="136658C4"/>
    <w:rsid w:val="136B4814"/>
    <w:rsid w:val="1377104B"/>
    <w:rsid w:val="137E50DC"/>
    <w:rsid w:val="138F504A"/>
    <w:rsid w:val="139103F2"/>
    <w:rsid w:val="13A64BAD"/>
    <w:rsid w:val="13B13EB8"/>
    <w:rsid w:val="13B25516"/>
    <w:rsid w:val="13B34CC6"/>
    <w:rsid w:val="13BA0ACF"/>
    <w:rsid w:val="13CD17A6"/>
    <w:rsid w:val="13D705AF"/>
    <w:rsid w:val="13DA4BD2"/>
    <w:rsid w:val="13E75305"/>
    <w:rsid w:val="13F546AA"/>
    <w:rsid w:val="13F906A1"/>
    <w:rsid w:val="140C65BF"/>
    <w:rsid w:val="14175C7D"/>
    <w:rsid w:val="141845CC"/>
    <w:rsid w:val="14272C54"/>
    <w:rsid w:val="14372245"/>
    <w:rsid w:val="143945FD"/>
    <w:rsid w:val="14497C26"/>
    <w:rsid w:val="144C1E1B"/>
    <w:rsid w:val="145D4EB6"/>
    <w:rsid w:val="146A73ED"/>
    <w:rsid w:val="14744D84"/>
    <w:rsid w:val="1476244A"/>
    <w:rsid w:val="147D31D6"/>
    <w:rsid w:val="1487005D"/>
    <w:rsid w:val="148A1490"/>
    <w:rsid w:val="14970036"/>
    <w:rsid w:val="14A251C4"/>
    <w:rsid w:val="14AB5BA1"/>
    <w:rsid w:val="14AF4025"/>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B6E03"/>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6F566C2"/>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7F1290D"/>
    <w:rsid w:val="180E66C1"/>
    <w:rsid w:val="18256140"/>
    <w:rsid w:val="18274AC7"/>
    <w:rsid w:val="18294C2A"/>
    <w:rsid w:val="18363926"/>
    <w:rsid w:val="183752E1"/>
    <w:rsid w:val="18433E74"/>
    <w:rsid w:val="1843621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696D3B"/>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911663"/>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4B064F"/>
    <w:rsid w:val="1C5B3E5A"/>
    <w:rsid w:val="1C6B1C30"/>
    <w:rsid w:val="1C6C3779"/>
    <w:rsid w:val="1CA24593"/>
    <w:rsid w:val="1CB46125"/>
    <w:rsid w:val="1CC0618E"/>
    <w:rsid w:val="1CC32179"/>
    <w:rsid w:val="1CDA24D0"/>
    <w:rsid w:val="1CEA0481"/>
    <w:rsid w:val="1CEF4CDC"/>
    <w:rsid w:val="1CF80043"/>
    <w:rsid w:val="1D0028D6"/>
    <w:rsid w:val="1D2A03E0"/>
    <w:rsid w:val="1D2C750D"/>
    <w:rsid w:val="1D3925B2"/>
    <w:rsid w:val="1D4072F6"/>
    <w:rsid w:val="1D54725C"/>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711D3D"/>
    <w:rsid w:val="1E7A7A7D"/>
    <w:rsid w:val="1EB44780"/>
    <w:rsid w:val="1EC36841"/>
    <w:rsid w:val="1EC74D10"/>
    <w:rsid w:val="1ED560B1"/>
    <w:rsid w:val="1EDA73E1"/>
    <w:rsid w:val="1EDF7C6F"/>
    <w:rsid w:val="1F083EC3"/>
    <w:rsid w:val="1F091532"/>
    <w:rsid w:val="1F39229F"/>
    <w:rsid w:val="1F574973"/>
    <w:rsid w:val="1F7C6A96"/>
    <w:rsid w:val="1F9D5791"/>
    <w:rsid w:val="1F9E611E"/>
    <w:rsid w:val="1FB10B7E"/>
    <w:rsid w:val="1FB57903"/>
    <w:rsid w:val="1FC2047B"/>
    <w:rsid w:val="1FC72C2F"/>
    <w:rsid w:val="1FDC172F"/>
    <w:rsid w:val="1FF33CDA"/>
    <w:rsid w:val="1FFB5863"/>
    <w:rsid w:val="1FFC257E"/>
    <w:rsid w:val="20153B98"/>
    <w:rsid w:val="2024199B"/>
    <w:rsid w:val="20677AC6"/>
    <w:rsid w:val="20844FBF"/>
    <w:rsid w:val="20870B0E"/>
    <w:rsid w:val="20AE149D"/>
    <w:rsid w:val="20B45D5E"/>
    <w:rsid w:val="20B7137B"/>
    <w:rsid w:val="20C57E30"/>
    <w:rsid w:val="20DB381D"/>
    <w:rsid w:val="20E51521"/>
    <w:rsid w:val="20E62554"/>
    <w:rsid w:val="21014780"/>
    <w:rsid w:val="2108623C"/>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1F9686C"/>
    <w:rsid w:val="22004CFC"/>
    <w:rsid w:val="2241166E"/>
    <w:rsid w:val="22495289"/>
    <w:rsid w:val="224A3975"/>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7B53EB"/>
    <w:rsid w:val="238064FD"/>
    <w:rsid w:val="23903082"/>
    <w:rsid w:val="2391601A"/>
    <w:rsid w:val="239A4148"/>
    <w:rsid w:val="23A25530"/>
    <w:rsid w:val="23C153A2"/>
    <w:rsid w:val="23CD38EE"/>
    <w:rsid w:val="23DE5801"/>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823AF8"/>
    <w:rsid w:val="258D58DB"/>
    <w:rsid w:val="259D7AF5"/>
    <w:rsid w:val="25A352DC"/>
    <w:rsid w:val="25BD613A"/>
    <w:rsid w:val="25C121E8"/>
    <w:rsid w:val="25E30E41"/>
    <w:rsid w:val="25EE1A8D"/>
    <w:rsid w:val="25FD5076"/>
    <w:rsid w:val="260362D3"/>
    <w:rsid w:val="260531C3"/>
    <w:rsid w:val="260D5DE2"/>
    <w:rsid w:val="26103C4A"/>
    <w:rsid w:val="262E2D42"/>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407285"/>
    <w:rsid w:val="28655342"/>
    <w:rsid w:val="28733F23"/>
    <w:rsid w:val="287C0919"/>
    <w:rsid w:val="288939D3"/>
    <w:rsid w:val="289A2570"/>
    <w:rsid w:val="28AA32D9"/>
    <w:rsid w:val="28B962B7"/>
    <w:rsid w:val="28BE47BE"/>
    <w:rsid w:val="28C43CBF"/>
    <w:rsid w:val="28CC3A27"/>
    <w:rsid w:val="28E307C0"/>
    <w:rsid w:val="28FB727A"/>
    <w:rsid w:val="29061289"/>
    <w:rsid w:val="29111004"/>
    <w:rsid w:val="2916585E"/>
    <w:rsid w:val="292A57AC"/>
    <w:rsid w:val="29302A01"/>
    <w:rsid w:val="298E12C2"/>
    <w:rsid w:val="29B67DDC"/>
    <w:rsid w:val="29BC7983"/>
    <w:rsid w:val="29BF4C34"/>
    <w:rsid w:val="29C0639D"/>
    <w:rsid w:val="29CE7F54"/>
    <w:rsid w:val="29F678ED"/>
    <w:rsid w:val="2A0503EE"/>
    <w:rsid w:val="2A213403"/>
    <w:rsid w:val="2A262A06"/>
    <w:rsid w:val="2A37334A"/>
    <w:rsid w:val="2A6306A0"/>
    <w:rsid w:val="2A6A01CF"/>
    <w:rsid w:val="2A763C3F"/>
    <w:rsid w:val="2A78203F"/>
    <w:rsid w:val="2A812209"/>
    <w:rsid w:val="2A9161AE"/>
    <w:rsid w:val="2AA208EC"/>
    <w:rsid w:val="2AA9729F"/>
    <w:rsid w:val="2AC07F13"/>
    <w:rsid w:val="2AC6783D"/>
    <w:rsid w:val="2ADC4EDF"/>
    <w:rsid w:val="2AEC2DEC"/>
    <w:rsid w:val="2B0351AB"/>
    <w:rsid w:val="2B361481"/>
    <w:rsid w:val="2B612B37"/>
    <w:rsid w:val="2BC0015D"/>
    <w:rsid w:val="2BC33263"/>
    <w:rsid w:val="2BC55D1D"/>
    <w:rsid w:val="2BD346BF"/>
    <w:rsid w:val="2C103E0B"/>
    <w:rsid w:val="2C1D0A52"/>
    <w:rsid w:val="2C406641"/>
    <w:rsid w:val="2C4E313C"/>
    <w:rsid w:val="2C595DDD"/>
    <w:rsid w:val="2C6059A4"/>
    <w:rsid w:val="2C6C41B6"/>
    <w:rsid w:val="2C8D48A3"/>
    <w:rsid w:val="2C8E2D71"/>
    <w:rsid w:val="2C906D72"/>
    <w:rsid w:val="2CA57250"/>
    <w:rsid w:val="2CB32C76"/>
    <w:rsid w:val="2CB4229C"/>
    <w:rsid w:val="2CB92B18"/>
    <w:rsid w:val="2CBC0038"/>
    <w:rsid w:val="2CD262A2"/>
    <w:rsid w:val="2CF7361C"/>
    <w:rsid w:val="2CFA7496"/>
    <w:rsid w:val="2CFF6EF7"/>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31360C"/>
    <w:rsid w:val="2E3621BA"/>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717721"/>
    <w:rsid w:val="30721654"/>
    <w:rsid w:val="30724CBD"/>
    <w:rsid w:val="309B676F"/>
    <w:rsid w:val="30B33417"/>
    <w:rsid w:val="30B75341"/>
    <w:rsid w:val="30B927A4"/>
    <w:rsid w:val="30C55BD7"/>
    <w:rsid w:val="30C673C6"/>
    <w:rsid w:val="30EA0C9B"/>
    <w:rsid w:val="30F04A33"/>
    <w:rsid w:val="30FA0D3D"/>
    <w:rsid w:val="31010608"/>
    <w:rsid w:val="310B62E0"/>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EB145E"/>
    <w:rsid w:val="31F41846"/>
    <w:rsid w:val="320C1B00"/>
    <w:rsid w:val="322940DE"/>
    <w:rsid w:val="323C4A94"/>
    <w:rsid w:val="32480A64"/>
    <w:rsid w:val="324827C7"/>
    <w:rsid w:val="324F2948"/>
    <w:rsid w:val="324F7F9E"/>
    <w:rsid w:val="32581AE0"/>
    <w:rsid w:val="325B4AA4"/>
    <w:rsid w:val="32631746"/>
    <w:rsid w:val="327E07FD"/>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8D1845"/>
    <w:rsid w:val="339252AF"/>
    <w:rsid w:val="339B6B78"/>
    <w:rsid w:val="33A857F5"/>
    <w:rsid w:val="33B61575"/>
    <w:rsid w:val="33D56C4B"/>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DC6E0C"/>
    <w:rsid w:val="34EF1945"/>
    <w:rsid w:val="35016370"/>
    <w:rsid w:val="350A6DBB"/>
    <w:rsid w:val="353064DB"/>
    <w:rsid w:val="353347DE"/>
    <w:rsid w:val="35401164"/>
    <w:rsid w:val="35443611"/>
    <w:rsid w:val="35461E69"/>
    <w:rsid w:val="35695C04"/>
    <w:rsid w:val="357C2E1A"/>
    <w:rsid w:val="357F7A06"/>
    <w:rsid w:val="35946B47"/>
    <w:rsid w:val="359F63EE"/>
    <w:rsid w:val="35D27572"/>
    <w:rsid w:val="35E85002"/>
    <w:rsid w:val="360151C5"/>
    <w:rsid w:val="36112DD8"/>
    <w:rsid w:val="363A49EC"/>
    <w:rsid w:val="3640342D"/>
    <w:rsid w:val="36405BCA"/>
    <w:rsid w:val="36A16820"/>
    <w:rsid w:val="36A77B65"/>
    <w:rsid w:val="36B00264"/>
    <w:rsid w:val="36F43CD9"/>
    <w:rsid w:val="36F50FF0"/>
    <w:rsid w:val="370E6157"/>
    <w:rsid w:val="372D14D8"/>
    <w:rsid w:val="37351E78"/>
    <w:rsid w:val="373E147E"/>
    <w:rsid w:val="37440291"/>
    <w:rsid w:val="37616FF2"/>
    <w:rsid w:val="37756351"/>
    <w:rsid w:val="37774365"/>
    <w:rsid w:val="378A1189"/>
    <w:rsid w:val="379E19F4"/>
    <w:rsid w:val="37A503C1"/>
    <w:rsid w:val="37AB2367"/>
    <w:rsid w:val="37AE1114"/>
    <w:rsid w:val="37CA7051"/>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F20527"/>
    <w:rsid w:val="38FD4BDC"/>
    <w:rsid w:val="391C30A1"/>
    <w:rsid w:val="391D4AA2"/>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E47094"/>
    <w:rsid w:val="3B2C5CE6"/>
    <w:rsid w:val="3B301DF4"/>
    <w:rsid w:val="3B344C46"/>
    <w:rsid w:val="3B5B6B36"/>
    <w:rsid w:val="3B6B0742"/>
    <w:rsid w:val="3B713E35"/>
    <w:rsid w:val="3B843773"/>
    <w:rsid w:val="3B8E4649"/>
    <w:rsid w:val="3BA67858"/>
    <w:rsid w:val="3BE81CC8"/>
    <w:rsid w:val="3C0122B4"/>
    <w:rsid w:val="3C0B47C3"/>
    <w:rsid w:val="3C0F2E5C"/>
    <w:rsid w:val="3C2301CF"/>
    <w:rsid w:val="3C232E49"/>
    <w:rsid w:val="3C294808"/>
    <w:rsid w:val="3C2C226E"/>
    <w:rsid w:val="3C46567F"/>
    <w:rsid w:val="3C4C6AAE"/>
    <w:rsid w:val="3C5A1F12"/>
    <w:rsid w:val="3C662EDF"/>
    <w:rsid w:val="3C9B4D04"/>
    <w:rsid w:val="3CA72903"/>
    <w:rsid w:val="3CAE4F60"/>
    <w:rsid w:val="3CC9647F"/>
    <w:rsid w:val="3CD723AD"/>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DF87CA2"/>
    <w:rsid w:val="3E053264"/>
    <w:rsid w:val="3E083B2C"/>
    <w:rsid w:val="3E0C40FA"/>
    <w:rsid w:val="3E1F0680"/>
    <w:rsid w:val="3E481A2D"/>
    <w:rsid w:val="3E4B0C50"/>
    <w:rsid w:val="3E5C4F6C"/>
    <w:rsid w:val="3E7660CC"/>
    <w:rsid w:val="3E7819B1"/>
    <w:rsid w:val="3E802B14"/>
    <w:rsid w:val="3EB021FA"/>
    <w:rsid w:val="3EC43DC1"/>
    <w:rsid w:val="3ED17795"/>
    <w:rsid w:val="3EE651EF"/>
    <w:rsid w:val="3F000F93"/>
    <w:rsid w:val="3F042F23"/>
    <w:rsid w:val="3F0C13B6"/>
    <w:rsid w:val="3F40400F"/>
    <w:rsid w:val="3F407B38"/>
    <w:rsid w:val="3F6B3B01"/>
    <w:rsid w:val="3F9A7607"/>
    <w:rsid w:val="3F9D1772"/>
    <w:rsid w:val="3F9E338F"/>
    <w:rsid w:val="3FAB63AE"/>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1F56FF"/>
    <w:rsid w:val="42264F8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EC5492"/>
    <w:rsid w:val="44F5583F"/>
    <w:rsid w:val="44F642D5"/>
    <w:rsid w:val="45143E62"/>
    <w:rsid w:val="451963D2"/>
    <w:rsid w:val="452E4CFC"/>
    <w:rsid w:val="45472394"/>
    <w:rsid w:val="45724740"/>
    <w:rsid w:val="45776E42"/>
    <w:rsid w:val="457B07D4"/>
    <w:rsid w:val="4584601C"/>
    <w:rsid w:val="45A17614"/>
    <w:rsid w:val="45A77792"/>
    <w:rsid w:val="45AC2C16"/>
    <w:rsid w:val="45B8521A"/>
    <w:rsid w:val="45CF386F"/>
    <w:rsid w:val="46056421"/>
    <w:rsid w:val="460C04D4"/>
    <w:rsid w:val="460E5C1F"/>
    <w:rsid w:val="46113C23"/>
    <w:rsid w:val="46215D1B"/>
    <w:rsid w:val="466331AA"/>
    <w:rsid w:val="466A1851"/>
    <w:rsid w:val="46787235"/>
    <w:rsid w:val="46885EC5"/>
    <w:rsid w:val="46887AEB"/>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F4169"/>
    <w:rsid w:val="476F45D2"/>
    <w:rsid w:val="4778041E"/>
    <w:rsid w:val="47890CE4"/>
    <w:rsid w:val="479E05BC"/>
    <w:rsid w:val="47A35156"/>
    <w:rsid w:val="47B41CE4"/>
    <w:rsid w:val="47B47EEE"/>
    <w:rsid w:val="47BB12D0"/>
    <w:rsid w:val="47F05007"/>
    <w:rsid w:val="47F77B0F"/>
    <w:rsid w:val="48071BA2"/>
    <w:rsid w:val="48111F72"/>
    <w:rsid w:val="483D2593"/>
    <w:rsid w:val="48676FF8"/>
    <w:rsid w:val="48772D7C"/>
    <w:rsid w:val="487A64E1"/>
    <w:rsid w:val="487C7380"/>
    <w:rsid w:val="48842DA4"/>
    <w:rsid w:val="488525DC"/>
    <w:rsid w:val="488B72C8"/>
    <w:rsid w:val="488C3A69"/>
    <w:rsid w:val="488C7D67"/>
    <w:rsid w:val="488F6164"/>
    <w:rsid w:val="48997517"/>
    <w:rsid w:val="48A02163"/>
    <w:rsid w:val="48A11A95"/>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A086368"/>
    <w:rsid w:val="4A37247D"/>
    <w:rsid w:val="4A5D1A04"/>
    <w:rsid w:val="4A5D7DAA"/>
    <w:rsid w:val="4A641C09"/>
    <w:rsid w:val="4A6A29D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565D4A"/>
    <w:rsid w:val="4C662841"/>
    <w:rsid w:val="4C6E2B8E"/>
    <w:rsid w:val="4C7C3B09"/>
    <w:rsid w:val="4C8205AE"/>
    <w:rsid w:val="4C9760F7"/>
    <w:rsid w:val="4C9E7FD4"/>
    <w:rsid w:val="4CAF7CBE"/>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BE704B"/>
    <w:rsid w:val="4EC90885"/>
    <w:rsid w:val="4ED3637B"/>
    <w:rsid w:val="4EE20D35"/>
    <w:rsid w:val="4EFC2AE7"/>
    <w:rsid w:val="4F0C05E8"/>
    <w:rsid w:val="4F1F345D"/>
    <w:rsid w:val="4F333B3B"/>
    <w:rsid w:val="4F3F5AC5"/>
    <w:rsid w:val="4F622289"/>
    <w:rsid w:val="4F712C49"/>
    <w:rsid w:val="4F7B27D9"/>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214056"/>
    <w:rsid w:val="504815B1"/>
    <w:rsid w:val="504E5BD3"/>
    <w:rsid w:val="505C1EA2"/>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6616C7"/>
    <w:rsid w:val="517109FA"/>
    <w:rsid w:val="51717A51"/>
    <w:rsid w:val="51781C23"/>
    <w:rsid w:val="519C32A5"/>
    <w:rsid w:val="51B035DC"/>
    <w:rsid w:val="51B404DB"/>
    <w:rsid w:val="51D54204"/>
    <w:rsid w:val="51EA424B"/>
    <w:rsid w:val="51EC12C8"/>
    <w:rsid w:val="51F67C2A"/>
    <w:rsid w:val="52030077"/>
    <w:rsid w:val="521A7F24"/>
    <w:rsid w:val="52200C03"/>
    <w:rsid w:val="52302068"/>
    <w:rsid w:val="52445434"/>
    <w:rsid w:val="52485217"/>
    <w:rsid w:val="525E02D9"/>
    <w:rsid w:val="52626214"/>
    <w:rsid w:val="52650E7F"/>
    <w:rsid w:val="52651E63"/>
    <w:rsid w:val="526F52A4"/>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ED231C"/>
    <w:rsid w:val="53F83D51"/>
    <w:rsid w:val="542B3576"/>
    <w:rsid w:val="542E33A9"/>
    <w:rsid w:val="54370630"/>
    <w:rsid w:val="543A749F"/>
    <w:rsid w:val="543E0450"/>
    <w:rsid w:val="543F7DF3"/>
    <w:rsid w:val="5444664D"/>
    <w:rsid w:val="5468040B"/>
    <w:rsid w:val="547804C3"/>
    <w:rsid w:val="54781008"/>
    <w:rsid w:val="54874078"/>
    <w:rsid w:val="548D5AA9"/>
    <w:rsid w:val="54967F9A"/>
    <w:rsid w:val="549B378E"/>
    <w:rsid w:val="549C1223"/>
    <w:rsid w:val="54A7060D"/>
    <w:rsid w:val="54B94A3F"/>
    <w:rsid w:val="54CB0AD8"/>
    <w:rsid w:val="54DC57FB"/>
    <w:rsid w:val="55063AA0"/>
    <w:rsid w:val="551B3C23"/>
    <w:rsid w:val="552B3541"/>
    <w:rsid w:val="553A6E72"/>
    <w:rsid w:val="554C2981"/>
    <w:rsid w:val="555173B6"/>
    <w:rsid w:val="555C44A6"/>
    <w:rsid w:val="55612E8A"/>
    <w:rsid w:val="557A3593"/>
    <w:rsid w:val="557F05FE"/>
    <w:rsid w:val="55986395"/>
    <w:rsid w:val="55B01C76"/>
    <w:rsid w:val="55BB3B99"/>
    <w:rsid w:val="55D56AB5"/>
    <w:rsid w:val="55ED6EBD"/>
    <w:rsid w:val="55F112D3"/>
    <w:rsid w:val="560A3DED"/>
    <w:rsid w:val="561E74E0"/>
    <w:rsid w:val="565E25B5"/>
    <w:rsid w:val="5660004C"/>
    <w:rsid w:val="566019EA"/>
    <w:rsid w:val="566912B5"/>
    <w:rsid w:val="5679751E"/>
    <w:rsid w:val="56C204B1"/>
    <w:rsid w:val="56D5615E"/>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2716B"/>
    <w:rsid w:val="57F31A73"/>
    <w:rsid w:val="580B6363"/>
    <w:rsid w:val="581500E7"/>
    <w:rsid w:val="581570D7"/>
    <w:rsid w:val="582C3328"/>
    <w:rsid w:val="58483122"/>
    <w:rsid w:val="584B3CD9"/>
    <w:rsid w:val="58584D43"/>
    <w:rsid w:val="58585757"/>
    <w:rsid w:val="585F4ABD"/>
    <w:rsid w:val="586A54E0"/>
    <w:rsid w:val="58763C80"/>
    <w:rsid w:val="587A4F22"/>
    <w:rsid w:val="588D3903"/>
    <w:rsid w:val="58AD2A41"/>
    <w:rsid w:val="58CA22FD"/>
    <w:rsid w:val="58CB571C"/>
    <w:rsid w:val="58D16B2E"/>
    <w:rsid w:val="58E16224"/>
    <w:rsid w:val="58FA36DF"/>
    <w:rsid w:val="59185B23"/>
    <w:rsid w:val="591A0FF8"/>
    <w:rsid w:val="59224DFD"/>
    <w:rsid w:val="594413B6"/>
    <w:rsid w:val="5945092A"/>
    <w:rsid w:val="594E47FA"/>
    <w:rsid w:val="594F3B36"/>
    <w:rsid w:val="595D44CA"/>
    <w:rsid w:val="596229BA"/>
    <w:rsid w:val="5965407F"/>
    <w:rsid w:val="596A67EE"/>
    <w:rsid w:val="597B059B"/>
    <w:rsid w:val="598D2DC2"/>
    <w:rsid w:val="598E798D"/>
    <w:rsid w:val="5A08726C"/>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C72BD2"/>
    <w:rsid w:val="5BD137D6"/>
    <w:rsid w:val="5BDC4156"/>
    <w:rsid w:val="5BDF75DB"/>
    <w:rsid w:val="5BE565AF"/>
    <w:rsid w:val="5BF52022"/>
    <w:rsid w:val="5BF81582"/>
    <w:rsid w:val="5BFA45DF"/>
    <w:rsid w:val="5C01463C"/>
    <w:rsid w:val="5C027076"/>
    <w:rsid w:val="5C1B112A"/>
    <w:rsid w:val="5C306CA5"/>
    <w:rsid w:val="5C3830AD"/>
    <w:rsid w:val="5C4252F8"/>
    <w:rsid w:val="5C4C407B"/>
    <w:rsid w:val="5C4F7F3B"/>
    <w:rsid w:val="5C9D156D"/>
    <w:rsid w:val="5CA049EF"/>
    <w:rsid w:val="5CA13735"/>
    <w:rsid w:val="5CA14451"/>
    <w:rsid w:val="5CAD02F5"/>
    <w:rsid w:val="5CB56D9E"/>
    <w:rsid w:val="5CF30491"/>
    <w:rsid w:val="5CFA684E"/>
    <w:rsid w:val="5D2E1346"/>
    <w:rsid w:val="5D435AE7"/>
    <w:rsid w:val="5D4A1997"/>
    <w:rsid w:val="5D625B21"/>
    <w:rsid w:val="5D74299B"/>
    <w:rsid w:val="5D90700D"/>
    <w:rsid w:val="5DA50DB0"/>
    <w:rsid w:val="5DC90247"/>
    <w:rsid w:val="5DCB13F5"/>
    <w:rsid w:val="5E0A377C"/>
    <w:rsid w:val="5E230525"/>
    <w:rsid w:val="5E2324B5"/>
    <w:rsid w:val="5E265D92"/>
    <w:rsid w:val="5E316D7C"/>
    <w:rsid w:val="5E3A7444"/>
    <w:rsid w:val="5E4C71CC"/>
    <w:rsid w:val="5E4E0212"/>
    <w:rsid w:val="5E4E5FEC"/>
    <w:rsid w:val="5E5668AE"/>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690383"/>
    <w:rsid w:val="5F816F30"/>
    <w:rsid w:val="5F95270F"/>
    <w:rsid w:val="5FBA092D"/>
    <w:rsid w:val="5FC35293"/>
    <w:rsid w:val="5FE5540C"/>
    <w:rsid w:val="60033374"/>
    <w:rsid w:val="600D1887"/>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575E31"/>
    <w:rsid w:val="63593384"/>
    <w:rsid w:val="636A08A2"/>
    <w:rsid w:val="636B2783"/>
    <w:rsid w:val="63777684"/>
    <w:rsid w:val="639022D0"/>
    <w:rsid w:val="6399586E"/>
    <w:rsid w:val="63D1144F"/>
    <w:rsid w:val="63DA603A"/>
    <w:rsid w:val="63E83945"/>
    <w:rsid w:val="64066321"/>
    <w:rsid w:val="642F23C5"/>
    <w:rsid w:val="64427CA3"/>
    <w:rsid w:val="648C53B3"/>
    <w:rsid w:val="649E03FE"/>
    <w:rsid w:val="64A47D9C"/>
    <w:rsid w:val="64B26E49"/>
    <w:rsid w:val="64BE53A3"/>
    <w:rsid w:val="64D1763C"/>
    <w:rsid w:val="64DB4A0D"/>
    <w:rsid w:val="64F3490E"/>
    <w:rsid w:val="64F475D0"/>
    <w:rsid w:val="64FB09DF"/>
    <w:rsid w:val="6502028F"/>
    <w:rsid w:val="650A4E00"/>
    <w:rsid w:val="65123550"/>
    <w:rsid w:val="6517300B"/>
    <w:rsid w:val="651960B3"/>
    <w:rsid w:val="651F40A6"/>
    <w:rsid w:val="65267D7D"/>
    <w:rsid w:val="654C0271"/>
    <w:rsid w:val="654D1FDF"/>
    <w:rsid w:val="657140B6"/>
    <w:rsid w:val="65743936"/>
    <w:rsid w:val="657630EF"/>
    <w:rsid w:val="65AC593A"/>
    <w:rsid w:val="65B0610E"/>
    <w:rsid w:val="65DA6CA5"/>
    <w:rsid w:val="65DE07B2"/>
    <w:rsid w:val="65EC496C"/>
    <w:rsid w:val="65F1000E"/>
    <w:rsid w:val="660B002C"/>
    <w:rsid w:val="66200283"/>
    <w:rsid w:val="663F542A"/>
    <w:rsid w:val="664C0DCF"/>
    <w:rsid w:val="66724724"/>
    <w:rsid w:val="66BB5299"/>
    <w:rsid w:val="66C15853"/>
    <w:rsid w:val="66C759D2"/>
    <w:rsid w:val="66C8550E"/>
    <w:rsid w:val="66CD4FB4"/>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8D40301"/>
    <w:rsid w:val="68D95B78"/>
    <w:rsid w:val="690C66BC"/>
    <w:rsid w:val="691122AE"/>
    <w:rsid w:val="69151B42"/>
    <w:rsid w:val="6940317B"/>
    <w:rsid w:val="695406E0"/>
    <w:rsid w:val="695A6274"/>
    <w:rsid w:val="697D5D48"/>
    <w:rsid w:val="697F2809"/>
    <w:rsid w:val="698F17E8"/>
    <w:rsid w:val="6991028E"/>
    <w:rsid w:val="699A1E01"/>
    <w:rsid w:val="69A52777"/>
    <w:rsid w:val="69C0298F"/>
    <w:rsid w:val="69CA4BCF"/>
    <w:rsid w:val="69E67721"/>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93D38"/>
    <w:rsid w:val="6B3C1ADE"/>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E31E95"/>
    <w:rsid w:val="6CEA2506"/>
    <w:rsid w:val="6CFA02EB"/>
    <w:rsid w:val="6D0A2DFE"/>
    <w:rsid w:val="6D146220"/>
    <w:rsid w:val="6D2C4A4E"/>
    <w:rsid w:val="6D2D541D"/>
    <w:rsid w:val="6D2F26CC"/>
    <w:rsid w:val="6D3839A0"/>
    <w:rsid w:val="6D576398"/>
    <w:rsid w:val="6D5E05B4"/>
    <w:rsid w:val="6D6340C5"/>
    <w:rsid w:val="6D6D4857"/>
    <w:rsid w:val="6D8952C4"/>
    <w:rsid w:val="6D9466CD"/>
    <w:rsid w:val="6D984603"/>
    <w:rsid w:val="6D9A2ED9"/>
    <w:rsid w:val="6DAC05E0"/>
    <w:rsid w:val="6DAF0687"/>
    <w:rsid w:val="6DC3749A"/>
    <w:rsid w:val="6DD06048"/>
    <w:rsid w:val="6DE231AF"/>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D23C2E"/>
    <w:rsid w:val="6EE07773"/>
    <w:rsid w:val="6EF675F4"/>
    <w:rsid w:val="6EFF0393"/>
    <w:rsid w:val="6F224A9A"/>
    <w:rsid w:val="6F2D2520"/>
    <w:rsid w:val="6F43582A"/>
    <w:rsid w:val="6F4A5667"/>
    <w:rsid w:val="6F4E6A62"/>
    <w:rsid w:val="6F51727C"/>
    <w:rsid w:val="6F657E59"/>
    <w:rsid w:val="6F891938"/>
    <w:rsid w:val="6F93722C"/>
    <w:rsid w:val="6F99791C"/>
    <w:rsid w:val="6FD35B04"/>
    <w:rsid w:val="6FDE5BAB"/>
    <w:rsid w:val="6FF036DD"/>
    <w:rsid w:val="7001053D"/>
    <w:rsid w:val="70016AAD"/>
    <w:rsid w:val="702919CF"/>
    <w:rsid w:val="70321169"/>
    <w:rsid w:val="703F56BE"/>
    <w:rsid w:val="70461870"/>
    <w:rsid w:val="70574C0E"/>
    <w:rsid w:val="7066163C"/>
    <w:rsid w:val="7075449A"/>
    <w:rsid w:val="70957F22"/>
    <w:rsid w:val="70AE1765"/>
    <w:rsid w:val="70B42564"/>
    <w:rsid w:val="70CA434A"/>
    <w:rsid w:val="70D464A7"/>
    <w:rsid w:val="70D727DD"/>
    <w:rsid w:val="70DF51FC"/>
    <w:rsid w:val="70EF0410"/>
    <w:rsid w:val="70F11914"/>
    <w:rsid w:val="70F62BCC"/>
    <w:rsid w:val="70F71484"/>
    <w:rsid w:val="70FD46B7"/>
    <w:rsid w:val="70FF136C"/>
    <w:rsid w:val="710010D9"/>
    <w:rsid w:val="71013CFA"/>
    <w:rsid w:val="710E1C9F"/>
    <w:rsid w:val="711112DF"/>
    <w:rsid w:val="711F132C"/>
    <w:rsid w:val="7134426B"/>
    <w:rsid w:val="714A7EE7"/>
    <w:rsid w:val="716A1FBB"/>
    <w:rsid w:val="716E32F1"/>
    <w:rsid w:val="718772EB"/>
    <w:rsid w:val="718D7630"/>
    <w:rsid w:val="71910A05"/>
    <w:rsid w:val="71BF767B"/>
    <w:rsid w:val="71CE63D4"/>
    <w:rsid w:val="71D22D28"/>
    <w:rsid w:val="71D671D6"/>
    <w:rsid w:val="71E03E7D"/>
    <w:rsid w:val="71E12F48"/>
    <w:rsid w:val="71E44647"/>
    <w:rsid w:val="71F53CD3"/>
    <w:rsid w:val="72290171"/>
    <w:rsid w:val="722A607A"/>
    <w:rsid w:val="724F4046"/>
    <w:rsid w:val="72730BC3"/>
    <w:rsid w:val="72790A3E"/>
    <w:rsid w:val="729749D4"/>
    <w:rsid w:val="72A47974"/>
    <w:rsid w:val="72AE0C4A"/>
    <w:rsid w:val="72B375A2"/>
    <w:rsid w:val="72C0586E"/>
    <w:rsid w:val="72D04FBB"/>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611604"/>
    <w:rsid w:val="74616FA7"/>
    <w:rsid w:val="746B6C95"/>
    <w:rsid w:val="746D3F9C"/>
    <w:rsid w:val="746E4D76"/>
    <w:rsid w:val="747B74C6"/>
    <w:rsid w:val="74A244E1"/>
    <w:rsid w:val="74A93E82"/>
    <w:rsid w:val="74B976D0"/>
    <w:rsid w:val="74BD73CE"/>
    <w:rsid w:val="74BF628F"/>
    <w:rsid w:val="74CF24EA"/>
    <w:rsid w:val="74DF64DD"/>
    <w:rsid w:val="75017DB1"/>
    <w:rsid w:val="75044D2B"/>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35D28"/>
    <w:rsid w:val="76290E42"/>
    <w:rsid w:val="763C49A2"/>
    <w:rsid w:val="764B4E40"/>
    <w:rsid w:val="765B56BC"/>
    <w:rsid w:val="767E55CF"/>
    <w:rsid w:val="76913910"/>
    <w:rsid w:val="7692221F"/>
    <w:rsid w:val="76944F51"/>
    <w:rsid w:val="76951C2D"/>
    <w:rsid w:val="769753F7"/>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177052"/>
    <w:rsid w:val="78210D8A"/>
    <w:rsid w:val="78276BEA"/>
    <w:rsid w:val="78337AD6"/>
    <w:rsid w:val="783A2BBF"/>
    <w:rsid w:val="784B4388"/>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892FE4"/>
    <w:rsid w:val="79A15A0C"/>
    <w:rsid w:val="79A278DB"/>
    <w:rsid w:val="79A32C7B"/>
    <w:rsid w:val="79A41C89"/>
    <w:rsid w:val="79A81FAE"/>
    <w:rsid w:val="79AC0891"/>
    <w:rsid w:val="79AC45E0"/>
    <w:rsid w:val="79AC4D82"/>
    <w:rsid w:val="79D336E1"/>
    <w:rsid w:val="79D9115C"/>
    <w:rsid w:val="79E97912"/>
    <w:rsid w:val="79FB0742"/>
    <w:rsid w:val="7A0213AE"/>
    <w:rsid w:val="7A060715"/>
    <w:rsid w:val="7A0B0004"/>
    <w:rsid w:val="7A172839"/>
    <w:rsid w:val="7A306A90"/>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706AD"/>
    <w:rsid w:val="7B590B76"/>
    <w:rsid w:val="7B6139F0"/>
    <w:rsid w:val="7B745741"/>
    <w:rsid w:val="7B873792"/>
    <w:rsid w:val="7B8B5F71"/>
    <w:rsid w:val="7BAD2CDB"/>
    <w:rsid w:val="7BB14D15"/>
    <w:rsid w:val="7BD9713D"/>
    <w:rsid w:val="7BFB2649"/>
    <w:rsid w:val="7C02600A"/>
    <w:rsid w:val="7C153412"/>
    <w:rsid w:val="7C195509"/>
    <w:rsid w:val="7C400E30"/>
    <w:rsid w:val="7C4D433B"/>
    <w:rsid w:val="7C511DFE"/>
    <w:rsid w:val="7C593EAE"/>
    <w:rsid w:val="7C6E0541"/>
    <w:rsid w:val="7C8860C7"/>
    <w:rsid w:val="7C902283"/>
    <w:rsid w:val="7CBE0892"/>
    <w:rsid w:val="7CD93C51"/>
    <w:rsid w:val="7CE55FBE"/>
    <w:rsid w:val="7CE80B33"/>
    <w:rsid w:val="7D134E44"/>
    <w:rsid w:val="7D171DDD"/>
    <w:rsid w:val="7D2A2F5A"/>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E0702D8"/>
    <w:rsid w:val="7E170B6D"/>
    <w:rsid w:val="7E1A1248"/>
    <w:rsid w:val="7E312E27"/>
    <w:rsid w:val="7E4013C8"/>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0A21EC"/>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3"/>
    <w:qFormat/>
    <w:locked/>
    <w:uiPriority w:val="99"/>
    <w:rPr>
      <w:rFonts w:eastAsia="宋体" w:cs="Times New Roman"/>
      <w:b/>
      <w:kern w:val="44"/>
      <w:sz w:val="44"/>
      <w:lang w:val="en-US" w:eastAsia="zh-CN"/>
    </w:rPr>
  </w:style>
  <w:style w:type="character" w:customStyle="1" w:styleId="59">
    <w:name w:val="标题 2 Char"/>
    <w:link w:val="4"/>
    <w:qFormat/>
    <w:locked/>
    <w:uiPriority w:val="0"/>
    <w:rPr>
      <w:rFonts w:ascii="Cambria" w:hAnsi="Cambria" w:eastAsia="宋体" w:cs="Times New Roman"/>
      <w:b/>
      <w:sz w:val="32"/>
    </w:rPr>
  </w:style>
  <w:style w:type="character" w:customStyle="1" w:styleId="60">
    <w:name w:val="标题 3 Char"/>
    <w:link w:val="5"/>
    <w:qFormat/>
    <w:locked/>
    <w:uiPriority w:val="99"/>
    <w:rPr>
      <w:rFonts w:cs="Times New Roman"/>
      <w:b/>
      <w:sz w:val="32"/>
    </w:rPr>
  </w:style>
  <w:style w:type="character" w:customStyle="1" w:styleId="61">
    <w:name w:val="标题 4 Char"/>
    <w:link w:val="6"/>
    <w:qFormat/>
    <w:locked/>
    <w:uiPriority w:val="99"/>
    <w:rPr>
      <w:rFonts w:ascii="Cambria" w:hAnsi="Cambria" w:eastAsia="宋体" w:cs="Times New Roman"/>
      <w:b/>
      <w:sz w:val="28"/>
    </w:rPr>
  </w:style>
  <w:style w:type="character" w:customStyle="1" w:styleId="62">
    <w:name w:val="标题 5 Char"/>
    <w:link w:val="7"/>
    <w:qFormat/>
    <w:locked/>
    <w:uiPriority w:val="99"/>
    <w:rPr>
      <w:rFonts w:cs="Times New Roman"/>
      <w:b/>
      <w:sz w:val="28"/>
    </w:rPr>
  </w:style>
  <w:style w:type="character" w:customStyle="1" w:styleId="63">
    <w:name w:val="标题 6 Char"/>
    <w:link w:val="8"/>
    <w:qFormat/>
    <w:locked/>
    <w:uiPriority w:val="99"/>
    <w:rPr>
      <w:rFonts w:ascii="Cambria" w:hAnsi="Cambria" w:eastAsia="宋体" w:cs="Times New Roman"/>
      <w:b/>
      <w:sz w:val="24"/>
    </w:rPr>
  </w:style>
  <w:style w:type="character" w:customStyle="1" w:styleId="64">
    <w:name w:val="标题 7 Char"/>
    <w:link w:val="9"/>
    <w:qFormat/>
    <w:locked/>
    <w:uiPriority w:val="99"/>
    <w:rPr>
      <w:rFonts w:cs="Times New Roman"/>
      <w:b/>
      <w:sz w:val="24"/>
    </w:rPr>
  </w:style>
  <w:style w:type="character" w:customStyle="1" w:styleId="65">
    <w:name w:val="标题 8 Char"/>
    <w:link w:val="11"/>
    <w:qFormat/>
    <w:locked/>
    <w:uiPriority w:val="99"/>
    <w:rPr>
      <w:rFonts w:ascii="Cambria" w:hAnsi="Cambria" w:eastAsia="宋体" w:cs="Times New Roman"/>
      <w:sz w:val="24"/>
    </w:rPr>
  </w:style>
  <w:style w:type="character" w:customStyle="1" w:styleId="66">
    <w:name w:val="标题 9 Char"/>
    <w:link w:val="12"/>
    <w:qFormat/>
    <w:locked/>
    <w:uiPriority w:val="99"/>
    <w:rPr>
      <w:rFonts w:ascii="Cambria" w:hAnsi="Cambria" w:eastAsia="宋体" w:cs="Times New Roman"/>
      <w:sz w:val="21"/>
    </w:rPr>
  </w:style>
  <w:style w:type="character" w:customStyle="1" w:styleId="67">
    <w:name w:val="批注文字 Char"/>
    <w:link w:val="18"/>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7"/>
    <w:qFormat/>
    <w:locked/>
    <w:uiPriority w:val="99"/>
    <w:rPr>
      <w:rFonts w:cs="Times New Roman"/>
      <w:sz w:val="2"/>
    </w:rPr>
  </w:style>
  <w:style w:type="character" w:customStyle="1" w:styleId="70">
    <w:name w:val="正文文本 3 Char"/>
    <w:link w:val="19"/>
    <w:qFormat/>
    <w:locked/>
    <w:uiPriority w:val="99"/>
    <w:rPr>
      <w:rFonts w:cs="Times New Roman"/>
      <w:sz w:val="16"/>
    </w:rPr>
  </w:style>
  <w:style w:type="character" w:customStyle="1" w:styleId="71">
    <w:name w:val="正文文本 Char"/>
    <w:link w:val="2"/>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customStyle="1" w:styleId="133">
    <w:name w:val="_Style 1"/>
    <w:basedOn w:val="1"/>
    <w:qFormat/>
    <w:uiPriority w:val="34"/>
    <w:pPr>
      <w:ind w:firstLine="420" w:firstLineChars="200"/>
    </w:pPr>
  </w:style>
  <w:style w:type="paragraph" w:styleId="1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270C7-2671-45F0-805E-B13C7F040EC4}">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59</Pages>
  <Words>4920</Words>
  <Characters>28048</Characters>
  <Lines>233</Lines>
  <Paragraphs>65</Paragraphs>
  <TotalTime>6</TotalTime>
  <ScaleCrop>false</ScaleCrop>
  <LinksUpToDate>false</LinksUpToDate>
  <CharactersWithSpaces>32903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2020-03-13T01:20:00Z</dcterms:created>
  <dc:creator>USER</dc:creator>
  <cp:lastModifiedBy>zhaobiao</cp:lastModifiedBy>
  <cp:lastPrinted>2018-07-23T02:56:00Z</cp:lastPrinted>
  <dcterms:modified xsi:type="dcterms:W3CDTF">2020-03-26T06:13:37Z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