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75pt;width:87.7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hint="eastAsia" w:ascii="宋体" w:hAnsi="宋体" w:cs="宋体"/>
          <w:b/>
          <w:sz w:val="40"/>
          <w:szCs w:val="32"/>
          <w:highlight w:val="none"/>
        </w:rPr>
      </w:pPr>
      <w:r>
        <w:rPr>
          <w:rFonts w:hint="eastAsia" w:ascii="宋体" w:hAnsi="宋体" w:cs="宋体"/>
          <w:b/>
          <w:sz w:val="40"/>
          <w:szCs w:val="32"/>
          <w:highlight w:val="none"/>
        </w:rPr>
        <w:t>山东大学第二医院</w:t>
      </w:r>
    </w:p>
    <w:p>
      <w:pPr>
        <w:adjustRightInd w:val="0"/>
        <w:snapToGrid w:val="0"/>
        <w:spacing w:line="360" w:lineRule="auto"/>
        <w:jc w:val="center"/>
        <w:rPr>
          <w:rFonts w:hint="eastAsia" w:ascii="宋体" w:hAnsi="宋体" w:eastAsia="宋体" w:cs="宋体"/>
          <w:b/>
          <w:sz w:val="72"/>
          <w:szCs w:val="32"/>
          <w:highlight w:val="none"/>
          <w:lang w:eastAsia="zh-CN"/>
        </w:rPr>
      </w:pPr>
      <w:r>
        <w:rPr>
          <w:rFonts w:hint="eastAsia" w:ascii="宋体" w:hAnsi="宋体" w:cs="宋体"/>
          <w:b/>
          <w:sz w:val="44"/>
          <w:szCs w:val="36"/>
          <w:highlight w:val="none"/>
          <w:lang w:eastAsia="zh-CN"/>
        </w:rPr>
        <w:t>供应室消毒追溯系统采购项目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rPr>
          <w:rFonts w:eastAsia="华文中宋"/>
          <w:b/>
          <w:sz w:val="52"/>
          <w:highlight w:val="none"/>
        </w:rPr>
      </w:pPr>
    </w:p>
    <w:p>
      <w:pPr>
        <w:tabs>
          <w:tab w:val="left" w:pos="1134"/>
          <w:tab w:val="left" w:pos="5481"/>
          <w:tab w:val="left" w:pos="5859"/>
        </w:tabs>
        <w:rPr>
          <w:rFonts w:eastAsia="华文中宋"/>
          <w:b/>
          <w:sz w:val="52"/>
          <w:highlight w:val="none"/>
        </w:rPr>
      </w:pPr>
    </w:p>
    <w:p>
      <w:pPr>
        <w:pStyle w:val="2"/>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eastAsia="宋体"/>
          <w:b/>
          <w:sz w:val="32"/>
          <w:highlight w:val="none"/>
          <w:lang w:eastAsia="zh-CN"/>
        </w:rPr>
      </w:pPr>
      <w:r>
        <w:rPr>
          <w:rFonts w:hint="eastAsia" w:ascii="宋体" w:hAnsi="宋体"/>
          <w:b/>
          <w:sz w:val="32"/>
          <w:highlight w:val="none"/>
        </w:rPr>
        <w:t xml:space="preserve">         招标编号：</w:t>
      </w:r>
      <w:r>
        <w:rPr>
          <w:rFonts w:hint="eastAsia" w:ascii="宋体" w:hAnsi="宋体"/>
          <w:b/>
          <w:sz w:val="32"/>
          <w:highlight w:val="none"/>
          <w:lang w:eastAsia="zh-CN"/>
        </w:rPr>
        <w:t>0676-206004ZB018008</w:t>
      </w:r>
    </w:p>
    <w:p>
      <w:pPr>
        <w:spacing w:line="480" w:lineRule="auto"/>
        <w:rPr>
          <w:rFonts w:eastAsia="黑体"/>
          <w:b/>
          <w:sz w:val="32"/>
          <w:highlight w:val="none"/>
        </w:rPr>
      </w:pPr>
      <w:r>
        <w:rPr>
          <w:rFonts w:hint="eastAsia" w:ascii="宋体" w:hAnsi="宋体"/>
          <w:b/>
          <w:sz w:val="32"/>
          <w:highlight w:val="none"/>
        </w:rPr>
        <w:t xml:space="preserve">         招标内容：供应室消毒追溯系统</w:t>
      </w: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年</w:t>
      </w:r>
      <w:r>
        <w:rPr>
          <w:rFonts w:hint="eastAsia" w:ascii="宋体" w:hAnsi="宋体"/>
          <w:b/>
          <w:sz w:val="32"/>
          <w:szCs w:val="32"/>
          <w:highlight w:val="none"/>
          <w:lang w:val="en-US" w:eastAsia="zh-CN"/>
        </w:rPr>
        <w:t>四</w:t>
      </w:r>
      <w:r>
        <w:rPr>
          <w:rFonts w:hint="eastAsia" w:ascii="宋体" w:hAnsi="宋体"/>
          <w:b/>
          <w:sz w:val="32"/>
          <w:szCs w:val="32"/>
          <w:highlight w:val="none"/>
        </w:rPr>
        <w:t>月</w:t>
      </w:r>
    </w:p>
    <w:p>
      <w:pPr>
        <w:pStyle w:val="2"/>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start="0"/>
          <w:cols w:space="0" w:num="1"/>
          <w:titlePg/>
          <w:docGrid w:type="lines" w:linePitch="312" w:charSpace="0"/>
        </w:sectPr>
      </w:pPr>
    </w:p>
    <w:p>
      <w:pPr>
        <w:pStyle w:val="2"/>
        <w:spacing w:line="360" w:lineRule="auto"/>
        <w:jc w:val="center"/>
        <w:rPr>
          <w:rFonts w:ascii="宋体"/>
          <w:sz w:val="30"/>
          <w:szCs w:val="30"/>
          <w:highlight w:val="none"/>
        </w:rPr>
      </w:pPr>
    </w:p>
    <w:p>
      <w:pPr>
        <w:pStyle w:val="2"/>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rPr>
        <w:t>2</w:t>
      </w:r>
      <w:r>
        <w:rPr>
          <w:rFonts w:hint="eastAsia"/>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9</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57</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2"/>
        <w:spacing w:line="360" w:lineRule="auto"/>
        <w:jc w:val="center"/>
        <w:rPr>
          <w:rFonts w:ascii="宋体"/>
          <w:bCs/>
          <w:highlight w:val="none"/>
        </w:rPr>
      </w:pPr>
      <w:r>
        <w:rPr>
          <w:rFonts w:ascii="宋体"/>
          <w:bCs/>
          <w:highlight w:val="none"/>
        </w:rPr>
        <w:fldChar w:fldCharType="end"/>
      </w:r>
    </w:p>
    <w:p>
      <w:pPr>
        <w:pStyle w:val="2"/>
        <w:numPr>
          <w:ilvl w:val="0"/>
          <w:numId w:val="1"/>
        </w:numPr>
        <w:spacing w:line="360" w:lineRule="auto"/>
        <w:jc w:val="center"/>
        <w:rPr>
          <w:rFonts w:hint="eastAsia" w:ascii="宋体" w:hAnsi="宋体"/>
          <w:b/>
          <w:sz w:val="36"/>
          <w:highlight w:val="none"/>
        </w:rPr>
      </w:pPr>
      <w:r>
        <w:rPr>
          <w:rFonts w:ascii="宋体"/>
          <w:bCs/>
          <w:highlight w:val="none"/>
        </w:rPr>
        <w:br w:type="page"/>
      </w:r>
      <w:bookmarkStart w:id="0" w:name="_Toc15243"/>
      <w:r>
        <w:rPr>
          <w:rFonts w:hint="eastAsia" w:ascii="宋体" w:hAnsi="宋体"/>
          <w:b/>
          <w:sz w:val="36"/>
          <w:highlight w:val="none"/>
        </w:rPr>
        <w:t xml:space="preserve">  招标公告</w:t>
      </w:r>
    </w:p>
    <w:p>
      <w:pPr>
        <w:pStyle w:val="2"/>
        <w:numPr>
          <w:ilvl w:val="0"/>
          <w:numId w:val="0"/>
        </w:numPr>
        <w:spacing w:line="360" w:lineRule="auto"/>
        <w:jc w:val="both"/>
        <w:rPr>
          <w:rFonts w:hint="eastAsia" w:ascii="宋体" w:hAnsi="宋体"/>
          <w:b/>
          <w:sz w:val="36"/>
          <w:highlight w:val="none"/>
        </w:rPr>
      </w:pP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pStyle w:val="132"/>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地址：济南市天桥区北园路247号</w:t>
      </w:r>
    </w:p>
    <w:p>
      <w:pPr>
        <w:pStyle w:val="132"/>
        <w:adjustRightInd w:val="0"/>
        <w:snapToGrid w:val="0"/>
        <w:spacing w:line="360" w:lineRule="auto"/>
        <w:ind w:left="390"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联系人：李老师</w:t>
      </w:r>
    </w:p>
    <w:p>
      <w:pPr>
        <w:pStyle w:val="132"/>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联系方式：0531-85875076</w:t>
      </w: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adjustRightInd w:val="0"/>
        <w:snapToGrid w:val="0"/>
        <w:spacing w:line="360" w:lineRule="auto"/>
        <w:ind w:left="390" w:firstLine="0" w:firstLine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联系人：栾新宇</w:t>
      </w:r>
      <w:r>
        <w:rPr>
          <w:rFonts w:hint="eastAsia" w:ascii="宋体" w:hAnsi="宋体" w:cs="宋体"/>
          <w:sz w:val="24"/>
          <w:highlight w:val="none"/>
        </w:rPr>
        <w:t>、李文华</w:t>
      </w:r>
    </w:p>
    <w:p>
      <w:pPr>
        <w:pStyle w:val="132"/>
        <w:adjustRightInd w:val="0"/>
        <w:snapToGrid w:val="0"/>
        <w:spacing w:line="360" w:lineRule="auto"/>
        <w:ind w:left="390" w:firstLine="0" w:firstLineChars="0"/>
        <w:rPr>
          <w:rFonts w:hint="default" w:ascii="宋体" w:hAnsi="宋体" w:eastAsia="宋体" w:cs="宋体"/>
          <w:sz w:val="24"/>
          <w:highlight w:val="none"/>
          <w:lang w:val="en-US" w:eastAsia="zh-CN"/>
        </w:rPr>
      </w:pPr>
      <w:r>
        <w:rPr>
          <w:rFonts w:hint="eastAsia" w:ascii="宋体" w:hAnsi="宋体" w:cs="宋体"/>
          <w:sz w:val="24"/>
          <w:highlight w:val="none"/>
        </w:rPr>
        <w:t>联系方式：0531-</w:t>
      </w:r>
      <w:bookmarkStart w:id="207" w:name="_GoBack"/>
      <w:bookmarkEnd w:id="207"/>
      <w:r>
        <w:rPr>
          <w:rFonts w:hint="eastAsia" w:ascii="宋体" w:hAnsi="宋体" w:cs="宋体"/>
          <w:sz w:val="24"/>
          <w:highlight w:val="none"/>
        </w:rPr>
        <w:t>83191865/</w:t>
      </w:r>
      <w:r>
        <w:rPr>
          <w:rFonts w:hint="eastAsia" w:ascii="宋体" w:hAnsi="宋体" w:cs="宋体"/>
          <w:sz w:val="24"/>
          <w:highlight w:val="none"/>
          <w:lang w:val="en-US" w:eastAsia="zh-CN"/>
        </w:rPr>
        <w:t>17853501303</w:t>
      </w:r>
    </w:p>
    <w:p>
      <w:pPr>
        <w:pStyle w:val="132"/>
        <w:adjustRightInd w:val="0"/>
        <w:snapToGrid w:val="0"/>
        <w:spacing w:line="360" w:lineRule="auto"/>
        <w:ind w:left="390" w:firstLine="0" w:firstLine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邮箱：</w:t>
      </w:r>
      <w:r>
        <w:rPr>
          <w:rFonts w:hint="eastAsia" w:ascii="宋体" w:hAnsi="宋体" w:cs="宋体"/>
          <w:sz w:val="24"/>
          <w:highlight w:val="none"/>
        </w:rPr>
        <w:fldChar w:fldCharType="begin"/>
      </w:r>
      <w:r>
        <w:rPr>
          <w:rFonts w:hint="eastAsia" w:ascii="宋体" w:hAnsi="宋体" w:cs="宋体"/>
          <w:sz w:val="24"/>
          <w:highlight w:val="none"/>
        </w:rPr>
        <w:instrText xml:space="preserve"> HYPERLINK "mailto:lc83191789@126.com" </w:instrText>
      </w:r>
      <w:r>
        <w:rPr>
          <w:rFonts w:hint="eastAsia" w:ascii="宋体" w:hAnsi="宋体" w:cs="宋体"/>
          <w:sz w:val="24"/>
          <w:highlight w:val="none"/>
        </w:rPr>
        <w:fldChar w:fldCharType="separate"/>
      </w:r>
      <w:r>
        <w:rPr>
          <w:rFonts w:hint="eastAsia" w:ascii="宋体" w:hAnsi="宋体" w:cs="宋体"/>
          <w:sz w:val="24"/>
          <w:highlight w:val="none"/>
        </w:rPr>
        <w:t>lczb08@126.com</w:t>
      </w:r>
      <w:r>
        <w:rPr>
          <w:rFonts w:hint="eastAsia" w:ascii="宋体" w:hAnsi="宋体" w:cs="宋体"/>
          <w:sz w:val="24"/>
          <w:highlight w:val="none"/>
        </w:rPr>
        <w:fldChar w:fldCharType="end"/>
      </w:r>
    </w:p>
    <w:p>
      <w:pPr>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w:t>
      </w:r>
      <w:r>
        <w:rPr>
          <w:rFonts w:hint="eastAsia" w:ascii="宋体" w:hAnsi="宋体" w:cs="宋体"/>
          <w:sz w:val="24"/>
          <w:highlight w:val="none"/>
          <w:lang w:eastAsia="zh-CN"/>
        </w:rPr>
        <w:t>供应室消毒追溯系统采购项目</w:t>
      </w:r>
    </w:p>
    <w:p>
      <w:pPr>
        <w:adjustRightInd w:val="0"/>
        <w:snapToGrid w:val="0"/>
        <w:spacing w:line="360" w:lineRule="auto"/>
        <w:rPr>
          <w:rFonts w:hint="eastAsia" w:ascii="宋体" w:hAns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0676-206004ZB018008</w:t>
      </w:r>
    </w:p>
    <w:p>
      <w:pPr>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w:t>
      </w:r>
      <w:r>
        <w:rPr>
          <w:rFonts w:hint="eastAsia" w:ascii="宋体" w:hAnsi="宋体" w:cs="宋体"/>
          <w:sz w:val="24"/>
          <w:highlight w:val="none"/>
          <w:lang w:eastAsia="zh-CN"/>
        </w:rPr>
        <w:t>供应室消毒追溯系统采购项目</w:t>
      </w:r>
      <w:r>
        <w:rPr>
          <w:rFonts w:hint="eastAsia" w:ascii="宋体" w:hAnsi="宋体" w:cs="宋体"/>
          <w:sz w:val="24"/>
          <w:highlight w:val="none"/>
        </w:rPr>
        <w:t>，具体技术要求详见招标文件，共分1个包，分包情况如下：</w:t>
      </w:r>
    </w:p>
    <w:tbl>
      <w:tblPr>
        <w:tblStyle w:val="49"/>
        <w:tblW w:w="9459" w:type="dxa"/>
        <w:jc w:val="center"/>
        <w:tblLayout w:type="fixed"/>
        <w:tblCellMar>
          <w:top w:w="0" w:type="dxa"/>
          <w:left w:w="15" w:type="dxa"/>
          <w:bottom w:w="0" w:type="dxa"/>
          <w:right w:w="15" w:type="dxa"/>
        </w:tblCellMar>
      </w:tblPr>
      <w:tblGrid>
        <w:gridCol w:w="3579"/>
        <w:gridCol w:w="2692"/>
        <w:gridCol w:w="3188"/>
      </w:tblGrid>
      <w:tr>
        <w:tblPrEx>
          <w:tblCellMar>
            <w:top w:w="0" w:type="dxa"/>
            <w:left w:w="15" w:type="dxa"/>
            <w:bottom w:w="0" w:type="dxa"/>
            <w:right w:w="15" w:type="dxa"/>
          </w:tblCellMar>
        </w:tblPrEx>
        <w:trPr>
          <w:trHeight w:val="603" w:hRule="atLeast"/>
          <w:jc w:val="center"/>
        </w:trPr>
        <w:tc>
          <w:tcPr>
            <w:tcW w:w="357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招标内容</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318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639" w:hRule="atLeast"/>
          <w:jc w:val="center"/>
        </w:trPr>
        <w:tc>
          <w:tcPr>
            <w:tcW w:w="357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s="宋体"/>
                <w:sz w:val="24"/>
                <w:highlight w:val="none"/>
                <w:lang w:eastAsia="zh-CN"/>
              </w:rPr>
              <w:t>供应室消毒追溯系统</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30</w:t>
            </w:r>
          </w:p>
        </w:tc>
        <w:tc>
          <w:tcPr>
            <w:tcW w:w="318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6、投标人资格要求</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符合《中华人民共和国政府采购法》第二十二条第一款的规定条件并按《中华人民共和国政府采购法实施条例》第十七条第一款的规定提供相关证明材料；</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autoSpaceDN w:val="0"/>
        <w:adjustRightInd w:val="0"/>
        <w:snapToGrid w:val="0"/>
        <w:spacing w:line="360" w:lineRule="auto"/>
        <w:ind w:firstLine="240" w:firstLineChars="100"/>
        <w:jc w:val="left"/>
        <w:textAlignment w:val="center"/>
        <w:rPr>
          <w:rFonts w:ascii="Tahoma"/>
          <w:b/>
          <w:color w:val="393939"/>
          <w:sz w:val="24"/>
          <w:highlight w:val="none"/>
          <w:shd w:val="clear" w:color="auto" w:fill="FFFFFF"/>
        </w:rPr>
      </w:pPr>
      <w:r>
        <w:rPr>
          <w:rFonts w:hint="eastAsia" w:ascii="宋体" w:hAnsi="宋体"/>
          <w:color w:val="000000"/>
          <w:sz w:val="24"/>
          <w:highlight w:val="none"/>
          <w:lang w:val="en-US" w:eastAsia="zh-CN"/>
        </w:rPr>
        <w:t>6.5</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rPr>
        <w:t>7、</w:t>
      </w:r>
      <w:r>
        <w:rPr>
          <w:rFonts w:hint="eastAsia" w:ascii="宋体" w:hAnsi="宋体" w:cs="宋体"/>
          <w:b/>
          <w:sz w:val="24"/>
          <w:highlight w:val="none"/>
        </w:rPr>
        <w:t>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hAnsi="宋体"/>
          <w:sz w:val="24"/>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rPr>
        <w:t xml:space="preserve"> </w:t>
      </w:r>
      <w:r>
        <w:rPr>
          <w:rFonts w:hint="eastAsia" w:ascii="宋体" w:hAnsi="宋体" w:cs="宋体"/>
          <w:bCs/>
          <w:kern w:val="0"/>
          <w:sz w:val="24"/>
          <w:highlight w:val="none"/>
        </w:rPr>
        <w:t xml:space="preserve">  </w:t>
      </w:r>
      <w:r>
        <w:rPr>
          <w:rFonts w:hint="eastAsia" w:ascii="宋体" w:hAnsi="宋体" w:cs="宋体"/>
          <w:bCs/>
          <w:kern w:val="0"/>
          <w:sz w:val="24"/>
        </w:rPr>
        <w:t xml:space="preserve">  7.1</w:t>
      </w:r>
      <w:r>
        <w:rPr>
          <w:rFonts w:hint="eastAsia" w:ascii="宋体" w:hAnsi="宋体"/>
          <w:sz w:val="24"/>
        </w:rPr>
        <w:t>凡有意参加投标者，请于</w:t>
      </w:r>
      <w:r>
        <w:rPr>
          <w:rFonts w:hint="eastAsia" w:ascii="宋体" w:hAnsi="宋体" w:cs="宋体"/>
          <w:b/>
          <w:bCs/>
          <w:sz w:val="24"/>
          <w:highlight w:val="none"/>
          <w:shd w:val="clear" w:color="auto" w:fill="FFFFFF"/>
        </w:rPr>
        <w:t>2020</w:t>
      </w:r>
      <w:r>
        <w:rPr>
          <w:rFonts w:hint="eastAsia" w:ascii="宋体" w:hAnsi="宋体" w:cs="宋体"/>
          <w:b/>
          <w:bCs/>
          <w:sz w:val="24"/>
          <w:highlight w:val="none"/>
          <w:shd w:val="clear" w:color="auto" w:fill="FFFFFF"/>
          <w:lang w:val="en-US" w:eastAsia="zh-CN"/>
        </w:rPr>
        <w:t>年4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w:t>
      </w:r>
      <w:r>
        <w:rPr>
          <w:rFonts w:hint="eastAsia" w:ascii="宋体" w:hAnsi="宋体"/>
          <w:sz w:val="24"/>
        </w:rPr>
        <w:t>（不含节假日），每日上午</w:t>
      </w:r>
      <w:r>
        <w:rPr>
          <w:rFonts w:ascii="宋体" w:hAnsi="宋体"/>
          <w:sz w:val="24"/>
        </w:rPr>
        <w:t>9:00</w:t>
      </w:r>
      <w:r>
        <w:rPr>
          <w:rFonts w:hint="eastAsia" w:ascii="宋体" w:hAnsi="宋体"/>
          <w:sz w:val="24"/>
        </w:rPr>
        <w:t>时至</w:t>
      </w:r>
      <w:r>
        <w:rPr>
          <w:rFonts w:ascii="宋体" w:hAnsi="宋体"/>
          <w:sz w:val="24"/>
        </w:rPr>
        <w:t>11:30</w:t>
      </w:r>
      <w:r>
        <w:rPr>
          <w:rFonts w:hint="eastAsia" w:ascii="宋体" w:hAnsi="宋体"/>
          <w:sz w:val="24"/>
        </w:rPr>
        <w:t>时，下午</w:t>
      </w:r>
      <w:r>
        <w:rPr>
          <w:rFonts w:ascii="宋体" w:hAnsi="宋体"/>
          <w:sz w:val="24"/>
        </w:rPr>
        <w:t>13:30</w:t>
      </w:r>
      <w:r>
        <w:rPr>
          <w:rFonts w:hint="eastAsia" w:ascii="宋体" w:hAnsi="宋体"/>
          <w:sz w:val="24"/>
        </w:rPr>
        <w:t>时至</w:t>
      </w:r>
      <w:r>
        <w:rPr>
          <w:rFonts w:ascii="宋体" w:hAnsi="宋体"/>
          <w:sz w:val="24"/>
        </w:rPr>
        <w:t>16:30</w:t>
      </w:r>
      <w:r>
        <w:rPr>
          <w:rFonts w:hint="eastAsia" w:ascii="宋体" w:hAnsi="宋体"/>
          <w:sz w:val="24"/>
        </w:rPr>
        <w:t>时（北京时间，下同），按照以下方式获取招标文件（二选一）:</w:t>
      </w:r>
    </w:p>
    <w:p>
      <w:pPr>
        <w:autoSpaceDN w:val="0"/>
        <w:adjustRightInd w:val="0"/>
        <w:snapToGrid w:val="0"/>
        <w:spacing w:line="360" w:lineRule="auto"/>
        <w:ind w:left="-94" w:leftChars="-45" w:firstLine="480" w:firstLineChars="200"/>
        <w:jc w:val="left"/>
        <w:textAlignment w:val="center"/>
        <w:rPr>
          <w:rFonts w:hint="eastAsia" w:ascii="宋体" w:hAnsi="宋体" w:eastAsia="宋体"/>
          <w:color w:val="000000"/>
          <w:sz w:val="24"/>
          <w:lang w:eastAsia="zh-CN"/>
        </w:rPr>
      </w:pPr>
      <w:r>
        <w:rPr>
          <w:rFonts w:hint="eastAsia" w:ascii="宋体" w:hAnsi="宋体"/>
          <w:sz w:val="24"/>
        </w:rPr>
        <w:t>（一）现场报名：持下列资料到山东省鲁成招标有限公司2407室（济南市经十路</w:t>
      </w:r>
      <w:r>
        <w:rPr>
          <w:rFonts w:ascii="宋体" w:hAnsi="宋体"/>
          <w:sz w:val="24"/>
        </w:rPr>
        <w:t>10567</w:t>
      </w:r>
      <w:r>
        <w:rPr>
          <w:rFonts w:hint="eastAsia" w:ascii="宋体" w:hAnsi="宋体"/>
          <w:sz w:val="24"/>
        </w:rPr>
        <w:t>号成城大厦</w:t>
      </w:r>
      <w:r>
        <w:rPr>
          <w:rFonts w:ascii="宋体" w:hAnsi="宋体"/>
          <w:sz w:val="24"/>
        </w:rPr>
        <w:t>A</w:t>
      </w:r>
      <w:r>
        <w:rPr>
          <w:rFonts w:hint="eastAsia" w:ascii="宋体" w:hAnsi="宋体"/>
          <w:sz w:val="24"/>
        </w:rPr>
        <w:t>座）报名并购买招标文件：（1）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r>
        <w:rPr>
          <w:rFonts w:hint="eastAsia" w:ascii="宋体"/>
          <w:color w:val="000000"/>
          <w:sz w:val="24"/>
        </w:rPr>
        <w:t>（2）</w:t>
      </w:r>
      <w:r>
        <w:rPr>
          <w:rFonts w:hint="eastAsia" w:ascii="宋体" w:hAnsi="宋体"/>
          <w:color w:val="000000"/>
          <w:sz w:val="24"/>
        </w:rPr>
        <w:t>《中华人民共和国政府采购法实施条例》第十七条第一款规定</w:t>
      </w:r>
      <w:r>
        <w:rPr>
          <w:rFonts w:hint="eastAsia" w:ascii="宋体" w:hAnsi="宋体"/>
          <w:color w:val="000000"/>
          <w:sz w:val="24"/>
          <w:lang w:val="en-US" w:eastAsia="zh-CN"/>
        </w:rPr>
        <w:t>的</w:t>
      </w:r>
      <w:r>
        <w:rPr>
          <w:rFonts w:hint="eastAsia" w:ascii="宋体" w:hAnsi="宋体"/>
          <w:color w:val="000000"/>
          <w:sz w:val="24"/>
        </w:rPr>
        <w:t>相关证明材料</w:t>
      </w:r>
      <w:r>
        <w:rPr>
          <w:rFonts w:hint="eastAsia" w:ascii="宋体" w:hAnsi="宋体"/>
          <w:color w:val="000000"/>
          <w:sz w:val="24"/>
          <w:lang w:val="en-US" w:eastAsia="zh-CN"/>
        </w:rPr>
        <w:t>加盖公章</w:t>
      </w:r>
      <w:r>
        <w:rPr>
          <w:rFonts w:hint="eastAsia" w:ascii="宋体" w:hAnsi="宋体"/>
          <w:color w:val="000000"/>
          <w:sz w:val="24"/>
          <w:lang w:eastAsia="zh-CN"/>
        </w:rPr>
        <w:t>。</w:t>
      </w:r>
    </w:p>
    <w:p>
      <w:pPr>
        <w:pStyle w:val="2"/>
        <w:ind w:firstLine="480" w:firstLineChars="200"/>
        <w:rPr>
          <w:rFonts w:hint="eastAsia" w:ascii="宋体" w:hAnsi="宋体" w:cs="宋体"/>
        </w:rPr>
      </w:pPr>
      <w:r>
        <w:rPr>
          <w:rFonts w:hint="eastAsia" w:ascii="宋体" w:hAnsi="宋体" w:cs="宋体"/>
        </w:rPr>
        <w:t>（二）邮件报名：有意参加本次采购活动的供应商发送邮件。邮件内容：项目名称、项目编号、公司名称、联系人、联系电话、邮箱、《中华人民共和国政府采购法实施条例》第十七条第一款规定的相关证明材料加盖公章</w:t>
      </w:r>
      <w:r>
        <w:rPr>
          <w:rFonts w:hint="eastAsia" w:ascii="宋体" w:hAnsi="宋体" w:cs="宋体"/>
          <w:lang w:val="en-US" w:eastAsia="zh-CN"/>
        </w:rPr>
        <w:t>的扫描件加盖公章</w:t>
      </w:r>
      <w:r>
        <w:rPr>
          <w:rFonts w:hint="eastAsia" w:ascii="宋体" w:hAnsi="宋体" w:cs="宋体"/>
        </w:rPr>
        <w:t>、授权委托书扫描件加盖公章、标书费汇款底单发送至山东省鲁成招标有限公司邮箱lczb08@126.com，邮件名称命名为：</w:t>
      </w:r>
      <w:r>
        <w:rPr>
          <w:rFonts w:hint="eastAsia" w:ascii="宋体" w:hAnsi="宋体" w:cs="宋体"/>
          <w:lang w:val="en-US" w:eastAsia="zh-CN"/>
        </w:rPr>
        <w:t>投标</w:t>
      </w:r>
      <w:r>
        <w:rPr>
          <w:rFonts w:hint="eastAsia" w:ascii="宋体" w:hAnsi="宋体" w:cs="宋体"/>
        </w:rPr>
        <w:t>单位名称-项目名称-报名。(提交标书费须从公司基本账户或一般账户转出，须标明项目编号、我公司开户银行：中国农业银行济南分行、开户名：山东省鲁成招标有限公司、银行账号：15110101040001136)</w:t>
      </w:r>
    </w:p>
    <w:p>
      <w:pPr>
        <w:keepNext w:val="0"/>
        <w:keepLines w:val="0"/>
        <w:pageBreakBefore w:val="0"/>
        <w:kinsoku/>
        <w:wordWrap/>
        <w:overflowPunct/>
        <w:topLinePunct w:val="0"/>
        <w:autoSpaceDE/>
        <w:autoSpaceDN w:val="0"/>
        <w:bidi w:val="0"/>
        <w:adjustRightInd w:val="0"/>
        <w:snapToGrid w:val="0"/>
        <w:spacing w:line="360" w:lineRule="auto"/>
        <w:ind w:firstLine="723" w:firstLineChars="300"/>
        <w:jc w:val="left"/>
        <w:textAlignment w:val="center"/>
        <w:rPr>
          <w:rFonts w:hint="eastAsia"/>
          <w:color w:val="C00000"/>
        </w:rPr>
      </w:pPr>
      <w:r>
        <w:rPr>
          <w:rFonts w:hint="eastAsia" w:ascii="宋体" w:hAnsi="宋体" w:cs="宋体"/>
          <w:b/>
          <w:bCs w:val="0"/>
          <w:color w:val="C00000"/>
          <w:kern w:val="0"/>
          <w:sz w:val="24"/>
          <w:szCs w:val="24"/>
          <w:highlight w:val="none"/>
          <w:lang w:val="en-US" w:eastAsia="zh-CN"/>
        </w:rPr>
        <w:t>（注：疫情期间提倡通过邮件形式报名）</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根据财库〔</w:t>
      </w:r>
      <w:r>
        <w:rPr>
          <w:rFonts w:ascii="宋体" w:hAnsi="宋体" w:cs="宋体"/>
          <w:sz w:val="24"/>
          <w:szCs w:val="20"/>
        </w:rPr>
        <w:t>2016</w:t>
      </w:r>
      <w:r>
        <w:rPr>
          <w:rFonts w:hint="eastAsia" w:ascii="宋体" w:hAnsi="宋体" w:cs="宋体"/>
          <w:sz w:val="24"/>
          <w:szCs w:val="20"/>
        </w:rPr>
        <w:t>〕</w:t>
      </w:r>
      <w:r>
        <w:rPr>
          <w:rFonts w:ascii="宋体" w:hAnsi="宋体" w:cs="宋体"/>
          <w:sz w:val="24"/>
          <w:szCs w:val="20"/>
        </w:rPr>
        <w:t>125</w:t>
      </w:r>
      <w:r>
        <w:rPr>
          <w:rFonts w:hint="eastAsia" w:ascii="宋体" w:hAnsi="宋体" w:cs="宋体"/>
          <w:sz w:val="24"/>
          <w:szCs w:val="20"/>
        </w:rPr>
        <w:t>号文的规定，采购代理机构应当通过“信用中国”网站</w:t>
      </w:r>
      <w:r>
        <w:rPr>
          <w:rFonts w:ascii="宋体" w:hAnsi="宋体" w:cs="宋体"/>
          <w:sz w:val="24"/>
          <w:szCs w:val="20"/>
        </w:rPr>
        <w:t>(www.creditchina.gov.cn)</w:t>
      </w:r>
      <w:r>
        <w:rPr>
          <w:rFonts w:hint="eastAsia" w:ascii="宋体" w:hAnsi="宋体" w:cs="宋体"/>
          <w:sz w:val="24"/>
          <w:szCs w:val="20"/>
        </w:rPr>
        <w:t>、中国政府采购网</w:t>
      </w:r>
      <w:r>
        <w:rPr>
          <w:rFonts w:ascii="宋体" w:hAnsi="宋体" w:cs="宋体"/>
          <w:sz w:val="24"/>
          <w:szCs w:val="20"/>
        </w:rPr>
        <w:t>(www.ccgp.gov.cn)</w:t>
      </w:r>
      <w:r>
        <w:rPr>
          <w:rFonts w:hint="eastAsia" w:ascii="宋体" w:hAnsi="宋体" w:cs="宋体"/>
          <w:sz w:val="24"/>
          <w:szCs w:val="20"/>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2"/>
        <w:ind w:firstLine="480" w:firstLineChars="200"/>
        <w:rPr>
          <w:rFonts w:ascii="宋体"/>
          <w:sz w:val="24"/>
          <w:highlight w:val="none"/>
        </w:rPr>
      </w:pPr>
      <w:r>
        <w:rPr>
          <w:rFonts w:hint="eastAsia" w:ascii="宋体" w:hAnsi="宋体" w:cs="宋体"/>
        </w:rPr>
        <w:t>报名时提交的资料查验不代表资格审查的最终合格或通过。供应商最终资格的确认以评标委员会组织的资格后审为准。</w:t>
      </w:r>
    </w:p>
    <w:p>
      <w:pPr>
        <w:autoSpaceDN w:val="0"/>
        <w:adjustRightInd w:val="0"/>
        <w:snapToGrid w:val="0"/>
        <w:spacing w:line="360" w:lineRule="auto"/>
        <w:ind w:firstLine="480"/>
        <w:jc w:val="left"/>
        <w:textAlignment w:val="center"/>
        <w:rPr>
          <w:rFonts w:ascii="宋体" w:hAnsi="宋体"/>
          <w:color w:val="000000"/>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p>
    <w:p>
      <w:pPr>
        <w:adjustRightInd w:val="0"/>
        <w:snapToGrid w:val="0"/>
        <w:spacing w:line="360" w:lineRule="auto"/>
        <w:rPr>
          <w:rFonts w:ascii="宋体" w:hAnsi="宋体"/>
          <w:color w:val="000000"/>
          <w:sz w:val="24"/>
          <w:highlight w:val="none"/>
        </w:rPr>
      </w:pPr>
      <w:r>
        <w:rPr>
          <w:rFonts w:hint="eastAsia" w:ascii="宋体" w:hAnsi="宋体" w:cs="宋体"/>
          <w:b/>
          <w:sz w:val="24"/>
          <w:highlight w:val="none"/>
        </w:rPr>
        <w:t>8、公告期限：</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日（不含节假日）</w:t>
      </w:r>
    </w:p>
    <w:p>
      <w:pPr>
        <w:adjustRightInd w:val="0"/>
        <w:snapToGrid w:val="0"/>
        <w:spacing w:line="360" w:lineRule="auto"/>
        <w:rPr>
          <w:rFonts w:ascii="宋体" w:cs="宋体"/>
          <w:b/>
          <w:sz w:val="24"/>
          <w:highlight w:val="none"/>
        </w:rPr>
      </w:pPr>
      <w:r>
        <w:rPr>
          <w:rFonts w:hint="eastAsia" w:ascii="宋体" w:hAnsi="宋体" w:cs="宋体"/>
          <w:b/>
          <w:sz w:val="24"/>
          <w:highlight w:val="none"/>
        </w:rPr>
        <w:t>9、投标文件递交截止时间及开标时间：</w:t>
      </w:r>
    </w:p>
    <w:p>
      <w:pPr>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投标文件递交地点及开标地点：</w:t>
      </w:r>
      <w:bookmarkStart w:id="1" w:name="OLE_LINK1"/>
      <w:bookmarkStart w:id="2" w:name="OLE_LINK2"/>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rPr>
        <w:t>（如需变更另行通知）；</w:t>
      </w:r>
    </w:p>
    <w:p>
      <w:pPr>
        <w:widowControl/>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widowControl/>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widowControl/>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widowControl/>
        <w:adjustRightInd w:val="0"/>
        <w:snapToGrid w:val="0"/>
        <w:spacing w:line="360" w:lineRule="auto"/>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pStyle w:val="20"/>
        <w:tabs>
          <w:tab w:val="left" w:pos="0"/>
        </w:tabs>
        <w:spacing w:line="240" w:lineRule="auto"/>
        <w:ind w:left="0" w:leftChars="0" w:firstLine="0" w:firstLineChars="0"/>
        <w:jc w:val="center"/>
        <w:outlineLvl w:val="0"/>
        <w:rPr>
          <w:rFonts w:ascii="宋体" w:cs="宋体"/>
          <w:highlight w:val="none"/>
        </w:rPr>
      </w:pP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1284"/>
      <w:bookmarkStart w:id="4" w:name="_Toc243041162"/>
      <w:r>
        <w:rPr>
          <w:rFonts w:hint="eastAsia"/>
          <w:highlight w:val="none"/>
        </w:rPr>
        <w:t>投标人须知前附表</w:t>
      </w:r>
      <w:bookmarkEnd w:id="3"/>
      <w:bookmarkEnd w:id="4"/>
    </w:p>
    <w:tbl>
      <w:tblPr>
        <w:tblStyle w:val="49"/>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66"/>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366"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83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83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val="en-US" w:eastAsia="zh-CN"/>
              </w:rPr>
              <w:t>号</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联系人：李老师</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联系人：栾新宇、李文华</w:t>
            </w:r>
          </w:p>
          <w:p>
            <w:pPr>
              <w:pStyle w:val="111"/>
              <w:snapToGrid w:val="0"/>
              <w:spacing w:line="360" w:lineRule="auto"/>
              <w:jc w:val="left"/>
              <w:rPr>
                <w:rFonts w:hint="default"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hint="eastAsia" w:ascii="宋体" w:hAnsi="宋体" w:cs="宋体"/>
                <w:color w:val="000000"/>
                <w:spacing w:val="7"/>
                <w:sz w:val="24"/>
                <w:highlight w:val="none"/>
                <w:lang w:val="en-US" w:eastAsia="zh-CN"/>
              </w:rPr>
              <w:t>17853501303</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项目名称：山东大学第二医院供应室消毒追溯系统采购项目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项目编号：0676-206004ZB018008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本项目为山东大学第二医院供应室消毒追溯系统采购项目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839"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839" w:type="dxa"/>
            <w:vAlign w:val="center"/>
          </w:tcPr>
          <w:p>
            <w:pPr>
              <w:pStyle w:val="111"/>
              <w:numPr>
                <w:ilvl w:val="0"/>
                <w:numId w:val="2"/>
              </w:num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符合《中华人民共和国政府采购法》第二十二条第一款的规定条件并按《中华人民共和国政府采购法实施条例》第十七条第一款的规定提供相关证明材料；</w:t>
            </w:r>
          </w:p>
          <w:p>
            <w:pPr>
              <w:pStyle w:val="111"/>
              <w:numPr>
                <w:ilvl w:val="0"/>
                <w:numId w:val="0"/>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eastAsia="宋体" w:cs="宋体"/>
                <w:highlight w:val="none"/>
              </w:rPr>
              <w:t>付款方式</w:t>
            </w:r>
          </w:p>
        </w:tc>
        <w:tc>
          <w:tcPr>
            <w:tcW w:w="683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366"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bCs/>
                <w:sz w:val="24"/>
                <w:highlight w:val="none"/>
              </w:rPr>
              <w:t>交付期</w:t>
            </w:r>
          </w:p>
        </w:tc>
        <w:tc>
          <w:tcPr>
            <w:tcW w:w="6839" w:type="dxa"/>
            <w:vAlign w:val="center"/>
          </w:tcPr>
          <w:p>
            <w:pPr>
              <w:pStyle w:val="111"/>
              <w:snapToGrid w:val="0"/>
              <w:spacing w:line="360" w:lineRule="auto"/>
              <w:jc w:val="left"/>
              <w:rPr>
                <w:rFonts w:hint="default" w:ascii="宋体" w:hAnsi="宋体" w:eastAsia="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6个月</w:t>
            </w:r>
            <w:r>
              <w:rPr>
                <w:rFonts w:hint="eastAsia" w:ascii="宋体" w:hAnsi="宋体" w:cs="宋体"/>
                <w:color w:val="000000"/>
                <w:spacing w:val="7"/>
                <w:sz w:val="24"/>
                <w:highlight w:val="none"/>
                <w:lang w:eastAsia="zh-CN"/>
              </w:rPr>
              <w:t>，</w:t>
            </w:r>
            <w:r>
              <w:rPr>
                <w:rFonts w:hint="eastAsia" w:ascii="宋体" w:hAnsi="宋体" w:cs="宋体"/>
                <w:color w:val="000000"/>
                <w:spacing w:val="7"/>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366"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质保期</w:t>
            </w:r>
          </w:p>
        </w:tc>
        <w:tc>
          <w:tcPr>
            <w:tcW w:w="6839" w:type="dxa"/>
            <w:vAlign w:val="center"/>
          </w:tcPr>
          <w:p>
            <w:pPr>
              <w:pStyle w:val="111"/>
              <w:snapToGrid w:val="0"/>
              <w:spacing w:line="360" w:lineRule="auto"/>
              <w:jc w:val="left"/>
              <w:rPr>
                <w:rFonts w:hint="eastAsia" w:ascii="宋体" w:hAnsi="宋体" w:eastAsia="宋体" w:cs="宋体"/>
                <w:color w:val="000000"/>
                <w:spacing w:val="7"/>
                <w:sz w:val="24"/>
                <w:highlight w:val="none"/>
                <w:lang w:eastAsia="zh-CN"/>
              </w:rPr>
            </w:pPr>
            <w:r>
              <w:rPr>
                <w:rFonts w:hint="eastAsia" w:ascii="宋体" w:hAnsi="宋体" w:cs="宋体"/>
                <w:color w:val="000000"/>
                <w:spacing w:val="7"/>
                <w:sz w:val="24"/>
                <w:highlight w:val="none"/>
                <w:lang w:val="en-US" w:eastAsia="zh-CN"/>
              </w:rPr>
              <w:t>不低于</w:t>
            </w:r>
            <w:r>
              <w:rPr>
                <w:rFonts w:hint="eastAsia" w:ascii="宋体" w:hAnsi="宋体" w:eastAsia="宋体" w:cs="宋体"/>
                <w:color w:val="000000"/>
                <w:spacing w:val="7"/>
                <w:sz w:val="24"/>
                <w:highlight w:val="none"/>
                <w:lang w:eastAsia="zh-CN"/>
              </w:rPr>
              <w:t>1年</w:t>
            </w:r>
            <w:r>
              <w:rPr>
                <w:rFonts w:hint="eastAsia" w:ascii="宋体" w:hAnsi="宋体" w:cs="宋体"/>
                <w:color w:val="000000"/>
                <w:spacing w:val="7"/>
                <w:sz w:val="24"/>
                <w:highlight w:val="none"/>
                <w:lang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spacing w:val="7"/>
                <w:sz w:val="24"/>
                <w:highlight w:val="none"/>
                <w:lang w:eastAsia="zh-CN"/>
              </w:rPr>
              <w:t>（</w:t>
            </w:r>
            <w:r>
              <w:rPr>
                <w:rFonts w:hint="eastAsia" w:ascii="宋体" w:hAnsi="宋体" w:cs="宋体"/>
                <w:b/>
                <w:spacing w:val="7"/>
                <w:sz w:val="24"/>
                <w:highlight w:val="none"/>
                <w:lang w:val="en-US" w:eastAsia="zh-CN"/>
              </w:rPr>
              <w:t>U</w:t>
            </w:r>
            <w:r>
              <w:rPr>
                <w:rFonts w:hint="eastAsia" w:ascii="宋体" w:hAnsi="宋体" w:cs="宋体"/>
                <w:b/>
                <w:spacing w:val="7"/>
                <w:sz w:val="24"/>
                <w:highlight w:val="none"/>
                <w:lang w:eastAsia="zh-CN"/>
              </w:rPr>
              <w:t>盘</w:t>
            </w:r>
            <w:r>
              <w:rPr>
                <w:rFonts w:hint="eastAsia" w:ascii="宋体" w:hAnsi="宋体" w:cs="宋体"/>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83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839" w:type="dxa"/>
            <w:vAlign w:val="center"/>
          </w:tcPr>
          <w:p>
            <w:pPr>
              <w:snapToGrid w:val="0"/>
              <w:spacing w:line="360" w:lineRule="auto"/>
              <w:rPr>
                <w:rFonts w:ascii="宋体"/>
                <w:sz w:val="24"/>
                <w:highlight w:val="none"/>
              </w:rPr>
            </w:pP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83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7</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839" w:type="dxa"/>
            <w:vAlign w:val="center"/>
          </w:tcPr>
          <w:p>
            <w:pPr>
              <w:pStyle w:val="111"/>
              <w:snapToGrid w:val="0"/>
              <w:spacing w:line="360" w:lineRule="auto"/>
              <w:jc w:val="left"/>
              <w:rPr>
                <w:rFonts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6000元；大写：</w:t>
            </w:r>
            <w:r>
              <w:rPr>
                <w:rFonts w:hint="eastAsia" w:ascii="宋体" w:hAnsi="宋体" w:cs="宋体"/>
                <w:b/>
                <w:bCs/>
                <w:color w:val="000000"/>
                <w:spacing w:val="7"/>
                <w:sz w:val="24"/>
                <w:highlight w:val="none"/>
                <w:lang w:val="en-US" w:eastAsia="zh-CN"/>
              </w:rPr>
              <w:fldChar w:fldCharType="begin"/>
            </w:r>
            <w:r>
              <w:rPr>
                <w:rFonts w:hint="eastAsia" w:ascii="宋体" w:hAnsi="宋体" w:cs="宋体"/>
                <w:b/>
                <w:bCs/>
                <w:color w:val="000000"/>
                <w:spacing w:val="7"/>
                <w:sz w:val="24"/>
                <w:highlight w:val="none"/>
                <w:lang w:val="en-US" w:eastAsia="zh-CN"/>
              </w:rPr>
              <w:instrText xml:space="preserve"> = 15000 \* CHINESENUM2 \* MERGEFORMAT </w:instrText>
            </w:r>
            <w:r>
              <w:rPr>
                <w:rFonts w:hint="eastAsia" w:ascii="宋体" w:hAnsi="宋体" w:cs="宋体"/>
                <w:b/>
                <w:bCs/>
                <w:color w:val="000000"/>
                <w:spacing w:val="7"/>
                <w:sz w:val="24"/>
                <w:highlight w:val="none"/>
                <w:lang w:val="en-US" w:eastAsia="zh-CN"/>
              </w:rPr>
              <w:fldChar w:fldCharType="separate"/>
            </w:r>
            <w:r>
              <w:rPr>
                <w:rFonts w:hint="eastAsia" w:ascii="宋体" w:hAnsi="宋体" w:cs="宋体"/>
                <w:b/>
                <w:bCs/>
                <w:color w:val="000000"/>
                <w:spacing w:val="7"/>
                <w:sz w:val="24"/>
                <w:highlight w:val="none"/>
                <w:lang w:val="en-US" w:eastAsia="zh-CN"/>
              </w:rPr>
              <w:t>陆仟</w:t>
            </w:r>
            <w:r>
              <w:rPr>
                <w:rFonts w:hint="eastAsia" w:ascii="宋体" w:hAnsi="宋体" w:cs="宋体"/>
                <w:b/>
                <w:bCs/>
                <w:color w:val="000000"/>
                <w:spacing w:val="7"/>
                <w:sz w:val="24"/>
                <w:highlight w:val="none"/>
                <w:lang w:val="en-US" w:eastAsia="zh-CN"/>
              </w:rPr>
              <w:fldChar w:fldCharType="end"/>
            </w:r>
            <w:r>
              <w:rPr>
                <w:rFonts w:hint="eastAsia" w:ascii="宋体" w:hAnsi="宋体" w:cs="宋体"/>
                <w:b/>
                <w:bCs/>
                <w:color w:val="000000"/>
                <w:spacing w:val="7"/>
                <w:sz w:val="24"/>
                <w:highlight w:val="none"/>
                <w:lang w:val="en-US" w:eastAsia="zh-CN"/>
              </w:rPr>
              <w:t>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-追溯系统</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w:t>
            </w:r>
            <w:r>
              <w:rPr>
                <w:rFonts w:hint="eastAsia" w:ascii="宋体" w:hAnsi="宋体" w:cs="宋体"/>
                <w:b/>
                <w:bCs/>
                <w:highlight w:val="none"/>
                <w:lang w:val="en-US" w:eastAsia="zh-CN"/>
              </w:rPr>
              <w:t>20</w:t>
            </w:r>
            <w:r>
              <w:rPr>
                <w:rFonts w:hint="eastAsia" w:ascii="宋体" w:hAnsi="宋体" w:cs="宋体"/>
                <w:b/>
                <w:bCs/>
                <w:highlight w:val="none"/>
                <w:lang w:eastAsia="zh-CN"/>
              </w:rPr>
              <w:t>年</w:t>
            </w:r>
            <w:r>
              <w:rPr>
                <w:rFonts w:hint="eastAsia" w:ascii="宋体" w:hAnsi="宋体" w:cs="宋体"/>
                <w:b/>
                <w:bCs/>
                <w:highlight w:val="none"/>
                <w:lang w:val="en-US" w:eastAsia="zh-CN"/>
              </w:rPr>
              <w:t>4</w:t>
            </w:r>
            <w:r>
              <w:rPr>
                <w:rFonts w:hint="eastAsia" w:ascii="宋体" w:hAnsi="宋体" w:cs="宋体"/>
                <w:b/>
                <w:bCs/>
                <w:highlight w:val="none"/>
                <w:lang w:eastAsia="zh-CN"/>
              </w:rPr>
              <w:t>月</w:t>
            </w:r>
            <w:r>
              <w:rPr>
                <w:rFonts w:hint="eastAsia" w:ascii="宋体" w:hAnsi="宋体" w:cs="宋体"/>
                <w:b/>
                <w:bCs/>
                <w:highlight w:val="none"/>
                <w:lang w:val="en-US" w:eastAsia="zh-CN"/>
              </w:rPr>
              <w:t>28</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83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w:t>
            </w:r>
            <w:r>
              <w:rPr>
                <w:rFonts w:hint="eastAsia" w:ascii="宋体" w:hAnsi="宋体" w:cs="宋体"/>
                <w:b/>
                <w:bCs/>
                <w:highlight w:val="none"/>
                <w:lang w:val="en-US" w:eastAsia="zh-CN"/>
              </w:rPr>
              <w:t>20</w:t>
            </w:r>
            <w:r>
              <w:rPr>
                <w:rFonts w:hint="eastAsia" w:ascii="宋体" w:hAnsi="宋体" w:cs="宋体"/>
                <w:b/>
                <w:bCs/>
                <w:highlight w:val="none"/>
              </w:rPr>
              <w:t>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28</w:t>
            </w:r>
            <w:r>
              <w:rPr>
                <w:rFonts w:hint="eastAsia" w:ascii="宋体" w:hAnsi="宋体" w:cs="宋体"/>
                <w:b/>
                <w:bCs/>
                <w:highlight w:val="none"/>
              </w:rPr>
              <w:t>日08：00至09:00（超时不收）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20</w:t>
            </w:r>
          </w:p>
        </w:tc>
        <w:tc>
          <w:tcPr>
            <w:tcW w:w="236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83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w:t>
            </w:r>
            <w:r>
              <w:rPr>
                <w:rFonts w:hint="eastAsia" w:ascii="宋体" w:hAnsi="宋体" w:cs="宋体"/>
                <w:b/>
                <w:bCs/>
                <w:highlight w:val="none"/>
                <w:lang w:val="en-US" w:eastAsia="zh-CN"/>
              </w:rPr>
              <w:t>20</w:t>
            </w:r>
            <w:r>
              <w:rPr>
                <w:rFonts w:hint="eastAsia" w:ascii="宋体" w:hAnsi="宋体" w:cs="宋体"/>
                <w:b/>
                <w:bCs/>
                <w:highlight w:val="none"/>
              </w:rPr>
              <w:t>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28</w:t>
            </w:r>
            <w:r>
              <w:rPr>
                <w:rFonts w:hint="eastAsia" w:ascii="宋体" w:hAnsi="宋体" w:cs="宋体"/>
                <w:b/>
                <w:bCs/>
                <w:highlight w:val="none"/>
              </w:rPr>
              <w:t>日09：00时整(北京时间)。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83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6191"/>
      <w:bookmarkStart w:id="6" w:name="_Toc10957"/>
      <w:bookmarkStart w:id="7" w:name="_Toc12225"/>
      <w:r>
        <w:rPr>
          <w:rFonts w:hint="eastAsia" w:ascii="宋体" w:hAnsi="宋体"/>
          <w:b/>
          <w:sz w:val="28"/>
          <w:highlight w:val="none"/>
        </w:rPr>
        <w:t>一、说明</w:t>
      </w:r>
      <w:bookmarkEnd w:id="5"/>
      <w:bookmarkEnd w:id="6"/>
      <w:bookmarkEnd w:id="7"/>
    </w:p>
    <w:p>
      <w:pPr>
        <w:pStyle w:val="13"/>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3"/>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3"/>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3"/>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6481"/>
      <w:bookmarkStart w:id="9" w:name="_Toc32185"/>
      <w:bookmarkStart w:id="10" w:name="_Toc7693"/>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3"/>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3"/>
        <w:tabs>
          <w:tab w:val="left" w:pos="1146"/>
        </w:tabs>
        <w:spacing w:line="480" w:lineRule="exact"/>
        <w:ind w:left="197" w:leftChars="94" w:firstLine="360" w:firstLineChars="150"/>
        <w:rPr>
          <w:rFonts w:hint="eastAsia" w:ascii="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3"/>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3.1.8</w:t>
      </w:r>
      <w:r>
        <w:rPr>
          <w:rFonts w:hint="eastAsia" w:ascii="宋体"/>
          <w:sz w:val="24"/>
          <w:highlight w:val="none"/>
        </w:rPr>
        <w:t>法律、行政法规规定的其他条件。</w:t>
      </w:r>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3.6</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9430"/>
      <w:bookmarkStart w:id="12" w:name="_Toc28524"/>
      <w:bookmarkStart w:id="13" w:name="_Toc10338"/>
      <w:r>
        <w:rPr>
          <w:rFonts w:ascii="宋体" w:hAnsi="宋体"/>
          <w:b/>
          <w:sz w:val="24"/>
          <w:highlight w:val="none"/>
        </w:rPr>
        <w:t xml:space="preserve">4  </w:t>
      </w:r>
      <w:r>
        <w:rPr>
          <w:rFonts w:hint="eastAsia" w:ascii="宋体" w:hAnsi="宋体"/>
          <w:b/>
          <w:sz w:val="24"/>
          <w:highlight w:val="none"/>
          <w:lang w:val="en-US" w:eastAsia="zh-CN"/>
        </w:rPr>
        <w:t>服务</w:t>
      </w:r>
      <w:r>
        <w:rPr>
          <w:rFonts w:hint="eastAsia" w:ascii="宋体" w:hAnsi="宋体"/>
          <w:b/>
          <w:sz w:val="24"/>
          <w:highlight w:val="none"/>
        </w:rPr>
        <w:t>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3517"/>
      <w:bookmarkStart w:id="15" w:name="_Toc979"/>
      <w:bookmarkStart w:id="16" w:name="_Toc1705"/>
      <w:r>
        <w:rPr>
          <w:rFonts w:ascii="宋体" w:hAnsi="宋体"/>
          <w:sz w:val="24"/>
          <w:highlight w:val="none"/>
        </w:rPr>
        <w:t xml:space="preserve">4.1 </w:t>
      </w:r>
      <w:r>
        <w:rPr>
          <w:rFonts w:hint="eastAsia" w:ascii="宋体" w:hAnsi="宋体"/>
          <w:sz w:val="24"/>
          <w:highlight w:val="none"/>
        </w:rPr>
        <w:t>“招标</w:t>
      </w:r>
      <w:r>
        <w:rPr>
          <w:rFonts w:hint="eastAsia" w:ascii="宋体" w:hAnsi="宋体"/>
          <w:sz w:val="24"/>
          <w:highlight w:val="none"/>
          <w:lang w:val="en-US" w:eastAsia="zh-CN"/>
        </w:rPr>
        <w:t>服务</w:t>
      </w:r>
      <w:r>
        <w:rPr>
          <w:rFonts w:hint="eastAsia" w:ascii="宋体" w:hAnsi="宋体"/>
          <w:sz w:val="24"/>
          <w:highlight w:val="none"/>
        </w:rPr>
        <w:t>”指本招标文件中所述产品及相关服务。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7993"/>
      <w:bookmarkStart w:id="18" w:name="_Toc13825"/>
      <w:bookmarkStart w:id="19"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6605"/>
      <w:bookmarkStart w:id="21" w:name="_Toc32728"/>
      <w:bookmarkStart w:id="22" w:name="_Toc30324"/>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7414"/>
      <w:bookmarkStart w:id="24" w:name="_Toc17097"/>
      <w:bookmarkStart w:id="25" w:name="_Toc8916"/>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8225"/>
      <w:bookmarkStart w:id="28" w:name="_Toc22107"/>
      <w:bookmarkStart w:id="29" w:name="_Toc7019"/>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29387"/>
      <w:bookmarkStart w:id="31" w:name="_Toc31893"/>
      <w:bookmarkStart w:id="32" w:name="_Toc8798"/>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9308"/>
      <w:bookmarkStart w:id="34" w:name="_Toc27616"/>
      <w:bookmarkStart w:id="35" w:name="_Toc22244"/>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4847"/>
      <w:bookmarkStart w:id="37" w:name="_Toc22769"/>
      <w:bookmarkStart w:id="38" w:name="_Toc22328"/>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662"/>
      <w:bookmarkStart w:id="40" w:name="_Toc21707"/>
      <w:bookmarkStart w:id="41" w:name="_Toc30737"/>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6061"/>
      <w:bookmarkStart w:id="43" w:name="_Toc25164"/>
      <w:bookmarkStart w:id="44" w:name="_Toc5592"/>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8921"/>
      <w:bookmarkStart w:id="46" w:name="_Toc26235"/>
      <w:bookmarkStart w:id="47" w:name="_Toc27874"/>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1085"/>
      <w:bookmarkStart w:id="50" w:name="_Toc23721"/>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4919"/>
      <w:bookmarkStart w:id="52" w:name="_Toc27057"/>
      <w:bookmarkStart w:id="53" w:name="_Toc31858"/>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32322"/>
      <w:bookmarkStart w:id="55" w:name="_Toc14329"/>
      <w:bookmarkStart w:id="56"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30033"/>
      <w:bookmarkStart w:id="58" w:name="_Toc2503"/>
      <w:bookmarkStart w:id="59"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6239"/>
      <w:bookmarkStart w:id="61" w:name="_Toc23881"/>
      <w:bookmarkStart w:id="62"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ascii="宋体" w:hAnsi="宋体"/>
          <w:sz w:val="24"/>
          <w:highlight w:val="none"/>
        </w:rPr>
      </w:pPr>
      <w:bookmarkStart w:id="63" w:name="_Toc17859"/>
      <w:bookmarkStart w:id="64" w:name="_Toc17449"/>
      <w:bookmarkStart w:id="65" w:name="_Toc6905"/>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3"/>
        <w:tabs>
          <w:tab w:val="left" w:pos="1146"/>
        </w:tabs>
        <w:spacing w:line="480" w:lineRule="exact"/>
        <w:ind w:left="197" w:leftChars="94" w:firstLine="600" w:firstLineChars="250"/>
        <w:rPr>
          <w:rFonts w:ascii="宋体"/>
          <w:bCs/>
          <w:color w:val="000000"/>
          <w:sz w:val="24"/>
          <w:highlight w:val="none"/>
        </w:rPr>
      </w:pPr>
      <w:r>
        <w:rPr>
          <w:rFonts w:hint="eastAsia" w:ascii="宋体"/>
          <w:bCs/>
          <w:color w:val="000000"/>
          <w:sz w:val="24"/>
          <w:highlight w:val="none"/>
        </w:rPr>
        <w:t>7.5  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13670"/>
      <w:bookmarkStart w:id="67" w:name="_Toc20316"/>
      <w:bookmarkStart w:id="68" w:name="_Toc21443"/>
      <w:r>
        <w:rPr>
          <w:rFonts w:hint="eastAsia" w:ascii="宋体" w:hAnsi="宋体"/>
          <w:b/>
          <w:sz w:val="28"/>
          <w:highlight w:val="none"/>
        </w:rPr>
        <w:t>三、投标文件编制</w:t>
      </w:r>
      <w:bookmarkEnd w:id="66"/>
      <w:bookmarkEnd w:id="67"/>
      <w:bookmarkEnd w:id="68"/>
    </w:p>
    <w:p>
      <w:pPr>
        <w:pStyle w:val="2"/>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hint="default" w:ascii="宋体" w:eastAsia="宋体"/>
          <w:highlight w:val="none"/>
          <w:lang w:val="en-US" w:eastAsia="zh-CN"/>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r>
        <w:rPr>
          <w:rFonts w:hint="eastAsia" w:ascii="宋体" w:hAnsi="宋体"/>
          <w:highlight w:val="none"/>
          <w:lang w:val="en-US" w:eastAsia="zh-CN"/>
        </w:rPr>
        <w:t xml:space="preserve">               </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3"/>
        <w:spacing w:line="480" w:lineRule="exact"/>
        <w:ind w:left="197" w:leftChars="94" w:firstLine="720" w:firstLineChars="300"/>
        <w:rPr>
          <w:rFonts w:hint="eastAsia" w:ascii="宋体" w:hAns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3"/>
        <w:spacing w:line="480" w:lineRule="exact"/>
        <w:ind w:left="197" w:leftChars="94" w:firstLine="720" w:firstLineChars="300"/>
        <w:rPr>
          <w:rFonts w:hint="default" w:ascii="宋体" w:hAnsi="宋体" w:eastAsia="宋体"/>
          <w:sz w:val="24"/>
          <w:highlight w:val="none"/>
          <w:lang w:val="en-US" w:eastAsia="zh-CN"/>
        </w:rPr>
      </w:pPr>
      <w:r>
        <w:rPr>
          <w:rFonts w:hint="eastAsia" w:ascii="宋体" w:hAnsi="宋体"/>
          <w:sz w:val="24"/>
          <w:highlight w:val="none"/>
          <w:lang w:val="en-US" w:eastAsia="zh-CN"/>
        </w:rPr>
        <w:t>2）报价明细表（附件四）；</w:t>
      </w:r>
    </w:p>
    <w:p>
      <w:pPr>
        <w:pStyle w:val="2"/>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3"/>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rPr>
        <w:t>8年度财务状况报告（</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3"/>
        <w:spacing w:line="480" w:lineRule="exact"/>
        <w:ind w:left="197" w:leftChars="94" w:firstLine="360" w:firstLineChars="150"/>
        <w:rPr>
          <w:rFonts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3"/>
        <w:spacing w:line="480" w:lineRule="exact"/>
        <w:ind w:left="197" w:leftChars="94" w:firstLine="360" w:firstLineChars="150"/>
        <w:rPr>
          <w:rFonts w:ascii="宋体"/>
          <w:sz w:val="24"/>
          <w:highlight w:val="none"/>
        </w:rPr>
      </w:pPr>
      <w:r>
        <w:rPr>
          <w:rFonts w:hint="eastAsia" w:ascii="宋体" w:hAnsi="宋体"/>
          <w:sz w:val="24"/>
          <w:highlight w:val="none"/>
        </w:rPr>
        <w:t>9）投标人认为需要提交的其他文件。</w:t>
      </w:r>
    </w:p>
    <w:p>
      <w:pPr>
        <w:pStyle w:val="13"/>
        <w:spacing w:line="480" w:lineRule="exact"/>
        <w:ind w:left="197" w:leftChars="94" w:firstLine="361" w:firstLineChars="150"/>
        <w:rPr>
          <w:rFonts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3"/>
        <w:spacing w:line="480" w:lineRule="exact"/>
        <w:ind w:left="197" w:leftChars="94" w:firstLine="360" w:firstLineChars="150"/>
        <w:rPr>
          <w:rFonts w:ascii="宋体"/>
          <w:color w:val="000000"/>
          <w:sz w:val="24"/>
          <w:highlight w:val="none"/>
        </w:rPr>
      </w:pPr>
      <w:r>
        <w:rPr>
          <w:rFonts w:hint="eastAsia" w:ascii="宋体"/>
          <w:color w:val="000000"/>
          <w:sz w:val="24"/>
          <w:highlight w:val="none"/>
        </w:rPr>
        <w:t>9.4 其它证明文件</w:t>
      </w:r>
    </w:p>
    <w:p>
      <w:pPr>
        <w:pStyle w:val="13"/>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3"/>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3"/>
        <w:spacing w:line="480" w:lineRule="exact"/>
        <w:ind w:left="197" w:leftChars="94" w:firstLine="360" w:firstLineChars="150"/>
        <w:rPr>
          <w:rFonts w:hint="eastAsia" w:ascii="宋体" w:hAnsi="宋体"/>
          <w:b/>
          <w:sz w:val="24"/>
          <w:highlight w:val="none"/>
        </w:rPr>
      </w:pPr>
      <w:r>
        <w:rPr>
          <w:rFonts w:hint="eastAsia" w:ascii="宋体" w:hAnsi="宋体"/>
          <w:color w:val="000000"/>
          <w:sz w:val="24"/>
          <w:highlight w:val="none"/>
        </w:rPr>
        <w:t>3）投标人认为需要提交的其他文件。</w:t>
      </w:r>
    </w:p>
    <w:p>
      <w:pPr>
        <w:pStyle w:val="13"/>
        <w:tabs>
          <w:tab w:val="left" w:pos="382"/>
        </w:tabs>
        <w:spacing w:line="480" w:lineRule="exact"/>
        <w:ind w:left="197" w:leftChars="94" w:firstLine="360" w:firstLineChars="150"/>
        <w:rPr>
          <w:rFonts w:hint="eastAsia" w:ascii="宋体" w:hAnsi="宋体"/>
          <w:sz w:val="24"/>
          <w:highlight w:val="none"/>
        </w:rPr>
      </w:pPr>
      <w:r>
        <w:rPr>
          <w:rFonts w:ascii="宋体" w:hAnsi="宋体"/>
          <w:sz w:val="24"/>
          <w:highlight w:val="none"/>
        </w:rPr>
        <w:t>9.</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技术文件</w:t>
      </w:r>
    </w:p>
    <w:p>
      <w:pPr>
        <w:pStyle w:val="13"/>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1）产品介绍；</w:t>
      </w:r>
    </w:p>
    <w:p>
      <w:pPr>
        <w:pStyle w:val="13"/>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2）实施方案，包括项目管理计划、实施计划、团队、实施内容等，和本招标文件第三部分“招标要求”要求的需投标人编制的内容；</w:t>
      </w:r>
    </w:p>
    <w:p>
      <w:pPr>
        <w:pStyle w:val="13"/>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3）详细的培训计划，包括培训内容、培训方式、培训课时和次数、培训教材、授课教师、培训效果的保证措施等；</w:t>
      </w:r>
    </w:p>
    <w:p>
      <w:pPr>
        <w:pStyle w:val="13"/>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4）拟参与本项目的项目班子成员；</w:t>
      </w:r>
    </w:p>
    <w:p>
      <w:pPr>
        <w:pStyle w:val="13"/>
        <w:tabs>
          <w:tab w:val="left" w:pos="382"/>
        </w:tabs>
        <w:spacing w:line="480" w:lineRule="exact"/>
        <w:ind w:left="197" w:leftChars="94" w:firstLine="360" w:firstLineChars="150"/>
        <w:rPr>
          <w:rFonts w:hint="default" w:ascii="宋体" w:hAnsi="宋体"/>
          <w:sz w:val="24"/>
          <w:highlight w:val="none"/>
          <w:lang w:val="en-US" w:eastAsia="zh-CN"/>
        </w:rPr>
      </w:pPr>
      <w:r>
        <w:rPr>
          <w:rFonts w:hint="eastAsia" w:ascii="宋体" w:hAnsi="宋体"/>
          <w:sz w:val="24"/>
          <w:highlight w:val="none"/>
          <w:lang w:val="en-US" w:eastAsia="zh-CN"/>
        </w:rPr>
        <w:t>5）优惠条件及合理化建议；</w:t>
      </w:r>
    </w:p>
    <w:p>
      <w:pPr>
        <w:pStyle w:val="13"/>
        <w:tabs>
          <w:tab w:val="left" w:pos="382"/>
        </w:tabs>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技术条款响应/偏离表（附件</w:t>
      </w:r>
      <w:r>
        <w:rPr>
          <w:rFonts w:hint="eastAsia" w:ascii="宋体" w:hAnsi="宋体"/>
          <w:color w:val="000000"/>
          <w:sz w:val="24"/>
          <w:highlight w:val="none"/>
          <w:lang w:val="en-US" w:eastAsia="zh-CN"/>
        </w:rPr>
        <w:t>五</w:t>
      </w:r>
      <w:r>
        <w:rPr>
          <w:rFonts w:hint="eastAsia" w:ascii="宋体" w:hAnsi="宋体"/>
          <w:color w:val="000000"/>
          <w:sz w:val="24"/>
          <w:highlight w:val="none"/>
        </w:rPr>
        <w:t>）；</w:t>
      </w:r>
    </w:p>
    <w:p>
      <w:pPr>
        <w:pStyle w:val="13"/>
        <w:tabs>
          <w:tab w:val="left" w:pos="382"/>
        </w:tabs>
        <w:spacing w:line="480" w:lineRule="exact"/>
        <w:ind w:left="0" w:leftChars="0" w:firstLine="480" w:firstLineChars="200"/>
        <w:rPr>
          <w:rFonts w:ascii="宋体"/>
          <w:sz w:val="24"/>
          <w:highlight w:val="yellow"/>
        </w:rPr>
      </w:pPr>
      <w:r>
        <w:rPr>
          <w:rFonts w:hint="eastAsia" w:ascii="宋体" w:hAnsi="宋体"/>
          <w:color w:val="000000"/>
          <w:sz w:val="24"/>
          <w:highlight w:val="none"/>
          <w:lang w:val="en-US" w:eastAsia="zh-CN"/>
        </w:rPr>
        <w:t>7）</w:t>
      </w:r>
      <w:r>
        <w:rPr>
          <w:rFonts w:hint="eastAsia" w:ascii="宋体" w:hAnsi="宋体"/>
          <w:color w:val="000000"/>
          <w:sz w:val="24"/>
          <w:highlight w:val="none"/>
        </w:rPr>
        <w:t>投标人认为需要提交的其他技术文件。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9.6  商务文件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1）项目部人员配备表（附件</w:t>
      </w:r>
      <w:r>
        <w:rPr>
          <w:rFonts w:hint="eastAsia" w:ascii="宋体" w:hAnsi="宋体" w:cs="宋体"/>
          <w:kern w:val="0"/>
          <w:sz w:val="24"/>
          <w:highlight w:val="none"/>
          <w:lang w:val="en-US" w:eastAsia="zh-CN"/>
        </w:rPr>
        <w:t>七</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2）企业介绍及成功案例，附验收报告复印件；</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）售后服务（附件</w:t>
      </w:r>
      <w:r>
        <w:rPr>
          <w:rFonts w:hint="eastAsia" w:ascii="宋体" w:hAnsi="宋体" w:cs="宋体"/>
          <w:kern w:val="0"/>
          <w:sz w:val="24"/>
          <w:highlight w:val="none"/>
          <w:lang w:val="en-US" w:eastAsia="zh-CN"/>
        </w:rPr>
        <w:t>八</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）商务偏离表（附件</w:t>
      </w:r>
      <w:r>
        <w:rPr>
          <w:rFonts w:hint="eastAsia" w:ascii="宋体" w:hAnsi="宋体" w:cs="宋体"/>
          <w:kern w:val="0"/>
          <w:sz w:val="24"/>
          <w:highlight w:val="none"/>
          <w:lang w:val="en-US" w:eastAsia="zh-CN"/>
        </w:rPr>
        <w:t>六</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）投标人认为需要提交的其它资料。</w:t>
      </w:r>
    </w:p>
    <w:p>
      <w:pPr>
        <w:pStyle w:val="13"/>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3"/>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报价含软件开发、供应、安装调试、数据迁移费用、开发费用、缺陷处理，验收、培训、售后服务、检验及因购买软件和服务所需缴纳等的所有税、费。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22972"/>
      <w:bookmarkStart w:id="70" w:name="_Toc5125"/>
      <w:bookmarkStart w:id="71"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14371"/>
      <w:bookmarkStart w:id="73" w:name="_Toc8600"/>
      <w:bookmarkStart w:id="74"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9239"/>
      <w:bookmarkStart w:id="76" w:name="_Toc28358"/>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val="en-US" w:eastAsia="zh-CN"/>
        </w:rPr>
        <w:t>十</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000"/>
      <w:bookmarkStart w:id="79" w:name="_Toc31899"/>
      <w:bookmarkStart w:id="80"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1930"/>
      <w:bookmarkStart w:id="82" w:name="_Toc3684"/>
      <w:bookmarkStart w:id="83" w:name="_Toc18910"/>
      <w:r>
        <w:rPr>
          <w:rFonts w:hint="eastAsia" w:ascii="宋体" w:hAnsi="宋体"/>
          <w:b/>
          <w:bCs/>
          <w:sz w:val="24"/>
          <w:highlight w:val="none"/>
        </w:rPr>
        <w:t>四、投标文件递交</w:t>
      </w:r>
      <w:bookmarkEnd w:id="81"/>
      <w:bookmarkEnd w:id="82"/>
      <w:bookmarkEnd w:id="83"/>
    </w:p>
    <w:p>
      <w:pPr>
        <w:pStyle w:val="2"/>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13548"/>
      <w:bookmarkStart w:id="85" w:name="_Toc5371"/>
      <w:bookmarkStart w:id="86" w:name="_Toc22790"/>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2"/>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142"/>
      <w:bookmarkStart w:id="88" w:name="_Toc29966"/>
      <w:r>
        <w:rPr>
          <w:rFonts w:hint="eastAsia" w:ascii="宋体" w:hAnsi="宋体"/>
          <w:b/>
          <w:bCs/>
          <w:sz w:val="24"/>
          <w:highlight w:val="none"/>
        </w:rPr>
        <w:t>五、开标与评标</w:t>
      </w:r>
      <w:bookmarkEnd w:id="87"/>
      <w:bookmarkEnd w:id="88"/>
    </w:p>
    <w:p>
      <w:pPr>
        <w:pStyle w:val="2"/>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2"/>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2"/>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6823"/>
      <w:bookmarkStart w:id="91" w:name="_Toc24408"/>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2"/>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
        <w:tabs>
          <w:tab w:val="left" w:pos="0"/>
        </w:tabs>
        <w:spacing w:line="480" w:lineRule="exact"/>
        <w:ind w:firstLine="720" w:firstLineChars="300"/>
        <w:rPr>
          <w:rFonts w:ascii="宋体" w:hAnsi="宋体"/>
          <w:bCs/>
          <w:highlight w:val="none"/>
        </w:rPr>
      </w:pPr>
      <w:r>
        <w:rPr>
          <w:rFonts w:hint="eastAsia" w:ascii="宋体" w:hAnsi="宋体"/>
          <w:bCs/>
          <w:highlight w:val="none"/>
          <w:lang w:val="en-US" w:eastAsia="zh-CN"/>
        </w:rPr>
        <w:t>I、未全部响应招标文件规定的实质性要求（含*项）的。</w:t>
      </w:r>
    </w:p>
    <w:p>
      <w:pPr>
        <w:pStyle w:val="2"/>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keepNext w:val="0"/>
        <w:keepLines w:val="0"/>
        <w:pageBreakBefore w:val="0"/>
        <w:widowControl w:val="0"/>
        <w:kinsoku/>
        <w:wordWrap/>
        <w:overflowPunct/>
        <w:topLinePunct w:val="0"/>
        <w:autoSpaceDE/>
        <w:autoSpaceDN/>
        <w:bidi w:val="0"/>
        <w:spacing w:line="440" w:lineRule="exact"/>
        <w:ind w:left="571" w:leftChars="272" w:firstLine="0" w:firstLineChars="0"/>
        <w:textAlignment w:val="auto"/>
        <w:outlineLvl w:val="0"/>
        <w:rPr>
          <w:rFonts w:ascii="宋体"/>
          <w:bCs/>
          <w:sz w:val="24"/>
          <w:highlight w:val="none"/>
        </w:rPr>
      </w:pPr>
      <w:bookmarkStart w:id="92" w:name="_Toc27597"/>
      <w:bookmarkStart w:id="93" w:name="_Toc2195"/>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4)</w:t>
      </w:r>
      <w:r>
        <w:rPr>
          <w:rFonts w:hint="eastAsia" w:ascii="宋体" w:hAnsi="宋体"/>
          <w:bCs/>
          <w:highlight w:val="none"/>
        </w:rPr>
        <w:t xml:space="preserve"> 技术及商务有无偏离；</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highlight w:val="yellow"/>
        </w:rPr>
      </w:pPr>
      <w:r>
        <w:rPr>
          <w:rFonts w:ascii="宋体" w:hAnsi="宋体"/>
          <w:bCs/>
          <w:highlight w:val="none"/>
        </w:rPr>
        <w:t>24.3</w:t>
      </w:r>
      <w:r>
        <w:rPr>
          <w:rFonts w:hint="eastAsia" w:ascii="宋体" w:hAnsi="宋体"/>
          <w:highlight w:val="none"/>
        </w:rPr>
        <w:t>评标方法：本项目采用综合评分法，评标委员会将对投标人的投标报价、项目技术方案、售后维保服务、投标人业绩等综合评分，择优选择中标人。</w:t>
      </w:r>
    </w:p>
    <w:p>
      <w:pPr>
        <w:pStyle w:val="13"/>
        <w:spacing w:line="480" w:lineRule="exact"/>
        <w:ind w:left="0" w:leftChars="0" w:firstLine="0" w:firstLineChars="0"/>
        <w:jc w:val="center"/>
        <w:rPr>
          <w:rFonts w:ascii="宋体" w:hAnsi="宋体"/>
          <w:b/>
          <w:bCs/>
          <w:sz w:val="36"/>
          <w:szCs w:val="36"/>
          <w:highlight w:val="none"/>
        </w:rPr>
      </w:pPr>
      <w:bookmarkStart w:id="95" w:name="_Toc482367258"/>
      <w:bookmarkStart w:id="96" w:name="_Toc326"/>
      <w:r>
        <w:rPr>
          <w:rFonts w:hint="eastAsia" w:ascii="宋体" w:hAnsi="宋体"/>
          <w:b/>
          <w:bCs/>
          <w:sz w:val="36"/>
          <w:szCs w:val="36"/>
          <w:highlight w:val="none"/>
        </w:rPr>
        <w:t>评分细则</w:t>
      </w:r>
      <w:bookmarkEnd w:id="95"/>
      <w:bookmarkEnd w:id="96"/>
    </w:p>
    <w:tbl>
      <w:tblPr>
        <w:tblStyle w:val="50"/>
        <w:tblW w:w="10286"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55"/>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报价部分</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总体设计方案</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rPr>
              <w:t>根据投标人总体方案的先进性、安全性、易用性、扩展性</w:t>
            </w:r>
            <w:r>
              <w:rPr>
                <w:rFonts w:hint="eastAsia"/>
                <w:lang w:val="en-US" w:eastAsia="zh-CN"/>
              </w:rPr>
              <w:t>和</w:t>
            </w:r>
            <w:r>
              <w:rPr>
                <w:rFonts w:hint="eastAsia"/>
              </w:rPr>
              <w:t>技术优势综合评价</w:t>
            </w:r>
            <w:r>
              <w:rPr>
                <w:rFonts w:hint="eastAsia"/>
                <w:lang w:eastAsia="zh-CN"/>
              </w:rPr>
              <w:t>，</w:t>
            </w:r>
            <w:r>
              <w:rPr>
                <w:rFonts w:hint="eastAsia"/>
              </w:rPr>
              <w:t xml:space="preserve"> 方案设计完整且有亮点得</w:t>
            </w:r>
            <w:r>
              <w:rPr>
                <w:rFonts w:hint="eastAsia"/>
                <w:lang w:val="en-US" w:eastAsia="zh-CN"/>
              </w:rPr>
              <w:t>15</w:t>
            </w:r>
            <w:r>
              <w:rPr>
                <w:rFonts w:hint="eastAsia"/>
              </w:rPr>
              <w:t>分，方案设计完整但无明显亮点得</w:t>
            </w:r>
            <w:r>
              <w:rPr>
                <w:rFonts w:hint="eastAsia"/>
                <w:lang w:val="en-US" w:eastAsia="zh-CN"/>
              </w:rPr>
              <w:t>10</w:t>
            </w:r>
            <w:r>
              <w:rPr>
                <w:rFonts w:hint="eastAsia"/>
              </w:rPr>
              <w:t>分，方案设计不完整得</w:t>
            </w:r>
            <w:r>
              <w:rPr>
                <w:rFonts w:hint="eastAsia"/>
                <w:lang w:val="en-US" w:eastAsia="zh-CN"/>
              </w:rPr>
              <w:t>5</w:t>
            </w:r>
            <w:r>
              <w:rPr>
                <w:rFonts w:hint="eastAsia"/>
              </w:rPr>
              <w:t>分</w:t>
            </w:r>
            <w:r>
              <w:rPr>
                <w:rFonts w:hint="eastAsia"/>
                <w:lang w:eastAsia="zh-CN"/>
              </w:rPr>
              <w:t>，缺项不得分</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软件功能设计</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其对本项目需求的响应与满足程度，以及所采用技术与手段的先进性等情况进行综合评价，软件功能设计贴合采购人实际需要，技术路线清晰、合理、详细，技术方法可行，完全能达到初步设计的要求得15分；基本能达到初步设计的要求得</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项目实施方案</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项目实施方案内容包含但不限于以下内容：实施计划、详细进度、项目组织、项目管理等。综合评价是否可行、合理、实用；重点考虑能否有效组织安排,确保按时保质地完方案，以及在实施过程中所采取的质量保障措施和应急措施等，完全能达到初步设计的要求得12分；基本能达到初步设计的要求得</w:t>
            </w: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进度保障措施</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对目标能合理分解，分段控制目标明确，控制措施方法科学、安排合理，能够确保进度控制质量及目标的实现，方案完整合理详尽，完全能达到初步设计的要求得10分；基本能达到初步设计的要求得</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组织协调方案</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针对不同的情况有相关的工作预案，能及时、有效、稳妥的协调处理</w:t>
            </w:r>
            <w:r>
              <w:rPr>
                <w:rFonts w:hint="eastAsia" w:ascii="宋体" w:hAnsi="宋体" w:eastAsia="宋体" w:cs="宋体"/>
                <w:sz w:val="21"/>
                <w:szCs w:val="21"/>
                <w:vertAlign w:val="baseline"/>
                <w:lang w:val="en-US" w:eastAsia="zh-CN"/>
              </w:rPr>
              <w:t>采购人在使用</w:t>
            </w:r>
            <w:r>
              <w:rPr>
                <w:rFonts w:hint="eastAsia" w:ascii="宋体" w:hAnsi="宋体" w:eastAsia="宋体" w:cs="宋体"/>
                <w:sz w:val="21"/>
                <w:szCs w:val="21"/>
                <w:vertAlign w:val="baseline"/>
              </w:rPr>
              <w:t>软件过程中遇到的问题，得8分</w:t>
            </w:r>
            <w:r>
              <w:rPr>
                <w:rFonts w:hint="eastAsia" w:ascii="宋体" w:hAnsi="宋体" w:cs="宋体"/>
                <w:sz w:val="21"/>
                <w:szCs w:val="21"/>
                <w:vertAlign w:val="baseline"/>
                <w:lang w:eastAsia="zh-CN"/>
              </w:rPr>
              <w:t>；能基本满足采购人使用需求的得</w:t>
            </w:r>
            <w:r>
              <w:rPr>
                <w:rFonts w:hint="eastAsia" w:ascii="宋体" w:hAnsi="宋体" w:cs="宋体"/>
                <w:sz w:val="21"/>
                <w:szCs w:val="21"/>
                <w:vertAlign w:val="baseline"/>
                <w:lang w:val="en-US" w:eastAsia="zh-CN"/>
              </w:rPr>
              <w:t>5分；工作预案不合理，可行性低得2分；缺项不得分</w:t>
            </w:r>
            <w:r>
              <w:rPr>
                <w:rFonts w:hint="eastAsia" w:ascii="宋体" w:hAnsi="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售后服务保障</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1.售后服务方案（包括服务人员的配备、响应时间、响应程度、解决问题的能力、紧急故障处理预案、培训等），有完善的技术培训方案且文档交付承诺可行，实用以及具体培训内容、培训计划科学合理，得6分；</w:t>
            </w:r>
            <w:r>
              <w:rPr>
                <w:rFonts w:hint="eastAsia" w:ascii="宋体" w:hAnsi="宋体" w:cs="宋体"/>
                <w:sz w:val="21"/>
                <w:szCs w:val="21"/>
                <w:vertAlign w:val="baseline"/>
                <w:lang w:eastAsia="zh-CN"/>
              </w:rPr>
              <w:t>每出现一项弱势项减</w:t>
            </w:r>
            <w:r>
              <w:rPr>
                <w:rFonts w:hint="eastAsia" w:ascii="宋体" w:hAnsi="宋体" w:cs="宋体"/>
                <w:sz w:val="21"/>
                <w:szCs w:val="21"/>
                <w:vertAlign w:val="baseline"/>
                <w:lang w:val="en-US" w:eastAsia="zh-CN"/>
              </w:rPr>
              <w:t>1分，减完为止。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2.运维服务方案（包括总体部署、组织架构、运维人员配备、运维服务流程等）严密、完整、可行度高的</w:t>
            </w:r>
            <w:r>
              <w:rPr>
                <w:rFonts w:hint="eastAsia" w:ascii="宋体" w:hAnsi="宋体" w:cs="宋体"/>
                <w:sz w:val="21"/>
                <w:szCs w:val="21"/>
                <w:vertAlign w:val="baseline"/>
                <w:lang w:val="en-US" w:eastAsia="zh-CN"/>
              </w:rPr>
              <w:t>得</w:t>
            </w:r>
            <w:r>
              <w:rPr>
                <w:rFonts w:hint="eastAsia" w:ascii="宋体" w:hAnsi="宋体" w:eastAsia="宋体" w:cs="宋体"/>
                <w:sz w:val="21"/>
                <w:szCs w:val="21"/>
                <w:vertAlign w:val="baseline"/>
              </w:rPr>
              <w:t>4分</w:t>
            </w:r>
            <w:r>
              <w:rPr>
                <w:rFonts w:hint="eastAsia" w:ascii="宋体" w:hAnsi="宋体" w:cs="宋体"/>
                <w:sz w:val="21"/>
                <w:szCs w:val="21"/>
                <w:vertAlign w:val="baseline"/>
                <w:lang w:eastAsia="zh-CN"/>
              </w:rPr>
              <w:t>；每出现一项弱势项减1分，减完为止。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同类项目业绩</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投标人自201</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rPr>
              <w:t>年</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月</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日</w:t>
            </w:r>
            <w:r>
              <w:rPr>
                <w:rFonts w:hint="eastAsia" w:ascii="宋体" w:hAnsi="宋体" w:eastAsia="宋体" w:cs="宋体"/>
                <w:sz w:val="21"/>
                <w:szCs w:val="21"/>
                <w:highlight w:val="none"/>
                <w:vertAlign w:val="baseline"/>
              </w:rPr>
              <w:t>至</w:t>
            </w:r>
            <w:r>
              <w:rPr>
                <w:rFonts w:hint="eastAsia" w:ascii="宋体" w:hAnsi="宋体" w:eastAsia="宋体" w:cs="宋体"/>
                <w:sz w:val="21"/>
                <w:szCs w:val="21"/>
                <w:highlight w:val="none"/>
                <w:vertAlign w:val="baseline"/>
                <w:lang w:val="en-US" w:eastAsia="zh-CN"/>
              </w:rPr>
              <w:t>今提供供应室消毒追溯系统的应用案例</w:t>
            </w:r>
            <w:r>
              <w:rPr>
                <w:rFonts w:hint="eastAsia" w:ascii="宋体" w:hAnsi="宋体" w:eastAsia="宋体" w:cs="宋体"/>
                <w:sz w:val="21"/>
                <w:szCs w:val="21"/>
                <w:vertAlign w:val="baseline"/>
                <w:lang w:val="en-US" w:eastAsia="zh-CN"/>
              </w:rPr>
              <w:t>，提供一个得2分，最高得6分</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（需提供合同书复印件，加盖公章）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企业资质信誉</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1.信息安全管理体系认证证书（证书覆盖范围必须为与医疗信息系统软件相关的信息安全管理活动）；（2 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2.消毒供应中心质量追溯系统软件著作权证书</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（2 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（以上要求的相关资质证书都必须提供资质证书复印件加盖公章，并保证证书编号等重要元素清晰可见。如发现以上资质证书有伪造，投标人投标无效。）</w:t>
            </w:r>
          </w:p>
        </w:tc>
      </w:tr>
    </w:tbl>
    <w:p>
      <w:pPr>
        <w:pStyle w:val="2"/>
        <w:spacing w:line="360" w:lineRule="exact"/>
        <w:rPr>
          <w:rFonts w:ascii="宋体" w:hAnsi="宋体"/>
          <w:b/>
          <w:bCs/>
          <w:color w:val="000000"/>
          <w:sz w:val="21"/>
          <w:szCs w:val="21"/>
          <w:highlight w:val="none"/>
        </w:rPr>
      </w:pPr>
    </w:p>
    <w:p>
      <w:pPr>
        <w:pStyle w:val="2"/>
        <w:spacing w:line="360" w:lineRule="auto"/>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2"/>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w:t>
      </w:r>
      <w:r>
        <w:rPr>
          <w:rFonts w:hint="eastAsia" w:ascii="宋体" w:hAnsi="宋体"/>
          <w:b/>
          <w:bCs/>
          <w:color w:val="000000"/>
          <w:sz w:val="21"/>
          <w:szCs w:val="21"/>
          <w:highlight w:val="none"/>
          <w:lang w:val="en-US" w:eastAsia="zh-CN"/>
        </w:rPr>
        <w:t>2017年4月1日至今</w:t>
      </w:r>
      <w:r>
        <w:rPr>
          <w:rFonts w:hint="eastAsia" w:ascii="宋体" w:hAnsi="宋体"/>
          <w:b/>
          <w:bCs/>
          <w:color w:val="000000"/>
          <w:sz w:val="21"/>
          <w:szCs w:val="21"/>
          <w:highlight w:val="none"/>
        </w:rPr>
        <w:t>。</w:t>
      </w:r>
    </w:p>
    <w:p>
      <w:pPr>
        <w:pStyle w:val="2"/>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2"/>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
        <w:numPr>
          <w:ilvl w:val="0"/>
          <w:numId w:val="4"/>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highlight w:val="none"/>
        </w:rPr>
      </w:pPr>
      <w:bookmarkStart w:id="97" w:name="_Toc29202"/>
      <w:bookmarkStart w:id="98" w:name="_Toc30962"/>
      <w:bookmarkStart w:id="99" w:name="_Toc10857"/>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2"/>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28609"/>
      <w:bookmarkStart w:id="101" w:name="_Toc7870"/>
      <w:r>
        <w:rPr>
          <w:rFonts w:hint="eastAsia" w:ascii="宋体" w:hAnsi="宋体"/>
          <w:b/>
          <w:bCs/>
          <w:sz w:val="24"/>
          <w:highlight w:val="none"/>
        </w:rPr>
        <w:t>六、合同签订</w:t>
      </w:r>
      <w:bookmarkEnd w:id="100"/>
      <w:bookmarkEnd w:id="101"/>
    </w:p>
    <w:p>
      <w:pPr>
        <w:pStyle w:val="2"/>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157"/>
      <w:bookmarkStart w:id="103" w:name="_Toc13878"/>
      <w:bookmarkStart w:id="104" w:name="_Toc30952"/>
      <w:r>
        <w:rPr>
          <w:rFonts w:hint="eastAsia" w:ascii="宋体" w:hAnsi="宋体"/>
          <w:b/>
          <w:bCs/>
          <w:sz w:val="24"/>
          <w:highlight w:val="none"/>
        </w:rPr>
        <w:t>七、处罚、质疑</w:t>
      </w:r>
      <w:bookmarkEnd w:id="102"/>
      <w:bookmarkEnd w:id="103"/>
      <w:bookmarkEnd w:id="104"/>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1537"/>
      <w:bookmarkStart w:id="106" w:name="_Toc26147"/>
      <w:bookmarkStart w:id="107" w:name="_Toc1876"/>
      <w:r>
        <w:rPr>
          <w:rFonts w:hint="eastAsia" w:ascii="宋体" w:hAnsi="宋体"/>
          <w:b/>
          <w:bCs/>
          <w:sz w:val="24"/>
          <w:highlight w:val="none"/>
        </w:rPr>
        <w:t>八、保密</w:t>
      </w:r>
      <w:bookmarkEnd w:id="105"/>
      <w:bookmarkEnd w:id="106"/>
      <w:bookmarkEnd w:id="107"/>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28213"/>
      <w:bookmarkStart w:id="109" w:name="_Toc11927"/>
      <w:bookmarkStart w:id="110" w:name="_Toc14534"/>
      <w:r>
        <w:rPr>
          <w:rFonts w:hint="eastAsia" w:ascii="宋体" w:hAnsi="宋体"/>
          <w:b/>
          <w:bCs/>
          <w:sz w:val="24"/>
          <w:highlight w:val="none"/>
        </w:rPr>
        <w:t>九、专利权</w:t>
      </w:r>
      <w:bookmarkEnd w:id="108"/>
      <w:bookmarkEnd w:id="109"/>
      <w:bookmarkEnd w:id="110"/>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9163"/>
      <w:bookmarkStart w:id="112" w:name="_Toc5288"/>
      <w:bookmarkStart w:id="113" w:name="_Toc1386"/>
      <w:r>
        <w:rPr>
          <w:rFonts w:hint="eastAsia" w:ascii="宋体" w:hAnsi="宋体"/>
          <w:b/>
          <w:bCs/>
          <w:sz w:val="24"/>
          <w:highlight w:val="none"/>
        </w:rPr>
        <w:t>十、解释权</w:t>
      </w:r>
      <w:bookmarkEnd w:id="111"/>
      <w:bookmarkEnd w:id="112"/>
      <w:bookmarkEnd w:id="113"/>
    </w:p>
    <w:p>
      <w:pPr>
        <w:pStyle w:val="2"/>
        <w:spacing w:line="360" w:lineRule="auto"/>
        <w:ind w:firstLine="480" w:firstLineChars="200"/>
        <w:rPr>
          <w:rFonts w:ascii="宋体" w:hAnsi="宋体"/>
          <w:bCs/>
          <w:highlight w:val="none"/>
        </w:rPr>
      </w:pPr>
      <w:r>
        <w:rPr>
          <w:rFonts w:hint="eastAsia" w:ascii="宋体" w:hAnsi="宋体"/>
          <w:bCs/>
          <w:highlight w:val="none"/>
        </w:rPr>
        <w:t>35.  解释权</w:t>
      </w:r>
    </w:p>
    <w:p>
      <w:pPr>
        <w:pStyle w:val="2"/>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8805"/>
      <w:bookmarkStart w:id="115" w:name="_Toc1488"/>
      <w:bookmarkStart w:id="116" w:name="_Toc27088"/>
      <w:r>
        <w:rPr>
          <w:rFonts w:hint="eastAsia" w:ascii="宋体" w:hAnsi="宋体"/>
          <w:b/>
          <w:bCs/>
          <w:sz w:val="24"/>
          <w:highlight w:val="none"/>
        </w:rPr>
        <w:t>十一、其他</w:t>
      </w:r>
      <w:bookmarkEnd w:id="114"/>
      <w:bookmarkEnd w:id="115"/>
      <w:bookmarkEnd w:id="116"/>
    </w:p>
    <w:p>
      <w:pPr>
        <w:pStyle w:val="21"/>
        <w:numPr>
          <w:ilvl w:val="0"/>
          <w:numId w:val="5"/>
        </w:numPr>
        <w:snapToGrid w:val="0"/>
        <w:spacing w:line="480" w:lineRule="auto"/>
        <w:ind w:leftChars="0" w:firstLineChars="0"/>
        <w:outlineLvl w:val="0"/>
        <w:rPr>
          <w:rFonts w:ascii="宋体"/>
          <w:bCs/>
          <w:sz w:val="24"/>
          <w:highlight w:val="none"/>
        </w:rPr>
      </w:pPr>
      <w:bookmarkStart w:id="117" w:name="_Toc30190"/>
      <w:bookmarkStart w:id="118" w:name="_Toc17247"/>
      <w:bookmarkStart w:id="119" w:name="_Toc19127"/>
      <w:r>
        <w:rPr>
          <w:rFonts w:hint="eastAsia" w:ascii="宋体" w:hAnsi="宋体"/>
          <w:bCs/>
          <w:sz w:val="24"/>
          <w:highlight w:val="none"/>
        </w:rPr>
        <w:t>其他</w:t>
      </w:r>
      <w:bookmarkEnd w:id="117"/>
      <w:bookmarkEnd w:id="118"/>
      <w:bookmarkEnd w:id="119"/>
    </w:p>
    <w:p>
      <w:pPr>
        <w:pStyle w:val="21"/>
        <w:snapToGrid w:val="0"/>
        <w:spacing w:line="480" w:lineRule="auto"/>
        <w:ind w:left="570" w:leftChars="0" w:firstLine="0" w:firstLineChars="0"/>
        <w:outlineLvl w:val="0"/>
        <w:rPr>
          <w:rFonts w:ascii="宋体"/>
          <w:bCs/>
          <w:sz w:val="24"/>
          <w:highlight w:val="none"/>
        </w:rPr>
      </w:pPr>
      <w:bookmarkStart w:id="120" w:name="_Toc12623"/>
      <w:bookmarkStart w:id="121" w:name="_Toc4557"/>
      <w:bookmarkStart w:id="122"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480" w:lineRule="auto"/>
        <w:ind w:left="570" w:leftChars="0" w:firstLine="0" w:firstLineChars="0"/>
        <w:outlineLvl w:val="0"/>
        <w:rPr>
          <w:rFonts w:ascii="宋体"/>
          <w:bCs/>
          <w:sz w:val="24"/>
          <w:highlight w:val="none"/>
        </w:rPr>
      </w:pPr>
      <w:bookmarkStart w:id="123" w:name="_Toc30966"/>
      <w:bookmarkStart w:id="124" w:name="_Toc9875"/>
      <w:bookmarkStart w:id="125"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ind w:left="0"/>
        <w:rPr>
          <w:rFonts w:ascii="Calibri"/>
          <w:b/>
          <w:bCs/>
          <w:sz w:val="32"/>
          <w:szCs w:val="32"/>
        </w:rPr>
      </w:pPr>
      <w:bookmarkStart w:id="127" w:name="_Toc2031"/>
      <w:r>
        <w:rPr>
          <w:rFonts w:hint="eastAsia" w:ascii="Calibri"/>
          <w:b/>
          <w:bCs/>
          <w:sz w:val="32"/>
          <w:szCs w:val="32"/>
          <w:lang w:val="en-US" w:eastAsia="zh-CN"/>
        </w:rPr>
        <w:t>一、</w:t>
      </w:r>
      <w:r>
        <w:rPr>
          <w:rFonts w:ascii="Calibri"/>
          <w:b/>
          <w:bCs/>
          <w:sz w:val="32"/>
          <w:szCs w:val="32"/>
        </w:rPr>
        <w:t>建设目标</w:t>
      </w:r>
    </w:p>
    <w:p>
      <w:pPr>
        <w:ind w:left="0" w:firstLine="560"/>
        <w:rPr>
          <w:rFonts w:ascii="Calibri"/>
          <w:sz w:val="24"/>
          <w:szCs w:val="24"/>
        </w:rPr>
      </w:pPr>
      <w:r>
        <w:rPr>
          <w:rFonts w:hint="eastAsia" w:ascii="Calibri"/>
          <w:sz w:val="24"/>
          <w:szCs w:val="24"/>
        </w:rPr>
        <w:t>对供应室消毒质量追溯系统进行升级，能达到</w:t>
      </w:r>
      <w:r>
        <w:rPr>
          <w:rFonts w:ascii="Calibri"/>
          <w:sz w:val="24"/>
          <w:szCs w:val="24"/>
        </w:rPr>
        <w:t>2016年版WS310《医院消毒供应中心管理规范》对“追溯系统”的要求，完成“消毒供应中心质量追溯系统”中无菌物品病人使用环节的记录。实现供应室和手术室及临床科室物品回收和发放交接的电子信息化；实现手术室无菌库的规范化、信息化管理；实现供应室和手术室和临床科室的器械感染、加急等信息共享。</w:t>
      </w:r>
    </w:p>
    <w:p>
      <w:pPr>
        <w:numPr>
          <w:ilvl w:val="0"/>
          <w:numId w:val="6"/>
        </w:numPr>
        <w:ind w:left="0"/>
        <w:rPr>
          <w:rFonts w:hint="eastAsia" w:ascii="Calibri"/>
          <w:b/>
          <w:bCs/>
          <w:sz w:val="32"/>
          <w:szCs w:val="32"/>
        </w:rPr>
      </w:pPr>
      <w:r>
        <w:rPr>
          <w:rFonts w:ascii="Calibri"/>
          <w:b/>
          <w:bCs/>
          <w:sz w:val="32"/>
          <w:szCs w:val="32"/>
        </w:rPr>
        <w:t>建设内容</w:t>
      </w:r>
    </w:p>
    <w:p>
      <w:pPr>
        <w:numPr>
          <w:ilvl w:val="0"/>
          <w:numId w:val="0"/>
        </w:numPr>
        <w:ind w:left="280" w:leftChars="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一</w:t>
      </w:r>
      <w:r>
        <w:rPr>
          <w:rFonts w:hint="eastAsia" w:ascii="Calibri"/>
          <w:b/>
          <w:bCs/>
          <w:sz w:val="28"/>
          <w:szCs w:val="28"/>
          <w:lang w:eastAsia="zh-CN"/>
        </w:rPr>
        <w:t>）</w:t>
      </w:r>
      <w:r>
        <w:rPr>
          <w:rFonts w:ascii="Calibri"/>
          <w:b/>
          <w:bCs/>
          <w:sz w:val="28"/>
          <w:szCs w:val="28"/>
        </w:rPr>
        <w:t>回收管理</w:t>
      </w:r>
    </w:p>
    <w:p>
      <w:pPr>
        <w:widowControl w:val="0"/>
        <w:wordWrap/>
        <w:ind w:left="0" w:firstLine="241" w:firstLineChars="100"/>
        <w:rPr>
          <w:rFonts w:ascii="Calibri"/>
          <w:b/>
          <w:bCs/>
          <w:sz w:val="24"/>
          <w:szCs w:val="24"/>
        </w:rPr>
      </w:pPr>
      <w:r>
        <w:rPr>
          <w:rFonts w:hint="eastAsia" w:ascii="Calibri"/>
          <w:b/>
          <w:bCs/>
          <w:sz w:val="24"/>
          <w:szCs w:val="24"/>
          <w:lang w:val="en-US" w:eastAsia="zh-CN"/>
        </w:rPr>
        <w:t>1、</w:t>
      </w:r>
      <w:r>
        <w:rPr>
          <w:rFonts w:hint="eastAsia" w:ascii="Calibri"/>
          <w:b/>
          <w:bCs/>
          <w:sz w:val="24"/>
          <w:szCs w:val="24"/>
        </w:rPr>
        <w:t>常规回收</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实现记录回收人、接收人、回收时间、回收科室、回收消毒包、回收消毒包数量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支持扫描回收；支持PDA扫描回收；支持人工录入回收</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支持外来器械回收，可录入外来器械详细信息</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支持包内容物显示；支持图片演示；支持回收指引提示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numPr>
          <w:ilvl w:val="0"/>
          <w:numId w:val="0"/>
        </w:numPr>
        <w:ind w:left="280" w:leftChars="0"/>
        <w:rPr>
          <w:rFonts w:hint="eastAsia" w:ascii="Calibri"/>
          <w:sz w:val="24"/>
          <w:szCs w:val="24"/>
        </w:rPr>
      </w:pPr>
      <w:r>
        <w:rPr>
          <w:rFonts w:hint="eastAsia" w:ascii="Calibri"/>
          <w:sz w:val="24"/>
          <w:szCs w:val="24"/>
          <w:lang w:val="en-US" w:eastAsia="zh-CN"/>
        </w:rPr>
        <w:t>1.7</w:t>
      </w:r>
      <w:r>
        <w:rPr>
          <w:rFonts w:hint="eastAsia" w:ascii="Calibri"/>
          <w:sz w:val="24"/>
          <w:szCs w:val="24"/>
        </w:rPr>
        <w:t>支持备注填写</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2、请领回收</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实现科室申领消毒包的回收，实现记录回收人、接收人、回收时间、回收科室、回收消毒包、回收消毒包数量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支持回收数量修改</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支持借用处理</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支持辅助申领</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支持扫描定位</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3、手术包回收</w:t>
      </w:r>
    </w:p>
    <w:p>
      <w:pPr>
        <w:widowControl w:val="0"/>
        <w:wordWrap/>
        <w:ind w:left="0" w:firstLine="240" w:firstLineChars="100"/>
        <w:rPr>
          <w:rFonts w:ascii="Calibri"/>
          <w:sz w:val="24"/>
          <w:szCs w:val="24"/>
        </w:rPr>
      </w:pPr>
      <w:r>
        <w:rPr>
          <w:rFonts w:hint="eastAsia" w:ascii="Calibri"/>
          <w:sz w:val="24"/>
          <w:szCs w:val="24"/>
          <w:lang w:val="en-US" w:eastAsia="zh-CN"/>
        </w:rPr>
        <w:t>3.1</w:t>
      </w:r>
      <w:r>
        <w:rPr>
          <w:rFonts w:hint="eastAsia" w:ascii="Calibri"/>
          <w:sz w:val="24"/>
          <w:szCs w:val="24"/>
        </w:rPr>
        <w:t>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支持扫描回收</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 xml:space="preserve">支持选择回收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4、回收单据管理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实现回收单据及单据明细的查询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支持按时间、科室、人员、包信息、回收方式进行查询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支持加急、感染、丢损补登记</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二</w:t>
      </w:r>
      <w:r>
        <w:rPr>
          <w:rFonts w:hint="eastAsia" w:ascii="Calibri"/>
          <w:b/>
          <w:bCs/>
          <w:sz w:val="28"/>
          <w:szCs w:val="28"/>
          <w:lang w:eastAsia="zh-CN"/>
        </w:rPr>
        <w:t>）</w:t>
      </w:r>
      <w:r>
        <w:rPr>
          <w:rFonts w:hint="eastAsia" w:ascii="Calibri"/>
          <w:b/>
          <w:bCs/>
          <w:sz w:val="28"/>
          <w:szCs w:val="28"/>
        </w:rPr>
        <w:t>清洗管理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1、清洗登记</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实现记录登记人、清洗人、清洗机、清洗架、批次号、登记时</w:t>
      </w:r>
    </w:p>
    <w:p>
      <w:pPr>
        <w:ind w:left="280"/>
        <w:rPr>
          <w:rFonts w:ascii="Calibri"/>
          <w:sz w:val="24"/>
          <w:szCs w:val="24"/>
        </w:rPr>
      </w:pPr>
      <w:r>
        <w:rPr>
          <w:rFonts w:hint="eastAsia" w:ascii="Calibri"/>
          <w:sz w:val="24"/>
          <w:szCs w:val="24"/>
        </w:rPr>
        <w:t>间、清洗时间</w:t>
      </w:r>
    </w:p>
    <w:p>
      <w:pPr>
        <w:numPr>
          <w:ilvl w:val="0"/>
          <w:numId w:val="0"/>
        </w:numPr>
        <w:ind w:left="280" w:leftChars="0"/>
        <w:rPr>
          <w:rFonts w:hint="eastAsia" w:ascii="Calibri"/>
          <w:sz w:val="24"/>
          <w:szCs w:val="24"/>
        </w:rPr>
      </w:pPr>
      <w:r>
        <w:rPr>
          <w:rFonts w:hint="eastAsia" w:ascii="Calibri"/>
          <w:sz w:val="24"/>
          <w:szCs w:val="24"/>
          <w:lang w:val="en-US" w:eastAsia="zh-CN"/>
        </w:rPr>
        <w:t>1.2</w:t>
      </w:r>
      <w:r>
        <w:rPr>
          <w:rFonts w:hint="eastAsia" w:ascii="Calibri"/>
          <w:sz w:val="24"/>
          <w:szCs w:val="24"/>
        </w:rPr>
        <w:t>支持按时间、科室、包类型、申领方式查询及模糊查询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支持扫描枪扫描登记；支持PDA扫描登记；支持人工录入回收</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支持外来器械清洗登记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支持语音提示功能；支持清洗指引提示功能</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2、清洗检查</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实现记录检查人、检查结果、检查描述、检查时间</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支持按时间、清洗机、清洗架、批次号、科室、包类型查询及模糊查询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支持扫描枪扫描检查；支持PDA扫描检查；支持人工录入检查</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支持外来器械清洗检查</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3、清洗记录管理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实现清洗消毒包的查询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支持按时间、清洗机、清洗架、批次号、科室、包类型查询及模糊查询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支持清洗信息修改功能；支持清洗登记取消功能；支持关联条码功能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4、取包登记</w:t>
      </w:r>
    </w:p>
    <w:p>
      <w:pPr>
        <w:numPr>
          <w:ilvl w:val="0"/>
          <w:numId w:val="0"/>
        </w:numPr>
        <w:ind w:left="280" w:leftChars="0"/>
        <w:rPr>
          <w:rFonts w:hint="eastAsia" w:ascii="Calibri"/>
          <w:sz w:val="24"/>
          <w:szCs w:val="24"/>
        </w:rPr>
      </w:pPr>
      <w:r>
        <w:rPr>
          <w:rFonts w:hint="eastAsia" w:ascii="Calibri"/>
          <w:sz w:val="24"/>
          <w:szCs w:val="24"/>
          <w:lang w:val="en-US" w:eastAsia="zh-CN"/>
        </w:rPr>
        <w:t>4.1</w:t>
      </w:r>
      <w:r>
        <w:rPr>
          <w:rFonts w:hint="eastAsia" w:ascii="Calibri"/>
          <w:sz w:val="24"/>
          <w:szCs w:val="24"/>
        </w:rPr>
        <w:t>实现记录检查人、检查结果、检查描述、检查时间</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支持按时间、包状态、包类型查询及模糊查询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支持扫描枪扫描操作；支持PDA扫描操作；支持人工录入操作</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支持追溯查询和日志查询</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三</w:t>
      </w:r>
      <w:r>
        <w:rPr>
          <w:rFonts w:hint="eastAsia" w:ascii="Calibri"/>
          <w:b/>
          <w:bCs/>
          <w:sz w:val="28"/>
          <w:szCs w:val="28"/>
          <w:lang w:eastAsia="zh-CN"/>
        </w:rPr>
        <w:t>）</w:t>
      </w:r>
      <w:r>
        <w:rPr>
          <w:rFonts w:hint="eastAsia" w:ascii="Calibri"/>
          <w:b/>
          <w:bCs/>
          <w:sz w:val="28"/>
          <w:szCs w:val="28"/>
        </w:rPr>
        <w:t>配装管理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1、配装检查</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实现记录器械检查人、配装人、核对人、灭菌器、灭菌批次、灭菌日期、失效日期及有效期</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支持分布包装功能</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支持多种条码选择</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支持超大超重登记、植入物登记、取包登记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支持包内容物显示；支持图片演示；支持包装指引提示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2、配装单据管理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实现包装单据及单据明细的查询</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支持按时间、科室、人员、包信息进行查询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支持查询已删除单据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3、配装明细管理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实现包装消毒包的查询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支持按时间、科室、人员、包信息、包类型进行查询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支持修改、删除功能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支持追溯查询和日志查询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支持植入物登记</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支持器械清洗检查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4、打印管理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实现打印消毒包的查询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支持按时间、科室、包类型、灭菌方式、包信息进行查询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支持重复打印</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支持修改相关信息后重新打印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5、敷料管理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实现记录接收人、配装人、核对人、科室、灭菌日期</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支持科室基数对比功能</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支持增加、删除功能</w:t>
      </w:r>
    </w:p>
    <w:p>
      <w:pPr>
        <w:numPr>
          <w:ilvl w:val="0"/>
          <w:numId w:val="0"/>
        </w:numPr>
        <w:ind w:left="280" w:leftChars="0"/>
        <w:rPr>
          <w:rFonts w:ascii="Calibri"/>
          <w:sz w:val="24"/>
          <w:szCs w:val="24"/>
        </w:rPr>
      </w:pPr>
      <w:r>
        <w:rPr>
          <w:rFonts w:hint="eastAsia" w:ascii="Calibri"/>
          <w:sz w:val="24"/>
          <w:szCs w:val="24"/>
          <w:lang w:val="en-US" w:eastAsia="zh-CN"/>
        </w:rPr>
        <w:t>5.5</w:t>
      </w:r>
      <w:r>
        <w:rPr>
          <w:rFonts w:hint="eastAsia" w:ascii="Calibri"/>
          <w:sz w:val="24"/>
          <w:szCs w:val="24"/>
        </w:rPr>
        <w:t>支持包内容物显示；支持图片演示；</w:t>
      </w:r>
    </w:p>
    <w:p>
      <w:pPr>
        <w:numPr>
          <w:ilvl w:val="0"/>
          <w:numId w:val="0"/>
        </w:numPr>
        <w:ind w:left="280" w:leftChars="0"/>
        <w:rPr>
          <w:rFonts w:ascii="Calibri"/>
          <w:sz w:val="24"/>
          <w:szCs w:val="24"/>
        </w:rPr>
      </w:pPr>
      <w:r>
        <w:rPr>
          <w:rFonts w:hint="eastAsia" w:ascii="Calibri"/>
          <w:sz w:val="24"/>
          <w:szCs w:val="24"/>
          <w:lang w:val="en-US" w:eastAsia="zh-CN"/>
        </w:rPr>
        <w:t>5.6</w:t>
      </w:r>
      <w:r>
        <w:rPr>
          <w:rFonts w:hint="eastAsia" w:ascii="Calibri"/>
          <w:sz w:val="24"/>
          <w:szCs w:val="24"/>
        </w:rPr>
        <w:t>支持备注填写</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6、敷料单据管理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实现敷料接收单据及单据明细的查询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支持按时间、科室、人员、包信息、回收方式进行查询</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支持单据修改、删除功能</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支持查询已删除、未保存单据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7、敷料明细管理</w:t>
      </w:r>
    </w:p>
    <w:p>
      <w:pPr>
        <w:numPr>
          <w:ilvl w:val="0"/>
          <w:numId w:val="0"/>
        </w:numPr>
        <w:ind w:left="280" w:leftChars="0"/>
        <w:rPr>
          <w:rFonts w:hint="eastAsia" w:ascii="Calibri"/>
          <w:sz w:val="24"/>
          <w:szCs w:val="24"/>
        </w:rPr>
      </w:pPr>
      <w:r>
        <w:rPr>
          <w:rFonts w:hint="eastAsia" w:ascii="Calibri"/>
          <w:sz w:val="24"/>
          <w:szCs w:val="24"/>
          <w:lang w:val="en-US" w:eastAsia="zh-CN"/>
        </w:rPr>
        <w:t>7.1</w:t>
      </w:r>
      <w:r>
        <w:rPr>
          <w:rFonts w:hint="eastAsia" w:ascii="Calibri"/>
          <w:sz w:val="24"/>
          <w:szCs w:val="24"/>
        </w:rPr>
        <w:t>实现接收敷料包的查询</w:t>
      </w:r>
    </w:p>
    <w:p>
      <w:pPr>
        <w:numPr>
          <w:ilvl w:val="0"/>
          <w:numId w:val="0"/>
        </w:numPr>
        <w:ind w:left="280" w:leftChars="0"/>
        <w:rPr>
          <w:rFonts w:hint="eastAsia" w:ascii="Calibri"/>
          <w:sz w:val="24"/>
          <w:szCs w:val="24"/>
        </w:rPr>
      </w:pPr>
      <w:r>
        <w:rPr>
          <w:rFonts w:hint="eastAsia" w:ascii="Calibri"/>
          <w:sz w:val="24"/>
          <w:szCs w:val="24"/>
          <w:lang w:val="en-US" w:eastAsia="zh-CN"/>
        </w:rPr>
        <w:t>7.2</w:t>
      </w:r>
      <w:r>
        <w:rPr>
          <w:rFonts w:hint="eastAsia" w:ascii="Calibri"/>
          <w:sz w:val="24"/>
          <w:szCs w:val="24"/>
        </w:rPr>
        <w:t>支持按时间、科室、人员、包信息、包类型进行查询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支持删除功能</w:t>
      </w:r>
    </w:p>
    <w:p>
      <w:pPr>
        <w:numPr>
          <w:ilvl w:val="0"/>
          <w:numId w:val="0"/>
        </w:numPr>
        <w:ind w:left="280" w:leftChars="0"/>
        <w:rPr>
          <w:rFonts w:ascii="Calibri"/>
          <w:sz w:val="24"/>
          <w:szCs w:val="24"/>
        </w:rPr>
      </w:pPr>
      <w:r>
        <w:rPr>
          <w:rFonts w:hint="eastAsia" w:ascii="Calibri"/>
          <w:sz w:val="24"/>
          <w:szCs w:val="24"/>
          <w:lang w:val="en-US" w:eastAsia="zh-CN"/>
        </w:rPr>
        <w:t>7.4</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8、请领配装</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实现科室申领消毒包的包装，实现记录审核人、接收人、检查人、灭菌器、灭菌批次号或批量码</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支持根据时间、区域、包类型、审核状态、回收状态、发放状态、单据类型查询</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支持申领删除</w:t>
      </w:r>
    </w:p>
    <w:p>
      <w:pPr>
        <w:numPr>
          <w:ilvl w:val="0"/>
          <w:numId w:val="0"/>
        </w:numPr>
        <w:ind w:left="280" w:leftChars="0"/>
        <w:rPr>
          <w:rFonts w:hint="eastAsia" w:ascii="Calibri"/>
          <w:sz w:val="24"/>
          <w:szCs w:val="24"/>
        </w:rPr>
      </w:pPr>
      <w:r>
        <w:rPr>
          <w:rFonts w:hint="eastAsia" w:ascii="Calibri"/>
          <w:sz w:val="24"/>
          <w:szCs w:val="24"/>
          <w:lang w:val="en-US" w:eastAsia="zh-CN"/>
        </w:rPr>
        <w:t>8.4</w:t>
      </w:r>
      <w:r>
        <w:rPr>
          <w:rFonts w:hint="eastAsia" w:ascii="Calibri"/>
          <w:sz w:val="24"/>
          <w:szCs w:val="24"/>
        </w:rPr>
        <w:t>支持数量修改</w:t>
      </w:r>
    </w:p>
    <w:p>
      <w:pPr>
        <w:ind w:left="0" w:firstLine="281" w:firstLineChars="10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四</w:t>
      </w:r>
      <w:r>
        <w:rPr>
          <w:rFonts w:hint="eastAsia" w:ascii="Calibri"/>
          <w:b/>
          <w:bCs/>
          <w:sz w:val="28"/>
          <w:szCs w:val="28"/>
          <w:lang w:eastAsia="zh-CN"/>
        </w:rPr>
        <w:t>）</w:t>
      </w:r>
      <w:r>
        <w:rPr>
          <w:rFonts w:hint="eastAsia" w:ascii="Calibri"/>
          <w:b/>
          <w:bCs/>
          <w:sz w:val="28"/>
          <w:szCs w:val="28"/>
        </w:rPr>
        <w:t>灭菌管理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1、灭菌管理</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实现灭菌消毒包的查询</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支持按时间、灭菌器、批次号、批量码查询及模糊查询</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支持关联批次功能；支持修改批次信息功能</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支持取消灭菌登记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2、灭菌检查</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实现记录检查人、检查结果、检查描述、检查时间</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支持按时间、科室、包类型、灭菌器、批次号、批量码查询及</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模糊查询</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支持扫描枪扫描检查；支持PDA扫描检查；支持人工录入检查</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支持外来器械灭菌检查</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3、灭菌记录管理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实现记录登记人、灭菌人、批量码、灭菌器、批次号、灭菌时间</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支持按时间、科室、包类型、灭菌器、批次号查询及模糊查询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支持扫描枪扫描灭菌；支持PDA扫描灭菌；支持人工录入灭菌</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支持外来器械灭菌登记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支持追溯查询和日志查询</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五</w:t>
      </w:r>
      <w:r>
        <w:rPr>
          <w:rFonts w:hint="eastAsia" w:ascii="Calibri"/>
          <w:b/>
          <w:bCs/>
          <w:sz w:val="28"/>
          <w:szCs w:val="28"/>
          <w:lang w:eastAsia="zh-CN"/>
        </w:rPr>
        <w:t>）</w:t>
      </w:r>
      <w:r>
        <w:rPr>
          <w:rFonts w:hint="eastAsia" w:ascii="Calibri"/>
          <w:b/>
          <w:bCs/>
          <w:sz w:val="28"/>
          <w:szCs w:val="28"/>
        </w:rPr>
        <w:t>发放管理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1、常规发放</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实现记录发放人、下送人、确认人、发放时间、发放科室</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支持扫描扫描发放；支持PDA扫描发放；支持人工录入发放</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支持所有包类型发放</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2、请领（借用）发放</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实现科室申领消毒包的发放，实现记录审核人、发放人、下送人、发放时间、发放科室</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辅助申领、申领删除</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支持借用发放</w:t>
      </w:r>
    </w:p>
    <w:p>
      <w:pPr>
        <w:numPr>
          <w:ilvl w:val="0"/>
          <w:numId w:val="0"/>
        </w:numPr>
        <w:ind w:left="280" w:leftChars="0"/>
        <w:rPr>
          <w:rFonts w:hint="eastAsia" w:ascii="Calibri"/>
          <w:sz w:val="24"/>
          <w:szCs w:val="24"/>
        </w:rPr>
      </w:pPr>
      <w:r>
        <w:rPr>
          <w:rFonts w:hint="eastAsia" w:ascii="Calibri"/>
          <w:sz w:val="24"/>
          <w:szCs w:val="24"/>
          <w:lang w:val="en-US" w:eastAsia="zh-CN"/>
        </w:rPr>
        <w:t>2.4</w:t>
      </w:r>
      <w:r>
        <w:rPr>
          <w:rFonts w:hint="eastAsia" w:ascii="Calibri"/>
          <w:sz w:val="24"/>
          <w:szCs w:val="24"/>
        </w:rPr>
        <w:t>支持发放完毕后立即打印</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支持扫描发放和人工发放</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支持高级查询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3、对比发放</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实现消毒包对比发放，实现记录发放人、下送人、发放时间、发放科室</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支持借用查询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支持高级查询</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支持发放完毕后立即打印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支持扫描发放和人工发放</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3.7</w:t>
      </w:r>
      <w:r>
        <w:rPr>
          <w:rFonts w:hint="eastAsia" w:ascii="Calibri"/>
          <w:sz w:val="24"/>
          <w:szCs w:val="24"/>
        </w:rPr>
        <w:t>支持删除、隐藏对比项</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4、无菌库管理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支持根据包类型、批次号、包信息查询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支持人工增加消毒包入库</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支持综合查询报表、明细查询报表</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支持过期预警</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支持消毒包出库及记录出库原因</w:t>
      </w:r>
    </w:p>
    <w:p>
      <w:pPr>
        <w:numPr>
          <w:ilvl w:val="0"/>
          <w:numId w:val="0"/>
        </w:numPr>
        <w:ind w:left="280" w:leftChars="0"/>
        <w:rPr>
          <w:rFonts w:ascii="Calibri"/>
          <w:sz w:val="24"/>
          <w:szCs w:val="24"/>
        </w:rPr>
      </w:pPr>
      <w:r>
        <w:rPr>
          <w:rFonts w:hint="eastAsia" w:ascii="Calibri"/>
          <w:sz w:val="24"/>
          <w:szCs w:val="24"/>
          <w:lang w:val="en-US" w:eastAsia="zh-CN"/>
        </w:rPr>
        <w:t>4.6</w:t>
      </w:r>
      <w:r>
        <w:rPr>
          <w:rFonts w:hint="eastAsia" w:ascii="Calibri"/>
          <w:sz w:val="24"/>
          <w:szCs w:val="24"/>
        </w:rPr>
        <w:t>支持撤销出库</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5、发放单据管理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实现发放单据及单据明细的查询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支持按时间、科室、人员、包信息、发放方式进行查询</w:t>
      </w:r>
    </w:p>
    <w:p>
      <w:pPr>
        <w:numPr>
          <w:ilvl w:val="0"/>
          <w:numId w:val="0"/>
        </w:numPr>
        <w:ind w:left="280" w:leftChars="0"/>
        <w:rPr>
          <w:rFonts w:hint="eastAsia" w:ascii="Calibri"/>
          <w:sz w:val="24"/>
          <w:szCs w:val="24"/>
        </w:rPr>
      </w:pPr>
      <w:r>
        <w:rPr>
          <w:rFonts w:hint="eastAsia" w:ascii="Calibri"/>
          <w:sz w:val="24"/>
          <w:szCs w:val="24"/>
          <w:lang w:val="en-US" w:eastAsia="zh-CN"/>
        </w:rPr>
        <w:t>5.3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6、发放明细管理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实现发放消毒包的查询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支持按时间、科室、人员、包信息、包类型、发放方式进行查询</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支持删除明细功能</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支持追溯查询和日志查询</w:t>
      </w:r>
    </w:p>
    <w:p>
      <w:pPr>
        <w:ind w:left="28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六</w:t>
      </w:r>
      <w:r>
        <w:rPr>
          <w:rFonts w:hint="eastAsia" w:ascii="Calibri"/>
          <w:b/>
          <w:bCs/>
          <w:sz w:val="28"/>
          <w:szCs w:val="28"/>
          <w:lang w:eastAsia="zh-CN"/>
        </w:rPr>
        <w:t>）</w:t>
      </w:r>
      <w:r>
        <w:rPr>
          <w:rFonts w:hint="eastAsia" w:ascii="Calibri"/>
          <w:b/>
          <w:bCs/>
          <w:sz w:val="28"/>
          <w:szCs w:val="28"/>
        </w:rPr>
        <w:t>质控管理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1、质控登记管理</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实现按照开始时间、结束时间、登记类型查询质控登记消毒包</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实现添加质控问题的消毒包</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实现修改质控问题的消毒包</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实现删除质控问题的消毒包</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2、质控统计管理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实现按照开始月份、结束月份、统计类型、报表显示类型查询消毒包</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支持报表打印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3、质控分析管理</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实现按照月份、分析类型查询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支持报表打印</w:t>
      </w:r>
    </w:p>
    <w:p>
      <w:pPr>
        <w:ind w:left="0" w:firstLine="241" w:firstLineChars="100"/>
        <w:rPr>
          <w:rFonts w:hint="eastAsia" w:ascii="Calibri"/>
          <w:sz w:val="24"/>
          <w:szCs w:val="24"/>
        </w:rPr>
      </w:pPr>
      <w:r>
        <w:rPr>
          <w:rFonts w:hint="eastAsia" w:ascii="Calibri"/>
          <w:b/>
          <w:bCs/>
          <w:sz w:val="24"/>
          <w:szCs w:val="24"/>
          <w:lang w:val="en-US" w:eastAsia="zh-CN"/>
        </w:rPr>
        <w:t xml:space="preserve">4、工作质量管理 </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实现按照开始时间、结束时间、类型、人员、区域查询工作质量问题</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实现添加工作质量问题功能</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实现修改工作质量问题功能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实现删除工作质量问题功能</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支持报表打印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5、质量缺陷分析</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实现按照开始时间、结束时间、查询类型查询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将查询到的数据导出至表格</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6、器械清洗管理</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实现按照开始时间、结束时间、消毒包、物品信息查询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7、加急管理</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实现按照回收日期、回收科室、消毒包、处理方式查询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支持更改加急类型</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支持取消加急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8、感染管理</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实现按照回收日期、回收科室、消毒包、感染类型查询</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支持更改感染方式</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支持取消感染</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七</w:t>
      </w:r>
      <w:r>
        <w:rPr>
          <w:rFonts w:hint="eastAsia" w:ascii="Calibri"/>
          <w:b/>
          <w:bCs/>
          <w:sz w:val="28"/>
          <w:szCs w:val="28"/>
          <w:lang w:eastAsia="zh-CN"/>
        </w:rPr>
        <w:t>）</w:t>
      </w:r>
      <w:r>
        <w:rPr>
          <w:rFonts w:hint="eastAsia" w:ascii="Calibri"/>
          <w:b/>
          <w:bCs/>
          <w:sz w:val="28"/>
          <w:szCs w:val="28"/>
        </w:rPr>
        <w:t>追溯管理</w:t>
      </w:r>
    </w:p>
    <w:p>
      <w:pPr>
        <w:ind w:left="0" w:firstLine="241" w:firstLineChars="100"/>
        <w:rPr>
          <w:rFonts w:hint="eastAsia" w:ascii="Calibri"/>
          <w:sz w:val="24"/>
          <w:szCs w:val="24"/>
        </w:rPr>
      </w:pPr>
      <w:r>
        <w:rPr>
          <w:rFonts w:hint="eastAsia" w:ascii="Calibri"/>
          <w:b/>
          <w:bCs/>
          <w:sz w:val="24"/>
          <w:szCs w:val="24"/>
          <w:lang w:val="en-US" w:eastAsia="zh-CN"/>
        </w:rPr>
        <w:t xml:space="preserve">1、消毒包追溯查询  </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实现按照消毒包条码查询消毒包各流程处理信息（扫码或手动输入）</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支持查询消毒包上一条及下一条追溯信息</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支持查询消毒包日志信息</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2、消毒包状态查询</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实现按照包信息、包状态、回收时间、发放时间、清洗批次号、灭菌批次号、回收科室、发放科室、病人名称及住院号查询消毒包相关日志信息</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实现恢复删除操作</w:t>
      </w:r>
    </w:p>
    <w:p>
      <w:pPr>
        <w:ind w:left="0" w:firstLine="241" w:firstLineChars="100"/>
        <w:rPr>
          <w:rFonts w:ascii="Calibri"/>
          <w:sz w:val="24"/>
          <w:szCs w:val="24"/>
        </w:rPr>
      </w:pPr>
      <w:r>
        <w:rPr>
          <w:rFonts w:hint="eastAsia" w:ascii="Calibri"/>
          <w:b/>
          <w:bCs/>
          <w:sz w:val="24"/>
          <w:szCs w:val="24"/>
          <w:lang w:val="en-US" w:eastAsia="zh-CN"/>
        </w:rPr>
        <w:t>3、消毒包日志查询</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实现按照消毒包条码查询消毒包日志（扫码或手动输入）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4、召回管理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实现按照开始时间、结束时间、包条码、包名称、灭菌器、批次号查询相应消毒包</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实现选择同批次查询或上次合格生物监测查询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实现召回物品打印</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实现召回操作并记录召回原因</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支持追溯查询和日志查询</w:t>
      </w:r>
    </w:p>
    <w:p>
      <w:pPr>
        <w:ind w:left="28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八</w:t>
      </w:r>
      <w:r>
        <w:rPr>
          <w:rFonts w:hint="eastAsia" w:ascii="Calibri"/>
          <w:b/>
          <w:bCs/>
          <w:sz w:val="28"/>
          <w:szCs w:val="28"/>
          <w:lang w:eastAsia="zh-CN"/>
        </w:rPr>
        <w:t>）</w:t>
      </w:r>
      <w:r>
        <w:rPr>
          <w:rFonts w:hint="eastAsia" w:ascii="Calibri"/>
          <w:b/>
          <w:bCs/>
          <w:sz w:val="28"/>
          <w:szCs w:val="28"/>
        </w:rPr>
        <w:t>仓库管理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1、物品入库</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实现按照日期、经办人、仓库、单号、仓库查询</w:t>
      </w:r>
    </w:p>
    <w:p>
      <w:pPr>
        <w:numPr>
          <w:ilvl w:val="0"/>
          <w:numId w:val="0"/>
        </w:numPr>
        <w:ind w:left="280" w:leftChars="0"/>
        <w:rPr>
          <w:rFonts w:hint="eastAsia" w:ascii="Calibri"/>
          <w:sz w:val="24"/>
          <w:szCs w:val="24"/>
        </w:rPr>
      </w:pPr>
      <w:r>
        <w:rPr>
          <w:rFonts w:hint="eastAsia" w:ascii="Calibri"/>
          <w:sz w:val="24"/>
          <w:szCs w:val="24"/>
          <w:lang w:val="en-US" w:eastAsia="zh-CN"/>
        </w:rPr>
        <w:t>1.2</w:t>
      </w:r>
      <w:r>
        <w:rPr>
          <w:rFonts w:hint="eastAsia" w:ascii="Calibri"/>
          <w:sz w:val="24"/>
          <w:szCs w:val="24"/>
        </w:rPr>
        <w:t>支持按照物品信息添加入库</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支持修改、删除入库信息</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支持保存单据功能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2、常规发放</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实现按照日期、单号、仓库、经办人、科室、发放类型查询</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支持按照物品信息、状态、仓库进行添加操作</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支持按照经办人、仓库、科室、备注进行出库</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支持出库信息修改、删除功能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3、请领发放</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实现按照科室、日期、单据状态、物品信息、仓库进行查询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支持审核功能</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支持发放、删除功能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4、科室退库</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实现按照日期、科室、单号、经办人、物品、仓库查询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支持退库功能</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支持修改功能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支持查单功能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5、库存预警</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实现按照日期、状态查询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支持增加、保存预警信息</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支持删除单据、删除物品功能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6、库存明细</w:t>
      </w:r>
    </w:p>
    <w:p>
      <w:pPr>
        <w:numPr>
          <w:ilvl w:val="0"/>
          <w:numId w:val="0"/>
        </w:numPr>
        <w:ind w:left="280" w:leftChars="0"/>
        <w:rPr>
          <w:rFonts w:ascii="Times New Roman" w:hAnsi="Times New Roman"/>
          <w:sz w:val="24"/>
          <w:szCs w:val="24"/>
          <w:u w:val="single"/>
        </w:rPr>
      </w:pPr>
      <w:r>
        <w:rPr>
          <w:rFonts w:hint="eastAsia" w:ascii="Calibri"/>
          <w:sz w:val="24"/>
          <w:szCs w:val="24"/>
          <w:lang w:val="en-US" w:eastAsia="zh-CN"/>
        </w:rPr>
        <w:t>6.1</w:t>
      </w:r>
      <w:r>
        <w:rPr>
          <w:rFonts w:hint="eastAsia" w:ascii="Calibri"/>
          <w:sz w:val="24"/>
          <w:szCs w:val="24"/>
        </w:rPr>
        <w:t>实现按照物品信息、仓库、状态查询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支持物品导出功能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7、库存汇总</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实现按照物品信息、状态、物品类别查询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支持物品导出功能</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九</w:t>
      </w:r>
      <w:r>
        <w:rPr>
          <w:rFonts w:hint="eastAsia" w:ascii="Calibri"/>
          <w:b/>
          <w:bCs/>
          <w:sz w:val="28"/>
          <w:szCs w:val="28"/>
          <w:lang w:eastAsia="zh-CN"/>
        </w:rPr>
        <w:t>）</w:t>
      </w:r>
      <w:r>
        <w:rPr>
          <w:rFonts w:hint="eastAsia" w:ascii="Calibri"/>
          <w:b/>
          <w:bCs/>
          <w:sz w:val="28"/>
          <w:szCs w:val="28"/>
        </w:rPr>
        <w:t>手术科室使用追溯</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1、消毒包接收</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实现记录接收人、接收时间</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支持扫描枪扫描接收；支持PDA扫描接收；支持人工录入接收</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支持外来器械取包登记</w:t>
      </w:r>
    </w:p>
    <w:p>
      <w:pPr>
        <w:numPr>
          <w:ilvl w:val="0"/>
          <w:numId w:val="0"/>
        </w:numPr>
        <w:ind w:left="280" w:leftChars="0"/>
        <w:rPr>
          <w:rFonts w:ascii="Calibri"/>
          <w:sz w:val="24"/>
          <w:szCs w:val="24"/>
        </w:rPr>
      </w:pPr>
      <w:r>
        <w:rPr>
          <w:rFonts w:hint="eastAsia" w:ascii="Calibri"/>
          <w:sz w:val="24"/>
          <w:szCs w:val="24"/>
          <w:lang w:val="en-US" w:eastAsia="zh-CN"/>
        </w:rPr>
        <w:t>1.7</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1.8</w:t>
      </w:r>
      <w:r>
        <w:rPr>
          <w:rFonts w:hint="eastAsia" w:ascii="Calibri"/>
          <w:sz w:val="24"/>
          <w:szCs w:val="24"/>
        </w:rPr>
        <w:t>支持追溯查询和日志查询</w:t>
      </w:r>
    </w:p>
    <w:p>
      <w:pPr>
        <w:ind w:left="0" w:firstLine="241" w:firstLineChars="100"/>
        <w:rPr>
          <w:rFonts w:ascii="Calibri"/>
          <w:b/>
          <w:bCs/>
          <w:sz w:val="24"/>
          <w:szCs w:val="24"/>
        </w:rPr>
      </w:pPr>
      <w:r>
        <w:rPr>
          <w:rFonts w:hint="eastAsia" w:ascii="Calibri"/>
          <w:b/>
          <w:bCs/>
          <w:sz w:val="24"/>
          <w:szCs w:val="24"/>
          <w:lang w:val="en-US" w:eastAsia="zh-CN"/>
        </w:rPr>
        <w:t>2、</w:t>
      </w:r>
      <w:r>
        <w:rPr>
          <w:rFonts w:hint="eastAsia" w:ascii="Calibri"/>
          <w:b/>
          <w:bCs/>
          <w:sz w:val="24"/>
          <w:szCs w:val="24"/>
        </w:rPr>
        <w:t>消毒包接收管理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实现接收单据及单据明细的查询</w:t>
      </w:r>
    </w:p>
    <w:p>
      <w:pPr>
        <w:numPr>
          <w:ilvl w:val="0"/>
          <w:numId w:val="0"/>
        </w:numPr>
        <w:ind w:left="280" w:leftChars="0"/>
        <w:rPr>
          <w:rFonts w:hint="eastAsia" w:ascii="Calibri" w:eastAsia="宋体"/>
          <w:sz w:val="24"/>
          <w:szCs w:val="24"/>
          <w:lang w:val="en-US" w:eastAsia="zh-CN"/>
        </w:rPr>
      </w:pPr>
      <w:r>
        <w:rPr>
          <w:rFonts w:hint="eastAsia" w:ascii="Calibri"/>
          <w:sz w:val="24"/>
          <w:szCs w:val="24"/>
          <w:lang w:val="en-US" w:eastAsia="zh-CN"/>
        </w:rPr>
        <w:t>2.2</w:t>
      </w:r>
      <w:r>
        <w:rPr>
          <w:rFonts w:hint="eastAsia" w:ascii="Calibri"/>
          <w:sz w:val="24"/>
          <w:szCs w:val="24"/>
        </w:rPr>
        <w:t>支持按时间、接收单号、接收人、消毒包查询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支持追溯查询和日志查询</w:t>
      </w:r>
    </w:p>
    <w:p>
      <w:pPr>
        <w:ind w:left="0" w:firstLine="241" w:firstLineChars="100"/>
        <w:rPr>
          <w:rFonts w:hint="eastAsia" w:ascii="Calibri"/>
          <w:b/>
          <w:bCs/>
          <w:sz w:val="24"/>
          <w:szCs w:val="24"/>
        </w:rPr>
      </w:pPr>
      <w:r>
        <w:rPr>
          <w:rFonts w:hint="eastAsia" w:ascii="Calibri"/>
          <w:b/>
          <w:bCs/>
          <w:sz w:val="24"/>
          <w:szCs w:val="24"/>
          <w:lang w:val="en-US" w:eastAsia="zh-CN"/>
        </w:rPr>
        <w:t>3、</w:t>
      </w:r>
      <w:r>
        <w:rPr>
          <w:rFonts w:hint="eastAsia" w:ascii="Calibri"/>
          <w:b/>
          <w:bCs/>
          <w:sz w:val="24"/>
          <w:szCs w:val="24"/>
        </w:rPr>
        <w:t>消毒包使用</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实现记录登记人、手术时间、住院号、患者信息、手术房间、手术名称、手术医生、巡回护士、洗手护士、使用时间</w:t>
      </w:r>
    </w:p>
    <w:p>
      <w:pPr>
        <w:numPr>
          <w:ilvl w:val="0"/>
          <w:numId w:val="0"/>
        </w:numPr>
        <w:ind w:left="280" w:leftChars="0"/>
        <w:rPr>
          <w:rFonts w:hint="eastAsia" w:ascii="Calibri"/>
          <w:sz w:val="24"/>
          <w:szCs w:val="24"/>
        </w:rPr>
      </w:pPr>
      <w:r>
        <w:rPr>
          <w:rFonts w:hint="eastAsia" w:ascii="Calibri"/>
          <w:sz w:val="24"/>
          <w:szCs w:val="24"/>
          <w:lang w:val="en-US" w:eastAsia="zh-CN"/>
        </w:rPr>
        <w:t>3.2</w:t>
      </w:r>
      <w:r>
        <w:rPr>
          <w:rFonts w:hint="eastAsia" w:ascii="Calibri"/>
          <w:sz w:val="24"/>
          <w:szCs w:val="24"/>
        </w:rPr>
        <w:t>支持病人登记信息查询功能</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支持扫描枪扫描登记；支持PDA扫描登记；支持人工录入登记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3.7</w:t>
      </w:r>
      <w:r>
        <w:rPr>
          <w:rFonts w:hint="eastAsia" w:ascii="Calibri"/>
          <w:sz w:val="24"/>
          <w:szCs w:val="24"/>
        </w:rPr>
        <w:t>支持外来器械取使用登记</w:t>
      </w:r>
    </w:p>
    <w:p>
      <w:pPr>
        <w:numPr>
          <w:ilvl w:val="0"/>
          <w:numId w:val="0"/>
        </w:numPr>
        <w:ind w:left="280" w:leftChars="0"/>
        <w:rPr>
          <w:rFonts w:ascii="Calibri"/>
          <w:sz w:val="24"/>
          <w:szCs w:val="24"/>
        </w:rPr>
      </w:pPr>
      <w:r>
        <w:rPr>
          <w:rFonts w:hint="eastAsia" w:ascii="Calibri"/>
          <w:sz w:val="24"/>
          <w:szCs w:val="24"/>
          <w:lang w:val="en-US" w:eastAsia="zh-CN"/>
        </w:rPr>
        <w:t>3.8</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3.9</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3.10</w:t>
      </w:r>
      <w:r>
        <w:rPr>
          <w:rFonts w:hint="eastAsia" w:ascii="Calibri"/>
          <w:sz w:val="24"/>
          <w:szCs w:val="24"/>
        </w:rPr>
        <w:t>支持跟医院系统对接功能，实现自动获取病人信息</w:t>
      </w:r>
    </w:p>
    <w:p>
      <w:pPr>
        <w:ind w:left="0" w:firstLine="241" w:firstLineChars="100"/>
        <w:rPr>
          <w:rFonts w:ascii="Calibri"/>
          <w:b/>
          <w:bCs/>
          <w:sz w:val="24"/>
          <w:szCs w:val="24"/>
        </w:rPr>
      </w:pPr>
      <w:r>
        <w:rPr>
          <w:rFonts w:hint="eastAsia" w:ascii="Calibri"/>
          <w:b/>
          <w:bCs/>
          <w:sz w:val="24"/>
          <w:szCs w:val="24"/>
          <w:lang w:val="en-US" w:eastAsia="zh-CN"/>
        </w:rPr>
        <w:t>4、</w:t>
      </w:r>
      <w:r>
        <w:rPr>
          <w:rFonts w:hint="eastAsia" w:ascii="Calibri"/>
          <w:b/>
          <w:bCs/>
          <w:sz w:val="24"/>
          <w:szCs w:val="24"/>
        </w:rPr>
        <w:t>消毒包使用管理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实现接收单据及单据明细的查询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支持按时间、使用单号、经手人、住院号、患者姓名、手术名称、消毒包、手术房间查询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支持追溯查询和日志查询</w:t>
      </w:r>
    </w:p>
    <w:p>
      <w:pPr>
        <w:ind w:left="0" w:firstLine="241" w:firstLineChars="100"/>
        <w:rPr>
          <w:rFonts w:ascii="Calibri"/>
          <w:b/>
          <w:bCs/>
          <w:sz w:val="24"/>
          <w:szCs w:val="24"/>
        </w:rPr>
      </w:pPr>
      <w:r>
        <w:rPr>
          <w:rFonts w:hint="eastAsia" w:ascii="Calibri"/>
          <w:b/>
          <w:bCs/>
          <w:sz w:val="24"/>
          <w:szCs w:val="24"/>
          <w:lang w:val="en-US" w:eastAsia="zh-CN"/>
        </w:rPr>
        <w:t>5、</w:t>
      </w:r>
      <w:r>
        <w:rPr>
          <w:rFonts w:hint="eastAsia" w:ascii="Calibri"/>
          <w:b/>
          <w:bCs/>
          <w:sz w:val="24"/>
          <w:szCs w:val="24"/>
        </w:rPr>
        <w:t>库存管理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实现科室接收消毒包库存明细</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支持按消毒包、消毒包类型、过期类型查询</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支持科室盘点出库功能；支持科室过期出库功能</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5.5</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6、消毒包申领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实现记录申领人、申领时间、申领科室、申领消毒包、申领消毒包数量、申领类型</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支持扫描枪扫描申领；支持PDA扫描申领；支持人工录入申领</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支持外来器械申领</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支持申领消毒包引用模板功能；支持模板创建、模板追加、模板删除功能</w:t>
      </w:r>
    </w:p>
    <w:p>
      <w:pPr>
        <w:numPr>
          <w:ilvl w:val="0"/>
          <w:numId w:val="0"/>
        </w:numPr>
        <w:ind w:left="280" w:leftChars="0"/>
        <w:rPr>
          <w:rFonts w:ascii="Calibri"/>
          <w:sz w:val="24"/>
          <w:szCs w:val="24"/>
        </w:rPr>
      </w:pPr>
      <w:r>
        <w:rPr>
          <w:rFonts w:hint="eastAsia" w:ascii="Calibri"/>
          <w:sz w:val="24"/>
          <w:szCs w:val="24"/>
          <w:lang w:val="en-US" w:eastAsia="zh-CN"/>
        </w:rPr>
        <w:t>6.5</w:t>
      </w:r>
      <w:r>
        <w:rPr>
          <w:rFonts w:hint="eastAsia" w:ascii="Calibri"/>
          <w:sz w:val="24"/>
          <w:szCs w:val="24"/>
        </w:rPr>
        <w:t>支持按时间查询申领消毒包汇总信息；支持查询申领消毒包详细信息</w:t>
      </w:r>
    </w:p>
    <w:p>
      <w:pPr>
        <w:numPr>
          <w:ilvl w:val="0"/>
          <w:numId w:val="0"/>
        </w:numPr>
        <w:ind w:left="280" w:leftChars="0"/>
        <w:rPr>
          <w:rFonts w:ascii="Calibri"/>
          <w:sz w:val="24"/>
          <w:szCs w:val="24"/>
        </w:rPr>
      </w:pPr>
      <w:r>
        <w:rPr>
          <w:rFonts w:hint="eastAsia" w:ascii="Calibri"/>
          <w:sz w:val="24"/>
          <w:szCs w:val="24"/>
          <w:lang w:val="en-US" w:eastAsia="zh-CN"/>
        </w:rPr>
        <w:t>6.6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7、消毒包申领管理</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实现消毒包科室申领明细的查询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支持按时间、申领类型、审核状态查询及模糊查询</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支持申领信息修改功能</w:t>
      </w:r>
    </w:p>
    <w:p>
      <w:pPr>
        <w:numPr>
          <w:ilvl w:val="0"/>
          <w:numId w:val="0"/>
        </w:numPr>
        <w:ind w:left="280" w:leftChars="0"/>
        <w:rPr>
          <w:rFonts w:ascii="Calibri"/>
          <w:sz w:val="24"/>
          <w:szCs w:val="24"/>
        </w:rPr>
      </w:pPr>
      <w:r>
        <w:rPr>
          <w:rFonts w:hint="eastAsia" w:ascii="Calibri"/>
          <w:sz w:val="24"/>
          <w:szCs w:val="24"/>
          <w:lang w:val="en-US" w:eastAsia="zh-CN"/>
        </w:rPr>
        <w:t>7.4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7.5</w:t>
      </w:r>
      <w:r>
        <w:rPr>
          <w:rFonts w:hint="eastAsia" w:ascii="Calibri"/>
          <w:sz w:val="24"/>
          <w:szCs w:val="24"/>
        </w:rPr>
        <w:t>支持汇总打印功能</w:t>
      </w:r>
    </w:p>
    <w:p>
      <w:pPr>
        <w:numPr>
          <w:ilvl w:val="0"/>
          <w:numId w:val="0"/>
        </w:numPr>
        <w:ind w:left="280" w:leftChars="0"/>
        <w:rPr>
          <w:rFonts w:ascii="Calibri"/>
          <w:sz w:val="24"/>
          <w:szCs w:val="24"/>
        </w:rPr>
      </w:pPr>
      <w:r>
        <w:rPr>
          <w:rFonts w:hint="eastAsia" w:ascii="Calibri"/>
          <w:sz w:val="24"/>
          <w:szCs w:val="24"/>
          <w:lang w:val="en-US" w:eastAsia="zh-CN"/>
        </w:rPr>
        <w:t>7.6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8、无菌出库</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实现记录手术房间、出库人、出库时间、生成出库单据</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支持消毒包出库添加、删除、保存功能</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支持扫描枪扫描出库；支持PDA扫描出库；支持人工录入出库</w:t>
      </w:r>
    </w:p>
    <w:p>
      <w:pPr>
        <w:numPr>
          <w:ilvl w:val="0"/>
          <w:numId w:val="0"/>
        </w:numPr>
        <w:ind w:left="280" w:leftChars="0"/>
        <w:rPr>
          <w:rFonts w:ascii="Calibri"/>
          <w:sz w:val="24"/>
          <w:szCs w:val="24"/>
        </w:rPr>
      </w:pPr>
      <w:r>
        <w:rPr>
          <w:rFonts w:hint="eastAsia" w:ascii="Calibri"/>
          <w:sz w:val="24"/>
          <w:szCs w:val="24"/>
          <w:lang w:val="en-US" w:eastAsia="zh-CN"/>
        </w:rPr>
        <w:t>8.4</w:t>
      </w:r>
      <w:r>
        <w:rPr>
          <w:rFonts w:hint="eastAsia" w:ascii="Calibri"/>
          <w:sz w:val="24"/>
          <w:szCs w:val="24"/>
        </w:rPr>
        <w:t>支持处理方式登记、感染处理登记、丢失损坏登记</w:t>
      </w:r>
    </w:p>
    <w:p>
      <w:pPr>
        <w:numPr>
          <w:ilvl w:val="0"/>
          <w:numId w:val="0"/>
        </w:numPr>
        <w:ind w:left="280" w:leftChars="0"/>
        <w:rPr>
          <w:rFonts w:hint="eastAsia" w:ascii="Calibri"/>
          <w:sz w:val="24"/>
          <w:szCs w:val="24"/>
        </w:rPr>
      </w:pPr>
      <w:r>
        <w:rPr>
          <w:rFonts w:hint="eastAsia" w:ascii="Calibri"/>
          <w:sz w:val="24"/>
          <w:szCs w:val="24"/>
          <w:lang w:val="en-US" w:eastAsia="zh-CN"/>
        </w:rPr>
        <w:t>8.5</w:t>
      </w:r>
      <w:r>
        <w:rPr>
          <w:rFonts w:hint="eastAsia" w:ascii="Calibri"/>
          <w:sz w:val="24"/>
          <w:szCs w:val="24"/>
        </w:rPr>
        <w:t>支持包内容物显示</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8.6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8.7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9、无菌出库管理</w:t>
      </w:r>
    </w:p>
    <w:p>
      <w:pPr>
        <w:numPr>
          <w:ilvl w:val="0"/>
          <w:numId w:val="0"/>
        </w:numPr>
        <w:ind w:left="280" w:leftChars="0"/>
        <w:rPr>
          <w:rFonts w:ascii="Calibri"/>
          <w:sz w:val="24"/>
          <w:szCs w:val="24"/>
        </w:rPr>
      </w:pPr>
      <w:r>
        <w:rPr>
          <w:rFonts w:hint="eastAsia" w:ascii="Calibri"/>
          <w:sz w:val="24"/>
          <w:szCs w:val="24"/>
          <w:lang w:val="en-US" w:eastAsia="zh-CN"/>
        </w:rPr>
        <w:t>9.1</w:t>
      </w:r>
      <w:r>
        <w:rPr>
          <w:rFonts w:hint="eastAsia" w:ascii="Calibri"/>
          <w:sz w:val="24"/>
          <w:szCs w:val="24"/>
        </w:rPr>
        <w:t>实现出库单据及单据明细的查询</w:t>
      </w:r>
    </w:p>
    <w:p>
      <w:pPr>
        <w:numPr>
          <w:ilvl w:val="0"/>
          <w:numId w:val="0"/>
        </w:numPr>
        <w:ind w:left="280" w:leftChars="0"/>
        <w:rPr>
          <w:rFonts w:ascii="Calibri"/>
          <w:sz w:val="24"/>
          <w:szCs w:val="24"/>
        </w:rPr>
      </w:pPr>
      <w:r>
        <w:rPr>
          <w:rFonts w:hint="eastAsia" w:ascii="Calibri"/>
          <w:sz w:val="24"/>
          <w:szCs w:val="24"/>
          <w:lang w:val="en-US" w:eastAsia="zh-CN"/>
        </w:rPr>
        <w:t>9.2</w:t>
      </w:r>
      <w:r>
        <w:rPr>
          <w:rFonts w:hint="eastAsia" w:ascii="Calibri"/>
          <w:sz w:val="24"/>
          <w:szCs w:val="24"/>
        </w:rPr>
        <w:t>支持按出库时间、手术房间、出库单号、出库人、消毒包查询</w:t>
      </w:r>
    </w:p>
    <w:p>
      <w:pPr>
        <w:numPr>
          <w:ilvl w:val="0"/>
          <w:numId w:val="0"/>
        </w:numPr>
        <w:ind w:left="280" w:leftChars="0"/>
        <w:rPr>
          <w:rFonts w:ascii="Calibri"/>
          <w:sz w:val="24"/>
          <w:szCs w:val="24"/>
        </w:rPr>
      </w:pPr>
      <w:r>
        <w:rPr>
          <w:rFonts w:hint="eastAsia" w:ascii="Calibri"/>
          <w:sz w:val="24"/>
          <w:szCs w:val="24"/>
          <w:lang w:val="en-US" w:eastAsia="zh-CN"/>
        </w:rPr>
        <w:t>9.3</w:t>
      </w:r>
      <w:r>
        <w:rPr>
          <w:rFonts w:hint="eastAsia" w:ascii="Calibri"/>
          <w:sz w:val="24"/>
          <w:szCs w:val="24"/>
        </w:rPr>
        <w:t>支持出库单据删除功能、支持包删除功能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9.4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9.5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10、手术房间接收</w:t>
      </w:r>
    </w:p>
    <w:p>
      <w:pPr>
        <w:numPr>
          <w:ilvl w:val="0"/>
          <w:numId w:val="0"/>
        </w:numPr>
        <w:ind w:left="280" w:leftChars="0"/>
        <w:rPr>
          <w:rFonts w:ascii="Calibri"/>
          <w:sz w:val="24"/>
          <w:szCs w:val="24"/>
        </w:rPr>
      </w:pPr>
      <w:r>
        <w:rPr>
          <w:rFonts w:hint="eastAsia" w:ascii="Calibri"/>
          <w:sz w:val="24"/>
          <w:szCs w:val="24"/>
          <w:lang w:val="en-US" w:eastAsia="zh-CN"/>
        </w:rPr>
        <w:t>10.1</w:t>
      </w:r>
      <w:r>
        <w:rPr>
          <w:rFonts w:hint="eastAsia" w:ascii="Calibri"/>
          <w:sz w:val="24"/>
          <w:szCs w:val="24"/>
        </w:rPr>
        <w:t>实现记录接收手术房间、接收人、接收时间、生成接收单据</w:t>
      </w:r>
    </w:p>
    <w:p>
      <w:pPr>
        <w:numPr>
          <w:ilvl w:val="0"/>
          <w:numId w:val="0"/>
        </w:numPr>
        <w:ind w:left="280" w:leftChars="0"/>
        <w:rPr>
          <w:rFonts w:ascii="Calibri"/>
          <w:sz w:val="24"/>
          <w:szCs w:val="24"/>
        </w:rPr>
      </w:pPr>
      <w:r>
        <w:rPr>
          <w:rFonts w:hint="eastAsia" w:ascii="Calibri"/>
          <w:sz w:val="24"/>
          <w:szCs w:val="24"/>
          <w:lang w:val="en-US" w:eastAsia="zh-CN"/>
        </w:rPr>
        <w:t>10.2</w:t>
      </w:r>
      <w:r>
        <w:rPr>
          <w:rFonts w:hint="eastAsia" w:ascii="Calibri"/>
          <w:sz w:val="24"/>
          <w:szCs w:val="24"/>
        </w:rPr>
        <w:t>支持消毒包手术房间接收添加、删除、保存功能</w:t>
      </w:r>
    </w:p>
    <w:p>
      <w:pPr>
        <w:numPr>
          <w:ilvl w:val="0"/>
          <w:numId w:val="0"/>
        </w:numPr>
        <w:ind w:left="280" w:leftChars="0"/>
        <w:rPr>
          <w:rFonts w:ascii="Calibri"/>
          <w:sz w:val="24"/>
          <w:szCs w:val="24"/>
        </w:rPr>
      </w:pPr>
      <w:r>
        <w:rPr>
          <w:rFonts w:hint="eastAsia" w:ascii="Calibri"/>
          <w:sz w:val="24"/>
          <w:szCs w:val="24"/>
          <w:lang w:val="en-US" w:eastAsia="zh-CN"/>
        </w:rPr>
        <w:t>10.3</w:t>
      </w:r>
      <w:r>
        <w:rPr>
          <w:rFonts w:hint="eastAsia" w:ascii="Calibri"/>
          <w:sz w:val="24"/>
          <w:szCs w:val="24"/>
        </w:rPr>
        <w:t>支持扫描枪扫描接收；支持PDA扫描接收；支持人工录入接收</w:t>
      </w:r>
    </w:p>
    <w:p>
      <w:pPr>
        <w:numPr>
          <w:ilvl w:val="0"/>
          <w:numId w:val="0"/>
        </w:numPr>
        <w:ind w:left="280" w:leftChars="0"/>
        <w:rPr>
          <w:rFonts w:ascii="Calibri"/>
          <w:sz w:val="24"/>
          <w:szCs w:val="24"/>
        </w:rPr>
      </w:pPr>
      <w:r>
        <w:rPr>
          <w:rFonts w:hint="eastAsia" w:ascii="Calibri"/>
          <w:sz w:val="24"/>
          <w:szCs w:val="24"/>
          <w:lang w:val="en-US" w:eastAsia="zh-CN"/>
        </w:rPr>
        <w:t>10.4</w:t>
      </w:r>
      <w:r>
        <w:rPr>
          <w:rFonts w:hint="eastAsia" w:ascii="Calibri"/>
          <w:sz w:val="24"/>
          <w:szCs w:val="24"/>
        </w:rPr>
        <w:t>支持处理方式登记、感染处理登记</w:t>
      </w:r>
    </w:p>
    <w:p>
      <w:pPr>
        <w:numPr>
          <w:ilvl w:val="0"/>
          <w:numId w:val="0"/>
        </w:numPr>
        <w:ind w:left="280" w:leftChars="0"/>
        <w:rPr>
          <w:rFonts w:ascii="Calibri"/>
          <w:sz w:val="24"/>
          <w:szCs w:val="24"/>
        </w:rPr>
      </w:pPr>
      <w:r>
        <w:rPr>
          <w:rFonts w:hint="eastAsia" w:ascii="Calibri"/>
          <w:sz w:val="24"/>
          <w:szCs w:val="24"/>
          <w:lang w:val="en-US" w:eastAsia="zh-CN"/>
        </w:rPr>
        <w:t>10.5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10.6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10.7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11、手术房间接收管理</w:t>
      </w:r>
    </w:p>
    <w:p>
      <w:pPr>
        <w:numPr>
          <w:ilvl w:val="0"/>
          <w:numId w:val="0"/>
        </w:numPr>
        <w:ind w:left="280" w:leftChars="0"/>
        <w:rPr>
          <w:rFonts w:ascii="Calibri"/>
          <w:sz w:val="24"/>
          <w:szCs w:val="24"/>
        </w:rPr>
      </w:pPr>
      <w:r>
        <w:rPr>
          <w:rFonts w:hint="eastAsia" w:ascii="Calibri"/>
          <w:sz w:val="24"/>
          <w:szCs w:val="24"/>
          <w:lang w:val="en-US" w:eastAsia="zh-CN"/>
        </w:rPr>
        <w:t>11.1</w:t>
      </w:r>
      <w:r>
        <w:rPr>
          <w:rFonts w:hint="eastAsia" w:ascii="Calibri"/>
          <w:sz w:val="24"/>
          <w:szCs w:val="24"/>
        </w:rPr>
        <w:t>实现出库单据及单据明细的查询</w:t>
      </w:r>
    </w:p>
    <w:p>
      <w:pPr>
        <w:numPr>
          <w:ilvl w:val="0"/>
          <w:numId w:val="0"/>
        </w:numPr>
        <w:ind w:left="280" w:leftChars="0"/>
        <w:rPr>
          <w:rFonts w:ascii="Calibri"/>
          <w:sz w:val="24"/>
          <w:szCs w:val="24"/>
        </w:rPr>
      </w:pPr>
      <w:r>
        <w:rPr>
          <w:rFonts w:hint="eastAsia" w:ascii="Calibri"/>
          <w:sz w:val="24"/>
          <w:szCs w:val="24"/>
          <w:lang w:val="en-US" w:eastAsia="zh-CN"/>
        </w:rPr>
        <w:t>11.2</w:t>
      </w:r>
      <w:r>
        <w:rPr>
          <w:rFonts w:hint="eastAsia" w:ascii="Calibri"/>
          <w:sz w:val="24"/>
          <w:szCs w:val="24"/>
        </w:rPr>
        <w:t>支持按接收时间、手术房间、接收单号、接收人、消毒包查询</w:t>
      </w:r>
    </w:p>
    <w:p>
      <w:pPr>
        <w:numPr>
          <w:ilvl w:val="0"/>
          <w:numId w:val="0"/>
        </w:numPr>
        <w:ind w:left="280" w:leftChars="0"/>
        <w:rPr>
          <w:rFonts w:ascii="Calibri"/>
          <w:sz w:val="24"/>
          <w:szCs w:val="24"/>
        </w:rPr>
      </w:pPr>
      <w:r>
        <w:rPr>
          <w:rFonts w:hint="eastAsia" w:ascii="Calibri"/>
          <w:sz w:val="24"/>
          <w:szCs w:val="24"/>
          <w:lang w:val="en-US" w:eastAsia="zh-CN"/>
        </w:rPr>
        <w:t>11.3</w:t>
      </w:r>
      <w:r>
        <w:rPr>
          <w:rFonts w:hint="eastAsia" w:ascii="Calibri"/>
          <w:sz w:val="24"/>
          <w:szCs w:val="24"/>
        </w:rPr>
        <w:t>支持接收单据删除功能、支持接收消毒包删除功能</w:t>
      </w:r>
    </w:p>
    <w:p>
      <w:pPr>
        <w:numPr>
          <w:ilvl w:val="0"/>
          <w:numId w:val="0"/>
        </w:numPr>
        <w:ind w:left="280" w:leftChars="0"/>
        <w:rPr>
          <w:rFonts w:ascii="Calibri"/>
          <w:sz w:val="24"/>
          <w:szCs w:val="24"/>
        </w:rPr>
      </w:pPr>
      <w:r>
        <w:rPr>
          <w:rFonts w:hint="eastAsia" w:ascii="Calibri"/>
          <w:sz w:val="24"/>
          <w:szCs w:val="24"/>
          <w:lang w:val="en-US" w:eastAsia="zh-CN"/>
        </w:rPr>
        <w:t>11.4</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11.5</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12、术前检查</w:t>
      </w:r>
    </w:p>
    <w:p>
      <w:pPr>
        <w:numPr>
          <w:ilvl w:val="0"/>
          <w:numId w:val="0"/>
        </w:numPr>
        <w:ind w:left="280" w:leftChars="0"/>
        <w:rPr>
          <w:rFonts w:ascii="Calibri"/>
          <w:sz w:val="24"/>
          <w:szCs w:val="24"/>
        </w:rPr>
      </w:pPr>
      <w:r>
        <w:rPr>
          <w:rFonts w:hint="eastAsia" w:ascii="Calibri"/>
          <w:sz w:val="24"/>
          <w:szCs w:val="24"/>
          <w:lang w:val="en-US" w:eastAsia="zh-CN"/>
        </w:rPr>
        <w:t>12.1</w:t>
      </w:r>
      <w:r>
        <w:rPr>
          <w:rFonts w:hint="eastAsia" w:ascii="Calibri"/>
          <w:sz w:val="24"/>
          <w:szCs w:val="24"/>
        </w:rPr>
        <w:t>实现记录接检查结果、检查人、检查时间、生成检查单据</w:t>
      </w:r>
    </w:p>
    <w:p>
      <w:pPr>
        <w:numPr>
          <w:ilvl w:val="0"/>
          <w:numId w:val="0"/>
        </w:numPr>
        <w:ind w:left="280" w:leftChars="0"/>
        <w:rPr>
          <w:rFonts w:ascii="Calibri"/>
          <w:sz w:val="24"/>
          <w:szCs w:val="24"/>
        </w:rPr>
      </w:pPr>
      <w:r>
        <w:rPr>
          <w:rFonts w:hint="eastAsia" w:ascii="Calibri"/>
          <w:sz w:val="24"/>
          <w:szCs w:val="24"/>
          <w:lang w:val="en-US" w:eastAsia="zh-CN"/>
        </w:rPr>
        <w:t>12.2</w:t>
      </w:r>
      <w:r>
        <w:rPr>
          <w:rFonts w:hint="eastAsia" w:ascii="Calibri"/>
          <w:sz w:val="24"/>
          <w:szCs w:val="24"/>
        </w:rPr>
        <w:t>支持消毒包术前检查添加、删除、保存功能</w:t>
      </w:r>
    </w:p>
    <w:p>
      <w:pPr>
        <w:numPr>
          <w:ilvl w:val="0"/>
          <w:numId w:val="0"/>
        </w:numPr>
        <w:ind w:left="280" w:leftChars="0"/>
        <w:rPr>
          <w:rFonts w:ascii="Calibri"/>
          <w:sz w:val="24"/>
          <w:szCs w:val="24"/>
        </w:rPr>
      </w:pPr>
      <w:r>
        <w:rPr>
          <w:rFonts w:hint="eastAsia" w:ascii="Calibri"/>
          <w:sz w:val="24"/>
          <w:szCs w:val="24"/>
          <w:lang w:val="en-US" w:eastAsia="zh-CN"/>
        </w:rPr>
        <w:t>12.3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12.4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12.5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12.6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12.7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13、术前检查管理</w:t>
      </w:r>
    </w:p>
    <w:p>
      <w:pPr>
        <w:numPr>
          <w:ilvl w:val="0"/>
          <w:numId w:val="0"/>
        </w:numPr>
        <w:ind w:left="280" w:leftChars="0"/>
        <w:rPr>
          <w:rFonts w:ascii="Calibri"/>
          <w:sz w:val="24"/>
          <w:szCs w:val="24"/>
        </w:rPr>
      </w:pPr>
      <w:r>
        <w:rPr>
          <w:rFonts w:hint="eastAsia" w:ascii="Calibri"/>
          <w:sz w:val="24"/>
          <w:szCs w:val="24"/>
          <w:lang w:val="en-US" w:eastAsia="zh-CN"/>
        </w:rPr>
        <w:t>13.1</w:t>
      </w:r>
      <w:r>
        <w:rPr>
          <w:rFonts w:hint="eastAsia" w:ascii="Calibri"/>
          <w:sz w:val="24"/>
          <w:szCs w:val="24"/>
        </w:rPr>
        <w:t>实现检查单据及单据明细的查询</w:t>
      </w:r>
    </w:p>
    <w:p>
      <w:pPr>
        <w:numPr>
          <w:ilvl w:val="0"/>
          <w:numId w:val="0"/>
        </w:numPr>
        <w:ind w:left="280" w:leftChars="0"/>
        <w:rPr>
          <w:rFonts w:ascii="Calibri"/>
          <w:sz w:val="24"/>
          <w:szCs w:val="24"/>
        </w:rPr>
      </w:pPr>
      <w:r>
        <w:rPr>
          <w:rFonts w:hint="eastAsia" w:ascii="Calibri"/>
          <w:sz w:val="24"/>
          <w:szCs w:val="24"/>
          <w:lang w:val="en-US" w:eastAsia="zh-CN"/>
        </w:rPr>
        <w:t>13.2</w:t>
      </w:r>
      <w:r>
        <w:rPr>
          <w:rFonts w:hint="eastAsia" w:ascii="Calibri"/>
          <w:sz w:val="24"/>
          <w:szCs w:val="24"/>
        </w:rPr>
        <w:t>支持按检查时间、检查结果、检查单号、检查人、消毒包查询</w:t>
      </w:r>
    </w:p>
    <w:p>
      <w:pPr>
        <w:numPr>
          <w:ilvl w:val="0"/>
          <w:numId w:val="0"/>
        </w:numPr>
        <w:ind w:left="280" w:leftChars="0"/>
        <w:rPr>
          <w:rFonts w:ascii="Calibri"/>
          <w:sz w:val="24"/>
          <w:szCs w:val="24"/>
        </w:rPr>
      </w:pPr>
      <w:r>
        <w:rPr>
          <w:rFonts w:hint="eastAsia" w:ascii="Calibri"/>
          <w:sz w:val="24"/>
          <w:szCs w:val="24"/>
          <w:lang w:val="en-US" w:eastAsia="zh-CN"/>
        </w:rPr>
        <w:t>13.3</w:t>
      </w:r>
      <w:r>
        <w:rPr>
          <w:rFonts w:hint="eastAsia" w:ascii="Calibri"/>
          <w:sz w:val="24"/>
          <w:szCs w:val="24"/>
        </w:rPr>
        <w:t>支持检查单据删除功能、支持检查消毒包删除功能</w:t>
      </w:r>
    </w:p>
    <w:p>
      <w:pPr>
        <w:numPr>
          <w:ilvl w:val="0"/>
          <w:numId w:val="0"/>
        </w:numPr>
        <w:ind w:left="280" w:leftChars="0"/>
        <w:rPr>
          <w:rFonts w:ascii="Calibri"/>
          <w:sz w:val="24"/>
          <w:szCs w:val="24"/>
        </w:rPr>
      </w:pPr>
      <w:r>
        <w:rPr>
          <w:rFonts w:hint="eastAsia" w:ascii="Calibri"/>
          <w:sz w:val="24"/>
          <w:szCs w:val="24"/>
          <w:lang w:val="en-US" w:eastAsia="zh-CN"/>
        </w:rPr>
        <w:t>13.4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13.5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14、手术结束登记</w:t>
      </w:r>
    </w:p>
    <w:p>
      <w:pPr>
        <w:numPr>
          <w:ilvl w:val="0"/>
          <w:numId w:val="0"/>
        </w:numPr>
        <w:ind w:left="280" w:leftChars="0"/>
        <w:rPr>
          <w:rFonts w:ascii="Calibri"/>
          <w:sz w:val="24"/>
          <w:szCs w:val="24"/>
        </w:rPr>
      </w:pPr>
      <w:r>
        <w:rPr>
          <w:rFonts w:hint="eastAsia" w:ascii="Calibri"/>
          <w:sz w:val="24"/>
          <w:szCs w:val="24"/>
          <w:lang w:val="en-US" w:eastAsia="zh-CN"/>
        </w:rPr>
        <w:t>14.1</w:t>
      </w:r>
      <w:r>
        <w:rPr>
          <w:rFonts w:hint="eastAsia" w:ascii="Calibri"/>
          <w:sz w:val="24"/>
          <w:szCs w:val="24"/>
        </w:rPr>
        <w:t>实现记录接登记人、登记时间、生成手术结束登记单据</w:t>
      </w:r>
    </w:p>
    <w:p>
      <w:pPr>
        <w:numPr>
          <w:ilvl w:val="0"/>
          <w:numId w:val="0"/>
        </w:numPr>
        <w:ind w:left="280" w:leftChars="0"/>
        <w:rPr>
          <w:rFonts w:ascii="Calibri"/>
          <w:sz w:val="24"/>
          <w:szCs w:val="24"/>
        </w:rPr>
      </w:pPr>
      <w:r>
        <w:rPr>
          <w:rFonts w:hint="eastAsia" w:ascii="Calibri"/>
          <w:sz w:val="24"/>
          <w:szCs w:val="24"/>
          <w:lang w:val="en-US" w:eastAsia="zh-CN"/>
        </w:rPr>
        <w:t>14.2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14.3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14.4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14.5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14.6</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14.7</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15、手术结束登记管理</w:t>
      </w:r>
    </w:p>
    <w:p>
      <w:pPr>
        <w:numPr>
          <w:ilvl w:val="0"/>
          <w:numId w:val="0"/>
        </w:numPr>
        <w:ind w:left="280" w:leftChars="0"/>
        <w:rPr>
          <w:rFonts w:ascii="Calibri"/>
          <w:sz w:val="24"/>
          <w:szCs w:val="24"/>
        </w:rPr>
      </w:pPr>
      <w:r>
        <w:rPr>
          <w:rFonts w:hint="eastAsia" w:ascii="Calibri"/>
          <w:sz w:val="24"/>
          <w:szCs w:val="24"/>
          <w:lang w:val="en-US" w:eastAsia="zh-CN"/>
        </w:rPr>
        <w:t>15.1</w:t>
      </w:r>
      <w:r>
        <w:rPr>
          <w:rFonts w:hint="eastAsia" w:ascii="Calibri"/>
          <w:sz w:val="24"/>
          <w:szCs w:val="24"/>
        </w:rPr>
        <w:t>实现单据及单据明细的查询</w:t>
      </w:r>
    </w:p>
    <w:p>
      <w:pPr>
        <w:numPr>
          <w:ilvl w:val="0"/>
          <w:numId w:val="0"/>
        </w:numPr>
        <w:ind w:left="280" w:leftChars="0"/>
        <w:rPr>
          <w:rFonts w:ascii="Calibri"/>
          <w:sz w:val="24"/>
          <w:szCs w:val="24"/>
        </w:rPr>
      </w:pPr>
      <w:r>
        <w:rPr>
          <w:rFonts w:hint="eastAsia" w:ascii="Calibri"/>
          <w:sz w:val="24"/>
          <w:szCs w:val="24"/>
          <w:lang w:val="en-US" w:eastAsia="zh-CN"/>
        </w:rPr>
        <w:t>15.2</w:t>
      </w:r>
      <w:r>
        <w:rPr>
          <w:rFonts w:hint="eastAsia" w:ascii="Calibri"/>
          <w:sz w:val="24"/>
          <w:szCs w:val="24"/>
        </w:rPr>
        <w:t>支持按登记时间、登记单号、登记人、消毒包查询</w:t>
      </w:r>
    </w:p>
    <w:p>
      <w:pPr>
        <w:numPr>
          <w:ilvl w:val="0"/>
          <w:numId w:val="0"/>
        </w:numPr>
        <w:ind w:left="280" w:leftChars="0"/>
        <w:rPr>
          <w:rFonts w:ascii="Calibri"/>
          <w:sz w:val="24"/>
          <w:szCs w:val="24"/>
        </w:rPr>
      </w:pPr>
      <w:r>
        <w:rPr>
          <w:rFonts w:hint="eastAsia" w:ascii="Calibri"/>
          <w:sz w:val="24"/>
          <w:szCs w:val="24"/>
          <w:lang w:val="en-US" w:eastAsia="zh-CN"/>
        </w:rPr>
        <w:t>15.3</w:t>
      </w:r>
      <w:r>
        <w:rPr>
          <w:rFonts w:hint="eastAsia" w:ascii="Calibri"/>
          <w:sz w:val="24"/>
          <w:szCs w:val="24"/>
        </w:rPr>
        <w:t>支持单据删除功能、支持消毒包删除功能</w:t>
      </w:r>
    </w:p>
    <w:p>
      <w:pPr>
        <w:numPr>
          <w:ilvl w:val="0"/>
          <w:numId w:val="0"/>
        </w:numPr>
        <w:ind w:left="280" w:leftChars="0"/>
        <w:rPr>
          <w:rFonts w:ascii="Calibri"/>
          <w:sz w:val="24"/>
          <w:szCs w:val="24"/>
        </w:rPr>
      </w:pPr>
      <w:r>
        <w:rPr>
          <w:rFonts w:hint="eastAsia" w:ascii="Calibri"/>
          <w:sz w:val="24"/>
          <w:szCs w:val="24"/>
          <w:lang w:val="en-US" w:eastAsia="zh-CN"/>
        </w:rPr>
        <w:t>15.4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15.5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16、术后清点</w:t>
      </w:r>
    </w:p>
    <w:p>
      <w:pPr>
        <w:numPr>
          <w:ilvl w:val="0"/>
          <w:numId w:val="0"/>
        </w:numPr>
        <w:ind w:left="280" w:leftChars="0"/>
        <w:rPr>
          <w:rFonts w:ascii="Calibri"/>
          <w:sz w:val="24"/>
          <w:szCs w:val="24"/>
        </w:rPr>
      </w:pPr>
      <w:r>
        <w:rPr>
          <w:rFonts w:hint="eastAsia" w:ascii="Calibri"/>
          <w:sz w:val="24"/>
          <w:szCs w:val="24"/>
          <w:lang w:val="en-US" w:eastAsia="zh-CN"/>
        </w:rPr>
        <w:t>16.1</w:t>
      </w:r>
      <w:r>
        <w:rPr>
          <w:rFonts w:hint="eastAsia" w:ascii="Calibri"/>
          <w:sz w:val="24"/>
          <w:szCs w:val="24"/>
        </w:rPr>
        <w:t>实现记录清点人、清点时间、生成清点单据</w:t>
      </w:r>
    </w:p>
    <w:p>
      <w:pPr>
        <w:numPr>
          <w:ilvl w:val="0"/>
          <w:numId w:val="0"/>
        </w:numPr>
        <w:ind w:left="280" w:leftChars="0"/>
        <w:rPr>
          <w:rFonts w:ascii="Calibri"/>
          <w:sz w:val="24"/>
          <w:szCs w:val="24"/>
        </w:rPr>
      </w:pPr>
      <w:r>
        <w:rPr>
          <w:rFonts w:hint="eastAsia" w:ascii="Calibri"/>
          <w:sz w:val="24"/>
          <w:szCs w:val="24"/>
          <w:lang w:val="en-US" w:eastAsia="zh-CN"/>
        </w:rPr>
        <w:t>16.2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16.3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16.4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16.5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16.6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16.7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17、术后清点管理</w:t>
      </w:r>
    </w:p>
    <w:p>
      <w:pPr>
        <w:numPr>
          <w:ilvl w:val="0"/>
          <w:numId w:val="0"/>
        </w:numPr>
        <w:ind w:left="280" w:leftChars="0"/>
        <w:rPr>
          <w:rFonts w:ascii="Calibri"/>
          <w:sz w:val="24"/>
          <w:szCs w:val="24"/>
        </w:rPr>
      </w:pPr>
      <w:r>
        <w:rPr>
          <w:rFonts w:hint="eastAsia" w:ascii="Calibri"/>
          <w:sz w:val="24"/>
          <w:szCs w:val="24"/>
          <w:lang w:val="en-US" w:eastAsia="zh-CN"/>
        </w:rPr>
        <w:t>17.1</w:t>
      </w:r>
      <w:r>
        <w:rPr>
          <w:rFonts w:hint="eastAsia" w:ascii="Calibri"/>
          <w:sz w:val="24"/>
          <w:szCs w:val="24"/>
        </w:rPr>
        <w:t>实现单据及单据明细的查询</w:t>
      </w:r>
    </w:p>
    <w:p>
      <w:pPr>
        <w:numPr>
          <w:ilvl w:val="0"/>
          <w:numId w:val="0"/>
        </w:numPr>
        <w:ind w:left="280" w:leftChars="0"/>
        <w:rPr>
          <w:rFonts w:ascii="Calibri"/>
          <w:sz w:val="24"/>
          <w:szCs w:val="24"/>
        </w:rPr>
      </w:pPr>
      <w:r>
        <w:rPr>
          <w:rFonts w:hint="eastAsia" w:ascii="Calibri"/>
          <w:sz w:val="24"/>
          <w:szCs w:val="24"/>
          <w:lang w:val="en-US" w:eastAsia="zh-CN"/>
        </w:rPr>
        <w:t>17.2</w:t>
      </w:r>
      <w:r>
        <w:rPr>
          <w:rFonts w:hint="eastAsia" w:ascii="Calibri"/>
          <w:sz w:val="24"/>
          <w:szCs w:val="24"/>
        </w:rPr>
        <w:t>支持按登记时间、登记单号、登记人、消毒包查询</w:t>
      </w:r>
    </w:p>
    <w:p>
      <w:pPr>
        <w:numPr>
          <w:ilvl w:val="0"/>
          <w:numId w:val="0"/>
        </w:numPr>
        <w:ind w:left="280" w:leftChars="0"/>
        <w:rPr>
          <w:rFonts w:ascii="Calibri"/>
          <w:sz w:val="24"/>
          <w:szCs w:val="24"/>
        </w:rPr>
      </w:pPr>
      <w:r>
        <w:rPr>
          <w:rFonts w:hint="eastAsia" w:ascii="Calibri"/>
          <w:sz w:val="24"/>
          <w:szCs w:val="24"/>
          <w:lang w:val="en-US" w:eastAsia="zh-CN"/>
        </w:rPr>
        <w:t>17.3</w:t>
      </w:r>
      <w:r>
        <w:rPr>
          <w:rFonts w:hint="eastAsia" w:ascii="Calibri"/>
          <w:sz w:val="24"/>
          <w:szCs w:val="24"/>
        </w:rPr>
        <w:t>支持单据删除功能、支持消毒包删除功能</w:t>
      </w:r>
    </w:p>
    <w:p>
      <w:pPr>
        <w:numPr>
          <w:ilvl w:val="0"/>
          <w:numId w:val="0"/>
        </w:numPr>
        <w:ind w:left="280" w:leftChars="0"/>
        <w:rPr>
          <w:rFonts w:ascii="Calibri"/>
          <w:sz w:val="24"/>
          <w:szCs w:val="24"/>
        </w:rPr>
      </w:pPr>
      <w:r>
        <w:rPr>
          <w:rFonts w:hint="eastAsia" w:ascii="Calibri"/>
          <w:sz w:val="24"/>
          <w:szCs w:val="24"/>
          <w:lang w:val="en-US" w:eastAsia="zh-CN"/>
        </w:rPr>
        <w:t>17.4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17.5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18、消毒包交接</w:t>
      </w:r>
    </w:p>
    <w:p>
      <w:pPr>
        <w:numPr>
          <w:ilvl w:val="0"/>
          <w:numId w:val="0"/>
        </w:numPr>
        <w:ind w:left="280" w:leftChars="0"/>
        <w:rPr>
          <w:rFonts w:hint="eastAsia" w:ascii="Calibri"/>
          <w:sz w:val="24"/>
          <w:szCs w:val="24"/>
        </w:rPr>
      </w:pPr>
      <w:r>
        <w:rPr>
          <w:rFonts w:hint="eastAsia" w:ascii="Calibri"/>
          <w:sz w:val="24"/>
          <w:szCs w:val="24"/>
          <w:lang w:val="en-US" w:eastAsia="zh-CN"/>
        </w:rPr>
        <w:t>18.1</w:t>
      </w:r>
      <w:r>
        <w:rPr>
          <w:rFonts w:hint="eastAsia" w:ascii="Calibri"/>
          <w:sz w:val="24"/>
          <w:szCs w:val="24"/>
        </w:rPr>
        <w:t>实现记录污物交接人、污物接收人、接收时间、生成单据号</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18.2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18.3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18.4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18.5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18.6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18.7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19、过期包查询</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19.1</w:t>
      </w:r>
      <w:r>
        <w:rPr>
          <w:rFonts w:hint="eastAsia" w:ascii="Calibri"/>
          <w:sz w:val="24"/>
          <w:szCs w:val="24"/>
        </w:rPr>
        <w:t>实现消毒包过期查询功能</w:t>
      </w:r>
    </w:p>
    <w:p>
      <w:pPr>
        <w:numPr>
          <w:ilvl w:val="0"/>
          <w:numId w:val="0"/>
        </w:numPr>
        <w:ind w:left="280" w:leftChars="0"/>
        <w:rPr>
          <w:rFonts w:ascii="Calibri"/>
          <w:sz w:val="24"/>
          <w:szCs w:val="24"/>
        </w:rPr>
      </w:pPr>
      <w:r>
        <w:rPr>
          <w:rFonts w:hint="eastAsia" w:ascii="Calibri"/>
          <w:sz w:val="24"/>
          <w:szCs w:val="24"/>
          <w:lang w:val="en-US" w:eastAsia="zh-CN"/>
        </w:rPr>
        <w:t>19.2</w:t>
      </w:r>
      <w:r>
        <w:rPr>
          <w:rFonts w:hint="eastAsia" w:ascii="Calibri"/>
          <w:sz w:val="24"/>
          <w:szCs w:val="24"/>
        </w:rPr>
        <w:t>实现消毒包过期出库功能</w:t>
      </w:r>
    </w:p>
    <w:p>
      <w:pPr>
        <w:numPr>
          <w:ilvl w:val="0"/>
          <w:numId w:val="0"/>
        </w:numPr>
        <w:ind w:left="280" w:leftChars="0"/>
        <w:rPr>
          <w:rFonts w:ascii="Calibri"/>
          <w:sz w:val="24"/>
          <w:szCs w:val="24"/>
        </w:rPr>
      </w:pPr>
      <w:r>
        <w:rPr>
          <w:rFonts w:hint="eastAsia" w:ascii="Calibri"/>
          <w:sz w:val="24"/>
          <w:szCs w:val="24"/>
          <w:lang w:val="en-US" w:eastAsia="zh-CN"/>
        </w:rPr>
        <w:t>19.3</w:t>
      </w:r>
      <w:r>
        <w:rPr>
          <w:rFonts w:hint="eastAsia" w:ascii="Calibri"/>
          <w:sz w:val="24"/>
          <w:szCs w:val="24"/>
        </w:rPr>
        <w:t>支持按消毒包信息、消毒包类型进行查询</w:t>
      </w:r>
    </w:p>
    <w:p>
      <w:pPr>
        <w:numPr>
          <w:ilvl w:val="0"/>
          <w:numId w:val="0"/>
        </w:numPr>
        <w:ind w:left="280" w:leftChars="0"/>
        <w:rPr>
          <w:rFonts w:ascii="Calibri"/>
          <w:sz w:val="24"/>
          <w:szCs w:val="24"/>
        </w:rPr>
      </w:pPr>
      <w:r>
        <w:rPr>
          <w:rFonts w:hint="eastAsia" w:ascii="Calibri"/>
          <w:sz w:val="24"/>
          <w:szCs w:val="24"/>
          <w:lang w:val="en-US" w:eastAsia="zh-CN"/>
        </w:rPr>
        <w:t>19.4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19.5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20、手术包回收明细查询</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20.1</w:t>
      </w:r>
      <w:r>
        <w:rPr>
          <w:rFonts w:hint="eastAsia" w:ascii="Calibri"/>
          <w:sz w:val="24"/>
          <w:szCs w:val="24"/>
        </w:rPr>
        <w:t>实现消毒包汇总、明细查询；支持按消毒包接收时间、消毒包查询</w:t>
      </w:r>
    </w:p>
    <w:p>
      <w:pPr>
        <w:numPr>
          <w:ilvl w:val="0"/>
          <w:numId w:val="0"/>
        </w:numPr>
        <w:ind w:left="280" w:leftChars="0"/>
        <w:rPr>
          <w:rFonts w:ascii="Calibri"/>
          <w:sz w:val="24"/>
          <w:szCs w:val="24"/>
        </w:rPr>
      </w:pPr>
      <w:r>
        <w:rPr>
          <w:rFonts w:hint="eastAsia" w:ascii="Calibri"/>
          <w:sz w:val="24"/>
          <w:szCs w:val="24"/>
          <w:lang w:val="en-US" w:eastAsia="zh-CN"/>
        </w:rPr>
        <w:t>20.2</w:t>
      </w:r>
      <w:r>
        <w:rPr>
          <w:rFonts w:hint="eastAsia" w:ascii="Calibri"/>
          <w:sz w:val="24"/>
          <w:szCs w:val="24"/>
        </w:rPr>
        <w:t>实现出库到手术房间汇总、明细查询；支持按消毒包出库时间、消毒包、手术房间查询</w:t>
      </w:r>
    </w:p>
    <w:p>
      <w:pPr>
        <w:numPr>
          <w:ilvl w:val="0"/>
          <w:numId w:val="0"/>
        </w:numPr>
        <w:ind w:left="280" w:leftChars="0"/>
        <w:rPr>
          <w:rFonts w:ascii="Calibri"/>
          <w:sz w:val="24"/>
          <w:szCs w:val="24"/>
        </w:rPr>
      </w:pPr>
      <w:r>
        <w:rPr>
          <w:rFonts w:hint="eastAsia" w:ascii="Calibri"/>
          <w:sz w:val="24"/>
          <w:szCs w:val="24"/>
          <w:lang w:val="en-US" w:eastAsia="zh-CN"/>
        </w:rPr>
        <w:t>20.3</w:t>
      </w:r>
      <w:r>
        <w:rPr>
          <w:rFonts w:hint="eastAsia" w:ascii="Calibri"/>
          <w:sz w:val="24"/>
          <w:szCs w:val="24"/>
        </w:rPr>
        <w:t>实现手术房间接收汇总、明细查询；支持按接收时间、消毒包、手术房间查询</w:t>
      </w:r>
    </w:p>
    <w:p>
      <w:pPr>
        <w:numPr>
          <w:ilvl w:val="0"/>
          <w:numId w:val="0"/>
        </w:numPr>
        <w:ind w:left="280" w:leftChars="0"/>
        <w:rPr>
          <w:rFonts w:hint="eastAsia" w:ascii="Calibri"/>
          <w:sz w:val="24"/>
          <w:szCs w:val="24"/>
        </w:rPr>
      </w:pPr>
      <w:r>
        <w:rPr>
          <w:rFonts w:hint="eastAsia" w:ascii="Calibri"/>
          <w:sz w:val="24"/>
          <w:szCs w:val="24"/>
          <w:lang w:val="en-US" w:eastAsia="zh-CN"/>
        </w:rPr>
        <w:t>20.4</w:t>
      </w:r>
      <w:r>
        <w:rPr>
          <w:rFonts w:hint="eastAsia" w:ascii="Calibri"/>
          <w:sz w:val="24"/>
          <w:szCs w:val="24"/>
        </w:rPr>
        <w:t>实现消毒包质量检查汇总、明细查询；支持按消毒包检查时间、消毒包、检查结果查询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20.5</w:t>
      </w:r>
      <w:r>
        <w:rPr>
          <w:rFonts w:hint="eastAsia" w:ascii="Calibri"/>
          <w:sz w:val="24"/>
          <w:szCs w:val="24"/>
        </w:rPr>
        <w:t>实现消毒包使用汇总、明细查询；支持按消毒包使用时间、消毒包查询</w:t>
      </w:r>
    </w:p>
    <w:p>
      <w:pPr>
        <w:numPr>
          <w:ilvl w:val="0"/>
          <w:numId w:val="0"/>
        </w:numPr>
        <w:ind w:left="280" w:leftChars="0"/>
        <w:rPr>
          <w:rFonts w:ascii="Calibri"/>
          <w:sz w:val="24"/>
          <w:szCs w:val="24"/>
        </w:rPr>
      </w:pPr>
      <w:r>
        <w:rPr>
          <w:rFonts w:hint="eastAsia" w:ascii="Calibri"/>
          <w:sz w:val="24"/>
          <w:szCs w:val="24"/>
          <w:lang w:val="en-US" w:eastAsia="zh-CN"/>
        </w:rPr>
        <w:t>20.6</w:t>
      </w:r>
      <w:r>
        <w:rPr>
          <w:rFonts w:hint="eastAsia" w:ascii="Calibri"/>
          <w:sz w:val="24"/>
          <w:szCs w:val="24"/>
        </w:rPr>
        <w:t>实现消毒包使用完毕汇总、明细查询；支持按消毒包使用完毕时间、消毒包查询</w:t>
      </w:r>
    </w:p>
    <w:p>
      <w:pPr>
        <w:numPr>
          <w:ilvl w:val="0"/>
          <w:numId w:val="0"/>
        </w:numPr>
        <w:ind w:left="280" w:leftChars="0"/>
        <w:rPr>
          <w:rFonts w:ascii="Calibri"/>
          <w:sz w:val="24"/>
          <w:szCs w:val="24"/>
        </w:rPr>
      </w:pPr>
      <w:r>
        <w:rPr>
          <w:rFonts w:hint="eastAsia" w:ascii="Calibri"/>
          <w:sz w:val="24"/>
          <w:szCs w:val="24"/>
          <w:lang w:val="en-US" w:eastAsia="zh-CN"/>
        </w:rPr>
        <w:t>20.7</w:t>
      </w:r>
      <w:r>
        <w:rPr>
          <w:rFonts w:hint="eastAsia" w:ascii="Calibri"/>
          <w:sz w:val="24"/>
          <w:szCs w:val="24"/>
        </w:rPr>
        <w:t>实现器械检查汇总、明细查询；支持按器械检查时间、消毒包查询</w:t>
      </w:r>
    </w:p>
    <w:p>
      <w:pPr>
        <w:numPr>
          <w:ilvl w:val="0"/>
          <w:numId w:val="0"/>
        </w:numPr>
        <w:ind w:left="280" w:leftChars="0"/>
        <w:rPr>
          <w:rFonts w:ascii="Calibri"/>
          <w:sz w:val="24"/>
          <w:szCs w:val="24"/>
        </w:rPr>
      </w:pPr>
      <w:r>
        <w:rPr>
          <w:rFonts w:hint="eastAsia" w:ascii="Calibri"/>
          <w:sz w:val="24"/>
          <w:szCs w:val="24"/>
          <w:lang w:val="en-US" w:eastAsia="zh-CN"/>
        </w:rPr>
        <w:t>20.8</w:t>
      </w:r>
      <w:r>
        <w:rPr>
          <w:rFonts w:hint="eastAsia" w:ascii="Calibri"/>
          <w:sz w:val="24"/>
          <w:szCs w:val="24"/>
        </w:rPr>
        <w:t>实现物品交接汇总、明细查询；支持按交接时间、消毒包查询</w:t>
      </w:r>
    </w:p>
    <w:p>
      <w:pPr>
        <w:ind w:left="0" w:firstLine="281" w:firstLineChars="10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十</w:t>
      </w:r>
      <w:r>
        <w:rPr>
          <w:rFonts w:hint="eastAsia" w:ascii="Calibri"/>
          <w:b/>
          <w:bCs/>
          <w:sz w:val="28"/>
          <w:szCs w:val="28"/>
          <w:lang w:eastAsia="zh-CN"/>
        </w:rPr>
        <w:t>）</w:t>
      </w:r>
      <w:r>
        <w:rPr>
          <w:rFonts w:hint="eastAsia" w:ascii="Calibri"/>
          <w:b/>
          <w:bCs/>
          <w:sz w:val="28"/>
          <w:szCs w:val="28"/>
        </w:rPr>
        <w:t>外来器械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1、外来器械登记</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实现按照开始时间、结束时间、消毒包条码、消毒包名称查询外来器械</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进行外来器械信息添加或修改</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支持打印</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支持删除分包操作</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十一</w:t>
      </w:r>
      <w:r>
        <w:rPr>
          <w:rFonts w:hint="eastAsia" w:ascii="Calibri"/>
          <w:b/>
          <w:bCs/>
          <w:sz w:val="28"/>
          <w:szCs w:val="28"/>
          <w:lang w:eastAsia="zh-CN"/>
        </w:rPr>
        <w:t>）</w:t>
      </w:r>
      <w:r>
        <w:rPr>
          <w:rFonts w:hint="eastAsia" w:ascii="Calibri"/>
          <w:b/>
          <w:bCs/>
          <w:sz w:val="28"/>
          <w:szCs w:val="28"/>
        </w:rPr>
        <w:t>报表中心</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1、回收统计</w:t>
      </w:r>
      <w:r>
        <w:rPr>
          <w:rFonts w:hint="eastAsia" w:ascii="Calibri"/>
          <w:b/>
          <w:bCs/>
          <w:sz w:val="24"/>
          <w:szCs w:val="24"/>
          <w:lang w:val="en-US" w:eastAsia="zh-CN"/>
        </w:rPr>
        <w:tab/>
      </w:r>
    </w:p>
    <w:p>
      <w:pPr>
        <w:widowControl w:val="0"/>
        <w:wordWrap/>
        <w:ind w:left="0" w:firstLine="240" w:firstLineChars="100"/>
        <w:rPr>
          <w:rFonts w:ascii="Calibri"/>
          <w:sz w:val="24"/>
          <w:szCs w:val="24"/>
        </w:rPr>
      </w:pPr>
      <w:r>
        <w:rPr>
          <w:rFonts w:hint="eastAsia" w:ascii="Calibri"/>
          <w:sz w:val="24"/>
          <w:szCs w:val="24"/>
          <w:lang w:val="en-US" w:eastAsia="zh-CN"/>
        </w:rPr>
        <w:t>1.1</w:t>
      </w:r>
      <w:r>
        <w:rPr>
          <w:rFonts w:hint="eastAsia" w:ascii="Calibri"/>
          <w:sz w:val="24"/>
          <w:szCs w:val="24"/>
        </w:rPr>
        <w:t>实现按照科室、日期、清洗方式、灭菌方式、包类型、查询类型、包装材料、图标类型查询</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2、清洗统计</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支持消毒包清洗统计及器械清洗统计</w:t>
      </w:r>
    </w:p>
    <w:p>
      <w:pPr>
        <w:numPr>
          <w:ilvl w:val="0"/>
          <w:numId w:val="0"/>
        </w:numPr>
        <w:ind w:left="280" w:leftChars="0"/>
        <w:rPr>
          <w:rFonts w:hint="eastAsia" w:ascii="Calibri"/>
          <w:sz w:val="24"/>
          <w:szCs w:val="24"/>
        </w:rPr>
      </w:pPr>
      <w:r>
        <w:rPr>
          <w:rFonts w:hint="eastAsia" w:ascii="Calibri"/>
          <w:sz w:val="24"/>
          <w:szCs w:val="24"/>
          <w:lang w:val="en-US" w:eastAsia="zh-CN"/>
        </w:rPr>
        <w:t>2.2</w:t>
      </w:r>
      <w:r>
        <w:rPr>
          <w:rFonts w:hint="eastAsia" w:ascii="Calibri"/>
          <w:sz w:val="24"/>
          <w:szCs w:val="24"/>
        </w:rPr>
        <w:t>实现按照科室、日期、清洗机、清洗批次、包类型、包名称、图标类型进行查询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支持报表打印功能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3、配装检查统计</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实现按照日期、包类型、查询类型。图标类型、清洗方式、灭菌方式查询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4、灭菌统计</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实现按照消毒包名称、日期、灭菌器、灭菌批次、包类型、图标类型查询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支持报表打印功能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5、发放统计</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实现按照日期、清洗方式、灭菌方式、图表类型、查询类型、包类型、查询条件、科室查询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6、工作量统计</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实现按照日期、包类型、查询类型、科室查询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7、费用统计</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实现按照日期、包类型、查询类型、图表类型、科室查询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8、设备使用统计</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实现按照科室、日期、设备类型、图表类型查询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9、器械清洗检查统计</w:t>
      </w:r>
    </w:p>
    <w:p>
      <w:pPr>
        <w:ind w:left="280"/>
        <w:rPr>
          <w:rFonts w:hint="eastAsia" w:ascii="Calibri"/>
          <w:sz w:val="24"/>
          <w:szCs w:val="24"/>
        </w:rPr>
      </w:pPr>
      <w:r>
        <w:rPr>
          <w:rFonts w:ascii="Calibri"/>
          <w:sz w:val="24"/>
          <w:szCs w:val="24"/>
        </w:rPr>
        <w:t xml:space="preserve"> </w:t>
      </w:r>
      <w:r>
        <w:rPr>
          <w:rFonts w:hint="eastAsia" w:ascii="Calibri"/>
          <w:sz w:val="24"/>
          <w:szCs w:val="24"/>
          <w:lang w:val="en-US" w:eastAsia="zh-CN"/>
        </w:rPr>
        <w:t>9.1</w:t>
      </w:r>
      <w:r>
        <w:rPr>
          <w:rFonts w:hint="eastAsia" w:ascii="Calibri"/>
          <w:sz w:val="24"/>
          <w:szCs w:val="24"/>
        </w:rPr>
        <w:t>实现按照科室、日期、器械类型、查询条件、图表类型查询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10、收发对比统计</w:t>
      </w:r>
    </w:p>
    <w:p>
      <w:pPr>
        <w:numPr>
          <w:ilvl w:val="0"/>
          <w:numId w:val="0"/>
        </w:numPr>
        <w:ind w:left="280" w:leftChars="0"/>
        <w:rPr>
          <w:rFonts w:ascii="Calibri"/>
          <w:sz w:val="24"/>
          <w:szCs w:val="24"/>
        </w:rPr>
      </w:pPr>
      <w:r>
        <w:rPr>
          <w:rFonts w:hint="eastAsia" w:ascii="Calibri"/>
          <w:sz w:val="24"/>
          <w:szCs w:val="24"/>
          <w:lang w:val="en-US" w:eastAsia="zh-CN"/>
        </w:rPr>
        <w:t>10.1</w:t>
      </w:r>
      <w:r>
        <w:rPr>
          <w:rFonts w:hint="eastAsia" w:ascii="Calibri"/>
          <w:sz w:val="24"/>
          <w:szCs w:val="24"/>
        </w:rPr>
        <w:t>实现按照日期、包类型、消毒包名称、图表类型查询</w:t>
      </w:r>
    </w:p>
    <w:p>
      <w:pPr>
        <w:numPr>
          <w:ilvl w:val="0"/>
          <w:numId w:val="0"/>
        </w:numPr>
        <w:ind w:left="280" w:leftChars="0"/>
        <w:rPr>
          <w:rFonts w:ascii="Calibri"/>
          <w:sz w:val="24"/>
          <w:szCs w:val="24"/>
        </w:rPr>
      </w:pPr>
      <w:r>
        <w:rPr>
          <w:rFonts w:hint="eastAsia" w:ascii="Calibri"/>
          <w:sz w:val="24"/>
          <w:szCs w:val="24"/>
          <w:lang w:val="en-US" w:eastAsia="zh-CN"/>
        </w:rPr>
        <w:t>10.2</w:t>
      </w:r>
      <w:r>
        <w:rPr>
          <w:rFonts w:hint="eastAsia" w:ascii="Calibri"/>
          <w:sz w:val="24"/>
          <w:szCs w:val="24"/>
        </w:rPr>
        <w:t>支持汇总打印、明细打印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11、年统计</w:t>
      </w:r>
    </w:p>
    <w:p>
      <w:pPr>
        <w:numPr>
          <w:ilvl w:val="0"/>
          <w:numId w:val="0"/>
        </w:numPr>
        <w:ind w:left="280" w:leftChars="0"/>
        <w:rPr>
          <w:rFonts w:ascii="Calibri"/>
          <w:sz w:val="24"/>
          <w:szCs w:val="24"/>
        </w:rPr>
      </w:pPr>
      <w:r>
        <w:rPr>
          <w:rFonts w:hint="eastAsia" w:ascii="Calibri"/>
          <w:sz w:val="24"/>
          <w:szCs w:val="24"/>
          <w:lang w:val="en-US" w:eastAsia="zh-CN"/>
        </w:rPr>
        <w:t>11.1</w:t>
      </w:r>
      <w:r>
        <w:rPr>
          <w:rFonts w:hint="eastAsia" w:ascii="Calibri"/>
          <w:sz w:val="24"/>
          <w:szCs w:val="24"/>
        </w:rPr>
        <w:t>实现按照日期、包类型、查询类型、科室查询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12、丢失损坏统计</w:t>
      </w:r>
    </w:p>
    <w:p>
      <w:pPr>
        <w:numPr>
          <w:ilvl w:val="0"/>
          <w:numId w:val="0"/>
        </w:numPr>
        <w:ind w:left="280" w:leftChars="0"/>
        <w:rPr>
          <w:rFonts w:ascii="Calibri"/>
          <w:sz w:val="24"/>
          <w:szCs w:val="24"/>
        </w:rPr>
      </w:pPr>
      <w:r>
        <w:rPr>
          <w:rFonts w:hint="eastAsia" w:ascii="Calibri"/>
          <w:sz w:val="24"/>
          <w:szCs w:val="24"/>
          <w:lang w:val="en-US" w:eastAsia="zh-CN"/>
        </w:rPr>
        <w:t>12.1</w:t>
      </w:r>
      <w:r>
        <w:rPr>
          <w:rFonts w:ascii="Calibri"/>
          <w:sz w:val="24"/>
          <w:szCs w:val="24"/>
        </w:rPr>
        <w:t xml:space="preserve"> </w:t>
      </w:r>
      <w:r>
        <w:rPr>
          <w:rFonts w:hint="eastAsia" w:ascii="Calibri"/>
          <w:sz w:val="24"/>
          <w:szCs w:val="24"/>
        </w:rPr>
        <w:t>实现按照日期、选择器械、查询条件、图表类型、科室查询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13、清洗灭菌不合格统计</w:t>
      </w:r>
    </w:p>
    <w:p>
      <w:pPr>
        <w:ind w:left="0" w:firstLine="240" w:firstLineChars="100"/>
        <w:rPr>
          <w:rFonts w:ascii="Calibri"/>
          <w:sz w:val="24"/>
          <w:szCs w:val="24"/>
        </w:rPr>
      </w:pPr>
      <w:r>
        <w:rPr>
          <w:rFonts w:hint="eastAsia" w:ascii="Calibri"/>
          <w:sz w:val="24"/>
          <w:szCs w:val="24"/>
          <w:lang w:val="en-US" w:eastAsia="zh-CN"/>
        </w:rPr>
        <w:t>13.1</w:t>
      </w:r>
      <w:r>
        <w:rPr>
          <w:rFonts w:hint="eastAsia" w:ascii="Calibri"/>
          <w:sz w:val="24"/>
          <w:szCs w:val="24"/>
        </w:rPr>
        <w:t>支持消毒包不合格统计、消毒包不合格率、器械不合格率查询</w:t>
      </w:r>
    </w:p>
    <w:p>
      <w:pPr>
        <w:ind w:left="0" w:firstLine="240" w:firstLineChars="100"/>
        <w:rPr>
          <w:rFonts w:ascii="Calibri"/>
          <w:sz w:val="24"/>
          <w:szCs w:val="24"/>
        </w:rPr>
      </w:pPr>
      <w:r>
        <w:rPr>
          <w:rFonts w:hint="eastAsia" w:ascii="Calibri"/>
          <w:sz w:val="24"/>
          <w:szCs w:val="24"/>
          <w:lang w:val="en-US" w:eastAsia="zh-CN"/>
        </w:rPr>
        <w:t>13.2</w:t>
      </w:r>
      <w:r>
        <w:rPr>
          <w:rFonts w:hint="eastAsia" w:ascii="Calibri"/>
          <w:sz w:val="24"/>
          <w:szCs w:val="24"/>
        </w:rPr>
        <w:t>按照日期、科室、包类型、清洗灭菌选择进行查询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14、外来器械统计</w:t>
      </w:r>
    </w:p>
    <w:p>
      <w:pPr>
        <w:numPr>
          <w:ilvl w:val="0"/>
          <w:numId w:val="0"/>
        </w:numPr>
        <w:ind w:left="280" w:leftChars="0"/>
        <w:rPr>
          <w:rFonts w:ascii="Calibri"/>
          <w:sz w:val="24"/>
          <w:szCs w:val="24"/>
        </w:rPr>
      </w:pPr>
      <w:r>
        <w:rPr>
          <w:rFonts w:hint="eastAsia" w:ascii="Calibri"/>
          <w:sz w:val="24"/>
          <w:szCs w:val="24"/>
          <w:lang w:val="en-US" w:eastAsia="zh-CN"/>
        </w:rPr>
        <w:t>14.1</w:t>
      </w:r>
      <w:r>
        <w:rPr>
          <w:rFonts w:hint="eastAsia" w:ascii="Calibri"/>
          <w:sz w:val="24"/>
          <w:szCs w:val="24"/>
        </w:rPr>
        <w:t>实现按照日期、科室、器械厂商、图表类型、统计方式查询</w:t>
      </w:r>
    </w:p>
    <w:p>
      <w:pPr>
        <w:numPr>
          <w:ilvl w:val="0"/>
          <w:numId w:val="0"/>
        </w:numPr>
        <w:ind w:left="280" w:leftChars="0"/>
        <w:rPr>
          <w:rFonts w:ascii="Calibri"/>
          <w:sz w:val="24"/>
          <w:szCs w:val="24"/>
        </w:rPr>
      </w:pPr>
      <w:r>
        <w:rPr>
          <w:rFonts w:hint="eastAsia" w:ascii="Calibri"/>
          <w:sz w:val="24"/>
          <w:szCs w:val="24"/>
          <w:lang w:val="en-US" w:eastAsia="zh-CN"/>
        </w:rPr>
        <w:t>14.5</w:t>
      </w:r>
      <w:r>
        <w:rPr>
          <w:rFonts w:hint="eastAsia" w:ascii="Calibri"/>
          <w:sz w:val="24"/>
          <w:szCs w:val="24"/>
        </w:rPr>
        <w:t>支持汇总查询、明细查询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15、消毒包汇总统计</w:t>
      </w:r>
    </w:p>
    <w:p>
      <w:pPr>
        <w:numPr>
          <w:ilvl w:val="0"/>
          <w:numId w:val="0"/>
        </w:numPr>
        <w:ind w:left="280" w:leftChars="0"/>
        <w:rPr>
          <w:rFonts w:ascii="Calibri"/>
          <w:sz w:val="24"/>
          <w:szCs w:val="24"/>
        </w:rPr>
      </w:pPr>
      <w:r>
        <w:rPr>
          <w:rFonts w:hint="eastAsia" w:ascii="Calibri"/>
          <w:sz w:val="24"/>
          <w:szCs w:val="24"/>
          <w:lang w:val="en-US" w:eastAsia="zh-CN"/>
        </w:rPr>
        <w:t>15.1</w:t>
      </w:r>
      <w:r>
        <w:rPr>
          <w:rFonts w:hint="eastAsia" w:ascii="Calibri"/>
          <w:sz w:val="24"/>
          <w:szCs w:val="24"/>
        </w:rPr>
        <w:t>实现按照日期、科室、查询类型、图表类型查询</w:t>
      </w:r>
    </w:p>
    <w:p>
      <w:pPr>
        <w:numPr>
          <w:ilvl w:val="0"/>
          <w:numId w:val="0"/>
        </w:numPr>
        <w:ind w:left="280" w:leftChars="0"/>
        <w:rPr>
          <w:rFonts w:ascii="Calibri"/>
          <w:sz w:val="24"/>
          <w:szCs w:val="24"/>
        </w:rPr>
      </w:pPr>
      <w:r>
        <w:rPr>
          <w:rFonts w:hint="eastAsia" w:ascii="Calibri"/>
          <w:sz w:val="24"/>
          <w:szCs w:val="24"/>
          <w:lang w:val="en-US" w:eastAsia="zh-CN"/>
        </w:rPr>
        <w:t>15.2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16、取包查询</w:t>
      </w:r>
    </w:p>
    <w:p>
      <w:pPr>
        <w:numPr>
          <w:ilvl w:val="0"/>
          <w:numId w:val="0"/>
        </w:numPr>
        <w:ind w:left="280" w:leftChars="0"/>
        <w:rPr>
          <w:rFonts w:ascii="Calibri"/>
          <w:sz w:val="24"/>
          <w:szCs w:val="24"/>
        </w:rPr>
      </w:pPr>
      <w:r>
        <w:rPr>
          <w:rFonts w:hint="eastAsia" w:ascii="Calibri"/>
          <w:sz w:val="24"/>
          <w:szCs w:val="24"/>
          <w:lang w:val="en-US" w:eastAsia="zh-CN"/>
        </w:rPr>
        <w:t>16.1</w:t>
      </w:r>
      <w:r>
        <w:rPr>
          <w:rFonts w:hint="eastAsia" w:ascii="Calibri"/>
          <w:sz w:val="24"/>
          <w:szCs w:val="24"/>
        </w:rPr>
        <w:t>实现按照日期、科室、包类型、图表类型查询</w:t>
      </w:r>
    </w:p>
    <w:p>
      <w:pPr>
        <w:numPr>
          <w:ilvl w:val="0"/>
          <w:numId w:val="0"/>
        </w:numPr>
        <w:ind w:left="280" w:leftChars="0"/>
        <w:rPr>
          <w:rFonts w:ascii="Calibri"/>
          <w:sz w:val="24"/>
          <w:szCs w:val="24"/>
        </w:rPr>
      </w:pPr>
      <w:r>
        <w:rPr>
          <w:rFonts w:hint="eastAsia" w:ascii="Calibri"/>
          <w:sz w:val="24"/>
          <w:szCs w:val="24"/>
          <w:lang w:val="en-US" w:eastAsia="zh-CN"/>
        </w:rPr>
        <w:t>16.2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17、CSSD当前物品查询</w:t>
      </w:r>
    </w:p>
    <w:p>
      <w:pPr>
        <w:numPr>
          <w:ilvl w:val="0"/>
          <w:numId w:val="0"/>
        </w:numPr>
        <w:ind w:left="280" w:leftChars="0"/>
        <w:rPr>
          <w:rFonts w:ascii="Calibri"/>
          <w:sz w:val="24"/>
          <w:szCs w:val="24"/>
        </w:rPr>
      </w:pPr>
      <w:r>
        <w:rPr>
          <w:rFonts w:hint="eastAsia" w:ascii="Calibri"/>
          <w:sz w:val="24"/>
          <w:szCs w:val="24"/>
          <w:lang w:val="en-US" w:eastAsia="zh-CN"/>
        </w:rPr>
        <w:t>17.1</w:t>
      </w:r>
      <w:r>
        <w:rPr>
          <w:rFonts w:hint="eastAsia" w:ascii="Calibri"/>
          <w:sz w:val="24"/>
          <w:szCs w:val="24"/>
        </w:rPr>
        <w:t>实现按照查询位置、包状态、包类型查询</w:t>
      </w:r>
    </w:p>
    <w:p>
      <w:pPr>
        <w:numPr>
          <w:ilvl w:val="0"/>
          <w:numId w:val="0"/>
        </w:numPr>
        <w:ind w:left="280" w:leftChars="0"/>
        <w:rPr>
          <w:rFonts w:hint="eastAsia" w:ascii="Calibri"/>
          <w:sz w:val="24"/>
          <w:szCs w:val="24"/>
        </w:rPr>
      </w:pPr>
      <w:r>
        <w:rPr>
          <w:rFonts w:hint="eastAsia" w:ascii="Calibri"/>
          <w:sz w:val="24"/>
          <w:szCs w:val="24"/>
          <w:lang w:val="en-US" w:eastAsia="zh-CN"/>
        </w:rPr>
        <w:t>17.2</w:t>
      </w:r>
      <w:r>
        <w:rPr>
          <w:rFonts w:hint="eastAsia" w:ascii="Calibri"/>
          <w:sz w:val="24"/>
          <w:szCs w:val="24"/>
        </w:rPr>
        <w:t>支持报表导出功能</w:t>
      </w:r>
      <w:r>
        <w:rPr>
          <w:rFonts w:ascii="Times New Roman" w:hAnsi="Times New Roman"/>
          <w:sz w:val="24"/>
          <w:szCs w:val="24"/>
          <w:u w:val="single"/>
        </w:rPr>
        <w:t xml:space="preserve">   </w:t>
      </w:r>
    </w:p>
    <w:p>
      <w:pPr>
        <w:ind w:left="0" w:firstLine="141" w:firstLineChars="50"/>
        <w:rPr>
          <w:rFonts w:ascii="Calibri"/>
          <w:b/>
          <w:bCs/>
          <w:sz w:val="28"/>
          <w:szCs w:val="28"/>
        </w:rPr>
      </w:pPr>
      <w:r>
        <w:rPr>
          <w:rFonts w:hint="eastAsia" w:ascii="Calibri"/>
          <w:b/>
          <w:bCs/>
          <w:sz w:val="28"/>
          <w:szCs w:val="28"/>
          <w:lang w:val="en-US" w:eastAsia="zh-CN"/>
        </w:rPr>
        <w:t>（十二）</w:t>
      </w:r>
      <w:r>
        <w:rPr>
          <w:rFonts w:hint="eastAsia" w:ascii="Calibri"/>
          <w:b/>
          <w:bCs/>
          <w:sz w:val="28"/>
          <w:szCs w:val="28"/>
        </w:rPr>
        <w:t>通知中心</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1、通知管理</w:t>
      </w:r>
    </w:p>
    <w:p>
      <w:pPr>
        <w:numPr>
          <w:ilvl w:val="0"/>
          <w:numId w:val="0"/>
        </w:numPr>
        <w:ind w:left="140" w:leftChars="0"/>
        <w:rPr>
          <w:rFonts w:ascii="Calibri"/>
          <w:sz w:val="24"/>
          <w:szCs w:val="24"/>
        </w:rPr>
      </w:pPr>
      <w:r>
        <w:rPr>
          <w:rFonts w:hint="eastAsia" w:ascii="Calibri"/>
          <w:sz w:val="24"/>
          <w:szCs w:val="24"/>
          <w:lang w:val="en-US" w:eastAsia="zh-CN"/>
        </w:rPr>
        <w:t>1.1</w:t>
      </w:r>
      <w:r>
        <w:rPr>
          <w:rFonts w:hint="eastAsia" w:ascii="Calibri"/>
          <w:sz w:val="24"/>
          <w:szCs w:val="24"/>
        </w:rPr>
        <w:t>实现向科室发送通知功能</w:t>
      </w:r>
    </w:p>
    <w:p>
      <w:pPr>
        <w:numPr>
          <w:ilvl w:val="0"/>
          <w:numId w:val="0"/>
        </w:numPr>
        <w:ind w:left="140" w:leftChars="0"/>
        <w:rPr>
          <w:rFonts w:ascii="Calibri"/>
          <w:sz w:val="24"/>
          <w:szCs w:val="24"/>
        </w:rPr>
      </w:pPr>
      <w:r>
        <w:rPr>
          <w:rFonts w:hint="eastAsia" w:ascii="Calibri"/>
          <w:sz w:val="24"/>
          <w:szCs w:val="24"/>
          <w:lang w:val="en-US" w:eastAsia="zh-CN"/>
        </w:rPr>
        <w:t>1.2</w:t>
      </w:r>
      <w:r>
        <w:rPr>
          <w:rFonts w:hint="eastAsia" w:ascii="Calibri"/>
          <w:sz w:val="24"/>
          <w:szCs w:val="24"/>
        </w:rPr>
        <w:t>支持删除操作</w:t>
      </w:r>
    </w:p>
    <w:p>
      <w:pPr>
        <w:ind w:left="0" w:firstLine="120" w:firstLineChars="50"/>
        <w:rPr>
          <w:rFonts w:ascii="Calibri"/>
          <w:b/>
          <w:bCs/>
          <w:sz w:val="24"/>
          <w:szCs w:val="24"/>
          <w:highlight w:val="none"/>
        </w:rPr>
      </w:pPr>
      <w:r>
        <w:rPr>
          <w:rFonts w:hint="eastAsia" w:ascii="Calibri"/>
          <w:b/>
          <w:bCs/>
          <w:sz w:val="24"/>
          <w:szCs w:val="24"/>
          <w:highlight w:val="none"/>
          <w:lang w:eastAsia="zh-CN"/>
        </w:rPr>
        <w:t>（</w:t>
      </w:r>
      <w:r>
        <w:rPr>
          <w:rFonts w:hint="eastAsia" w:ascii="Calibri"/>
          <w:b/>
          <w:bCs/>
          <w:sz w:val="24"/>
          <w:szCs w:val="24"/>
          <w:highlight w:val="none"/>
          <w:lang w:val="en-US" w:eastAsia="zh-CN"/>
        </w:rPr>
        <w:t>十三</w:t>
      </w:r>
      <w:r>
        <w:rPr>
          <w:rFonts w:hint="eastAsia" w:ascii="Calibri"/>
          <w:b/>
          <w:bCs/>
          <w:sz w:val="24"/>
          <w:szCs w:val="24"/>
          <w:highlight w:val="none"/>
          <w:lang w:eastAsia="zh-CN"/>
        </w:rPr>
        <w:t>）</w:t>
      </w:r>
      <w:r>
        <w:rPr>
          <w:rFonts w:hint="eastAsia" w:ascii="Calibri"/>
          <w:b/>
          <w:bCs/>
          <w:sz w:val="28"/>
          <w:szCs w:val="28"/>
          <w:highlight w:val="none"/>
        </w:rPr>
        <w:t>基础数据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1、基础数据管理</w:t>
      </w:r>
    </w:p>
    <w:p>
      <w:pPr>
        <w:ind w:left="0" w:firstLine="240" w:firstLineChars="100"/>
        <w:rPr>
          <w:rFonts w:ascii="Calibri"/>
          <w:sz w:val="24"/>
          <w:szCs w:val="24"/>
        </w:rPr>
      </w:pPr>
      <w:r>
        <w:rPr>
          <w:rFonts w:hint="eastAsia" w:ascii="Calibri"/>
          <w:sz w:val="24"/>
          <w:szCs w:val="24"/>
        </w:rPr>
        <w:t>支持物品类别管理、物品信息管理、消毒包类型管理、消毒包信息管理、包内容物管理、消毒包条码管理、图片管理、科室分组管理、科室信息管理、用户管理、角色管理、权限管理、包装材料管理、厂家管理、仓库管理、设备管理、手术房间管理等</w:t>
      </w:r>
    </w:p>
    <w:p>
      <w:pPr>
        <w:ind w:left="0" w:firstLine="141" w:firstLineChars="50"/>
        <w:rPr>
          <w:rFonts w:hint="eastAsia" w:ascii="Calibri"/>
          <w:b/>
          <w:bCs/>
          <w:sz w:val="28"/>
          <w:szCs w:val="28"/>
          <w:highlight w:val="none"/>
        </w:rPr>
      </w:pPr>
      <w:r>
        <w:rPr>
          <w:rFonts w:hint="eastAsia" w:ascii="Calibri"/>
          <w:b/>
          <w:bCs/>
          <w:sz w:val="28"/>
          <w:szCs w:val="28"/>
          <w:highlight w:val="none"/>
          <w:lang w:eastAsia="zh-CN"/>
        </w:rPr>
        <w:t>（</w:t>
      </w:r>
      <w:r>
        <w:rPr>
          <w:rFonts w:hint="eastAsia" w:ascii="Calibri"/>
          <w:b/>
          <w:bCs/>
          <w:sz w:val="28"/>
          <w:szCs w:val="28"/>
          <w:highlight w:val="none"/>
          <w:lang w:val="en-US" w:eastAsia="zh-CN"/>
        </w:rPr>
        <w:t>十四</w:t>
      </w:r>
      <w:r>
        <w:rPr>
          <w:rFonts w:hint="eastAsia" w:ascii="Calibri"/>
          <w:b/>
          <w:bCs/>
          <w:sz w:val="28"/>
          <w:szCs w:val="28"/>
          <w:highlight w:val="none"/>
          <w:lang w:eastAsia="zh-CN"/>
        </w:rPr>
        <w:t>）</w:t>
      </w:r>
      <w:r>
        <w:rPr>
          <w:rFonts w:hint="eastAsia" w:ascii="Calibri"/>
          <w:b/>
          <w:bCs/>
          <w:sz w:val="28"/>
          <w:szCs w:val="28"/>
          <w:highlight w:val="none"/>
        </w:rPr>
        <w:t>设备监控</w:t>
      </w:r>
      <w:r>
        <w:rPr>
          <w:rFonts w:hint="eastAsia" w:ascii="Calibri"/>
          <w:b/>
          <w:bCs/>
          <w:sz w:val="28"/>
          <w:szCs w:val="28"/>
          <w:highlight w:val="none"/>
        </w:rPr>
        <w:tab/>
      </w:r>
    </w:p>
    <w:p>
      <w:pPr>
        <w:numPr>
          <w:ilvl w:val="0"/>
          <w:numId w:val="0"/>
        </w:numPr>
        <w:ind w:left="280" w:leftChars="0"/>
        <w:rPr>
          <w:rFonts w:ascii="Calibri"/>
          <w:sz w:val="24"/>
          <w:szCs w:val="24"/>
        </w:rPr>
      </w:pPr>
      <w:r>
        <w:rPr>
          <w:rFonts w:hint="eastAsia" w:ascii="Calibri"/>
          <w:sz w:val="24"/>
          <w:szCs w:val="24"/>
          <w:lang w:val="en-US" w:eastAsia="zh-CN"/>
        </w:rPr>
        <w:t>1、</w:t>
      </w:r>
      <w:r>
        <w:rPr>
          <w:rFonts w:hint="eastAsia" w:ascii="Calibri"/>
          <w:sz w:val="24"/>
          <w:szCs w:val="24"/>
        </w:rPr>
        <w:t>支持与清洗、灭菌设备集成，通讯协议采用 TCP/IP 协议。清洗消毒和灭菌作为重要的流程点，对清洗、灭菌设备进行改造，加装扫描枪等追溯信息采集设备，发挥设备的追溯质控功能。</w:t>
      </w:r>
    </w:p>
    <w:p>
      <w:pPr>
        <w:numPr>
          <w:ilvl w:val="0"/>
          <w:numId w:val="0"/>
        </w:numPr>
        <w:ind w:left="280" w:leftChars="0"/>
        <w:rPr>
          <w:rFonts w:ascii="Calibri"/>
          <w:sz w:val="24"/>
          <w:szCs w:val="24"/>
        </w:rPr>
      </w:pPr>
      <w:r>
        <w:rPr>
          <w:rFonts w:hint="eastAsia" w:ascii="Calibri"/>
          <w:sz w:val="24"/>
          <w:szCs w:val="24"/>
          <w:lang w:val="en-US" w:eastAsia="zh-CN"/>
        </w:rPr>
        <w:t>2、</w:t>
      </w:r>
      <w:r>
        <w:rPr>
          <w:rFonts w:hint="eastAsia" w:ascii="Calibri"/>
          <w:sz w:val="24"/>
          <w:szCs w:val="24"/>
        </w:rPr>
        <w:t>支持采集设备实际运行数据，并存储到服务器上。</w:t>
      </w:r>
    </w:p>
    <w:p>
      <w:pPr>
        <w:numPr>
          <w:ilvl w:val="0"/>
          <w:numId w:val="0"/>
        </w:numPr>
        <w:ind w:left="280" w:leftChars="0"/>
        <w:rPr>
          <w:rFonts w:ascii="Calibri"/>
          <w:sz w:val="24"/>
          <w:szCs w:val="24"/>
        </w:rPr>
      </w:pPr>
      <w:r>
        <w:rPr>
          <w:rFonts w:hint="eastAsia" w:ascii="Calibri"/>
          <w:sz w:val="24"/>
          <w:szCs w:val="24"/>
          <w:lang w:val="en-US" w:eastAsia="zh-CN"/>
        </w:rPr>
        <w:t>3、</w:t>
      </w:r>
      <w:r>
        <w:rPr>
          <w:rFonts w:hint="eastAsia" w:ascii="Calibri"/>
          <w:sz w:val="24"/>
          <w:szCs w:val="24"/>
        </w:rPr>
        <w:t>能够提取设备监控记录的设备运行数据：日期和时间、设备编号、批次号、装载的物品等数据。</w:t>
      </w:r>
    </w:p>
    <w:p>
      <w:pPr>
        <w:numPr>
          <w:ilvl w:val="0"/>
          <w:numId w:val="0"/>
        </w:numPr>
        <w:ind w:left="280" w:leftChars="0"/>
        <w:rPr>
          <w:rFonts w:ascii="Calibri"/>
          <w:sz w:val="24"/>
          <w:szCs w:val="24"/>
        </w:rPr>
      </w:pPr>
      <w:r>
        <w:rPr>
          <w:rFonts w:hint="eastAsia" w:ascii="Calibri"/>
          <w:sz w:val="24"/>
          <w:szCs w:val="24"/>
          <w:lang w:val="en-US" w:eastAsia="zh-CN"/>
        </w:rPr>
        <w:t>4、</w:t>
      </w:r>
      <w:r>
        <w:rPr>
          <w:rFonts w:hint="eastAsia" w:ascii="Calibri"/>
          <w:sz w:val="24"/>
          <w:szCs w:val="24"/>
        </w:rPr>
        <w:t>系统可以对设备程序运行情况进行判断，提示预警或干预后续相关处理流程。设备监控客户端须实时显示设备运行状况，并生成清洗、灭菌报表和趋势图。</w:t>
      </w:r>
    </w:p>
    <w:p>
      <w:pPr>
        <w:ind w:left="0" w:firstLine="360" w:firstLineChars="150"/>
        <w:rPr>
          <w:rFonts w:hint="eastAsia" w:ascii="Calibri"/>
          <w:sz w:val="24"/>
          <w:szCs w:val="24"/>
          <w:lang w:val="en-US" w:eastAsia="zh-CN"/>
        </w:rPr>
      </w:pPr>
      <w:r>
        <w:rPr>
          <w:rFonts w:hint="eastAsia" w:ascii="Calibri"/>
          <w:sz w:val="24"/>
          <w:szCs w:val="24"/>
          <w:lang w:val="en-US" w:eastAsia="zh-CN"/>
        </w:rPr>
        <w:t xml:space="preserve">5、支持设备历史数据查询；支持设备每批次处理消毒包查询可以实时观察到设备的状态，包括设备运行情况等工作情况。          </w:t>
      </w:r>
    </w:p>
    <w:p>
      <w:pPr>
        <w:ind w:left="0" w:firstLine="360" w:firstLineChars="150"/>
        <w:rPr>
          <w:rFonts w:hint="eastAsia" w:ascii="Calibri"/>
          <w:sz w:val="24"/>
          <w:szCs w:val="24"/>
          <w:lang w:val="en-US" w:eastAsia="zh-CN"/>
        </w:rPr>
      </w:pPr>
      <w:r>
        <w:rPr>
          <w:rFonts w:hint="eastAsia" w:ascii="Calibri"/>
          <w:sz w:val="24"/>
          <w:szCs w:val="24"/>
          <w:lang w:val="en-US" w:eastAsia="zh-CN"/>
        </w:rPr>
        <w:t>6、可以判断操作人员权限、判断处理物品的合理性，发现不合格不规范操作，</w:t>
      </w:r>
    </w:p>
    <w:p>
      <w:pPr>
        <w:ind w:left="0" w:firstLine="360" w:firstLineChars="150"/>
        <w:rPr>
          <w:rFonts w:hint="eastAsia" w:ascii="Calibri"/>
          <w:sz w:val="24"/>
          <w:szCs w:val="24"/>
          <w:lang w:val="en-US" w:eastAsia="zh-CN"/>
        </w:rPr>
      </w:pPr>
      <w:r>
        <w:rPr>
          <w:rFonts w:hint="eastAsia" w:ascii="Calibri"/>
          <w:sz w:val="24"/>
          <w:szCs w:val="24"/>
          <w:lang w:val="en-US" w:eastAsia="zh-CN"/>
        </w:rPr>
        <w:t>7、预警或干预后续相关处理流程，并且系统应记录相关的记录。</w:t>
      </w:r>
    </w:p>
    <w:p>
      <w:pPr>
        <w:ind w:left="0" w:firstLine="360" w:firstLineChars="150"/>
        <w:rPr>
          <w:rFonts w:hint="eastAsia" w:ascii="Calibri"/>
          <w:sz w:val="24"/>
          <w:szCs w:val="24"/>
          <w:lang w:val="en-US" w:eastAsia="zh-CN"/>
        </w:rPr>
      </w:pPr>
      <w:r>
        <w:rPr>
          <w:rFonts w:hint="eastAsia" w:ascii="Calibri"/>
          <w:sz w:val="24"/>
          <w:szCs w:val="24"/>
          <w:lang w:val="en-US" w:eastAsia="zh-CN"/>
        </w:rPr>
        <w:t>8、系统可以实时读取设备程序运行时间，实现显示设备运行程序的剩余时间。</w:t>
      </w:r>
    </w:p>
    <w:p>
      <w:pPr>
        <w:ind w:left="0" w:firstLine="360" w:firstLineChars="150"/>
        <w:rPr>
          <w:rFonts w:hint="eastAsia" w:ascii="Calibri"/>
          <w:sz w:val="24"/>
          <w:szCs w:val="24"/>
          <w:lang w:val="en-US" w:eastAsia="zh-CN"/>
        </w:rPr>
      </w:pPr>
      <w:r>
        <w:rPr>
          <w:rFonts w:hint="eastAsia" w:ascii="Calibri"/>
          <w:sz w:val="24"/>
          <w:szCs w:val="24"/>
          <w:lang w:val="en-US" w:eastAsia="zh-CN"/>
        </w:rPr>
        <w:t>9、配装扫描枪，扫描结果在设备屏幕上有提示。</w:t>
      </w:r>
    </w:p>
    <w:p>
      <w:pPr>
        <w:ind w:left="0" w:firstLine="422" w:firstLineChars="150"/>
        <w:rPr>
          <w:rFonts w:hint="eastAsia" w:ascii="Calibri"/>
          <w:b/>
          <w:bCs/>
          <w:sz w:val="28"/>
          <w:szCs w:val="28"/>
          <w:highlight w:val="none"/>
        </w:rPr>
      </w:pPr>
      <w:r>
        <w:rPr>
          <w:rFonts w:hint="eastAsia" w:ascii="Calibri"/>
          <w:b/>
          <w:bCs/>
          <w:sz w:val="28"/>
          <w:szCs w:val="28"/>
          <w:highlight w:val="none"/>
          <w:lang w:eastAsia="zh-CN"/>
        </w:rPr>
        <w:t>（</w:t>
      </w:r>
      <w:r>
        <w:rPr>
          <w:rFonts w:hint="eastAsia" w:ascii="Calibri"/>
          <w:b/>
          <w:bCs/>
          <w:sz w:val="28"/>
          <w:szCs w:val="28"/>
          <w:highlight w:val="none"/>
          <w:lang w:val="en-US" w:eastAsia="zh-CN"/>
        </w:rPr>
        <w:t>十五</w:t>
      </w:r>
      <w:r>
        <w:rPr>
          <w:rFonts w:hint="eastAsia" w:ascii="Calibri"/>
          <w:b/>
          <w:bCs/>
          <w:sz w:val="28"/>
          <w:szCs w:val="28"/>
          <w:highlight w:val="none"/>
          <w:lang w:eastAsia="zh-CN"/>
        </w:rPr>
        <w:t>）</w:t>
      </w:r>
      <w:r>
        <w:rPr>
          <w:rFonts w:hint="eastAsia" w:ascii="Calibri"/>
          <w:b/>
          <w:bCs/>
          <w:sz w:val="28"/>
          <w:szCs w:val="28"/>
          <w:highlight w:val="none"/>
        </w:rPr>
        <w:t>外部接口</w:t>
      </w:r>
    </w:p>
    <w:p>
      <w:pPr>
        <w:adjustRightInd w:val="0"/>
        <w:snapToGrid w:val="0"/>
        <w:spacing w:line="360" w:lineRule="auto"/>
        <w:ind w:firstLine="560"/>
        <w:rPr>
          <w:rFonts w:ascii="Calibri"/>
          <w:sz w:val="24"/>
        </w:rPr>
      </w:pPr>
      <w:r>
        <w:rPr>
          <w:rFonts w:ascii="Calibri"/>
          <w:sz w:val="24"/>
        </w:rPr>
        <w:t>1</w:t>
      </w:r>
      <w:r>
        <w:rPr>
          <w:rFonts w:hint="eastAsia" w:ascii="Calibri"/>
          <w:sz w:val="24"/>
        </w:rPr>
        <w:t>、数据采集功能</w:t>
      </w:r>
    </w:p>
    <w:p>
      <w:pPr>
        <w:adjustRightInd w:val="0"/>
        <w:snapToGrid w:val="0"/>
        <w:spacing w:line="360" w:lineRule="auto"/>
        <w:ind w:firstLine="560"/>
        <w:rPr>
          <w:rFonts w:ascii="Calibri"/>
          <w:sz w:val="24"/>
        </w:rPr>
      </w:pPr>
      <w:r>
        <w:rPr>
          <w:rFonts w:hint="eastAsia" w:ascii="Calibri"/>
          <w:sz w:val="24"/>
        </w:rPr>
        <w:t>系统自动采集医院的</w:t>
      </w:r>
      <w:r>
        <w:rPr>
          <w:rFonts w:ascii="Calibri"/>
          <w:sz w:val="24"/>
        </w:rPr>
        <w:t>HIS</w:t>
      </w:r>
      <w:r>
        <w:rPr>
          <w:rFonts w:hint="eastAsia" w:ascii="Calibri"/>
          <w:sz w:val="24"/>
        </w:rPr>
        <w:t>系统中的数据</w:t>
      </w:r>
      <w:r>
        <w:rPr>
          <w:rFonts w:ascii="Calibri"/>
          <w:sz w:val="24"/>
        </w:rPr>
        <w:t>,</w:t>
      </w:r>
      <w:r>
        <w:rPr>
          <w:rFonts w:hint="eastAsia" w:ascii="Calibri"/>
          <w:sz w:val="24"/>
        </w:rPr>
        <w:t>支持与医院集成平台（</w:t>
      </w:r>
      <w:r>
        <w:rPr>
          <w:rFonts w:ascii="Calibri"/>
          <w:sz w:val="24"/>
        </w:rPr>
        <w:t>WebService</w:t>
      </w:r>
      <w:r>
        <w:rPr>
          <w:rFonts w:hint="eastAsia" w:ascii="Calibri"/>
          <w:sz w:val="24"/>
        </w:rPr>
        <w:t>方式）获取数据，主要内容如下：</w:t>
      </w:r>
    </w:p>
    <w:p>
      <w:pPr>
        <w:adjustRightInd w:val="0"/>
        <w:snapToGrid w:val="0"/>
        <w:spacing w:line="360" w:lineRule="auto"/>
        <w:ind w:firstLine="840"/>
        <w:rPr>
          <w:rFonts w:ascii="Calibri"/>
          <w:sz w:val="24"/>
        </w:rPr>
      </w:pPr>
      <w:r>
        <w:rPr>
          <w:rFonts w:ascii="Calibri"/>
          <w:sz w:val="24"/>
        </w:rPr>
        <w:t>1.1</w:t>
      </w:r>
      <w:r>
        <w:rPr>
          <w:rFonts w:hint="eastAsia" w:ascii="Calibri"/>
          <w:sz w:val="24"/>
        </w:rPr>
        <w:t>采集住院患者信息，采集以下基本信息：</w:t>
      </w:r>
    </w:p>
    <w:p>
      <w:pPr>
        <w:autoSpaceDE w:val="0"/>
        <w:autoSpaceDN w:val="0"/>
        <w:adjustRightInd w:val="0"/>
        <w:snapToGrid w:val="0"/>
        <w:spacing w:line="360" w:lineRule="auto"/>
        <w:ind w:left="420" w:firstLine="560"/>
        <w:rPr>
          <w:rFonts w:ascii="Calibri"/>
          <w:sz w:val="24"/>
        </w:rPr>
      </w:pPr>
      <w:r>
        <w:rPr>
          <w:rFonts w:ascii="Calibri"/>
          <w:sz w:val="24"/>
        </w:rPr>
        <w:t xml:space="preserve">1.1.1 </w:t>
      </w:r>
      <w:r>
        <w:rPr>
          <w:rFonts w:hint="eastAsia" w:ascii="Calibri"/>
          <w:sz w:val="24"/>
        </w:rPr>
        <w:t>患者的基本信息：住院患者标识符、姓名、性别、出生日期、有效身份证件号码、入院日期时间、出院日期时间、离院方式、入住病区代码、入病区日期时间、出病区日期时间等。</w:t>
      </w:r>
      <w:r>
        <w:rPr>
          <w:rFonts w:ascii="Calibri"/>
          <w:sz w:val="24"/>
        </w:rPr>
        <w:t xml:space="preserve"> </w:t>
      </w:r>
    </w:p>
    <w:p>
      <w:pPr>
        <w:adjustRightInd w:val="0"/>
        <w:snapToGrid w:val="0"/>
        <w:spacing w:line="360" w:lineRule="auto"/>
        <w:ind w:firstLine="840"/>
        <w:rPr>
          <w:rFonts w:ascii="Calibri"/>
          <w:sz w:val="24"/>
        </w:rPr>
      </w:pPr>
      <w:r>
        <w:rPr>
          <w:rFonts w:ascii="Calibri"/>
          <w:sz w:val="24"/>
        </w:rPr>
        <w:t>1.2</w:t>
      </w:r>
      <w:r>
        <w:rPr>
          <w:rFonts w:hint="eastAsia" w:ascii="Calibri"/>
          <w:sz w:val="24"/>
        </w:rPr>
        <w:t>采集科室相关信息，主要包括：</w:t>
      </w:r>
    </w:p>
    <w:p>
      <w:pPr>
        <w:autoSpaceDE w:val="0"/>
        <w:autoSpaceDN w:val="0"/>
        <w:adjustRightInd w:val="0"/>
        <w:snapToGrid w:val="0"/>
        <w:spacing w:line="360" w:lineRule="auto"/>
        <w:ind w:left="420" w:firstLine="560"/>
        <w:rPr>
          <w:rFonts w:ascii="Calibri"/>
          <w:sz w:val="24"/>
        </w:rPr>
      </w:pPr>
      <w:r>
        <w:rPr>
          <w:rFonts w:ascii="Calibri"/>
          <w:sz w:val="24"/>
        </w:rPr>
        <w:t xml:space="preserve">1.2.1 </w:t>
      </w:r>
      <w:r>
        <w:rPr>
          <w:rFonts w:hint="eastAsia" w:ascii="Calibri"/>
          <w:sz w:val="24"/>
        </w:rPr>
        <w:t>科室信息：科室名称、科室名称等</w:t>
      </w:r>
    </w:p>
    <w:p>
      <w:pPr>
        <w:autoSpaceDE w:val="0"/>
        <w:autoSpaceDN w:val="0"/>
        <w:adjustRightInd w:val="0"/>
        <w:snapToGrid w:val="0"/>
        <w:spacing w:line="360" w:lineRule="auto"/>
        <w:ind w:firstLine="720" w:firstLineChars="300"/>
        <w:rPr>
          <w:rFonts w:ascii="Calibri"/>
          <w:sz w:val="24"/>
        </w:rPr>
      </w:pPr>
      <w:r>
        <w:rPr>
          <w:rFonts w:ascii="Calibri"/>
          <w:sz w:val="24"/>
        </w:rPr>
        <w:t xml:space="preserve">1.3 </w:t>
      </w:r>
      <w:r>
        <w:rPr>
          <w:rFonts w:hint="eastAsia" w:ascii="Calibri"/>
          <w:sz w:val="24"/>
        </w:rPr>
        <w:t>采集院内职工相关信息，主要包括：</w:t>
      </w:r>
    </w:p>
    <w:p>
      <w:pPr>
        <w:autoSpaceDE w:val="0"/>
        <w:autoSpaceDN w:val="0"/>
        <w:adjustRightInd w:val="0"/>
        <w:snapToGrid w:val="0"/>
        <w:spacing w:line="360" w:lineRule="auto"/>
        <w:ind w:firstLine="960" w:firstLineChars="400"/>
        <w:rPr>
          <w:rFonts w:ascii="Calibri"/>
          <w:sz w:val="24"/>
        </w:rPr>
      </w:pPr>
      <w:r>
        <w:rPr>
          <w:rFonts w:ascii="Calibri"/>
          <w:sz w:val="24"/>
        </w:rPr>
        <w:t>1.3.1</w:t>
      </w:r>
      <w:r>
        <w:rPr>
          <w:rFonts w:hint="eastAsia" w:ascii="Calibri"/>
          <w:sz w:val="24"/>
        </w:rPr>
        <w:t>职工信息：职工工号、职工姓名、性别、所在科室、所在病区等信息。</w:t>
      </w:r>
    </w:p>
    <w:p>
      <w:pPr>
        <w:ind w:left="0"/>
        <w:rPr>
          <w:rFonts w:ascii="Calibri"/>
          <w:b/>
          <w:bCs/>
          <w:sz w:val="32"/>
          <w:szCs w:val="32"/>
        </w:rPr>
      </w:pPr>
      <w:r>
        <w:rPr>
          <w:rFonts w:hint="eastAsia" w:ascii="Calibri"/>
          <w:b/>
          <w:bCs/>
          <w:sz w:val="32"/>
          <w:szCs w:val="32"/>
          <w:lang w:val="en-US" w:eastAsia="zh-CN"/>
        </w:rPr>
        <w:t>三、</w:t>
      </w:r>
      <w:r>
        <w:rPr>
          <w:rFonts w:ascii="Calibri"/>
          <w:b/>
          <w:bCs/>
          <w:sz w:val="32"/>
          <w:szCs w:val="32"/>
        </w:rPr>
        <w:t>其他要求</w:t>
      </w:r>
    </w:p>
    <w:p>
      <w:pPr>
        <w:ind w:left="0" w:firstLine="480" w:firstLineChars="200"/>
        <w:rPr>
          <w:rFonts w:ascii="Times New Roman" w:hAnsi="Times New Roman"/>
          <w:sz w:val="24"/>
          <w:szCs w:val="24"/>
          <w:u w:val="single"/>
        </w:rPr>
      </w:pPr>
      <w:r>
        <w:rPr>
          <w:rFonts w:hint="eastAsia" w:ascii="Calibri"/>
          <w:sz w:val="24"/>
          <w:szCs w:val="24"/>
          <w:lang w:val="en-US" w:eastAsia="zh-CN"/>
        </w:rPr>
        <w:t>1</w:t>
      </w:r>
      <w:r>
        <w:rPr>
          <w:rFonts w:hint="eastAsia" w:ascii="Calibri"/>
          <w:sz w:val="24"/>
          <w:szCs w:val="24"/>
        </w:rPr>
        <w:t>、成交方需按照甲方要求提供16台PDA，其中PDA参数应满足如下要求：</w:t>
      </w:r>
      <w:r>
        <w:rPr>
          <w:rFonts w:ascii="Times New Roman" w:hAnsi="Times New Roman"/>
          <w:sz w:val="24"/>
          <w:szCs w:val="24"/>
          <w:u w:val="single"/>
        </w:rPr>
        <w:t xml:space="preserve"> </w:t>
      </w:r>
    </w:p>
    <w:tbl>
      <w:tblPr>
        <w:tblStyle w:val="49"/>
        <w:tblW w:w="5225" w:type="pct"/>
        <w:tblInd w:w="-294" w:type="dxa"/>
        <w:tblLayout w:type="autofit"/>
        <w:tblCellMar>
          <w:top w:w="0" w:type="dxa"/>
          <w:left w:w="108" w:type="dxa"/>
          <w:bottom w:w="0" w:type="dxa"/>
          <w:right w:w="108" w:type="dxa"/>
        </w:tblCellMar>
      </w:tblPr>
      <w:tblGrid>
        <w:gridCol w:w="749"/>
        <w:gridCol w:w="1653"/>
        <w:gridCol w:w="7517"/>
      </w:tblGrid>
      <w:tr>
        <w:tblPrEx>
          <w:tblCellMar>
            <w:top w:w="0" w:type="dxa"/>
            <w:left w:w="108" w:type="dxa"/>
            <w:bottom w:w="0" w:type="dxa"/>
            <w:right w:w="108" w:type="dxa"/>
          </w:tblCellMar>
        </w:tblPrEx>
        <w:trPr>
          <w:trHeight w:val="495" w:hRule="atLeast"/>
        </w:trPr>
        <w:tc>
          <w:tcPr>
            <w:tcW w:w="5000" w:type="pct"/>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PDA技术参数</w:t>
            </w:r>
          </w:p>
        </w:tc>
      </w:tr>
      <w:tr>
        <w:tblPrEx>
          <w:tblCellMar>
            <w:top w:w="0" w:type="dxa"/>
            <w:left w:w="108" w:type="dxa"/>
            <w:bottom w:w="0" w:type="dxa"/>
            <w:right w:w="108" w:type="dxa"/>
          </w:tblCellMar>
        </w:tblPrEx>
        <w:trPr>
          <w:trHeight w:val="499"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指标</w:t>
            </w:r>
          </w:p>
        </w:tc>
        <w:tc>
          <w:tcPr>
            <w:tcW w:w="3787" w:type="pct"/>
            <w:tcBorders>
              <w:top w:val="nil"/>
              <w:left w:val="nil"/>
              <w:bottom w:val="single" w:color="auto"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说明</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CPU</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≥四核1.25GHz</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RAM</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不小于2G</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ROM</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不小于16G</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操作系统</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Android6.0以上版本</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显示屏</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不小于4.2英寸，支持戴手套、湿手操作触控屏</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分辨率</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不小于1280*720</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电池</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3000mAh </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充电</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提供线充及座充，支持快速充电</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USB</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Micro USB 或 TypeC接口 </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重量</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≤230g（含电池）</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不大于152mm(长)×77.6mm(宽)×22mm(厚)</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蓝牙</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WLAN</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802.11 a/b/g/n，支持2.4G及5G频段</w:t>
            </w:r>
          </w:p>
        </w:tc>
      </w:tr>
      <w:tr>
        <w:tblPrEx>
          <w:tblCellMar>
            <w:top w:w="0" w:type="dxa"/>
            <w:left w:w="108" w:type="dxa"/>
            <w:bottom w:w="0" w:type="dxa"/>
            <w:right w:w="108" w:type="dxa"/>
          </w:tblCellMar>
        </w:tblPrEx>
        <w:trPr>
          <w:cantSpli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4G</w:t>
            </w:r>
          </w:p>
        </w:tc>
        <w:tc>
          <w:tcPr>
            <w:tcW w:w="3787" w:type="pct"/>
            <w:tcBorders>
              <w:top w:val="nil"/>
              <w:left w:val="nil"/>
              <w:bottom w:val="single" w:color="auto" w:sz="4" w:space="0"/>
              <w:right w:val="single" w:color="auto" w:sz="8" w:space="0"/>
            </w:tcBorders>
            <w:shd w:val="clear" w:color="auto" w:fill="auto"/>
            <w:vAlign w:val="center"/>
          </w:tcPr>
          <w:p>
            <w:pPr>
              <w:widowControl/>
              <w:spacing w:before="100" w:beforeAutospacing="1" w:after="100" w:afterAutospacing="1"/>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具有4G功能，全网通，兼容移动、电信、联通，需提供工信部入网许可证明文件</w:t>
            </w:r>
          </w:p>
        </w:tc>
      </w:tr>
      <w:tr>
        <w:tblPrEx>
          <w:tblCellMar>
            <w:top w:w="0" w:type="dxa"/>
            <w:left w:w="108" w:type="dxa"/>
            <w:bottom w:w="0" w:type="dxa"/>
            <w:right w:w="108" w:type="dxa"/>
          </w:tblCellMar>
        </w:tblPrEx>
        <w:trPr>
          <w:trHeight w:val="69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外壳</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医用外壳，可耐受医院常用消毒剂（酒精、洗必泰、紫外线、施康、过氧化氢、聚维酮碘等），支持紫外线消毒</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16</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包含挂绳等配件</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17</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键盘</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至少包含双侧扫描按键，有实体的Home键、菜单键及返回按键。</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18</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条码引擎</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支持一维条码、二维条码扫描功能；支持PDA自动连续扫描;</w:t>
            </w:r>
          </w:p>
        </w:tc>
      </w:tr>
      <w:tr>
        <w:tblPrEx>
          <w:tblCellMar>
            <w:top w:w="0" w:type="dxa"/>
            <w:left w:w="108" w:type="dxa"/>
            <w:bottom w:w="0" w:type="dxa"/>
            <w:right w:w="108" w:type="dxa"/>
          </w:tblCellMar>
        </w:tblPrEx>
        <w:trPr>
          <w:trHeight w:val="1035"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20</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环境参数</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防水防尘工业等级达到IP65并提供专业检测机构的认证证书；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产品需通过3C认证，并提供证书文件；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可承受1.2米高度多次跌落</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21</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售后服务</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原厂叁年7×24小时服务；</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23</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摄像头</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24</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提示</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支持振动提示/LED提示/音频提示</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25</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内网时间同步</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具备内网时间同步功能，可在PDA中绑定时间服务器</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26</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固件升级</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支持在内网环境下，自动提示更新设备系统（能够设置强制更新）。</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27</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应用安全</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安装卸载应用软件需要信息处管理权限</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28</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数据安全</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能够设置USB传输数据管理权限</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29</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系统安全</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能够对系统设置进行权限管控，可进行密码保护</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30</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超级用户</w:t>
            </w:r>
          </w:p>
        </w:tc>
        <w:tc>
          <w:tcPr>
            <w:tcW w:w="3787" w:type="pct"/>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能够设置终端可运行APP的黑白名单</w:t>
            </w:r>
          </w:p>
        </w:tc>
      </w:tr>
      <w:tr>
        <w:tblPrEx>
          <w:tblCellMar>
            <w:top w:w="0" w:type="dxa"/>
            <w:left w:w="108" w:type="dxa"/>
            <w:bottom w:w="0" w:type="dxa"/>
            <w:right w:w="108" w:type="dxa"/>
          </w:tblCellMar>
        </w:tblPrEx>
        <w:trPr>
          <w:trHeight w:val="360" w:hRule="atLeast"/>
        </w:trPr>
        <w:tc>
          <w:tcPr>
            <w:tcW w:w="378" w:type="pct"/>
            <w:tcBorders>
              <w:top w:val="nil"/>
              <w:left w:val="single" w:color="auto" w:sz="8"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31</w:t>
            </w:r>
          </w:p>
        </w:tc>
        <w:tc>
          <w:tcPr>
            <w:tcW w:w="833" w:type="pct"/>
            <w:tcBorders>
              <w:top w:val="nil"/>
              <w:left w:val="nil"/>
              <w:bottom w:val="single" w:color="auto" w:sz="8"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其他要求</w:t>
            </w:r>
          </w:p>
        </w:tc>
        <w:tc>
          <w:tcPr>
            <w:tcW w:w="3787" w:type="pct"/>
            <w:tcBorders>
              <w:top w:val="nil"/>
              <w:left w:val="nil"/>
              <w:bottom w:val="single" w:color="auto" w:sz="8"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每个设备表面应有设备唯一标识，便于因设备故障无法开机时区分设备；</w:t>
            </w:r>
          </w:p>
        </w:tc>
      </w:tr>
    </w:tbl>
    <w:p>
      <w:pPr>
        <w:ind w:firstLine="480" w:firstLineChars="200"/>
        <w:rPr>
          <w:rFonts w:hint="eastAsia" w:ascii="Calibri"/>
          <w:sz w:val="24"/>
          <w:szCs w:val="24"/>
        </w:rPr>
      </w:pPr>
      <w:r>
        <w:rPr>
          <w:rFonts w:hint="eastAsia" w:ascii="Calibri"/>
          <w:sz w:val="24"/>
          <w:szCs w:val="24"/>
          <w:lang w:val="en-US" w:eastAsia="zh-CN"/>
        </w:rPr>
        <w:t>2</w:t>
      </w:r>
      <w:r>
        <w:rPr>
          <w:rFonts w:ascii="Calibri"/>
          <w:sz w:val="24"/>
          <w:szCs w:val="24"/>
        </w:rPr>
        <w:t>、项目实施方案：承诺获得中标通知后60个自然日内完成系统上线，承诺函中需要包括详细的实施计划，并阐述计划的合理性。</w:t>
      </w:r>
    </w:p>
    <w:p>
      <w:pPr>
        <w:ind w:firstLine="480" w:firstLineChars="200"/>
        <w:rPr>
          <w:rFonts w:ascii="Calibri"/>
          <w:sz w:val="24"/>
          <w:szCs w:val="24"/>
        </w:rPr>
      </w:pPr>
      <w:r>
        <w:rPr>
          <w:rFonts w:hint="eastAsia" w:ascii="Calibri"/>
          <w:sz w:val="24"/>
          <w:szCs w:val="24"/>
          <w:lang w:val="en-US" w:eastAsia="zh-CN"/>
        </w:rPr>
        <w:t>3、</w:t>
      </w:r>
      <w:r>
        <w:rPr>
          <w:rFonts w:ascii="Calibri"/>
          <w:sz w:val="24"/>
          <w:szCs w:val="24"/>
        </w:rPr>
        <w:t>系统架构：要求系统使用B/S设计结构，方便系统维护和升级。</w:t>
      </w:r>
    </w:p>
    <w:p>
      <w:pPr>
        <w:ind w:firstLine="480" w:firstLineChars="200"/>
        <w:rPr>
          <w:rFonts w:ascii="Calibri"/>
          <w:sz w:val="24"/>
          <w:szCs w:val="24"/>
        </w:rPr>
      </w:pPr>
      <w:r>
        <w:rPr>
          <w:rFonts w:hint="eastAsia" w:ascii="Calibri"/>
          <w:sz w:val="24"/>
          <w:szCs w:val="24"/>
          <w:lang w:val="en-US" w:eastAsia="zh-CN"/>
        </w:rPr>
        <w:t>4、</w:t>
      </w:r>
      <w:r>
        <w:rPr>
          <w:rFonts w:ascii="Calibri"/>
          <w:sz w:val="24"/>
          <w:szCs w:val="24"/>
        </w:rPr>
        <w:t>与第三方数据交互，需通过医院的ESB、CDR集成平台实现。</w:t>
      </w:r>
    </w:p>
    <w:p>
      <w:pPr>
        <w:ind w:left="0" w:firstLine="560"/>
        <w:rPr>
          <w:rFonts w:ascii="Calibri"/>
          <w:sz w:val="24"/>
          <w:szCs w:val="24"/>
        </w:rPr>
      </w:pPr>
      <w:r>
        <w:rPr>
          <w:rFonts w:hint="eastAsia" w:ascii="Calibri"/>
          <w:sz w:val="24"/>
          <w:szCs w:val="24"/>
          <w:lang w:val="en-US" w:eastAsia="zh-CN"/>
        </w:rPr>
        <w:t>5、</w:t>
      </w:r>
      <w:r>
        <w:rPr>
          <w:rFonts w:ascii="Calibri"/>
          <w:sz w:val="24"/>
          <w:szCs w:val="24"/>
        </w:rPr>
        <w:t>项目实施中所需对接的各系统所需的接口费用，均包含在</w:t>
      </w:r>
    </w:p>
    <w:p>
      <w:pPr>
        <w:ind w:left="0"/>
        <w:rPr>
          <w:rFonts w:ascii="Calibri"/>
          <w:sz w:val="24"/>
          <w:szCs w:val="24"/>
        </w:rPr>
      </w:pPr>
      <w:r>
        <w:rPr>
          <w:rFonts w:ascii="Calibri"/>
          <w:sz w:val="24"/>
          <w:szCs w:val="24"/>
        </w:rPr>
        <w:t>项目费用中，不另计费。</w:t>
      </w:r>
    </w:p>
    <w:p>
      <w:pPr>
        <w:ind w:left="0" w:firstLine="480" w:firstLineChars="200"/>
        <w:rPr>
          <w:rFonts w:ascii="Calibri"/>
          <w:sz w:val="24"/>
          <w:szCs w:val="24"/>
        </w:rPr>
      </w:pPr>
      <w:r>
        <w:rPr>
          <w:rFonts w:hint="eastAsia" w:ascii="Calibri"/>
          <w:sz w:val="24"/>
          <w:szCs w:val="24"/>
          <w:lang w:val="en-US" w:eastAsia="zh-CN"/>
        </w:rPr>
        <w:t>6、</w:t>
      </w:r>
      <w:r>
        <w:rPr>
          <w:rFonts w:ascii="Calibri"/>
          <w:sz w:val="24"/>
          <w:szCs w:val="24"/>
        </w:rPr>
        <w:t>标书中需要包括详细的实施计划，并阐述计划的合理性。</w:t>
      </w:r>
    </w:p>
    <w:p>
      <w:pPr>
        <w:ind w:firstLine="480" w:firstLineChars="200"/>
        <w:rPr>
          <w:rFonts w:ascii="Calibri"/>
          <w:sz w:val="24"/>
          <w:szCs w:val="24"/>
        </w:rPr>
      </w:pPr>
      <w:r>
        <w:rPr>
          <w:rFonts w:hint="eastAsia" w:ascii="Calibri"/>
          <w:sz w:val="24"/>
          <w:szCs w:val="24"/>
          <w:lang w:val="en-US" w:eastAsia="zh-CN"/>
        </w:rPr>
        <w:t>7、</w:t>
      </w:r>
      <w:r>
        <w:rPr>
          <w:rFonts w:ascii="Calibri"/>
          <w:sz w:val="24"/>
          <w:szCs w:val="24"/>
        </w:rPr>
        <w:t>成交人应提供详细的软件相关技术文档、使用说明书、维护手册等文档资料。提供系统应急方案，提供维护技术支持工具。项目文档包括但不限于以下内容：</w:t>
      </w:r>
    </w:p>
    <w:p>
      <w:pPr>
        <w:snapToGrid w:val="0"/>
        <w:spacing w:line="360" w:lineRule="auto"/>
        <w:ind w:firstLine="480" w:firstLineChars="200"/>
        <w:rPr>
          <w:rFonts w:ascii="Calibri"/>
          <w:sz w:val="24"/>
          <w:szCs w:val="24"/>
        </w:rPr>
      </w:pPr>
      <w:r>
        <w:rPr>
          <w:rFonts w:hint="eastAsia" w:ascii="Calibri"/>
          <w:sz w:val="24"/>
          <w:szCs w:val="24"/>
          <w:lang w:val="en-US" w:eastAsia="zh-CN"/>
        </w:rPr>
        <w:t>7.1</w:t>
      </w:r>
      <w:r>
        <w:rPr>
          <w:rFonts w:ascii="Calibri"/>
          <w:sz w:val="24"/>
          <w:szCs w:val="24"/>
        </w:rPr>
        <w:t>项目计划书、用户需求分析报告、数据库字典。</w:t>
      </w:r>
    </w:p>
    <w:p>
      <w:pPr>
        <w:snapToGrid w:val="0"/>
        <w:spacing w:line="360" w:lineRule="auto"/>
        <w:ind w:firstLine="480" w:firstLineChars="200"/>
        <w:rPr>
          <w:rFonts w:hint="eastAsia" w:ascii="Calibri"/>
          <w:sz w:val="24"/>
          <w:szCs w:val="24"/>
        </w:rPr>
      </w:pPr>
      <w:r>
        <w:rPr>
          <w:rFonts w:hint="eastAsia" w:ascii="Calibri"/>
          <w:sz w:val="24"/>
          <w:szCs w:val="24"/>
          <w:lang w:val="en-US" w:eastAsia="zh-CN"/>
        </w:rPr>
        <w:t>7.2</w:t>
      </w:r>
      <w:r>
        <w:rPr>
          <w:rFonts w:ascii="Calibri"/>
          <w:sz w:val="24"/>
          <w:szCs w:val="24"/>
        </w:rPr>
        <w:t>项目设计说明书：包括系统概要设计说明书、系统详细设计说明书（界面设计、数据库设计、流程、业务处理逻辑及涉及数据库表字段变化说明等）。</w:t>
      </w:r>
    </w:p>
    <w:p>
      <w:pPr>
        <w:ind w:firstLine="480" w:firstLineChars="200"/>
        <w:rPr>
          <w:rFonts w:ascii="Calibri"/>
          <w:sz w:val="24"/>
          <w:szCs w:val="24"/>
          <w:highlight w:val="none"/>
        </w:rPr>
      </w:pPr>
      <w:r>
        <w:rPr>
          <w:rFonts w:hint="eastAsia" w:ascii="Calibri"/>
          <w:sz w:val="24"/>
          <w:szCs w:val="24"/>
          <w:highlight w:val="none"/>
          <w:lang w:val="en-US" w:eastAsia="zh-CN"/>
        </w:rPr>
        <w:t>8</w:t>
      </w:r>
      <w:r>
        <w:rPr>
          <w:rFonts w:ascii="Calibri"/>
          <w:sz w:val="24"/>
          <w:szCs w:val="24"/>
          <w:highlight w:val="none"/>
        </w:rPr>
        <w:t>、项目团队成员配备合理性：项目实施期内，驻场技术服务人员总人数不得少于3人，（需提供项目团队成员开标日期前三个月常驻地行政主管部门出具的（或社保网站打印的）社保证明复印件、相关资格证书、学历证书）。</w:t>
      </w:r>
    </w:p>
    <w:p>
      <w:pPr>
        <w:ind w:left="0" w:firstLine="420"/>
        <w:rPr>
          <w:rFonts w:ascii="Calibri"/>
          <w:sz w:val="24"/>
          <w:szCs w:val="24"/>
          <w:highlight w:val="none"/>
        </w:rPr>
      </w:pPr>
      <w:r>
        <w:rPr>
          <w:rFonts w:hint="eastAsia" w:ascii="Calibri"/>
          <w:sz w:val="24"/>
          <w:szCs w:val="24"/>
          <w:highlight w:val="none"/>
          <w:lang w:val="en-US" w:eastAsia="zh-CN"/>
        </w:rPr>
        <w:t>9、</w:t>
      </w:r>
      <w:r>
        <w:rPr>
          <w:rFonts w:ascii="Calibri"/>
          <w:sz w:val="24"/>
          <w:szCs w:val="24"/>
          <w:highlight w:val="none"/>
        </w:rPr>
        <w:t>项目负责人资质：项目经理具有①国际（PMI、IPMA）或②国内权威机构（工业和信息化产业部）颁发的项目管理资质证书（需提供人员证书复印件及开标日期前三个月行政主管部门出具的（或社保网站打印的）社保证明复印件）。</w:t>
      </w:r>
    </w:p>
    <w:p>
      <w:pPr>
        <w:snapToGrid w:val="0"/>
        <w:spacing w:line="360" w:lineRule="auto"/>
        <w:ind w:left="0" w:firstLine="420"/>
        <w:rPr>
          <w:rFonts w:hint="eastAsia" w:ascii="Calibri"/>
          <w:sz w:val="24"/>
          <w:szCs w:val="24"/>
        </w:rPr>
      </w:pPr>
      <w:r>
        <w:rPr>
          <w:rFonts w:hint="eastAsia" w:ascii="Calibri"/>
          <w:sz w:val="24"/>
          <w:szCs w:val="24"/>
          <w:lang w:val="en-US" w:eastAsia="zh-CN"/>
        </w:rPr>
        <w:t>10、</w:t>
      </w:r>
      <w:r>
        <w:rPr>
          <w:rFonts w:hint="eastAsia" w:ascii="Calibri"/>
          <w:sz w:val="24"/>
          <w:szCs w:val="24"/>
        </w:rPr>
        <w:t>成交方需要保证系统平稳运行和升级，能够及时响应系统运行过程中遇到的问题和新的需求。</w:t>
      </w:r>
    </w:p>
    <w:p>
      <w:pPr>
        <w:rPr>
          <w:sz w:val="24"/>
          <w:szCs w:val="24"/>
          <w:highlight w:val="none"/>
        </w:rPr>
      </w:pPr>
    </w:p>
    <w:p>
      <w:pPr>
        <w:spacing w:line="360" w:lineRule="auto"/>
        <w:jc w:val="center"/>
        <w:rPr>
          <w:rFonts w:ascii="宋体"/>
          <w:b/>
          <w:sz w:val="36"/>
          <w:highlight w:val="none"/>
        </w:rPr>
      </w:pPr>
      <w:r>
        <w:rPr>
          <w:rFonts w:hint="eastAsia" w:ascii="宋体" w:hAnsi="宋体" w:cs="宋体"/>
          <w:b/>
          <w:sz w:val="24"/>
          <w:highlight w:val="none"/>
        </w:rPr>
        <w:br w:type="page"/>
      </w: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2"/>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付款方式：</w:t>
      </w:r>
    </w:p>
    <w:p>
      <w:pPr>
        <w:pStyle w:val="2"/>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p>
      <w:pPr>
        <w:pStyle w:val="2"/>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highlight w:val="none"/>
        </w:rPr>
      </w:pPr>
      <w:bookmarkStart w:id="128" w:name="_Toc487900361"/>
      <w:r>
        <w:rPr>
          <w:rFonts w:ascii="宋体" w:hAnsi="宋体"/>
          <w:bCs/>
          <w:highlight w:val="none"/>
        </w:rPr>
        <w:t>11</w:t>
      </w:r>
      <w:r>
        <w:rPr>
          <w:rFonts w:hint="eastAsia" w:ascii="宋体" w:hAnsi="宋体"/>
          <w:bCs/>
          <w:highlight w:val="none"/>
        </w:rPr>
        <w:t>、索赔</w:t>
      </w:r>
      <w:bookmarkEnd w:id="128"/>
    </w:p>
    <w:p>
      <w:pPr>
        <w:pStyle w:val="2"/>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highlight w:val="none"/>
        </w:rPr>
      </w:pPr>
      <w:bookmarkStart w:id="129"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9"/>
    </w:p>
    <w:p>
      <w:pPr>
        <w:pStyle w:val="2"/>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16</w:t>
      </w:r>
      <w:r>
        <w:rPr>
          <w:rFonts w:hint="eastAsia" w:ascii="宋体" w:hAnsi="宋体"/>
          <w:bCs/>
          <w:highlight w:val="none"/>
        </w:rPr>
        <w:t>、不可抗力</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bookmarkStart w:id="130"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0"/>
    </w:p>
    <w:p>
      <w:pPr>
        <w:pStyle w:val="2"/>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bookmarkStart w:id="131" w:name="_Toc487900369"/>
      <w:r>
        <w:rPr>
          <w:rFonts w:ascii="宋体" w:hAnsi="宋体"/>
          <w:bCs/>
          <w:highlight w:val="none"/>
        </w:rPr>
        <w:t xml:space="preserve">18   </w:t>
      </w:r>
      <w:r>
        <w:rPr>
          <w:rFonts w:hint="eastAsia" w:ascii="宋体" w:hAnsi="宋体"/>
          <w:bCs/>
          <w:highlight w:val="none"/>
        </w:rPr>
        <w:t>转让和分包</w:t>
      </w:r>
      <w:bookmarkEnd w:id="131"/>
    </w:p>
    <w:p>
      <w:pPr>
        <w:pStyle w:val="2"/>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hint="eastAsia" w:ascii="宋体" w:hAnsi="宋体"/>
          <w:bCs/>
          <w:highlight w:val="none"/>
        </w:rPr>
        <w:t>未经允许，本招标采购项目不得转让。</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bookmarkStart w:id="132" w:name="_Toc487900371"/>
      <w:r>
        <w:rPr>
          <w:rFonts w:ascii="宋体" w:hAnsi="宋体"/>
          <w:bCs/>
          <w:highlight w:val="none"/>
        </w:rPr>
        <w:t xml:space="preserve">19   </w:t>
      </w:r>
      <w:r>
        <w:rPr>
          <w:rFonts w:hint="eastAsia" w:ascii="宋体" w:hAnsi="宋体"/>
          <w:bCs/>
          <w:highlight w:val="none"/>
        </w:rPr>
        <w:t>通知</w:t>
      </w:r>
      <w:bookmarkEnd w:id="132"/>
    </w:p>
    <w:p>
      <w:pPr>
        <w:pStyle w:val="2"/>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20</w:t>
      </w:r>
      <w:r>
        <w:rPr>
          <w:rFonts w:hint="eastAsia" w:ascii="宋体" w:hAnsi="宋体"/>
          <w:bCs/>
          <w:highlight w:val="none"/>
        </w:rPr>
        <w:t>、争议的解决</w:t>
      </w:r>
    </w:p>
    <w:p>
      <w:pPr>
        <w:pStyle w:val="2"/>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ascii="宋体"/>
          <w:bCs/>
          <w:highlight w:val="none"/>
        </w:rPr>
      </w:pPr>
      <w:r>
        <w:rPr>
          <w:rFonts w:hint="eastAsia" w:ascii="宋体" w:hAnsi="宋体"/>
          <w:bCs/>
          <w:highlight w:val="none"/>
        </w:rPr>
        <w:t>合同发生纠纷时，双方应协商解决，协商不成可以提交济南仲裁委员会仲裁。</w:t>
      </w:r>
    </w:p>
    <w:p>
      <w:pPr>
        <w:pStyle w:val="2"/>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21</w:t>
      </w:r>
      <w:r>
        <w:rPr>
          <w:rFonts w:hint="eastAsia" w:ascii="宋体" w:hAnsi="宋体"/>
          <w:bCs/>
          <w:highlight w:val="none"/>
        </w:rPr>
        <w:t>、合同生效</w:t>
      </w:r>
    </w:p>
    <w:p>
      <w:pPr>
        <w:pStyle w:val="2"/>
        <w:keepNext w:val="0"/>
        <w:keepLines w:val="0"/>
        <w:pageBreakBefore w:val="0"/>
        <w:widowControl w:val="0"/>
        <w:kinsoku/>
        <w:wordWrap/>
        <w:overflowPunct/>
        <w:topLinePunct w:val="0"/>
        <w:autoSpaceDE/>
        <w:autoSpaceDN/>
        <w:bidi w:val="0"/>
        <w:adjustRightInd w:val="0"/>
        <w:snapToGrid w:val="0"/>
        <w:spacing w:line="430" w:lineRule="exact"/>
        <w:ind w:left="703" w:leftChars="200" w:hanging="283" w:hangingChars="118"/>
        <w:textAlignment w:val="auto"/>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3" w:name="_Toc15866"/>
      <w:bookmarkStart w:id="134" w:name="_Toc27021"/>
      <w:bookmarkStart w:id="135" w:name="_Toc15550"/>
      <w:r>
        <w:rPr>
          <w:rFonts w:hint="eastAsia" w:ascii="宋体" w:hAnsi="宋体"/>
          <w:b/>
          <w:bCs/>
          <w:sz w:val="24"/>
          <w:highlight w:val="none"/>
        </w:rPr>
        <w:t>一、本合同由合同文本和下列文件组成</w:t>
      </w:r>
      <w:bookmarkEnd w:id="133"/>
      <w:bookmarkEnd w:id="134"/>
      <w:bookmarkEnd w:id="135"/>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6" w:name="_Toc9903"/>
      <w:bookmarkStart w:id="137" w:name="_Toc9153"/>
      <w:bookmarkStart w:id="138" w:name="_Toc16073"/>
      <w:r>
        <w:rPr>
          <w:rFonts w:hint="eastAsia" w:ascii="宋体" w:hAnsi="宋体"/>
          <w:b/>
          <w:bCs/>
          <w:sz w:val="24"/>
          <w:highlight w:val="none"/>
        </w:rPr>
        <w:t>二、货物的名称、数量</w:t>
      </w:r>
      <w:bookmarkEnd w:id="136"/>
      <w:bookmarkEnd w:id="137"/>
      <w:bookmarkEnd w:id="138"/>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9" w:name="_Toc14263"/>
      <w:bookmarkStart w:id="140" w:name="_Toc1690"/>
      <w:bookmarkStart w:id="141" w:name="_Toc4618"/>
      <w:r>
        <w:rPr>
          <w:rFonts w:hint="eastAsia" w:ascii="宋体" w:hAnsi="宋体"/>
          <w:b/>
          <w:bCs/>
          <w:sz w:val="24"/>
          <w:highlight w:val="none"/>
        </w:rPr>
        <w:t>三、合同金额</w:t>
      </w:r>
      <w:bookmarkEnd w:id="139"/>
      <w:bookmarkEnd w:id="140"/>
      <w:bookmarkEnd w:id="141"/>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5"/>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outlineLvl w:val="0"/>
        <w:rPr>
          <w:rFonts w:ascii="宋体"/>
          <w:b/>
          <w:sz w:val="24"/>
          <w:highlight w:val="none"/>
        </w:rPr>
      </w:pPr>
      <w:bookmarkStart w:id="142" w:name="_Toc23604"/>
      <w:bookmarkStart w:id="143" w:name="_Toc10675"/>
      <w:bookmarkStart w:id="144" w:name="_Toc19878"/>
      <w:r>
        <w:rPr>
          <w:rFonts w:hint="eastAsia" w:ascii="宋体" w:hAnsi="宋体"/>
          <w:b/>
          <w:bCs/>
          <w:sz w:val="24"/>
          <w:highlight w:val="none"/>
        </w:rPr>
        <w:t>四、</w:t>
      </w:r>
      <w:bookmarkEnd w:id="142"/>
      <w:bookmarkEnd w:id="143"/>
      <w:bookmarkEnd w:id="144"/>
      <w:r>
        <w:rPr>
          <w:rFonts w:hint="eastAsia" w:ascii="宋体" w:hAnsi="宋体"/>
          <w:b/>
          <w:sz w:val="24"/>
          <w:highlight w:val="none"/>
        </w:rPr>
        <w:t>付款方式：</w:t>
      </w:r>
    </w:p>
    <w:p>
      <w:pPr>
        <w:tabs>
          <w:tab w:val="left" w:pos="764"/>
        </w:tabs>
        <w:snapToGrid w:val="0"/>
        <w:spacing w:line="480" w:lineRule="exact"/>
        <w:ind w:firstLine="357" w:firstLineChars="15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五、交付时间、地点、验收方式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5" w:name="_Toc28569"/>
      <w:bookmarkStart w:id="146" w:name="_Toc12280"/>
      <w:bookmarkStart w:id="147" w:name="_Toc28907"/>
      <w:r>
        <w:rPr>
          <w:rFonts w:hint="eastAsia" w:ascii="宋体" w:hAnsi="宋体"/>
          <w:b/>
          <w:bCs/>
          <w:sz w:val="24"/>
          <w:highlight w:val="none"/>
        </w:rPr>
        <w:t>六、履约保证金</w:t>
      </w:r>
      <w:bookmarkEnd w:id="145"/>
      <w:bookmarkEnd w:id="146"/>
      <w:bookmarkEnd w:id="147"/>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8" w:name="_Toc29637"/>
      <w:bookmarkStart w:id="149" w:name="_Toc24320"/>
      <w:bookmarkStart w:id="150" w:name="_Toc609"/>
      <w:r>
        <w:rPr>
          <w:rFonts w:hint="eastAsia" w:ascii="宋体" w:hAnsi="宋体"/>
          <w:b/>
          <w:bCs/>
          <w:sz w:val="24"/>
          <w:highlight w:val="none"/>
        </w:rPr>
        <w:t>七、合同生效</w:t>
      </w:r>
      <w:bookmarkEnd w:id="148"/>
      <w:bookmarkEnd w:id="149"/>
      <w:bookmarkEnd w:id="150"/>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1" w:name="_Toc10585"/>
      <w:bookmarkStart w:id="152" w:name="_Toc28312"/>
      <w:bookmarkStart w:id="153" w:name="_Toc20385"/>
      <w:r>
        <w:rPr>
          <w:rFonts w:hint="eastAsia" w:ascii="宋体" w:hAnsi="宋体"/>
          <w:b/>
          <w:bCs/>
          <w:sz w:val="24"/>
          <w:highlight w:val="none"/>
        </w:rPr>
        <w:t>八、合同保存</w:t>
      </w:r>
      <w:bookmarkEnd w:id="151"/>
      <w:bookmarkEnd w:id="152"/>
      <w:bookmarkEnd w:id="153"/>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4" w:name="_Toc23003"/>
      <w:bookmarkStart w:id="155" w:name="_Toc14149"/>
      <w:bookmarkStart w:id="156" w:name="_Toc17788"/>
      <w:r>
        <w:rPr>
          <w:rFonts w:hint="eastAsia" w:ascii="宋体" w:hAnsi="宋体"/>
          <w:b/>
          <w:bCs/>
          <w:sz w:val="24"/>
          <w:highlight w:val="none"/>
        </w:rPr>
        <w:t>九、违约条款</w:t>
      </w:r>
      <w:bookmarkEnd w:id="154"/>
      <w:bookmarkEnd w:id="155"/>
      <w:bookmarkEnd w:id="156"/>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7" w:name="_Toc2531"/>
      <w:bookmarkStart w:id="158" w:name="_Toc25277"/>
      <w:bookmarkStart w:id="159"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7"/>
      <w:bookmarkEnd w:id="158"/>
      <w:bookmarkEnd w:id="159"/>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0" w:name="_Toc4921"/>
      <w:r>
        <w:rPr>
          <w:rFonts w:hint="eastAsia" w:ascii="宋体" w:hAnsi="宋体"/>
          <w:b/>
          <w:kern w:val="0"/>
          <w:sz w:val="36"/>
          <w:szCs w:val="20"/>
          <w:highlight w:val="none"/>
        </w:rPr>
        <w:t>第五部分附件</w:t>
      </w:r>
      <w:bookmarkEnd w:id="160"/>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2"/>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投标报价</w:t>
            </w:r>
          </w:p>
        </w:tc>
        <w:tc>
          <w:tcPr>
            <w:tcW w:w="7121"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highlight w:val="none"/>
              </w:rPr>
              <w:t>合同生效之日起</w:t>
            </w:r>
            <w:r>
              <w:rPr>
                <w:color w:val="000000"/>
                <w:sz w:val="24"/>
                <w:highlight w:val="none"/>
                <w:u w:val="single"/>
              </w:rPr>
              <w:t xml:space="preserve">    </w:t>
            </w:r>
            <w:r>
              <w:rPr>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cols w:space="720" w:num="1"/>
          <w:titlePg/>
          <w:docGrid w:type="lines" w:linePitch="290" w:charSpace="-3931"/>
        </w:sectPr>
      </w:pPr>
    </w:p>
    <w:p>
      <w:pPr>
        <w:pStyle w:val="96"/>
        <w:spacing w:before="240" w:line="480" w:lineRule="exact"/>
        <w:ind w:right="94" w:firstLine="7182" w:firstLineChars="2850"/>
        <w:rPr>
          <w:rFonts w:hint="eastAsia" w:ascii="宋体" w:hAnsi="宋体" w:eastAsia="宋体" w:cs="Times New Roman"/>
          <w:sz w:val="24"/>
          <w:szCs w:val="24"/>
          <w:highlight w:val="none"/>
        </w:rPr>
        <w:sectPr>
          <w:type w:val="continuous"/>
          <w:pgSz w:w="11907" w:h="16840"/>
          <w:pgMar w:top="1304" w:right="1418" w:bottom="1157" w:left="1418" w:header="851" w:footer="851" w:gutter="0"/>
          <w:cols w:space="720" w:num="1"/>
          <w:docGrid w:type="lines" w:linePitch="290" w:charSpace="-3931"/>
        </w:sectPr>
      </w:pPr>
    </w:p>
    <w:p>
      <w:pPr>
        <w:pStyle w:val="2"/>
        <w:spacing w:after="0" w:afterLines="0" w:line="480" w:lineRule="exact"/>
        <w:jc w:val="left"/>
        <w:outlineLvl w:val="0"/>
        <w:rPr>
          <w:rFonts w:ascii="宋体"/>
          <w:b/>
          <w:sz w:val="32"/>
          <w:szCs w:val="32"/>
          <w:highlight w:val="none"/>
        </w:rPr>
      </w:pPr>
      <w:bookmarkStart w:id="161" w:name="_Toc32015"/>
      <w:bookmarkStart w:id="162" w:name="_Toc14774"/>
      <w:bookmarkStart w:id="163" w:name="_Toc5221"/>
      <w:r>
        <w:rPr>
          <w:rFonts w:hint="eastAsia" w:ascii="宋体" w:hAnsi="宋体"/>
          <w:highlight w:val="none"/>
        </w:rPr>
        <w:t>附件四：</w:t>
      </w:r>
      <w:bookmarkEnd w:id="161"/>
      <w:bookmarkEnd w:id="162"/>
      <w:bookmarkEnd w:id="163"/>
      <w:r>
        <w:rPr>
          <w:rFonts w:hint="eastAsia" w:ascii="宋体" w:hAnsi="宋体"/>
          <w:highlight w:val="none"/>
          <w:lang w:val="en-US" w:eastAsia="zh-CN"/>
        </w:rPr>
        <w:t xml:space="preserve"> </w:t>
      </w:r>
      <w:bookmarkStart w:id="164" w:name="_Toc27446"/>
      <w:bookmarkStart w:id="165" w:name="_Toc17048"/>
      <w:r>
        <w:rPr>
          <w:rFonts w:hint="eastAsia" w:ascii="宋体" w:hAnsi="宋体"/>
          <w:highlight w:val="none"/>
          <w:lang w:val="en-US" w:eastAsia="zh-CN"/>
        </w:rPr>
        <w:t xml:space="preserve">                                                  </w:t>
      </w:r>
      <w:r>
        <w:rPr>
          <w:rFonts w:hint="eastAsia" w:ascii="宋体" w:hAnsi="宋体"/>
          <w:b/>
          <w:sz w:val="32"/>
          <w:szCs w:val="32"/>
          <w:highlight w:val="none"/>
        </w:rPr>
        <w:t>报价明细表</w:t>
      </w:r>
      <w:bookmarkEnd w:id="164"/>
      <w:bookmarkEnd w:id="165"/>
    </w:p>
    <w:p>
      <w:pPr>
        <w:tabs>
          <w:tab w:val="left" w:pos="1785"/>
        </w:tabs>
        <w:spacing w:line="480" w:lineRule="exact"/>
        <w:rPr>
          <w:rFonts w:ascii="宋体"/>
          <w:sz w:val="24"/>
          <w:highlight w:val="none"/>
        </w:rPr>
      </w:pPr>
      <w:r>
        <w:rPr>
          <w:rFonts w:hint="eastAsia" w:ascii="宋体" w:hAnsi="宋体"/>
          <w:b/>
          <w:sz w:val="24"/>
          <w:highlight w:val="none"/>
        </w:rPr>
        <w:t xml:space="preserve">  </w:t>
      </w:r>
      <w:r>
        <w:rPr>
          <w:rFonts w:hint="eastAsia" w:ascii="宋体" w:hAnsi="宋体"/>
          <w:b/>
          <w:sz w:val="24"/>
          <w:highlight w:val="none"/>
          <w:lang w:val="en-US" w:eastAsia="zh-CN"/>
        </w:rPr>
        <w:t>招标</w:t>
      </w:r>
      <w:r>
        <w:rPr>
          <w:rFonts w:hint="eastAsia" w:ascii="宋体" w:hAnsi="宋体"/>
          <w:b/>
          <w:sz w:val="24"/>
          <w:highlight w:val="none"/>
        </w:rPr>
        <w:t>内容</w:t>
      </w:r>
      <w:r>
        <w:rPr>
          <w:rFonts w:ascii="宋体" w:hAnsi="宋体"/>
          <w:b/>
          <w:sz w:val="24"/>
          <w:highlight w:val="none"/>
        </w:rPr>
        <w:t xml:space="preserve"> :                                                                     </w:t>
      </w:r>
      <w:r>
        <w:rPr>
          <w:rFonts w:hint="eastAsia" w:ascii="宋体" w:hAnsi="宋体"/>
          <w:b/>
          <w:sz w:val="24"/>
          <w:highlight w:val="none"/>
        </w:rPr>
        <w:t>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noWrap w:val="0"/>
            <w:vAlign w:val="center"/>
          </w:tcPr>
          <w:p>
            <w:pPr>
              <w:spacing w:line="480" w:lineRule="exact"/>
              <w:jc w:val="center"/>
              <w:rPr>
                <w:rFonts w:ascii="宋体"/>
                <w:sz w:val="24"/>
                <w:highlight w:val="none"/>
              </w:rPr>
            </w:pPr>
          </w:p>
        </w:tc>
        <w:tc>
          <w:tcPr>
            <w:tcW w:w="1164" w:type="dxa"/>
            <w:vMerge w:val="continue"/>
            <w:noWrap w:val="0"/>
            <w:vAlign w:val="center"/>
          </w:tcPr>
          <w:p>
            <w:pPr>
              <w:spacing w:line="480" w:lineRule="exact"/>
              <w:jc w:val="center"/>
              <w:rPr>
                <w:rFonts w:ascii="宋体"/>
                <w:sz w:val="24"/>
                <w:highlight w:val="none"/>
              </w:rPr>
            </w:pPr>
          </w:p>
        </w:tc>
        <w:tc>
          <w:tcPr>
            <w:tcW w:w="1566" w:type="dxa"/>
            <w:vMerge w:val="continue"/>
            <w:noWrap w:val="0"/>
            <w:vAlign w:val="top"/>
          </w:tcPr>
          <w:p>
            <w:pPr>
              <w:spacing w:line="480" w:lineRule="exact"/>
              <w:rPr>
                <w:rFonts w:ascii="宋体"/>
                <w:sz w:val="24"/>
                <w:highlight w:val="none"/>
              </w:rPr>
            </w:pPr>
          </w:p>
        </w:tc>
        <w:tc>
          <w:tcPr>
            <w:tcW w:w="1602" w:type="dxa"/>
            <w:vMerge w:val="continue"/>
            <w:noWrap w:val="0"/>
            <w:vAlign w:val="top"/>
          </w:tcPr>
          <w:p>
            <w:pPr>
              <w:spacing w:line="480" w:lineRule="exact"/>
              <w:rPr>
                <w:rFonts w:ascii="宋体"/>
                <w:sz w:val="24"/>
                <w:highlight w:val="none"/>
              </w:rPr>
            </w:pPr>
          </w:p>
        </w:tc>
        <w:tc>
          <w:tcPr>
            <w:tcW w:w="1056" w:type="dxa"/>
            <w:vMerge w:val="continue"/>
            <w:noWrap w:val="0"/>
            <w:vAlign w:val="top"/>
          </w:tcPr>
          <w:p>
            <w:pPr>
              <w:spacing w:line="480" w:lineRule="exact"/>
              <w:rPr>
                <w:rFonts w:ascii="宋体"/>
                <w:sz w:val="24"/>
                <w:highlight w:val="none"/>
              </w:rPr>
            </w:pPr>
          </w:p>
        </w:tc>
        <w:tc>
          <w:tcPr>
            <w:tcW w:w="702"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noWrap w:val="0"/>
            <w:vAlign w:val="top"/>
          </w:tcPr>
          <w:p>
            <w:pPr>
              <w:spacing w:line="480" w:lineRule="exact"/>
              <w:jc w:val="center"/>
              <w:rPr>
                <w:rFonts w:ascii="宋体"/>
                <w:sz w:val="24"/>
                <w:highlight w:val="none"/>
              </w:rPr>
            </w:pPr>
          </w:p>
        </w:tc>
        <w:tc>
          <w:tcPr>
            <w:tcW w:w="1260" w:type="dxa"/>
            <w:vMerge w:val="continue"/>
            <w:noWrap w:val="0"/>
            <w:vAlign w:val="top"/>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noWrap w:val="0"/>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noWrap w:val="0"/>
            <w:vAlign w:val="top"/>
          </w:tcPr>
          <w:p>
            <w:pPr>
              <w:widowControl/>
              <w:spacing w:line="480" w:lineRule="exact"/>
              <w:jc w:val="left"/>
              <w:rPr>
                <w:rFonts w:ascii="宋体"/>
                <w:sz w:val="24"/>
                <w:highlight w:val="none"/>
              </w:rPr>
            </w:pPr>
          </w:p>
        </w:tc>
      </w:tr>
    </w:tbl>
    <w:p>
      <w:pPr>
        <w:pStyle w:val="96"/>
        <w:spacing w:before="240" w:beforeLines="0" w:line="480" w:lineRule="exact"/>
        <w:ind w:firstLine="0" w:firstLineChars="0"/>
        <w:rPr>
          <w:rFonts w:ascii="宋体"/>
          <w:highlight w:val="none"/>
        </w:rPr>
      </w:pPr>
      <w:r>
        <w:rPr>
          <w:rFonts w:hint="eastAsia" w:ascii="宋体" w:hAnsi="宋体"/>
          <w:highlight w:val="none"/>
          <w:lang w:val="en-US" w:eastAsia="zh-CN"/>
        </w:rPr>
        <w:t>投标企业</w:t>
      </w:r>
      <w:r>
        <w:rPr>
          <w:rFonts w:hint="eastAsia" w:ascii="宋体" w:hAnsi="宋体"/>
          <w:highlight w:val="none"/>
        </w:rPr>
        <w:t>名称（盖章）：</w:t>
      </w:r>
    </w:p>
    <w:p>
      <w:pPr>
        <w:pStyle w:val="96"/>
        <w:spacing w:before="240" w:beforeLines="0" w:line="480" w:lineRule="exact"/>
        <w:ind w:firstLine="0" w:firstLineChars="0"/>
        <w:rPr>
          <w:rFonts w:hint="eastAsia" w:ascii="宋体" w:hAnsi="宋体"/>
          <w:highlight w:val="none"/>
        </w:rPr>
      </w:pPr>
      <w:r>
        <w:rPr>
          <w:rFonts w:hint="eastAsia" w:ascii="宋体" w:hAnsi="宋体"/>
          <w:highlight w:val="none"/>
        </w:rPr>
        <w:t xml:space="preserve">授权代表（签字或盖章）：                                    </w:t>
      </w:r>
    </w:p>
    <w:p>
      <w:pPr>
        <w:pStyle w:val="96"/>
        <w:spacing w:before="240" w:beforeLines="0" w:line="480" w:lineRule="exact"/>
        <w:ind w:firstLine="7922" w:firstLineChars="3400"/>
        <w:rPr>
          <w:rFonts w:ascii="宋体"/>
          <w:highlight w:val="none"/>
        </w:rPr>
      </w:pPr>
      <w:r>
        <w:rPr>
          <w:rFonts w:hint="eastAsia" w:ascii="宋体" w:hAnsi="宋体"/>
          <w:highlight w:val="none"/>
        </w:rPr>
        <w:t>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hint="eastAsia" w:ascii="宋体" w:hAnsi="宋体"/>
          <w:sz w:val="24"/>
          <w:highlight w:val="none"/>
        </w:rPr>
        <w:sectPr>
          <w:pgSz w:w="16840" w:h="11907" w:orient="landscape"/>
          <w:pgMar w:top="1418" w:right="1157" w:bottom="1418" w:left="1304" w:header="851" w:footer="851" w:gutter="0"/>
          <w:cols w:space="720" w:num="1"/>
          <w:titlePg/>
          <w:docGrid w:type="linesAndChars" w:linePitch="290" w:charSpace="-3931"/>
        </w:sect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pStyle w:val="16"/>
        <w:spacing w:line="480" w:lineRule="exact"/>
        <w:rPr>
          <w:rFonts w:ascii="宋体" w:hAnsi="宋体" w:eastAsia="宋体"/>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6"/>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六</w:t>
      </w:r>
      <w:r>
        <w:rPr>
          <w:rFonts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6"/>
        <w:spacing w:line="480" w:lineRule="exact"/>
        <w:rPr>
          <w:rFonts w:ascii="宋体" w:hAnsi="宋体" w:eastAsia="宋体" w:cs="Times New Roman"/>
          <w:sz w:val="24"/>
          <w:szCs w:val="24"/>
          <w:highlight w:val="none"/>
        </w:rPr>
      </w:pPr>
      <w:bookmarkStart w:id="166" w:name="_Toc29000"/>
      <w:bookmarkStart w:id="167" w:name="_Toc13100"/>
      <w:bookmarkStart w:id="168" w:name="_Toc13424"/>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w:t>
      </w:r>
    </w:p>
    <w:p>
      <w:pPr>
        <w:pStyle w:val="3"/>
        <w:spacing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6"/>
        <w:wordWrap w:val="0"/>
        <w:spacing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w:t>
      </w:r>
      <w:r>
        <w:rPr>
          <w:rFonts w:hint="eastAsia" w:ascii="宋体" w:hAnsi="宋体"/>
          <w:sz w:val="24"/>
          <w:highlight w:val="none"/>
          <w:lang w:val="en-US" w:eastAsia="zh-CN"/>
        </w:rPr>
        <w:t>八</w:t>
      </w:r>
      <w:r>
        <w:rPr>
          <w:rFonts w:hint="eastAsia" w:ascii="宋体" w:hAnsi="宋体"/>
          <w:sz w:val="24"/>
          <w:highlight w:val="none"/>
        </w:rPr>
        <w:t>：</w:t>
      </w:r>
      <w:r>
        <w:rPr>
          <w:rFonts w:hint="eastAsia" w:ascii="宋体" w:hAnsi="宋体"/>
          <w:b/>
          <w:sz w:val="28"/>
          <w:highlight w:val="none"/>
        </w:rPr>
        <w:t>售后服务及其它优惠条件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22463"/>
      <w:bookmarkStart w:id="170" w:name="_Toc13684"/>
      <w:bookmarkStart w:id="171" w:name="_Toc24720"/>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72" w:name="_Toc15805"/>
      <w:bookmarkStart w:id="173" w:name="_Toc14611"/>
      <w:bookmarkStart w:id="174" w:name="_Toc14477"/>
      <w:r>
        <w:rPr>
          <w:rFonts w:hint="eastAsia" w:ascii="宋体" w:hAnsi="宋体"/>
          <w:sz w:val="24"/>
          <w:highlight w:val="none"/>
          <w:lang w:eastAsia="zh-CN"/>
        </w:rPr>
        <w:t>附件九</w:t>
      </w:r>
      <w:r>
        <w:rPr>
          <w:rFonts w:hint="eastAsia" w:ascii="宋体" w:hAnsi="宋体"/>
          <w:sz w:val="24"/>
          <w:highlight w:val="none"/>
        </w:rPr>
        <w:t>：</w:t>
      </w:r>
      <w:r>
        <w:rPr>
          <w:rFonts w:hint="eastAsia" w:ascii="宋体" w:hAnsi="宋体"/>
          <w:b/>
          <w:sz w:val="28"/>
          <w:highlight w:val="none"/>
        </w:rPr>
        <w:t>证明文件格式</w:t>
      </w:r>
      <w:bookmarkEnd w:id="172"/>
      <w:bookmarkEnd w:id="173"/>
      <w:bookmarkEnd w:id="174"/>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5" w:name="_Toc5230"/>
      <w:bookmarkStart w:id="176" w:name="_Toc19508"/>
      <w:bookmarkStart w:id="177" w:name="_Toc28149"/>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近三年无不良信誉证明</w:t>
      </w:r>
      <w:bookmarkEnd w:id="175"/>
      <w:bookmarkEnd w:id="176"/>
      <w:bookmarkEnd w:id="177"/>
    </w:p>
    <w:p>
      <w:pPr>
        <w:spacing w:line="480" w:lineRule="exact"/>
        <w:jc w:val="center"/>
        <w:outlineLvl w:val="0"/>
        <w:rPr>
          <w:rFonts w:ascii="宋体"/>
          <w:sz w:val="24"/>
          <w:highlight w:val="none"/>
        </w:rPr>
      </w:pPr>
      <w:bookmarkStart w:id="178" w:name="_Toc5579"/>
      <w:bookmarkStart w:id="179" w:name="_Toc29571"/>
      <w:bookmarkStart w:id="180" w:name="_Toc16969"/>
      <w:r>
        <w:rPr>
          <w:rFonts w:hint="eastAsia" w:ascii="宋体" w:hAnsi="宋体"/>
          <w:sz w:val="24"/>
          <w:highlight w:val="none"/>
        </w:rPr>
        <w:t>（需声明投标人近三年未发生重大质量安全事故；无弄虚作假和重大违法违纪行为；无医药购销领域商业贿赂方面的不良记录。）</w:t>
      </w:r>
      <w:bookmarkEnd w:id="178"/>
      <w:bookmarkEnd w:id="179"/>
      <w:bookmarkEnd w:id="180"/>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1" w:name="_Toc25890"/>
      <w:bookmarkStart w:id="182" w:name="_Toc5573"/>
      <w:bookmarkStart w:id="183" w:name="_Toc1781"/>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8年度财务状况报告</w:t>
      </w:r>
      <w:bookmarkEnd w:id="181"/>
      <w:bookmarkEnd w:id="182"/>
      <w:bookmarkEnd w:id="183"/>
    </w:p>
    <w:p>
      <w:pPr>
        <w:spacing w:line="480" w:lineRule="exact"/>
        <w:jc w:val="center"/>
        <w:outlineLvl w:val="0"/>
        <w:rPr>
          <w:rFonts w:ascii="宋体"/>
          <w:sz w:val="24"/>
          <w:highlight w:val="none"/>
        </w:rPr>
      </w:pPr>
      <w:bookmarkStart w:id="184" w:name="_Toc29391"/>
      <w:bookmarkStart w:id="185" w:name="_Toc3211"/>
      <w:bookmarkStart w:id="186" w:name="_Toc24571"/>
      <w:r>
        <w:rPr>
          <w:rFonts w:hint="eastAsia" w:ascii="宋体" w:hAnsi="宋体"/>
          <w:sz w:val="24"/>
          <w:highlight w:val="none"/>
        </w:rPr>
        <w:t>（附财务报表（含资产负债表、现金流量表、利润表的复印件），或其基本开户银行出具的资信证明）</w:t>
      </w:r>
      <w:bookmarkEnd w:id="184"/>
      <w:bookmarkEnd w:id="185"/>
      <w:bookmarkEnd w:id="186"/>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7" w:name="_Toc23494"/>
      <w:bookmarkStart w:id="188" w:name="_Toc13521"/>
      <w:bookmarkStart w:id="189"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7"/>
      <w:bookmarkEnd w:id="188"/>
      <w:bookmarkEnd w:id="189"/>
    </w:p>
    <w:p>
      <w:pPr>
        <w:spacing w:line="480" w:lineRule="exact"/>
        <w:jc w:val="center"/>
        <w:outlineLvl w:val="0"/>
        <w:rPr>
          <w:rFonts w:ascii="宋体" w:hAnsi="宋体"/>
          <w:sz w:val="24"/>
          <w:highlight w:val="none"/>
        </w:rPr>
      </w:pPr>
      <w:bookmarkStart w:id="190" w:name="_Toc1183"/>
      <w:bookmarkStart w:id="191" w:name="_Toc16451"/>
      <w:bookmarkStart w:id="192" w:name="_Toc20732"/>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90"/>
    <w:bookmarkEnd w:id="191"/>
    <w:bookmarkEnd w:id="192"/>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3" w:name="_Toc4"/>
      <w:bookmarkStart w:id="194" w:name="_Toc31328"/>
      <w:bookmarkStart w:id="195" w:name="_Toc3815"/>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3"/>
      <w:bookmarkEnd w:id="194"/>
      <w:bookmarkEnd w:id="195"/>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6" w:name="_Toc15082"/>
      <w:bookmarkStart w:id="197" w:name="_Toc4460"/>
      <w:bookmarkStart w:id="198"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6"/>
      <w:bookmarkEnd w:id="197"/>
      <w:bookmarkEnd w:id="198"/>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199" w:name="_Toc170"/>
      <w:bookmarkStart w:id="200" w:name="_Toc14964"/>
      <w:bookmarkStart w:id="201"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199"/>
      <w:bookmarkEnd w:id="200"/>
      <w:bookmarkEnd w:id="201"/>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3"/>
        <w:spacing w:line="580" w:lineRule="exact"/>
        <w:jc w:val="center"/>
        <w:rPr>
          <w:sz w:val="28"/>
          <w:szCs w:val="28"/>
          <w:highlight w:val="none"/>
        </w:rPr>
      </w:pPr>
      <w:r>
        <w:rPr>
          <w:rFonts w:ascii="宋体"/>
          <w:highlight w:val="none"/>
        </w:rPr>
        <w:br w:type="page"/>
      </w:r>
      <w:bookmarkStart w:id="202" w:name="_Toc492372156"/>
      <w:bookmarkStart w:id="203" w:name="_Toc499831025"/>
      <w:bookmarkStart w:id="204" w:name="_Toc499827580"/>
      <w:bookmarkStart w:id="205" w:name="_Toc15306"/>
      <w:bookmarkStart w:id="206" w:name="_Toc503943637"/>
      <w:r>
        <w:rPr>
          <w:rFonts w:hint="eastAsia"/>
          <w:sz w:val="28"/>
          <w:szCs w:val="28"/>
          <w:highlight w:val="none"/>
        </w:rPr>
        <w:t>格式</w:t>
      </w:r>
      <w:r>
        <w:rPr>
          <w:sz w:val="28"/>
          <w:szCs w:val="28"/>
          <w:highlight w:val="none"/>
        </w:rPr>
        <w:t xml:space="preserve">7  </w:t>
      </w:r>
      <w:bookmarkEnd w:id="202"/>
      <w:r>
        <w:rPr>
          <w:rFonts w:hint="eastAsia"/>
          <w:sz w:val="28"/>
          <w:szCs w:val="28"/>
          <w:highlight w:val="none"/>
        </w:rPr>
        <w:t>残疾人福利性单位声明函</w:t>
      </w:r>
      <w:bookmarkEnd w:id="203"/>
      <w:bookmarkEnd w:id="204"/>
      <w:bookmarkEnd w:id="205"/>
      <w:bookmarkEnd w:id="206"/>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val="en-US" w:eastAsia="zh-CN"/>
        </w:rPr>
        <w:t>十</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75pt;width:10.7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C69D9"/>
    <w:multiLevelType w:val="singleLevel"/>
    <w:tmpl w:val="C6BC69D9"/>
    <w:lvl w:ilvl="0" w:tentative="0">
      <w:start w:val="1"/>
      <w:numFmt w:val="decimal"/>
      <w:suff w:val="nothing"/>
      <w:lvlText w:val="%1、"/>
      <w:lvlJc w:val="left"/>
    </w:lvl>
  </w:abstractNum>
  <w:abstractNum w:abstractNumId="1">
    <w:nsid w:val="E53E7EAE"/>
    <w:multiLevelType w:val="singleLevel"/>
    <w:tmpl w:val="E53E7EAE"/>
    <w:lvl w:ilvl="0" w:tentative="0">
      <w:start w:val="2"/>
      <w:numFmt w:val="chineseCounting"/>
      <w:suff w:val="nothing"/>
      <w:lvlText w:val="%1、"/>
      <w:lvlJc w:val="left"/>
      <w:rPr>
        <w:rFonts w:hint="eastAsia"/>
      </w:rPr>
    </w:lvl>
  </w:abstractNum>
  <w:abstractNum w:abstractNumId="2">
    <w:nsid w:val="EC85D133"/>
    <w:multiLevelType w:val="singleLevel"/>
    <w:tmpl w:val="EC85D133"/>
    <w:lvl w:ilvl="0" w:tentative="0">
      <w:start w:val="1"/>
      <w:numFmt w:val="chineseCounting"/>
      <w:suff w:val="space"/>
      <w:lvlText w:val="第%1部分"/>
      <w:lvlJc w:val="left"/>
      <w:rPr>
        <w:rFonts w:hint="eastAsia"/>
      </w:rPr>
    </w:lvl>
  </w:abstractNum>
  <w:abstractNum w:abstractNumId="3">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4">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82A74"/>
    <w:rsid w:val="001914BD"/>
    <w:rsid w:val="00194DBA"/>
    <w:rsid w:val="00195DA1"/>
    <w:rsid w:val="00205145"/>
    <w:rsid w:val="00243E3D"/>
    <w:rsid w:val="00246731"/>
    <w:rsid w:val="00276B8B"/>
    <w:rsid w:val="002C1BB4"/>
    <w:rsid w:val="002D5FC0"/>
    <w:rsid w:val="002F4ECD"/>
    <w:rsid w:val="002F5066"/>
    <w:rsid w:val="00302DBF"/>
    <w:rsid w:val="00305EEA"/>
    <w:rsid w:val="00323006"/>
    <w:rsid w:val="00356D4F"/>
    <w:rsid w:val="00370188"/>
    <w:rsid w:val="00386985"/>
    <w:rsid w:val="003C419A"/>
    <w:rsid w:val="003D1EDA"/>
    <w:rsid w:val="003F33E7"/>
    <w:rsid w:val="00423430"/>
    <w:rsid w:val="00432143"/>
    <w:rsid w:val="0046019C"/>
    <w:rsid w:val="00465637"/>
    <w:rsid w:val="00471882"/>
    <w:rsid w:val="004772C0"/>
    <w:rsid w:val="004D1A53"/>
    <w:rsid w:val="00517D33"/>
    <w:rsid w:val="00527409"/>
    <w:rsid w:val="0053706A"/>
    <w:rsid w:val="00566766"/>
    <w:rsid w:val="005735D4"/>
    <w:rsid w:val="00575932"/>
    <w:rsid w:val="00576D88"/>
    <w:rsid w:val="005B2561"/>
    <w:rsid w:val="005D2392"/>
    <w:rsid w:val="006519FF"/>
    <w:rsid w:val="006769D2"/>
    <w:rsid w:val="0067730B"/>
    <w:rsid w:val="0069381A"/>
    <w:rsid w:val="006B69AC"/>
    <w:rsid w:val="006C069F"/>
    <w:rsid w:val="006E1D66"/>
    <w:rsid w:val="00761902"/>
    <w:rsid w:val="00774762"/>
    <w:rsid w:val="007838AB"/>
    <w:rsid w:val="0082141B"/>
    <w:rsid w:val="008F5DC5"/>
    <w:rsid w:val="00920411"/>
    <w:rsid w:val="00991453"/>
    <w:rsid w:val="00995536"/>
    <w:rsid w:val="009A405D"/>
    <w:rsid w:val="009B1504"/>
    <w:rsid w:val="009D2573"/>
    <w:rsid w:val="009D5D9A"/>
    <w:rsid w:val="009F1C91"/>
    <w:rsid w:val="00A35668"/>
    <w:rsid w:val="00A457A3"/>
    <w:rsid w:val="00A45B84"/>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37280"/>
    <w:rsid w:val="00C42EEE"/>
    <w:rsid w:val="00CE6A2C"/>
    <w:rsid w:val="00CF633E"/>
    <w:rsid w:val="00D0384D"/>
    <w:rsid w:val="00D20821"/>
    <w:rsid w:val="00D2184F"/>
    <w:rsid w:val="00D262AB"/>
    <w:rsid w:val="00D76286"/>
    <w:rsid w:val="00D90AF6"/>
    <w:rsid w:val="00DB598B"/>
    <w:rsid w:val="00DD5723"/>
    <w:rsid w:val="00DE31F6"/>
    <w:rsid w:val="00E17C0E"/>
    <w:rsid w:val="00E352B5"/>
    <w:rsid w:val="00E5162D"/>
    <w:rsid w:val="00E6261D"/>
    <w:rsid w:val="00E849CB"/>
    <w:rsid w:val="00EA13C3"/>
    <w:rsid w:val="00EB7236"/>
    <w:rsid w:val="00F5673C"/>
    <w:rsid w:val="00FC0E0C"/>
    <w:rsid w:val="00FD1F62"/>
    <w:rsid w:val="00FD3231"/>
    <w:rsid w:val="00FD5088"/>
    <w:rsid w:val="012347B7"/>
    <w:rsid w:val="01267FBC"/>
    <w:rsid w:val="012E64CA"/>
    <w:rsid w:val="01367B2E"/>
    <w:rsid w:val="013B7FED"/>
    <w:rsid w:val="01477457"/>
    <w:rsid w:val="01483AE6"/>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41D26"/>
    <w:rsid w:val="037B55A1"/>
    <w:rsid w:val="037E752F"/>
    <w:rsid w:val="03B865B7"/>
    <w:rsid w:val="03D9691B"/>
    <w:rsid w:val="03E35D9F"/>
    <w:rsid w:val="03F0148C"/>
    <w:rsid w:val="04052A76"/>
    <w:rsid w:val="040E3633"/>
    <w:rsid w:val="041626B7"/>
    <w:rsid w:val="042D27C9"/>
    <w:rsid w:val="04355464"/>
    <w:rsid w:val="044010E0"/>
    <w:rsid w:val="046E0BCD"/>
    <w:rsid w:val="047C2954"/>
    <w:rsid w:val="04885BF5"/>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D7359"/>
    <w:rsid w:val="066F3069"/>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4F77D5"/>
    <w:rsid w:val="095B245E"/>
    <w:rsid w:val="09646610"/>
    <w:rsid w:val="09654F95"/>
    <w:rsid w:val="09782E97"/>
    <w:rsid w:val="098A0D6C"/>
    <w:rsid w:val="098B3D3D"/>
    <w:rsid w:val="09955B90"/>
    <w:rsid w:val="0996643B"/>
    <w:rsid w:val="09A1593F"/>
    <w:rsid w:val="09A3603A"/>
    <w:rsid w:val="09CA79E9"/>
    <w:rsid w:val="09E9599C"/>
    <w:rsid w:val="09F55CE3"/>
    <w:rsid w:val="0A014875"/>
    <w:rsid w:val="0A0F1EA6"/>
    <w:rsid w:val="0A0F6BF1"/>
    <w:rsid w:val="0A1A3BD9"/>
    <w:rsid w:val="0A1C5E35"/>
    <w:rsid w:val="0A3016F2"/>
    <w:rsid w:val="0A405D2D"/>
    <w:rsid w:val="0A5A6458"/>
    <w:rsid w:val="0A6F663E"/>
    <w:rsid w:val="0A7C58C9"/>
    <w:rsid w:val="0A8054FA"/>
    <w:rsid w:val="0A844C62"/>
    <w:rsid w:val="0AC241A3"/>
    <w:rsid w:val="0AC63BD6"/>
    <w:rsid w:val="0AD00FE0"/>
    <w:rsid w:val="0AE21508"/>
    <w:rsid w:val="0AE73FAC"/>
    <w:rsid w:val="0AE77507"/>
    <w:rsid w:val="0AEF47FB"/>
    <w:rsid w:val="0AF9564E"/>
    <w:rsid w:val="0B062F27"/>
    <w:rsid w:val="0B07100B"/>
    <w:rsid w:val="0B1812C3"/>
    <w:rsid w:val="0B1B6B69"/>
    <w:rsid w:val="0B5C79A6"/>
    <w:rsid w:val="0B790DB1"/>
    <w:rsid w:val="0B7B08BF"/>
    <w:rsid w:val="0B8D10E4"/>
    <w:rsid w:val="0B981026"/>
    <w:rsid w:val="0BBC755F"/>
    <w:rsid w:val="0C3E6AC4"/>
    <w:rsid w:val="0C3F09BC"/>
    <w:rsid w:val="0C4D1511"/>
    <w:rsid w:val="0C620D79"/>
    <w:rsid w:val="0C6B59DB"/>
    <w:rsid w:val="0C924E89"/>
    <w:rsid w:val="0C993171"/>
    <w:rsid w:val="0C9A2D16"/>
    <w:rsid w:val="0CA61420"/>
    <w:rsid w:val="0CAB22B6"/>
    <w:rsid w:val="0CAC6AE8"/>
    <w:rsid w:val="0CB80074"/>
    <w:rsid w:val="0CC37BE2"/>
    <w:rsid w:val="0CC64DD0"/>
    <w:rsid w:val="0CE95F5F"/>
    <w:rsid w:val="0CF4329D"/>
    <w:rsid w:val="0D086F79"/>
    <w:rsid w:val="0D0B7061"/>
    <w:rsid w:val="0D2A2B39"/>
    <w:rsid w:val="0D3E6C92"/>
    <w:rsid w:val="0D4E351D"/>
    <w:rsid w:val="0D507D0D"/>
    <w:rsid w:val="0D5A688D"/>
    <w:rsid w:val="0D6774D6"/>
    <w:rsid w:val="0D791322"/>
    <w:rsid w:val="0D853DE8"/>
    <w:rsid w:val="0D8D2290"/>
    <w:rsid w:val="0D9945DA"/>
    <w:rsid w:val="0D99769E"/>
    <w:rsid w:val="0DCE62FF"/>
    <w:rsid w:val="0DD80D8A"/>
    <w:rsid w:val="0DE02318"/>
    <w:rsid w:val="0E007950"/>
    <w:rsid w:val="0E090B33"/>
    <w:rsid w:val="0E1374CD"/>
    <w:rsid w:val="0E150C48"/>
    <w:rsid w:val="0E172A1B"/>
    <w:rsid w:val="0E1967C1"/>
    <w:rsid w:val="0E2F42D1"/>
    <w:rsid w:val="0E3B2EEC"/>
    <w:rsid w:val="0E4D3146"/>
    <w:rsid w:val="0E6F5851"/>
    <w:rsid w:val="0E770F0B"/>
    <w:rsid w:val="0E772D56"/>
    <w:rsid w:val="0EAB2C6C"/>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57A4E"/>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06CBD"/>
    <w:rsid w:val="10A34487"/>
    <w:rsid w:val="10A751F2"/>
    <w:rsid w:val="10B72F5D"/>
    <w:rsid w:val="10BC57A4"/>
    <w:rsid w:val="10BD3919"/>
    <w:rsid w:val="10C1206B"/>
    <w:rsid w:val="10C95AA0"/>
    <w:rsid w:val="10CF6159"/>
    <w:rsid w:val="10F75CBD"/>
    <w:rsid w:val="10FE5ED8"/>
    <w:rsid w:val="110045A1"/>
    <w:rsid w:val="110E4253"/>
    <w:rsid w:val="11421803"/>
    <w:rsid w:val="11436E8B"/>
    <w:rsid w:val="11442249"/>
    <w:rsid w:val="114D3221"/>
    <w:rsid w:val="11602D7F"/>
    <w:rsid w:val="117D1A08"/>
    <w:rsid w:val="11AF39F6"/>
    <w:rsid w:val="11E95CE2"/>
    <w:rsid w:val="11E96D3A"/>
    <w:rsid w:val="11EA4504"/>
    <w:rsid w:val="120129C4"/>
    <w:rsid w:val="120301D5"/>
    <w:rsid w:val="124219E9"/>
    <w:rsid w:val="12496D2B"/>
    <w:rsid w:val="12510410"/>
    <w:rsid w:val="125D168B"/>
    <w:rsid w:val="126B3ACC"/>
    <w:rsid w:val="127B5B8A"/>
    <w:rsid w:val="12815604"/>
    <w:rsid w:val="12861902"/>
    <w:rsid w:val="128B4771"/>
    <w:rsid w:val="1297465C"/>
    <w:rsid w:val="129E3A93"/>
    <w:rsid w:val="12B14E52"/>
    <w:rsid w:val="12C57B93"/>
    <w:rsid w:val="12E37BC0"/>
    <w:rsid w:val="12F234F4"/>
    <w:rsid w:val="12F31760"/>
    <w:rsid w:val="12F75240"/>
    <w:rsid w:val="13014494"/>
    <w:rsid w:val="130F67A2"/>
    <w:rsid w:val="13111C23"/>
    <w:rsid w:val="13153B92"/>
    <w:rsid w:val="132F60FE"/>
    <w:rsid w:val="13410E38"/>
    <w:rsid w:val="136658C4"/>
    <w:rsid w:val="136B4814"/>
    <w:rsid w:val="136E164A"/>
    <w:rsid w:val="13734AB8"/>
    <w:rsid w:val="1377104B"/>
    <w:rsid w:val="137E50DC"/>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1D04"/>
    <w:rsid w:val="160E6831"/>
    <w:rsid w:val="161367AB"/>
    <w:rsid w:val="16165FE6"/>
    <w:rsid w:val="161F1F07"/>
    <w:rsid w:val="16404863"/>
    <w:rsid w:val="164875A5"/>
    <w:rsid w:val="16634357"/>
    <w:rsid w:val="167D4F4F"/>
    <w:rsid w:val="16993D4F"/>
    <w:rsid w:val="16BF72A7"/>
    <w:rsid w:val="16DF10FC"/>
    <w:rsid w:val="16ED1D96"/>
    <w:rsid w:val="1702105F"/>
    <w:rsid w:val="170A75B6"/>
    <w:rsid w:val="170B0616"/>
    <w:rsid w:val="1714786D"/>
    <w:rsid w:val="17172E9F"/>
    <w:rsid w:val="1721333A"/>
    <w:rsid w:val="172B45D1"/>
    <w:rsid w:val="17507554"/>
    <w:rsid w:val="175F1414"/>
    <w:rsid w:val="17682F23"/>
    <w:rsid w:val="178017C5"/>
    <w:rsid w:val="17862DA8"/>
    <w:rsid w:val="178C35AF"/>
    <w:rsid w:val="17B02FF0"/>
    <w:rsid w:val="17B113C3"/>
    <w:rsid w:val="17B331B6"/>
    <w:rsid w:val="17CB4092"/>
    <w:rsid w:val="17D016D3"/>
    <w:rsid w:val="17D63E38"/>
    <w:rsid w:val="17F41C17"/>
    <w:rsid w:val="1803064D"/>
    <w:rsid w:val="18047FD8"/>
    <w:rsid w:val="180E66C1"/>
    <w:rsid w:val="1815778F"/>
    <w:rsid w:val="18236CCC"/>
    <w:rsid w:val="18274AC7"/>
    <w:rsid w:val="18294C2A"/>
    <w:rsid w:val="183752E1"/>
    <w:rsid w:val="18433E74"/>
    <w:rsid w:val="185264A3"/>
    <w:rsid w:val="18616FBC"/>
    <w:rsid w:val="187A0FF6"/>
    <w:rsid w:val="18831711"/>
    <w:rsid w:val="188651D5"/>
    <w:rsid w:val="189F70A8"/>
    <w:rsid w:val="18C37E50"/>
    <w:rsid w:val="18CB405A"/>
    <w:rsid w:val="18EB1198"/>
    <w:rsid w:val="18EB3D30"/>
    <w:rsid w:val="18EF7421"/>
    <w:rsid w:val="18FE2E17"/>
    <w:rsid w:val="1913117B"/>
    <w:rsid w:val="19142D5E"/>
    <w:rsid w:val="19194C0B"/>
    <w:rsid w:val="191C17C0"/>
    <w:rsid w:val="19353989"/>
    <w:rsid w:val="193A692A"/>
    <w:rsid w:val="194B5E15"/>
    <w:rsid w:val="194C631E"/>
    <w:rsid w:val="195075FF"/>
    <w:rsid w:val="195F6EF9"/>
    <w:rsid w:val="196A0B47"/>
    <w:rsid w:val="196A2548"/>
    <w:rsid w:val="198056E5"/>
    <w:rsid w:val="198236EE"/>
    <w:rsid w:val="19862474"/>
    <w:rsid w:val="198854CF"/>
    <w:rsid w:val="198E5062"/>
    <w:rsid w:val="19BA593C"/>
    <w:rsid w:val="19C76609"/>
    <w:rsid w:val="19CB2001"/>
    <w:rsid w:val="19DA4BAF"/>
    <w:rsid w:val="19F75513"/>
    <w:rsid w:val="1A1B6A09"/>
    <w:rsid w:val="1A233813"/>
    <w:rsid w:val="1A2B3FEA"/>
    <w:rsid w:val="1A6B7E1C"/>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7F3A95"/>
    <w:rsid w:val="1B835053"/>
    <w:rsid w:val="1B843229"/>
    <w:rsid w:val="1B9C3B8A"/>
    <w:rsid w:val="1BBC1D6E"/>
    <w:rsid w:val="1BCE25D1"/>
    <w:rsid w:val="1BE94888"/>
    <w:rsid w:val="1C676D69"/>
    <w:rsid w:val="1C684830"/>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96774"/>
    <w:rsid w:val="1D9C3BA7"/>
    <w:rsid w:val="1DA03982"/>
    <w:rsid w:val="1DA6482E"/>
    <w:rsid w:val="1DC72E00"/>
    <w:rsid w:val="1DCC1FD2"/>
    <w:rsid w:val="1DCD5344"/>
    <w:rsid w:val="1DD84FE2"/>
    <w:rsid w:val="1DD9314E"/>
    <w:rsid w:val="1DE514B9"/>
    <w:rsid w:val="1E10357E"/>
    <w:rsid w:val="1E1B3F90"/>
    <w:rsid w:val="1E711D3D"/>
    <w:rsid w:val="1E7A7A7D"/>
    <w:rsid w:val="1EC36841"/>
    <w:rsid w:val="1EC91419"/>
    <w:rsid w:val="1ED46122"/>
    <w:rsid w:val="1EDA73E1"/>
    <w:rsid w:val="1EE7441B"/>
    <w:rsid w:val="1EFD6A97"/>
    <w:rsid w:val="1F083EC3"/>
    <w:rsid w:val="1F091532"/>
    <w:rsid w:val="1F363982"/>
    <w:rsid w:val="1F39229F"/>
    <w:rsid w:val="1F574973"/>
    <w:rsid w:val="1F9E611E"/>
    <w:rsid w:val="1FB10B7E"/>
    <w:rsid w:val="1FB57903"/>
    <w:rsid w:val="1FC2047B"/>
    <w:rsid w:val="1FF33CDA"/>
    <w:rsid w:val="1FFB5863"/>
    <w:rsid w:val="1FFC257E"/>
    <w:rsid w:val="20093F38"/>
    <w:rsid w:val="20153B98"/>
    <w:rsid w:val="205D5DD0"/>
    <w:rsid w:val="20AE149D"/>
    <w:rsid w:val="20B45D5E"/>
    <w:rsid w:val="20B7137B"/>
    <w:rsid w:val="20DB381D"/>
    <w:rsid w:val="20E51521"/>
    <w:rsid w:val="20E62554"/>
    <w:rsid w:val="20E672DB"/>
    <w:rsid w:val="214E32E4"/>
    <w:rsid w:val="21577A83"/>
    <w:rsid w:val="215D4DDE"/>
    <w:rsid w:val="21603CD5"/>
    <w:rsid w:val="21610A7A"/>
    <w:rsid w:val="216B37D0"/>
    <w:rsid w:val="217976A3"/>
    <w:rsid w:val="21B827F2"/>
    <w:rsid w:val="21C46CEC"/>
    <w:rsid w:val="21C5415A"/>
    <w:rsid w:val="21D234BA"/>
    <w:rsid w:val="21D40159"/>
    <w:rsid w:val="21D92DBC"/>
    <w:rsid w:val="21E532BD"/>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47FCD"/>
    <w:rsid w:val="23442187"/>
    <w:rsid w:val="2345515C"/>
    <w:rsid w:val="234E6121"/>
    <w:rsid w:val="23A203FC"/>
    <w:rsid w:val="23A25530"/>
    <w:rsid w:val="23CD38EE"/>
    <w:rsid w:val="23DD4EC5"/>
    <w:rsid w:val="23DE5801"/>
    <w:rsid w:val="23EF24BF"/>
    <w:rsid w:val="240A3D34"/>
    <w:rsid w:val="241077F1"/>
    <w:rsid w:val="241234A7"/>
    <w:rsid w:val="241F0CB3"/>
    <w:rsid w:val="244D4391"/>
    <w:rsid w:val="24710A0A"/>
    <w:rsid w:val="247A3095"/>
    <w:rsid w:val="2487513F"/>
    <w:rsid w:val="24937AF5"/>
    <w:rsid w:val="24942F10"/>
    <w:rsid w:val="24B60F3A"/>
    <w:rsid w:val="24C15E8D"/>
    <w:rsid w:val="24D875D1"/>
    <w:rsid w:val="24EB025D"/>
    <w:rsid w:val="25024A59"/>
    <w:rsid w:val="250D78DC"/>
    <w:rsid w:val="25103F6B"/>
    <w:rsid w:val="252C2BB4"/>
    <w:rsid w:val="252E284D"/>
    <w:rsid w:val="25534750"/>
    <w:rsid w:val="255D7BED"/>
    <w:rsid w:val="25696BEC"/>
    <w:rsid w:val="257379EA"/>
    <w:rsid w:val="259D7AF5"/>
    <w:rsid w:val="25BD613A"/>
    <w:rsid w:val="25CA1020"/>
    <w:rsid w:val="25E30E41"/>
    <w:rsid w:val="25EE1A8D"/>
    <w:rsid w:val="25F83CB3"/>
    <w:rsid w:val="25FD5076"/>
    <w:rsid w:val="260362D3"/>
    <w:rsid w:val="260531C3"/>
    <w:rsid w:val="260D5DE2"/>
    <w:rsid w:val="26136C30"/>
    <w:rsid w:val="26187716"/>
    <w:rsid w:val="26614252"/>
    <w:rsid w:val="26750E3C"/>
    <w:rsid w:val="267968DD"/>
    <w:rsid w:val="2681167F"/>
    <w:rsid w:val="26A230F1"/>
    <w:rsid w:val="26BC1220"/>
    <w:rsid w:val="26C9354E"/>
    <w:rsid w:val="26E36D28"/>
    <w:rsid w:val="270F7F7E"/>
    <w:rsid w:val="2712324B"/>
    <w:rsid w:val="271410E3"/>
    <w:rsid w:val="271D10B1"/>
    <w:rsid w:val="271F6871"/>
    <w:rsid w:val="27266254"/>
    <w:rsid w:val="273E5A64"/>
    <w:rsid w:val="273F795A"/>
    <w:rsid w:val="274330A7"/>
    <w:rsid w:val="274C1A4C"/>
    <w:rsid w:val="274E0D59"/>
    <w:rsid w:val="27522728"/>
    <w:rsid w:val="27591A0D"/>
    <w:rsid w:val="275A793D"/>
    <w:rsid w:val="27647129"/>
    <w:rsid w:val="279573FC"/>
    <w:rsid w:val="279B6F30"/>
    <w:rsid w:val="27A12971"/>
    <w:rsid w:val="27C50EE8"/>
    <w:rsid w:val="27C83924"/>
    <w:rsid w:val="27D17719"/>
    <w:rsid w:val="27D22A70"/>
    <w:rsid w:val="27DA0AFE"/>
    <w:rsid w:val="27DA67B5"/>
    <w:rsid w:val="27DD3D8A"/>
    <w:rsid w:val="27E25F95"/>
    <w:rsid w:val="27F14FB6"/>
    <w:rsid w:val="27F70BA9"/>
    <w:rsid w:val="27FC08D7"/>
    <w:rsid w:val="28011091"/>
    <w:rsid w:val="280C219C"/>
    <w:rsid w:val="280E5E45"/>
    <w:rsid w:val="280F1C18"/>
    <w:rsid w:val="281B4F97"/>
    <w:rsid w:val="281C6476"/>
    <w:rsid w:val="28376F70"/>
    <w:rsid w:val="28400D6D"/>
    <w:rsid w:val="28655342"/>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425F8A"/>
    <w:rsid w:val="2A6A01CF"/>
    <w:rsid w:val="2A763C3F"/>
    <w:rsid w:val="2A9161AE"/>
    <w:rsid w:val="2AA208EC"/>
    <w:rsid w:val="2AC6783D"/>
    <w:rsid w:val="2ADC4EDF"/>
    <w:rsid w:val="2AEC2DEC"/>
    <w:rsid w:val="2AFE0462"/>
    <w:rsid w:val="2B0351AB"/>
    <w:rsid w:val="2B3F1BCC"/>
    <w:rsid w:val="2BC0015D"/>
    <w:rsid w:val="2BC33263"/>
    <w:rsid w:val="2BC55D1D"/>
    <w:rsid w:val="2BD346BF"/>
    <w:rsid w:val="2BF0645F"/>
    <w:rsid w:val="2C103E0B"/>
    <w:rsid w:val="2C1D0A52"/>
    <w:rsid w:val="2C406641"/>
    <w:rsid w:val="2C6C41B6"/>
    <w:rsid w:val="2C70101E"/>
    <w:rsid w:val="2C843DA7"/>
    <w:rsid w:val="2C8D48A3"/>
    <w:rsid w:val="2C8E2D71"/>
    <w:rsid w:val="2C906D72"/>
    <w:rsid w:val="2CB301B9"/>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DC376DD"/>
    <w:rsid w:val="2DF37240"/>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A3120"/>
    <w:rsid w:val="302F78CB"/>
    <w:rsid w:val="304609FF"/>
    <w:rsid w:val="304D4243"/>
    <w:rsid w:val="30721654"/>
    <w:rsid w:val="30745A30"/>
    <w:rsid w:val="30C55BD7"/>
    <w:rsid w:val="30C673C6"/>
    <w:rsid w:val="30DF0B95"/>
    <w:rsid w:val="30E3098B"/>
    <w:rsid w:val="30EA0C9B"/>
    <w:rsid w:val="30F04A33"/>
    <w:rsid w:val="30FA0D3D"/>
    <w:rsid w:val="31147393"/>
    <w:rsid w:val="3122396B"/>
    <w:rsid w:val="31241474"/>
    <w:rsid w:val="31285C96"/>
    <w:rsid w:val="312E4C4B"/>
    <w:rsid w:val="31312938"/>
    <w:rsid w:val="313E0E7B"/>
    <w:rsid w:val="31560D46"/>
    <w:rsid w:val="31630E8C"/>
    <w:rsid w:val="316E1F56"/>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76145F"/>
    <w:rsid w:val="32820D11"/>
    <w:rsid w:val="32A45645"/>
    <w:rsid w:val="32A979DE"/>
    <w:rsid w:val="32B91B04"/>
    <w:rsid w:val="32D91938"/>
    <w:rsid w:val="33084D37"/>
    <w:rsid w:val="33100032"/>
    <w:rsid w:val="33177552"/>
    <w:rsid w:val="3324428B"/>
    <w:rsid w:val="334D4B72"/>
    <w:rsid w:val="33537E87"/>
    <w:rsid w:val="33562A7C"/>
    <w:rsid w:val="335E5632"/>
    <w:rsid w:val="33626D58"/>
    <w:rsid w:val="33667F60"/>
    <w:rsid w:val="33701250"/>
    <w:rsid w:val="338259C2"/>
    <w:rsid w:val="33876BF0"/>
    <w:rsid w:val="339252AF"/>
    <w:rsid w:val="339B6B78"/>
    <w:rsid w:val="33A857F5"/>
    <w:rsid w:val="33B61575"/>
    <w:rsid w:val="33EF1D0C"/>
    <w:rsid w:val="33FC4F94"/>
    <w:rsid w:val="340E375E"/>
    <w:rsid w:val="341C0A77"/>
    <w:rsid w:val="341C223F"/>
    <w:rsid w:val="34225AF4"/>
    <w:rsid w:val="3425062E"/>
    <w:rsid w:val="342930CE"/>
    <w:rsid w:val="34301B5F"/>
    <w:rsid w:val="34316BE5"/>
    <w:rsid w:val="3442592A"/>
    <w:rsid w:val="34431263"/>
    <w:rsid w:val="34506B4F"/>
    <w:rsid w:val="345E5704"/>
    <w:rsid w:val="34776A27"/>
    <w:rsid w:val="347A4027"/>
    <w:rsid w:val="34823126"/>
    <w:rsid w:val="34986296"/>
    <w:rsid w:val="34CB09E3"/>
    <w:rsid w:val="34D57484"/>
    <w:rsid w:val="34D60E8A"/>
    <w:rsid w:val="34E104C4"/>
    <w:rsid w:val="34EF1945"/>
    <w:rsid w:val="35016370"/>
    <w:rsid w:val="350A6DBB"/>
    <w:rsid w:val="35401164"/>
    <w:rsid w:val="35443611"/>
    <w:rsid w:val="35695C04"/>
    <w:rsid w:val="357B0814"/>
    <w:rsid w:val="357F7A06"/>
    <w:rsid w:val="35873F02"/>
    <w:rsid w:val="358E5E0A"/>
    <w:rsid w:val="35CA73B7"/>
    <w:rsid w:val="35D27572"/>
    <w:rsid w:val="35D73AC3"/>
    <w:rsid w:val="36112DD8"/>
    <w:rsid w:val="36240901"/>
    <w:rsid w:val="362A08E9"/>
    <w:rsid w:val="3640342D"/>
    <w:rsid w:val="367819D7"/>
    <w:rsid w:val="369D76FA"/>
    <w:rsid w:val="36A16820"/>
    <w:rsid w:val="36A77B65"/>
    <w:rsid w:val="36AB4C46"/>
    <w:rsid w:val="36B00264"/>
    <w:rsid w:val="36CA22C9"/>
    <w:rsid w:val="36CD27DD"/>
    <w:rsid w:val="36F43CD9"/>
    <w:rsid w:val="36F50FF0"/>
    <w:rsid w:val="370E6157"/>
    <w:rsid w:val="37285211"/>
    <w:rsid w:val="373E147E"/>
    <w:rsid w:val="37440291"/>
    <w:rsid w:val="37616FF2"/>
    <w:rsid w:val="376F4B60"/>
    <w:rsid w:val="37774365"/>
    <w:rsid w:val="378C0C32"/>
    <w:rsid w:val="379E19F4"/>
    <w:rsid w:val="37A503C1"/>
    <w:rsid w:val="37AB2367"/>
    <w:rsid w:val="37AB3C35"/>
    <w:rsid w:val="37AE1114"/>
    <w:rsid w:val="37DE3958"/>
    <w:rsid w:val="38107A88"/>
    <w:rsid w:val="381941D9"/>
    <w:rsid w:val="381C4496"/>
    <w:rsid w:val="38230347"/>
    <w:rsid w:val="38245841"/>
    <w:rsid w:val="382F21F6"/>
    <w:rsid w:val="3838592B"/>
    <w:rsid w:val="38414B38"/>
    <w:rsid w:val="385873D9"/>
    <w:rsid w:val="386D69C1"/>
    <w:rsid w:val="387A4994"/>
    <w:rsid w:val="388A1154"/>
    <w:rsid w:val="389978B1"/>
    <w:rsid w:val="38AB7213"/>
    <w:rsid w:val="38BB74B3"/>
    <w:rsid w:val="38C026D8"/>
    <w:rsid w:val="38C212FE"/>
    <w:rsid w:val="38CC444E"/>
    <w:rsid w:val="38F106D1"/>
    <w:rsid w:val="38F20527"/>
    <w:rsid w:val="38FD4BDC"/>
    <w:rsid w:val="39061C0C"/>
    <w:rsid w:val="390E2E0B"/>
    <w:rsid w:val="391C30A1"/>
    <w:rsid w:val="3959196E"/>
    <w:rsid w:val="3960729B"/>
    <w:rsid w:val="39681B0D"/>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DB6AB2"/>
    <w:rsid w:val="3AE47094"/>
    <w:rsid w:val="3AE954D2"/>
    <w:rsid w:val="3B2C5CE6"/>
    <w:rsid w:val="3B5B6B36"/>
    <w:rsid w:val="3B6B0742"/>
    <w:rsid w:val="3B6E3E1C"/>
    <w:rsid w:val="3B713E35"/>
    <w:rsid w:val="3B843773"/>
    <w:rsid w:val="3BB872AC"/>
    <w:rsid w:val="3BE81CC8"/>
    <w:rsid w:val="3BEB250F"/>
    <w:rsid w:val="3C0122B4"/>
    <w:rsid w:val="3C053977"/>
    <w:rsid w:val="3C087D51"/>
    <w:rsid w:val="3C0B47C3"/>
    <w:rsid w:val="3C0F2E5C"/>
    <w:rsid w:val="3C232E49"/>
    <w:rsid w:val="3C5A1F12"/>
    <w:rsid w:val="3C662EDF"/>
    <w:rsid w:val="3C873654"/>
    <w:rsid w:val="3C9A241A"/>
    <w:rsid w:val="3CA72903"/>
    <w:rsid w:val="3CAE4F60"/>
    <w:rsid w:val="3CC10947"/>
    <w:rsid w:val="3CC30F28"/>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1A288D"/>
    <w:rsid w:val="3E47031D"/>
    <w:rsid w:val="3E481A2D"/>
    <w:rsid w:val="3E490253"/>
    <w:rsid w:val="3E4B0C50"/>
    <w:rsid w:val="3E802B14"/>
    <w:rsid w:val="3EA4318E"/>
    <w:rsid w:val="3EB021FA"/>
    <w:rsid w:val="3EBE0637"/>
    <w:rsid w:val="3EE651EF"/>
    <w:rsid w:val="3F000F93"/>
    <w:rsid w:val="3F042F23"/>
    <w:rsid w:val="3F124496"/>
    <w:rsid w:val="3F40400F"/>
    <w:rsid w:val="3F4B40B4"/>
    <w:rsid w:val="3F6B3B01"/>
    <w:rsid w:val="3F9A7607"/>
    <w:rsid w:val="3F9D1772"/>
    <w:rsid w:val="3FAB63AE"/>
    <w:rsid w:val="400B3D58"/>
    <w:rsid w:val="401334BA"/>
    <w:rsid w:val="402166A4"/>
    <w:rsid w:val="4039779C"/>
    <w:rsid w:val="403F4AD6"/>
    <w:rsid w:val="4055421F"/>
    <w:rsid w:val="405D685D"/>
    <w:rsid w:val="407F379A"/>
    <w:rsid w:val="4098721B"/>
    <w:rsid w:val="40A30CB7"/>
    <w:rsid w:val="410D50E4"/>
    <w:rsid w:val="41335E35"/>
    <w:rsid w:val="4151377B"/>
    <w:rsid w:val="41625ED3"/>
    <w:rsid w:val="416A5C1B"/>
    <w:rsid w:val="417144B1"/>
    <w:rsid w:val="4189511A"/>
    <w:rsid w:val="41940565"/>
    <w:rsid w:val="41A03E55"/>
    <w:rsid w:val="41CB13D4"/>
    <w:rsid w:val="41CD5050"/>
    <w:rsid w:val="41D47FBA"/>
    <w:rsid w:val="42042B32"/>
    <w:rsid w:val="4211574A"/>
    <w:rsid w:val="4216392F"/>
    <w:rsid w:val="42167AA5"/>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686F28"/>
    <w:rsid w:val="43746231"/>
    <w:rsid w:val="43793D50"/>
    <w:rsid w:val="43C6296C"/>
    <w:rsid w:val="43C91B45"/>
    <w:rsid w:val="43C96C82"/>
    <w:rsid w:val="43F244DD"/>
    <w:rsid w:val="43F67CAD"/>
    <w:rsid w:val="44197675"/>
    <w:rsid w:val="442134A5"/>
    <w:rsid w:val="443F4550"/>
    <w:rsid w:val="44502944"/>
    <w:rsid w:val="446B0DA7"/>
    <w:rsid w:val="44896E05"/>
    <w:rsid w:val="448F23C8"/>
    <w:rsid w:val="449263B1"/>
    <w:rsid w:val="44A252E3"/>
    <w:rsid w:val="44CE05B1"/>
    <w:rsid w:val="44EC5492"/>
    <w:rsid w:val="44FE1790"/>
    <w:rsid w:val="45143E62"/>
    <w:rsid w:val="451963D2"/>
    <w:rsid w:val="451A4C4E"/>
    <w:rsid w:val="45472394"/>
    <w:rsid w:val="457B07D4"/>
    <w:rsid w:val="4584601C"/>
    <w:rsid w:val="45A153BD"/>
    <w:rsid w:val="45A17614"/>
    <w:rsid w:val="45A77792"/>
    <w:rsid w:val="45AC2C16"/>
    <w:rsid w:val="45B8521A"/>
    <w:rsid w:val="45C922E6"/>
    <w:rsid w:val="45CF386F"/>
    <w:rsid w:val="46056421"/>
    <w:rsid w:val="460C04D4"/>
    <w:rsid w:val="46113C23"/>
    <w:rsid w:val="46544454"/>
    <w:rsid w:val="465A02C0"/>
    <w:rsid w:val="466331AA"/>
    <w:rsid w:val="466A1851"/>
    <w:rsid w:val="46885EC5"/>
    <w:rsid w:val="46951251"/>
    <w:rsid w:val="46A0248D"/>
    <w:rsid w:val="46A176A3"/>
    <w:rsid w:val="46B27462"/>
    <w:rsid w:val="46BC31AA"/>
    <w:rsid w:val="46C93A01"/>
    <w:rsid w:val="46D404E0"/>
    <w:rsid w:val="46EA0B8E"/>
    <w:rsid w:val="46F31900"/>
    <w:rsid w:val="46F5741D"/>
    <w:rsid w:val="470019E5"/>
    <w:rsid w:val="471E5360"/>
    <w:rsid w:val="472B3E49"/>
    <w:rsid w:val="473105C2"/>
    <w:rsid w:val="47636BC0"/>
    <w:rsid w:val="4767390C"/>
    <w:rsid w:val="476B423D"/>
    <w:rsid w:val="476C60EE"/>
    <w:rsid w:val="476F4169"/>
    <w:rsid w:val="476F45D2"/>
    <w:rsid w:val="4778041E"/>
    <w:rsid w:val="47890CE4"/>
    <w:rsid w:val="47BB12D0"/>
    <w:rsid w:val="47F77B0F"/>
    <w:rsid w:val="48071BA2"/>
    <w:rsid w:val="48111F72"/>
    <w:rsid w:val="483D2593"/>
    <w:rsid w:val="483E3396"/>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7A03CE"/>
    <w:rsid w:val="49B74CC7"/>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52AF1"/>
    <w:rsid w:val="4B434C80"/>
    <w:rsid w:val="4B4B2A71"/>
    <w:rsid w:val="4B64732E"/>
    <w:rsid w:val="4B831C66"/>
    <w:rsid w:val="4B8D15C7"/>
    <w:rsid w:val="4B8E09DB"/>
    <w:rsid w:val="4BA24E4F"/>
    <w:rsid w:val="4BB73E18"/>
    <w:rsid w:val="4BB8514A"/>
    <w:rsid w:val="4BD56841"/>
    <w:rsid w:val="4BE139FD"/>
    <w:rsid w:val="4BE50026"/>
    <w:rsid w:val="4BEE2D4D"/>
    <w:rsid w:val="4BF519A8"/>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77EC1"/>
    <w:rsid w:val="4D0B1077"/>
    <w:rsid w:val="4D2224BC"/>
    <w:rsid w:val="4D2757CE"/>
    <w:rsid w:val="4D34309E"/>
    <w:rsid w:val="4D3867E9"/>
    <w:rsid w:val="4D3B2402"/>
    <w:rsid w:val="4D4A5484"/>
    <w:rsid w:val="4D552535"/>
    <w:rsid w:val="4D73653A"/>
    <w:rsid w:val="4D7F63E0"/>
    <w:rsid w:val="4D816CE7"/>
    <w:rsid w:val="4D8D072A"/>
    <w:rsid w:val="4D8D7B77"/>
    <w:rsid w:val="4D8E0557"/>
    <w:rsid w:val="4D9715DC"/>
    <w:rsid w:val="4D9F307A"/>
    <w:rsid w:val="4DB025C4"/>
    <w:rsid w:val="4DB925D0"/>
    <w:rsid w:val="4DC41F6E"/>
    <w:rsid w:val="4DE76A72"/>
    <w:rsid w:val="4DFC6F40"/>
    <w:rsid w:val="4E0323E8"/>
    <w:rsid w:val="4E346CAD"/>
    <w:rsid w:val="4E37492E"/>
    <w:rsid w:val="4E4167FD"/>
    <w:rsid w:val="4E4F5A01"/>
    <w:rsid w:val="4E5344EA"/>
    <w:rsid w:val="4E580033"/>
    <w:rsid w:val="4E616A5C"/>
    <w:rsid w:val="4E693B74"/>
    <w:rsid w:val="4E6A4C09"/>
    <w:rsid w:val="4E6E3E0B"/>
    <w:rsid w:val="4E7C7399"/>
    <w:rsid w:val="4E977205"/>
    <w:rsid w:val="4EB827B3"/>
    <w:rsid w:val="4ED3637B"/>
    <w:rsid w:val="4EE20D35"/>
    <w:rsid w:val="4EF8689A"/>
    <w:rsid w:val="4F024640"/>
    <w:rsid w:val="4F06340E"/>
    <w:rsid w:val="4F0C05E8"/>
    <w:rsid w:val="4F333B3B"/>
    <w:rsid w:val="4F622289"/>
    <w:rsid w:val="4F712C49"/>
    <w:rsid w:val="4F731E97"/>
    <w:rsid w:val="4F7B27D9"/>
    <w:rsid w:val="4F87770B"/>
    <w:rsid w:val="4F90601D"/>
    <w:rsid w:val="4FC56263"/>
    <w:rsid w:val="4FD330DE"/>
    <w:rsid w:val="4FD82EBA"/>
    <w:rsid w:val="4FDA3863"/>
    <w:rsid w:val="4FE0355B"/>
    <w:rsid w:val="4FE03B09"/>
    <w:rsid w:val="4FEA1DA8"/>
    <w:rsid w:val="4FEE437C"/>
    <w:rsid w:val="5005319C"/>
    <w:rsid w:val="500F018A"/>
    <w:rsid w:val="500F0855"/>
    <w:rsid w:val="50236BB2"/>
    <w:rsid w:val="502D6368"/>
    <w:rsid w:val="503D0E74"/>
    <w:rsid w:val="504815B1"/>
    <w:rsid w:val="504E5BD3"/>
    <w:rsid w:val="505C1EA2"/>
    <w:rsid w:val="508729FC"/>
    <w:rsid w:val="508B6AC9"/>
    <w:rsid w:val="50945003"/>
    <w:rsid w:val="50A57F20"/>
    <w:rsid w:val="50B62894"/>
    <w:rsid w:val="50B630A1"/>
    <w:rsid w:val="50B6395E"/>
    <w:rsid w:val="50B8297E"/>
    <w:rsid w:val="50BA3090"/>
    <w:rsid w:val="50DA59F5"/>
    <w:rsid w:val="50E25EDC"/>
    <w:rsid w:val="510A7B76"/>
    <w:rsid w:val="51221EB8"/>
    <w:rsid w:val="512A162D"/>
    <w:rsid w:val="514F6C05"/>
    <w:rsid w:val="515A6CD7"/>
    <w:rsid w:val="515D6B64"/>
    <w:rsid w:val="516E725E"/>
    <w:rsid w:val="517109FA"/>
    <w:rsid w:val="51781C23"/>
    <w:rsid w:val="519C32A5"/>
    <w:rsid w:val="51B404DB"/>
    <w:rsid w:val="51C86EDF"/>
    <w:rsid w:val="51CC0E85"/>
    <w:rsid w:val="51CC3FCC"/>
    <w:rsid w:val="51F67C2A"/>
    <w:rsid w:val="52030077"/>
    <w:rsid w:val="520B3E51"/>
    <w:rsid w:val="52200C03"/>
    <w:rsid w:val="52302068"/>
    <w:rsid w:val="52362800"/>
    <w:rsid w:val="525A6558"/>
    <w:rsid w:val="525E02D9"/>
    <w:rsid w:val="52626214"/>
    <w:rsid w:val="5271161E"/>
    <w:rsid w:val="52931EA1"/>
    <w:rsid w:val="52937669"/>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107534"/>
    <w:rsid w:val="542B3576"/>
    <w:rsid w:val="542E33A9"/>
    <w:rsid w:val="54370630"/>
    <w:rsid w:val="543A749F"/>
    <w:rsid w:val="543E0450"/>
    <w:rsid w:val="543F7DF3"/>
    <w:rsid w:val="5468040B"/>
    <w:rsid w:val="546D7420"/>
    <w:rsid w:val="547804C3"/>
    <w:rsid w:val="547F7402"/>
    <w:rsid w:val="54967F9A"/>
    <w:rsid w:val="549B378E"/>
    <w:rsid w:val="549C1223"/>
    <w:rsid w:val="54A7060D"/>
    <w:rsid w:val="54CB0AD8"/>
    <w:rsid w:val="54FB6F2A"/>
    <w:rsid w:val="55063AA0"/>
    <w:rsid w:val="55096ECC"/>
    <w:rsid w:val="552B3541"/>
    <w:rsid w:val="553A6E72"/>
    <w:rsid w:val="55511AFC"/>
    <w:rsid w:val="555C44A6"/>
    <w:rsid w:val="557A3593"/>
    <w:rsid w:val="557F05FE"/>
    <w:rsid w:val="55986395"/>
    <w:rsid w:val="55B01C76"/>
    <w:rsid w:val="55BB3B99"/>
    <w:rsid w:val="55C0767F"/>
    <w:rsid w:val="55D56AB5"/>
    <w:rsid w:val="55DE6836"/>
    <w:rsid w:val="55F112D3"/>
    <w:rsid w:val="55FC66C6"/>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6E7AAE"/>
    <w:rsid w:val="58763C80"/>
    <w:rsid w:val="58994FBB"/>
    <w:rsid w:val="58AD2A41"/>
    <w:rsid w:val="58C571DD"/>
    <w:rsid w:val="58CA22FD"/>
    <w:rsid w:val="58CB571C"/>
    <w:rsid w:val="591A0FF8"/>
    <w:rsid w:val="594413B6"/>
    <w:rsid w:val="5945092A"/>
    <w:rsid w:val="595D44CA"/>
    <w:rsid w:val="5965407F"/>
    <w:rsid w:val="59691876"/>
    <w:rsid w:val="59730464"/>
    <w:rsid w:val="597D0756"/>
    <w:rsid w:val="598D2DC2"/>
    <w:rsid w:val="598E798D"/>
    <w:rsid w:val="5A0B0F42"/>
    <w:rsid w:val="5A3A5D6A"/>
    <w:rsid w:val="5A405D38"/>
    <w:rsid w:val="5A423CC1"/>
    <w:rsid w:val="5A4F77F7"/>
    <w:rsid w:val="5A540A75"/>
    <w:rsid w:val="5A5F3C5F"/>
    <w:rsid w:val="5A6B4B3B"/>
    <w:rsid w:val="5A74777A"/>
    <w:rsid w:val="5AA306AC"/>
    <w:rsid w:val="5ADF3265"/>
    <w:rsid w:val="5AF43670"/>
    <w:rsid w:val="5B0E6006"/>
    <w:rsid w:val="5B1B278B"/>
    <w:rsid w:val="5B356B4F"/>
    <w:rsid w:val="5B3970E5"/>
    <w:rsid w:val="5B45668A"/>
    <w:rsid w:val="5B483D9D"/>
    <w:rsid w:val="5B4B4861"/>
    <w:rsid w:val="5B4F4307"/>
    <w:rsid w:val="5B514E4B"/>
    <w:rsid w:val="5B550F93"/>
    <w:rsid w:val="5B743EDD"/>
    <w:rsid w:val="5B910EA8"/>
    <w:rsid w:val="5BA302A1"/>
    <w:rsid w:val="5BA56D89"/>
    <w:rsid w:val="5BAE772A"/>
    <w:rsid w:val="5BAF03D2"/>
    <w:rsid w:val="5BC373A6"/>
    <w:rsid w:val="5BD137D6"/>
    <w:rsid w:val="5BDF75DB"/>
    <w:rsid w:val="5BE145D4"/>
    <w:rsid w:val="5BE565AF"/>
    <w:rsid w:val="5BF52022"/>
    <w:rsid w:val="5C027076"/>
    <w:rsid w:val="5C2F5441"/>
    <w:rsid w:val="5C306CA5"/>
    <w:rsid w:val="5C3830AD"/>
    <w:rsid w:val="5C4252F8"/>
    <w:rsid w:val="5C67046F"/>
    <w:rsid w:val="5C733A40"/>
    <w:rsid w:val="5C9302B5"/>
    <w:rsid w:val="5CA049EF"/>
    <w:rsid w:val="5CA13735"/>
    <w:rsid w:val="5CAD02F5"/>
    <w:rsid w:val="5CBA0C93"/>
    <w:rsid w:val="5CC542C1"/>
    <w:rsid w:val="5CF30491"/>
    <w:rsid w:val="5CFA684E"/>
    <w:rsid w:val="5D2E1346"/>
    <w:rsid w:val="5D435AE7"/>
    <w:rsid w:val="5D4A1997"/>
    <w:rsid w:val="5D5C65F9"/>
    <w:rsid w:val="5D632C47"/>
    <w:rsid w:val="5D643619"/>
    <w:rsid w:val="5D74299B"/>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66B01"/>
    <w:rsid w:val="5E8B02E6"/>
    <w:rsid w:val="5EA47F79"/>
    <w:rsid w:val="5EA7756C"/>
    <w:rsid w:val="5EAC7C32"/>
    <w:rsid w:val="5EBC35F3"/>
    <w:rsid w:val="5ECA7640"/>
    <w:rsid w:val="5EFD5FFE"/>
    <w:rsid w:val="5F173A2B"/>
    <w:rsid w:val="5F243B32"/>
    <w:rsid w:val="5F25704F"/>
    <w:rsid w:val="5F2D64C4"/>
    <w:rsid w:val="5F302A42"/>
    <w:rsid w:val="5F365F63"/>
    <w:rsid w:val="5F676A86"/>
    <w:rsid w:val="5F792A0A"/>
    <w:rsid w:val="5F816F30"/>
    <w:rsid w:val="5F95270F"/>
    <w:rsid w:val="5FD3623E"/>
    <w:rsid w:val="5FE553A1"/>
    <w:rsid w:val="600D1887"/>
    <w:rsid w:val="601F39AC"/>
    <w:rsid w:val="60456E5A"/>
    <w:rsid w:val="606611F8"/>
    <w:rsid w:val="606A0927"/>
    <w:rsid w:val="60750A5B"/>
    <w:rsid w:val="607522E4"/>
    <w:rsid w:val="607934F6"/>
    <w:rsid w:val="607A0CA4"/>
    <w:rsid w:val="607C032F"/>
    <w:rsid w:val="607F0D85"/>
    <w:rsid w:val="608A400B"/>
    <w:rsid w:val="608D6203"/>
    <w:rsid w:val="608E2BC6"/>
    <w:rsid w:val="60A7237F"/>
    <w:rsid w:val="60A91285"/>
    <w:rsid w:val="60D914F9"/>
    <w:rsid w:val="60DC420F"/>
    <w:rsid w:val="60EA42BB"/>
    <w:rsid w:val="61035F51"/>
    <w:rsid w:val="610B17B3"/>
    <w:rsid w:val="6148513F"/>
    <w:rsid w:val="614900DA"/>
    <w:rsid w:val="614958AE"/>
    <w:rsid w:val="614B2C99"/>
    <w:rsid w:val="61517704"/>
    <w:rsid w:val="616E69F3"/>
    <w:rsid w:val="61A00D01"/>
    <w:rsid w:val="61A57406"/>
    <w:rsid w:val="61CB0398"/>
    <w:rsid w:val="61E77F11"/>
    <w:rsid w:val="61EC2C51"/>
    <w:rsid w:val="62073131"/>
    <w:rsid w:val="620B5412"/>
    <w:rsid w:val="621D1177"/>
    <w:rsid w:val="621D2C7D"/>
    <w:rsid w:val="622432C4"/>
    <w:rsid w:val="62304F98"/>
    <w:rsid w:val="624F14BF"/>
    <w:rsid w:val="62622680"/>
    <w:rsid w:val="62651F9B"/>
    <w:rsid w:val="62785189"/>
    <w:rsid w:val="627C2E83"/>
    <w:rsid w:val="628561B1"/>
    <w:rsid w:val="62936A2E"/>
    <w:rsid w:val="62B23C0C"/>
    <w:rsid w:val="62B90F27"/>
    <w:rsid w:val="62DF451C"/>
    <w:rsid w:val="62E479F1"/>
    <w:rsid w:val="62E75E06"/>
    <w:rsid w:val="630F53DD"/>
    <w:rsid w:val="632743B5"/>
    <w:rsid w:val="632C0F38"/>
    <w:rsid w:val="6337726C"/>
    <w:rsid w:val="634216B9"/>
    <w:rsid w:val="63544525"/>
    <w:rsid w:val="636A08A2"/>
    <w:rsid w:val="636B2783"/>
    <w:rsid w:val="63777684"/>
    <w:rsid w:val="63880C2C"/>
    <w:rsid w:val="639022D0"/>
    <w:rsid w:val="63917EF3"/>
    <w:rsid w:val="639904AE"/>
    <w:rsid w:val="63DA603A"/>
    <w:rsid w:val="63E83945"/>
    <w:rsid w:val="63F46C6B"/>
    <w:rsid w:val="640335EA"/>
    <w:rsid w:val="642F23C5"/>
    <w:rsid w:val="64427CA3"/>
    <w:rsid w:val="64836005"/>
    <w:rsid w:val="649A0EAA"/>
    <w:rsid w:val="649E03FE"/>
    <w:rsid w:val="64A40894"/>
    <w:rsid w:val="64A47D9C"/>
    <w:rsid w:val="64BE53A3"/>
    <w:rsid w:val="64C21B28"/>
    <w:rsid w:val="64CC5E85"/>
    <w:rsid w:val="64CE1606"/>
    <w:rsid w:val="64D1763C"/>
    <w:rsid w:val="64ED4DEA"/>
    <w:rsid w:val="64F3490E"/>
    <w:rsid w:val="64F475D0"/>
    <w:rsid w:val="64FB09DF"/>
    <w:rsid w:val="650A4E00"/>
    <w:rsid w:val="65123550"/>
    <w:rsid w:val="6517300B"/>
    <w:rsid w:val="65267D7D"/>
    <w:rsid w:val="654C0271"/>
    <w:rsid w:val="654D1FDF"/>
    <w:rsid w:val="65641045"/>
    <w:rsid w:val="656E3930"/>
    <w:rsid w:val="657140B6"/>
    <w:rsid w:val="65743936"/>
    <w:rsid w:val="657630EF"/>
    <w:rsid w:val="6582032C"/>
    <w:rsid w:val="65AC593A"/>
    <w:rsid w:val="65B0610E"/>
    <w:rsid w:val="65C36A89"/>
    <w:rsid w:val="65D7004F"/>
    <w:rsid w:val="65EE54D2"/>
    <w:rsid w:val="65F1000E"/>
    <w:rsid w:val="65F261EA"/>
    <w:rsid w:val="66011331"/>
    <w:rsid w:val="660B002C"/>
    <w:rsid w:val="66200283"/>
    <w:rsid w:val="663F542A"/>
    <w:rsid w:val="664C0DCF"/>
    <w:rsid w:val="66724724"/>
    <w:rsid w:val="66BB5299"/>
    <w:rsid w:val="66C8550E"/>
    <w:rsid w:val="66E35836"/>
    <w:rsid w:val="66F8578B"/>
    <w:rsid w:val="66FA4194"/>
    <w:rsid w:val="670747EC"/>
    <w:rsid w:val="67151307"/>
    <w:rsid w:val="67301B6F"/>
    <w:rsid w:val="67493059"/>
    <w:rsid w:val="675672BB"/>
    <w:rsid w:val="675D6959"/>
    <w:rsid w:val="678A77BE"/>
    <w:rsid w:val="67A14CCC"/>
    <w:rsid w:val="67B0630D"/>
    <w:rsid w:val="67C83087"/>
    <w:rsid w:val="67F00122"/>
    <w:rsid w:val="67F37CEC"/>
    <w:rsid w:val="680345BA"/>
    <w:rsid w:val="680F66F8"/>
    <w:rsid w:val="6816723B"/>
    <w:rsid w:val="6827226A"/>
    <w:rsid w:val="682C2940"/>
    <w:rsid w:val="683E75F2"/>
    <w:rsid w:val="68543939"/>
    <w:rsid w:val="6865718C"/>
    <w:rsid w:val="68680574"/>
    <w:rsid w:val="686B07B1"/>
    <w:rsid w:val="6873650C"/>
    <w:rsid w:val="689602F4"/>
    <w:rsid w:val="68D437B6"/>
    <w:rsid w:val="690C66BC"/>
    <w:rsid w:val="69110FDA"/>
    <w:rsid w:val="692846B8"/>
    <w:rsid w:val="69290581"/>
    <w:rsid w:val="693076D3"/>
    <w:rsid w:val="695A6274"/>
    <w:rsid w:val="69663D9B"/>
    <w:rsid w:val="698F17E8"/>
    <w:rsid w:val="699A1E01"/>
    <w:rsid w:val="69A52777"/>
    <w:rsid w:val="69B56A40"/>
    <w:rsid w:val="69BA0C35"/>
    <w:rsid w:val="69CA4BCF"/>
    <w:rsid w:val="69F14805"/>
    <w:rsid w:val="6A020F97"/>
    <w:rsid w:val="6A194896"/>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9488E"/>
    <w:rsid w:val="6B3C1ADE"/>
    <w:rsid w:val="6B442E5D"/>
    <w:rsid w:val="6B600994"/>
    <w:rsid w:val="6B611003"/>
    <w:rsid w:val="6B6E6074"/>
    <w:rsid w:val="6B9337AD"/>
    <w:rsid w:val="6B9D5759"/>
    <w:rsid w:val="6BBE7F33"/>
    <w:rsid w:val="6BBF2471"/>
    <w:rsid w:val="6BC3620B"/>
    <w:rsid w:val="6BF41357"/>
    <w:rsid w:val="6C465105"/>
    <w:rsid w:val="6C4B5BE2"/>
    <w:rsid w:val="6C61108B"/>
    <w:rsid w:val="6C6A7B7C"/>
    <w:rsid w:val="6C6B76E4"/>
    <w:rsid w:val="6C6C4836"/>
    <w:rsid w:val="6C9963D6"/>
    <w:rsid w:val="6CD30E22"/>
    <w:rsid w:val="6CE31E95"/>
    <w:rsid w:val="6CFA02EB"/>
    <w:rsid w:val="6D0A2DFE"/>
    <w:rsid w:val="6D146220"/>
    <w:rsid w:val="6D2D541D"/>
    <w:rsid w:val="6D3839A0"/>
    <w:rsid w:val="6D435663"/>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0EE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023041"/>
    <w:rsid w:val="703F56BE"/>
    <w:rsid w:val="70417F03"/>
    <w:rsid w:val="70461870"/>
    <w:rsid w:val="70574C0E"/>
    <w:rsid w:val="7066163C"/>
    <w:rsid w:val="70677AA3"/>
    <w:rsid w:val="7075449A"/>
    <w:rsid w:val="70957F22"/>
    <w:rsid w:val="70AA0DB7"/>
    <w:rsid w:val="70B910CE"/>
    <w:rsid w:val="70CA434A"/>
    <w:rsid w:val="70D464A7"/>
    <w:rsid w:val="70D727DD"/>
    <w:rsid w:val="70EF0410"/>
    <w:rsid w:val="70F62BCC"/>
    <w:rsid w:val="70FF136C"/>
    <w:rsid w:val="710010D9"/>
    <w:rsid w:val="71013CFA"/>
    <w:rsid w:val="711112DF"/>
    <w:rsid w:val="711F132C"/>
    <w:rsid w:val="716A1FBB"/>
    <w:rsid w:val="716E32F1"/>
    <w:rsid w:val="71704586"/>
    <w:rsid w:val="718B7B25"/>
    <w:rsid w:val="71902876"/>
    <w:rsid w:val="71910A05"/>
    <w:rsid w:val="719F3B37"/>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D96644"/>
    <w:rsid w:val="72F8181C"/>
    <w:rsid w:val="72FE0D2A"/>
    <w:rsid w:val="73006EBB"/>
    <w:rsid w:val="730A0482"/>
    <w:rsid w:val="73163B23"/>
    <w:rsid w:val="73171C1D"/>
    <w:rsid w:val="731B3260"/>
    <w:rsid w:val="7334225F"/>
    <w:rsid w:val="734D438E"/>
    <w:rsid w:val="734E4B79"/>
    <w:rsid w:val="735C2A7D"/>
    <w:rsid w:val="735C7677"/>
    <w:rsid w:val="736F5EC2"/>
    <w:rsid w:val="737C5956"/>
    <w:rsid w:val="73936D28"/>
    <w:rsid w:val="73AD02F2"/>
    <w:rsid w:val="73B10B9E"/>
    <w:rsid w:val="73C51173"/>
    <w:rsid w:val="73E349D9"/>
    <w:rsid w:val="73F36DD0"/>
    <w:rsid w:val="73FA0C14"/>
    <w:rsid w:val="73FB2A0A"/>
    <w:rsid w:val="73FD2A87"/>
    <w:rsid w:val="73FE5C9E"/>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3A2E76"/>
    <w:rsid w:val="75437EB4"/>
    <w:rsid w:val="75611536"/>
    <w:rsid w:val="75727319"/>
    <w:rsid w:val="757C338F"/>
    <w:rsid w:val="75906F35"/>
    <w:rsid w:val="75B95160"/>
    <w:rsid w:val="75C40043"/>
    <w:rsid w:val="75C9473F"/>
    <w:rsid w:val="75DB58CF"/>
    <w:rsid w:val="75E7472C"/>
    <w:rsid w:val="75EA05F4"/>
    <w:rsid w:val="75EE0A32"/>
    <w:rsid w:val="75F61D4B"/>
    <w:rsid w:val="75FE2171"/>
    <w:rsid w:val="760714CE"/>
    <w:rsid w:val="760947E4"/>
    <w:rsid w:val="76290E42"/>
    <w:rsid w:val="763C49A2"/>
    <w:rsid w:val="76496042"/>
    <w:rsid w:val="764B4E40"/>
    <w:rsid w:val="768A4630"/>
    <w:rsid w:val="76913910"/>
    <w:rsid w:val="7692221F"/>
    <w:rsid w:val="76944F51"/>
    <w:rsid w:val="76976122"/>
    <w:rsid w:val="769B4F81"/>
    <w:rsid w:val="76A50F7A"/>
    <w:rsid w:val="76B64AD8"/>
    <w:rsid w:val="76E03CDB"/>
    <w:rsid w:val="76E621C3"/>
    <w:rsid w:val="76F94B98"/>
    <w:rsid w:val="773311A3"/>
    <w:rsid w:val="77417882"/>
    <w:rsid w:val="774821F7"/>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91B1828"/>
    <w:rsid w:val="792A6FFF"/>
    <w:rsid w:val="792E634E"/>
    <w:rsid w:val="79362295"/>
    <w:rsid w:val="79417098"/>
    <w:rsid w:val="7946391D"/>
    <w:rsid w:val="7953027E"/>
    <w:rsid w:val="795910D3"/>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262D35"/>
    <w:rsid w:val="7A306A90"/>
    <w:rsid w:val="7A346593"/>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B14D15"/>
    <w:rsid w:val="7BB15E62"/>
    <w:rsid w:val="7BD701FC"/>
    <w:rsid w:val="7BD9713D"/>
    <w:rsid w:val="7BFB2649"/>
    <w:rsid w:val="7BFD66AE"/>
    <w:rsid w:val="7C02600A"/>
    <w:rsid w:val="7C0A4B17"/>
    <w:rsid w:val="7C153412"/>
    <w:rsid w:val="7C195509"/>
    <w:rsid w:val="7C382FC8"/>
    <w:rsid w:val="7C400E30"/>
    <w:rsid w:val="7C8860C7"/>
    <w:rsid w:val="7CBB4466"/>
    <w:rsid w:val="7D2A2F5A"/>
    <w:rsid w:val="7D3F16EC"/>
    <w:rsid w:val="7D534451"/>
    <w:rsid w:val="7D5C74DE"/>
    <w:rsid w:val="7D5E31AA"/>
    <w:rsid w:val="7D611DF2"/>
    <w:rsid w:val="7D7C35F3"/>
    <w:rsid w:val="7D8B55FE"/>
    <w:rsid w:val="7D8C3F46"/>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A5742C"/>
    <w:rsid w:val="7EB31AB8"/>
    <w:rsid w:val="7EB96119"/>
    <w:rsid w:val="7EBB77C0"/>
    <w:rsid w:val="7EBC71FA"/>
    <w:rsid w:val="7EEE218F"/>
    <w:rsid w:val="7EEE6B7F"/>
    <w:rsid w:val="7EF4144E"/>
    <w:rsid w:val="7EF7261F"/>
    <w:rsid w:val="7F084B9C"/>
    <w:rsid w:val="7F3A7824"/>
    <w:rsid w:val="7F4360B6"/>
    <w:rsid w:val="7F4C744C"/>
    <w:rsid w:val="7F4D7148"/>
    <w:rsid w:val="7F577569"/>
    <w:rsid w:val="7F627193"/>
    <w:rsid w:val="7F6E0878"/>
    <w:rsid w:val="7F6F4377"/>
    <w:rsid w:val="7F78526F"/>
    <w:rsid w:val="7FBC7702"/>
    <w:rsid w:val="7FC64347"/>
    <w:rsid w:val="7FCE657D"/>
    <w:rsid w:val="7FDC6B6B"/>
    <w:rsid w:val="7FE62633"/>
    <w:rsid w:val="7FEE55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11"/>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1"/>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1">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3"/>
    <w:qFormat/>
    <w:locked/>
    <w:uiPriority w:val="99"/>
    <w:rPr>
      <w:rFonts w:eastAsia="宋体" w:cs="Times New Roman"/>
      <w:b/>
      <w:kern w:val="44"/>
      <w:sz w:val="44"/>
      <w:lang w:val="en-US" w:eastAsia="zh-CN"/>
    </w:rPr>
  </w:style>
  <w:style w:type="character" w:customStyle="1" w:styleId="59">
    <w:name w:val="标题 2 Char"/>
    <w:link w:val="4"/>
    <w:qFormat/>
    <w:locked/>
    <w:uiPriority w:val="99"/>
    <w:rPr>
      <w:rFonts w:ascii="Cambria" w:hAnsi="Cambria" w:eastAsia="宋体" w:cs="Times New Roman"/>
      <w:b/>
      <w:sz w:val="32"/>
    </w:rPr>
  </w:style>
  <w:style w:type="character" w:customStyle="1" w:styleId="60">
    <w:name w:val="标题 3 Char"/>
    <w:link w:val="5"/>
    <w:qFormat/>
    <w:locked/>
    <w:uiPriority w:val="99"/>
    <w:rPr>
      <w:rFonts w:cs="Times New Roman"/>
      <w:b/>
      <w:sz w:val="32"/>
    </w:rPr>
  </w:style>
  <w:style w:type="character" w:customStyle="1" w:styleId="61">
    <w:name w:val="标题 4 Char"/>
    <w:link w:val="6"/>
    <w:qFormat/>
    <w:locked/>
    <w:uiPriority w:val="99"/>
    <w:rPr>
      <w:rFonts w:ascii="Cambria" w:hAnsi="Cambria" w:eastAsia="宋体" w:cs="Times New Roman"/>
      <w:b/>
      <w:sz w:val="28"/>
    </w:rPr>
  </w:style>
  <w:style w:type="character" w:customStyle="1" w:styleId="62">
    <w:name w:val="标题 5 Char"/>
    <w:link w:val="7"/>
    <w:qFormat/>
    <w:locked/>
    <w:uiPriority w:val="99"/>
    <w:rPr>
      <w:rFonts w:cs="Times New Roman"/>
      <w:b/>
      <w:sz w:val="28"/>
    </w:rPr>
  </w:style>
  <w:style w:type="character" w:customStyle="1" w:styleId="63">
    <w:name w:val="标题 6 Char"/>
    <w:link w:val="8"/>
    <w:qFormat/>
    <w:locked/>
    <w:uiPriority w:val="99"/>
    <w:rPr>
      <w:rFonts w:ascii="Cambria" w:hAnsi="Cambria" w:eastAsia="宋体" w:cs="Times New Roman"/>
      <w:b/>
      <w:sz w:val="24"/>
    </w:rPr>
  </w:style>
  <w:style w:type="character" w:customStyle="1" w:styleId="64">
    <w:name w:val="标题 7 Char"/>
    <w:link w:val="9"/>
    <w:qFormat/>
    <w:locked/>
    <w:uiPriority w:val="99"/>
    <w:rPr>
      <w:rFonts w:cs="Times New Roman"/>
      <w:b/>
      <w:sz w:val="24"/>
    </w:rPr>
  </w:style>
  <w:style w:type="character" w:customStyle="1" w:styleId="65">
    <w:name w:val="标题 8 Char"/>
    <w:link w:val="10"/>
    <w:qFormat/>
    <w:locked/>
    <w:uiPriority w:val="99"/>
    <w:rPr>
      <w:rFonts w:ascii="Cambria" w:hAnsi="Cambria" w:eastAsia="宋体" w:cs="Times New Roman"/>
      <w:sz w:val="24"/>
    </w:rPr>
  </w:style>
  <w:style w:type="character" w:customStyle="1" w:styleId="66">
    <w:name w:val="标题 9 Char"/>
    <w:link w:val="12"/>
    <w:qFormat/>
    <w:locked/>
    <w:uiPriority w:val="99"/>
    <w:rPr>
      <w:rFonts w:ascii="Cambria" w:hAnsi="Cambria" w:eastAsia="宋体" w:cs="Times New Roman"/>
      <w:sz w:val="21"/>
    </w:rPr>
  </w:style>
  <w:style w:type="character" w:customStyle="1" w:styleId="67">
    <w:name w:val="批注文字 Char"/>
    <w:link w:val="18"/>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7"/>
    <w:qFormat/>
    <w:locked/>
    <w:uiPriority w:val="99"/>
    <w:rPr>
      <w:rFonts w:cs="Times New Roman"/>
      <w:sz w:val="2"/>
    </w:rPr>
  </w:style>
  <w:style w:type="character" w:customStyle="1" w:styleId="70">
    <w:name w:val="正文文本 3 Char"/>
    <w:link w:val="19"/>
    <w:qFormat/>
    <w:locked/>
    <w:uiPriority w:val="99"/>
    <w:rPr>
      <w:rFonts w:cs="Times New Roman"/>
      <w:sz w:val="16"/>
    </w:rPr>
  </w:style>
  <w:style w:type="character" w:customStyle="1" w:styleId="71">
    <w:name w:val="正文文本 Char"/>
    <w:link w:val="2"/>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1"/>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styleId="133">
    <w:name w:val="No Spacing"/>
    <w:basedOn w:val="1"/>
    <w:qFormat/>
    <w:uiPriority w:val="1"/>
    <w:pPr>
      <w:spacing w:after="0" w:line="240" w:lineRule="auto"/>
    </w:pPr>
  </w:style>
  <w:style w:type="paragraph" w:styleId="134">
    <w:name w:val="List Paragraph"/>
    <w:basedOn w:val="1"/>
    <w:qFormat/>
    <w:uiPriority w:val="0"/>
    <w:pPr>
      <w:ind w:left="720"/>
      <w:contextualSpacing/>
    </w:pPr>
  </w:style>
  <w:style w:type="paragraph" w:customStyle="1" w:styleId="13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1</Pages>
  <Words>5317</Words>
  <Characters>30311</Characters>
  <Lines>252</Lines>
  <Paragraphs>71</Paragraphs>
  <TotalTime>1</TotalTime>
  <ScaleCrop>false</ScaleCrop>
  <LinksUpToDate>false</LinksUpToDate>
  <CharactersWithSpaces>35557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2019-08-30T06:51:00Z</cp:lastPrinted>
  <dcterms:modified xsi:type="dcterms:W3CDTF">2020-04-01T07:17:57Z</dcterms:modified>
  <dc:title>招标文件目录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