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rPr>
      </w:pPr>
      <w:r>
        <w:rPr>
          <w:rFonts w:eastAsia="黑体"/>
          <w:sz w:val="52"/>
        </w:rPr>
        <w:drawing>
          <wp:inline distT="0" distB="0" distL="0" distR="0">
            <wp:extent cx="1114425" cy="438150"/>
            <wp:effectExtent l="19050" t="0" r="952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noChangeArrowheads="1"/>
                    </pic:cNvPicPr>
                  </pic:nvPicPr>
                  <pic:blipFill>
                    <a:blip r:embed="rId8"/>
                    <a:srcRect/>
                    <a:stretch>
                      <a:fillRect/>
                    </a:stretch>
                  </pic:blipFill>
                  <pic:spPr>
                    <a:xfrm>
                      <a:off x="0" y="0"/>
                      <a:ext cx="1114425" cy="438150"/>
                    </a:xfrm>
                    <a:prstGeom prst="rect">
                      <a:avLst/>
                    </a:prstGeom>
                    <a:noFill/>
                    <a:ln w="9525">
                      <a:noFill/>
                      <a:miter lim="800000"/>
                      <a:headEnd/>
                      <a:tailEnd/>
                    </a:ln>
                  </pic:spPr>
                </pic:pic>
              </a:graphicData>
            </a:graphic>
          </wp:inline>
        </w:drawing>
      </w:r>
    </w:p>
    <w:p>
      <w:pPr>
        <w:pStyle w:val="40"/>
        <w:spacing w:line="240" w:lineRule="auto"/>
        <w:ind w:right="-1153" w:rightChars="-549" w:firstLine="0" w:firstLineChars="0"/>
        <w:jc w:val="center"/>
        <w:rPr>
          <w:sz w:val="52"/>
        </w:rPr>
      </w:pPr>
      <w:r>
        <w:rPr>
          <w:sz w:val="52"/>
        </w:rPr>
        <w:t xml:space="preserve">  </w:t>
      </w:r>
    </w:p>
    <w:p>
      <w:pPr>
        <w:adjustRightInd w:val="0"/>
        <w:snapToGrid w:val="0"/>
        <w:spacing w:line="360" w:lineRule="auto"/>
        <w:ind w:firstLine="2249" w:firstLineChars="700"/>
        <w:rPr>
          <w:rFonts w:ascii="宋体" w:hAnsi="宋体"/>
          <w:b/>
          <w:sz w:val="32"/>
        </w:rPr>
      </w:pPr>
      <w:r>
        <w:rPr>
          <w:rFonts w:hint="eastAsia" w:ascii="宋体" w:hAnsi="宋体"/>
          <w:b/>
          <w:sz w:val="32"/>
        </w:rPr>
        <w:t xml:space="preserve">   </w:t>
      </w:r>
    </w:p>
    <w:p>
      <w:pPr>
        <w:adjustRightInd w:val="0"/>
        <w:snapToGrid w:val="0"/>
        <w:spacing w:line="360" w:lineRule="auto"/>
        <w:jc w:val="center"/>
        <w:rPr>
          <w:rFonts w:asciiTheme="minorEastAsia" w:hAnsiTheme="minorEastAsia" w:eastAsiaTheme="minorEastAsia"/>
          <w:b/>
          <w:sz w:val="48"/>
          <w:szCs w:val="40"/>
        </w:rPr>
      </w:pPr>
      <w:r>
        <w:rPr>
          <w:rFonts w:hint="eastAsia" w:ascii="宋体" w:hAnsi="宋体"/>
          <w:b/>
          <w:sz w:val="44"/>
          <w:szCs w:val="36"/>
        </w:rPr>
        <w:t>山东大学第二医院</w:t>
      </w:r>
      <w:r>
        <w:rPr>
          <w:rFonts w:hint="eastAsia" w:asciiTheme="minorEastAsia" w:hAnsiTheme="minorEastAsia" w:eastAsiaTheme="minorEastAsia"/>
          <w:b/>
          <w:sz w:val="48"/>
          <w:szCs w:val="40"/>
        </w:rPr>
        <w:t>中小型基建工程</w:t>
      </w:r>
    </w:p>
    <w:p>
      <w:pPr>
        <w:adjustRightInd w:val="0"/>
        <w:snapToGrid w:val="0"/>
        <w:spacing w:line="360" w:lineRule="auto"/>
        <w:ind w:right="-313" w:rightChars="-149"/>
        <w:jc w:val="center"/>
        <w:rPr>
          <w:rFonts w:asciiTheme="minorEastAsia" w:hAnsiTheme="minorEastAsia" w:eastAsiaTheme="minorEastAsia"/>
          <w:b/>
          <w:sz w:val="96"/>
          <w:szCs w:val="36"/>
        </w:rPr>
      </w:pPr>
      <w:r>
        <w:rPr>
          <w:rFonts w:hint="eastAsia" w:asciiTheme="minorEastAsia" w:hAnsiTheme="minorEastAsia" w:eastAsiaTheme="minorEastAsia"/>
          <w:b/>
          <w:sz w:val="48"/>
          <w:szCs w:val="40"/>
        </w:rPr>
        <w:t xml:space="preserve">设计、监理、造价咨询服务单位遴选项目 </w:t>
      </w:r>
    </w:p>
    <w:p>
      <w:pPr>
        <w:tabs>
          <w:tab w:val="left" w:pos="1134"/>
          <w:tab w:val="left" w:pos="5481"/>
          <w:tab w:val="left" w:pos="5859"/>
        </w:tabs>
        <w:jc w:val="center"/>
        <w:rPr>
          <w:rFonts w:eastAsia="华文中宋"/>
          <w:b/>
          <w:sz w:val="52"/>
        </w:rPr>
      </w:pPr>
    </w:p>
    <w:p>
      <w:pPr>
        <w:tabs>
          <w:tab w:val="left" w:pos="1134"/>
          <w:tab w:val="left" w:pos="5481"/>
          <w:tab w:val="left" w:pos="5859"/>
        </w:tabs>
        <w:jc w:val="center"/>
        <w:rPr>
          <w:rFonts w:eastAsia="华文中宋"/>
          <w:b/>
          <w:sz w:val="52"/>
        </w:rPr>
      </w:pPr>
    </w:p>
    <w:p>
      <w:pPr>
        <w:tabs>
          <w:tab w:val="left" w:pos="1134"/>
          <w:tab w:val="left" w:pos="5481"/>
          <w:tab w:val="left" w:pos="5859"/>
        </w:tabs>
        <w:rPr>
          <w:rFonts w:eastAsia="华文中宋"/>
          <w:b/>
          <w:sz w:val="52"/>
        </w:rPr>
      </w:pPr>
    </w:p>
    <w:p>
      <w:pPr>
        <w:pStyle w:val="2"/>
        <w:ind w:left="-11" w:leftChars="-95" w:hanging="188" w:hangingChars="13"/>
        <w:jc w:val="center"/>
        <w:rPr>
          <w:rFonts w:ascii="宋体"/>
          <w:b/>
          <w:sz w:val="144"/>
          <w:szCs w:val="144"/>
        </w:rPr>
      </w:pPr>
      <w:r>
        <w:rPr>
          <w:rFonts w:hint="eastAsia" w:ascii="宋体" w:hAnsi="宋体"/>
          <w:b/>
          <w:sz w:val="144"/>
          <w:szCs w:val="144"/>
        </w:rPr>
        <w:t>招标文件</w:t>
      </w:r>
    </w:p>
    <w:p>
      <w:pPr>
        <w:tabs>
          <w:tab w:val="left" w:pos="1134"/>
          <w:tab w:val="left" w:pos="5160"/>
        </w:tabs>
        <w:jc w:val="center"/>
        <w:rPr>
          <w:rFonts w:eastAsia="黑体"/>
          <w:b/>
          <w:sz w:val="32"/>
        </w:rPr>
      </w:pPr>
      <w:r>
        <w:rPr>
          <w:rFonts w:eastAsia="黑体"/>
          <w:b/>
          <w:sz w:val="36"/>
        </w:rPr>
        <w:t xml:space="preserve"> </w:t>
      </w:r>
    </w:p>
    <w:p>
      <w:pPr>
        <w:spacing w:line="480" w:lineRule="auto"/>
        <w:rPr>
          <w:rFonts w:ascii="宋体" w:hAnsi="宋体"/>
          <w:b/>
          <w:sz w:val="32"/>
        </w:rPr>
      </w:pPr>
      <w:r>
        <w:rPr>
          <w:rFonts w:hint="eastAsia" w:ascii="宋体" w:hAnsi="宋体"/>
          <w:b/>
          <w:sz w:val="32"/>
        </w:rPr>
        <w:t xml:space="preserve">     招标编号： </w:t>
      </w:r>
      <w:r>
        <w:rPr>
          <w:rFonts w:hint="eastAsia" w:cs="宋体"/>
          <w:b/>
          <w:kern w:val="0"/>
          <w:sz w:val="32"/>
          <w:szCs w:val="32"/>
        </w:rPr>
        <w:t>0676-206005ZB018016</w:t>
      </w:r>
    </w:p>
    <w:p>
      <w:pPr>
        <w:spacing w:line="480" w:lineRule="auto"/>
        <w:rPr>
          <w:rFonts w:ascii="宋体" w:hAnsi="宋体"/>
          <w:b/>
          <w:sz w:val="32"/>
        </w:rPr>
      </w:pPr>
      <w:r>
        <w:rPr>
          <w:rFonts w:hint="eastAsia" w:ascii="宋体" w:hAnsi="宋体"/>
          <w:b/>
          <w:sz w:val="32"/>
        </w:rPr>
        <w:t xml:space="preserve">     招标内容：医院中小型基建工程设计、监</w:t>
      </w:r>
    </w:p>
    <w:p>
      <w:pPr>
        <w:spacing w:line="480" w:lineRule="auto"/>
        <w:ind w:firstLine="2570" w:firstLineChars="800"/>
        <w:rPr>
          <w:rFonts w:ascii="宋体" w:hAnsi="宋体"/>
          <w:b/>
          <w:sz w:val="32"/>
        </w:rPr>
      </w:pPr>
      <w:r>
        <w:rPr>
          <w:rFonts w:hint="eastAsia" w:ascii="宋体" w:hAnsi="宋体"/>
          <w:b/>
          <w:sz w:val="32"/>
        </w:rPr>
        <w:t>理、造价咨询服务单位遴选</w:t>
      </w:r>
    </w:p>
    <w:p>
      <w:pPr>
        <w:tabs>
          <w:tab w:val="left" w:pos="1134"/>
          <w:tab w:val="left" w:pos="5481"/>
          <w:tab w:val="left" w:pos="5859"/>
        </w:tabs>
        <w:jc w:val="center"/>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spacing w:line="480" w:lineRule="auto"/>
        <w:jc w:val="center"/>
        <w:rPr>
          <w:rFonts w:ascii="宋体"/>
          <w:b/>
          <w:sz w:val="32"/>
          <w:szCs w:val="32"/>
        </w:rPr>
      </w:pPr>
      <w:r>
        <w:rPr>
          <w:rFonts w:hint="eastAsia" w:ascii="宋体" w:hAnsi="宋体"/>
          <w:b/>
          <w:sz w:val="32"/>
          <w:szCs w:val="32"/>
        </w:rPr>
        <w:t>山东省鲁成招标有限公司</w:t>
      </w:r>
    </w:p>
    <w:p>
      <w:pPr>
        <w:spacing w:line="480" w:lineRule="auto"/>
        <w:jc w:val="center"/>
        <w:rPr>
          <w:rFonts w:eastAsia="黑体"/>
          <w:b/>
          <w:sz w:val="36"/>
        </w:rPr>
      </w:pPr>
      <w:r>
        <w:rPr>
          <w:rFonts w:hint="eastAsia" w:ascii="宋体" w:hAnsi="宋体"/>
          <w:b/>
          <w:sz w:val="32"/>
          <w:szCs w:val="32"/>
        </w:rPr>
        <w:t>二</w:t>
      </w:r>
      <w:r>
        <w:rPr>
          <w:rFonts w:hint="eastAsia" w:ascii="宋体"/>
          <w:b/>
          <w:sz w:val="32"/>
          <w:szCs w:val="32"/>
        </w:rPr>
        <w:t>〇</w:t>
      </w:r>
      <w:r>
        <w:rPr>
          <w:rFonts w:hint="eastAsia" w:ascii="宋体" w:hAnsi="宋体"/>
          <w:b/>
          <w:sz w:val="32"/>
          <w:szCs w:val="32"/>
        </w:rPr>
        <w:t>二〇年五月</w:t>
      </w:r>
    </w:p>
    <w:p>
      <w:pPr>
        <w:pStyle w:val="2"/>
        <w:spacing w:line="360" w:lineRule="auto"/>
        <w:jc w:val="center"/>
        <w:rPr>
          <w:rFonts w:ascii="宋体"/>
          <w:sz w:val="30"/>
          <w:szCs w:val="30"/>
        </w:rPr>
        <w:sectPr>
          <w:headerReference r:id="rId4" w:type="first"/>
          <w:headerReference r:id="rId3" w:type="default"/>
          <w:type w:val="continuous"/>
          <w:pgSz w:w="11906" w:h="16838"/>
          <w:pgMar w:top="1440" w:right="1800" w:bottom="1440" w:left="1800" w:header="851" w:footer="992" w:gutter="0"/>
          <w:pgNumType w:start="0"/>
          <w:cols w:space="0" w:num="1"/>
          <w:titlePg/>
          <w:docGrid w:type="lines" w:linePitch="312" w:charSpace="0"/>
        </w:sectPr>
      </w:pPr>
    </w:p>
    <w:p>
      <w:pPr>
        <w:pStyle w:val="2"/>
        <w:spacing w:line="360" w:lineRule="auto"/>
        <w:jc w:val="center"/>
        <w:rPr>
          <w:rFonts w:ascii="宋体"/>
          <w:sz w:val="30"/>
          <w:szCs w:val="30"/>
        </w:rPr>
      </w:pPr>
    </w:p>
    <w:p>
      <w:pPr>
        <w:pStyle w:val="2"/>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pPr>
        <w:pStyle w:val="34"/>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r>
        <w:fldChar w:fldCharType="begin"/>
      </w:r>
      <w:r>
        <w:instrText xml:space="preserve"> HYPERLINK \l "_Toc15040" </w:instrText>
      </w:r>
      <w:r>
        <w:fldChar w:fldCharType="separate"/>
      </w:r>
      <w:r>
        <w:rPr>
          <w:rFonts w:hint="eastAsia" w:ascii="宋体" w:hAnsi="宋体"/>
          <w:sz w:val="24"/>
          <w:szCs w:val="22"/>
        </w:rPr>
        <w:t>第一部分</w:t>
      </w:r>
      <w:r>
        <w:rPr>
          <w:rFonts w:ascii="宋体" w:hAnsi="宋体"/>
          <w:sz w:val="24"/>
          <w:szCs w:val="22"/>
        </w:rPr>
        <w:t xml:space="preserve"> </w:t>
      </w:r>
      <w:r>
        <w:rPr>
          <w:rFonts w:hint="eastAsia" w:ascii="宋体" w:hAnsi="宋体"/>
          <w:sz w:val="24"/>
          <w:szCs w:val="22"/>
        </w:rPr>
        <w:t>招标公告</w:t>
      </w:r>
      <w:bookmarkStart w:id="207" w:name="_GoBack"/>
      <w:bookmarkEnd w:id="207"/>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2</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"_Toc15243" </w:instrText>
      </w:r>
      <w:r>
        <w:fldChar w:fldCharType="separate"/>
      </w:r>
      <w:r>
        <w:rPr>
          <w:rFonts w:hint="eastAsia" w:ascii="宋体" w:hAnsi="宋体"/>
          <w:sz w:val="24"/>
          <w:szCs w:val="22"/>
        </w:rPr>
        <w:t>第二部分</w:t>
      </w:r>
      <w:r>
        <w:rPr>
          <w:rFonts w:ascii="宋体" w:hAnsi="宋体"/>
          <w:sz w:val="24"/>
          <w:szCs w:val="22"/>
        </w:rPr>
        <w:t xml:space="preserve"> </w:t>
      </w:r>
      <w:r>
        <w:rPr>
          <w:rFonts w:hint="eastAsia" w:ascii="宋体" w:hAnsi="宋体"/>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6</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"_Toc1284" </w:instrText>
      </w:r>
      <w:r>
        <w:fldChar w:fldCharType="separate"/>
      </w:r>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6</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"_Toc16191" </w:instrText>
      </w:r>
      <w:r>
        <w:fldChar w:fldCharType="separate"/>
      </w:r>
      <w:r>
        <w:rPr>
          <w:rFonts w:hint="eastAsia" w:ascii="宋体" w:hAnsi="宋体"/>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10</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"_Toc7019" </w:instrText>
      </w:r>
      <w:r>
        <w:fldChar w:fldCharType="separate"/>
      </w:r>
      <w:r>
        <w:rPr>
          <w:rFonts w:hint="eastAsia" w:ascii="宋体" w:hAnsi="宋体"/>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11</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"_Toc21443" </w:instrText>
      </w:r>
      <w:r>
        <w:fldChar w:fldCharType="separate"/>
      </w:r>
      <w:r>
        <w:rPr>
          <w:rFonts w:hint="eastAsia" w:ascii="宋体" w:hAnsi="宋体"/>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sz w:val="24"/>
          <w:szCs w:val="22"/>
        </w:rPr>
        <w:t>11</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"_Toc3684" </w:instrText>
      </w:r>
      <w:r>
        <w:fldChar w:fldCharType="separate"/>
      </w:r>
      <w:r>
        <w:rPr>
          <w:rFonts w:hint="eastAsia" w:ascii="宋体" w:hAnsi="宋体"/>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19</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"_Toc142" </w:instrText>
      </w:r>
      <w:r>
        <w:fldChar w:fldCharType="separate"/>
      </w:r>
      <w:r>
        <w:rPr>
          <w:rFonts w:hint="eastAsia" w:ascii="宋体" w:hAnsi="宋体"/>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20</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"_Toc7870" </w:instrText>
      </w:r>
      <w:r>
        <w:fldChar w:fldCharType="separate"/>
      </w:r>
      <w:r>
        <w:rPr>
          <w:rFonts w:hint="eastAsia" w:ascii="宋体" w:hAnsi="宋体"/>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32</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"_Toc13878" </w:instrText>
      </w:r>
      <w:r>
        <w:fldChar w:fldCharType="separate"/>
      </w:r>
      <w:r>
        <w:rPr>
          <w:rFonts w:hint="eastAsia" w:ascii="宋体" w:hAnsi="宋体"/>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33</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"_Toc1876" </w:instrText>
      </w:r>
      <w:r>
        <w:fldChar w:fldCharType="separate"/>
      </w:r>
      <w:r>
        <w:rPr>
          <w:rFonts w:hint="eastAsia" w:ascii="宋体" w:hAnsi="宋体"/>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34</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"_Toc11927" </w:instrText>
      </w:r>
      <w:r>
        <w:fldChar w:fldCharType="separate"/>
      </w:r>
      <w:r>
        <w:rPr>
          <w:rFonts w:hint="eastAsia" w:ascii="宋体" w:hAnsi="宋体"/>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34</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"_Toc1386" </w:instrText>
      </w:r>
      <w:r>
        <w:fldChar w:fldCharType="separate"/>
      </w:r>
      <w:r>
        <w:rPr>
          <w:rFonts w:hint="eastAsia" w:ascii="宋体" w:hAnsi="宋体"/>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35</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"_Toc1488" </w:instrText>
      </w:r>
      <w:r>
        <w:fldChar w:fldCharType="separate"/>
      </w:r>
      <w:r>
        <w:rPr>
          <w:rFonts w:hint="eastAsia" w:ascii="宋体" w:hAnsi="宋体"/>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35</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"_Toc21726" </w:instrText>
      </w:r>
      <w:r>
        <w:fldChar w:fldCharType="separate"/>
      </w:r>
      <w:r>
        <w:rPr>
          <w:rFonts w:hint="eastAsia" w:ascii="宋体" w:hAnsi="宋体"/>
          <w:sz w:val="24"/>
          <w:szCs w:val="22"/>
        </w:rPr>
        <w:t>第三部分</w:t>
      </w:r>
      <w:r>
        <w:rPr>
          <w:rFonts w:ascii="宋体" w:hAnsi="宋体"/>
          <w:sz w:val="24"/>
          <w:szCs w:val="22"/>
        </w:rPr>
        <w:t xml:space="preserve"> </w:t>
      </w:r>
      <w:r>
        <w:rPr>
          <w:rFonts w:hint="eastAsia" w:ascii="宋体" w:hAnsi="宋体"/>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36</w:t>
      </w:r>
      <w:r>
        <w:rPr>
          <w:sz w:val="24"/>
          <w:szCs w:val="22"/>
        </w:rPr>
        <w:fldChar w:fldCharType="end"/>
      </w:r>
      <w:r>
        <w:rPr>
          <w:sz w:val="24"/>
          <w:szCs w:val="22"/>
        </w:rPr>
        <w:fldChar w:fldCharType="end"/>
      </w:r>
    </w:p>
    <w:p>
      <w:pPr>
        <w:pStyle w:val="34"/>
        <w:tabs>
          <w:tab w:val="right" w:leader="dot" w:pos="9276"/>
        </w:tabs>
        <w:spacing w:line="360" w:lineRule="auto"/>
        <w:rPr>
          <w:rFonts w:hint="eastAsia" w:eastAsia="宋体"/>
          <w:sz w:val="24"/>
          <w:szCs w:val="22"/>
          <w:lang w:val="en-US" w:eastAsia="zh-CN"/>
        </w:rPr>
      </w:pPr>
      <w:r>
        <w:fldChar w:fldCharType="begin"/>
      </w:r>
      <w:r>
        <w:instrText xml:space="preserve"> HYPERLINK \l "_Toc2031" </w:instrText>
      </w:r>
      <w:r>
        <w:fldChar w:fldCharType="separate"/>
      </w:r>
      <w:r>
        <w:rPr>
          <w:rFonts w:hint="eastAsia" w:ascii="宋体" w:hAnsi="宋体"/>
          <w:sz w:val="24"/>
          <w:szCs w:val="22"/>
        </w:rPr>
        <w:t>第四部分</w:t>
      </w:r>
      <w:r>
        <w:rPr>
          <w:rFonts w:ascii="宋体" w:hAnsi="宋体"/>
          <w:sz w:val="24"/>
          <w:szCs w:val="22"/>
        </w:rPr>
        <w:t xml:space="preserve"> </w:t>
      </w:r>
      <w:r>
        <w:rPr>
          <w:rFonts w:hint="eastAsia" w:ascii="宋体" w:hAnsi="宋体"/>
          <w:sz w:val="24"/>
          <w:szCs w:val="22"/>
        </w:rPr>
        <w:t>合同条款及格式</w:t>
      </w:r>
      <w:r>
        <w:rPr>
          <w:sz w:val="24"/>
          <w:szCs w:val="22"/>
        </w:rPr>
        <w:tab/>
      </w:r>
      <w:r>
        <w:rPr>
          <w:rFonts w:hint="eastAsia"/>
          <w:sz w:val="24"/>
          <w:szCs w:val="22"/>
          <w:lang w:val="en-US" w:eastAsia="zh-CN"/>
        </w:rPr>
        <w:t>4</w:t>
      </w:r>
      <w:r>
        <w:rPr>
          <w:rFonts w:hint="eastAsia"/>
          <w:sz w:val="24"/>
          <w:szCs w:val="22"/>
        </w:rPr>
        <w:fldChar w:fldCharType="end"/>
      </w:r>
      <w:r>
        <w:rPr>
          <w:rFonts w:hint="eastAsia"/>
          <w:sz w:val="24"/>
          <w:szCs w:val="22"/>
          <w:lang w:val="en-US" w:eastAsia="zh-CN"/>
        </w:rPr>
        <w:t>1</w:t>
      </w:r>
    </w:p>
    <w:p>
      <w:pPr>
        <w:pStyle w:val="34"/>
        <w:tabs>
          <w:tab w:val="right" w:leader="dot" w:pos="9276"/>
        </w:tabs>
        <w:spacing w:line="360" w:lineRule="auto"/>
        <w:rPr>
          <w:szCs w:val="20"/>
        </w:rPr>
      </w:pPr>
      <w:r>
        <w:fldChar w:fldCharType="begin"/>
      </w:r>
      <w:r>
        <w:instrText xml:space="preserve"> HYPERLINK \l "_Toc4921" </w:instrText>
      </w:r>
      <w:r>
        <w:fldChar w:fldCharType="separate"/>
      </w:r>
      <w:r>
        <w:rPr>
          <w:rFonts w:hint="eastAsia" w:ascii="宋体" w:hAnsi="宋体"/>
          <w:kern w:val="0"/>
          <w:sz w:val="24"/>
          <w:szCs w:val="22"/>
        </w:rPr>
        <w:t>第五部分</w:t>
      </w:r>
      <w:r>
        <w:rPr>
          <w:rFonts w:ascii="宋体" w:hAnsi="宋体"/>
          <w:kern w:val="0"/>
          <w:sz w:val="24"/>
          <w:szCs w:val="22"/>
        </w:rPr>
        <w:t xml:space="preserve"> </w:t>
      </w:r>
      <w:r>
        <w:rPr>
          <w:rFonts w:hint="eastAsia" w:ascii="宋体" w:hAnsi="宋体"/>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50</w:t>
      </w:r>
      <w:r>
        <w:rPr>
          <w:sz w:val="24"/>
          <w:szCs w:val="22"/>
        </w:rPr>
        <w:fldChar w:fldCharType="end"/>
      </w:r>
      <w:r>
        <w:rPr>
          <w:sz w:val="24"/>
          <w:szCs w:val="22"/>
        </w:rPr>
        <w:fldChar w:fldCharType="end"/>
      </w:r>
    </w:p>
    <w:p>
      <w:pPr>
        <w:pStyle w:val="34"/>
        <w:tabs>
          <w:tab w:val="right" w:leader="dot" w:pos="9276"/>
        </w:tabs>
        <w:rPr>
          <w:szCs w:val="20"/>
        </w:rPr>
      </w:pPr>
    </w:p>
    <w:p>
      <w:pPr>
        <w:pStyle w:val="2"/>
        <w:spacing w:line="360" w:lineRule="auto"/>
        <w:jc w:val="center"/>
        <w:rPr>
          <w:rFonts w:ascii="宋体"/>
          <w:bCs/>
        </w:rPr>
      </w:pPr>
      <w:r>
        <w:rPr>
          <w:rFonts w:ascii="宋体"/>
          <w:bCs/>
        </w:rPr>
        <w:fldChar w:fldCharType="end"/>
      </w:r>
    </w:p>
    <w:p>
      <w:pPr>
        <w:pStyle w:val="2"/>
        <w:spacing w:line="360" w:lineRule="auto"/>
        <w:rPr>
          <w:rFonts w:ascii="宋体"/>
          <w:b/>
          <w:sz w:val="36"/>
        </w:rPr>
      </w:pPr>
    </w:p>
    <w:p>
      <w:pPr>
        <w:pStyle w:val="20"/>
        <w:numPr>
          <w:ilvl w:val="0"/>
          <w:numId w:val="1"/>
        </w:numPr>
        <w:tabs>
          <w:tab w:val="left" w:pos="0"/>
        </w:tabs>
        <w:spacing w:line="440" w:lineRule="exact"/>
        <w:ind w:left="0" w:leftChars="0" w:firstLine="0" w:firstLineChars="0"/>
        <w:jc w:val="center"/>
        <w:outlineLvl w:val="0"/>
        <w:rPr>
          <w:rFonts w:ascii="宋体" w:hAnsi="宋体"/>
          <w:b/>
          <w:sz w:val="36"/>
        </w:rPr>
      </w:pPr>
      <w:bookmarkStart w:id="0" w:name="_Toc15040"/>
      <w:r>
        <w:rPr>
          <w:rFonts w:hint="eastAsia" w:ascii="宋体" w:hAnsi="宋体"/>
          <w:b/>
          <w:sz w:val="36"/>
        </w:rPr>
        <w:br w:type="page"/>
      </w:r>
      <w:r>
        <w:rPr>
          <w:rFonts w:hint="eastAsia" w:ascii="宋体" w:hAnsi="宋体"/>
          <w:b/>
          <w:sz w:val="36"/>
        </w:rPr>
        <w:t xml:space="preserve">  招标公告</w:t>
      </w:r>
      <w:bookmarkEnd w:id="0"/>
    </w:p>
    <w:p>
      <w:pPr>
        <w:pStyle w:val="20"/>
        <w:tabs>
          <w:tab w:val="left" w:pos="0"/>
        </w:tabs>
        <w:spacing w:line="440" w:lineRule="exact"/>
        <w:ind w:left="0" w:leftChars="0" w:firstLine="0" w:firstLineChars="0"/>
        <w:outlineLvl w:val="0"/>
        <w:rPr>
          <w:rFonts w:ascii="宋体" w:hAnsi="宋体"/>
          <w:b/>
          <w:sz w:val="36"/>
        </w:rPr>
      </w:pPr>
    </w:p>
    <w:p>
      <w:pPr>
        <w:pStyle w:val="132"/>
        <w:adjustRightInd w:val="0"/>
        <w:snapToGrid w:val="0"/>
        <w:spacing w:line="360" w:lineRule="auto"/>
        <w:ind w:firstLine="0" w:firstLineChars="0"/>
        <w:rPr>
          <w:rFonts w:ascii="宋体" w:cs="宋体"/>
          <w:sz w:val="24"/>
        </w:rPr>
      </w:pPr>
      <w:r>
        <w:rPr>
          <w:rFonts w:ascii="宋体" w:hAnsi="宋体" w:cs="宋体"/>
          <w:b/>
          <w:sz w:val="24"/>
        </w:rPr>
        <w:t>1</w:t>
      </w:r>
      <w:r>
        <w:rPr>
          <w:rFonts w:hint="eastAsia" w:ascii="宋体" w:hAnsi="宋体" w:cs="宋体"/>
          <w:b/>
          <w:sz w:val="24"/>
        </w:rPr>
        <w:t>、采购人名称:</w:t>
      </w:r>
      <w:r>
        <w:rPr>
          <w:rFonts w:hint="eastAsia" w:ascii="宋体" w:hAnsi="宋体" w:cs="宋体"/>
          <w:sz w:val="24"/>
        </w:rPr>
        <w:t>山东大学第二医院</w:t>
      </w:r>
    </w:p>
    <w:p>
      <w:pPr>
        <w:adjustRightInd w:val="0"/>
        <w:snapToGrid w:val="0"/>
        <w:spacing w:line="360" w:lineRule="auto"/>
        <w:ind w:firstLine="420" w:firstLineChars="175"/>
        <w:rPr>
          <w:rFonts w:ascii="宋体" w:cs="宋体"/>
          <w:sz w:val="24"/>
        </w:rPr>
      </w:pPr>
      <w:r>
        <w:rPr>
          <w:rFonts w:hint="eastAsia" w:ascii="宋体" w:hAnsi="宋体" w:cs="宋体"/>
          <w:sz w:val="24"/>
        </w:rPr>
        <w:t>地址： 济南市天桥区北园大街247号</w:t>
      </w:r>
    </w:p>
    <w:p>
      <w:pPr>
        <w:adjustRightInd w:val="0"/>
        <w:snapToGrid w:val="0"/>
        <w:spacing w:line="360" w:lineRule="auto"/>
        <w:ind w:firstLine="420" w:firstLineChars="175"/>
        <w:rPr>
          <w:rFonts w:ascii="宋体" w:cs="宋体"/>
          <w:sz w:val="24"/>
        </w:rPr>
      </w:pPr>
      <w:r>
        <w:rPr>
          <w:rFonts w:hint="eastAsia" w:ascii="宋体" w:hAnsi="宋体" w:cs="宋体"/>
          <w:sz w:val="24"/>
        </w:rPr>
        <w:t>联系方式：</w:t>
      </w:r>
      <w:r>
        <w:rPr>
          <w:rFonts w:ascii="宋体" w:hAnsi="宋体" w:cs="宋体"/>
          <w:sz w:val="24"/>
        </w:rPr>
        <w:t>0531-85875076</w:t>
      </w:r>
    </w:p>
    <w:p>
      <w:pPr>
        <w:pStyle w:val="132"/>
        <w:adjustRightInd w:val="0"/>
        <w:snapToGrid w:val="0"/>
        <w:spacing w:line="360" w:lineRule="auto"/>
        <w:ind w:firstLine="0" w:firstLineChars="0"/>
        <w:rPr>
          <w:rFonts w:ascii="宋体" w:cs="宋体"/>
          <w:sz w:val="24"/>
        </w:rPr>
      </w:pPr>
      <w:r>
        <w:rPr>
          <w:rFonts w:ascii="宋体" w:hAnsi="宋体" w:cs="宋体"/>
          <w:b/>
          <w:sz w:val="24"/>
        </w:rPr>
        <w:t>2</w:t>
      </w:r>
      <w:r>
        <w:rPr>
          <w:rFonts w:hint="eastAsia" w:ascii="宋体" w:hAnsi="宋体" w:cs="宋体"/>
          <w:b/>
          <w:sz w:val="24"/>
        </w:rPr>
        <w:t>、采购代理机构名称：</w:t>
      </w:r>
      <w:r>
        <w:rPr>
          <w:rFonts w:hint="eastAsia" w:ascii="宋体" w:hAnsi="宋体" w:cs="宋体"/>
          <w:sz w:val="24"/>
        </w:rPr>
        <w:t>山东省鲁成招标有限公司</w:t>
      </w:r>
    </w:p>
    <w:p>
      <w:pPr>
        <w:pStyle w:val="132"/>
        <w:adjustRightInd w:val="0"/>
        <w:snapToGrid w:val="0"/>
        <w:spacing w:line="360" w:lineRule="auto"/>
        <w:ind w:left="390" w:firstLine="0" w:firstLineChars="0"/>
        <w:rPr>
          <w:rFonts w:ascii="宋体" w:hAnsi="宋体" w:cs="宋体"/>
          <w:sz w:val="24"/>
        </w:rPr>
      </w:pPr>
      <w:r>
        <w:rPr>
          <w:rFonts w:hint="eastAsia" w:ascii="宋体" w:hAnsi="宋体" w:cs="宋体"/>
          <w:sz w:val="24"/>
        </w:rPr>
        <w:t>地址：济南市经十路</w:t>
      </w:r>
      <w:r>
        <w:rPr>
          <w:rFonts w:ascii="宋体" w:hAnsi="宋体" w:cs="宋体"/>
          <w:sz w:val="24"/>
        </w:rPr>
        <w:t>10567</w:t>
      </w:r>
      <w:r>
        <w:rPr>
          <w:rFonts w:hint="eastAsia" w:ascii="宋体" w:hAnsi="宋体" w:cs="宋体"/>
          <w:sz w:val="24"/>
        </w:rPr>
        <w:t>号成城大厦</w:t>
      </w:r>
      <w:r>
        <w:rPr>
          <w:rFonts w:ascii="宋体" w:hAnsi="宋体" w:cs="宋体"/>
          <w:sz w:val="24"/>
        </w:rPr>
        <w:t>A</w:t>
      </w:r>
      <w:r>
        <w:rPr>
          <w:rFonts w:hint="eastAsia" w:ascii="宋体" w:hAnsi="宋体" w:cs="宋体"/>
          <w:sz w:val="24"/>
        </w:rPr>
        <w:t>座</w:t>
      </w:r>
    </w:p>
    <w:p>
      <w:pPr>
        <w:pStyle w:val="132"/>
        <w:adjustRightInd w:val="0"/>
        <w:snapToGrid w:val="0"/>
        <w:spacing w:line="360" w:lineRule="auto"/>
        <w:ind w:left="390" w:firstLine="0" w:firstLineChars="0"/>
        <w:rPr>
          <w:rFonts w:ascii="宋体" w:hAnsi="宋体" w:cs="宋体"/>
          <w:sz w:val="24"/>
        </w:rPr>
      </w:pPr>
      <w:r>
        <w:rPr>
          <w:rFonts w:hint="eastAsia" w:ascii="宋体" w:hAnsi="宋体" w:cs="宋体"/>
          <w:sz w:val="24"/>
        </w:rPr>
        <w:t>联系人：李文华、栾新宇</w:t>
      </w:r>
    </w:p>
    <w:p>
      <w:pPr>
        <w:pStyle w:val="132"/>
        <w:adjustRightInd w:val="0"/>
        <w:snapToGrid w:val="0"/>
        <w:spacing w:line="360" w:lineRule="auto"/>
        <w:ind w:left="390" w:firstLine="0" w:firstLineChars="0"/>
        <w:rPr>
          <w:rFonts w:ascii="宋体" w:hAnsi="宋体" w:cs="宋体"/>
          <w:sz w:val="24"/>
        </w:rPr>
      </w:pPr>
      <w:r>
        <w:rPr>
          <w:rFonts w:hint="eastAsia" w:ascii="宋体" w:hAnsi="宋体" w:cs="宋体"/>
          <w:sz w:val="24"/>
        </w:rPr>
        <w:t>联系方式：0531-83191895/0531-83191865</w:t>
      </w:r>
    </w:p>
    <w:p>
      <w:pPr>
        <w:pStyle w:val="132"/>
        <w:adjustRightInd w:val="0"/>
        <w:snapToGrid w:val="0"/>
        <w:spacing w:line="360" w:lineRule="auto"/>
        <w:ind w:left="390" w:firstLine="0" w:firstLineChars="0"/>
        <w:rPr>
          <w:rFonts w:ascii="宋体" w:hAnsi="宋体" w:cs="宋体"/>
          <w:sz w:val="24"/>
        </w:rPr>
      </w:pPr>
      <w:r>
        <w:rPr>
          <w:rFonts w:hint="eastAsia" w:ascii="宋体" w:hAnsi="宋体" w:cs="宋体"/>
          <w:sz w:val="24"/>
        </w:rPr>
        <w:t>电子邮件：</w:t>
      </w:r>
      <w:r>
        <w:fldChar w:fldCharType="begin"/>
      </w:r>
      <w:r>
        <w:instrText xml:space="preserve"> HYPERLINK "mailto:lc83191789@126.com" </w:instrText>
      </w:r>
      <w:r>
        <w:fldChar w:fldCharType="separate"/>
      </w:r>
      <w:r>
        <w:rPr>
          <w:rFonts w:hint="eastAsia" w:ascii="宋体" w:hAnsi="宋体" w:cs="宋体"/>
          <w:sz w:val="24"/>
        </w:rPr>
        <w:t>lczb08@126.com</w:t>
      </w:r>
      <w:r>
        <w:rPr>
          <w:rFonts w:hint="eastAsia" w:ascii="宋体" w:hAnsi="宋体" w:cs="宋体"/>
          <w:sz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ascii="宋体" w:hAnsi="宋体" w:cs="宋体"/>
          <w:b/>
          <w:sz w:val="24"/>
        </w:rPr>
        <w:t>3</w:t>
      </w:r>
      <w:r>
        <w:rPr>
          <w:rFonts w:hint="eastAsia" w:ascii="宋体" w:hAnsi="宋体" w:cs="宋体"/>
          <w:b/>
          <w:sz w:val="24"/>
        </w:rPr>
        <w:t>、项目名称：</w:t>
      </w:r>
      <w:r>
        <w:rPr>
          <w:rFonts w:hint="eastAsia" w:ascii="宋体" w:hAnsi="宋体" w:cs="宋体"/>
          <w:sz w:val="24"/>
        </w:rPr>
        <w:t xml:space="preserve">山东大学第二医院中小型基建工程设计、监理、造价咨询服务单位遴选项目 </w:t>
      </w:r>
    </w:p>
    <w:p>
      <w:pPr>
        <w:pStyle w:val="2"/>
        <w:keepNext w:val="0"/>
        <w:keepLines w:val="0"/>
        <w:pageBreakBefore w:val="0"/>
        <w:widowControl w:val="0"/>
        <w:kinsoku/>
        <w:wordWrap/>
        <w:overflowPunct/>
        <w:topLinePunct w:val="0"/>
        <w:autoSpaceDE/>
        <w:autoSpaceDN/>
        <w:bidi w:val="0"/>
        <w:spacing w:line="360" w:lineRule="auto"/>
        <w:textAlignment w:val="auto"/>
      </w:pPr>
      <w:r>
        <w:rPr>
          <w:rFonts w:hint="eastAsia" w:ascii="宋体" w:hAnsi="宋体" w:eastAsia="宋体" w:cs="宋体"/>
          <w:b/>
          <w:kern w:val="2"/>
          <w:sz w:val="24"/>
          <w:szCs w:val="24"/>
          <w:lang w:val="en-US" w:eastAsia="zh-CN" w:bidi="ar-SA"/>
        </w:rPr>
        <w:t>4、项目概况</w:t>
      </w:r>
      <w:r>
        <w:rPr>
          <w:rFonts w:hint="eastAsia"/>
          <w:color w:val="auto"/>
        </w:rPr>
        <w:t>：山东大学第二医院各科室功能在不断的完善和调整，各科室调整、改造、装修以及对应的各专业配合调整，为加快工作进度，减小常年大量的重复劳动，拟将医院常年需要进行的中小型工程（大部分为内外装饰改造项目、消防改造项目、加固改造项目、室外管网改造、景观提升改造及中小型土建项目含建筑、结构、拆除、加固、室内外装饰装修（含精装修及甲方要求的效果图）、给排水、强弱电、暖通空调、消防等安装工程、放射防护及屏蔽、供氧吸引及呼叫系统、物流传输、净化工程、其他可能涉及到的系统或专业）方案及施工图设计、工程监理、</w:t>
      </w:r>
      <w:r>
        <w:rPr>
          <w:rFonts w:hint="eastAsia" w:ascii="宋体" w:hAnsi="宋体" w:cs="宋体"/>
          <w:color w:val="auto"/>
        </w:rPr>
        <w:t>工程造价咨询服务单位进行遴选，</w:t>
      </w:r>
      <w:r>
        <w:rPr>
          <w:rFonts w:hint="eastAsia"/>
          <w:color w:val="auto"/>
        </w:rPr>
        <w:t>统一按标准费率进行结算。</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cs="宋体"/>
          <w:sz w:val="24"/>
        </w:rPr>
      </w:pPr>
      <w:r>
        <w:rPr>
          <w:rFonts w:hint="eastAsia" w:ascii="宋体" w:hAnsi="宋体" w:cs="宋体"/>
          <w:b/>
          <w:sz w:val="24"/>
        </w:rPr>
        <w:t>5、招标编号：</w:t>
      </w:r>
      <w:r>
        <w:rPr>
          <w:rFonts w:hint="eastAsia" w:ascii="宋体" w:hAnsi="宋体" w:cs="宋体"/>
          <w:sz w:val="24"/>
        </w:rPr>
        <w:t xml:space="preserve">0676-206005ZB018016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cs="宋体"/>
          <w:sz w:val="24"/>
        </w:rPr>
      </w:pPr>
      <w:r>
        <w:rPr>
          <w:rFonts w:hint="eastAsia" w:ascii="宋体" w:hAnsi="宋体" w:cs="宋体"/>
          <w:b/>
          <w:sz w:val="24"/>
        </w:rPr>
        <w:t>6、采购项目分包情况：</w:t>
      </w:r>
      <w:r>
        <w:rPr>
          <w:rFonts w:hint="eastAsia" w:ascii="宋体" w:hAnsi="宋体" w:cs="宋体"/>
          <w:sz w:val="24"/>
        </w:rPr>
        <w:t>本次招标为山东大学第二医院中小型基建工程设计、监理、造价咨询服务单位遴选项目 ，具体技术要求详见招标文件，共分3个包，分包情况如下：</w:t>
      </w:r>
    </w:p>
    <w:tbl>
      <w:tblPr>
        <w:tblStyle w:val="49"/>
        <w:tblW w:w="9893" w:type="dxa"/>
        <w:jc w:val="center"/>
        <w:tblLayout w:type="fixed"/>
        <w:tblCellMar>
          <w:top w:w="0" w:type="dxa"/>
          <w:left w:w="15" w:type="dxa"/>
          <w:bottom w:w="0" w:type="dxa"/>
          <w:right w:w="15" w:type="dxa"/>
        </w:tblCellMar>
      </w:tblPr>
      <w:tblGrid>
        <w:gridCol w:w="3070"/>
        <w:gridCol w:w="2691"/>
        <w:gridCol w:w="1950"/>
        <w:gridCol w:w="2182"/>
      </w:tblGrid>
      <w:tr>
        <w:tblPrEx>
          <w:tblCellMar>
            <w:top w:w="0" w:type="dxa"/>
            <w:left w:w="15" w:type="dxa"/>
            <w:bottom w:w="0" w:type="dxa"/>
            <w:right w:w="15" w:type="dxa"/>
          </w:tblCellMar>
        </w:tblPrEx>
        <w:trPr>
          <w:trHeight w:val="336" w:hRule="atLeast"/>
          <w:jc w:val="center"/>
        </w:trPr>
        <w:tc>
          <w:tcPr>
            <w:tcW w:w="307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sz w:val="24"/>
              </w:rPr>
            </w:pPr>
            <w:r>
              <w:rPr>
                <w:rFonts w:hint="eastAsia" w:ascii="宋体" w:hAnsi="宋体"/>
                <w:color w:val="000000"/>
                <w:sz w:val="24"/>
              </w:rPr>
              <w:t>包号及服务内容</w:t>
            </w:r>
          </w:p>
        </w:tc>
        <w:tc>
          <w:tcPr>
            <w:tcW w:w="269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sz w:val="24"/>
              </w:rPr>
            </w:pPr>
            <w:r>
              <w:rPr>
                <w:rFonts w:hint="eastAsia" w:ascii="宋体" w:hAnsi="宋体"/>
                <w:sz w:val="24"/>
              </w:rPr>
              <w:t>预算金额</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sz w:val="24"/>
              </w:rPr>
            </w:pPr>
            <w:r>
              <w:rPr>
                <w:rFonts w:hint="eastAsia" w:ascii="宋体" w:hAnsi="宋体"/>
                <w:sz w:val="24"/>
              </w:rPr>
              <w:t>服务期限</w:t>
            </w:r>
          </w:p>
        </w:tc>
        <w:tc>
          <w:tcPr>
            <w:tcW w:w="21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sz w:val="24"/>
              </w:rPr>
            </w:pPr>
            <w:r>
              <w:rPr>
                <w:rFonts w:hint="eastAsia" w:ascii="宋体" w:hAnsi="宋体"/>
                <w:sz w:val="24"/>
              </w:rPr>
              <w:t>简要技术规格</w:t>
            </w:r>
          </w:p>
        </w:tc>
      </w:tr>
      <w:tr>
        <w:tblPrEx>
          <w:tblCellMar>
            <w:top w:w="0" w:type="dxa"/>
            <w:left w:w="15" w:type="dxa"/>
            <w:bottom w:w="0" w:type="dxa"/>
            <w:right w:w="15" w:type="dxa"/>
          </w:tblCellMar>
        </w:tblPrEx>
        <w:trPr>
          <w:trHeight w:val="581" w:hRule="atLeast"/>
          <w:jc w:val="center"/>
        </w:trPr>
        <w:tc>
          <w:tcPr>
            <w:tcW w:w="307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sz w:val="24"/>
              </w:rPr>
            </w:pPr>
            <w:r>
              <w:rPr>
                <w:rFonts w:hint="eastAsia" w:ascii="宋体"/>
                <w:sz w:val="24"/>
              </w:rPr>
              <w:t>包1：</w:t>
            </w:r>
            <w:r>
              <w:rPr>
                <w:rFonts w:hint="eastAsia" w:ascii="宋体" w:hAnsi="宋体" w:cs="宋体"/>
                <w:sz w:val="24"/>
                <w:lang w:eastAsia="zh-CN"/>
              </w:rPr>
              <w:t>医院中小型工程方案及施工图设计服务单位遴选</w:t>
            </w:r>
            <w:r>
              <w:rPr>
                <w:rFonts w:hint="eastAsia" w:ascii="宋体"/>
                <w:sz w:val="24"/>
              </w:rPr>
              <w:t xml:space="preserve"> </w:t>
            </w:r>
          </w:p>
        </w:tc>
        <w:tc>
          <w:tcPr>
            <w:tcW w:w="269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s="宋体"/>
                <w:kern w:val="0"/>
                <w:sz w:val="24"/>
              </w:rPr>
            </w:pPr>
            <w:r>
              <w:rPr>
                <w:rFonts w:hint="eastAsia" w:ascii="宋体" w:hAnsi="宋体" w:cs="宋体"/>
                <w:kern w:val="0"/>
                <w:sz w:val="24"/>
              </w:rPr>
              <w:t>150万元</w:t>
            </w:r>
            <w:r>
              <w:rPr>
                <w:rFonts w:hint="eastAsia" w:ascii="宋体" w:hAnsi="宋体" w:cs="宋体"/>
                <w:kern w:val="0"/>
                <w:sz w:val="24"/>
                <w:lang w:val="en-US" w:eastAsia="zh-CN"/>
              </w:rPr>
              <w:t>/三年</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三年</w:t>
            </w:r>
          </w:p>
        </w:tc>
        <w:tc>
          <w:tcPr>
            <w:tcW w:w="21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详见招标文件</w:t>
            </w:r>
          </w:p>
        </w:tc>
      </w:tr>
      <w:tr>
        <w:tblPrEx>
          <w:tblCellMar>
            <w:top w:w="0" w:type="dxa"/>
            <w:left w:w="15" w:type="dxa"/>
            <w:bottom w:w="0" w:type="dxa"/>
            <w:right w:w="15" w:type="dxa"/>
          </w:tblCellMar>
        </w:tblPrEx>
        <w:trPr>
          <w:trHeight w:val="581" w:hRule="atLeast"/>
          <w:jc w:val="center"/>
        </w:trPr>
        <w:tc>
          <w:tcPr>
            <w:tcW w:w="307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hint="eastAsia" w:ascii="宋体" w:eastAsia="宋体"/>
                <w:sz w:val="24"/>
                <w:lang w:eastAsia="zh-CN"/>
              </w:rPr>
            </w:pPr>
            <w:r>
              <w:rPr>
                <w:rFonts w:hint="eastAsia" w:ascii="宋体"/>
                <w:sz w:val="24"/>
              </w:rPr>
              <w:t>包2：</w:t>
            </w:r>
            <w:r>
              <w:rPr>
                <w:rFonts w:hint="eastAsia" w:ascii="宋体" w:hAnsi="宋体" w:cs="宋体"/>
                <w:sz w:val="24"/>
                <w:lang w:eastAsia="zh-CN"/>
              </w:rPr>
              <w:t>医院中小型工程监理服务单位遴选</w:t>
            </w:r>
          </w:p>
        </w:tc>
        <w:tc>
          <w:tcPr>
            <w:tcW w:w="269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s="宋体"/>
                <w:kern w:val="0"/>
                <w:sz w:val="24"/>
              </w:rPr>
            </w:pPr>
            <w:r>
              <w:rPr>
                <w:rFonts w:hint="eastAsia" w:ascii="宋体" w:hAnsi="宋体" w:cs="宋体"/>
                <w:kern w:val="0"/>
                <w:sz w:val="24"/>
              </w:rPr>
              <w:t>99万元</w:t>
            </w:r>
            <w:r>
              <w:rPr>
                <w:rFonts w:hint="eastAsia" w:ascii="宋体" w:hAnsi="宋体" w:cs="宋体"/>
                <w:kern w:val="0"/>
                <w:sz w:val="24"/>
                <w:lang w:val="en-US" w:eastAsia="zh-CN"/>
              </w:rPr>
              <w:t>/三年</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sz w:val="24"/>
              </w:rPr>
            </w:pPr>
            <w:r>
              <w:rPr>
                <w:rFonts w:hint="eastAsia" w:ascii="宋体" w:hAnsi="宋体"/>
                <w:sz w:val="24"/>
              </w:rPr>
              <w:t>三年</w:t>
            </w:r>
          </w:p>
        </w:tc>
        <w:tc>
          <w:tcPr>
            <w:tcW w:w="21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详见招标文件</w:t>
            </w:r>
          </w:p>
        </w:tc>
      </w:tr>
      <w:tr>
        <w:tblPrEx>
          <w:tblCellMar>
            <w:top w:w="0" w:type="dxa"/>
            <w:left w:w="15" w:type="dxa"/>
            <w:bottom w:w="0" w:type="dxa"/>
            <w:right w:w="15" w:type="dxa"/>
          </w:tblCellMar>
        </w:tblPrEx>
        <w:trPr>
          <w:trHeight w:val="581" w:hRule="atLeast"/>
          <w:jc w:val="center"/>
        </w:trPr>
        <w:tc>
          <w:tcPr>
            <w:tcW w:w="307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left"/>
              <w:textAlignment w:val="center"/>
              <w:rPr>
                <w:rFonts w:ascii="宋体"/>
                <w:sz w:val="24"/>
              </w:rPr>
            </w:pPr>
            <w:r>
              <w:rPr>
                <w:rFonts w:hint="eastAsia" w:ascii="宋体"/>
                <w:sz w:val="24"/>
              </w:rPr>
              <w:t>包3：</w:t>
            </w:r>
            <w:r>
              <w:rPr>
                <w:rFonts w:hint="eastAsia" w:ascii="宋体" w:hAnsi="宋体" w:cs="宋体"/>
                <w:sz w:val="24"/>
              </w:rPr>
              <w:t>医院中小型工程造价咨询服务单位遴选</w:t>
            </w:r>
            <w:r>
              <w:rPr>
                <w:rFonts w:hint="eastAsia" w:ascii="宋体"/>
                <w:sz w:val="24"/>
              </w:rPr>
              <w:t xml:space="preserve"> </w:t>
            </w:r>
          </w:p>
        </w:tc>
        <w:tc>
          <w:tcPr>
            <w:tcW w:w="269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s="宋体"/>
                <w:kern w:val="0"/>
                <w:sz w:val="24"/>
              </w:rPr>
            </w:pPr>
            <w:r>
              <w:rPr>
                <w:rFonts w:hint="eastAsia" w:ascii="宋体" w:hAnsi="宋体" w:cs="宋体"/>
                <w:kern w:val="0"/>
                <w:sz w:val="24"/>
              </w:rPr>
              <w:t>15万元</w:t>
            </w:r>
            <w:r>
              <w:rPr>
                <w:rFonts w:hint="eastAsia" w:ascii="宋体" w:hAnsi="宋体" w:cs="宋体"/>
                <w:kern w:val="0"/>
                <w:sz w:val="24"/>
                <w:lang w:val="en-US" w:eastAsia="zh-CN"/>
              </w:rPr>
              <w:t>/三年</w:t>
            </w:r>
          </w:p>
        </w:tc>
        <w:tc>
          <w:tcPr>
            <w:tcW w:w="1950"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center"/>
              <w:textAlignment w:val="center"/>
              <w:rPr>
                <w:rFonts w:ascii="宋体" w:hAnsi="宋体"/>
                <w:sz w:val="24"/>
              </w:rPr>
            </w:pPr>
            <w:r>
              <w:rPr>
                <w:rFonts w:hint="eastAsia" w:ascii="宋体" w:hAnsi="宋体"/>
                <w:sz w:val="24"/>
              </w:rPr>
              <w:t>三年</w:t>
            </w:r>
          </w:p>
        </w:tc>
        <w:tc>
          <w:tcPr>
            <w:tcW w:w="2182"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sz w:val="24"/>
              </w:rPr>
            </w:pPr>
            <w:r>
              <w:rPr>
                <w:rFonts w:hint="eastAsia" w:ascii="宋体" w:hAnsi="宋体"/>
                <w:sz w:val="24"/>
              </w:rPr>
              <w:t>详见招标文件</w:t>
            </w:r>
          </w:p>
        </w:tc>
      </w:tr>
    </w:tbl>
    <w:p>
      <w:pPr>
        <w:shd w:val="solid" w:color="FFFFFF" w:fill="auto"/>
        <w:autoSpaceDN w:val="0"/>
        <w:adjustRightInd w:val="0"/>
        <w:snapToGrid w:val="0"/>
        <w:spacing w:line="360" w:lineRule="auto"/>
        <w:jc w:val="left"/>
        <w:rPr>
          <w:rFonts w:ascii="Tahoma"/>
          <w:sz w:val="24"/>
          <w:shd w:val="clear" w:color="auto" w:fill="FFFFFF"/>
        </w:rPr>
      </w:pPr>
      <w:r>
        <w:rPr>
          <w:rFonts w:ascii="Tahoma"/>
          <w:sz w:val="24"/>
          <w:shd w:val="clear" w:color="auto" w:fill="FFFFFF"/>
        </w:rPr>
        <w:t xml:space="preserve"> </w:t>
      </w:r>
      <w:r>
        <w:rPr>
          <w:rFonts w:hint="eastAsia" w:ascii="宋体" w:hAnsi="宋体"/>
          <w:sz w:val="24"/>
        </w:rPr>
        <w:t>投标企业对本项目进行报价必须整包响应。具体技术要求等内容详见招标文件。</w:t>
      </w:r>
    </w:p>
    <w:p>
      <w:pPr>
        <w:adjustRightInd w:val="0"/>
        <w:snapToGrid w:val="0"/>
        <w:spacing w:line="360" w:lineRule="auto"/>
        <w:rPr>
          <w:rFonts w:ascii="宋体" w:hAnsi="宋体" w:cs="宋体"/>
          <w:b/>
          <w:sz w:val="24"/>
        </w:rPr>
      </w:pPr>
      <w:r>
        <w:rPr>
          <w:rFonts w:hint="eastAsia" w:ascii="宋体" w:hAnsi="宋体" w:cs="宋体"/>
          <w:b/>
          <w:sz w:val="24"/>
        </w:rPr>
        <w:t>7、投标人资格要求</w:t>
      </w:r>
    </w:p>
    <w:p>
      <w:pPr>
        <w:autoSpaceDN w:val="0"/>
        <w:adjustRightInd w:val="0"/>
        <w:snapToGrid w:val="0"/>
        <w:spacing w:line="360" w:lineRule="auto"/>
        <w:jc w:val="left"/>
        <w:textAlignment w:val="center"/>
        <w:rPr>
          <w:rFonts w:ascii="宋体" w:hAnsi="宋体" w:cs="宋体"/>
          <w:b/>
          <w:bCs/>
          <w:sz w:val="24"/>
        </w:rPr>
      </w:pPr>
      <w:r>
        <w:rPr>
          <w:rFonts w:ascii="宋体" w:hAnsi="宋体"/>
          <w:b/>
          <w:bCs/>
          <w:sz w:val="24"/>
        </w:rPr>
        <w:t xml:space="preserve"> </w:t>
      </w:r>
      <w:r>
        <w:rPr>
          <w:rFonts w:hint="eastAsia" w:ascii="宋体" w:hAnsi="宋体"/>
          <w:b/>
          <w:bCs/>
          <w:sz w:val="24"/>
        </w:rPr>
        <w:t>7</w:t>
      </w:r>
      <w:r>
        <w:rPr>
          <w:rFonts w:ascii="宋体" w:hAnsi="宋体"/>
          <w:b/>
          <w:bCs/>
          <w:sz w:val="24"/>
        </w:rPr>
        <w:t>.1</w:t>
      </w:r>
      <w:r>
        <w:rPr>
          <w:rFonts w:hint="eastAsia" w:ascii="宋体" w:hAnsi="宋体"/>
          <w:b/>
          <w:bCs/>
          <w:sz w:val="24"/>
        </w:rPr>
        <w:t xml:space="preserve"> 包1：</w:t>
      </w:r>
      <w:r>
        <w:rPr>
          <w:rFonts w:hint="eastAsia" w:ascii="宋体" w:hAnsi="宋体" w:cs="宋体"/>
          <w:b/>
          <w:bCs/>
          <w:sz w:val="24"/>
          <w:lang w:eastAsia="zh-CN"/>
        </w:rPr>
        <w:t>医院中小型工程方案及施工图设计服务单位遴选</w:t>
      </w:r>
      <w:r>
        <w:rPr>
          <w:rFonts w:hint="eastAsia" w:ascii="宋体" w:hAnsi="宋体" w:cs="宋体"/>
          <w:b/>
          <w:bCs/>
          <w:sz w:val="24"/>
        </w:rPr>
        <w:t>资格要求：</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A、符合《中华人民共和国政府采购法》第二十二条第一款的规定条件并按《中华人民共和国政府采购法实施条例》第十七条第一款的规定提供相关证明材料；</w:t>
      </w:r>
    </w:p>
    <w:p>
      <w:pPr>
        <w:pStyle w:val="2"/>
        <w:ind w:firstLine="420" w:firstLineChars="175"/>
      </w:pPr>
      <w:r>
        <w:rPr>
          <w:rFonts w:hint="eastAsia" w:ascii="宋体" w:hAnsi="宋体"/>
        </w:rPr>
        <w:t>B、</w:t>
      </w:r>
      <w:r>
        <w:rPr>
          <w:rFonts w:hint="eastAsia"/>
        </w:rPr>
        <w:t>具有建设行政主管部门颁发的工程设计综合甲级或建筑行业（建筑工程）设计乙级及以上资质；</w:t>
      </w:r>
    </w:p>
    <w:p>
      <w:pPr>
        <w:adjustRightInd w:val="0"/>
        <w:snapToGrid w:val="0"/>
        <w:spacing w:line="360" w:lineRule="auto"/>
        <w:ind w:firstLine="420" w:firstLineChars="175"/>
        <w:rPr>
          <w:rFonts w:ascii="宋体" w:hAnsi="宋体"/>
          <w:sz w:val="24"/>
        </w:rPr>
      </w:pPr>
      <w:r>
        <w:rPr>
          <w:rFonts w:hint="eastAsia" w:ascii="宋体" w:hAnsi="宋体"/>
          <w:sz w:val="24"/>
        </w:rPr>
        <w:t>C、</w:t>
      </w:r>
      <w:r>
        <w:rPr>
          <w:rFonts w:hint="eastAsia" w:ascii="宋体" w:hAnsi="宋体" w:cs="宋体"/>
          <w:sz w:val="24"/>
        </w:rPr>
        <w:t>必须为未列入“信用中国”、“中国政府采购网”失信被执行人、重大税收违法案件当事人名单、政府采购严重违法失信名单的企业；</w:t>
      </w:r>
    </w:p>
    <w:p>
      <w:pPr>
        <w:autoSpaceDN w:val="0"/>
        <w:adjustRightInd w:val="0"/>
        <w:snapToGrid w:val="0"/>
        <w:spacing w:line="360" w:lineRule="auto"/>
        <w:ind w:firstLine="420" w:firstLineChars="175"/>
        <w:jc w:val="left"/>
        <w:textAlignment w:val="center"/>
        <w:rPr>
          <w:rFonts w:ascii="宋体" w:cs="宋体"/>
          <w:sz w:val="24"/>
        </w:rPr>
      </w:pPr>
      <w:r>
        <w:rPr>
          <w:rFonts w:hint="eastAsia" w:ascii="宋体" w:hAnsi="宋体" w:cs="宋体"/>
          <w:sz w:val="24"/>
        </w:rPr>
        <w:t>D、</w:t>
      </w:r>
      <w:r>
        <w:rPr>
          <w:rFonts w:hint="eastAsia" w:ascii="宋体" w:hAnsi="宋体"/>
          <w:sz w:val="24"/>
        </w:rPr>
        <w:t>单位负责人为同一人或者存在直接控股、管理关系的不同投标人，不得参加同一合同项下的采购活动；</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E、本次采购不接受联合体投标；</w:t>
      </w:r>
      <w:r>
        <w:rPr>
          <w:rFonts w:ascii="宋体" w:hAnsi="宋体"/>
          <w:sz w:val="24"/>
        </w:rPr>
        <w:t xml:space="preserve"> </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F、未尽事宜，遵照国家相关规定执行。</w:t>
      </w:r>
      <w:r>
        <w:rPr>
          <w:rFonts w:ascii="宋体" w:hAnsi="宋体"/>
          <w:sz w:val="24"/>
        </w:rPr>
        <w:t xml:space="preserve"> </w:t>
      </w:r>
    </w:p>
    <w:p>
      <w:pPr>
        <w:autoSpaceDN w:val="0"/>
        <w:adjustRightInd w:val="0"/>
        <w:snapToGrid w:val="0"/>
        <w:spacing w:line="360" w:lineRule="auto"/>
        <w:jc w:val="left"/>
        <w:textAlignment w:val="center"/>
        <w:rPr>
          <w:rFonts w:ascii="宋体" w:hAnsi="宋体" w:cs="宋体"/>
          <w:sz w:val="24"/>
        </w:rPr>
      </w:pPr>
      <w:r>
        <w:rPr>
          <w:rFonts w:ascii="宋体" w:hAnsi="宋体"/>
          <w:b/>
          <w:bCs/>
          <w:sz w:val="24"/>
        </w:rPr>
        <w:t xml:space="preserve"> </w:t>
      </w:r>
      <w:r>
        <w:rPr>
          <w:rFonts w:hint="eastAsia" w:ascii="宋体" w:hAnsi="宋体"/>
          <w:b/>
          <w:bCs/>
          <w:sz w:val="24"/>
        </w:rPr>
        <w:t>7</w:t>
      </w:r>
      <w:r>
        <w:rPr>
          <w:rFonts w:ascii="宋体" w:hAnsi="宋体"/>
          <w:b/>
          <w:bCs/>
          <w:sz w:val="24"/>
        </w:rPr>
        <w:t>.</w:t>
      </w:r>
      <w:r>
        <w:rPr>
          <w:rFonts w:hint="eastAsia" w:ascii="宋体" w:hAnsi="宋体"/>
          <w:b/>
          <w:bCs/>
          <w:sz w:val="24"/>
        </w:rPr>
        <w:t>2 包2：</w:t>
      </w:r>
      <w:r>
        <w:rPr>
          <w:rFonts w:hint="eastAsia" w:ascii="宋体" w:hAnsi="宋体" w:cs="宋体"/>
          <w:b/>
          <w:bCs/>
          <w:sz w:val="24"/>
          <w:lang w:eastAsia="zh-CN"/>
        </w:rPr>
        <w:t>医院中小型工程监理服务单位遴选</w:t>
      </w:r>
      <w:r>
        <w:rPr>
          <w:rFonts w:hint="eastAsia" w:ascii="宋体" w:hAnsi="宋体" w:cs="宋体"/>
          <w:b/>
          <w:bCs/>
          <w:sz w:val="24"/>
        </w:rPr>
        <w:t>资格要求：</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A、符合《中华人民共和国政府采购法》第二十二条第一款的规定条件并按《中华人民共和国政府采购法实施条例》第十七条第一款的规定提供相关证明材料；</w:t>
      </w:r>
    </w:p>
    <w:p>
      <w:pPr>
        <w:pStyle w:val="2"/>
        <w:ind w:firstLine="420" w:firstLineChars="175"/>
      </w:pPr>
      <w:r>
        <w:rPr>
          <w:rFonts w:hint="eastAsia" w:ascii="宋体" w:hAnsi="宋体"/>
        </w:rPr>
        <w:t>B、</w:t>
      </w:r>
      <w:r>
        <w:rPr>
          <w:rFonts w:hint="eastAsia"/>
        </w:rPr>
        <w:t>具有住建部颁发的房屋建筑工程专业乙级及以上监理单位资质等级证书；</w:t>
      </w:r>
    </w:p>
    <w:p>
      <w:pPr>
        <w:adjustRightInd w:val="0"/>
        <w:snapToGrid w:val="0"/>
        <w:spacing w:line="360" w:lineRule="auto"/>
        <w:ind w:firstLine="420" w:firstLineChars="175"/>
        <w:rPr>
          <w:rFonts w:ascii="宋体" w:hAnsi="宋体"/>
          <w:sz w:val="24"/>
        </w:rPr>
      </w:pPr>
      <w:r>
        <w:rPr>
          <w:rFonts w:hint="eastAsia" w:ascii="宋体" w:hAnsi="宋体"/>
          <w:sz w:val="24"/>
        </w:rPr>
        <w:t>C、</w:t>
      </w:r>
      <w:r>
        <w:rPr>
          <w:rFonts w:hint="eastAsia" w:ascii="宋体" w:hAnsi="宋体" w:cs="宋体"/>
          <w:sz w:val="24"/>
        </w:rPr>
        <w:t>必须为未列入“信用中国”、“中国政府采购网”失信被执行人、重大税收违法案件当事人名单、政府采购严重违法失信名单的企业；</w:t>
      </w:r>
    </w:p>
    <w:p>
      <w:pPr>
        <w:autoSpaceDN w:val="0"/>
        <w:adjustRightInd w:val="0"/>
        <w:snapToGrid w:val="0"/>
        <w:spacing w:line="360" w:lineRule="auto"/>
        <w:ind w:firstLine="420" w:firstLineChars="175"/>
        <w:jc w:val="left"/>
        <w:textAlignment w:val="center"/>
        <w:rPr>
          <w:rFonts w:ascii="宋体" w:cs="宋体"/>
          <w:sz w:val="24"/>
        </w:rPr>
      </w:pPr>
      <w:r>
        <w:rPr>
          <w:rFonts w:hint="eastAsia" w:ascii="宋体" w:hAnsi="宋体" w:cs="宋体"/>
          <w:sz w:val="24"/>
        </w:rPr>
        <w:t>D、</w:t>
      </w:r>
      <w:r>
        <w:rPr>
          <w:rFonts w:hint="eastAsia" w:ascii="宋体" w:hAnsi="宋体"/>
          <w:sz w:val="24"/>
        </w:rPr>
        <w:t>单位负责人为同一人或者存在直接控股、管理关系的不同投标人，不得参加同一合同项下的采购活动；</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szCs w:val="20"/>
        </w:rPr>
        <w:t>E、本次采购不接受联合体投标；</w:t>
      </w:r>
      <w:r>
        <w:rPr>
          <w:rFonts w:ascii="宋体" w:hAnsi="宋体"/>
          <w:sz w:val="24"/>
        </w:rPr>
        <w:t xml:space="preserve"> </w:t>
      </w:r>
    </w:p>
    <w:p>
      <w:pPr>
        <w:pStyle w:val="2"/>
        <w:ind w:firstLine="420" w:firstLineChars="175"/>
        <w:rPr>
          <w:rFonts w:ascii="宋体" w:hAnsi="宋体"/>
        </w:rPr>
      </w:pPr>
      <w:r>
        <w:rPr>
          <w:rFonts w:hint="eastAsia" w:ascii="宋体" w:hAnsi="宋体"/>
        </w:rPr>
        <w:t>F、未尽事宜，遵照国家相关规定执行。</w:t>
      </w:r>
    </w:p>
    <w:p>
      <w:pPr>
        <w:autoSpaceDN w:val="0"/>
        <w:adjustRightInd w:val="0"/>
        <w:snapToGrid w:val="0"/>
        <w:spacing w:line="360" w:lineRule="auto"/>
        <w:jc w:val="left"/>
        <w:textAlignment w:val="center"/>
        <w:rPr>
          <w:rFonts w:ascii="宋体" w:hAnsi="宋体" w:cs="宋体"/>
          <w:sz w:val="24"/>
        </w:rPr>
      </w:pPr>
      <w:r>
        <w:rPr>
          <w:rFonts w:ascii="宋体" w:hAnsi="宋体"/>
          <w:b/>
          <w:bCs/>
          <w:sz w:val="24"/>
        </w:rPr>
        <w:t xml:space="preserve"> </w:t>
      </w:r>
      <w:r>
        <w:rPr>
          <w:rFonts w:hint="eastAsia" w:ascii="宋体" w:hAnsi="宋体"/>
          <w:b/>
          <w:bCs/>
          <w:sz w:val="24"/>
        </w:rPr>
        <w:t>7</w:t>
      </w:r>
      <w:r>
        <w:rPr>
          <w:rFonts w:ascii="宋体" w:hAnsi="宋体"/>
          <w:b/>
          <w:bCs/>
          <w:sz w:val="24"/>
        </w:rPr>
        <w:t>.</w:t>
      </w:r>
      <w:r>
        <w:rPr>
          <w:rFonts w:hint="eastAsia" w:ascii="宋体" w:hAnsi="宋体"/>
          <w:b/>
          <w:bCs/>
          <w:sz w:val="24"/>
        </w:rPr>
        <w:t>3 包3：</w:t>
      </w:r>
      <w:r>
        <w:rPr>
          <w:rFonts w:hint="eastAsia" w:ascii="宋体" w:hAnsi="宋体" w:cs="宋体"/>
          <w:b/>
          <w:bCs/>
          <w:sz w:val="24"/>
        </w:rPr>
        <w:t>医院中小型工程造价咨询服务单位遴选资格要求：</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A、符合《中华人民共和国政府采购法》第二十二条第一款的规定条件并按《中华人民共和国政府采购法实施条例》第十七条第一款的规定提供相关证明材料；</w:t>
      </w:r>
    </w:p>
    <w:p>
      <w:pPr>
        <w:pStyle w:val="2"/>
        <w:spacing w:line="360" w:lineRule="auto"/>
        <w:ind w:firstLine="420" w:firstLineChars="175"/>
      </w:pPr>
      <w:r>
        <w:rPr>
          <w:rFonts w:hint="eastAsia" w:ascii="宋体" w:hAnsi="宋体"/>
        </w:rPr>
        <w:t>B、具有建设部门颁发的工程造价咨询机构乙级及以上资质</w:t>
      </w:r>
      <w:r>
        <w:rPr>
          <w:rFonts w:hint="eastAsia"/>
        </w:rPr>
        <w:t>；</w:t>
      </w:r>
    </w:p>
    <w:p>
      <w:pPr>
        <w:pStyle w:val="2"/>
        <w:spacing w:line="360" w:lineRule="auto"/>
        <w:ind w:firstLine="420" w:firstLineChars="175"/>
      </w:pPr>
      <w:r>
        <w:rPr>
          <w:rFonts w:hint="eastAsia" w:ascii="宋体" w:hAnsi="宋体"/>
        </w:rPr>
        <w:t>C、</w:t>
      </w:r>
      <w:r>
        <w:rPr>
          <w:rFonts w:hint="eastAsia"/>
        </w:rPr>
        <w:t>项目总负责人具有注册造价师执业资格证书；</w:t>
      </w:r>
    </w:p>
    <w:p>
      <w:pPr>
        <w:adjustRightInd w:val="0"/>
        <w:snapToGrid w:val="0"/>
        <w:spacing w:line="360" w:lineRule="auto"/>
        <w:ind w:firstLine="420" w:firstLineChars="175"/>
        <w:rPr>
          <w:rFonts w:ascii="宋体" w:hAnsi="宋体"/>
          <w:sz w:val="24"/>
        </w:rPr>
      </w:pPr>
      <w:r>
        <w:rPr>
          <w:rFonts w:hint="eastAsia" w:ascii="宋体" w:hAnsi="宋体"/>
          <w:sz w:val="24"/>
        </w:rPr>
        <w:t>D、</w:t>
      </w:r>
      <w:r>
        <w:rPr>
          <w:rFonts w:hint="eastAsia" w:ascii="宋体" w:hAnsi="宋体" w:cs="宋体"/>
          <w:sz w:val="24"/>
        </w:rPr>
        <w:t>必须为未列入“信用中国”、“中国政府采购网”失信被执行人、重大税收违法案件当事人名单、政府采购严重违法失信名单的企业；</w:t>
      </w:r>
    </w:p>
    <w:p>
      <w:pPr>
        <w:autoSpaceDN w:val="0"/>
        <w:adjustRightInd w:val="0"/>
        <w:snapToGrid w:val="0"/>
        <w:spacing w:line="360" w:lineRule="auto"/>
        <w:ind w:firstLine="420" w:firstLineChars="175"/>
        <w:jc w:val="left"/>
        <w:textAlignment w:val="center"/>
        <w:rPr>
          <w:rFonts w:ascii="宋体" w:cs="宋体"/>
          <w:sz w:val="24"/>
        </w:rPr>
      </w:pPr>
      <w:r>
        <w:rPr>
          <w:rFonts w:hint="eastAsia" w:ascii="宋体" w:hAnsi="宋体" w:cs="宋体"/>
          <w:sz w:val="24"/>
        </w:rPr>
        <w:t>E、</w:t>
      </w:r>
      <w:r>
        <w:rPr>
          <w:rFonts w:hint="eastAsia" w:ascii="宋体" w:hAnsi="宋体"/>
          <w:sz w:val="24"/>
        </w:rPr>
        <w:t>单位负责人为同一人或者存在直接控股、管理关系的不同投标人，不得参加同一合同项下的采购活动；</w:t>
      </w:r>
    </w:p>
    <w:p>
      <w:pPr>
        <w:autoSpaceDN w:val="0"/>
        <w:adjustRightInd w:val="0"/>
        <w:snapToGrid w:val="0"/>
        <w:spacing w:line="360" w:lineRule="auto"/>
        <w:ind w:firstLine="420" w:firstLineChars="175"/>
        <w:jc w:val="left"/>
        <w:textAlignment w:val="center"/>
        <w:rPr>
          <w:rFonts w:ascii="宋体" w:hAnsi="宋体"/>
          <w:sz w:val="24"/>
          <w:szCs w:val="20"/>
        </w:rPr>
      </w:pPr>
      <w:r>
        <w:rPr>
          <w:rFonts w:hint="eastAsia" w:ascii="宋体" w:hAnsi="宋体"/>
          <w:sz w:val="24"/>
          <w:szCs w:val="20"/>
        </w:rPr>
        <w:t>F、本次采购不接受联合体投标；</w:t>
      </w:r>
      <w:r>
        <w:rPr>
          <w:rFonts w:ascii="宋体" w:hAnsi="宋体"/>
          <w:sz w:val="24"/>
          <w:szCs w:val="20"/>
        </w:rPr>
        <w:t xml:space="preserve"> </w:t>
      </w:r>
    </w:p>
    <w:p>
      <w:pPr>
        <w:pStyle w:val="2"/>
        <w:spacing w:line="360" w:lineRule="auto"/>
        <w:ind w:firstLine="420" w:firstLineChars="175"/>
      </w:pPr>
      <w:r>
        <w:rPr>
          <w:rFonts w:hint="eastAsia" w:ascii="宋体" w:hAnsi="宋体"/>
        </w:rPr>
        <w:t>G、未尽事宜，遵照国家相关规定执行。</w:t>
      </w:r>
    </w:p>
    <w:p>
      <w:pPr>
        <w:adjustRightInd w:val="0"/>
        <w:snapToGrid w:val="0"/>
        <w:spacing w:line="360" w:lineRule="auto"/>
        <w:rPr>
          <w:rFonts w:ascii="Tahoma"/>
          <w:b/>
          <w:sz w:val="24"/>
          <w:shd w:val="clear" w:color="auto" w:fill="FFFFFF"/>
        </w:rPr>
      </w:pPr>
      <w:r>
        <w:rPr>
          <w:rFonts w:hint="eastAsia" w:ascii="宋体" w:hAnsi="宋体" w:cs="宋体"/>
          <w:b/>
          <w:sz w:val="24"/>
        </w:rPr>
        <w:t>8、获取招标文件的时间期限、地点、方式及招标文件售价：</w:t>
      </w:r>
    </w:p>
    <w:p>
      <w:pPr>
        <w:autoSpaceDN w:val="0"/>
        <w:adjustRightInd w:val="0"/>
        <w:snapToGrid w:val="0"/>
        <w:spacing w:line="360" w:lineRule="auto"/>
        <w:ind w:leftChars="-95" w:hanging="199" w:hangingChars="83"/>
        <w:jc w:val="left"/>
        <w:textAlignment w:val="center"/>
        <w:rPr>
          <w:rFonts w:ascii="宋体" w:hAnsi="宋体" w:cs="宋体"/>
          <w:bCs/>
          <w:kern w:val="0"/>
          <w:sz w:val="24"/>
        </w:rPr>
      </w:pPr>
      <w:r>
        <w:rPr>
          <w:rFonts w:ascii="Tahoma"/>
          <w:sz w:val="24"/>
          <w:shd w:val="clear" w:color="auto" w:fill="FFFFFF"/>
        </w:rPr>
        <w:t xml:space="preserve"> </w:t>
      </w:r>
      <w:r>
        <w:rPr>
          <w:rFonts w:hint="eastAsia" w:ascii="Tahoma"/>
          <w:sz w:val="24"/>
          <w:shd w:val="clear" w:color="auto" w:fill="FFFFFF"/>
        </w:rPr>
        <w:t xml:space="preserve"> </w:t>
      </w:r>
      <w:r>
        <w:rPr>
          <w:rFonts w:hint="eastAsia" w:ascii="宋体" w:hAnsi="宋体" w:cs="宋体"/>
          <w:bCs/>
          <w:kern w:val="0"/>
          <w:sz w:val="24"/>
        </w:rPr>
        <w:t xml:space="preserve">   7.1凡有意参加投标者，请</w:t>
      </w:r>
      <w:r>
        <w:rPr>
          <w:rFonts w:hint="eastAsia" w:ascii="宋体" w:hAnsi="宋体" w:cs="宋体"/>
          <w:bCs/>
          <w:kern w:val="0"/>
          <w:sz w:val="24"/>
          <w:highlight w:val="none"/>
        </w:rPr>
        <w:t>于</w:t>
      </w:r>
      <w:r>
        <w:rPr>
          <w:rFonts w:hint="eastAsia" w:ascii="宋体" w:hAnsi="宋体" w:cs="宋体"/>
          <w:b/>
          <w:bCs/>
          <w:sz w:val="24"/>
          <w:highlight w:val="none"/>
          <w:shd w:val="clear" w:color="auto" w:fill="FFFFFF"/>
        </w:rPr>
        <w:t>2020年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12</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19</w:t>
      </w:r>
      <w:r>
        <w:rPr>
          <w:rFonts w:hint="eastAsia" w:ascii="宋体" w:hAnsi="宋体" w:cs="宋体"/>
          <w:b/>
          <w:bCs/>
          <w:sz w:val="24"/>
          <w:highlight w:val="none"/>
          <w:shd w:val="clear" w:color="auto" w:fill="FFFFFF"/>
        </w:rPr>
        <w:t>日</w:t>
      </w:r>
      <w:r>
        <w:rPr>
          <w:rFonts w:hint="eastAsia" w:ascii="宋体" w:hAnsi="宋体" w:cs="宋体"/>
          <w:bCs/>
          <w:kern w:val="0"/>
          <w:sz w:val="24"/>
        </w:rPr>
        <w:t>（不含节假日），每日上午9:00时至11:30时，下午13:30时至16:30时（北京时间，下同），按照以下方式获取招标文件（二选一）:</w:t>
      </w:r>
    </w:p>
    <w:p>
      <w:pPr>
        <w:numPr>
          <w:ilvl w:val="0"/>
          <w:numId w:val="2"/>
        </w:numPr>
        <w:autoSpaceDN w:val="0"/>
        <w:adjustRightInd w:val="0"/>
        <w:snapToGrid w:val="0"/>
        <w:spacing w:line="360" w:lineRule="auto"/>
        <w:ind w:left="40" w:leftChars="19" w:firstLine="516" w:firstLineChars="215"/>
        <w:jc w:val="left"/>
        <w:textAlignment w:val="center"/>
        <w:rPr>
          <w:rFonts w:ascii="宋体" w:hAnsi="宋体" w:cs="宋体"/>
          <w:bCs/>
          <w:kern w:val="0"/>
          <w:sz w:val="24"/>
        </w:rPr>
      </w:pPr>
      <w:r>
        <w:rPr>
          <w:rFonts w:hint="eastAsia" w:ascii="宋体" w:hAnsi="宋体" w:cs="宋体"/>
          <w:bCs/>
          <w:kern w:val="0"/>
          <w:sz w:val="24"/>
        </w:rPr>
        <w:t>现场报名：持下列资料到山东省鲁成招标有限公司2407室（济南市经十路10567号成城大厦A座）报名并购买招标文件：</w:t>
      </w:r>
    </w:p>
    <w:p>
      <w:pPr>
        <w:autoSpaceDN w:val="0"/>
        <w:adjustRightInd w:val="0"/>
        <w:snapToGrid w:val="0"/>
        <w:spacing w:line="360" w:lineRule="auto"/>
        <w:ind w:firstLine="480" w:firstLineChars="200"/>
        <w:jc w:val="left"/>
        <w:textAlignment w:val="center"/>
        <w:rPr>
          <w:rFonts w:hint="eastAsia" w:ascii="宋体" w:hAnsi="宋体" w:cs="宋体"/>
          <w:bCs/>
          <w:kern w:val="0"/>
          <w:sz w:val="24"/>
        </w:rPr>
      </w:pPr>
      <w:r>
        <w:rPr>
          <w:rFonts w:hint="eastAsia" w:ascii="宋体" w:hAnsi="宋体" w:cs="宋体"/>
          <w:bCs/>
          <w:kern w:val="0"/>
          <w:sz w:val="24"/>
        </w:rPr>
        <w:t>包 1 ：（1）法定代表人证书或法人授权委托书(原件)、法定代表人或授权代表身份证；（2）《中华人民共和国政府采购法实施条例》第十七条第一款规定的相关证明材料加盖公章；（3）建设行政主管部门颁发的工程设计综合甲级或建筑行业（建筑工程）设计乙级及以上资质材料复印件加盖公章；</w:t>
      </w:r>
    </w:p>
    <w:p>
      <w:pPr>
        <w:autoSpaceDN w:val="0"/>
        <w:adjustRightInd w:val="0"/>
        <w:snapToGrid w:val="0"/>
        <w:spacing w:line="360" w:lineRule="auto"/>
        <w:ind w:firstLine="480" w:firstLineChars="200"/>
        <w:jc w:val="left"/>
        <w:textAlignment w:val="center"/>
        <w:rPr>
          <w:rFonts w:hint="eastAsia" w:ascii="宋体" w:hAnsi="宋体" w:cs="宋体"/>
          <w:bCs/>
          <w:kern w:val="0"/>
          <w:sz w:val="24"/>
        </w:rPr>
      </w:pPr>
      <w:r>
        <w:rPr>
          <w:rFonts w:hint="eastAsia" w:ascii="宋体" w:hAnsi="宋体" w:cs="宋体"/>
          <w:bCs/>
          <w:kern w:val="0"/>
          <w:sz w:val="24"/>
        </w:rPr>
        <w:t>包 2 ：（1）法定代表人证书或法人授权委托书(原件)、法定代表人或授权代表身份证；（2）《中华人民共和国政府采购法实施条例》第十七条第一款规定的相关证明材料加盖公章；（3）建住建部颁发的房屋建筑工程专业乙级及以上监理单位资质等级证书复印件加盖公章；</w:t>
      </w:r>
    </w:p>
    <w:p>
      <w:pPr>
        <w:autoSpaceDN w:val="0"/>
        <w:adjustRightInd w:val="0"/>
        <w:snapToGrid w:val="0"/>
        <w:spacing w:line="360" w:lineRule="auto"/>
        <w:ind w:firstLine="480" w:firstLineChars="200"/>
        <w:jc w:val="left"/>
        <w:textAlignment w:val="center"/>
        <w:rPr>
          <w:rFonts w:hint="eastAsia" w:ascii="宋体" w:hAnsi="宋体" w:cs="宋体"/>
          <w:bCs/>
          <w:kern w:val="0"/>
          <w:sz w:val="24"/>
        </w:rPr>
      </w:pPr>
      <w:r>
        <w:rPr>
          <w:rFonts w:hint="eastAsia" w:ascii="宋体" w:hAnsi="宋体" w:cs="宋体"/>
          <w:bCs/>
          <w:kern w:val="0"/>
          <w:sz w:val="24"/>
        </w:rPr>
        <w:t>包 3 ：（1）法定代表人证书或法人授权委托书(原件)、法定代表人或授权代表身份证；（2）《中华人民共和国政府采购法实施条例》第十七条第一款规定的相关证明材料加盖公章；（3）建设部门颁发的工程造价咨询机构乙级及以上资质材料复印件加盖公章；（4）项目总负责人注册造价师执业资格证书复印件加盖公章。</w:t>
      </w:r>
    </w:p>
    <w:p>
      <w:pPr>
        <w:numPr>
          <w:ilvl w:val="0"/>
          <w:numId w:val="2"/>
        </w:numPr>
        <w:autoSpaceDN w:val="0"/>
        <w:adjustRightInd w:val="0"/>
        <w:snapToGrid w:val="0"/>
        <w:spacing w:line="360" w:lineRule="auto"/>
        <w:ind w:left="40" w:leftChars="19" w:firstLine="516" w:firstLineChars="215"/>
        <w:jc w:val="left"/>
        <w:textAlignment w:val="center"/>
        <w:rPr>
          <w:rFonts w:ascii="宋体" w:hAnsi="宋体" w:cs="宋体"/>
          <w:bCs/>
          <w:kern w:val="0"/>
          <w:sz w:val="24"/>
        </w:rPr>
      </w:pPr>
      <w:r>
        <w:rPr>
          <w:rFonts w:hint="eastAsia" w:ascii="宋体" w:hAnsi="宋体" w:cs="宋体"/>
          <w:bCs/>
          <w:kern w:val="0"/>
          <w:sz w:val="24"/>
        </w:rPr>
        <w:t>邮件报名：有意参加本次采购活动的投标人发送邮件。</w:t>
      </w:r>
    </w:p>
    <w:p>
      <w:pPr>
        <w:autoSpaceDN w:val="0"/>
        <w:adjustRightInd w:val="0"/>
        <w:snapToGrid w:val="0"/>
        <w:spacing w:line="360" w:lineRule="auto"/>
        <w:ind w:firstLine="480" w:firstLineChars="200"/>
        <w:jc w:val="left"/>
        <w:textAlignment w:val="center"/>
        <w:rPr>
          <w:rFonts w:ascii="宋体" w:hAnsi="宋体" w:cs="宋体"/>
          <w:bCs/>
          <w:kern w:val="0"/>
          <w:sz w:val="24"/>
        </w:rPr>
      </w:pPr>
      <w:r>
        <w:rPr>
          <w:rFonts w:hint="eastAsia" w:ascii="宋体" w:hAnsi="宋体" w:cs="宋体"/>
          <w:bCs/>
          <w:kern w:val="0"/>
          <w:sz w:val="24"/>
        </w:rPr>
        <w:t>包 1 ：邮件内容：项目名称、项目编号、包号、公司名称、联系人、联系电话、邮箱、《中华人民共和国政府采购法实施条例》第十七条第一款规定的相关证明材料加盖公章的扫描件、授权委托书扫描件加盖公章、建设行政主管部门颁发的工程设计综合甲级或建筑行业（建筑工程）设计乙级及以上资质材料扫描件加盖公章、标书费汇款底单发送至山东省鲁成招标有限公司邮箱lczb08@126.com，邮件名称命名为：响应单位名称-项目名称-报名。</w:t>
      </w:r>
    </w:p>
    <w:p>
      <w:pPr>
        <w:autoSpaceDN w:val="0"/>
        <w:adjustRightInd w:val="0"/>
        <w:snapToGrid w:val="0"/>
        <w:spacing w:line="360" w:lineRule="auto"/>
        <w:ind w:firstLine="480" w:firstLineChars="200"/>
        <w:jc w:val="left"/>
        <w:textAlignment w:val="center"/>
        <w:rPr>
          <w:rFonts w:ascii="宋体" w:hAnsi="宋体" w:cs="宋体"/>
          <w:bCs/>
          <w:kern w:val="0"/>
          <w:sz w:val="24"/>
        </w:rPr>
      </w:pPr>
      <w:r>
        <w:rPr>
          <w:rFonts w:hint="eastAsia" w:ascii="宋体" w:hAnsi="宋体" w:cs="宋体"/>
          <w:bCs/>
          <w:kern w:val="0"/>
          <w:sz w:val="24"/>
        </w:rPr>
        <w:t>包 2 ：邮件内容：项目名称、项目编号、包号、公司名称、联系人、联系电话、邮箱、《中华人民共和国政府采购法实施条例》第十七条第一款规定的相关证明材料加盖公章的扫描件、授权委托书扫描件加盖公章、建住建部颁发的房屋建筑工程专业乙级及以上监理单位资质等级证书扫描件加盖公章、标书费汇款底单发送至山东省鲁成招标有限公司邮箱lczb08@126.com，邮件名称命名为：响应单位名称-项目名称-报名。</w:t>
      </w:r>
    </w:p>
    <w:p>
      <w:pPr>
        <w:autoSpaceDN w:val="0"/>
        <w:adjustRightInd w:val="0"/>
        <w:snapToGrid w:val="0"/>
        <w:spacing w:line="360" w:lineRule="auto"/>
        <w:ind w:firstLine="480" w:firstLineChars="200"/>
        <w:jc w:val="left"/>
        <w:textAlignment w:val="center"/>
        <w:rPr>
          <w:rFonts w:ascii="宋体" w:hAnsi="宋体" w:cs="宋体"/>
          <w:bCs/>
          <w:kern w:val="0"/>
          <w:sz w:val="24"/>
        </w:rPr>
      </w:pPr>
      <w:r>
        <w:rPr>
          <w:rFonts w:hint="eastAsia" w:ascii="宋体" w:hAnsi="宋体" w:cs="宋体"/>
          <w:bCs/>
          <w:kern w:val="0"/>
          <w:sz w:val="24"/>
        </w:rPr>
        <w:t>包 3 ：邮件内容：项目名称、项目编号、包号、公司名称、联系人、联系电话、邮箱、《中华人民共和国政府采购法实施条例》第十七条第一款规定的相关证明材料加盖公章的扫描件、授权委托书扫描件加盖公章、建设部门颁发的工程造价咨询机构乙级及以上资质材料扫描件加盖公章、项目总负责人注册造价师执业资格证书扫描件加盖公章、标书费汇款底单发送至山东省鲁成招标有限公司邮箱lczb08@126.com，邮件名称命名为：响应单位名称-项目名称-报名。</w:t>
      </w:r>
    </w:p>
    <w:p>
      <w:pPr>
        <w:autoSpaceDN w:val="0"/>
        <w:adjustRightInd w:val="0"/>
        <w:snapToGrid w:val="0"/>
        <w:spacing w:line="360" w:lineRule="auto"/>
        <w:ind w:left="10" w:leftChars="5" w:firstLine="480" w:firstLineChars="200"/>
        <w:jc w:val="left"/>
        <w:textAlignment w:val="center"/>
        <w:rPr>
          <w:rFonts w:ascii="宋体" w:hAnsi="宋体" w:cs="宋体"/>
          <w:bCs/>
          <w:kern w:val="0"/>
          <w:sz w:val="24"/>
        </w:rPr>
      </w:pPr>
      <w:r>
        <w:rPr>
          <w:rFonts w:hint="eastAsia" w:ascii="宋体" w:hAnsi="宋体" w:cs="宋体"/>
          <w:bCs/>
          <w:kern w:val="0"/>
          <w:sz w:val="24"/>
        </w:rPr>
        <w:t>(提交标书费须从公司基本账户或一般账户转出，须标明项目编号、包号、我公司开户银行：中国农业银行济南分行、开户名：山东省鲁成招标有限公司、银行账号：15110101040001136)</w:t>
      </w:r>
    </w:p>
    <w:p>
      <w:pPr>
        <w:autoSpaceDN w:val="0"/>
        <w:adjustRightInd w:val="0"/>
        <w:snapToGrid w:val="0"/>
        <w:spacing w:line="360" w:lineRule="auto"/>
        <w:ind w:left="40" w:leftChars="19" w:firstLine="516" w:firstLineChars="215"/>
        <w:jc w:val="left"/>
        <w:textAlignment w:val="center"/>
        <w:rPr>
          <w:rFonts w:ascii="宋体" w:hAnsi="宋体" w:cs="宋体"/>
          <w:bCs/>
          <w:kern w:val="0"/>
          <w:sz w:val="24"/>
        </w:rPr>
      </w:pPr>
      <w:r>
        <w:rPr>
          <w:rFonts w:hint="eastAsia" w:ascii="宋体" w:hAnsi="宋体" w:cs="宋体"/>
          <w:bCs/>
          <w:kern w:val="0"/>
          <w:sz w:val="24"/>
        </w:rPr>
        <w:t>报名时提交的资料查验不代表资格审查的最终合格或通过。投标企业最终资格的确认以评标委员会组织的资格后审为准。</w:t>
      </w:r>
    </w:p>
    <w:p>
      <w:pPr>
        <w:autoSpaceDN w:val="0"/>
        <w:adjustRightInd w:val="0"/>
        <w:snapToGrid w:val="0"/>
        <w:spacing w:line="360" w:lineRule="auto"/>
        <w:ind w:firstLine="480"/>
        <w:jc w:val="left"/>
        <w:textAlignment w:val="center"/>
        <w:rPr>
          <w:rFonts w:ascii="宋体" w:hAnsi="宋体"/>
          <w:sz w:val="24"/>
        </w:rPr>
      </w:pPr>
      <w:r>
        <w:rPr>
          <w:rFonts w:hint="eastAsia" w:ascii="宋体" w:hAnsi="宋体" w:cs="宋体"/>
          <w:bCs/>
          <w:kern w:val="0"/>
          <w:sz w:val="24"/>
          <w:lang w:val="en-US" w:eastAsia="zh-CN"/>
        </w:rPr>
        <w:t>8</w:t>
      </w:r>
      <w:r>
        <w:rPr>
          <w:rFonts w:ascii="宋体" w:hAnsi="宋体" w:cs="宋体"/>
          <w:bCs/>
          <w:kern w:val="0"/>
          <w:sz w:val="24"/>
        </w:rPr>
        <w:t>.2</w:t>
      </w:r>
      <w:r>
        <w:rPr>
          <w:rFonts w:hint="eastAsia" w:ascii="宋体" w:hAnsi="宋体" w:cs="宋体"/>
          <w:sz w:val="24"/>
        </w:rPr>
        <w:t>招标文件</w:t>
      </w:r>
      <w:r>
        <w:rPr>
          <w:rFonts w:hint="eastAsia" w:ascii="宋体" w:hAnsi="宋体" w:cs="宋体"/>
          <w:bCs/>
          <w:kern w:val="0"/>
          <w:sz w:val="24"/>
        </w:rPr>
        <w:t>工本费：</w:t>
      </w:r>
      <w:r>
        <w:rPr>
          <w:rFonts w:ascii="宋体" w:hAnsi="宋体" w:cs="宋体"/>
          <w:bCs/>
          <w:kern w:val="0"/>
          <w:sz w:val="24"/>
        </w:rPr>
        <w:t>300</w:t>
      </w:r>
      <w:r>
        <w:rPr>
          <w:rFonts w:hint="eastAsia" w:ascii="宋体" w:hAnsi="宋体" w:cs="宋体"/>
          <w:bCs/>
          <w:kern w:val="0"/>
          <w:sz w:val="24"/>
        </w:rPr>
        <w:t>元</w:t>
      </w:r>
      <w:r>
        <w:rPr>
          <w:rFonts w:ascii="宋体" w:hAnsi="宋体" w:cs="宋体"/>
          <w:bCs/>
          <w:kern w:val="0"/>
          <w:sz w:val="24"/>
        </w:rPr>
        <w:t>/</w:t>
      </w:r>
      <w:r>
        <w:rPr>
          <w:rFonts w:hint="eastAsia" w:ascii="宋体" w:hAnsi="宋体" w:cs="宋体"/>
          <w:bCs/>
          <w:kern w:val="0"/>
          <w:sz w:val="24"/>
        </w:rPr>
        <w:t>包，</w:t>
      </w:r>
      <w:r>
        <w:rPr>
          <w:rFonts w:hint="eastAsia" w:ascii="宋体" w:hAnsi="宋体" w:cs="宋体"/>
          <w:sz w:val="24"/>
        </w:rPr>
        <w:t>招标文件</w:t>
      </w:r>
      <w:r>
        <w:rPr>
          <w:rFonts w:hint="eastAsia" w:ascii="宋体" w:hAnsi="宋体" w:cs="宋体"/>
          <w:bCs/>
          <w:kern w:val="0"/>
          <w:sz w:val="24"/>
        </w:rPr>
        <w:t>售后不退。</w:t>
      </w:r>
    </w:p>
    <w:p>
      <w:pPr>
        <w:adjustRightInd w:val="0"/>
        <w:snapToGrid w:val="0"/>
        <w:spacing w:line="360" w:lineRule="auto"/>
        <w:rPr>
          <w:rFonts w:ascii="宋体" w:hAnsi="宋体"/>
          <w:sz w:val="24"/>
        </w:rPr>
      </w:pPr>
      <w:r>
        <w:rPr>
          <w:rFonts w:hint="eastAsia" w:ascii="宋体" w:hAnsi="宋体" w:cs="宋体"/>
          <w:b/>
          <w:sz w:val="24"/>
        </w:rPr>
        <w:t>9、公告期限：</w:t>
      </w:r>
      <w:r>
        <w:rPr>
          <w:rFonts w:hint="eastAsia" w:ascii="宋体" w:hAnsi="宋体" w:cs="宋体"/>
          <w:b/>
          <w:bCs/>
          <w:sz w:val="24"/>
          <w:highlight w:val="none"/>
          <w:shd w:val="clear" w:color="auto" w:fill="FFFFFF"/>
        </w:rPr>
        <w:t>2020年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12</w:t>
      </w:r>
      <w:r>
        <w:rPr>
          <w:rFonts w:hint="eastAsia" w:ascii="宋体" w:hAnsi="宋体" w:cs="宋体"/>
          <w:b/>
          <w:bCs/>
          <w:sz w:val="24"/>
          <w:highlight w:val="none"/>
          <w:shd w:val="clear" w:color="auto" w:fill="FFFFFF"/>
        </w:rPr>
        <w:t>日-2020年</w:t>
      </w:r>
      <w:r>
        <w:rPr>
          <w:rFonts w:hint="eastAsia" w:ascii="宋体" w:hAnsi="宋体" w:cs="宋体"/>
          <w:b/>
          <w:bCs/>
          <w:sz w:val="24"/>
          <w:highlight w:val="none"/>
          <w:shd w:val="clear" w:color="auto" w:fill="FFFFFF"/>
          <w:lang w:val="en-US" w:eastAsia="zh-CN"/>
        </w:rPr>
        <w:t>5</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19</w:t>
      </w:r>
      <w:r>
        <w:rPr>
          <w:rFonts w:hint="eastAsia" w:ascii="宋体" w:hAnsi="宋体" w:cs="宋体"/>
          <w:b/>
          <w:bCs/>
          <w:sz w:val="24"/>
          <w:highlight w:val="none"/>
          <w:shd w:val="clear" w:color="auto" w:fill="FFFFFF"/>
        </w:rPr>
        <w:t>日</w:t>
      </w:r>
      <w:r>
        <w:rPr>
          <w:rFonts w:hint="eastAsia" w:ascii="宋体" w:hAnsi="宋体"/>
          <w:sz w:val="24"/>
        </w:rPr>
        <w:t>（不含节假日）</w:t>
      </w:r>
    </w:p>
    <w:p>
      <w:pPr>
        <w:adjustRightInd w:val="0"/>
        <w:snapToGrid w:val="0"/>
        <w:spacing w:line="360" w:lineRule="auto"/>
        <w:rPr>
          <w:rFonts w:ascii="宋体" w:cs="宋体"/>
          <w:kern w:val="0"/>
          <w:sz w:val="24"/>
        </w:rPr>
      </w:pPr>
      <w:r>
        <w:rPr>
          <w:rFonts w:hint="eastAsia" w:ascii="宋体" w:hAnsi="宋体" w:cs="宋体"/>
          <w:b/>
          <w:sz w:val="24"/>
        </w:rPr>
        <w:t>10、投标文件递交截止时间及开标时间：</w:t>
      </w:r>
      <w:r>
        <w:rPr>
          <w:rFonts w:hint="eastAsia" w:ascii="宋体" w:cs="宋体"/>
          <w:b/>
          <w:sz w:val="24"/>
          <w:highlight w:val="none"/>
        </w:rPr>
        <w:t>2020</w:t>
      </w:r>
      <w:r>
        <w:rPr>
          <w:rFonts w:hint="eastAsia" w:ascii="宋体" w:hAnsi="宋体"/>
          <w:b/>
          <w:sz w:val="24"/>
          <w:highlight w:val="none"/>
        </w:rPr>
        <w:t>年</w:t>
      </w:r>
      <w:r>
        <w:rPr>
          <w:rFonts w:hint="eastAsia" w:ascii="宋体" w:hAnsi="宋体"/>
          <w:b/>
          <w:sz w:val="24"/>
          <w:highlight w:val="none"/>
          <w:lang w:val="en-US" w:eastAsia="zh-CN"/>
        </w:rPr>
        <w:t>6</w:t>
      </w:r>
      <w:r>
        <w:rPr>
          <w:rFonts w:hint="eastAsia" w:ascii="宋体" w:hAnsi="宋体"/>
          <w:b/>
          <w:sz w:val="24"/>
          <w:highlight w:val="none"/>
        </w:rPr>
        <w:t>月</w:t>
      </w:r>
      <w:r>
        <w:rPr>
          <w:rFonts w:hint="eastAsia" w:ascii="宋体" w:hAnsi="宋体"/>
          <w:b/>
          <w:sz w:val="24"/>
          <w:highlight w:val="none"/>
          <w:lang w:val="en-US" w:eastAsia="zh-CN"/>
        </w:rPr>
        <w:t>4</w:t>
      </w:r>
      <w:r>
        <w:rPr>
          <w:rFonts w:hint="eastAsia" w:ascii="宋体" w:hAnsi="宋体"/>
          <w:b/>
          <w:sz w:val="24"/>
          <w:highlight w:val="none"/>
        </w:rPr>
        <w:t>日</w:t>
      </w:r>
      <w:r>
        <w:rPr>
          <w:rFonts w:hint="eastAsia" w:ascii="宋体" w:hAnsi="宋体"/>
          <w:b/>
          <w:sz w:val="24"/>
        </w:rPr>
        <w:t>9</w:t>
      </w:r>
      <w:r>
        <w:rPr>
          <w:rFonts w:ascii="宋体" w:hAnsi="宋体"/>
          <w:b/>
          <w:sz w:val="24"/>
        </w:rPr>
        <w:t>:</w:t>
      </w:r>
      <w:r>
        <w:rPr>
          <w:rFonts w:hint="eastAsia" w:ascii="宋体" w:hAnsi="宋体"/>
          <w:b/>
          <w:sz w:val="24"/>
        </w:rPr>
        <w:t>0</w:t>
      </w:r>
      <w:r>
        <w:rPr>
          <w:rFonts w:ascii="宋体" w:hAnsi="宋体"/>
          <w:b/>
          <w:sz w:val="24"/>
        </w:rPr>
        <w:t>0</w:t>
      </w:r>
      <w:r>
        <w:rPr>
          <w:rFonts w:hint="eastAsia" w:ascii="宋体" w:hAnsi="宋体"/>
          <w:b/>
          <w:sz w:val="24"/>
        </w:rPr>
        <w:t>时（北京时间）</w:t>
      </w:r>
      <w:r>
        <w:rPr>
          <w:rFonts w:hint="eastAsia" w:ascii="宋体" w:hAnsi="宋体"/>
          <w:sz w:val="24"/>
        </w:rPr>
        <w:t>；</w:t>
      </w:r>
    </w:p>
    <w:p>
      <w:pPr>
        <w:adjustRightInd w:val="0"/>
        <w:snapToGrid w:val="0"/>
        <w:spacing w:line="360" w:lineRule="auto"/>
        <w:rPr>
          <w:rFonts w:asci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10</w:t>
      </w:r>
      <w:r>
        <w:rPr>
          <w:rFonts w:hint="eastAsia" w:ascii="宋体" w:hAnsi="宋体" w:cs="宋体"/>
          <w:kern w:val="0"/>
          <w:sz w:val="24"/>
        </w:rPr>
        <w:t>.1</w:t>
      </w:r>
      <w:r>
        <w:rPr>
          <w:rFonts w:hint="eastAsia" w:ascii="宋体" w:hAnsi="宋体" w:cs="宋体"/>
          <w:b/>
          <w:bCs/>
          <w:kern w:val="0"/>
          <w:sz w:val="24"/>
        </w:rPr>
        <w:t>投标文件递交地点及开标地点：</w:t>
      </w:r>
      <w:bookmarkStart w:id="1" w:name="OLE_LINK2"/>
      <w:bookmarkStart w:id="2" w:name="OLE_LINK1"/>
      <w:r>
        <w:rPr>
          <w:rFonts w:hint="eastAsia" w:ascii="宋体" w:hAnsi="宋体"/>
          <w:color w:val="000000"/>
          <w:sz w:val="24"/>
        </w:rPr>
        <w:t>山东大学第二医院办公楼五楼会议室（地址：济南市天桥区北园大街</w:t>
      </w:r>
      <w:r>
        <w:rPr>
          <w:rFonts w:ascii="宋体" w:hAnsi="宋体"/>
          <w:color w:val="000000"/>
          <w:sz w:val="24"/>
        </w:rPr>
        <w:t>247</w:t>
      </w:r>
      <w:r>
        <w:rPr>
          <w:rFonts w:hint="eastAsia" w:ascii="宋体" w:hAnsi="宋体"/>
          <w:color w:val="000000"/>
          <w:sz w:val="24"/>
        </w:rPr>
        <w:t>号</w:t>
      </w:r>
      <w:bookmarkEnd w:id="1"/>
      <w:bookmarkEnd w:id="2"/>
      <w:r>
        <w:rPr>
          <w:rFonts w:hint="eastAsia" w:ascii="宋体" w:hAnsi="宋体"/>
          <w:color w:val="000000"/>
          <w:sz w:val="24"/>
        </w:rPr>
        <w:t>,如需变更另行通知）</w:t>
      </w:r>
      <w:r>
        <w:rPr>
          <w:rFonts w:hint="eastAsia" w:ascii="宋体" w:hAnsi="宋体"/>
          <w:sz w:val="24"/>
        </w:rPr>
        <w:t>；</w:t>
      </w:r>
    </w:p>
    <w:p>
      <w:pPr>
        <w:widowControl/>
        <w:adjustRightInd w:val="0"/>
        <w:snapToGrid w:val="0"/>
        <w:spacing w:line="360" w:lineRule="auto"/>
        <w:ind w:firstLine="480" w:firstLineChars="200"/>
        <w:jc w:val="left"/>
        <w:rPr>
          <w:rFonts w:ascii="宋体" w:cs="宋体"/>
          <w:kern w:val="0"/>
          <w:sz w:val="24"/>
        </w:rPr>
      </w:pPr>
      <w:r>
        <w:rPr>
          <w:rFonts w:hint="eastAsia" w:ascii="宋体" w:hAnsi="宋体" w:cs="宋体"/>
          <w:kern w:val="0"/>
          <w:sz w:val="24"/>
          <w:lang w:val="en-US" w:eastAsia="zh-CN"/>
        </w:rPr>
        <w:t>10</w:t>
      </w:r>
      <w:r>
        <w:rPr>
          <w:rFonts w:ascii="宋体" w:hAnsi="宋体" w:cs="宋体"/>
          <w:kern w:val="0"/>
          <w:sz w:val="24"/>
        </w:rPr>
        <w:t>.2</w:t>
      </w:r>
      <w:r>
        <w:rPr>
          <w:rFonts w:hint="eastAsia" w:ascii="宋体" w:hAnsi="宋体" w:cs="宋体"/>
          <w:kern w:val="0"/>
          <w:sz w:val="24"/>
        </w:rPr>
        <w:t>逾期送达的或者未送达指定地点的投标文件，</w:t>
      </w:r>
      <w:r>
        <w:rPr>
          <w:rFonts w:hint="eastAsia" w:ascii="宋体" w:hAnsi="宋体" w:cs="宋体"/>
          <w:kern w:val="0"/>
          <w:sz w:val="24"/>
          <w:lang w:val="en-US" w:eastAsia="zh-CN"/>
        </w:rPr>
        <w:t>招标人</w:t>
      </w:r>
      <w:r>
        <w:rPr>
          <w:rFonts w:hint="eastAsia" w:ascii="宋体" w:hAnsi="宋体" w:cs="宋体"/>
          <w:kern w:val="0"/>
          <w:sz w:val="24"/>
        </w:rPr>
        <w:t>不予受理。</w:t>
      </w:r>
    </w:p>
    <w:p>
      <w:pPr>
        <w:widowControl/>
        <w:adjustRightInd w:val="0"/>
        <w:snapToGrid w:val="0"/>
        <w:spacing w:line="360" w:lineRule="auto"/>
        <w:jc w:val="left"/>
        <w:rPr>
          <w:rFonts w:ascii="宋体" w:cs="宋体"/>
          <w:kern w:val="0"/>
          <w:sz w:val="18"/>
          <w:szCs w:val="18"/>
        </w:rPr>
      </w:pPr>
      <w:r>
        <w:rPr>
          <w:rFonts w:hint="eastAsia" w:ascii="宋体" w:hAnsi="宋体" w:cs="宋体"/>
          <w:b/>
          <w:sz w:val="24"/>
        </w:rPr>
        <w:t>11、</w:t>
      </w:r>
      <w:r>
        <w:rPr>
          <w:rFonts w:hint="eastAsia" w:ascii="宋体" w:hAnsi="宋体" w:cs="宋体"/>
          <w:b/>
          <w:bCs/>
          <w:kern w:val="0"/>
          <w:sz w:val="24"/>
        </w:rPr>
        <w:t>发布公告的媒介</w:t>
      </w:r>
    </w:p>
    <w:p>
      <w:pPr>
        <w:autoSpaceDN w:val="0"/>
        <w:adjustRightInd w:val="0"/>
        <w:snapToGrid w:val="0"/>
        <w:spacing w:line="360" w:lineRule="auto"/>
        <w:ind w:left="40" w:leftChars="19" w:firstLine="516" w:firstLineChars="215"/>
        <w:jc w:val="left"/>
        <w:textAlignment w:val="center"/>
        <w:rPr>
          <w:rFonts w:ascii="宋体" w:hAnsi="宋体" w:cs="宋体"/>
          <w:bCs/>
          <w:kern w:val="0"/>
          <w:sz w:val="24"/>
        </w:rPr>
      </w:pPr>
      <w:r>
        <w:rPr>
          <w:rFonts w:hint="eastAsia" w:ascii="宋体" w:hAnsi="宋体" w:cs="宋体"/>
          <w:bCs/>
          <w:kern w:val="0"/>
          <w:sz w:val="24"/>
        </w:rPr>
        <w:t>本次招标公告在中国政府采购网、中国招标投标公共服务平台、山东大学第二医院官方网站同时发布。</w:t>
      </w:r>
    </w:p>
    <w:p>
      <w:pPr>
        <w:widowControl/>
        <w:adjustRightInd w:val="0"/>
        <w:snapToGrid w:val="0"/>
        <w:spacing w:line="360" w:lineRule="auto"/>
        <w:jc w:val="left"/>
        <w:rPr>
          <w:rFonts w:ascii="宋体" w:hAnsi="宋体" w:cs="宋体"/>
          <w:b/>
          <w:bCs/>
          <w:kern w:val="0"/>
          <w:sz w:val="24"/>
        </w:rPr>
      </w:pPr>
      <w:r>
        <w:rPr>
          <w:rFonts w:hint="eastAsia" w:ascii="宋体" w:hAnsi="宋体" w:cs="宋体"/>
          <w:b/>
          <w:bCs/>
          <w:kern w:val="0"/>
          <w:sz w:val="24"/>
        </w:rPr>
        <w:t>12、采购项目需要落实的政府采购政策：</w:t>
      </w:r>
    </w:p>
    <w:p>
      <w:pPr>
        <w:autoSpaceDN w:val="0"/>
        <w:adjustRightInd w:val="0"/>
        <w:snapToGrid w:val="0"/>
        <w:spacing w:line="360" w:lineRule="auto"/>
        <w:ind w:left="40" w:leftChars="19" w:firstLine="516" w:firstLineChars="215"/>
        <w:jc w:val="left"/>
        <w:textAlignment w:val="center"/>
        <w:rPr>
          <w:rFonts w:ascii="宋体" w:hAnsi="宋体" w:cs="宋体"/>
          <w:bCs/>
          <w:kern w:val="0"/>
          <w:sz w:val="24"/>
        </w:rPr>
      </w:pPr>
      <w:r>
        <w:rPr>
          <w:rFonts w:hint="eastAsia" w:ascii="宋体" w:hAnsi="宋体" w:cs="宋体"/>
          <w:bCs/>
          <w:kern w:val="0"/>
          <w:sz w:val="24"/>
        </w:rPr>
        <w:t xml:space="preserve"> 本采购项目需落实节能产品、环境标志产品、中小型企业、监狱企业及残疾人福利性单位的优惠政策和办法，具体要求详见招标文件。</w:t>
      </w:r>
    </w:p>
    <w:p>
      <w:pPr>
        <w:pStyle w:val="20"/>
        <w:tabs>
          <w:tab w:val="left" w:pos="0"/>
        </w:tabs>
        <w:spacing w:line="480" w:lineRule="exact"/>
        <w:ind w:left="0" w:leftChars="0" w:firstLine="0" w:firstLineChars="0"/>
        <w:jc w:val="center"/>
        <w:outlineLvl w:val="0"/>
        <w:rPr>
          <w:rFonts w:ascii="宋体" w:cs="宋体"/>
        </w:rPr>
      </w:pPr>
      <w:bookmarkStart w:id="3" w:name="_Toc15243"/>
      <w:r>
        <w:rPr>
          <w:rFonts w:hint="eastAsia" w:ascii="宋体" w:hAnsi="宋体"/>
          <w:b/>
          <w:sz w:val="36"/>
        </w:rPr>
        <w:br w:type="page"/>
      </w:r>
      <w:r>
        <w:rPr>
          <w:rFonts w:hint="eastAsia" w:ascii="宋体" w:hAnsi="宋体"/>
          <w:b/>
          <w:sz w:val="36"/>
        </w:rPr>
        <w:t>第二部分投标人须知</w:t>
      </w:r>
      <w:bookmarkEnd w:id="3"/>
    </w:p>
    <w:p>
      <w:pPr>
        <w:pStyle w:val="88"/>
        <w:spacing w:before="240"/>
        <w:outlineLvl w:val="1"/>
      </w:pPr>
      <w:bookmarkStart w:id="4" w:name="_Toc1284"/>
      <w:bookmarkStart w:id="5" w:name="_Toc243041162"/>
      <w:r>
        <w:rPr>
          <w:rFonts w:hint="eastAsia"/>
        </w:rPr>
        <w:t>投标人须知前附表</w:t>
      </w:r>
      <w:bookmarkEnd w:id="4"/>
      <w:bookmarkEnd w:id="5"/>
    </w:p>
    <w:tbl>
      <w:tblPr>
        <w:tblStyle w:val="49"/>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2635"/>
        <w:gridCol w:w="6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序号</w:t>
            </w:r>
          </w:p>
        </w:tc>
        <w:tc>
          <w:tcPr>
            <w:tcW w:w="2635" w:type="dxa"/>
            <w:vAlign w:val="center"/>
          </w:tcPr>
          <w:p>
            <w:pPr>
              <w:pStyle w:val="20"/>
              <w:tabs>
                <w:tab w:val="left" w:pos="0"/>
                <w:tab w:val="left" w:pos="955"/>
              </w:tabs>
              <w:snapToGrid w:val="0"/>
              <w:spacing w:line="360" w:lineRule="auto"/>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636" w:type="dxa"/>
            <w:vAlign w:val="center"/>
          </w:tcPr>
          <w:p>
            <w:pPr>
              <w:pStyle w:val="20"/>
              <w:tabs>
                <w:tab w:val="left" w:pos="0"/>
                <w:tab w:val="left" w:pos="955"/>
              </w:tabs>
              <w:snapToGrid w:val="0"/>
              <w:spacing w:line="360" w:lineRule="auto"/>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招标人</w:t>
            </w:r>
          </w:p>
        </w:tc>
        <w:tc>
          <w:tcPr>
            <w:tcW w:w="6636" w:type="dxa"/>
            <w:vAlign w:val="center"/>
          </w:tcPr>
          <w:p>
            <w:pPr>
              <w:pStyle w:val="111"/>
              <w:snapToGrid w:val="0"/>
              <w:spacing w:line="360" w:lineRule="auto"/>
              <w:jc w:val="left"/>
              <w:rPr>
                <w:rFonts w:ascii="宋体" w:cs="宋体"/>
                <w:sz w:val="24"/>
                <w:lang w:eastAsia="zh-CN"/>
              </w:rPr>
            </w:pPr>
            <w:r>
              <w:rPr>
                <w:rFonts w:hint="eastAsia" w:ascii="宋体" w:hAnsi="宋体" w:cs="宋体"/>
                <w:sz w:val="24"/>
                <w:lang w:eastAsia="zh-CN"/>
              </w:rPr>
              <w:t>招标人：山东大学第二医院</w:t>
            </w:r>
          </w:p>
          <w:p>
            <w:pPr>
              <w:pStyle w:val="111"/>
              <w:snapToGrid w:val="0"/>
              <w:spacing w:line="360" w:lineRule="auto"/>
              <w:jc w:val="left"/>
              <w:rPr>
                <w:rFonts w:ascii="宋体" w:cs="宋体"/>
                <w:sz w:val="24"/>
                <w:lang w:eastAsia="zh-CN"/>
              </w:rPr>
            </w:pPr>
            <w:r>
              <w:rPr>
                <w:rFonts w:hint="eastAsia" w:ascii="宋体" w:hAnsi="宋体" w:cs="宋体"/>
                <w:sz w:val="24"/>
                <w:lang w:eastAsia="zh-CN"/>
              </w:rPr>
              <w:t>地</w:t>
            </w:r>
            <w:r>
              <w:rPr>
                <w:rFonts w:ascii="宋体" w:hAnsi="宋体" w:cs="宋体"/>
                <w:sz w:val="24"/>
                <w:lang w:val="en-US" w:eastAsia="zh-CN"/>
              </w:rPr>
              <w:t xml:space="preserve">  </w:t>
            </w:r>
            <w:r>
              <w:rPr>
                <w:rFonts w:hint="eastAsia" w:ascii="宋体" w:hAnsi="宋体" w:cs="宋体"/>
                <w:sz w:val="24"/>
                <w:lang w:eastAsia="zh-CN"/>
              </w:rPr>
              <w:t>址： 济南市天桥区北园大街247号</w:t>
            </w:r>
          </w:p>
          <w:p>
            <w:pPr>
              <w:pStyle w:val="111"/>
              <w:snapToGrid w:val="0"/>
              <w:spacing w:line="360" w:lineRule="auto"/>
              <w:jc w:val="left"/>
              <w:rPr>
                <w:rFonts w:ascii="宋体" w:cs="宋体"/>
              </w:rPr>
            </w:pPr>
            <w:r>
              <w:rPr>
                <w:rFonts w:hint="eastAsia" w:ascii="宋体" w:hAnsi="宋体" w:cs="宋体"/>
                <w:sz w:val="24"/>
                <w:lang w:eastAsia="zh-CN"/>
              </w:rPr>
              <w:t>联系方式：</w:t>
            </w:r>
            <w:r>
              <w:rPr>
                <w:rFonts w:ascii="宋体" w:hAnsi="宋体" w:cs="宋体"/>
                <w:sz w:val="24"/>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招标代理机构</w:t>
            </w:r>
          </w:p>
        </w:tc>
        <w:tc>
          <w:tcPr>
            <w:tcW w:w="6636" w:type="dxa"/>
            <w:vAlign w:val="center"/>
          </w:tcPr>
          <w:p>
            <w:pPr>
              <w:pStyle w:val="111"/>
              <w:snapToGrid w:val="0"/>
              <w:spacing w:line="360" w:lineRule="auto"/>
              <w:jc w:val="left"/>
              <w:rPr>
                <w:rFonts w:ascii="宋体" w:cs="宋体"/>
                <w:sz w:val="24"/>
                <w:lang w:eastAsia="zh-CN"/>
              </w:rPr>
            </w:pPr>
            <w:r>
              <w:rPr>
                <w:rFonts w:hint="eastAsia" w:ascii="宋体" w:hAnsi="宋体" w:cs="宋体"/>
                <w:sz w:val="24"/>
                <w:lang w:eastAsia="zh-CN"/>
              </w:rPr>
              <w:t>名</w:t>
            </w:r>
            <w:r>
              <w:rPr>
                <w:rFonts w:ascii="宋体" w:hAnsi="宋体" w:cs="宋体"/>
                <w:sz w:val="24"/>
                <w:lang w:eastAsia="zh-CN"/>
              </w:rPr>
              <w:t xml:space="preserve">  </w:t>
            </w:r>
            <w:r>
              <w:rPr>
                <w:rFonts w:hint="eastAsia" w:ascii="宋体" w:hAnsi="宋体" w:cs="宋体"/>
                <w:sz w:val="24"/>
                <w:lang w:eastAsia="zh-CN"/>
              </w:rPr>
              <w:t>称：山东省鲁成招标有限公司</w:t>
            </w:r>
          </w:p>
          <w:p>
            <w:pPr>
              <w:pStyle w:val="111"/>
              <w:snapToGrid w:val="0"/>
              <w:spacing w:line="360" w:lineRule="auto"/>
              <w:jc w:val="left"/>
              <w:rPr>
                <w:rFonts w:ascii="宋体" w:cs="宋体"/>
                <w:sz w:val="24"/>
                <w:lang w:eastAsia="zh-CN"/>
              </w:rPr>
            </w:pPr>
            <w:r>
              <w:rPr>
                <w:rFonts w:hint="eastAsia" w:ascii="宋体" w:hAnsi="宋体" w:cs="宋体"/>
                <w:sz w:val="24"/>
                <w:lang w:eastAsia="zh-CN"/>
              </w:rPr>
              <w:t>地</w:t>
            </w:r>
            <w:r>
              <w:rPr>
                <w:rFonts w:ascii="宋体" w:hAnsi="宋体" w:cs="宋体"/>
                <w:sz w:val="24"/>
                <w:lang w:val="en-US" w:eastAsia="zh-CN"/>
              </w:rPr>
              <w:t xml:space="preserve">  </w:t>
            </w:r>
            <w:r>
              <w:rPr>
                <w:rFonts w:hint="eastAsia" w:ascii="宋体" w:hAnsi="宋体" w:cs="宋体"/>
                <w:sz w:val="24"/>
                <w:lang w:eastAsia="zh-CN"/>
              </w:rPr>
              <w:t>址：济南市经十东路</w:t>
            </w:r>
            <w:r>
              <w:rPr>
                <w:rFonts w:ascii="宋体" w:hAnsi="宋体" w:cs="宋体"/>
                <w:sz w:val="24"/>
                <w:lang w:eastAsia="zh-CN"/>
              </w:rPr>
              <w:t>10567</w:t>
            </w:r>
            <w:r>
              <w:rPr>
                <w:rFonts w:hint="eastAsia" w:ascii="宋体" w:hAnsi="宋体" w:cs="宋体"/>
                <w:sz w:val="24"/>
                <w:lang w:eastAsia="zh-CN"/>
              </w:rPr>
              <w:t>号成城大厦</w:t>
            </w:r>
          </w:p>
          <w:p>
            <w:pPr>
              <w:pStyle w:val="111"/>
              <w:snapToGrid w:val="0"/>
              <w:spacing w:line="360" w:lineRule="auto"/>
              <w:jc w:val="left"/>
              <w:rPr>
                <w:rFonts w:ascii="宋体" w:cs="宋体"/>
                <w:sz w:val="24"/>
                <w:lang w:eastAsia="zh-CN"/>
              </w:rPr>
            </w:pPr>
            <w:r>
              <w:rPr>
                <w:rFonts w:hint="eastAsia" w:ascii="宋体" w:hAnsi="宋体" w:cs="宋体"/>
                <w:sz w:val="24"/>
                <w:lang w:eastAsia="zh-CN"/>
              </w:rPr>
              <w:t>联系人：李文华、栾新宇</w:t>
            </w:r>
          </w:p>
          <w:p>
            <w:pPr>
              <w:pStyle w:val="111"/>
              <w:snapToGrid w:val="0"/>
              <w:spacing w:line="360" w:lineRule="auto"/>
              <w:jc w:val="left"/>
              <w:rPr>
                <w:rFonts w:ascii="宋体" w:cs="宋体"/>
                <w:sz w:val="24"/>
                <w:lang w:eastAsia="zh-CN"/>
              </w:rPr>
            </w:pPr>
            <w:r>
              <w:rPr>
                <w:rFonts w:hint="eastAsia" w:ascii="宋体" w:hAnsi="宋体" w:cs="宋体"/>
                <w:sz w:val="24"/>
                <w:lang w:eastAsia="zh-CN"/>
              </w:rPr>
              <w:t>联系方式：</w:t>
            </w:r>
            <w:r>
              <w:rPr>
                <w:rFonts w:ascii="宋体" w:hAnsi="宋体" w:cs="宋体"/>
                <w:sz w:val="24"/>
                <w:lang w:eastAsia="zh-CN"/>
              </w:rPr>
              <w:t>0531-831918</w:t>
            </w:r>
            <w:r>
              <w:rPr>
                <w:rFonts w:hint="eastAsia" w:ascii="宋体" w:hAnsi="宋体" w:cs="宋体"/>
                <w:sz w:val="24"/>
                <w:lang w:eastAsia="zh-CN"/>
              </w:rPr>
              <w:t>9</w:t>
            </w:r>
            <w:r>
              <w:rPr>
                <w:rFonts w:ascii="宋体" w:hAnsi="宋体" w:cs="宋体"/>
                <w:sz w:val="24"/>
                <w:lang w:eastAsia="zh-CN"/>
              </w:rPr>
              <w:t>5</w:t>
            </w:r>
            <w:r>
              <w:rPr>
                <w:rFonts w:hint="eastAsia" w:ascii="宋体" w:hAnsi="宋体" w:cs="宋体"/>
                <w:sz w:val="24"/>
                <w:lang w:eastAsia="zh-CN"/>
              </w:rPr>
              <w:t>、</w:t>
            </w:r>
            <w:r>
              <w:rPr>
                <w:rFonts w:ascii="宋体" w:hAnsi="宋体" w:cs="宋体"/>
                <w:sz w:val="24"/>
                <w:lang w:eastAsia="zh-CN"/>
              </w:rPr>
              <w:t>831918</w:t>
            </w:r>
            <w:r>
              <w:rPr>
                <w:rFonts w:hint="eastAsia" w:ascii="宋体" w:hAnsi="宋体" w:cs="宋体"/>
                <w:sz w:val="24"/>
                <w:lang w:eastAsia="zh-CN"/>
              </w:rPr>
              <w:t>6</w:t>
            </w:r>
            <w:r>
              <w:rPr>
                <w:rFonts w:ascii="宋体" w:hAnsi="宋体" w:cs="宋体"/>
                <w:sz w:val="24"/>
                <w:lang w:eastAsia="zh-CN"/>
              </w:rPr>
              <w:t>5</w:t>
            </w:r>
          </w:p>
          <w:p>
            <w:pPr>
              <w:pStyle w:val="111"/>
              <w:snapToGrid w:val="0"/>
              <w:spacing w:line="360" w:lineRule="auto"/>
              <w:jc w:val="left"/>
              <w:rPr>
                <w:rFonts w:ascii="宋体" w:cs="宋体"/>
                <w:sz w:val="24"/>
                <w:lang w:eastAsia="zh-CN"/>
              </w:rPr>
            </w:pPr>
            <w:r>
              <w:rPr>
                <w:rFonts w:hint="eastAsia" w:ascii="宋体" w:hAnsi="宋体" w:cs="宋体"/>
                <w:sz w:val="24"/>
                <w:lang w:eastAsia="zh-CN"/>
              </w:rPr>
              <w:t>邮箱：</w:t>
            </w:r>
            <w:r>
              <w:rPr>
                <w:rFonts w:ascii="宋体" w:hAnsi="宋体" w:cs="宋体"/>
                <w:sz w:val="24"/>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项目名称</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项目编号</w:t>
            </w:r>
          </w:p>
        </w:tc>
        <w:tc>
          <w:tcPr>
            <w:tcW w:w="6636" w:type="dxa"/>
            <w:vAlign w:val="center"/>
          </w:tcPr>
          <w:p>
            <w:pPr>
              <w:pStyle w:val="111"/>
              <w:snapToGrid w:val="0"/>
              <w:spacing w:line="360" w:lineRule="auto"/>
              <w:jc w:val="left"/>
              <w:rPr>
                <w:rFonts w:ascii="宋体" w:cs="宋体"/>
                <w:sz w:val="24"/>
                <w:lang w:eastAsia="zh-CN"/>
              </w:rPr>
            </w:pPr>
            <w:r>
              <w:rPr>
                <w:rFonts w:hint="eastAsia" w:ascii="宋体" w:hAnsi="宋体" w:cs="宋体"/>
                <w:sz w:val="24"/>
                <w:lang w:eastAsia="zh-CN"/>
              </w:rPr>
              <w:t>项目名称：山东大学第二医院中小型基建工程设计、监理、造价咨询服务单位遴选项目</w:t>
            </w:r>
          </w:p>
          <w:p>
            <w:pPr>
              <w:pStyle w:val="111"/>
              <w:snapToGrid w:val="0"/>
              <w:spacing w:line="360" w:lineRule="auto"/>
              <w:jc w:val="left"/>
              <w:rPr>
                <w:rFonts w:ascii="宋体" w:cs="宋体"/>
                <w:sz w:val="24"/>
                <w:lang w:val="en-US" w:eastAsia="zh-CN"/>
              </w:rPr>
            </w:pPr>
            <w:r>
              <w:rPr>
                <w:rFonts w:hint="eastAsia" w:ascii="宋体" w:hAnsi="宋体" w:cs="宋体"/>
                <w:sz w:val="24"/>
                <w:lang w:eastAsia="zh-CN"/>
              </w:rPr>
              <w:t xml:space="preserve">项目编号：0676-206005ZB018016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4</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招标范围</w:t>
            </w:r>
          </w:p>
        </w:tc>
        <w:tc>
          <w:tcPr>
            <w:tcW w:w="6636" w:type="dxa"/>
            <w:vAlign w:val="center"/>
          </w:tcPr>
          <w:p>
            <w:pPr>
              <w:pStyle w:val="111"/>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本项目分为</w:t>
            </w:r>
            <w:r>
              <w:rPr>
                <w:rFonts w:hint="eastAsia" w:ascii="宋体" w:hAnsi="宋体" w:cs="宋体"/>
                <w:color w:val="000000"/>
                <w:sz w:val="24"/>
                <w:lang w:val="en-US" w:eastAsia="zh-CN"/>
              </w:rPr>
              <w:t>3</w:t>
            </w:r>
            <w:r>
              <w:rPr>
                <w:rFonts w:hint="eastAsia" w:ascii="宋体" w:hAnsi="宋体" w:cs="宋体"/>
                <w:color w:val="000000"/>
                <w:sz w:val="24"/>
                <w:lang w:eastAsia="zh-CN"/>
              </w:rPr>
              <w:t>个包：</w:t>
            </w:r>
          </w:p>
          <w:p>
            <w:pPr>
              <w:pStyle w:val="111"/>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 xml:space="preserve">包1：医院中小型工程方案及施工图设计服务单位遴选 </w:t>
            </w:r>
          </w:p>
          <w:p>
            <w:pPr>
              <w:pStyle w:val="111"/>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包2：医院中小型工程监理服务单位遴选</w:t>
            </w:r>
          </w:p>
          <w:p>
            <w:pPr>
              <w:pStyle w:val="111"/>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 xml:space="preserve">包3：医院中小型工程造价咨询服务单位遴选 </w:t>
            </w:r>
          </w:p>
          <w:p>
            <w:pPr>
              <w:pStyle w:val="111"/>
              <w:snapToGrid w:val="0"/>
              <w:spacing w:line="360" w:lineRule="auto"/>
              <w:jc w:val="left"/>
              <w:rPr>
                <w:rFonts w:ascii="宋体" w:cs="宋体"/>
                <w:sz w:val="24"/>
                <w:lang w:eastAsia="zh-CN"/>
              </w:rPr>
            </w:pPr>
            <w:r>
              <w:rPr>
                <w:rFonts w:hint="eastAsia" w:ascii="宋体" w:hAnsi="宋体" w:cs="宋体"/>
                <w:color w:val="000000"/>
                <w:sz w:val="24"/>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5</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项目预算</w:t>
            </w:r>
          </w:p>
        </w:tc>
        <w:tc>
          <w:tcPr>
            <w:tcW w:w="6636" w:type="dxa"/>
            <w:vAlign w:val="center"/>
          </w:tcPr>
          <w:p>
            <w:pPr>
              <w:pStyle w:val="111"/>
              <w:snapToGrid w:val="0"/>
              <w:spacing w:line="360" w:lineRule="auto"/>
              <w:jc w:val="left"/>
              <w:rPr>
                <w:rFonts w:ascii="宋体" w:hAnsi="宋体" w:cs="宋体"/>
                <w:color w:val="000000"/>
                <w:sz w:val="24"/>
                <w:lang w:val="en-US" w:eastAsia="zh-CN"/>
              </w:rPr>
            </w:pPr>
            <w:r>
              <w:rPr>
                <w:rFonts w:hint="eastAsia" w:ascii="宋体" w:hAnsi="宋体" w:cs="宋体"/>
                <w:color w:val="000000"/>
                <w:sz w:val="24"/>
                <w:lang w:eastAsia="zh-CN"/>
              </w:rPr>
              <w:t>预算金额如下</w:t>
            </w:r>
            <w:r>
              <w:rPr>
                <w:rFonts w:hint="eastAsia" w:ascii="宋体" w:hAnsi="宋体" w:cs="宋体"/>
                <w:color w:val="000000"/>
                <w:sz w:val="24"/>
                <w:lang w:val="en-US" w:eastAsia="zh-CN"/>
              </w:rPr>
              <w:t>：</w:t>
            </w:r>
          </w:p>
          <w:p>
            <w:pPr>
              <w:pStyle w:val="111"/>
              <w:snapToGrid w:val="0"/>
              <w:spacing w:line="360" w:lineRule="auto"/>
              <w:jc w:val="left"/>
              <w:rPr>
                <w:rFonts w:ascii="宋体" w:hAnsi="宋体" w:cs="宋体"/>
                <w:color w:val="000000"/>
                <w:sz w:val="24"/>
                <w:lang w:val="en-US" w:eastAsia="zh-CN"/>
              </w:rPr>
            </w:pPr>
            <w:r>
              <w:rPr>
                <w:rFonts w:hint="eastAsia" w:ascii="宋体" w:hAnsi="宋体" w:cs="宋体"/>
                <w:color w:val="000000"/>
                <w:sz w:val="24"/>
                <w:lang w:val="en-US" w:eastAsia="zh-CN"/>
              </w:rPr>
              <w:t xml:space="preserve">包1：150万元； </w:t>
            </w:r>
          </w:p>
          <w:p>
            <w:pPr>
              <w:pStyle w:val="111"/>
              <w:snapToGrid w:val="0"/>
              <w:spacing w:line="360" w:lineRule="auto"/>
              <w:jc w:val="left"/>
              <w:rPr>
                <w:rFonts w:ascii="宋体" w:hAnsi="宋体" w:cs="宋体"/>
                <w:color w:val="000000"/>
                <w:sz w:val="24"/>
                <w:lang w:val="en-US" w:eastAsia="zh-CN"/>
              </w:rPr>
            </w:pPr>
            <w:r>
              <w:rPr>
                <w:rFonts w:hint="eastAsia" w:ascii="宋体" w:hAnsi="宋体" w:cs="宋体"/>
                <w:color w:val="000000"/>
                <w:sz w:val="24"/>
                <w:lang w:val="en-US" w:eastAsia="zh-CN"/>
              </w:rPr>
              <w:t xml:space="preserve">包2：99万元； </w:t>
            </w:r>
          </w:p>
          <w:p>
            <w:pPr>
              <w:pStyle w:val="111"/>
              <w:snapToGrid w:val="0"/>
              <w:spacing w:line="360" w:lineRule="auto"/>
              <w:jc w:val="left"/>
              <w:rPr>
                <w:rFonts w:ascii="宋体" w:hAnsi="宋体" w:cs="宋体"/>
                <w:color w:val="000000"/>
                <w:sz w:val="24"/>
                <w:lang w:val="en-US" w:eastAsia="zh-CN"/>
              </w:rPr>
            </w:pPr>
            <w:r>
              <w:rPr>
                <w:rFonts w:hint="eastAsia" w:ascii="宋体" w:hAnsi="宋体" w:cs="宋体"/>
                <w:color w:val="000000"/>
                <w:sz w:val="24"/>
                <w:lang w:val="en-US" w:eastAsia="zh-CN"/>
              </w:rPr>
              <w:t>包3：15万元；</w:t>
            </w:r>
          </w:p>
          <w:p>
            <w:pPr>
              <w:pStyle w:val="111"/>
              <w:snapToGrid w:val="0"/>
              <w:spacing w:line="360" w:lineRule="auto"/>
              <w:jc w:val="left"/>
              <w:rPr>
                <w:rFonts w:ascii="宋体" w:cs="宋体"/>
                <w:sz w:val="24"/>
                <w:lang w:eastAsia="zh-CN"/>
              </w:rPr>
            </w:pPr>
            <w:r>
              <w:rPr>
                <w:rFonts w:hint="eastAsia" w:ascii="宋体" w:hAnsi="宋体" w:cs="宋体"/>
                <w:color w:val="000000"/>
                <w:sz w:val="24"/>
                <w:lang w:eastAsia="zh-CN"/>
              </w:rPr>
              <w:t>投标人按费率报价，不高于国家及山东省取费标准。高于国家及山东省取费标准的按废标处理。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6</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投标人资格要求</w:t>
            </w:r>
          </w:p>
        </w:tc>
        <w:tc>
          <w:tcPr>
            <w:tcW w:w="6636" w:type="dxa"/>
            <w:vAlign w:val="center"/>
          </w:tcPr>
          <w:p>
            <w:pPr>
              <w:autoSpaceDN w:val="0"/>
              <w:adjustRightInd w:val="0"/>
              <w:snapToGrid w:val="0"/>
              <w:spacing w:line="360" w:lineRule="auto"/>
              <w:jc w:val="left"/>
              <w:textAlignment w:val="center"/>
              <w:rPr>
                <w:rFonts w:ascii="宋体" w:hAnsi="宋体" w:cs="宋体"/>
                <w:sz w:val="24"/>
              </w:rPr>
            </w:pPr>
            <w:r>
              <w:rPr>
                <w:rFonts w:ascii="宋体" w:hAnsi="宋体"/>
                <w:sz w:val="24"/>
              </w:rPr>
              <w:t xml:space="preserve"> </w:t>
            </w:r>
            <w:r>
              <w:rPr>
                <w:rFonts w:hint="eastAsia" w:ascii="宋体" w:hAnsi="宋体"/>
                <w:sz w:val="24"/>
              </w:rPr>
              <w:t>包1：</w:t>
            </w:r>
            <w:r>
              <w:rPr>
                <w:rFonts w:hint="eastAsia" w:ascii="宋体" w:hAnsi="宋体" w:cs="宋体"/>
                <w:sz w:val="24"/>
                <w:lang w:eastAsia="zh-CN"/>
              </w:rPr>
              <w:t>医院中小型工程方案及施工图设计服务单位遴选</w:t>
            </w:r>
            <w:r>
              <w:rPr>
                <w:rFonts w:hint="eastAsia" w:ascii="宋体" w:hAnsi="宋体" w:cs="宋体"/>
                <w:sz w:val="24"/>
              </w:rPr>
              <w:t>资格要求：</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A、符合《中华人民共和国政府采购法》第二十二条第一款的规定条件并按《中华人民共和国政府采购法实施条例》第十七条第一款的规定提供相关证明材料；</w:t>
            </w:r>
          </w:p>
          <w:p>
            <w:pPr>
              <w:pStyle w:val="2"/>
              <w:spacing w:line="360" w:lineRule="auto"/>
              <w:ind w:firstLine="420" w:firstLineChars="175"/>
            </w:pPr>
            <w:r>
              <w:rPr>
                <w:rFonts w:hint="eastAsia" w:ascii="宋体" w:hAnsi="宋体"/>
              </w:rPr>
              <w:t>B、</w:t>
            </w:r>
            <w:r>
              <w:rPr>
                <w:rFonts w:hint="eastAsia"/>
              </w:rPr>
              <w:t>具有建设行政主管部门颁发的工程设计综合甲级或建筑行业（建筑工程）设计乙级及以上资质；</w:t>
            </w:r>
          </w:p>
          <w:p>
            <w:pPr>
              <w:adjustRightInd w:val="0"/>
              <w:snapToGrid w:val="0"/>
              <w:spacing w:line="360" w:lineRule="auto"/>
              <w:ind w:firstLine="420" w:firstLineChars="175"/>
              <w:rPr>
                <w:rFonts w:ascii="宋体" w:hAnsi="宋体"/>
                <w:sz w:val="24"/>
              </w:rPr>
            </w:pPr>
            <w:r>
              <w:rPr>
                <w:rFonts w:hint="eastAsia" w:ascii="宋体" w:hAnsi="宋体"/>
                <w:sz w:val="24"/>
              </w:rPr>
              <w:t>C、</w:t>
            </w:r>
            <w:r>
              <w:rPr>
                <w:rFonts w:hint="eastAsia" w:ascii="宋体" w:hAnsi="宋体" w:cs="宋体"/>
                <w:sz w:val="24"/>
              </w:rPr>
              <w:t>必须为未列入“信用中国”、“中国政府采购网”失信被执行人、重大税收违法案件当事人名单、政府采购严重违法失信名单的企业；</w:t>
            </w:r>
          </w:p>
          <w:p>
            <w:pPr>
              <w:autoSpaceDN w:val="0"/>
              <w:adjustRightInd w:val="0"/>
              <w:snapToGrid w:val="0"/>
              <w:spacing w:line="360" w:lineRule="auto"/>
              <w:ind w:firstLine="420" w:firstLineChars="175"/>
              <w:jc w:val="left"/>
              <w:textAlignment w:val="center"/>
              <w:rPr>
                <w:rFonts w:ascii="宋体" w:cs="宋体"/>
                <w:sz w:val="24"/>
              </w:rPr>
            </w:pPr>
            <w:r>
              <w:rPr>
                <w:rFonts w:hint="eastAsia" w:ascii="宋体" w:hAnsi="宋体" w:cs="宋体"/>
                <w:sz w:val="24"/>
              </w:rPr>
              <w:t>D、</w:t>
            </w:r>
            <w:r>
              <w:rPr>
                <w:rFonts w:hint="eastAsia" w:ascii="宋体" w:hAnsi="宋体"/>
                <w:sz w:val="24"/>
              </w:rPr>
              <w:t>单位负责人为同一人或者存在直接控股、管理关系的不同投标人，不得参加同一合同项下的采购活动；</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E、本次采购不接受联合体投标；</w:t>
            </w:r>
            <w:r>
              <w:rPr>
                <w:rFonts w:ascii="宋体" w:hAnsi="宋体"/>
                <w:sz w:val="24"/>
              </w:rPr>
              <w:t xml:space="preserve"> </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F、未尽事宜，遵照国家相关规定执行。</w:t>
            </w:r>
            <w:r>
              <w:rPr>
                <w:rFonts w:ascii="宋体" w:hAnsi="宋体"/>
                <w:sz w:val="24"/>
              </w:rPr>
              <w:t xml:space="preserve"> </w:t>
            </w:r>
          </w:p>
          <w:p>
            <w:pPr>
              <w:autoSpaceDN w:val="0"/>
              <w:adjustRightInd w:val="0"/>
              <w:snapToGrid w:val="0"/>
              <w:spacing w:line="360" w:lineRule="auto"/>
              <w:jc w:val="left"/>
              <w:textAlignment w:val="center"/>
              <w:rPr>
                <w:rFonts w:ascii="宋体" w:hAnsi="宋体" w:cs="宋体"/>
                <w:sz w:val="24"/>
              </w:rPr>
            </w:pPr>
            <w:r>
              <w:rPr>
                <w:rFonts w:ascii="宋体" w:hAnsi="宋体"/>
                <w:sz w:val="24"/>
              </w:rPr>
              <w:t xml:space="preserve"> </w:t>
            </w:r>
            <w:r>
              <w:rPr>
                <w:rFonts w:hint="eastAsia" w:ascii="宋体" w:hAnsi="宋体"/>
                <w:sz w:val="24"/>
              </w:rPr>
              <w:t>包2：</w:t>
            </w:r>
            <w:r>
              <w:rPr>
                <w:rFonts w:hint="eastAsia" w:ascii="宋体" w:hAnsi="宋体" w:cs="宋体"/>
                <w:sz w:val="24"/>
                <w:lang w:eastAsia="zh-CN"/>
              </w:rPr>
              <w:t>医院中小型工程监理服务单位遴选</w:t>
            </w:r>
            <w:r>
              <w:rPr>
                <w:rFonts w:hint="eastAsia" w:ascii="宋体" w:hAnsi="宋体" w:cs="宋体"/>
                <w:sz w:val="24"/>
              </w:rPr>
              <w:t>资格要求：</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A、符合《中华人民共和国政府采购法》第二十二条第一款的规定条件并按《中华人民共和国政府采购法实施条例》第十七条第一款的规定提供相关证明材料；</w:t>
            </w:r>
          </w:p>
          <w:p>
            <w:pPr>
              <w:pStyle w:val="2"/>
              <w:spacing w:line="360" w:lineRule="auto"/>
              <w:ind w:firstLine="420" w:firstLineChars="175"/>
            </w:pPr>
            <w:r>
              <w:rPr>
                <w:rFonts w:hint="eastAsia" w:ascii="宋体" w:hAnsi="宋体"/>
              </w:rPr>
              <w:t>B、</w:t>
            </w:r>
            <w:r>
              <w:rPr>
                <w:rFonts w:hint="eastAsia"/>
              </w:rPr>
              <w:t>具有住建部颁发的房屋建筑工程专业乙级及以上监理单位资质等级证书；</w:t>
            </w:r>
          </w:p>
          <w:p>
            <w:pPr>
              <w:adjustRightInd w:val="0"/>
              <w:snapToGrid w:val="0"/>
              <w:spacing w:line="360" w:lineRule="auto"/>
              <w:ind w:firstLine="420" w:firstLineChars="175"/>
              <w:rPr>
                <w:rFonts w:ascii="宋体" w:hAnsi="宋体"/>
                <w:sz w:val="24"/>
              </w:rPr>
            </w:pPr>
            <w:r>
              <w:rPr>
                <w:rFonts w:hint="eastAsia" w:ascii="宋体" w:hAnsi="宋体"/>
                <w:sz w:val="24"/>
              </w:rPr>
              <w:t>C、</w:t>
            </w:r>
            <w:r>
              <w:rPr>
                <w:rFonts w:hint="eastAsia" w:ascii="宋体" w:hAnsi="宋体" w:cs="宋体"/>
                <w:sz w:val="24"/>
              </w:rPr>
              <w:t>必须为未列入“信用中国”、“中国政府采购网”失信被执行人、重大税收违法案件当事人名单、政府采购严重违法失信名单的企业；</w:t>
            </w:r>
          </w:p>
          <w:p>
            <w:pPr>
              <w:autoSpaceDN w:val="0"/>
              <w:adjustRightInd w:val="0"/>
              <w:snapToGrid w:val="0"/>
              <w:spacing w:line="360" w:lineRule="auto"/>
              <w:ind w:firstLine="420" w:firstLineChars="175"/>
              <w:jc w:val="left"/>
              <w:textAlignment w:val="center"/>
              <w:rPr>
                <w:rFonts w:ascii="宋体" w:cs="宋体"/>
                <w:sz w:val="24"/>
              </w:rPr>
            </w:pPr>
            <w:r>
              <w:rPr>
                <w:rFonts w:hint="eastAsia" w:ascii="宋体" w:hAnsi="宋体" w:cs="宋体"/>
                <w:sz w:val="24"/>
              </w:rPr>
              <w:t>D、</w:t>
            </w:r>
            <w:r>
              <w:rPr>
                <w:rFonts w:hint="eastAsia" w:ascii="宋体" w:hAnsi="宋体"/>
                <w:sz w:val="24"/>
              </w:rPr>
              <w:t>单位负责人为同一人或者存在直接控股、管理关系的不同投标人，不得参加同一合同项下的采购活动；</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E、本次采购不接受联合体投标；</w:t>
            </w:r>
            <w:r>
              <w:rPr>
                <w:rFonts w:ascii="宋体" w:hAnsi="宋体"/>
                <w:sz w:val="24"/>
              </w:rPr>
              <w:t xml:space="preserve"> </w:t>
            </w:r>
          </w:p>
          <w:p>
            <w:pPr>
              <w:pStyle w:val="2"/>
              <w:spacing w:line="360" w:lineRule="auto"/>
              <w:ind w:firstLine="420" w:firstLineChars="175"/>
              <w:rPr>
                <w:rFonts w:ascii="宋体" w:hAnsi="宋体"/>
                <w:szCs w:val="24"/>
              </w:rPr>
            </w:pPr>
            <w:r>
              <w:rPr>
                <w:rFonts w:hint="eastAsia" w:ascii="宋体" w:hAnsi="宋体"/>
                <w:szCs w:val="24"/>
              </w:rPr>
              <w:t>F、未尽事宜，遵照国家相关规定执行。</w:t>
            </w:r>
          </w:p>
          <w:p>
            <w:pPr>
              <w:autoSpaceDN w:val="0"/>
              <w:adjustRightInd w:val="0"/>
              <w:snapToGrid w:val="0"/>
              <w:spacing w:line="360" w:lineRule="auto"/>
              <w:jc w:val="left"/>
              <w:textAlignment w:val="center"/>
              <w:rPr>
                <w:rFonts w:ascii="宋体" w:hAnsi="宋体" w:cs="宋体"/>
                <w:sz w:val="24"/>
              </w:rPr>
            </w:pPr>
            <w:r>
              <w:rPr>
                <w:rFonts w:hint="eastAsia" w:ascii="宋体" w:hAnsi="宋体"/>
                <w:sz w:val="24"/>
              </w:rPr>
              <w:t xml:space="preserve"> 包3：</w:t>
            </w:r>
            <w:r>
              <w:rPr>
                <w:rFonts w:hint="eastAsia" w:ascii="宋体" w:hAnsi="宋体" w:cs="宋体"/>
                <w:sz w:val="24"/>
              </w:rPr>
              <w:t>医院中小型工程造价咨询服务单位遴选资格要求：</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A、符合《中华人民共和国政府采购法》第二十二条第一款的规定条件并按《中华人民共和国政府采购法实施条例》第十七条第一款的规定提供相关证明材料；</w:t>
            </w:r>
          </w:p>
          <w:p>
            <w:pPr>
              <w:pStyle w:val="2"/>
              <w:spacing w:line="360" w:lineRule="auto"/>
              <w:ind w:firstLine="420" w:firstLineChars="175"/>
            </w:pPr>
            <w:r>
              <w:rPr>
                <w:rFonts w:hint="eastAsia" w:ascii="宋体" w:hAnsi="宋体"/>
              </w:rPr>
              <w:t>B、具有建设部门颁发的工程造价咨询机构乙级及以上资质</w:t>
            </w:r>
            <w:r>
              <w:rPr>
                <w:rFonts w:hint="eastAsia"/>
              </w:rPr>
              <w:t>；</w:t>
            </w:r>
          </w:p>
          <w:p>
            <w:pPr>
              <w:pStyle w:val="2"/>
              <w:spacing w:line="360" w:lineRule="auto"/>
              <w:ind w:firstLine="420" w:firstLineChars="175"/>
            </w:pPr>
            <w:r>
              <w:rPr>
                <w:rFonts w:hint="eastAsia" w:ascii="宋体" w:hAnsi="宋体"/>
              </w:rPr>
              <w:t>C、</w:t>
            </w:r>
            <w:r>
              <w:rPr>
                <w:rFonts w:hint="eastAsia"/>
              </w:rPr>
              <w:t>项目总负责人具有注册造价师执业资格证书；</w:t>
            </w:r>
          </w:p>
          <w:p>
            <w:pPr>
              <w:adjustRightInd w:val="0"/>
              <w:snapToGrid w:val="0"/>
              <w:spacing w:line="360" w:lineRule="auto"/>
              <w:ind w:firstLine="420" w:firstLineChars="175"/>
              <w:rPr>
                <w:rFonts w:ascii="宋体" w:hAnsi="宋体"/>
                <w:sz w:val="24"/>
              </w:rPr>
            </w:pPr>
            <w:r>
              <w:rPr>
                <w:rFonts w:hint="eastAsia" w:ascii="宋体" w:hAnsi="宋体"/>
                <w:sz w:val="24"/>
              </w:rPr>
              <w:t>D、</w:t>
            </w:r>
            <w:r>
              <w:rPr>
                <w:rFonts w:hint="eastAsia" w:ascii="宋体" w:hAnsi="宋体" w:cs="宋体"/>
                <w:sz w:val="24"/>
              </w:rPr>
              <w:t>必须为未列入“信用中国”、“中国政府采购网”失信被执行人、重大税收违法案件当事人名单、政府采购严重违法失信名单的企业；</w:t>
            </w:r>
          </w:p>
          <w:p>
            <w:pPr>
              <w:autoSpaceDN w:val="0"/>
              <w:adjustRightInd w:val="0"/>
              <w:snapToGrid w:val="0"/>
              <w:spacing w:line="360" w:lineRule="auto"/>
              <w:ind w:firstLine="420" w:firstLineChars="175"/>
              <w:jc w:val="left"/>
              <w:textAlignment w:val="center"/>
              <w:rPr>
                <w:rFonts w:ascii="宋体" w:cs="宋体"/>
                <w:sz w:val="24"/>
              </w:rPr>
            </w:pPr>
            <w:r>
              <w:rPr>
                <w:rFonts w:hint="eastAsia" w:ascii="宋体" w:hAnsi="宋体" w:cs="宋体"/>
                <w:sz w:val="24"/>
              </w:rPr>
              <w:t>E、</w:t>
            </w:r>
            <w:r>
              <w:rPr>
                <w:rFonts w:hint="eastAsia" w:ascii="宋体" w:hAnsi="宋体"/>
                <w:sz w:val="24"/>
              </w:rPr>
              <w:t>单位负责人为同一人或者存在直接控股、管理关系的不同投标人，不得参加同一合同项下的采购活动；</w:t>
            </w:r>
          </w:p>
          <w:p>
            <w:pPr>
              <w:autoSpaceDN w:val="0"/>
              <w:adjustRightInd w:val="0"/>
              <w:snapToGrid w:val="0"/>
              <w:spacing w:line="360" w:lineRule="auto"/>
              <w:ind w:firstLine="420" w:firstLineChars="175"/>
              <w:jc w:val="left"/>
              <w:textAlignment w:val="center"/>
              <w:rPr>
                <w:rFonts w:ascii="宋体" w:hAnsi="宋体"/>
                <w:sz w:val="24"/>
              </w:rPr>
            </w:pPr>
            <w:r>
              <w:rPr>
                <w:rFonts w:hint="eastAsia" w:ascii="宋体" w:hAnsi="宋体"/>
                <w:sz w:val="24"/>
              </w:rPr>
              <w:t>F、本次采购不接受联合体投标；</w:t>
            </w:r>
            <w:r>
              <w:rPr>
                <w:rFonts w:ascii="宋体" w:hAnsi="宋体"/>
                <w:sz w:val="24"/>
              </w:rPr>
              <w:t xml:space="preserve"> </w:t>
            </w:r>
          </w:p>
          <w:p>
            <w:pPr>
              <w:pStyle w:val="2"/>
              <w:spacing w:line="360" w:lineRule="auto"/>
              <w:ind w:firstLine="420" w:firstLineChars="175"/>
              <w:rPr>
                <w:rFonts w:ascii="宋体" w:cs="宋体"/>
              </w:rPr>
            </w:pPr>
            <w:r>
              <w:rPr>
                <w:rFonts w:hint="eastAsia" w:ascii="宋体" w:hAnsi="宋体"/>
              </w:rPr>
              <w:t>G、未尽事宜，遵照国家相关规定执行。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资格审查方式</w:t>
            </w:r>
          </w:p>
        </w:tc>
        <w:tc>
          <w:tcPr>
            <w:tcW w:w="6636" w:type="dxa"/>
            <w:vAlign w:val="center"/>
          </w:tcPr>
          <w:p>
            <w:pPr>
              <w:pStyle w:val="111"/>
              <w:snapToGrid w:val="0"/>
              <w:spacing w:line="360" w:lineRule="auto"/>
              <w:jc w:val="left"/>
              <w:rPr>
                <w:rFonts w:ascii="宋体" w:cs="宋体"/>
                <w:sz w:val="24"/>
                <w:lang w:eastAsia="zh-CN"/>
              </w:rPr>
            </w:pPr>
            <w:r>
              <w:rPr>
                <w:rFonts w:hint="eastAsia" w:ascii="宋体" w:hAnsi="宋体" w:cs="宋体"/>
                <w:sz w:val="24"/>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付款方式</w:t>
            </w:r>
          </w:p>
        </w:tc>
        <w:tc>
          <w:tcPr>
            <w:tcW w:w="6636" w:type="dxa"/>
            <w:vAlign w:val="center"/>
          </w:tcPr>
          <w:p>
            <w:pPr>
              <w:pStyle w:val="111"/>
              <w:snapToGrid w:val="0"/>
              <w:spacing w:line="360" w:lineRule="auto"/>
              <w:jc w:val="left"/>
              <w:rPr>
                <w:rFonts w:ascii="宋体"/>
                <w:sz w:val="24"/>
                <w:lang w:val="en-US" w:eastAsia="zh-CN"/>
              </w:rPr>
            </w:pPr>
            <w:r>
              <w:rPr>
                <w:rFonts w:hint="eastAsia" w:ascii="宋体"/>
                <w:sz w:val="24"/>
                <w:lang w:val="en-US" w:eastAsia="zh-CN"/>
              </w:rPr>
              <w:t>服务完成，符合支付条件的情况下，累计半年支付一次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rPr>
            </w:pPr>
            <w:r>
              <w:rPr>
                <w:rFonts w:hint="eastAsia" w:ascii="宋体" w:hAnsi="宋体" w:cs="宋体"/>
              </w:rPr>
              <w:t>服务期限</w:t>
            </w:r>
          </w:p>
        </w:tc>
        <w:tc>
          <w:tcPr>
            <w:tcW w:w="6636" w:type="dxa"/>
            <w:vAlign w:val="center"/>
          </w:tcPr>
          <w:p>
            <w:pPr>
              <w:pStyle w:val="111"/>
              <w:snapToGrid w:val="0"/>
              <w:spacing w:line="360" w:lineRule="auto"/>
              <w:jc w:val="left"/>
              <w:rPr>
                <w:rFonts w:ascii="宋体" w:hAnsi="宋体"/>
                <w:sz w:val="24"/>
                <w:lang w:eastAsia="zh-CN"/>
              </w:rPr>
            </w:pPr>
            <w:r>
              <w:rPr>
                <w:rFonts w:hint="eastAsia"/>
                <w:kern w:val="2"/>
                <w:sz w:val="24"/>
                <w:szCs w:val="24"/>
                <w:lang w:eastAsia="zh-CN"/>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color w:val="000000" w:themeColor="text1"/>
                <w:kern w:val="0"/>
                <w:sz w:val="24"/>
                <w:szCs w:val="20"/>
                <w:highlight w:val="none"/>
                <w:lang w:val="en-US" w:eastAsia="zh-CN" w:bidi="ar-SA"/>
              </w:rPr>
            </w:pPr>
            <w:r>
              <w:rPr>
                <w:rFonts w:ascii="宋体" w:hAnsi="宋体" w:cs="宋体"/>
                <w:color w:val="000000" w:themeColor="text1"/>
                <w:highlight w:val="none"/>
              </w:rPr>
              <w:t>1</w:t>
            </w:r>
            <w:r>
              <w:rPr>
                <w:rFonts w:hint="eastAsia" w:ascii="宋体" w:hAnsi="宋体" w:cs="宋体"/>
                <w:color w:val="000000" w:themeColor="text1"/>
                <w:highlight w:val="none"/>
              </w:rPr>
              <w:t>0</w:t>
            </w:r>
          </w:p>
        </w:tc>
        <w:tc>
          <w:tcPr>
            <w:tcW w:w="2635"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color w:val="000000" w:themeColor="text1"/>
                <w:highlight w:val="none"/>
                <w:lang w:val="en-US" w:eastAsia="zh-CN"/>
              </w:rPr>
            </w:pPr>
            <w:r>
              <w:rPr>
                <w:rFonts w:hint="eastAsia" w:ascii="宋体" w:hAnsi="宋体" w:cs="宋体"/>
                <w:color w:val="000000" w:themeColor="text1"/>
                <w:highlight w:val="none"/>
                <w:lang w:val="en-US" w:eastAsia="zh-CN"/>
              </w:rPr>
              <w:t>工期</w:t>
            </w:r>
          </w:p>
        </w:tc>
        <w:tc>
          <w:tcPr>
            <w:tcW w:w="6636" w:type="dxa"/>
            <w:vAlign w:val="center"/>
          </w:tcPr>
          <w:p>
            <w:pPr>
              <w:pStyle w:val="111"/>
              <w:snapToGrid w:val="0"/>
              <w:spacing w:line="360" w:lineRule="auto"/>
              <w:jc w:val="left"/>
              <w:rPr>
                <w:rFonts w:hint="default"/>
                <w:color w:val="000000" w:themeColor="text1"/>
                <w:kern w:val="2"/>
                <w:sz w:val="24"/>
                <w:szCs w:val="24"/>
                <w:highlight w:val="none"/>
                <w:lang w:val="en-US" w:eastAsia="zh-CN"/>
              </w:rPr>
            </w:pPr>
            <w:r>
              <w:rPr>
                <w:rFonts w:hint="eastAsia"/>
                <w:color w:val="000000" w:themeColor="text1"/>
                <w:kern w:val="2"/>
                <w:sz w:val="24"/>
                <w:szCs w:val="24"/>
                <w:highlight w:val="none"/>
                <w:lang w:val="en-US" w:eastAsia="zh-CN"/>
              </w:rPr>
              <w:t>满足甲方要求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ascii="宋体" w:hAnsi="宋体" w:cs="宋体"/>
              </w:rPr>
              <w:t>1</w:t>
            </w:r>
            <w:r>
              <w:rPr>
                <w:rFonts w:hint="eastAsia" w:ascii="宋体" w:hAnsi="宋体" w:cs="宋体"/>
              </w:rPr>
              <w:t>1</w:t>
            </w:r>
          </w:p>
        </w:tc>
        <w:tc>
          <w:tcPr>
            <w:tcW w:w="2635" w:type="dxa"/>
            <w:vAlign w:val="center"/>
          </w:tcPr>
          <w:p>
            <w:pPr>
              <w:pStyle w:val="20"/>
              <w:tabs>
                <w:tab w:val="left" w:pos="0"/>
                <w:tab w:val="left" w:pos="955"/>
                <w:tab w:val="center" w:pos="1168"/>
                <w:tab w:val="right" w:pos="2216"/>
              </w:tabs>
              <w:snapToGrid w:val="0"/>
              <w:spacing w:line="360" w:lineRule="auto"/>
              <w:ind w:left="0" w:leftChars="0" w:firstLine="0" w:firstLineChars="0"/>
              <w:jc w:val="center"/>
              <w:rPr>
                <w:rFonts w:ascii="宋体" w:cs="宋体"/>
              </w:rPr>
            </w:pPr>
            <w:r>
              <w:rPr>
                <w:rFonts w:hint="eastAsia" w:ascii="宋体" w:hAnsi="宋体" w:cs="宋体"/>
              </w:rPr>
              <w:t>投标文件</w:t>
            </w:r>
          </w:p>
        </w:tc>
        <w:tc>
          <w:tcPr>
            <w:tcW w:w="6636" w:type="dxa"/>
            <w:vAlign w:val="center"/>
          </w:tcPr>
          <w:p>
            <w:pPr>
              <w:pStyle w:val="111"/>
              <w:snapToGrid w:val="0"/>
              <w:spacing w:line="360" w:lineRule="auto"/>
              <w:jc w:val="left"/>
              <w:rPr>
                <w:rFonts w:ascii="宋体" w:cs="宋体"/>
                <w:sz w:val="24"/>
                <w:lang w:eastAsia="zh-CN"/>
              </w:rPr>
            </w:pPr>
            <w:r>
              <w:rPr>
                <w:rFonts w:hint="eastAsia" w:ascii="宋体" w:hAnsi="宋体" w:cs="宋体"/>
                <w:sz w:val="24"/>
                <w:lang w:eastAsia="zh-CN"/>
              </w:rPr>
              <w:t>投标文件共</w:t>
            </w:r>
            <w:r>
              <w:rPr>
                <w:rFonts w:hint="eastAsia" w:ascii="宋体" w:hAnsi="宋体" w:cs="宋体"/>
                <w:sz w:val="24"/>
                <w:lang w:val="en-US" w:eastAsia="zh-CN"/>
              </w:rPr>
              <w:t>5</w:t>
            </w:r>
            <w:r>
              <w:rPr>
                <w:rFonts w:hint="eastAsia" w:ascii="宋体" w:hAnsi="宋体" w:cs="宋体"/>
                <w:sz w:val="24"/>
                <w:lang w:eastAsia="zh-CN"/>
              </w:rPr>
              <w:t>份，正本</w:t>
            </w:r>
            <w:r>
              <w:rPr>
                <w:rFonts w:ascii="宋体" w:hAnsi="宋体" w:cs="宋体"/>
                <w:sz w:val="24"/>
                <w:lang w:eastAsia="zh-CN"/>
              </w:rPr>
              <w:t>1</w:t>
            </w:r>
            <w:r>
              <w:rPr>
                <w:rFonts w:hint="eastAsia" w:ascii="宋体" w:hAnsi="宋体" w:cs="宋体"/>
                <w:sz w:val="24"/>
                <w:lang w:eastAsia="zh-CN"/>
              </w:rPr>
              <w:t>份，副本</w:t>
            </w:r>
            <w:r>
              <w:rPr>
                <w:rFonts w:hint="eastAsia" w:ascii="宋体" w:hAnsi="宋体" w:cs="宋体"/>
                <w:sz w:val="24"/>
                <w:lang w:val="en-US" w:eastAsia="zh-CN"/>
              </w:rPr>
              <w:t>4</w:t>
            </w:r>
            <w:r>
              <w:rPr>
                <w:rFonts w:hint="eastAsia" w:ascii="宋体" w:hAnsi="宋体" w:cs="宋体"/>
                <w:sz w:val="24"/>
                <w:lang w:eastAsia="zh-CN"/>
              </w:rPr>
              <w:t>份；电子文档（</w:t>
            </w:r>
            <w:r>
              <w:rPr>
                <w:rFonts w:hint="eastAsia" w:ascii="宋体" w:hAnsi="宋体" w:cs="宋体"/>
                <w:b/>
                <w:sz w:val="24"/>
                <w:lang w:val="en-US" w:eastAsia="zh-CN"/>
              </w:rPr>
              <w:t>U</w:t>
            </w:r>
            <w:r>
              <w:rPr>
                <w:rFonts w:hint="eastAsia" w:ascii="宋体" w:hAnsi="宋体" w:cs="宋体"/>
                <w:b/>
                <w:sz w:val="24"/>
                <w:lang w:eastAsia="zh-CN"/>
              </w:rPr>
              <w:t>盘</w:t>
            </w:r>
            <w:r>
              <w:rPr>
                <w:rFonts w:hint="eastAsia" w:ascii="宋体" w:hAnsi="宋体" w:cs="宋体"/>
                <w:sz w:val="24"/>
                <w:lang w:eastAsia="zh-CN"/>
              </w:rPr>
              <w:t>）投标文件一份，采用</w:t>
            </w:r>
            <w:r>
              <w:rPr>
                <w:rFonts w:ascii="宋体" w:hAnsi="宋体" w:cs="宋体"/>
                <w:sz w:val="24"/>
                <w:lang w:val="en-US" w:eastAsia="zh-CN"/>
              </w:rPr>
              <w:t>PDF</w:t>
            </w:r>
            <w:r>
              <w:rPr>
                <w:rFonts w:hint="eastAsia" w:ascii="宋体" w:hAnsi="宋体" w:cs="宋体"/>
                <w:sz w:val="24"/>
                <w:lang w:eastAsia="zh-CN"/>
              </w:rPr>
              <w:t>中文版，与纸质投标文件一致。</w:t>
            </w:r>
          </w:p>
          <w:p>
            <w:pPr>
              <w:pStyle w:val="111"/>
              <w:snapToGrid w:val="0"/>
              <w:spacing w:line="360" w:lineRule="auto"/>
              <w:jc w:val="left"/>
              <w:rPr>
                <w:rFonts w:ascii="宋体" w:cs="宋体"/>
                <w:sz w:val="24"/>
                <w:lang w:eastAsia="zh-CN"/>
              </w:rPr>
            </w:pPr>
            <w:r>
              <w:rPr>
                <w:rFonts w:hint="eastAsia" w:ascii="宋体" w:hAnsi="宋体" w:cs="宋体"/>
                <w:b/>
                <w:bCs/>
                <w:sz w:val="24"/>
                <w:lang w:eastAsia="zh-CN"/>
              </w:rPr>
              <w:t>（装订方式：为节约成本，投标文件封皮请勿使用硬版纸，每页均应标注页码，装订应牢固、不易拆散和换页。投标文件每册不超过4.5厘米，如超过请分册。</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ascii="宋体" w:hAnsi="宋体" w:cs="宋体"/>
              </w:rPr>
              <w:t>1</w:t>
            </w:r>
            <w:r>
              <w:rPr>
                <w:rFonts w:hint="eastAsia" w:ascii="宋体" w:hAnsi="宋体" w:cs="宋体"/>
              </w:rPr>
              <w:t>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开标一览表</w:t>
            </w:r>
          </w:p>
        </w:tc>
        <w:tc>
          <w:tcPr>
            <w:tcW w:w="6636" w:type="dxa"/>
            <w:vAlign w:val="center"/>
          </w:tcPr>
          <w:p>
            <w:pPr>
              <w:pStyle w:val="111"/>
              <w:snapToGrid w:val="0"/>
              <w:spacing w:line="360" w:lineRule="auto"/>
              <w:jc w:val="left"/>
              <w:rPr>
                <w:rFonts w:ascii="宋体" w:cs="宋体"/>
                <w:sz w:val="24"/>
                <w:lang w:eastAsia="zh-CN"/>
              </w:rPr>
            </w:pPr>
            <w:r>
              <w:rPr>
                <w:rFonts w:ascii="宋体" w:hAnsi="宋体" w:cs="宋体"/>
                <w:sz w:val="24"/>
                <w:lang w:eastAsia="zh-CN"/>
              </w:rPr>
              <w:t xml:space="preserve">1. </w:t>
            </w:r>
            <w:r>
              <w:rPr>
                <w:rFonts w:hint="eastAsia" w:ascii="宋体" w:hAnsi="宋体" w:cs="宋体"/>
                <w:sz w:val="24"/>
                <w:lang w:eastAsia="zh-CN"/>
              </w:rPr>
              <w:t>投标人应将“开标一览表”单独密封，并标明“开标一览表”字样，在报价时单独递交。</w:t>
            </w:r>
          </w:p>
          <w:p>
            <w:pPr>
              <w:pStyle w:val="111"/>
              <w:snapToGrid w:val="0"/>
              <w:spacing w:line="360" w:lineRule="auto"/>
              <w:jc w:val="left"/>
              <w:rPr>
                <w:rFonts w:ascii="宋体" w:cs="宋体"/>
                <w:sz w:val="24"/>
                <w:lang w:eastAsia="zh-CN"/>
              </w:rPr>
            </w:pPr>
            <w:r>
              <w:rPr>
                <w:rFonts w:ascii="宋体" w:hAnsi="宋体" w:cs="宋体"/>
                <w:sz w:val="24"/>
                <w:lang w:eastAsia="zh-CN"/>
              </w:rPr>
              <w:t xml:space="preserve">2. </w:t>
            </w:r>
            <w:r>
              <w:rPr>
                <w:rFonts w:hint="eastAsia" w:ascii="宋体" w:hAnsi="宋体" w:cs="宋体"/>
                <w:sz w:val="24"/>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ascii="宋体" w:hAnsi="宋体" w:cs="宋体"/>
              </w:rPr>
              <w:t>1</w:t>
            </w:r>
            <w:r>
              <w:rPr>
                <w:rFonts w:hint="eastAsia" w:ascii="宋体" w:hAnsi="宋体" w:cs="宋体"/>
              </w:rPr>
              <w:t>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密封和标记</w:t>
            </w:r>
          </w:p>
        </w:tc>
        <w:tc>
          <w:tcPr>
            <w:tcW w:w="6636" w:type="dxa"/>
            <w:vAlign w:val="center"/>
          </w:tcPr>
          <w:p>
            <w:pPr>
              <w:pStyle w:val="111"/>
              <w:snapToGrid w:val="0"/>
              <w:spacing w:line="360" w:lineRule="auto"/>
              <w:jc w:val="left"/>
              <w:rPr>
                <w:rFonts w:ascii="宋体" w:cs="宋体"/>
                <w:sz w:val="24"/>
                <w:lang w:eastAsia="zh-CN"/>
              </w:rPr>
            </w:pPr>
            <w:r>
              <w:rPr>
                <w:rFonts w:ascii="宋体" w:hAnsi="宋体" w:cs="宋体"/>
                <w:sz w:val="24"/>
                <w:lang w:eastAsia="zh-CN"/>
              </w:rPr>
              <w:t xml:space="preserve">1. </w:t>
            </w:r>
            <w:r>
              <w:rPr>
                <w:rFonts w:hint="eastAsia" w:ascii="宋体" w:hAnsi="宋体" w:cs="宋体"/>
                <w:sz w:val="24"/>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sz w:val="24"/>
                <w:lang w:eastAsia="zh-CN"/>
              </w:rPr>
            </w:pPr>
            <w:r>
              <w:rPr>
                <w:rFonts w:ascii="宋体" w:hAnsi="宋体" w:cs="宋体"/>
                <w:sz w:val="24"/>
                <w:lang w:eastAsia="zh-CN"/>
              </w:rPr>
              <w:t xml:space="preserve">2. </w:t>
            </w:r>
            <w:r>
              <w:rPr>
                <w:rFonts w:hint="eastAsia" w:ascii="宋体" w:hAnsi="宋体" w:cs="宋体"/>
                <w:sz w:val="24"/>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ascii="宋体" w:hAnsi="宋体" w:cs="宋体"/>
              </w:rPr>
              <w:t>1</w:t>
            </w:r>
            <w:r>
              <w:rPr>
                <w:rFonts w:hint="eastAsia" w:ascii="宋体" w:hAnsi="宋体" w:cs="宋体"/>
              </w:rPr>
              <w:t>4</w:t>
            </w:r>
          </w:p>
        </w:tc>
        <w:tc>
          <w:tcPr>
            <w:tcW w:w="2635" w:type="dxa"/>
            <w:vAlign w:val="center"/>
          </w:tcPr>
          <w:p>
            <w:pPr>
              <w:snapToGrid w:val="0"/>
              <w:spacing w:line="360" w:lineRule="auto"/>
              <w:jc w:val="center"/>
              <w:rPr>
                <w:rFonts w:ascii="宋体"/>
                <w:sz w:val="24"/>
              </w:rPr>
            </w:pPr>
            <w:r>
              <w:rPr>
                <w:rFonts w:hint="eastAsia" w:ascii="宋体" w:hAnsi="宋体"/>
                <w:sz w:val="24"/>
              </w:rPr>
              <w:t>投标人提出问题的</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rPr>
              <w:t>截止时间</w:t>
            </w:r>
          </w:p>
        </w:tc>
        <w:tc>
          <w:tcPr>
            <w:tcW w:w="6636" w:type="dxa"/>
            <w:vAlign w:val="center"/>
          </w:tcPr>
          <w:p>
            <w:pPr>
              <w:snapToGrid w:val="0"/>
              <w:spacing w:line="360" w:lineRule="auto"/>
              <w:ind w:right="113"/>
              <w:rPr>
                <w:rFonts w:ascii="宋体" w:cs="宋体"/>
                <w:sz w:val="24"/>
                <w:highlight w:val="yellow"/>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19</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宋体" w:eastAsia="宋体" w:cs="宋体"/>
                <w:kern w:val="0"/>
                <w:sz w:val="24"/>
                <w:szCs w:val="20"/>
                <w:lang w:val="en-US" w:eastAsia="zh-CN" w:bidi="ar-SA"/>
              </w:rPr>
            </w:pPr>
            <w:r>
              <w:rPr>
                <w:rFonts w:ascii="宋体" w:hAnsi="宋体" w:cs="宋体"/>
              </w:rPr>
              <w:t>1</w:t>
            </w:r>
            <w:r>
              <w:rPr>
                <w:rFonts w:hint="eastAsia" w:ascii="宋体" w:hAnsi="宋体" w:cs="宋体"/>
              </w:rPr>
              <w:t>5</w:t>
            </w:r>
          </w:p>
        </w:tc>
        <w:tc>
          <w:tcPr>
            <w:tcW w:w="2635" w:type="dxa"/>
            <w:vAlign w:val="center"/>
          </w:tcPr>
          <w:p>
            <w:pPr>
              <w:snapToGrid w:val="0"/>
              <w:spacing w:line="360" w:lineRule="auto"/>
              <w:jc w:val="center"/>
              <w:rPr>
                <w:rFonts w:ascii="宋体"/>
                <w:sz w:val="24"/>
              </w:rPr>
            </w:pPr>
            <w:r>
              <w:rPr>
                <w:rFonts w:hint="eastAsia" w:ascii="宋体" w:hAnsi="宋体"/>
                <w:sz w:val="24"/>
              </w:rPr>
              <w:t>投标人要求澄清</w:t>
            </w:r>
          </w:p>
          <w:p>
            <w:pPr>
              <w:snapToGrid w:val="0"/>
              <w:spacing w:line="360" w:lineRule="auto"/>
              <w:jc w:val="center"/>
              <w:rPr>
                <w:rFonts w:ascii="宋体"/>
                <w:sz w:val="24"/>
              </w:rPr>
            </w:pPr>
            <w:r>
              <w:rPr>
                <w:rFonts w:hint="eastAsia" w:ascii="宋体" w:hAnsi="宋体"/>
                <w:sz w:val="24"/>
              </w:rPr>
              <w:t>招标文件的截止时间</w:t>
            </w:r>
          </w:p>
        </w:tc>
        <w:tc>
          <w:tcPr>
            <w:tcW w:w="6636" w:type="dxa"/>
            <w:vAlign w:val="center"/>
          </w:tcPr>
          <w:p>
            <w:pPr>
              <w:snapToGrid w:val="0"/>
              <w:spacing w:line="360" w:lineRule="auto"/>
              <w:rPr>
                <w:rFonts w:ascii="宋体"/>
                <w:sz w:val="24"/>
                <w:highlight w:val="none"/>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ascii="宋体" w:hAnsi="宋体" w:cs="宋体"/>
              </w:rPr>
              <w:t>1</w:t>
            </w:r>
            <w:r>
              <w:rPr>
                <w:rFonts w:hint="eastAsia" w:ascii="宋体" w:hAnsi="宋体" w:cs="宋体"/>
              </w:rPr>
              <w:t>6</w:t>
            </w:r>
          </w:p>
        </w:tc>
        <w:tc>
          <w:tcPr>
            <w:tcW w:w="2635" w:type="dxa"/>
            <w:vAlign w:val="center"/>
          </w:tcPr>
          <w:p>
            <w:pPr>
              <w:snapToGrid w:val="0"/>
              <w:spacing w:line="360" w:lineRule="auto"/>
              <w:jc w:val="center"/>
              <w:rPr>
                <w:rFonts w:ascii="宋体"/>
                <w:sz w:val="24"/>
              </w:rPr>
            </w:pPr>
            <w:r>
              <w:rPr>
                <w:rFonts w:hint="eastAsia" w:ascii="宋体" w:hAnsi="宋体"/>
                <w:sz w:val="24"/>
              </w:rPr>
              <w:t>招标人书面澄清的时间</w:t>
            </w:r>
          </w:p>
        </w:tc>
        <w:tc>
          <w:tcPr>
            <w:tcW w:w="6636" w:type="dxa"/>
            <w:vAlign w:val="center"/>
          </w:tcPr>
          <w:p>
            <w:pPr>
              <w:snapToGrid w:val="0"/>
              <w:spacing w:line="360" w:lineRule="auto"/>
              <w:rPr>
                <w:rFonts w:ascii="宋体" w:cs="宋体"/>
                <w:sz w:val="24"/>
                <w:highlight w:val="none"/>
              </w:rPr>
            </w:pPr>
            <w:r>
              <w:rPr>
                <w:rFonts w:ascii="宋体" w:hAnsi="宋体"/>
                <w:sz w:val="24"/>
                <w:highlight w:val="none"/>
              </w:rPr>
              <w:t>20</w:t>
            </w:r>
            <w:r>
              <w:rPr>
                <w:rFonts w:hint="eastAsia" w:ascii="宋体" w:hAnsi="宋体"/>
                <w:sz w:val="24"/>
                <w:highlight w:val="none"/>
              </w:rPr>
              <w:t>20年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20</w:t>
            </w:r>
            <w:r>
              <w:rPr>
                <w:rFonts w:hint="eastAsia" w:ascii="宋体" w:hAnsi="宋体"/>
                <w:sz w:val="24"/>
                <w:highlight w:val="none"/>
              </w:rPr>
              <w:t>日17时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ascii="宋体" w:hAnsi="宋体" w:cs="宋体"/>
              </w:rPr>
              <w:t>1</w:t>
            </w:r>
            <w:r>
              <w:rPr>
                <w:rFonts w:hint="eastAsia" w:ascii="宋体" w:hAnsi="宋体" w:cs="宋体"/>
              </w:rPr>
              <w:t>7</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投标有效期</w:t>
            </w:r>
          </w:p>
        </w:tc>
        <w:tc>
          <w:tcPr>
            <w:tcW w:w="6636" w:type="dxa"/>
            <w:vAlign w:val="center"/>
          </w:tcPr>
          <w:p>
            <w:pPr>
              <w:pStyle w:val="111"/>
              <w:snapToGrid w:val="0"/>
              <w:spacing w:line="360" w:lineRule="auto"/>
              <w:jc w:val="left"/>
              <w:rPr>
                <w:rFonts w:ascii="宋体" w:cs="宋体"/>
                <w:sz w:val="24"/>
                <w:lang w:eastAsia="zh-CN"/>
              </w:rPr>
            </w:pPr>
            <w:r>
              <w:rPr>
                <w:rFonts w:ascii="宋体" w:hAnsi="宋体" w:cs="宋体"/>
                <w:sz w:val="24"/>
                <w:lang w:eastAsia="zh-CN"/>
              </w:rPr>
              <w:t>90</w:t>
            </w:r>
            <w:r>
              <w:rPr>
                <w:rFonts w:hint="eastAsia" w:ascii="宋体" w:hAnsi="宋体" w:cs="宋体"/>
                <w:sz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ascii="宋体" w:hAnsi="宋体" w:cs="宋体"/>
              </w:rPr>
              <w:t>1</w:t>
            </w:r>
            <w:r>
              <w:rPr>
                <w:rFonts w:hint="eastAsia" w:ascii="宋体" w:hAnsi="宋体" w:cs="宋体"/>
              </w:rPr>
              <w:t>8</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hAnsi="宋体" w:cs="宋体"/>
              </w:rPr>
            </w:pPr>
            <w:r>
              <w:rPr>
                <w:rFonts w:hint="eastAsia" w:ascii="宋体" w:hAnsi="宋体" w:cs="宋体"/>
              </w:rPr>
              <w:t>投标保证金交纳</w:t>
            </w:r>
          </w:p>
        </w:tc>
        <w:tc>
          <w:tcPr>
            <w:tcW w:w="6636" w:type="dxa"/>
            <w:vAlign w:val="center"/>
          </w:tcPr>
          <w:p>
            <w:pPr>
              <w:pStyle w:val="111"/>
              <w:numPr>
                <w:ilvl w:val="0"/>
                <w:numId w:val="3"/>
              </w:numPr>
              <w:snapToGrid w:val="0"/>
              <w:spacing w:line="360" w:lineRule="auto"/>
              <w:jc w:val="left"/>
              <w:rPr>
                <w:rFonts w:ascii="宋体" w:hAnsi="宋体" w:cs="宋体"/>
                <w:color w:val="000000"/>
                <w:sz w:val="24"/>
                <w:lang w:eastAsia="zh-CN"/>
              </w:rPr>
            </w:pPr>
            <w:r>
              <w:rPr>
                <w:rFonts w:hint="eastAsia" w:ascii="宋体" w:hAnsi="宋体" w:cs="宋体"/>
                <w:color w:val="000000"/>
                <w:sz w:val="24"/>
                <w:lang w:eastAsia="zh-CN"/>
              </w:rPr>
              <w:t>投标保证金的金额：</w:t>
            </w:r>
          </w:p>
          <w:p>
            <w:pPr>
              <w:pStyle w:val="111"/>
              <w:snapToGrid w:val="0"/>
              <w:spacing w:line="360" w:lineRule="auto"/>
              <w:jc w:val="left"/>
              <w:rPr>
                <w:rFonts w:ascii="宋体" w:hAnsi="宋体" w:cs="宋体"/>
                <w:b/>
                <w:bCs/>
                <w:color w:val="000000"/>
                <w:sz w:val="24"/>
                <w:lang w:val="en-US" w:eastAsia="zh-CN"/>
              </w:rPr>
            </w:pPr>
            <w:r>
              <w:rPr>
                <w:rFonts w:hint="eastAsia" w:ascii="宋体" w:hAnsi="宋体" w:cs="宋体"/>
                <w:b/>
                <w:bCs/>
                <w:color w:val="000000"/>
                <w:sz w:val="24"/>
                <w:lang w:val="en-US" w:eastAsia="zh-CN"/>
              </w:rPr>
              <w:t>包1：20000元；  大写：贰万元整；</w:t>
            </w:r>
          </w:p>
          <w:p>
            <w:pPr>
              <w:pStyle w:val="111"/>
              <w:snapToGrid w:val="0"/>
              <w:spacing w:line="360" w:lineRule="auto"/>
              <w:jc w:val="left"/>
              <w:rPr>
                <w:rFonts w:ascii="宋体" w:hAnsi="宋体" w:cs="宋体"/>
                <w:b/>
                <w:bCs/>
                <w:color w:val="000000"/>
                <w:sz w:val="24"/>
                <w:lang w:val="en-US" w:eastAsia="zh-CN"/>
              </w:rPr>
            </w:pPr>
            <w:r>
              <w:rPr>
                <w:rFonts w:hint="eastAsia" w:ascii="宋体" w:hAnsi="宋体" w:cs="宋体"/>
                <w:b/>
                <w:bCs/>
                <w:color w:val="000000"/>
                <w:sz w:val="24"/>
                <w:lang w:val="en-US" w:eastAsia="zh-CN"/>
              </w:rPr>
              <w:t>包2：15000元； 大写：壹万伍仟元整；</w:t>
            </w:r>
          </w:p>
          <w:p>
            <w:pPr>
              <w:pStyle w:val="111"/>
              <w:snapToGrid w:val="0"/>
              <w:spacing w:line="360" w:lineRule="auto"/>
              <w:jc w:val="left"/>
              <w:rPr>
                <w:rFonts w:ascii="宋体" w:hAnsi="宋体" w:cs="宋体"/>
                <w:b/>
                <w:bCs/>
                <w:color w:val="000000"/>
                <w:sz w:val="24"/>
                <w:lang w:val="en-US" w:eastAsia="zh-CN"/>
              </w:rPr>
            </w:pPr>
            <w:r>
              <w:rPr>
                <w:rFonts w:hint="eastAsia" w:ascii="宋体" w:hAnsi="宋体" w:cs="宋体"/>
                <w:b/>
                <w:bCs/>
                <w:color w:val="000000"/>
                <w:sz w:val="24"/>
                <w:lang w:val="en-US" w:eastAsia="zh-CN"/>
              </w:rPr>
              <w:t>包3：2000元； 大写：贰仟元整；</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2</w:t>
            </w:r>
            <w:r>
              <w:rPr>
                <w:rFonts w:hint="eastAsia" w:ascii="宋体" w:hAnsi="宋体" w:cs="宋体"/>
                <w:color w:val="000000"/>
                <w:sz w:val="24"/>
                <w:lang w:eastAsia="zh-CN"/>
              </w:rPr>
              <w:t>、递交方式：电汇（电汇时需备注：山大二院</w:t>
            </w:r>
            <w:r>
              <w:rPr>
                <w:rFonts w:hint="eastAsia" w:ascii="宋体" w:hAnsi="宋体" w:cs="宋体"/>
                <w:color w:val="000000"/>
                <w:sz w:val="24"/>
                <w:lang w:val="en-US" w:eastAsia="zh-CN"/>
              </w:rPr>
              <w:t>--</w:t>
            </w:r>
            <w:r>
              <w:rPr>
                <w:rFonts w:hint="eastAsia" w:ascii="宋体" w:hAnsi="宋体" w:cs="宋体"/>
                <w:color w:val="000000"/>
                <w:sz w:val="24"/>
                <w:lang w:eastAsia="zh-CN"/>
              </w:rPr>
              <w:t>招标八部）</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3</w:t>
            </w:r>
            <w:r>
              <w:rPr>
                <w:rFonts w:hint="eastAsia" w:ascii="宋体" w:hAnsi="宋体" w:cs="宋体"/>
                <w:color w:val="000000"/>
                <w:sz w:val="24"/>
                <w:lang w:eastAsia="zh-CN"/>
              </w:rPr>
              <w:t>、投标保证金汇入银行及账号：</w:t>
            </w:r>
          </w:p>
          <w:p>
            <w:pPr>
              <w:pStyle w:val="111"/>
              <w:snapToGrid w:val="0"/>
              <w:spacing w:line="360" w:lineRule="auto"/>
              <w:jc w:val="left"/>
              <w:rPr>
                <w:rFonts w:ascii="宋体" w:cs="宋体"/>
                <w:color w:val="000000"/>
                <w:sz w:val="24"/>
                <w:lang w:eastAsia="zh-CN"/>
              </w:rPr>
            </w:pPr>
            <w:r>
              <w:rPr>
                <w:rFonts w:ascii="宋体" w:cs="宋体"/>
                <w:color w:val="000000"/>
                <w:sz w:val="24"/>
                <w:lang w:eastAsia="zh-CN"/>
              </w:rPr>
              <w:t> </w:t>
            </w:r>
            <w:r>
              <w:rPr>
                <w:rFonts w:ascii="宋体" w:hAnsi="宋体" w:cs="宋体"/>
                <w:color w:val="000000"/>
                <w:sz w:val="24"/>
                <w:lang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开户名称：山东省鲁成招标有限公司</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  </w:t>
            </w:r>
            <w:r>
              <w:rPr>
                <w:rFonts w:hint="eastAsia" w:ascii="宋体" w:hAnsi="宋体" w:cs="宋体"/>
                <w:color w:val="000000"/>
                <w:sz w:val="24"/>
                <w:lang w:val="en-US" w:eastAsia="zh-CN"/>
              </w:rPr>
              <w:t xml:space="preserve"> </w:t>
            </w:r>
            <w:r>
              <w:rPr>
                <w:rFonts w:hint="eastAsia" w:ascii="宋体" w:hAnsi="宋体" w:cs="宋体"/>
                <w:color w:val="000000"/>
                <w:sz w:val="24"/>
                <w:lang w:eastAsia="zh-CN"/>
              </w:rPr>
              <w:t>开户银行：中国农业银行济南分行</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   </w:t>
            </w:r>
            <w:r>
              <w:rPr>
                <w:rFonts w:hint="eastAsia" w:ascii="宋体" w:hAnsi="宋体" w:cs="宋体"/>
                <w:color w:val="000000"/>
                <w:sz w:val="24"/>
                <w:lang w:eastAsia="zh-CN"/>
              </w:rPr>
              <w:t>银行账号：</w:t>
            </w:r>
            <w:r>
              <w:rPr>
                <w:rFonts w:ascii="宋体" w:hAnsi="宋体" w:cs="宋体"/>
                <w:color w:val="000000"/>
                <w:sz w:val="24"/>
                <w:lang w:eastAsia="zh-CN"/>
              </w:rPr>
              <w:t>15110101040001136</w:t>
            </w:r>
          </w:p>
          <w:p>
            <w:pPr>
              <w:pStyle w:val="111"/>
              <w:snapToGrid w:val="0"/>
              <w:spacing w:line="360" w:lineRule="auto"/>
              <w:jc w:val="left"/>
              <w:rPr>
                <w:rFonts w:ascii="宋体" w:cs="宋体"/>
                <w:color w:val="000000"/>
                <w:sz w:val="24"/>
                <w:lang w:eastAsia="zh-CN"/>
              </w:rPr>
            </w:pPr>
            <w:r>
              <w:rPr>
                <w:rFonts w:ascii="宋体" w:hAnsi="宋体" w:cs="宋体"/>
                <w:color w:val="000000"/>
                <w:sz w:val="24"/>
                <w:lang w:eastAsia="zh-CN"/>
              </w:rPr>
              <w:t xml:space="preserve">  </w:t>
            </w:r>
            <w:r>
              <w:rPr>
                <w:rFonts w:hint="eastAsia" w:ascii="宋体" w:hAnsi="宋体" w:cs="宋体"/>
                <w:color w:val="000000"/>
                <w:sz w:val="24"/>
                <w:lang w:eastAsia="zh-CN"/>
              </w:rPr>
              <w:t>（行号：</w:t>
            </w:r>
            <w:r>
              <w:rPr>
                <w:rFonts w:ascii="宋体" w:hAnsi="宋体" w:cs="宋体"/>
                <w:color w:val="000000"/>
                <w:sz w:val="24"/>
                <w:lang w:eastAsia="zh-CN"/>
              </w:rPr>
              <w:t>103451011106</w:t>
            </w:r>
            <w:r>
              <w:rPr>
                <w:rFonts w:hint="eastAsia" w:ascii="宋体" w:hAnsi="宋体" w:cs="宋体"/>
                <w:color w:val="000000"/>
                <w:sz w:val="24"/>
                <w:lang w:eastAsia="zh-CN"/>
              </w:rPr>
              <w:t>）</w:t>
            </w:r>
          </w:p>
          <w:p>
            <w:pPr>
              <w:pStyle w:val="111"/>
              <w:snapToGrid w:val="0"/>
              <w:spacing w:line="360" w:lineRule="auto"/>
              <w:jc w:val="left"/>
              <w:rPr>
                <w:rFonts w:ascii="宋体" w:hAnsi="宋体" w:cs="宋体"/>
                <w:sz w:val="24"/>
                <w:lang w:eastAsia="zh-CN"/>
              </w:rPr>
            </w:pPr>
            <w:r>
              <w:rPr>
                <w:rFonts w:ascii="宋体" w:hAnsi="宋体" w:cs="宋体"/>
                <w:color w:val="000000"/>
                <w:sz w:val="24"/>
                <w:lang w:eastAsia="zh-CN"/>
              </w:rPr>
              <w:t xml:space="preserve"> </w:t>
            </w:r>
            <w:r>
              <w:rPr>
                <w:rFonts w:hint="eastAsia" w:ascii="宋体" w:hAnsi="宋体" w:cs="宋体"/>
                <w:color w:val="000000"/>
                <w:sz w:val="24"/>
                <w:lang w:eastAsia="zh-CN"/>
              </w:rPr>
              <w:t>投标保证金应当在</w:t>
            </w:r>
            <w:r>
              <w:rPr>
                <w:rFonts w:hint="eastAsia" w:ascii="宋体" w:hAnsi="宋体" w:cs="宋体"/>
                <w:b/>
                <w:bCs/>
                <w:highlight w:val="none"/>
                <w:lang w:eastAsia="zh-CN"/>
              </w:rPr>
              <w:t>2020年</w:t>
            </w:r>
            <w:r>
              <w:rPr>
                <w:rFonts w:hint="eastAsia" w:ascii="宋体" w:hAnsi="宋体" w:cs="宋体"/>
                <w:b/>
                <w:bCs/>
                <w:highlight w:val="none"/>
                <w:lang w:val="en-US" w:eastAsia="zh-CN"/>
              </w:rPr>
              <w:t>6</w:t>
            </w:r>
            <w:r>
              <w:rPr>
                <w:rFonts w:hint="eastAsia" w:ascii="宋体" w:hAnsi="宋体" w:cs="宋体"/>
                <w:b/>
                <w:bCs/>
                <w:highlight w:val="none"/>
                <w:lang w:eastAsia="zh-CN"/>
              </w:rPr>
              <w:t>月</w:t>
            </w:r>
            <w:r>
              <w:rPr>
                <w:rFonts w:hint="eastAsia" w:ascii="宋体" w:hAnsi="宋体" w:cs="宋体"/>
                <w:b/>
                <w:bCs/>
                <w:highlight w:val="none"/>
                <w:lang w:val="en-US" w:eastAsia="zh-CN"/>
              </w:rPr>
              <w:t>4</w:t>
            </w:r>
            <w:r>
              <w:rPr>
                <w:rFonts w:hint="eastAsia" w:ascii="宋体" w:hAnsi="宋体" w:cs="宋体"/>
                <w:b/>
                <w:bCs/>
                <w:highlight w:val="none"/>
                <w:lang w:eastAsia="zh-CN"/>
              </w:rPr>
              <w:t>日</w:t>
            </w:r>
            <w:r>
              <w:rPr>
                <w:rFonts w:hint="eastAsia" w:ascii="宋体" w:hAnsi="宋体" w:cs="宋体"/>
                <w:b/>
                <w:bCs/>
                <w:lang w:val="en-US" w:eastAsia="zh-CN"/>
              </w:rPr>
              <w:t>9</w:t>
            </w:r>
            <w:r>
              <w:rPr>
                <w:rFonts w:hint="eastAsia" w:ascii="宋体" w:hAnsi="宋体" w:cs="宋体"/>
                <w:b/>
                <w:bCs/>
                <w:lang w:eastAsia="zh-CN"/>
              </w:rPr>
              <w:t>:00</w:t>
            </w:r>
            <w:r>
              <w:rPr>
                <w:rFonts w:hint="eastAsia" w:ascii="宋体" w:hAnsi="宋体" w:cs="宋体"/>
                <w:color w:val="000000"/>
                <w:sz w:val="24"/>
                <w:lang w:eastAsia="zh-CN"/>
              </w:rPr>
              <w:t>之前到达上述帐户，逾期不予受理。并将开户许可证及投标保证金电汇凭证扫描版发送邮件至</w:t>
            </w:r>
            <w:r>
              <w:rPr>
                <w:rFonts w:hint="eastAsia" w:ascii="宋体" w:hAnsi="宋体" w:cs="宋体"/>
                <w:color w:val="000000"/>
                <w:sz w:val="24"/>
                <w:lang w:val="en-US" w:eastAsia="zh-CN"/>
              </w:rPr>
              <w:t>lczb08@126.com</w:t>
            </w:r>
            <w:r>
              <w:rPr>
                <w:rFonts w:hint="eastAsia" w:ascii="宋体" w:hAnsi="宋体" w:cs="宋体"/>
                <w:color w:val="000000"/>
                <w:sz w:val="24"/>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hint="eastAsia" w:ascii="宋体" w:hAnsi="宋体" w:cs="宋体"/>
              </w:rPr>
              <w:t>19</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投标文件递交时间</w:t>
            </w:r>
          </w:p>
        </w:tc>
        <w:tc>
          <w:tcPr>
            <w:tcW w:w="6636" w:type="dxa"/>
            <w:vAlign w:val="center"/>
          </w:tcPr>
          <w:p>
            <w:pPr>
              <w:pStyle w:val="20"/>
              <w:tabs>
                <w:tab w:val="left" w:pos="0"/>
                <w:tab w:val="left" w:pos="955"/>
              </w:tabs>
              <w:spacing w:line="360" w:lineRule="auto"/>
              <w:ind w:left="0" w:leftChars="0" w:firstLine="0" w:firstLineChars="0"/>
              <w:rPr>
                <w:rFonts w:ascii="宋体" w:cs="宋体"/>
                <w:highlight w:val="none"/>
              </w:rPr>
            </w:pPr>
            <w:r>
              <w:rPr>
                <w:rFonts w:hint="eastAsia" w:ascii="宋体" w:hAnsi="宋体" w:cs="宋体"/>
                <w:b/>
                <w:bCs/>
                <w:highlight w:val="none"/>
              </w:rPr>
              <w:t>2020年</w:t>
            </w:r>
            <w:r>
              <w:rPr>
                <w:rFonts w:hint="eastAsia" w:ascii="宋体" w:hAnsi="宋体" w:cs="宋体"/>
                <w:b/>
                <w:bCs/>
                <w:highlight w:val="none"/>
                <w:lang w:val="en-US" w:eastAsia="zh-CN"/>
              </w:rPr>
              <w:t>6</w:t>
            </w:r>
            <w:r>
              <w:rPr>
                <w:rFonts w:hint="eastAsia" w:ascii="宋体" w:hAnsi="宋体" w:cs="宋体"/>
                <w:b/>
                <w:bCs/>
                <w:highlight w:val="none"/>
              </w:rPr>
              <w:t>月</w:t>
            </w:r>
            <w:r>
              <w:rPr>
                <w:rFonts w:hint="eastAsia" w:ascii="宋体" w:hAnsi="宋体" w:cs="宋体"/>
                <w:b/>
                <w:bCs/>
                <w:highlight w:val="none"/>
                <w:lang w:val="en-US" w:eastAsia="zh-CN"/>
              </w:rPr>
              <w:t>4</w:t>
            </w:r>
            <w:r>
              <w:rPr>
                <w:rFonts w:hint="eastAsia" w:ascii="宋体" w:hAnsi="宋体" w:cs="宋体"/>
                <w:b/>
                <w:bCs/>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ascii="宋体" w:hAnsi="宋体" w:cs="宋体"/>
              </w:rPr>
              <w:t>2</w:t>
            </w:r>
            <w:r>
              <w:rPr>
                <w:rFonts w:hint="eastAsia" w:ascii="宋体" w:hAnsi="宋体" w:cs="宋体"/>
              </w:rPr>
              <w:t>0</w:t>
            </w:r>
          </w:p>
        </w:tc>
        <w:tc>
          <w:tcPr>
            <w:tcW w:w="2635" w:type="dxa"/>
            <w:vAlign w:val="center"/>
          </w:tcPr>
          <w:p>
            <w:pPr>
              <w:pStyle w:val="111"/>
              <w:snapToGrid w:val="0"/>
              <w:spacing w:line="360" w:lineRule="auto"/>
              <w:jc w:val="left"/>
              <w:rPr>
                <w:rFonts w:ascii="宋体" w:cs="宋体"/>
                <w:sz w:val="24"/>
                <w:lang w:eastAsia="zh-CN"/>
              </w:rPr>
            </w:pPr>
            <w:r>
              <w:rPr>
                <w:rFonts w:hint="eastAsia" w:ascii="宋体" w:hAnsi="宋体" w:cs="宋体"/>
                <w:sz w:val="24"/>
                <w:lang w:eastAsia="zh-CN"/>
              </w:rPr>
              <w:t>投标文件递交的</w:t>
            </w:r>
          </w:p>
          <w:p>
            <w:pPr>
              <w:pStyle w:val="111"/>
              <w:snapToGrid w:val="0"/>
              <w:spacing w:line="360" w:lineRule="auto"/>
              <w:ind w:firstLine="480" w:firstLineChars="200"/>
              <w:rPr>
                <w:rFonts w:ascii="宋体" w:cs="宋体"/>
                <w:lang w:eastAsia="zh-CN"/>
              </w:rPr>
            </w:pPr>
            <w:r>
              <w:rPr>
                <w:rFonts w:hint="eastAsia" w:ascii="宋体" w:hAnsi="宋体" w:cs="宋体"/>
                <w:sz w:val="24"/>
                <w:lang w:eastAsia="zh-CN"/>
              </w:rPr>
              <w:t>截止时间</w:t>
            </w:r>
          </w:p>
        </w:tc>
        <w:tc>
          <w:tcPr>
            <w:tcW w:w="6636" w:type="dxa"/>
            <w:vAlign w:val="center"/>
          </w:tcPr>
          <w:p>
            <w:pPr>
              <w:pStyle w:val="20"/>
              <w:tabs>
                <w:tab w:val="left" w:pos="0"/>
                <w:tab w:val="left" w:pos="955"/>
              </w:tabs>
              <w:spacing w:line="360" w:lineRule="auto"/>
              <w:ind w:left="0" w:leftChars="0" w:firstLine="0" w:firstLineChars="0"/>
              <w:rPr>
                <w:rFonts w:ascii="宋体" w:cs="宋体"/>
                <w:highlight w:val="none"/>
              </w:rPr>
            </w:pPr>
            <w:r>
              <w:rPr>
                <w:rFonts w:hint="eastAsia" w:ascii="宋体" w:hAnsi="宋体" w:cs="宋体"/>
                <w:b/>
                <w:bCs/>
                <w:highlight w:val="none"/>
              </w:rPr>
              <w:t>2020年</w:t>
            </w:r>
            <w:r>
              <w:rPr>
                <w:rFonts w:hint="eastAsia" w:ascii="宋体" w:hAnsi="宋体" w:cs="宋体"/>
                <w:b/>
                <w:bCs/>
                <w:highlight w:val="none"/>
                <w:lang w:val="en-US" w:eastAsia="zh-CN"/>
              </w:rPr>
              <w:t>6</w:t>
            </w:r>
            <w:r>
              <w:rPr>
                <w:rFonts w:hint="eastAsia" w:ascii="宋体" w:hAnsi="宋体" w:cs="宋体"/>
                <w:b/>
                <w:bCs/>
                <w:highlight w:val="none"/>
              </w:rPr>
              <w:t>月</w:t>
            </w:r>
            <w:r>
              <w:rPr>
                <w:rFonts w:hint="eastAsia" w:ascii="宋体" w:hAnsi="宋体" w:cs="宋体"/>
                <w:b/>
                <w:bCs/>
                <w:highlight w:val="none"/>
                <w:lang w:val="en-US" w:eastAsia="zh-CN"/>
              </w:rPr>
              <w:t>4</w:t>
            </w:r>
            <w:r>
              <w:rPr>
                <w:rFonts w:hint="eastAsia" w:ascii="宋体" w:hAnsi="宋体" w:cs="宋体"/>
                <w:b/>
                <w:bCs/>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hint="eastAsia" w:ascii="宋体" w:cs="宋体"/>
              </w:rPr>
              <w:t>21</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递交投标文件地点</w:t>
            </w:r>
          </w:p>
        </w:tc>
        <w:tc>
          <w:tcPr>
            <w:tcW w:w="6636" w:type="dxa"/>
            <w:vAlign w:val="center"/>
          </w:tcPr>
          <w:p>
            <w:pPr>
              <w:pStyle w:val="111"/>
              <w:snapToGrid w:val="0"/>
              <w:spacing w:line="360" w:lineRule="auto"/>
              <w:jc w:val="left"/>
              <w:rPr>
                <w:rFonts w:ascii="宋体" w:cs="宋体"/>
                <w:lang w:eastAsia="zh-CN"/>
              </w:rPr>
            </w:pPr>
            <w:r>
              <w:rPr>
                <w:rFonts w:hint="eastAsia" w:ascii="宋体" w:hAnsi="宋体"/>
                <w:color w:val="000000"/>
                <w:sz w:val="24"/>
                <w:lang w:eastAsia="zh-CN"/>
              </w:rPr>
              <w:t>山东大学第二医院办公楼五楼会议室（地址：济南市天桥区北园大街</w:t>
            </w:r>
            <w:r>
              <w:rPr>
                <w:rFonts w:ascii="宋体" w:hAnsi="宋体"/>
                <w:color w:val="000000"/>
                <w:sz w:val="24"/>
                <w:lang w:eastAsia="zh-CN"/>
              </w:rPr>
              <w:t>247</w:t>
            </w:r>
            <w:r>
              <w:rPr>
                <w:rFonts w:hint="eastAsia" w:ascii="宋体" w:hAnsi="宋体"/>
                <w:color w:val="000000"/>
                <w:sz w:val="24"/>
                <w:lang w:eastAsia="zh-CN"/>
              </w:rPr>
              <w:t>号，如需变更另行通知</w:t>
            </w:r>
            <w:r>
              <w:rPr>
                <w:rFonts w:hint="eastAsia" w:ascii="宋体" w:cs="宋体"/>
                <w:sz w:val="24"/>
                <w:lang w:eastAsia="zh-CN"/>
              </w:rPr>
              <w:t>）</w:t>
            </w:r>
            <w:r>
              <w:rPr>
                <w:rFonts w:hint="eastAsia" w:ascii="宋体" w:hAnsi="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ascii="宋体" w:hAnsi="Times New Roman" w:eastAsia="宋体" w:cs="宋体"/>
                <w:kern w:val="0"/>
                <w:sz w:val="24"/>
                <w:szCs w:val="20"/>
                <w:lang w:val="en-US" w:eastAsia="zh-CN" w:bidi="ar-SA"/>
              </w:rPr>
            </w:pPr>
            <w:r>
              <w:rPr>
                <w:rFonts w:hint="eastAsia" w:ascii="宋体" w:cs="宋体"/>
              </w:rPr>
              <w:t>22</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评审方法</w:t>
            </w:r>
          </w:p>
        </w:tc>
        <w:tc>
          <w:tcPr>
            <w:tcW w:w="6636" w:type="dxa"/>
            <w:vAlign w:val="center"/>
          </w:tcPr>
          <w:p>
            <w:pPr>
              <w:pStyle w:val="111"/>
              <w:snapToGrid w:val="0"/>
              <w:spacing w:line="360" w:lineRule="auto"/>
              <w:jc w:val="left"/>
              <w:rPr>
                <w:rFonts w:ascii="宋体" w:cs="宋体"/>
                <w:sz w:val="24"/>
                <w:lang w:eastAsia="zh-CN"/>
              </w:rPr>
            </w:pPr>
            <w:r>
              <w:rPr>
                <w:rFonts w:hint="eastAsia" w:ascii="宋体" w:hAnsi="宋体" w:cs="宋体"/>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89" w:type="dxa"/>
            <w:vAlign w:val="center"/>
          </w:tcPr>
          <w:p>
            <w:pPr>
              <w:pStyle w:val="20"/>
              <w:tabs>
                <w:tab w:val="left" w:pos="0"/>
                <w:tab w:val="left" w:pos="955"/>
              </w:tabs>
              <w:snapToGrid w:val="0"/>
              <w:spacing w:line="360" w:lineRule="auto"/>
              <w:ind w:left="0" w:leftChars="0" w:firstLine="0" w:firstLineChars="0"/>
              <w:jc w:val="center"/>
              <w:rPr>
                <w:rFonts w:hint="default" w:ascii="宋体" w:eastAsia="宋体" w:cs="宋体"/>
                <w:lang w:val="en-US" w:eastAsia="zh-CN"/>
              </w:rPr>
            </w:pPr>
            <w:r>
              <w:rPr>
                <w:rFonts w:hint="eastAsia" w:ascii="宋体" w:cs="宋体"/>
                <w:lang w:val="en-US" w:eastAsia="zh-CN"/>
              </w:rPr>
              <w:t>23</w:t>
            </w:r>
          </w:p>
        </w:tc>
        <w:tc>
          <w:tcPr>
            <w:tcW w:w="2635"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投标费用</w:t>
            </w:r>
          </w:p>
        </w:tc>
        <w:tc>
          <w:tcPr>
            <w:tcW w:w="6636" w:type="dxa"/>
            <w:vAlign w:val="center"/>
          </w:tcPr>
          <w:p>
            <w:pPr>
              <w:pStyle w:val="20"/>
              <w:tabs>
                <w:tab w:val="left" w:pos="0"/>
                <w:tab w:val="left" w:pos="840"/>
                <w:tab w:val="left" w:pos="955"/>
              </w:tabs>
              <w:snapToGrid w:val="0"/>
              <w:spacing w:line="360" w:lineRule="auto"/>
              <w:ind w:left="0" w:leftChars="0" w:firstLine="0" w:firstLineChars="0"/>
              <w:rPr>
                <w:rFonts w:ascii="宋体" w:cs="宋体"/>
              </w:rPr>
            </w:pPr>
            <w:r>
              <w:rPr>
                <w:rFonts w:hint="eastAsia" w:ascii="宋体" w:hAnsi="宋体" w:cs="宋体"/>
              </w:rPr>
              <w:t>中标服务费：按每包的预算金额为中标价，依据国家计委计价格[2002]1980号文收费标准下浮30%向代理招标人交纳中标服务费。中标服务费由各入围供应商平均承担。无论投标过程中的方法和结果如何，供应商自行承担所有与参加投标有关的费用。</w:t>
            </w:r>
          </w:p>
        </w:tc>
      </w:tr>
    </w:tbl>
    <w:p>
      <w:pPr>
        <w:pStyle w:val="21"/>
        <w:spacing w:line="480" w:lineRule="exact"/>
        <w:ind w:left="0" w:leftChars="0" w:firstLine="0" w:firstLineChars="0"/>
        <w:outlineLvl w:val="0"/>
        <w:rPr>
          <w:rFonts w:ascii="宋体"/>
          <w:sz w:val="24"/>
        </w:rPr>
      </w:pPr>
      <w:r>
        <w:rPr>
          <w:rFonts w:ascii="宋体"/>
          <w:sz w:val="24"/>
        </w:rPr>
        <w:br w:type="page"/>
      </w:r>
    </w:p>
    <w:p>
      <w:pPr>
        <w:pStyle w:val="21"/>
        <w:spacing w:line="480" w:lineRule="exact"/>
        <w:ind w:left="98" w:leftChars="0" w:hanging="98" w:hangingChars="35"/>
        <w:outlineLvl w:val="1"/>
        <w:rPr>
          <w:rFonts w:ascii="宋体"/>
          <w:b/>
          <w:sz w:val="28"/>
        </w:rPr>
      </w:pPr>
      <w:bookmarkStart w:id="6" w:name="_Toc16191"/>
      <w:bookmarkStart w:id="7" w:name="_Toc10957"/>
      <w:bookmarkStart w:id="8" w:name="_Toc12225"/>
      <w:r>
        <w:rPr>
          <w:rFonts w:hint="eastAsia" w:ascii="宋体" w:hAnsi="宋体"/>
          <w:b/>
          <w:sz w:val="28"/>
        </w:rPr>
        <w:t>一、说明</w:t>
      </w:r>
      <w:bookmarkEnd w:id="6"/>
      <w:bookmarkEnd w:id="7"/>
      <w:bookmarkEnd w:id="8"/>
    </w:p>
    <w:p>
      <w:pPr>
        <w:pStyle w:val="13"/>
        <w:tabs>
          <w:tab w:val="left" w:pos="1146"/>
        </w:tabs>
        <w:spacing w:line="480" w:lineRule="exact"/>
        <w:ind w:left="195" w:leftChars="93" w:firstLine="361" w:firstLineChars="150"/>
        <w:rPr>
          <w:rFonts w:ascii="宋体"/>
          <w:b/>
          <w:sz w:val="24"/>
        </w:rPr>
      </w:pPr>
      <w:r>
        <w:rPr>
          <w:rFonts w:ascii="宋体" w:hAnsi="宋体"/>
          <w:b/>
          <w:sz w:val="24"/>
        </w:rPr>
        <w:t xml:space="preserve">1.  </w:t>
      </w:r>
      <w:r>
        <w:rPr>
          <w:rFonts w:hint="eastAsia" w:ascii="宋体" w:hAnsi="宋体"/>
          <w:b/>
          <w:sz w:val="24"/>
        </w:rPr>
        <w:t>招标人</w:t>
      </w:r>
    </w:p>
    <w:p>
      <w:pPr>
        <w:pStyle w:val="13"/>
        <w:tabs>
          <w:tab w:val="left" w:pos="1146"/>
        </w:tabs>
        <w:spacing w:line="480" w:lineRule="exact"/>
        <w:ind w:left="99" w:leftChars="47" w:firstLine="960" w:firstLineChars="400"/>
        <w:rPr>
          <w:rFonts w:ascii="宋体"/>
          <w:sz w:val="24"/>
        </w:rPr>
      </w:pPr>
      <w:r>
        <w:rPr>
          <w:rFonts w:hint="eastAsia" w:ascii="宋体" w:hAnsi="宋体"/>
          <w:sz w:val="24"/>
        </w:rPr>
        <w:t>系指山东大学第二医院</w:t>
      </w:r>
    </w:p>
    <w:p>
      <w:pPr>
        <w:pStyle w:val="13"/>
        <w:tabs>
          <w:tab w:val="left" w:pos="1146"/>
        </w:tabs>
        <w:spacing w:line="480" w:lineRule="exact"/>
        <w:ind w:left="953" w:leftChars="272" w:hanging="382" w:firstLineChars="0"/>
        <w:rPr>
          <w:rFonts w:ascii="宋体"/>
          <w:b/>
          <w:sz w:val="24"/>
        </w:rPr>
      </w:pPr>
      <w:r>
        <w:rPr>
          <w:rFonts w:ascii="宋体" w:hAnsi="宋体"/>
          <w:b/>
          <w:sz w:val="24"/>
        </w:rPr>
        <w:t xml:space="preserve">2.  </w:t>
      </w:r>
      <w:r>
        <w:rPr>
          <w:rFonts w:hint="eastAsia" w:ascii="宋体" w:hAnsi="宋体"/>
          <w:b/>
          <w:sz w:val="24"/>
        </w:rPr>
        <w:t>招标代理</w:t>
      </w:r>
    </w:p>
    <w:p>
      <w:pPr>
        <w:pStyle w:val="13"/>
        <w:tabs>
          <w:tab w:val="left" w:pos="1146"/>
        </w:tabs>
        <w:spacing w:line="480" w:lineRule="exact"/>
        <w:ind w:left="195" w:leftChars="93" w:firstLine="840" w:firstLineChars="350"/>
        <w:rPr>
          <w:rFonts w:ascii="宋体"/>
          <w:sz w:val="24"/>
        </w:rPr>
      </w:pPr>
      <w:r>
        <w:rPr>
          <w:rFonts w:hint="eastAsia" w:ascii="宋体" w:hAnsi="宋体"/>
          <w:sz w:val="24"/>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rPr>
      </w:pPr>
      <w:bookmarkStart w:id="9" w:name="_Toc6481"/>
      <w:bookmarkStart w:id="10" w:name="_Toc32185"/>
      <w:bookmarkStart w:id="11" w:name="_Toc7693"/>
      <w:r>
        <w:rPr>
          <w:rFonts w:ascii="宋体" w:hAnsi="宋体"/>
          <w:b/>
          <w:sz w:val="24"/>
        </w:rPr>
        <w:t xml:space="preserve">3.  </w:t>
      </w:r>
      <w:r>
        <w:rPr>
          <w:rFonts w:hint="eastAsia" w:ascii="宋体" w:hAnsi="宋体"/>
          <w:b/>
          <w:sz w:val="24"/>
        </w:rPr>
        <w:t>合格投标人</w:t>
      </w:r>
      <w:bookmarkEnd w:id="9"/>
      <w:bookmarkEnd w:id="10"/>
      <w:bookmarkEnd w:id="11"/>
    </w:p>
    <w:p>
      <w:pPr>
        <w:pStyle w:val="13"/>
        <w:tabs>
          <w:tab w:val="left" w:pos="1146"/>
        </w:tabs>
        <w:spacing w:line="480" w:lineRule="exact"/>
        <w:ind w:left="197" w:leftChars="94" w:firstLine="360" w:firstLineChars="150"/>
        <w:rPr>
          <w:rFonts w:ascii="宋体"/>
          <w:sz w:val="24"/>
        </w:rPr>
      </w:pPr>
      <w:r>
        <w:rPr>
          <w:rFonts w:ascii="宋体" w:hAnsi="宋体"/>
          <w:sz w:val="24"/>
        </w:rPr>
        <w:t>3.1</w:t>
      </w:r>
      <w:r>
        <w:rPr>
          <w:rFonts w:hint="eastAsia" w:ascii="宋体" w:hAnsi="宋体"/>
          <w:sz w:val="24"/>
        </w:rPr>
        <w:t>具备本招标公告规定的投标人资格要求；</w:t>
      </w:r>
    </w:p>
    <w:p>
      <w:pPr>
        <w:pStyle w:val="13"/>
        <w:tabs>
          <w:tab w:val="left" w:pos="1146"/>
        </w:tabs>
        <w:spacing w:line="480" w:lineRule="exact"/>
        <w:ind w:left="197" w:leftChars="94" w:firstLine="360" w:firstLineChars="150"/>
        <w:rPr>
          <w:rFonts w:ascii="宋体"/>
          <w:sz w:val="24"/>
        </w:rPr>
      </w:pPr>
      <w:r>
        <w:rPr>
          <w:rFonts w:ascii="宋体"/>
          <w:sz w:val="24"/>
        </w:rPr>
        <w:t>3.1.1</w:t>
      </w:r>
      <w:r>
        <w:rPr>
          <w:rFonts w:hint="eastAsia" w:ascii="宋体"/>
          <w:sz w:val="24"/>
        </w:rPr>
        <w:t>具有独立承担民事责任的能力；</w:t>
      </w:r>
    </w:p>
    <w:p>
      <w:pPr>
        <w:pStyle w:val="13"/>
        <w:tabs>
          <w:tab w:val="left" w:pos="1146"/>
        </w:tabs>
        <w:spacing w:line="480" w:lineRule="exact"/>
        <w:ind w:left="197" w:leftChars="94" w:firstLine="360" w:firstLineChars="150"/>
        <w:rPr>
          <w:rFonts w:ascii="宋体"/>
          <w:sz w:val="24"/>
        </w:rPr>
      </w:pPr>
      <w:r>
        <w:rPr>
          <w:rFonts w:ascii="宋体"/>
          <w:sz w:val="24"/>
        </w:rPr>
        <w:t>3.1.2</w:t>
      </w:r>
      <w:r>
        <w:rPr>
          <w:rFonts w:hint="eastAsia" w:ascii="宋体"/>
          <w:sz w:val="24"/>
        </w:rPr>
        <w:t>具有良好的商业信誉和健全的财务会计制度；</w:t>
      </w:r>
    </w:p>
    <w:p>
      <w:pPr>
        <w:pStyle w:val="13"/>
        <w:tabs>
          <w:tab w:val="left" w:pos="1146"/>
        </w:tabs>
        <w:spacing w:line="480" w:lineRule="exact"/>
        <w:ind w:left="197" w:leftChars="94" w:firstLine="360" w:firstLineChars="150"/>
        <w:rPr>
          <w:rFonts w:ascii="宋体"/>
          <w:sz w:val="24"/>
        </w:rPr>
      </w:pPr>
      <w:r>
        <w:rPr>
          <w:rFonts w:ascii="宋体"/>
          <w:sz w:val="24"/>
        </w:rPr>
        <w:t>3.1.3</w:t>
      </w:r>
      <w:r>
        <w:rPr>
          <w:rFonts w:hint="eastAsia" w:ascii="宋体"/>
          <w:sz w:val="24"/>
        </w:rPr>
        <w:t>具有履行合同所必需的设备和专业技术能力；</w:t>
      </w:r>
    </w:p>
    <w:p>
      <w:pPr>
        <w:pStyle w:val="13"/>
        <w:tabs>
          <w:tab w:val="left" w:pos="1146"/>
        </w:tabs>
        <w:spacing w:line="480" w:lineRule="exact"/>
        <w:ind w:left="197" w:leftChars="94" w:firstLine="360" w:firstLineChars="150"/>
        <w:rPr>
          <w:rFonts w:ascii="宋体"/>
          <w:sz w:val="24"/>
        </w:rPr>
      </w:pPr>
      <w:r>
        <w:rPr>
          <w:rFonts w:ascii="宋体"/>
          <w:sz w:val="24"/>
        </w:rPr>
        <w:t>3.1.4</w:t>
      </w:r>
      <w:r>
        <w:rPr>
          <w:rFonts w:hint="eastAsia" w:ascii="宋体"/>
          <w:sz w:val="24"/>
        </w:rPr>
        <w:t>有依法缴纳税收和社会保障资金的良好纪录；</w:t>
      </w:r>
    </w:p>
    <w:p>
      <w:pPr>
        <w:pStyle w:val="13"/>
        <w:tabs>
          <w:tab w:val="left" w:pos="1146"/>
        </w:tabs>
        <w:spacing w:line="480" w:lineRule="exact"/>
        <w:ind w:left="197" w:leftChars="94" w:firstLine="360" w:firstLineChars="150"/>
        <w:rPr>
          <w:rFonts w:ascii="宋体"/>
          <w:sz w:val="24"/>
        </w:rPr>
      </w:pPr>
      <w:r>
        <w:rPr>
          <w:rFonts w:ascii="宋体"/>
          <w:sz w:val="24"/>
        </w:rPr>
        <w:t>3.1.5</w:t>
      </w:r>
      <w:r>
        <w:rPr>
          <w:rFonts w:hint="eastAsia" w:ascii="宋体"/>
          <w:sz w:val="24"/>
        </w:rPr>
        <w:t>参加政府采购活动前三年内，未发生重大质量安全事故；无弄虚作假和重大违法违纪行为；</w:t>
      </w:r>
    </w:p>
    <w:p>
      <w:pPr>
        <w:pStyle w:val="13"/>
        <w:tabs>
          <w:tab w:val="left" w:pos="1146"/>
        </w:tabs>
        <w:spacing w:line="480" w:lineRule="exact"/>
        <w:ind w:left="197" w:leftChars="94" w:firstLine="360" w:firstLineChars="150"/>
        <w:rPr>
          <w:rFonts w:ascii="宋体"/>
          <w:sz w:val="24"/>
        </w:rPr>
      </w:pPr>
      <w:r>
        <w:rPr>
          <w:rFonts w:ascii="宋体"/>
          <w:sz w:val="24"/>
        </w:rPr>
        <w:t>3.1.6</w:t>
      </w:r>
      <w:r>
        <w:rPr>
          <w:rFonts w:hint="eastAsia" w:ascii="宋体"/>
          <w:sz w:val="24"/>
        </w:rPr>
        <w:t>在以往的政府采购活动中无违法、违规、违纪、违约行为；</w:t>
      </w:r>
    </w:p>
    <w:p>
      <w:pPr>
        <w:pStyle w:val="13"/>
        <w:tabs>
          <w:tab w:val="left" w:pos="1146"/>
        </w:tabs>
        <w:spacing w:line="480" w:lineRule="exact"/>
        <w:ind w:left="197" w:leftChars="94" w:firstLine="360" w:firstLineChars="150"/>
        <w:rPr>
          <w:rFonts w:ascii="宋体"/>
          <w:sz w:val="24"/>
        </w:rPr>
      </w:pPr>
      <w:r>
        <w:rPr>
          <w:rFonts w:ascii="宋体"/>
          <w:sz w:val="24"/>
        </w:rPr>
        <w:t>3.1.7</w:t>
      </w:r>
      <w:r>
        <w:rPr>
          <w:rFonts w:hint="eastAsia" w:ascii="宋体"/>
          <w:sz w:val="24"/>
        </w:rPr>
        <w:t>法律、行政法规规定的其他条件；</w:t>
      </w:r>
    </w:p>
    <w:p>
      <w:pPr>
        <w:pStyle w:val="13"/>
        <w:tabs>
          <w:tab w:val="left" w:pos="1146"/>
        </w:tabs>
        <w:spacing w:line="480" w:lineRule="exact"/>
        <w:ind w:left="197" w:leftChars="94" w:firstLine="360" w:firstLineChars="150"/>
        <w:rPr>
          <w:rFonts w:ascii="宋体"/>
          <w:sz w:val="24"/>
        </w:rPr>
      </w:pPr>
      <w:r>
        <w:rPr>
          <w:rFonts w:ascii="宋体" w:hAnsi="宋体"/>
          <w:sz w:val="24"/>
        </w:rPr>
        <w:t>3.2</w:t>
      </w:r>
      <w:r>
        <w:rPr>
          <w:rFonts w:hint="eastAsia" w:ascii="宋体" w:hAnsi="宋体"/>
          <w:sz w:val="24"/>
        </w:rPr>
        <w:t>提供的资格资质证明文件均真实有效；</w:t>
      </w:r>
    </w:p>
    <w:p>
      <w:pPr>
        <w:pStyle w:val="13"/>
        <w:tabs>
          <w:tab w:val="left" w:pos="1146"/>
        </w:tabs>
        <w:spacing w:line="480" w:lineRule="exact"/>
        <w:ind w:left="197" w:leftChars="94" w:firstLine="360" w:firstLineChars="150"/>
        <w:rPr>
          <w:rFonts w:ascii="宋体"/>
          <w:bCs/>
          <w:sz w:val="24"/>
        </w:rPr>
      </w:pPr>
      <w:r>
        <w:rPr>
          <w:rFonts w:ascii="宋体" w:hAnsi="宋体"/>
          <w:bCs/>
          <w:sz w:val="24"/>
        </w:rPr>
        <w:t>3.3</w:t>
      </w:r>
      <w:r>
        <w:rPr>
          <w:rFonts w:hint="eastAsia" w:ascii="宋体" w:hAnsi="宋体"/>
          <w:bCs/>
          <w:sz w:val="24"/>
        </w:rPr>
        <w:t>向招标代理购买招标文件并登记备案；</w:t>
      </w:r>
    </w:p>
    <w:p>
      <w:pPr>
        <w:pStyle w:val="13"/>
        <w:tabs>
          <w:tab w:val="left" w:pos="1146"/>
        </w:tabs>
        <w:spacing w:line="480" w:lineRule="exact"/>
        <w:ind w:left="197" w:leftChars="94" w:firstLine="360" w:firstLineChars="150"/>
        <w:rPr>
          <w:rFonts w:ascii="宋体"/>
          <w:bCs/>
          <w:sz w:val="24"/>
        </w:rPr>
      </w:pPr>
      <w:r>
        <w:rPr>
          <w:rFonts w:ascii="宋体" w:hAnsi="宋体"/>
          <w:bCs/>
          <w:sz w:val="24"/>
        </w:rPr>
        <w:t>3.4</w:t>
      </w:r>
      <w:r>
        <w:rPr>
          <w:rFonts w:hint="eastAsia" w:ascii="宋体" w:hAnsi="宋体"/>
          <w:bCs/>
          <w:sz w:val="24"/>
        </w:rPr>
        <w:t>在以往的招标活动中没有违法、违规、违纪、违约行为；</w:t>
      </w:r>
    </w:p>
    <w:p>
      <w:pPr>
        <w:pStyle w:val="13"/>
        <w:tabs>
          <w:tab w:val="left" w:pos="1146"/>
        </w:tabs>
        <w:spacing w:line="480" w:lineRule="exact"/>
        <w:ind w:left="197" w:leftChars="94" w:firstLine="360" w:firstLineChars="150"/>
        <w:rPr>
          <w:rFonts w:ascii="宋体"/>
          <w:bCs/>
          <w:sz w:val="24"/>
        </w:rPr>
      </w:pPr>
      <w:r>
        <w:rPr>
          <w:rFonts w:ascii="宋体" w:hAnsi="宋体"/>
          <w:bCs/>
          <w:sz w:val="24"/>
        </w:rPr>
        <w:t>3.5</w:t>
      </w:r>
      <w:r>
        <w:rPr>
          <w:rFonts w:hint="eastAsia" w:ascii="宋体" w:hAnsi="宋体"/>
          <w:bCs/>
          <w:sz w:val="24"/>
        </w:rPr>
        <w:t>遵守《中华人民共和国政府采购法》及实施条例、其他有关的中国法律、法规和规定；</w:t>
      </w:r>
    </w:p>
    <w:p>
      <w:pPr>
        <w:pStyle w:val="13"/>
        <w:tabs>
          <w:tab w:val="left" w:pos="1146"/>
        </w:tabs>
        <w:spacing w:line="480" w:lineRule="exact"/>
        <w:ind w:left="197" w:leftChars="94" w:firstLine="360" w:firstLineChars="150"/>
        <w:rPr>
          <w:rFonts w:ascii="宋体"/>
          <w:bCs/>
          <w:sz w:val="24"/>
        </w:rPr>
      </w:pPr>
      <w:r>
        <w:rPr>
          <w:rFonts w:ascii="宋体" w:hAnsi="宋体"/>
          <w:bCs/>
          <w:sz w:val="24"/>
        </w:rPr>
        <w:t xml:space="preserve">3.6 </w:t>
      </w:r>
      <w:r>
        <w:rPr>
          <w:rFonts w:hint="eastAsia" w:ascii="宋体" w:hAnsi="宋体"/>
          <w:bCs/>
          <w:sz w:val="24"/>
        </w:rPr>
        <w:t>本次招标不接受联合体投标。</w:t>
      </w:r>
    </w:p>
    <w:p>
      <w:pPr>
        <w:pStyle w:val="21"/>
        <w:tabs>
          <w:tab w:val="left" w:pos="1146"/>
        </w:tabs>
        <w:spacing w:line="480" w:lineRule="exact"/>
        <w:ind w:left="1144" w:leftChars="272" w:hanging="573" w:hangingChars="238"/>
        <w:outlineLvl w:val="0"/>
        <w:rPr>
          <w:rFonts w:ascii="宋体"/>
          <w:b/>
          <w:sz w:val="24"/>
        </w:rPr>
      </w:pPr>
      <w:bookmarkStart w:id="12" w:name="_Toc9430"/>
      <w:bookmarkStart w:id="13" w:name="_Toc10338"/>
      <w:bookmarkStart w:id="14" w:name="_Toc28524"/>
      <w:r>
        <w:rPr>
          <w:rFonts w:ascii="宋体" w:hAnsi="宋体"/>
          <w:b/>
          <w:sz w:val="24"/>
        </w:rPr>
        <w:t xml:space="preserve">4  </w:t>
      </w:r>
      <w:r>
        <w:rPr>
          <w:rFonts w:hint="eastAsia" w:ascii="宋体" w:hAnsi="宋体"/>
          <w:b/>
          <w:sz w:val="24"/>
        </w:rPr>
        <w:t>服务定义</w:t>
      </w:r>
      <w:bookmarkEnd w:id="12"/>
      <w:bookmarkEnd w:id="13"/>
      <w:bookmarkEnd w:id="14"/>
    </w:p>
    <w:p>
      <w:pPr>
        <w:pStyle w:val="21"/>
        <w:tabs>
          <w:tab w:val="left" w:pos="1146"/>
        </w:tabs>
        <w:spacing w:line="480" w:lineRule="exact"/>
        <w:ind w:left="128" w:leftChars="61" w:firstLine="480" w:firstLineChars="200"/>
        <w:outlineLvl w:val="0"/>
        <w:rPr>
          <w:rFonts w:ascii="宋体"/>
          <w:sz w:val="24"/>
        </w:rPr>
      </w:pPr>
      <w:bookmarkStart w:id="15" w:name="_Toc979"/>
      <w:bookmarkStart w:id="16" w:name="_Toc1705"/>
      <w:bookmarkStart w:id="17" w:name="_Toc13517"/>
      <w:r>
        <w:rPr>
          <w:rFonts w:ascii="宋体" w:hAnsi="宋体"/>
          <w:sz w:val="24"/>
        </w:rPr>
        <w:t xml:space="preserve">4.1 </w:t>
      </w:r>
      <w:r>
        <w:rPr>
          <w:rFonts w:hint="eastAsia" w:ascii="宋体" w:hAnsi="宋体"/>
          <w:sz w:val="24"/>
        </w:rPr>
        <w:t>“服务”</w:t>
      </w:r>
      <w:r>
        <w:rPr>
          <w:rFonts w:hint="eastAsia"/>
        </w:rPr>
        <w:t xml:space="preserve"> </w:t>
      </w:r>
      <w:r>
        <w:rPr>
          <w:rFonts w:hint="eastAsia" w:ascii="宋体" w:hAnsi="宋体"/>
          <w:sz w:val="24"/>
        </w:rPr>
        <w:t>指本招标文件中所述的服务。</w:t>
      </w:r>
      <w:bookmarkEnd w:id="15"/>
      <w:bookmarkEnd w:id="16"/>
      <w:bookmarkEnd w:id="17"/>
    </w:p>
    <w:p>
      <w:pPr>
        <w:pStyle w:val="21"/>
        <w:tabs>
          <w:tab w:val="left" w:pos="955"/>
        </w:tabs>
        <w:spacing w:line="480" w:lineRule="exact"/>
        <w:ind w:left="571" w:leftChars="272" w:firstLine="2" w:firstLineChars="0"/>
        <w:outlineLvl w:val="0"/>
        <w:rPr>
          <w:rFonts w:ascii="宋体"/>
          <w:b/>
          <w:sz w:val="24"/>
        </w:rPr>
      </w:pPr>
      <w:bookmarkStart w:id="18" w:name="_Toc30324"/>
      <w:bookmarkStart w:id="19" w:name="_Toc6605"/>
      <w:bookmarkStart w:id="20" w:name="_Toc32728"/>
      <w:r>
        <w:rPr>
          <w:rFonts w:ascii="宋体" w:hAnsi="宋体"/>
          <w:b/>
          <w:sz w:val="24"/>
        </w:rPr>
        <w:t xml:space="preserve">5.  </w:t>
      </w:r>
      <w:r>
        <w:rPr>
          <w:rFonts w:hint="eastAsia" w:ascii="宋体" w:hAnsi="宋体"/>
          <w:b/>
          <w:sz w:val="24"/>
        </w:rPr>
        <w:t>投标费用</w:t>
      </w:r>
      <w:bookmarkEnd w:id="18"/>
      <w:bookmarkEnd w:id="19"/>
      <w:bookmarkEnd w:id="20"/>
    </w:p>
    <w:p>
      <w:pPr>
        <w:pStyle w:val="21"/>
        <w:spacing w:line="480" w:lineRule="exact"/>
        <w:ind w:left="48" w:leftChars="23" w:firstLine="480" w:firstLineChars="200"/>
        <w:outlineLvl w:val="0"/>
        <w:rPr>
          <w:rFonts w:ascii="宋体"/>
          <w:sz w:val="24"/>
        </w:rPr>
      </w:pPr>
      <w:bookmarkStart w:id="21" w:name="_Toc7414"/>
      <w:bookmarkStart w:id="22" w:name="_Toc8916"/>
      <w:bookmarkStart w:id="23" w:name="_Toc17097"/>
      <w:r>
        <w:rPr>
          <w:rFonts w:ascii="宋体" w:hAnsi="宋体"/>
          <w:sz w:val="24"/>
        </w:rPr>
        <w:t>5.1</w:t>
      </w:r>
      <w:r>
        <w:rPr>
          <w:rFonts w:hint="eastAsia" w:ascii="宋体" w:hAnsi="宋体"/>
          <w:sz w:val="24"/>
        </w:rPr>
        <w:t>无论投标报价过程的实施或结果如何，投标人均应承担与投标文件制作和投标报价相关的所有费用。招标人和招标代理在任何情况下都不担负这些费用。</w:t>
      </w:r>
      <w:bookmarkEnd w:id="21"/>
      <w:bookmarkEnd w:id="22"/>
      <w:bookmarkEnd w:id="23"/>
    </w:p>
    <w:p>
      <w:pPr>
        <w:pStyle w:val="21"/>
        <w:spacing w:line="480" w:lineRule="exact"/>
        <w:ind w:left="48" w:leftChars="23" w:firstLine="480" w:firstLineChars="200"/>
        <w:outlineLvl w:val="0"/>
        <w:rPr>
          <w:rFonts w:ascii="宋体"/>
          <w:sz w:val="24"/>
        </w:rPr>
      </w:pPr>
      <w:bookmarkStart w:id="24" w:name="_Toc15482"/>
      <w:r>
        <w:rPr>
          <w:rFonts w:ascii="宋体" w:hAnsi="宋体"/>
          <w:sz w:val="24"/>
        </w:rPr>
        <w:t>5.2</w:t>
      </w:r>
      <w:bookmarkEnd w:id="24"/>
      <w:r>
        <w:rPr>
          <w:rFonts w:hint="eastAsia"/>
          <w:sz w:val="24"/>
          <w:szCs w:val="22"/>
        </w:rPr>
        <w:t>中标服务费：按每包的预算金额为中标价，依据国家计委计价格[2002]1980号文收费标准下浮30%向代理招标人交纳中标服务费。中标服务费由各入围供应商平均承担。无论投标过程中的方法和结果如何，供应商自行承担所有与参加投标有关的费用。</w:t>
      </w:r>
    </w:p>
    <w:p>
      <w:pPr>
        <w:pStyle w:val="21"/>
        <w:spacing w:line="480" w:lineRule="exact"/>
        <w:ind w:left="0" w:leftChars="0" w:firstLine="0" w:firstLineChars="0"/>
        <w:outlineLvl w:val="1"/>
        <w:rPr>
          <w:rFonts w:ascii="宋体"/>
          <w:b/>
          <w:sz w:val="28"/>
        </w:rPr>
      </w:pPr>
      <w:bookmarkStart w:id="25" w:name="_Toc22107"/>
      <w:bookmarkStart w:id="26" w:name="_Toc7019"/>
      <w:bookmarkStart w:id="27" w:name="_Toc8225"/>
      <w:r>
        <w:rPr>
          <w:rFonts w:hint="eastAsia" w:ascii="宋体" w:hAnsi="宋体"/>
          <w:b/>
          <w:sz w:val="28"/>
        </w:rPr>
        <w:t>二、招标文件</w:t>
      </w:r>
      <w:bookmarkEnd w:id="25"/>
      <w:bookmarkEnd w:id="26"/>
      <w:bookmarkEnd w:id="27"/>
    </w:p>
    <w:p>
      <w:pPr>
        <w:pStyle w:val="21"/>
        <w:spacing w:line="480" w:lineRule="exact"/>
        <w:ind w:left="569" w:leftChars="271" w:firstLine="2" w:firstLineChars="1"/>
        <w:outlineLvl w:val="0"/>
        <w:rPr>
          <w:rFonts w:ascii="宋体"/>
          <w:b/>
          <w:sz w:val="24"/>
        </w:rPr>
      </w:pPr>
      <w:bookmarkStart w:id="28" w:name="_Toc29387"/>
      <w:bookmarkStart w:id="29" w:name="_Toc8798"/>
      <w:bookmarkStart w:id="30" w:name="_Toc31893"/>
      <w:r>
        <w:rPr>
          <w:rFonts w:ascii="宋体" w:hAnsi="宋体"/>
          <w:b/>
          <w:sz w:val="24"/>
        </w:rPr>
        <w:t xml:space="preserve">6.  </w:t>
      </w:r>
      <w:r>
        <w:rPr>
          <w:rFonts w:hint="eastAsia" w:ascii="宋体" w:hAnsi="宋体"/>
          <w:b/>
          <w:sz w:val="24"/>
        </w:rPr>
        <w:t>招标文件构成</w:t>
      </w:r>
      <w:bookmarkEnd w:id="28"/>
      <w:bookmarkEnd w:id="29"/>
      <w:bookmarkEnd w:id="30"/>
    </w:p>
    <w:p>
      <w:pPr>
        <w:pStyle w:val="21"/>
        <w:spacing w:line="480" w:lineRule="exact"/>
        <w:ind w:left="197" w:leftChars="94" w:firstLine="360" w:firstLineChars="150"/>
        <w:outlineLvl w:val="0"/>
        <w:rPr>
          <w:rFonts w:ascii="宋体"/>
          <w:sz w:val="24"/>
        </w:rPr>
      </w:pPr>
      <w:bookmarkStart w:id="31" w:name="_Toc22244"/>
      <w:bookmarkStart w:id="32" w:name="_Toc27616"/>
      <w:bookmarkStart w:id="33" w:name="_Toc29308"/>
      <w:r>
        <w:rPr>
          <w:rFonts w:hint="eastAsia" w:ascii="宋体" w:hAnsi="宋体"/>
          <w:sz w:val="24"/>
        </w:rPr>
        <w:t>本招标文件共分五部分，内容如下：</w:t>
      </w:r>
      <w:bookmarkEnd w:id="31"/>
      <w:bookmarkEnd w:id="32"/>
      <w:bookmarkEnd w:id="33"/>
    </w:p>
    <w:p>
      <w:pPr>
        <w:pStyle w:val="21"/>
        <w:spacing w:line="480" w:lineRule="exact"/>
        <w:ind w:left="199" w:leftChars="95" w:firstLine="840" w:firstLineChars="350"/>
        <w:outlineLvl w:val="0"/>
        <w:rPr>
          <w:rFonts w:ascii="宋体"/>
          <w:sz w:val="24"/>
        </w:rPr>
      </w:pPr>
      <w:bookmarkStart w:id="34" w:name="_Toc24847"/>
      <w:bookmarkStart w:id="35" w:name="_Toc22328"/>
      <w:bookmarkStart w:id="36" w:name="_Toc22769"/>
      <w:r>
        <w:rPr>
          <w:rFonts w:hint="eastAsia" w:ascii="宋体" w:hAnsi="宋体"/>
          <w:sz w:val="24"/>
        </w:rPr>
        <w:t>第一部分招标公告</w:t>
      </w:r>
      <w:bookmarkEnd w:id="34"/>
      <w:bookmarkEnd w:id="35"/>
      <w:bookmarkEnd w:id="36"/>
    </w:p>
    <w:p>
      <w:pPr>
        <w:pStyle w:val="21"/>
        <w:spacing w:line="480" w:lineRule="exact"/>
        <w:ind w:left="199" w:leftChars="95" w:firstLine="840" w:firstLineChars="350"/>
        <w:outlineLvl w:val="0"/>
        <w:rPr>
          <w:rFonts w:ascii="宋体"/>
          <w:sz w:val="24"/>
        </w:rPr>
      </w:pPr>
      <w:bookmarkStart w:id="37" w:name="_Toc3662"/>
      <w:bookmarkStart w:id="38" w:name="_Toc21707"/>
      <w:bookmarkStart w:id="39" w:name="_Toc30737"/>
      <w:r>
        <w:rPr>
          <w:rFonts w:hint="eastAsia" w:ascii="宋体" w:hAnsi="宋体"/>
          <w:sz w:val="24"/>
        </w:rPr>
        <w:t>第二部分投标人须知</w:t>
      </w:r>
      <w:bookmarkEnd w:id="37"/>
      <w:bookmarkEnd w:id="38"/>
      <w:bookmarkEnd w:id="39"/>
    </w:p>
    <w:p>
      <w:pPr>
        <w:pStyle w:val="21"/>
        <w:spacing w:line="480" w:lineRule="exact"/>
        <w:ind w:left="199" w:leftChars="95" w:firstLine="840" w:firstLineChars="350"/>
        <w:outlineLvl w:val="0"/>
        <w:rPr>
          <w:rFonts w:ascii="宋体"/>
          <w:sz w:val="24"/>
        </w:rPr>
      </w:pPr>
      <w:bookmarkStart w:id="40" w:name="_Toc25164"/>
      <w:bookmarkStart w:id="41" w:name="_Toc6061"/>
      <w:bookmarkStart w:id="42" w:name="_Toc5592"/>
      <w:r>
        <w:rPr>
          <w:rFonts w:hint="eastAsia" w:ascii="宋体" w:hAnsi="宋体"/>
          <w:sz w:val="24"/>
        </w:rPr>
        <w:t>第三部分招标要求</w:t>
      </w:r>
      <w:bookmarkEnd w:id="40"/>
      <w:bookmarkEnd w:id="41"/>
      <w:bookmarkEnd w:id="42"/>
    </w:p>
    <w:p>
      <w:pPr>
        <w:pStyle w:val="21"/>
        <w:spacing w:line="480" w:lineRule="exact"/>
        <w:ind w:left="199" w:leftChars="95" w:firstLine="840" w:firstLineChars="350"/>
        <w:outlineLvl w:val="0"/>
        <w:rPr>
          <w:rFonts w:ascii="宋体"/>
          <w:sz w:val="24"/>
        </w:rPr>
      </w:pPr>
      <w:bookmarkStart w:id="43" w:name="_Toc27874"/>
      <w:bookmarkStart w:id="44" w:name="_Toc8921"/>
      <w:bookmarkStart w:id="45" w:name="_Toc26235"/>
      <w:r>
        <w:rPr>
          <w:rFonts w:hint="eastAsia" w:ascii="宋体" w:hAnsi="宋体"/>
          <w:sz w:val="24"/>
        </w:rPr>
        <w:t>第四部分合同条款及格式</w:t>
      </w:r>
      <w:bookmarkEnd w:id="43"/>
      <w:bookmarkEnd w:id="44"/>
      <w:bookmarkEnd w:id="45"/>
    </w:p>
    <w:p>
      <w:pPr>
        <w:pStyle w:val="21"/>
        <w:spacing w:line="480" w:lineRule="exact"/>
        <w:ind w:left="199" w:leftChars="95" w:firstLine="840" w:firstLineChars="350"/>
        <w:outlineLvl w:val="0"/>
        <w:rPr>
          <w:rFonts w:ascii="宋体"/>
          <w:sz w:val="24"/>
        </w:rPr>
      </w:pPr>
      <w:bookmarkStart w:id="46" w:name="_Toc24995"/>
      <w:bookmarkStart w:id="47" w:name="_Toc23721"/>
      <w:bookmarkStart w:id="48" w:name="_Toc1085"/>
      <w:r>
        <w:rPr>
          <w:rFonts w:hint="eastAsia" w:ascii="宋体" w:hAnsi="宋体"/>
          <w:sz w:val="24"/>
        </w:rPr>
        <w:t>第五部分附件</w:t>
      </w:r>
      <w:bookmarkEnd w:id="46"/>
      <w:bookmarkEnd w:id="47"/>
      <w:bookmarkEnd w:id="48"/>
    </w:p>
    <w:p>
      <w:pPr>
        <w:pStyle w:val="21"/>
        <w:spacing w:line="480" w:lineRule="exact"/>
        <w:ind w:left="197" w:leftChars="94" w:firstLine="376" w:firstLineChars="156"/>
        <w:outlineLvl w:val="0"/>
        <w:rPr>
          <w:rFonts w:ascii="宋体"/>
          <w:b/>
          <w:sz w:val="24"/>
        </w:rPr>
      </w:pPr>
      <w:bookmarkStart w:id="49" w:name="_Toc31858"/>
      <w:bookmarkStart w:id="50" w:name="_Toc4919"/>
      <w:bookmarkStart w:id="51" w:name="_Toc27057"/>
      <w:r>
        <w:rPr>
          <w:rFonts w:ascii="宋体" w:hAnsi="宋体"/>
          <w:b/>
          <w:sz w:val="24"/>
        </w:rPr>
        <w:t xml:space="preserve">7.  </w:t>
      </w:r>
      <w:r>
        <w:rPr>
          <w:rFonts w:hint="eastAsia" w:ascii="宋体" w:hAnsi="宋体"/>
          <w:b/>
          <w:sz w:val="24"/>
        </w:rPr>
        <w:t>招标文件澄清和修改</w:t>
      </w:r>
      <w:bookmarkEnd w:id="49"/>
      <w:bookmarkEnd w:id="50"/>
      <w:bookmarkEnd w:id="51"/>
    </w:p>
    <w:p>
      <w:pPr>
        <w:pStyle w:val="21"/>
        <w:spacing w:line="480" w:lineRule="exact"/>
        <w:ind w:left="286" w:leftChars="136" w:firstLine="480" w:firstLineChars="200"/>
        <w:outlineLvl w:val="0"/>
        <w:rPr>
          <w:rFonts w:ascii="宋体"/>
          <w:sz w:val="24"/>
        </w:rPr>
      </w:pPr>
      <w:bookmarkStart w:id="52" w:name="_Toc15456"/>
      <w:bookmarkStart w:id="53" w:name="_Toc32322"/>
      <w:bookmarkStart w:id="54" w:name="_Toc14329"/>
      <w:r>
        <w:rPr>
          <w:rFonts w:ascii="宋体" w:hAnsi="宋体"/>
          <w:sz w:val="24"/>
        </w:rPr>
        <w:t xml:space="preserve">7.1  </w:t>
      </w:r>
      <w:r>
        <w:rPr>
          <w:rFonts w:hint="eastAsia" w:ascii="宋体" w:hAnsi="宋体"/>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2"/>
      <w:bookmarkEnd w:id="53"/>
      <w:bookmarkEnd w:id="54"/>
    </w:p>
    <w:p>
      <w:pPr>
        <w:pStyle w:val="21"/>
        <w:spacing w:line="480" w:lineRule="exact"/>
        <w:ind w:left="286" w:leftChars="136" w:firstLine="480" w:firstLineChars="200"/>
        <w:outlineLvl w:val="0"/>
        <w:rPr>
          <w:rFonts w:ascii="宋体"/>
          <w:sz w:val="24"/>
        </w:rPr>
      </w:pPr>
      <w:bookmarkStart w:id="55" w:name="_Toc2503"/>
      <w:bookmarkStart w:id="56" w:name="_Toc30033"/>
      <w:bookmarkStart w:id="57" w:name="_Toc7023"/>
      <w:r>
        <w:rPr>
          <w:rFonts w:ascii="宋体" w:hAnsi="宋体"/>
          <w:sz w:val="24"/>
        </w:rPr>
        <w:t xml:space="preserve">7.2  </w:t>
      </w:r>
      <w:r>
        <w:rPr>
          <w:rFonts w:hint="eastAsia" w:ascii="宋体" w:hAnsi="宋体"/>
          <w:sz w:val="24"/>
        </w:rPr>
        <w:t>在提交投标文件截止时间</w:t>
      </w:r>
      <w:r>
        <w:rPr>
          <w:rFonts w:ascii="宋体" w:hAnsi="宋体"/>
          <w:sz w:val="24"/>
        </w:rPr>
        <w:t>15</w:t>
      </w:r>
      <w:r>
        <w:rPr>
          <w:rFonts w:hint="eastAsia" w:ascii="宋体" w:hAnsi="宋体"/>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5"/>
      <w:bookmarkEnd w:id="56"/>
      <w:bookmarkEnd w:id="57"/>
    </w:p>
    <w:p>
      <w:pPr>
        <w:pStyle w:val="21"/>
        <w:spacing w:line="480" w:lineRule="exact"/>
        <w:ind w:left="286" w:leftChars="136" w:firstLine="480" w:firstLineChars="200"/>
        <w:outlineLvl w:val="0"/>
        <w:rPr>
          <w:rFonts w:ascii="宋体"/>
          <w:sz w:val="24"/>
        </w:rPr>
      </w:pPr>
      <w:bookmarkStart w:id="58" w:name="_Toc23881"/>
      <w:bookmarkStart w:id="59" w:name="_Toc6239"/>
      <w:bookmarkStart w:id="60" w:name="_Toc27548"/>
      <w:r>
        <w:rPr>
          <w:rFonts w:ascii="宋体" w:hAnsi="宋体"/>
          <w:sz w:val="24"/>
        </w:rPr>
        <w:t xml:space="preserve">7.3  </w:t>
      </w:r>
      <w:r>
        <w:rPr>
          <w:rFonts w:hint="eastAsia" w:ascii="宋体" w:hAnsi="宋体"/>
          <w:sz w:val="24"/>
        </w:rPr>
        <w:t>投标人在收到澄清后，应在投标人须知前附表规定的时间内以书面形式通知招标人，确认已收到该澄清。</w:t>
      </w:r>
      <w:bookmarkEnd w:id="58"/>
      <w:bookmarkEnd w:id="59"/>
      <w:bookmarkEnd w:id="60"/>
    </w:p>
    <w:p>
      <w:pPr>
        <w:pStyle w:val="21"/>
        <w:spacing w:line="480" w:lineRule="exact"/>
        <w:ind w:left="286" w:leftChars="136" w:firstLine="480" w:firstLineChars="200"/>
        <w:outlineLvl w:val="0"/>
        <w:rPr>
          <w:rFonts w:ascii="宋体"/>
          <w:sz w:val="24"/>
        </w:rPr>
      </w:pPr>
      <w:bookmarkStart w:id="61" w:name="_Toc17859"/>
      <w:bookmarkStart w:id="62" w:name="_Toc6905"/>
      <w:bookmarkStart w:id="63" w:name="_Toc17449"/>
      <w:r>
        <w:rPr>
          <w:rFonts w:ascii="宋体" w:hAnsi="宋体"/>
          <w:sz w:val="24"/>
        </w:rPr>
        <w:t xml:space="preserve">7.4  </w:t>
      </w:r>
      <w:r>
        <w:rPr>
          <w:rFonts w:hint="eastAsia" w:ascii="宋体" w:hAnsi="宋体"/>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1"/>
      <w:bookmarkEnd w:id="62"/>
      <w:bookmarkEnd w:id="63"/>
    </w:p>
    <w:p>
      <w:pPr>
        <w:pStyle w:val="21"/>
        <w:spacing w:line="480" w:lineRule="exact"/>
        <w:ind w:left="0" w:leftChars="0" w:firstLine="0" w:firstLineChars="0"/>
        <w:outlineLvl w:val="1"/>
        <w:rPr>
          <w:rFonts w:ascii="宋体"/>
          <w:b/>
          <w:sz w:val="28"/>
        </w:rPr>
      </w:pPr>
      <w:bookmarkStart w:id="64" w:name="_Toc13670"/>
      <w:bookmarkStart w:id="65" w:name="_Toc20316"/>
      <w:bookmarkStart w:id="66" w:name="_Toc21443"/>
      <w:r>
        <w:rPr>
          <w:rFonts w:hint="eastAsia" w:ascii="宋体" w:hAnsi="宋体"/>
          <w:b/>
          <w:sz w:val="28"/>
        </w:rPr>
        <w:t>三、投标文件编制</w:t>
      </w:r>
      <w:bookmarkEnd w:id="64"/>
      <w:bookmarkEnd w:id="65"/>
      <w:bookmarkEnd w:id="66"/>
    </w:p>
    <w:p>
      <w:pPr>
        <w:pStyle w:val="2"/>
        <w:spacing w:line="480" w:lineRule="exact"/>
        <w:ind w:left="1146" w:hanging="573"/>
        <w:rPr>
          <w:rFonts w:ascii="宋体"/>
          <w:b/>
        </w:rPr>
      </w:pPr>
      <w:r>
        <w:rPr>
          <w:rFonts w:ascii="宋体" w:hAnsi="宋体"/>
          <w:b/>
        </w:rPr>
        <w:t xml:space="preserve">8.  </w:t>
      </w:r>
      <w:r>
        <w:rPr>
          <w:rFonts w:hint="eastAsia" w:ascii="宋体" w:hAnsi="宋体"/>
          <w:b/>
        </w:rPr>
        <w:t>投标语言及计量单位</w:t>
      </w:r>
    </w:p>
    <w:p>
      <w:pPr>
        <w:pStyle w:val="29"/>
        <w:spacing w:line="480" w:lineRule="exact"/>
        <w:ind w:firstLine="561" w:firstLineChars="234"/>
        <w:rPr>
          <w:rFonts w:ascii="宋体"/>
        </w:rPr>
      </w:pPr>
      <w:r>
        <w:rPr>
          <w:rFonts w:ascii="宋体" w:hAnsi="宋体"/>
        </w:rPr>
        <w:t xml:space="preserve">8.1 </w:t>
      </w:r>
      <w:r>
        <w:rPr>
          <w:rFonts w:hint="eastAsia" w:ascii="宋体" w:hAnsi="宋体"/>
        </w:rPr>
        <w:t>投标人提交的投标文件以及投标人与招标代理就有关投标的所有来往函电均应使用中文简体字。</w:t>
      </w:r>
    </w:p>
    <w:p>
      <w:pPr>
        <w:pStyle w:val="29"/>
        <w:spacing w:line="480" w:lineRule="exact"/>
        <w:ind w:firstLine="561" w:firstLineChars="234"/>
        <w:rPr>
          <w:rFonts w:ascii="宋体"/>
        </w:rPr>
      </w:pPr>
      <w:r>
        <w:rPr>
          <w:rFonts w:ascii="宋体" w:hAnsi="宋体"/>
        </w:rPr>
        <w:t xml:space="preserve">8.2 </w:t>
      </w:r>
      <w:r>
        <w:rPr>
          <w:rFonts w:hint="eastAsia" w:ascii="宋体" w:hAnsi="宋体"/>
        </w:rPr>
        <w:t>投标人所提供的技术文件和资料，包括图纸中的说明，应使用中文简体字。</w:t>
      </w:r>
    </w:p>
    <w:p>
      <w:pPr>
        <w:pStyle w:val="29"/>
        <w:spacing w:line="480" w:lineRule="exact"/>
        <w:ind w:firstLine="561" w:firstLineChars="234"/>
        <w:rPr>
          <w:rFonts w:ascii="宋体"/>
        </w:rPr>
      </w:pPr>
      <w:r>
        <w:rPr>
          <w:rFonts w:ascii="宋体" w:hAnsi="宋体"/>
        </w:rPr>
        <w:t xml:space="preserve">8.3 </w:t>
      </w:r>
      <w:r>
        <w:rPr>
          <w:rFonts w:hint="eastAsia" w:ascii="宋体" w:hAnsi="宋体"/>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rPr>
      </w:pPr>
      <w:r>
        <w:rPr>
          <w:rFonts w:ascii="宋体" w:hAnsi="宋体"/>
        </w:rPr>
        <w:t>8.</w:t>
      </w:r>
      <w:r>
        <w:rPr>
          <w:rFonts w:hint="eastAsia" w:ascii="宋体" w:hAnsi="宋体"/>
        </w:rPr>
        <w:t>4除招标文件的技术规格中另有规定外，投标文件中所使用的计量单位应使用中华人民共和国法定计量单位。</w:t>
      </w:r>
    </w:p>
    <w:p>
      <w:pPr>
        <w:pStyle w:val="29"/>
        <w:spacing w:line="480" w:lineRule="exact"/>
        <w:ind w:firstLine="561" w:firstLineChars="234"/>
        <w:rPr>
          <w:rFonts w:ascii="宋体"/>
        </w:rPr>
      </w:pPr>
      <w:r>
        <w:rPr>
          <w:rFonts w:ascii="宋体" w:hAnsi="宋体"/>
        </w:rPr>
        <w:t xml:space="preserve">8.5 </w:t>
      </w:r>
      <w:r>
        <w:rPr>
          <w:rFonts w:hint="eastAsia" w:ascii="宋体" w:hAnsi="宋体"/>
        </w:rPr>
        <w:t>对违反上述规定情形的，评标委员会有权要求其限期提供加盖公章的翻译文件或取消其投标资格。</w:t>
      </w:r>
    </w:p>
    <w:p>
      <w:pPr>
        <w:pStyle w:val="2"/>
        <w:spacing w:line="480" w:lineRule="exact"/>
        <w:ind w:left="1146" w:hanging="573"/>
        <w:rPr>
          <w:rFonts w:ascii="宋体"/>
          <w:b/>
        </w:rPr>
      </w:pPr>
      <w:r>
        <w:rPr>
          <w:rFonts w:ascii="宋体" w:hAnsi="宋体"/>
          <w:b/>
        </w:rPr>
        <w:t xml:space="preserve">9.  </w:t>
      </w:r>
      <w:r>
        <w:rPr>
          <w:rFonts w:hint="eastAsia" w:ascii="宋体" w:hAnsi="宋体"/>
          <w:b/>
        </w:rPr>
        <w:t>投标文件构成</w:t>
      </w:r>
    </w:p>
    <w:p>
      <w:pPr>
        <w:pStyle w:val="2"/>
        <w:spacing w:line="480" w:lineRule="exact"/>
        <w:rPr>
          <w:rFonts w:ascii="宋体"/>
          <w:b/>
        </w:rPr>
      </w:pPr>
      <w:r>
        <w:rPr>
          <w:rFonts w:ascii="宋体" w:hAnsi="宋体"/>
          <w:b/>
        </w:rPr>
        <w:t xml:space="preserve">    </w:t>
      </w:r>
      <w:r>
        <w:rPr>
          <w:rFonts w:hint="eastAsia" w:ascii="宋体" w:hAnsi="宋体"/>
          <w:b/>
        </w:rPr>
        <w:t>投标文件由投标函、投标报价、资格证明文件（无需单独装订）、技术文件、商务文件组成。</w:t>
      </w:r>
    </w:p>
    <w:p>
      <w:pPr>
        <w:pStyle w:val="2"/>
        <w:spacing w:line="480" w:lineRule="exact"/>
        <w:ind w:firstLine="480" w:firstLineChars="200"/>
        <w:rPr>
          <w:rFonts w:ascii="宋体"/>
        </w:rPr>
      </w:pPr>
      <w:r>
        <w:rPr>
          <w:rFonts w:hint="eastAsia" w:ascii="宋体" w:hAnsi="宋体"/>
        </w:rPr>
        <w:t>投标人应按招标文件的要求编写投标文件，提交证明其有资格进行报价和有能力履行合同的文件。投标文件包括以下内容，并按下列顺序编制，以方便评标。</w:t>
      </w:r>
    </w:p>
    <w:p>
      <w:pPr>
        <w:pStyle w:val="2"/>
        <w:spacing w:line="480" w:lineRule="exact"/>
        <w:ind w:left="1144" w:leftChars="272" w:hanging="573" w:hangingChars="239"/>
        <w:rPr>
          <w:rFonts w:ascii="宋体"/>
        </w:rPr>
      </w:pPr>
      <w:r>
        <w:rPr>
          <w:rFonts w:ascii="宋体" w:hAnsi="宋体"/>
        </w:rPr>
        <w:t xml:space="preserve">9.1  </w:t>
      </w:r>
      <w:r>
        <w:rPr>
          <w:rFonts w:hint="eastAsia" w:ascii="宋体" w:hAnsi="宋体"/>
        </w:rPr>
        <w:t>投标函（附件一）</w:t>
      </w:r>
    </w:p>
    <w:p>
      <w:pPr>
        <w:pStyle w:val="13"/>
        <w:tabs>
          <w:tab w:val="left" w:pos="382"/>
        </w:tabs>
        <w:spacing w:line="480" w:lineRule="exact"/>
        <w:ind w:left="197" w:leftChars="94" w:firstLine="360" w:firstLineChars="150"/>
        <w:rPr>
          <w:rFonts w:ascii="宋体"/>
          <w:sz w:val="24"/>
        </w:rPr>
      </w:pPr>
      <w:r>
        <w:rPr>
          <w:rFonts w:ascii="宋体" w:hAnsi="宋体"/>
          <w:sz w:val="24"/>
        </w:rPr>
        <w:t xml:space="preserve">9.2  </w:t>
      </w:r>
      <w:r>
        <w:rPr>
          <w:rFonts w:hint="eastAsia" w:ascii="宋体" w:hAnsi="宋体"/>
          <w:sz w:val="24"/>
        </w:rPr>
        <w:t>投标报价</w:t>
      </w:r>
    </w:p>
    <w:p>
      <w:pPr>
        <w:pStyle w:val="13"/>
        <w:spacing w:line="480" w:lineRule="exact"/>
        <w:ind w:left="197" w:leftChars="94" w:firstLine="720" w:firstLineChars="300"/>
        <w:rPr>
          <w:rFonts w:ascii="宋体"/>
          <w:sz w:val="24"/>
        </w:rPr>
      </w:pPr>
      <w:r>
        <w:rPr>
          <w:rFonts w:ascii="宋体" w:hAnsi="宋体"/>
          <w:sz w:val="24"/>
        </w:rPr>
        <w:t>1</w:t>
      </w:r>
      <w:r>
        <w:rPr>
          <w:rFonts w:hint="eastAsia" w:ascii="宋体" w:hAnsi="宋体"/>
          <w:sz w:val="24"/>
        </w:rPr>
        <w:t>）开标一览表（附件三）；</w:t>
      </w:r>
    </w:p>
    <w:p>
      <w:pPr>
        <w:pStyle w:val="13"/>
        <w:spacing w:line="480" w:lineRule="exact"/>
        <w:ind w:left="197" w:leftChars="94" w:firstLine="720" w:firstLineChars="300"/>
        <w:rPr>
          <w:rFonts w:ascii="宋体"/>
          <w:sz w:val="24"/>
        </w:rPr>
      </w:pPr>
      <w:r>
        <w:rPr>
          <w:rFonts w:ascii="宋体" w:hAnsi="宋体"/>
          <w:sz w:val="24"/>
        </w:rPr>
        <w:t>2</w:t>
      </w:r>
      <w:r>
        <w:rPr>
          <w:rFonts w:hint="eastAsia" w:ascii="宋体" w:hAnsi="宋体"/>
          <w:sz w:val="24"/>
        </w:rPr>
        <w:t>）投标明细表（附件四）；</w:t>
      </w:r>
    </w:p>
    <w:p>
      <w:pPr>
        <w:pStyle w:val="2"/>
        <w:spacing w:line="480" w:lineRule="exact"/>
        <w:ind w:left="-2" w:firstLine="573" w:firstLineChars="239"/>
        <w:rPr>
          <w:rFonts w:ascii="宋体" w:hAnsi="宋体"/>
        </w:rPr>
      </w:pPr>
      <w:r>
        <w:rPr>
          <w:rFonts w:ascii="宋体" w:hAnsi="宋体"/>
        </w:rPr>
        <w:t xml:space="preserve">9.3  </w:t>
      </w:r>
      <w:r>
        <w:rPr>
          <w:rFonts w:hint="eastAsia" w:ascii="宋体" w:hAnsi="宋体"/>
        </w:rPr>
        <w:t>资格证明文件（注：</w:t>
      </w:r>
      <w:r>
        <w:rPr>
          <w:rFonts w:hint="eastAsia" w:ascii="宋体" w:hAnsi="宋体"/>
          <w:b/>
        </w:rPr>
        <w:t>无需单独装订</w:t>
      </w:r>
      <w:r>
        <w:rPr>
          <w:rFonts w:hint="eastAsia" w:ascii="宋体" w:hAnsi="宋体"/>
        </w:rPr>
        <w:t>）</w:t>
      </w:r>
    </w:p>
    <w:p>
      <w:pPr>
        <w:pStyle w:val="2"/>
        <w:spacing w:line="480" w:lineRule="exact"/>
        <w:ind w:left="-2" w:firstLine="576" w:firstLineChars="239"/>
        <w:rPr>
          <w:rFonts w:ascii="宋体"/>
        </w:rPr>
      </w:pPr>
      <w:r>
        <w:rPr>
          <w:rFonts w:hint="eastAsia" w:ascii="宋体" w:hAnsi="宋体"/>
          <w:b/>
          <w:bCs/>
        </w:rPr>
        <w:t>包1：</w:t>
      </w:r>
      <w:r>
        <w:rPr>
          <w:rFonts w:ascii="宋体" w:hAnsi="宋体"/>
        </w:rPr>
        <w:t>1)</w:t>
      </w:r>
      <w:r>
        <w:rPr>
          <w:rFonts w:hint="eastAsia" w:ascii="宋体" w:hAnsi="宋体"/>
        </w:rPr>
        <w:t>营业执照副本、税务登记证副本（三证合一除外）复印件；</w:t>
      </w:r>
    </w:p>
    <w:p>
      <w:pPr>
        <w:pStyle w:val="13"/>
        <w:spacing w:line="480" w:lineRule="exact"/>
        <w:ind w:left="197" w:leftChars="94" w:firstLine="360" w:firstLineChars="150"/>
        <w:rPr>
          <w:rFonts w:ascii="宋体" w:hAnsi="宋体"/>
          <w:sz w:val="24"/>
        </w:rPr>
      </w:pPr>
      <w:r>
        <w:rPr>
          <w:rFonts w:ascii="宋体" w:hAnsi="宋体"/>
          <w:sz w:val="24"/>
        </w:rPr>
        <w:t>2)</w:t>
      </w:r>
      <w:r>
        <w:rPr>
          <w:rFonts w:hint="eastAsia" w:ascii="宋体" w:hAnsi="宋体"/>
          <w:sz w:val="24"/>
        </w:rPr>
        <w:t>授权委托书原件（附件二），投标人授权代表须提供身份证复印件；</w:t>
      </w:r>
    </w:p>
    <w:p>
      <w:pPr>
        <w:pStyle w:val="13"/>
        <w:spacing w:line="480" w:lineRule="exact"/>
        <w:ind w:left="197" w:leftChars="94"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具有建设行政主管部门颁发的工程设计综合甲级或建筑行业（建筑工程）设计乙级及以上资质复印件</w:t>
      </w:r>
    </w:p>
    <w:p>
      <w:pPr>
        <w:pStyle w:val="13"/>
        <w:spacing w:line="480" w:lineRule="exact"/>
        <w:ind w:left="197" w:leftChars="94" w:firstLine="360" w:firstLineChars="150"/>
        <w:rPr>
          <w:rFonts w:ascii="宋体"/>
          <w:sz w:val="24"/>
        </w:rPr>
      </w:pPr>
      <w:r>
        <w:rPr>
          <w:rFonts w:hint="eastAsia" w:ascii="宋体" w:hAnsi="宋体"/>
          <w:sz w:val="24"/>
        </w:rPr>
        <w:t>4</w:t>
      </w:r>
      <w:r>
        <w:rPr>
          <w:rFonts w:ascii="宋体" w:hAnsi="宋体"/>
          <w:sz w:val="24"/>
        </w:rPr>
        <w:t>)</w:t>
      </w:r>
      <w:r>
        <w:rPr>
          <w:rFonts w:hint="eastAsia" w:ascii="宋体" w:hAnsi="宋体"/>
          <w:sz w:val="24"/>
        </w:rPr>
        <w:t>近三年（</w:t>
      </w:r>
      <w:r>
        <w:rPr>
          <w:rFonts w:ascii="宋体" w:hAnsi="宋体"/>
          <w:sz w:val="24"/>
        </w:rPr>
        <w:t>2017年</w:t>
      </w:r>
      <w:r>
        <w:rPr>
          <w:rFonts w:hint="eastAsia" w:ascii="宋体" w:hAnsi="宋体"/>
          <w:sz w:val="24"/>
        </w:rPr>
        <w:t>5</w:t>
      </w:r>
      <w:r>
        <w:rPr>
          <w:rFonts w:ascii="宋体" w:hAnsi="宋体"/>
          <w:sz w:val="24"/>
        </w:rPr>
        <w:t>月1日</w:t>
      </w:r>
      <w:r>
        <w:rPr>
          <w:rFonts w:hint="eastAsia" w:ascii="宋体" w:hAnsi="宋体"/>
          <w:sz w:val="24"/>
        </w:rPr>
        <w:t>至今）无不良信誉证明，“信用中国”网站（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如投标单位成立不足三年供应商需提供自成立至今的。（附件九的格式</w:t>
      </w:r>
      <w:r>
        <w:rPr>
          <w:rFonts w:ascii="宋体" w:hAnsi="宋体"/>
          <w:sz w:val="24"/>
        </w:rPr>
        <w:t>1</w:t>
      </w:r>
      <w:r>
        <w:rPr>
          <w:rFonts w:hint="eastAsia" w:ascii="宋体" w:hAnsi="宋体"/>
          <w:sz w:val="24"/>
        </w:rPr>
        <w:t>）；</w:t>
      </w:r>
    </w:p>
    <w:p>
      <w:pPr>
        <w:pStyle w:val="13"/>
        <w:spacing w:line="480" w:lineRule="exact"/>
        <w:ind w:left="197" w:leftChars="94" w:firstLine="360" w:firstLineChars="150"/>
        <w:rPr>
          <w:rFonts w:ascii="宋体"/>
          <w:sz w:val="24"/>
        </w:rPr>
      </w:pPr>
      <w:r>
        <w:rPr>
          <w:rFonts w:hint="eastAsia" w:ascii="宋体" w:hAnsi="宋体"/>
          <w:sz w:val="24"/>
        </w:rPr>
        <w:t>5）</w:t>
      </w:r>
      <w:r>
        <w:rPr>
          <w:rFonts w:ascii="宋体" w:hAnsi="宋体"/>
          <w:sz w:val="24"/>
        </w:rPr>
        <w:t>201</w:t>
      </w:r>
      <w:r>
        <w:rPr>
          <w:rFonts w:hint="eastAsia" w:ascii="宋体" w:hAnsi="宋体"/>
          <w:sz w:val="24"/>
        </w:rPr>
        <w:t>8年财务状况报告（附件九的格式</w:t>
      </w:r>
      <w:r>
        <w:rPr>
          <w:rFonts w:ascii="宋体" w:hAnsi="宋体"/>
          <w:sz w:val="24"/>
        </w:rPr>
        <w:t>2</w:t>
      </w:r>
      <w:r>
        <w:rPr>
          <w:rFonts w:hint="eastAsia" w:ascii="宋体" w:hAnsi="宋体"/>
          <w:sz w:val="24"/>
        </w:rPr>
        <w:t>）及依法缴纳税收和社会保障资金的相关材料，（附件九的格式</w:t>
      </w:r>
      <w:r>
        <w:rPr>
          <w:rFonts w:ascii="宋体" w:hAnsi="宋体"/>
          <w:sz w:val="24"/>
        </w:rPr>
        <w:t>3</w:t>
      </w:r>
      <w:r>
        <w:rPr>
          <w:rFonts w:hint="eastAsia" w:ascii="宋体" w:hAnsi="宋体"/>
          <w:sz w:val="24"/>
        </w:rPr>
        <w:t>），如投标单位成立不足一年供应商需提供自成立至今的；</w:t>
      </w:r>
    </w:p>
    <w:p>
      <w:pPr>
        <w:pStyle w:val="13"/>
        <w:spacing w:line="480" w:lineRule="exact"/>
        <w:ind w:left="197" w:leftChars="94" w:firstLine="360" w:firstLineChars="150"/>
        <w:rPr>
          <w:rFonts w:ascii="宋体"/>
          <w:sz w:val="24"/>
        </w:rPr>
      </w:pPr>
      <w:r>
        <w:rPr>
          <w:rFonts w:hint="eastAsia" w:ascii="宋体" w:hAnsi="宋体"/>
          <w:sz w:val="24"/>
        </w:rPr>
        <w:t>6）具备履行合同所必需的设备和专业技术能力的证明材料（附件九的格式</w:t>
      </w:r>
      <w:r>
        <w:rPr>
          <w:rFonts w:ascii="宋体" w:hAnsi="宋体"/>
          <w:sz w:val="24"/>
        </w:rPr>
        <w:t>4</w:t>
      </w:r>
      <w:r>
        <w:rPr>
          <w:rFonts w:hint="eastAsia" w:ascii="宋体" w:hAnsi="宋体"/>
          <w:sz w:val="24"/>
        </w:rPr>
        <w:t>）；</w:t>
      </w:r>
    </w:p>
    <w:p>
      <w:pPr>
        <w:pStyle w:val="13"/>
        <w:spacing w:line="480" w:lineRule="exact"/>
        <w:ind w:left="197" w:leftChars="94" w:firstLine="360" w:firstLineChars="150"/>
        <w:rPr>
          <w:rFonts w:ascii="宋体"/>
          <w:sz w:val="24"/>
        </w:rPr>
      </w:pPr>
      <w:r>
        <w:rPr>
          <w:rFonts w:hint="eastAsia" w:ascii="宋体" w:hAnsi="宋体"/>
          <w:sz w:val="24"/>
        </w:rPr>
        <w:t>7）有关的质量体系、安全等认证证书：例如</w:t>
      </w:r>
      <w:r>
        <w:rPr>
          <w:rFonts w:ascii="宋体" w:hAnsi="宋体"/>
          <w:sz w:val="24"/>
        </w:rPr>
        <w:t>ISO</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3"/>
        <w:spacing w:line="480" w:lineRule="exact"/>
        <w:ind w:left="197" w:leftChars="94" w:firstLine="360" w:firstLineChars="150"/>
        <w:rPr>
          <w:rFonts w:ascii="宋体"/>
          <w:sz w:val="24"/>
        </w:rPr>
      </w:pPr>
      <w:r>
        <w:rPr>
          <w:rFonts w:hint="eastAsia" w:ascii="宋体" w:hAnsi="宋体"/>
          <w:sz w:val="24"/>
        </w:rPr>
        <w:t>8）</w:t>
      </w:r>
      <w:r>
        <w:rPr>
          <w:rFonts w:hint="eastAsia" w:ascii="宋体" w:hAnsi="宋体"/>
          <w:kern w:val="0"/>
          <w:sz w:val="24"/>
        </w:rPr>
        <w:t>近</w:t>
      </w:r>
      <w:r>
        <w:rPr>
          <w:rFonts w:hint="eastAsia" w:ascii="宋体" w:hAnsi="宋体"/>
          <w:kern w:val="0"/>
          <w:sz w:val="24"/>
          <w:lang w:val="en-US" w:eastAsia="zh-CN"/>
        </w:rPr>
        <w:t>五</w:t>
      </w:r>
      <w:r>
        <w:rPr>
          <w:rFonts w:hint="eastAsia" w:ascii="宋体" w:hAnsi="宋体"/>
          <w:kern w:val="0"/>
          <w:sz w:val="24"/>
        </w:rPr>
        <w:t>年（201</w:t>
      </w:r>
      <w:r>
        <w:rPr>
          <w:rFonts w:hint="eastAsia" w:ascii="宋体" w:hAnsi="宋体"/>
          <w:kern w:val="0"/>
          <w:sz w:val="24"/>
          <w:lang w:val="en-US" w:eastAsia="zh-CN"/>
        </w:rPr>
        <w:t>5</w:t>
      </w:r>
      <w:r>
        <w:rPr>
          <w:rFonts w:hint="eastAsia" w:ascii="宋体" w:hAnsi="宋体"/>
          <w:kern w:val="0"/>
          <w:sz w:val="24"/>
        </w:rPr>
        <w:t>年5月1日至今）同类业绩一览表及合同复印件加盖公章；维保业绩，应提供维修过该产品用户的单位名称、地址、邮编、联系电话、联系人（附件九的格式8），如投标单位成立不足三年需提供自成立至今的；</w:t>
      </w:r>
    </w:p>
    <w:p>
      <w:pPr>
        <w:pStyle w:val="13"/>
        <w:spacing w:line="480" w:lineRule="exact"/>
        <w:ind w:left="197" w:leftChars="94" w:firstLine="360" w:firstLineChars="150"/>
        <w:rPr>
          <w:rFonts w:ascii="宋体"/>
          <w:sz w:val="24"/>
        </w:rPr>
      </w:pPr>
      <w:r>
        <w:rPr>
          <w:rFonts w:hint="eastAsia" w:ascii="宋体" w:hAnsi="宋体"/>
          <w:sz w:val="24"/>
        </w:rPr>
        <w:t>9）投标人为小型和微型企业的，须提供企业所在地的县级以上中小企业主管部门出具的证明文件、《小微企业声明函》（附件九的格式</w:t>
      </w:r>
      <w:r>
        <w:rPr>
          <w:rFonts w:ascii="宋体" w:hAnsi="宋体"/>
          <w:sz w:val="24"/>
        </w:rPr>
        <w:t>5</w:t>
      </w:r>
      <w:r>
        <w:rPr>
          <w:rFonts w:hint="eastAsia" w:ascii="宋体" w:hAnsi="宋体"/>
          <w:sz w:val="24"/>
        </w:rPr>
        <w:t>）、《从业人员声明函》（附件九的格式</w:t>
      </w:r>
      <w:r>
        <w:rPr>
          <w:rFonts w:ascii="宋体" w:hAnsi="宋体"/>
          <w:sz w:val="24"/>
        </w:rPr>
        <w:t>6</w:t>
      </w:r>
      <w:r>
        <w:rPr>
          <w:rFonts w:hint="eastAsia" w:ascii="宋体" w:hAnsi="宋体"/>
          <w:sz w:val="24"/>
        </w:rPr>
        <w:t>）原件及复印件（如果有）；</w:t>
      </w:r>
    </w:p>
    <w:p>
      <w:pPr>
        <w:pStyle w:val="13"/>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0）投标人为监狱企业的，须提供省级以上监狱管理局、戒毒管理局（含新疆生产建设兵团）出具的属于监狱企业的证明文件原件（如果有）；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1）节能或环保产品证明（如果有）；</w:t>
      </w:r>
    </w:p>
    <w:p>
      <w:pPr>
        <w:pStyle w:val="13"/>
        <w:spacing w:line="480" w:lineRule="exact"/>
        <w:ind w:left="197" w:leftChars="94" w:firstLine="360" w:firstLineChars="150"/>
        <w:rPr>
          <w:rFonts w:ascii="宋体" w:hAnsi="宋体"/>
          <w:sz w:val="24"/>
        </w:rPr>
      </w:pPr>
      <w:r>
        <w:rPr>
          <w:rFonts w:ascii="宋体" w:hAnsi="宋体"/>
          <w:sz w:val="24"/>
        </w:rPr>
        <w:t>1</w:t>
      </w:r>
      <w:r>
        <w:rPr>
          <w:rFonts w:hint="eastAsia" w:ascii="宋体" w:hAnsi="宋体"/>
          <w:sz w:val="24"/>
        </w:rPr>
        <w:t>2）投标人认为需要提交的其他文件。</w:t>
      </w:r>
    </w:p>
    <w:p>
      <w:pPr>
        <w:pStyle w:val="2"/>
        <w:spacing w:line="480" w:lineRule="exact"/>
        <w:ind w:left="-2" w:firstLine="576" w:firstLineChars="239"/>
        <w:rPr>
          <w:rFonts w:ascii="宋体"/>
        </w:rPr>
      </w:pPr>
      <w:r>
        <w:rPr>
          <w:rFonts w:hint="eastAsia" w:ascii="宋体" w:hAnsi="宋体"/>
          <w:b/>
          <w:bCs/>
        </w:rPr>
        <w:t>包2：</w:t>
      </w:r>
      <w:r>
        <w:rPr>
          <w:rFonts w:ascii="宋体" w:hAnsi="宋体"/>
        </w:rPr>
        <w:t>1)</w:t>
      </w:r>
      <w:r>
        <w:rPr>
          <w:rFonts w:hint="eastAsia" w:ascii="宋体" w:hAnsi="宋体"/>
        </w:rPr>
        <w:t>营业执照副本、税务登记证副本（三证合一除外）复印件；</w:t>
      </w:r>
    </w:p>
    <w:p>
      <w:pPr>
        <w:pStyle w:val="13"/>
        <w:spacing w:line="480" w:lineRule="exact"/>
        <w:ind w:left="197" w:leftChars="94" w:firstLine="360" w:firstLineChars="150"/>
        <w:rPr>
          <w:rFonts w:ascii="宋体" w:hAnsi="宋体"/>
          <w:sz w:val="24"/>
        </w:rPr>
      </w:pPr>
      <w:r>
        <w:rPr>
          <w:rFonts w:ascii="宋体" w:hAnsi="宋体"/>
          <w:sz w:val="24"/>
        </w:rPr>
        <w:t>2)</w:t>
      </w:r>
      <w:r>
        <w:rPr>
          <w:rFonts w:hint="eastAsia" w:ascii="宋体" w:hAnsi="宋体"/>
          <w:sz w:val="24"/>
        </w:rPr>
        <w:t>授权委托书原件（附件二），投标人授权代表须提供身份证复印件；</w:t>
      </w:r>
    </w:p>
    <w:p>
      <w:pPr>
        <w:pStyle w:val="13"/>
        <w:spacing w:line="480" w:lineRule="exact"/>
        <w:ind w:left="197" w:leftChars="94" w:firstLine="360" w:firstLineChars="15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具有住建部颁发的房屋建筑工程专业乙级及以上监理单位资质等级证书复印件</w:t>
      </w:r>
    </w:p>
    <w:p>
      <w:pPr>
        <w:pStyle w:val="13"/>
        <w:spacing w:line="480" w:lineRule="exact"/>
        <w:ind w:left="197" w:leftChars="94" w:firstLine="360" w:firstLineChars="150"/>
        <w:rPr>
          <w:rFonts w:ascii="宋体"/>
          <w:sz w:val="24"/>
        </w:rPr>
      </w:pPr>
      <w:r>
        <w:rPr>
          <w:rFonts w:hint="eastAsia" w:ascii="宋体" w:hAnsi="宋体"/>
          <w:sz w:val="24"/>
        </w:rPr>
        <w:t>4</w:t>
      </w:r>
      <w:r>
        <w:rPr>
          <w:rFonts w:ascii="宋体" w:hAnsi="宋体"/>
          <w:sz w:val="24"/>
        </w:rPr>
        <w:t>)</w:t>
      </w:r>
      <w:r>
        <w:rPr>
          <w:rFonts w:hint="eastAsia" w:ascii="宋体" w:hAnsi="宋体"/>
          <w:sz w:val="24"/>
        </w:rPr>
        <w:t>近三年（2017年5月1日至今）无不良信誉证明，“信用中国”网站（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如投标单位成立不足三年供应商需提供自成立至今的。（附件九的格式</w:t>
      </w:r>
      <w:r>
        <w:rPr>
          <w:rFonts w:ascii="宋体" w:hAnsi="宋体"/>
          <w:sz w:val="24"/>
        </w:rPr>
        <w:t>1</w:t>
      </w:r>
      <w:r>
        <w:rPr>
          <w:rFonts w:hint="eastAsia" w:ascii="宋体" w:hAnsi="宋体"/>
          <w:sz w:val="24"/>
        </w:rPr>
        <w:t>）；</w:t>
      </w:r>
    </w:p>
    <w:p>
      <w:pPr>
        <w:pStyle w:val="13"/>
        <w:spacing w:line="480" w:lineRule="exact"/>
        <w:ind w:left="197" w:leftChars="94" w:firstLine="360" w:firstLineChars="150"/>
        <w:rPr>
          <w:rFonts w:ascii="宋体"/>
          <w:sz w:val="24"/>
        </w:rPr>
      </w:pPr>
      <w:r>
        <w:rPr>
          <w:rFonts w:hint="eastAsia" w:ascii="宋体" w:hAnsi="宋体"/>
          <w:sz w:val="24"/>
        </w:rPr>
        <w:t>5）</w:t>
      </w:r>
      <w:r>
        <w:rPr>
          <w:rFonts w:ascii="宋体" w:hAnsi="宋体"/>
          <w:sz w:val="24"/>
        </w:rPr>
        <w:t>201</w:t>
      </w:r>
      <w:r>
        <w:rPr>
          <w:rFonts w:hint="eastAsia" w:ascii="宋体" w:hAnsi="宋体"/>
          <w:sz w:val="24"/>
        </w:rPr>
        <w:t>8年财务状况报告（附件九的格式</w:t>
      </w:r>
      <w:r>
        <w:rPr>
          <w:rFonts w:ascii="宋体" w:hAnsi="宋体"/>
          <w:sz w:val="24"/>
        </w:rPr>
        <w:t>2</w:t>
      </w:r>
      <w:r>
        <w:rPr>
          <w:rFonts w:hint="eastAsia" w:ascii="宋体" w:hAnsi="宋体"/>
          <w:sz w:val="24"/>
        </w:rPr>
        <w:t>）及依法缴纳税收和社会保障资金的相关材料，（附件九的格式</w:t>
      </w:r>
      <w:r>
        <w:rPr>
          <w:rFonts w:ascii="宋体" w:hAnsi="宋体"/>
          <w:sz w:val="24"/>
        </w:rPr>
        <w:t>3</w:t>
      </w:r>
      <w:r>
        <w:rPr>
          <w:rFonts w:hint="eastAsia" w:ascii="宋体" w:hAnsi="宋体"/>
          <w:sz w:val="24"/>
        </w:rPr>
        <w:t>），如投标单位成立不足一年供应商需提供自成立至今的；</w:t>
      </w:r>
    </w:p>
    <w:p>
      <w:pPr>
        <w:pStyle w:val="13"/>
        <w:spacing w:line="480" w:lineRule="exact"/>
        <w:ind w:left="197" w:leftChars="94" w:firstLine="360" w:firstLineChars="150"/>
        <w:rPr>
          <w:rFonts w:ascii="宋体"/>
          <w:sz w:val="24"/>
        </w:rPr>
      </w:pPr>
      <w:r>
        <w:rPr>
          <w:rFonts w:hint="eastAsia" w:ascii="宋体" w:hAnsi="宋体"/>
          <w:sz w:val="24"/>
        </w:rPr>
        <w:t>6）具备履行合同所必需的设备和专业技术能力的证明材料（附件九的格式</w:t>
      </w:r>
      <w:r>
        <w:rPr>
          <w:rFonts w:ascii="宋体" w:hAnsi="宋体"/>
          <w:sz w:val="24"/>
        </w:rPr>
        <w:t>4</w:t>
      </w:r>
      <w:r>
        <w:rPr>
          <w:rFonts w:hint="eastAsia" w:ascii="宋体" w:hAnsi="宋体"/>
          <w:sz w:val="24"/>
        </w:rPr>
        <w:t>）；</w:t>
      </w:r>
    </w:p>
    <w:p>
      <w:pPr>
        <w:pStyle w:val="13"/>
        <w:spacing w:line="480" w:lineRule="exact"/>
        <w:ind w:left="197" w:leftChars="94" w:firstLine="360" w:firstLineChars="150"/>
        <w:rPr>
          <w:rFonts w:ascii="宋体"/>
          <w:sz w:val="24"/>
        </w:rPr>
      </w:pPr>
      <w:r>
        <w:rPr>
          <w:rFonts w:hint="eastAsia" w:ascii="宋体" w:hAnsi="宋体"/>
          <w:sz w:val="24"/>
        </w:rPr>
        <w:t>7）有关的质量体系、安全等认证证书：例如</w:t>
      </w:r>
      <w:r>
        <w:rPr>
          <w:rFonts w:ascii="宋体" w:hAnsi="宋体"/>
          <w:sz w:val="24"/>
        </w:rPr>
        <w:t>ISO</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3"/>
        <w:spacing w:line="480" w:lineRule="exact"/>
        <w:ind w:left="197" w:leftChars="94" w:firstLine="360" w:firstLineChars="150"/>
        <w:rPr>
          <w:rFonts w:ascii="宋体"/>
          <w:sz w:val="24"/>
        </w:rPr>
      </w:pPr>
      <w:r>
        <w:rPr>
          <w:rFonts w:hint="eastAsia" w:ascii="宋体" w:hAnsi="宋体"/>
          <w:sz w:val="24"/>
        </w:rPr>
        <w:t>8）</w:t>
      </w:r>
      <w:r>
        <w:rPr>
          <w:rFonts w:hint="eastAsia" w:ascii="宋体" w:hAnsi="宋体"/>
          <w:kern w:val="0"/>
          <w:sz w:val="24"/>
        </w:rPr>
        <w:t>近三年（2017年5月1日至今）同类业绩一览表及合同复印件加盖公章；维保业绩，应提供维修过该产品用户的单位名称、地址、邮编、联系电话、联系人（附件九的格式8），如投标单位成立不足三年需提供自成立至今的；</w:t>
      </w:r>
    </w:p>
    <w:p>
      <w:pPr>
        <w:pStyle w:val="13"/>
        <w:spacing w:line="480" w:lineRule="exact"/>
        <w:ind w:left="197" w:leftChars="94" w:firstLine="360" w:firstLineChars="150"/>
        <w:rPr>
          <w:rFonts w:ascii="宋体"/>
          <w:sz w:val="24"/>
        </w:rPr>
      </w:pPr>
      <w:r>
        <w:rPr>
          <w:rFonts w:hint="eastAsia" w:ascii="宋体" w:hAnsi="宋体"/>
          <w:sz w:val="24"/>
        </w:rPr>
        <w:t>9）投标人为小型和微型企业的，须提供企业所在地的县级以上中小企业主管部门出具的证明文件、《小微企业声明函》（附件九的格式</w:t>
      </w:r>
      <w:r>
        <w:rPr>
          <w:rFonts w:ascii="宋体" w:hAnsi="宋体"/>
          <w:sz w:val="24"/>
        </w:rPr>
        <w:t>5</w:t>
      </w:r>
      <w:r>
        <w:rPr>
          <w:rFonts w:hint="eastAsia" w:ascii="宋体" w:hAnsi="宋体"/>
          <w:sz w:val="24"/>
        </w:rPr>
        <w:t>）、《从业人员声明函》（附件九的格式</w:t>
      </w:r>
      <w:r>
        <w:rPr>
          <w:rFonts w:ascii="宋体" w:hAnsi="宋体"/>
          <w:sz w:val="24"/>
        </w:rPr>
        <w:t>6</w:t>
      </w:r>
      <w:r>
        <w:rPr>
          <w:rFonts w:hint="eastAsia" w:ascii="宋体" w:hAnsi="宋体"/>
          <w:sz w:val="24"/>
        </w:rPr>
        <w:t>）原件及复印件（如果有）；</w:t>
      </w:r>
    </w:p>
    <w:p>
      <w:pPr>
        <w:pStyle w:val="13"/>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0）投标人为监狱企业的，须提供省级以上监狱管理局、戒毒管理局（含新疆生产建设兵团）出具的属于监狱企业的证明文件原件（如果有）；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1）节能或环保产品证明（如果有）；</w:t>
      </w:r>
    </w:p>
    <w:p>
      <w:pPr>
        <w:pStyle w:val="13"/>
        <w:spacing w:line="480" w:lineRule="exact"/>
        <w:ind w:left="197" w:leftChars="94" w:firstLine="360" w:firstLineChars="150"/>
        <w:rPr>
          <w:rFonts w:ascii="宋体" w:hAnsi="宋体"/>
          <w:sz w:val="24"/>
        </w:rPr>
      </w:pPr>
      <w:r>
        <w:rPr>
          <w:rFonts w:ascii="宋体" w:hAnsi="宋体"/>
          <w:sz w:val="24"/>
        </w:rPr>
        <w:t>1</w:t>
      </w:r>
      <w:r>
        <w:rPr>
          <w:rFonts w:hint="eastAsia" w:ascii="宋体" w:hAnsi="宋体"/>
          <w:sz w:val="24"/>
        </w:rPr>
        <w:t>2）投标人认为需要提交的其他文件。</w:t>
      </w:r>
    </w:p>
    <w:p>
      <w:pPr>
        <w:pStyle w:val="2"/>
        <w:spacing w:line="480" w:lineRule="exact"/>
        <w:ind w:left="-2" w:firstLine="576" w:firstLineChars="239"/>
        <w:rPr>
          <w:rFonts w:ascii="宋体"/>
        </w:rPr>
      </w:pPr>
      <w:r>
        <w:rPr>
          <w:rFonts w:hint="eastAsia" w:ascii="宋体" w:hAnsi="宋体"/>
          <w:b/>
          <w:bCs/>
        </w:rPr>
        <w:t>包3：</w:t>
      </w:r>
      <w:r>
        <w:rPr>
          <w:rFonts w:ascii="宋体" w:hAnsi="宋体"/>
        </w:rPr>
        <w:t>1)</w:t>
      </w:r>
      <w:r>
        <w:rPr>
          <w:rFonts w:hint="eastAsia" w:ascii="宋体" w:hAnsi="宋体"/>
        </w:rPr>
        <w:t>营业执照副本、税务登记证副本（三证合一除外）复印件；</w:t>
      </w:r>
    </w:p>
    <w:p>
      <w:pPr>
        <w:pStyle w:val="13"/>
        <w:spacing w:line="480" w:lineRule="exact"/>
        <w:ind w:left="197" w:leftChars="94" w:firstLine="360" w:firstLineChars="150"/>
        <w:rPr>
          <w:rFonts w:ascii="宋体" w:hAnsi="宋体"/>
          <w:sz w:val="24"/>
        </w:rPr>
      </w:pPr>
      <w:r>
        <w:rPr>
          <w:rFonts w:ascii="宋体" w:hAnsi="宋体"/>
          <w:sz w:val="24"/>
        </w:rPr>
        <w:t>2)</w:t>
      </w:r>
      <w:r>
        <w:rPr>
          <w:rFonts w:hint="eastAsia" w:ascii="宋体" w:hAnsi="宋体"/>
          <w:sz w:val="24"/>
        </w:rPr>
        <w:t>授权委托书原件（附件二），投标人授权代表须提供身份证复印件；</w:t>
      </w:r>
    </w:p>
    <w:p>
      <w:pPr>
        <w:pStyle w:val="13"/>
        <w:spacing w:line="480" w:lineRule="exact"/>
        <w:ind w:left="197" w:leftChars="94" w:firstLine="360" w:firstLineChars="150"/>
        <w:rPr>
          <w:rFonts w:ascii="宋体" w:hAnsi="宋体" w:cs="宋体"/>
          <w:bCs/>
          <w:kern w:val="0"/>
          <w:sz w:val="24"/>
        </w:rPr>
      </w:pPr>
      <w:r>
        <w:rPr>
          <w:rFonts w:hint="eastAsia" w:ascii="宋体" w:hAnsi="宋体"/>
          <w:sz w:val="24"/>
        </w:rPr>
        <w:t>3</w:t>
      </w:r>
      <w:r>
        <w:rPr>
          <w:rFonts w:ascii="宋体" w:hAnsi="宋体"/>
          <w:sz w:val="24"/>
        </w:rPr>
        <w:t>)</w:t>
      </w:r>
      <w:r>
        <w:rPr>
          <w:rFonts w:hint="eastAsia" w:ascii="宋体" w:hAnsi="宋体" w:cs="宋体"/>
          <w:bCs/>
          <w:kern w:val="0"/>
          <w:sz w:val="24"/>
        </w:rPr>
        <w:t>建设部门颁发的工程造价咨询机构乙级及以上资质材料复印件；</w:t>
      </w:r>
    </w:p>
    <w:p>
      <w:pPr>
        <w:pStyle w:val="13"/>
        <w:spacing w:line="480" w:lineRule="exact"/>
        <w:ind w:left="197" w:leftChars="94" w:firstLine="360" w:firstLineChars="150"/>
        <w:rPr>
          <w:rFonts w:ascii="宋体" w:hAnsi="宋体"/>
          <w:sz w:val="24"/>
        </w:rPr>
      </w:pPr>
      <w:r>
        <w:rPr>
          <w:rFonts w:hint="eastAsia" w:ascii="宋体" w:hAnsi="宋体"/>
          <w:sz w:val="24"/>
        </w:rPr>
        <w:t>4</w:t>
      </w:r>
      <w:r>
        <w:rPr>
          <w:rFonts w:ascii="宋体" w:hAnsi="宋体"/>
          <w:sz w:val="24"/>
        </w:rPr>
        <w:t>)</w:t>
      </w:r>
      <w:r>
        <w:rPr>
          <w:rFonts w:hint="eastAsia" w:ascii="宋体" w:hAnsi="宋体" w:cs="宋体"/>
          <w:bCs/>
          <w:kern w:val="0"/>
          <w:sz w:val="24"/>
        </w:rPr>
        <w:t>项目总负责人注册造价师执业资格证书复印件；</w:t>
      </w:r>
    </w:p>
    <w:p>
      <w:pPr>
        <w:pStyle w:val="13"/>
        <w:spacing w:line="480" w:lineRule="exact"/>
        <w:ind w:left="197" w:leftChars="94" w:firstLine="360" w:firstLineChars="150"/>
        <w:rPr>
          <w:rFonts w:ascii="宋体"/>
          <w:sz w:val="24"/>
        </w:rPr>
      </w:pPr>
      <w:r>
        <w:rPr>
          <w:rFonts w:hint="eastAsia" w:ascii="宋体" w:hAnsi="宋体"/>
          <w:sz w:val="24"/>
        </w:rPr>
        <w:t>5</w:t>
      </w:r>
      <w:r>
        <w:rPr>
          <w:rFonts w:ascii="宋体" w:hAnsi="宋体"/>
          <w:sz w:val="24"/>
        </w:rPr>
        <w:t>)</w:t>
      </w:r>
      <w:r>
        <w:rPr>
          <w:rFonts w:hint="eastAsia" w:ascii="宋体" w:hAnsi="宋体"/>
          <w:sz w:val="24"/>
        </w:rPr>
        <w:t>近三年（2017年5月1日至今）无不良信誉证明，“信用中国”网站（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如投标单位成立不足三年供应商需提供自成立至今的。（附件九的格式</w:t>
      </w:r>
      <w:r>
        <w:rPr>
          <w:rFonts w:ascii="宋体" w:hAnsi="宋体"/>
          <w:sz w:val="24"/>
        </w:rPr>
        <w:t>1</w:t>
      </w:r>
      <w:r>
        <w:rPr>
          <w:rFonts w:hint="eastAsia" w:ascii="宋体" w:hAnsi="宋体"/>
          <w:sz w:val="24"/>
        </w:rPr>
        <w:t>）；</w:t>
      </w:r>
    </w:p>
    <w:p>
      <w:pPr>
        <w:pStyle w:val="13"/>
        <w:spacing w:line="480" w:lineRule="exact"/>
        <w:ind w:left="197" w:leftChars="94" w:firstLine="360" w:firstLineChars="150"/>
        <w:rPr>
          <w:rFonts w:ascii="宋体"/>
          <w:sz w:val="24"/>
        </w:rPr>
      </w:pPr>
      <w:r>
        <w:rPr>
          <w:rFonts w:hint="eastAsia" w:ascii="宋体" w:hAnsi="宋体"/>
          <w:sz w:val="24"/>
        </w:rPr>
        <w:t>6）</w:t>
      </w:r>
      <w:r>
        <w:rPr>
          <w:rFonts w:ascii="宋体" w:hAnsi="宋体"/>
          <w:sz w:val="24"/>
        </w:rPr>
        <w:t>201</w:t>
      </w:r>
      <w:r>
        <w:rPr>
          <w:rFonts w:hint="eastAsia" w:ascii="宋体" w:hAnsi="宋体"/>
          <w:sz w:val="24"/>
        </w:rPr>
        <w:t>8年财务状况报告（附件九的格式</w:t>
      </w:r>
      <w:r>
        <w:rPr>
          <w:rFonts w:ascii="宋体" w:hAnsi="宋体"/>
          <w:sz w:val="24"/>
        </w:rPr>
        <w:t>2</w:t>
      </w:r>
      <w:r>
        <w:rPr>
          <w:rFonts w:hint="eastAsia" w:ascii="宋体" w:hAnsi="宋体"/>
          <w:sz w:val="24"/>
        </w:rPr>
        <w:t>）及依法缴纳税收和社会保障资金的相关材料，（附件九的格式</w:t>
      </w:r>
      <w:r>
        <w:rPr>
          <w:rFonts w:ascii="宋体" w:hAnsi="宋体"/>
          <w:sz w:val="24"/>
        </w:rPr>
        <w:t>3</w:t>
      </w:r>
      <w:r>
        <w:rPr>
          <w:rFonts w:hint="eastAsia" w:ascii="宋体" w:hAnsi="宋体"/>
          <w:sz w:val="24"/>
        </w:rPr>
        <w:t>），如投标单位成立不足一年供应商需提供自成立至今的；</w:t>
      </w:r>
    </w:p>
    <w:p>
      <w:pPr>
        <w:pStyle w:val="13"/>
        <w:spacing w:line="480" w:lineRule="exact"/>
        <w:ind w:left="197" w:leftChars="94" w:firstLine="360" w:firstLineChars="150"/>
        <w:rPr>
          <w:rFonts w:ascii="宋体"/>
          <w:sz w:val="24"/>
        </w:rPr>
      </w:pPr>
      <w:r>
        <w:rPr>
          <w:rFonts w:hint="eastAsia" w:ascii="宋体" w:hAnsi="宋体"/>
          <w:sz w:val="24"/>
        </w:rPr>
        <w:t>7）具备履行合同所必需的设备和专业技术能力的证明材料（附件九的格式</w:t>
      </w:r>
      <w:r>
        <w:rPr>
          <w:rFonts w:ascii="宋体" w:hAnsi="宋体"/>
          <w:sz w:val="24"/>
        </w:rPr>
        <w:t>4</w:t>
      </w:r>
      <w:r>
        <w:rPr>
          <w:rFonts w:hint="eastAsia" w:ascii="宋体" w:hAnsi="宋体"/>
          <w:sz w:val="24"/>
        </w:rPr>
        <w:t>）；</w:t>
      </w:r>
    </w:p>
    <w:p>
      <w:pPr>
        <w:pStyle w:val="13"/>
        <w:spacing w:line="480" w:lineRule="exact"/>
        <w:ind w:left="197" w:leftChars="94" w:firstLine="360" w:firstLineChars="150"/>
        <w:rPr>
          <w:rFonts w:ascii="宋体"/>
          <w:sz w:val="24"/>
        </w:rPr>
      </w:pPr>
      <w:r>
        <w:rPr>
          <w:rFonts w:hint="eastAsia" w:ascii="宋体" w:hAnsi="宋体"/>
          <w:sz w:val="24"/>
        </w:rPr>
        <w:t>8）有关的质量体系、安全等认证证书：例如</w:t>
      </w:r>
      <w:r>
        <w:rPr>
          <w:rFonts w:ascii="宋体" w:hAnsi="宋体"/>
          <w:sz w:val="24"/>
        </w:rPr>
        <w:t>ISO</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3"/>
        <w:spacing w:line="480" w:lineRule="exact"/>
        <w:ind w:left="197" w:leftChars="94" w:firstLine="360" w:firstLineChars="150"/>
        <w:rPr>
          <w:rFonts w:ascii="宋体"/>
          <w:sz w:val="24"/>
        </w:rPr>
      </w:pPr>
      <w:r>
        <w:rPr>
          <w:rFonts w:hint="eastAsia" w:ascii="宋体" w:hAnsi="宋体"/>
          <w:sz w:val="24"/>
        </w:rPr>
        <w:t>9）</w:t>
      </w:r>
      <w:r>
        <w:rPr>
          <w:rFonts w:hint="eastAsia" w:ascii="宋体" w:hAnsi="宋体"/>
          <w:kern w:val="0"/>
          <w:sz w:val="24"/>
        </w:rPr>
        <w:t>近三年（2017年5月1日至今）同类业绩一览表及合同复印件加盖公章；维保业绩，应提供维修过该产品用户的单位名称、地址、邮编、联系电话、联系人（附件九的格式8），如投标单位成立不足三年需提供自成立至今的；</w:t>
      </w:r>
    </w:p>
    <w:p>
      <w:pPr>
        <w:pStyle w:val="13"/>
        <w:spacing w:line="480" w:lineRule="exact"/>
        <w:ind w:left="197" w:leftChars="94" w:firstLine="360" w:firstLineChars="150"/>
        <w:rPr>
          <w:rFonts w:ascii="宋体"/>
          <w:sz w:val="24"/>
        </w:rPr>
      </w:pPr>
      <w:r>
        <w:rPr>
          <w:rFonts w:hint="eastAsia" w:ascii="宋体" w:hAnsi="宋体"/>
          <w:sz w:val="24"/>
        </w:rPr>
        <w:t>10）投标人为小型和微型企业的，须提供企业所在地的县级以上中小企业主管部门出具的证明文件、《小微企业声明函》（附件九的格式</w:t>
      </w:r>
      <w:r>
        <w:rPr>
          <w:rFonts w:ascii="宋体" w:hAnsi="宋体"/>
          <w:sz w:val="24"/>
        </w:rPr>
        <w:t>5</w:t>
      </w:r>
      <w:r>
        <w:rPr>
          <w:rFonts w:hint="eastAsia" w:ascii="宋体" w:hAnsi="宋体"/>
          <w:sz w:val="24"/>
        </w:rPr>
        <w:t>）、《从业人员声明函》（附件九的格式</w:t>
      </w:r>
      <w:r>
        <w:rPr>
          <w:rFonts w:ascii="宋体" w:hAnsi="宋体"/>
          <w:sz w:val="24"/>
        </w:rPr>
        <w:t>6</w:t>
      </w:r>
      <w:r>
        <w:rPr>
          <w:rFonts w:hint="eastAsia" w:ascii="宋体" w:hAnsi="宋体"/>
          <w:sz w:val="24"/>
        </w:rPr>
        <w:t>）原件及复印件（如果有）；</w:t>
      </w:r>
    </w:p>
    <w:p>
      <w:pPr>
        <w:pStyle w:val="13"/>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1）投标人为监狱企业的，须提供省级以上监狱管理局、戒毒管理局（含新疆生产建设兵团）出具的属于监狱企业的证明文件原件（如果有）；</w:t>
      </w:r>
    </w:p>
    <w:p>
      <w:pPr>
        <w:pStyle w:val="13"/>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2）节能或环保产品证明（如果有）；</w:t>
      </w:r>
    </w:p>
    <w:p>
      <w:pPr>
        <w:pStyle w:val="13"/>
        <w:spacing w:line="480" w:lineRule="exact"/>
        <w:ind w:left="197" w:leftChars="94" w:firstLine="360" w:firstLineChars="150"/>
        <w:rPr>
          <w:rFonts w:ascii="宋体" w:hAnsi="宋体"/>
          <w:sz w:val="24"/>
        </w:rPr>
      </w:pPr>
      <w:r>
        <w:rPr>
          <w:rFonts w:ascii="宋体" w:hAnsi="宋体"/>
          <w:sz w:val="24"/>
        </w:rPr>
        <w:t>1</w:t>
      </w:r>
      <w:r>
        <w:rPr>
          <w:rFonts w:hint="eastAsia" w:ascii="宋体" w:hAnsi="宋体"/>
          <w:sz w:val="24"/>
        </w:rPr>
        <w:t>3）投标人认为需要提交的其他文件。</w:t>
      </w:r>
    </w:p>
    <w:p>
      <w:pPr>
        <w:pStyle w:val="13"/>
        <w:spacing w:line="480" w:lineRule="exact"/>
        <w:ind w:left="197" w:leftChars="94" w:firstLine="361" w:firstLineChars="150"/>
        <w:rPr>
          <w:rFonts w:ascii="宋体"/>
          <w:b/>
          <w:sz w:val="24"/>
        </w:rPr>
      </w:pPr>
      <w:r>
        <w:rPr>
          <w:rFonts w:hint="eastAsia" w:ascii="宋体" w:hAnsi="宋体"/>
          <w:b/>
          <w:sz w:val="24"/>
        </w:rPr>
        <w:t>注：投标人对提供的以上资料的真实性负责，若发现有不实之处，按无效投标处理。招标人或评标委员会在需要时，可要求投标人在一定期限内提供资格证明文件的原件。</w:t>
      </w:r>
    </w:p>
    <w:p>
      <w:pPr>
        <w:pStyle w:val="13"/>
        <w:tabs>
          <w:tab w:val="left" w:pos="382"/>
        </w:tabs>
        <w:spacing w:line="480" w:lineRule="exact"/>
        <w:ind w:left="197" w:leftChars="94" w:firstLine="360" w:firstLineChars="150"/>
        <w:rPr>
          <w:rFonts w:ascii="宋体" w:hAnsi="宋体"/>
          <w:sz w:val="24"/>
        </w:rPr>
      </w:pPr>
      <w:r>
        <w:rPr>
          <w:rFonts w:ascii="宋体" w:hAnsi="宋体"/>
          <w:sz w:val="24"/>
        </w:rPr>
        <w:t xml:space="preserve">9.4  </w:t>
      </w:r>
      <w:r>
        <w:rPr>
          <w:rFonts w:hint="eastAsia" w:ascii="宋体" w:hAnsi="宋体"/>
          <w:sz w:val="24"/>
        </w:rPr>
        <w:t>技术文件</w:t>
      </w:r>
    </w:p>
    <w:p>
      <w:pPr>
        <w:spacing w:line="480" w:lineRule="exact"/>
        <w:ind w:firstLine="602" w:firstLineChars="250"/>
        <w:rPr>
          <w:rFonts w:hint="eastAsia" w:ascii="宋体"/>
          <w:color w:val="000000"/>
          <w:sz w:val="24"/>
        </w:rPr>
      </w:pPr>
      <w:r>
        <w:rPr>
          <w:rFonts w:hint="eastAsia" w:ascii="宋体" w:hAnsi="宋体"/>
          <w:b/>
          <w:bCs/>
          <w:sz w:val="24"/>
        </w:rPr>
        <w:t>包1：</w:t>
      </w:r>
      <w:r>
        <w:rPr>
          <w:rFonts w:hint="eastAsia" w:ascii="宋体"/>
          <w:color w:val="000000"/>
          <w:sz w:val="24"/>
        </w:rPr>
        <w:t>设计说明（包括但不限于以下内容）</w:t>
      </w:r>
    </w:p>
    <w:p>
      <w:pPr>
        <w:spacing w:line="480" w:lineRule="exact"/>
        <w:ind w:firstLine="600" w:firstLineChars="250"/>
        <w:rPr>
          <w:rFonts w:hint="eastAsia" w:ascii="宋体"/>
          <w:color w:val="000000"/>
          <w:sz w:val="24"/>
        </w:rPr>
      </w:pPr>
      <w:r>
        <w:rPr>
          <w:rFonts w:hint="eastAsia" w:ascii="宋体"/>
          <w:color w:val="000000"/>
          <w:sz w:val="24"/>
        </w:rPr>
        <w:t>1) 对采购项目及任务的理解及技术建议；</w:t>
      </w:r>
    </w:p>
    <w:p>
      <w:pPr>
        <w:spacing w:line="480" w:lineRule="exact"/>
        <w:ind w:firstLine="600" w:firstLineChars="250"/>
        <w:rPr>
          <w:rFonts w:hint="eastAsia" w:ascii="宋体"/>
          <w:color w:val="000000"/>
          <w:sz w:val="24"/>
        </w:rPr>
      </w:pPr>
      <w:r>
        <w:rPr>
          <w:rFonts w:hint="eastAsia" w:ascii="宋体"/>
          <w:color w:val="000000"/>
          <w:sz w:val="24"/>
        </w:rPr>
        <w:t>2) 设计质量保证体系及保证措施；</w:t>
      </w:r>
    </w:p>
    <w:p>
      <w:pPr>
        <w:spacing w:line="480" w:lineRule="exact"/>
        <w:ind w:firstLine="600" w:firstLineChars="250"/>
        <w:rPr>
          <w:rFonts w:hint="eastAsia" w:ascii="宋体"/>
          <w:color w:val="000000"/>
          <w:sz w:val="24"/>
        </w:rPr>
      </w:pPr>
      <w:r>
        <w:rPr>
          <w:rFonts w:hint="eastAsia" w:ascii="宋体"/>
          <w:color w:val="000000"/>
          <w:sz w:val="24"/>
        </w:rPr>
        <w:t>3) 成本控制的保证措施；</w:t>
      </w:r>
    </w:p>
    <w:p>
      <w:pPr>
        <w:spacing w:line="480" w:lineRule="exact"/>
        <w:ind w:firstLine="600" w:firstLineChars="250"/>
        <w:rPr>
          <w:rFonts w:hint="eastAsia" w:ascii="宋体"/>
          <w:color w:val="000000"/>
          <w:sz w:val="24"/>
        </w:rPr>
      </w:pPr>
      <w:r>
        <w:rPr>
          <w:rFonts w:hint="eastAsia" w:ascii="宋体"/>
          <w:color w:val="000000"/>
          <w:sz w:val="24"/>
        </w:rPr>
        <w:t>4) 设计图纸出图周期及保障措施；</w:t>
      </w:r>
    </w:p>
    <w:p>
      <w:pPr>
        <w:spacing w:line="480" w:lineRule="exact"/>
        <w:ind w:firstLine="600" w:firstLineChars="250"/>
        <w:rPr>
          <w:rFonts w:hint="eastAsia" w:ascii="宋体"/>
          <w:color w:val="000000"/>
          <w:sz w:val="24"/>
        </w:rPr>
      </w:pPr>
      <w:r>
        <w:rPr>
          <w:rFonts w:hint="eastAsia" w:ascii="宋体"/>
          <w:color w:val="000000"/>
          <w:sz w:val="24"/>
        </w:rPr>
        <w:t>5) 关键性技术问题的解决措施；</w:t>
      </w:r>
    </w:p>
    <w:p>
      <w:pPr>
        <w:spacing w:line="480" w:lineRule="exact"/>
        <w:ind w:firstLine="600" w:firstLineChars="250"/>
        <w:rPr>
          <w:rFonts w:ascii="宋体" w:hAnsi="宋体"/>
          <w:sz w:val="24"/>
        </w:rPr>
      </w:pPr>
      <w:r>
        <w:rPr>
          <w:rFonts w:hint="eastAsia" w:ascii="宋体"/>
          <w:color w:val="000000"/>
          <w:sz w:val="24"/>
        </w:rPr>
        <w:t>6) 投标人需要提供的其他资料。</w:t>
      </w:r>
    </w:p>
    <w:p>
      <w:pPr>
        <w:pStyle w:val="13"/>
        <w:spacing w:line="480" w:lineRule="exact"/>
        <w:ind w:left="99" w:leftChars="47" w:firstLine="602" w:firstLineChars="250"/>
        <w:rPr>
          <w:rFonts w:ascii="宋体" w:hAnsi="宋体"/>
          <w:sz w:val="24"/>
        </w:rPr>
      </w:pPr>
      <w:r>
        <w:rPr>
          <w:rFonts w:hint="eastAsia" w:ascii="宋体" w:hAnsi="宋体"/>
          <w:b/>
          <w:bCs/>
          <w:sz w:val="24"/>
        </w:rPr>
        <w:t>包2：</w:t>
      </w:r>
      <w:r>
        <w:rPr>
          <w:rFonts w:hint="eastAsia" w:ascii="宋体" w:hAnsi="宋体"/>
          <w:sz w:val="24"/>
        </w:rPr>
        <w:t>监理大纲</w:t>
      </w:r>
    </w:p>
    <w:p>
      <w:pPr>
        <w:spacing w:line="480" w:lineRule="exact"/>
        <w:ind w:firstLine="600" w:firstLineChars="250"/>
        <w:rPr>
          <w:rFonts w:ascii="宋体"/>
          <w:color w:val="000000"/>
          <w:sz w:val="24"/>
        </w:rPr>
      </w:pPr>
      <w:r>
        <w:rPr>
          <w:rFonts w:hint="eastAsia" w:ascii="宋体"/>
          <w:color w:val="000000"/>
          <w:sz w:val="24"/>
        </w:rPr>
        <w:t>监理大纲应表明与监理项目有关的经验和能力，以及对工作范围内提出的任务的理解，</w:t>
      </w:r>
      <w:r>
        <w:rPr>
          <w:rFonts w:ascii="宋体"/>
          <w:color w:val="000000"/>
          <w:sz w:val="24"/>
        </w:rPr>
        <w:t>提交必须的图表、文字说明等资料</w:t>
      </w:r>
      <w:r>
        <w:rPr>
          <w:rFonts w:hint="eastAsia" w:ascii="宋体"/>
          <w:color w:val="000000"/>
          <w:sz w:val="24"/>
        </w:rPr>
        <w:t>。</w:t>
      </w:r>
    </w:p>
    <w:p>
      <w:pPr>
        <w:spacing w:line="480" w:lineRule="exact"/>
        <w:ind w:firstLine="600" w:firstLineChars="250"/>
        <w:rPr>
          <w:rFonts w:ascii="宋体"/>
          <w:color w:val="000000"/>
          <w:sz w:val="24"/>
        </w:rPr>
      </w:pPr>
      <w:r>
        <w:rPr>
          <w:rFonts w:hint="eastAsia" w:ascii="宋体"/>
          <w:color w:val="000000"/>
          <w:sz w:val="24"/>
        </w:rPr>
        <w:t>其主要内容包括：</w:t>
      </w:r>
    </w:p>
    <w:p>
      <w:pPr>
        <w:numPr>
          <w:ilvl w:val="0"/>
          <w:numId w:val="4"/>
        </w:numPr>
        <w:spacing w:line="500" w:lineRule="exact"/>
        <w:ind w:firstLine="720" w:firstLineChars="300"/>
        <w:rPr>
          <w:rFonts w:ascii="宋体"/>
          <w:color w:val="000000"/>
          <w:sz w:val="24"/>
        </w:rPr>
      </w:pPr>
      <w:r>
        <w:rPr>
          <w:rFonts w:ascii="宋体"/>
          <w:color w:val="000000"/>
          <w:sz w:val="24"/>
        </w:rPr>
        <w:t>项目概况</w:t>
      </w:r>
      <w:r>
        <w:rPr>
          <w:rFonts w:hint="eastAsia" w:ascii="宋体"/>
          <w:color w:val="000000"/>
          <w:sz w:val="24"/>
        </w:rPr>
        <w:t>；</w:t>
      </w:r>
    </w:p>
    <w:p>
      <w:pPr>
        <w:spacing w:line="500" w:lineRule="exact"/>
        <w:ind w:firstLine="720" w:firstLineChars="300"/>
        <w:rPr>
          <w:rFonts w:ascii="宋体"/>
          <w:color w:val="000000"/>
          <w:sz w:val="24"/>
        </w:rPr>
      </w:pPr>
      <w:r>
        <w:rPr>
          <w:rFonts w:hint="eastAsia" w:ascii="宋体" w:hAnsi="宋体"/>
          <w:sz w:val="24"/>
        </w:rPr>
        <w:t xml:space="preserve">2) </w:t>
      </w:r>
      <w:r>
        <w:rPr>
          <w:rFonts w:ascii="宋体"/>
          <w:color w:val="000000"/>
          <w:sz w:val="24"/>
        </w:rPr>
        <w:t>监理工作</w:t>
      </w:r>
      <w:r>
        <w:rPr>
          <w:rFonts w:hint="eastAsia" w:ascii="宋体"/>
          <w:color w:val="000000"/>
          <w:sz w:val="24"/>
        </w:rPr>
        <w:t>指导思想和</w:t>
      </w:r>
      <w:r>
        <w:rPr>
          <w:rFonts w:ascii="宋体"/>
          <w:color w:val="000000"/>
          <w:sz w:val="24"/>
        </w:rPr>
        <w:t>目标</w:t>
      </w:r>
      <w:r>
        <w:rPr>
          <w:rFonts w:hint="eastAsia" w:ascii="宋体"/>
          <w:color w:val="000000"/>
          <w:sz w:val="24"/>
        </w:rPr>
        <w:t>；</w:t>
      </w:r>
      <w:r>
        <w:rPr>
          <w:rFonts w:ascii="宋体"/>
          <w:color w:val="000000"/>
          <w:sz w:val="24"/>
        </w:rPr>
        <w:t xml:space="preserve"> </w:t>
      </w:r>
    </w:p>
    <w:p>
      <w:pPr>
        <w:spacing w:line="500" w:lineRule="exact"/>
        <w:ind w:firstLine="720" w:firstLineChars="300"/>
        <w:rPr>
          <w:rFonts w:ascii="宋体"/>
          <w:color w:val="000000"/>
          <w:sz w:val="24"/>
        </w:rPr>
      </w:pPr>
      <w:r>
        <w:rPr>
          <w:rFonts w:hint="eastAsia" w:ascii="宋体" w:hAnsi="宋体"/>
          <w:sz w:val="24"/>
        </w:rPr>
        <w:t xml:space="preserve">3) </w:t>
      </w:r>
      <w:r>
        <w:rPr>
          <w:rFonts w:hint="eastAsia" w:ascii="宋体"/>
          <w:color w:val="000000"/>
          <w:sz w:val="24"/>
        </w:rPr>
        <w:t>施工阶段质量控制的工作方法；</w:t>
      </w:r>
      <w:r>
        <w:rPr>
          <w:rFonts w:ascii="宋体"/>
          <w:color w:val="000000"/>
          <w:sz w:val="24"/>
        </w:rPr>
        <w:t xml:space="preserve"> </w:t>
      </w:r>
    </w:p>
    <w:p>
      <w:pPr>
        <w:spacing w:line="500" w:lineRule="exact"/>
        <w:ind w:firstLine="720" w:firstLineChars="300"/>
        <w:rPr>
          <w:rFonts w:ascii="宋体"/>
          <w:color w:val="000000"/>
          <w:sz w:val="24"/>
        </w:rPr>
      </w:pPr>
      <w:r>
        <w:rPr>
          <w:rFonts w:hint="eastAsia" w:ascii="宋体" w:hAnsi="宋体"/>
          <w:sz w:val="24"/>
        </w:rPr>
        <w:t xml:space="preserve">4) </w:t>
      </w:r>
      <w:r>
        <w:rPr>
          <w:rFonts w:hint="eastAsia" w:ascii="宋体"/>
          <w:color w:val="000000"/>
          <w:sz w:val="24"/>
        </w:rPr>
        <w:t>施工阶段进度控制的工作方法；</w:t>
      </w:r>
    </w:p>
    <w:p>
      <w:pPr>
        <w:spacing w:line="500" w:lineRule="exact"/>
        <w:ind w:firstLine="720" w:firstLineChars="300"/>
        <w:rPr>
          <w:rFonts w:ascii="宋体"/>
          <w:color w:val="000000"/>
          <w:sz w:val="24"/>
        </w:rPr>
      </w:pPr>
      <w:r>
        <w:rPr>
          <w:rFonts w:hint="eastAsia" w:ascii="宋体" w:hAnsi="宋体"/>
          <w:sz w:val="24"/>
        </w:rPr>
        <w:t xml:space="preserve">5) </w:t>
      </w:r>
      <w:r>
        <w:rPr>
          <w:rFonts w:hint="eastAsia" w:ascii="宋体"/>
          <w:color w:val="000000"/>
          <w:sz w:val="24"/>
        </w:rPr>
        <w:t>施工阶段造价控制的工作方法；</w:t>
      </w:r>
    </w:p>
    <w:p>
      <w:pPr>
        <w:spacing w:line="500" w:lineRule="exact"/>
        <w:ind w:firstLine="720" w:firstLineChars="300"/>
        <w:rPr>
          <w:rFonts w:ascii="宋体"/>
          <w:color w:val="000000"/>
          <w:sz w:val="24"/>
        </w:rPr>
      </w:pPr>
      <w:r>
        <w:rPr>
          <w:rFonts w:hint="eastAsia" w:ascii="宋体" w:hAnsi="宋体" w:cs="宋体"/>
          <w:kern w:val="1"/>
          <w:sz w:val="24"/>
        </w:rPr>
        <w:t>6）</w:t>
      </w:r>
      <w:r>
        <w:rPr>
          <w:rFonts w:hint="eastAsia" w:ascii="宋体"/>
          <w:color w:val="000000"/>
          <w:sz w:val="24"/>
        </w:rPr>
        <w:t>合同及信息管理的工作方法；</w:t>
      </w:r>
    </w:p>
    <w:p>
      <w:pPr>
        <w:spacing w:line="500" w:lineRule="exact"/>
        <w:ind w:firstLine="720" w:firstLineChars="300"/>
        <w:rPr>
          <w:rFonts w:ascii="宋体"/>
          <w:color w:val="000000"/>
          <w:sz w:val="24"/>
        </w:rPr>
      </w:pPr>
      <w:r>
        <w:rPr>
          <w:rFonts w:hint="eastAsia" w:ascii="宋体" w:hAnsi="宋体"/>
          <w:sz w:val="24"/>
        </w:rPr>
        <w:t xml:space="preserve">7) </w:t>
      </w:r>
      <w:r>
        <w:rPr>
          <w:rFonts w:hint="eastAsia" w:ascii="宋体"/>
          <w:color w:val="000000"/>
          <w:sz w:val="24"/>
        </w:rPr>
        <w:t>组织协调控制的工作方法；</w:t>
      </w:r>
    </w:p>
    <w:p>
      <w:pPr>
        <w:spacing w:line="500" w:lineRule="exact"/>
        <w:ind w:firstLine="720" w:firstLineChars="300"/>
        <w:rPr>
          <w:rFonts w:ascii="宋体"/>
          <w:color w:val="000000"/>
          <w:sz w:val="24"/>
        </w:rPr>
      </w:pPr>
      <w:r>
        <w:rPr>
          <w:rFonts w:hint="eastAsia" w:ascii="宋体" w:hAnsi="宋体"/>
          <w:sz w:val="24"/>
        </w:rPr>
        <w:t xml:space="preserve">8) </w:t>
      </w:r>
      <w:r>
        <w:rPr>
          <w:rFonts w:hint="eastAsia" w:ascii="宋体"/>
          <w:color w:val="000000"/>
          <w:sz w:val="24"/>
        </w:rPr>
        <w:t>安全生产管理的监理工作；</w:t>
      </w:r>
    </w:p>
    <w:p>
      <w:pPr>
        <w:spacing w:line="500" w:lineRule="exact"/>
        <w:ind w:firstLine="720" w:firstLineChars="300"/>
        <w:rPr>
          <w:rFonts w:ascii="宋体"/>
          <w:color w:val="000000"/>
          <w:sz w:val="24"/>
        </w:rPr>
      </w:pPr>
      <w:r>
        <w:rPr>
          <w:rFonts w:hint="eastAsia" w:ascii="宋体" w:hAnsi="宋体"/>
          <w:sz w:val="24"/>
        </w:rPr>
        <w:t xml:space="preserve">9) </w:t>
      </w:r>
      <w:r>
        <w:rPr>
          <w:rFonts w:hint="eastAsia" w:ascii="宋体"/>
          <w:color w:val="000000"/>
          <w:sz w:val="24"/>
        </w:rPr>
        <w:t>文明施工及扬尘治理管理的工作方法；</w:t>
      </w:r>
    </w:p>
    <w:p>
      <w:pPr>
        <w:spacing w:line="500" w:lineRule="exact"/>
        <w:ind w:firstLine="720" w:firstLineChars="300"/>
        <w:rPr>
          <w:rFonts w:ascii="宋体"/>
          <w:color w:val="000000"/>
          <w:sz w:val="24"/>
        </w:rPr>
      </w:pPr>
      <w:r>
        <w:rPr>
          <w:rFonts w:hint="eastAsia" w:ascii="宋体" w:hAnsi="宋体"/>
          <w:sz w:val="24"/>
        </w:rPr>
        <w:t xml:space="preserve">10) </w:t>
      </w:r>
      <w:r>
        <w:rPr>
          <w:rFonts w:hint="eastAsia" w:ascii="宋体"/>
          <w:color w:val="000000"/>
          <w:sz w:val="24"/>
        </w:rPr>
        <w:t>对本项目重点难点分析及措施；</w:t>
      </w:r>
    </w:p>
    <w:p>
      <w:pPr>
        <w:spacing w:line="500" w:lineRule="exact"/>
        <w:ind w:firstLine="720" w:firstLineChars="300"/>
        <w:rPr>
          <w:rFonts w:ascii="宋体"/>
          <w:color w:val="000000"/>
          <w:sz w:val="24"/>
        </w:rPr>
      </w:pPr>
      <w:r>
        <w:rPr>
          <w:rFonts w:hint="eastAsia" w:ascii="宋体" w:hAnsi="宋体"/>
          <w:sz w:val="24"/>
        </w:rPr>
        <w:t xml:space="preserve">11) </w:t>
      </w:r>
      <w:r>
        <w:rPr>
          <w:rFonts w:hint="eastAsia" w:ascii="宋体"/>
          <w:color w:val="000000"/>
          <w:sz w:val="24"/>
        </w:rPr>
        <w:t>拟投入本工程的监理设施；</w:t>
      </w:r>
    </w:p>
    <w:p>
      <w:pPr>
        <w:spacing w:line="500" w:lineRule="exact"/>
        <w:ind w:firstLine="720" w:firstLineChars="300"/>
        <w:rPr>
          <w:rFonts w:ascii="宋体"/>
          <w:color w:val="000000"/>
          <w:sz w:val="24"/>
        </w:rPr>
      </w:pPr>
      <w:r>
        <w:rPr>
          <w:rFonts w:hint="eastAsia" w:ascii="宋体" w:hAnsi="宋体"/>
          <w:sz w:val="24"/>
        </w:rPr>
        <w:t xml:space="preserve">12) </w:t>
      </w:r>
      <w:r>
        <w:rPr>
          <w:rFonts w:hint="eastAsia" w:ascii="宋体"/>
          <w:color w:val="000000"/>
          <w:sz w:val="24"/>
        </w:rPr>
        <w:t>公司对监理部的管理措施。</w:t>
      </w:r>
    </w:p>
    <w:p>
      <w:pPr>
        <w:spacing w:line="360" w:lineRule="auto"/>
        <w:ind w:firstLine="480"/>
        <w:rPr>
          <w:rFonts w:ascii="宋体" w:hAnsi="宋体" w:cs="宋体"/>
          <w:kern w:val="1"/>
          <w:sz w:val="24"/>
        </w:rPr>
      </w:pPr>
      <w:r>
        <w:rPr>
          <w:rFonts w:hint="eastAsia" w:ascii="宋体" w:hAnsi="宋体"/>
          <w:b/>
          <w:bCs/>
          <w:sz w:val="24"/>
        </w:rPr>
        <w:t>包3：</w:t>
      </w:r>
      <w:r>
        <w:rPr>
          <w:rFonts w:hint="eastAsia" w:ascii="宋体" w:hAnsi="宋体" w:cs="宋体"/>
          <w:kern w:val="1"/>
          <w:sz w:val="24"/>
        </w:rPr>
        <w:t>服务方案</w:t>
      </w:r>
    </w:p>
    <w:p>
      <w:pPr>
        <w:spacing w:line="360" w:lineRule="auto"/>
        <w:ind w:firstLine="787" w:firstLineChars="328"/>
        <w:rPr>
          <w:rFonts w:ascii="宋体" w:hAnsi="宋体" w:cs="宋体"/>
          <w:kern w:val="1"/>
          <w:sz w:val="24"/>
        </w:rPr>
      </w:pPr>
      <w:r>
        <w:rPr>
          <w:rFonts w:hint="eastAsia" w:ascii="宋体" w:hAnsi="宋体" w:cs="宋体"/>
          <w:kern w:val="1"/>
          <w:sz w:val="24"/>
        </w:rPr>
        <w:t>1）咨询工作方案和工作计划；</w:t>
      </w:r>
    </w:p>
    <w:p>
      <w:pPr>
        <w:spacing w:line="360" w:lineRule="auto"/>
        <w:ind w:firstLine="787" w:firstLineChars="328"/>
        <w:rPr>
          <w:rFonts w:ascii="宋体" w:hAnsi="宋体" w:cs="宋体"/>
          <w:kern w:val="1"/>
          <w:sz w:val="24"/>
        </w:rPr>
      </w:pPr>
      <w:r>
        <w:rPr>
          <w:rFonts w:hint="eastAsia" w:ascii="宋体" w:hAnsi="宋体" w:cs="宋体"/>
          <w:kern w:val="1"/>
          <w:sz w:val="24"/>
        </w:rPr>
        <w:t>2）拟投入本项目主要审计人员汇总表</w:t>
      </w:r>
      <w:r>
        <w:rPr>
          <w:rFonts w:hint="eastAsia" w:ascii="宋体" w:hAnsi="宋体"/>
          <w:color w:val="000000"/>
          <w:sz w:val="24"/>
        </w:rPr>
        <w:t>（见附件）</w:t>
      </w:r>
      <w:r>
        <w:rPr>
          <w:rFonts w:hint="eastAsia" w:ascii="宋体" w:hAnsi="宋体" w:cs="宋体"/>
          <w:kern w:val="1"/>
          <w:sz w:val="24"/>
        </w:rPr>
        <w:t>；</w:t>
      </w:r>
    </w:p>
    <w:p>
      <w:pPr>
        <w:spacing w:line="360" w:lineRule="auto"/>
        <w:ind w:firstLine="787" w:firstLineChars="328"/>
        <w:rPr>
          <w:rFonts w:ascii="宋体" w:hAnsi="宋体" w:cs="宋体"/>
          <w:kern w:val="1"/>
          <w:sz w:val="24"/>
        </w:rPr>
      </w:pPr>
      <w:r>
        <w:rPr>
          <w:rFonts w:hint="eastAsia" w:ascii="宋体" w:hAnsi="宋体" w:cs="宋体"/>
          <w:kern w:val="1"/>
          <w:sz w:val="24"/>
        </w:rPr>
        <w:t>3）项目组主要人员简历表</w:t>
      </w:r>
      <w:r>
        <w:rPr>
          <w:rFonts w:hint="eastAsia" w:ascii="宋体" w:hAnsi="宋体"/>
          <w:color w:val="000000"/>
          <w:sz w:val="24"/>
        </w:rPr>
        <w:t>（见附件）</w:t>
      </w:r>
      <w:r>
        <w:rPr>
          <w:rFonts w:hint="eastAsia" w:ascii="宋体" w:hAnsi="宋体" w:cs="宋体"/>
          <w:kern w:val="1"/>
          <w:sz w:val="24"/>
        </w:rPr>
        <w:t>；</w:t>
      </w:r>
    </w:p>
    <w:p>
      <w:pPr>
        <w:spacing w:line="360" w:lineRule="auto"/>
        <w:ind w:firstLine="787" w:firstLineChars="328"/>
        <w:rPr>
          <w:rFonts w:ascii="宋体" w:hAnsi="宋体" w:cs="宋体"/>
          <w:kern w:val="1"/>
          <w:sz w:val="24"/>
        </w:rPr>
      </w:pPr>
      <w:r>
        <w:rPr>
          <w:rFonts w:hint="eastAsia" w:ascii="宋体" w:hAnsi="宋体" w:cs="宋体"/>
          <w:kern w:val="1"/>
          <w:sz w:val="24"/>
        </w:rPr>
        <w:t>4）工程造价咨询人员工作时间计划表</w:t>
      </w:r>
      <w:r>
        <w:rPr>
          <w:rFonts w:hint="eastAsia" w:ascii="宋体" w:hAnsi="宋体"/>
          <w:color w:val="000000"/>
          <w:sz w:val="24"/>
        </w:rPr>
        <w:t>（见附件）</w:t>
      </w:r>
      <w:r>
        <w:rPr>
          <w:rFonts w:hint="eastAsia" w:ascii="宋体" w:hAnsi="宋体" w:cs="宋体"/>
          <w:kern w:val="1"/>
          <w:sz w:val="24"/>
        </w:rPr>
        <w:t>；</w:t>
      </w:r>
    </w:p>
    <w:p>
      <w:pPr>
        <w:pStyle w:val="2"/>
        <w:spacing w:line="480" w:lineRule="exact"/>
        <w:ind w:firstLine="600" w:firstLineChars="250"/>
        <w:rPr>
          <w:rFonts w:ascii="宋体" w:hAnsi="宋体"/>
        </w:rPr>
      </w:pPr>
      <w:r>
        <w:rPr>
          <w:rFonts w:ascii="宋体" w:hAnsi="宋体"/>
        </w:rPr>
        <w:t xml:space="preserve">9.5  </w:t>
      </w:r>
      <w:r>
        <w:rPr>
          <w:rFonts w:hint="eastAsia" w:ascii="宋体" w:hAnsi="宋体"/>
        </w:rPr>
        <w:t>商务文件</w:t>
      </w:r>
    </w:p>
    <w:p>
      <w:pPr>
        <w:pStyle w:val="2"/>
        <w:spacing w:line="480" w:lineRule="exact"/>
        <w:ind w:firstLine="602" w:firstLineChars="250"/>
        <w:rPr>
          <w:rFonts w:ascii="宋体" w:hAnsi="宋体"/>
          <w:b/>
          <w:bCs/>
        </w:rPr>
      </w:pPr>
      <w:r>
        <w:rPr>
          <w:rFonts w:hint="eastAsia" w:ascii="宋体" w:hAnsi="宋体"/>
          <w:b/>
          <w:bCs/>
        </w:rPr>
        <w:t>包1：</w:t>
      </w:r>
    </w:p>
    <w:p>
      <w:pPr>
        <w:pStyle w:val="13"/>
        <w:tabs>
          <w:tab w:val="left" w:pos="382"/>
        </w:tabs>
        <w:spacing w:line="480" w:lineRule="exact"/>
        <w:ind w:left="99" w:leftChars="47" w:firstLine="739" w:firstLineChars="308"/>
        <w:rPr>
          <w:rFonts w:ascii="宋体" w:hAnsi="宋体"/>
          <w:color w:val="000000"/>
          <w:sz w:val="24"/>
        </w:rPr>
      </w:pPr>
      <w:r>
        <w:rPr>
          <w:rFonts w:hint="eastAsia" w:ascii="宋体" w:hAnsi="宋体"/>
          <w:color w:val="000000"/>
          <w:sz w:val="24"/>
        </w:rPr>
        <w:t>1）本项目拟派设计负责人简况表（见附件）；</w:t>
      </w:r>
    </w:p>
    <w:p>
      <w:pPr>
        <w:pStyle w:val="13"/>
        <w:tabs>
          <w:tab w:val="left" w:pos="382"/>
        </w:tabs>
        <w:spacing w:line="480" w:lineRule="exact"/>
        <w:ind w:left="99" w:leftChars="47" w:firstLine="739" w:firstLineChars="308"/>
        <w:rPr>
          <w:rFonts w:ascii="宋体" w:hAnsi="宋体"/>
          <w:color w:val="000000"/>
          <w:sz w:val="24"/>
        </w:rPr>
      </w:pPr>
      <w:r>
        <w:rPr>
          <w:rFonts w:hint="eastAsia" w:ascii="宋体" w:hAnsi="宋体"/>
          <w:color w:val="000000"/>
          <w:sz w:val="24"/>
        </w:rPr>
        <w:t>2）本项目拟派设计人员名单（见附件）；</w:t>
      </w:r>
    </w:p>
    <w:p>
      <w:pPr>
        <w:pStyle w:val="13"/>
        <w:tabs>
          <w:tab w:val="left" w:pos="382"/>
        </w:tabs>
        <w:spacing w:line="480" w:lineRule="exact"/>
        <w:ind w:left="99" w:leftChars="47" w:firstLine="739" w:firstLineChars="308"/>
        <w:rPr>
          <w:rFonts w:ascii="宋体" w:hAnsi="宋体"/>
          <w:color w:val="000000"/>
          <w:sz w:val="24"/>
        </w:rPr>
      </w:pPr>
      <w:r>
        <w:rPr>
          <w:rFonts w:hint="eastAsia" w:ascii="宋体" w:hAnsi="宋体"/>
          <w:color w:val="000000"/>
          <w:sz w:val="24"/>
        </w:rPr>
        <w:t>3）</w:t>
      </w:r>
      <w:r>
        <w:rPr>
          <w:rFonts w:hint="eastAsia" w:ascii="宋体" w:hAnsi="宋体" w:cs="宋体"/>
          <w:kern w:val="0"/>
          <w:sz w:val="24"/>
        </w:rPr>
        <w:t>服务承诺及优惠方案；</w:t>
      </w:r>
    </w:p>
    <w:p>
      <w:pPr>
        <w:pStyle w:val="2"/>
        <w:spacing w:line="480" w:lineRule="exact"/>
        <w:ind w:firstLine="602" w:firstLineChars="250"/>
        <w:rPr>
          <w:rFonts w:ascii="宋体" w:hAnsi="宋体"/>
          <w:b/>
          <w:bCs/>
        </w:rPr>
      </w:pPr>
      <w:r>
        <w:rPr>
          <w:rFonts w:hint="eastAsia" w:ascii="宋体" w:hAnsi="宋体"/>
          <w:b/>
          <w:bCs/>
        </w:rPr>
        <w:t>包2：</w:t>
      </w:r>
    </w:p>
    <w:p>
      <w:pPr>
        <w:spacing w:line="480" w:lineRule="exact"/>
        <w:ind w:firstLine="840" w:firstLineChars="350"/>
        <w:rPr>
          <w:color w:val="000000"/>
          <w:sz w:val="24"/>
        </w:rPr>
      </w:pPr>
      <w:r>
        <w:rPr>
          <w:rFonts w:hint="eastAsia" w:ascii="宋体" w:hAnsi="宋体"/>
          <w:color w:val="000000"/>
          <w:sz w:val="24"/>
        </w:rPr>
        <w:t>1）</w:t>
      </w:r>
      <w:r>
        <w:rPr>
          <w:rFonts w:hint="eastAsia"/>
          <w:color w:val="000000"/>
          <w:sz w:val="24"/>
        </w:rPr>
        <w:t>项目</w:t>
      </w:r>
      <w:r>
        <w:rPr>
          <w:color w:val="000000"/>
          <w:sz w:val="24"/>
        </w:rPr>
        <w:t>监理机构设置</w:t>
      </w:r>
      <w:r>
        <w:rPr>
          <w:rFonts w:hint="eastAsia" w:ascii="宋体" w:hAnsi="宋体"/>
          <w:color w:val="000000"/>
          <w:sz w:val="24"/>
        </w:rPr>
        <w:t>（见附件）</w:t>
      </w:r>
      <w:r>
        <w:rPr>
          <w:rFonts w:hint="eastAsia"/>
          <w:color w:val="000000"/>
          <w:sz w:val="24"/>
        </w:rPr>
        <w:t>；</w:t>
      </w:r>
    </w:p>
    <w:p>
      <w:pPr>
        <w:spacing w:line="480" w:lineRule="exact"/>
        <w:ind w:firstLine="840" w:firstLineChars="350"/>
        <w:rPr>
          <w:color w:val="000000"/>
          <w:sz w:val="24"/>
        </w:rPr>
      </w:pPr>
      <w:r>
        <w:rPr>
          <w:rFonts w:hint="eastAsia" w:ascii="宋体" w:hAnsi="宋体"/>
          <w:color w:val="000000"/>
          <w:sz w:val="24"/>
        </w:rPr>
        <w:t>2）</w:t>
      </w:r>
      <w:r>
        <w:rPr>
          <w:rFonts w:hint="eastAsia"/>
          <w:color w:val="000000"/>
          <w:sz w:val="24"/>
        </w:rPr>
        <w:t>监理</w:t>
      </w:r>
      <w:r>
        <w:rPr>
          <w:color w:val="000000"/>
          <w:sz w:val="24"/>
        </w:rPr>
        <w:t>人员配备情况</w:t>
      </w:r>
      <w:r>
        <w:rPr>
          <w:rFonts w:hint="eastAsia"/>
          <w:color w:val="000000"/>
          <w:sz w:val="24"/>
        </w:rPr>
        <w:t>表；</w:t>
      </w:r>
    </w:p>
    <w:p>
      <w:pPr>
        <w:spacing w:line="480" w:lineRule="exact"/>
        <w:ind w:firstLine="840" w:firstLineChars="350"/>
        <w:rPr>
          <w:color w:val="000000"/>
          <w:sz w:val="24"/>
        </w:rPr>
      </w:pPr>
      <w:r>
        <w:rPr>
          <w:rFonts w:hint="eastAsia" w:ascii="宋体" w:hAnsi="宋体"/>
          <w:color w:val="000000"/>
          <w:sz w:val="24"/>
        </w:rPr>
        <w:t>3）</w:t>
      </w:r>
      <w:r>
        <w:rPr>
          <w:color w:val="000000"/>
          <w:sz w:val="24"/>
        </w:rPr>
        <w:t>监理人员进场计划表</w:t>
      </w:r>
      <w:r>
        <w:rPr>
          <w:rFonts w:hint="eastAsia" w:ascii="宋体" w:hAnsi="宋体"/>
          <w:color w:val="000000"/>
          <w:sz w:val="24"/>
        </w:rPr>
        <w:t>（见附件）</w:t>
      </w:r>
      <w:r>
        <w:rPr>
          <w:rFonts w:hint="eastAsia"/>
          <w:color w:val="000000"/>
          <w:sz w:val="24"/>
        </w:rPr>
        <w:t>；</w:t>
      </w:r>
    </w:p>
    <w:p>
      <w:pPr>
        <w:pStyle w:val="13"/>
        <w:tabs>
          <w:tab w:val="left" w:pos="382"/>
        </w:tabs>
        <w:spacing w:line="480" w:lineRule="exact"/>
        <w:ind w:left="99" w:leftChars="47" w:firstLine="739" w:firstLineChars="308"/>
        <w:rPr>
          <w:rFonts w:ascii="宋体" w:hAnsi="宋体"/>
          <w:color w:val="000000"/>
          <w:sz w:val="24"/>
        </w:rPr>
      </w:pPr>
      <w:r>
        <w:rPr>
          <w:rFonts w:hint="eastAsia" w:ascii="宋体" w:hAnsi="宋体"/>
          <w:color w:val="000000"/>
          <w:sz w:val="24"/>
        </w:rPr>
        <w:t>4）</w:t>
      </w:r>
      <w:r>
        <w:rPr>
          <w:rFonts w:hint="eastAsia" w:ascii="宋体" w:hAnsi="宋体" w:cs="宋体"/>
          <w:kern w:val="0"/>
          <w:sz w:val="24"/>
        </w:rPr>
        <w:t>服务承诺及优惠方案；</w:t>
      </w:r>
    </w:p>
    <w:p>
      <w:pPr>
        <w:pStyle w:val="2"/>
        <w:spacing w:line="480" w:lineRule="exact"/>
        <w:ind w:firstLine="602" w:firstLineChars="250"/>
        <w:rPr>
          <w:rFonts w:ascii="宋体" w:hAnsi="宋体"/>
          <w:b/>
          <w:bCs/>
        </w:rPr>
      </w:pPr>
      <w:r>
        <w:rPr>
          <w:rFonts w:hint="eastAsia" w:ascii="宋体" w:hAnsi="宋体"/>
          <w:b/>
          <w:bCs/>
        </w:rPr>
        <w:t>包3：</w:t>
      </w:r>
    </w:p>
    <w:p>
      <w:pPr>
        <w:spacing w:line="480" w:lineRule="exact"/>
        <w:ind w:firstLine="840" w:firstLineChars="350"/>
        <w:rPr>
          <w:color w:val="000000"/>
          <w:sz w:val="24"/>
        </w:rPr>
      </w:pPr>
      <w:r>
        <w:rPr>
          <w:rFonts w:hint="eastAsia" w:ascii="宋体" w:hAnsi="宋体"/>
          <w:color w:val="000000"/>
          <w:sz w:val="24"/>
        </w:rPr>
        <w:t>1）</w:t>
      </w:r>
      <w:r>
        <w:rPr>
          <w:rFonts w:hint="eastAsia"/>
          <w:color w:val="000000"/>
          <w:sz w:val="24"/>
        </w:rPr>
        <w:t>投标人基本情况表；</w:t>
      </w:r>
    </w:p>
    <w:p>
      <w:pPr>
        <w:spacing w:line="480" w:lineRule="exact"/>
        <w:ind w:firstLine="840" w:firstLineChars="350"/>
        <w:rPr>
          <w:color w:val="000000"/>
          <w:sz w:val="24"/>
        </w:rPr>
      </w:pPr>
      <w:r>
        <w:rPr>
          <w:rFonts w:hint="eastAsia" w:ascii="宋体" w:hAnsi="宋体"/>
          <w:color w:val="000000"/>
          <w:sz w:val="24"/>
        </w:rPr>
        <w:t>2）</w:t>
      </w:r>
      <w:r>
        <w:rPr>
          <w:rFonts w:hint="eastAsia" w:ascii="宋体" w:hAnsi="宋体" w:cs="宋体"/>
          <w:kern w:val="0"/>
          <w:sz w:val="24"/>
        </w:rPr>
        <w:t>服务承诺及优惠方案</w:t>
      </w:r>
      <w:r>
        <w:rPr>
          <w:rFonts w:hint="eastAsia"/>
          <w:color w:val="000000"/>
          <w:sz w:val="24"/>
        </w:rPr>
        <w:t>；</w:t>
      </w:r>
    </w:p>
    <w:p>
      <w:pPr>
        <w:pStyle w:val="13"/>
        <w:tabs>
          <w:tab w:val="left" w:pos="382"/>
        </w:tabs>
        <w:spacing w:line="480" w:lineRule="exact"/>
        <w:ind w:left="99" w:leftChars="47" w:firstLine="739" w:firstLineChars="308"/>
        <w:rPr>
          <w:rFonts w:ascii="宋体" w:hAnsi="宋体"/>
          <w:color w:val="000000"/>
          <w:sz w:val="24"/>
        </w:rPr>
      </w:pPr>
      <w:r>
        <w:rPr>
          <w:rFonts w:hint="eastAsia" w:ascii="宋体" w:hAnsi="宋体"/>
          <w:color w:val="000000"/>
          <w:sz w:val="24"/>
        </w:rPr>
        <w:t>3）投标人认为需提交的其他资料。</w:t>
      </w:r>
    </w:p>
    <w:p>
      <w:pPr>
        <w:pStyle w:val="13"/>
        <w:tabs>
          <w:tab w:val="left" w:pos="382"/>
        </w:tabs>
        <w:spacing w:line="480" w:lineRule="exact"/>
        <w:ind w:left="197" w:leftChars="94" w:firstLine="360" w:firstLineChars="150"/>
        <w:rPr>
          <w:rFonts w:ascii="宋体"/>
          <w:bCs/>
          <w:sz w:val="24"/>
          <w:highlight w:val="yellow"/>
        </w:rPr>
      </w:pPr>
      <w:r>
        <w:rPr>
          <w:rFonts w:ascii="宋体" w:hAnsi="宋体"/>
          <w:bCs/>
          <w:sz w:val="24"/>
        </w:rPr>
        <w:t xml:space="preserve">10.  </w:t>
      </w:r>
      <w:r>
        <w:rPr>
          <w:rFonts w:hint="eastAsia" w:ascii="宋体" w:hAnsi="宋体"/>
          <w:bCs/>
          <w:sz w:val="24"/>
        </w:rPr>
        <w:t>投标报价</w:t>
      </w:r>
    </w:p>
    <w:p>
      <w:pPr>
        <w:widowControl/>
        <w:spacing w:line="360" w:lineRule="auto"/>
        <w:ind w:firstLine="480" w:firstLineChars="200"/>
        <w:jc w:val="left"/>
        <w:rPr>
          <w:rFonts w:ascii="宋体" w:hAnsi="宋体" w:cs="宋体"/>
          <w:color w:val="FF0000"/>
          <w:kern w:val="0"/>
          <w:sz w:val="24"/>
        </w:rPr>
      </w:pPr>
      <w:r>
        <w:rPr>
          <w:rFonts w:ascii="宋体" w:hAnsi="宋体" w:cs="宋体"/>
          <w:kern w:val="0"/>
          <w:sz w:val="24"/>
        </w:rPr>
        <w:t>10.1</w:t>
      </w:r>
      <w:r>
        <w:rPr>
          <w:rFonts w:hint="eastAsia" w:ascii="宋体" w:hAnsi="宋体"/>
          <w:kern w:val="0"/>
          <w:sz w:val="24"/>
        </w:rPr>
        <w:t>本次投标报</w:t>
      </w:r>
      <w:r>
        <w:rPr>
          <w:rFonts w:hint="eastAsia" w:ascii="宋体" w:hAnsi="宋体"/>
          <w:color w:val="000000" w:themeColor="text1"/>
          <w:kern w:val="0"/>
          <w:sz w:val="24"/>
        </w:rPr>
        <w:t>价为费率报价。投标报价应报出到项目现场提供服务的价格，含服务范围内提供的技术服务、保险及因购买服务所需缴纳的所有税、费等全部费用。报价应包括达到采购单位使用要求的含税全包价，包含提供相关服务的所有费用。投标人应充分考虑采购条件，不得在中标后无故增加任何费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10.2 </w:t>
      </w:r>
      <w:r>
        <w:rPr>
          <w:rFonts w:hint="eastAsia" w:ascii="宋体" w:hAnsi="宋体" w:cs="宋体"/>
          <w:kern w:val="0"/>
          <w:sz w:val="24"/>
        </w:rPr>
        <w:t>投标人应对所投项目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投标报价</w:t>
      </w:r>
      <w:r>
        <w:rPr>
          <w:rFonts w:hint="eastAsia" w:ascii="宋体" w:hAnsi="宋体" w:cs="宋体"/>
          <w:color w:val="000000" w:themeColor="text1"/>
          <w:kern w:val="0"/>
          <w:sz w:val="24"/>
        </w:rPr>
        <w:t>（即费率）</w:t>
      </w:r>
      <w:r>
        <w:rPr>
          <w:rFonts w:hint="eastAsia" w:ascii="宋体" w:hAnsi="宋体" w:cs="宋体"/>
          <w:kern w:val="0"/>
          <w:sz w:val="24"/>
        </w:rPr>
        <w:t>在合同执行过程中是固定不变的，不得以任何理由予以变更。</w:t>
      </w:r>
    </w:p>
    <w:p>
      <w:pPr>
        <w:widowControl/>
        <w:spacing w:line="360" w:lineRule="auto"/>
        <w:ind w:firstLine="480" w:firstLineChars="200"/>
        <w:jc w:val="left"/>
        <w:rPr>
          <w:rFonts w:ascii="宋体" w:cs="宋体"/>
          <w:kern w:val="0"/>
          <w:sz w:val="24"/>
        </w:rPr>
      </w:pPr>
      <w:r>
        <w:rPr>
          <w:rFonts w:ascii="宋体" w:hAnsi="宋体" w:cs="宋体"/>
          <w:kern w:val="0"/>
          <w:sz w:val="24"/>
        </w:rPr>
        <w:t>10.</w:t>
      </w:r>
      <w:r>
        <w:rPr>
          <w:rFonts w:hint="eastAsia" w:ascii="宋体" w:hAnsi="宋体" w:cs="宋体"/>
          <w:kern w:val="0"/>
          <w:sz w:val="24"/>
        </w:rPr>
        <w:t>4</w:t>
      </w:r>
      <w:r>
        <w:rPr>
          <w:rFonts w:ascii="宋体" w:hAnsi="宋体" w:cs="宋体"/>
          <w:kern w:val="0"/>
          <w:sz w:val="24"/>
        </w:rPr>
        <w:t xml:space="preserve"> </w:t>
      </w:r>
      <w:r>
        <w:rPr>
          <w:rFonts w:hint="eastAsia" w:ascii="宋体" w:hAnsi="宋体" w:cs="宋体"/>
          <w:kern w:val="0"/>
          <w:sz w:val="24"/>
        </w:rPr>
        <w:t>投标人应报出所能承受得了的最低</w:t>
      </w:r>
      <w:r>
        <w:rPr>
          <w:rFonts w:hint="eastAsia" w:ascii="宋体" w:hAnsi="宋体" w:cs="宋体"/>
          <w:color w:val="000000" w:themeColor="text1"/>
          <w:kern w:val="0"/>
          <w:sz w:val="24"/>
        </w:rPr>
        <w:t>的合理费率，</w:t>
      </w:r>
      <w:r>
        <w:rPr>
          <w:rFonts w:hint="eastAsia" w:ascii="宋体" w:hAnsi="宋体" w:cs="宋体"/>
          <w:kern w:val="0"/>
          <w:sz w:val="24"/>
        </w:rPr>
        <w:t>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10.6</w:t>
      </w:r>
      <w:r>
        <w:rPr>
          <w:rFonts w:hint="eastAsia" w:ascii="宋体" w:hAnsi="宋体" w:cs="宋体"/>
          <w:kern w:val="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10.7</w:t>
      </w:r>
      <w:r>
        <w:rPr>
          <w:rFonts w:hint="eastAsia" w:ascii="宋体" w:hAnsi="宋体" w:cs="宋体"/>
          <w:kern w:val="0"/>
          <w:sz w:val="24"/>
        </w:rPr>
        <w:t>投标人在投标文件中应明确达不到项目质量要求应负的责任。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10.8</w:t>
      </w:r>
      <w:r>
        <w:rPr>
          <w:rFonts w:hint="eastAsia" w:ascii="宋体" w:hAnsi="宋体" w:cs="宋体"/>
          <w:kern w:val="0"/>
          <w:sz w:val="24"/>
        </w:rPr>
        <w:t>投标文件应对达不到承诺的相关条款要求应负的责任和义务。</w:t>
      </w:r>
    </w:p>
    <w:p>
      <w:pPr>
        <w:widowControl/>
        <w:spacing w:line="360" w:lineRule="auto"/>
        <w:ind w:firstLine="480" w:firstLineChars="200"/>
        <w:jc w:val="left"/>
        <w:rPr>
          <w:rFonts w:ascii="宋体" w:cs="宋体"/>
          <w:kern w:val="0"/>
          <w:sz w:val="24"/>
        </w:rPr>
      </w:pPr>
      <w:bookmarkStart w:id="67" w:name="_Toc5125"/>
      <w:bookmarkStart w:id="68" w:name="_Toc16942"/>
      <w:bookmarkStart w:id="69" w:name="_Toc22972"/>
      <w:r>
        <w:rPr>
          <w:rFonts w:ascii="宋体" w:hAnsi="宋体" w:cs="宋体"/>
          <w:kern w:val="0"/>
          <w:sz w:val="24"/>
        </w:rPr>
        <w:t xml:space="preserve">11.  </w:t>
      </w:r>
      <w:r>
        <w:rPr>
          <w:rFonts w:hint="eastAsia" w:ascii="宋体" w:hAnsi="宋体" w:cs="宋体"/>
          <w:kern w:val="0"/>
          <w:sz w:val="24"/>
        </w:rPr>
        <w:t>投标文件装订与编写</w:t>
      </w:r>
      <w:bookmarkEnd w:id="67"/>
      <w:bookmarkEnd w:id="68"/>
      <w:bookmarkEnd w:id="69"/>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投标人应准备五份投标文件，一份正本和四份副本以及单独密封的开标一览表一份。在每一份投标文件上要注明“正本”或“副本”字样。投标文件每册不超过</w:t>
      </w:r>
      <w:r>
        <w:rPr>
          <w:rFonts w:ascii="宋体" w:hAnsi="宋体" w:cs="宋体"/>
          <w:kern w:val="0"/>
          <w:sz w:val="24"/>
        </w:rPr>
        <w:t>4.5</w:t>
      </w:r>
      <w:r>
        <w:rPr>
          <w:rFonts w:hint="eastAsia" w:ascii="宋体" w:hAnsi="宋体" w:cs="宋体"/>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11.3 </w:t>
      </w:r>
      <w:r>
        <w:rPr>
          <w:rFonts w:hint="eastAsia" w:ascii="宋体" w:hAnsi="宋体" w:cs="宋体"/>
          <w:kern w:val="0"/>
          <w:sz w:val="24"/>
        </w:rPr>
        <w:t>投标文件正本和副本用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11.4 </w:t>
      </w:r>
      <w:r>
        <w:rPr>
          <w:rFonts w:hint="eastAsia" w:ascii="宋体" w:hAnsi="宋体" w:cs="宋体"/>
          <w:kern w:val="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11.5 </w:t>
      </w:r>
      <w:r>
        <w:rPr>
          <w:rFonts w:hint="eastAsia" w:ascii="宋体" w:hAnsi="宋体" w:cs="宋体"/>
          <w:kern w:val="0"/>
          <w:sz w:val="24"/>
        </w:rPr>
        <w:t>因投标文件字迹潦草、模糊或表达不清所引起的不利后果由投标人承担。</w:t>
      </w:r>
    </w:p>
    <w:p>
      <w:pPr>
        <w:widowControl/>
        <w:spacing w:line="360" w:lineRule="auto"/>
        <w:ind w:firstLine="480" w:firstLineChars="200"/>
        <w:jc w:val="left"/>
        <w:rPr>
          <w:rFonts w:ascii="宋体" w:cs="宋体"/>
          <w:kern w:val="0"/>
          <w:sz w:val="24"/>
        </w:rPr>
      </w:pPr>
      <w:bookmarkStart w:id="70" w:name="_Toc28577"/>
      <w:bookmarkStart w:id="71" w:name="_Toc14371"/>
      <w:bookmarkStart w:id="72" w:name="_Toc8600"/>
      <w:r>
        <w:rPr>
          <w:rFonts w:ascii="宋体" w:hAnsi="宋体" w:cs="宋体"/>
          <w:kern w:val="0"/>
          <w:sz w:val="24"/>
        </w:rPr>
        <w:t xml:space="preserve">12.  </w:t>
      </w:r>
      <w:r>
        <w:rPr>
          <w:rFonts w:hint="eastAsia" w:ascii="宋体" w:hAnsi="宋体" w:cs="宋体"/>
          <w:kern w:val="0"/>
          <w:sz w:val="24"/>
        </w:rPr>
        <w:t>投标文件签署</w:t>
      </w:r>
      <w:bookmarkEnd w:id="70"/>
      <w:bookmarkEnd w:id="71"/>
      <w:bookmarkEnd w:id="72"/>
    </w:p>
    <w:p>
      <w:pPr>
        <w:widowControl/>
        <w:spacing w:line="360" w:lineRule="auto"/>
        <w:ind w:firstLine="480" w:firstLineChars="200"/>
        <w:jc w:val="left"/>
        <w:rPr>
          <w:rFonts w:ascii="宋体" w:cs="宋体"/>
          <w:kern w:val="0"/>
          <w:sz w:val="24"/>
        </w:rPr>
      </w:pPr>
      <w:r>
        <w:rPr>
          <w:rFonts w:ascii="宋体" w:hAnsi="宋体" w:cs="宋体"/>
          <w:kern w:val="0"/>
          <w:sz w:val="24"/>
        </w:rPr>
        <w:t>12.1</w:t>
      </w:r>
      <w:r>
        <w:rPr>
          <w:rFonts w:hint="eastAsia" w:ascii="宋体" w:hAnsi="宋体" w:cs="宋体"/>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rPr>
      </w:pPr>
      <w:bookmarkStart w:id="73" w:name="_Toc28358"/>
      <w:bookmarkStart w:id="74" w:name="_Toc26505"/>
      <w:bookmarkStart w:id="75" w:name="_Toc9239"/>
      <w:r>
        <w:rPr>
          <w:rFonts w:ascii="宋体" w:hAnsi="宋体" w:cs="宋体"/>
          <w:kern w:val="0"/>
          <w:sz w:val="24"/>
        </w:rPr>
        <w:t xml:space="preserve">13.  </w:t>
      </w:r>
      <w:r>
        <w:rPr>
          <w:rFonts w:hint="eastAsia" w:ascii="宋体" w:hAnsi="宋体" w:cs="宋体"/>
          <w:kern w:val="0"/>
          <w:sz w:val="24"/>
        </w:rPr>
        <w:t>投标文件密封和标记</w:t>
      </w:r>
      <w:bookmarkEnd w:id="73"/>
      <w:bookmarkEnd w:id="74"/>
      <w:bookmarkEnd w:id="75"/>
    </w:p>
    <w:p>
      <w:pPr>
        <w:widowControl/>
        <w:spacing w:line="360" w:lineRule="auto"/>
        <w:ind w:firstLine="480" w:firstLineChars="200"/>
        <w:jc w:val="left"/>
        <w:rPr>
          <w:rFonts w:ascii="宋体" w:cs="宋体"/>
          <w:kern w:val="0"/>
          <w:sz w:val="24"/>
        </w:rPr>
      </w:pPr>
      <w:r>
        <w:rPr>
          <w:rFonts w:ascii="宋体" w:hAnsi="宋体" w:cs="宋体"/>
          <w:kern w:val="0"/>
          <w:sz w:val="24"/>
        </w:rPr>
        <w:t xml:space="preserve">13.1 </w:t>
      </w:r>
      <w:r>
        <w:rPr>
          <w:rFonts w:hint="eastAsia" w:ascii="宋体" w:hAnsi="宋体" w:cs="宋体"/>
          <w:kern w:val="0"/>
          <w:sz w:val="24"/>
        </w:rPr>
        <w:t>投标人应将投标文件正、副本一同密封送达，并在封面明显处注明以下内容（密封件格式见附件十）：</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招标编号、项目名称、包号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投标人名称（加盖公章）、地址、邮编、电话、传真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13.3 </w:t>
      </w:r>
      <w:r>
        <w:rPr>
          <w:rFonts w:hint="eastAsia" w:ascii="宋体" w:hAnsi="宋体" w:cs="宋体"/>
          <w:kern w:val="0"/>
          <w:sz w:val="24"/>
        </w:rPr>
        <w:t>每一密封文件在封口处加盖投标人公章或授权代表签字，并注明“于（招标文件中规定的开标日期及时间）之前不准启封”字样。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rPr>
      </w:pPr>
      <w:bookmarkStart w:id="76" w:name="_Toc31899"/>
      <w:bookmarkStart w:id="77" w:name="_Toc31000"/>
      <w:bookmarkStart w:id="78" w:name="_Toc9397"/>
      <w:r>
        <w:rPr>
          <w:rFonts w:ascii="宋体" w:hAnsi="宋体" w:cs="宋体"/>
          <w:kern w:val="0"/>
          <w:sz w:val="24"/>
        </w:rPr>
        <w:t xml:space="preserve">14.  </w:t>
      </w:r>
      <w:r>
        <w:rPr>
          <w:rFonts w:hint="eastAsia" w:ascii="宋体" w:hAnsi="宋体" w:cs="宋体"/>
          <w:kern w:val="0"/>
          <w:sz w:val="24"/>
        </w:rPr>
        <w:t>投标保证金</w:t>
      </w:r>
      <w:bookmarkEnd w:id="76"/>
      <w:bookmarkEnd w:id="77"/>
      <w:bookmarkEnd w:id="78"/>
    </w:p>
    <w:p>
      <w:pPr>
        <w:widowControl/>
        <w:spacing w:line="360" w:lineRule="auto"/>
        <w:ind w:firstLine="480" w:firstLineChars="200"/>
        <w:jc w:val="left"/>
        <w:rPr>
          <w:rFonts w:ascii="宋体" w:cs="宋体"/>
          <w:kern w:val="0"/>
          <w:sz w:val="24"/>
        </w:rPr>
      </w:pPr>
      <w:r>
        <w:rPr>
          <w:rFonts w:ascii="宋体" w:hAnsi="宋体" w:cs="宋体"/>
          <w:kern w:val="0"/>
          <w:sz w:val="24"/>
        </w:rPr>
        <w:t>14.1</w:t>
      </w:r>
      <w:r>
        <w:rPr>
          <w:rFonts w:hint="eastAsia" w:ascii="宋体" w:hAnsi="宋体" w:cs="宋体"/>
          <w:kern w:val="0"/>
          <w:sz w:val="24"/>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14.2</w:t>
      </w:r>
      <w:r>
        <w:rPr>
          <w:rFonts w:hint="eastAsia" w:ascii="宋体" w:hAnsi="宋体" w:cs="宋体"/>
          <w:kern w:val="0"/>
          <w:sz w:val="24"/>
        </w:rPr>
        <w:t>投标保证金采用的形式按前附表规定的形式缴纳。</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14.3 </w:t>
      </w:r>
      <w:r>
        <w:rPr>
          <w:rFonts w:hint="eastAsia" w:ascii="宋体" w:hAnsi="宋体" w:cs="宋体"/>
          <w:kern w:val="0"/>
          <w:sz w:val="24"/>
        </w:rPr>
        <w:t>未按前述各款要求提交投标保证金的报价被视为无效投标。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14.4 </w:t>
      </w:r>
      <w:r>
        <w:rPr>
          <w:rFonts w:hint="eastAsia" w:ascii="宋体" w:hAnsi="宋体" w:cs="宋体"/>
          <w:kern w:val="0"/>
          <w:sz w:val="24"/>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rPr>
      </w:pPr>
      <w:r>
        <w:rPr>
          <w:rFonts w:ascii="宋体" w:hAnsi="宋体" w:cs="宋体"/>
          <w:kern w:val="0"/>
          <w:sz w:val="24"/>
        </w:rPr>
        <w:t>14.5</w:t>
      </w:r>
      <w:r>
        <w:rPr>
          <w:rFonts w:hint="eastAsia" w:ascii="宋体" w:hAnsi="宋体" w:cs="宋体"/>
          <w:kern w:val="0"/>
          <w:sz w:val="24"/>
        </w:rPr>
        <w:t>未中标人的投标保证金自中标通知书发出之日起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14.6</w:t>
      </w:r>
      <w:r>
        <w:rPr>
          <w:rFonts w:hint="eastAsia" w:ascii="宋体" w:hAnsi="宋体" w:cs="宋体"/>
          <w:kern w:val="0"/>
          <w:sz w:val="24"/>
        </w:rPr>
        <w:t>中标人的投标保证金，自合同签订之日起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投标有效期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从投标截止之日起，投标有效期为</w:t>
      </w:r>
      <w:r>
        <w:rPr>
          <w:rFonts w:ascii="宋体" w:hAnsi="宋体" w:cs="宋体"/>
          <w:kern w:val="0"/>
          <w:sz w:val="24"/>
        </w:rPr>
        <w:t>90</w:t>
      </w:r>
      <w:r>
        <w:rPr>
          <w:rFonts w:hint="eastAsia" w:ascii="宋体" w:hAnsi="宋体" w:cs="宋体"/>
          <w:kern w:val="0"/>
          <w:sz w:val="24"/>
        </w:rPr>
        <w:t>日。投标文件的有效期比本须知规定的有效期短的投标将被拒绝。</w:t>
      </w:r>
    </w:p>
    <w:p>
      <w:pPr>
        <w:widowControl/>
        <w:spacing w:line="360" w:lineRule="auto"/>
        <w:ind w:firstLine="480" w:firstLineChars="200"/>
        <w:jc w:val="left"/>
        <w:rPr>
          <w:rFonts w:ascii="宋体"/>
          <w:bCs/>
        </w:rPr>
      </w:pPr>
      <w:r>
        <w:rPr>
          <w:rFonts w:ascii="宋体" w:hAnsi="宋体" w:cs="宋体"/>
          <w:kern w:val="0"/>
          <w:sz w:val="24"/>
        </w:rPr>
        <w:t xml:space="preserve">15.2 </w:t>
      </w:r>
      <w:r>
        <w:rPr>
          <w:rFonts w:hint="eastAsia" w:ascii="宋体" w:hAnsi="宋体" w:cs="宋体"/>
          <w:kern w:val="0"/>
          <w:sz w:val="24"/>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rPr>
      </w:pPr>
      <w:bookmarkStart w:id="79" w:name="_Toc1930"/>
      <w:bookmarkStart w:id="80" w:name="_Toc3684"/>
      <w:bookmarkStart w:id="81" w:name="_Toc18910"/>
      <w:r>
        <w:rPr>
          <w:rFonts w:hint="eastAsia" w:ascii="宋体" w:hAnsi="宋体"/>
          <w:b/>
          <w:bCs/>
          <w:sz w:val="24"/>
        </w:rPr>
        <w:t>四、投标文件递交</w:t>
      </w:r>
      <w:bookmarkEnd w:id="79"/>
      <w:bookmarkEnd w:id="80"/>
      <w:bookmarkEnd w:id="81"/>
    </w:p>
    <w:p>
      <w:pPr>
        <w:pStyle w:val="2"/>
        <w:spacing w:line="480" w:lineRule="exact"/>
        <w:ind w:left="571" w:leftChars="272"/>
        <w:rPr>
          <w:rFonts w:ascii="宋体"/>
          <w:bCs/>
        </w:rPr>
      </w:pPr>
      <w:r>
        <w:rPr>
          <w:rFonts w:ascii="宋体" w:hAnsi="宋体"/>
          <w:bCs/>
        </w:rPr>
        <w:t xml:space="preserve">16.  </w:t>
      </w:r>
      <w:r>
        <w:rPr>
          <w:rFonts w:hint="eastAsia" w:ascii="宋体" w:hAnsi="宋体"/>
          <w:bCs/>
        </w:rPr>
        <w:t>投标文件递交时间和地点</w:t>
      </w:r>
    </w:p>
    <w:p>
      <w:pPr>
        <w:pStyle w:val="2"/>
        <w:spacing w:line="480" w:lineRule="exact"/>
        <w:ind w:firstLine="480" w:firstLineChars="200"/>
        <w:rPr>
          <w:rFonts w:ascii="宋体"/>
          <w:bCs/>
        </w:rPr>
      </w:pPr>
      <w:r>
        <w:rPr>
          <w:rFonts w:ascii="宋体" w:hAnsi="宋体"/>
          <w:bCs/>
        </w:rPr>
        <w:t xml:space="preserve">16.1 </w:t>
      </w:r>
      <w:r>
        <w:rPr>
          <w:rFonts w:hint="eastAsia" w:ascii="宋体" w:hAnsi="宋体"/>
          <w:bCs/>
        </w:rPr>
        <w:t>投标人代表必须在投标截止时间前将投标文件送达指定地点。如因招标文件的修改推迟投标截止日期的，则按招标代理另行通知规定的时间递交。</w:t>
      </w:r>
    </w:p>
    <w:p>
      <w:pPr>
        <w:pStyle w:val="2"/>
        <w:spacing w:line="480" w:lineRule="exact"/>
        <w:ind w:firstLine="480" w:firstLineChars="200"/>
        <w:rPr>
          <w:rFonts w:ascii="宋体"/>
          <w:bCs/>
        </w:rPr>
      </w:pPr>
      <w:r>
        <w:rPr>
          <w:rFonts w:ascii="宋体" w:hAnsi="宋体"/>
          <w:bCs/>
        </w:rPr>
        <w:t xml:space="preserve">16.2 </w:t>
      </w:r>
      <w:r>
        <w:rPr>
          <w:rFonts w:hint="eastAsia" w:ascii="宋体" w:hAnsi="宋体"/>
          <w:bCs/>
        </w:rPr>
        <w:t>招标代理将拒绝接收投标截止时间后送达的投标文件。</w:t>
      </w:r>
    </w:p>
    <w:p>
      <w:pPr>
        <w:pStyle w:val="2"/>
        <w:spacing w:line="480" w:lineRule="exact"/>
        <w:ind w:left="571" w:leftChars="272" w:firstLine="2"/>
        <w:rPr>
          <w:rFonts w:ascii="宋体"/>
          <w:bCs/>
        </w:rPr>
      </w:pPr>
      <w:r>
        <w:rPr>
          <w:rFonts w:ascii="宋体" w:hAnsi="宋体"/>
          <w:bCs/>
        </w:rPr>
        <w:t xml:space="preserve">17.  </w:t>
      </w:r>
      <w:r>
        <w:rPr>
          <w:rFonts w:hint="eastAsia" w:ascii="宋体" w:hAnsi="宋体"/>
          <w:bCs/>
        </w:rPr>
        <w:t>投标文件签收</w:t>
      </w:r>
    </w:p>
    <w:p>
      <w:pPr>
        <w:pStyle w:val="2"/>
        <w:spacing w:line="480" w:lineRule="exact"/>
        <w:ind w:firstLine="480" w:firstLineChars="200"/>
        <w:rPr>
          <w:rFonts w:ascii="宋体"/>
          <w:bCs/>
        </w:rPr>
      </w:pPr>
      <w:r>
        <w:rPr>
          <w:rFonts w:ascii="宋体" w:hAnsi="宋体"/>
          <w:bCs/>
        </w:rPr>
        <w:t xml:space="preserve">17.1 </w:t>
      </w:r>
      <w:r>
        <w:rPr>
          <w:rFonts w:hint="eastAsia" w:ascii="宋体" w:hAnsi="宋体"/>
          <w:bCs/>
        </w:rPr>
        <w:t>招标代理于投标截止时间前接收合格的投标文件，投标人同时签字确认。</w:t>
      </w:r>
    </w:p>
    <w:p>
      <w:pPr>
        <w:pStyle w:val="2"/>
        <w:spacing w:line="480" w:lineRule="exact"/>
        <w:ind w:firstLine="480" w:firstLineChars="200"/>
        <w:rPr>
          <w:rFonts w:ascii="宋体"/>
          <w:bCs/>
        </w:rPr>
      </w:pPr>
      <w:r>
        <w:rPr>
          <w:rFonts w:ascii="宋体" w:hAnsi="宋体"/>
          <w:bCs/>
        </w:rPr>
        <w:t xml:space="preserve">17.2 </w:t>
      </w:r>
      <w:r>
        <w:rPr>
          <w:rFonts w:hint="eastAsia" w:ascii="宋体" w:hAnsi="宋体"/>
          <w:bCs/>
        </w:rPr>
        <w:t>投标文件须采用纸质形式，以电报、传真、电子邮件等形式提交的投标不予接受。</w:t>
      </w:r>
    </w:p>
    <w:p>
      <w:pPr>
        <w:pStyle w:val="2"/>
        <w:spacing w:line="480" w:lineRule="exact"/>
        <w:ind w:firstLine="480" w:firstLineChars="200"/>
        <w:rPr>
          <w:rFonts w:ascii="宋体"/>
          <w:bCs/>
        </w:rPr>
      </w:pPr>
      <w:r>
        <w:rPr>
          <w:rFonts w:ascii="宋体" w:hAnsi="宋体"/>
          <w:bCs/>
        </w:rPr>
        <w:t xml:space="preserve">17.3 </w:t>
      </w:r>
      <w:r>
        <w:rPr>
          <w:rFonts w:hint="eastAsia" w:ascii="宋体" w:hAnsi="宋体"/>
          <w:bCs/>
        </w:rPr>
        <w:t>对投标人提交的投标文件在投标截止时间后不予退还。</w:t>
      </w:r>
    </w:p>
    <w:p>
      <w:pPr>
        <w:pStyle w:val="21"/>
        <w:spacing w:line="480" w:lineRule="exact"/>
        <w:ind w:left="571" w:leftChars="272" w:firstLine="4" w:firstLineChars="2"/>
        <w:outlineLvl w:val="0"/>
        <w:rPr>
          <w:rFonts w:ascii="宋体"/>
          <w:bCs/>
          <w:sz w:val="24"/>
        </w:rPr>
      </w:pPr>
      <w:bookmarkStart w:id="82" w:name="_Toc5371"/>
      <w:bookmarkStart w:id="83" w:name="_Toc22790"/>
      <w:bookmarkStart w:id="84" w:name="_Toc13548"/>
      <w:r>
        <w:rPr>
          <w:rFonts w:ascii="宋体" w:hAnsi="宋体"/>
          <w:bCs/>
          <w:sz w:val="24"/>
        </w:rPr>
        <w:t xml:space="preserve">18.  </w:t>
      </w:r>
      <w:r>
        <w:rPr>
          <w:rFonts w:hint="eastAsia" w:ascii="宋体" w:hAnsi="宋体"/>
          <w:bCs/>
          <w:sz w:val="24"/>
        </w:rPr>
        <w:t>投标文件修改与撤回</w:t>
      </w:r>
      <w:bookmarkEnd w:id="82"/>
      <w:bookmarkEnd w:id="83"/>
      <w:bookmarkEnd w:id="84"/>
    </w:p>
    <w:p>
      <w:pPr>
        <w:pStyle w:val="2"/>
        <w:spacing w:line="480" w:lineRule="exact"/>
        <w:ind w:firstLine="480" w:firstLineChars="200"/>
        <w:rPr>
          <w:rFonts w:ascii="宋体"/>
          <w:bCs/>
        </w:rPr>
      </w:pPr>
      <w:r>
        <w:rPr>
          <w:rFonts w:ascii="宋体" w:hAnsi="宋体"/>
          <w:bCs/>
        </w:rPr>
        <w:t xml:space="preserve">18.1 </w:t>
      </w:r>
      <w:r>
        <w:rPr>
          <w:rFonts w:hint="eastAsia" w:ascii="宋体" w:hAnsi="宋体"/>
          <w:bCs/>
        </w:rPr>
        <w:t>投标人在招标文件要求提交投标文件的截止时间前，可以补充、修改或者撤回已提交的投标文件，并书面形式通知招标代理。</w:t>
      </w:r>
    </w:p>
    <w:p>
      <w:pPr>
        <w:pStyle w:val="2"/>
        <w:spacing w:line="480" w:lineRule="exact"/>
        <w:ind w:firstLine="480" w:firstLineChars="200"/>
        <w:rPr>
          <w:rFonts w:ascii="宋体"/>
          <w:bCs/>
        </w:rPr>
      </w:pPr>
      <w:r>
        <w:rPr>
          <w:rFonts w:ascii="宋体" w:hAnsi="宋体"/>
          <w:bCs/>
        </w:rPr>
        <w:t xml:space="preserve">18.2 </w:t>
      </w:r>
      <w:r>
        <w:rPr>
          <w:rFonts w:hint="eastAsia" w:ascii="宋体" w:hAnsi="宋体"/>
          <w:bCs/>
        </w:rPr>
        <w:t>投标人对投标文件的补充、修改或撤回通知应按本须知规定编制、密封、标记和递交。</w:t>
      </w:r>
    </w:p>
    <w:p>
      <w:pPr>
        <w:pStyle w:val="2"/>
        <w:spacing w:line="480" w:lineRule="exact"/>
        <w:ind w:firstLine="480" w:firstLineChars="200"/>
        <w:rPr>
          <w:rFonts w:ascii="宋体"/>
          <w:bCs/>
        </w:rPr>
      </w:pPr>
      <w:r>
        <w:rPr>
          <w:rFonts w:ascii="宋体" w:hAnsi="宋体"/>
          <w:bCs/>
        </w:rPr>
        <w:t xml:space="preserve">18.3 </w:t>
      </w:r>
      <w:r>
        <w:rPr>
          <w:rFonts w:hint="eastAsia" w:ascii="宋体" w:hAnsi="宋体"/>
          <w:bCs/>
        </w:rPr>
        <w:t>撤回投标的要求应以书面形式提出，由投标人法定代表人或授权代理人签署，并在投标截止时间前送达招标代理。</w:t>
      </w:r>
    </w:p>
    <w:p>
      <w:pPr>
        <w:pStyle w:val="2"/>
        <w:spacing w:line="480" w:lineRule="exact"/>
        <w:ind w:firstLine="480" w:firstLineChars="200"/>
        <w:rPr>
          <w:rFonts w:ascii="宋体"/>
          <w:bCs/>
        </w:rPr>
      </w:pPr>
      <w:r>
        <w:rPr>
          <w:rFonts w:ascii="宋体" w:hAnsi="宋体"/>
          <w:bCs/>
        </w:rPr>
        <w:t xml:space="preserve">18.4 </w:t>
      </w:r>
      <w:r>
        <w:rPr>
          <w:rFonts w:hint="eastAsia" w:ascii="宋体" w:hAnsi="宋体"/>
          <w:bCs/>
        </w:rPr>
        <w:t>投标有效期内不得撤回投标文件，开标仪式后撤回投标的行为将被记录在案，其投标保证金不予退还。</w:t>
      </w:r>
    </w:p>
    <w:p>
      <w:pPr>
        <w:pStyle w:val="2"/>
        <w:spacing w:line="480" w:lineRule="exact"/>
        <w:ind w:firstLine="480" w:firstLineChars="200"/>
        <w:rPr>
          <w:rFonts w:ascii="宋体"/>
          <w:bCs/>
        </w:rPr>
      </w:pPr>
      <w:r>
        <w:rPr>
          <w:rFonts w:ascii="宋体" w:hAnsi="宋体"/>
          <w:bCs/>
        </w:rPr>
        <w:t>18.5</w:t>
      </w:r>
      <w:r>
        <w:rPr>
          <w:rFonts w:hint="eastAsia" w:ascii="宋体" w:hAnsi="宋体"/>
          <w:bCs/>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rPr>
      </w:pPr>
      <w:bookmarkStart w:id="85" w:name="_Toc142"/>
      <w:bookmarkStart w:id="86" w:name="_Toc29966"/>
      <w:r>
        <w:rPr>
          <w:rFonts w:hint="eastAsia" w:ascii="宋体" w:hAnsi="宋体"/>
          <w:b/>
          <w:bCs/>
          <w:sz w:val="24"/>
        </w:rPr>
        <w:t>五、开标与评标</w:t>
      </w:r>
      <w:bookmarkEnd w:id="85"/>
      <w:bookmarkEnd w:id="86"/>
    </w:p>
    <w:p>
      <w:pPr>
        <w:pStyle w:val="2"/>
        <w:spacing w:line="480" w:lineRule="exact"/>
        <w:ind w:left="571" w:leftChars="272"/>
        <w:rPr>
          <w:rFonts w:ascii="宋体"/>
          <w:bCs/>
        </w:rPr>
      </w:pPr>
      <w:r>
        <w:rPr>
          <w:rFonts w:ascii="宋体" w:hAnsi="宋体"/>
          <w:bCs/>
        </w:rPr>
        <w:t xml:space="preserve">19.  </w:t>
      </w:r>
      <w:r>
        <w:rPr>
          <w:rFonts w:hint="eastAsia" w:ascii="宋体" w:hAnsi="宋体"/>
          <w:bCs/>
        </w:rPr>
        <w:t>开标</w:t>
      </w:r>
    </w:p>
    <w:p>
      <w:pPr>
        <w:pStyle w:val="2"/>
        <w:spacing w:line="480" w:lineRule="exact"/>
        <w:ind w:firstLine="480" w:firstLineChars="200"/>
        <w:rPr>
          <w:rFonts w:ascii="宋体"/>
          <w:bCs/>
        </w:rPr>
      </w:pPr>
      <w:r>
        <w:rPr>
          <w:rFonts w:ascii="宋体" w:hAnsi="宋体"/>
          <w:bCs/>
        </w:rPr>
        <w:t xml:space="preserve">19.1 </w:t>
      </w:r>
      <w:r>
        <w:rPr>
          <w:rFonts w:hint="eastAsia" w:ascii="宋体" w:hAnsi="宋体"/>
          <w:bCs/>
        </w:rPr>
        <w:t>按照招标文件规定的时间、地点开标。招标代理组织并主持投标文件的开标仪式，招标人、投标人和有关方面的代表参加。</w:t>
      </w:r>
    </w:p>
    <w:p>
      <w:pPr>
        <w:pStyle w:val="2"/>
        <w:spacing w:line="480" w:lineRule="exact"/>
        <w:ind w:firstLine="480" w:firstLineChars="200"/>
        <w:rPr>
          <w:rFonts w:ascii="宋体"/>
          <w:bCs/>
        </w:rPr>
      </w:pPr>
      <w:r>
        <w:rPr>
          <w:rFonts w:ascii="宋体" w:hAnsi="宋体"/>
          <w:bCs/>
        </w:rPr>
        <w:t>19.2</w:t>
      </w:r>
      <w:r>
        <w:rPr>
          <w:rFonts w:hint="eastAsia" w:ascii="宋体" w:hAnsi="宋体"/>
          <w:bCs/>
        </w:rPr>
        <w:t>投标人法定代表人或其授权代理人应参加并签名报到以证明其出席。</w:t>
      </w:r>
    </w:p>
    <w:p>
      <w:pPr>
        <w:pStyle w:val="2"/>
        <w:spacing w:line="480" w:lineRule="exact"/>
        <w:ind w:firstLine="480" w:firstLineChars="200"/>
        <w:rPr>
          <w:rFonts w:ascii="宋体"/>
          <w:bCs/>
        </w:rPr>
      </w:pPr>
      <w:r>
        <w:rPr>
          <w:rFonts w:ascii="宋体" w:hAnsi="宋体"/>
          <w:bCs/>
        </w:rPr>
        <w:t>19.3</w:t>
      </w:r>
      <w:r>
        <w:rPr>
          <w:rFonts w:hint="eastAsia" w:ascii="宋体" w:hAnsi="宋体"/>
          <w:bCs/>
        </w:rPr>
        <w:t>主持人按下列程序进行开标：</w:t>
      </w:r>
    </w:p>
    <w:p>
      <w:pPr>
        <w:pStyle w:val="2"/>
        <w:spacing w:line="480" w:lineRule="exact"/>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）宣读会场纪律；</w:t>
      </w:r>
    </w:p>
    <w:p>
      <w:pPr>
        <w:pStyle w:val="2"/>
        <w:spacing w:line="480" w:lineRule="exact"/>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）公布在投标截止时间前递交投标文件的投标人名称；</w:t>
      </w:r>
    </w:p>
    <w:p>
      <w:pPr>
        <w:pStyle w:val="2"/>
        <w:spacing w:line="480" w:lineRule="exact"/>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）在招标人监督部门的监督下，由招标人委托的公证处或投标人推选的代表检查投标文件的密封情况并予以签字确认；</w:t>
      </w:r>
    </w:p>
    <w:p>
      <w:pPr>
        <w:pStyle w:val="2"/>
        <w:spacing w:line="480" w:lineRule="exact"/>
        <w:ind w:left="420" w:leftChars="200"/>
        <w:rPr>
          <w:rFonts w:ascii="宋体" w:hAnsi="宋体"/>
          <w:bCs/>
        </w:rPr>
      </w:pPr>
      <w:r>
        <w:rPr>
          <w:rFonts w:hint="eastAsia" w:ascii="宋体" w:hAnsi="宋体"/>
          <w:bCs/>
        </w:rPr>
        <w:t>（</w:t>
      </w:r>
      <w:r>
        <w:rPr>
          <w:rFonts w:ascii="宋体" w:hAnsi="宋体"/>
          <w:bCs/>
        </w:rPr>
        <w:t>4</w:t>
      </w:r>
      <w:r>
        <w:rPr>
          <w:rFonts w:hint="eastAsia" w:ascii="宋体" w:hAnsi="宋体"/>
          <w:bCs/>
        </w:rPr>
        <w:t>）按照宣布的开标顺序当众进行唱标，并由投标人授权代表对唱标内容签字确认。</w:t>
      </w:r>
    </w:p>
    <w:p>
      <w:pPr>
        <w:pStyle w:val="2"/>
        <w:spacing w:line="480" w:lineRule="exact"/>
        <w:ind w:left="420" w:leftChars="200"/>
        <w:rPr>
          <w:rFonts w:ascii="宋体"/>
          <w:bCs/>
        </w:rPr>
      </w:pPr>
      <w:r>
        <w:rPr>
          <w:rFonts w:hint="eastAsia" w:ascii="宋体" w:hAnsi="宋体"/>
          <w:bCs/>
        </w:rPr>
        <w:t>（</w:t>
      </w:r>
      <w:r>
        <w:rPr>
          <w:rFonts w:ascii="宋体" w:hAnsi="宋体"/>
          <w:bCs/>
        </w:rPr>
        <w:t>5</w:t>
      </w:r>
      <w:r>
        <w:rPr>
          <w:rFonts w:hint="eastAsia" w:ascii="宋体" w:hAnsi="宋体"/>
          <w:bCs/>
        </w:rPr>
        <w:t>）开标会结束，投标人退场。</w:t>
      </w:r>
    </w:p>
    <w:p>
      <w:pPr>
        <w:pStyle w:val="2"/>
        <w:spacing w:line="480" w:lineRule="exact"/>
        <w:ind w:firstLine="480" w:firstLineChars="200"/>
        <w:rPr>
          <w:rFonts w:ascii="宋体"/>
          <w:bCs/>
        </w:rPr>
      </w:pPr>
      <w:r>
        <w:rPr>
          <w:rFonts w:ascii="宋体" w:hAnsi="宋体"/>
          <w:bCs/>
        </w:rPr>
        <w:t>19.4</w:t>
      </w:r>
      <w:r>
        <w:rPr>
          <w:rFonts w:hint="eastAsia" w:ascii="宋体" w:hAnsi="宋体"/>
          <w:bCs/>
        </w:rPr>
        <w:t>对本次开标存在异议的投标人，应现场提出。</w:t>
      </w:r>
    </w:p>
    <w:p>
      <w:pPr>
        <w:pStyle w:val="2"/>
        <w:spacing w:line="480" w:lineRule="exact"/>
        <w:ind w:firstLine="480" w:firstLineChars="200"/>
        <w:rPr>
          <w:rFonts w:ascii="宋体"/>
          <w:bCs/>
        </w:rPr>
      </w:pPr>
      <w:r>
        <w:rPr>
          <w:rFonts w:ascii="宋体" w:hAnsi="宋体"/>
          <w:bCs/>
        </w:rPr>
        <w:t>19.5</w:t>
      </w:r>
      <w:r>
        <w:rPr>
          <w:rFonts w:hint="eastAsia" w:ascii="宋体" w:hAnsi="宋体"/>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2"/>
        <w:spacing w:line="480" w:lineRule="exact"/>
        <w:ind w:firstLine="480" w:firstLineChars="200"/>
        <w:rPr>
          <w:rFonts w:ascii="宋体"/>
          <w:bCs/>
        </w:rPr>
      </w:pPr>
      <w:r>
        <w:rPr>
          <w:rFonts w:ascii="宋体" w:hAnsi="宋体"/>
          <w:bCs/>
        </w:rPr>
        <w:t>19.6</w:t>
      </w:r>
      <w:r>
        <w:rPr>
          <w:rFonts w:hint="eastAsia" w:ascii="宋体" w:hAnsi="宋体"/>
          <w:bCs/>
        </w:rPr>
        <w:t>投标文件有下列情况之一者，招标人不予受理。</w:t>
      </w:r>
    </w:p>
    <w:p>
      <w:pPr>
        <w:pStyle w:val="2"/>
        <w:spacing w:line="480" w:lineRule="exact"/>
        <w:ind w:firstLine="480" w:firstLineChars="200"/>
        <w:rPr>
          <w:rFonts w:ascii="宋体"/>
          <w:bCs/>
        </w:rPr>
      </w:pPr>
      <w:r>
        <w:rPr>
          <w:rFonts w:ascii="宋体" w:hAnsi="宋体"/>
          <w:bCs/>
        </w:rPr>
        <w:t xml:space="preserve">(1) </w:t>
      </w:r>
      <w:r>
        <w:rPr>
          <w:rFonts w:hint="eastAsia" w:ascii="宋体" w:hAnsi="宋体"/>
          <w:bCs/>
        </w:rPr>
        <w:t>投标文件未按规定标志、密封；</w:t>
      </w:r>
    </w:p>
    <w:p>
      <w:pPr>
        <w:pStyle w:val="2"/>
        <w:spacing w:line="480" w:lineRule="exact"/>
        <w:ind w:firstLine="480" w:firstLineChars="200"/>
        <w:rPr>
          <w:rFonts w:ascii="宋体"/>
          <w:bCs/>
        </w:rPr>
      </w:pPr>
      <w:r>
        <w:rPr>
          <w:rFonts w:ascii="宋体" w:hAnsi="宋体"/>
          <w:bCs/>
        </w:rPr>
        <w:t xml:space="preserve">(2) </w:t>
      </w:r>
      <w:r>
        <w:rPr>
          <w:rFonts w:hint="eastAsia" w:ascii="宋体" w:hAnsi="宋体"/>
          <w:bCs/>
        </w:rPr>
        <w:t>未在密封处加盖投标人公章或法定代表人或授权代表签字或盖章；</w:t>
      </w:r>
    </w:p>
    <w:p>
      <w:pPr>
        <w:pStyle w:val="2"/>
        <w:spacing w:line="480" w:lineRule="exact"/>
        <w:ind w:firstLine="480" w:firstLineChars="200"/>
        <w:rPr>
          <w:rFonts w:ascii="宋体"/>
          <w:bCs/>
        </w:rPr>
      </w:pPr>
      <w:r>
        <w:rPr>
          <w:rFonts w:ascii="宋体" w:hAnsi="宋体"/>
          <w:bCs/>
        </w:rPr>
        <w:t xml:space="preserve">(3) </w:t>
      </w:r>
      <w:r>
        <w:rPr>
          <w:rFonts w:hint="eastAsia" w:ascii="宋体" w:hAnsi="宋体"/>
          <w:bCs/>
        </w:rPr>
        <w:t>投标截止时间以后送达的投标文件。</w:t>
      </w:r>
    </w:p>
    <w:p>
      <w:pPr>
        <w:pStyle w:val="2"/>
        <w:spacing w:line="480" w:lineRule="exact"/>
        <w:ind w:firstLine="480" w:firstLineChars="200"/>
        <w:rPr>
          <w:rFonts w:ascii="宋体"/>
          <w:bCs/>
        </w:rPr>
      </w:pPr>
      <w:r>
        <w:rPr>
          <w:rFonts w:ascii="宋体" w:hAnsi="宋体"/>
          <w:bCs/>
        </w:rPr>
        <w:t>19.7</w:t>
      </w:r>
      <w:r>
        <w:rPr>
          <w:rFonts w:hint="eastAsia" w:ascii="宋体" w:hAnsi="宋体"/>
          <w:bCs/>
        </w:rPr>
        <w:t>投标文件出现下列情况之一的，由评标委员会初审后按废标处理：</w:t>
      </w:r>
    </w:p>
    <w:p>
      <w:pPr>
        <w:pStyle w:val="2"/>
        <w:spacing w:line="480" w:lineRule="exact"/>
        <w:ind w:firstLine="480" w:firstLineChars="200"/>
        <w:rPr>
          <w:rFonts w:ascii="宋体"/>
          <w:bCs/>
        </w:rPr>
      </w:pPr>
      <w:r>
        <w:rPr>
          <w:rFonts w:ascii="宋体" w:hAnsi="宋体"/>
          <w:bCs/>
        </w:rPr>
        <w:t xml:space="preserve">(1) </w:t>
      </w:r>
      <w:r>
        <w:rPr>
          <w:rFonts w:hint="eastAsia" w:ascii="宋体" w:hAnsi="宋体"/>
          <w:bCs/>
        </w:rPr>
        <w:t>无单位盖章并无法定代表人或法定代表人授权的委托代理人签字或盖章的；</w:t>
      </w:r>
    </w:p>
    <w:p>
      <w:pPr>
        <w:pStyle w:val="2"/>
        <w:spacing w:line="480" w:lineRule="exact"/>
        <w:ind w:firstLine="480" w:firstLineChars="200"/>
        <w:rPr>
          <w:rFonts w:ascii="宋体"/>
          <w:bCs/>
        </w:rPr>
      </w:pPr>
      <w:r>
        <w:rPr>
          <w:rFonts w:ascii="宋体" w:hAnsi="宋体"/>
          <w:bCs/>
        </w:rPr>
        <w:t xml:space="preserve">(2) </w:t>
      </w:r>
      <w:r>
        <w:rPr>
          <w:rFonts w:hint="eastAsia" w:ascii="宋体" w:hAnsi="宋体"/>
          <w:bCs/>
        </w:rPr>
        <w:t>未按规定格式填写，内容不全或者关键内容字迹模糊，无法辨认的。</w:t>
      </w:r>
    </w:p>
    <w:p>
      <w:pPr>
        <w:pStyle w:val="2"/>
        <w:spacing w:line="480" w:lineRule="exact"/>
        <w:ind w:firstLine="480" w:firstLineChars="200"/>
        <w:rPr>
          <w:rFonts w:ascii="宋体"/>
          <w:bCs/>
        </w:rPr>
      </w:pPr>
      <w:r>
        <w:rPr>
          <w:rFonts w:ascii="宋体" w:hAnsi="宋体"/>
          <w:bCs/>
        </w:rPr>
        <w:t xml:space="preserve">(3) </w:t>
      </w:r>
      <w:r>
        <w:rPr>
          <w:rFonts w:hint="eastAsia" w:ascii="宋体" w:hAnsi="宋体"/>
          <w:bCs/>
        </w:rPr>
        <w:t>投标人递交两份或多份内容不同的投标文件，或者在一份投标文件中对同一招标项目报有两个或多个报价，且未声明哪一个有效，按招标文件规定提交备选投标方案的除外；</w:t>
      </w:r>
    </w:p>
    <w:p>
      <w:pPr>
        <w:pStyle w:val="2"/>
        <w:spacing w:line="480" w:lineRule="exact"/>
        <w:ind w:firstLine="480" w:firstLineChars="200"/>
        <w:rPr>
          <w:rFonts w:ascii="宋体" w:hAnsi="宋体"/>
          <w:bCs/>
        </w:rPr>
      </w:pPr>
      <w:r>
        <w:rPr>
          <w:rFonts w:ascii="宋体" w:hAnsi="宋体"/>
          <w:bCs/>
        </w:rPr>
        <w:t xml:space="preserve">(4) </w:t>
      </w:r>
      <w:r>
        <w:rPr>
          <w:rFonts w:hint="eastAsia" w:ascii="宋体" w:hAnsi="宋体"/>
          <w:bCs/>
        </w:rPr>
        <w:t>投标人名称或组织结构与购买招标文件时不一致的；</w:t>
      </w:r>
    </w:p>
    <w:p>
      <w:pPr>
        <w:pStyle w:val="2"/>
        <w:spacing w:line="480" w:lineRule="exact"/>
        <w:ind w:firstLine="480" w:firstLineChars="200"/>
        <w:rPr>
          <w:rFonts w:ascii="宋体" w:hAnsi="宋体"/>
          <w:bCs/>
        </w:rPr>
      </w:pPr>
      <w:r>
        <w:rPr>
          <w:rFonts w:ascii="宋体" w:hAnsi="宋体"/>
          <w:bCs/>
        </w:rPr>
        <w:t xml:space="preserve">(5) </w:t>
      </w:r>
      <w:r>
        <w:rPr>
          <w:rFonts w:hint="eastAsia" w:ascii="宋体" w:hAnsi="宋体"/>
          <w:bCs/>
        </w:rPr>
        <w:t>投标人未按照招标文件的要求提供投标保证金的；</w:t>
      </w:r>
    </w:p>
    <w:p>
      <w:pPr>
        <w:pStyle w:val="2"/>
        <w:spacing w:line="480" w:lineRule="exact"/>
        <w:ind w:firstLine="480" w:firstLineChars="200"/>
        <w:rPr>
          <w:rFonts w:ascii="宋体"/>
          <w:bCs/>
        </w:rPr>
      </w:pPr>
      <w:r>
        <w:rPr>
          <w:rFonts w:ascii="宋体" w:hAnsi="宋体"/>
          <w:bCs/>
        </w:rPr>
        <w:t>(</w:t>
      </w:r>
      <w:r>
        <w:rPr>
          <w:rFonts w:hint="eastAsia" w:ascii="宋体" w:hAnsi="宋体"/>
          <w:bCs/>
        </w:rPr>
        <w:t>6</w:t>
      </w:r>
      <w:r>
        <w:rPr>
          <w:rFonts w:ascii="宋体" w:hAnsi="宋体"/>
          <w:bCs/>
        </w:rPr>
        <w:t>)</w:t>
      </w:r>
      <w:r>
        <w:rPr>
          <w:rFonts w:hint="eastAsia" w:ascii="宋体" w:hAnsi="宋体"/>
          <w:bCs/>
        </w:rPr>
        <w:t>评标委员会认定投标人有围标、串通投标情形，按废标处理，取消其投标资格。</w:t>
      </w:r>
    </w:p>
    <w:p>
      <w:pPr>
        <w:pStyle w:val="2"/>
        <w:spacing w:line="480" w:lineRule="exact"/>
        <w:ind w:left="571" w:leftChars="272"/>
        <w:rPr>
          <w:rFonts w:ascii="宋体"/>
          <w:bCs/>
        </w:rPr>
      </w:pPr>
      <w:r>
        <w:rPr>
          <w:rFonts w:ascii="宋体" w:hAnsi="宋体"/>
          <w:bCs/>
        </w:rPr>
        <w:t xml:space="preserve">20.  </w:t>
      </w:r>
      <w:r>
        <w:rPr>
          <w:rFonts w:hint="eastAsia" w:ascii="宋体" w:hAnsi="宋体"/>
          <w:bCs/>
        </w:rPr>
        <w:t>组建评标委员会</w:t>
      </w:r>
    </w:p>
    <w:p>
      <w:pPr>
        <w:pStyle w:val="2"/>
        <w:spacing w:line="480" w:lineRule="exact"/>
        <w:ind w:firstLine="480" w:firstLineChars="200"/>
        <w:rPr>
          <w:rFonts w:ascii="宋体"/>
          <w:bCs/>
        </w:rPr>
      </w:pPr>
      <w:r>
        <w:rPr>
          <w:rFonts w:hint="eastAsia" w:ascii="宋体" w:hAnsi="宋体"/>
          <w:bCs/>
        </w:rPr>
        <w:t>招标代理将根据本项目的特点组建评标委员会，其成员由招标人代表及有关方面的专家</w:t>
      </w:r>
      <w:r>
        <w:rPr>
          <w:rFonts w:ascii="宋体" w:hAnsi="宋体"/>
          <w:bCs/>
        </w:rPr>
        <w:t>5</w:t>
      </w:r>
      <w:r>
        <w:rPr>
          <w:rFonts w:hint="eastAsia" w:ascii="宋体" w:hAnsi="宋体"/>
          <w:bCs/>
        </w:rPr>
        <w:t>人或以上单数组成，其中技术、经济等方面的专家不少于成员总数的三分之二，评标委员会负责对投标文件进行审查、澄清、推荐中标候选人或经招标人授权直接确定中标人。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rPr>
      </w:pPr>
      <w:bookmarkStart w:id="87" w:name="_Toc6823"/>
      <w:bookmarkStart w:id="88" w:name="_Toc26178"/>
      <w:bookmarkStart w:id="89" w:name="_Toc24408"/>
      <w:r>
        <w:rPr>
          <w:rFonts w:ascii="宋体" w:hAnsi="宋体"/>
          <w:bCs/>
          <w:sz w:val="24"/>
        </w:rPr>
        <w:t xml:space="preserve">21.  </w:t>
      </w:r>
      <w:r>
        <w:rPr>
          <w:rFonts w:hint="eastAsia" w:ascii="宋体" w:hAnsi="宋体"/>
          <w:bCs/>
          <w:sz w:val="24"/>
        </w:rPr>
        <w:t>评标原则</w:t>
      </w:r>
      <w:bookmarkEnd w:id="87"/>
      <w:bookmarkEnd w:id="88"/>
      <w:bookmarkEnd w:id="89"/>
    </w:p>
    <w:p>
      <w:pPr>
        <w:pStyle w:val="2"/>
        <w:spacing w:line="480" w:lineRule="exact"/>
        <w:ind w:firstLine="480" w:firstLineChars="200"/>
        <w:rPr>
          <w:rFonts w:ascii="宋体"/>
          <w:bCs/>
        </w:rPr>
      </w:pPr>
      <w:r>
        <w:rPr>
          <w:rFonts w:ascii="宋体" w:hAnsi="宋体"/>
          <w:bCs/>
        </w:rPr>
        <w:t xml:space="preserve">21.1 </w:t>
      </w:r>
      <w:r>
        <w:rPr>
          <w:rFonts w:hint="eastAsia" w:ascii="宋体" w:hAnsi="宋体"/>
          <w:bCs/>
        </w:rPr>
        <w:t>客观性原则：评标委员会将严格按照招标文件的要求，对投标人的投标文件进行认真评审；评标委员会对投标文件的评审仅依据投标文件本身，而不依据投标文件以外的任何因素。</w:t>
      </w:r>
    </w:p>
    <w:p>
      <w:pPr>
        <w:pStyle w:val="2"/>
        <w:spacing w:line="480" w:lineRule="exact"/>
        <w:ind w:firstLine="480" w:firstLineChars="200"/>
        <w:rPr>
          <w:rFonts w:ascii="宋体"/>
          <w:bCs/>
        </w:rPr>
      </w:pPr>
      <w:r>
        <w:rPr>
          <w:rFonts w:ascii="宋体" w:hAnsi="宋体"/>
          <w:bCs/>
        </w:rPr>
        <w:t xml:space="preserve">21.2 </w:t>
      </w:r>
      <w:r>
        <w:rPr>
          <w:rFonts w:hint="eastAsia" w:ascii="宋体" w:hAnsi="宋体"/>
          <w:bCs/>
        </w:rPr>
        <w:t>统一性原则：评标委员会将按照统一的评标原则和评标方法，用同一标准进行评审。</w:t>
      </w:r>
    </w:p>
    <w:p>
      <w:pPr>
        <w:pStyle w:val="2"/>
        <w:spacing w:line="480" w:lineRule="exact"/>
        <w:ind w:firstLine="480" w:firstLineChars="200"/>
        <w:rPr>
          <w:rFonts w:ascii="宋体"/>
          <w:bCs/>
        </w:rPr>
      </w:pPr>
      <w:r>
        <w:rPr>
          <w:rFonts w:ascii="宋体" w:hAnsi="宋体"/>
          <w:bCs/>
        </w:rPr>
        <w:t xml:space="preserve">21.3 </w:t>
      </w:r>
      <w:r>
        <w:rPr>
          <w:rFonts w:hint="eastAsia" w:ascii="宋体" w:hAnsi="宋体"/>
          <w:bCs/>
        </w:rPr>
        <w:t>独立性原则：评标工作在评标委员会内部独立进行，不受外界任何因素的干扰和影响。评标委员会成员对出具的意见承担个人责任。</w:t>
      </w:r>
    </w:p>
    <w:p>
      <w:pPr>
        <w:pStyle w:val="2"/>
        <w:spacing w:line="480" w:lineRule="exact"/>
        <w:ind w:firstLine="480" w:firstLineChars="200"/>
        <w:rPr>
          <w:rFonts w:ascii="宋体"/>
          <w:bCs/>
        </w:rPr>
      </w:pPr>
      <w:r>
        <w:rPr>
          <w:rFonts w:ascii="宋体" w:hAnsi="宋体"/>
          <w:bCs/>
        </w:rPr>
        <w:t xml:space="preserve">21.4 </w:t>
      </w:r>
      <w:r>
        <w:rPr>
          <w:rFonts w:hint="eastAsia" w:ascii="宋体" w:hAnsi="宋体"/>
          <w:bCs/>
        </w:rPr>
        <w:t>保密性原则：评委及熟知情况的有关工作人员必须对投标人的商业秘密严格保密。</w:t>
      </w:r>
    </w:p>
    <w:p>
      <w:pPr>
        <w:pStyle w:val="2"/>
        <w:spacing w:line="480" w:lineRule="exact"/>
        <w:ind w:firstLine="480" w:firstLineChars="200"/>
        <w:rPr>
          <w:rFonts w:ascii="宋体"/>
          <w:bCs/>
        </w:rPr>
      </w:pPr>
      <w:r>
        <w:rPr>
          <w:rFonts w:ascii="宋体" w:hAnsi="宋体"/>
          <w:bCs/>
        </w:rPr>
        <w:t xml:space="preserve">21.5 </w:t>
      </w:r>
      <w:r>
        <w:rPr>
          <w:rFonts w:hint="eastAsia" w:ascii="宋体" w:hAnsi="宋体"/>
          <w:bCs/>
        </w:rPr>
        <w:t>综合性原则：评标委员会将综合分析、评审投标人的各项指标，而不以单项指标的优劣评定出中标人。</w:t>
      </w:r>
    </w:p>
    <w:p>
      <w:pPr>
        <w:pStyle w:val="2"/>
        <w:spacing w:line="480" w:lineRule="exact"/>
        <w:ind w:left="571" w:leftChars="272"/>
        <w:rPr>
          <w:rFonts w:ascii="宋体"/>
          <w:bCs/>
        </w:rPr>
      </w:pPr>
      <w:r>
        <w:rPr>
          <w:rFonts w:ascii="宋体" w:hAnsi="宋体"/>
          <w:bCs/>
        </w:rPr>
        <w:t xml:space="preserve">22.  </w:t>
      </w:r>
      <w:r>
        <w:rPr>
          <w:rFonts w:hint="eastAsia" w:ascii="宋体" w:hAnsi="宋体"/>
          <w:bCs/>
        </w:rPr>
        <w:t>初步评审</w:t>
      </w:r>
    </w:p>
    <w:p>
      <w:pPr>
        <w:pStyle w:val="2"/>
        <w:spacing w:line="480" w:lineRule="exact"/>
        <w:ind w:firstLine="480" w:firstLineChars="200"/>
        <w:rPr>
          <w:rFonts w:ascii="宋体"/>
          <w:bCs/>
        </w:rPr>
      </w:pPr>
      <w:r>
        <w:rPr>
          <w:rFonts w:ascii="宋体" w:hAnsi="宋体"/>
          <w:bCs/>
        </w:rPr>
        <w:t>22.1</w:t>
      </w:r>
      <w:r>
        <w:rPr>
          <w:rFonts w:hint="eastAsia" w:ascii="宋体" w:hAnsi="宋体"/>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2"/>
        <w:spacing w:line="480" w:lineRule="exact"/>
        <w:ind w:firstLine="480" w:firstLineChars="200"/>
        <w:rPr>
          <w:rFonts w:ascii="宋体"/>
          <w:bCs/>
        </w:rPr>
      </w:pPr>
      <w:r>
        <w:rPr>
          <w:rFonts w:ascii="宋体" w:hAnsi="宋体"/>
          <w:bCs/>
        </w:rPr>
        <w:t>22.2</w:t>
      </w:r>
      <w:r>
        <w:rPr>
          <w:rFonts w:hint="eastAsia" w:ascii="宋体" w:hAnsi="宋体"/>
          <w:bCs/>
        </w:rPr>
        <w:t>在综合评审之前，评标委员会要审查每份投标文件是否实质上响应了招标文件的要求。</w:t>
      </w:r>
    </w:p>
    <w:p>
      <w:pPr>
        <w:pStyle w:val="2"/>
        <w:numPr>
          <w:ilvl w:val="0"/>
          <w:numId w:val="5"/>
        </w:numPr>
        <w:tabs>
          <w:tab w:val="left" w:pos="0"/>
          <w:tab w:val="clear" w:pos="1498"/>
        </w:tabs>
        <w:spacing w:line="480" w:lineRule="exact"/>
        <w:ind w:left="80" w:firstLine="684"/>
        <w:rPr>
          <w:rFonts w:ascii="宋体"/>
          <w:bCs/>
        </w:rPr>
      </w:pPr>
      <w:r>
        <w:rPr>
          <w:rFonts w:hint="eastAsia" w:ascii="宋体" w:hAnsi="宋体"/>
          <w:bCs/>
        </w:rPr>
        <w:t>实质性响应的投标是指投标符合招标文件的所有条款、条件和规格且没有重大偏离或保留。</w:t>
      </w:r>
    </w:p>
    <w:p>
      <w:pPr>
        <w:pStyle w:val="2"/>
        <w:numPr>
          <w:ilvl w:val="0"/>
          <w:numId w:val="5"/>
        </w:numPr>
        <w:tabs>
          <w:tab w:val="left" w:pos="0"/>
          <w:tab w:val="clear" w:pos="1498"/>
        </w:tabs>
        <w:spacing w:line="480" w:lineRule="exact"/>
        <w:ind w:left="80" w:firstLine="684"/>
        <w:rPr>
          <w:rFonts w:ascii="宋体"/>
          <w:bCs/>
        </w:rPr>
      </w:pPr>
      <w:r>
        <w:rPr>
          <w:rFonts w:hint="eastAsia" w:ascii="宋体" w:hAnsi="宋体"/>
          <w:bCs/>
        </w:rPr>
        <w:t>重大偏离不允许在开标后修正，但评标委员会将允许修正投标中不构成重大偏离的地方，这些修正不会对其他实质上响应招标文件要求的投标人的竞争地位产生不公正的影响。</w:t>
      </w:r>
    </w:p>
    <w:p>
      <w:pPr>
        <w:pStyle w:val="2"/>
        <w:numPr>
          <w:ilvl w:val="0"/>
          <w:numId w:val="5"/>
        </w:numPr>
        <w:tabs>
          <w:tab w:val="left" w:pos="0"/>
          <w:tab w:val="clear" w:pos="1498"/>
        </w:tabs>
        <w:spacing w:line="480" w:lineRule="exact"/>
        <w:ind w:left="80" w:firstLine="684"/>
        <w:rPr>
          <w:rFonts w:ascii="宋体"/>
          <w:bCs/>
        </w:rPr>
      </w:pPr>
      <w:r>
        <w:rPr>
          <w:rFonts w:hint="eastAsia" w:ascii="宋体" w:hAnsi="宋体"/>
          <w:bCs/>
        </w:rPr>
        <w:t>如出现下列情形之一的，视为对招标文件没有做出实质性响应，按照无效投标处理。</w:t>
      </w:r>
    </w:p>
    <w:p>
      <w:pPr>
        <w:pStyle w:val="2"/>
        <w:tabs>
          <w:tab w:val="left" w:pos="0"/>
        </w:tabs>
        <w:spacing w:line="480" w:lineRule="exact"/>
        <w:ind w:left="80" w:firstLine="684"/>
        <w:rPr>
          <w:rFonts w:ascii="宋体"/>
          <w:bCs/>
        </w:rPr>
      </w:pPr>
      <w:r>
        <w:rPr>
          <w:rFonts w:ascii="宋体" w:hAnsi="宋体"/>
          <w:bCs/>
        </w:rPr>
        <w:t>A</w:t>
      </w:r>
      <w:r>
        <w:rPr>
          <w:rFonts w:hint="eastAsia" w:ascii="宋体" w:hAnsi="宋体"/>
          <w:bCs/>
        </w:rPr>
        <w:t>、应交未交或未足额交纳投标保证金；</w:t>
      </w:r>
    </w:p>
    <w:p>
      <w:pPr>
        <w:pStyle w:val="2"/>
        <w:tabs>
          <w:tab w:val="left" w:pos="0"/>
        </w:tabs>
        <w:spacing w:line="480" w:lineRule="exact"/>
        <w:ind w:left="80" w:firstLine="684"/>
        <w:rPr>
          <w:rFonts w:ascii="宋体"/>
          <w:bCs/>
        </w:rPr>
      </w:pPr>
      <w:r>
        <w:rPr>
          <w:rFonts w:ascii="宋体" w:hAnsi="宋体"/>
          <w:bCs/>
        </w:rPr>
        <w:t>B</w:t>
      </w:r>
      <w:r>
        <w:rPr>
          <w:rFonts w:hint="eastAsia" w:ascii="宋体" w:hAnsi="宋体"/>
          <w:bCs/>
        </w:rPr>
        <w:t>、资格证明文件不齐全或无效的；</w:t>
      </w:r>
    </w:p>
    <w:p>
      <w:pPr>
        <w:pStyle w:val="2"/>
        <w:tabs>
          <w:tab w:val="left" w:pos="0"/>
        </w:tabs>
        <w:spacing w:line="480" w:lineRule="exact"/>
        <w:ind w:left="80" w:firstLine="684"/>
        <w:rPr>
          <w:rFonts w:ascii="宋体"/>
          <w:bCs/>
        </w:rPr>
      </w:pPr>
      <w:r>
        <w:rPr>
          <w:rFonts w:ascii="宋体" w:hAnsi="宋体"/>
          <w:bCs/>
        </w:rPr>
        <w:t>C</w:t>
      </w:r>
      <w:r>
        <w:rPr>
          <w:rFonts w:hint="eastAsia" w:ascii="宋体" w:hAnsi="宋体"/>
          <w:bCs/>
        </w:rPr>
        <w:t>、未按照招标文件要求密封、签署、盖章的；</w:t>
      </w:r>
    </w:p>
    <w:p>
      <w:pPr>
        <w:pStyle w:val="2"/>
        <w:tabs>
          <w:tab w:val="left" w:pos="0"/>
        </w:tabs>
        <w:spacing w:line="480" w:lineRule="exact"/>
        <w:ind w:left="80" w:firstLine="684"/>
        <w:rPr>
          <w:rFonts w:ascii="宋体"/>
          <w:bCs/>
        </w:rPr>
      </w:pPr>
      <w:r>
        <w:rPr>
          <w:rFonts w:ascii="宋体" w:hAnsi="宋体"/>
          <w:bCs/>
        </w:rPr>
        <w:t>D</w:t>
      </w:r>
      <w:r>
        <w:rPr>
          <w:rFonts w:hint="eastAsia" w:ascii="宋体" w:hAnsi="宋体"/>
          <w:bCs/>
        </w:rPr>
        <w:t>、不具备招标文件中规定资格要求的；</w:t>
      </w:r>
    </w:p>
    <w:p>
      <w:pPr>
        <w:pStyle w:val="2"/>
        <w:tabs>
          <w:tab w:val="left" w:pos="0"/>
        </w:tabs>
        <w:spacing w:line="480" w:lineRule="exact"/>
        <w:ind w:left="80" w:firstLine="684"/>
        <w:rPr>
          <w:rFonts w:ascii="宋体"/>
          <w:bCs/>
        </w:rPr>
      </w:pPr>
      <w:r>
        <w:rPr>
          <w:rFonts w:ascii="宋体" w:hAnsi="宋体"/>
          <w:bCs/>
        </w:rPr>
        <w:t>E</w:t>
      </w:r>
      <w:r>
        <w:rPr>
          <w:rFonts w:hint="eastAsia" w:ascii="宋体" w:hAnsi="宋体"/>
          <w:bCs/>
        </w:rPr>
        <w:t>、投标有效期不足的；</w:t>
      </w:r>
    </w:p>
    <w:p>
      <w:pPr>
        <w:pStyle w:val="2"/>
        <w:tabs>
          <w:tab w:val="left" w:pos="0"/>
        </w:tabs>
        <w:spacing w:line="480" w:lineRule="exact"/>
        <w:ind w:left="80" w:firstLine="684"/>
        <w:rPr>
          <w:rFonts w:ascii="宋体"/>
          <w:bCs/>
        </w:rPr>
      </w:pPr>
      <w:r>
        <w:rPr>
          <w:rFonts w:ascii="宋体" w:hAnsi="宋体"/>
          <w:bCs/>
        </w:rPr>
        <w:t>F</w:t>
      </w:r>
      <w:r>
        <w:rPr>
          <w:rFonts w:hint="eastAsia" w:ascii="宋体" w:hAnsi="宋体"/>
          <w:bCs/>
        </w:rPr>
        <w:t>、不符合法律法规和招标文件中规定的其他实质性要求的；</w:t>
      </w:r>
    </w:p>
    <w:p>
      <w:pPr>
        <w:pStyle w:val="2"/>
        <w:tabs>
          <w:tab w:val="left" w:pos="0"/>
        </w:tabs>
        <w:spacing w:line="480" w:lineRule="exact"/>
        <w:ind w:left="80" w:firstLine="684"/>
        <w:rPr>
          <w:rFonts w:ascii="宋体"/>
          <w:bCs/>
        </w:rPr>
      </w:pPr>
      <w:r>
        <w:rPr>
          <w:rFonts w:ascii="宋体" w:hAnsi="宋体"/>
          <w:bCs/>
        </w:rPr>
        <w:t>G</w:t>
      </w:r>
      <w:r>
        <w:rPr>
          <w:rFonts w:hint="eastAsia" w:ascii="宋体" w:hAnsi="宋体"/>
          <w:bCs/>
        </w:rPr>
        <w:t>、投标人不参加开标仪式及询标事宜；</w:t>
      </w:r>
    </w:p>
    <w:p>
      <w:pPr>
        <w:pStyle w:val="2"/>
        <w:tabs>
          <w:tab w:val="left" w:pos="0"/>
        </w:tabs>
        <w:spacing w:line="480" w:lineRule="exact"/>
        <w:ind w:firstLine="720" w:firstLineChars="300"/>
        <w:rPr>
          <w:rFonts w:ascii="宋体" w:hAnsi="宋体"/>
          <w:bCs/>
        </w:rPr>
      </w:pPr>
      <w:r>
        <w:rPr>
          <w:rFonts w:ascii="宋体" w:hAnsi="宋体"/>
          <w:bCs/>
        </w:rPr>
        <w:t>H</w:t>
      </w:r>
      <w:r>
        <w:rPr>
          <w:rFonts w:hint="eastAsia" w:ascii="宋体" w:hAnsi="宋体"/>
          <w:bCs/>
        </w:rPr>
        <w:t>、</w:t>
      </w:r>
      <w:r>
        <w:rPr>
          <w:rFonts w:hint="eastAsia" w:ascii="宋体" w:hAnsi="宋体"/>
          <w:kern w:val="0"/>
        </w:rPr>
        <w:t>投标文件中的商务条款、服务内容、技术参数（或使用功能）明显不符合招标文件要求；</w:t>
      </w:r>
    </w:p>
    <w:p>
      <w:pPr>
        <w:pStyle w:val="2"/>
        <w:tabs>
          <w:tab w:val="left" w:pos="0"/>
        </w:tabs>
        <w:spacing w:line="480" w:lineRule="exact"/>
        <w:ind w:firstLine="720" w:firstLineChars="300"/>
        <w:rPr>
          <w:rFonts w:ascii="宋体" w:hAnsi="宋体"/>
          <w:bCs/>
        </w:rPr>
      </w:pPr>
      <w:r>
        <w:rPr>
          <w:rFonts w:hint="eastAsia" w:ascii="宋体" w:hAnsi="宋体"/>
          <w:bCs/>
        </w:rPr>
        <w:t>I、未全部响应招标文件规定的实质性要求（含*项）的；</w:t>
      </w:r>
    </w:p>
    <w:p>
      <w:pPr>
        <w:pStyle w:val="2"/>
        <w:spacing w:line="480" w:lineRule="exact"/>
        <w:ind w:firstLine="720" w:firstLineChars="300"/>
        <w:rPr>
          <w:rFonts w:ascii="宋体"/>
          <w:bCs/>
        </w:rPr>
      </w:pPr>
      <w:r>
        <w:rPr>
          <w:rFonts w:ascii="宋体" w:hAnsi="宋体"/>
          <w:bCs/>
        </w:rPr>
        <w:t xml:space="preserve">4) </w:t>
      </w:r>
      <w:r>
        <w:rPr>
          <w:rFonts w:hint="eastAsia" w:ascii="宋体" w:hAnsi="宋体"/>
          <w:bCs/>
        </w:rPr>
        <w:t>评标委员会成员会根据招标文件规定，详细审阅各投标人提交的投标文件，逐项列出投标文件的全部偏差。偏差分为重大偏差和细微偏差。</w:t>
      </w:r>
    </w:p>
    <w:p>
      <w:pPr>
        <w:pStyle w:val="2"/>
        <w:spacing w:line="480" w:lineRule="exact"/>
        <w:ind w:firstLine="720" w:firstLineChars="300"/>
        <w:rPr>
          <w:rFonts w:ascii="宋体"/>
          <w:bCs/>
        </w:rPr>
      </w:pPr>
      <w:r>
        <w:rPr>
          <w:rFonts w:hint="eastAsia" w:ascii="宋体" w:hAnsi="宋体"/>
          <w:bCs/>
        </w:rPr>
        <w:t>重大偏差包括以下内容：</w:t>
      </w:r>
    </w:p>
    <w:p>
      <w:pPr>
        <w:pStyle w:val="2"/>
        <w:spacing w:line="480" w:lineRule="exact"/>
        <w:ind w:firstLine="600" w:firstLineChars="250"/>
        <w:rPr>
          <w:rFonts w:ascii="宋体"/>
          <w:bCs/>
        </w:rPr>
      </w:pPr>
      <w:r>
        <w:rPr>
          <w:rFonts w:ascii="宋体" w:hAnsi="宋体"/>
          <w:bCs/>
        </w:rPr>
        <w:t>A</w:t>
      </w:r>
      <w:r>
        <w:rPr>
          <w:rFonts w:hint="eastAsia" w:ascii="宋体" w:hAnsi="宋体"/>
          <w:bCs/>
        </w:rPr>
        <w:t>、有确凿的证据表明投标人以低于成本价报价；</w:t>
      </w:r>
    </w:p>
    <w:p>
      <w:pPr>
        <w:pStyle w:val="2"/>
        <w:spacing w:line="480" w:lineRule="exact"/>
        <w:ind w:firstLine="600" w:firstLineChars="250"/>
        <w:rPr>
          <w:rFonts w:ascii="宋体"/>
          <w:bCs/>
        </w:rPr>
      </w:pPr>
      <w:r>
        <w:rPr>
          <w:rFonts w:hint="eastAsia" w:ascii="宋体" w:hAnsi="宋体"/>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2"/>
        <w:spacing w:line="480" w:lineRule="exact"/>
        <w:ind w:firstLine="600" w:firstLineChars="250"/>
        <w:rPr>
          <w:rFonts w:ascii="宋体"/>
          <w:bCs/>
        </w:rPr>
      </w:pPr>
      <w:r>
        <w:rPr>
          <w:rFonts w:ascii="宋体"/>
          <w:bCs/>
        </w:rPr>
        <w:t>B</w:t>
      </w:r>
      <w:r>
        <w:rPr>
          <w:rFonts w:hint="eastAsia" w:ascii="宋体" w:hAnsi="宋体"/>
          <w:bCs/>
        </w:rPr>
        <w:t>、投标文件附有招标人不能接受的条件；</w:t>
      </w:r>
    </w:p>
    <w:p>
      <w:pPr>
        <w:pStyle w:val="2"/>
        <w:spacing w:line="480" w:lineRule="exact"/>
        <w:ind w:firstLine="600" w:firstLineChars="250"/>
        <w:rPr>
          <w:rFonts w:ascii="宋体"/>
          <w:bCs/>
        </w:rPr>
      </w:pPr>
      <w:r>
        <w:rPr>
          <w:rFonts w:ascii="宋体" w:hAnsi="宋体"/>
          <w:bCs/>
        </w:rPr>
        <w:t>C</w:t>
      </w:r>
      <w:r>
        <w:rPr>
          <w:rFonts w:hint="eastAsia" w:ascii="宋体" w:hAnsi="宋体"/>
          <w:bCs/>
        </w:rPr>
        <w:t>、不符合招标文件中规定的其他实质性要求。</w:t>
      </w:r>
    </w:p>
    <w:p>
      <w:pPr>
        <w:pStyle w:val="2"/>
        <w:spacing w:line="480" w:lineRule="exact"/>
        <w:ind w:firstLine="720" w:firstLineChars="300"/>
        <w:rPr>
          <w:rFonts w:ascii="宋体"/>
          <w:bCs/>
        </w:rPr>
      </w:pPr>
      <w:r>
        <w:rPr>
          <w:rFonts w:ascii="宋体" w:hAnsi="宋体"/>
          <w:bCs/>
        </w:rPr>
        <w:t xml:space="preserve">5) </w:t>
      </w:r>
      <w:r>
        <w:rPr>
          <w:rFonts w:hint="eastAsia" w:ascii="宋体" w:hAnsi="宋体"/>
          <w:bCs/>
        </w:rPr>
        <w:t>评标委员会将拒绝被确定为非实质性响应的投标文件，投标人不能通过修正或撤销投标文件中的不符之处而使其投标成为实质性响应的投标。</w:t>
      </w:r>
    </w:p>
    <w:p>
      <w:pPr>
        <w:pStyle w:val="2"/>
        <w:spacing w:line="480" w:lineRule="exact"/>
        <w:ind w:left="1139" w:leftChars="272" w:hanging="568" w:hangingChars="237"/>
        <w:rPr>
          <w:rFonts w:ascii="宋体"/>
          <w:bCs/>
        </w:rPr>
      </w:pPr>
      <w:r>
        <w:rPr>
          <w:rFonts w:ascii="宋体" w:hAnsi="宋体"/>
          <w:bCs/>
        </w:rPr>
        <w:t xml:space="preserve">22.3 </w:t>
      </w:r>
      <w:r>
        <w:rPr>
          <w:rFonts w:hint="eastAsia" w:ascii="宋体" w:hAnsi="宋体"/>
          <w:bCs/>
        </w:rPr>
        <w:t>初审中，对明显的文字和计算错误按下述原则处理：</w:t>
      </w:r>
    </w:p>
    <w:p>
      <w:pPr>
        <w:pStyle w:val="2"/>
        <w:tabs>
          <w:tab w:val="left" w:pos="1146"/>
          <w:tab w:val="left" w:pos="1719"/>
          <w:tab w:val="left" w:pos="2483"/>
        </w:tabs>
        <w:spacing w:line="480" w:lineRule="exact"/>
        <w:ind w:firstLine="480" w:firstLineChars="200"/>
        <w:rPr>
          <w:rFonts w:ascii="宋体"/>
          <w:bCs/>
        </w:rPr>
      </w:pPr>
      <w:r>
        <w:rPr>
          <w:rFonts w:ascii="宋体" w:hAnsi="宋体"/>
          <w:bCs/>
        </w:rPr>
        <w:t>1</w:t>
      </w:r>
      <w:r>
        <w:rPr>
          <w:rFonts w:hint="eastAsia" w:ascii="宋体" w:hAnsi="宋体"/>
          <w:bCs/>
        </w:rPr>
        <w:t>）如果正本与副本或电子文档不一致，以正本为准；如果单独的开标一览表与投标文件正本有差异，以开标一览表为准；</w:t>
      </w:r>
      <w:r>
        <w:rPr>
          <w:rFonts w:hint="eastAsia" w:ascii="宋体" w:hAnsi="宋体"/>
          <w:szCs w:val="24"/>
        </w:rPr>
        <w:t>开标一览表报价不一致按无效投标处理；</w:t>
      </w:r>
      <w:r>
        <w:rPr>
          <w:rFonts w:hint="eastAsia" w:ascii="宋体" w:hAnsi="宋体"/>
          <w:bCs/>
        </w:rPr>
        <w:t>投标文件中的开标一览表与投标文件中明细表内容不一致的，以开标一览表为准。</w:t>
      </w:r>
    </w:p>
    <w:p>
      <w:pPr>
        <w:pStyle w:val="2"/>
        <w:tabs>
          <w:tab w:val="left" w:pos="1146"/>
          <w:tab w:val="left" w:pos="1719"/>
          <w:tab w:val="left" w:pos="2483"/>
        </w:tabs>
        <w:spacing w:line="480" w:lineRule="exact"/>
        <w:ind w:firstLine="480" w:firstLineChars="200"/>
        <w:rPr>
          <w:rFonts w:ascii="宋体"/>
          <w:bCs/>
        </w:rPr>
      </w:pPr>
      <w:r>
        <w:rPr>
          <w:rFonts w:ascii="宋体" w:hAnsi="宋体"/>
          <w:bCs/>
        </w:rPr>
        <w:t>2</w:t>
      </w:r>
      <w:r>
        <w:rPr>
          <w:rFonts w:hint="eastAsia" w:ascii="宋体" w:hAnsi="宋体"/>
          <w:bCs/>
        </w:rPr>
        <w:t>）如果以文字表示的数据与数字表示的有差别，以文字为准。如果大写金额和小写金额不一致的，以大写金额为准；</w:t>
      </w:r>
    </w:p>
    <w:p>
      <w:pPr>
        <w:pStyle w:val="2"/>
        <w:tabs>
          <w:tab w:val="left" w:pos="1146"/>
          <w:tab w:val="left" w:pos="1719"/>
          <w:tab w:val="left" w:pos="2483"/>
        </w:tabs>
        <w:spacing w:line="480" w:lineRule="exact"/>
        <w:ind w:firstLine="480" w:firstLineChars="200"/>
        <w:rPr>
          <w:rFonts w:ascii="宋体"/>
          <w:bCs/>
        </w:rPr>
      </w:pPr>
      <w:r>
        <w:rPr>
          <w:rFonts w:ascii="宋体" w:hAnsi="宋体"/>
          <w:bCs/>
        </w:rPr>
        <w:t>3</w:t>
      </w:r>
      <w:r>
        <w:rPr>
          <w:rFonts w:hint="eastAsia" w:ascii="宋体" w:hAnsi="宋体"/>
          <w:bCs/>
        </w:rPr>
        <w:t>）</w:t>
      </w:r>
      <w:r>
        <w:rPr>
          <w:rFonts w:hint="eastAsia" w:ascii="宋体" w:hAnsi="宋体"/>
          <w:szCs w:val="24"/>
        </w:rPr>
        <w:t>总价金额与依据单价计算出的结果不一致的，以单价金额为准修正总价。</w:t>
      </w:r>
      <w:r>
        <w:rPr>
          <w:rFonts w:hint="eastAsia" w:ascii="宋体" w:hAnsi="宋体"/>
          <w:bCs/>
        </w:rPr>
        <w:t>单价金额小数点有明显错位的，应以总价为准，并修改单价。</w:t>
      </w:r>
    </w:p>
    <w:p>
      <w:pPr>
        <w:pStyle w:val="2"/>
        <w:spacing w:line="480" w:lineRule="exact"/>
        <w:ind w:firstLine="480" w:firstLineChars="200"/>
        <w:rPr>
          <w:rFonts w:ascii="宋体"/>
          <w:bCs/>
        </w:rPr>
      </w:pPr>
      <w:r>
        <w:rPr>
          <w:rFonts w:ascii="宋体" w:hAnsi="宋体"/>
          <w:bCs/>
        </w:rPr>
        <w:t>4</w:t>
      </w:r>
      <w:r>
        <w:rPr>
          <w:rFonts w:hint="eastAsia" w:ascii="宋体" w:hAnsi="宋体"/>
          <w:bCs/>
        </w:rPr>
        <w:t>）调整后的数据对投标人具有约束力，投标人不同意以上修正，其投标将被拒绝。</w:t>
      </w:r>
    </w:p>
    <w:p>
      <w:pPr>
        <w:pStyle w:val="2"/>
        <w:spacing w:line="480" w:lineRule="exact"/>
        <w:ind w:left="571" w:leftChars="272"/>
        <w:rPr>
          <w:rFonts w:ascii="宋体"/>
          <w:bCs/>
        </w:rPr>
      </w:pPr>
      <w:r>
        <w:rPr>
          <w:rFonts w:ascii="宋体" w:hAnsi="宋体"/>
          <w:bCs/>
        </w:rPr>
        <w:t xml:space="preserve">23. </w:t>
      </w:r>
      <w:r>
        <w:rPr>
          <w:rFonts w:hint="eastAsia" w:ascii="宋体" w:hAnsi="宋体"/>
          <w:bCs/>
        </w:rPr>
        <w:t>投标文件的澄清</w:t>
      </w:r>
    </w:p>
    <w:p>
      <w:pPr>
        <w:pStyle w:val="2"/>
        <w:spacing w:line="480" w:lineRule="exact"/>
        <w:ind w:firstLine="480" w:firstLineChars="200"/>
        <w:rPr>
          <w:rFonts w:ascii="宋体"/>
          <w:bCs/>
        </w:rPr>
      </w:pPr>
      <w:r>
        <w:rPr>
          <w:rFonts w:ascii="宋体" w:hAnsi="宋体"/>
          <w:bCs/>
        </w:rPr>
        <w:t>23.1</w:t>
      </w:r>
      <w:r>
        <w:rPr>
          <w:rFonts w:hint="eastAsia" w:ascii="宋体" w:hAnsi="宋体"/>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2"/>
        <w:spacing w:line="480" w:lineRule="exact"/>
        <w:ind w:firstLine="480" w:firstLineChars="200"/>
        <w:rPr>
          <w:rFonts w:ascii="宋体"/>
          <w:bCs/>
        </w:rPr>
      </w:pPr>
      <w:r>
        <w:rPr>
          <w:rFonts w:ascii="宋体" w:hAnsi="宋体"/>
          <w:bCs/>
        </w:rPr>
        <w:t xml:space="preserve">23.2 </w:t>
      </w:r>
      <w:r>
        <w:rPr>
          <w:rFonts w:hint="eastAsia" w:ascii="宋体" w:hAnsi="宋体"/>
          <w:bCs/>
        </w:rPr>
        <w:t>投标人对澄清的答复以书面材料为准，但不得对投标内容进行实质性修改。</w:t>
      </w:r>
    </w:p>
    <w:p>
      <w:pPr>
        <w:pStyle w:val="2"/>
        <w:spacing w:line="480" w:lineRule="exact"/>
        <w:ind w:firstLine="480" w:firstLineChars="200"/>
        <w:rPr>
          <w:rFonts w:ascii="宋体"/>
          <w:bCs/>
        </w:rPr>
      </w:pPr>
      <w:r>
        <w:rPr>
          <w:rFonts w:ascii="宋体" w:hAnsi="宋体"/>
          <w:bCs/>
        </w:rPr>
        <w:t xml:space="preserve">23.3 </w:t>
      </w:r>
      <w:r>
        <w:rPr>
          <w:rFonts w:hint="eastAsia" w:ascii="宋体" w:hAnsi="宋体"/>
          <w:bCs/>
        </w:rPr>
        <w:t>澄清的内容须以书面形式确认，并构成投标文件的组成部分。</w:t>
      </w:r>
    </w:p>
    <w:p>
      <w:pPr>
        <w:pStyle w:val="2"/>
        <w:spacing w:line="480" w:lineRule="exact"/>
        <w:ind w:firstLine="480" w:firstLineChars="200"/>
        <w:rPr>
          <w:rFonts w:ascii="宋体"/>
          <w:bCs/>
        </w:rPr>
      </w:pPr>
      <w:r>
        <w:rPr>
          <w:rFonts w:ascii="宋体" w:hAnsi="宋体"/>
          <w:bCs/>
        </w:rPr>
        <w:t>23.4</w:t>
      </w:r>
      <w:r>
        <w:rPr>
          <w:rFonts w:hint="eastAsia" w:ascii="宋体" w:hAnsi="宋体"/>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3"/>
        <w:spacing w:line="480" w:lineRule="exact"/>
        <w:ind w:left="571" w:leftChars="272" w:firstLine="0" w:firstLineChars="0"/>
        <w:outlineLvl w:val="0"/>
        <w:rPr>
          <w:rFonts w:ascii="宋体"/>
          <w:bCs/>
          <w:sz w:val="24"/>
        </w:rPr>
      </w:pPr>
      <w:bookmarkStart w:id="90" w:name="_Toc31292"/>
      <w:bookmarkStart w:id="91" w:name="_Toc2195"/>
      <w:bookmarkStart w:id="92" w:name="_Toc27597"/>
      <w:r>
        <w:rPr>
          <w:rFonts w:ascii="宋体" w:hAnsi="宋体"/>
          <w:bCs/>
          <w:sz w:val="24"/>
        </w:rPr>
        <w:t xml:space="preserve">24.  </w:t>
      </w:r>
      <w:r>
        <w:rPr>
          <w:rFonts w:hint="eastAsia" w:ascii="宋体" w:hAnsi="宋体"/>
          <w:bCs/>
          <w:sz w:val="24"/>
        </w:rPr>
        <w:t>综合评审</w:t>
      </w:r>
      <w:bookmarkEnd w:id="90"/>
      <w:bookmarkEnd w:id="91"/>
      <w:bookmarkEnd w:id="92"/>
    </w:p>
    <w:p>
      <w:pPr>
        <w:pStyle w:val="2"/>
        <w:spacing w:line="480" w:lineRule="exact"/>
        <w:ind w:firstLine="480" w:firstLineChars="200"/>
        <w:rPr>
          <w:rFonts w:ascii="宋体"/>
          <w:bCs/>
        </w:rPr>
      </w:pPr>
      <w:r>
        <w:rPr>
          <w:rFonts w:ascii="宋体" w:hAnsi="宋体"/>
          <w:bCs/>
        </w:rPr>
        <w:t>24.1</w:t>
      </w:r>
      <w:r>
        <w:rPr>
          <w:rFonts w:hint="eastAsia" w:ascii="宋体" w:hAnsi="宋体"/>
          <w:bCs/>
        </w:rPr>
        <w:t>经初审合格的投标文件，评标委员会将根据招标文件确定的评标标准和方法作进一步的比较和评价。</w:t>
      </w:r>
    </w:p>
    <w:p>
      <w:pPr>
        <w:pStyle w:val="2"/>
        <w:spacing w:line="480" w:lineRule="exact"/>
        <w:ind w:firstLine="480" w:firstLineChars="200"/>
        <w:rPr>
          <w:rFonts w:ascii="宋体"/>
          <w:bCs/>
          <w:highlight w:val="yellow"/>
        </w:rPr>
      </w:pPr>
      <w:r>
        <w:rPr>
          <w:rFonts w:ascii="宋体" w:hAnsi="宋体"/>
          <w:bCs/>
        </w:rPr>
        <w:t xml:space="preserve">24.2 </w:t>
      </w:r>
      <w:r>
        <w:rPr>
          <w:rFonts w:hint="eastAsia" w:ascii="宋体" w:hAnsi="宋体"/>
          <w:bCs/>
        </w:rPr>
        <w:t>评标委员会严格按照招标文件的要求和条件进行综合分析，比较报价，同时考虑以下因素：</w:t>
      </w:r>
    </w:p>
    <w:p>
      <w:pPr>
        <w:pStyle w:val="2"/>
        <w:spacing w:line="480" w:lineRule="exact"/>
        <w:ind w:firstLine="480" w:firstLineChars="200"/>
        <w:rPr>
          <w:rFonts w:ascii="宋体"/>
          <w:bCs/>
        </w:rPr>
      </w:pPr>
      <w:r>
        <w:rPr>
          <w:rFonts w:ascii="宋体" w:hAnsi="宋体"/>
          <w:bCs/>
        </w:rPr>
        <w:t xml:space="preserve">1) </w:t>
      </w:r>
      <w:r>
        <w:rPr>
          <w:rFonts w:hint="eastAsia" w:ascii="宋体" w:hAnsi="宋体"/>
          <w:bCs/>
        </w:rPr>
        <w:t>报价的合理性和客观性；</w:t>
      </w:r>
    </w:p>
    <w:p>
      <w:pPr>
        <w:pStyle w:val="2"/>
        <w:spacing w:line="480" w:lineRule="exact"/>
        <w:ind w:firstLine="480" w:firstLineChars="200"/>
        <w:rPr>
          <w:rFonts w:ascii="宋体"/>
          <w:bCs/>
        </w:rPr>
      </w:pPr>
      <w:r>
        <w:rPr>
          <w:rFonts w:ascii="宋体" w:hAnsi="宋体"/>
          <w:bCs/>
        </w:rPr>
        <w:t xml:space="preserve">2) </w:t>
      </w:r>
      <w:r>
        <w:rPr>
          <w:rFonts w:hint="eastAsia" w:ascii="宋体" w:hAnsi="宋体"/>
          <w:kern w:val="0"/>
        </w:rPr>
        <w:t>服务方案的合理性、可行性、先进性</w:t>
      </w:r>
      <w:r>
        <w:rPr>
          <w:rFonts w:hint="eastAsia" w:ascii="宋体" w:hAnsi="宋体"/>
          <w:bCs/>
        </w:rPr>
        <w:t>；</w:t>
      </w:r>
    </w:p>
    <w:p>
      <w:pPr>
        <w:pStyle w:val="2"/>
        <w:spacing w:line="360" w:lineRule="auto"/>
        <w:ind w:firstLine="480" w:firstLineChars="200"/>
        <w:rPr>
          <w:rFonts w:ascii="宋体" w:hAnsi="宋体"/>
          <w:bCs/>
        </w:rPr>
      </w:pPr>
      <w:r>
        <w:rPr>
          <w:rFonts w:hint="eastAsia" w:ascii="宋体" w:hAnsi="宋体"/>
          <w:bCs/>
        </w:rPr>
        <w:t xml:space="preserve">3) 服务承诺及优惠条件； </w:t>
      </w:r>
    </w:p>
    <w:p>
      <w:pPr>
        <w:pStyle w:val="2"/>
        <w:spacing w:line="360" w:lineRule="auto"/>
        <w:ind w:firstLine="480" w:firstLineChars="200"/>
        <w:rPr>
          <w:rFonts w:ascii="宋体" w:hAnsi="宋体"/>
          <w:bCs/>
        </w:rPr>
      </w:pPr>
      <w:r>
        <w:rPr>
          <w:rFonts w:hint="eastAsia" w:ascii="宋体" w:hAnsi="宋体"/>
          <w:bCs/>
        </w:rPr>
        <w:t xml:space="preserve">4) 人员配备及售后服务条款；  </w:t>
      </w:r>
    </w:p>
    <w:p>
      <w:pPr>
        <w:pStyle w:val="2"/>
        <w:spacing w:line="360" w:lineRule="auto"/>
        <w:ind w:firstLine="480" w:firstLineChars="200"/>
        <w:rPr>
          <w:rFonts w:ascii="宋体" w:hAnsi="宋体"/>
          <w:bCs/>
        </w:rPr>
      </w:pPr>
      <w:r>
        <w:rPr>
          <w:rFonts w:hint="eastAsia" w:ascii="宋体" w:hAnsi="宋体"/>
          <w:bCs/>
        </w:rPr>
        <w:t>5) 投标人资信情况和履约能力；</w:t>
      </w:r>
    </w:p>
    <w:p>
      <w:pPr>
        <w:pStyle w:val="13"/>
        <w:spacing w:line="480" w:lineRule="exact"/>
        <w:ind w:left="99" w:leftChars="47" w:firstLine="480" w:firstLineChars="200"/>
        <w:rPr>
          <w:rFonts w:ascii="宋体"/>
          <w:bCs/>
        </w:rPr>
      </w:pPr>
      <w:r>
        <w:rPr>
          <w:rFonts w:hint="eastAsia" w:ascii="宋体" w:hAnsi="宋体" w:eastAsia="宋体" w:cs="Times New Roman"/>
          <w:bCs/>
          <w:kern w:val="2"/>
          <w:sz w:val="24"/>
          <w:szCs w:val="20"/>
          <w:lang w:val="en-US" w:eastAsia="zh-CN" w:bidi="ar-SA"/>
        </w:rPr>
        <w:t>6）其他</w:t>
      </w:r>
      <w:r>
        <w:rPr>
          <w:rFonts w:hint="eastAsia" w:ascii="宋体" w:hAnsi="宋体"/>
          <w:bCs/>
        </w:rPr>
        <w:t>。</w:t>
      </w:r>
    </w:p>
    <w:p>
      <w:pPr>
        <w:pStyle w:val="2"/>
        <w:adjustRightInd w:val="0"/>
        <w:snapToGrid w:val="0"/>
        <w:spacing w:line="360" w:lineRule="auto"/>
        <w:ind w:firstLine="480" w:firstLineChars="200"/>
        <w:rPr>
          <w:rFonts w:ascii="宋体" w:hAnsi="宋体"/>
        </w:rPr>
      </w:pPr>
      <w:r>
        <w:rPr>
          <w:rFonts w:ascii="宋体" w:hAnsi="宋体"/>
          <w:bCs/>
        </w:rPr>
        <w:t>24.3</w:t>
      </w:r>
      <w:r>
        <w:rPr>
          <w:rFonts w:hint="eastAsia" w:ascii="宋体" w:hAnsi="宋体"/>
        </w:rPr>
        <w:t>评标方法：</w:t>
      </w:r>
    </w:p>
    <w:p>
      <w:pPr>
        <w:pStyle w:val="2"/>
        <w:adjustRightInd w:val="0"/>
        <w:snapToGrid w:val="0"/>
        <w:spacing w:line="360" w:lineRule="auto"/>
        <w:ind w:firstLine="482" w:firstLineChars="200"/>
        <w:rPr>
          <w:rFonts w:ascii="宋体" w:hAnsi="宋体"/>
        </w:rPr>
      </w:pPr>
      <w:r>
        <w:rPr>
          <w:rFonts w:hint="eastAsia" w:ascii="宋体" w:hAnsi="宋体"/>
          <w:b/>
          <w:bCs/>
        </w:rPr>
        <w:t>包1：</w:t>
      </w:r>
      <w:r>
        <w:rPr>
          <w:rFonts w:hint="eastAsia" w:ascii="宋体" w:hAnsi="宋体"/>
        </w:rPr>
        <w:t>本项目采用综合评分法，评标委员会将对投标人的报价、对采购项目任务的理解及技术建议、设计质量保证体系及保证措施、成本控制的保证措施、设计图纸出图周期及保障措施、关键性技术问题的解决措施、设计原则、项目设计人员的配备、后续服务、业绩等综合评分，择优选择3家入围投标人。</w:t>
      </w:r>
    </w:p>
    <w:p>
      <w:pPr>
        <w:pStyle w:val="2"/>
        <w:adjustRightInd w:val="0"/>
        <w:snapToGrid w:val="0"/>
        <w:spacing w:line="360" w:lineRule="auto"/>
        <w:ind w:firstLine="482" w:firstLineChars="200"/>
        <w:rPr>
          <w:rFonts w:ascii="宋体" w:hAnsi="宋体"/>
        </w:rPr>
      </w:pPr>
      <w:bookmarkStart w:id="93" w:name="_Toc326"/>
      <w:bookmarkStart w:id="94" w:name="_Toc482367258"/>
      <w:r>
        <w:rPr>
          <w:rFonts w:hint="eastAsia" w:ascii="宋体" w:hAnsi="宋体"/>
          <w:b/>
          <w:bCs/>
        </w:rPr>
        <w:t>包2：</w:t>
      </w:r>
      <w:r>
        <w:rPr>
          <w:rFonts w:hint="eastAsia" w:ascii="宋体" w:hAnsi="宋体"/>
        </w:rPr>
        <w:t>本项目采用综合评分法，评标委员会将对投标人的报价、监理大纲、项目监理机构、业绩等综合评分，择优选择3家入围投标人。</w:t>
      </w:r>
    </w:p>
    <w:p>
      <w:pPr>
        <w:pStyle w:val="13"/>
        <w:spacing w:line="480" w:lineRule="exact"/>
        <w:ind w:left="195" w:leftChars="93" w:firstLine="222" w:firstLineChars="92"/>
        <w:jc w:val="left"/>
        <w:rPr>
          <w:rFonts w:ascii="宋体" w:hAnsi="宋体"/>
          <w:sz w:val="24"/>
          <w:szCs w:val="20"/>
        </w:rPr>
      </w:pPr>
      <w:r>
        <w:rPr>
          <w:rFonts w:hint="eastAsia" w:ascii="宋体" w:hAnsi="宋体"/>
          <w:b/>
          <w:bCs/>
          <w:sz w:val="24"/>
          <w:szCs w:val="20"/>
        </w:rPr>
        <w:t>包3：</w:t>
      </w:r>
      <w:r>
        <w:rPr>
          <w:rFonts w:hint="eastAsia" w:ascii="宋体" w:hAnsi="宋体"/>
          <w:sz w:val="24"/>
          <w:szCs w:val="20"/>
        </w:rPr>
        <w:t>本项目采用综合评分法，评标委员会将对投标人的报价、企业综合实力、</w:t>
      </w:r>
    </w:p>
    <w:p>
      <w:pPr>
        <w:pStyle w:val="13"/>
        <w:spacing w:line="480" w:lineRule="exact"/>
        <w:ind w:left="0" w:leftChars="0" w:firstLine="0" w:firstLineChars="0"/>
        <w:jc w:val="center"/>
        <w:rPr>
          <w:rFonts w:ascii="宋体" w:hAnsi="宋体"/>
          <w:b/>
          <w:bCs/>
          <w:sz w:val="32"/>
          <w:szCs w:val="32"/>
        </w:rPr>
      </w:pPr>
      <w:r>
        <w:rPr>
          <w:rFonts w:hint="eastAsia" w:ascii="宋体" w:hAnsi="宋体"/>
          <w:sz w:val="24"/>
          <w:szCs w:val="20"/>
        </w:rPr>
        <w:t>造价咨询服务实施方案、业绩、合理化建议等综合评分，择优选择3家入围投标人。</w:t>
      </w:r>
      <w:r>
        <w:rPr>
          <w:rFonts w:hint="eastAsia" w:ascii="宋体" w:hAnsi="宋体"/>
          <w:sz w:val="24"/>
          <w:szCs w:val="20"/>
        </w:rPr>
        <w:br w:type="page"/>
      </w:r>
      <w:r>
        <w:rPr>
          <w:rFonts w:hint="eastAsia" w:ascii="宋体" w:hAnsi="宋体"/>
          <w:b/>
          <w:bCs/>
          <w:sz w:val="32"/>
          <w:szCs w:val="32"/>
        </w:rPr>
        <w:t>评分细则</w:t>
      </w:r>
      <w:bookmarkEnd w:id="93"/>
      <w:bookmarkEnd w:id="94"/>
      <w:r>
        <w:rPr>
          <w:rFonts w:hint="eastAsia" w:ascii="宋体" w:hAnsi="宋体"/>
          <w:b/>
          <w:bCs/>
          <w:sz w:val="32"/>
          <w:szCs w:val="32"/>
        </w:rPr>
        <w:t>-包1</w:t>
      </w:r>
    </w:p>
    <w:tbl>
      <w:tblPr>
        <w:tblStyle w:val="49"/>
        <w:tblW w:w="9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81"/>
        <w:gridCol w:w="70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712" w:type="dxa"/>
            <w:vAlign w:val="center"/>
          </w:tcPr>
          <w:p>
            <w:pPr>
              <w:spacing w:line="420" w:lineRule="exact"/>
              <w:jc w:val="center"/>
              <w:rPr>
                <w:rFonts w:ascii="宋体" w:hAnsi="宋体"/>
                <w:color w:val="000000"/>
                <w:szCs w:val="21"/>
              </w:rPr>
            </w:pPr>
            <w:r>
              <w:rPr>
                <w:rFonts w:hint="eastAsia" w:ascii="宋体" w:hAnsi="宋体"/>
                <w:color w:val="000000"/>
                <w:szCs w:val="21"/>
              </w:rPr>
              <w:t>序号</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评分项目</w:t>
            </w:r>
          </w:p>
        </w:tc>
        <w:tc>
          <w:tcPr>
            <w:tcW w:w="709" w:type="dxa"/>
            <w:vAlign w:val="center"/>
          </w:tcPr>
          <w:p>
            <w:pPr>
              <w:spacing w:line="420" w:lineRule="exact"/>
              <w:jc w:val="center"/>
              <w:rPr>
                <w:rFonts w:ascii="宋体" w:hAnsi="宋体"/>
                <w:color w:val="000000"/>
                <w:szCs w:val="21"/>
              </w:rPr>
            </w:pPr>
            <w:r>
              <w:rPr>
                <w:rFonts w:hint="eastAsia" w:ascii="宋体" w:hAnsi="宋体"/>
                <w:color w:val="000000"/>
                <w:szCs w:val="21"/>
              </w:rPr>
              <w:t>分值</w:t>
            </w:r>
          </w:p>
        </w:tc>
        <w:tc>
          <w:tcPr>
            <w:tcW w:w="6520" w:type="dxa"/>
            <w:vAlign w:val="center"/>
          </w:tcPr>
          <w:p>
            <w:pPr>
              <w:spacing w:line="420" w:lineRule="exact"/>
              <w:jc w:val="center"/>
              <w:rPr>
                <w:rFonts w:ascii="宋体" w:hAnsi="宋体"/>
                <w:color w:val="000000"/>
                <w:szCs w:val="21"/>
              </w:rPr>
            </w:pPr>
            <w:r>
              <w:rPr>
                <w:rFonts w:hint="eastAsia" w:ascii="宋体" w:hAnsi="宋体"/>
                <w:color w:val="000000"/>
                <w:szCs w:val="21"/>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712" w:type="dxa"/>
            <w:vAlign w:val="center"/>
          </w:tcPr>
          <w:p>
            <w:pPr>
              <w:spacing w:line="420" w:lineRule="exact"/>
              <w:jc w:val="center"/>
              <w:rPr>
                <w:rFonts w:ascii="宋体" w:hAnsi="宋体"/>
                <w:color w:val="000000"/>
                <w:szCs w:val="21"/>
              </w:rPr>
            </w:pPr>
            <w:r>
              <w:rPr>
                <w:rFonts w:ascii="宋体" w:hAnsi="宋体"/>
                <w:color w:val="000000"/>
                <w:szCs w:val="21"/>
              </w:rPr>
              <w:t>1</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报价部分</w:t>
            </w:r>
          </w:p>
        </w:tc>
        <w:tc>
          <w:tcPr>
            <w:tcW w:w="709" w:type="dxa"/>
            <w:vAlign w:val="center"/>
          </w:tcPr>
          <w:p>
            <w:pPr>
              <w:spacing w:line="420" w:lineRule="exact"/>
              <w:jc w:val="center"/>
              <w:rPr>
                <w:rFonts w:ascii="宋体" w:hAnsi="宋体"/>
                <w:color w:val="FF0000"/>
                <w:szCs w:val="21"/>
              </w:rPr>
            </w:pPr>
            <w:r>
              <w:rPr>
                <w:rFonts w:hint="eastAsia" w:ascii="宋体" w:hAnsi="宋体"/>
                <w:color w:val="auto"/>
                <w:szCs w:val="21"/>
              </w:rPr>
              <w:t>1</w:t>
            </w:r>
            <w:r>
              <w:rPr>
                <w:rFonts w:ascii="宋体" w:hAnsi="宋体"/>
                <w:color w:val="auto"/>
                <w:szCs w:val="21"/>
              </w:rPr>
              <w:t>0</w:t>
            </w:r>
            <w:r>
              <w:rPr>
                <w:rFonts w:hint="eastAsia" w:ascii="宋体" w:hAnsi="宋体"/>
                <w:color w:val="auto"/>
                <w:szCs w:val="21"/>
              </w:rPr>
              <w:t>分</w:t>
            </w:r>
          </w:p>
        </w:tc>
        <w:tc>
          <w:tcPr>
            <w:tcW w:w="6520" w:type="dxa"/>
            <w:vAlign w:val="center"/>
          </w:tcPr>
          <w:p>
            <w:pPr>
              <w:spacing w:line="420" w:lineRule="exact"/>
              <w:rPr>
                <w:rFonts w:hint="eastAsia"/>
              </w:rPr>
            </w:pPr>
            <w:r>
              <w:rPr>
                <w:rFonts w:hint="eastAsia"/>
              </w:rPr>
              <w:t>投标报价采用低价优先法，经</w:t>
            </w:r>
            <w:r>
              <w:rPr>
                <w:rFonts w:hint="eastAsia"/>
                <w:lang w:eastAsia="zh-CN"/>
              </w:rPr>
              <w:t>评标委员会</w:t>
            </w:r>
            <w:r>
              <w:rPr>
                <w:rFonts w:hint="eastAsia"/>
              </w:rPr>
              <w:t>评审确认的最终有效报价中的最低费率为评审基准值。</w:t>
            </w:r>
          </w:p>
          <w:p>
            <w:pPr>
              <w:spacing w:line="420" w:lineRule="exact"/>
              <w:rPr>
                <w:color w:val="00B050"/>
              </w:rPr>
            </w:pPr>
            <w:r>
              <w:rPr>
                <w:rFonts w:hint="default" w:ascii="宋体" w:hAnsi="宋体"/>
                <w:color w:val="000000"/>
                <w:szCs w:val="21"/>
                <w:highlight w:val="none"/>
                <w:lang w:val="en-US" w:eastAsia="zh-CN"/>
              </w:rPr>
              <w:t>单项费率报价评审得分：对各投标人</w:t>
            </w:r>
            <w:r>
              <w:rPr>
                <w:rFonts w:hint="eastAsia" w:ascii="宋体" w:hAnsi="宋体"/>
                <w:color w:val="000000"/>
                <w:szCs w:val="21"/>
                <w:highlight w:val="none"/>
                <w:lang w:val="en-US" w:eastAsia="zh-CN"/>
              </w:rPr>
              <w:t>两</w:t>
            </w:r>
            <w:r>
              <w:rPr>
                <w:rFonts w:hint="default" w:ascii="宋体" w:hAnsi="宋体"/>
                <w:color w:val="000000"/>
                <w:szCs w:val="21"/>
                <w:highlight w:val="none"/>
                <w:lang w:val="en-US" w:eastAsia="zh-CN"/>
              </w:rPr>
              <w:t>项费率报价进行评审，每项</w:t>
            </w:r>
            <w:r>
              <w:rPr>
                <w:rFonts w:hint="eastAsia" w:ascii="宋体" w:hAnsi="宋体"/>
                <w:color w:val="000000"/>
                <w:szCs w:val="21"/>
                <w:highlight w:val="none"/>
                <w:lang w:val="en-US" w:eastAsia="zh-CN"/>
              </w:rPr>
              <w:t>各5</w:t>
            </w:r>
            <w:r>
              <w:rPr>
                <w:rFonts w:hint="default" w:ascii="宋体" w:hAnsi="宋体"/>
                <w:color w:val="000000"/>
                <w:szCs w:val="21"/>
                <w:highlight w:val="none"/>
                <w:lang w:val="en-US" w:eastAsia="zh-CN"/>
              </w:rPr>
              <w:t>分，各投标人的费率报价与评标基准值相比</w:t>
            </w:r>
            <w:r>
              <w:rPr>
                <w:rFonts w:hint="eastAsia" w:ascii="宋体" w:hAnsi="宋体"/>
                <w:color w:val="000000"/>
                <w:szCs w:val="21"/>
                <w:highlight w:val="none"/>
                <w:lang w:val="en-US" w:eastAsia="zh-CN"/>
              </w:rPr>
              <w:t>，</w:t>
            </w:r>
            <w:r>
              <w:rPr>
                <w:rFonts w:hint="eastAsia"/>
              </w:rPr>
              <w:t>报价等于评审基准值的报价分得满分，其他报价的价格分按</w:t>
            </w:r>
            <w:r>
              <w:rPr>
                <w:rFonts w:hint="eastAsia" w:ascii="宋体" w:hAnsi="宋体"/>
                <w:color w:val="000000"/>
                <w:szCs w:val="21"/>
                <w:highlight w:val="none"/>
              </w:rPr>
              <w:t>照下列公式计算：报价得分=（评审基准值/</w:t>
            </w:r>
            <w:r>
              <w:rPr>
                <w:rFonts w:hint="eastAsia" w:ascii="宋体" w:hAnsi="宋体"/>
                <w:color w:val="000000"/>
                <w:szCs w:val="21"/>
                <w:highlight w:val="none"/>
                <w:lang w:eastAsia="zh-CN"/>
              </w:rPr>
              <w:t>费率</w:t>
            </w:r>
            <w:r>
              <w:rPr>
                <w:rFonts w:hint="eastAsia" w:ascii="宋体" w:hAnsi="宋体"/>
                <w:color w:val="000000"/>
                <w:szCs w:val="21"/>
                <w:highlight w:val="none"/>
              </w:rPr>
              <w:t>）×</w:t>
            </w:r>
            <w:r>
              <w:rPr>
                <w:rFonts w:hint="eastAsia" w:ascii="宋体" w:hAnsi="宋体"/>
                <w:color w:val="000000"/>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2" w:type="dxa"/>
            <w:vAlign w:val="center"/>
          </w:tcPr>
          <w:p>
            <w:pPr>
              <w:spacing w:line="420" w:lineRule="exact"/>
              <w:jc w:val="center"/>
              <w:rPr>
                <w:rFonts w:ascii="宋体" w:hAnsi="宋体"/>
                <w:color w:val="000000"/>
                <w:szCs w:val="21"/>
              </w:rPr>
            </w:pPr>
            <w:r>
              <w:rPr>
                <w:rFonts w:hint="eastAsia" w:ascii="宋体" w:hAnsi="宋体"/>
                <w:color w:val="000000"/>
                <w:szCs w:val="21"/>
              </w:rPr>
              <w:t>2</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对采购项目及任务的理解及技术建议</w:t>
            </w:r>
          </w:p>
        </w:tc>
        <w:tc>
          <w:tcPr>
            <w:tcW w:w="709" w:type="dxa"/>
            <w:vAlign w:val="center"/>
          </w:tcPr>
          <w:p>
            <w:pPr>
              <w:spacing w:line="420" w:lineRule="exact"/>
              <w:jc w:val="center"/>
              <w:rPr>
                <w:rFonts w:ascii="宋体" w:hAnsi="宋体"/>
                <w:color w:val="FF0000"/>
                <w:szCs w:val="21"/>
              </w:rPr>
            </w:pPr>
            <w:r>
              <w:rPr>
                <w:rFonts w:ascii="宋体" w:hAnsi="宋体"/>
                <w:color w:val="auto"/>
                <w:szCs w:val="21"/>
              </w:rPr>
              <w:t>20</w:t>
            </w:r>
            <w:r>
              <w:rPr>
                <w:rFonts w:hint="eastAsia" w:ascii="宋体" w:hAnsi="宋体"/>
                <w:color w:val="auto"/>
                <w:szCs w:val="21"/>
              </w:rPr>
              <w:t>分</w:t>
            </w:r>
          </w:p>
        </w:tc>
        <w:tc>
          <w:tcPr>
            <w:tcW w:w="6520" w:type="dxa"/>
            <w:vAlign w:val="center"/>
          </w:tcPr>
          <w:p>
            <w:pPr>
              <w:spacing w:line="420" w:lineRule="exact"/>
              <w:rPr>
                <w:rFonts w:ascii="宋体" w:hAnsi="宋体"/>
                <w:color w:val="000000"/>
                <w:szCs w:val="21"/>
              </w:rPr>
            </w:pPr>
            <w:r>
              <w:rPr>
                <w:rFonts w:hint="eastAsia" w:ascii="宋体" w:hAnsi="宋体"/>
                <w:color w:val="000000"/>
                <w:szCs w:val="21"/>
              </w:rPr>
              <w:t>由评标委员会根据对采购任务的理解及技术建议进行评审，对采购项目理解深刻、任务分析详细周到、有针对性、技术建议合理，得</w:t>
            </w:r>
            <w:r>
              <w:rPr>
                <w:rFonts w:hint="eastAsia" w:ascii="宋体" w:hAnsi="宋体"/>
                <w:color w:val="000000"/>
                <w:szCs w:val="21"/>
                <w:lang w:val="en-US" w:eastAsia="zh-CN"/>
              </w:rPr>
              <w:t>20</w:t>
            </w:r>
            <w:r>
              <w:rPr>
                <w:rFonts w:hint="eastAsia" w:ascii="宋体" w:hAnsi="宋体"/>
                <w:color w:val="000000"/>
                <w:szCs w:val="21"/>
              </w:rPr>
              <w:t>分</w:t>
            </w:r>
            <w:r>
              <w:rPr>
                <w:rFonts w:hint="eastAsia" w:ascii="宋体" w:hAnsi="宋体"/>
                <w:color w:val="000000"/>
                <w:szCs w:val="21"/>
                <w:lang w:eastAsia="zh-CN"/>
              </w:rPr>
              <w:t>；对采购项目理解</w:t>
            </w:r>
            <w:r>
              <w:rPr>
                <w:rFonts w:hint="eastAsia" w:ascii="宋体" w:hAnsi="宋体"/>
                <w:color w:val="000000"/>
                <w:szCs w:val="21"/>
                <w:lang w:val="en-US" w:eastAsia="zh-CN"/>
              </w:rPr>
              <w:t>有欠缺</w:t>
            </w:r>
            <w:r>
              <w:rPr>
                <w:rFonts w:hint="eastAsia" w:ascii="宋体" w:hAnsi="宋体"/>
                <w:color w:val="000000"/>
                <w:szCs w:val="21"/>
                <w:lang w:eastAsia="zh-CN"/>
              </w:rPr>
              <w:t>、任务分析</w:t>
            </w:r>
            <w:r>
              <w:rPr>
                <w:rFonts w:hint="eastAsia" w:ascii="宋体" w:hAnsi="宋体"/>
                <w:color w:val="000000"/>
                <w:szCs w:val="21"/>
                <w:lang w:val="en-US" w:eastAsia="zh-CN"/>
              </w:rPr>
              <w:t>片面</w:t>
            </w:r>
            <w:r>
              <w:rPr>
                <w:rFonts w:hint="eastAsia" w:ascii="宋体" w:hAnsi="宋体"/>
                <w:color w:val="000000"/>
                <w:szCs w:val="21"/>
                <w:lang w:eastAsia="zh-CN"/>
              </w:rPr>
              <w:t>、针对性</w:t>
            </w:r>
            <w:r>
              <w:rPr>
                <w:rFonts w:hint="eastAsia" w:ascii="宋体" w:hAnsi="宋体"/>
                <w:color w:val="000000"/>
                <w:szCs w:val="21"/>
                <w:lang w:val="en-US" w:eastAsia="zh-CN"/>
              </w:rPr>
              <w:t>欠佳，能大部分满足采购任务的</w:t>
            </w:r>
            <w:r>
              <w:rPr>
                <w:rFonts w:hint="eastAsia" w:ascii="宋体" w:hAnsi="宋体"/>
                <w:color w:val="000000"/>
                <w:szCs w:val="21"/>
                <w:lang w:eastAsia="zh-CN"/>
              </w:rPr>
              <w:t>得</w:t>
            </w:r>
            <w:r>
              <w:rPr>
                <w:rFonts w:hint="eastAsia" w:ascii="宋体" w:hAnsi="宋体"/>
                <w:color w:val="000000"/>
                <w:szCs w:val="21"/>
                <w:lang w:val="en-US" w:eastAsia="zh-CN"/>
              </w:rPr>
              <w:t>15</w:t>
            </w:r>
            <w:r>
              <w:rPr>
                <w:rFonts w:hint="eastAsia" w:ascii="宋体" w:hAnsi="宋体"/>
                <w:color w:val="000000"/>
                <w:szCs w:val="21"/>
                <w:lang w:eastAsia="zh-CN"/>
              </w:rPr>
              <w:t>分；对采购项目理解、任务分析、针对性</w:t>
            </w:r>
            <w:r>
              <w:rPr>
                <w:rFonts w:hint="eastAsia" w:ascii="宋体" w:hAnsi="宋体"/>
                <w:color w:val="000000"/>
                <w:szCs w:val="21"/>
                <w:lang w:val="en-US" w:eastAsia="zh-CN"/>
              </w:rPr>
              <w:t>等各方面基本满足采购任务的</w:t>
            </w:r>
            <w:r>
              <w:rPr>
                <w:rFonts w:hint="eastAsia" w:ascii="宋体" w:hAnsi="宋体"/>
                <w:color w:val="000000"/>
                <w:szCs w:val="21"/>
                <w:lang w:eastAsia="zh-CN"/>
              </w:rPr>
              <w:t>得</w:t>
            </w:r>
            <w:r>
              <w:rPr>
                <w:rFonts w:hint="eastAsia" w:ascii="宋体" w:hAnsi="宋体"/>
                <w:color w:val="000000"/>
                <w:szCs w:val="21"/>
                <w:lang w:val="en-US" w:eastAsia="zh-CN"/>
              </w:rPr>
              <w:t>8</w:t>
            </w:r>
            <w:r>
              <w:rPr>
                <w:rFonts w:hint="eastAsia" w:ascii="宋体" w:hAnsi="宋体"/>
                <w:color w:val="000000"/>
                <w:szCs w:val="21"/>
                <w:lang w:eastAsia="zh-CN"/>
              </w:rPr>
              <w:t>分。</w:t>
            </w:r>
            <w:r>
              <w:rPr>
                <w:rFonts w:hint="eastAsia" w:ascii="宋体" w:hAnsi="宋体"/>
                <w:color w:val="000000"/>
                <w:szCs w:val="21"/>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2" w:type="dxa"/>
            <w:vAlign w:val="center"/>
          </w:tcPr>
          <w:p>
            <w:pPr>
              <w:spacing w:line="420" w:lineRule="exact"/>
              <w:jc w:val="center"/>
              <w:rPr>
                <w:rFonts w:ascii="宋体" w:hAnsi="宋体"/>
                <w:color w:val="000000"/>
                <w:szCs w:val="21"/>
              </w:rPr>
            </w:pPr>
            <w:r>
              <w:rPr>
                <w:rFonts w:hint="eastAsia" w:ascii="宋体" w:hAnsi="宋体"/>
                <w:color w:val="000000"/>
                <w:szCs w:val="21"/>
              </w:rPr>
              <w:t>3</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设计质量保证体系及保证措施</w:t>
            </w:r>
          </w:p>
        </w:tc>
        <w:tc>
          <w:tcPr>
            <w:tcW w:w="709" w:type="dxa"/>
            <w:vAlign w:val="center"/>
          </w:tcPr>
          <w:p>
            <w:pPr>
              <w:spacing w:line="420" w:lineRule="exact"/>
              <w:jc w:val="center"/>
              <w:rPr>
                <w:rFonts w:ascii="宋体" w:hAnsi="宋体"/>
                <w:color w:val="000000"/>
                <w:szCs w:val="21"/>
              </w:rPr>
            </w:pPr>
            <w:r>
              <w:rPr>
                <w:rFonts w:ascii="宋体" w:hAnsi="宋体"/>
                <w:color w:val="auto"/>
                <w:szCs w:val="21"/>
              </w:rPr>
              <w:t>10</w:t>
            </w:r>
            <w:r>
              <w:rPr>
                <w:rFonts w:hint="eastAsia" w:ascii="宋体" w:hAnsi="宋体"/>
                <w:color w:val="000000"/>
                <w:szCs w:val="21"/>
              </w:rPr>
              <w:t>分</w:t>
            </w:r>
          </w:p>
        </w:tc>
        <w:tc>
          <w:tcPr>
            <w:tcW w:w="6520" w:type="dxa"/>
            <w:vAlign w:val="center"/>
          </w:tcPr>
          <w:p>
            <w:pPr>
              <w:spacing w:line="420" w:lineRule="exact"/>
              <w:rPr>
                <w:rFonts w:ascii="宋体" w:hAnsi="宋体"/>
                <w:color w:val="000000"/>
                <w:szCs w:val="21"/>
              </w:rPr>
            </w:pPr>
            <w:r>
              <w:rPr>
                <w:rFonts w:hint="eastAsia" w:ascii="宋体" w:hAnsi="宋体"/>
                <w:color w:val="000000"/>
                <w:szCs w:val="21"/>
              </w:rPr>
              <w:t>由评标委员会根据设计质量保证体系及保证措施进行评审，有详细的设计质量保证措施，设计深度和精度能</w:t>
            </w:r>
            <w:r>
              <w:rPr>
                <w:rFonts w:hint="eastAsia" w:ascii="宋体" w:hAnsi="宋体"/>
                <w:color w:val="000000"/>
                <w:szCs w:val="21"/>
                <w:lang w:val="en-US" w:eastAsia="zh-CN"/>
              </w:rPr>
              <w:t>完全</w:t>
            </w:r>
            <w:r>
              <w:rPr>
                <w:rFonts w:hint="eastAsia" w:ascii="宋体" w:hAnsi="宋体"/>
                <w:color w:val="000000"/>
                <w:szCs w:val="21"/>
              </w:rPr>
              <w:t>满足项目需要</w:t>
            </w:r>
            <w:r>
              <w:rPr>
                <w:rFonts w:hint="eastAsia" w:ascii="宋体" w:hAnsi="宋体"/>
                <w:color w:val="000000"/>
                <w:szCs w:val="21"/>
                <w:lang w:val="en-US" w:eastAsia="zh-CN"/>
              </w:rPr>
              <w:t>的</w:t>
            </w:r>
            <w:r>
              <w:rPr>
                <w:rFonts w:hint="eastAsia" w:ascii="宋体" w:hAnsi="宋体"/>
                <w:color w:val="000000"/>
                <w:szCs w:val="21"/>
              </w:rPr>
              <w:t>得</w:t>
            </w:r>
            <w:r>
              <w:rPr>
                <w:rFonts w:hint="eastAsia" w:ascii="宋体" w:hAnsi="宋体"/>
                <w:color w:val="000000"/>
                <w:szCs w:val="21"/>
                <w:lang w:val="en-US" w:eastAsia="zh-CN"/>
              </w:rPr>
              <w:t>10</w:t>
            </w:r>
            <w:r>
              <w:rPr>
                <w:rFonts w:hint="eastAsia" w:ascii="宋体" w:hAnsi="宋体"/>
                <w:color w:val="000000"/>
                <w:szCs w:val="21"/>
              </w:rPr>
              <w:t>分，</w:t>
            </w:r>
            <w:r>
              <w:rPr>
                <w:rFonts w:hint="eastAsia" w:ascii="宋体" w:hAnsi="宋体"/>
                <w:color w:val="000000"/>
                <w:szCs w:val="21"/>
                <w:lang w:val="en-US" w:eastAsia="zh-CN"/>
              </w:rPr>
              <w:t>大部分满足项目需要的得8分，基本满足项目需要的得5分。</w:t>
            </w:r>
            <w:r>
              <w:rPr>
                <w:rFonts w:hint="eastAsia" w:ascii="宋体" w:hAnsi="宋体"/>
                <w:color w:val="000000"/>
                <w:szCs w:val="21"/>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712" w:type="dxa"/>
            <w:vAlign w:val="center"/>
          </w:tcPr>
          <w:p>
            <w:pPr>
              <w:tabs>
                <w:tab w:val="left" w:pos="0"/>
              </w:tabs>
              <w:spacing w:line="420" w:lineRule="exact"/>
              <w:jc w:val="center"/>
              <w:rPr>
                <w:rFonts w:ascii="宋体" w:hAnsi="宋体"/>
                <w:color w:val="000000"/>
                <w:szCs w:val="21"/>
              </w:rPr>
            </w:pPr>
            <w:r>
              <w:rPr>
                <w:rFonts w:hint="eastAsia" w:ascii="宋体" w:hAnsi="宋体"/>
                <w:color w:val="000000"/>
                <w:szCs w:val="21"/>
              </w:rPr>
              <w:t>4</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成本控制的保证措施</w:t>
            </w:r>
          </w:p>
        </w:tc>
        <w:tc>
          <w:tcPr>
            <w:tcW w:w="709" w:type="dxa"/>
            <w:vAlign w:val="center"/>
          </w:tcPr>
          <w:p>
            <w:pPr>
              <w:spacing w:line="420" w:lineRule="exact"/>
              <w:jc w:val="center"/>
              <w:rPr>
                <w:rFonts w:ascii="宋体" w:hAnsi="宋体"/>
                <w:color w:val="000000"/>
                <w:szCs w:val="21"/>
              </w:rPr>
            </w:pPr>
            <w:r>
              <w:rPr>
                <w:rFonts w:hint="eastAsia" w:ascii="宋体" w:hAnsi="宋体"/>
                <w:color w:val="000000"/>
                <w:szCs w:val="21"/>
              </w:rPr>
              <w:t>10分</w:t>
            </w:r>
          </w:p>
        </w:tc>
        <w:tc>
          <w:tcPr>
            <w:tcW w:w="6520" w:type="dxa"/>
            <w:vAlign w:val="center"/>
          </w:tcPr>
          <w:p>
            <w:pPr>
              <w:spacing w:line="420" w:lineRule="exact"/>
              <w:rPr>
                <w:rFonts w:ascii="宋体" w:hAnsi="宋体"/>
                <w:color w:val="000000"/>
                <w:szCs w:val="21"/>
              </w:rPr>
            </w:pPr>
            <w:r>
              <w:rPr>
                <w:rFonts w:hint="eastAsia" w:ascii="宋体" w:hAnsi="宋体"/>
                <w:color w:val="000000"/>
                <w:szCs w:val="21"/>
              </w:rPr>
              <w:t>工程造价</w:t>
            </w:r>
            <w:r>
              <w:rPr>
                <w:rFonts w:hint="eastAsia" w:ascii="宋体" w:hAnsi="宋体"/>
                <w:color w:val="000000"/>
                <w:szCs w:val="21"/>
                <w:lang w:val="en-US" w:eastAsia="zh-CN"/>
              </w:rPr>
              <w:t>成本</w:t>
            </w:r>
            <w:r>
              <w:rPr>
                <w:rFonts w:hint="eastAsia" w:ascii="宋体" w:hAnsi="宋体"/>
                <w:color w:val="000000"/>
                <w:szCs w:val="21"/>
              </w:rPr>
              <w:t>控制措施得当、合理，有详细的保障措施，得10分</w:t>
            </w:r>
            <w:r>
              <w:rPr>
                <w:rFonts w:hint="eastAsia" w:ascii="宋体" w:hAnsi="宋体"/>
                <w:color w:val="000000"/>
                <w:szCs w:val="21"/>
                <w:lang w:eastAsia="zh-CN"/>
              </w:rPr>
              <w:t>；</w:t>
            </w:r>
            <w:r>
              <w:rPr>
                <w:rFonts w:hint="eastAsia" w:ascii="宋体" w:hAnsi="宋体"/>
                <w:color w:val="000000"/>
                <w:szCs w:val="21"/>
              </w:rPr>
              <w:t>成本控制措施</w:t>
            </w:r>
            <w:r>
              <w:rPr>
                <w:rFonts w:hint="eastAsia" w:ascii="宋体" w:hAnsi="宋体"/>
                <w:color w:val="000000"/>
                <w:szCs w:val="21"/>
                <w:lang w:val="en-US" w:eastAsia="zh-CN"/>
              </w:rPr>
              <w:t>基本得当、保障措施较详细</w:t>
            </w:r>
            <w:r>
              <w:rPr>
                <w:rFonts w:hint="eastAsia" w:ascii="宋体" w:hAnsi="宋体"/>
                <w:color w:val="000000"/>
                <w:szCs w:val="21"/>
              </w:rPr>
              <w:t>得</w:t>
            </w:r>
            <w:r>
              <w:rPr>
                <w:rFonts w:hint="eastAsia" w:ascii="宋体" w:hAnsi="宋体"/>
                <w:color w:val="000000"/>
                <w:szCs w:val="21"/>
                <w:lang w:val="en-US" w:eastAsia="zh-CN"/>
              </w:rPr>
              <w:t>7</w:t>
            </w:r>
            <w:r>
              <w:rPr>
                <w:rFonts w:hint="eastAsia" w:ascii="宋体" w:hAnsi="宋体"/>
                <w:color w:val="000000"/>
                <w:szCs w:val="21"/>
              </w:rPr>
              <w:t>分</w:t>
            </w:r>
            <w:r>
              <w:rPr>
                <w:rFonts w:hint="eastAsia" w:ascii="宋体" w:hAnsi="宋体"/>
                <w:color w:val="000000"/>
                <w:szCs w:val="21"/>
                <w:lang w:eastAsia="zh-CN"/>
              </w:rPr>
              <w:t>；</w:t>
            </w:r>
            <w:r>
              <w:rPr>
                <w:rFonts w:hint="eastAsia" w:ascii="宋体" w:hAnsi="宋体"/>
                <w:color w:val="000000"/>
                <w:szCs w:val="21"/>
                <w:lang w:val="en-US" w:eastAsia="zh-CN"/>
              </w:rPr>
              <w:t>成本控制措施不合理、保障措施欠佳得4分，</w:t>
            </w:r>
            <w:r>
              <w:rPr>
                <w:rFonts w:hint="eastAsia" w:ascii="宋体" w:hAnsi="宋体"/>
                <w:color w:val="000000"/>
                <w:szCs w:val="21"/>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12" w:type="dxa"/>
            <w:vAlign w:val="center"/>
          </w:tcPr>
          <w:p>
            <w:pPr>
              <w:tabs>
                <w:tab w:val="left" w:pos="0"/>
              </w:tabs>
              <w:spacing w:line="420" w:lineRule="exact"/>
              <w:jc w:val="center"/>
              <w:rPr>
                <w:rFonts w:ascii="宋体" w:hAnsi="宋体"/>
                <w:color w:val="000000"/>
                <w:szCs w:val="21"/>
              </w:rPr>
            </w:pPr>
            <w:r>
              <w:rPr>
                <w:rFonts w:hint="eastAsia" w:ascii="宋体" w:hAnsi="宋体"/>
                <w:color w:val="000000"/>
                <w:szCs w:val="21"/>
              </w:rPr>
              <w:t>5</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设计图纸出图周期及保障措施</w:t>
            </w:r>
          </w:p>
        </w:tc>
        <w:tc>
          <w:tcPr>
            <w:tcW w:w="709" w:type="dxa"/>
            <w:vAlign w:val="center"/>
          </w:tcPr>
          <w:p>
            <w:pPr>
              <w:spacing w:line="420" w:lineRule="exact"/>
              <w:jc w:val="center"/>
              <w:rPr>
                <w:rFonts w:ascii="宋体" w:hAnsi="宋体"/>
                <w:color w:val="000000"/>
                <w:szCs w:val="21"/>
              </w:rPr>
            </w:pPr>
            <w:r>
              <w:rPr>
                <w:rFonts w:ascii="宋体" w:hAnsi="宋体"/>
                <w:color w:val="auto"/>
                <w:szCs w:val="21"/>
              </w:rPr>
              <w:t>10</w:t>
            </w:r>
            <w:r>
              <w:rPr>
                <w:rFonts w:hint="eastAsia" w:ascii="宋体" w:hAnsi="宋体"/>
                <w:color w:val="000000"/>
                <w:szCs w:val="21"/>
              </w:rPr>
              <w:t>分</w:t>
            </w:r>
          </w:p>
        </w:tc>
        <w:tc>
          <w:tcPr>
            <w:tcW w:w="6520" w:type="dxa"/>
            <w:vAlign w:val="center"/>
          </w:tcPr>
          <w:p>
            <w:pPr>
              <w:spacing w:line="420" w:lineRule="exact"/>
              <w:rPr>
                <w:rFonts w:ascii="宋体" w:hAnsi="宋体"/>
                <w:color w:val="000000"/>
                <w:szCs w:val="21"/>
              </w:rPr>
            </w:pPr>
            <w:r>
              <w:rPr>
                <w:rFonts w:hint="eastAsia" w:ascii="宋体" w:hAnsi="宋体"/>
                <w:color w:val="000000"/>
                <w:szCs w:val="21"/>
              </w:rPr>
              <w:t>设计周期能够最大程度的满足项目使用要求，图纸交付时间能够在保证质量的前提下尽快交付使用，保障体系完整，节点详细，得</w:t>
            </w:r>
            <w:r>
              <w:rPr>
                <w:rFonts w:hint="eastAsia" w:ascii="宋体" w:hAnsi="宋体"/>
                <w:color w:val="000000"/>
                <w:szCs w:val="21"/>
                <w:lang w:val="en-US" w:eastAsia="zh-CN"/>
              </w:rPr>
              <w:t>10</w:t>
            </w:r>
            <w:r>
              <w:rPr>
                <w:rFonts w:hint="eastAsia" w:ascii="宋体" w:hAnsi="宋体"/>
                <w:color w:val="000000"/>
                <w:szCs w:val="21"/>
              </w:rPr>
              <w:t>分</w:t>
            </w:r>
            <w:r>
              <w:rPr>
                <w:rFonts w:hint="eastAsia" w:ascii="宋体" w:hAnsi="宋体"/>
                <w:color w:val="000000"/>
                <w:szCs w:val="21"/>
                <w:lang w:eastAsia="zh-CN"/>
              </w:rPr>
              <w:t>；</w:t>
            </w:r>
            <w:r>
              <w:rPr>
                <w:rFonts w:hint="eastAsia" w:ascii="宋体" w:hAnsi="宋体"/>
                <w:color w:val="000000"/>
                <w:szCs w:val="21"/>
              </w:rPr>
              <w:t>交付周期较快、保障体系完整，得</w:t>
            </w:r>
            <w:r>
              <w:rPr>
                <w:rFonts w:hint="eastAsia" w:ascii="宋体" w:hAnsi="宋体"/>
                <w:color w:val="000000"/>
                <w:szCs w:val="21"/>
                <w:lang w:val="en-US" w:eastAsia="zh-CN"/>
              </w:rPr>
              <w:t>8</w:t>
            </w:r>
            <w:r>
              <w:rPr>
                <w:rFonts w:hint="eastAsia" w:ascii="宋体" w:hAnsi="宋体"/>
                <w:color w:val="000000"/>
                <w:szCs w:val="21"/>
              </w:rPr>
              <w:t>分</w:t>
            </w:r>
            <w:r>
              <w:rPr>
                <w:rFonts w:hint="eastAsia" w:ascii="宋体" w:hAnsi="宋体"/>
                <w:color w:val="000000"/>
                <w:szCs w:val="21"/>
                <w:lang w:eastAsia="zh-CN"/>
              </w:rPr>
              <w:t>；</w:t>
            </w:r>
            <w:r>
              <w:rPr>
                <w:rFonts w:hint="eastAsia" w:ascii="宋体" w:hAnsi="宋体"/>
                <w:color w:val="000000"/>
                <w:szCs w:val="21"/>
                <w:lang w:val="en-US" w:eastAsia="zh-CN"/>
              </w:rPr>
              <w:t>交付周期长、节点模糊，保障体系欠缺，得4分，</w:t>
            </w:r>
            <w:r>
              <w:rPr>
                <w:rFonts w:hint="eastAsia" w:ascii="宋体" w:hAnsi="宋体"/>
                <w:color w:val="000000"/>
                <w:szCs w:val="21"/>
              </w:rPr>
              <w:t>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712" w:type="dxa"/>
            <w:vAlign w:val="center"/>
          </w:tcPr>
          <w:p>
            <w:pPr>
              <w:tabs>
                <w:tab w:val="left" w:pos="0"/>
              </w:tabs>
              <w:spacing w:line="420" w:lineRule="exact"/>
              <w:jc w:val="center"/>
              <w:rPr>
                <w:rFonts w:ascii="宋体" w:hAnsi="宋体"/>
                <w:color w:val="000000"/>
                <w:szCs w:val="21"/>
              </w:rPr>
            </w:pPr>
            <w:r>
              <w:rPr>
                <w:rFonts w:hint="eastAsia" w:ascii="宋体" w:hAnsi="宋体"/>
                <w:color w:val="000000"/>
                <w:szCs w:val="21"/>
              </w:rPr>
              <w:t>6</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设计关键性技术问题的解决措施</w:t>
            </w:r>
          </w:p>
        </w:tc>
        <w:tc>
          <w:tcPr>
            <w:tcW w:w="709" w:type="dxa"/>
            <w:vAlign w:val="center"/>
          </w:tcPr>
          <w:p>
            <w:pPr>
              <w:spacing w:line="420" w:lineRule="exact"/>
              <w:jc w:val="center"/>
              <w:rPr>
                <w:rFonts w:ascii="宋体" w:hAnsi="宋体"/>
                <w:color w:val="auto"/>
                <w:szCs w:val="21"/>
              </w:rPr>
            </w:pPr>
            <w:r>
              <w:rPr>
                <w:rFonts w:ascii="宋体" w:hAnsi="宋体"/>
                <w:color w:val="auto"/>
                <w:szCs w:val="21"/>
              </w:rPr>
              <w:t>3</w:t>
            </w:r>
            <w:r>
              <w:rPr>
                <w:rFonts w:hint="eastAsia" w:ascii="宋体" w:hAnsi="宋体"/>
                <w:color w:val="auto"/>
                <w:szCs w:val="21"/>
              </w:rPr>
              <w:t>分</w:t>
            </w:r>
          </w:p>
        </w:tc>
        <w:tc>
          <w:tcPr>
            <w:tcW w:w="6520" w:type="dxa"/>
            <w:vAlign w:val="center"/>
          </w:tcPr>
          <w:p>
            <w:pPr>
              <w:spacing w:line="420" w:lineRule="exact"/>
              <w:rPr>
                <w:rFonts w:ascii="宋体" w:hAnsi="宋体"/>
                <w:color w:val="auto"/>
                <w:szCs w:val="21"/>
              </w:rPr>
            </w:pPr>
            <w:r>
              <w:rPr>
                <w:rFonts w:hint="eastAsia" w:ascii="宋体" w:hAnsi="宋体"/>
                <w:color w:val="auto"/>
                <w:szCs w:val="21"/>
              </w:rPr>
              <w:t>由评标委员会根据设计关键性技术问题的解决措施进行评审，设计特点鲜明、关键性技术问题的解决措施详细周到，得</w:t>
            </w:r>
            <w:r>
              <w:rPr>
                <w:rFonts w:ascii="宋体" w:hAnsi="宋体"/>
                <w:color w:val="auto"/>
                <w:szCs w:val="21"/>
              </w:rPr>
              <w:t>3</w:t>
            </w:r>
            <w:r>
              <w:rPr>
                <w:rFonts w:hint="eastAsia" w:ascii="宋体" w:hAnsi="宋体"/>
                <w:color w:val="auto"/>
                <w:szCs w:val="21"/>
              </w:rPr>
              <w:t>分，</w:t>
            </w:r>
            <w:r>
              <w:rPr>
                <w:rFonts w:hint="eastAsia" w:ascii="宋体" w:hAnsi="宋体" w:cs="仿宋"/>
                <w:bCs/>
                <w:color w:val="auto"/>
                <w:szCs w:val="21"/>
              </w:rPr>
              <w:t>有所欠缺，得</w:t>
            </w:r>
            <w:r>
              <w:rPr>
                <w:rFonts w:ascii="宋体" w:hAnsi="宋体" w:cs="仿宋"/>
                <w:bCs/>
                <w:color w:val="auto"/>
                <w:szCs w:val="21"/>
              </w:rPr>
              <w:t>1</w:t>
            </w:r>
            <w:r>
              <w:rPr>
                <w:rFonts w:hint="eastAsia" w:ascii="宋体" w:hAnsi="宋体" w:cs="仿宋"/>
                <w:bCs/>
                <w:color w:val="auto"/>
                <w:szCs w:val="21"/>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12" w:type="dxa"/>
            <w:vAlign w:val="center"/>
          </w:tcPr>
          <w:p>
            <w:pPr>
              <w:tabs>
                <w:tab w:val="left" w:pos="0"/>
              </w:tabs>
              <w:spacing w:line="420" w:lineRule="exact"/>
              <w:jc w:val="center"/>
              <w:rPr>
                <w:rFonts w:ascii="宋体" w:hAnsi="宋体"/>
                <w:color w:val="000000"/>
                <w:szCs w:val="21"/>
              </w:rPr>
            </w:pPr>
            <w:r>
              <w:rPr>
                <w:rFonts w:hint="eastAsia" w:ascii="宋体" w:hAnsi="宋体"/>
                <w:color w:val="000000"/>
                <w:szCs w:val="21"/>
              </w:rPr>
              <w:t>7</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设计原则</w:t>
            </w:r>
          </w:p>
        </w:tc>
        <w:tc>
          <w:tcPr>
            <w:tcW w:w="709" w:type="dxa"/>
            <w:vAlign w:val="center"/>
          </w:tcPr>
          <w:p>
            <w:pPr>
              <w:spacing w:line="420" w:lineRule="exact"/>
              <w:jc w:val="center"/>
              <w:rPr>
                <w:rFonts w:ascii="宋体" w:hAnsi="宋体"/>
                <w:color w:val="000000"/>
                <w:szCs w:val="21"/>
              </w:rPr>
            </w:pPr>
            <w:r>
              <w:rPr>
                <w:rFonts w:hint="eastAsia" w:ascii="宋体" w:hAnsi="宋体"/>
                <w:color w:val="000000"/>
                <w:szCs w:val="21"/>
              </w:rPr>
              <w:t>5分</w:t>
            </w:r>
          </w:p>
        </w:tc>
        <w:tc>
          <w:tcPr>
            <w:tcW w:w="6520" w:type="dxa"/>
            <w:vAlign w:val="center"/>
          </w:tcPr>
          <w:p>
            <w:pPr>
              <w:spacing w:line="420" w:lineRule="exact"/>
              <w:rPr>
                <w:rFonts w:ascii="宋体" w:hAnsi="宋体"/>
                <w:color w:val="000000"/>
                <w:szCs w:val="21"/>
              </w:rPr>
            </w:pPr>
            <w:r>
              <w:rPr>
                <w:rFonts w:hint="eastAsia" w:ascii="宋体" w:hAnsi="宋体"/>
                <w:color w:val="000000"/>
                <w:szCs w:val="21"/>
              </w:rPr>
              <w:t>由评标委员会根据设计原则的环保、科学、合理进行评审，设计原则切实可行、科学环保、有针对性、符合院方实际情况，得5分，有所欠缺，得3分，无此项内容不得分。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12" w:type="dxa"/>
            <w:vAlign w:val="center"/>
          </w:tcPr>
          <w:p>
            <w:pPr>
              <w:tabs>
                <w:tab w:val="left" w:pos="0"/>
              </w:tabs>
              <w:spacing w:line="420" w:lineRule="exact"/>
              <w:jc w:val="center"/>
              <w:rPr>
                <w:rFonts w:ascii="宋体" w:hAnsi="宋体"/>
                <w:color w:val="000000"/>
                <w:szCs w:val="21"/>
              </w:rPr>
            </w:pPr>
            <w:r>
              <w:rPr>
                <w:rFonts w:hint="eastAsia" w:ascii="宋体" w:hAnsi="宋体"/>
                <w:color w:val="000000"/>
                <w:szCs w:val="21"/>
              </w:rPr>
              <w:t>8</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项目部人员配备</w:t>
            </w:r>
          </w:p>
        </w:tc>
        <w:tc>
          <w:tcPr>
            <w:tcW w:w="709" w:type="dxa"/>
            <w:vAlign w:val="center"/>
          </w:tcPr>
          <w:p>
            <w:pPr>
              <w:spacing w:line="420" w:lineRule="exact"/>
              <w:jc w:val="center"/>
              <w:rPr>
                <w:rFonts w:ascii="宋体" w:hAnsi="宋体"/>
                <w:color w:val="000000"/>
                <w:szCs w:val="21"/>
              </w:rPr>
            </w:pPr>
            <w:r>
              <w:rPr>
                <w:rFonts w:hint="eastAsia" w:ascii="宋体" w:hAnsi="宋体"/>
                <w:color w:val="000000"/>
                <w:szCs w:val="21"/>
              </w:rPr>
              <w:t>15分</w:t>
            </w:r>
          </w:p>
        </w:tc>
        <w:tc>
          <w:tcPr>
            <w:tcW w:w="6520" w:type="dxa"/>
            <w:vAlign w:val="center"/>
          </w:tcPr>
          <w:p>
            <w:pPr>
              <w:spacing w:line="420" w:lineRule="exact"/>
              <w:rPr>
                <w:rFonts w:ascii="宋体" w:hAnsi="宋体"/>
                <w:color w:val="000000"/>
                <w:szCs w:val="21"/>
              </w:rPr>
            </w:pPr>
            <w:r>
              <w:rPr>
                <w:rFonts w:hint="eastAsia" w:ascii="宋体" w:hAnsi="宋体"/>
                <w:color w:val="000000"/>
                <w:szCs w:val="21"/>
              </w:rPr>
              <w:t>各专业人员（建筑、装饰或风景园林、结构、设备、电气）配备齐全、合理、技术力量雄厚，符合项目实际要求，得15分，人员配备有所欠缺一个专业，扣3分，无此项内容不得分。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12" w:type="dxa"/>
            <w:vAlign w:val="center"/>
          </w:tcPr>
          <w:p>
            <w:pPr>
              <w:tabs>
                <w:tab w:val="left" w:pos="0"/>
              </w:tabs>
              <w:spacing w:line="420" w:lineRule="exact"/>
              <w:jc w:val="center"/>
              <w:rPr>
                <w:rFonts w:ascii="宋体" w:hAnsi="宋体"/>
                <w:color w:val="000000"/>
                <w:szCs w:val="21"/>
              </w:rPr>
            </w:pPr>
            <w:r>
              <w:rPr>
                <w:rFonts w:hint="eastAsia" w:ascii="宋体" w:hAnsi="宋体"/>
                <w:color w:val="000000"/>
                <w:szCs w:val="21"/>
              </w:rPr>
              <w:t>9</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后续服务</w:t>
            </w:r>
          </w:p>
        </w:tc>
        <w:tc>
          <w:tcPr>
            <w:tcW w:w="709" w:type="dxa"/>
            <w:vAlign w:val="center"/>
          </w:tcPr>
          <w:p>
            <w:pPr>
              <w:spacing w:line="420" w:lineRule="exact"/>
              <w:jc w:val="center"/>
              <w:rPr>
                <w:rFonts w:hint="default" w:ascii="宋体" w:hAnsi="宋体" w:eastAsia="宋体"/>
                <w:color w:val="000000"/>
                <w:szCs w:val="21"/>
                <w:lang w:val="en-US" w:eastAsia="zh-CN"/>
              </w:rPr>
            </w:pPr>
            <w:r>
              <w:rPr>
                <w:rFonts w:hint="eastAsia" w:ascii="宋体" w:hAnsi="宋体"/>
                <w:color w:val="000000"/>
                <w:szCs w:val="21"/>
                <w:lang w:eastAsia="zh-CN"/>
              </w:rPr>
              <w:t xml:space="preserve"> </w:t>
            </w:r>
            <w:r>
              <w:rPr>
                <w:rFonts w:hint="eastAsia" w:ascii="宋体" w:hAnsi="宋体"/>
                <w:color w:val="000000"/>
                <w:szCs w:val="21"/>
                <w:lang w:val="en-US" w:eastAsia="zh-CN"/>
              </w:rPr>
              <w:t>6分</w:t>
            </w:r>
          </w:p>
        </w:tc>
        <w:tc>
          <w:tcPr>
            <w:tcW w:w="6520" w:type="dxa"/>
            <w:vAlign w:val="center"/>
          </w:tcPr>
          <w:p>
            <w:pPr>
              <w:spacing w:line="420" w:lineRule="exact"/>
              <w:rPr>
                <w:rFonts w:ascii="宋体" w:hAnsi="宋体"/>
                <w:color w:val="000000"/>
                <w:szCs w:val="21"/>
              </w:rPr>
            </w:pPr>
            <w:r>
              <w:rPr>
                <w:rFonts w:hint="eastAsia" w:ascii="宋体" w:hAnsi="宋体"/>
                <w:color w:val="000000"/>
                <w:szCs w:val="21"/>
              </w:rPr>
              <w:t>1、</w:t>
            </w:r>
            <w:r>
              <w:rPr>
                <w:rFonts w:hint="eastAsia" w:ascii="宋体" w:hAnsi="宋体" w:cs="仿宋"/>
                <w:bCs/>
                <w:szCs w:val="21"/>
              </w:rPr>
              <w:t>设计交底、施工期间技术指导、项目验收等服务内容描述清晰、详细周到、切实可行、有针对性，得3分，有所欠缺，得1分，无此项内容不得分。</w:t>
            </w:r>
          </w:p>
          <w:p>
            <w:pPr>
              <w:spacing w:line="420" w:lineRule="exact"/>
              <w:rPr>
                <w:rFonts w:ascii="宋体" w:hAnsi="宋体"/>
                <w:color w:val="000000"/>
                <w:szCs w:val="21"/>
              </w:rPr>
            </w:pPr>
            <w:r>
              <w:rPr>
                <w:rFonts w:hint="eastAsia" w:ascii="宋体" w:hAnsi="宋体"/>
                <w:color w:val="000000"/>
                <w:szCs w:val="21"/>
              </w:rPr>
              <w:t>2、施工过程中的设计配合措施及设计变更妥善处理得当、预防措施</w:t>
            </w:r>
            <w:r>
              <w:rPr>
                <w:rFonts w:hint="eastAsia" w:ascii="宋体" w:hAnsi="宋体" w:cs="仿宋"/>
                <w:bCs/>
                <w:szCs w:val="21"/>
              </w:rPr>
              <w:t>详细周到、切实可行，</w:t>
            </w:r>
            <w:r>
              <w:rPr>
                <w:rFonts w:hint="eastAsia" w:ascii="宋体" w:hAnsi="宋体"/>
                <w:color w:val="000000"/>
                <w:szCs w:val="21"/>
              </w:rPr>
              <w:t>得3分，</w:t>
            </w:r>
            <w:r>
              <w:rPr>
                <w:rFonts w:hint="eastAsia" w:ascii="宋体" w:hAnsi="宋体" w:cs="仿宋"/>
                <w:bCs/>
                <w:szCs w:val="21"/>
              </w:rPr>
              <w:t>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2" w:type="dxa"/>
            <w:vAlign w:val="center"/>
          </w:tcPr>
          <w:p>
            <w:pPr>
              <w:tabs>
                <w:tab w:val="left" w:pos="0"/>
              </w:tabs>
              <w:spacing w:line="420" w:lineRule="exact"/>
              <w:jc w:val="center"/>
              <w:rPr>
                <w:rFonts w:ascii="宋体" w:hAnsi="宋体"/>
                <w:color w:val="000000"/>
                <w:szCs w:val="21"/>
              </w:rPr>
            </w:pPr>
            <w:r>
              <w:rPr>
                <w:rFonts w:hint="eastAsia" w:ascii="宋体" w:hAnsi="宋体"/>
                <w:color w:val="000000"/>
                <w:szCs w:val="21"/>
              </w:rPr>
              <w:t>10</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设计业绩</w:t>
            </w:r>
          </w:p>
        </w:tc>
        <w:tc>
          <w:tcPr>
            <w:tcW w:w="709" w:type="dxa"/>
            <w:vAlign w:val="center"/>
          </w:tcPr>
          <w:p>
            <w:pPr>
              <w:spacing w:line="420" w:lineRule="exact"/>
              <w:jc w:val="center"/>
              <w:rPr>
                <w:rFonts w:ascii="宋体" w:hAnsi="宋体"/>
                <w:color w:val="auto"/>
                <w:szCs w:val="21"/>
              </w:rPr>
            </w:pPr>
            <w:r>
              <w:rPr>
                <w:rFonts w:ascii="宋体" w:hAnsi="宋体"/>
                <w:color w:val="auto"/>
                <w:szCs w:val="21"/>
              </w:rPr>
              <w:t>5</w:t>
            </w:r>
            <w:r>
              <w:rPr>
                <w:rFonts w:hint="eastAsia" w:ascii="宋体" w:hAnsi="宋体"/>
                <w:color w:val="auto"/>
                <w:szCs w:val="21"/>
              </w:rPr>
              <w:t>分</w:t>
            </w:r>
          </w:p>
        </w:tc>
        <w:tc>
          <w:tcPr>
            <w:tcW w:w="6520" w:type="dxa"/>
            <w:vAlign w:val="center"/>
          </w:tcPr>
          <w:p>
            <w:pPr>
              <w:spacing w:line="420" w:lineRule="exact"/>
              <w:rPr>
                <w:rFonts w:ascii="宋体" w:hAnsi="宋体"/>
                <w:color w:val="000000"/>
                <w:szCs w:val="21"/>
              </w:rPr>
            </w:pPr>
            <w:r>
              <w:rPr>
                <w:rFonts w:hint="eastAsia" w:ascii="宋体" w:hAnsi="宋体"/>
                <w:color w:val="000000"/>
                <w:szCs w:val="21"/>
              </w:rPr>
              <w:t>投标企业近五年完成的同类设计业绩</w:t>
            </w:r>
            <w:r>
              <w:rPr>
                <w:rFonts w:hint="eastAsia" w:ascii="宋体" w:hAnsi="宋体"/>
                <w:color w:val="auto"/>
                <w:szCs w:val="21"/>
              </w:rPr>
              <w:t>，每个项目得</w:t>
            </w:r>
            <w:r>
              <w:rPr>
                <w:rFonts w:ascii="宋体" w:hAnsi="宋体"/>
                <w:color w:val="auto"/>
                <w:szCs w:val="21"/>
              </w:rPr>
              <w:t>1</w:t>
            </w:r>
            <w:r>
              <w:rPr>
                <w:rFonts w:hint="eastAsia" w:ascii="宋体" w:hAnsi="宋体"/>
                <w:color w:val="auto"/>
                <w:szCs w:val="21"/>
              </w:rPr>
              <w:t>分，最多得</w:t>
            </w:r>
            <w:r>
              <w:rPr>
                <w:rFonts w:ascii="宋体" w:hAnsi="宋体"/>
                <w:color w:val="auto"/>
                <w:szCs w:val="21"/>
              </w:rPr>
              <w:t>5</w:t>
            </w:r>
            <w:r>
              <w:rPr>
                <w:rFonts w:hint="eastAsia" w:ascii="宋体" w:hAnsi="宋体"/>
                <w:color w:val="auto"/>
                <w:szCs w:val="21"/>
              </w:rPr>
              <w:t>分，</w:t>
            </w:r>
            <w:r>
              <w:rPr>
                <w:rFonts w:hint="eastAsia" w:ascii="宋体" w:hAnsi="宋体"/>
                <w:color w:val="000000"/>
                <w:szCs w:val="21"/>
              </w:rPr>
              <w:t>没有业绩不得分。</w:t>
            </w:r>
            <w:r>
              <w:rPr>
                <w:rFonts w:ascii="宋体" w:hAnsi="宋体"/>
                <w:b/>
                <w:color w:val="000000"/>
                <w:szCs w:val="21"/>
              </w:rPr>
              <w:t>(</w:t>
            </w:r>
            <w:r>
              <w:rPr>
                <w:rFonts w:hint="eastAsia" w:ascii="宋体" w:hAnsi="宋体"/>
                <w:b/>
                <w:color w:val="000000"/>
                <w:szCs w:val="21"/>
              </w:rPr>
              <w:t>在投标文件中提供合同复印件</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2" w:type="dxa"/>
            <w:vAlign w:val="center"/>
          </w:tcPr>
          <w:p>
            <w:pPr>
              <w:tabs>
                <w:tab w:val="left" w:pos="0"/>
              </w:tabs>
              <w:spacing w:line="420" w:lineRule="exact"/>
              <w:jc w:val="center"/>
              <w:rPr>
                <w:rFonts w:ascii="宋体" w:hAnsi="宋体"/>
                <w:color w:val="000000"/>
                <w:szCs w:val="21"/>
              </w:rPr>
            </w:pPr>
            <w:r>
              <w:rPr>
                <w:rFonts w:hint="eastAsia" w:ascii="宋体" w:hAnsi="宋体"/>
                <w:color w:val="000000"/>
                <w:szCs w:val="21"/>
              </w:rPr>
              <w:t>11</w:t>
            </w:r>
          </w:p>
        </w:tc>
        <w:tc>
          <w:tcPr>
            <w:tcW w:w="1981" w:type="dxa"/>
            <w:vAlign w:val="center"/>
          </w:tcPr>
          <w:p>
            <w:pPr>
              <w:spacing w:line="420" w:lineRule="exact"/>
              <w:jc w:val="center"/>
              <w:rPr>
                <w:rFonts w:ascii="宋体" w:hAnsi="宋体"/>
                <w:color w:val="000000"/>
                <w:szCs w:val="21"/>
              </w:rPr>
            </w:pPr>
            <w:r>
              <w:rPr>
                <w:rFonts w:hint="eastAsia" w:ascii="宋体" w:hAnsi="宋体"/>
                <w:color w:val="000000"/>
                <w:szCs w:val="21"/>
              </w:rPr>
              <w:t>业绩获奖</w:t>
            </w:r>
          </w:p>
        </w:tc>
        <w:tc>
          <w:tcPr>
            <w:tcW w:w="709" w:type="dxa"/>
            <w:vAlign w:val="center"/>
          </w:tcPr>
          <w:p>
            <w:pPr>
              <w:spacing w:line="420" w:lineRule="exact"/>
              <w:jc w:val="center"/>
              <w:rPr>
                <w:rFonts w:hint="default" w:ascii="宋体" w:hAnsi="宋体"/>
                <w:color w:val="auto"/>
                <w:szCs w:val="21"/>
                <w:lang w:val="en-US"/>
              </w:rPr>
            </w:pPr>
            <w:r>
              <w:rPr>
                <w:rFonts w:hint="default" w:ascii="宋体" w:hAnsi="宋体"/>
                <w:color w:val="auto"/>
                <w:szCs w:val="21"/>
                <w:lang w:val="en-US" w:eastAsia="zh-CN"/>
              </w:rPr>
              <w:t>6</w:t>
            </w:r>
            <w:r>
              <w:rPr>
                <w:rFonts w:hint="default" w:ascii="宋体" w:hAnsi="宋体"/>
                <w:color w:val="auto"/>
                <w:szCs w:val="21"/>
                <w:lang w:val="en-US"/>
              </w:rPr>
              <w:t>分</w:t>
            </w:r>
          </w:p>
        </w:tc>
        <w:tc>
          <w:tcPr>
            <w:tcW w:w="6520" w:type="dxa"/>
            <w:vAlign w:val="center"/>
          </w:tcPr>
          <w:p>
            <w:pPr>
              <w:spacing w:line="420" w:lineRule="exact"/>
              <w:rPr>
                <w:rFonts w:ascii="宋体" w:hAnsi="宋体"/>
                <w:color w:val="FF0000"/>
                <w:szCs w:val="21"/>
              </w:rPr>
            </w:pPr>
            <w:r>
              <w:rPr>
                <w:rFonts w:hint="eastAsia" w:ascii="宋体" w:hAnsi="宋体"/>
                <w:color w:val="auto"/>
                <w:szCs w:val="21"/>
              </w:rPr>
              <w:t>投标企业近五年完成的同类设计获奖业绩，每个项目得2分，最多得</w:t>
            </w:r>
            <w:r>
              <w:rPr>
                <w:rFonts w:hint="eastAsia" w:ascii="宋体" w:hAnsi="宋体"/>
                <w:color w:val="auto"/>
                <w:szCs w:val="21"/>
                <w:lang w:val="en-US" w:eastAsia="zh-CN"/>
              </w:rPr>
              <w:t>6</w:t>
            </w:r>
            <w:r>
              <w:rPr>
                <w:rFonts w:hint="eastAsia" w:ascii="宋体" w:hAnsi="宋体"/>
                <w:color w:val="auto"/>
                <w:szCs w:val="21"/>
              </w:rPr>
              <w:t>分，没有获奖业绩不得分。</w:t>
            </w:r>
            <w:r>
              <w:rPr>
                <w:rFonts w:ascii="宋体" w:hAnsi="宋体"/>
                <w:b/>
                <w:color w:val="000000" w:themeColor="text1"/>
                <w:szCs w:val="21"/>
              </w:rPr>
              <w:t>(</w:t>
            </w:r>
            <w:r>
              <w:rPr>
                <w:rFonts w:hint="eastAsia" w:ascii="宋体" w:hAnsi="宋体"/>
                <w:b/>
                <w:color w:val="000000" w:themeColor="text1"/>
                <w:szCs w:val="21"/>
                <w:lang w:val="en-US" w:eastAsia="zh-CN"/>
              </w:rPr>
              <w:t>同时提供业绩合同扫描件和获奖证书</w:t>
            </w:r>
            <w:r>
              <w:rPr>
                <w:rFonts w:hint="eastAsia" w:ascii="宋体" w:hAnsi="宋体"/>
                <w:b/>
                <w:color w:val="000000" w:themeColor="text1"/>
                <w:szCs w:val="21"/>
              </w:rPr>
              <w:t>扫描件加盖公章</w:t>
            </w: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否则不作为计分依据</w:t>
            </w:r>
            <w:r>
              <w:rPr>
                <w:rFonts w:ascii="宋体" w:hAnsi="宋体"/>
                <w:b/>
                <w:color w:val="000000" w:themeColor="text1"/>
                <w:szCs w:val="21"/>
              </w:rPr>
              <w:t>)</w:t>
            </w:r>
          </w:p>
        </w:tc>
      </w:tr>
    </w:tbl>
    <w:p>
      <w:pPr>
        <w:pStyle w:val="13"/>
        <w:spacing w:line="480" w:lineRule="exact"/>
        <w:ind w:left="197" w:leftChars="94" w:firstLine="482" w:firstLineChars="150"/>
        <w:jc w:val="center"/>
        <w:rPr>
          <w:rFonts w:ascii="宋体"/>
          <w:b/>
          <w:bCs/>
          <w:sz w:val="32"/>
          <w:szCs w:val="32"/>
        </w:rPr>
      </w:pPr>
    </w:p>
    <w:p>
      <w:pPr>
        <w:keepNext w:val="0"/>
        <w:keepLines w:val="0"/>
        <w:pageBreakBefore w:val="0"/>
        <w:widowControl w:val="0"/>
        <w:kinsoku/>
        <w:wordWrap/>
        <w:overflowPunct/>
        <w:topLinePunct w:val="0"/>
        <w:autoSpaceDE/>
        <w:autoSpaceDN/>
        <w:bidi w:val="0"/>
        <w:spacing w:line="360" w:lineRule="auto"/>
        <w:textAlignment w:val="auto"/>
        <w:rPr>
          <w:rFonts w:ascii="宋体"/>
          <w:sz w:val="22"/>
          <w:szCs w:val="22"/>
          <w:u w:val="single"/>
        </w:rPr>
      </w:pPr>
      <w:r>
        <w:rPr>
          <w:rFonts w:hint="eastAsia" w:ascii="宋体" w:hAnsi="宋体"/>
          <w:sz w:val="22"/>
          <w:szCs w:val="22"/>
        </w:rPr>
        <w:t>说明：</w:t>
      </w:r>
      <w:r>
        <w:rPr>
          <w:rFonts w:ascii="宋体" w:hAnsi="宋体"/>
          <w:sz w:val="22"/>
          <w:szCs w:val="22"/>
        </w:rPr>
        <w:t>1</w:t>
      </w:r>
      <w:r>
        <w:rPr>
          <w:rFonts w:hint="eastAsia" w:ascii="宋体" w:hAnsi="宋体"/>
          <w:sz w:val="22"/>
          <w:szCs w:val="22"/>
        </w:rPr>
        <w:t>、同类业绩指：</w:t>
      </w:r>
      <w:r>
        <w:rPr>
          <w:rFonts w:hint="eastAsia" w:ascii="宋体" w:hAnsi="宋体"/>
          <w:sz w:val="22"/>
          <w:szCs w:val="22"/>
          <w:u w:val="single"/>
        </w:rPr>
        <w:t>工程设计类的业绩。</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sz w:val="22"/>
          <w:szCs w:val="22"/>
        </w:rPr>
      </w:pPr>
      <w:r>
        <w:rPr>
          <w:rFonts w:hint="eastAsia" w:ascii="宋体" w:hAnsi="宋体"/>
          <w:sz w:val="22"/>
          <w:szCs w:val="22"/>
        </w:rPr>
        <w:t>投标人须提供业绩证明的合同原件或加盖公章的复印件（日期以签订合同日期为准），加盖公章的合同复印件需附在投标文件中，若无，不得分。</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sz w:val="22"/>
          <w:szCs w:val="22"/>
        </w:rPr>
      </w:pPr>
      <w:r>
        <w:rPr>
          <w:rFonts w:hint="eastAsia" w:ascii="宋体" w:hAnsi="宋体"/>
          <w:b/>
          <w:bCs/>
          <w:sz w:val="22"/>
          <w:szCs w:val="22"/>
        </w:rPr>
        <w:t>同一</w:t>
      </w:r>
      <w:r>
        <w:rPr>
          <w:rFonts w:hint="eastAsia" w:ascii="宋体" w:hAnsi="宋体"/>
          <w:b/>
          <w:bCs/>
          <w:sz w:val="22"/>
          <w:szCs w:val="22"/>
          <w:lang w:val="en-US" w:eastAsia="zh-CN"/>
        </w:rPr>
        <w:t>业绩</w:t>
      </w:r>
      <w:r>
        <w:rPr>
          <w:rFonts w:hint="eastAsia" w:ascii="宋体" w:hAnsi="宋体"/>
          <w:b/>
          <w:bCs/>
          <w:sz w:val="22"/>
          <w:szCs w:val="22"/>
        </w:rPr>
        <w:t>只计取最高级别得分，不累计计分。</w:t>
      </w:r>
      <w:r>
        <w:rPr>
          <w:rFonts w:hint="eastAsia" w:ascii="宋体" w:hAnsi="宋体"/>
          <w:b/>
          <w:bCs/>
          <w:sz w:val="22"/>
          <w:szCs w:val="22"/>
          <w:lang w:val="en-US" w:eastAsia="zh-CN"/>
        </w:rPr>
        <w:t>设计</w:t>
      </w:r>
      <w:r>
        <w:rPr>
          <w:rFonts w:hint="eastAsia" w:ascii="宋体" w:hAnsi="宋体"/>
          <w:b/>
          <w:bCs/>
          <w:sz w:val="22"/>
          <w:szCs w:val="22"/>
        </w:rPr>
        <w:t>业绩和</w:t>
      </w:r>
      <w:r>
        <w:rPr>
          <w:rFonts w:hint="eastAsia" w:ascii="宋体" w:hAnsi="宋体"/>
          <w:b/>
          <w:bCs/>
          <w:sz w:val="22"/>
          <w:szCs w:val="22"/>
          <w:lang w:val="en-US" w:eastAsia="zh-CN"/>
        </w:rPr>
        <w:t>获奖</w:t>
      </w:r>
      <w:r>
        <w:rPr>
          <w:rFonts w:hint="eastAsia" w:ascii="宋体" w:hAnsi="宋体"/>
          <w:b/>
          <w:bCs/>
          <w:sz w:val="22"/>
          <w:szCs w:val="22"/>
        </w:rPr>
        <w:t>业绩不重复计分。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sz w:val="22"/>
          <w:szCs w:val="22"/>
        </w:rPr>
      </w:pPr>
      <w:r>
        <w:rPr>
          <w:rFonts w:hint="eastAsia" w:ascii="宋体" w:hAnsi="宋体"/>
          <w:sz w:val="22"/>
          <w:szCs w:val="22"/>
          <w:lang w:val="en-US" w:eastAsia="zh-CN"/>
        </w:rPr>
        <w:t>4</w:t>
      </w:r>
      <w:r>
        <w:rPr>
          <w:rFonts w:hint="eastAsia" w:ascii="宋体" w:hAnsi="宋体"/>
          <w:sz w:val="22"/>
          <w:szCs w:val="22"/>
        </w:rPr>
        <w:t>、近五年是指2015年5月1日至今。</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sz w:val="22"/>
          <w:szCs w:val="22"/>
        </w:rPr>
      </w:pPr>
      <w:r>
        <w:rPr>
          <w:rFonts w:hint="eastAsia" w:ascii="宋体" w:hAnsi="宋体"/>
          <w:sz w:val="22"/>
          <w:szCs w:val="22"/>
          <w:lang w:val="en-US" w:eastAsia="zh-CN"/>
        </w:rPr>
        <w:t>5</w:t>
      </w:r>
      <w:r>
        <w:rPr>
          <w:rFonts w:hint="eastAsia" w:ascii="宋体" w:hAnsi="宋体"/>
          <w:sz w:val="22"/>
          <w:szCs w:val="22"/>
        </w:rPr>
        <w:t>、计算各评审项目得分时，按四舍五入保留二位小数。</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宋体" w:hAnsi="宋体"/>
          <w:sz w:val="22"/>
          <w:szCs w:val="22"/>
        </w:rPr>
      </w:pPr>
      <w:r>
        <w:rPr>
          <w:rFonts w:hint="eastAsia" w:ascii="宋体" w:hAnsi="宋体"/>
          <w:sz w:val="22"/>
          <w:szCs w:val="22"/>
          <w:lang w:val="en-US" w:eastAsia="zh-CN"/>
        </w:rPr>
        <w:t>6</w:t>
      </w:r>
      <w:r>
        <w:rPr>
          <w:rFonts w:hint="eastAsia" w:ascii="宋体" w:hAnsi="宋体"/>
          <w:sz w:val="22"/>
          <w:szCs w:val="22"/>
        </w:rPr>
        <w:t>、各投标人的计分方法：汇总所有评委对各投标人的有效记分的算术平均值为该投标人的综合得分。</w:t>
      </w:r>
    </w:p>
    <w:p>
      <w:pPr>
        <w:pStyle w:val="2"/>
      </w:pPr>
    </w:p>
    <w:p>
      <w:pPr>
        <w:pStyle w:val="2"/>
        <w:spacing w:line="360" w:lineRule="auto"/>
        <w:ind w:firstLine="643" w:firstLineChars="200"/>
        <w:jc w:val="center"/>
        <w:rPr>
          <w:rFonts w:ascii="宋体" w:hAnsi="宋体"/>
          <w:b/>
          <w:bCs/>
          <w:sz w:val="32"/>
          <w:szCs w:val="32"/>
        </w:rPr>
      </w:pPr>
    </w:p>
    <w:p>
      <w:pPr>
        <w:pStyle w:val="2"/>
        <w:spacing w:line="360" w:lineRule="auto"/>
        <w:ind w:firstLine="643" w:firstLineChars="200"/>
        <w:jc w:val="center"/>
        <w:rPr>
          <w:rFonts w:ascii="宋体" w:hAnsi="宋体"/>
          <w:b/>
          <w:bCs/>
          <w:sz w:val="32"/>
          <w:szCs w:val="32"/>
        </w:rPr>
      </w:pPr>
    </w:p>
    <w:p>
      <w:pPr>
        <w:pStyle w:val="2"/>
        <w:spacing w:line="360" w:lineRule="auto"/>
        <w:ind w:firstLine="643" w:firstLineChars="200"/>
        <w:jc w:val="center"/>
        <w:rPr>
          <w:rFonts w:ascii="宋体" w:hAnsi="宋体"/>
          <w:b/>
          <w:bCs/>
          <w:sz w:val="32"/>
          <w:szCs w:val="32"/>
        </w:rPr>
      </w:pPr>
    </w:p>
    <w:p>
      <w:pPr>
        <w:pStyle w:val="2"/>
        <w:spacing w:line="360" w:lineRule="auto"/>
        <w:ind w:firstLine="643" w:firstLineChars="200"/>
        <w:jc w:val="center"/>
        <w:rPr>
          <w:rFonts w:ascii="宋体" w:hAnsi="宋体"/>
          <w:b/>
          <w:bCs/>
          <w:sz w:val="32"/>
          <w:szCs w:val="32"/>
        </w:rPr>
      </w:pPr>
    </w:p>
    <w:p>
      <w:pPr>
        <w:pStyle w:val="2"/>
        <w:spacing w:line="360" w:lineRule="auto"/>
        <w:ind w:firstLine="643" w:firstLineChars="200"/>
        <w:jc w:val="center"/>
        <w:rPr>
          <w:rFonts w:ascii="宋体" w:hAnsi="宋体"/>
          <w:b/>
          <w:bCs/>
          <w:sz w:val="32"/>
          <w:szCs w:val="32"/>
        </w:rPr>
      </w:pPr>
    </w:p>
    <w:p>
      <w:pPr>
        <w:pStyle w:val="2"/>
        <w:spacing w:line="360" w:lineRule="auto"/>
        <w:ind w:firstLine="643" w:firstLineChars="200"/>
        <w:jc w:val="center"/>
        <w:rPr>
          <w:rFonts w:ascii="宋体" w:hAnsi="宋体"/>
          <w:b/>
          <w:bCs/>
          <w:sz w:val="32"/>
          <w:szCs w:val="32"/>
        </w:rPr>
      </w:pPr>
    </w:p>
    <w:p>
      <w:pPr>
        <w:pStyle w:val="2"/>
        <w:spacing w:line="360" w:lineRule="auto"/>
        <w:ind w:firstLine="643" w:firstLineChars="200"/>
        <w:jc w:val="center"/>
        <w:rPr>
          <w:rFonts w:ascii="宋体" w:hAnsi="宋体"/>
          <w:b/>
          <w:bCs/>
          <w:sz w:val="32"/>
          <w:szCs w:val="32"/>
        </w:rPr>
      </w:pPr>
    </w:p>
    <w:p>
      <w:pPr>
        <w:pStyle w:val="2"/>
        <w:spacing w:line="360" w:lineRule="auto"/>
        <w:ind w:firstLine="643" w:firstLineChars="200"/>
        <w:jc w:val="center"/>
        <w:rPr>
          <w:rFonts w:ascii="宋体" w:hAnsi="宋体"/>
          <w:b/>
          <w:bCs/>
          <w:sz w:val="32"/>
          <w:szCs w:val="32"/>
        </w:rPr>
      </w:pPr>
      <w:r>
        <w:rPr>
          <w:rFonts w:hint="eastAsia" w:ascii="宋体" w:hAnsi="宋体"/>
          <w:b/>
          <w:bCs/>
          <w:sz w:val="32"/>
          <w:szCs w:val="32"/>
        </w:rPr>
        <w:br w:type="page"/>
      </w:r>
      <w:r>
        <w:rPr>
          <w:rFonts w:hint="eastAsia" w:ascii="宋体" w:hAnsi="宋体"/>
          <w:b/>
          <w:bCs/>
          <w:sz w:val="32"/>
          <w:szCs w:val="32"/>
        </w:rPr>
        <w:t>评分细则-包2</w:t>
      </w:r>
    </w:p>
    <w:tbl>
      <w:tblPr>
        <w:tblStyle w:val="49"/>
        <w:tblW w:w="10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09"/>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33" w:type="dxa"/>
            <w:vAlign w:val="center"/>
          </w:tcPr>
          <w:p>
            <w:pPr>
              <w:spacing w:line="380" w:lineRule="exact"/>
              <w:jc w:val="center"/>
              <w:rPr>
                <w:b/>
                <w:bCs/>
                <w:color w:val="000000"/>
              </w:rPr>
            </w:pPr>
            <w:r>
              <w:rPr>
                <w:rFonts w:hint="eastAsia"/>
                <w:b/>
                <w:bCs/>
                <w:color w:val="000000"/>
              </w:rPr>
              <w:t>评审因素</w:t>
            </w:r>
          </w:p>
        </w:tc>
        <w:tc>
          <w:tcPr>
            <w:tcW w:w="709" w:type="dxa"/>
            <w:vAlign w:val="center"/>
          </w:tcPr>
          <w:p>
            <w:pPr>
              <w:spacing w:line="380" w:lineRule="exact"/>
              <w:jc w:val="center"/>
              <w:rPr>
                <w:b/>
                <w:bCs/>
                <w:color w:val="000000"/>
              </w:rPr>
            </w:pPr>
            <w:r>
              <w:rPr>
                <w:rFonts w:hint="eastAsia"/>
                <w:b/>
                <w:bCs/>
                <w:color w:val="000000"/>
              </w:rPr>
              <w:t>满分</w:t>
            </w:r>
          </w:p>
        </w:tc>
        <w:tc>
          <w:tcPr>
            <w:tcW w:w="9072" w:type="dxa"/>
            <w:vAlign w:val="center"/>
          </w:tcPr>
          <w:p>
            <w:pPr>
              <w:spacing w:line="380" w:lineRule="exact"/>
              <w:jc w:val="center"/>
              <w:rPr>
                <w:b/>
                <w:bCs/>
                <w:color w:val="000000"/>
              </w:rPr>
            </w:pPr>
            <w:r>
              <w:rPr>
                <w:rFonts w:hint="eastAsia"/>
                <w:b/>
                <w:bCs/>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exact"/>
          <w:jc w:val="center"/>
        </w:trPr>
        <w:tc>
          <w:tcPr>
            <w:tcW w:w="733" w:type="dxa"/>
            <w:vAlign w:val="center"/>
          </w:tcPr>
          <w:p>
            <w:pPr>
              <w:spacing w:line="380" w:lineRule="exact"/>
              <w:jc w:val="center"/>
              <w:rPr>
                <w:b/>
                <w:color w:val="000000"/>
              </w:rPr>
            </w:pPr>
            <w:r>
              <w:rPr>
                <w:rFonts w:hint="eastAsia"/>
                <w:b/>
                <w:color w:val="000000"/>
              </w:rPr>
              <w:t>投标报价</w:t>
            </w:r>
          </w:p>
        </w:tc>
        <w:tc>
          <w:tcPr>
            <w:tcW w:w="709" w:type="dxa"/>
            <w:vAlign w:val="center"/>
          </w:tcPr>
          <w:p>
            <w:pPr>
              <w:spacing w:line="380" w:lineRule="exact"/>
              <w:jc w:val="center"/>
              <w:rPr>
                <w:color w:val="000000"/>
              </w:rPr>
            </w:pPr>
            <w:r>
              <w:rPr>
                <w:rFonts w:hint="eastAsia"/>
                <w:color w:val="000000"/>
              </w:rPr>
              <w:t>10分</w:t>
            </w:r>
          </w:p>
        </w:tc>
        <w:tc>
          <w:tcPr>
            <w:tcW w:w="9072" w:type="dxa"/>
            <w:vAlign w:val="center"/>
          </w:tcPr>
          <w:p>
            <w:pPr>
              <w:spacing w:line="420" w:lineRule="exact"/>
              <w:rPr>
                <w:rFonts w:hint="eastAsia"/>
                <w:color w:val="000000" w:themeColor="text1"/>
              </w:rPr>
            </w:pPr>
            <w:r>
              <w:rPr>
                <w:rFonts w:hint="eastAsia"/>
                <w:color w:val="000000" w:themeColor="text1"/>
              </w:rPr>
              <w:t>投标报价采用低价优先法，经评标委员会评审确认的最终有效报价中的最低费率为评审基准值。</w:t>
            </w:r>
          </w:p>
          <w:p>
            <w:pPr>
              <w:spacing w:line="420" w:lineRule="exact"/>
              <w:rPr>
                <w:color w:val="00B050"/>
              </w:rPr>
            </w:pPr>
            <w:r>
              <w:rPr>
                <w:rFonts w:hint="eastAsia"/>
                <w:color w:val="000000" w:themeColor="text1"/>
              </w:rPr>
              <w:t>单项费率报价评审得分：对各投标人两项费率报价进行评审，每项各5分，各投标人的费率报价与评标基准值相比，报价等于评审基准值的报价分得满分，其他报价的价格分按照下列公式计算：报价得分=（评审基准值/费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9" w:hRule="atLeast"/>
          <w:jc w:val="center"/>
        </w:trPr>
        <w:tc>
          <w:tcPr>
            <w:tcW w:w="733" w:type="dxa"/>
            <w:vAlign w:val="center"/>
          </w:tcPr>
          <w:p>
            <w:pPr>
              <w:spacing w:line="380" w:lineRule="exact"/>
              <w:jc w:val="center"/>
              <w:rPr>
                <w:b/>
                <w:color w:val="000000"/>
              </w:rPr>
            </w:pPr>
            <w:r>
              <w:rPr>
                <w:rFonts w:hint="eastAsia"/>
                <w:b/>
                <w:color w:val="000000"/>
              </w:rPr>
              <w:t>监</w:t>
            </w:r>
          </w:p>
          <w:p>
            <w:pPr>
              <w:spacing w:line="380" w:lineRule="exact"/>
              <w:jc w:val="center"/>
              <w:rPr>
                <w:b/>
                <w:color w:val="000000"/>
              </w:rPr>
            </w:pPr>
            <w:r>
              <w:rPr>
                <w:rFonts w:hint="eastAsia"/>
                <w:b/>
                <w:color w:val="000000"/>
              </w:rPr>
              <w:t>理</w:t>
            </w:r>
          </w:p>
          <w:p>
            <w:pPr>
              <w:spacing w:line="380" w:lineRule="exact"/>
              <w:jc w:val="center"/>
              <w:rPr>
                <w:b/>
                <w:color w:val="000000"/>
              </w:rPr>
            </w:pPr>
            <w:r>
              <w:rPr>
                <w:rFonts w:hint="eastAsia"/>
                <w:b/>
                <w:color w:val="000000"/>
              </w:rPr>
              <w:t>大</w:t>
            </w:r>
          </w:p>
          <w:p>
            <w:pPr>
              <w:spacing w:line="380" w:lineRule="exact"/>
              <w:jc w:val="center"/>
              <w:rPr>
                <w:b/>
                <w:color w:val="000000"/>
              </w:rPr>
            </w:pPr>
            <w:r>
              <w:rPr>
                <w:rFonts w:hint="eastAsia"/>
                <w:b/>
                <w:color w:val="000000"/>
              </w:rPr>
              <w:t>纲</w:t>
            </w:r>
          </w:p>
        </w:tc>
        <w:tc>
          <w:tcPr>
            <w:tcW w:w="709" w:type="dxa"/>
            <w:vAlign w:val="center"/>
          </w:tcPr>
          <w:p>
            <w:pPr>
              <w:spacing w:line="380" w:lineRule="exact"/>
              <w:jc w:val="center"/>
              <w:rPr>
                <w:color w:val="FF0000"/>
              </w:rPr>
            </w:pPr>
            <w:r>
              <w:rPr>
                <w:color w:val="auto"/>
              </w:rPr>
              <w:t>50</w:t>
            </w:r>
            <w:r>
              <w:rPr>
                <w:rFonts w:hint="eastAsia"/>
                <w:color w:val="auto"/>
              </w:rPr>
              <w:t>分</w:t>
            </w:r>
          </w:p>
        </w:tc>
        <w:tc>
          <w:tcPr>
            <w:tcW w:w="9072" w:type="dxa"/>
            <w:vAlign w:val="center"/>
          </w:tcPr>
          <w:p>
            <w:pPr>
              <w:numPr>
                <w:ilvl w:val="0"/>
                <w:numId w:val="6"/>
              </w:numPr>
              <w:spacing w:line="380" w:lineRule="exact"/>
              <w:rPr>
                <w:rFonts w:hint="eastAsia"/>
                <w:color w:val="000000"/>
                <w:lang w:val="en-US" w:eastAsia="zh-CN"/>
              </w:rPr>
            </w:pPr>
            <w:r>
              <w:rPr>
                <w:rFonts w:hint="eastAsia"/>
                <w:color w:val="000000"/>
              </w:rPr>
              <w:t>由评委根据施工阶段质量控制的工作方法进行评审，内容全面详细、周到、措施得当、有针对性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p>
            <w:pPr>
              <w:numPr>
                <w:ilvl w:val="0"/>
                <w:numId w:val="0"/>
              </w:numPr>
              <w:spacing w:line="380" w:lineRule="exact"/>
              <w:rPr>
                <w:rFonts w:hint="eastAsia"/>
                <w:color w:val="000000"/>
                <w:lang w:val="en-US" w:eastAsia="zh-CN"/>
              </w:rPr>
            </w:pPr>
            <w:r>
              <w:rPr>
                <w:rFonts w:hint="eastAsia"/>
                <w:color w:val="000000"/>
              </w:rPr>
              <w:t>2、由评委根据施工阶段进度控制的工作方法进行评审，内容全面详细、周到、措施得当、有针对性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p>
            <w:pPr>
              <w:numPr>
                <w:ilvl w:val="0"/>
                <w:numId w:val="0"/>
              </w:numPr>
              <w:spacing w:line="380" w:lineRule="exact"/>
              <w:rPr>
                <w:rFonts w:hint="eastAsia"/>
                <w:color w:val="000000"/>
                <w:lang w:val="en-US" w:eastAsia="zh-CN"/>
              </w:rPr>
            </w:pPr>
            <w:r>
              <w:rPr>
                <w:rFonts w:hint="eastAsia"/>
                <w:color w:val="000000"/>
              </w:rPr>
              <w:t>3、由评委根据施工阶段造价控制的工作方法进行评审，内容全面详细、周到、措施得当、有针对性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p>
            <w:pPr>
              <w:numPr>
                <w:ilvl w:val="0"/>
                <w:numId w:val="0"/>
              </w:numPr>
              <w:spacing w:line="380" w:lineRule="exact"/>
              <w:rPr>
                <w:rFonts w:hint="eastAsia"/>
                <w:color w:val="000000"/>
                <w:lang w:val="en-US" w:eastAsia="zh-CN"/>
              </w:rPr>
            </w:pPr>
            <w:r>
              <w:rPr>
                <w:rFonts w:hint="eastAsia"/>
                <w:color w:val="000000"/>
              </w:rPr>
              <w:t>4、由评委根据合同及信息管理的工作方法进行评审，内容全面详细、周到、措施得当、有针对性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p>
            <w:pPr>
              <w:numPr>
                <w:ilvl w:val="0"/>
                <w:numId w:val="0"/>
              </w:numPr>
              <w:spacing w:line="380" w:lineRule="exact"/>
              <w:rPr>
                <w:rFonts w:hint="eastAsia"/>
                <w:color w:val="000000"/>
                <w:lang w:val="en-US" w:eastAsia="zh-CN"/>
              </w:rPr>
            </w:pPr>
            <w:r>
              <w:rPr>
                <w:rFonts w:hint="eastAsia"/>
                <w:color w:val="000000"/>
              </w:rPr>
              <w:t>5、由评委根据组织协调控制的工作方法进行评审，内容全面详细、周到、措施得当、有针对性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p>
            <w:pPr>
              <w:numPr>
                <w:ilvl w:val="0"/>
                <w:numId w:val="0"/>
              </w:numPr>
              <w:spacing w:line="380" w:lineRule="exact"/>
              <w:rPr>
                <w:rFonts w:hint="eastAsia"/>
                <w:color w:val="000000"/>
                <w:lang w:val="en-US" w:eastAsia="zh-CN"/>
              </w:rPr>
            </w:pPr>
            <w:r>
              <w:rPr>
                <w:rFonts w:hint="eastAsia"/>
                <w:color w:val="000000"/>
              </w:rPr>
              <w:t>6、由评委根据安全生产管理监督工作方法进行评审，内容全面详细、周到、措施得当、有针对性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p>
            <w:pPr>
              <w:numPr>
                <w:ilvl w:val="0"/>
                <w:numId w:val="0"/>
              </w:numPr>
              <w:spacing w:line="380" w:lineRule="exact"/>
              <w:rPr>
                <w:rFonts w:hint="eastAsia"/>
                <w:color w:val="000000"/>
                <w:lang w:val="en-US" w:eastAsia="zh-CN"/>
              </w:rPr>
            </w:pPr>
            <w:r>
              <w:rPr>
                <w:rFonts w:hint="eastAsia"/>
                <w:color w:val="000000"/>
              </w:rPr>
              <w:t>7、由评委根据文明施工及扬尘治理管理的工作方法进行评审，内容全面详细、周到、措施得当、有针对性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p>
            <w:pPr>
              <w:numPr>
                <w:ilvl w:val="0"/>
                <w:numId w:val="0"/>
              </w:numPr>
              <w:spacing w:line="380" w:lineRule="exact"/>
              <w:rPr>
                <w:rFonts w:hint="eastAsia"/>
                <w:color w:val="000000"/>
                <w:lang w:val="en-US" w:eastAsia="zh-CN"/>
              </w:rPr>
            </w:pPr>
            <w:r>
              <w:rPr>
                <w:rFonts w:hint="eastAsia"/>
                <w:color w:val="000000"/>
              </w:rPr>
              <w:t>8、由评委根据对本项目重点难点分析及措施进行评审，内容全面详细、周到、措施得当、有针对性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p>
            <w:pPr>
              <w:spacing w:line="380" w:lineRule="exact"/>
              <w:rPr>
                <w:color w:val="000000"/>
              </w:rPr>
            </w:pPr>
            <w:r>
              <w:rPr>
                <w:rFonts w:hint="eastAsia"/>
                <w:color w:val="000000"/>
              </w:rPr>
              <w:t>9、由评委根据拟投入本</w:t>
            </w:r>
            <w:r>
              <w:rPr>
                <w:rFonts w:hint="eastAsia"/>
                <w:color w:val="000000"/>
                <w:lang w:val="en-US" w:eastAsia="zh-CN"/>
              </w:rPr>
              <w:t>项目</w:t>
            </w:r>
            <w:r>
              <w:rPr>
                <w:rFonts w:hint="eastAsia"/>
                <w:color w:val="000000"/>
              </w:rPr>
              <w:t>的监理设施进行评审，监理设施齐全、有针对性，得</w:t>
            </w:r>
            <w:r>
              <w:rPr>
                <w:rFonts w:hint="eastAsia"/>
                <w:color w:val="000000"/>
                <w:lang w:val="en-US" w:eastAsia="zh-CN"/>
              </w:rPr>
              <w:t>5</w:t>
            </w:r>
            <w:r>
              <w:rPr>
                <w:rFonts w:hint="eastAsia"/>
                <w:color w:val="000000"/>
              </w:rPr>
              <w:t>分，基本符合，得2分，无此项内容不得分。</w:t>
            </w:r>
          </w:p>
          <w:p>
            <w:pPr>
              <w:numPr>
                <w:ilvl w:val="0"/>
                <w:numId w:val="0"/>
              </w:numPr>
              <w:spacing w:line="380" w:lineRule="exact"/>
              <w:rPr>
                <w:color w:val="000000"/>
              </w:rPr>
            </w:pPr>
            <w:r>
              <w:rPr>
                <w:rFonts w:hint="eastAsia"/>
                <w:color w:val="000000"/>
              </w:rPr>
              <w:t>10、由评委根据公司对监理部的管理措施进行评审，内容全面详细、周到、措施得当、有针对性</w:t>
            </w:r>
            <w:r>
              <w:rPr>
                <w:rFonts w:hint="eastAsia"/>
                <w:color w:val="000000"/>
                <w:lang w:eastAsia="zh-CN"/>
              </w:rPr>
              <w:t>、</w:t>
            </w:r>
            <w:r>
              <w:rPr>
                <w:rFonts w:hint="eastAsia"/>
                <w:color w:val="000000"/>
                <w:lang w:val="en-US" w:eastAsia="zh-CN"/>
              </w:rPr>
              <w:t>措施的切实可行</w:t>
            </w:r>
            <w:r>
              <w:rPr>
                <w:rFonts w:hint="eastAsia"/>
                <w:color w:val="000000"/>
              </w:rPr>
              <w:t>得</w:t>
            </w:r>
            <w:r>
              <w:rPr>
                <w:rFonts w:hint="eastAsia"/>
                <w:color w:val="000000"/>
                <w:lang w:val="en-US" w:eastAsia="zh-CN"/>
              </w:rPr>
              <w:t>5</w:t>
            </w:r>
            <w:r>
              <w:rPr>
                <w:rFonts w:hint="eastAsia"/>
                <w:color w:val="000000"/>
              </w:rPr>
              <w:t>分，</w:t>
            </w:r>
            <w:r>
              <w:rPr>
                <w:rFonts w:hint="eastAsia"/>
                <w:color w:val="000000"/>
                <w:lang w:val="en-US" w:eastAsia="zh-CN"/>
              </w:rPr>
              <w:t>如有不合理处，每处扣1分，最多扣5分；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733" w:type="dxa"/>
            <w:vAlign w:val="center"/>
          </w:tcPr>
          <w:p>
            <w:pPr>
              <w:spacing w:line="380" w:lineRule="exact"/>
              <w:jc w:val="center"/>
              <w:rPr>
                <w:b/>
                <w:color w:val="000000"/>
              </w:rPr>
            </w:pPr>
            <w:r>
              <w:rPr>
                <w:rFonts w:hint="eastAsia"/>
                <w:b/>
                <w:color w:val="000000"/>
              </w:rPr>
              <w:t>项目监理机构</w:t>
            </w:r>
          </w:p>
        </w:tc>
        <w:tc>
          <w:tcPr>
            <w:tcW w:w="709" w:type="dxa"/>
            <w:vAlign w:val="center"/>
          </w:tcPr>
          <w:p>
            <w:pPr>
              <w:spacing w:line="380" w:lineRule="exact"/>
              <w:jc w:val="center"/>
              <w:rPr>
                <w:rFonts w:ascii="宋体" w:hAnsi="宋体"/>
                <w:color w:val="000000"/>
                <w:szCs w:val="21"/>
              </w:rPr>
            </w:pPr>
            <w:r>
              <w:rPr>
                <w:rFonts w:hint="eastAsia" w:ascii="宋体" w:hAnsi="宋体"/>
                <w:color w:val="000000"/>
                <w:szCs w:val="21"/>
                <w:lang w:val="en-US" w:eastAsia="zh-CN"/>
              </w:rPr>
              <w:t>26</w:t>
            </w:r>
            <w:r>
              <w:rPr>
                <w:rFonts w:hint="eastAsia" w:ascii="宋体" w:hAnsi="宋体"/>
                <w:color w:val="000000"/>
                <w:szCs w:val="21"/>
              </w:rPr>
              <w:t>分</w:t>
            </w:r>
          </w:p>
        </w:tc>
        <w:tc>
          <w:tcPr>
            <w:tcW w:w="9072" w:type="dxa"/>
            <w:vAlign w:val="center"/>
          </w:tcPr>
          <w:p>
            <w:pPr>
              <w:spacing w:line="380" w:lineRule="exact"/>
              <w:rPr>
                <w:rFonts w:hint="eastAsia" w:ascii="宋体" w:hAnsi="宋体"/>
                <w:color w:val="000000"/>
                <w:szCs w:val="21"/>
              </w:rPr>
            </w:pPr>
            <w:r>
              <w:rPr>
                <w:rFonts w:hint="eastAsia" w:ascii="宋体" w:hAnsi="宋体"/>
                <w:color w:val="000000"/>
                <w:szCs w:val="21"/>
              </w:rPr>
              <w:t>1、项目总监（</w:t>
            </w:r>
            <w:r>
              <w:rPr>
                <w:rFonts w:hint="eastAsia" w:ascii="宋体" w:hAnsi="宋体"/>
                <w:color w:val="000000"/>
                <w:szCs w:val="21"/>
                <w:lang w:val="en-US" w:eastAsia="zh-CN"/>
              </w:rPr>
              <w:t>11</w:t>
            </w:r>
            <w:r>
              <w:rPr>
                <w:rFonts w:hint="eastAsia" w:ascii="宋体" w:hAnsi="宋体"/>
                <w:color w:val="000000"/>
                <w:szCs w:val="21"/>
              </w:rPr>
              <w:t>分）</w:t>
            </w:r>
          </w:p>
          <w:p>
            <w:pPr>
              <w:spacing w:line="380" w:lineRule="exac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1</w:t>
            </w:r>
            <w:r>
              <w:rPr>
                <w:rFonts w:hint="eastAsia" w:ascii="宋体" w:hAnsi="宋体"/>
                <w:color w:val="000000"/>
                <w:szCs w:val="21"/>
              </w:rPr>
              <w:t>）项目总监为</w:t>
            </w:r>
            <w:r>
              <w:rPr>
                <w:rFonts w:hint="eastAsia" w:ascii="宋体" w:hAnsi="宋体"/>
                <w:color w:val="000000"/>
                <w:szCs w:val="21"/>
                <w:lang w:val="en-US" w:eastAsia="zh-CN"/>
              </w:rPr>
              <w:t>注册监理工程师的得2</w:t>
            </w:r>
            <w:r>
              <w:rPr>
                <w:rFonts w:hint="eastAsia" w:ascii="宋体" w:hAnsi="宋体"/>
                <w:color w:val="000000"/>
                <w:szCs w:val="21"/>
              </w:rPr>
              <w:t>分；</w:t>
            </w:r>
          </w:p>
          <w:p>
            <w:pPr>
              <w:spacing w:line="380" w:lineRule="exac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2</w:t>
            </w:r>
            <w:r>
              <w:rPr>
                <w:rFonts w:hint="eastAsia" w:ascii="宋体" w:hAnsi="宋体"/>
                <w:color w:val="000000"/>
                <w:szCs w:val="21"/>
              </w:rPr>
              <w:t>）项目总监近</w:t>
            </w:r>
            <w:r>
              <w:rPr>
                <w:rFonts w:hint="eastAsia" w:ascii="宋体" w:hAnsi="宋体"/>
                <w:color w:val="000000"/>
                <w:szCs w:val="21"/>
                <w:lang w:val="en-US" w:eastAsia="zh-CN"/>
              </w:rPr>
              <w:t>3</w:t>
            </w:r>
            <w:r>
              <w:rPr>
                <w:rFonts w:hint="eastAsia" w:ascii="宋体" w:hAnsi="宋体"/>
                <w:color w:val="000000"/>
                <w:szCs w:val="21"/>
              </w:rPr>
              <w:t>年有同类工程监理业绩，每项得</w:t>
            </w:r>
            <w:r>
              <w:rPr>
                <w:rFonts w:hint="eastAsia" w:ascii="宋体" w:hAnsi="宋体"/>
                <w:color w:val="000000"/>
                <w:szCs w:val="21"/>
                <w:lang w:val="en-US" w:eastAsia="zh-CN"/>
              </w:rPr>
              <w:t>2</w:t>
            </w:r>
            <w:r>
              <w:rPr>
                <w:rFonts w:hint="eastAsia" w:ascii="宋体" w:hAnsi="宋体"/>
                <w:color w:val="000000"/>
                <w:szCs w:val="21"/>
              </w:rPr>
              <w:t>分，最多得</w:t>
            </w:r>
            <w:r>
              <w:rPr>
                <w:rFonts w:hint="eastAsia" w:ascii="宋体" w:hAnsi="宋体"/>
                <w:color w:val="000000"/>
                <w:szCs w:val="21"/>
                <w:lang w:val="en-US" w:eastAsia="zh-CN"/>
              </w:rPr>
              <w:t>6</w:t>
            </w:r>
            <w:r>
              <w:rPr>
                <w:rFonts w:hint="eastAsia" w:ascii="宋体" w:hAnsi="宋体"/>
                <w:color w:val="000000"/>
                <w:szCs w:val="21"/>
              </w:rPr>
              <w:t>分。</w:t>
            </w:r>
          </w:p>
          <w:p>
            <w:pPr>
              <w:spacing w:line="380" w:lineRule="exact"/>
              <w:rPr>
                <w:rFonts w:hint="eastAsia"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val="en-US" w:eastAsia="zh-CN"/>
              </w:rPr>
              <w:t>3</w:t>
            </w:r>
            <w:r>
              <w:rPr>
                <w:rFonts w:hint="eastAsia" w:ascii="宋体" w:hAnsi="宋体"/>
                <w:color w:val="000000"/>
                <w:szCs w:val="21"/>
              </w:rPr>
              <w:t>）项目总监近</w:t>
            </w:r>
            <w:r>
              <w:rPr>
                <w:rFonts w:hint="eastAsia" w:ascii="宋体" w:hAnsi="宋体"/>
                <w:color w:val="000000"/>
                <w:szCs w:val="21"/>
                <w:lang w:val="en-US" w:eastAsia="zh-CN"/>
              </w:rPr>
              <w:t>3</w:t>
            </w:r>
            <w:r>
              <w:rPr>
                <w:rFonts w:hint="eastAsia" w:ascii="宋体" w:hAnsi="宋体"/>
                <w:color w:val="000000"/>
                <w:szCs w:val="21"/>
              </w:rPr>
              <w:t>年监理的工程获质量奖项，国家级奖项每项</w:t>
            </w:r>
            <w:r>
              <w:rPr>
                <w:rFonts w:hint="eastAsia" w:ascii="宋体" w:hAnsi="宋体"/>
                <w:color w:val="000000"/>
                <w:szCs w:val="21"/>
                <w:lang w:val="en-US" w:eastAsia="zh-CN"/>
              </w:rPr>
              <w:t>3</w:t>
            </w:r>
            <w:r>
              <w:rPr>
                <w:rFonts w:hint="eastAsia" w:ascii="宋体" w:hAnsi="宋体"/>
                <w:color w:val="000000"/>
                <w:szCs w:val="21"/>
              </w:rPr>
              <w:t>分，省级奖项每项</w:t>
            </w:r>
            <w:r>
              <w:rPr>
                <w:rFonts w:hint="eastAsia" w:ascii="宋体" w:hAnsi="宋体"/>
                <w:color w:val="000000"/>
                <w:szCs w:val="21"/>
                <w:lang w:val="en-US" w:eastAsia="zh-CN"/>
              </w:rPr>
              <w:t>2</w:t>
            </w:r>
            <w:r>
              <w:rPr>
                <w:rFonts w:hint="eastAsia" w:ascii="宋体" w:hAnsi="宋体"/>
                <w:color w:val="000000"/>
                <w:szCs w:val="21"/>
              </w:rPr>
              <w:t>分，市级奖项每项</w:t>
            </w:r>
            <w:r>
              <w:rPr>
                <w:rFonts w:hint="eastAsia" w:ascii="宋体" w:hAnsi="宋体"/>
                <w:color w:val="000000"/>
                <w:szCs w:val="21"/>
                <w:lang w:val="en-US" w:eastAsia="zh-CN"/>
              </w:rPr>
              <w:t>1</w:t>
            </w:r>
            <w:r>
              <w:rPr>
                <w:rFonts w:hint="eastAsia" w:ascii="宋体" w:hAnsi="宋体"/>
                <w:color w:val="000000"/>
                <w:szCs w:val="21"/>
              </w:rPr>
              <w:t>分，最多加</w:t>
            </w:r>
            <w:r>
              <w:rPr>
                <w:rFonts w:hint="eastAsia" w:ascii="宋体" w:hAnsi="宋体"/>
                <w:color w:val="000000"/>
                <w:szCs w:val="21"/>
                <w:lang w:val="en-US" w:eastAsia="zh-CN"/>
              </w:rPr>
              <w:t>3</w:t>
            </w:r>
            <w:r>
              <w:rPr>
                <w:rFonts w:hint="eastAsia" w:ascii="宋体" w:hAnsi="宋体"/>
                <w:color w:val="000000"/>
                <w:szCs w:val="21"/>
              </w:rPr>
              <w:t>（同一工程只计最高奖）。</w:t>
            </w:r>
          </w:p>
          <w:p>
            <w:pPr>
              <w:spacing w:line="380" w:lineRule="exact"/>
              <w:rPr>
                <w:rFonts w:hint="eastAsia" w:ascii="宋体" w:hAnsi="宋体"/>
                <w:color w:val="000000"/>
                <w:szCs w:val="21"/>
              </w:rPr>
            </w:pPr>
            <w:r>
              <w:rPr>
                <w:rFonts w:hint="eastAsia" w:ascii="宋体" w:hAnsi="宋体"/>
                <w:color w:val="000000"/>
                <w:szCs w:val="21"/>
              </w:rPr>
              <w:t>2、项目监理机构（</w:t>
            </w:r>
            <w:r>
              <w:rPr>
                <w:rFonts w:hint="eastAsia" w:ascii="宋体" w:hAnsi="宋体"/>
                <w:color w:val="000000"/>
                <w:szCs w:val="21"/>
                <w:lang w:val="en-US" w:eastAsia="zh-CN"/>
              </w:rPr>
              <w:t>15</w:t>
            </w:r>
            <w:r>
              <w:rPr>
                <w:rFonts w:hint="eastAsia" w:ascii="宋体" w:hAnsi="宋体"/>
                <w:color w:val="000000"/>
                <w:szCs w:val="21"/>
              </w:rPr>
              <w:t>分）（项目监理机构配置须符合《山东省房屋建筑和市政公用工程监理人员定岗标准》（鲁建建字【2013】27号）的要求）。</w:t>
            </w:r>
          </w:p>
          <w:p>
            <w:pPr>
              <w:spacing w:line="380" w:lineRule="exact"/>
              <w:rPr>
                <w:rFonts w:hint="eastAsia" w:ascii="宋体" w:hAnsi="宋体"/>
                <w:color w:val="000000"/>
                <w:szCs w:val="21"/>
              </w:rPr>
            </w:pPr>
            <w:r>
              <w:rPr>
                <w:rFonts w:hint="eastAsia" w:ascii="宋体" w:hAnsi="宋体"/>
                <w:color w:val="000000"/>
                <w:szCs w:val="21"/>
              </w:rPr>
              <w:t>（1）项目监理机构设置完善、专业结构合理，得</w:t>
            </w:r>
            <w:r>
              <w:rPr>
                <w:rFonts w:hint="eastAsia" w:ascii="宋体" w:hAnsi="宋体"/>
                <w:color w:val="000000"/>
                <w:szCs w:val="21"/>
                <w:lang w:val="en-US" w:eastAsia="zh-CN"/>
              </w:rPr>
              <w:t>5</w:t>
            </w:r>
            <w:r>
              <w:rPr>
                <w:rFonts w:hint="eastAsia" w:ascii="宋体" w:hAnsi="宋体"/>
                <w:color w:val="000000"/>
                <w:szCs w:val="21"/>
              </w:rPr>
              <w:t>分，基本合理，得</w:t>
            </w:r>
            <w:r>
              <w:rPr>
                <w:rFonts w:hint="eastAsia" w:ascii="宋体" w:hAnsi="宋体"/>
                <w:color w:val="000000"/>
                <w:szCs w:val="21"/>
                <w:lang w:val="en-US" w:eastAsia="zh-CN"/>
              </w:rPr>
              <w:t>3</w:t>
            </w:r>
            <w:r>
              <w:rPr>
                <w:rFonts w:hint="eastAsia" w:ascii="宋体" w:hAnsi="宋体"/>
                <w:color w:val="000000"/>
                <w:szCs w:val="21"/>
              </w:rPr>
              <w:t>分，</w:t>
            </w:r>
            <w:r>
              <w:rPr>
                <w:rFonts w:hint="eastAsia" w:ascii="宋体" w:hAnsi="宋体"/>
                <w:color w:val="000000"/>
                <w:szCs w:val="21"/>
                <w:lang w:val="en-US" w:eastAsia="zh-CN"/>
              </w:rPr>
              <w:t>不合理得0分</w:t>
            </w:r>
            <w:r>
              <w:rPr>
                <w:rFonts w:hint="eastAsia" w:ascii="宋体" w:hAnsi="宋体"/>
                <w:color w:val="000000"/>
                <w:szCs w:val="21"/>
              </w:rPr>
              <w:t>。</w:t>
            </w:r>
          </w:p>
          <w:p>
            <w:pPr>
              <w:spacing w:line="380" w:lineRule="exact"/>
              <w:rPr>
                <w:rFonts w:hint="default" w:ascii="宋体" w:hAnsi="宋体" w:eastAsia="宋体"/>
                <w:color w:val="000000"/>
                <w:szCs w:val="21"/>
                <w:lang w:val="en-US" w:eastAsia="zh-CN"/>
              </w:rPr>
            </w:pPr>
            <w:r>
              <w:rPr>
                <w:rFonts w:hint="eastAsia" w:ascii="宋体" w:hAnsi="宋体"/>
                <w:color w:val="000000"/>
                <w:szCs w:val="21"/>
              </w:rPr>
              <w:t>（2）岗位职责明确</w:t>
            </w:r>
            <w:r>
              <w:rPr>
                <w:rFonts w:hint="eastAsia" w:ascii="宋体" w:hAnsi="宋体"/>
                <w:color w:val="000000"/>
                <w:szCs w:val="21"/>
                <w:lang w:val="en-US" w:eastAsia="zh-CN"/>
              </w:rPr>
              <w:t>得5分，基本明确得3分，不明确得0分。</w:t>
            </w:r>
          </w:p>
          <w:p>
            <w:pPr>
              <w:spacing w:line="380" w:lineRule="exact"/>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3</w:t>
            </w:r>
            <w:r>
              <w:rPr>
                <w:rFonts w:hint="eastAsia" w:ascii="宋体" w:hAnsi="宋体"/>
                <w:color w:val="000000"/>
                <w:szCs w:val="21"/>
                <w:lang w:eastAsia="zh-CN"/>
              </w:rPr>
              <w:t>）</w:t>
            </w:r>
            <w:r>
              <w:rPr>
                <w:rFonts w:hint="eastAsia" w:ascii="宋体" w:hAnsi="宋体"/>
                <w:color w:val="000000"/>
                <w:szCs w:val="21"/>
              </w:rPr>
              <w:t>工作制度健全得</w:t>
            </w:r>
            <w:r>
              <w:rPr>
                <w:rFonts w:hint="eastAsia" w:ascii="宋体" w:hAnsi="宋体"/>
                <w:color w:val="000000"/>
                <w:szCs w:val="21"/>
                <w:lang w:val="en-US" w:eastAsia="zh-CN"/>
              </w:rPr>
              <w:t>5</w:t>
            </w:r>
            <w:r>
              <w:rPr>
                <w:rFonts w:hint="eastAsia" w:ascii="宋体" w:hAnsi="宋体"/>
                <w:color w:val="000000"/>
                <w:szCs w:val="21"/>
              </w:rPr>
              <w:t>分，基本健全，得</w:t>
            </w:r>
            <w:r>
              <w:rPr>
                <w:rFonts w:hint="eastAsia" w:ascii="宋体" w:hAnsi="宋体"/>
                <w:color w:val="000000"/>
                <w:szCs w:val="21"/>
                <w:lang w:val="en-US" w:eastAsia="zh-CN"/>
              </w:rPr>
              <w:t>3</w:t>
            </w:r>
            <w:r>
              <w:rPr>
                <w:rFonts w:hint="eastAsia" w:ascii="宋体" w:hAnsi="宋体"/>
                <w:color w:val="000000"/>
                <w:szCs w:val="21"/>
              </w:rPr>
              <w:t>分，</w:t>
            </w:r>
            <w:r>
              <w:rPr>
                <w:rFonts w:hint="eastAsia" w:ascii="宋体" w:hAnsi="宋体"/>
                <w:color w:val="000000"/>
                <w:szCs w:val="21"/>
                <w:lang w:val="en-US" w:eastAsia="zh-CN"/>
              </w:rPr>
              <w:t>不健全得0分。</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dxa"/>
            <w:vAlign w:val="center"/>
          </w:tcPr>
          <w:p>
            <w:pPr>
              <w:spacing w:line="320" w:lineRule="exact"/>
              <w:jc w:val="center"/>
              <w:rPr>
                <w:rFonts w:hint="eastAsia" w:ascii="仿宋" w:hAnsi="仿宋" w:eastAsia="仿宋" w:cs="仿宋"/>
                <w:b/>
              </w:rPr>
            </w:pPr>
            <w:r>
              <w:rPr>
                <w:rFonts w:hint="eastAsia" w:ascii="仿宋" w:hAnsi="仿宋" w:eastAsia="仿宋" w:cs="仿宋"/>
                <w:b/>
              </w:rPr>
              <w:t>企业</w:t>
            </w:r>
          </w:p>
          <w:p>
            <w:pPr>
              <w:spacing w:line="320" w:lineRule="exact"/>
              <w:jc w:val="center"/>
              <w:rPr>
                <w:rFonts w:hint="eastAsia" w:ascii="仿宋" w:hAnsi="仿宋" w:eastAsia="仿宋" w:cs="仿宋"/>
                <w:b/>
              </w:rPr>
            </w:pPr>
            <w:r>
              <w:rPr>
                <w:rFonts w:hint="eastAsia" w:ascii="仿宋" w:hAnsi="仿宋" w:eastAsia="仿宋" w:cs="仿宋"/>
                <w:b/>
              </w:rPr>
              <w:t>社会</w:t>
            </w:r>
          </w:p>
          <w:p>
            <w:pPr>
              <w:spacing w:line="320" w:lineRule="exact"/>
              <w:jc w:val="center"/>
              <w:rPr>
                <w:rFonts w:hint="eastAsia" w:ascii="仿宋" w:hAnsi="仿宋" w:eastAsia="仿宋" w:cs="仿宋"/>
                <w:b/>
                <w:kern w:val="2"/>
                <w:sz w:val="21"/>
                <w:szCs w:val="24"/>
                <w:lang w:val="en-US" w:eastAsia="zh-CN" w:bidi="ar-SA"/>
              </w:rPr>
            </w:pPr>
            <w:r>
              <w:rPr>
                <w:rFonts w:hint="eastAsia" w:ascii="仿宋" w:hAnsi="仿宋" w:eastAsia="仿宋" w:cs="仿宋"/>
                <w:b/>
              </w:rPr>
              <w:t>信誉</w:t>
            </w:r>
          </w:p>
        </w:tc>
        <w:tc>
          <w:tcPr>
            <w:tcW w:w="709" w:type="dxa"/>
            <w:vAlign w:val="center"/>
          </w:tcPr>
          <w:p>
            <w:pPr>
              <w:spacing w:line="320" w:lineRule="exact"/>
              <w:jc w:val="center"/>
              <w:rPr>
                <w:rFonts w:hint="eastAsia" w:ascii="仿宋" w:hAnsi="仿宋" w:eastAsia="仿宋" w:cs="仿宋"/>
                <w:kern w:val="2"/>
                <w:sz w:val="21"/>
                <w:szCs w:val="24"/>
                <w:lang w:val="en-US" w:eastAsia="zh-CN" w:bidi="ar-SA"/>
              </w:rPr>
            </w:pPr>
            <w:r>
              <w:rPr>
                <w:rFonts w:hint="eastAsia" w:ascii="仿宋" w:hAnsi="仿宋" w:eastAsia="仿宋" w:cs="仿宋"/>
              </w:rPr>
              <w:t>1</w:t>
            </w:r>
            <w:r>
              <w:rPr>
                <w:rFonts w:hint="eastAsia" w:ascii="仿宋" w:hAnsi="仿宋" w:eastAsia="仿宋" w:cs="仿宋"/>
                <w:lang w:val="en-US" w:eastAsia="zh-CN"/>
              </w:rPr>
              <w:t>4</w:t>
            </w:r>
            <w:r>
              <w:rPr>
                <w:rFonts w:hint="eastAsia" w:ascii="仿宋" w:hAnsi="仿宋" w:eastAsia="仿宋" w:cs="仿宋"/>
              </w:rPr>
              <w:t>分</w:t>
            </w:r>
          </w:p>
        </w:tc>
        <w:tc>
          <w:tcPr>
            <w:tcW w:w="9072" w:type="dxa"/>
            <w:vAlign w:val="center"/>
          </w:tcPr>
          <w:p>
            <w:pPr>
              <w:spacing w:line="380" w:lineRule="exact"/>
              <w:rPr>
                <w:rFonts w:hint="eastAsia" w:ascii="宋体" w:hAnsi="宋体"/>
                <w:color w:val="000000"/>
                <w:szCs w:val="21"/>
              </w:rPr>
            </w:pPr>
            <w:r>
              <w:rPr>
                <w:rFonts w:hint="eastAsia" w:ascii="宋体" w:hAnsi="宋体"/>
                <w:color w:val="000000"/>
                <w:szCs w:val="21"/>
              </w:rPr>
              <w:t>1、企业连续3年获得市级及以上“守合同、重信用单位”称号，加</w:t>
            </w:r>
            <w:r>
              <w:rPr>
                <w:rFonts w:hint="eastAsia" w:ascii="宋体" w:hAnsi="宋体"/>
                <w:color w:val="000000"/>
                <w:szCs w:val="21"/>
                <w:lang w:val="en-US" w:eastAsia="zh-CN"/>
              </w:rPr>
              <w:t>2</w:t>
            </w:r>
            <w:r>
              <w:rPr>
                <w:rFonts w:hint="eastAsia" w:ascii="宋体" w:hAnsi="宋体"/>
                <w:color w:val="000000"/>
                <w:szCs w:val="21"/>
              </w:rPr>
              <w:t>分。</w:t>
            </w:r>
          </w:p>
          <w:p>
            <w:pPr>
              <w:spacing w:line="380" w:lineRule="exact"/>
              <w:rPr>
                <w:rFonts w:hint="eastAsia" w:ascii="宋体" w:hAnsi="宋体"/>
                <w:color w:val="000000"/>
                <w:szCs w:val="21"/>
              </w:rPr>
            </w:pPr>
            <w:r>
              <w:rPr>
                <w:rFonts w:hint="eastAsia" w:ascii="宋体" w:hAnsi="宋体"/>
                <w:color w:val="000000"/>
                <w:szCs w:val="21"/>
              </w:rPr>
              <w:t>2、企业近3年内获得“优秀监理企业”称号，国家级加</w:t>
            </w:r>
            <w:r>
              <w:rPr>
                <w:rFonts w:hint="eastAsia" w:ascii="宋体" w:hAnsi="宋体"/>
                <w:color w:val="000000"/>
                <w:szCs w:val="21"/>
                <w:lang w:val="en-US" w:eastAsia="zh-CN"/>
              </w:rPr>
              <w:t>3</w:t>
            </w:r>
            <w:r>
              <w:rPr>
                <w:rFonts w:hint="eastAsia" w:ascii="宋体" w:hAnsi="宋体"/>
                <w:color w:val="000000"/>
                <w:szCs w:val="21"/>
              </w:rPr>
              <w:t>分，省级加</w:t>
            </w:r>
            <w:r>
              <w:rPr>
                <w:rFonts w:hint="eastAsia" w:ascii="宋体" w:hAnsi="宋体"/>
                <w:color w:val="000000"/>
                <w:szCs w:val="21"/>
                <w:lang w:val="en-US" w:eastAsia="zh-CN"/>
              </w:rPr>
              <w:t>2</w:t>
            </w:r>
            <w:r>
              <w:rPr>
                <w:rFonts w:hint="eastAsia" w:ascii="宋体" w:hAnsi="宋体"/>
                <w:color w:val="000000"/>
                <w:szCs w:val="21"/>
              </w:rPr>
              <w:t>分，市级加</w:t>
            </w:r>
            <w:r>
              <w:rPr>
                <w:rFonts w:hint="eastAsia" w:ascii="宋体" w:hAnsi="宋体"/>
                <w:color w:val="000000"/>
                <w:szCs w:val="21"/>
                <w:lang w:val="en-US" w:eastAsia="zh-CN"/>
              </w:rPr>
              <w:t>1</w:t>
            </w:r>
            <w:r>
              <w:rPr>
                <w:rFonts w:hint="eastAsia" w:ascii="宋体" w:hAnsi="宋体"/>
                <w:color w:val="000000"/>
                <w:szCs w:val="21"/>
              </w:rPr>
              <w:t>分，最多加</w:t>
            </w:r>
            <w:r>
              <w:rPr>
                <w:rFonts w:hint="eastAsia" w:ascii="宋体" w:hAnsi="宋体"/>
                <w:color w:val="000000"/>
                <w:szCs w:val="21"/>
                <w:lang w:val="en-US" w:eastAsia="zh-CN"/>
              </w:rPr>
              <w:t>3</w:t>
            </w:r>
            <w:r>
              <w:rPr>
                <w:rFonts w:hint="eastAsia" w:ascii="宋体" w:hAnsi="宋体"/>
                <w:color w:val="000000"/>
                <w:szCs w:val="21"/>
              </w:rPr>
              <w:t>分。</w:t>
            </w:r>
          </w:p>
          <w:p>
            <w:pPr>
              <w:spacing w:line="380" w:lineRule="exact"/>
              <w:rPr>
                <w:rFonts w:hint="eastAsia" w:ascii="宋体" w:hAnsi="宋体"/>
                <w:color w:val="000000"/>
                <w:szCs w:val="21"/>
              </w:rPr>
            </w:pPr>
            <w:r>
              <w:rPr>
                <w:rFonts w:hint="eastAsia" w:ascii="宋体" w:hAnsi="宋体"/>
                <w:color w:val="000000"/>
                <w:szCs w:val="21"/>
              </w:rPr>
              <w:t>3、企业近3年监理的工程项目获质量奖项，国家级奖项每项</w:t>
            </w:r>
            <w:r>
              <w:rPr>
                <w:rFonts w:hint="eastAsia" w:ascii="宋体" w:hAnsi="宋体"/>
                <w:color w:val="000000"/>
                <w:szCs w:val="21"/>
                <w:lang w:val="en-US" w:eastAsia="zh-CN"/>
              </w:rPr>
              <w:t>3</w:t>
            </w:r>
            <w:r>
              <w:rPr>
                <w:rFonts w:hint="eastAsia" w:ascii="宋体" w:hAnsi="宋体"/>
                <w:color w:val="000000"/>
                <w:szCs w:val="21"/>
              </w:rPr>
              <w:t>分，省级奖项每项</w:t>
            </w:r>
            <w:r>
              <w:rPr>
                <w:rFonts w:hint="eastAsia" w:ascii="宋体" w:hAnsi="宋体"/>
                <w:color w:val="000000"/>
                <w:szCs w:val="21"/>
                <w:lang w:val="en-US" w:eastAsia="zh-CN"/>
              </w:rPr>
              <w:t>2</w:t>
            </w:r>
            <w:r>
              <w:rPr>
                <w:rFonts w:hint="eastAsia" w:ascii="宋体" w:hAnsi="宋体"/>
                <w:color w:val="000000"/>
                <w:szCs w:val="21"/>
              </w:rPr>
              <w:t>分，市级奖项每项1分，最多加</w:t>
            </w:r>
            <w:r>
              <w:rPr>
                <w:rFonts w:hint="eastAsia" w:ascii="宋体" w:hAnsi="宋体"/>
                <w:color w:val="000000"/>
                <w:szCs w:val="21"/>
                <w:lang w:val="en-US" w:eastAsia="zh-CN"/>
              </w:rPr>
              <w:t>5</w:t>
            </w:r>
            <w:r>
              <w:rPr>
                <w:rFonts w:hint="eastAsia" w:ascii="宋体" w:hAnsi="宋体"/>
                <w:color w:val="000000"/>
                <w:szCs w:val="21"/>
              </w:rPr>
              <w:t>分（同一工程只计最高奖）。</w:t>
            </w:r>
          </w:p>
          <w:p>
            <w:pPr>
              <w:spacing w:line="380" w:lineRule="exact"/>
              <w:rPr>
                <w:rFonts w:hint="eastAsia" w:ascii="仿宋" w:hAnsi="仿宋" w:eastAsia="仿宋" w:cs="仿宋"/>
                <w:kern w:val="2"/>
                <w:sz w:val="21"/>
                <w:szCs w:val="24"/>
                <w:lang w:val="en-US" w:eastAsia="zh-CN" w:bidi="ar-SA"/>
              </w:rPr>
            </w:pPr>
            <w:r>
              <w:rPr>
                <w:rFonts w:hint="eastAsia" w:ascii="宋体" w:hAnsi="宋体"/>
                <w:color w:val="000000"/>
                <w:szCs w:val="21"/>
              </w:rPr>
              <w:t>5、企业近</w:t>
            </w:r>
            <w:r>
              <w:rPr>
                <w:rFonts w:hint="eastAsia" w:ascii="宋体" w:hAnsi="宋体"/>
                <w:color w:val="000000"/>
                <w:szCs w:val="21"/>
                <w:lang w:val="en-US" w:eastAsia="zh-CN"/>
              </w:rPr>
              <w:t>3</w:t>
            </w:r>
            <w:r>
              <w:rPr>
                <w:rFonts w:hint="eastAsia" w:ascii="宋体" w:hAnsi="宋体"/>
                <w:color w:val="000000"/>
                <w:szCs w:val="21"/>
              </w:rPr>
              <w:t>年有同类工程监理业绩，每项得</w:t>
            </w:r>
            <w:r>
              <w:rPr>
                <w:rFonts w:hint="eastAsia" w:ascii="宋体" w:hAnsi="宋体"/>
                <w:color w:val="000000"/>
                <w:szCs w:val="21"/>
                <w:lang w:val="en-US" w:eastAsia="zh-CN"/>
              </w:rPr>
              <w:t>1</w:t>
            </w:r>
            <w:r>
              <w:rPr>
                <w:rFonts w:hint="eastAsia" w:ascii="宋体" w:hAnsi="宋体"/>
                <w:color w:val="000000"/>
                <w:szCs w:val="21"/>
              </w:rPr>
              <w:t>分，最多得</w:t>
            </w:r>
            <w:r>
              <w:rPr>
                <w:rFonts w:hint="eastAsia" w:ascii="宋体" w:hAnsi="宋体"/>
                <w:color w:val="000000"/>
                <w:szCs w:val="21"/>
                <w:lang w:val="en-US" w:eastAsia="zh-CN"/>
              </w:rPr>
              <w:t>4</w:t>
            </w:r>
            <w:r>
              <w:rPr>
                <w:rFonts w:hint="eastAsia" w:ascii="宋体" w:hAnsi="宋体"/>
                <w:color w:val="000000"/>
                <w:szCs w:val="21"/>
              </w:rPr>
              <w:t>分。</w:t>
            </w:r>
          </w:p>
        </w:tc>
      </w:tr>
    </w:tbl>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说明：</w:t>
      </w:r>
    </w:p>
    <w:p>
      <w:pPr>
        <w:spacing w:line="360" w:lineRule="auto"/>
        <w:rPr>
          <w:rFonts w:ascii="宋体"/>
          <w:szCs w:val="21"/>
          <w:u w:val="single"/>
        </w:rPr>
      </w:pPr>
      <w:r>
        <w:rPr>
          <w:rFonts w:ascii="宋体" w:hAnsi="宋体"/>
          <w:szCs w:val="21"/>
        </w:rPr>
        <w:t>1</w:t>
      </w:r>
      <w:r>
        <w:rPr>
          <w:rFonts w:hint="eastAsia" w:ascii="宋体" w:hAnsi="宋体"/>
          <w:szCs w:val="21"/>
        </w:rPr>
        <w:t>、同类业绩指：</w:t>
      </w:r>
      <w:r>
        <w:rPr>
          <w:rFonts w:hint="eastAsia" w:ascii="宋体" w:hAnsi="宋体"/>
          <w:szCs w:val="21"/>
          <w:u w:val="single"/>
        </w:rPr>
        <w:t>工程监理类的业绩。</w:t>
      </w:r>
    </w:p>
    <w:p>
      <w:pPr>
        <w:numPr>
          <w:ilvl w:val="0"/>
          <w:numId w:val="6"/>
        </w:numPr>
        <w:adjustRightInd w:val="0"/>
        <w:snapToGrid w:val="0"/>
        <w:spacing w:line="360" w:lineRule="auto"/>
        <w:ind w:left="0" w:leftChars="0" w:firstLine="0" w:firstLineChars="0"/>
        <w:rPr>
          <w:rFonts w:hint="eastAsia" w:ascii="宋体" w:hAnsi="宋体"/>
          <w:szCs w:val="21"/>
        </w:rPr>
      </w:pPr>
      <w:r>
        <w:rPr>
          <w:rFonts w:hint="eastAsia" w:ascii="宋体" w:hAnsi="宋体"/>
          <w:szCs w:val="21"/>
        </w:rPr>
        <w:t>获奖情况以获奖证书为准，获奖日期以证书签发日期为准。业绩以合同为准（日期以签订合同日期为准）。以上所要求的证书、合同须</w:t>
      </w:r>
      <w:r>
        <w:rPr>
          <w:rFonts w:hint="eastAsia" w:ascii="宋体" w:hAnsi="宋体"/>
          <w:szCs w:val="21"/>
          <w:lang w:val="en-US" w:eastAsia="zh-CN"/>
        </w:rPr>
        <w:t>提供复印件加盖公章，</w:t>
      </w:r>
      <w:r>
        <w:rPr>
          <w:rFonts w:hint="eastAsia" w:ascii="宋体" w:hAnsi="宋体"/>
          <w:szCs w:val="21"/>
        </w:rPr>
        <w:t>否则不作为加分依据。</w:t>
      </w:r>
    </w:p>
    <w:p>
      <w:pPr>
        <w:numPr>
          <w:ilvl w:val="0"/>
          <w:numId w:val="0"/>
        </w:numPr>
        <w:adjustRightInd w:val="0"/>
        <w:snapToGrid w:val="0"/>
        <w:spacing w:line="360" w:lineRule="auto"/>
        <w:ind w:leftChars="0"/>
        <w:rPr>
          <w:rFonts w:hint="eastAsia" w:ascii="宋体" w:hAnsi="宋体"/>
          <w:szCs w:val="21"/>
        </w:rPr>
      </w:pPr>
      <w:r>
        <w:rPr>
          <w:rFonts w:hint="eastAsia" w:ascii="宋体" w:hAnsi="宋体"/>
          <w:szCs w:val="21"/>
          <w:lang w:val="en-US" w:eastAsia="zh-CN"/>
        </w:rPr>
        <w:t>3、</w:t>
      </w:r>
      <w:r>
        <w:rPr>
          <w:rFonts w:hint="eastAsia" w:ascii="宋体" w:hAnsi="宋体"/>
          <w:szCs w:val="21"/>
        </w:rPr>
        <w:t>同一工程只计取最高级别得分，不累计计分。企业业绩和项目总监业绩不重复计分。</w:t>
      </w:r>
    </w:p>
    <w:p>
      <w:pPr>
        <w:numPr>
          <w:ilvl w:val="0"/>
          <w:numId w:val="0"/>
        </w:numPr>
        <w:adjustRightInd w:val="0"/>
        <w:snapToGrid w:val="0"/>
        <w:spacing w:line="360" w:lineRule="auto"/>
        <w:ind w:leftChars="0"/>
        <w:rPr>
          <w:rFonts w:hint="eastAsia" w:ascii="宋体" w:hAnsi="宋体"/>
          <w:szCs w:val="21"/>
        </w:rPr>
      </w:pPr>
      <w:r>
        <w:rPr>
          <w:rFonts w:hint="eastAsia" w:ascii="宋体" w:hAnsi="宋体"/>
          <w:szCs w:val="21"/>
        </w:rPr>
        <w:t>3、近三年是指2017年5月1日至今。</w:t>
      </w:r>
    </w:p>
    <w:p>
      <w:pPr>
        <w:adjustRightInd w:val="0"/>
        <w:snapToGrid w:val="0"/>
        <w:spacing w:line="360" w:lineRule="auto"/>
        <w:rPr>
          <w:rFonts w:ascii="宋体"/>
          <w:szCs w:val="21"/>
        </w:rPr>
      </w:pPr>
      <w:r>
        <w:rPr>
          <w:rFonts w:ascii="宋体" w:hAnsi="宋体"/>
          <w:szCs w:val="21"/>
        </w:rPr>
        <w:t>4</w:t>
      </w:r>
      <w:r>
        <w:rPr>
          <w:rFonts w:hint="eastAsia" w:ascii="宋体" w:hAnsi="宋体"/>
          <w:szCs w:val="21"/>
        </w:rPr>
        <w:t>、计算各评审项目得分时，按四舍五入保留二位小数。</w:t>
      </w:r>
    </w:p>
    <w:p>
      <w:pPr>
        <w:adjustRightInd w:val="0"/>
        <w:snapToGrid w:val="0"/>
        <w:spacing w:line="360" w:lineRule="auto"/>
        <w:ind w:right="-246" w:rightChars="-117"/>
        <w:rPr>
          <w:rFonts w:ascii="宋体" w:hAnsi="宋体"/>
          <w:szCs w:val="21"/>
        </w:rPr>
      </w:pPr>
      <w:r>
        <w:rPr>
          <w:rFonts w:ascii="宋体" w:hAnsi="宋体"/>
          <w:szCs w:val="21"/>
        </w:rPr>
        <w:t>5</w:t>
      </w:r>
      <w:r>
        <w:rPr>
          <w:rFonts w:hint="eastAsia" w:ascii="宋体" w:hAnsi="宋体"/>
          <w:szCs w:val="21"/>
        </w:rPr>
        <w:t>、各投标人的计分方法：汇总所有评委对各投标人的有效记分的算术平均值为该投标人的综合得分。</w:t>
      </w:r>
    </w:p>
    <w:p>
      <w:pPr>
        <w:rPr>
          <w:rFonts w:hint="eastAsia" w:ascii="宋体" w:hAnsi="宋体"/>
          <w:b/>
          <w:bCs/>
          <w:sz w:val="32"/>
          <w:szCs w:val="32"/>
        </w:rPr>
      </w:pPr>
      <w:r>
        <w:rPr>
          <w:rFonts w:hint="eastAsia" w:ascii="宋体" w:hAnsi="宋体"/>
          <w:b/>
          <w:bCs/>
          <w:sz w:val="32"/>
          <w:szCs w:val="32"/>
        </w:rPr>
        <w:br w:type="page"/>
      </w:r>
    </w:p>
    <w:p>
      <w:pPr>
        <w:pStyle w:val="2"/>
        <w:spacing w:line="360" w:lineRule="auto"/>
        <w:ind w:firstLine="643" w:firstLineChars="200"/>
        <w:jc w:val="center"/>
        <w:rPr>
          <w:rFonts w:ascii="宋体" w:hAnsi="宋体"/>
          <w:b/>
          <w:bCs/>
          <w:sz w:val="32"/>
          <w:szCs w:val="32"/>
        </w:rPr>
      </w:pPr>
      <w:r>
        <w:rPr>
          <w:rFonts w:hint="eastAsia" w:ascii="宋体" w:hAnsi="宋体"/>
          <w:b/>
          <w:bCs/>
          <w:sz w:val="32"/>
          <w:szCs w:val="32"/>
        </w:rPr>
        <w:t>评分细则-包3</w:t>
      </w:r>
    </w:p>
    <w:tbl>
      <w:tblPr>
        <w:tblStyle w:val="49"/>
        <w:tblW w:w="10119" w:type="dxa"/>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712"/>
        <w:gridCol w:w="8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76" w:type="dxa"/>
            <w:vAlign w:val="center"/>
          </w:tcPr>
          <w:p>
            <w:pPr>
              <w:spacing w:line="380" w:lineRule="exact"/>
              <w:jc w:val="center"/>
              <w:rPr>
                <w:b/>
                <w:bCs/>
                <w:color w:val="000000"/>
              </w:rPr>
            </w:pPr>
            <w:r>
              <w:rPr>
                <w:rFonts w:hint="eastAsia"/>
                <w:b/>
                <w:bCs/>
                <w:color w:val="000000"/>
              </w:rPr>
              <w:t>评审因素</w:t>
            </w:r>
          </w:p>
        </w:tc>
        <w:tc>
          <w:tcPr>
            <w:tcW w:w="712" w:type="dxa"/>
            <w:vAlign w:val="center"/>
          </w:tcPr>
          <w:p>
            <w:pPr>
              <w:spacing w:line="380" w:lineRule="exact"/>
              <w:jc w:val="center"/>
              <w:rPr>
                <w:b/>
                <w:bCs/>
                <w:color w:val="000000"/>
              </w:rPr>
            </w:pPr>
            <w:r>
              <w:rPr>
                <w:rFonts w:hint="eastAsia"/>
                <w:b/>
                <w:bCs/>
                <w:color w:val="000000"/>
              </w:rPr>
              <w:t>满分</w:t>
            </w:r>
          </w:p>
        </w:tc>
        <w:tc>
          <w:tcPr>
            <w:tcW w:w="8331" w:type="dxa"/>
            <w:vAlign w:val="center"/>
          </w:tcPr>
          <w:p>
            <w:pPr>
              <w:spacing w:line="380" w:lineRule="exact"/>
              <w:jc w:val="center"/>
              <w:rPr>
                <w:b/>
                <w:bCs/>
                <w:color w:val="000000"/>
              </w:rPr>
            </w:pPr>
            <w:r>
              <w:rPr>
                <w:rFonts w:hint="eastAsia"/>
                <w:b/>
                <w:bCs/>
                <w:color w:val="00000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exact"/>
        </w:trPr>
        <w:tc>
          <w:tcPr>
            <w:tcW w:w="1076" w:type="dxa"/>
            <w:vAlign w:val="center"/>
          </w:tcPr>
          <w:p>
            <w:pPr>
              <w:spacing w:line="380" w:lineRule="exact"/>
              <w:jc w:val="center"/>
              <w:rPr>
                <w:b/>
                <w:color w:val="000000"/>
              </w:rPr>
            </w:pPr>
            <w:r>
              <w:rPr>
                <w:rFonts w:hint="eastAsia"/>
                <w:b/>
                <w:color w:val="000000"/>
              </w:rPr>
              <w:t>投标报价</w:t>
            </w:r>
          </w:p>
        </w:tc>
        <w:tc>
          <w:tcPr>
            <w:tcW w:w="712" w:type="dxa"/>
            <w:vAlign w:val="center"/>
          </w:tcPr>
          <w:p>
            <w:pPr>
              <w:spacing w:line="380" w:lineRule="exact"/>
              <w:jc w:val="center"/>
              <w:rPr>
                <w:color w:val="FF0000"/>
              </w:rPr>
            </w:pPr>
            <w:r>
              <w:rPr>
                <w:rFonts w:hint="eastAsia"/>
                <w:color w:val="auto"/>
              </w:rPr>
              <w:t>1</w:t>
            </w:r>
            <w:r>
              <w:rPr>
                <w:color w:val="auto"/>
              </w:rPr>
              <w:t>0</w:t>
            </w:r>
            <w:r>
              <w:rPr>
                <w:rFonts w:hint="eastAsia"/>
                <w:color w:val="auto"/>
              </w:rPr>
              <w:t>分</w:t>
            </w:r>
          </w:p>
        </w:tc>
        <w:tc>
          <w:tcPr>
            <w:tcW w:w="83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color w:val="auto"/>
              </w:rPr>
            </w:pPr>
            <w:r>
              <w:rPr>
                <w:rFonts w:hint="eastAsia"/>
                <w:color w:val="auto"/>
              </w:rPr>
              <w:t>投标报价采用低价优先法，经评标委员会评审确认的最终有效报价中的最低费率为评审基准值。</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eastAsia="宋体"/>
                <w:color w:val="000000"/>
                <w:lang w:val="en-US" w:eastAsia="zh-CN"/>
              </w:rPr>
            </w:pPr>
            <w:r>
              <w:rPr>
                <w:rFonts w:hint="eastAsia"/>
                <w:color w:val="auto"/>
              </w:rPr>
              <w:t>单项费率报价评审得分：对各投标人</w:t>
            </w:r>
            <w:r>
              <w:rPr>
                <w:rFonts w:hint="eastAsia"/>
                <w:color w:val="auto"/>
                <w:lang w:val="en-US" w:eastAsia="zh-CN"/>
              </w:rPr>
              <w:t>四</w:t>
            </w:r>
            <w:r>
              <w:rPr>
                <w:rFonts w:hint="eastAsia"/>
                <w:color w:val="auto"/>
              </w:rPr>
              <w:t>项费率报价进行评审，每项各</w:t>
            </w:r>
            <w:r>
              <w:rPr>
                <w:rFonts w:hint="eastAsia"/>
                <w:color w:val="auto"/>
                <w:lang w:val="en-US" w:eastAsia="zh-CN"/>
              </w:rPr>
              <w:t>2.5</w:t>
            </w:r>
            <w:r>
              <w:rPr>
                <w:rFonts w:hint="eastAsia"/>
                <w:color w:val="auto"/>
              </w:rPr>
              <w:t>分，各投标人的费率报价与评标基准值相比，报价等于评审基准值的报价分得满分，其他报价的价格分按照下列公式计算：报价得分=（评审基准值/费率）×</w:t>
            </w:r>
            <w:r>
              <w:rPr>
                <w:rFonts w:hint="eastAsia"/>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076" w:type="dxa"/>
            <w:vAlign w:val="center"/>
          </w:tcPr>
          <w:p>
            <w:pPr>
              <w:spacing w:line="380" w:lineRule="exact"/>
              <w:jc w:val="center"/>
              <w:rPr>
                <w:b/>
                <w:color w:val="000000"/>
              </w:rPr>
            </w:pPr>
            <w:r>
              <w:rPr>
                <w:rFonts w:hint="eastAsia"/>
                <w:b/>
                <w:color w:val="000000"/>
              </w:rPr>
              <w:t>企业综</w:t>
            </w:r>
          </w:p>
          <w:p>
            <w:pPr>
              <w:spacing w:line="380" w:lineRule="exact"/>
              <w:jc w:val="center"/>
              <w:rPr>
                <w:b/>
                <w:color w:val="000000"/>
              </w:rPr>
            </w:pPr>
            <w:r>
              <w:rPr>
                <w:rFonts w:hint="eastAsia"/>
                <w:b/>
                <w:color w:val="000000"/>
              </w:rPr>
              <w:t>合实力</w:t>
            </w:r>
          </w:p>
        </w:tc>
        <w:tc>
          <w:tcPr>
            <w:tcW w:w="712" w:type="dxa"/>
            <w:vAlign w:val="center"/>
          </w:tcPr>
          <w:p>
            <w:pPr>
              <w:spacing w:line="380" w:lineRule="exact"/>
              <w:jc w:val="center"/>
              <w:rPr>
                <w:color w:val="000000"/>
              </w:rPr>
            </w:pPr>
            <w:r>
              <w:rPr>
                <w:rFonts w:hint="eastAsia"/>
                <w:color w:val="000000"/>
              </w:rPr>
              <w:t>30分</w:t>
            </w:r>
          </w:p>
        </w:tc>
        <w:tc>
          <w:tcPr>
            <w:tcW w:w="8331" w:type="dxa"/>
            <w:vAlign w:val="center"/>
          </w:tcPr>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textAlignment w:val="auto"/>
            </w:pPr>
            <w:r>
              <w:rPr>
                <w:rFonts w:hint="eastAsia"/>
              </w:rPr>
              <w:t>根据各投标人提供的内部管理制度（执业道德规范制度、执业质量、控制制度、职业培训制度、档案管理制度、财务管理制度等方面）进行综合评审，满分 10 分，没有一项弱势项减2分，减完为止。</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pPr>
            <w:r>
              <w:rPr>
                <w:rFonts w:hint="eastAsia"/>
              </w:rPr>
              <w:t>2、项目管理机构设置完善、专业结构合理，类似经验丰富，能够满足项目需求，满分10分，有所欠缺得5分，</w:t>
            </w:r>
            <w:r>
              <w:rPr>
                <w:rFonts w:hint="eastAsia"/>
                <w:lang w:val="en-US" w:eastAsia="zh-CN"/>
              </w:rPr>
              <w:t>不满足项目需求</w:t>
            </w:r>
            <w:r>
              <w:rPr>
                <w:rFonts w:hint="eastAsia"/>
              </w:rPr>
              <w:t>得0分。</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pPr>
            <w:r>
              <w:rPr>
                <w:rFonts w:hint="eastAsia"/>
              </w:rPr>
              <w:t>3</w:t>
            </w:r>
            <w:r>
              <w:rPr>
                <w:rFonts w:hint="eastAsia"/>
                <w:sz w:val="21"/>
                <w:szCs w:val="24"/>
              </w:rPr>
              <w:t>、</w:t>
            </w:r>
            <w:r>
              <w:rPr>
                <w:sz w:val="21"/>
                <w:szCs w:val="24"/>
              </w:rPr>
              <w:t>岗位职责明确、有确保人员到位的保证措施及承诺，满分</w:t>
            </w:r>
            <w:r>
              <w:rPr>
                <w:rFonts w:hint="eastAsia"/>
                <w:sz w:val="21"/>
                <w:szCs w:val="24"/>
              </w:rPr>
              <w:t>10</w:t>
            </w:r>
            <w:r>
              <w:rPr>
                <w:sz w:val="21"/>
                <w:szCs w:val="24"/>
              </w:rPr>
              <w:t>分，</w:t>
            </w:r>
            <w:r>
              <w:rPr>
                <w:rFonts w:hint="eastAsia"/>
                <w:sz w:val="21"/>
                <w:szCs w:val="24"/>
              </w:rPr>
              <w:t>有所欠缺得5分，缺项得0分。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1076" w:type="dxa"/>
            <w:vAlign w:val="center"/>
          </w:tcPr>
          <w:p>
            <w:pPr>
              <w:spacing w:line="380" w:lineRule="exact"/>
              <w:jc w:val="center"/>
              <w:rPr>
                <w:b/>
                <w:color w:val="000000"/>
              </w:rPr>
            </w:pPr>
            <w:r>
              <w:rPr>
                <w:rFonts w:hint="eastAsia"/>
                <w:b/>
                <w:color w:val="000000"/>
              </w:rPr>
              <w:t>造价咨</w:t>
            </w:r>
          </w:p>
          <w:p>
            <w:pPr>
              <w:spacing w:line="380" w:lineRule="exact"/>
              <w:jc w:val="center"/>
              <w:rPr>
                <w:b/>
                <w:color w:val="000000"/>
              </w:rPr>
            </w:pPr>
            <w:r>
              <w:rPr>
                <w:rFonts w:hint="eastAsia"/>
                <w:b/>
                <w:color w:val="000000"/>
              </w:rPr>
              <w:t>询服务</w:t>
            </w:r>
          </w:p>
          <w:p>
            <w:pPr>
              <w:spacing w:line="380" w:lineRule="exact"/>
              <w:jc w:val="center"/>
              <w:rPr>
                <w:b/>
                <w:color w:val="000000"/>
              </w:rPr>
            </w:pPr>
            <w:r>
              <w:rPr>
                <w:rFonts w:hint="eastAsia"/>
                <w:b/>
                <w:color w:val="000000"/>
              </w:rPr>
              <w:t>实施方</w:t>
            </w:r>
          </w:p>
          <w:p>
            <w:pPr>
              <w:spacing w:line="380" w:lineRule="exact"/>
              <w:jc w:val="center"/>
              <w:rPr>
                <w:b/>
                <w:color w:val="000000"/>
              </w:rPr>
            </w:pPr>
            <w:r>
              <w:rPr>
                <w:rFonts w:hint="eastAsia"/>
                <w:b/>
                <w:color w:val="000000"/>
              </w:rPr>
              <w:t>案</w:t>
            </w:r>
          </w:p>
        </w:tc>
        <w:tc>
          <w:tcPr>
            <w:tcW w:w="712" w:type="dxa"/>
            <w:vAlign w:val="center"/>
          </w:tcPr>
          <w:p>
            <w:pPr>
              <w:spacing w:line="380" w:lineRule="exact"/>
              <w:jc w:val="center"/>
              <w:rPr>
                <w:rFonts w:ascii="宋体" w:hAnsi="宋体"/>
                <w:color w:val="000000"/>
                <w:szCs w:val="21"/>
              </w:rPr>
            </w:pPr>
            <w:r>
              <w:rPr>
                <w:rFonts w:hint="eastAsia" w:ascii="宋体" w:hAnsi="宋体"/>
                <w:color w:val="000000"/>
                <w:szCs w:val="21"/>
              </w:rPr>
              <w:t>40分</w:t>
            </w:r>
          </w:p>
        </w:tc>
        <w:tc>
          <w:tcPr>
            <w:tcW w:w="83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000000"/>
                <w:szCs w:val="21"/>
              </w:rPr>
            </w:pPr>
            <w:r>
              <w:rPr>
                <w:rFonts w:hint="eastAsia" w:ascii="宋体" w:hAnsi="宋体"/>
                <w:color w:val="000000"/>
                <w:szCs w:val="21"/>
              </w:rPr>
              <w:t>1、对本次招标服务范围及要求服务内容理解充分、满足招标要求；</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000000"/>
                <w:szCs w:val="21"/>
              </w:rPr>
            </w:pPr>
            <w:r>
              <w:rPr>
                <w:rFonts w:hint="eastAsia" w:ascii="宋体" w:hAnsi="宋体"/>
                <w:color w:val="000000"/>
                <w:szCs w:val="21"/>
              </w:rPr>
              <w:t>2、工作方案详细、完整，方案切实可行；</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000000"/>
                <w:szCs w:val="21"/>
              </w:rPr>
            </w:pPr>
            <w:r>
              <w:rPr>
                <w:rFonts w:hint="eastAsia" w:ascii="宋体" w:hAnsi="宋体"/>
                <w:color w:val="000000"/>
                <w:szCs w:val="21"/>
              </w:rPr>
              <w:t>3、工作流程清晰、规范；</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000000"/>
                <w:szCs w:val="21"/>
              </w:rPr>
            </w:pPr>
            <w:r>
              <w:rPr>
                <w:rFonts w:hint="eastAsia" w:ascii="宋体" w:hAnsi="宋体"/>
                <w:color w:val="000000"/>
                <w:szCs w:val="21"/>
              </w:rPr>
              <w:t>4、服务质量保证措施得当、合理、可行，有针对性，质量控制目标得到合理分解；</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000000"/>
                <w:szCs w:val="21"/>
              </w:rPr>
            </w:pPr>
            <w:r>
              <w:rPr>
                <w:rFonts w:hint="eastAsia" w:ascii="宋体" w:hAnsi="宋体"/>
                <w:color w:val="000000"/>
                <w:szCs w:val="21"/>
              </w:rPr>
              <w:t>5、与本项目有关的经验和能力，承担过的类似项目介绍、重大项目业绩介绍等根据投标文件表述情况；</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Cs w:val="21"/>
              </w:rPr>
            </w:pPr>
            <w:r>
              <w:rPr>
                <w:rFonts w:hint="eastAsia" w:ascii="宋体" w:hAnsi="宋体"/>
                <w:color w:val="000000"/>
                <w:szCs w:val="21"/>
              </w:rPr>
              <w:t>6、对服务周期内合</w:t>
            </w:r>
            <w:r>
              <w:rPr>
                <w:rFonts w:hint="eastAsia" w:ascii="宋体" w:hAnsi="宋体"/>
                <w:color w:val="auto"/>
                <w:szCs w:val="21"/>
              </w:rPr>
              <w:t>理化建议合理、可行；</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olor w:val="auto"/>
                <w:szCs w:val="21"/>
                <w:lang w:eastAsia="zh-CN"/>
              </w:rPr>
            </w:pPr>
            <w:r>
              <w:rPr>
                <w:rFonts w:hint="eastAsia" w:ascii="宋体" w:hAnsi="宋体"/>
                <w:color w:val="auto"/>
                <w:szCs w:val="21"/>
              </w:rPr>
              <w:t>7、投标人对本项目的服务承诺：主要包括投标人对提交成果的及时性、服务质量目标、人员配备、廉洁自律、保密制度等相关事项</w:t>
            </w:r>
            <w:r>
              <w:rPr>
                <w:rFonts w:hint="eastAsia" w:ascii="宋体" w:hAnsi="宋体"/>
                <w:color w:val="auto"/>
                <w:szCs w:val="21"/>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auto"/>
                <w:sz w:val="21"/>
                <w:szCs w:val="21"/>
              </w:rPr>
            </w:pPr>
            <w:r>
              <w:rPr>
                <w:rFonts w:hint="eastAsia" w:ascii="宋体" w:hAnsi="宋体"/>
                <w:color w:val="auto"/>
                <w:sz w:val="21"/>
                <w:szCs w:val="21"/>
              </w:rPr>
              <w:t>8、项目实施过程中进行后续服务的实施细则。</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宋体" w:hAnsi="宋体"/>
                <w:color w:val="000000"/>
                <w:szCs w:val="21"/>
              </w:rPr>
            </w:pPr>
            <w:r>
              <w:rPr>
                <w:rFonts w:hint="eastAsia" w:ascii="宋体" w:hAnsi="宋体"/>
                <w:color w:val="auto"/>
                <w:szCs w:val="21"/>
              </w:rPr>
              <w:t>以上8项每项满分5分，有所欠缺得3分，</w:t>
            </w:r>
            <w:r>
              <w:rPr>
                <w:rFonts w:hint="eastAsia" w:ascii="宋体" w:hAnsi="宋体"/>
                <w:color w:val="auto"/>
                <w:szCs w:val="21"/>
                <w:lang w:val="en-US" w:eastAsia="zh-CN"/>
              </w:rPr>
              <w:t>不满足要求得</w:t>
            </w:r>
            <w:r>
              <w:rPr>
                <w:rFonts w:hint="eastAsia" w:ascii="宋体" w:hAnsi="宋体"/>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076" w:type="dxa"/>
            <w:vAlign w:val="center"/>
          </w:tcPr>
          <w:p>
            <w:pPr>
              <w:spacing w:line="380" w:lineRule="exact"/>
              <w:jc w:val="center"/>
              <w:rPr>
                <w:rFonts w:hint="default" w:ascii="Times New Roman" w:hAnsi="Times New Roman" w:eastAsia="宋体" w:cs="Times New Roman"/>
                <w:b/>
                <w:color w:val="000000"/>
                <w:kern w:val="2"/>
                <w:sz w:val="21"/>
                <w:szCs w:val="24"/>
                <w:lang w:val="en-US" w:eastAsia="zh-CN" w:bidi="ar-SA"/>
              </w:rPr>
            </w:pPr>
            <w:r>
              <w:rPr>
                <w:rFonts w:hint="eastAsia"/>
                <w:b/>
                <w:color w:val="000000"/>
                <w:lang w:val="en-US" w:eastAsia="zh-CN"/>
              </w:rPr>
              <w:t>人员配备</w:t>
            </w:r>
          </w:p>
        </w:tc>
        <w:tc>
          <w:tcPr>
            <w:tcW w:w="712" w:type="dxa"/>
            <w:vAlign w:val="center"/>
          </w:tcPr>
          <w:p>
            <w:pPr>
              <w:spacing w:line="380" w:lineRule="exact"/>
              <w:jc w:val="center"/>
              <w:rPr>
                <w:rFonts w:hint="default" w:ascii="宋体" w:hAnsi="宋体" w:eastAsia="宋体" w:cs="Times New Roman"/>
                <w:bCs/>
                <w:color w:val="000000"/>
                <w:kern w:val="2"/>
                <w:sz w:val="21"/>
                <w:szCs w:val="21"/>
                <w:lang w:val="en-US" w:eastAsia="zh-CN" w:bidi="ar-SA"/>
              </w:rPr>
            </w:pPr>
            <w:r>
              <w:rPr>
                <w:rFonts w:hint="eastAsia" w:ascii="宋体" w:hAnsi="宋体"/>
                <w:bCs/>
                <w:color w:val="000000"/>
                <w:szCs w:val="21"/>
                <w:lang w:val="en-US" w:eastAsia="zh-CN"/>
              </w:rPr>
              <w:t>5分</w:t>
            </w:r>
          </w:p>
        </w:tc>
        <w:tc>
          <w:tcPr>
            <w:tcW w:w="8331"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rPr>
            </w:pPr>
            <w:r>
              <w:rPr>
                <w:rFonts w:hint="eastAsia"/>
              </w:rPr>
              <w:t>1、项目负责人是国家注册造价工程师，且是高级工程师得</w:t>
            </w:r>
            <w:r>
              <w:rPr>
                <w:rFonts w:hint="eastAsia"/>
                <w:lang w:val="en-US" w:eastAsia="zh-CN"/>
              </w:rPr>
              <w:t>3</w:t>
            </w:r>
            <w:r>
              <w:rPr>
                <w:rFonts w:hint="eastAsia"/>
              </w:rPr>
              <w:t>分，本项最多得</w:t>
            </w:r>
            <w:r>
              <w:rPr>
                <w:rFonts w:hint="eastAsia"/>
                <w:lang w:val="en-US" w:eastAsia="zh-CN"/>
              </w:rPr>
              <w:t>3</w:t>
            </w:r>
            <w:r>
              <w:rPr>
                <w:rFonts w:hint="eastAsia"/>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0" w:firstLineChars="0"/>
              <w:textAlignment w:val="auto"/>
              <w:rPr>
                <w:rFonts w:hint="eastAsia" w:ascii="Times New Roman" w:hAnsi="Times New Roman" w:eastAsia="宋体" w:cs="Times New Roman"/>
                <w:kern w:val="2"/>
                <w:sz w:val="21"/>
                <w:szCs w:val="24"/>
                <w:lang w:val="en-US" w:eastAsia="zh-CN" w:bidi="ar-SA"/>
              </w:rPr>
            </w:pPr>
            <w:r>
              <w:rPr>
                <w:rFonts w:hint="eastAsia"/>
              </w:rPr>
              <w:t>2、技术负责人是国家注册造价工程师得1分，且是高级工程师得2分，本项最多得2分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076" w:type="dxa"/>
            <w:vAlign w:val="center"/>
          </w:tcPr>
          <w:p>
            <w:pPr>
              <w:spacing w:line="380" w:lineRule="exact"/>
              <w:jc w:val="center"/>
              <w:rPr>
                <w:rFonts w:hint="default" w:ascii="宋体" w:hAnsi="宋体" w:eastAsia="宋体" w:cs="Times New Roman"/>
                <w:bCs/>
                <w:color w:val="000000"/>
                <w:kern w:val="2"/>
                <w:sz w:val="21"/>
                <w:szCs w:val="21"/>
                <w:lang w:val="en-US" w:eastAsia="zh-CN" w:bidi="ar-SA"/>
              </w:rPr>
            </w:pPr>
            <w:r>
              <w:rPr>
                <w:rFonts w:hint="eastAsia"/>
                <w:b/>
                <w:color w:val="000000"/>
              </w:rPr>
              <w:t>业绩</w:t>
            </w:r>
          </w:p>
        </w:tc>
        <w:tc>
          <w:tcPr>
            <w:tcW w:w="712" w:type="dxa"/>
            <w:vAlign w:val="center"/>
          </w:tcPr>
          <w:p>
            <w:pPr>
              <w:spacing w:line="380" w:lineRule="exact"/>
              <w:jc w:val="center"/>
              <w:rPr>
                <w:rFonts w:hint="default" w:ascii="宋体" w:hAnsi="宋体" w:eastAsia="宋体" w:cs="Times New Roman"/>
                <w:bCs/>
                <w:color w:val="000000"/>
                <w:kern w:val="2"/>
                <w:sz w:val="21"/>
                <w:szCs w:val="21"/>
                <w:lang w:val="en-US" w:eastAsia="zh-CN" w:bidi="ar-SA"/>
              </w:rPr>
            </w:pPr>
            <w:r>
              <w:rPr>
                <w:rFonts w:hint="eastAsia" w:ascii="宋体" w:hAnsi="宋体"/>
                <w:bCs/>
                <w:color w:val="000000"/>
                <w:szCs w:val="21"/>
              </w:rPr>
              <w:t>10分</w:t>
            </w:r>
          </w:p>
        </w:tc>
        <w:tc>
          <w:tcPr>
            <w:tcW w:w="8331" w:type="dxa"/>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textAlignment w:val="auto"/>
            </w:pPr>
            <w:r>
              <w:rPr>
                <w:rFonts w:hint="eastAsia"/>
              </w:rPr>
              <w:t>投标人近3年具有同类项目业绩每个得2分，最多加6分。(在投标文件中提供合同复印件)</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Times New Roman"/>
                <w:kern w:val="2"/>
                <w:sz w:val="21"/>
                <w:szCs w:val="24"/>
                <w:lang w:val="en-US" w:eastAsia="zh-CN" w:bidi="ar-SA"/>
              </w:rPr>
            </w:pPr>
            <w:r>
              <w:rPr>
                <w:rFonts w:hint="eastAsia"/>
              </w:rPr>
              <w:t>项目总负责人近三年承担过类似项目造价咨询业绩的，每有一个加 2分，最多加 4 分。 (在投标文件中提供合同复印件)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76" w:type="dxa"/>
            <w:vAlign w:val="center"/>
          </w:tcPr>
          <w:p>
            <w:pPr>
              <w:spacing w:line="380" w:lineRule="exact"/>
              <w:jc w:val="center"/>
              <w:rPr>
                <w:b/>
                <w:color w:val="000000"/>
              </w:rPr>
            </w:pPr>
            <w:r>
              <w:rPr>
                <w:rFonts w:hint="eastAsia"/>
                <w:b/>
                <w:color w:val="000000"/>
              </w:rPr>
              <w:t>合理化建议</w:t>
            </w:r>
          </w:p>
        </w:tc>
        <w:tc>
          <w:tcPr>
            <w:tcW w:w="712" w:type="dxa"/>
            <w:vAlign w:val="center"/>
          </w:tcPr>
          <w:p>
            <w:pPr>
              <w:spacing w:line="380" w:lineRule="exact"/>
              <w:jc w:val="center"/>
              <w:rPr>
                <w:rFonts w:ascii="宋体" w:hAnsi="宋体"/>
                <w:bCs/>
                <w:color w:val="000000"/>
                <w:szCs w:val="21"/>
              </w:rPr>
            </w:pPr>
            <w:r>
              <w:rPr>
                <w:rFonts w:hint="eastAsia" w:ascii="宋体" w:hAnsi="宋体"/>
                <w:bCs/>
                <w:color w:val="000000"/>
                <w:szCs w:val="21"/>
              </w:rPr>
              <w:t>5分</w:t>
            </w:r>
          </w:p>
        </w:tc>
        <w:tc>
          <w:tcPr>
            <w:tcW w:w="833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pPr>
            <w:r>
              <w:rPr>
                <w:rFonts w:hint="eastAsia"/>
              </w:rPr>
              <w:t>投标企业自行考虑项目情况及特点，针对具体情况，提出合理化建议，每提供一条得1分，满分得5分。</w:t>
            </w:r>
          </w:p>
        </w:tc>
      </w:tr>
    </w:tbl>
    <w:p>
      <w:pPr>
        <w:rPr>
          <w:rFonts w:ascii="宋体"/>
          <w:szCs w:val="21"/>
          <w:u w:val="single"/>
        </w:rPr>
      </w:pPr>
      <w:r>
        <w:rPr>
          <w:rFonts w:hint="eastAsia" w:ascii="宋体" w:hAnsi="宋体"/>
          <w:szCs w:val="21"/>
        </w:rPr>
        <w:t>说明：</w:t>
      </w:r>
      <w:r>
        <w:rPr>
          <w:rFonts w:ascii="宋体" w:hAnsi="宋体"/>
          <w:szCs w:val="21"/>
        </w:rPr>
        <w:t>1</w:t>
      </w:r>
      <w:r>
        <w:rPr>
          <w:rFonts w:hint="eastAsia" w:ascii="宋体" w:hAnsi="宋体"/>
          <w:szCs w:val="21"/>
        </w:rPr>
        <w:t>、同类业绩指：</w:t>
      </w:r>
      <w:r>
        <w:rPr>
          <w:rFonts w:hint="eastAsia" w:ascii="宋体" w:hAnsi="宋体"/>
          <w:szCs w:val="21"/>
          <w:u w:val="single"/>
        </w:rPr>
        <w:t>公建造价咨询服务类的业绩。</w:t>
      </w:r>
    </w:p>
    <w:p>
      <w:pPr>
        <w:adjustRightInd w:val="0"/>
        <w:snapToGrid w:val="0"/>
        <w:rPr>
          <w:rFonts w:ascii="宋体" w:hAnsi="宋体"/>
          <w:szCs w:val="21"/>
        </w:rPr>
      </w:pPr>
      <w:r>
        <w:rPr>
          <w:rFonts w:hint="eastAsia" w:ascii="宋体" w:hAnsi="宋体"/>
          <w:szCs w:val="21"/>
        </w:rPr>
        <w:t>2、业绩以合同为准（日期以签订合同日期为准）。以上所要求的证书、合同须提供复印件加盖公章，否则不作为加分依据。</w:t>
      </w:r>
    </w:p>
    <w:p>
      <w:pPr>
        <w:adjustRightInd w:val="0"/>
        <w:snapToGrid w:val="0"/>
        <w:rPr>
          <w:rFonts w:ascii="宋体"/>
          <w:szCs w:val="21"/>
        </w:rPr>
      </w:pPr>
      <w:r>
        <w:rPr>
          <w:rFonts w:ascii="宋体" w:hAnsi="宋体"/>
          <w:szCs w:val="21"/>
        </w:rPr>
        <w:t>3</w:t>
      </w:r>
      <w:r>
        <w:rPr>
          <w:rFonts w:hint="eastAsia" w:ascii="宋体" w:hAnsi="宋体"/>
          <w:szCs w:val="21"/>
        </w:rPr>
        <w:t>、近三年是指2017年5月1日至今。</w:t>
      </w:r>
    </w:p>
    <w:p>
      <w:pPr>
        <w:adjustRightInd w:val="0"/>
        <w:snapToGrid w:val="0"/>
        <w:ind w:right="-666" w:rightChars="-317"/>
        <w:rPr>
          <w:rFonts w:ascii="宋体"/>
          <w:szCs w:val="21"/>
        </w:rPr>
      </w:pPr>
      <w:r>
        <w:rPr>
          <w:rFonts w:ascii="宋体" w:hAnsi="宋体"/>
          <w:szCs w:val="21"/>
        </w:rPr>
        <w:t>4</w:t>
      </w:r>
      <w:r>
        <w:rPr>
          <w:rFonts w:hint="eastAsia" w:ascii="宋体" w:hAnsi="宋体"/>
          <w:szCs w:val="21"/>
        </w:rPr>
        <w:t>、计算各评审项目得分时，按四舍五入保留二位小数。</w:t>
      </w:r>
    </w:p>
    <w:p>
      <w:pPr>
        <w:adjustRightInd w:val="0"/>
        <w:snapToGrid w:val="0"/>
        <w:rPr>
          <w:rFonts w:ascii="宋体" w:hAnsi="宋体"/>
          <w:b/>
          <w:bCs/>
          <w:sz w:val="32"/>
          <w:szCs w:val="32"/>
        </w:rPr>
      </w:pPr>
      <w:r>
        <w:rPr>
          <w:rFonts w:ascii="宋体" w:hAnsi="宋体"/>
          <w:szCs w:val="21"/>
        </w:rPr>
        <w:t>5</w:t>
      </w:r>
      <w:r>
        <w:rPr>
          <w:rFonts w:hint="eastAsia" w:ascii="宋体" w:hAnsi="宋体"/>
          <w:szCs w:val="21"/>
        </w:rPr>
        <w:t>、各投标人的计分方法：汇总所有评委对各投标人的有效记分的算术平均值为该投标人的综合得分。</w:t>
      </w:r>
    </w:p>
    <w:p>
      <w:pPr>
        <w:pStyle w:val="2"/>
        <w:spacing w:line="360" w:lineRule="auto"/>
        <w:ind w:firstLine="480" w:firstLineChars="200"/>
        <w:rPr>
          <w:rFonts w:ascii="宋体"/>
          <w:bCs/>
        </w:rPr>
      </w:pPr>
      <w:r>
        <w:rPr>
          <w:rFonts w:ascii="宋体" w:hAnsi="宋体"/>
          <w:bCs/>
        </w:rPr>
        <w:t>1</w:t>
      </w:r>
      <w:r>
        <w:rPr>
          <w:rFonts w:hint="eastAsia" w:ascii="宋体" w:hAnsi="宋体"/>
          <w:bCs/>
        </w:rPr>
        <w:t>、优采强采节能环保产品：</w:t>
      </w:r>
    </w:p>
    <w:p>
      <w:pPr>
        <w:pStyle w:val="2"/>
        <w:spacing w:line="360" w:lineRule="auto"/>
        <w:ind w:firstLine="480" w:firstLineChars="200"/>
        <w:rPr>
          <w:rFonts w:ascii="宋体"/>
          <w:bCs/>
        </w:rPr>
      </w:pPr>
      <w:r>
        <w:rPr>
          <w:rFonts w:ascii="宋体" w:hAnsi="宋体"/>
          <w:bCs/>
        </w:rPr>
        <w:t>1)</w:t>
      </w:r>
      <w:r>
        <w:rPr>
          <w:rFonts w:ascii="宋体" w:hAnsi="宋体"/>
          <w:bCs/>
        </w:rPr>
        <w:tab/>
      </w:r>
      <w:r>
        <w:rPr>
          <w:rFonts w:hint="eastAsia" w:ascii="宋体" w:hAnsi="宋体"/>
          <w:bCs/>
        </w:rPr>
        <w:t>投标人所投产品属于节能产品清单中强制采购的节能产品，不享受鼓励优惠政策；属于节能产品目录中非强制采用的节能产品，需在资格证明文件中明确，享受鼓励优惠政策。</w:t>
      </w:r>
    </w:p>
    <w:p>
      <w:pPr>
        <w:pStyle w:val="2"/>
        <w:spacing w:line="360" w:lineRule="auto"/>
        <w:ind w:firstLine="480" w:firstLineChars="200"/>
        <w:rPr>
          <w:rFonts w:ascii="宋体"/>
          <w:bCs/>
        </w:rPr>
      </w:pPr>
      <w:r>
        <w:rPr>
          <w:rFonts w:ascii="宋体" w:hAnsi="宋体"/>
          <w:bCs/>
        </w:rPr>
        <w:t>2)</w:t>
      </w:r>
      <w:r>
        <w:rPr>
          <w:rFonts w:ascii="宋体" w:hAnsi="宋体"/>
          <w:bCs/>
        </w:rPr>
        <w:tab/>
      </w:r>
      <w:r>
        <w:rPr>
          <w:rFonts w:hint="eastAsia" w:ascii="宋体" w:hAnsi="宋体"/>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最新一期）、加盖公章的节能产品政府采购清单官方网站截图及产品目录（财政部、国家发改委最新一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2"/>
        <w:spacing w:line="360" w:lineRule="auto"/>
        <w:ind w:firstLine="480" w:firstLineChars="200"/>
        <w:rPr>
          <w:rFonts w:ascii="宋体"/>
          <w:bCs/>
        </w:rPr>
      </w:pPr>
      <w:r>
        <w:rPr>
          <w:rFonts w:ascii="宋体" w:hAnsi="宋体"/>
          <w:bCs/>
        </w:rPr>
        <w:t>3)</w:t>
      </w:r>
      <w:r>
        <w:rPr>
          <w:rFonts w:ascii="宋体" w:hAnsi="宋体"/>
          <w:bCs/>
        </w:rPr>
        <w:tab/>
      </w:r>
      <w:r>
        <w:rPr>
          <w:rFonts w:hint="eastAsia" w:ascii="宋体" w:hAnsi="宋体"/>
          <w:bCs/>
        </w:rPr>
        <w:t>在价格评标项中，对节能、环保产品分别给予价格评标总分值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价格评标总分值×</w:t>
      </w:r>
      <w:r>
        <w:rPr>
          <w:rFonts w:ascii="宋体" w:hAnsi="宋体"/>
          <w:bCs/>
        </w:rPr>
        <w:t>5%</w:t>
      </w:r>
      <w:r>
        <w:rPr>
          <w:rFonts w:hint="eastAsia" w:ascii="宋体" w:hAnsi="宋体"/>
          <w:bCs/>
        </w:rPr>
        <w:t>×节能、环保产品价格在总报价中所占权重；</w:t>
      </w:r>
    </w:p>
    <w:p>
      <w:pPr>
        <w:pStyle w:val="2"/>
        <w:spacing w:line="360" w:lineRule="auto"/>
        <w:ind w:firstLine="480" w:firstLineChars="200"/>
        <w:rPr>
          <w:rFonts w:ascii="宋体"/>
          <w:bCs/>
        </w:rPr>
      </w:pPr>
      <w:r>
        <w:rPr>
          <w:rFonts w:ascii="宋体" w:hAnsi="宋体"/>
          <w:bCs/>
        </w:rPr>
        <w:t xml:space="preserve">4) </w:t>
      </w:r>
      <w:r>
        <w:rPr>
          <w:rFonts w:hint="eastAsia" w:ascii="宋体" w:hAnsi="宋体"/>
          <w:bCs/>
        </w:rPr>
        <w:t>在技术评标项中，对节能、环保产品分别给予技术评标总分值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技术评标总分值×</w:t>
      </w:r>
      <w:r>
        <w:rPr>
          <w:rFonts w:ascii="宋体" w:hAnsi="宋体"/>
          <w:bCs/>
        </w:rPr>
        <w:t>5%</w:t>
      </w:r>
      <w:r>
        <w:rPr>
          <w:rFonts w:hint="eastAsia" w:ascii="宋体" w:hAnsi="宋体"/>
          <w:bCs/>
        </w:rPr>
        <w:t>×节能、环保产品价格在总报价中所占权重。</w:t>
      </w:r>
    </w:p>
    <w:p>
      <w:pPr>
        <w:pStyle w:val="2"/>
        <w:spacing w:line="360" w:lineRule="auto"/>
        <w:ind w:firstLine="480" w:firstLineChars="200"/>
        <w:rPr>
          <w:rFonts w:ascii="宋体"/>
          <w:bCs/>
        </w:rPr>
      </w:pPr>
      <w:r>
        <w:rPr>
          <w:rFonts w:ascii="宋体" w:hAnsi="宋体"/>
          <w:bCs/>
        </w:rPr>
        <w:t>2</w:t>
      </w:r>
      <w:r>
        <w:rPr>
          <w:rFonts w:hint="eastAsia" w:ascii="宋体" w:hAnsi="宋体"/>
          <w:bCs/>
        </w:rPr>
        <w:t>、小微企业</w:t>
      </w:r>
    </w:p>
    <w:p>
      <w:pPr>
        <w:pStyle w:val="2"/>
        <w:spacing w:line="360" w:lineRule="auto"/>
        <w:ind w:firstLine="480" w:firstLineChars="200"/>
        <w:rPr>
          <w:rFonts w:ascii="宋体" w:hAnsi="宋体"/>
          <w:bCs/>
        </w:rPr>
      </w:pPr>
      <w:r>
        <w:rPr>
          <w:rFonts w:hint="eastAsia" w:ascii="宋体" w:hAnsi="宋体"/>
          <w:bCs/>
        </w:rPr>
        <w:t>1) 投标人如属小微企业，产品价格需扣除的，须按照工信部联企业[2011]300号文《关于印发中小企业划型标准规定的通知》及财政部、工信部等部委发布的《政府采购促进中小企业发展暂行办法》的规定需提供《小微企业声明函》、《从业人员声明函》，否则评标时不予承认；</w:t>
      </w:r>
    </w:p>
    <w:p>
      <w:pPr>
        <w:pStyle w:val="2"/>
        <w:spacing w:line="360" w:lineRule="auto"/>
        <w:ind w:firstLine="480" w:firstLineChars="200"/>
        <w:rPr>
          <w:rFonts w:ascii="宋体"/>
          <w:bCs/>
        </w:rPr>
      </w:pPr>
      <w:r>
        <w:rPr>
          <w:rFonts w:ascii="宋体" w:hAnsi="宋体"/>
          <w:bCs/>
        </w:rPr>
        <w:t>2)</w:t>
      </w:r>
      <w:r>
        <w:rPr>
          <w:rFonts w:hint="eastAsia" w:ascii="宋体" w:hAnsi="宋体"/>
          <w:bCs/>
        </w:rPr>
        <w:t>投标人所投产品中全部为小微企业产品，给予</w:t>
      </w:r>
      <w:r>
        <w:rPr>
          <w:rFonts w:ascii="宋体" w:hAnsi="宋体"/>
          <w:bCs/>
        </w:rPr>
        <w:t>6%</w:t>
      </w:r>
      <w:r>
        <w:rPr>
          <w:rFonts w:hint="eastAsia" w:ascii="宋体" w:hAnsi="宋体"/>
          <w:bCs/>
        </w:rPr>
        <w:t>的价格扣除；所投产品中部分为小微企业产品，小微企业产品金额占合同金额</w:t>
      </w:r>
      <w:r>
        <w:rPr>
          <w:rFonts w:ascii="宋体" w:hAnsi="宋体"/>
          <w:bCs/>
        </w:rPr>
        <w:t>30%</w:t>
      </w:r>
      <w:r>
        <w:rPr>
          <w:rFonts w:hint="eastAsia" w:ascii="宋体" w:hAnsi="宋体"/>
          <w:bCs/>
        </w:rPr>
        <w:t>以下的不给予价格扣除，小微企业产品金额占合同金额</w:t>
      </w:r>
      <w:r>
        <w:rPr>
          <w:rFonts w:ascii="宋体" w:hAnsi="宋体"/>
          <w:bCs/>
        </w:rPr>
        <w:t>30%</w:t>
      </w:r>
      <w:r>
        <w:rPr>
          <w:rFonts w:hint="eastAsia" w:ascii="宋体" w:hAnsi="宋体"/>
          <w:bCs/>
        </w:rPr>
        <w:t>以上的给予</w:t>
      </w:r>
      <w:r>
        <w:rPr>
          <w:rFonts w:ascii="宋体" w:hAnsi="宋体"/>
          <w:bCs/>
        </w:rPr>
        <w:t>2%</w:t>
      </w:r>
      <w:r>
        <w:rPr>
          <w:rFonts w:hint="eastAsia" w:ascii="宋体" w:hAnsi="宋体"/>
          <w:bCs/>
        </w:rPr>
        <w:t>的价格扣除；</w:t>
      </w:r>
    </w:p>
    <w:p>
      <w:pPr>
        <w:pStyle w:val="2"/>
        <w:spacing w:line="360" w:lineRule="auto"/>
        <w:ind w:firstLine="480" w:firstLineChars="200"/>
        <w:rPr>
          <w:rFonts w:ascii="宋体"/>
          <w:bCs/>
        </w:rPr>
      </w:pPr>
      <w:r>
        <w:rPr>
          <w:rFonts w:ascii="宋体" w:hAnsi="宋体"/>
          <w:bCs/>
        </w:rPr>
        <w:t>3)</w:t>
      </w:r>
      <w:r>
        <w:rPr>
          <w:rFonts w:hint="eastAsia" w:ascii="宋体" w:hAnsi="宋体"/>
          <w:bCs/>
        </w:rPr>
        <w:t>根据《财政部司法部关于政府采购支持监狱企业发展有关问题的通知》（财库【</w:t>
      </w:r>
      <w:r>
        <w:rPr>
          <w:rFonts w:ascii="宋体" w:hAnsi="宋体"/>
          <w:bCs/>
        </w:rPr>
        <w:t>2014</w:t>
      </w:r>
      <w:r>
        <w:rPr>
          <w:rFonts w:hint="eastAsia" w:ascii="宋体" w:hAnsi="宋体"/>
          <w:bCs/>
        </w:rPr>
        <w:t>】</w:t>
      </w:r>
      <w:r>
        <w:rPr>
          <w:rFonts w:ascii="宋体" w:hAnsi="宋体"/>
          <w:bCs/>
        </w:rPr>
        <w:t xml:space="preserve">68 </w:t>
      </w:r>
      <w:r>
        <w:rPr>
          <w:rFonts w:hint="eastAsia" w:ascii="宋体" w:hAnsi="宋体"/>
          <w:bCs/>
        </w:rPr>
        <w:t>号）文件规定，在政府采购活动中，监狱企业视同小型、微型企业，享受评标中价格扣除的政府采购政策；</w:t>
      </w:r>
    </w:p>
    <w:p>
      <w:pPr>
        <w:pStyle w:val="2"/>
        <w:spacing w:line="360" w:lineRule="auto"/>
        <w:ind w:firstLine="480" w:firstLineChars="200"/>
        <w:rPr>
          <w:rFonts w:ascii="宋体"/>
          <w:bCs/>
        </w:rPr>
      </w:pPr>
      <w:r>
        <w:rPr>
          <w:rFonts w:ascii="宋体" w:hAnsi="宋体"/>
          <w:bCs/>
        </w:rPr>
        <w:t>4)</w:t>
      </w:r>
      <w:r>
        <w:rPr>
          <w:rFonts w:hint="eastAsia" w:ascii="宋体" w:hAnsi="宋体"/>
          <w:bCs/>
        </w:rPr>
        <w:t>如投标人为监狱企业，须提供省级以上监狱管理局、戒毒管理局（含新疆生产建设兵团）出具的属于监狱企业的证明文件，否则评标时不予承认；</w:t>
      </w:r>
    </w:p>
    <w:p>
      <w:pPr>
        <w:pStyle w:val="2"/>
        <w:spacing w:line="360" w:lineRule="auto"/>
        <w:ind w:firstLine="480" w:firstLineChars="200"/>
        <w:rPr>
          <w:rFonts w:ascii="宋体"/>
          <w:bCs/>
        </w:rPr>
      </w:pPr>
      <w:r>
        <w:rPr>
          <w:rFonts w:ascii="宋体" w:hAnsi="宋体"/>
          <w:bCs/>
        </w:rPr>
        <w:t>5)</w:t>
      </w:r>
      <w:r>
        <w:rPr>
          <w:rFonts w:hint="eastAsia" w:ascii="宋体" w:hAnsi="宋体"/>
          <w:bCs/>
        </w:rPr>
        <w:t>小型、微型企业提供中型及以上企业制造的货物的，视同为中型及以上企业；</w:t>
      </w:r>
    </w:p>
    <w:p>
      <w:pPr>
        <w:pStyle w:val="2"/>
        <w:spacing w:line="360" w:lineRule="auto"/>
        <w:ind w:firstLine="480" w:firstLineChars="200"/>
        <w:rPr>
          <w:rFonts w:ascii="宋体"/>
          <w:bCs/>
        </w:rPr>
      </w:pPr>
      <w:r>
        <w:rPr>
          <w:rFonts w:ascii="宋体" w:hAnsi="宋体"/>
          <w:bCs/>
        </w:rPr>
        <w:t>6)</w:t>
      </w:r>
      <w:r>
        <w:rPr>
          <w:rFonts w:hint="eastAsia" w:ascii="宋体" w:hAnsi="宋体"/>
          <w:bCs/>
        </w:rPr>
        <w:t>给予小型和微型企业产品的价格</w:t>
      </w:r>
      <w:r>
        <w:rPr>
          <w:rFonts w:ascii="宋体" w:hAnsi="宋体"/>
          <w:bCs/>
        </w:rPr>
        <w:t>6%</w:t>
      </w:r>
      <w:r>
        <w:rPr>
          <w:rFonts w:hint="eastAsia" w:ascii="宋体" w:hAnsi="宋体"/>
          <w:bCs/>
        </w:rPr>
        <w:t>的扣除；计算方法是：</w:t>
      </w:r>
    </w:p>
    <w:p>
      <w:pPr>
        <w:pStyle w:val="2"/>
        <w:spacing w:line="360" w:lineRule="auto"/>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
        <w:spacing w:line="360" w:lineRule="auto"/>
        <w:ind w:firstLine="480" w:firstLineChars="200"/>
        <w:rPr>
          <w:rFonts w:ascii="宋体"/>
          <w:bCs/>
        </w:rPr>
      </w:pPr>
      <w:r>
        <w:rPr>
          <w:rFonts w:hint="eastAsia" w:ascii="宋体" w:hAnsi="宋体"/>
          <w:bCs/>
        </w:rPr>
        <w:t>报价时，投标人须提供企业所在地的县级以上中小企业主管部门出具的证明文件和《小微企业声明函》原件，否则不给予价格扣除。</w:t>
      </w:r>
    </w:p>
    <w:p>
      <w:pPr>
        <w:pStyle w:val="2"/>
        <w:spacing w:line="360" w:lineRule="auto"/>
        <w:ind w:firstLine="480" w:firstLineChars="200"/>
        <w:rPr>
          <w:rFonts w:ascii="宋体"/>
          <w:bCs/>
        </w:rPr>
      </w:pPr>
      <w:r>
        <w:rPr>
          <w:rFonts w:ascii="宋体" w:hAnsi="宋体"/>
          <w:bCs/>
        </w:rPr>
        <w:t>3</w:t>
      </w:r>
      <w:r>
        <w:rPr>
          <w:rFonts w:hint="eastAsia" w:ascii="宋体" w:hAnsi="宋体"/>
          <w:bCs/>
        </w:rPr>
        <w:t>、监狱企业</w:t>
      </w:r>
    </w:p>
    <w:p>
      <w:pPr>
        <w:pStyle w:val="2"/>
        <w:spacing w:line="360" w:lineRule="auto"/>
        <w:ind w:firstLine="480" w:firstLineChars="200"/>
        <w:rPr>
          <w:rFonts w:ascii="宋体"/>
          <w:bCs/>
        </w:rPr>
      </w:pPr>
      <w:r>
        <w:rPr>
          <w:rFonts w:ascii="宋体" w:hAnsi="宋体"/>
          <w:bCs/>
        </w:rPr>
        <w:t>1)</w:t>
      </w:r>
      <w:r>
        <w:rPr>
          <w:rFonts w:ascii="宋体" w:hAnsi="宋体"/>
          <w:bCs/>
        </w:rPr>
        <w:tab/>
      </w:r>
      <w:r>
        <w:rPr>
          <w:rFonts w:hint="eastAsia" w:ascii="宋体" w:hAnsi="宋体"/>
          <w:bCs/>
        </w:rPr>
        <w:t>给予监狱企业产品的价格</w:t>
      </w:r>
      <w:r>
        <w:rPr>
          <w:rFonts w:ascii="宋体" w:hAnsi="宋体"/>
          <w:bCs/>
        </w:rPr>
        <w:t>6%</w:t>
      </w:r>
      <w:r>
        <w:rPr>
          <w:rFonts w:hint="eastAsia" w:ascii="宋体" w:hAnsi="宋体"/>
          <w:bCs/>
        </w:rPr>
        <w:t>的扣除；计算方法是：</w:t>
      </w:r>
    </w:p>
    <w:p>
      <w:pPr>
        <w:pStyle w:val="2"/>
        <w:spacing w:line="360" w:lineRule="auto"/>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2"/>
        <w:spacing w:line="360" w:lineRule="auto"/>
        <w:ind w:firstLine="480" w:firstLineChars="200"/>
        <w:rPr>
          <w:rFonts w:ascii="宋体"/>
          <w:bCs/>
        </w:rPr>
      </w:pPr>
      <w:r>
        <w:rPr>
          <w:rFonts w:ascii="宋体" w:hAnsi="宋体"/>
          <w:bCs/>
        </w:rPr>
        <w:t>4</w:t>
      </w:r>
      <w:r>
        <w:rPr>
          <w:rFonts w:hint="eastAsia" w:ascii="宋体" w:hAnsi="宋体"/>
          <w:bCs/>
        </w:rPr>
        <w:t>、残疾人福利性单位</w:t>
      </w:r>
    </w:p>
    <w:p>
      <w:pPr>
        <w:pStyle w:val="2"/>
        <w:spacing w:line="360" w:lineRule="auto"/>
        <w:ind w:firstLine="480" w:firstLineChars="200"/>
        <w:rPr>
          <w:rFonts w:ascii="宋体"/>
          <w:bCs/>
        </w:rPr>
      </w:pPr>
      <w:r>
        <w:rPr>
          <w:rFonts w:hint="eastAsia" w:ascii="宋体" w:hAnsi="宋体"/>
          <w:bCs/>
        </w:rPr>
        <w:t>根据《财政部</w:t>
      </w:r>
      <w:r>
        <w:rPr>
          <w:rFonts w:ascii="宋体" w:hAnsi="宋体"/>
          <w:bCs/>
        </w:rPr>
        <w:t xml:space="preserve"> </w:t>
      </w:r>
      <w:r>
        <w:rPr>
          <w:rFonts w:hint="eastAsia" w:ascii="宋体" w:hAnsi="宋体"/>
          <w:bCs/>
        </w:rPr>
        <w:t>民政部</w:t>
      </w:r>
      <w:r>
        <w:rPr>
          <w:rFonts w:ascii="宋体" w:hAnsi="宋体"/>
          <w:bCs/>
        </w:rPr>
        <w:t xml:space="preserve"> </w:t>
      </w:r>
      <w:r>
        <w:rPr>
          <w:rFonts w:hint="eastAsia" w:ascii="宋体" w:hAnsi="宋体"/>
          <w:bCs/>
        </w:rPr>
        <w:t>中国残疾人联合会关于促进残疾人就业政府采购政策的通知》（财库〔</w:t>
      </w:r>
      <w:r>
        <w:rPr>
          <w:rFonts w:ascii="宋体" w:hAnsi="宋体"/>
          <w:bCs/>
        </w:rPr>
        <w:t>2018</w:t>
      </w:r>
      <w:r>
        <w:rPr>
          <w:rFonts w:hint="eastAsia" w:ascii="宋体" w:hAnsi="宋体"/>
          <w:bCs/>
        </w:rPr>
        <w:t>〕</w:t>
      </w:r>
      <w:r>
        <w:rPr>
          <w:rFonts w:ascii="宋体" w:hAnsi="宋体"/>
          <w:bCs/>
        </w:rPr>
        <w:t>141</w:t>
      </w:r>
      <w:r>
        <w:rPr>
          <w:rFonts w:hint="eastAsia" w:ascii="宋体" w:hAnsi="宋体"/>
          <w:bCs/>
        </w:rPr>
        <w:t>号）的规定，残疾人福利性单位视同小型、微型企业，给予价格</w:t>
      </w:r>
      <w:r>
        <w:rPr>
          <w:rFonts w:ascii="宋体" w:hAnsi="宋体"/>
          <w:bCs/>
        </w:rPr>
        <w:t>6%</w:t>
      </w:r>
      <w:r>
        <w:rPr>
          <w:rFonts w:hint="eastAsia" w:ascii="宋体" w:hAnsi="宋体"/>
          <w:bCs/>
        </w:rPr>
        <w:t>的扣除；计算方法是：最终价格＝报价×</w:t>
      </w:r>
      <w:r>
        <w:rPr>
          <w:rFonts w:ascii="宋体" w:hAnsi="宋体"/>
          <w:bCs/>
        </w:rPr>
        <w:t>94%</w:t>
      </w:r>
      <w:r>
        <w:rPr>
          <w:rFonts w:hint="eastAsia" w:ascii="宋体" w:hAnsi="宋体"/>
          <w:bCs/>
        </w:rPr>
        <w:t>，按照最终价格计算其价格分得分。</w:t>
      </w:r>
    </w:p>
    <w:p>
      <w:pPr>
        <w:pStyle w:val="2"/>
        <w:numPr>
          <w:ilvl w:val="0"/>
          <w:numId w:val="9"/>
        </w:numPr>
        <w:spacing w:line="360" w:lineRule="auto"/>
        <w:ind w:firstLine="480" w:firstLineChars="200"/>
        <w:rPr>
          <w:rFonts w:ascii="宋体"/>
          <w:bCs/>
        </w:rPr>
      </w:pPr>
      <w:r>
        <w:rPr>
          <w:rFonts w:hint="eastAsia" w:ascii="宋体" w:hAnsi="宋体"/>
          <w:bCs/>
        </w:rPr>
        <w:t>单价招标的项目中具有节能、环保、小微企业生产的产品权重计算方式：以具有节能、环保、小微企业生产的产品的单价之和与全部单价之和计算其权重。</w:t>
      </w:r>
    </w:p>
    <w:p>
      <w:pPr>
        <w:pStyle w:val="2"/>
        <w:spacing w:line="360" w:lineRule="auto"/>
        <w:rPr>
          <w:rFonts w:ascii="宋体"/>
          <w:bCs/>
        </w:rPr>
      </w:pPr>
      <w:r>
        <w:rPr>
          <w:rFonts w:ascii="宋体" w:hAnsi="宋体"/>
          <w:bCs/>
        </w:rPr>
        <w:t xml:space="preserve">   24.5 </w:t>
      </w:r>
      <w:r>
        <w:rPr>
          <w:rFonts w:hint="eastAsia" w:ascii="宋体" w:hAnsi="宋体"/>
          <w:bCs/>
        </w:rPr>
        <w:t>无论在评标过程中或其他任何时侯发现下列情形之一的，投标将被拒绝，若中标，则无效。招标代理有权依法追究投标人的法律责任。</w:t>
      </w:r>
    </w:p>
    <w:p>
      <w:pPr>
        <w:pStyle w:val="2"/>
        <w:spacing w:line="360" w:lineRule="auto"/>
        <w:ind w:firstLine="480" w:firstLineChars="200"/>
        <w:rPr>
          <w:rFonts w:ascii="宋体"/>
          <w:bCs/>
        </w:rPr>
      </w:pPr>
      <w:r>
        <w:rPr>
          <w:rFonts w:ascii="宋体" w:hAnsi="宋体"/>
          <w:bCs/>
        </w:rPr>
        <w:t xml:space="preserve">1) </w:t>
      </w:r>
      <w:r>
        <w:rPr>
          <w:rFonts w:hint="eastAsia" w:ascii="宋体" w:hAnsi="宋体"/>
          <w:bCs/>
        </w:rPr>
        <w:t>提供虚假材料谋取中标的；</w:t>
      </w:r>
    </w:p>
    <w:p>
      <w:pPr>
        <w:pStyle w:val="2"/>
        <w:spacing w:line="360" w:lineRule="auto"/>
        <w:ind w:firstLine="480" w:firstLineChars="200"/>
        <w:rPr>
          <w:rFonts w:ascii="宋体"/>
          <w:bCs/>
        </w:rPr>
      </w:pPr>
      <w:r>
        <w:rPr>
          <w:rFonts w:ascii="宋体" w:hAnsi="宋体"/>
          <w:bCs/>
        </w:rPr>
        <w:t xml:space="preserve">2) </w:t>
      </w:r>
      <w:r>
        <w:rPr>
          <w:rFonts w:hint="eastAsia" w:ascii="宋体" w:hAnsi="宋体"/>
          <w:bCs/>
        </w:rPr>
        <w:t>采取不正当手段诋毁、排挤其他投标人的；</w:t>
      </w:r>
    </w:p>
    <w:p>
      <w:pPr>
        <w:pStyle w:val="2"/>
        <w:spacing w:line="360" w:lineRule="auto"/>
        <w:ind w:firstLine="480" w:firstLineChars="200"/>
        <w:rPr>
          <w:rFonts w:ascii="宋体"/>
          <w:bCs/>
        </w:rPr>
      </w:pPr>
      <w:r>
        <w:rPr>
          <w:rFonts w:ascii="宋体" w:hAnsi="宋体"/>
          <w:bCs/>
        </w:rPr>
        <w:t xml:space="preserve">3) </w:t>
      </w:r>
      <w:r>
        <w:rPr>
          <w:rFonts w:hint="eastAsia" w:ascii="宋体" w:hAnsi="宋体"/>
          <w:bCs/>
        </w:rPr>
        <w:t>恶意串通投标的；</w:t>
      </w:r>
    </w:p>
    <w:p>
      <w:pPr>
        <w:pStyle w:val="2"/>
        <w:spacing w:line="360" w:lineRule="auto"/>
        <w:ind w:firstLine="480" w:firstLineChars="200"/>
        <w:rPr>
          <w:rFonts w:ascii="宋体"/>
          <w:bCs/>
        </w:rPr>
      </w:pPr>
      <w:r>
        <w:rPr>
          <w:rFonts w:ascii="宋体" w:hAnsi="宋体"/>
          <w:bCs/>
        </w:rPr>
        <w:t xml:space="preserve">4) </w:t>
      </w:r>
      <w:r>
        <w:rPr>
          <w:rFonts w:hint="eastAsia" w:ascii="宋体" w:hAnsi="宋体"/>
          <w:bCs/>
        </w:rPr>
        <w:t>其他任何有企图影响招标结果公正性的活动。</w:t>
      </w:r>
    </w:p>
    <w:p>
      <w:pPr>
        <w:pStyle w:val="2"/>
        <w:spacing w:line="360" w:lineRule="auto"/>
        <w:ind w:firstLine="480" w:firstLineChars="200"/>
        <w:rPr>
          <w:rFonts w:ascii="宋体"/>
          <w:bCs/>
        </w:rPr>
      </w:pPr>
      <w:r>
        <w:rPr>
          <w:rFonts w:hint="eastAsia" w:ascii="宋体" w:hAnsi="宋体"/>
          <w:bCs/>
        </w:rPr>
        <w:t>经初审合格的投标文件，评标委员会将根据招标文件确定的评标方法做进一步评定。</w:t>
      </w:r>
    </w:p>
    <w:p>
      <w:pPr>
        <w:pStyle w:val="2"/>
        <w:spacing w:line="360" w:lineRule="auto"/>
        <w:ind w:firstLine="480" w:firstLineChars="200"/>
        <w:rPr>
          <w:rFonts w:ascii="宋体"/>
          <w:bCs/>
        </w:rPr>
      </w:pPr>
      <w:r>
        <w:rPr>
          <w:rFonts w:ascii="宋体" w:hAnsi="宋体"/>
          <w:bCs/>
        </w:rPr>
        <w:t xml:space="preserve">25.  </w:t>
      </w:r>
      <w:r>
        <w:rPr>
          <w:rFonts w:hint="eastAsia" w:ascii="宋体" w:hAnsi="宋体"/>
          <w:bCs/>
        </w:rPr>
        <w:t>确定中标候选人</w:t>
      </w:r>
    </w:p>
    <w:p>
      <w:pPr>
        <w:pStyle w:val="2"/>
        <w:spacing w:line="360" w:lineRule="auto"/>
        <w:ind w:firstLine="480" w:firstLineChars="200"/>
        <w:rPr>
          <w:rFonts w:ascii="宋体"/>
          <w:bCs/>
        </w:rPr>
      </w:pPr>
      <w:r>
        <w:rPr>
          <w:rFonts w:hint="eastAsia" w:ascii="宋体" w:hAnsi="宋体"/>
          <w:bCs/>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2"/>
        <w:spacing w:line="360" w:lineRule="auto"/>
        <w:ind w:left="571" w:leftChars="272"/>
        <w:rPr>
          <w:rFonts w:ascii="宋体"/>
          <w:bCs/>
        </w:rPr>
      </w:pPr>
      <w:r>
        <w:rPr>
          <w:rFonts w:ascii="宋体" w:hAnsi="宋体"/>
          <w:bCs/>
        </w:rPr>
        <w:t xml:space="preserve">26.  </w:t>
      </w:r>
      <w:r>
        <w:rPr>
          <w:rFonts w:hint="eastAsia" w:ascii="宋体" w:hAnsi="宋体"/>
          <w:bCs/>
        </w:rPr>
        <w:t>评标过程保密</w:t>
      </w:r>
    </w:p>
    <w:p>
      <w:pPr>
        <w:pStyle w:val="2"/>
        <w:spacing w:line="360" w:lineRule="auto"/>
        <w:ind w:firstLine="600" w:firstLineChars="250"/>
        <w:rPr>
          <w:rFonts w:ascii="宋体"/>
          <w:bCs/>
        </w:rPr>
      </w:pPr>
      <w:r>
        <w:rPr>
          <w:rFonts w:hint="eastAsia" w:ascii="宋体" w:hAnsi="宋体"/>
          <w:bCs/>
        </w:rPr>
        <w:t>开标之后，直到签订合同止，凡是属于审查、澄清、评价和比较投标的有关资料以及综合排序等情况，均不得向投标人或者其他与评标无关的人员透露。</w:t>
      </w:r>
    </w:p>
    <w:p>
      <w:pPr>
        <w:pStyle w:val="13"/>
        <w:spacing w:line="360" w:lineRule="auto"/>
        <w:ind w:left="571" w:leftChars="272" w:firstLine="0" w:firstLineChars="0"/>
        <w:outlineLvl w:val="0"/>
        <w:rPr>
          <w:rFonts w:ascii="宋体"/>
          <w:bCs/>
          <w:sz w:val="24"/>
        </w:rPr>
      </w:pPr>
      <w:bookmarkStart w:id="95" w:name="_Toc10857"/>
      <w:bookmarkStart w:id="96" w:name="_Toc29202"/>
      <w:bookmarkStart w:id="97" w:name="_Toc30962"/>
      <w:r>
        <w:rPr>
          <w:rFonts w:ascii="宋体" w:hAnsi="宋体"/>
          <w:bCs/>
          <w:sz w:val="24"/>
        </w:rPr>
        <w:t xml:space="preserve">27.  </w:t>
      </w:r>
      <w:r>
        <w:rPr>
          <w:rFonts w:hint="eastAsia" w:ascii="宋体" w:hAnsi="宋体"/>
          <w:bCs/>
          <w:sz w:val="24"/>
        </w:rPr>
        <w:t>投标人瑕疵滞后的处理</w:t>
      </w:r>
      <w:bookmarkEnd w:id="95"/>
      <w:bookmarkEnd w:id="96"/>
      <w:bookmarkEnd w:id="97"/>
    </w:p>
    <w:p>
      <w:pPr>
        <w:pStyle w:val="2"/>
        <w:spacing w:line="360" w:lineRule="auto"/>
        <w:ind w:firstLine="600" w:firstLineChars="250"/>
        <w:rPr>
          <w:rFonts w:ascii="宋体"/>
          <w:bCs/>
        </w:rPr>
      </w:pPr>
      <w:r>
        <w:rPr>
          <w:rFonts w:ascii="宋体" w:hAnsi="宋体"/>
          <w:bCs/>
        </w:rPr>
        <w:t xml:space="preserve">27.1 </w:t>
      </w:r>
      <w:r>
        <w:rPr>
          <w:rFonts w:hint="eastAsia" w:ascii="宋体" w:hAnsi="宋体"/>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2"/>
        <w:spacing w:line="360" w:lineRule="auto"/>
        <w:ind w:firstLine="480" w:firstLineChars="200"/>
        <w:rPr>
          <w:rFonts w:ascii="宋体"/>
          <w:bCs/>
        </w:rPr>
      </w:pPr>
      <w:r>
        <w:rPr>
          <w:rFonts w:ascii="宋体" w:hAnsi="宋体"/>
          <w:bCs/>
        </w:rPr>
        <w:t xml:space="preserve">27.2 </w:t>
      </w:r>
      <w:r>
        <w:rPr>
          <w:rFonts w:hint="eastAsia" w:ascii="宋体" w:hAnsi="宋体"/>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rPr>
      </w:pPr>
      <w:bookmarkStart w:id="98" w:name="_Toc28609"/>
      <w:bookmarkStart w:id="99" w:name="_Toc7870"/>
      <w:r>
        <w:rPr>
          <w:rFonts w:hint="eastAsia" w:ascii="宋体" w:hAnsi="宋体"/>
          <w:b/>
          <w:bCs/>
          <w:sz w:val="24"/>
        </w:rPr>
        <w:t>六、合同签订</w:t>
      </w:r>
      <w:bookmarkEnd w:id="98"/>
      <w:bookmarkEnd w:id="99"/>
    </w:p>
    <w:p>
      <w:pPr>
        <w:pStyle w:val="2"/>
        <w:spacing w:line="360" w:lineRule="auto"/>
        <w:ind w:left="571" w:leftChars="271" w:hanging="2" w:hangingChars="1"/>
        <w:rPr>
          <w:rFonts w:ascii="宋体"/>
          <w:bCs/>
        </w:rPr>
      </w:pPr>
      <w:r>
        <w:rPr>
          <w:rFonts w:ascii="宋体" w:hAnsi="宋体"/>
          <w:bCs/>
        </w:rPr>
        <w:t xml:space="preserve">28  </w:t>
      </w:r>
      <w:r>
        <w:rPr>
          <w:rFonts w:hint="eastAsia" w:ascii="宋体" w:hAnsi="宋体"/>
          <w:bCs/>
        </w:rPr>
        <w:t>中标通知</w:t>
      </w:r>
    </w:p>
    <w:p>
      <w:pPr>
        <w:pStyle w:val="2"/>
        <w:spacing w:line="360" w:lineRule="auto"/>
        <w:ind w:firstLine="480" w:firstLineChars="200"/>
        <w:rPr>
          <w:rFonts w:ascii="宋体"/>
          <w:bCs/>
        </w:rPr>
      </w:pPr>
      <w:r>
        <w:rPr>
          <w:rFonts w:ascii="宋体" w:hAnsi="宋体"/>
          <w:bCs/>
        </w:rPr>
        <w:t>28.1</w:t>
      </w:r>
      <w:r>
        <w:rPr>
          <w:rFonts w:hint="eastAsia" w:ascii="宋体" w:hAnsi="宋体"/>
          <w:bCs/>
        </w:rPr>
        <w:t>中标结果公示将在中国政府采购网、中国招标投标公共服务平台、山东大学第二医院同时发布。不再以书面方式通知未中标人。招标代理对未中标的投标人不作未中标原因的解释。</w:t>
      </w:r>
    </w:p>
    <w:p>
      <w:pPr>
        <w:pStyle w:val="2"/>
        <w:spacing w:line="360" w:lineRule="auto"/>
        <w:ind w:firstLine="480" w:firstLineChars="200"/>
        <w:rPr>
          <w:rFonts w:ascii="宋体"/>
          <w:bCs/>
        </w:rPr>
      </w:pPr>
      <w:r>
        <w:rPr>
          <w:rFonts w:ascii="宋体" w:hAnsi="宋体"/>
          <w:bCs/>
        </w:rPr>
        <w:t xml:space="preserve">28.2 </w:t>
      </w:r>
      <w:r>
        <w:rPr>
          <w:rFonts w:hint="eastAsia" w:ascii="宋体" w:hAnsi="宋体"/>
          <w:bCs/>
        </w:rPr>
        <w:t>在投标有效期内，招标人及招标代理将向中标人签发《中标通知书》。中标通知书是合同的一个组成部分。</w:t>
      </w:r>
    </w:p>
    <w:p>
      <w:pPr>
        <w:pStyle w:val="2"/>
        <w:spacing w:line="360" w:lineRule="auto"/>
        <w:ind w:firstLine="480" w:firstLineChars="200"/>
        <w:rPr>
          <w:rFonts w:ascii="宋体"/>
          <w:bCs/>
        </w:rPr>
      </w:pPr>
      <w:r>
        <w:rPr>
          <w:rFonts w:ascii="宋体" w:hAnsi="宋体"/>
          <w:bCs/>
        </w:rPr>
        <w:t>28.3</w:t>
      </w:r>
      <w:r>
        <w:rPr>
          <w:rFonts w:hint="eastAsia" w:ascii="宋体" w:hAnsi="宋体"/>
          <w:bCs/>
        </w:rPr>
        <w:t>中标通知书发出后，招标人改变中标结果，或者中标人放弃中标项目的，应当依法承担法律责任。</w:t>
      </w:r>
    </w:p>
    <w:p>
      <w:pPr>
        <w:pStyle w:val="2"/>
        <w:spacing w:line="360" w:lineRule="auto"/>
        <w:ind w:left="571" w:leftChars="272"/>
        <w:rPr>
          <w:rFonts w:ascii="宋体"/>
          <w:bCs/>
        </w:rPr>
      </w:pPr>
      <w:r>
        <w:rPr>
          <w:rFonts w:ascii="宋体" w:hAnsi="宋体"/>
          <w:bCs/>
        </w:rPr>
        <w:t xml:space="preserve">29.  </w:t>
      </w:r>
      <w:r>
        <w:rPr>
          <w:rFonts w:hint="eastAsia" w:ascii="宋体" w:hAnsi="宋体"/>
          <w:bCs/>
        </w:rPr>
        <w:t>签订合同</w:t>
      </w:r>
    </w:p>
    <w:p>
      <w:pPr>
        <w:pStyle w:val="2"/>
        <w:spacing w:line="360" w:lineRule="auto"/>
        <w:ind w:firstLine="480" w:firstLineChars="200"/>
        <w:rPr>
          <w:rFonts w:ascii="宋体"/>
          <w:bCs/>
        </w:rPr>
      </w:pPr>
      <w:r>
        <w:rPr>
          <w:rFonts w:ascii="宋体" w:hAnsi="宋体"/>
          <w:bCs/>
        </w:rPr>
        <w:t xml:space="preserve">29.1 </w:t>
      </w:r>
      <w:r>
        <w:rPr>
          <w:rFonts w:hint="eastAsia" w:ascii="宋体" w:hAnsi="宋体"/>
          <w:bCs/>
        </w:rPr>
        <w:t>中标通知书发出之日起</w:t>
      </w:r>
      <w:r>
        <w:rPr>
          <w:rFonts w:ascii="宋体" w:hAnsi="宋体"/>
          <w:bCs/>
        </w:rPr>
        <w:t>30</w:t>
      </w:r>
      <w:r>
        <w:rPr>
          <w:rFonts w:hint="eastAsia" w:ascii="宋体" w:hAnsi="宋体"/>
          <w:bCs/>
        </w:rPr>
        <w:t>日内，按照招标确定的事项签订合同。</w:t>
      </w:r>
    </w:p>
    <w:p>
      <w:pPr>
        <w:pStyle w:val="2"/>
        <w:spacing w:line="360" w:lineRule="auto"/>
        <w:ind w:firstLine="480" w:firstLineChars="200"/>
        <w:rPr>
          <w:rFonts w:ascii="宋体"/>
          <w:bCs/>
        </w:rPr>
      </w:pPr>
      <w:r>
        <w:rPr>
          <w:rFonts w:ascii="宋体" w:hAnsi="宋体"/>
          <w:bCs/>
        </w:rPr>
        <w:t xml:space="preserve">29.2 </w:t>
      </w:r>
      <w:r>
        <w:rPr>
          <w:rFonts w:hint="eastAsia" w:ascii="宋体" w:hAnsi="宋体"/>
          <w:bCs/>
        </w:rPr>
        <w:t>招标文件、中标人的投标文件以及评标过程中的有关澄清、说明或者补正文件均为合同的组成部分。</w:t>
      </w:r>
    </w:p>
    <w:p>
      <w:pPr>
        <w:pStyle w:val="2"/>
        <w:spacing w:line="360" w:lineRule="auto"/>
        <w:ind w:firstLine="480" w:firstLineChars="200"/>
        <w:rPr>
          <w:rFonts w:ascii="宋体"/>
          <w:bCs/>
        </w:rPr>
      </w:pPr>
      <w:r>
        <w:rPr>
          <w:rFonts w:ascii="宋体" w:hAnsi="宋体"/>
          <w:bCs/>
        </w:rPr>
        <w:t>29.3</w:t>
      </w:r>
      <w:r>
        <w:rPr>
          <w:rFonts w:hint="eastAsia" w:ascii="宋体" w:hAnsi="宋体"/>
          <w:bCs/>
        </w:rPr>
        <w:t>不按约定签订或履行合同，给对方造成损失的，应承担赔偿责任。</w:t>
      </w:r>
    </w:p>
    <w:p>
      <w:pPr>
        <w:pStyle w:val="2"/>
        <w:spacing w:line="360" w:lineRule="auto"/>
        <w:ind w:left="571" w:leftChars="272"/>
        <w:rPr>
          <w:rFonts w:ascii="宋体"/>
          <w:bCs/>
        </w:rPr>
      </w:pPr>
      <w:r>
        <w:rPr>
          <w:rFonts w:ascii="宋体" w:hAnsi="宋体"/>
          <w:bCs/>
        </w:rPr>
        <w:t xml:space="preserve">30.  </w:t>
      </w:r>
      <w:r>
        <w:rPr>
          <w:rFonts w:hint="eastAsia" w:ascii="宋体" w:hAnsi="宋体"/>
          <w:bCs/>
        </w:rPr>
        <w:t>履约保证金</w:t>
      </w:r>
      <w:r>
        <w:rPr>
          <w:rFonts w:ascii="宋体" w:hAnsi="宋体"/>
          <w:bCs/>
        </w:rPr>
        <w:t>(</w:t>
      </w:r>
      <w:r>
        <w:rPr>
          <w:rFonts w:hint="eastAsia" w:ascii="宋体" w:hAnsi="宋体"/>
          <w:bCs/>
        </w:rPr>
        <w:t>本项目不适用</w:t>
      </w:r>
      <w:r>
        <w:rPr>
          <w:rFonts w:ascii="宋体" w:hAnsi="宋体"/>
          <w:bCs/>
        </w:rPr>
        <w:t>)</w:t>
      </w:r>
    </w:p>
    <w:p>
      <w:pPr>
        <w:pStyle w:val="21"/>
        <w:spacing w:line="360" w:lineRule="auto"/>
        <w:ind w:leftChars="0" w:hanging="100" w:firstLineChars="0"/>
        <w:outlineLvl w:val="1"/>
        <w:rPr>
          <w:rFonts w:ascii="宋体"/>
          <w:b/>
          <w:bCs/>
          <w:sz w:val="24"/>
        </w:rPr>
      </w:pPr>
      <w:bookmarkStart w:id="100" w:name="_Toc3157"/>
      <w:bookmarkStart w:id="101" w:name="_Toc30952"/>
      <w:bookmarkStart w:id="102" w:name="_Toc13878"/>
      <w:r>
        <w:rPr>
          <w:rFonts w:hint="eastAsia" w:ascii="宋体" w:hAnsi="宋体"/>
          <w:b/>
          <w:bCs/>
          <w:sz w:val="24"/>
        </w:rPr>
        <w:t>七、处罚、质疑</w:t>
      </w:r>
      <w:bookmarkEnd w:id="100"/>
      <w:bookmarkEnd w:id="101"/>
      <w:bookmarkEnd w:id="102"/>
    </w:p>
    <w:p>
      <w:pPr>
        <w:pStyle w:val="2"/>
        <w:tabs>
          <w:tab w:val="left" w:pos="1146"/>
        </w:tabs>
        <w:spacing w:line="360" w:lineRule="auto"/>
        <w:ind w:left="1139" w:leftChars="274" w:right="283" w:hanging="564" w:hangingChars="235"/>
        <w:rPr>
          <w:rFonts w:ascii="宋体"/>
          <w:bCs/>
        </w:rPr>
      </w:pPr>
      <w:r>
        <w:rPr>
          <w:rFonts w:ascii="宋体" w:hAnsi="宋体"/>
          <w:bCs/>
        </w:rPr>
        <w:t xml:space="preserve">31.  </w:t>
      </w:r>
      <w:r>
        <w:rPr>
          <w:rFonts w:hint="eastAsia" w:ascii="宋体" w:hAnsi="宋体"/>
          <w:bCs/>
        </w:rPr>
        <w:t>处罚</w:t>
      </w:r>
    </w:p>
    <w:p>
      <w:pPr>
        <w:pStyle w:val="2"/>
        <w:spacing w:line="360" w:lineRule="auto"/>
        <w:ind w:firstLine="480" w:firstLineChars="200"/>
        <w:rPr>
          <w:rFonts w:ascii="宋体"/>
          <w:bCs/>
        </w:rPr>
      </w:pPr>
      <w:r>
        <w:rPr>
          <w:rFonts w:hint="eastAsia" w:ascii="宋体" w:hAnsi="宋体"/>
          <w:bCs/>
        </w:rPr>
        <w:t>发生下列情况之一，投标人的投标保证金或履约保证金不予退还，并被列入不良行为记录名单，投标人今后参与同类招标项目的机会可能会受到影响：</w:t>
      </w:r>
    </w:p>
    <w:p>
      <w:pPr>
        <w:pStyle w:val="2"/>
        <w:spacing w:line="360" w:lineRule="auto"/>
        <w:ind w:firstLine="480" w:firstLineChars="200"/>
        <w:rPr>
          <w:rFonts w:ascii="宋体"/>
          <w:bCs/>
        </w:rPr>
      </w:pPr>
      <w:r>
        <w:rPr>
          <w:rFonts w:ascii="宋体" w:hAnsi="宋体"/>
          <w:bCs/>
        </w:rPr>
        <w:t>1)</w:t>
      </w:r>
      <w:r>
        <w:rPr>
          <w:rFonts w:hint="eastAsia" w:ascii="宋体" w:hAnsi="宋体"/>
          <w:bCs/>
        </w:rPr>
        <w:t>开标后在投标有效期内，投标人撤回其投标；</w:t>
      </w:r>
    </w:p>
    <w:p>
      <w:pPr>
        <w:pStyle w:val="2"/>
        <w:spacing w:line="360" w:lineRule="auto"/>
        <w:ind w:firstLine="480" w:firstLineChars="200"/>
        <w:rPr>
          <w:rFonts w:ascii="宋体"/>
          <w:bCs/>
        </w:rPr>
      </w:pPr>
      <w:r>
        <w:rPr>
          <w:rFonts w:ascii="宋体" w:hAnsi="宋体"/>
          <w:bCs/>
        </w:rPr>
        <w:t>2)</w:t>
      </w:r>
      <w:r>
        <w:rPr>
          <w:rFonts w:hint="eastAsia" w:ascii="宋体" w:hAnsi="宋体"/>
          <w:bCs/>
        </w:rPr>
        <w:t>中标人未按本招标文件规定签订采购合同；</w:t>
      </w:r>
    </w:p>
    <w:p>
      <w:pPr>
        <w:pStyle w:val="2"/>
        <w:spacing w:line="360" w:lineRule="auto"/>
        <w:ind w:firstLine="480" w:firstLineChars="200"/>
        <w:rPr>
          <w:rFonts w:ascii="宋体"/>
          <w:bCs/>
        </w:rPr>
      </w:pPr>
      <w:r>
        <w:rPr>
          <w:rFonts w:ascii="宋体" w:hAnsi="宋体"/>
          <w:bCs/>
        </w:rPr>
        <w:t>3)</w:t>
      </w:r>
      <w:r>
        <w:rPr>
          <w:rFonts w:hint="eastAsia" w:ascii="宋体" w:hAnsi="宋体"/>
          <w:bCs/>
        </w:rPr>
        <w:t>中标人与采购人订立背离合同实质性内容的其它协议；</w:t>
      </w:r>
    </w:p>
    <w:p>
      <w:pPr>
        <w:pStyle w:val="2"/>
        <w:spacing w:line="360" w:lineRule="auto"/>
        <w:ind w:firstLine="480" w:firstLineChars="200"/>
        <w:rPr>
          <w:rFonts w:ascii="宋体"/>
          <w:bCs/>
        </w:rPr>
      </w:pPr>
      <w:r>
        <w:rPr>
          <w:rFonts w:ascii="宋体" w:hAnsi="宋体"/>
          <w:bCs/>
        </w:rPr>
        <w:t>4)</w:t>
      </w:r>
      <w:r>
        <w:rPr>
          <w:rFonts w:hint="eastAsia" w:ascii="宋体" w:hAnsi="宋体"/>
          <w:bCs/>
        </w:rPr>
        <w:t>中标人将中标项目转让给他人，或者在投标文件中未说明，且未经招标人同意，将中标项目分包给他人的；</w:t>
      </w:r>
    </w:p>
    <w:p>
      <w:pPr>
        <w:pStyle w:val="2"/>
        <w:spacing w:line="360" w:lineRule="auto"/>
        <w:ind w:firstLine="480" w:firstLineChars="200"/>
        <w:rPr>
          <w:rFonts w:ascii="宋体"/>
          <w:bCs/>
        </w:rPr>
      </w:pPr>
      <w:r>
        <w:rPr>
          <w:rFonts w:ascii="宋体" w:hAnsi="宋体"/>
          <w:bCs/>
        </w:rPr>
        <w:t>5)</w:t>
      </w:r>
      <w:r>
        <w:rPr>
          <w:rFonts w:hint="eastAsia" w:ascii="宋体" w:hAnsi="宋体"/>
          <w:bCs/>
        </w:rPr>
        <w:t>中标人不按要求提交履约保证金的；</w:t>
      </w:r>
    </w:p>
    <w:p>
      <w:pPr>
        <w:pStyle w:val="2"/>
        <w:spacing w:line="360" w:lineRule="auto"/>
        <w:ind w:firstLine="480" w:firstLineChars="200"/>
        <w:rPr>
          <w:rFonts w:ascii="宋体"/>
          <w:bCs/>
        </w:rPr>
      </w:pPr>
      <w:r>
        <w:rPr>
          <w:rFonts w:ascii="宋体" w:hAnsi="宋体"/>
          <w:bCs/>
        </w:rPr>
        <w:t>6)</w:t>
      </w:r>
      <w:r>
        <w:rPr>
          <w:rFonts w:hint="eastAsia" w:ascii="宋体" w:hAnsi="宋体"/>
          <w:bCs/>
        </w:rPr>
        <w:t>中标人未按招标文件规定和合同约定履行义务的行为。</w:t>
      </w:r>
    </w:p>
    <w:p>
      <w:pPr>
        <w:pStyle w:val="2"/>
        <w:tabs>
          <w:tab w:val="left" w:pos="1146"/>
        </w:tabs>
        <w:spacing w:line="360" w:lineRule="auto"/>
        <w:ind w:left="1139" w:leftChars="274" w:right="283" w:hanging="564" w:hangingChars="235"/>
        <w:rPr>
          <w:rFonts w:ascii="宋体"/>
          <w:bCs/>
        </w:rPr>
      </w:pPr>
      <w:r>
        <w:rPr>
          <w:rFonts w:ascii="宋体" w:hAnsi="宋体"/>
          <w:bCs/>
        </w:rPr>
        <w:t xml:space="preserve">32   </w:t>
      </w:r>
      <w:r>
        <w:rPr>
          <w:rFonts w:hint="eastAsia" w:ascii="宋体" w:hAnsi="宋体"/>
          <w:bCs/>
        </w:rPr>
        <w:t>质疑</w:t>
      </w:r>
    </w:p>
    <w:p>
      <w:pPr>
        <w:pStyle w:val="2"/>
        <w:spacing w:line="360" w:lineRule="auto"/>
        <w:ind w:firstLine="480" w:firstLineChars="200"/>
        <w:rPr>
          <w:rFonts w:ascii="宋体"/>
          <w:bCs/>
        </w:rPr>
      </w:pPr>
      <w:r>
        <w:rPr>
          <w:rFonts w:ascii="宋体" w:hAnsi="宋体"/>
          <w:bCs/>
        </w:rPr>
        <w:t xml:space="preserve">32.1 </w:t>
      </w:r>
      <w:r>
        <w:rPr>
          <w:rFonts w:hint="eastAsia" w:ascii="宋体" w:hAnsi="宋体"/>
          <w:bCs/>
        </w:rPr>
        <w:t>投标人对招标活动事项有疑问的，可以向招标人或招标代理提出询问，招标人或招标代理将依法作出答复，但答复的内容不涉及商业秘密；</w:t>
      </w:r>
    </w:p>
    <w:p>
      <w:pPr>
        <w:pStyle w:val="2"/>
        <w:spacing w:line="360" w:lineRule="auto"/>
        <w:ind w:firstLine="480" w:firstLineChars="200"/>
        <w:rPr>
          <w:rFonts w:ascii="宋体"/>
          <w:bCs/>
        </w:rPr>
      </w:pPr>
      <w:r>
        <w:rPr>
          <w:rFonts w:ascii="宋体" w:hAnsi="宋体"/>
          <w:bCs/>
        </w:rPr>
        <w:t>32.2</w:t>
      </w:r>
      <w:r>
        <w:rPr>
          <w:rFonts w:hint="eastAsia" w:ascii="宋体" w:hAnsi="宋体"/>
          <w:bCs/>
        </w:rPr>
        <w:t>投标人认为招标文件、招标过程和中标结果使自己的合法权益受到损害的，可以在《中华人民共和国政府采购法》及实施条例规定的时间内以书面形式向招标代理提出质疑，超过期限不予受理。</w:t>
      </w:r>
    </w:p>
    <w:p>
      <w:pPr>
        <w:pStyle w:val="2"/>
        <w:spacing w:line="360" w:lineRule="auto"/>
        <w:ind w:firstLine="480" w:firstLineChars="200"/>
        <w:rPr>
          <w:rFonts w:ascii="宋体"/>
          <w:bCs/>
        </w:rPr>
      </w:pPr>
      <w:r>
        <w:rPr>
          <w:rFonts w:ascii="宋体" w:hAnsi="宋体"/>
          <w:bCs/>
        </w:rPr>
        <w:t>32.3</w:t>
      </w:r>
      <w:r>
        <w:rPr>
          <w:rFonts w:hint="eastAsia" w:ascii="宋体" w:hAnsi="宋体"/>
          <w:bCs/>
        </w:rPr>
        <w:t>质疑文件应包括以下主要内容，并按照</w:t>
      </w:r>
      <w:r>
        <w:rPr>
          <w:rFonts w:hint="eastAsia" w:ascii="宋体"/>
          <w:bCs/>
        </w:rPr>
        <w:t>“</w:t>
      </w:r>
      <w:r>
        <w:rPr>
          <w:rFonts w:hint="eastAsia" w:ascii="宋体" w:hAnsi="宋体"/>
          <w:bCs/>
        </w:rPr>
        <w:t>谁主张、谁举证</w:t>
      </w:r>
      <w:r>
        <w:rPr>
          <w:rFonts w:hint="eastAsia" w:ascii="宋体"/>
          <w:bCs/>
        </w:rPr>
        <w:t>”</w:t>
      </w:r>
      <w:r>
        <w:rPr>
          <w:rFonts w:hint="eastAsia" w:ascii="宋体" w:hAnsi="宋体"/>
          <w:bCs/>
        </w:rPr>
        <w:t>的原则，附上相关证明材料。否则，招标代理人不予受理：</w:t>
      </w:r>
    </w:p>
    <w:p>
      <w:pPr>
        <w:pStyle w:val="2"/>
        <w:spacing w:line="360" w:lineRule="auto"/>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）质疑项目名称、招标编号、招标公告发布时间、开标时间；</w:t>
      </w:r>
    </w:p>
    <w:p>
      <w:pPr>
        <w:pStyle w:val="2"/>
        <w:spacing w:line="360" w:lineRule="auto"/>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）具体的质疑事项及法律依据（具体条款）；</w:t>
      </w:r>
    </w:p>
    <w:p>
      <w:pPr>
        <w:pStyle w:val="2"/>
        <w:spacing w:line="360" w:lineRule="auto"/>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）质疑相关证明文件或证明材料，如果涉及到产品功能或技术指标的，应出具相关制造商的证明文件；</w:t>
      </w:r>
    </w:p>
    <w:p>
      <w:pPr>
        <w:pStyle w:val="2"/>
        <w:spacing w:line="360" w:lineRule="auto"/>
        <w:ind w:firstLine="480" w:firstLineChars="200"/>
        <w:rPr>
          <w:rFonts w:ascii="宋体"/>
          <w:bCs/>
        </w:rPr>
      </w:pPr>
      <w:r>
        <w:rPr>
          <w:rFonts w:hint="eastAsia" w:ascii="宋体" w:hAnsi="宋体"/>
          <w:bCs/>
        </w:rPr>
        <w:t>（</w:t>
      </w:r>
      <w:r>
        <w:rPr>
          <w:rFonts w:ascii="宋体" w:hAnsi="宋体"/>
          <w:bCs/>
        </w:rPr>
        <w:t>4</w:t>
      </w:r>
      <w:r>
        <w:rPr>
          <w:rFonts w:hint="eastAsia" w:ascii="宋体" w:hAnsi="宋体"/>
          <w:bCs/>
        </w:rPr>
        <w:t>）质疑投标人名称、地址、联系方式（包括手机、传真号码）；</w:t>
      </w:r>
    </w:p>
    <w:p>
      <w:pPr>
        <w:pStyle w:val="2"/>
        <w:spacing w:line="360" w:lineRule="auto"/>
        <w:ind w:firstLine="480" w:firstLineChars="200"/>
        <w:rPr>
          <w:rFonts w:ascii="宋体"/>
          <w:bCs/>
        </w:rPr>
      </w:pPr>
      <w:r>
        <w:rPr>
          <w:rFonts w:hint="eastAsia" w:ascii="宋体" w:hAnsi="宋体"/>
          <w:bCs/>
        </w:rPr>
        <w:t>（</w:t>
      </w:r>
      <w:r>
        <w:rPr>
          <w:rFonts w:ascii="宋体" w:hAnsi="宋体"/>
          <w:bCs/>
        </w:rPr>
        <w:t>5</w:t>
      </w:r>
      <w:r>
        <w:rPr>
          <w:rFonts w:hint="eastAsia" w:ascii="宋体" w:hAnsi="宋体"/>
          <w:bCs/>
        </w:rPr>
        <w:t>）法定代表人签署本人姓名或印盖本人姓名章并加盖单位公章，或法定代表人特别授权加盖单位公章，并由参加招标项目的授权代表签署本人姓名或印盖本人姓名章等。</w:t>
      </w:r>
    </w:p>
    <w:p>
      <w:pPr>
        <w:pStyle w:val="2"/>
        <w:spacing w:line="360" w:lineRule="auto"/>
        <w:ind w:firstLine="480" w:firstLineChars="200"/>
        <w:rPr>
          <w:rFonts w:ascii="宋体"/>
          <w:bCs/>
        </w:rPr>
      </w:pPr>
      <w:r>
        <w:rPr>
          <w:rFonts w:ascii="宋体" w:hAnsi="宋体"/>
          <w:bCs/>
        </w:rPr>
        <w:t>32.4</w:t>
      </w:r>
      <w:r>
        <w:rPr>
          <w:rFonts w:hint="eastAsia" w:ascii="宋体" w:hAnsi="宋体"/>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rPr>
      </w:pPr>
      <w:bookmarkStart w:id="103" w:name="_Toc26147"/>
      <w:bookmarkStart w:id="104" w:name="_Toc1537"/>
      <w:bookmarkStart w:id="105" w:name="_Toc1876"/>
      <w:r>
        <w:rPr>
          <w:rFonts w:hint="eastAsia" w:ascii="宋体" w:hAnsi="宋体"/>
          <w:b/>
          <w:bCs/>
          <w:sz w:val="24"/>
        </w:rPr>
        <w:t>八、保密</w:t>
      </w:r>
      <w:bookmarkEnd w:id="103"/>
      <w:bookmarkEnd w:id="104"/>
      <w:bookmarkEnd w:id="105"/>
    </w:p>
    <w:p>
      <w:pPr>
        <w:pStyle w:val="2"/>
        <w:tabs>
          <w:tab w:val="left" w:pos="1146"/>
        </w:tabs>
        <w:spacing w:line="360" w:lineRule="auto"/>
        <w:ind w:left="1139" w:leftChars="274" w:right="283" w:hanging="564" w:hangingChars="235"/>
        <w:rPr>
          <w:rFonts w:ascii="宋体"/>
          <w:bCs/>
        </w:rPr>
      </w:pPr>
      <w:r>
        <w:rPr>
          <w:rFonts w:ascii="宋体" w:hAnsi="宋体"/>
          <w:bCs/>
        </w:rPr>
        <w:t xml:space="preserve">33.  </w:t>
      </w:r>
      <w:r>
        <w:rPr>
          <w:rFonts w:hint="eastAsia" w:ascii="宋体" w:hAnsi="宋体"/>
          <w:bCs/>
        </w:rPr>
        <w:t>保密</w:t>
      </w:r>
    </w:p>
    <w:p>
      <w:pPr>
        <w:pStyle w:val="2"/>
        <w:spacing w:line="360" w:lineRule="auto"/>
        <w:ind w:firstLine="480" w:firstLineChars="200"/>
        <w:rPr>
          <w:rFonts w:ascii="宋体"/>
          <w:bCs/>
        </w:rPr>
      </w:pPr>
      <w:r>
        <w:rPr>
          <w:rFonts w:hint="eastAsia" w:ascii="宋体" w:hAnsi="宋体"/>
          <w:bCs/>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rPr>
      </w:pPr>
      <w:bookmarkStart w:id="106" w:name="_Toc11927"/>
      <w:bookmarkStart w:id="107" w:name="_Toc14534"/>
      <w:bookmarkStart w:id="108" w:name="_Toc28213"/>
      <w:r>
        <w:rPr>
          <w:rFonts w:hint="eastAsia" w:ascii="宋体" w:hAnsi="宋体"/>
          <w:b/>
          <w:bCs/>
          <w:sz w:val="24"/>
        </w:rPr>
        <w:t>九、专利权</w:t>
      </w:r>
      <w:bookmarkEnd w:id="106"/>
      <w:bookmarkEnd w:id="107"/>
      <w:bookmarkEnd w:id="108"/>
    </w:p>
    <w:p>
      <w:pPr>
        <w:pStyle w:val="2"/>
        <w:tabs>
          <w:tab w:val="left" w:pos="1146"/>
        </w:tabs>
        <w:spacing w:line="360" w:lineRule="auto"/>
        <w:ind w:left="1139" w:leftChars="274" w:right="283" w:hanging="564" w:hangingChars="235"/>
        <w:rPr>
          <w:rFonts w:ascii="宋体"/>
          <w:bCs/>
        </w:rPr>
      </w:pPr>
      <w:r>
        <w:rPr>
          <w:rFonts w:ascii="宋体" w:hAnsi="宋体"/>
          <w:bCs/>
        </w:rPr>
        <w:t xml:space="preserve">34.  </w:t>
      </w:r>
      <w:r>
        <w:rPr>
          <w:rFonts w:hint="eastAsia" w:ascii="宋体" w:hAnsi="宋体"/>
          <w:bCs/>
        </w:rPr>
        <w:t>专利权</w:t>
      </w:r>
    </w:p>
    <w:p>
      <w:pPr>
        <w:pStyle w:val="2"/>
        <w:spacing w:line="360" w:lineRule="auto"/>
        <w:ind w:firstLine="480" w:firstLineChars="200"/>
        <w:rPr>
          <w:rFonts w:ascii="宋体"/>
          <w:bCs/>
        </w:rPr>
      </w:pPr>
      <w:r>
        <w:rPr>
          <w:rFonts w:hint="eastAsia" w:ascii="宋体" w:hAnsi="宋体"/>
          <w:bCs/>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rPr>
      </w:pPr>
      <w:bookmarkStart w:id="109" w:name="_Toc9163"/>
      <w:bookmarkStart w:id="110" w:name="_Toc5288"/>
      <w:bookmarkStart w:id="111" w:name="_Toc1386"/>
      <w:r>
        <w:rPr>
          <w:rFonts w:hint="eastAsia" w:ascii="宋体" w:hAnsi="宋体"/>
          <w:b/>
          <w:bCs/>
          <w:sz w:val="24"/>
        </w:rPr>
        <w:t>十、解释权</w:t>
      </w:r>
      <w:bookmarkEnd w:id="109"/>
      <w:bookmarkEnd w:id="110"/>
      <w:bookmarkEnd w:id="111"/>
    </w:p>
    <w:p>
      <w:pPr>
        <w:pStyle w:val="2"/>
        <w:spacing w:line="360" w:lineRule="auto"/>
        <w:ind w:firstLine="480" w:firstLineChars="200"/>
        <w:rPr>
          <w:rFonts w:ascii="宋体" w:hAnsi="宋体"/>
          <w:bCs/>
        </w:rPr>
      </w:pPr>
      <w:r>
        <w:rPr>
          <w:rFonts w:hint="eastAsia" w:ascii="宋体" w:hAnsi="宋体"/>
          <w:bCs/>
        </w:rPr>
        <w:t>35.  解释权</w:t>
      </w:r>
    </w:p>
    <w:p>
      <w:pPr>
        <w:pStyle w:val="2"/>
        <w:spacing w:line="360" w:lineRule="auto"/>
        <w:ind w:firstLine="480" w:firstLineChars="200"/>
        <w:rPr>
          <w:rFonts w:ascii="宋体" w:hAnsi="宋体"/>
          <w:bCs/>
        </w:rPr>
      </w:pPr>
      <w:r>
        <w:rPr>
          <w:rFonts w:hint="eastAsia" w:ascii="宋体" w:hAnsi="宋体"/>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rPr>
      </w:pPr>
      <w:bookmarkStart w:id="112" w:name="_Toc1488"/>
      <w:bookmarkStart w:id="113" w:name="_Toc27088"/>
      <w:bookmarkStart w:id="114" w:name="_Toc8805"/>
      <w:r>
        <w:rPr>
          <w:rFonts w:hint="eastAsia" w:ascii="宋体" w:hAnsi="宋体"/>
          <w:b/>
          <w:bCs/>
          <w:sz w:val="24"/>
        </w:rPr>
        <w:t>十一、其他</w:t>
      </w:r>
      <w:bookmarkEnd w:id="112"/>
      <w:bookmarkEnd w:id="113"/>
      <w:bookmarkEnd w:id="114"/>
    </w:p>
    <w:p>
      <w:pPr>
        <w:pStyle w:val="21"/>
        <w:numPr>
          <w:ilvl w:val="0"/>
          <w:numId w:val="10"/>
        </w:numPr>
        <w:snapToGrid w:val="0"/>
        <w:spacing w:line="360" w:lineRule="auto"/>
        <w:ind w:leftChars="0" w:firstLineChars="0"/>
        <w:outlineLvl w:val="0"/>
        <w:rPr>
          <w:rFonts w:ascii="宋体"/>
          <w:bCs/>
          <w:sz w:val="24"/>
        </w:rPr>
      </w:pPr>
      <w:bookmarkStart w:id="115" w:name="_Toc19127"/>
      <w:bookmarkStart w:id="116" w:name="_Toc30190"/>
      <w:bookmarkStart w:id="117" w:name="_Toc17247"/>
      <w:r>
        <w:rPr>
          <w:rFonts w:hint="eastAsia" w:ascii="宋体" w:hAnsi="宋体"/>
          <w:bCs/>
          <w:sz w:val="24"/>
        </w:rPr>
        <w:t>其他</w:t>
      </w:r>
      <w:bookmarkEnd w:id="115"/>
      <w:bookmarkEnd w:id="116"/>
      <w:bookmarkEnd w:id="117"/>
    </w:p>
    <w:p>
      <w:pPr>
        <w:pStyle w:val="21"/>
        <w:snapToGrid w:val="0"/>
        <w:spacing w:line="360" w:lineRule="auto"/>
        <w:ind w:left="570" w:leftChars="0" w:firstLine="0" w:firstLineChars="0"/>
        <w:outlineLvl w:val="0"/>
        <w:rPr>
          <w:rFonts w:ascii="宋体"/>
          <w:bCs/>
          <w:sz w:val="24"/>
        </w:rPr>
      </w:pPr>
      <w:bookmarkStart w:id="118" w:name="_Toc12623"/>
      <w:bookmarkStart w:id="119" w:name="_Toc4557"/>
      <w:bookmarkStart w:id="120" w:name="_Toc7890"/>
      <w:r>
        <w:rPr>
          <w:rFonts w:ascii="宋体" w:hAnsi="宋体"/>
          <w:bCs/>
          <w:sz w:val="24"/>
        </w:rPr>
        <w:t>36.1</w:t>
      </w:r>
      <w:r>
        <w:rPr>
          <w:rFonts w:hint="eastAsia" w:ascii="宋体" w:hAnsi="宋体"/>
          <w:kern w:val="0"/>
          <w:sz w:val="24"/>
        </w:rPr>
        <w:t>投标人所报维保服务必须满足招标人的使用要求</w:t>
      </w:r>
      <w:r>
        <w:rPr>
          <w:rFonts w:hint="eastAsia" w:ascii="宋体" w:hAnsi="宋体"/>
          <w:bCs/>
          <w:sz w:val="24"/>
        </w:rPr>
        <w:t>。</w:t>
      </w:r>
      <w:bookmarkEnd w:id="118"/>
      <w:bookmarkEnd w:id="119"/>
      <w:bookmarkEnd w:id="120"/>
    </w:p>
    <w:p>
      <w:pPr>
        <w:pStyle w:val="21"/>
        <w:snapToGrid w:val="0"/>
        <w:spacing w:line="360" w:lineRule="auto"/>
        <w:ind w:left="570" w:leftChars="0" w:firstLine="0" w:firstLineChars="0"/>
        <w:outlineLvl w:val="0"/>
        <w:rPr>
          <w:rFonts w:ascii="宋体"/>
          <w:bCs/>
          <w:sz w:val="24"/>
        </w:rPr>
      </w:pPr>
      <w:bookmarkStart w:id="121" w:name="_Toc30966"/>
      <w:bookmarkStart w:id="122" w:name="_Toc20220"/>
      <w:bookmarkStart w:id="123" w:name="_Toc9875"/>
      <w:r>
        <w:rPr>
          <w:rFonts w:ascii="宋体" w:hAnsi="宋体"/>
          <w:bCs/>
          <w:sz w:val="24"/>
        </w:rPr>
        <w:t xml:space="preserve">36.2 </w:t>
      </w:r>
      <w:r>
        <w:rPr>
          <w:rFonts w:hint="eastAsia" w:ascii="宋体" w:hAnsi="宋体"/>
          <w:bCs/>
          <w:sz w:val="24"/>
        </w:rPr>
        <w:t>招标人不保证低价中标。</w:t>
      </w:r>
      <w:bookmarkEnd w:id="121"/>
      <w:bookmarkEnd w:id="122"/>
      <w:bookmarkEnd w:id="123"/>
    </w:p>
    <w:p>
      <w:pPr>
        <w:pStyle w:val="20"/>
        <w:tabs>
          <w:tab w:val="left" w:pos="0"/>
        </w:tabs>
        <w:spacing w:line="480" w:lineRule="exact"/>
        <w:ind w:left="0" w:leftChars="0" w:firstLine="0" w:firstLineChars="0"/>
        <w:jc w:val="center"/>
        <w:rPr>
          <w:rFonts w:ascii="宋体"/>
          <w:b/>
          <w:sz w:val="36"/>
        </w:rPr>
      </w:pPr>
      <w:r>
        <w:rPr>
          <w:rFonts w:ascii="宋体"/>
          <w:bCs/>
        </w:rPr>
        <w:br w:type="page"/>
      </w:r>
      <w:bookmarkStart w:id="124" w:name="_Toc21726"/>
      <w:r>
        <w:rPr>
          <w:rFonts w:hint="eastAsia" w:ascii="宋体" w:hAnsi="宋体"/>
          <w:b/>
          <w:sz w:val="36"/>
        </w:rPr>
        <w:t>第三部分招标要求</w:t>
      </w:r>
      <w:bookmarkEnd w:id="124"/>
    </w:p>
    <w:p>
      <w:pPr>
        <w:spacing w:line="360" w:lineRule="auto"/>
        <w:rPr>
          <w:b/>
          <w:szCs w:val="28"/>
        </w:rPr>
      </w:pPr>
      <w:r>
        <w:rPr>
          <w:rFonts w:hint="eastAsia"/>
          <w:b/>
          <w:bCs/>
          <w:sz w:val="28"/>
        </w:rPr>
        <w:t>一、本项目分包情况</w:t>
      </w:r>
    </w:p>
    <w:p>
      <w:pPr>
        <w:spacing w:line="360" w:lineRule="auto"/>
        <w:ind w:firstLine="240" w:firstLineChars="100"/>
      </w:pPr>
      <w:r>
        <w:rPr>
          <w:sz w:val="24"/>
        </w:rPr>
        <w:t xml:space="preserve"> </w:t>
      </w:r>
      <w:r>
        <w:rPr>
          <w:rFonts w:hint="eastAsia"/>
          <w:sz w:val="24"/>
        </w:rPr>
        <w:t xml:space="preserve"> 本次招标为山东大学第二医院中小型基建工程设计、监理、造价咨询服务单位遴选项目，本项目共分为3个包，</w:t>
      </w:r>
      <w:r>
        <w:rPr>
          <w:rFonts w:hint="eastAsia"/>
          <w:b/>
          <w:bCs/>
          <w:sz w:val="24"/>
        </w:rPr>
        <w:t>包1：</w:t>
      </w:r>
      <w:r>
        <w:rPr>
          <w:rFonts w:hint="eastAsia"/>
          <w:b/>
          <w:bCs/>
          <w:sz w:val="24"/>
          <w:lang w:eastAsia="zh-CN"/>
        </w:rPr>
        <w:t>医院</w:t>
      </w:r>
      <w:r>
        <w:rPr>
          <w:rFonts w:hint="eastAsia"/>
          <w:b/>
          <w:bCs/>
          <w:sz w:val="24"/>
        </w:rPr>
        <w:t>中小型工程方案及施工图设计服务单位遴选； 包2：</w:t>
      </w:r>
      <w:r>
        <w:rPr>
          <w:rFonts w:hint="eastAsia"/>
          <w:b/>
          <w:bCs/>
          <w:sz w:val="24"/>
          <w:lang w:eastAsia="zh-CN"/>
        </w:rPr>
        <w:t>医院</w:t>
      </w:r>
      <w:r>
        <w:rPr>
          <w:rFonts w:hint="eastAsia"/>
          <w:b/>
          <w:bCs/>
          <w:sz w:val="24"/>
        </w:rPr>
        <w:t>中小型工程监理服务单位遴选； 包3：</w:t>
      </w:r>
      <w:r>
        <w:rPr>
          <w:rFonts w:hint="eastAsia"/>
          <w:b/>
          <w:bCs/>
          <w:sz w:val="24"/>
          <w:lang w:eastAsia="zh-CN"/>
        </w:rPr>
        <w:t>医院</w:t>
      </w:r>
      <w:r>
        <w:rPr>
          <w:rFonts w:hint="eastAsia"/>
          <w:b/>
          <w:bCs/>
          <w:sz w:val="24"/>
        </w:rPr>
        <w:t>中小型工程造价咨询服务单位遴选。</w:t>
      </w:r>
      <w:r>
        <w:rPr>
          <w:rFonts w:hint="eastAsia"/>
          <w:sz w:val="24"/>
        </w:rPr>
        <w:t>投标人必须对所报包内的</w:t>
      </w:r>
      <w:r>
        <w:rPr>
          <w:rFonts w:hint="eastAsia"/>
          <w:sz w:val="24"/>
          <w:lang w:val="en-US" w:eastAsia="zh-CN"/>
        </w:rPr>
        <w:t>内容</w:t>
      </w:r>
      <w:r>
        <w:rPr>
          <w:rFonts w:hint="eastAsia"/>
          <w:sz w:val="24"/>
        </w:rPr>
        <w:t>完全响应，不得分解后进行响应。</w:t>
      </w:r>
    </w:p>
    <w:p>
      <w:pPr>
        <w:spacing w:line="360" w:lineRule="auto"/>
        <w:rPr>
          <w:b/>
          <w:bCs/>
          <w:sz w:val="28"/>
        </w:rPr>
      </w:pPr>
      <w:r>
        <w:rPr>
          <w:rFonts w:hint="eastAsia"/>
          <w:b/>
          <w:bCs/>
          <w:sz w:val="28"/>
        </w:rPr>
        <w:t>二、技术要求</w:t>
      </w:r>
    </w:p>
    <w:p>
      <w:pPr>
        <w:spacing w:line="360" w:lineRule="auto"/>
        <w:ind w:left="105"/>
        <w:jc w:val="left"/>
        <w:rPr>
          <w:rFonts w:ascii="宋体" w:hAnsi="宋体" w:cs="宋体"/>
          <w:b/>
          <w:bCs/>
          <w:sz w:val="24"/>
        </w:rPr>
      </w:pPr>
      <w:r>
        <w:rPr>
          <w:rFonts w:hint="eastAsia" w:ascii="宋体" w:hAnsi="宋体" w:cs="宋体"/>
          <w:b/>
          <w:bCs/>
          <w:sz w:val="24"/>
        </w:rPr>
        <w:t>包1：招标技术要求</w:t>
      </w:r>
    </w:p>
    <w:p>
      <w:pPr>
        <w:spacing w:line="360" w:lineRule="auto"/>
        <w:jc w:val="left"/>
        <w:rPr>
          <w:rFonts w:ascii="宋体" w:hAnsi="宋体" w:cs="宋体"/>
          <w:b/>
          <w:bCs/>
          <w:sz w:val="24"/>
        </w:rPr>
      </w:pPr>
      <w:r>
        <w:rPr>
          <w:rFonts w:hint="eastAsia" w:ascii="宋体" w:hAnsi="宋体" w:cs="宋体"/>
          <w:b/>
          <w:bCs/>
          <w:sz w:val="24"/>
        </w:rPr>
        <w:t>（一）项目编号：0676-206005ZB018016-01</w:t>
      </w:r>
    </w:p>
    <w:p>
      <w:pPr>
        <w:spacing w:line="420" w:lineRule="exact"/>
        <w:rPr>
          <w:rFonts w:ascii="宋体" w:hAnsi="宋体" w:cs="宋体"/>
          <w:b/>
          <w:bCs/>
          <w:sz w:val="24"/>
        </w:rPr>
      </w:pPr>
      <w:r>
        <w:rPr>
          <w:rFonts w:hint="eastAsia" w:ascii="宋体" w:hAnsi="宋体" w:cs="宋体"/>
          <w:b/>
          <w:bCs/>
          <w:sz w:val="24"/>
        </w:rPr>
        <w:t>（二）招标内容：</w:t>
      </w:r>
      <w:r>
        <w:rPr>
          <w:rFonts w:hint="eastAsia" w:ascii="宋体" w:hAnsi="宋体" w:cs="宋体"/>
          <w:b/>
          <w:bCs/>
          <w:sz w:val="24"/>
          <w:lang w:eastAsia="zh-CN"/>
        </w:rPr>
        <w:t>医院</w:t>
      </w:r>
      <w:r>
        <w:rPr>
          <w:rFonts w:hint="eastAsia"/>
          <w:b/>
          <w:bCs/>
          <w:sz w:val="24"/>
        </w:rPr>
        <w:t>中小型工程方案及施工图设计服务单位遴选</w:t>
      </w:r>
      <w:r>
        <w:rPr>
          <w:rFonts w:hint="eastAsia" w:ascii="宋体" w:hAnsi="宋体" w:cs="宋体"/>
          <w:b/>
          <w:bCs/>
          <w:sz w:val="24"/>
        </w:rPr>
        <w:t xml:space="preserve">       </w:t>
      </w:r>
    </w:p>
    <w:p>
      <w:pPr>
        <w:rPr>
          <w:b/>
          <w:bCs/>
        </w:rPr>
      </w:pPr>
      <w:r>
        <w:rPr>
          <w:rFonts w:hint="eastAsia" w:ascii="宋体" w:hAnsi="宋体" w:cs="宋体"/>
          <w:b/>
          <w:bCs/>
          <w:sz w:val="24"/>
        </w:rPr>
        <w:t>（三）服务期限：三年</w:t>
      </w:r>
    </w:p>
    <w:p>
      <w:pPr>
        <w:spacing w:line="360" w:lineRule="auto"/>
        <w:jc w:val="left"/>
        <w:rPr>
          <w:rFonts w:ascii="宋体" w:hAnsi="宋体" w:cs="宋体"/>
          <w:b/>
          <w:bCs/>
          <w:sz w:val="24"/>
        </w:rPr>
      </w:pPr>
      <w:r>
        <w:rPr>
          <w:rFonts w:hint="eastAsia" w:ascii="宋体" w:hAnsi="宋体" w:cs="宋体"/>
          <w:b/>
          <w:bCs/>
          <w:sz w:val="24"/>
        </w:rPr>
        <w:t>（四）技术要求</w:t>
      </w:r>
    </w:p>
    <w:p>
      <w:pPr>
        <w:rPr>
          <w:rFonts w:ascii="仿宋" w:hAnsi="仿宋" w:eastAsia="仿宋"/>
          <w:sz w:val="28"/>
          <w:szCs w:val="28"/>
        </w:rPr>
      </w:pPr>
      <w:r>
        <w:rPr>
          <w:rFonts w:hint="eastAsia" w:ascii="仿宋" w:hAnsi="仿宋" w:eastAsia="仿宋"/>
          <w:sz w:val="28"/>
          <w:szCs w:val="28"/>
        </w:rPr>
        <w:t xml:space="preserve">1、项目概况          </w:t>
      </w:r>
    </w:p>
    <w:p>
      <w:pPr>
        <w:rPr>
          <w:rFonts w:ascii="仿宋" w:hAnsi="仿宋" w:eastAsia="仿宋"/>
          <w:sz w:val="28"/>
          <w:szCs w:val="28"/>
        </w:rPr>
      </w:pPr>
      <w:r>
        <w:rPr>
          <w:rFonts w:hint="eastAsia" w:ascii="仿宋" w:hAnsi="仿宋" w:eastAsia="仿宋"/>
          <w:b/>
          <w:sz w:val="28"/>
          <w:szCs w:val="28"/>
        </w:rPr>
        <w:t>医院地址：</w:t>
      </w:r>
      <w:r>
        <w:rPr>
          <w:rFonts w:hint="eastAsia" w:ascii="仿宋" w:hAnsi="仿宋" w:eastAsia="仿宋"/>
          <w:sz w:val="28"/>
          <w:szCs w:val="28"/>
        </w:rPr>
        <w:t>山东大学第二医院位于济南市天桥区北园大街247号</w:t>
      </w:r>
    </w:p>
    <w:p>
      <w:pPr>
        <w:rPr>
          <w:rFonts w:ascii="仿宋" w:hAnsi="仿宋" w:eastAsia="仿宋"/>
          <w:bCs/>
          <w:kern w:val="0"/>
          <w:sz w:val="28"/>
          <w:szCs w:val="28"/>
        </w:rPr>
      </w:pPr>
      <w:r>
        <w:rPr>
          <w:rFonts w:hint="eastAsia" w:ascii="仿宋" w:hAnsi="仿宋" w:eastAsia="仿宋"/>
          <w:bCs/>
          <w:sz w:val="28"/>
          <w:szCs w:val="28"/>
        </w:rPr>
        <w:t>针对我院的中小型工程，通过招标的方式，遴选三家入围的设计单位，签订设计合同，提供设计服务，设计服务包括：方案设计及可行性研究报告（如院方需要提供）、施工图设计及设计咨询等</w:t>
      </w:r>
      <w:r>
        <w:rPr>
          <w:rFonts w:hint="eastAsia" w:ascii="仿宋" w:hAnsi="仿宋" w:eastAsia="仿宋"/>
          <w:bCs/>
          <w:kern w:val="0"/>
          <w:sz w:val="28"/>
          <w:szCs w:val="28"/>
        </w:rPr>
        <w:t>。</w:t>
      </w:r>
    </w:p>
    <w:p>
      <w:pPr>
        <w:rPr>
          <w:rFonts w:ascii="仿宋" w:hAnsi="仿宋" w:eastAsia="仿宋"/>
          <w:sz w:val="28"/>
          <w:szCs w:val="28"/>
        </w:rPr>
      </w:pPr>
      <w:r>
        <w:rPr>
          <w:rFonts w:hint="eastAsia" w:ascii="仿宋" w:hAnsi="仿宋" w:eastAsia="仿宋"/>
          <w:b/>
          <w:bCs/>
          <w:kern w:val="0"/>
          <w:sz w:val="28"/>
          <w:szCs w:val="28"/>
        </w:rPr>
        <w:t>预算（三年）</w:t>
      </w:r>
      <w:r>
        <w:rPr>
          <w:rFonts w:hint="eastAsia" w:ascii="仿宋" w:hAnsi="仿宋" w:eastAsia="仿宋"/>
          <w:bCs/>
          <w:kern w:val="0"/>
          <w:sz w:val="28"/>
          <w:szCs w:val="28"/>
        </w:rPr>
        <w:t>：150万</w:t>
      </w:r>
    </w:p>
    <w:p>
      <w:pPr>
        <w:rPr>
          <w:rFonts w:ascii="仿宋" w:hAnsi="仿宋" w:eastAsia="仿宋"/>
          <w:sz w:val="28"/>
          <w:szCs w:val="28"/>
        </w:rPr>
      </w:pPr>
      <w:r>
        <w:rPr>
          <w:rFonts w:hint="eastAsia" w:ascii="仿宋" w:hAnsi="仿宋" w:eastAsia="仿宋"/>
          <w:sz w:val="28"/>
          <w:szCs w:val="28"/>
        </w:rPr>
        <w:t>2、任务范围：</w:t>
      </w:r>
    </w:p>
    <w:p>
      <w:pPr>
        <w:rPr>
          <w:rFonts w:ascii="仿宋" w:hAnsi="仿宋" w:eastAsia="仿宋"/>
          <w:sz w:val="28"/>
          <w:szCs w:val="28"/>
        </w:rPr>
      </w:pPr>
      <w:r>
        <w:rPr>
          <w:rFonts w:hint="eastAsia" w:ascii="仿宋" w:hAnsi="仿宋" w:eastAsia="仿宋"/>
          <w:sz w:val="28"/>
          <w:szCs w:val="28"/>
        </w:rPr>
        <w:t>A、方案设计、可行性研究报告</w:t>
      </w:r>
      <w:r>
        <w:rPr>
          <w:rFonts w:hint="eastAsia" w:ascii="仿宋" w:hAnsi="仿宋" w:eastAsia="仿宋"/>
          <w:bCs/>
          <w:sz w:val="28"/>
          <w:szCs w:val="28"/>
        </w:rPr>
        <w:t>（如院方需要提供）及按照院方要求需要提供的相关咨询服务并配合院方做好后续的方案优化等服务</w:t>
      </w:r>
      <w:r>
        <w:rPr>
          <w:rFonts w:hint="eastAsia"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B、各专业的施工图设计，包括：建筑、结构、拆除、加固、室内外装饰装修（含精装修及甲方要求的效果图）、给排水、强弱电、暖通空调、消防等安装工程、放射防护及屏蔽、供氧吸引及呼叫系统、物流传输、净化工程、其他可能涉及到的系统或专业。</w:t>
      </w:r>
    </w:p>
    <w:p>
      <w:pPr>
        <w:rPr>
          <w:rFonts w:ascii="仿宋" w:hAnsi="仿宋" w:eastAsia="仿宋"/>
          <w:sz w:val="28"/>
          <w:szCs w:val="28"/>
        </w:rPr>
      </w:pPr>
      <w:r>
        <w:rPr>
          <w:rFonts w:hint="eastAsia" w:ascii="仿宋" w:hAnsi="仿宋" w:eastAsia="仿宋"/>
          <w:sz w:val="28"/>
          <w:szCs w:val="28"/>
        </w:rPr>
        <w:t>C、设计后续服务：服务期间应常驻代表及时处理施工中遇到的问题，原则上每周不少于两次。</w:t>
      </w:r>
    </w:p>
    <w:p>
      <w:pPr>
        <w:rPr>
          <w:rFonts w:ascii="仿宋" w:hAnsi="仿宋" w:eastAsia="仿宋"/>
          <w:sz w:val="28"/>
          <w:szCs w:val="28"/>
        </w:rPr>
      </w:pPr>
      <w:r>
        <w:rPr>
          <w:rFonts w:hint="eastAsia" w:ascii="仿宋" w:hAnsi="仿宋" w:eastAsia="仿宋"/>
          <w:sz w:val="28"/>
          <w:szCs w:val="28"/>
        </w:rPr>
        <w:t>D、根据院方需要随时提供设计技术服务。</w:t>
      </w:r>
    </w:p>
    <w:p>
      <w:pPr>
        <w:rPr>
          <w:rFonts w:ascii="仿宋" w:hAnsi="仿宋" w:eastAsia="仿宋"/>
          <w:sz w:val="28"/>
          <w:szCs w:val="28"/>
        </w:rPr>
      </w:pPr>
      <w:r>
        <w:rPr>
          <w:rFonts w:hint="eastAsia" w:ascii="仿宋" w:hAnsi="仿宋" w:eastAsia="仿宋"/>
          <w:sz w:val="28"/>
          <w:szCs w:val="28"/>
        </w:rPr>
        <w:t>3、设计成果深度要求：</w:t>
      </w:r>
    </w:p>
    <w:p>
      <w:pPr>
        <w:rPr>
          <w:rFonts w:ascii="仿宋" w:hAnsi="仿宋" w:eastAsia="仿宋"/>
          <w:sz w:val="28"/>
          <w:szCs w:val="28"/>
        </w:rPr>
      </w:pPr>
      <w:r>
        <w:rPr>
          <w:rFonts w:hint="eastAsia" w:ascii="仿宋" w:hAnsi="仿宋" w:eastAsia="仿宋"/>
          <w:sz w:val="28"/>
          <w:szCs w:val="28"/>
        </w:rPr>
        <w:t>A、设计成果深度应达到《建筑工程设计文件编制深度规定》（最新版）规定的各设计阶段的要求。</w:t>
      </w:r>
    </w:p>
    <w:p>
      <w:pPr>
        <w:rPr>
          <w:rFonts w:ascii="仿宋" w:hAnsi="仿宋" w:eastAsia="仿宋"/>
          <w:sz w:val="28"/>
          <w:szCs w:val="28"/>
        </w:rPr>
      </w:pPr>
      <w:r>
        <w:rPr>
          <w:rFonts w:hint="eastAsia" w:ascii="仿宋" w:hAnsi="仿宋" w:eastAsia="仿宋"/>
          <w:sz w:val="28"/>
          <w:szCs w:val="28"/>
        </w:rPr>
        <w:t>B、设计原则应充分体现环保、经济、科学，并满足国家及医疗行业相关的建筑设计规范的要求。</w:t>
      </w:r>
    </w:p>
    <w:p>
      <w:pPr>
        <w:rPr>
          <w:rFonts w:ascii="仿宋" w:hAnsi="仿宋" w:eastAsia="仿宋"/>
          <w:sz w:val="28"/>
          <w:szCs w:val="28"/>
        </w:rPr>
      </w:pPr>
      <w:r>
        <w:rPr>
          <w:rFonts w:hint="eastAsia" w:ascii="仿宋" w:hAnsi="仿宋" w:eastAsia="仿宋"/>
          <w:sz w:val="28"/>
          <w:szCs w:val="28"/>
        </w:rPr>
        <w:t>4、资质要求</w:t>
      </w:r>
    </w:p>
    <w:p>
      <w:pPr>
        <w:rPr>
          <w:rFonts w:ascii="仿宋" w:hAnsi="仿宋" w:eastAsia="仿宋"/>
          <w:sz w:val="28"/>
          <w:szCs w:val="28"/>
        </w:rPr>
      </w:pPr>
      <w:r>
        <w:rPr>
          <w:rFonts w:hint="eastAsia" w:ascii="仿宋" w:hAnsi="仿宋" w:eastAsia="仿宋"/>
          <w:sz w:val="28"/>
          <w:szCs w:val="28"/>
        </w:rPr>
        <w:t>A、</w:t>
      </w:r>
      <w:r>
        <w:rPr>
          <w:rFonts w:ascii="仿宋" w:hAnsi="仿宋" w:eastAsia="仿宋"/>
          <w:sz w:val="28"/>
          <w:szCs w:val="28"/>
        </w:rPr>
        <w:t>具有中华人民共和国独立法人资格，具有有效的营业执照；</w:t>
      </w:r>
    </w:p>
    <w:p>
      <w:pPr>
        <w:rPr>
          <w:rFonts w:ascii="仿宋" w:hAnsi="仿宋" w:eastAsia="仿宋"/>
          <w:sz w:val="28"/>
          <w:szCs w:val="28"/>
        </w:rPr>
      </w:pPr>
      <w:r>
        <w:rPr>
          <w:rFonts w:hint="eastAsia" w:ascii="仿宋" w:hAnsi="仿宋" w:eastAsia="仿宋"/>
          <w:sz w:val="28"/>
          <w:szCs w:val="28"/>
        </w:rPr>
        <w:t>B、</w:t>
      </w:r>
      <w:r>
        <w:rPr>
          <w:rFonts w:ascii="仿宋" w:hAnsi="仿宋" w:eastAsia="仿宋"/>
          <w:sz w:val="28"/>
          <w:szCs w:val="28"/>
        </w:rPr>
        <w:t>具有建设行政主管部门颁发的工程设计综合甲级或建筑行业（建筑工程）设计</w:t>
      </w:r>
      <w:r>
        <w:rPr>
          <w:rFonts w:hint="eastAsia" w:ascii="仿宋" w:hAnsi="仿宋" w:eastAsia="仿宋"/>
          <w:sz w:val="28"/>
          <w:szCs w:val="28"/>
        </w:rPr>
        <w:t>乙</w:t>
      </w:r>
      <w:r>
        <w:rPr>
          <w:rFonts w:ascii="仿宋" w:hAnsi="仿宋" w:eastAsia="仿宋"/>
          <w:sz w:val="28"/>
          <w:szCs w:val="28"/>
        </w:rPr>
        <w:t>级</w:t>
      </w:r>
      <w:r>
        <w:rPr>
          <w:rFonts w:hint="eastAsia" w:ascii="仿宋" w:hAnsi="仿宋" w:eastAsia="仿宋"/>
          <w:sz w:val="28"/>
          <w:szCs w:val="28"/>
        </w:rPr>
        <w:t>及以上</w:t>
      </w:r>
      <w:r>
        <w:rPr>
          <w:rFonts w:ascii="仿宋" w:hAnsi="仿宋" w:eastAsia="仿宋"/>
          <w:sz w:val="28"/>
          <w:szCs w:val="28"/>
        </w:rPr>
        <w:t>资质；</w:t>
      </w:r>
    </w:p>
    <w:p>
      <w:pPr>
        <w:rPr>
          <w:rFonts w:ascii="仿宋" w:hAnsi="仿宋" w:eastAsia="仿宋"/>
          <w:sz w:val="28"/>
          <w:szCs w:val="28"/>
        </w:rPr>
      </w:pPr>
      <w:r>
        <w:rPr>
          <w:rFonts w:hint="eastAsia" w:ascii="仿宋" w:hAnsi="仿宋" w:eastAsia="仿宋"/>
          <w:sz w:val="28"/>
          <w:szCs w:val="28"/>
        </w:rPr>
        <w:t>C、近</w:t>
      </w:r>
      <w:r>
        <w:rPr>
          <w:rFonts w:hint="eastAsia" w:ascii="仿宋" w:hAnsi="仿宋" w:eastAsia="仿宋"/>
          <w:sz w:val="28"/>
          <w:szCs w:val="28"/>
          <w:lang w:eastAsia="zh-CN"/>
        </w:rPr>
        <w:t>五</w:t>
      </w:r>
      <w:r>
        <w:rPr>
          <w:rFonts w:hint="eastAsia" w:ascii="仿宋" w:hAnsi="仿宋" w:eastAsia="仿宋"/>
          <w:sz w:val="28"/>
          <w:szCs w:val="28"/>
        </w:rPr>
        <w:t>年类似工程业绩。</w:t>
      </w:r>
    </w:p>
    <w:p>
      <w:pPr>
        <w:rPr>
          <w:rFonts w:ascii="仿宋" w:hAnsi="仿宋" w:eastAsia="仿宋"/>
          <w:sz w:val="28"/>
          <w:szCs w:val="28"/>
        </w:rPr>
      </w:pPr>
      <w:r>
        <w:rPr>
          <w:rFonts w:hint="eastAsia" w:ascii="仿宋" w:hAnsi="仿宋" w:eastAsia="仿宋"/>
          <w:sz w:val="28"/>
          <w:szCs w:val="28"/>
        </w:rPr>
        <w:t>5、报价方式</w:t>
      </w:r>
    </w:p>
    <w:p>
      <w:pPr>
        <w:rPr>
          <w:rFonts w:ascii="仿宋" w:hAnsi="仿宋" w:eastAsia="仿宋"/>
          <w:sz w:val="28"/>
          <w:szCs w:val="28"/>
        </w:rPr>
      </w:pPr>
      <w:r>
        <w:rPr>
          <w:rFonts w:hint="eastAsia" w:ascii="仿宋" w:hAnsi="仿宋" w:eastAsia="仿宋"/>
          <w:sz w:val="28"/>
          <w:szCs w:val="28"/>
        </w:rPr>
        <w:t>费率报价，不高于国家及山东省取费标准。</w:t>
      </w:r>
    </w:p>
    <w:p>
      <w:pPr>
        <w:rPr>
          <w:rFonts w:ascii="仿宋" w:hAnsi="仿宋" w:eastAsia="仿宋"/>
          <w:sz w:val="28"/>
          <w:szCs w:val="28"/>
        </w:rPr>
      </w:pPr>
      <w:r>
        <w:rPr>
          <w:rFonts w:hint="eastAsia" w:ascii="仿宋" w:hAnsi="仿宋" w:eastAsia="仿宋"/>
          <w:sz w:val="28"/>
          <w:szCs w:val="28"/>
        </w:rPr>
        <w:t>6、其他</w:t>
      </w:r>
    </w:p>
    <w:p>
      <w:pPr>
        <w:rPr>
          <w:rFonts w:ascii="仿宋" w:hAnsi="仿宋" w:eastAsia="仿宋"/>
          <w:sz w:val="28"/>
          <w:szCs w:val="28"/>
        </w:rPr>
      </w:pPr>
      <w:r>
        <w:rPr>
          <w:rFonts w:hint="eastAsia" w:ascii="仿宋" w:hAnsi="仿宋" w:eastAsia="仿宋"/>
          <w:sz w:val="28"/>
          <w:szCs w:val="28"/>
        </w:rPr>
        <w:t>A、中标人应主动和业主沟通，共同对设计方案进行优化完善；</w:t>
      </w:r>
    </w:p>
    <w:p>
      <w:pPr>
        <w:rPr>
          <w:rFonts w:ascii="仿宋" w:hAnsi="仿宋" w:eastAsia="仿宋"/>
          <w:sz w:val="28"/>
          <w:szCs w:val="28"/>
        </w:rPr>
      </w:pPr>
      <w:r>
        <w:rPr>
          <w:rFonts w:hint="eastAsia" w:ascii="仿宋" w:hAnsi="仿宋" w:eastAsia="仿宋"/>
          <w:sz w:val="28"/>
          <w:szCs w:val="28"/>
        </w:rPr>
        <w:t>B、项目的水、电、暖要分类计量，计量系统要纳入院区节能计量系统中；C、照明系统采用节能照明系统；</w:t>
      </w:r>
    </w:p>
    <w:p>
      <w:pPr>
        <w:rPr>
          <w:rFonts w:ascii="仿宋" w:hAnsi="仿宋" w:eastAsia="仿宋"/>
          <w:sz w:val="28"/>
          <w:szCs w:val="28"/>
        </w:rPr>
      </w:pPr>
      <w:r>
        <w:rPr>
          <w:rFonts w:hint="eastAsia" w:ascii="仿宋" w:hAnsi="仿宋" w:eastAsia="仿宋"/>
          <w:sz w:val="28"/>
          <w:szCs w:val="28"/>
        </w:rPr>
        <w:t>D、设计原则应充分体现环保、经济、科学，并满足国家相关的建筑设计规范的要求。</w:t>
      </w:r>
    </w:p>
    <w:p>
      <w:pPr>
        <w:rPr>
          <w:rFonts w:ascii="仿宋" w:hAnsi="仿宋" w:eastAsia="仿宋"/>
          <w:sz w:val="28"/>
          <w:szCs w:val="28"/>
        </w:rPr>
      </w:pPr>
      <w:r>
        <w:rPr>
          <w:rFonts w:hint="eastAsia" w:ascii="仿宋" w:hAnsi="仿宋" w:eastAsia="仿宋"/>
          <w:sz w:val="28"/>
          <w:szCs w:val="28"/>
        </w:rPr>
        <w:t>E、项目委托以院方下达的设计任务书为准，结算时任务完成确认书为依据。</w:t>
      </w:r>
    </w:p>
    <w:p>
      <w:pPr>
        <w:rPr>
          <w:rFonts w:ascii="仿宋" w:hAnsi="仿宋" w:eastAsia="仿宋" w:cs="仿宋"/>
          <w:sz w:val="28"/>
          <w:szCs w:val="28"/>
        </w:rPr>
      </w:pPr>
      <w:r>
        <w:rPr>
          <w:rFonts w:hint="eastAsia" w:ascii="仿宋" w:hAnsi="仿宋" w:eastAsia="仿宋" w:cs="仿宋"/>
          <w:sz w:val="28"/>
          <w:szCs w:val="28"/>
        </w:rPr>
        <w:t>7、服务期限: 三年。</w:t>
      </w:r>
    </w:p>
    <w:p>
      <w:pPr>
        <w:rPr>
          <w:rFonts w:ascii="仿宋" w:hAnsi="仿宋" w:eastAsia="仿宋" w:cs="仿宋"/>
          <w:sz w:val="28"/>
          <w:szCs w:val="28"/>
        </w:rPr>
      </w:pPr>
      <w:r>
        <w:rPr>
          <w:rFonts w:hint="eastAsia" w:ascii="仿宋" w:hAnsi="仿宋" w:eastAsia="仿宋" w:cs="仿宋"/>
          <w:sz w:val="28"/>
          <w:szCs w:val="28"/>
        </w:rPr>
        <w:t>8、付款方式：服务完成，符合支付条件的情况下，累计半年支付一次。</w:t>
      </w:r>
    </w:p>
    <w:p>
      <w:pPr>
        <w:pStyle w:val="2"/>
      </w:pPr>
    </w:p>
    <w:p>
      <w:pPr>
        <w:pStyle w:val="2"/>
      </w:pPr>
    </w:p>
    <w:p>
      <w:pPr>
        <w:adjustRightInd w:val="0"/>
        <w:snapToGrid w:val="0"/>
        <w:spacing w:line="360" w:lineRule="auto"/>
        <w:rPr>
          <w:rFonts w:ascii="宋体" w:hAnsi="宋体" w:cs="宋体"/>
          <w:b/>
          <w:sz w:val="24"/>
        </w:rPr>
      </w:pPr>
      <w:r>
        <w:rPr>
          <w:rFonts w:hint="eastAsia" w:ascii="宋体" w:hAnsi="宋体" w:cs="宋体"/>
          <w:b/>
          <w:sz w:val="24"/>
        </w:rPr>
        <w:t>包2：技术要求</w:t>
      </w:r>
    </w:p>
    <w:p>
      <w:pPr>
        <w:adjustRightInd w:val="0"/>
        <w:snapToGrid w:val="0"/>
        <w:spacing w:line="360" w:lineRule="auto"/>
        <w:rPr>
          <w:rFonts w:ascii="宋体" w:hAnsi="宋体" w:cs="宋体"/>
          <w:b/>
          <w:bCs/>
          <w:sz w:val="24"/>
        </w:rPr>
      </w:pPr>
      <w:r>
        <w:rPr>
          <w:rFonts w:hint="eastAsia" w:ascii="宋体" w:hAnsi="宋体" w:cs="宋体"/>
          <w:b/>
          <w:bCs/>
          <w:sz w:val="24"/>
        </w:rPr>
        <w:t>（一）项目编号：0676-206005ZB018016-02</w:t>
      </w:r>
    </w:p>
    <w:p>
      <w:pPr>
        <w:adjustRightInd w:val="0"/>
        <w:snapToGrid w:val="0"/>
        <w:spacing w:line="360" w:lineRule="auto"/>
        <w:rPr>
          <w:rFonts w:ascii="宋体" w:hAnsi="宋体" w:cs="宋体"/>
          <w:b/>
          <w:bCs/>
          <w:sz w:val="24"/>
        </w:rPr>
      </w:pPr>
      <w:r>
        <w:rPr>
          <w:rFonts w:hint="eastAsia" w:ascii="宋体" w:hAnsi="宋体" w:cs="宋体"/>
          <w:b/>
          <w:bCs/>
          <w:sz w:val="24"/>
        </w:rPr>
        <w:t>（二）招标内容：</w:t>
      </w:r>
      <w:r>
        <w:rPr>
          <w:rFonts w:hint="eastAsia" w:ascii="宋体" w:hAnsi="宋体" w:cs="宋体"/>
          <w:b/>
          <w:bCs/>
          <w:sz w:val="24"/>
          <w:lang w:eastAsia="zh-CN"/>
        </w:rPr>
        <w:t>医院</w:t>
      </w:r>
      <w:r>
        <w:rPr>
          <w:rFonts w:hint="eastAsia" w:ascii="宋体" w:hAnsi="宋体" w:cs="宋体"/>
          <w:b/>
          <w:bCs/>
          <w:sz w:val="24"/>
        </w:rPr>
        <w:t>中小型工程监理</w:t>
      </w:r>
      <w:r>
        <w:rPr>
          <w:rFonts w:hint="eastAsia"/>
          <w:b/>
          <w:bCs/>
          <w:sz w:val="24"/>
        </w:rPr>
        <w:t>服务单位遴选</w:t>
      </w:r>
    </w:p>
    <w:p>
      <w:pPr>
        <w:adjustRightInd w:val="0"/>
        <w:snapToGrid w:val="0"/>
        <w:spacing w:line="360" w:lineRule="auto"/>
        <w:rPr>
          <w:rFonts w:ascii="宋体" w:hAnsi="宋体" w:cs="宋体"/>
          <w:b/>
          <w:bCs/>
          <w:sz w:val="24"/>
        </w:rPr>
      </w:pPr>
      <w:r>
        <w:rPr>
          <w:rFonts w:hint="eastAsia" w:ascii="宋体" w:hAnsi="宋体" w:cs="宋体"/>
          <w:b/>
          <w:bCs/>
          <w:sz w:val="24"/>
        </w:rPr>
        <w:t>（三）服务期限：三年</w:t>
      </w:r>
    </w:p>
    <w:p>
      <w:pPr>
        <w:adjustRightInd w:val="0"/>
        <w:snapToGrid w:val="0"/>
        <w:spacing w:line="360" w:lineRule="auto"/>
        <w:rPr>
          <w:rFonts w:ascii="宋体" w:hAnsi="宋体" w:cs="宋体"/>
          <w:b/>
          <w:bCs/>
          <w:sz w:val="24"/>
        </w:rPr>
      </w:pPr>
      <w:r>
        <w:rPr>
          <w:rFonts w:hint="eastAsia" w:ascii="宋体" w:hAnsi="宋体" w:cs="宋体"/>
          <w:b/>
          <w:bCs/>
          <w:sz w:val="24"/>
        </w:rPr>
        <w:t>（四）技术要求</w:t>
      </w:r>
    </w:p>
    <w:p>
      <w:pPr>
        <w:rPr>
          <w:rFonts w:ascii="仿宋" w:hAnsi="仿宋" w:eastAsia="仿宋"/>
          <w:bCs/>
          <w:sz w:val="28"/>
          <w:szCs w:val="28"/>
        </w:rPr>
      </w:pPr>
      <w:r>
        <w:rPr>
          <w:rFonts w:hint="eastAsia" w:ascii="仿宋" w:hAnsi="仿宋" w:eastAsia="仿宋"/>
          <w:sz w:val="28"/>
          <w:szCs w:val="28"/>
        </w:rPr>
        <w:t>1、项目概况</w:t>
      </w:r>
      <w:r>
        <w:rPr>
          <w:rFonts w:hint="eastAsia" w:ascii="仿宋" w:hAnsi="仿宋" w:eastAsia="仿宋"/>
          <w:bCs/>
          <w:sz w:val="28"/>
          <w:szCs w:val="28"/>
        </w:rPr>
        <w:t xml:space="preserve">          </w:t>
      </w:r>
    </w:p>
    <w:p>
      <w:pPr>
        <w:rPr>
          <w:rFonts w:ascii="仿宋" w:hAnsi="仿宋" w:eastAsia="仿宋"/>
          <w:bCs/>
          <w:sz w:val="28"/>
          <w:szCs w:val="28"/>
        </w:rPr>
      </w:pPr>
      <w:r>
        <w:rPr>
          <w:rFonts w:hint="eastAsia" w:ascii="仿宋" w:hAnsi="仿宋" w:eastAsia="仿宋"/>
          <w:bCs/>
          <w:sz w:val="28"/>
          <w:szCs w:val="28"/>
        </w:rPr>
        <w:t>地    址：山东大学第二医院位于济南市天桥区北园大街247号。</w:t>
      </w:r>
    </w:p>
    <w:p>
      <w:pPr>
        <w:rPr>
          <w:rFonts w:ascii="仿宋" w:hAnsi="仿宋" w:eastAsia="仿宋"/>
          <w:bCs/>
          <w:kern w:val="0"/>
          <w:sz w:val="28"/>
          <w:szCs w:val="28"/>
        </w:rPr>
      </w:pPr>
      <w:r>
        <w:rPr>
          <w:rFonts w:hint="eastAsia" w:ascii="仿宋" w:hAnsi="仿宋" w:eastAsia="仿宋"/>
          <w:bCs/>
          <w:sz w:val="28"/>
          <w:szCs w:val="28"/>
        </w:rPr>
        <w:t>项目概况：针对我院中小型工程，通过招标的方式，遴选三家入围的监理单位，提供施工监理及相关咨询服务</w:t>
      </w:r>
      <w:r>
        <w:rPr>
          <w:rFonts w:hint="eastAsia" w:ascii="仿宋" w:hAnsi="仿宋" w:eastAsia="仿宋"/>
          <w:bCs/>
          <w:kern w:val="0"/>
          <w:sz w:val="28"/>
          <w:szCs w:val="28"/>
        </w:rPr>
        <w:t>。</w:t>
      </w:r>
    </w:p>
    <w:p>
      <w:pPr>
        <w:rPr>
          <w:rFonts w:ascii="仿宋" w:hAnsi="仿宋" w:eastAsia="仿宋"/>
          <w:sz w:val="28"/>
          <w:szCs w:val="28"/>
        </w:rPr>
      </w:pPr>
      <w:r>
        <w:rPr>
          <w:rFonts w:hint="eastAsia" w:ascii="仿宋" w:hAnsi="仿宋" w:eastAsia="仿宋"/>
          <w:bCs/>
          <w:kern w:val="0"/>
          <w:sz w:val="28"/>
          <w:szCs w:val="28"/>
        </w:rPr>
        <w:t>预算（三年）：99万</w:t>
      </w:r>
    </w:p>
    <w:p>
      <w:pPr>
        <w:rPr>
          <w:rFonts w:ascii="仿宋" w:hAnsi="仿宋" w:eastAsia="仿宋" w:cs="仿宋"/>
          <w:sz w:val="28"/>
          <w:szCs w:val="28"/>
        </w:rPr>
      </w:pPr>
      <w:r>
        <w:rPr>
          <w:rFonts w:hint="eastAsia" w:ascii="仿宋" w:hAnsi="仿宋" w:eastAsia="仿宋" w:cs="仿宋"/>
          <w:sz w:val="28"/>
          <w:szCs w:val="28"/>
        </w:rPr>
        <w:t>2、招标范围</w:t>
      </w:r>
    </w:p>
    <w:p>
      <w:pPr>
        <w:rPr>
          <w:rFonts w:ascii="仿宋" w:hAnsi="仿宋" w:eastAsia="仿宋"/>
          <w:bCs/>
          <w:sz w:val="28"/>
          <w:szCs w:val="28"/>
        </w:rPr>
      </w:pPr>
      <w:r>
        <w:rPr>
          <w:rFonts w:hint="eastAsia" w:ascii="仿宋" w:hAnsi="仿宋" w:eastAsia="仿宋"/>
          <w:bCs/>
          <w:sz w:val="28"/>
          <w:szCs w:val="28"/>
        </w:rPr>
        <w:t>A、包含：拆除、加固、修缮、放射防护及屏蔽工程、建筑安装工程、装饰工程、消防工程、钢结构工程、机电设备安装工程、智能化工程、医用供氧吸引工程、传呼工程、净化工程、物流传输工程、地下停车库工程、室外工程等项目的施工准备至保修阶段的全过程监理，包括但不限于质量控制、进度控制、投资控制、安全与环境管理、信息管理、合同管理及工程各参与方的关系协调。</w:t>
      </w:r>
    </w:p>
    <w:p>
      <w:pPr>
        <w:rPr>
          <w:rFonts w:ascii="仿宋" w:hAnsi="仿宋" w:eastAsia="仿宋"/>
          <w:bCs/>
          <w:sz w:val="28"/>
          <w:szCs w:val="28"/>
        </w:rPr>
      </w:pPr>
      <w:r>
        <w:rPr>
          <w:rFonts w:hint="eastAsia" w:ascii="仿宋" w:hAnsi="仿宋" w:eastAsia="仿宋"/>
          <w:bCs/>
          <w:sz w:val="28"/>
          <w:szCs w:val="28"/>
        </w:rPr>
        <w:t>B、监理服务工作范围：</w:t>
      </w:r>
      <w:r>
        <w:rPr>
          <w:rFonts w:hint="eastAsia" w:ascii="仿宋" w:hAnsi="仿宋" w:eastAsia="仿宋" w:cs="仿宋"/>
          <w:sz w:val="28"/>
          <w:szCs w:val="28"/>
        </w:rPr>
        <w:t>包括但不限于施工图纸及工程量清单所涉及的所有施工内容的监理工作，</w:t>
      </w:r>
      <w:r>
        <w:rPr>
          <w:rFonts w:hint="eastAsia" w:ascii="仿宋" w:hAnsi="仿宋" w:eastAsia="仿宋"/>
          <w:bCs/>
          <w:sz w:val="28"/>
          <w:szCs w:val="28"/>
        </w:rPr>
        <w:t>以国家规定为准。</w:t>
      </w:r>
    </w:p>
    <w:p>
      <w:pPr>
        <w:rPr>
          <w:rFonts w:ascii="仿宋" w:hAnsi="仿宋" w:eastAsia="仿宋"/>
          <w:bCs/>
          <w:sz w:val="28"/>
          <w:szCs w:val="28"/>
        </w:rPr>
      </w:pPr>
      <w:r>
        <w:rPr>
          <w:rFonts w:hint="eastAsia" w:ascii="仿宋" w:hAnsi="仿宋" w:eastAsia="仿宋"/>
          <w:bCs/>
          <w:sz w:val="28"/>
          <w:szCs w:val="28"/>
        </w:rPr>
        <w:t>3、资质要求</w:t>
      </w:r>
    </w:p>
    <w:p>
      <w:pPr>
        <w:rPr>
          <w:rFonts w:ascii="仿宋" w:hAnsi="仿宋" w:eastAsia="仿宋" w:cs="仿宋"/>
          <w:sz w:val="28"/>
          <w:szCs w:val="28"/>
        </w:rPr>
      </w:pPr>
      <w:r>
        <w:rPr>
          <w:rFonts w:hint="eastAsia" w:ascii="仿宋" w:hAnsi="仿宋" w:eastAsia="仿宋" w:cs="仿宋"/>
          <w:sz w:val="28"/>
          <w:szCs w:val="28"/>
        </w:rPr>
        <w:t>A、具有独立订立合同的权利。</w:t>
      </w:r>
    </w:p>
    <w:p>
      <w:pPr>
        <w:rPr>
          <w:rFonts w:ascii="仿宋" w:hAnsi="仿宋" w:eastAsia="仿宋" w:cs="仿宋"/>
          <w:sz w:val="28"/>
          <w:szCs w:val="28"/>
        </w:rPr>
      </w:pPr>
      <w:r>
        <w:rPr>
          <w:rFonts w:hint="eastAsia" w:ascii="仿宋" w:hAnsi="仿宋" w:eastAsia="仿宋" w:cs="仿宋"/>
          <w:sz w:val="28"/>
          <w:szCs w:val="28"/>
        </w:rPr>
        <w:t>B、投标单位的资质等级要求：具有住建部颁发的房屋建筑工程专业乙级及以上监理单位资质等级证书。</w:t>
      </w:r>
    </w:p>
    <w:p>
      <w:pPr>
        <w:rPr>
          <w:rFonts w:ascii="仿宋" w:hAnsi="仿宋" w:eastAsia="仿宋" w:cs="仿宋"/>
          <w:sz w:val="28"/>
          <w:szCs w:val="28"/>
        </w:rPr>
      </w:pPr>
      <w:r>
        <w:rPr>
          <w:rFonts w:hint="eastAsia" w:ascii="仿宋" w:hAnsi="仿宋" w:eastAsia="仿宋" w:cs="仿宋"/>
          <w:sz w:val="28"/>
          <w:szCs w:val="28"/>
        </w:rPr>
        <w:t>C、近三年业绩。</w:t>
      </w:r>
    </w:p>
    <w:p>
      <w:pPr>
        <w:rPr>
          <w:rFonts w:ascii="仿宋" w:hAnsi="仿宋" w:eastAsia="仿宋" w:cs="仿宋"/>
          <w:sz w:val="28"/>
          <w:szCs w:val="28"/>
        </w:rPr>
      </w:pPr>
      <w:r>
        <w:rPr>
          <w:rFonts w:hint="eastAsia" w:ascii="仿宋" w:hAnsi="仿宋" w:eastAsia="仿宋" w:cs="仿宋"/>
          <w:sz w:val="28"/>
          <w:szCs w:val="28"/>
        </w:rPr>
        <w:t>4、人员及要求</w:t>
      </w:r>
    </w:p>
    <w:p>
      <w:pPr>
        <w:rPr>
          <w:rFonts w:ascii="仿宋" w:hAnsi="仿宋" w:eastAsia="仿宋" w:cs="仿宋"/>
          <w:sz w:val="28"/>
          <w:szCs w:val="28"/>
        </w:rPr>
      </w:pPr>
      <w:r>
        <w:rPr>
          <w:rFonts w:hint="eastAsia" w:ascii="仿宋" w:hAnsi="仿宋" w:eastAsia="仿宋" w:cs="仿宋"/>
          <w:sz w:val="28"/>
          <w:szCs w:val="28"/>
        </w:rPr>
        <w:t>A、根据工程需要监理人主要人员及拟投入的监理人员情况。</w:t>
      </w:r>
    </w:p>
    <w:p>
      <w:pPr>
        <w:rPr>
          <w:rFonts w:ascii="仿宋" w:hAnsi="仿宋" w:eastAsia="仿宋" w:cs="仿宋"/>
          <w:sz w:val="28"/>
          <w:szCs w:val="28"/>
        </w:rPr>
      </w:pPr>
      <w:r>
        <w:rPr>
          <w:rFonts w:hint="eastAsia" w:ascii="仿宋" w:hAnsi="仿宋" w:eastAsia="仿宋" w:cs="仿宋"/>
          <w:sz w:val="28"/>
          <w:szCs w:val="28"/>
        </w:rPr>
        <w:t>B、推荐的关键人员履历表（总监理工程师需详细填报）</w:t>
      </w:r>
    </w:p>
    <w:p>
      <w:pPr>
        <w:rPr>
          <w:rFonts w:ascii="仿宋" w:hAnsi="仿宋" w:eastAsia="仿宋" w:cs="仿宋"/>
          <w:sz w:val="28"/>
          <w:szCs w:val="28"/>
        </w:rPr>
      </w:pPr>
      <w:r>
        <w:rPr>
          <w:rFonts w:hint="eastAsia" w:ascii="仿宋" w:hAnsi="仿宋" w:eastAsia="仿宋" w:cs="仿宋"/>
          <w:sz w:val="28"/>
          <w:szCs w:val="28"/>
        </w:rPr>
        <w:t>C、总监及总监代表的基本条件</w:t>
      </w:r>
    </w:p>
    <w:p>
      <w:pPr>
        <w:rPr>
          <w:rFonts w:ascii="仿宋" w:hAnsi="仿宋" w:eastAsia="仿宋" w:cs="仿宋"/>
          <w:sz w:val="28"/>
          <w:szCs w:val="28"/>
        </w:rPr>
      </w:pPr>
      <w:r>
        <w:rPr>
          <w:rFonts w:hint="eastAsia" w:ascii="仿宋" w:hAnsi="仿宋" w:eastAsia="仿宋" w:cs="仿宋"/>
          <w:sz w:val="28"/>
          <w:szCs w:val="28"/>
        </w:rPr>
        <w:t>1）从事工程建设管理工作5年以上，年龄不超过50岁，具备丰富的工程施工经验；</w:t>
      </w:r>
    </w:p>
    <w:p>
      <w:pPr>
        <w:rPr>
          <w:rFonts w:ascii="仿宋" w:hAnsi="仿宋" w:eastAsia="仿宋" w:cs="仿宋"/>
          <w:sz w:val="28"/>
          <w:szCs w:val="28"/>
        </w:rPr>
      </w:pPr>
      <w:r>
        <w:rPr>
          <w:rFonts w:hint="eastAsia" w:ascii="仿宋" w:hAnsi="仿宋" w:eastAsia="仿宋" w:cs="仿宋"/>
          <w:sz w:val="28"/>
          <w:szCs w:val="28"/>
        </w:rPr>
        <w:t>2）国家注册监理工程师，从事监理工作3年以上；</w:t>
      </w:r>
    </w:p>
    <w:p>
      <w:pPr>
        <w:rPr>
          <w:rFonts w:ascii="仿宋" w:hAnsi="仿宋" w:eastAsia="仿宋" w:cs="仿宋"/>
          <w:sz w:val="28"/>
          <w:szCs w:val="28"/>
        </w:rPr>
      </w:pPr>
      <w:r>
        <w:rPr>
          <w:rFonts w:hint="eastAsia" w:ascii="仿宋" w:hAnsi="仿宋" w:eastAsia="仿宋" w:cs="仿宋"/>
          <w:sz w:val="28"/>
          <w:szCs w:val="28"/>
        </w:rPr>
        <w:t>3）建筑工程类似专业，中级及以上职称；</w:t>
      </w:r>
    </w:p>
    <w:p>
      <w:pPr>
        <w:rPr>
          <w:rFonts w:ascii="仿宋" w:hAnsi="仿宋" w:eastAsia="仿宋" w:cs="仿宋"/>
          <w:sz w:val="28"/>
          <w:szCs w:val="28"/>
        </w:rPr>
      </w:pPr>
      <w:r>
        <w:rPr>
          <w:rFonts w:hint="eastAsia" w:ascii="仿宋" w:hAnsi="仿宋" w:eastAsia="仿宋" w:cs="仿宋"/>
          <w:sz w:val="28"/>
          <w:szCs w:val="28"/>
        </w:rPr>
        <w:t>4）担任过二个以上的类似工程总监；</w:t>
      </w:r>
    </w:p>
    <w:p>
      <w:pPr>
        <w:rPr>
          <w:rFonts w:ascii="仿宋" w:hAnsi="仿宋" w:eastAsia="仿宋" w:cs="仿宋"/>
          <w:sz w:val="28"/>
          <w:szCs w:val="28"/>
        </w:rPr>
      </w:pPr>
      <w:r>
        <w:rPr>
          <w:rFonts w:hint="eastAsia" w:ascii="仿宋" w:hAnsi="仿宋" w:eastAsia="仿宋" w:cs="仿宋"/>
          <w:sz w:val="28"/>
          <w:szCs w:val="28"/>
        </w:rPr>
        <w:t>5）每月现场出勤不低于28天；</w:t>
      </w:r>
    </w:p>
    <w:p>
      <w:pPr>
        <w:rPr>
          <w:rFonts w:ascii="仿宋" w:hAnsi="仿宋" w:eastAsia="仿宋" w:cs="仿宋"/>
          <w:sz w:val="28"/>
          <w:szCs w:val="28"/>
        </w:rPr>
      </w:pPr>
      <w:r>
        <w:rPr>
          <w:rFonts w:hint="eastAsia" w:ascii="仿宋" w:hAnsi="仿宋" w:eastAsia="仿宋" w:cs="仿宋"/>
          <w:sz w:val="28"/>
          <w:szCs w:val="28"/>
        </w:rPr>
        <w:t>D、每个工程需至少派驻相关专业不少于2人的监理工程师提供优质的监理服务。</w:t>
      </w:r>
    </w:p>
    <w:p>
      <w:pPr>
        <w:rPr>
          <w:rFonts w:ascii="仿宋" w:hAnsi="仿宋" w:eastAsia="仿宋" w:cs="仿宋"/>
          <w:sz w:val="28"/>
          <w:szCs w:val="28"/>
        </w:rPr>
      </w:pPr>
      <w:r>
        <w:rPr>
          <w:rFonts w:hint="eastAsia" w:ascii="仿宋" w:hAnsi="仿宋" w:eastAsia="仿宋" w:cs="仿宋"/>
          <w:sz w:val="28"/>
          <w:szCs w:val="28"/>
        </w:rPr>
        <w:t>5、工期</w:t>
      </w:r>
    </w:p>
    <w:p>
      <w:pPr>
        <w:rPr>
          <w:rFonts w:ascii="仿宋" w:hAnsi="仿宋" w:eastAsia="仿宋" w:cs="仿宋"/>
          <w:sz w:val="28"/>
          <w:szCs w:val="28"/>
        </w:rPr>
      </w:pPr>
      <w:r>
        <w:rPr>
          <w:rFonts w:hint="eastAsia" w:ascii="仿宋" w:hAnsi="仿宋" w:eastAsia="仿宋" w:cs="仿宋"/>
          <w:sz w:val="28"/>
          <w:szCs w:val="28"/>
        </w:rPr>
        <w:t>到工程项目竣工服务期满为止。</w:t>
      </w:r>
    </w:p>
    <w:p>
      <w:pPr>
        <w:rPr>
          <w:rFonts w:ascii="仿宋" w:hAnsi="仿宋" w:eastAsia="仿宋" w:cs="仿宋"/>
          <w:sz w:val="28"/>
          <w:szCs w:val="28"/>
        </w:rPr>
      </w:pPr>
      <w:r>
        <w:rPr>
          <w:rFonts w:hint="eastAsia" w:ascii="仿宋" w:hAnsi="仿宋" w:eastAsia="仿宋" w:cs="仿宋"/>
          <w:sz w:val="28"/>
          <w:szCs w:val="28"/>
        </w:rPr>
        <w:t>6、报价方式</w:t>
      </w:r>
    </w:p>
    <w:p>
      <w:pPr>
        <w:rPr>
          <w:rFonts w:ascii="仿宋" w:hAnsi="仿宋" w:eastAsia="仿宋" w:cs="仿宋"/>
          <w:sz w:val="28"/>
          <w:szCs w:val="28"/>
        </w:rPr>
      </w:pPr>
      <w:r>
        <w:rPr>
          <w:rFonts w:hint="eastAsia" w:ascii="仿宋" w:hAnsi="仿宋" w:eastAsia="仿宋" w:cs="仿宋"/>
          <w:sz w:val="28"/>
          <w:szCs w:val="28"/>
        </w:rPr>
        <w:t>费率报价，不高于国家及山东省取费标准。监理费用以工程中标价格据实结算。</w:t>
      </w:r>
    </w:p>
    <w:p>
      <w:pPr>
        <w:rPr>
          <w:rFonts w:ascii="仿宋" w:hAnsi="仿宋" w:eastAsia="仿宋" w:cs="仿宋"/>
          <w:kern w:val="0"/>
          <w:sz w:val="28"/>
          <w:szCs w:val="28"/>
        </w:rPr>
      </w:pPr>
      <w:r>
        <w:rPr>
          <w:rFonts w:hint="eastAsia" w:ascii="仿宋" w:hAnsi="仿宋" w:eastAsia="仿宋" w:cs="仿宋"/>
          <w:sz w:val="28"/>
          <w:szCs w:val="28"/>
        </w:rPr>
        <w:t>7、服务期限: 三年。</w:t>
      </w:r>
    </w:p>
    <w:p>
      <w:pPr>
        <w:rPr>
          <w:rFonts w:ascii="仿宋" w:hAnsi="仿宋" w:eastAsia="仿宋" w:cs="仿宋"/>
          <w:kern w:val="0"/>
          <w:sz w:val="28"/>
          <w:szCs w:val="28"/>
        </w:rPr>
      </w:pPr>
      <w:r>
        <w:rPr>
          <w:rFonts w:hint="eastAsia" w:ascii="仿宋" w:hAnsi="仿宋" w:eastAsia="仿宋"/>
          <w:sz w:val="28"/>
          <w:szCs w:val="28"/>
        </w:rPr>
        <w:t>8、项目委托以院方下达的任务书为准，结算时以任务完成确认书为依据。</w:t>
      </w:r>
    </w:p>
    <w:p>
      <w:pPr>
        <w:adjustRightInd w:val="0"/>
        <w:snapToGrid w:val="0"/>
        <w:spacing w:line="360" w:lineRule="auto"/>
        <w:rPr>
          <w:rFonts w:ascii="仿宋" w:hAnsi="仿宋" w:eastAsia="仿宋"/>
          <w:sz w:val="28"/>
          <w:szCs w:val="28"/>
        </w:rPr>
      </w:pPr>
      <w:r>
        <w:rPr>
          <w:rFonts w:hint="eastAsia" w:ascii="仿宋" w:hAnsi="仿宋" w:eastAsia="仿宋"/>
          <w:sz w:val="28"/>
          <w:szCs w:val="28"/>
        </w:rPr>
        <w:t>付款方式：服务完成，符合支付条件的情况下，累计半年支付一次。</w:t>
      </w: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rPr>
          <w:rFonts w:ascii="宋体" w:hAnsi="宋体" w:cs="宋体"/>
          <w:b/>
          <w:sz w:val="24"/>
        </w:rPr>
      </w:pPr>
      <w:r>
        <w:rPr>
          <w:rFonts w:hint="eastAsia" w:ascii="宋体" w:hAnsi="宋体" w:cs="宋体"/>
          <w:b/>
          <w:sz w:val="24"/>
        </w:rPr>
        <w:t>包3：技术要求</w:t>
      </w:r>
    </w:p>
    <w:p>
      <w:pPr>
        <w:adjustRightInd w:val="0"/>
        <w:snapToGrid w:val="0"/>
        <w:spacing w:line="360" w:lineRule="auto"/>
        <w:rPr>
          <w:rFonts w:ascii="宋体" w:hAnsi="宋体" w:cs="宋体"/>
          <w:b/>
          <w:bCs/>
          <w:sz w:val="24"/>
        </w:rPr>
      </w:pPr>
      <w:r>
        <w:rPr>
          <w:rFonts w:hint="eastAsia" w:ascii="宋体" w:hAnsi="宋体" w:cs="宋体"/>
          <w:b/>
          <w:bCs/>
          <w:sz w:val="24"/>
        </w:rPr>
        <w:t>（一）项目编号：0676-206005ZB018016-03</w:t>
      </w:r>
    </w:p>
    <w:p>
      <w:pPr>
        <w:adjustRightInd w:val="0"/>
        <w:snapToGrid w:val="0"/>
        <w:spacing w:line="360" w:lineRule="auto"/>
        <w:rPr>
          <w:rFonts w:ascii="宋体" w:hAnsi="宋体" w:cs="宋体"/>
          <w:b/>
          <w:bCs/>
          <w:sz w:val="24"/>
        </w:rPr>
      </w:pPr>
      <w:r>
        <w:rPr>
          <w:rFonts w:hint="eastAsia" w:ascii="宋体" w:hAnsi="宋体" w:cs="宋体"/>
          <w:b/>
          <w:bCs/>
          <w:sz w:val="24"/>
        </w:rPr>
        <w:t>（二）招标内容：</w:t>
      </w:r>
      <w:r>
        <w:rPr>
          <w:rFonts w:hint="eastAsia" w:ascii="宋体" w:hAnsi="宋体" w:cs="宋体"/>
          <w:b/>
          <w:bCs/>
          <w:sz w:val="24"/>
          <w:lang w:eastAsia="zh-CN"/>
        </w:rPr>
        <w:t>医院</w:t>
      </w:r>
      <w:r>
        <w:rPr>
          <w:rFonts w:hint="eastAsia" w:ascii="宋体" w:hAnsi="宋体" w:cs="宋体"/>
          <w:b/>
          <w:bCs/>
          <w:sz w:val="24"/>
        </w:rPr>
        <w:t>中小型工程造价咨询服务单位遴选</w:t>
      </w:r>
    </w:p>
    <w:p>
      <w:pPr>
        <w:adjustRightInd w:val="0"/>
        <w:snapToGrid w:val="0"/>
        <w:spacing w:line="360" w:lineRule="auto"/>
        <w:rPr>
          <w:rFonts w:ascii="宋体" w:hAnsi="宋体" w:cs="宋体"/>
          <w:b/>
          <w:bCs/>
          <w:sz w:val="24"/>
        </w:rPr>
      </w:pPr>
      <w:r>
        <w:rPr>
          <w:rFonts w:hint="eastAsia" w:ascii="宋体" w:hAnsi="宋体" w:cs="宋体"/>
          <w:b/>
          <w:bCs/>
          <w:sz w:val="24"/>
        </w:rPr>
        <w:t>（三）服务期限：</w:t>
      </w:r>
      <w:r>
        <w:rPr>
          <w:rFonts w:hint="eastAsia" w:ascii="宋体" w:hAnsi="宋体" w:cs="宋体"/>
          <w:b/>
          <w:bCs/>
          <w:sz w:val="24"/>
          <w:lang w:eastAsia="zh-CN"/>
        </w:rPr>
        <w:t>三</w:t>
      </w:r>
      <w:r>
        <w:rPr>
          <w:rFonts w:hint="eastAsia" w:ascii="宋体" w:hAnsi="宋体" w:cs="宋体"/>
          <w:b/>
          <w:bCs/>
          <w:sz w:val="24"/>
        </w:rPr>
        <w:t>年</w:t>
      </w:r>
    </w:p>
    <w:p>
      <w:pPr>
        <w:adjustRightInd w:val="0"/>
        <w:snapToGrid w:val="0"/>
        <w:spacing w:line="360" w:lineRule="auto"/>
      </w:pPr>
      <w:r>
        <w:rPr>
          <w:rFonts w:hint="eastAsia" w:ascii="宋体" w:hAnsi="宋体" w:cs="宋体"/>
          <w:b/>
          <w:bCs/>
          <w:sz w:val="24"/>
        </w:rPr>
        <w:t>（四）技术要求</w:t>
      </w:r>
    </w:p>
    <w:p>
      <w:pPr>
        <w:rPr>
          <w:rFonts w:ascii="仿宋" w:hAnsi="仿宋" w:eastAsia="仿宋" w:cs="仿宋"/>
          <w:b/>
          <w:bCs/>
          <w:sz w:val="28"/>
          <w:szCs w:val="28"/>
        </w:rPr>
      </w:pPr>
      <w:r>
        <w:rPr>
          <w:rFonts w:hint="eastAsia" w:ascii="仿宋" w:hAnsi="仿宋" w:eastAsia="仿宋" w:cs="仿宋"/>
          <w:b/>
          <w:bCs/>
          <w:sz w:val="28"/>
          <w:szCs w:val="28"/>
        </w:rPr>
        <w:t>1、工程概况</w:t>
      </w:r>
    </w:p>
    <w:p>
      <w:pPr>
        <w:spacing w:line="480" w:lineRule="exact"/>
        <w:ind w:firstLine="540"/>
        <w:rPr>
          <w:rFonts w:ascii="仿宋" w:hAnsi="仿宋" w:eastAsia="仿宋"/>
          <w:bCs/>
          <w:sz w:val="28"/>
          <w:szCs w:val="28"/>
        </w:rPr>
      </w:pPr>
      <w:r>
        <w:rPr>
          <w:rFonts w:hint="eastAsia" w:ascii="仿宋" w:hAnsi="仿宋" w:eastAsia="仿宋"/>
          <w:bCs/>
          <w:sz w:val="28"/>
          <w:szCs w:val="28"/>
        </w:rPr>
        <w:t>山东大学第二医院，位于济南市天桥区北园大街247号，集医疗、教学、科研、预防、保健为一体，是百年老校山东大学的附属医院，也是全国第一家通过新版等级评审标准的三级甲等医院。此次通过招标，遴选三家造价咨询服务单位，所涉及的工程涵盖医院所有中小型建设工程。</w:t>
      </w:r>
    </w:p>
    <w:p>
      <w:pPr>
        <w:spacing w:line="480" w:lineRule="exact"/>
        <w:ind w:firstLine="540"/>
        <w:rPr>
          <w:rFonts w:ascii="仿宋" w:hAnsi="仿宋" w:eastAsia="仿宋"/>
          <w:sz w:val="28"/>
          <w:szCs w:val="28"/>
        </w:rPr>
      </w:pPr>
      <w:r>
        <w:rPr>
          <w:rFonts w:hint="eastAsia" w:ascii="仿宋" w:hAnsi="仿宋" w:eastAsia="仿宋"/>
          <w:b/>
          <w:bCs/>
          <w:sz w:val="28"/>
          <w:szCs w:val="28"/>
        </w:rPr>
        <w:t>预算（三年）：</w:t>
      </w:r>
      <w:r>
        <w:rPr>
          <w:rFonts w:hint="eastAsia" w:ascii="仿宋" w:hAnsi="仿宋" w:eastAsia="仿宋"/>
          <w:bCs/>
          <w:sz w:val="28"/>
          <w:szCs w:val="28"/>
        </w:rPr>
        <w:t>15万</w:t>
      </w:r>
    </w:p>
    <w:p>
      <w:pPr>
        <w:rPr>
          <w:rFonts w:ascii="仿宋" w:hAnsi="仿宋" w:eastAsia="仿宋" w:cs="仿宋"/>
          <w:sz w:val="28"/>
          <w:szCs w:val="28"/>
        </w:rPr>
      </w:pPr>
      <w:r>
        <w:rPr>
          <w:rFonts w:hint="eastAsia" w:ascii="仿宋" w:hAnsi="仿宋" w:eastAsia="仿宋" w:cs="仿宋"/>
          <w:b/>
          <w:bCs/>
          <w:sz w:val="28"/>
          <w:szCs w:val="28"/>
        </w:rPr>
        <w:t>2、招标范围</w:t>
      </w:r>
    </w:p>
    <w:p>
      <w:pPr>
        <w:tabs>
          <w:tab w:val="left" w:pos="6450"/>
        </w:tabs>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招标范围：山东大学第二医院所有中小型基建工程的造价咨询服务，包含但不限于下述内容：</w:t>
      </w:r>
    </w:p>
    <w:p>
      <w:pPr>
        <w:tabs>
          <w:tab w:val="left" w:pos="6450"/>
        </w:tabs>
        <w:spacing w:line="480" w:lineRule="exact"/>
        <w:rPr>
          <w:rFonts w:ascii="仿宋" w:hAnsi="仿宋" w:eastAsia="仿宋" w:cs="仿宋"/>
          <w:sz w:val="28"/>
          <w:szCs w:val="28"/>
        </w:rPr>
      </w:pPr>
      <w:r>
        <w:rPr>
          <w:rFonts w:hint="eastAsia" w:ascii="仿宋" w:hAnsi="仿宋" w:eastAsia="仿宋" w:cs="仿宋"/>
          <w:sz w:val="28"/>
          <w:szCs w:val="28"/>
        </w:rPr>
        <w:t>A、按照招标人的招标时间要求，分阶段编制各工程总包、专业分包、材料设备等招标人所需要单独招标的工程量清单、招标控制价或招标标底及相关咨询服务，保证咨询成果准确及时。在施工招标期间积极配合招标人的工作并提出合理建议。</w:t>
      </w:r>
    </w:p>
    <w:p>
      <w:pPr>
        <w:tabs>
          <w:tab w:val="left" w:pos="6450"/>
        </w:tabs>
        <w:spacing w:line="480" w:lineRule="exact"/>
        <w:rPr>
          <w:rFonts w:ascii="仿宋" w:hAnsi="仿宋" w:eastAsia="仿宋" w:cs="仿宋"/>
          <w:sz w:val="28"/>
          <w:szCs w:val="28"/>
        </w:rPr>
      </w:pPr>
      <w:r>
        <w:rPr>
          <w:rFonts w:hint="eastAsia" w:ascii="仿宋" w:hAnsi="仿宋" w:eastAsia="仿宋" w:cs="仿宋"/>
          <w:sz w:val="28"/>
          <w:szCs w:val="28"/>
        </w:rPr>
        <w:t>B、根据招标人要求及图纸变更情况，调整工程量清单及控制价，达到招标人的要求。</w:t>
      </w:r>
    </w:p>
    <w:p>
      <w:pPr>
        <w:rPr>
          <w:rFonts w:ascii="仿宋" w:hAnsi="仿宋" w:eastAsia="仿宋" w:cs="仿宋"/>
          <w:b/>
          <w:bCs/>
          <w:sz w:val="28"/>
          <w:szCs w:val="28"/>
        </w:rPr>
      </w:pPr>
      <w:r>
        <w:rPr>
          <w:rFonts w:hint="eastAsia" w:ascii="仿宋" w:hAnsi="仿宋" w:eastAsia="仿宋" w:cs="仿宋"/>
          <w:b/>
          <w:bCs/>
          <w:sz w:val="28"/>
          <w:szCs w:val="28"/>
        </w:rPr>
        <w:t>3、服务期限:</w:t>
      </w:r>
      <w:r>
        <w:rPr>
          <w:rFonts w:hint="eastAsia" w:ascii="仿宋" w:hAnsi="仿宋" w:eastAsia="仿宋" w:cs="仿宋"/>
          <w:sz w:val="28"/>
          <w:szCs w:val="28"/>
        </w:rPr>
        <w:t xml:space="preserve"> 三年。</w:t>
      </w:r>
    </w:p>
    <w:p>
      <w:pPr>
        <w:rPr>
          <w:rFonts w:ascii="仿宋" w:hAnsi="仿宋" w:eastAsia="仿宋" w:cs="仿宋"/>
          <w:b/>
          <w:bCs/>
          <w:sz w:val="28"/>
          <w:szCs w:val="28"/>
        </w:rPr>
      </w:pPr>
      <w:r>
        <w:rPr>
          <w:rFonts w:hint="eastAsia" w:ascii="仿宋" w:hAnsi="仿宋" w:eastAsia="仿宋" w:cs="仿宋"/>
          <w:b/>
          <w:bCs/>
          <w:sz w:val="28"/>
          <w:szCs w:val="28"/>
        </w:rPr>
        <w:t>4、资质要求</w:t>
      </w:r>
    </w:p>
    <w:p>
      <w:pPr>
        <w:pStyle w:val="26"/>
        <w:rPr>
          <w:rFonts w:ascii="仿宋" w:hAnsi="仿宋" w:eastAsia="仿宋" w:cs="仿宋"/>
          <w:sz w:val="28"/>
          <w:szCs w:val="28"/>
        </w:rPr>
      </w:pPr>
      <w:r>
        <w:rPr>
          <w:rFonts w:hint="eastAsia" w:ascii="仿宋" w:hAnsi="仿宋" w:eastAsia="仿宋" w:cs="仿宋"/>
          <w:sz w:val="28"/>
          <w:szCs w:val="28"/>
        </w:rPr>
        <w:t>A、在中国境内登记注册的、具有独立法人资格（营业执照副本年检合格）；</w:t>
      </w:r>
    </w:p>
    <w:p>
      <w:pPr>
        <w:pStyle w:val="26"/>
        <w:rPr>
          <w:rFonts w:ascii="仿宋" w:hAnsi="仿宋" w:eastAsia="仿宋" w:cs="仿宋"/>
          <w:sz w:val="28"/>
          <w:szCs w:val="28"/>
        </w:rPr>
      </w:pPr>
      <w:r>
        <w:rPr>
          <w:rFonts w:hint="eastAsia" w:ascii="仿宋" w:hAnsi="仿宋" w:eastAsia="仿宋" w:cs="仿宋"/>
          <w:sz w:val="28"/>
          <w:szCs w:val="28"/>
        </w:rPr>
        <w:t>B、具有建设部门颁发的工程造价咨询机构乙级及以上资质，并在人员、设备、资金等方面具备相应的能力和公建的造价咨询经验；</w:t>
      </w:r>
    </w:p>
    <w:p>
      <w:pPr>
        <w:rPr>
          <w:rFonts w:ascii="仿宋" w:hAnsi="仿宋" w:eastAsia="仿宋" w:cs="仿宋"/>
          <w:sz w:val="28"/>
          <w:szCs w:val="28"/>
        </w:rPr>
      </w:pPr>
      <w:r>
        <w:rPr>
          <w:rFonts w:hint="eastAsia" w:ascii="仿宋" w:hAnsi="仿宋" w:eastAsia="仿宋" w:cs="仿宋"/>
          <w:sz w:val="28"/>
          <w:szCs w:val="28"/>
        </w:rPr>
        <w:t>C、项目总负责人资格要求：具有注册造价师执业资格证书；近3年内作为项目经理或项目负责人承担过相关项目造价咨询服务业绩；现场派驻相关专业不少于2名经验丰富的造价工程师提供优质的咨询服务。</w:t>
      </w:r>
    </w:p>
    <w:p>
      <w:pPr>
        <w:pStyle w:val="26"/>
        <w:rPr>
          <w:rFonts w:ascii="仿宋" w:hAnsi="仿宋" w:eastAsia="仿宋" w:cs="仿宋"/>
          <w:sz w:val="28"/>
          <w:szCs w:val="28"/>
        </w:rPr>
      </w:pPr>
      <w:r>
        <w:rPr>
          <w:rFonts w:hint="eastAsia" w:ascii="仿宋" w:hAnsi="仿宋" w:eastAsia="仿宋" w:cs="仿宋"/>
          <w:sz w:val="28"/>
          <w:szCs w:val="28"/>
        </w:rPr>
        <w:t>D、业绩要求：近3年内相关公建造价咨询服务业绩；</w:t>
      </w:r>
    </w:p>
    <w:p>
      <w:pPr>
        <w:rPr>
          <w:rFonts w:ascii="仿宋" w:hAnsi="仿宋" w:eastAsia="仿宋" w:cs="仿宋"/>
          <w:b/>
          <w:bCs/>
          <w:sz w:val="28"/>
          <w:szCs w:val="28"/>
        </w:rPr>
      </w:pPr>
      <w:r>
        <w:rPr>
          <w:rFonts w:hint="eastAsia" w:ascii="仿宋" w:hAnsi="仿宋" w:eastAsia="仿宋" w:cs="仿宋"/>
          <w:b/>
          <w:bCs/>
          <w:sz w:val="28"/>
          <w:szCs w:val="28"/>
        </w:rPr>
        <w:t>5、报价方式</w:t>
      </w:r>
    </w:p>
    <w:p>
      <w:pPr>
        <w:ind w:firstLine="560"/>
        <w:rPr>
          <w:rFonts w:ascii="仿宋" w:hAnsi="仿宋" w:eastAsia="仿宋" w:cs="仿宋"/>
          <w:sz w:val="28"/>
          <w:szCs w:val="28"/>
        </w:rPr>
      </w:pPr>
      <w:r>
        <w:rPr>
          <w:rFonts w:hint="eastAsia" w:ascii="仿宋" w:hAnsi="仿宋" w:eastAsia="仿宋" w:cs="仿宋"/>
          <w:sz w:val="28"/>
          <w:szCs w:val="28"/>
        </w:rPr>
        <w:t>依据国家规定，结合企业实际，自主进行费率报价（按鲁价费发【2007】205号文件规定）。</w:t>
      </w:r>
    </w:p>
    <w:p>
      <w:pPr>
        <w:ind w:firstLine="560"/>
        <w:rPr>
          <w:rFonts w:ascii="仿宋" w:hAnsi="仿宋" w:eastAsia="仿宋" w:cs="仿宋"/>
          <w:sz w:val="28"/>
          <w:szCs w:val="28"/>
        </w:rPr>
      </w:pPr>
      <w:r>
        <w:rPr>
          <w:rFonts w:hint="eastAsia" w:ascii="仿宋" w:hAnsi="仿宋" w:eastAsia="仿宋" w:cs="仿宋"/>
          <w:sz w:val="28"/>
          <w:szCs w:val="28"/>
        </w:rPr>
        <w:t>注：投标人应按照工程造价的不同区间进行费率报价。</w:t>
      </w:r>
    </w:p>
    <w:p>
      <w:pPr>
        <w:rPr>
          <w:rFonts w:ascii="仿宋" w:hAnsi="仿宋" w:eastAsia="仿宋" w:cs="仿宋"/>
          <w:sz w:val="28"/>
          <w:szCs w:val="28"/>
        </w:rPr>
      </w:pPr>
      <w:r>
        <w:rPr>
          <w:rFonts w:hint="eastAsia" w:ascii="仿宋" w:hAnsi="仿宋" w:eastAsia="仿宋" w:cs="仿宋"/>
          <w:sz w:val="28"/>
          <w:szCs w:val="28"/>
        </w:rPr>
        <w:t>6、付款方式：服务完成，符合支付条件的情况下，累计半年支付一次。</w:t>
      </w:r>
    </w:p>
    <w:p>
      <w:pPr>
        <w:rPr>
          <w:rFonts w:ascii="仿宋" w:hAnsi="仿宋" w:eastAsia="仿宋" w:cs="仿宋"/>
          <w:b/>
          <w:bCs/>
          <w:sz w:val="28"/>
          <w:szCs w:val="28"/>
        </w:rPr>
      </w:pPr>
      <w:r>
        <w:rPr>
          <w:rFonts w:hint="eastAsia" w:ascii="仿宋" w:hAnsi="仿宋" w:eastAsia="仿宋" w:cs="仿宋"/>
          <w:b/>
          <w:bCs/>
          <w:sz w:val="28"/>
          <w:szCs w:val="28"/>
        </w:rPr>
        <w:t>7、其他</w:t>
      </w:r>
    </w:p>
    <w:p>
      <w:pPr>
        <w:tabs>
          <w:tab w:val="left" w:pos="540"/>
        </w:tabs>
        <w:rPr>
          <w:rFonts w:ascii="仿宋" w:hAnsi="仿宋" w:eastAsia="仿宋" w:cs="仿宋"/>
          <w:sz w:val="28"/>
          <w:szCs w:val="28"/>
        </w:rPr>
      </w:pPr>
      <w:r>
        <w:rPr>
          <w:rFonts w:hint="eastAsia" w:ascii="仿宋" w:hAnsi="仿宋" w:eastAsia="仿宋" w:cs="仿宋"/>
          <w:sz w:val="28"/>
          <w:szCs w:val="28"/>
        </w:rPr>
        <w:t xml:space="preserve">A、造价人员应专业配套、数量满足工程项目造价咨询服务工作的需要。中标后未经招标人允许不得更换项目总负责人及主要造价工程师，不经招标人同意不得更换人员。 </w:t>
      </w:r>
    </w:p>
    <w:p>
      <w:pPr>
        <w:tabs>
          <w:tab w:val="left" w:pos="540"/>
        </w:tabs>
        <w:rPr>
          <w:rFonts w:ascii="仿宋" w:hAnsi="仿宋" w:eastAsia="仿宋" w:cs="仿宋"/>
          <w:sz w:val="28"/>
          <w:szCs w:val="28"/>
        </w:rPr>
      </w:pPr>
      <w:r>
        <w:rPr>
          <w:rFonts w:hint="eastAsia" w:ascii="仿宋" w:hAnsi="仿宋" w:eastAsia="仿宋" w:cs="仿宋"/>
          <w:sz w:val="28"/>
          <w:szCs w:val="28"/>
        </w:rPr>
        <w:t>B、项目部人员配备：造价人员配备必须满足济建建字（2011）12号文（关于印发《济南市建筑市场有关责任主体关键岗位人员配备数量最低标准》的通知）的相关要求，专业人员配备合理（应配有土建、安装、装饰等专业人员）。</w:t>
      </w:r>
    </w:p>
    <w:p>
      <w:pPr>
        <w:tabs>
          <w:tab w:val="left" w:pos="540"/>
        </w:tabs>
        <w:rPr>
          <w:rFonts w:ascii="仿宋" w:hAnsi="仿宋" w:eastAsia="仿宋" w:cs="仿宋"/>
          <w:sz w:val="28"/>
          <w:szCs w:val="28"/>
        </w:rPr>
      </w:pPr>
      <w:r>
        <w:rPr>
          <w:rFonts w:hint="eastAsia" w:ascii="仿宋" w:hAnsi="仿宋" w:eastAsia="仿宋" w:cs="仿宋"/>
          <w:sz w:val="28"/>
          <w:szCs w:val="28"/>
        </w:rPr>
        <w:t>C、中标单位应严格遵守招标人的各项相关规定，服务及时到位，达到招标人要求。</w:t>
      </w:r>
    </w:p>
    <w:p>
      <w:pPr>
        <w:tabs>
          <w:tab w:val="left" w:pos="540"/>
        </w:tabs>
        <w:rPr>
          <w:rFonts w:ascii="仿宋" w:hAnsi="仿宋" w:eastAsia="仿宋" w:cs="仿宋"/>
          <w:sz w:val="28"/>
          <w:szCs w:val="28"/>
        </w:rPr>
      </w:pPr>
      <w:r>
        <w:rPr>
          <w:rFonts w:hint="eastAsia" w:ascii="仿宋" w:hAnsi="仿宋" w:eastAsia="仿宋"/>
          <w:sz w:val="28"/>
          <w:szCs w:val="28"/>
        </w:rPr>
        <w:t>D、项目委托以院方下达的任务书为准，结算时以任务完成确认书为依据。</w:t>
      </w:r>
    </w:p>
    <w:p>
      <w:pPr>
        <w:pStyle w:val="2"/>
      </w:pPr>
    </w:p>
    <w:p>
      <w:pPr>
        <w:spacing w:line="360" w:lineRule="auto"/>
        <w:jc w:val="center"/>
        <w:rPr>
          <w:rFonts w:ascii="宋体" w:hAnsi="宋体"/>
          <w:b/>
          <w:sz w:val="36"/>
        </w:rPr>
        <w:sectPr>
          <w:footerReference r:id="rId6" w:type="first"/>
          <w:footerReference r:id="rId5" w:type="default"/>
          <w:type w:val="continuous"/>
          <w:pgSz w:w="11907" w:h="16840"/>
          <w:pgMar w:top="1304" w:right="1336" w:bottom="1157" w:left="1531" w:header="851" w:footer="850" w:gutter="0"/>
          <w:pgNumType w:start="1"/>
          <w:cols w:space="0" w:num="1"/>
          <w:titlePg/>
          <w:docGrid w:type="lines" w:linePitch="290" w:charSpace="0"/>
        </w:sectPr>
      </w:pPr>
      <w:bookmarkStart w:id="125" w:name="_Toc2031"/>
    </w:p>
    <w:p>
      <w:pPr>
        <w:spacing w:line="360" w:lineRule="auto"/>
        <w:jc w:val="center"/>
        <w:rPr>
          <w:rFonts w:ascii="宋体"/>
          <w:sz w:val="28"/>
          <w:szCs w:val="28"/>
        </w:rPr>
      </w:pPr>
      <w:r>
        <w:rPr>
          <w:rFonts w:hint="eastAsia" w:ascii="宋体" w:hAnsi="宋体"/>
          <w:b/>
          <w:sz w:val="36"/>
        </w:rPr>
        <w:t>第四部分合同条款及格式</w:t>
      </w:r>
      <w:bookmarkEnd w:id="125"/>
    </w:p>
    <w:p>
      <w:pPr>
        <w:pStyle w:val="20"/>
        <w:tabs>
          <w:tab w:val="left" w:pos="0"/>
        </w:tabs>
        <w:spacing w:line="480" w:lineRule="exact"/>
        <w:ind w:left="0" w:leftChars="0" w:firstLine="0" w:firstLineChars="0"/>
        <w:jc w:val="center"/>
        <w:rPr>
          <w:rFonts w:ascii="宋体"/>
          <w:sz w:val="28"/>
          <w:szCs w:val="28"/>
        </w:rPr>
      </w:pPr>
      <w:r>
        <w:rPr>
          <w:rFonts w:hint="eastAsia" w:ascii="宋体" w:hAnsi="宋体"/>
          <w:sz w:val="28"/>
          <w:szCs w:val="28"/>
        </w:rPr>
        <w:t>第一节：合同条款</w:t>
      </w:r>
    </w:p>
    <w:p>
      <w:pPr>
        <w:pStyle w:val="2"/>
        <w:spacing w:line="480" w:lineRule="exact"/>
        <w:rPr>
          <w:rFonts w:ascii="宋体"/>
          <w:bCs/>
        </w:rPr>
      </w:pPr>
      <w:r>
        <w:rPr>
          <w:rFonts w:ascii="宋体" w:hAnsi="宋体"/>
          <w:bCs/>
        </w:rPr>
        <w:t>1</w:t>
      </w:r>
      <w:r>
        <w:rPr>
          <w:rFonts w:hint="eastAsia" w:ascii="宋体" w:hAnsi="宋体"/>
          <w:bCs/>
        </w:rPr>
        <w:t>、定义</w:t>
      </w:r>
    </w:p>
    <w:p>
      <w:pPr>
        <w:pStyle w:val="2"/>
        <w:spacing w:line="480" w:lineRule="exact"/>
        <w:ind w:left="1"/>
        <w:rPr>
          <w:rFonts w:ascii="宋体"/>
          <w:bCs/>
        </w:rPr>
      </w:pPr>
      <w:r>
        <w:rPr>
          <w:rFonts w:ascii="宋体" w:hAnsi="宋体"/>
          <w:bCs/>
        </w:rPr>
        <w:t xml:space="preserve">1.1 </w:t>
      </w:r>
      <w:r>
        <w:rPr>
          <w:rFonts w:hint="eastAsia" w:ascii="宋体" w:hAnsi="宋体"/>
          <w:bCs/>
        </w:rPr>
        <w:t>“合同”系指甲乙双方签署的、合同格式中载明的甲乙双方所达成的，包括所有的附件和构成合同的其它文件。</w:t>
      </w:r>
    </w:p>
    <w:p>
      <w:pPr>
        <w:pStyle w:val="2"/>
        <w:spacing w:line="480" w:lineRule="exact"/>
        <w:ind w:left="1"/>
        <w:rPr>
          <w:rFonts w:ascii="宋体"/>
          <w:bCs/>
        </w:rPr>
      </w:pPr>
      <w:r>
        <w:rPr>
          <w:rFonts w:ascii="宋体" w:hAnsi="宋体"/>
          <w:bCs/>
        </w:rPr>
        <w:t xml:space="preserve">1.2 </w:t>
      </w:r>
      <w:r>
        <w:rPr>
          <w:rFonts w:hint="eastAsia" w:ascii="宋体" w:hAnsi="宋体"/>
          <w:bCs/>
        </w:rPr>
        <w:t>“货物”系指乙方根据合同约定须向甲方提供的一切设备、机械、仪表、备件、工具、手册和其它技术资料及材料。</w:t>
      </w:r>
    </w:p>
    <w:p>
      <w:pPr>
        <w:pStyle w:val="2"/>
        <w:spacing w:line="480" w:lineRule="exact"/>
        <w:ind w:left="1"/>
        <w:rPr>
          <w:rFonts w:ascii="宋体"/>
          <w:bCs/>
        </w:rPr>
      </w:pPr>
      <w:r>
        <w:rPr>
          <w:rFonts w:ascii="宋体" w:hAnsi="宋体"/>
          <w:bCs/>
        </w:rPr>
        <w:t xml:space="preserve">1.3 </w:t>
      </w:r>
      <w:r>
        <w:rPr>
          <w:rFonts w:hint="eastAsia" w:ascii="宋体" w:hAnsi="宋体"/>
          <w:bCs/>
        </w:rPr>
        <w:t>“服务”系指根据合同约定乙方承担与供货有关的辅助服务，如运输、保险及安装、调试、提供技术协助、培训和其他类似的服务。</w:t>
      </w:r>
    </w:p>
    <w:p>
      <w:pPr>
        <w:pStyle w:val="2"/>
        <w:spacing w:line="480" w:lineRule="exact"/>
        <w:rPr>
          <w:rFonts w:ascii="宋体"/>
          <w:bCs/>
        </w:rPr>
      </w:pPr>
      <w:r>
        <w:rPr>
          <w:rFonts w:ascii="宋体" w:hAnsi="宋体"/>
          <w:bCs/>
        </w:rPr>
        <w:t xml:space="preserve">1.4 </w:t>
      </w:r>
      <w:r>
        <w:rPr>
          <w:rFonts w:hint="eastAsia" w:ascii="宋体" w:hAnsi="宋体"/>
          <w:bCs/>
        </w:rPr>
        <w:t>“甲方”系指与中标人签署合同的单位。</w:t>
      </w:r>
    </w:p>
    <w:p>
      <w:pPr>
        <w:pStyle w:val="2"/>
        <w:spacing w:line="480" w:lineRule="exact"/>
        <w:rPr>
          <w:rFonts w:ascii="宋体"/>
          <w:bCs/>
        </w:rPr>
      </w:pPr>
      <w:r>
        <w:rPr>
          <w:rFonts w:ascii="宋体" w:hAnsi="宋体"/>
          <w:bCs/>
        </w:rPr>
        <w:t xml:space="preserve">1.5 </w:t>
      </w:r>
      <w:r>
        <w:rPr>
          <w:rFonts w:hint="eastAsia" w:ascii="宋体" w:hAnsi="宋体"/>
          <w:bCs/>
        </w:rPr>
        <w:t>“乙方”系指根据合同约定提供货物和服务的中标人。</w:t>
      </w:r>
    </w:p>
    <w:p>
      <w:pPr>
        <w:pStyle w:val="2"/>
        <w:spacing w:line="480" w:lineRule="exact"/>
        <w:rPr>
          <w:rFonts w:ascii="宋体"/>
          <w:bCs/>
        </w:rPr>
      </w:pPr>
      <w:r>
        <w:rPr>
          <w:rFonts w:ascii="宋体" w:hAnsi="宋体"/>
          <w:bCs/>
        </w:rPr>
        <w:t xml:space="preserve">1.6 </w:t>
      </w:r>
      <w:r>
        <w:rPr>
          <w:rFonts w:hint="eastAsia" w:ascii="宋体" w:hAnsi="宋体"/>
          <w:bCs/>
        </w:rPr>
        <w:t>“现场”系指合同约定货物将要运至和安装的地点。</w:t>
      </w:r>
    </w:p>
    <w:p>
      <w:pPr>
        <w:pStyle w:val="2"/>
        <w:spacing w:line="480" w:lineRule="exact"/>
        <w:ind w:left="1"/>
        <w:rPr>
          <w:rFonts w:ascii="宋体"/>
          <w:bCs/>
        </w:rPr>
      </w:pPr>
      <w:r>
        <w:rPr>
          <w:rFonts w:ascii="宋体" w:hAnsi="宋体"/>
          <w:bCs/>
        </w:rPr>
        <w:t xml:space="preserve">1.7 </w:t>
      </w:r>
      <w:r>
        <w:rPr>
          <w:rFonts w:hint="eastAsia" w:ascii="宋体" w:hAnsi="宋体"/>
          <w:bCs/>
        </w:rPr>
        <w:t>“验收“系指合同双方依据强制性的国家技术质量规范和合同约定，确认合同项下的货物符合合同规定的活动。</w:t>
      </w:r>
    </w:p>
    <w:p>
      <w:pPr>
        <w:pStyle w:val="2"/>
        <w:spacing w:line="480" w:lineRule="exact"/>
        <w:rPr>
          <w:rFonts w:ascii="宋体"/>
          <w:bCs/>
        </w:rPr>
      </w:pPr>
      <w:r>
        <w:rPr>
          <w:rFonts w:ascii="宋体" w:hAnsi="宋体"/>
          <w:bCs/>
        </w:rPr>
        <w:t>2</w:t>
      </w:r>
      <w:r>
        <w:rPr>
          <w:rFonts w:hint="eastAsia" w:ascii="宋体" w:hAnsi="宋体"/>
          <w:bCs/>
        </w:rPr>
        <w:t>、技术规范</w:t>
      </w:r>
    </w:p>
    <w:p>
      <w:pPr>
        <w:pStyle w:val="2"/>
        <w:spacing w:line="480" w:lineRule="exact"/>
        <w:ind w:left="1"/>
        <w:rPr>
          <w:rFonts w:ascii="宋体"/>
          <w:bCs/>
        </w:rPr>
      </w:pPr>
      <w:r>
        <w:rPr>
          <w:rFonts w:ascii="宋体" w:hAnsi="宋体"/>
          <w:bCs/>
        </w:rPr>
        <w:t xml:space="preserve">2.1  </w:t>
      </w:r>
      <w:r>
        <w:rPr>
          <w:rFonts w:hint="eastAsia" w:ascii="宋体" w:hAnsi="宋体"/>
          <w:bCs/>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2"/>
        <w:spacing w:line="480" w:lineRule="exact"/>
        <w:rPr>
          <w:rFonts w:ascii="宋体"/>
          <w:bCs/>
        </w:rPr>
      </w:pPr>
      <w:r>
        <w:rPr>
          <w:rFonts w:ascii="宋体" w:hAnsi="宋体"/>
          <w:bCs/>
        </w:rPr>
        <w:t>3</w:t>
      </w:r>
      <w:r>
        <w:rPr>
          <w:rFonts w:hint="eastAsia" w:ascii="宋体" w:hAnsi="宋体"/>
          <w:bCs/>
        </w:rPr>
        <w:t>、知识产权</w:t>
      </w:r>
    </w:p>
    <w:p>
      <w:pPr>
        <w:pStyle w:val="2"/>
        <w:spacing w:line="480" w:lineRule="exact"/>
        <w:ind w:left="1"/>
        <w:rPr>
          <w:rFonts w:ascii="宋体"/>
          <w:bCs/>
        </w:rPr>
      </w:pPr>
      <w:r>
        <w:rPr>
          <w:rFonts w:ascii="宋体" w:hAnsi="宋体"/>
          <w:bCs/>
        </w:rPr>
        <w:t xml:space="preserve">3.1 </w:t>
      </w:r>
      <w:r>
        <w:rPr>
          <w:rFonts w:hint="eastAsia" w:ascii="宋体" w:hAnsi="宋体"/>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2"/>
        <w:spacing w:line="480" w:lineRule="exact"/>
        <w:ind w:left="1"/>
        <w:rPr>
          <w:rFonts w:ascii="宋体" w:hAnsi="宋体"/>
          <w:bCs/>
        </w:rPr>
      </w:pPr>
      <w:r>
        <w:rPr>
          <w:rFonts w:hint="eastAsia" w:ascii="宋体" w:hAnsi="宋体"/>
          <w:bCs/>
        </w:rPr>
        <w:t>4、付款</w:t>
      </w:r>
    </w:p>
    <w:p>
      <w:pPr>
        <w:pStyle w:val="2"/>
        <w:spacing w:line="480" w:lineRule="exact"/>
        <w:ind w:left="1"/>
        <w:rPr>
          <w:rFonts w:ascii="宋体" w:hAnsi="宋体"/>
          <w:b/>
          <w:bCs/>
          <w:highlight w:val="yellow"/>
        </w:rPr>
      </w:pPr>
      <w:r>
        <w:rPr>
          <w:rFonts w:hint="eastAsia" w:ascii="宋体" w:hAnsi="宋体"/>
          <w:b/>
          <w:bCs/>
        </w:rPr>
        <w:t>付款方式：</w:t>
      </w:r>
      <w:r>
        <w:rPr>
          <w:rFonts w:hint="eastAsia" w:ascii="宋体" w:hAnsi="宋体"/>
          <w:bCs/>
          <w:szCs w:val="24"/>
        </w:rPr>
        <w:t>服务完成，符合支付条件的情况下，累计半年支付一次。</w:t>
      </w:r>
    </w:p>
    <w:p>
      <w:pPr>
        <w:pStyle w:val="2"/>
        <w:spacing w:line="480" w:lineRule="exact"/>
        <w:ind w:left="1"/>
        <w:rPr>
          <w:rFonts w:ascii="宋体"/>
          <w:bCs/>
        </w:rPr>
      </w:pPr>
      <w:r>
        <w:rPr>
          <w:rFonts w:ascii="宋体" w:hAnsi="宋体"/>
          <w:bCs/>
        </w:rPr>
        <w:t>5</w:t>
      </w:r>
      <w:r>
        <w:rPr>
          <w:rFonts w:hint="eastAsia" w:ascii="宋体" w:hAnsi="宋体"/>
          <w:bCs/>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2"/>
        <w:spacing w:line="480" w:lineRule="exact"/>
        <w:rPr>
          <w:rFonts w:ascii="宋体"/>
          <w:bCs/>
        </w:rPr>
      </w:pPr>
      <w:r>
        <w:rPr>
          <w:rFonts w:ascii="宋体" w:hAnsi="宋体"/>
          <w:bCs/>
        </w:rPr>
        <w:t>6</w:t>
      </w:r>
      <w:r>
        <w:rPr>
          <w:rFonts w:hint="eastAsia" w:ascii="宋体" w:hAnsi="宋体"/>
          <w:bCs/>
        </w:rPr>
        <w:t>、质量</w:t>
      </w:r>
    </w:p>
    <w:p>
      <w:pPr>
        <w:pStyle w:val="2"/>
        <w:spacing w:line="480" w:lineRule="exact"/>
        <w:ind w:left="1"/>
        <w:rPr>
          <w:rFonts w:ascii="宋体"/>
          <w:bCs/>
        </w:rPr>
      </w:pPr>
      <w:r>
        <w:rPr>
          <w:rFonts w:ascii="宋体" w:hAnsi="宋体"/>
          <w:bCs/>
        </w:rPr>
        <w:t xml:space="preserve">6.1 </w:t>
      </w:r>
      <w:r>
        <w:rPr>
          <w:rFonts w:hint="eastAsia" w:ascii="宋体" w:hAnsi="宋体"/>
          <w:bCs/>
        </w:rPr>
        <w:t>乙方须保证货物是货物制造厂商原造的，全新、未使用过的，并完全符合强制性的国家技术质量规范和招标文件规定的质量、规格、性能和技术规范等要求。</w:t>
      </w:r>
    </w:p>
    <w:p>
      <w:pPr>
        <w:pStyle w:val="2"/>
        <w:spacing w:line="480" w:lineRule="exact"/>
        <w:ind w:left="763" w:hanging="763" w:hangingChars="318"/>
        <w:rPr>
          <w:rFonts w:ascii="宋体"/>
          <w:bCs/>
        </w:rPr>
      </w:pPr>
      <w:r>
        <w:rPr>
          <w:rFonts w:ascii="宋体" w:hAnsi="宋体"/>
          <w:bCs/>
        </w:rPr>
        <w:t>6.2</w:t>
      </w:r>
      <w:r>
        <w:rPr>
          <w:rFonts w:hint="eastAsia" w:ascii="宋体" w:hAnsi="宋体"/>
          <w:bCs/>
        </w:rPr>
        <w:t>乙方提供给甲方的货物应通过货物制造商的出厂检验，并提供质量合格证书。</w:t>
      </w:r>
    </w:p>
    <w:p>
      <w:pPr>
        <w:pStyle w:val="2"/>
        <w:spacing w:line="480" w:lineRule="exact"/>
        <w:ind w:left="1"/>
        <w:rPr>
          <w:rFonts w:ascii="宋体"/>
          <w:bCs/>
        </w:rPr>
      </w:pPr>
      <w:r>
        <w:rPr>
          <w:rFonts w:ascii="宋体" w:hAnsi="宋体"/>
          <w:bCs/>
        </w:rPr>
        <w:t xml:space="preserve">6.3 </w:t>
      </w:r>
      <w:r>
        <w:rPr>
          <w:rFonts w:hint="eastAsia" w:ascii="宋体" w:hAnsi="宋体"/>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2"/>
        <w:spacing w:line="480" w:lineRule="exact"/>
        <w:ind w:left="1"/>
        <w:rPr>
          <w:rFonts w:ascii="宋体"/>
          <w:bCs/>
        </w:rPr>
      </w:pPr>
      <w:r>
        <w:rPr>
          <w:rFonts w:ascii="宋体" w:hAnsi="宋体"/>
          <w:bCs/>
        </w:rPr>
        <w:t xml:space="preserve">6.4 </w:t>
      </w:r>
      <w:r>
        <w:rPr>
          <w:rFonts w:hint="eastAsia" w:ascii="宋体" w:hAnsi="宋体"/>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2"/>
        <w:spacing w:line="480" w:lineRule="exact"/>
        <w:ind w:left="1"/>
        <w:rPr>
          <w:rFonts w:ascii="宋体"/>
          <w:bCs/>
        </w:rPr>
      </w:pPr>
      <w:r>
        <w:rPr>
          <w:rFonts w:ascii="宋体" w:hAnsi="宋体"/>
          <w:bCs/>
        </w:rPr>
        <w:t xml:space="preserve">6.5 </w:t>
      </w:r>
      <w:r>
        <w:rPr>
          <w:rFonts w:hint="eastAsia" w:ascii="宋体" w:hAnsi="宋体"/>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2"/>
        <w:spacing w:line="480" w:lineRule="exact"/>
        <w:ind w:left="1"/>
        <w:rPr>
          <w:rFonts w:ascii="宋体"/>
          <w:bCs/>
        </w:rPr>
      </w:pPr>
      <w:r>
        <w:rPr>
          <w:rFonts w:ascii="宋体" w:hAnsi="宋体"/>
          <w:bCs/>
        </w:rPr>
        <w:t xml:space="preserve">6.6 </w:t>
      </w:r>
      <w:r>
        <w:rPr>
          <w:rFonts w:hint="eastAsia" w:ascii="宋体" w:hAnsi="宋体"/>
          <w:bCs/>
        </w:rPr>
        <w:t>如果乙方在收到通知后五日内没有弥补缺陷，甲方可采取必要的补救措施，但由此引发的风险和费用将由乙方承担。</w:t>
      </w:r>
    </w:p>
    <w:p>
      <w:pPr>
        <w:pStyle w:val="2"/>
        <w:spacing w:line="480" w:lineRule="exact"/>
        <w:ind w:left="1"/>
        <w:rPr>
          <w:rFonts w:ascii="宋体"/>
          <w:bCs/>
        </w:rPr>
      </w:pPr>
      <w:r>
        <w:rPr>
          <w:rFonts w:ascii="宋体" w:hAnsi="宋体"/>
          <w:bCs/>
        </w:rPr>
        <w:t xml:space="preserve">6.7 </w:t>
      </w:r>
      <w:r>
        <w:rPr>
          <w:rFonts w:hint="eastAsia" w:ascii="宋体" w:hAnsi="宋体"/>
          <w:bCs/>
        </w:rPr>
        <w:t>除“合同特殊条款”另有规定外，货物的质量保证期为自货物通过验收之日起</w:t>
      </w:r>
      <w:r>
        <w:rPr>
          <w:rFonts w:ascii="宋体" w:hAnsi="宋体"/>
          <w:bCs/>
        </w:rPr>
        <w:t>12</w:t>
      </w:r>
      <w:r>
        <w:rPr>
          <w:rFonts w:hint="eastAsia" w:ascii="宋体" w:hAnsi="宋体"/>
          <w:bCs/>
        </w:rPr>
        <w:t>个月。</w:t>
      </w:r>
    </w:p>
    <w:p>
      <w:pPr>
        <w:pStyle w:val="2"/>
        <w:spacing w:line="480" w:lineRule="exact"/>
        <w:ind w:left="1"/>
        <w:rPr>
          <w:rFonts w:ascii="宋体"/>
          <w:bCs/>
        </w:rPr>
      </w:pPr>
      <w:r>
        <w:rPr>
          <w:rFonts w:ascii="宋体" w:hAnsi="宋体"/>
          <w:bCs/>
        </w:rPr>
        <w:t xml:space="preserve">6.8 </w:t>
      </w:r>
      <w:r>
        <w:rPr>
          <w:rFonts w:hint="eastAsia" w:ascii="宋体" w:hAnsi="宋体"/>
          <w:bCs/>
        </w:rPr>
        <w:t>在合同货物质量保证期届满后，乙方保证继续为甲方提供货物的备品、备件及维修服务，且乙方保证在货物使用期内以不高于任何第三方的优惠价格提供上述服务。</w:t>
      </w:r>
    </w:p>
    <w:p>
      <w:pPr>
        <w:pStyle w:val="2"/>
        <w:spacing w:line="480" w:lineRule="exact"/>
        <w:rPr>
          <w:rFonts w:ascii="宋体"/>
          <w:bCs/>
        </w:rPr>
      </w:pPr>
      <w:r>
        <w:rPr>
          <w:rFonts w:ascii="宋体" w:hAnsi="宋体"/>
          <w:bCs/>
        </w:rPr>
        <w:t>7</w:t>
      </w:r>
      <w:r>
        <w:rPr>
          <w:rFonts w:hint="eastAsia" w:ascii="宋体" w:hAnsi="宋体"/>
          <w:bCs/>
        </w:rPr>
        <w:t>、包装和标记</w:t>
      </w:r>
    </w:p>
    <w:p>
      <w:pPr>
        <w:pStyle w:val="2"/>
        <w:spacing w:line="480" w:lineRule="exact"/>
        <w:ind w:left="1"/>
        <w:rPr>
          <w:rFonts w:ascii="宋体"/>
          <w:bCs/>
        </w:rPr>
      </w:pPr>
      <w:r>
        <w:rPr>
          <w:rFonts w:ascii="宋体" w:hAnsi="宋体"/>
          <w:bCs/>
        </w:rPr>
        <w:t xml:space="preserve">7.1 </w:t>
      </w:r>
      <w:r>
        <w:rPr>
          <w:rFonts w:hint="eastAsia" w:ascii="宋体" w:hAnsi="宋体"/>
          <w:bCs/>
        </w:rPr>
        <w:t>乙方交付的所有货物应具有适于运输的坚固包装，并且乙方应根据货物的不同特性和要求采取防潮、防雨、防锈、防震、防腐等保护措施，以确保货物安全无损地到达指定交货地点。</w:t>
      </w:r>
    </w:p>
    <w:p>
      <w:pPr>
        <w:pStyle w:val="2"/>
        <w:spacing w:line="480" w:lineRule="exact"/>
        <w:ind w:left="1"/>
        <w:rPr>
          <w:rFonts w:ascii="宋体"/>
          <w:bCs/>
        </w:rPr>
      </w:pPr>
      <w:r>
        <w:rPr>
          <w:rFonts w:ascii="宋体" w:hAnsi="宋体"/>
          <w:bCs/>
        </w:rPr>
        <w:t xml:space="preserve">7.2 </w:t>
      </w:r>
      <w:r>
        <w:rPr>
          <w:rFonts w:hint="eastAsia" w:ascii="宋体" w:hAnsi="宋体"/>
          <w:bCs/>
        </w:rPr>
        <w:t>乙方应在每件包装箱相对的二个侧面上，用不褪色的油漆印刷以下标记：</w:t>
      </w:r>
    </w:p>
    <w:p>
      <w:pPr>
        <w:pStyle w:val="2"/>
        <w:spacing w:line="480" w:lineRule="exact"/>
        <w:ind w:left="1"/>
        <w:rPr>
          <w:rFonts w:ascii="宋体"/>
          <w:bCs/>
        </w:rPr>
      </w:pPr>
      <w:r>
        <w:rPr>
          <w:rFonts w:ascii="宋体" w:hAnsi="宋体"/>
          <w:bCs/>
        </w:rPr>
        <w:t>(a)</w:t>
      </w:r>
      <w:r>
        <w:rPr>
          <w:rFonts w:hint="eastAsia" w:ascii="宋体" w:hAnsi="宋体"/>
          <w:bCs/>
        </w:rPr>
        <w:t>收货单位；</w:t>
      </w:r>
      <w:r>
        <w:rPr>
          <w:rFonts w:ascii="宋体" w:hAnsi="宋体"/>
          <w:bCs/>
        </w:rPr>
        <w:t>(b)</w:t>
      </w:r>
      <w:r>
        <w:rPr>
          <w:rFonts w:hint="eastAsia" w:ascii="宋体" w:hAnsi="宋体"/>
          <w:bCs/>
        </w:rPr>
        <w:t>货物名称；</w:t>
      </w:r>
      <w:r>
        <w:rPr>
          <w:rFonts w:ascii="宋体" w:hAnsi="宋体"/>
          <w:bCs/>
        </w:rPr>
        <w:t>(c)</w:t>
      </w:r>
      <w:r>
        <w:rPr>
          <w:rFonts w:hint="eastAsia" w:ascii="宋体" w:hAnsi="宋体"/>
          <w:bCs/>
        </w:rPr>
        <w:t>箱号</w:t>
      </w:r>
      <w:r>
        <w:rPr>
          <w:rFonts w:ascii="宋体" w:hAnsi="宋体"/>
          <w:bCs/>
        </w:rPr>
        <w:t>/</w:t>
      </w:r>
      <w:r>
        <w:rPr>
          <w:rFonts w:hint="eastAsia" w:ascii="宋体" w:hAnsi="宋体"/>
          <w:bCs/>
        </w:rPr>
        <w:t>件号；</w:t>
      </w:r>
      <w:r>
        <w:rPr>
          <w:rFonts w:ascii="宋体" w:hAnsi="宋体"/>
          <w:bCs/>
        </w:rPr>
        <w:t>(d)</w:t>
      </w:r>
      <w:r>
        <w:rPr>
          <w:rFonts w:hint="eastAsia" w:ascii="宋体" w:hAnsi="宋体"/>
          <w:bCs/>
        </w:rPr>
        <w:t>毛重</w:t>
      </w:r>
      <w:r>
        <w:rPr>
          <w:rFonts w:ascii="宋体" w:hAnsi="宋体"/>
          <w:bCs/>
        </w:rPr>
        <w:t>(</w:t>
      </w:r>
      <w:r>
        <w:rPr>
          <w:rFonts w:hint="eastAsia" w:ascii="宋体" w:hAnsi="宋体"/>
          <w:bCs/>
        </w:rPr>
        <w:t>千克</w:t>
      </w:r>
      <w:r>
        <w:rPr>
          <w:rFonts w:ascii="宋体" w:hAnsi="宋体"/>
          <w:bCs/>
        </w:rPr>
        <w:t>)</w:t>
      </w:r>
      <w:r>
        <w:rPr>
          <w:rFonts w:hint="eastAsia" w:ascii="宋体" w:hAnsi="宋体"/>
          <w:bCs/>
        </w:rPr>
        <w:t>；</w:t>
      </w:r>
      <w:r>
        <w:rPr>
          <w:rFonts w:ascii="宋体" w:hAnsi="宋体"/>
          <w:bCs/>
        </w:rPr>
        <w:t>(e)</w:t>
      </w:r>
      <w:r>
        <w:rPr>
          <w:rFonts w:hint="eastAsia" w:ascii="宋体" w:hAnsi="宋体"/>
          <w:bCs/>
        </w:rPr>
        <w:t>尺码</w:t>
      </w:r>
      <w:r>
        <w:rPr>
          <w:rFonts w:ascii="宋体" w:hAnsi="宋体"/>
          <w:bCs/>
        </w:rPr>
        <w:t>(</w:t>
      </w:r>
      <w:r>
        <w:rPr>
          <w:rFonts w:hint="eastAsia" w:ascii="宋体" w:hAnsi="宋体"/>
          <w:bCs/>
        </w:rPr>
        <w:t>长</w:t>
      </w:r>
      <w:r>
        <w:rPr>
          <w:rFonts w:ascii="宋体" w:hAnsi="宋体"/>
          <w:bCs/>
        </w:rPr>
        <w:t>*</w:t>
      </w:r>
      <w:r>
        <w:rPr>
          <w:rFonts w:hint="eastAsia" w:ascii="宋体" w:hAnsi="宋体"/>
          <w:bCs/>
        </w:rPr>
        <w:t>宽</w:t>
      </w:r>
      <w:r>
        <w:rPr>
          <w:rFonts w:ascii="宋体" w:hAnsi="宋体"/>
          <w:bCs/>
        </w:rPr>
        <w:t>*</w:t>
      </w:r>
      <w:r>
        <w:rPr>
          <w:rFonts w:hint="eastAsia" w:ascii="宋体" w:hAnsi="宋体"/>
          <w:bCs/>
        </w:rPr>
        <w:t>高</w:t>
      </w:r>
      <w:r>
        <w:rPr>
          <w:rFonts w:ascii="宋体" w:hAnsi="宋体"/>
          <w:bCs/>
        </w:rPr>
        <w:t>)</w:t>
      </w:r>
      <w:r>
        <w:rPr>
          <w:rFonts w:hint="eastAsia" w:ascii="宋体" w:hAnsi="宋体"/>
          <w:bCs/>
        </w:rPr>
        <w:t>；</w:t>
      </w:r>
      <w:r>
        <w:rPr>
          <w:rFonts w:ascii="宋体" w:hAnsi="宋体"/>
          <w:bCs/>
        </w:rPr>
        <w:t xml:space="preserve">(f) </w:t>
      </w:r>
      <w:r>
        <w:rPr>
          <w:rFonts w:hint="eastAsia" w:ascii="宋体" w:hAnsi="宋体"/>
          <w:bCs/>
        </w:rPr>
        <w:t>发货单位；</w:t>
      </w:r>
      <w:r>
        <w:rPr>
          <w:rFonts w:ascii="宋体" w:hAnsi="宋体"/>
          <w:bCs/>
        </w:rPr>
        <w:t>(g)</w:t>
      </w:r>
      <w:r>
        <w:rPr>
          <w:rFonts w:hint="eastAsia" w:ascii="宋体" w:hAnsi="宋体"/>
          <w:bCs/>
        </w:rPr>
        <w:t>发货单位详细地址。</w:t>
      </w:r>
    </w:p>
    <w:p>
      <w:pPr>
        <w:pStyle w:val="2"/>
        <w:spacing w:line="480" w:lineRule="exact"/>
        <w:ind w:left="1"/>
        <w:rPr>
          <w:rFonts w:ascii="宋体"/>
          <w:bCs/>
        </w:rPr>
      </w:pPr>
      <w:r>
        <w:rPr>
          <w:rFonts w:hint="eastAsia" w:ascii="宋体" w:hAnsi="宋体"/>
          <w:bCs/>
        </w:rPr>
        <w:t>乙方应根据货物的不同特性和装卸运输上的不同要求，在包装箱相对的二个侧面上印刷“勿倒置”、“小心轻放”、“防潮”等字样和装卸搬运时应注意的通用图案。</w:t>
      </w:r>
    </w:p>
    <w:p>
      <w:pPr>
        <w:pStyle w:val="2"/>
        <w:spacing w:line="480" w:lineRule="exact"/>
        <w:ind w:left="1"/>
        <w:rPr>
          <w:rFonts w:ascii="宋体"/>
          <w:bCs/>
        </w:rPr>
      </w:pPr>
      <w:r>
        <w:rPr>
          <w:rFonts w:ascii="宋体" w:hAnsi="宋体"/>
          <w:bCs/>
        </w:rPr>
        <w:t xml:space="preserve">7.3 </w:t>
      </w:r>
      <w:r>
        <w:rPr>
          <w:rFonts w:hint="eastAsia" w:ascii="宋体" w:hAnsi="宋体"/>
          <w:bCs/>
        </w:rPr>
        <w:t>每件包装箱内应附一份详细装箱单、质量合格证和产品使用说明书及其它全套的技术资料。</w:t>
      </w:r>
    </w:p>
    <w:p>
      <w:pPr>
        <w:pStyle w:val="2"/>
        <w:spacing w:line="480" w:lineRule="exact"/>
        <w:ind w:left="1"/>
        <w:rPr>
          <w:rFonts w:ascii="宋体"/>
          <w:bCs/>
        </w:rPr>
      </w:pPr>
      <w:r>
        <w:rPr>
          <w:rFonts w:ascii="宋体" w:hAnsi="宋体"/>
          <w:bCs/>
        </w:rPr>
        <w:t xml:space="preserve">7.4 </w:t>
      </w:r>
      <w:r>
        <w:rPr>
          <w:rFonts w:hint="eastAsia" w:ascii="宋体" w:hAnsi="宋体"/>
          <w:bCs/>
        </w:rPr>
        <w:t>凡因乙方对货物包装不善、标记不明、防护措施不当或在货物装箱前保管不良，或因乙方其它原因，致使货物遭到损坏或丢失，由乙方承担责任。</w:t>
      </w:r>
    </w:p>
    <w:p>
      <w:pPr>
        <w:pStyle w:val="2"/>
        <w:spacing w:line="480" w:lineRule="exact"/>
        <w:rPr>
          <w:rFonts w:ascii="宋体"/>
          <w:bCs/>
        </w:rPr>
      </w:pPr>
      <w:r>
        <w:rPr>
          <w:rFonts w:ascii="宋体" w:hAnsi="宋体"/>
          <w:bCs/>
        </w:rPr>
        <w:t>8</w:t>
      </w:r>
      <w:r>
        <w:rPr>
          <w:rFonts w:hint="eastAsia" w:ascii="宋体" w:hAnsi="宋体"/>
          <w:bCs/>
        </w:rPr>
        <w:t>、技术资料</w:t>
      </w:r>
    </w:p>
    <w:p>
      <w:pPr>
        <w:pStyle w:val="2"/>
        <w:tabs>
          <w:tab w:val="left" w:pos="764"/>
        </w:tabs>
        <w:spacing w:line="480" w:lineRule="exact"/>
        <w:ind w:left="720" w:hanging="720" w:hangingChars="300"/>
        <w:rPr>
          <w:rFonts w:ascii="宋体"/>
          <w:bCs/>
        </w:rPr>
      </w:pPr>
      <w:r>
        <w:rPr>
          <w:rFonts w:hint="eastAsia" w:ascii="宋体" w:hAnsi="宋体"/>
          <w:bCs/>
        </w:rPr>
        <w:t>合同项下技术资料</w:t>
      </w:r>
      <w:r>
        <w:rPr>
          <w:rFonts w:ascii="宋体" w:hAnsi="宋体"/>
          <w:bCs/>
        </w:rPr>
        <w:t>(</w:t>
      </w:r>
      <w:r>
        <w:rPr>
          <w:rFonts w:hint="eastAsia" w:ascii="宋体" w:hAnsi="宋体"/>
          <w:bCs/>
        </w:rPr>
        <w:t>除合同特殊条款规定外</w:t>
      </w:r>
      <w:r>
        <w:rPr>
          <w:rFonts w:ascii="宋体" w:hAnsi="宋体"/>
          <w:bCs/>
        </w:rPr>
        <w:t>)</w:t>
      </w:r>
      <w:r>
        <w:rPr>
          <w:rFonts w:hint="eastAsia" w:ascii="宋体" w:hAnsi="宋体"/>
          <w:bCs/>
        </w:rPr>
        <w:t>将以下列方式交付：</w:t>
      </w:r>
    </w:p>
    <w:p>
      <w:pPr>
        <w:pStyle w:val="2"/>
        <w:spacing w:line="480" w:lineRule="exact"/>
        <w:ind w:left="1"/>
        <w:rPr>
          <w:rFonts w:ascii="宋体"/>
          <w:bCs/>
        </w:rPr>
      </w:pPr>
      <w:r>
        <w:rPr>
          <w:rFonts w:ascii="宋体" w:hAnsi="宋体"/>
          <w:bCs/>
        </w:rPr>
        <w:t xml:space="preserve">8.1 </w:t>
      </w:r>
      <w:r>
        <w:rPr>
          <w:rFonts w:hint="eastAsia" w:ascii="宋体" w:hAnsi="宋体"/>
          <w:bCs/>
        </w:rPr>
        <w:t>合同生效后日之内，乙方应将每台设备和仪器的中文技术资料一套</w:t>
      </w:r>
      <w:r>
        <w:rPr>
          <w:rFonts w:ascii="宋体" w:hAnsi="宋体"/>
          <w:bCs/>
        </w:rPr>
        <w:t>(</w:t>
      </w:r>
      <w:r>
        <w:rPr>
          <w:rFonts w:hint="eastAsia" w:ascii="宋体" w:hAnsi="宋体"/>
          <w:bCs/>
        </w:rPr>
        <w:t>进口货物中英文各一套</w:t>
      </w:r>
      <w:r>
        <w:rPr>
          <w:rFonts w:ascii="宋体" w:hAnsi="宋体"/>
          <w:bCs/>
        </w:rPr>
        <w:t>)</w:t>
      </w:r>
      <w:r>
        <w:rPr>
          <w:rFonts w:hint="eastAsia" w:ascii="宋体" w:hAnsi="宋体"/>
          <w:bCs/>
        </w:rPr>
        <w:t>目录索引、图纸、操作手册、使用指南、维修指南和／或服务手册和示意图等交付甲方。</w:t>
      </w:r>
    </w:p>
    <w:p>
      <w:pPr>
        <w:pStyle w:val="2"/>
        <w:tabs>
          <w:tab w:val="left" w:pos="764"/>
        </w:tabs>
        <w:spacing w:line="480" w:lineRule="exact"/>
        <w:ind w:left="720" w:hanging="720" w:hangingChars="300"/>
        <w:rPr>
          <w:rFonts w:ascii="宋体"/>
          <w:bCs/>
        </w:rPr>
      </w:pPr>
      <w:r>
        <w:rPr>
          <w:rFonts w:ascii="宋体" w:hAnsi="宋体"/>
          <w:bCs/>
        </w:rPr>
        <w:t xml:space="preserve">8.2 </w:t>
      </w:r>
      <w:r>
        <w:rPr>
          <w:rFonts w:hint="eastAsia" w:ascii="宋体" w:hAnsi="宋体"/>
          <w:bCs/>
        </w:rPr>
        <w:t>另外一套完整的上述资料应包装好随同每批货物一起发运。</w:t>
      </w:r>
    </w:p>
    <w:p>
      <w:pPr>
        <w:pStyle w:val="2"/>
        <w:spacing w:line="480" w:lineRule="exact"/>
        <w:ind w:left="1"/>
        <w:rPr>
          <w:rFonts w:ascii="宋体"/>
          <w:bCs/>
        </w:rPr>
      </w:pPr>
      <w:r>
        <w:rPr>
          <w:rFonts w:ascii="宋体" w:hAnsi="宋体"/>
          <w:bCs/>
        </w:rPr>
        <w:t xml:space="preserve">8.3 </w:t>
      </w:r>
      <w:r>
        <w:rPr>
          <w:rFonts w:hint="eastAsia" w:ascii="宋体" w:hAnsi="宋体"/>
          <w:bCs/>
        </w:rPr>
        <w:t>如果甲方确认乙方提供的技术资料不完整或在运输过程中丢失，乙方将在收到甲方通知后</w:t>
      </w:r>
      <w:r>
        <w:rPr>
          <w:rFonts w:ascii="宋体" w:hAnsi="宋体"/>
          <w:bCs/>
        </w:rPr>
        <w:t>3</w:t>
      </w:r>
      <w:r>
        <w:rPr>
          <w:rFonts w:hint="eastAsia" w:ascii="宋体" w:hAnsi="宋体"/>
          <w:bCs/>
        </w:rPr>
        <w:t>日内将这些资料免费交付甲方。</w:t>
      </w:r>
    </w:p>
    <w:p>
      <w:pPr>
        <w:pStyle w:val="2"/>
        <w:spacing w:line="480" w:lineRule="exact"/>
        <w:rPr>
          <w:rFonts w:ascii="宋体"/>
          <w:bCs/>
        </w:rPr>
      </w:pPr>
      <w:r>
        <w:rPr>
          <w:rFonts w:ascii="宋体" w:hAnsi="宋体"/>
          <w:bCs/>
        </w:rPr>
        <w:t>9</w:t>
      </w:r>
      <w:r>
        <w:rPr>
          <w:rFonts w:hint="eastAsia" w:ascii="宋体" w:hAnsi="宋体"/>
          <w:bCs/>
        </w:rPr>
        <w:t>、风险负担</w:t>
      </w:r>
    </w:p>
    <w:p>
      <w:pPr>
        <w:pStyle w:val="2"/>
        <w:spacing w:line="480" w:lineRule="exact"/>
        <w:ind w:left="1"/>
        <w:rPr>
          <w:rFonts w:ascii="宋体"/>
          <w:bCs/>
        </w:rPr>
      </w:pPr>
      <w:r>
        <w:rPr>
          <w:rFonts w:ascii="宋体" w:hAnsi="宋体"/>
          <w:bCs/>
        </w:rPr>
        <w:t xml:space="preserve">9.1 </w:t>
      </w:r>
      <w:r>
        <w:rPr>
          <w:rFonts w:hint="eastAsia" w:ascii="宋体" w:hAnsi="宋体"/>
          <w:bCs/>
        </w:rPr>
        <w:t>货物毁损、灭失的风险在该货物通过甲乙双方联合验收交付前由乙方承担，通过联合验收交付后由甲方承担；因质量问题甲方拒收的，风险由乙方承担。</w:t>
      </w:r>
    </w:p>
    <w:p>
      <w:pPr>
        <w:pStyle w:val="2"/>
        <w:spacing w:line="480" w:lineRule="exact"/>
        <w:rPr>
          <w:rFonts w:ascii="宋体"/>
          <w:bCs/>
        </w:rPr>
      </w:pPr>
      <w:r>
        <w:rPr>
          <w:rFonts w:ascii="宋体" w:hAnsi="宋体"/>
          <w:bCs/>
        </w:rPr>
        <w:t>10</w:t>
      </w:r>
      <w:r>
        <w:rPr>
          <w:rFonts w:hint="eastAsia" w:ascii="宋体" w:hAnsi="宋体"/>
          <w:bCs/>
        </w:rPr>
        <w:t>、验收</w:t>
      </w:r>
    </w:p>
    <w:p>
      <w:pPr>
        <w:pStyle w:val="2"/>
        <w:spacing w:line="480" w:lineRule="exact"/>
        <w:ind w:left="1"/>
        <w:rPr>
          <w:rFonts w:ascii="宋体"/>
          <w:bCs/>
        </w:rPr>
      </w:pPr>
      <w:r>
        <w:rPr>
          <w:rFonts w:ascii="宋体" w:hAnsi="宋体"/>
          <w:bCs/>
        </w:rPr>
        <w:t xml:space="preserve">10.1 </w:t>
      </w:r>
      <w:r>
        <w:rPr>
          <w:rFonts w:hint="eastAsia" w:ascii="宋体" w:hAnsi="宋体"/>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2"/>
        <w:spacing w:line="480" w:lineRule="exact"/>
        <w:rPr>
          <w:rFonts w:ascii="宋体"/>
          <w:bCs/>
        </w:rPr>
      </w:pPr>
      <w:bookmarkStart w:id="126" w:name="_Toc487900361"/>
      <w:r>
        <w:rPr>
          <w:rFonts w:ascii="宋体" w:hAnsi="宋体"/>
          <w:bCs/>
        </w:rPr>
        <w:t>11</w:t>
      </w:r>
      <w:r>
        <w:rPr>
          <w:rFonts w:hint="eastAsia" w:ascii="宋体" w:hAnsi="宋体"/>
          <w:bCs/>
        </w:rPr>
        <w:t>、索赔</w:t>
      </w:r>
      <w:bookmarkEnd w:id="126"/>
    </w:p>
    <w:p>
      <w:pPr>
        <w:pStyle w:val="2"/>
        <w:spacing w:line="480" w:lineRule="exact"/>
        <w:ind w:left="1"/>
        <w:rPr>
          <w:rFonts w:ascii="宋体"/>
          <w:bCs/>
        </w:rPr>
      </w:pPr>
      <w:r>
        <w:rPr>
          <w:rFonts w:ascii="宋体" w:hAnsi="宋体"/>
          <w:bCs/>
        </w:rPr>
        <w:t xml:space="preserve">11.1 </w:t>
      </w:r>
      <w:r>
        <w:rPr>
          <w:rFonts w:hint="eastAsia" w:ascii="宋体" w:hAnsi="宋体"/>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2"/>
        <w:spacing w:line="480" w:lineRule="exact"/>
        <w:ind w:left="1"/>
        <w:rPr>
          <w:rFonts w:ascii="宋体"/>
          <w:bCs/>
        </w:rPr>
      </w:pPr>
      <w:bookmarkStart w:id="127" w:name="_Ref467378076"/>
      <w:r>
        <w:rPr>
          <w:rFonts w:ascii="宋体" w:hAnsi="宋体"/>
          <w:bCs/>
        </w:rPr>
        <w:t xml:space="preserve">11.2 </w:t>
      </w:r>
      <w:r>
        <w:rPr>
          <w:rFonts w:hint="eastAsia" w:ascii="宋体" w:hAnsi="宋体"/>
          <w:bCs/>
        </w:rPr>
        <w:t>如果乙方对甲方提出的索赔负有责任，乙方应按照甲方同意的下列一种或多种方式解决索赔事宜：</w:t>
      </w:r>
      <w:bookmarkEnd w:id="127"/>
    </w:p>
    <w:p>
      <w:pPr>
        <w:pStyle w:val="2"/>
        <w:spacing w:line="480" w:lineRule="exact"/>
        <w:ind w:left="1"/>
        <w:rPr>
          <w:rFonts w:ascii="宋体"/>
          <w:bCs/>
        </w:rPr>
      </w:pPr>
      <w:r>
        <w:rPr>
          <w:rFonts w:ascii="宋体" w:hAnsi="宋体"/>
          <w:bCs/>
        </w:rPr>
        <w:t xml:space="preserve">1) </w:t>
      </w:r>
      <w:r>
        <w:rPr>
          <w:rFonts w:hint="eastAsia" w:ascii="宋体" w:hAnsi="宋体"/>
          <w:bCs/>
        </w:rPr>
        <w:t>乙方同意退货并用合同规定的货币将货款退还给甲方，并承担由此发生的一切损失和费用，包括利息、银行手续费、运费、保险费、检验费、仓储费、装卸费以及为保护退回货物所需的其他必要费用。</w:t>
      </w:r>
    </w:p>
    <w:p>
      <w:pPr>
        <w:pStyle w:val="2"/>
        <w:spacing w:line="480" w:lineRule="exact"/>
        <w:ind w:left="1"/>
        <w:rPr>
          <w:rFonts w:ascii="宋体"/>
          <w:bCs/>
        </w:rPr>
      </w:pPr>
      <w:r>
        <w:rPr>
          <w:rFonts w:ascii="宋体" w:hAnsi="宋体"/>
          <w:bCs/>
        </w:rPr>
        <w:t>2</w:t>
      </w:r>
      <w:r>
        <w:rPr>
          <w:rFonts w:hint="eastAsia" w:ascii="宋体" w:hAnsi="宋体"/>
          <w:bCs/>
        </w:rPr>
        <w:t>）根据货物低劣程度、损坏程度以及甲方所遭受损失的数额，经甲乙双方商定</w:t>
      </w:r>
    </w:p>
    <w:p>
      <w:pPr>
        <w:pStyle w:val="2"/>
        <w:spacing w:line="480" w:lineRule="exact"/>
        <w:ind w:left="1"/>
        <w:rPr>
          <w:rFonts w:ascii="宋体"/>
          <w:bCs/>
        </w:rPr>
      </w:pPr>
      <w:r>
        <w:rPr>
          <w:rFonts w:hint="eastAsia" w:ascii="宋体" w:hAnsi="宋体"/>
          <w:bCs/>
        </w:rPr>
        <w:t>降低货物的价格，或由有权的部门评估，以降低后的价格或评估价格为准。</w:t>
      </w:r>
    </w:p>
    <w:p>
      <w:pPr>
        <w:pStyle w:val="2"/>
        <w:spacing w:line="480" w:lineRule="exact"/>
        <w:ind w:left="1"/>
        <w:rPr>
          <w:rFonts w:ascii="宋体"/>
          <w:bCs/>
        </w:rPr>
      </w:pPr>
      <w:r>
        <w:rPr>
          <w:rFonts w:ascii="宋体" w:hAnsi="宋体"/>
          <w:bCs/>
        </w:rPr>
        <w:t>3</w:t>
      </w:r>
      <w:r>
        <w:rPr>
          <w:rFonts w:hint="eastAsia" w:ascii="宋体" w:hAnsi="宋体"/>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2"/>
        <w:spacing w:line="480" w:lineRule="exact"/>
        <w:ind w:left="1"/>
        <w:rPr>
          <w:rFonts w:ascii="宋体"/>
          <w:bCs/>
        </w:rPr>
      </w:pPr>
      <w:r>
        <w:rPr>
          <w:rFonts w:ascii="宋体" w:hAnsi="宋体"/>
          <w:bCs/>
        </w:rPr>
        <w:t xml:space="preserve">11.3 </w:t>
      </w:r>
      <w:r>
        <w:rPr>
          <w:rFonts w:hint="eastAsia" w:ascii="宋体" w:hAnsi="宋体"/>
          <w:bCs/>
        </w:rPr>
        <w:t>如果在甲方发出索赔通知后</w:t>
      </w:r>
      <w:r>
        <w:rPr>
          <w:rFonts w:ascii="宋体" w:hAnsi="宋体"/>
          <w:bCs/>
        </w:rPr>
        <w:t>7</w:t>
      </w:r>
      <w:r>
        <w:rPr>
          <w:rFonts w:hint="eastAsia" w:ascii="宋体" w:hAnsi="宋体"/>
          <w:bCs/>
        </w:rPr>
        <w:t>日内，乙方未作答复，上述索赔应视为已被乙方接受。如乙方未能在甲方提出索赔通知后</w:t>
      </w:r>
      <w:r>
        <w:rPr>
          <w:rFonts w:ascii="宋体" w:hAnsi="宋体"/>
          <w:bCs/>
        </w:rPr>
        <w:t>7</w:t>
      </w:r>
      <w:r>
        <w:rPr>
          <w:rFonts w:hint="eastAsia" w:ascii="宋体" w:hAnsi="宋体"/>
          <w:bCs/>
        </w:rPr>
        <w:t>日内或甲方同意的更长时间内，按照本合同的相应规定解决索赔事宜，甲方将从应付货款中扣回索赔金额。如果这些金额不足以补偿索赔金额，甲方有权向乙方提出不足部分的补偿。</w:t>
      </w:r>
    </w:p>
    <w:p>
      <w:pPr>
        <w:pStyle w:val="2"/>
        <w:spacing w:line="480" w:lineRule="exact"/>
        <w:rPr>
          <w:rFonts w:ascii="宋体"/>
          <w:bCs/>
        </w:rPr>
      </w:pPr>
      <w:r>
        <w:rPr>
          <w:rFonts w:ascii="宋体" w:hAnsi="宋体"/>
          <w:bCs/>
        </w:rPr>
        <w:t>12</w:t>
      </w:r>
      <w:r>
        <w:rPr>
          <w:rFonts w:hint="eastAsia" w:ascii="宋体" w:hAnsi="宋体"/>
          <w:bCs/>
        </w:rPr>
        <w:t>、违约赔偿</w:t>
      </w:r>
    </w:p>
    <w:p>
      <w:pPr>
        <w:pStyle w:val="2"/>
        <w:spacing w:line="480" w:lineRule="exact"/>
        <w:ind w:left="1"/>
        <w:rPr>
          <w:rFonts w:ascii="宋体"/>
          <w:bCs/>
        </w:rPr>
      </w:pPr>
      <w:r>
        <w:rPr>
          <w:rFonts w:ascii="宋体" w:hAnsi="宋体"/>
          <w:bCs/>
        </w:rPr>
        <w:t xml:space="preserve">12.1 </w:t>
      </w:r>
      <w:r>
        <w:rPr>
          <w:rFonts w:hint="eastAsia" w:ascii="宋体" w:hAnsi="宋体"/>
          <w:bCs/>
        </w:rPr>
        <w:t>乙方延迟交货，每延迟</w:t>
      </w:r>
      <w:r>
        <w:rPr>
          <w:rFonts w:ascii="宋体" w:hAnsi="宋体"/>
          <w:bCs/>
        </w:rPr>
        <w:t>1</w:t>
      </w:r>
      <w:r>
        <w:rPr>
          <w:rFonts w:hint="eastAsia" w:ascii="宋体" w:hAnsi="宋体"/>
          <w:bCs/>
        </w:rPr>
        <w:t>日，按应交付货物总额</w:t>
      </w:r>
      <w:r>
        <w:rPr>
          <w:rFonts w:ascii="宋体" w:hAnsi="宋体"/>
          <w:bCs/>
        </w:rPr>
        <w:t>0.3</w:t>
      </w:r>
      <w:r>
        <w:rPr>
          <w:rFonts w:hint="eastAsia" w:ascii="宋体" w:hAnsi="宋体"/>
          <w:bCs/>
        </w:rPr>
        <w:t>‰支付违约金。乙方履行合同不符合规定，除应按合同约定及时调换外，在调换货物期间，应按调换货物金额每日</w:t>
      </w:r>
      <w:r>
        <w:rPr>
          <w:rFonts w:ascii="宋体" w:hAnsi="宋体"/>
          <w:bCs/>
        </w:rPr>
        <w:t>0.3</w:t>
      </w:r>
      <w:r>
        <w:rPr>
          <w:rFonts w:hint="eastAsia" w:ascii="宋体" w:hAnsi="宋体"/>
          <w:bCs/>
        </w:rPr>
        <w:t>‰向甲方支付违约金。</w:t>
      </w:r>
    </w:p>
    <w:p>
      <w:pPr>
        <w:pStyle w:val="2"/>
        <w:spacing w:line="480" w:lineRule="exact"/>
        <w:ind w:left="1"/>
        <w:rPr>
          <w:rFonts w:ascii="宋体"/>
          <w:bCs/>
        </w:rPr>
      </w:pPr>
      <w:r>
        <w:rPr>
          <w:rFonts w:ascii="宋体" w:hAnsi="宋体"/>
          <w:bCs/>
        </w:rPr>
        <w:t xml:space="preserve">12.2 </w:t>
      </w:r>
      <w:r>
        <w:rPr>
          <w:rFonts w:hint="eastAsia" w:ascii="宋体" w:hAnsi="宋体"/>
          <w:bCs/>
        </w:rPr>
        <w:t>如乙方违约，甲方有权从应付货款中扣除违约金及其它费用，履约保证金不足部分，甲方保留追索的权利。</w:t>
      </w:r>
    </w:p>
    <w:p>
      <w:pPr>
        <w:pStyle w:val="2"/>
        <w:spacing w:line="480" w:lineRule="exact"/>
        <w:ind w:left="1"/>
        <w:rPr>
          <w:rFonts w:ascii="宋体"/>
          <w:bCs/>
        </w:rPr>
      </w:pPr>
      <w:r>
        <w:rPr>
          <w:rFonts w:ascii="宋体" w:hAnsi="宋体"/>
          <w:bCs/>
        </w:rPr>
        <w:t xml:space="preserve">12.3 </w:t>
      </w:r>
      <w:r>
        <w:rPr>
          <w:rFonts w:hint="eastAsia" w:ascii="宋体" w:hAnsi="宋体"/>
          <w:bCs/>
        </w:rPr>
        <w:t>如因一方违约，双方未能就赔偿损失达成协议，引起诉讼或仲裁时，违约方除应赔偿对方经济损失外，还应承担对方因诉讼或仲裁所支付的律师代理费等相关费用。</w:t>
      </w:r>
    </w:p>
    <w:p>
      <w:pPr>
        <w:pStyle w:val="2"/>
        <w:spacing w:line="480" w:lineRule="exact"/>
        <w:ind w:left="1"/>
        <w:rPr>
          <w:rFonts w:ascii="宋体"/>
          <w:bCs/>
        </w:rPr>
      </w:pPr>
      <w:r>
        <w:rPr>
          <w:rFonts w:ascii="宋体" w:hAnsi="宋体"/>
          <w:bCs/>
        </w:rPr>
        <w:t xml:space="preserve">12.4 </w:t>
      </w:r>
      <w:r>
        <w:rPr>
          <w:rFonts w:hint="eastAsia" w:ascii="宋体" w:hAnsi="宋体"/>
          <w:bCs/>
        </w:rPr>
        <w:t>按照合同规定应该偿付的违约金、赔偿金等，应当在明确责任后三日内，按银行规定或双方商定的结算办法付清，否则按逾期付款处理。</w:t>
      </w:r>
    </w:p>
    <w:p>
      <w:pPr>
        <w:pStyle w:val="2"/>
        <w:spacing w:line="480" w:lineRule="exact"/>
        <w:rPr>
          <w:rFonts w:ascii="宋体"/>
          <w:bCs/>
        </w:rPr>
      </w:pPr>
      <w:r>
        <w:rPr>
          <w:rFonts w:ascii="宋体" w:hAnsi="宋体"/>
          <w:bCs/>
        </w:rPr>
        <w:t>13</w:t>
      </w:r>
      <w:r>
        <w:rPr>
          <w:rFonts w:hint="eastAsia" w:ascii="宋体" w:hAnsi="宋体"/>
          <w:bCs/>
        </w:rPr>
        <w:t>、合同修改</w:t>
      </w:r>
    </w:p>
    <w:p>
      <w:pPr>
        <w:pStyle w:val="2"/>
        <w:spacing w:line="480" w:lineRule="exact"/>
        <w:ind w:left="1"/>
        <w:rPr>
          <w:rFonts w:ascii="宋体"/>
          <w:bCs/>
        </w:rPr>
      </w:pPr>
      <w:r>
        <w:rPr>
          <w:rFonts w:ascii="宋体" w:hAnsi="宋体"/>
          <w:bCs/>
        </w:rPr>
        <w:t xml:space="preserve">13.1 </w:t>
      </w:r>
      <w:r>
        <w:rPr>
          <w:rFonts w:hint="eastAsia" w:ascii="宋体" w:hAnsi="宋体"/>
          <w:bCs/>
        </w:rPr>
        <w:t>甲方和乙方都不得擅自变更合同，但合同继续履行将损害国家和社会公共利益的除外。如必须对合同条款进行改动时，双方须共同签署书面文件。</w:t>
      </w:r>
    </w:p>
    <w:p>
      <w:pPr>
        <w:pStyle w:val="2"/>
        <w:spacing w:line="480" w:lineRule="exact"/>
        <w:rPr>
          <w:rFonts w:ascii="宋体"/>
          <w:bCs/>
        </w:rPr>
      </w:pPr>
      <w:r>
        <w:rPr>
          <w:rFonts w:ascii="宋体" w:hAnsi="宋体"/>
          <w:bCs/>
        </w:rPr>
        <w:t>14</w:t>
      </w:r>
      <w:r>
        <w:rPr>
          <w:rFonts w:hint="eastAsia" w:ascii="宋体" w:hAnsi="宋体"/>
          <w:bCs/>
        </w:rPr>
        <w:t>、违约终止合同</w:t>
      </w:r>
    </w:p>
    <w:p>
      <w:pPr>
        <w:pStyle w:val="2"/>
        <w:spacing w:line="480" w:lineRule="exact"/>
        <w:ind w:left="1"/>
        <w:rPr>
          <w:rFonts w:ascii="宋体"/>
          <w:bCs/>
        </w:rPr>
      </w:pPr>
      <w:r>
        <w:rPr>
          <w:rFonts w:ascii="宋体" w:hAnsi="宋体"/>
          <w:bCs/>
        </w:rPr>
        <w:t xml:space="preserve">14.1 </w:t>
      </w:r>
      <w:r>
        <w:rPr>
          <w:rFonts w:hint="eastAsia" w:ascii="宋体" w:hAnsi="宋体"/>
          <w:bCs/>
        </w:rPr>
        <w:t>在甲方因乙方违约而按合同约定采取的任何补救措施不受影响的情况下，甲方可在下列情况下向乙方发出书面通知，提出终止部分或全部合同。</w:t>
      </w:r>
    </w:p>
    <w:p>
      <w:pPr>
        <w:pStyle w:val="2"/>
        <w:spacing w:line="480" w:lineRule="exact"/>
        <w:ind w:left="1"/>
        <w:rPr>
          <w:rFonts w:ascii="宋体"/>
          <w:bCs/>
        </w:rPr>
      </w:pPr>
      <w:r>
        <w:rPr>
          <w:rFonts w:ascii="宋体" w:hAnsi="宋体"/>
          <w:bCs/>
        </w:rPr>
        <w:t>1)</w:t>
      </w:r>
      <w:r>
        <w:rPr>
          <w:rFonts w:hint="eastAsia" w:ascii="宋体" w:hAnsi="宋体"/>
          <w:bCs/>
        </w:rPr>
        <w:t>如果乙方未能在合同规定的限期或甲方同意延长的限期内提供部分或全部货物和服务。</w:t>
      </w:r>
    </w:p>
    <w:p>
      <w:pPr>
        <w:pStyle w:val="2"/>
        <w:spacing w:line="480" w:lineRule="exact"/>
        <w:ind w:left="1"/>
        <w:rPr>
          <w:rFonts w:ascii="宋体"/>
          <w:bCs/>
        </w:rPr>
      </w:pPr>
      <w:r>
        <w:rPr>
          <w:rFonts w:ascii="宋体" w:hAnsi="宋体"/>
          <w:bCs/>
        </w:rPr>
        <w:t>2</w:t>
      </w:r>
      <w:r>
        <w:rPr>
          <w:rFonts w:hint="eastAsia" w:ascii="宋体" w:hAnsi="宋体"/>
          <w:bCs/>
        </w:rPr>
        <w:t>）如果乙方未能履行合同规定的其它任何义务。</w:t>
      </w:r>
    </w:p>
    <w:p>
      <w:pPr>
        <w:pStyle w:val="2"/>
        <w:spacing w:line="480" w:lineRule="exact"/>
        <w:ind w:left="1"/>
        <w:rPr>
          <w:rFonts w:ascii="宋体"/>
          <w:bCs/>
        </w:rPr>
      </w:pPr>
      <w:r>
        <w:rPr>
          <w:rFonts w:ascii="宋体" w:hAnsi="宋体"/>
          <w:bCs/>
        </w:rPr>
        <w:t>3</w:t>
      </w:r>
      <w:r>
        <w:rPr>
          <w:rFonts w:hint="eastAsia" w:ascii="宋体" w:hAnsi="宋体"/>
          <w:bCs/>
        </w:rPr>
        <w:t>）如果乙方在本合同的竞争或实施中有腐败和欺诈行为。为此，定义如下：“腐</w:t>
      </w:r>
    </w:p>
    <w:p>
      <w:pPr>
        <w:pStyle w:val="2"/>
        <w:spacing w:line="480" w:lineRule="exact"/>
        <w:ind w:left="1"/>
        <w:rPr>
          <w:rFonts w:ascii="宋体"/>
          <w:bCs/>
        </w:rPr>
      </w:pPr>
      <w:r>
        <w:rPr>
          <w:rFonts w:hint="eastAsia" w:ascii="宋体" w:hAnsi="宋体"/>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2"/>
        <w:spacing w:line="480" w:lineRule="exact"/>
        <w:ind w:left="1"/>
        <w:rPr>
          <w:rFonts w:ascii="宋体"/>
          <w:bCs/>
        </w:rPr>
      </w:pPr>
      <w:r>
        <w:rPr>
          <w:rFonts w:ascii="宋体" w:hAnsi="宋体"/>
          <w:bCs/>
        </w:rPr>
        <w:t xml:space="preserve">14.2  </w:t>
      </w:r>
      <w:r>
        <w:rPr>
          <w:rFonts w:hint="eastAsia" w:ascii="宋体" w:hAnsi="宋体"/>
          <w:bCs/>
        </w:rPr>
        <w:t>在甲方根据</w:t>
      </w:r>
      <w:r>
        <w:rPr>
          <w:rFonts w:ascii="宋体" w:hAnsi="宋体"/>
          <w:bCs/>
        </w:rPr>
        <w:t>15.1</w:t>
      </w:r>
      <w:r>
        <w:rPr>
          <w:rFonts w:hint="eastAsia" w:ascii="宋体" w:hAnsi="宋体"/>
          <w:bCs/>
        </w:rPr>
        <w:t>规定，全部或部分终止合同之后，甲方可以全部或部分购买类似货物或服务，乙方应承担甲方购买类似货物或服务而产生的额外支出。部分终止合同的，乙方应继续履行合同中未终止的部分。</w:t>
      </w:r>
    </w:p>
    <w:p>
      <w:pPr>
        <w:pStyle w:val="2"/>
        <w:spacing w:line="480" w:lineRule="exact"/>
        <w:rPr>
          <w:rFonts w:ascii="宋体"/>
          <w:bCs/>
        </w:rPr>
      </w:pPr>
      <w:r>
        <w:rPr>
          <w:rFonts w:ascii="宋体" w:hAnsi="宋体"/>
          <w:bCs/>
        </w:rPr>
        <w:t>15</w:t>
      </w:r>
      <w:r>
        <w:rPr>
          <w:rFonts w:hint="eastAsia" w:ascii="宋体" w:hAnsi="宋体"/>
          <w:bCs/>
        </w:rPr>
        <w:t>、破产终止合同</w:t>
      </w:r>
    </w:p>
    <w:p>
      <w:pPr>
        <w:pStyle w:val="2"/>
        <w:spacing w:line="480" w:lineRule="exact"/>
        <w:ind w:left="1"/>
        <w:rPr>
          <w:rFonts w:ascii="宋体"/>
          <w:bCs/>
        </w:rPr>
      </w:pPr>
      <w:r>
        <w:rPr>
          <w:rFonts w:ascii="宋体" w:hAnsi="宋体"/>
          <w:bCs/>
        </w:rPr>
        <w:t xml:space="preserve">15.1 </w:t>
      </w:r>
      <w:r>
        <w:rPr>
          <w:rFonts w:hint="eastAsia" w:ascii="宋体" w:hAnsi="宋体"/>
          <w:bCs/>
        </w:rPr>
        <w:t>如果乙方破产或无清偿能力时，甲方可在任何时候以书面形式通知乙方终止合同，而不给乙方补偿。该合同的终止将不损害或不影响甲方已经采取或将要采取的任何行动或补救措施的权利。</w:t>
      </w:r>
    </w:p>
    <w:p>
      <w:pPr>
        <w:pStyle w:val="2"/>
        <w:spacing w:line="480" w:lineRule="exact"/>
        <w:rPr>
          <w:rFonts w:ascii="宋体"/>
          <w:bCs/>
        </w:rPr>
      </w:pPr>
      <w:r>
        <w:rPr>
          <w:rFonts w:ascii="宋体" w:hAnsi="宋体"/>
          <w:bCs/>
        </w:rPr>
        <w:t>16</w:t>
      </w:r>
      <w:r>
        <w:rPr>
          <w:rFonts w:hint="eastAsia" w:ascii="宋体" w:hAnsi="宋体"/>
          <w:bCs/>
        </w:rPr>
        <w:t>、不可抗力</w:t>
      </w:r>
    </w:p>
    <w:p>
      <w:pPr>
        <w:pStyle w:val="2"/>
        <w:spacing w:line="480" w:lineRule="exact"/>
        <w:ind w:left="1"/>
        <w:rPr>
          <w:rFonts w:ascii="宋体"/>
          <w:bCs/>
        </w:rPr>
      </w:pPr>
      <w:bookmarkStart w:id="128" w:name="_Toc487900365"/>
      <w:r>
        <w:rPr>
          <w:rFonts w:ascii="宋体" w:hAnsi="宋体"/>
          <w:bCs/>
        </w:rPr>
        <w:t xml:space="preserve">16.1 </w:t>
      </w:r>
      <w:r>
        <w:rPr>
          <w:rFonts w:hint="eastAsia" w:ascii="宋体" w:hAnsi="宋体"/>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2"/>
        <w:spacing w:line="420" w:lineRule="exact"/>
        <w:ind w:left="1"/>
        <w:rPr>
          <w:rFonts w:ascii="宋体"/>
          <w:bCs/>
        </w:rPr>
      </w:pPr>
      <w:r>
        <w:rPr>
          <w:rFonts w:ascii="宋体" w:hAnsi="宋体"/>
          <w:bCs/>
        </w:rPr>
        <w:t xml:space="preserve">16.2 </w:t>
      </w:r>
      <w:r>
        <w:rPr>
          <w:rFonts w:hint="eastAsia" w:ascii="宋体" w:hAnsi="宋体"/>
          <w:bCs/>
        </w:rPr>
        <w:t>在不可抗力事件发生后，当事方应尽快以书面形式通知对方，并于事件发生后</w:t>
      </w:r>
      <w:r>
        <w:rPr>
          <w:rFonts w:ascii="宋体" w:hAnsi="宋体"/>
          <w:bCs/>
        </w:rPr>
        <w:t>15</w:t>
      </w:r>
      <w:r>
        <w:rPr>
          <w:rFonts w:hint="eastAsia" w:ascii="宋体" w:hAnsi="宋体"/>
          <w:bCs/>
        </w:rPr>
        <w:t>日内将有关部门出具的证明文件送对方审阅确认。</w:t>
      </w:r>
    </w:p>
    <w:p>
      <w:pPr>
        <w:pStyle w:val="2"/>
        <w:spacing w:line="420" w:lineRule="exact"/>
        <w:ind w:left="763" w:hanging="763" w:hangingChars="318"/>
        <w:rPr>
          <w:rFonts w:ascii="宋体"/>
          <w:bCs/>
        </w:rPr>
      </w:pPr>
      <w:r>
        <w:rPr>
          <w:rFonts w:ascii="宋体" w:hAnsi="宋体"/>
          <w:bCs/>
        </w:rPr>
        <w:t xml:space="preserve">16.3 </w:t>
      </w:r>
      <w:r>
        <w:rPr>
          <w:rFonts w:hint="eastAsia" w:ascii="宋体" w:hAnsi="宋体"/>
          <w:bCs/>
        </w:rPr>
        <w:t>双方应通过友好协商在合理的时间内达成进一步履行合同的协议。</w:t>
      </w:r>
    </w:p>
    <w:p>
      <w:pPr>
        <w:pStyle w:val="2"/>
        <w:spacing w:line="420" w:lineRule="exact"/>
        <w:rPr>
          <w:rFonts w:ascii="宋体"/>
          <w:bCs/>
        </w:rPr>
      </w:pPr>
      <w:r>
        <w:rPr>
          <w:rFonts w:ascii="宋体" w:hAnsi="宋体"/>
          <w:bCs/>
        </w:rPr>
        <w:t xml:space="preserve">17   </w:t>
      </w:r>
      <w:r>
        <w:rPr>
          <w:rFonts w:hint="eastAsia" w:ascii="宋体" w:hAnsi="宋体"/>
          <w:bCs/>
        </w:rPr>
        <w:t>税费</w:t>
      </w:r>
      <w:bookmarkEnd w:id="128"/>
    </w:p>
    <w:p>
      <w:pPr>
        <w:pStyle w:val="2"/>
        <w:spacing w:line="420" w:lineRule="exact"/>
        <w:ind w:left="763" w:hanging="763" w:hangingChars="318"/>
        <w:rPr>
          <w:rFonts w:ascii="宋体"/>
          <w:bCs/>
        </w:rPr>
      </w:pPr>
      <w:r>
        <w:rPr>
          <w:rFonts w:ascii="宋体" w:hAnsi="宋体"/>
          <w:bCs/>
        </w:rPr>
        <w:t xml:space="preserve">17.1 </w:t>
      </w:r>
      <w:r>
        <w:rPr>
          <w:rFonts w:hint="eastAsia" w:ascii="宋体" w:hAnsi="宋体"/>
          <w:bCs/>
        </w:rPr>
        <w:t>与本合同有关的一切税费均适用中华人民共和国法律的相关规定。</w:t>
      </w:r>
    </w:p>
    <w:p>
      <w:pPr>
        <w:pStyle w:val="2"/>
        <w:spacing w:line="420" w:lineRule="exact"/>
        <w:rPr>
          <w:rFonts w:ascii="宋体"/>
          <w:bCs/>
        </w:rPr>
      </w:pPr>
      <w:bookmarkStart w:id="129" w:name="_Toc487900369"/>
      <w:r>
        <w:rPr>
          <w:rFonts w:ascii="宋体" w:hAnsi="宋体"/>
          <w:bCs/>
        </w:rPr>
        <w:t xml:space="preserve">18   </w:t>
      </w:r>
      <w:r>
        <w:rPr>
          <w:rFonts w:hint="eastAsia" w:ascii="宋体" w:hAnsi="宋体"/>
          <w:bCs/>
        </w:rPr>
        <w:t>转让和分包</w:t>
      </w:r>
      <w:bookmarkEnd w:id="129"/>
    </w:p>
    <w:p>
      <w:pPr>
        <w:pStyle w:val="2"/>
        <w:spacing w:line="420" w:lineRule="exact"/>
        <w:ind w:left="763" w:hanging="763" w:hangingChars="318"/>
        <w:rPr>
          <w:rFonts w:ascii="宋体"/>
          <w:bCs/>
        </w:rPr>
      </w:pPr>
      <w:r>
        <w:rPr>
          <w:rFonts w:hint="eastAsia" w:ascii="宋体" w:hAnsi="宋体"/>
          <w:bCs/>
        </w:rPr>
        <w:t>未经允许，本招标采购项目不得转让。</w:t>
      </w:r>
    </w:p>
    <w:p>
      <w:pPr>
        <w:pStyle w:val="2"/>
        <w:spacing w:line="420" w:lineRule="exact"/>
        <w:rPr>
          <w:rFonts w:ascii="宋体"/>
          <w:bCs/>
        </w:rPr>
      </w:pPr>
      <w:bookmarkStart w:id="130" w:name="_Toc487900371"/>
      <w:r>
        <w:rPr>
          <w:rFonts w:ascii="宋体" w:hAnsi="宋体"/>
          <w:bCs/>
        </w:rPr>
        <w:t xml:space="preserve">19   </w:t>
      </w:r>
      <w:r>
        <w:rPr>
          <w:rFonts w:hint="eastAsia" w:ascii="宋体" w:hAnsi="宋体"/>
          <w:bCs/>
        </w:rPr>
        <w:t>通知</w:t>
      </w:r>
      <w:bookmarkEnd w:id="130"/>
    </w:p>
    <w:p>
      <w:pPr>
        <w:pStyle w:val="2"/>
        <w:spacing w:line="420" w:lineRule="exact"/>
        <w:ind w:left="1"/>
        <w:rPr>
          <w:rFonts w:ascii="宋体"/>
          <w:bCs/>
        </w:rPr>
      </w:pPr>
      <w:r>
        <w:rPr>
          <w:rFonts w:hint="eastAsia" w:ascii="宋体" w:hAnsi="宋体"/>
          <w:bCs/>
        </w:rPr>
        <w:t>合同任何一方给另一方的通知，都应以书面形式发送，而另一方也应以书面形式确认并发送到对方明确的地址。</w:t>
      </w:r>
    </w:p>
    <w:p>
      <w:pPr>
        <w:pStyle w:val="2"/>
        <w:spacing w:line="420" w:lineRule="exact"/>
        <w:rPr>
          <w:rFonts w:ascii="宋体"/>
          <w:bCs/>
        </w:rPr>
      </w:pPr>
      <w:r>
        <w:rPr>
          <w:rFonts w:ascii="宋体" w:hAnsi="宋体"/>
          <w:bCs/>
        </w:rPr>
        <w:t>20</w:t>
      </w:r>
      <w:r>
        <w:rPr>
          <w:rFonts w:hint="eastAsia" w:ascii="宋体" w:hAnsi="宋体"/>
          <w:bCs/>
        </w:rPr>
        <w:t>、争议的解决</w:t>
      </w:r>
    </w:p>
    <w:p>
      <w:pPr>
        <w:pStyle w:val="2"/>
        <w:spacing w:line="420" w:lineRule="exact"/>
        <w:ind w:firstLine="480" w:firstLineChars="200"/>
        <w:rPr>
          <w:rFonts w:ascii="宋体"/>
          <w:bCs/>
        </w:rPr>
      </w:pPr>
      <w:r>
        <w:rPr>
          <w:rFonts w:hint="eastAsia" w:ascii="宋体" w:hAnsi="宋体"/>
          <w:bCs/>
        </w:rPr>
        <w:t>合同发生纠纷时，双方应协商解决，协商不成可以提交济南仲裁委员会仲裁。</w:t>
      </w:r>
    </w:p>
    <w:p>
      <w:pPr>
        <w:pStyle w:val="2"/>
        <w:spacing w:line="420" w:lineRule="exact"/>
        <w:rPr>
          <w:rFonts w:ascii="宋体"/>
          <w:bCs/>
        </w:rPr>
      </w:pPr>
      <w:r>
        <w:rPr>
          <w:rFonts w:ascii="宋体" w:hAnsi="宋体"/>
          <w:bCs/>
        </w:rPr>
        <w:t>21</w:t>
      </w:r>
      <w:r>
        <w:rPr>
          <w:rFonts w:hint="eastAsia" w:ascii="宋体" w:hAnsi="宋体"/>
          <w:bCs/>
        </w:rPr>
        <w:t>、合同生效   本合同甲乙双方签章后即生效。</w:t>
      </w:r>
    </w:p>
    <w:p>
      <w:pPr>
        <w:pStyle w:val="20"/>
        <w:tabs>
          <w:tab w:val="left" w:pos="0"/>
        </w:tabs>
        <w:spacing w:line="480" w:lineRule="exact"/>
        <w:ind w:left="0" w:leftChars="0" w:firstLine="0" w:firstLineChars="0"/>
        <w:jc w:val="center"/>
        <w:rPr>
          <w:rFonts w:ascii="宋体"/>
          <w:bCs/>
        </w:rPr>
      </w:pPr>
      <w:r>
        <w:rPr>
          <w:rFonts w:ascii="宋体"/>
          <w:bCs/>
        </w:rPr>
        <w:br w:type="page"/>
      </w:r>
    </w:p>
    <w:p>
      <w:pPr>
        <w:pStyle w:val="20"/>
        <w:tabs>
          <w:tab w:val="left" w:pos="0"/>
        </w:tabs>
        <w:spacing w:line="480" w:lineRule="exact"/>
        <w:ind w:left="0" w:leftChars="0" w:firstLine="0" w:firstLineChars="0"/>
        <w:jc w:val="center"/>
        <w:rPr>
          <w:rFonts w:ascii="宋体"/>
          <w:sz w:val="32"/>
          <w:szCs w:val="32"/>
        </w:rPr>
      </w:pP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Lines="100" w:line="480" w:lineRule="exact"/>
        <w:jc w:val="center"/>
        <w:rPr>
          <w:rFonts w:ascii="宋体"/>
          <w:b/>
          <w:color w:val="auto"/>
          <w:sz w:val="72"/>
          <w:szCs w:val="72"/>
        </w:rPr>
      </w:pPr>
      <w:r>
        <w:rPr>
          <w:rFonts w:hint="eastAsia" w:ascii="宋体" w:hAnsi="宋体"/>
          <w:b/>
          <w:color w:val="auto"/>
          <w:sz w:val="72"/>
          <w:szCs w:val="72"/>
        </w:rPr>
        <w:t>采购合同</w:t>
      </w:r>
    </w:p>
    <w:p>
      <w:pPr>
        <w:snapToGrid w:val="0"/>
        <w:spacing w:line="480" w:lineRule="exact"/>
        <w:jc w:val="center"/>
        <w:rPr>
          <w:rFonts w:ascii="宋体"/>
          <w:color w:val="auto"/>
          <w:sz w:val="32"/>
          <w:szCs w:val="32"/>
        </w:rPr>
      </w:pPr>
    </w:p>
    <w:p>
      <w:pPr>
        <w:snapToGrid w:val="0"/>
        <w:spacing w:line="480" w:lineRule="exact"/>
        <w:jc w:val="center"/>
        <w:rPr>
          <w:rFonts w:ascii="宋体"/>
          <w:color w:val="auto"/>
          <w:sz w:val="32"/>
          <w:szCs w:val="32"/>
        </w:rPr>
      </w:pPr>
    </w:p>
    <w:p>
      <w:pPr>
        <w:snapToGrid w:val="0"/>
        <w:spacing w:line="480" w:lineRule="exact"/>
        <w:jc w:val="center"/>
        <w:rPr>
          <w:rFonts w:ascii="宋体"/>
          <w:color w:val="auto"/>
          <w:sz w:val="32"/>
          <w:szCs w:val="32"/>
        </w:rPr>
      </w:pPr>
      <w:r>
        <w:rPr>
          <w:rFonts w:hint="eastAsia" w:ascii="宋体" w:hAnsi="宋体"/>
          <w:color w:val="auto"/>
          <w:sz w:val="32"/>
          <w:szCs w:val="32"/>
        </w:rPr>
        <w:t>（服务类）</w:t>
      </w:r>
    </w:p>
    <w:p>
      <w:pPr>
        <w:snapToGrid w:val="0"/>
        <w:spacing w:line="480" w:lineRule="exact"/>
        <w:jc w:val="center"/>
        <w:rPr>
          <w:rFonts w:ascii="宋体"/>
          <w:b/>
          <w:color w:val="auto"/>
          <w:sz w:val="30"/>
          <w:szCs w:val="30"/>
        </w:rPr>
      </w:pPr>
    </w:p>
    <w:p>
      <w:pPr>
        <w:snapToGrid w:val="0"/>
        <w:spacing w:line="480" w:lineRule="exact"/>
        <w:jc w:val="center"/>
        <w:rPr>
          <w:rFonts w:ascii="宋体"/>
          <w:b/>
          <w:color w:val="auto"/>
          <w:sz w:val="30"/>
          <w:szCs w:val="30"/>
        </w:rPr>
      </w:pPr>
      <w:r>
        <w:rPr>
          <w:rFonts w:ascii="宋体"/>
          <w:b/>
          <w:color w:val="auto"/>
          <w:sz w:val="30"/>
          <w:szCs w:val="30"/>
        </w:rPr>
        <w:tab/>
      </w:r>
    </w:p>
    <w:p>
      <w:pPr>
        <w:snapToGrid w:val="0"/>
        <w:spacing w:line="480" w:lineRule="exact"/>
        <w:ind w:firstLine="1606" w:firstLineChars="500"/>
        <w:rPr>
          <w:rFonts w:ascii="宋体"/>
          <w:b/>
          <w:color w:val="auto"/>
          <w:sz w:val="32"/>
          <w:szCs w:val="32"/>
          <w:u w:val="single"/>
        </w:rPr>
      </w:pPr>
      <w:r>
        <w:rPr>
          <w:rFonts w:hint="eastAsia" w:ascii="宋体" w:hAnsi="宋体"/>
          <w:b/>
          <w:color w:val="auto"/>
          <w:sz w:val="32"/>
          <w:szCs w:val="32"/>
        </w:rPr>
        <w:t>项目名称</w:t>
      </w:r>
      <w:r>
        <w:rPr>
          <w:rFonts w:ascii="宋体" w:hAnsi="宋体"/>
          <w:b/>
          <w:color w:val="auto"/>
          <w:sz w:val="32"/>
          <w:szCs w:val="32"/>
        </w:rPr>
        <w:t>:</w:t>
      </w:r>
    </w:p>
    <w:p>
      <w:pPr>
        <w:snapToGrid w:val="0"/>
        <w:spacing w:line="480" w:lineRule="exact"/>
        <w:jc w:val="center"/>
        <w:rPr>
          <w:rFonts w:ascii="宋体"/>
          <w:b/>
          <w:color w:val="auto"/>
          <w:sz w:val="32"/>
          <w:szCs w:val="32"/>
          <w:u w:val="single"/>
        </w:rPr>
      </w:pPr>
    </w:p>
    <w:p>
      <w:pPr>
        <w:snapToGrid w:val="0"/>
        <w:spacing w:line="480" w:lineRule="exact"/>
        <w:ind w:firstLine="1606" w:firstLineChars="500"/>
        <w:rPr>
          <w:rFonts w:ascii="宋体"/>
          <w:color w:val="auto"/>
          <w:sz w:val="32"/>
          <w:szCs w:val="32"/>
          <w:u w:val="single"/>
        </w:rPr>
      </w:pPr>
      <w:r>
        <w:rPr>
          <w:rFonts w:hint="eastAsia" w:ascii="宋体" w:hAnsi="宋体"/>
          <w:b/>
          <w:color w:val="auto"/>
          <w:sz w:val="32"/>
          <w:szCs w:val="32"/>
        </w:rPr>
        <w:t>招标编号</w:t>
      </w:r>
      <w:r>
        <w:rPr>
          <w:rFonts w:ascii="宋体" w:hAnsi="宋体"/>
          <w:b/>
          <w:color w:val="auto"/>
          <w:sz w:val="32"/>
          <w:szCs w:val="32"/>
        </w:rPr>
        <w:t>:</w:t>
      </w:r>
    </w:p>
    <w:p>
      <w:pPr>
        <w:snapToGrid w:val="0"/>
        <w:spacing w:line="480" w:lineRule="exact"/>
        <w:jc w:val="center"/>
        <w:rPr>
          <w:rFonts w:ascii="宋体"/>
          <w:color w:val="auto"/>
          <w:sz w:val="32"/>
          <w:szCs w:val="32"/>
        </w:rPr>
      </w:pPr>
    </w:p>
    <w:p>
      <w:pPr>
        <w:snapToGrid w:val="0"/>
        <w:spacing w:line="480" w:lineRule="exact"/>
        <w:jc w:val="center"/>
        <w:rPr>
          <w:rFonts w:ascii="宋体"/>
          <w:b/>
          <w:color w:val="auto"/>
          <w:sz w:val="32"/>
          <w:szCs w:val="32"/>
        </w:rPr>
      </w:pPr>
    </w:p>
    <w:p>
      <w:pPr>
        <w:snapToGrid w:val="0"/>
        <w:spacing w:line="480" w:lineRule="exact"/>
        <w:jc w:val="center"/>
        <w:rPr>
          <w:rFonts w:ascii="宋体"/>
          <w:b/>
          <w:color w:val="auto"/>
          <w:sz w:val="36"/>
        </w:rPr>
      </w:pPr>
    </w:p>
    <w:p>
      <w:pPr>
        <w:snapToGrid w:val="0"/>
        <w:spacing w:line="480" w:lineRule="exact"/>
        <w:jc w:val="center"/>
        <w:rPr>
          <w:rFonts w:ascii="宋体"/>
          <w:b/>
          <w:color w:val="auto"/>
          <w:sz w:val="36"/>
        </w:rPr>
      </w:pPr>
    </w:p>
    <w:p>
      <w:pPr>
        <w:snapToGrid w:val="0"/>
        <w:spacing w:line="480" w:lineRule="exact"/>
        <w:jc w:val="center"/>
        <w:rPr>
          <w:rFonts w:ascii="宋体"/>
          <w:b/>
          <w:color w:val="auto"/>
          <w:sz w:val="36"/>
        </w:rPr>
      </w:pPr>
    </w:p>
    <w:p>
      <w:pPr>
        <w:snapToGrid w:val="0"/>
        <w:spacing w:line="480" w:lineRule="exact"/>
        <w:jc w:val="center"/>
        <w:rPr>
          <w:rFonts w:ascii="宋体"/>
          <w:b/>
          <w:color w:val="auto"/>
          <w:sz w:val="36"/>
        </w:rPr>
      </w:pPr>
    </w:p>
    <w:p>
      <w:pPr>
        <w:snapToGrid w:val="0"/>
        <w:spacing w:line="480" w:lineRule="exact"/>
        <w:jc w:val="center"/>
        <w:rPr>
          <w:rFonts w:ascii="宋体"/>
          <w:b/>
          <w:color w:val="auto"/>
          <w:sz w:val="36"/>
        </w:rPr>
      </w:pPr>
    </w:p>
    <w:p>
      <w:pPr>
        <w:snapToGrid w:val="0"/>
        <w:spacing w:line="480" w:lineRule="exact"/>
        <w:jc w:val="center"/>
        <w:rPr>
          <w:rFonts w:ascii="宋体"/>
          <w:b/>
          <w:color w:val="auto"/>
          <w:sz w:val="36"/>
        </w:rPr>
      </w:pPr>
    </w:p>
    <w:p>
      <w:pPr>
        <w:snapToGrid w:val="0"/>
        <w:spacing w:line="480" w:lineRule="exact"/>
        <w:jc w:val="center"/>
        <w:rPr>
          <w:rFonts w:ascii="宋体"/>
          <w:b/>
          <w:color w:val="auto"/>
          <w:sz w:val="36"/>
        </w:rPr>
      </w:pPr>
    </w:p>
    <w:p>
      <w:pPr>
        <w:snapToGrid w:val="0"/>
        <w:spacing w:line="480" w:lineRule="exact"/>
        <w:jc w:val="center"/>
        <w:rPr>
          <w:rFonts w:ascii="宋体"/>
          <w:b/>
          <w:color w:val="auto"/>
          <w:sz w:val="36"/>
        </w:rPr>
      </w:pPr>
    </w:p>
    <w:p>
      <w:pPr>
        <w:snapToGrid w:val="0"/>
        <w:spacing w:line="480" w:lineRule="exact"/>
        <w:ind w:firstLine="1606" w:firstLineChars="500"/>
        <w:rPr>
          <w:rFonts w:ascii="宋体"/>
          <w:b/>
          <w:color w:val="auto"/>
          <w:sz w:val="32"/>
          <w:szCs w:val="32"/>
        </w:rPr>
      </w:pPr>
      <w:r>
        <w:rPr>
          <w:rFonts w:hint="eastAsia" w:ascii="宋体" w:hAnsi="宋体"/>
          <w:b/>
          <w:color w:val="auto"/>
          <w:sz w:val="32"/>
          <w:szCs w:val="32"/>
        </w:rPr>
        <w:t>甲方</w:t>
      </w:r>
      <w:r>
        <w:rPr>
          <w:rFonts w:ascii="宋体" w:hAnsi="宋体"/>
          <w:b/>
          <w:color w:val="auto"/>
          <w:sz w:val="32"/>
          <w:szCs w:val="32"/>
        </w:rPr>
        <w:t>:</w:t>
      </w:r>
    </w:p>
    <w:p>
      <w:pPr>
        <w:snapToGrid w:val="0"/>
        <w:spacing w:beforeLines="100" w:line="480" w:lineRule="exact"/>
        <w:ind w:firstLine="1606" w:firstLineChars="500"/>
        <w:rPr>
          <w:rFonts w:ascii="宋体"/>
          <w:b/>
          <w:color w:val="auto"/>
          <w:sz w:val="32"/>
          <w:szCs w:val="32"/>
          <w:u w:val="single"/>
        </w:rPr>
      </w:pPr>
      <w:r>
        <w:rPr>
          <w:rFonts w:hint="eastAsia" w:ascii="宋体" w:hAnsi="宋体"/>
          <w:b/>
          <w:color w:val="auto"/>
          <w:sz w:val="32"/>
          <w:szCs w:val="32"/>
        </w:rPr>
        <w:t>乙方</w:t>
      </w:r>
      <w:r>
        <w:rPr>
          <w:rFonts w:ascii="宋体" w:hAnsi="宋体"/>
          <w:b/>
          <w:color w:val="auto"/>
          <w:sz w:val="32"/>
          <w:szCs w:val="32"/>
        </w:rPr>
        <w:t>:</w:t>
      </w:r>
    </w:p>
    <w:p>
      <w:pPr>
        <w:snapToGrid w:val="0"/>
        <w:spacing w:beforeLines="100" w:line="480" w:lineRule="exact"/>
        <w:ind w:firstLine="1606" w:firstLineChars="500"/>
        <w:rPr>
          <w:rFonts w:ascii="宋体"/>
          <w:b/>
          <w:color w:val="auto"/>
          <w:sz w:val="32"/>
          <w:szCs w:val="32"/>
          <w:u w:val="single"/>
        </w:rPr>
      </w:pPr>
      <w:r>
        <w:rPr>
          <w:rFonts w:hint="eastAsia" w:ascii="宋体" w:hAnsi="宋体"/>
          <w:b/>
          <w:color w:val="auto"/>
          <w:sz w:val="32"/>
          <w:szCs w:val="32"/>
        </w:rPr>
        <w:t>日期</w:t>
      </w:r>
      <w:r>
        <w:rPr>
          <w:rFonts w:ascii="宋体" w:hAnsi="宋体"/>
          <w:b/>
          <w:color w:val="auto"/>
          <w:sz w:val="32"/>
          <w:szCs w:val="32"/>
        </w:rPr>
        <w:t>:</w:t>
      </w:r>
    </w:p>
    <w:p>
      <w:pPr>
        <w:widowControl/>
        <w:ind w:firstLine="643" w:firstLineChars="200"/>
        <w:jc w:val="left"/>
        <w:rPr>
          <w:rFonts w:ascii="宋体"/>
          <w:color w:val="auto"/>
          <w:sz w:val="24"/>
        </w:rPr>
      </w:pPr>
      <w:r>
        <w:rPr>
          <w:rFonts w:ascii="宋体"/>
          <w:b/>
          <w:color w:val="auto"/>
          <w:sz w:val="32"/>
          <w:szCs w:val="32"/>
          <w:u w:val="single"/>
        </w:rPr>
        <w:br w:type="page"/>
      </w:r>
      <w:r>
        <w:rPr>
          <w:rFonts w:hint="eastAsia" w:ascii="宋体" w:hAnsi="宋体"/>
          <w:color w:val="auto"/>
          <w:sz w:val="24"/>
        </w:rPr>
        <w:t>（甲方）所需</w:t>
      </w:r>
      <w:r>
        <w:rPr>
          <w:rFonts w:ascii="宋体" w:hAnsi="宋体"/>
          <w:color w:val="auto"/>
          <w:sz w:val="24"/>
        </w:rPr>
        <w:t xml:space="preserve"> (</w:t>
      </w:r>
      <w:r>
        <w:rPr>
          <w:rFonts w:hint="eastAsia" w:ascii="宋体" w:hAnsi="宋体"/>
          <w:color w:val="auto"/>
          <w:sz w:val="24"/>
        </w:rPr>
        <w:t>服务名称</w:t>
      </w:r>
      <w:r>
        <w:rPr>
          <w:rFonts w:ascii="宋体" w:hAnsi="宋体"/>
          <w:color w:val="auto"/>
          <w:sz w:val="24"/>
        </w:rPr>
        <w:t>)</w:t>
      </w:r>
      <w:r>
        <w:rPr>
          <w:rFonts w:hint="eastAsia" w:ascii="宋体" w:hAnsi="宋体"/>
          <w:color w:val="auto"/>
          <w:sz w:val="24"/>
        </w:rPr>
        <w:t>经（代理机构名称）以招标形式在国内以公开招标方式进行采购。经评标委员会确定（乙方）为中标人。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color w:val="auto"/>
          <w:sz w:val="24"/>
        </w:rPr>
      </w:pPr>
      <w:bookmarkStart w:id="131" w:name="_Toc15866"/>
      <w:bookmarkStart w:id="132" w:name="_Toc15550"/>
      <w:bookmarkStart w:id="133" w:name="_Toc27021"/>
      <w:r>
        <w:rPr>
          <w:rFonts w:hint="eastAsia" w:ascii="宋体" w:hAnsi="宋体"/>
          <w:b/>
          <w:bCs/>
          <w:color w:val="auto"/>
          <w:sz w:val="24"/>
        </w:rPr>
        <w:t>一、本合同由合同文本和下列文件组成</w:t>
      </w:r>
      <w:bookmarkEnd w:id="131"/>
      <w:bookmarkEnd w:id="132"/>
      <w:bookmarkEnd w:id="133"/>
    </w:p>
    <w:p>
      <w:pPr>
        <w:snapToGrid w:val="0"/>
        <w:spacing w:line="480" w:lineRule="exact"/>
        <w:ind w:firstLine="480"/>
        <w:rPr>
          <w:rFonts w:ascii="宋体"/>
          <w:color w:val="auto"/>
          <w:sz w:val="24"/>
        </w:rPr>
      </w:pPr>
      <w:r>
        <w:rPr>
          <w:rFonts w:ascii="宋体" w:hAnsi="宋体"/>
          <w:color w:val="auto"/>
          <w:sz w:val="24"/>
        </w:rPr>
        <w:t>1</w:t>
      </w:r>
      <w:r>
        <w:rPr>
          <w:rFonts w:hint="eastAsia" w:ascii="宋体" w:hAnsi="宋体"/>
          <w:color w:val="auto"/>
          <w:sz w:val="24"/>
        </w:rPr>
        <w:t>、合同一般条款</w:t>
      </w:r>
    </w:p>
    <w:p>
      <w:pPr>
        <w:snapToGrid w:val="0"/>
        <w:spacing w:line="480" w:lineRule="exact"/>
        <w:ind w:firstLine="480"/>
        <w:rPr>
          <w:rFonts w:ascii="宋体"/>
          <w:color w:val="auto"/>
          <w:sz w:val="24"/>
        </w:rPr>
      </w:pPr>
      <w:r>
        <w:rPr>
          <w:rFonts w:ascii="宋体" w:hAnsi="宋体"/>
          <w:color w:val="auto"/>
          <w:sz w:val="24"/>
        </w:rPr>
        <w:t>2</w:t>
      </w:r>
      <w:r>
        <w:rPr>
          <w:rFonts w:hint="eastAsia" w:ascii="宋体" w:hAnsi="宋体"/>
          <w:color w:val="auto"/>
          <w:sz w:val="24"/>
        </w:rPr>
        <w:t>、合同特殊条款</w:t>
      </w:r>
    </w:p>
    <w:p>
      <w:pPr>
        <w:snapToGrid w:val="0"/>
        <w:spacing w:line="480" w:lineRule="exact"/>
        <w:ind w:firstLine="480"/>
        <w:rPr>
          <w:rFonts w:ascii="宋体"/>
          <w:color w:val="auto"/>
          <w:sz w:val="24"/>
        </w:rPr>
      </w:pPr>
      <w:r>
        <w:rPr>
          <w:rFonts w:ascii="宋体" w:hAnsi="宋体"/>
          <w:color w:val="auto"/>
          <w:sz w:val="24"/>
        </w:rPr>
        <w:t>3</w:t>
      </w:r>
      <w:r>
        <w:rPr>
          <w:rFonts w:hint="eastAsia" w:ascii="宋体" w:hAnsi="宋体"/>
          <w:color w:val="auto"/>
          <w:sz w:val="24"/>
        </w:rPr>
        <w:t>、采购服务内容</w:t>
      </w:r>
    </w:p>
    <w:p>
      <w:pPr>
        <w:snapToGrid w:val="0"/>
        <w:spacing w:line="480" w:lineRule="exact"/>
        <w:ind w:firstLine="480"/>
        <w:rPr>
          <w:rFonts w:ascii="宋体"/>
          <w:color w:val="auto"/>
          <w:sz w:val="24"/>
        </w:rPr>
      </w:pPr>
      <w:r>
        <w:rPr>
          <w:rFonts w:ascii="宋体" w:hAnsi="宋体"/>
          <w:color w:val="auto"/>
          <w:sz w:val="24"/>
        </w:rPr>
        <w:t>4</w:t>
      </w:r>
      <w:r>
        <w:rPr>
          <w:rFonts w:hint="eastAsia" w:ascii="宋体" w:hAnsi="宋体"/>
          <w:color w:val="auto"/>
          <w:sz w:val="24"/>
        </w:rPr>
        <w:t>、合同补充条款或说明</w:t>
      </w:r>
    </w:p>
    <w:p>
      <w:pPr>
        <w:snapToGrid w:val="0"/>
        <w:spacing w:line="480" w:lineRule="exact"/>
        <w:ind w:firstLine="382"/>
        <w:outlineLvl w:val="0"/>
        <w:rPr>
          <w:rFonts w:ascii="宋体"/>
          <w:b/>
          <w:bCs/>
          <w:color w:val="auto"/>
          <w:sz w:val="24"/>
        </w:rPr>
      </w:pPr>
      <w:bookmarkStart w:id="134" w:name="_Toc9903"/>
      <w:bookmarkStart w:id="135" w:name="_Toc16073"/>
      <w:bookmarkStart w:id="136" w:name="_Toc9153"/>
      <w:r>
        <w:rPr>
          <w:rFonts w:hint="eastAsia" w:ascii="宋体" w:hAnsi="宋体"/>
          <w:b/>
          <w:bCs/>
          <w:color w:val="auto"/>
          <w:sz w:val="24"/>
        </w:rPr>
        <w:t>二、服务的名称、</w:t>
      </w:r>
      <w:bookmarkEnd w:id="134"/>
      <w:bookmarkEnd w:id="135"/>
      <w:bookmarkEnd w:id="136"/>
      <w:r>
        <w:rPr>
          <w:rFonts w:hint="eastAsia" w:ascii="宋体" w:hAnsi="宋体"/>
          <w:b/>
          <w:bCs/>
          <w:color w:val="auto"/>
          <w:sz w:val="24"/>
        </w:rPr>
        <w:t>内容</w:t>
      </w:r>
    </w:p>
    <w:p>
      <w:pPr>
        <w:snapToGrid w:val="0"/>
        <w:spacing w:line="480" w:lineRule="exact"/>
        <w:ind w:firstLine="382"/>
        <w:outlineLvl w:val="0"/>
        <w:rPr>
          <w:rFonts w:ascii="宋体"/>
          <w:b/>
          <w:bCs/>
          <w:color w:val="auto"/>
          <w:sz w:val="24"/>
          <w:u w:val="single"/>
        </w:rPr>
      </w:pPr>
    </w:p>
    <w:p>
      <w:pPr>
        <w:snapToGrid w:val="0"/>
        <w:spacing w:line="480" w:lineRule="exact"/>
        <w:ind w:left="380" w:leftChars="181"/>
        <w:rPr>
          <w:rFonts w:ascii="宋体"/>
          <w:color w:val="auto"/>
          <w:sz w:val="24"/>
        </w:rPr>
      </w:pPr>
      <w:r>
        <w:rPr>
          <w:rFonts w:hint="eastAsia" w:ascii="宋体" w:hAnsi="宋体"/>
          <w:color w:val="auto"/>
          <w:sz w:val="24"/>
        </w:rPr>
        <w:t>（后附详细服务内容）</w:t>
      </w:r>
    </w:p>
    <w:p>
      <w:pPr>
        <w:snapToGrid w:val="0"/>
        <w:spacing w:line="480" w:lineRule="exact"/>
        <w:ind w:firstLine="382"/>
        <w:outlineLvl w:val="0"/>
        <w:rPr>
          <w:rFonts w:ascii="宋体"/>
          <w:color w:val="auto"/>
          <w:sz w:val="24"/>
        </w:rPr>
      </w:pPr>
      <w:bookmarkStart w:id="137" w:name="_Toc14263"/>
      <w:bookmarkStart w:id="138" w:name="_Toc1690"/>
      <w:bookmarkStart w:id="139" w:name="_Toc4618"/>
      <w:r>
        <w:rPr>
          <w:rFonts w:hint="eastAsia" w:ascii="宋体" w:hAnsi="宋体"/>
          <w:b/>
          <w:bCs/>
          <w:color w:val="auto"/>
          <w:sz w:val="24"/>
        </w:rPr>
        <w:t>三、合同金额</w:t>
      </w:r>
      <w:bookmarkEnd w:id="137"/>
      <w:bookmarkEnd w:id="138"/>
      <w:bookmarkEnd w:id="139"/>
    </w:p>
    <w:p>
      <w:pPr>
        <w:snapToGrid w:val="0"/>
        <w:spacing w:line="480" w:lineRule="exact"/>
        <w:rPr>
          <w:rFonts w:ascii="宋体"/>
          <w:color w:val="auto"/>
          <w:sz w:val="24"/>
        </w:rPr>
      </w:pPr>
      <w:r>
        <w:rPr>
          <w:rFonts w:hint="eastAsia" w:ascii="宋体" w:hAnsi="宋体"/>
          <w:color w:val="auto"/>
          <w:sz w:val="24"/>
        </w:rPr>
        <w:t>合同总金额：</w:t>
      </w:r>
      <w:r>
        <w:rPr>
          <w:rFonts w:hint="eastAsia" w:ascii="宋体" w:hAnsi="宋体"/>
          <w:color w:val="auto"/>
          <w:sz w:val="24"/>
          <w:u w:val="single"/>
        </w:rPr>
        <w:t>人民币</w:t>
      </w:r>
      <w:r>
        <w:rPr>
          <w:rFonts w:hint="eastAsia" w:ascii="宋体" w:hAnsi="宋体"/>
          <w:color w:val="auto"/>
          <w:sz w:val="24"/>
        </w:rPr>
        <w:t>（大写）</w:t>
      </w:r>
    </w:p>
    <w:p>
      <w:pPr>
        <w:snapToGrid w:val="0"/>
        <w:spacing w:line="480" w:lineRule="exact"/>
        <w:ind w:firstLine="1440" w:firstLineChars="600"/>
        <w:rPr>
          <w:rFonts w:ascii="宋体"/>
          <w:color w:val="auto"/>
          <w:sz w:val="24"/>
        </w:rPr>
      </w:pPr>
      <w:r>
        <w:rPr>
          <w:rFonts w:hint="eastAsia" w:ascii="宋体" w:hAnsi="宋体"/>
          <w:color w:val="auto"/>
          <w:sz w:val="24"/>
          <w:u w:val="single"/>
        </w:rPr>
        <w:t>人民币</w:t>
      </w:r>
      <w:r>
        <w:rPr>
          <w:rFonts w:hint="eastAsia" w:ascii="宋体" w:hAnsi="宋体"/>
          <w:color w:val="auto"/>
          <w:sz w:val="24"/>
        </w:rPr>
        <w:t>（小写）</w:t>
      </w:r>
    </w:p>
    <w:p>
      <w:pPr>
        <w:snapToGrid w:val="0"/>
        <w:spacing w:line="480" w:lineRule="exact"/>
        <w:ind w:firstLine="482" w:firstLineChars="200"/>
        <w:rPr>
          <w:rFonts w:ascii="宋体" w:hAnsi="宋体"/>
          <w:color w:val="auto"/>
          <w:sz w:val="24"/>
        </w:rPr>
      </w:pPr>
      <w:bookmarkStart w:id="140" w:name="_Toc19878"/>
      <w:bookmarkStart w:id="141" w:name="_Toc23604"/>
      <w:bookmarkStart w:id="142" w:name="_Toc10675"/>
      <w:r>
        <w:rPr>
          <w:rFonts w:hint="eastAsia" w:ascii="宋体" w:hAnsi="宋体"/>
          <w:b/>
          <w:bCs/>
          <w:color w:val="auto"/>
          <w:sz w:val="24"/>
        </w:rPr>
        <w:t>四、</w:t>
      </w:r>
      <w:bookmarkEnd w:id="140"/>
      <w:bookmarkEnd w:id="141"/>
      <w:bookmarkEnd w:id="142"/>
      <w:r>
        <w:rPr>
          <w:rFonts w:hint="eastAsia" w:ascii="宋体" w:hAnsi="宋体"/>
          <w:b/>
          <w:bCs/>
          <w:color w:val="auto"/>
          <w:sz w:val="24"/>
        </w:rPr>
        <w:t>付款方式：</w:t>
      </w:r>
      <w:r>
        <w:rPr>
          <w:rFonts w:hint="eastAsia" w:ascii="宋体" w:hAnsi="宋体"/>
          <w:color w:val="auto"/>
          <w:sz w:val="24"/>
        </w:rPr>
        <w:t>服务完成，符合支付条件的情况下，累计半年支付一次。</w:t>
      </w:r>
    </w:p>
    <w:p>
      <w:pPr>
        <w:tabs>
          <w:tab w:val="left" w:pos="764"/>
        </w:tabs>
        <w:snapToGrid w:val="0"/>
        <w:spacing w:line="480" w:lineRule="exact"/>
        <w:ind w:firstLine="361" w:firstLineChars="150"/>
        <w:rPr>
          <w:rFonts w:ascii="宋体"/>
          <w:b/>
          <w:bCs/>
          <w:color w:val="auto"/>
          <w:sz w:val="24"/>
        </w:rPr>
      </w:pPr>
      <w:r>
        <w:rPr>
          <w:rFonts w:hint="eastAsia" w:ascii="宋体" w:hAnsi="宋体"/>
          <w:b/>
          <w:bCs/>
          <w:color w:val="auto"/>
          <w:sz w:val="24"/>
        </w:rPr>
        <w:t>五、时间、地点、验收方式</w:t>
      </w:r>
    </w:p>
    <w:p>
      <w:pPr>
        <w:snapToGrid w:val="0"/>
        <w:spacing w:line="480" w:lineRule="exact"/>
        <w:ind w:firstLine="480" w:firstLineChars="200"/>
        <w:rPr>
          <w:rFonts w:ascii="宋体"/>
          <w:color w:val="auto"/>
          <w:sz w:val="24"/>
        </w:rPr>
      </w:pPr>
      <w:r>
        <w:rPr>
          <w:rFonts w:ascii="宋体" w:hAnsi="宋体"/>
          <w:color w:val="auto"/>
          <w:sz w:val="24"/>
        </w:rPr>
        <w:t>1</w:t>
      </w:r>
      <w:r>
        <w:rPr>
          <w:rFonts w:hint="eastAsia" w:ascii="宋体" w:hAnsi="宋体"/>
          <w:color w:val="auto"/>
          <w:sz w:val="24"/>
        </w:rPr>
        <w:t>、时间：合同生效后。</w:t>
      </w:r>
    </w:p>
    <w:p>
      <w:pPr>
        <w:tabs>
          <w:tab w:val="left" w:pos="955"/>
        </w:tabs>
        <w:snapToGrid w:val="0"/>
        <w:spacing w:line="48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、地点：甲方指定地点。</w:t>
      </w:r>
    </w:p>
    <w:p>
      <w:pPr>
        <w:tabs>
          <w:tab w:val="left" w:pos="955"/>
        </w:tabs>
        <w:snapToGrid w:val="0"/>
        <w:spacing w:line="480" w:lineRule="exact"/>
        <w:ind w:firstLine="480" w:firstLineChars="200"/>
        <w:rPr>
          <w:rFonts w:ascii="宋体"/>
          <w:color w:val="auto"/>
          <w:sz w:val="24"/>
          <w:u w:val="single"/>
        </w:rPr>
      </w:pPr>
      <w:r>
        <w:rPr>
          <w:rFonts w:ascii="宋体" w:hAnsi="宋体"/>
          <w:color w:val="auto"/>
          <w:sz w:val="24"/>
        </w:rPr>
        <w:t>3</w:t>
      </w:r>
      <w:r>
        <w:rPr>
          <w:rFonts w:hint="eastAsia" w:ascii="宋体" w:hAnsi="宋体"/>
          <w:color w:val="auto"/>
          <w:sz w:val="24"/>
        </w:rPr>
        <w:t>、验收方式：。</w:t>
      </w:r>
    </w:p>
    <w:p>
      <w:pPr>
        <w:snapToGrid w:val="0"/>
        <w:spacing w:line="480" w:lineRule="exact"/>
        <w:ind w:left="380" w:leftChars="181" w:firstLine="2"/>
        <w:outlineLvl w:val="0"/>
        <w:rPr>
          <w:rFonts w:ascii="宋体"/>
          <w:b/>
          <w:bCs/>
          <w:color w:val="auto"/>
          <w:sz w:val="24"/>
        </w:rPr>
      </w:pPr>
      <w:bookmarkStart w:id="143" w:name="_Toc24320"/>
      <w:bookmarkStart w:id="144" w:name="_Toc29637"/>
      <w:bookmarkStart w:id="145" w:name="_Toc609"/>
      <w:r>
        <w:rPr>
          <w:rFonts w:hint="eastAsia" w:ascii="宋体" w:hAnsi="宋体"/>
          <w:b/>
          <w:bCs/>
          <w:color w:val="auto"/>
          <w:sz w:val="24"/>
        </w:rPr>
        <w:t>六、合同生效</w:t>
      </w:r>
      <w:bookmarkEnd w:id="143"/>
      <w:bookmarkEnd w:id="144"/>
      <w:bookmarkEnd w:id="145"/>
    </w:p>
    <w:p>
      <w:pPr>
        <w:tabs>
          <w:tab w:val="left" w:pos="1146"/>
        </w:tabs>
        <w:snapToGrid w:val="0"/>
        <w:spacing w:line="480" w:lineRule="exact"/>
        <w:ind w:left="540" w:leftChars="257" w:firstLine="360" w:firstLineChars="150"/>
        <w:rPr>
          <w:rFonts w:ascii="宋体"/>
          <w:color w:val="auto"/>
          <w:sz w:val="24"/>
        </w:rPr>
      </w:pPr>
      <w:r>
        <w:rPr>
          <w:rFonts w:hint="eastAsia" w:ascii="宋体" w:hAnsi="宋体"/>
          <w:color w:val="auto"/>
          <w:sz w:val="24"/>
        </w:rPr>
        <w:t>本合同甲乙双方签章后生效。</w:t>
      </w:r>
    </w:p>
    <w:p>
      <w:pPr>
        <w:snapToGrid w:val="0"/>
        <w:spacing w:line="480" w:lineRule="exact"/>
        <w:ind w:left="380" w:leftChars="181" w:firstLine="2"/>
        <w:outlineLvl w:val="0"/>
        <w:rPr>
          <w:rFonts w:ascii="宋体"/>
          <w:b/>
          <w:bCs/>
          <w:color w:val="auto"/>
          <w:sz w:val="24"/>
        </w:rPr>
      </w:pPr>
      <w:bookmarkStart w:id="146" w:name="_Toc10585"/>
      <w:bookmarkStart w:id="147" w:name="_Toc20385"/>
      <w:bookmarkStart w:id="148" w:name="_Toc28312"/>
      <w:r>
        <w:rPr>
          <w:rFonts w:hint="eastAsia" w:ascii="宋体" w:hAnsi="宋体"/>
          <w:b/>
          <w:bCs/>
          <w:color w:val="auto"/>
          <w:sz w:val="24"/>
        </w:rPr>
        <w:t>七、合同保存</w:t>
      </w:r>
      <w:bookmarkEnd w:id="146"/>
      <w:bookmarkEnd w:id="147"/>
      <w:bookmarkEnd w:id="148"/>
    </w:p>
    <w:p>
      <w:pPr>
        <w:snapToGrid w:val="0"/>
        <w:spacing w:line="480" w:lineRule="exact"/>
        <w:ind w:left="479" w:leftChars="228" w:firstLine="480" w:firstLineChars="200"/>
        <w:rPr>
          <w:rFonts w:ascii="宋体"/>
          <w:color w:val="auto"/>
          <w:sz w:val="24"/>
        </w:rPr>
      </w:pPr>
      <w:r>
        <w:rPr>
          <w:rFonts w:hint="eastAsia" w:ascii="宋体" w:hAnsi="宋体"/>
          <w:color w:val="auto"/>
          <w:sz w:val="24"/>
        </w:rPr>
        <w:t>本合同一式份，甲方份，乙方份。</w:t>
      </w:r>
    </w:p>
    <w:p>
      <w:pPr>
        <w:snapToGrid w:val="0"/>
        <w:spacing w:line="480" w:lineRule="exact"/>
        <w:ind w:left="380" w:leftChars="181" w:firstLine="2"/>
        <w:outlineLvl w:val="0"/>
        <w:rPr>
          <w:rFonts w:ascii="宋体"/>
          <w:b/>
          <w:bCs/>
          <w:color w:val="auto"/>
          <w:sz w:val="24"/>
        </w:rPr>
      </w:pPr>
      <w:bookmarkStart w:id="149" w:name="_Toc14149"/>
      <w:bookmarkStart w:id="150" w:name="_Toc17788"/>
      <w:bookmarkStart w:id="151" w:name="_Toc23003"/>
      <w:r>
        <w:rPr>
          <w:rFonts w:hint="eastAsia" w:ascii="宋体" w:hAnsi="宋体"/>
          <w:b/>
          <w:bCs/>
          <w:color w:val="auto"/>
          <w:sz w:val="24"/>
        </w:rPr>
        <w:t>八、违约条款</w:t>
      </w:r>
      <w:bookmarkEnd w:id="149"/>
      <w:bookmarkEnd w:id="150"/>
      <w:bookmarkEnd w:id="151"/>
    </w:p>
    <w:p>
      <w:pPr>
        <w:tabs>
          <w:tab w:val="left" w:pos="955"/>
          <w:tab w:val="left" w:pos="1146"/>
        </w:tabs>
        <w:snapToGrid w:val="0"/>
        <w:spacing w:line="480" w:lineRule="exact"/>
        <w:ind w:left="479" w:leftChars="228"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）合同一方违约，违约方向对方支付违约金，违约金额为成交金额的</w:t>
      </w:r>
      <w:r>
        <w:rPr>
          <w:rFonts w:ascii="宋体" w:hAnsi="宋体"/>
          <w:color w:val="auto"/>
          <w:sz w:val="24"/>
        </w:rPr>
        <w:t>10%</w:t>
      </w:r>
      <w:r>
        <w:rPr>
          <w:rFonts w:hint="eastAsia" w:ascii="宋体" w:hAnsi="宋体"/>
          <w:color w:val="auto"/>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）中标人给用户造成的实际损失高于违约金的，中标人应给用户对高出违约金的部分予以赔偿。</w:t>
      </w:r>
    </w:p>
    <w:p>
      <w:pPr>
        <w:tabs>
          <w:tab w:val="left" w:pos="955"/>
          <w:tab w:val="left" w:pos="1146"/>
        </w:tabs>
        <w:snapToGrid w:val="0"/>
        <w:spacing w:line="480" w:lineRule="exact"/>
        <w:ind w:left="479" w:leftChars="228"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color w:val="auto"/>
          <w:sz w:val="24"/>
        </w:rPr>
      </w:pPr>
      <w:bookmarkStart w:id="152" w:name="_Toc2531"/>
      <w:bookmarkStart w:id="153" w:name="_Toc4944"/>
      <w:bookmarkStart w:id="154" w:name="_Toc25277"/>
      <w:r>
        <w:rPr>
          <w:rFonts w:hint="eastAsia" w:ascii="宋体" w:hAnsi="宋体"/>
          <w:b/>
          <w:bCs/>
          <w:color w:val="auto"/>
          <w:sz w:val="24"/>
        </w:rPr>
        <w:t>九、</w:t>
      </w:r>
      <w:r>
        <w:rPr>
          <w:rFonts w:hint="eastAsia" w:ascii="宋体" w:hAnsi="宋体"/>
          <w:color w:val="auto"/>
          <w:sz w:val="24"/>
        </w:rPr>
        <w:t>合同发生纠纷时，向济南仲裁委员会提起仲裁。</w:t>
      </w:r>
      <w:bookmarkEnd w:id="152"/>
      <w:bookmarkEnd w:id="153"/>
      <w:bookmarkEnd w:id="154"/>
    </w:p>
    <w:p>
      <w:pPr>
        <w:snapToGrid w:val="0"/>
        <w:spacing w:line="480" w:lineRule="exact"/>
        <w:ind w:firstLine="480" w:firstLineChars="200"/>
        <w:rPr>
          <w:rFonts w:ascii="宋体"/>
          <w:color w:val="auto"/>
          <w:sz w:val="24"/>
        </w:rPr>
      </w:pPr>
      <w:r>
        <w:rPr>
          <w:rFonts w:hint="eastAsia" w:ascii="宋体" w:hAnsi="宋体"/>
          <w:color w:val="auto"/>
          <w:sz w:val="24"/>
        </w:rPr>
        <w:t>甲方（公章）：乙方（公章）：</w:t>
      </w:r>
    </w:p>
    <w:p>
      <w:pPr>
        <w:snapToGrid w:val="0"/>
        <w:spacing w:line="480" w:lineRule="exact"/>
        <w:ind w:firstLine="480" w:firstLineChars="200"/>
        <w:rPr>
          <w:rFonts w:ascii="宋体"/>
          <w:color w:val="auto"/>
          <w:sz w:val="24"/>
        </w:rPr>
      </w:pPr>
      <w:r>
        <w:rPr>
          <w:rFonts w:hint="eastAsia" w:ascii="宋体" w:hAnsi="宋体"/>
          <w:color w:val="auto"/>
          <w:sz w:val="24"/>
        </w:rPr>
        <w:t>法定代表人或授权代理人：（签字）法定代表人或授权代理人：（签字）</w:t>
      </w:r>
    </w:p>
    <w:p>
      <w:pPr>
        <w:snapToGrid w:val="0"/>
        <w:spacing w:line="480" w:lineRule="exact"/>
        <w:ind w:firstLine="480" w:firstLineChars="200"/>
        <w:rPr>
          <w:rFonts w:ascii="宋体"/>
          <w:color w:val="auto"/>
          <w:sz w:val="24"/>
        </w:rPr>
      </w:pPr>
      <w:r>
        <w:rPr>
          <w:rFonts w:hint="eastAsia" w:ascii="宋体" w:hAnsi="宋体"/>
          <w:color w:val="auto"/>
          <w:sz w:val="24"/>
        </w:rPr>
        <w:t>开户单位：开户单位：</w:t>
      </w:r>
    </w:p>
    <w:p>
      <w:pPr>
        <w:snapToGrid w:val="0"/>
        <w:spacing w:line="480" w:lineRule="exact"/>
        <w:ind w:firstLine="480" w:firstLineChars="200"/>
        <w:rPr>
          <w:rFonts w:ascii="宋体"/>
          <w:color w:val="auto"/>
          <w:sz w:val="24"/>
        </w:rPr>
      </w:pPr>
      <w:r>
        <w:rPr>
          <w:rFonts w:hint="eastAsia" w:ascii="宋体" w:hAnsi="宋体"/>
          <w:color w:val="auto"/>
          <w:sz w:val="24"/>
        </w:rPr>
        <w:t>开户银行：开户银行：</w:t>
      </w:r>
    </w:p>
    <w:p>
      <w:pPr>
        <w:snapToGrid w:val="0"/>
        <w:spacing w:line="480" w:lineRule="exact"/>
        <w:ind w:firstLine="480" w:firstLineChars="200"/>
        <w:rPr>
          <w:rFonts w:ascii="宋体"/>
          <w:color w:val="auto"/>
          <w:sz w:val="24"/>
        </w:rPr>
      </w:pPr>
      <w:r>
        <w:rPr>
          <w:rFonts w:hint="eastAsia" w:ascii="宋体" w:hAnsi="宋体"/>
          <w:color w:val="auto"/>
          <w:sz w:val="24"/>
        </w:rPr>
        <w:t>帐号：帐号：</w:t>
      </w:r>
    </w:p>
    <w:p>
      <w:pPr>
        <w:snapToGrid w:val="0"/>
        <w:spacing w:line="480" w:lineRule="exact"/>
        <w:ind w:firstLine="480" w:firstLineChars="200"/>
        <w:rPr>
          <w:rFonts w:ascii="宋体"/>
          <w:color w:val="auto"/>
          <w:sz w:val="24"/>
        </w:rPr>
      </w:pPr>
      <w:r>
        <w:rPr>
          <w:rFonts w:hint="eastAsia" w:ascii="宋体" w:hAnsi="宋体"/>
          <w:color w:val="auto"/>
          <w:sz w:val="24"/>
        </w:rPr>
        <w:t>地址：地址：</w:t>
      </w:r>
    </w:p>
    <w:p>
      <w:pPr>
        <w:snapToGrid w:val="0"/>
        <w:spacing w:line="480" w:lineRule="exact"/>
        <w:ind w:firstLine="480" w:firstLineChars="200"/>
        <w:rPr>
          <w:rFonts w:ascii="宋体"/>
          <w:color w:val="auto"/>
          <w:sz w:val="24"/>
        </w:rPr>
      </w:pPr>
      <w:r>
        <w:rPr>
          <w:rFonts w:hint="eastAsia" w:ascii="宋体" w:hAnsi="宋体"/>
          <w:color w:val="auto"/>
          <w:sz w:val="24"/>
        </w:rPr>
        <w:t>邮政编码：邮政编码：</w:t>
      </w:r>
    </w:p>
    <w:p>
      <w:pPr>
        <w:snapToGrid w:val="0"/>
        <w:spacing w:line="480" w:lineRule="exact"/>
        <w:ind w:firstLine="480" w:firstLineChars="200"/>
        <w:rPr>
          <w:rFonts w:ascii="宋体"/>
          <w:color w:val="auto"/>
          <w:sz w:val="24"/>
        </w:rPr>
      </w:pPr>
      <w:r>
        <w:rPr>
          <w:rFonts w:hint="eastAsia" w:ascii="宋体" w:hAnsi="宋体"/>
          <w:color w:val="auto"/>
          <w:sz w:val="24"/>
        </w:rPr>
        <w:t>电话：电话：</w:t>
      </w:r>
    </w:p>
    <w:p>
      <w:pPr>
        <w:snapToGrid w:val="0"/>
        <w:spacing w:line="480" w:lineRule="exact"/>
        <w:ind w:firstLine="480" w:firstLineChars="200"/>
        <w:rPr>
          <w:rFonts w:ascii="宋体"/>
          <w:color w:val="FF0000"/>
          <w:sz w:val="24"/>
        </w:rPr>
      </w:pPr>
      <w:r>
        <w:rPr>
          <w:rFonts w:hint="eastAsia" w:ascii="宋体" w:hAnsi="宋体"/>
          <w:color w:val="auto"/>
          <w:sz w:val="24"/>
        </w:rPr>
        <w:t>签订时间：签订时间：</w:t>
      </w:r>
    </w:p>
    <w:p>
      <w:pPr>
        <w:snapToGrid w:val="0"/>
        <w:spacing w:line="480" w:lineRule="exact"/>
        <w:ind w:firstLine="480" w:firstLineChars="200"/>
        <w:rPr>
          <w:rFonts w:ascii="宋体"/>
          <w:sz w:val="24"/>
        </w:rPr>
      </w:pPr>
    </w:p>
    <w:p>
      <w:pPr>
        <w:snapToGrid w:val="0"/>
        <w:spacing w:before="290" w:beforeLines="100" w:line="480" w:lineRule="exact"/>
        <w:jc w:val="center"/>
        <w:outlineLvl w:val="0"/>
        <w:rPr>
          <w:rFonts w:ascii="宋体"/>
          <w:b/>
          <w:sz w:val="36"/>
        </w:rPr>
      </w:pPr>
      <w:r>
        <w:rPr>
          <w:rFonts w:ascii="宋体"/>
          <w:sz w:val="24"/>
        </w:rPr>
        <w:br w:type="page"/>
      </w:r>
      <w:bookmarkStart w:id="155" w:name="_Toc4921"/>
      <w:r>
        <w:rPr>
          <w:rFonts w:hint="eastAsia" w:ascii="宋体" w:hAnsi="宋体"/>
          <w:b/>
          <w:kern w:val="0"/>
          <w:sz w:val="36"/>
          <w:szCs w:val="20"/>
        </w:rPr>
        <w:t>第五部分附件</w:t>
      </w:r>
      <w:bookmarkEnd w:id="155"/>
    </w:p>
    <w:p>
      <w:pPr>
        <w:pStyle w:val="29"/>
        <w:spacing w:line="480" w:lineRule="exact"/>
        <w:ind w:firstLine="0" w:firstLineChars="0"/>
        <w:jc w:val="left"/>
        <w:rPr>
          <w:rFonts w:ascii="宋体" w:hAnsi="宋体"/>
          <w:b/>
          <w:sz w:val="36"/>
          <w:szCs w:val="36"/>
        </w:rPr>
      </w:pPr>
      <w:r>
        <w:rPr>
          <w:rFonts w:hint="eastAsia" w:ascii="宋体" w:hAnsi="宋体"/>
          <w:b/>
          <w:sz w:val="36"/>
          <w:szCs w:val="36"/>
        </w:rPr>
        <w:t>包1附件：</w:t>
      </w:r>
    </w:p>
    <w:p>
      <w:pPr>
        <w:pStyle w:val="29"/>
        <w:spacing w:line="480" w:lineRule="exact"/>
        <w:ind w:firstLine="0" w:firstLineChars="0"/>
        <w:jc w:val="left"/>
        <w:rPr>
          <w:rFonts w:ascii="宋体" w:hAnsi="宋体"/>
          <w:bCs/>
        </w:rPr>
      </w:pPr>
    </w:p>
    <w:p>
      <w:pPr>
        <w:pStyle w:val="29"/>
        <w:spacing w:line="480" w:lineRule="exact"/>
        <w:ind w:firstLine="0" w:firstLineChars="0"/>
        <w:jc w:val="left"/>
        <w:rPr>
          <w:rFonts w:ascii="宋体"/>
          <w:bCs/>
        </w:rPr>
      </w:pPr>
      <w:r>
        <w:rPr>
          <w:rFonts w:hint="eastAsia" w:ascii="宋体" w:hAnsi="宋体"/>
          <w:bCs/>
        </w:rPr>
        <w:t>附件一：</w:t>
      </w:r>
    </w:p>
    <w:p>
      <w:pPr>
        <w:pStyle w:val="29"/>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29"/>
        <w:spacing w:line="480" w:lineRule="exact"/>
        <w:ind w:firstLine="0" w:firstLineChars="0"/>
        <w:jc w:val="left"/>
        <w:rPr>
          <w:rFonts w:ascii="宋体"/>
          <w:bCs/>
        </w:rPr>
      </w:pPr>
      <w:r>
        <w:rPr>
          <w:rFonts w:hint="eastAsia" w:ascii="宋体" w:hAnsi="宋体"/>
          <w:bCs/>
        </w:rPr>
        <w:t>山东大学第二医院：</w:t>
      </w:r>
    </w:p>
    <w:p>
      <w:pPr>
        <w:pStyle w:val="29"/>
        <w:spacing w:line="480" w:lineRule="exact"/>
        <w:ind w:firstLine="4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包</w:t>
      </w:r>
      <w:r>
        <w:rPr>
          <w:rFonts w:hint="eastAsia" w:ascii="宋体" w:hAnsi="宋体"/>
          <w:u w:val="single"/>
        </w:rPr>
        <w:t xml:space="preserve">    </w:t>
      </w:r>
      <w:r>
        <w:rPr>
          <w:rFonts w:hint="eastAsia" w:ascii="宋体" w:hAnsi="宋体"/>
        </w:rPr>
        <w:t>的投标活动并提交投标文件。为此，我方郑重声明以下诸点，并负法律责任。</w:t>
      </w:r>
    </w:p>
    <w:p>
      <w:pPr>
        <w:pStyle w:val="29"/>
        <w:spacing w:line="480" w:lineRule="exact"/>
        <w:ind w:firstLine="4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29"/>
        <w:spacing w:line="480" w:lineRule="exact"/>
        <w:ind w:firstLine="4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、如果我们的投标文件被接受，我们将履行招标文件中规定的每一项要求，并按我们投标文件中的承诺按期、按质、按量提供服务。</w:t>
      </w:r>
    </w:p>
    <w:p>
      <w:pPr>
        <w:pStyle w:val="29"/>
        <w:spacing w:line="480" w:lineRule="exact"/>
        <w:ind w:firstLine="4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29"/>
        <w:spacing w:line="480" w:lineRule="exact"/>
        <w:ind w:firstLine="480"/>
        <w:jc w:val="left"/>
        <w:rPr>
          <w:rFonts w:ascii="宋体"/>
        </w:rPr>
      </w:pPr>
      <w:r>
        <w:rPr>
          <w:rFonts w:ascii="宋体" w:hAnsi="宋体"/>
        </w:rPr>
        <w:t>4</w:t>
      </w:r>
      <w:r>
        <w:rPr>
          <w:rFonts w:hint="eastAsia" w:ascii="宋体" w:hAnsi="宋体"/>
        </w:rPr>
        <w:t>、我方愿按《中华人民共和国合同法》履行自己的全部责任。</w:t>
      </w:r>
    </w:p>
    <w:p>
      <w:pPr>
        <w:pStyle w:val="29"/>
        <w:spacing w:line="480" w:lineRule="exact"/>
        <w:ind w:firstLine="4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29"/>
        <w:spacing w:line="480" w:lineRule="exact"/>
        <w:ind w:firstLine="480"/>
        <w:jc w:val="left"/>
        <w:rPr>
          <w:rFonts w:ascii="宋体"/>
        </w:rPr>
      </w:pPr>
      <w:r>
        <w:rPr>
          <w:rFonts w:ascii="宋体" w:hAnsi="宋体"/>
        </w:rPr>
        <w:t>6</w:t>
      </w:r>
      <w:r>
        <w:rPr>
          <w:rFonts w:hint="eastAsia" w:ascii="宋体" w:hAnsi="宋体"/>
        </w:rPr>
        <w:t>、我方若未成为中标人，贵机构有权不做任何解释。</w:t>
      </w:r>
    </w:p>
    <w:p>
      <w:pPr>
        <w:pStyle w:val="29"/>
        <w:spacing w:line="480" w:lineRule="exact"/>
        <w:ind w:firstLine="4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29"/>
        <w:spacing w:line="480" w:lineRule="exact"/>
        <w:ind w:firstLine="4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145"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145" w:beforeLines="50" w:line="480" w:lineRule="exact"/>
        <w:rPr>
          <w:rFonts w:ascii="宋体"/>
          <w:bCs/>
          <w:sz w:val="24"/>
        </w:rPr>
      </w:pPr>
      <w:r>
        <w:rPr>
          <w:rFonts w:ascii="宋体"/>
          <w:sz w:val="24"/>
        </w:rPr>
        <w:br w:type="page"/>
      </w:r>
      <w:r>
        <w:rPr>
          <w:rFonts w:hint="eastAsia" w:ascii="宋体" w:hAnsi="宋体"/>
          <w:bCs/>
          <w:sz w:val="24"/>
        </w:rPr>
        <w:t>附件二：</w:t>
      </w:r>
    </w:p>
    <w:p>
      <w:pPr>
        <w:pStyle w:val="2"/>
        <w:spacing w:line="480" w:lineRule="exact"/>
        <w:jc w:val="center"/>
        <w:rPr>
          <w:rFonts w:ascii="宋体"/>
          <w:b/>
          <w:sz w:val="32"/>
          <w:szCs w:val="32"/>
        </w:rPr>
      </w:pPr>
      <w:r>
        <w:rPr>
          <w:rFonts w:hint="eastAsia" w:ascii="宋体" w:hAnsi="宋体"/>
          <w:b/>
          <w:sz w:val="32"/>
          <w:szCs w:val="32"/>
        </w:rPr>
        <w:t>授权委托书</w:t>
      </w:r>
    </w:p>
    <w:p>
      <w:pPr>
        <w:pStyle w:val="2"/>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；包号</w:t>
      </w:r>
      <w:r>
        <w:rPr>
          <w:rFonts w:hint="eastAsia"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2"/>
        <w:spacing w:line="480" w:lineRule="exact"/>
        <w:rPr>
          <w:rFonts w:ascii="宋体"/>
          <w:bCs/>
        </w:rPr>
      </w:pPr>
      <w:r>
        <w:rPr>
          <w:rFonts w:ascii="宋体"/>
          <w:bCs/>
        </w:rPr>
        <w:br w:type="page"/>
      </w:r>
      <w:r>
        <w:rPr>
          <w:rFonts w:hint="eastAsia" w:ascii="宋体" w:hAnsi="宋体"/>
          <w:bCs/>
        </w:rPr>
        <w:t>附件三：</w:t>
      </w:r>
    </w:p>
    <w:p>
      <w:pPr>
        <w:pStyle w:val="2"/>
        <w:spacing w:after="145" w:afterLines="50" w:line="480" w:lineRule="exact"/>
        <w:jc w:val="center"/>
        <w:rPr>
          <w:rFonts w:ascii="宋体"/>
          <w:b/>
          <w:bCs/>
          <w:sz w:val="32"/>
          <w:szCs w:val="32"/>
        </w:rPr>
      </w:pPr>
      <w:r>
        <w:rPr>
          <w:rFonts w:hint="eastAsia" w:ascii="宋体" w:hAnsi="宋体"/>
          <w:b/>
          <w:bCs/>
          <w:sz w:val="32"/>
          <w:szCs w:val="32"/>
        </w:rPr>
        <w:t>开标一览表</w:t>
      </w:r>
    </w:p>
    <w:p>
      <w:pPr>
        <w:pStyle w:val="2"/>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49"/>
        <w:tblW w:w="9779"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4"/>
        <w:gridCol w:w="7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2734" w:type="dxa"/>
            <w:vAlign w:val="center"/>
          </w:tcPr>
          <w:p>
            <w:pPr>
              <w:spacing w:line="480" w:lineRule="exact"/>
              <w:jc w:val="center"/>
              <w:rPr>
                <w:rFonts w:ascii="宋体"/>
                <w:bCs/>
                <w:sz w:val="24"/>
              </w:rPr>
            </w:pPr>
            <w:r>
              <w:rPr>
                <w:rFonts w:hint="eastAsia" w:ascii="宋体" w:hAnsi="宋体"/>
                <w:bCs/>
                <w:sz w:val="24"/>
              </w:rPr>
              <w:t>项目名称</w:t>
            </w:r>
          </w:p>
        </w:tc>
        <w:tc>
          <w:tcPr>
            <w:tcW w:w="704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734" w:type="dxa"/>
            <w:vAlign w:val="center"/>
          </w:tcPr>
          <w:p>
            <w:pPr>
              <w:spacing w:line="480" w:lineRule="exact"/>
              <w:jc w:val="center"/>
              <w:rPr>
                <w:rFonts w:ascii="宋体"/>
                <w:bCs/>
                <w:sz w:val="24"/>
              </w:rPr>
            </w:pPr>
            <w:r>
              <w:rPr>
                <w:rFonts w:hint="eastAsia" w:ascii="宋体" w:hAnsi="宋体"/>
                <w:bCs/>
                <w:sz w:val="24"/>
              </w:rPr>
              <w:t>投标人名称</w:t>
            </w:r>
          </w:p>
        </w:tc>
        <w:tc>
          <w:tcPr>
            <w:tcW w:w="704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734" w:type="dxa"/>
            <w:vMerge w:val="restart"/>
            <w:vAlign w:val="center"/>
          </w:tcPr>
          <w:p>
            <w:pPr>
              <w:spacing w:line="480" w:lineRule="exact"/>
              <w:jc w:val="center"/>
              <w:rPr>
                <w:rFonts w:ascii="宋体"/>
                <w:bCs/>
                <w:sz w:val="24"/>
              </w:rPr>
            </w:pPr>
            <w:r>
              <w:rPr>
                <w:rFonts w:hint="eastAsia" w:ascii="宋体" w:hAnsi="宋体"/>
                <w:bCs/>
                <w:sz w:val="24"/>
              </w:rPr>
              <w:t>设计取费费率报价</w:t>
            </w:r>
          </w:p>
        </w:tc>
        <w:tc>
          <w:tcPr>
            <w:tcW w:w="7045" w:type="dxa"/>
            <w:vAlign w:val="center"/>
          </w:tcPr>
          <w:p>
            <w:pPr>
              <w:spacing w:line="480" w:lineRule="exact"/>
              <w:rPr>
                <w:rFonts w:ascii="宋体" w:hAnsi="宋体"/>
                <w:sz w:val="24"/>
              </w:rPr>
            </w:pPr>
            <w:r>
              <w:rPr>
                <w:rFonts w:hint="eastAsia" w:ascii="宋体" w:hAnsi="宋体"/>
                <w:bCs/>
                <w:sz w:val="24"/>
              </w:rPr>
              <w:t>工程造价范围0~</w:t>
            </w:r>
            <w:r>
              <w:rPr>
                <w:rFonts w:ascii="宋体" w:hAnsi="宋体"/>
                <w:bCs/>
                <w:sz w:val="24"/>
              </w:rPr>
              <w:t>500</w:t>
            </w:r>
            <w:r>
              <w:rPr>
                <w:rFonts w:hint="eastAsia" w:ascii="宋体" w:hAnsi="宋体"/>
                <w:bCs/>
                <w:sz w:val="24"/>
              </w:rPr>
              <w:t>万元（含）的设计取费费率</w:t>
            </w:r>
            <w:r>
              <w:rPr>
                <w:rFonts w:hint="eastAsia"/>
                <w:color w:val="000000"/>
                <w:szCs w:val="21"/>
                <w:u w:val="single"/>
              </w:rPr>
              <w:t xml:space="preserve">          </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2734" w:type="dxa"/>
            <w:vMerge w:val="continue"/>
            <w:vAlign w:val="center"/>
          </w:tcPr>
          <w:p>
            <w:pPr>
              <w:spacing w:line="480" w:lineRule="exact"/>
              <w:jc w:val="center"/>
              <w:rPr>
                <w:rFonts w:ascii="宋体"/>
                <w:bCs/>
                <w:sz w:val="24"/>
              </w:rPr>
            </w:pPr>
          </w:p>
        </w:tc>
        <w:tc>
          <w:tcPr>
            <w:tcW w:w="7045" w:type="dxa"/>
            <w:vAlign w:val="center"/>
          </w:tcPr>
          <w:p>
            <w:pPr>
              <w:spacing w:line="480" w:lineRule="exact"/>
              <w:rPr>
                <w:rFonts w:ascii="宋体" w:hAnsi="宋体"/>
                <w:bCs/>
                <w:sz w:val="24"/>
              </w:rPr>
            </w:pPr>
            <w:r>
              <w:rPr>
                <w:rFonts w:hint="eastAsia" w:ascii="宋体" w:hAnsi="宋体"/>
                <w:bCs/>
                <w:sz w:val="24"/>
              </w:rPr>
              <w:t>工程造价范围</w:t>
            </w:r>
            <w:r>
              <w:rPr>
                <w:rFonts w:ascii="宋体" w:hAnsi="宋体"/>
                <w:bCs/>
                <w:sz w:val="24"/>
              </w:rPr>
              <w:t>500</w:t>
            </w:r>
            <w:r>
              <w:rPr>
                <w:rFonts w:hint="eastAsia" w:ascii="宋体" w:hAnsi="宋体"/>
                <w:bCs/>
                <w:sz w:val="24"/>
              </w:rPr>
              <w:t>~</w:t>
            </w:r>
            <w:r>
              <w:rPr>
                <w:rFonts w:ascii="宋体" w:hAnsi="宋体"/>
                <w:bCs/>
                <w:sz w:val="24"/>
              </w:rPr>
              <w:t>20</w:t>
            </w:r>
            <w:r>
              <w:rPr>
                <w:rFonts w:hint="eastAsia" w:ascii="宋体" w:hAnsi="宋体"/>
                <w:bCs/>
                <w:sz w:val="24"/>
              </w:rPr>
              <w:t>00万元（含）的设计取费费率</w:t>
            </w:r>
            <w:r>
              <w:rPr>
                <w:rFonts w:hint="eastAsia"/>
                <w:color w:val="000000"/>
                <w:szCs w:val="21"/>
                <w:u w:val="single"/>
              </w:rPr>
              <w:t xml:space="preserve">          </w:t>
            </w:r>
            <w:r>
              <w:rPr>
                <w:color w:val="000000"/>
                <w:szCs w:val="21"/>
              </w:rPr>
              <w:t>%</w:t>
            </w:r>
          </w:p>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734" w:type="dxa"/>
            <w:vAlign w:val="center"/>
          </w:tcPr>
          <w:p>
            <w:pPr>
              <w:spacing w:line="480" w:lineRule="exact"/>
              <w:jc w:val="center"/>
              <w:rPr>
                <w:rFonts w:ascii="宋体"/>
                <w:sz w:val="24"/>
              </w:rPr>
            </w:pPr>
            <w:r>
              <w:rPr>
                <w:rFonts w:hint="eastAsia" w:ascii="宋体" w:hAnsi="宋体"/>
                <w:sz w:val="24"/>
              </w:rPr>
              <w:t>服务期限</w:t>
            </w:r>
          </w:p>
        </w:tc>
        <w:tc>
          <w:tcPr>
            <w:tcW w:w="7045"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734"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704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734" w:type="dxa"/>
            <w:vAlign w:val="center"/>
          </w:tcPr>
          <w:p>
            <w:pPr>
              <w:spacing w:line="480" w:lineRule="exact"/>
              <w:jc w:val="center"/>
              <w:rPr>
                <w:rFonts w:ascii="宋体"/>
                <w:bCs/>
                <w:sz w:val="24"/>
              </w:rPr>
            </w:pPr>
            <w:r>
              <w:rPr>
                <w:rFonts w:hint="eastAsia" w:ascii="宋体" w:hAnsi="宋体"/>
                <w:bCs/>
                <w:sz w:val="24"/>
              </w:rPr>
              <w:t>备注</w:t>
            </w:r>
          </w:p>
        </w:tc>
        <w:tc>
          <w:tcPr>
            <w:tcW w:w="7045"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pgSz w:w="11907" w:h="16840"/>
          <w:pgMar w:top="1304" w:right="1383" w:bottom="1157" w:left="1531" w:header="851" w:footer="850" w:gutter="0"/>
          <w:cols w:space="0" w:num="1"/>
          <w:titlePg/>
          <w:docGrid w:type="lines" w:linePitch="290" w:charSpace="0"/>
        </w:sectPr>
      </w:pPr>
    </w:p>
    <w:p>
      <w:pPr>
        <w:pStyle w:val="2"/>
        <w:spacing w:line="480" w:lineRule="exact"/>
        <w:outlineLvl w:val="0"/>
        <w:rPr>
          <w:rFonts w:ascii="宋体"/>
        </w:rPr>
      </w:pPr>
      <w:bookmarkStart w:id="156" w:name="_Toc23111"/>
      <w:bookmarkStart w:id="157" w:name="_Toc32015"/>
      <w:bookmarkStart w:id="158" w:name="_Toc5221"/>
      <w:r>
        <w:rPr>
          <w:rFonts w:hint="eastAsia" w:ascii="宋体" w:hAnsi="宋体"/>
        </w:rPr>
        <w:t>附件四：</w:t>
      </w:r>
      <w:bookmarkEnd w:id="156"/>
      <w:bookmarkEnd w:id="157"/>
      <w:bookmarkEnd w:id="158"/>
    </w:p>
    <w:p>
      <w:pPr>
        <w:pStyle w:val="2"/>
        <w:spacing w:line="480" w:lineRule="exact"/>
        <w:jc w:val="center"/>
        <w:outlineLvl w:val="0"/>
        <w:rPr>
          <w:rFonts w:ascii="宋体"/>
          <w:b/>
          <w:sz w:val="32"/>
          <w:szCs w:val="32"/>
        </w:rPr>
      </w:pPr>
      <w:bookmarkStart w:id="159" w:name="_Toc26583"/>
      <w:bookmarkStart w:id="160" w:name="_Toc27446"/>
      <w:bookmarkStart w:id="161" w:name="_Toc17048"/>
      <w:r>
        <w:rPr>
          <w:rFonts w:hint="eastAsia" w:ascii="宋体" w:hAnsi="宋体"/>
          <w:b/>
          <w:sz w:val="32"/>
          <w:szCs w:val="32"/>
        </w:rPr>
        <w:t>投标明细表</w:t>
      </w:r>
      <w:bookmarkEnd w:id="159"/>
      <w:bookmarkEnd w:id="160"/>
      <w:bookmarkEnd w:id="161"/>
    </w:p>
    <w:p>
      <w:pPr>
        <w:tabs>
          <w:tab w:val="left" w:pos="1785"/>
        </w:tabs>
        <w:spacing w:line="480" w:lineRule="exact"/>
        <w:jc w:val="left"/>
        <w:rPr>
          <w:rFonts w:ascii="宋体"/>
          <w:sz w:val="24"/>
        </w:rPr>
      </w:pPr>
      <w:r>
        <w:rPr>
          <w:rFonts w:hint="eastAsia" w:ascii="宋体" w:hAnsi="宋体"/>
          <w:sz w:val="24"/>
        </w:rPr>
        <w:t>项目名称</w:t>
      </w:r>
      <w:r>
        <w:rPr>
          <w:rFonts w:ascii="宋体" w:hAnsi="宋体"/>
          <w:sz w:val="24"/>
        </w:rPr>
        <w:t xml:space="preserve">:            </w:t>
      </w:r>
      <w:r>
        <w:rPr>
          <w:rFonts w:hint="eastAsia" w:ascii="宋体" w:hAnsi="宋体"/>
          <w:sz w:val="24"/>
        </w:rPr>
        <w:t xml:space="preserve">                                  项目编号：</w:t>
      </w:r>
      <w:r>
        <w:rPr>
          <w:rFonts w:ascii="宋体" w:hAnsi="宋体"/>
          <w:sz w:val="24"/>
        </w:rPr>
        <w:t xml:space="preserve">                                                                          </w:t>
      </w:r>
    </w:p>
    <w:tbl>
      <w:tblPr>
        <w:tblStyle w:val="49"/>
        <w:tblW w:w="94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
        <w:gridCol w:w="4114"/>
        <w:gridCol w:w="4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42" w:type="dxa"/>
            <w:vAlign w:val="center"/>
          </w:tcPr>
          <w:p>
            <w:pPr>
              <w:spacing w:line="420" w:lineRule="exact"/>
              <w:jc w:val="center"/>
              <w:rPr>
                <w:rFonts w:ascii="宋体" w:hAnsi="宋体"/>
                <w:color w:val="000000"/>
                <w:sz w:val="24"/>
              </w:rPr>
            </w:pPr>
            <w:r>
              <w:rPr>
                <w:rFonts w:hint="eastAsia" w:ascii="宋体" w:hAnsi="宋体"/>
                <w:color w:val="000000"/>
                <w:sz w:val="24"/>
              </w:rPr>
              <w:t>序号</w:t>
            </w:r>
          </w:p>
        </w:tc>
        <w:tc>
          <w:tcPr>
            <w:tcW w:w="4114" w:type="dxa"/>
            <w:vAlign w:val="center"/>
          </w:tcPr>
          <w:p>
            <w:pPr>
              <w:spacing w:line="420" w:lineRule="exact"/>
              <w:jc w:val="center"/>
              <w:rPr>
                <w:rFonts w:ascii="宋体" w:hAnsi="宋体"/>
                <w:color w:val="000000"/>
                <w:sz w:val="24"/>
              </w:rPr>
            </w:pPr>
            <w:r>
              <w:rPr>
                <w:rFonts w:hint="eastAsia" w:ascii="宋体" w:hAnsi="宋体"/>
                <w:color w:val="000000"/>
                <w:sz w:val="24"/>
              </w:rPr>
              <w:t>设计阶段</w:t>
            </w:r>
          </w:p>
        </w:tc>
        <w:tc>
          <w:tcPr>
            <w:tcW w:w="4423" w:type="dxa"/>
            <w:vAlign w:val="center"/>
          </w:tcPr>
          <w:p>
            <w:pPr>
              <w:spacing w:line="420" w:lineRule="exact"/>
              <w:jc w:val="center"/>
              <w:rPr>
                <w:rFonts w:ascii="宋体" w:hAnsi="宋体"/>
                <w:color w:val="000000"/>
                <w:sz w:val="24"/>
              </w:rPr>
            </w:pPr>
            <w:r>
              <w:rPr>
                <w:rFonts w:hint="eastAsia" w:ascii="宋体" w:hAnsi="宋体"/>
                <w:color w:val="000000"/>
                <w:sz w:val="24"/>
              </w:rPr>
              <w:t>费用明细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42" w:type="dxa"/>
            <w:vAlign w:val="center"/>
          </w:tcPr>
          <w:p>
            <w:pPr>
              <w:spacing w:line="420" w:lineRule="exact"/>
              <w:jc w:val="center"/>
              <w:rPr>
                <w:rFonts w:ascii="宋体" w:hAnsi="宋体"/>
                <w:color w:val="000000"/>
                <w:sz w:val="24"/>
              </w:rPr>
            </w:pPr>
            <w:r>
              <w:rPr>
                <w:rFonts w:hint="eastAsia" w:ascii="宋体" w:hAnsi="宋体"/>
                <w:color w:val="000000"/>
                <w:sz w:val="24"/>
              </w:rPr>
              <w:t>1</w:t>
            </w:r>
          </w:p>
        </w:tc>
        <w:tc>
          <w:tcPr>
            <w:tcW w:w="4114" w:type="dxa"/>
            <w:vAlign w:val="center"/>
          </w:tcPr>
          <w:p>
            <w:pPr>
              <w:spacing w:line="420" w:lineRule="exact"/>
              <w:jc w:val="center"/>
              <w:rPr>
                <w:rFonts w:ascii="宋体" w:hAnsi="宋体"/>
                <w:color w:val="000000"/>
                <w:sz w:val="24"/>
              </w:rPr>
            </w:pPr>
            <w:r>
              <w:rPr>
                <w:rFonts w:hint="eastAsia" w:ascii="宋体" w:hAnsi="宋体"/>
                <w:color w:val="000000"/>
                <w:sz w:val="24"/>
              </w:rPr>
              <w:t>方案设计</w:t>
            </w:r>
          </w:p>
        </w:tc>
        <w:tc>
          <w:tcPr>
            <w:tcW w:w="4423" w:type="dxa"/>
            <w:vAlign w:val="center"/>
          </w:tcPr>
          <w:p>
            <w:pPr>
              <w:spacing w:line="420" w:lineRule="exact"/>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42" w:type="dxa"/>
            <w:vAlign w:val="center"/>
          </w:tcPr>
          <w:p>
            <w:pPr>
              <w:spacing w:line="420" w:lineRule="exact"/>
              <w:jc w:val="center"/>
              <w:rPr>
                <w:rFonts w:ascii="宋体" w:hAnsi="宋体"/>
                <w:color w:val="000000"/>
                <w:sz w:val="24"/>
              </w:rPr>
            </w:pPr>
            <w:r>
              <w:rPr>
                <w:rFonts w:hint="eastAsia" w:ascii="宋体" w:hAnsi="宋体"/>
                <w:color w:val="000000"/>
                <w:sz w:val="24"/>
              </w:rPr>
              <w:t>2</w:t>
            </w:r>
          </w:p>
        </w:tc>
        <w:tc>
          <w:tcPr>
            <w:tcW w:w="4114" w:type="dxa"/>
            <w:vAlign w:val="center"/>
          </w:tcPr>
          <w:p>
            <w:pPr>
              <w:spacing w:line="420" w:lineRule="exact"/>
              <w:jc w:val="center"/>
              <w:rPr>
                <w:rFonts w:ascii="宋体" w:hAnsi="宋体"/>
                <w:color w:val="000000"/>
                <w:sz w:val="24"/>
              </w:rPr>
            </w:pPr>
            <w:r>
              <w:rPr>
                <w:rFonts w:hint="eastAsia" w:ascii="宋体" w:hAnsi="宋体"/>
                <w:color w:val="000000"/>
                <w:sz w:val="24"/>
              </w:rPr>
              <w:t>施工图设计</w:t>
            </w:r>
          </w:p>
        </w:tc>
        <w:tc>
          <w:tcPr>
            <w:tcW w:w="4423" w:type="dxa"/>
            <w:vAlign w:val="center"/>
          </w:tcPr>
          <w:p>
            <w:pPr>
              <w:spacing w:line="420" w:lineRule="exact"/>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942" w:type="dxa"/>
            <w:vAlign w:val="center"/>
          </w:tcPr>
          <w:p>
            <w:pPr>
              <w:spacing w:line="420" w:lineRule="exact"/>
              <w:jc w:val="center"/>
              <w:rPr>
                <w:rFonts w:ascii="宋体" w:hAnsi="宋体"/>
                <w:color w:val="000000"/>
                <w:sz w:val="24"/>
              </w:rPr>
            </w:pPr>
            <w:r>
              <w:rPr>
                <w:rFonts w:hint="eastAsia" w:ascii="宋体" w:hAnsi="宋体"/>
                <w:color w:val="000000"/>
                <w:sz w:val="24"/>
              </w:rPr>
              <w:t>3</w:t>
            </w:r>
          </w:p>
        </w:tc>
        <w:tc>
          <w:tcPr>
            <w:tcW w:w="4114" w:type="dxa"/>
            <w:vAlign w:val="center"/>
          </w:tcPr>
          <w:p>
            <w:pPr>
              <w:spacing w:line="420" w:lineRule="exact"/>
              <w:jc w:val="center"/>
              <w:rPr>
                <w:rFonts w:ascii="宋体" w:hAnsi="宋体"/>
                <w:color w:val="000000"/>
                <w:sz w:val="24"/>
              </w:rPr>
            </w:pPr>
            <w:r>
              <w:rPr>
                <w:rFonts w:hint="eastAsia" w:ascii="宋体" w:hAnsi="宋体"/>
                <w:color w:val="000000"/>
                <w:sz w:val="24"/>
              </w:rPr>
              <w:t>后续服务</w:t>
            </w:r>
          </w:p>
        </w:tc>
        <w:tc>
          <w:tcPr>
            <w:tcW w:w="4423" w:type="dxa"/>
            <w:vAlign w:val="center"/>
          </w:tcPr>
          <w:p>
            <w:pPr>
              <w:spacing w:line="420" w:lineRule="exact"/>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942" w:type="dxa"/>
            <w:vAlign w:val="center"/>
          </w:tcPr>
          <w:p>
            <w:pPr>
              <w:spacing w:line="420" w:lineRule="exact"/>
              <w:jc w:val="center"/>
              <w:rPr>
                <w:rFonts w:ascii="宋体" w:hAnsi="宋体"/>
                <w:color w:val="000000"/>
                <w:sz w:val="24"/>
              </w:rPr>
            </w:pPr>
            <w:r>
              <w:rPr>
                <w:rFonts w:hint="eastAsia" w:ascii="宋体" w:hAnsi="宋体"/>
                <w:color w:val="000000"/>
                <w:sz w:val="24"/>
              </w:rPr>
              <w:t>4</w:t>
            </w:r>
          </w:p>
        </w:tc>
        <w:tc>
          <w:tcPr>
            <w:tcW w:w="8537" w:type="dxa"/>
            <w:gridSpan w:val="2"/>
            <w:vAlign w:val="center"/>
          </w:tcPr>
          <w:p>
            <w:pPr>
              <w:spacing w:line="420" w:lineRule="exact"/>
              <w:jc w:val="left"/>
              <w:rPr>
                <w:rFonts w:ascii="宋体" w:hAnsi="宋体"/>
                <w:color w:val="000000"/>
                <w:sz w:val="24"/>
              </w:rPr>
            </w:pPr>
            <w:r>
              <w:rPr>
                <w:rFonts w:hint="eastAsia" w:ascii="宋体" w:hAnsi="宋体"/>
                <w:color w:val="000000"/>
                <w:sz w:val="24"/>
              </w:rPr>
              <w:t>合计：</w:t>
            </w:r>
          </w:p>
        </w:tc>
      </w:tr>
    </w:tbl>
    <w:p>
      <w:pPr>
        <w:pStyle w:val="96"/>
        <w:spacing w:before="240" w:line="480" w:lineRule="exact"/>
        <w:ind w:firstLine="0" w:firstLineChars="0"/>
        <w:rPr>
          <w:rFonts w:ascii="宋体" w:hAnsi="宋体"/>
        </w:rPr>
      </w:pPr>
    </w:p>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hAnsi="宋体"/>
        </w:rPr>
      </w:pPr>
      <w:r>
        <w:rPr>
          <w:rFonts w:hint="eastAsia" w:ascii="宋体" w:hAnsi="宋体"/>
        </w:rPr>
        <w:t>授权代表（签字或盖章）：</w:t>
      </w:r>
    </w:p>
    <w:p>
      <w:pPr>
        <w:pStyle w:val="96"/>
        <w:spacing w:before="240" w:line="480" w:lineRule="exact"/>
        <w:ind w:firstLine="7922" w:firstLineChars="3400"/>
        <w:rPr>
          <w:rFonts w:ascii="宋体"/>
        </w:rPr>
      </w:pPr>
      <w:r>
        <w:rPr>
          <w:rFonts w:hint="eastAsia" w:ascii="宋体" w:hAnsi="宋体"/>
        </w:rPr>
        <w:t>年月日</w:t>
      </w:r>
    </w:p>
    <w:p>
      <w:pPr>
        <w:widowControl/>
        <w:jc w:val="left"/>
        <w:rPr>
          <w:rFonts w:ascii="宋体"/>
          <w:kern w:val="0"/>
          <w:sz w:val="24"/>
        </w:rPr>
        <w:sectPr>
          <w:pgSz w:w="11907" w:h="16840"/>
          <w:pgMar w:top="1304" w:right="1418" w:bottom="1157" w:left="1418" w:header="851" w:footer="851" w:gutter="0"/>
          <w:cols w:space="720" w:num="1"/>
          <w:docGrid w:type="linesAndChars" w:linePitch="290" w:charSpace="-3931"/>
        </w:sectPr>
      </w:pP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说明：（1）投标人必须按以上格式填写此表。</w:t>
      </w:r>
    </w:p>
    <w:p>
      <w:pPr>
        <w:spacing w:line="480" w:lineRule="exact"/>
        <w:rPr>
          <w:rFonts w:ascii="宋体" w:hAnsi="宋体"/>
          <w:sz w:val="24"/>
        </w:rPr>
      </w:pPr>
      <w:r>
        <w:rPr>
          <w:rFonts w:hint="eastAsia" w:ascii="宋体" w:hAnsi="宋体"/>
          <w:sz w:val="24"/>
        </w:rPr>
        <w:t xml:space="preserve">  （2）该表总计价应与附件三《开标一览表》中报价相符。</w:t>
      </w:r>
    </w:p>
    <w:p>
      <w:pPr>
        <w:spacing w:line="480" w:lineRule="exact"/>
        <w:rPr>
          <w:rFonts w:ascii="宋体" w:hAnsi="宋体"/>
          <w:sz w:val="24"/>
        </w:rPr>
      </w:pPr>
      <w:r>
        <w:rPr>
          <w:rFonts w:hint="eastAsia" w:ascii="宋体" w:hAnsi="宋体"/>
          <w:sz w:val="24"/>
        </w:rPr>
        <w:t xml:space="preserve">  （3）如果按单价计算的结果与总价不一致，以单价为准修正总价</w:t>
      </w:r>
    </w:p>
    <w:p>
      <w:pPr>
        <w:spacing w:line="480" w:lineRule="exact"/>
        <w:rPr>
          <w:rFonts w:ascii="宋体" w:hAnsi="宋体"/>
          <w:sz w:val="24"/>
        </w:rPr>
      </w:pPr>
    </w:p>
    <w:p>
      <w:pPr>
        <w:spacing w:line="480" w:lineRule="exact"/>
        <w:rPr>
          <w:rFonts w:ascii="宋体" w:hAnsi="宋体"/>
          <w:sz w:val="24"/>
        </w:rPr>
      </w:pPr>
      <w:r>
        <w:rPr>
          <w:rFonts w:hint="eastAsia" w:ascii="宋体" w:hAnsi="宋体"/>
          <w:sz w:val="24"/>
        </w:rPr>
        <w:t xml:space="preserve">  </w:t>
      </w: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rPr>
      </w:pPr>
      <w:r>
        <w:rPr>
          <w:rFonts w:hint="eastAsia" w:ascii="宋体" w:hAnsi="宋体" w:eastAsia="宋体" w:cs="Times New Roman"/>
          <w:sz w:val="24"/>
          <w:szCs w:val="24"/>
        </w:rPr>
        <w:t>附件五：</w:t>
      </w:r>
    </w:p>
    <w:p>
      <w:pPr>
        <w:pStyle w:val="3"/>
        <w:spacing w:after="290" w:afterLines="100" w:line="580" w:lineRule="exact"/>
        <w:jc w:val="center"/>
        <w:rPr>
          <w:sz w:val="28"/>
          <w:szCs w:val="28"/>
        </w:rPr>
      </w:pPr>
      <w:r>
        <w:rPr>
          <w:rFonts w:hint="eastAsia"/>
          <w:sz w:val="28"/>
          <w:szCs w:val="28"/>
        </w:rPr>
        <w:t>本项目拟派设计负责人简况表（格式）</w:t>
      </w:r>
    </w:p>
    <w:p>
      <w:r>
        <w:rPr>
          <w:rFonts w:hint="eastAsia" w:ascii="宋体" w:hAnsi="宋体"/>
          <w:sz w:val="24"/>
        </w:rPr>
        <w:t>项目名称</w:t>
      </w:r>
      <w:r>
        <w:rPr>
          <w:rFonts w:ascii="宋体" w:hAnsi="宋体"/>
          <w:sz w:val="24"/>
        </w:rPr>
        <w:t xml:space="preserve">:            </w:t>
      </w:r>
      <w:r>
        <w:rPr>
          <w:rFonts w:hint="eastAsia" w:ascii="宋体" w:hAnsi="宋体"/>
          <w:sz w:val="24"/>
        </w:rPr>
        <w:t xml:space="preserve">                                  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3113"/>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姓   名</w:t>
            </w:r>
          </w:p>
        </w:tc>
        <w:tc>
          <w:tcPr>
            <w:tcW w:w="3113" w:type="dxa"/>
            <w:vAlign w:val="center"/>
          </w:tcPr>
          <w:p>
            <w:pPr>
              <w:spacing w:line="420" w:lineRule="exact"/>
              <w:jc w:val="center"/>
              <w:rPr>
                <w:rFonts w:ascii="宋体" w:hAnsi="宋体"/>
                <w:color w:val="000000"/>
                <w:sz w:val="24"/>
              </w:rPr>
            </w:pPr>
            <w:r>
              <w:rPr>
                <w:rFonts w:hint="eastAsia" w:ascii="宋体" w:hAnsi="宋体"/>
                <w:color w:val="000000"/>
                <w:sz w:val="24"/>
              </w:rPr>
              <w:t>备   注</w:t>
            </w:r>
          </w:p>
        </w:tc>
        <w:tc>
          <w:tcPr>
            <w:tcW w:w="3302" w:type="dxa"/>
            <w:vAlign w:val="center"/>
          </w:tcPr>
          <w:p>
            <w:pPr>
              <w:spacing w:line="420" w:lineRule="exact"/>
              <w:jc w:val="center"/>
              <w:rPr>
                <w:rFonts w:ascii="宋体" w:hAnsi="宋体"/>
                <w:color w:val="000000"/>
                <w:sz w:val="24"/>
              </w:rPr>
            </w:pPr>
            <w:r>
              <w:rPr>
                <w:rFonts w:hint="eastAsia" w:ascii="宋体" w:hAnsi="宋体"/>
                <w:color w:val="000000"/>
                <w:sz w:val="24"/>
              </w:rPr>
              <w:t>近三年来的主要工作业绩</w:t>
            </w:r>
          </w:p>
          <w:p>
            <w:pPr>
              <w:spacing w:line="420" w:lineRule="exact"/>
              <w:jc w:val="center"/>
              <w:rPr>
                <w:rFonts w:ascii="宋体" w:hAnsi="宋体"/>
                <w:color w:val="000000"/>
                <w:sz w:val="24"/>
              </w:rPr>
            </w:pPr>
            <w:r>
              <w:rPr>
                <w:rFonts w:hint="eastAsia" w:ascii="宋体" w:hAnsi="宋体"/>
                <w:color w:val="000000"/>
                <w:sz w:val="24"/>
              </w:rPr>
              <w:t>及担任的主要工作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性    别</w:t>
            </w:r>
          </w:p>
        </w:tc>
        <w:tc>
          <w:tcPr>
            <w:tcW w:w="3113" w:type="dxa"/>
            <w:vAlign w:val="center"/>
          </w:tcPr>
          <w:p>
            <w:pPr>
              <w:pStyle w:val="28"/>
              <w:spacing w:line="420" w:lineRule="exact"/>
              <w:ind w:left="5250"/>
              <w:jc w:val="center"/>
              <w:rPr>
                <w:rFonts w:ascii="宋体" w:hAnsi="宋体"/>
                <w:color w:val="000000"/>
              </w:rPr>
            </w:pPr>
          </w:p>
        </w:tc>
        <w:tc>
          <w:tcPr>
            <w:tcW w:w="3302" w:type="dxa"/>
            <w:vMerge w:val="restart"/>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年    龄</w:t>
            </w:r>
          </w:p>
        </w:tc>
        <w:tc>
          <w:tcPr>
            <w:tcW w:w="3113" w:type="dxa"/>
            <w:vAlign w:val="center"/>
          </w:tcPr>
          <w:p>
            <w:pPr>
              <w:spacing w:line="420" w:lineRule="exact"/>
              <w:jc w:val="center"/>
              <w:rPr>
                <w:rFonts w:ascii="宋体" w:hAnsi="宋体"/>
                <w:color w:val="000000"/>
                <w:sz w:val="24"/>
              </w:rPr>
            </w:pPr>
          </w:p>
        </w:tc>
        <w:tc>
          <w:tcPr>
            <w:tcW w:w="3302" w:type="dxa"/>
            <w:vMerge w:val="continue"/>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职    称</w:t>
            </w:r>
          </w:p>
        </w:tc>
        <w:tc>
          <w:tcPr>
            <w:tcW w:w="3113" w:type="dxa"/>
            <w:vAlign w:val="center"/>
          </w:tcPr>
          <w:p>
            <w:pPr>
              <w:spacing w:line="420" w:lineRule="exact"/>
              <w:jc w:val="center"/>
              <w:rPr>
                <w:rFonts w:ascii="宋体" w:hAnsi="宋体"/>
                <w:color w:val="000000"/>
                <w:sz w:val="24"/>
              </w:rPr>
            </w:pPr>
          </w:p>
        </w:tc>
        <w:tc>
          <w:tcPr>
            <w:tcW w:w="3302" w:type="dxa"/>
            <w:vMerge w:val="continue"/>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毕业学校</w:t>
            </w:r>
          </w:p>
        </w:tc>
        <w:tc>
          <w:tcPr>
            <w:tcW w:w="3113" w:type="dxa"/>
            <w:vAlign w:val="center"/>
          </w:tcPr>
          <w:p>
            <w:pPr>
              <w:spacing w:line="420" w:lineRule="exact"/>
              <w:jc w:val="center"/>
              <w:rPr>
                <w:rFonts w:ascii="宋体" w:hAnsi="宋体"/>
                <w:color w:val="000000"/>
                <w:sz w:val="24"/>
              </w:rPr>
            </w:pPr>
          </w:p>
        </w:tc>
        <w:tc>
          <w:tcPr>
            <w:tcW w:w="3302" w:type="dxa"/>
            <w:vMerge w:val="continue"/>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毕业时间</w:t>
            </w:r>
          </w:p>
        </w:tc>
        <w:tc>
          <w:tcPr>
            <w:tcW w:w="3113" w:type="dxa"/>
            <w:vAlign w:val="center"/>
          </w:tcPr>
          <w:p>
            <w:pPr>
              <w:spacing w:line="420" w:lineRule="exact"/>
              <w:jc w:val="center"/>
              <w:rPr>
                <w:rFonts w:ascii="宋体" w:hAnsi="宋体"/>
                <w:color w:val="000000"/>
                <w:sz w:val="24"/>
              </w:rPr>
            </w:pPr>
          </w:p>
        </w:tc>
        <w:tc>
          <w:tcPr>
            <w:tcW w:w="3302" w:type="dxa"/>
            <w:vMerge w:val="continue"/>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所学专业</w:t>
            </w:r>
          </w:p>
        </w:tc>
        <w:tc>
          <w:tcPr>
            <w:tcW w:w="3113" w:type="dxa"/>
            <w:vAlign w:val="center"/>
          </w:tcPr>
          <w:p>
            <w:pPr>
              <w:pStyle w:val="28"/>
              <w:spacing w:line="420" w:lineRule="exact"/>
              <w:ind w:left="5250"/>
              <w:jc w:val="center"/>
              <w:rPr>
                <w:rFonts w:ascii="宋体" w:hAnsi="宋体"/>
                <w:color w:val="000000"/>
              </w:rPr>
            </w:pPr>
          </w:p>
        </w:tc>
        <w:tc>
          <w:tcPr>
            <w:tcW w:w="3302" w:type="dxa"/>
            <w:vMerge w:val="continue"/>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国家注册证书编号</w:t>
            </w:r>
          </w:p>
          <w:p>
            <w:pPr>
              <w:spacing w:line="420" w:lineRule="exact"/>
              <w:jc w:val="center"/>
              <w:rPr>
                <w:rFonts w:ascii="宋体" w:hAnsi="宋体"/>
                <w:color w:val="000000"/>
                <w:sz w:val="24"/>
              </w:rPr>
            </w:pPr>
            <w:r>
              <w:rPr>
                <w:rFonts w:hint="eastAsia" w:ascii="宋体" w:hAnsi="宋体"/>
                <w:color w:val="000000"/>
                <w:sz w:val="24"/>
              </w:rPr>
              <w:t>（提供复印件）</w:t>
            </w:r>
          </w:p>
        </w:tc>
        <w:tc>
          <w:tcPr>
            <w:tcW w:w="3113" w:type="dxa"/>
            <w:vAlign w:val="center"/>
          </w:tcPr>
          <w:p>
            <w:pPr>
              <w:spacing w:line="420" w:lineRule="exact"/>
              <w:jc w:val="center"/>
              <w:rPr>
                <w:rFonts w:ascii="宋体" w:hAnsi="宋体"/>
                <w:color w:val="000000"/>
                <w:sz w:val="24"/>
              </w:rPr>
            </w:pPr>
            <w:r>
              <w:rPr>
                <w:rFonts w:hint="eastAsia" w:ascii="宋体" w:hAnsi="宋体"/>
                <w:color w:val="000000"/>
                <w:sz w:val="24"/>
              </w:rPr>
              <w:t>境外投标人填写本项目首席负责人的执业资格并提供相应资格证明资料</w:t>
            </w:r>
          </w:p>
        </w:tc>
        <w:tc>
          <w:tcPr>
            <w:tcW w:w="3302"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曾担任设计代表的工程项目（尤其是与本项目类似的设计经验获奖情况）</w:t>
            </w:r>
          </w:p>
        </w:tc>
        <w:tc>
          <w:tcPr>
            <w:tcW w:w="3113" w:type="dxa"/>
            <w:vAlign w:val="center"/>
          </w:tcPr>
          <w:p>
            <w:pPr>
              <w:spacing w:line="420" w:lineRule="exact"/>
              <w:jc w:val="center"/>
              <w:rPr>
                <w:rFonts w:ascii="宋体" w:hAnsi="宋体"/>
                <w:color w:val="000000"/>
                <w:sz w:val="24"/>
              </w:rPr>
            </w:pPr>
          </w:p>
        </w:tc>
        <w:tc>
          <w:tcPr>
            <w:tcW w:w="3302"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872" w:type="dxa"/>
            <w:vAlign w:val="center"/>
          </w:tcPr>
          <w:p>
            <w:pPr>
              <w:spacing w:line="420" w:lineRule="exact"/>
              <w:jc w:val="center"/>
              <w:rPr>
                <w:rFonts w:ascii="宋体" w:hAnsi="宋体"/>
                <w:color w:val="000000"/>
                <w:sz w:val="24"/>
              </w:rPr>
            </w:pPr>
            <w:r>
              <w:rPr>
                <w:rFonts w:hint="eastAsia" w:ascii="宋体" w:hAnsi="宋体"/>
                <w:color w:val="000000"/>
                <w:sz w:val="24"/>
              </w:rPr>
              <w:t>其他</w:t>
            </w:r>
          </w:p>
        </w:tc>
        <w:tc>
          <w:tcPr>
            <w:tcW w:w="3113" w:type="dxa"/>
            <w:vAlign w:val="center"/>
          </w:tcPr>
          <w:p>
            <w:pPr>
              <w:spacing w:line="420" w:lineRule="exact"/>
              <w:jc w:val="center"/>
              <w:rPr>
                <w:rFonts w:ascii="宋体" w:hAnsi="宋体"/>
                <w:color w:val="000000"/>
                <w:sz w:val="24"/>
              </w:rPr>
            </w:pPr>
          </w:p>
        </w:tc>
        <w:tc>
          <w:tcPr>
            <w:tcW w:w="3302" w:type="dxa"/>
            <w:vAlign w:val="center"/>
          </w:tcPr>
          <w:p>
            <w:pPr>
              <w:spacing w:line="420" w:lineRule="exact"/>
              <w:jc w:val="center"/>
              <w:rPr>
                <w:rFonts w:ascii="宋体" w:hAnsi="宋体"/>
                <w:color w:val="000000"/>
                <w:sz w:val="24"/>
              </w:rPr>
            </w:pPr>
          </w:p>
        </w:tc>
      </w:tr>
    </w:tbl>
    <w:p>
      <w:pPr>
        <w:pStyle w:val="96"/>
        <w:spacing w:before="240" w:line="480" w:lineRule="exact"/>
        <w:ind w:firstLine="0" w:firstLineChars="0"/>
        <w:rPr>
          <w:color w:val="000000"/>
        </w:rPr>
      </w:pPr>
      <w:r>
        <w:rPr>
          <w:rFonts w:hint="eastAsia"/>
          <w:color w:val="000000"/>
        </w:rPr>
        <w:t>投标人名称（盖章）：</w:t>
      </w:r>
    </w:p>
    <w:p>
      <w:pPr>
        <w:pStyle w:val="96"/>
        <w:spacing w:before="240" w:line="480" w:lineRule="exact"/>
        <w:ind w:firstLine="0" w:firstLineChars="0"/>
        <w:rPr>
          <w:color w:val="000000"/>
        </w:rPr>
      </w:pPr>
      <w:r>
        <w:rPr>
          <w:rFonts w:hint="eastAsia"/>
          <w:color w:val="000000"/>
        </w:rPr>
        <w:t>授权代表（签字或盖章）：</w:t>
      </w:r>
    </w:p>
    <w:p>
      <w:pPr>
        <w:pStyle w:val="16"/>
        <w:wordWrap w:val="0"/>
        <w:spacing w:line="480" w:lineRule="exact"/>
        <w:ind w:right="48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pPr>
        <w:spacing w:line="480" w:lineRule="exact"/>
      </w:pPr>
    </w:p>
    <w:p>
      <w:pPr>
        <w:pStyle w:val="16"/>
        <w:spacing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3"/>
        <w:spacing w:line="580" w:lineRule="exact"/>
        <w:jc w:val="center"/>
        <w:rPr>
          <w:sz w:val="28"/>
          <w:szCs w:val="28"/>
        </w:rPr>
      </w:pPr>
      <w:r>
        <w:rPr>
          <w:rFonts w:hint="eastAsia"/>
          <w:sz w:val="28"/>
          <w:szCs w:val="28"/>
        </w:rPr>
        <w:t>本项目拟派设计人员名单（格式）</w:t>
      </w:r>
    </w:p>
    <w:p>
      <w:pPr>
        <w:spacing w:before="145" w:beforeLines="50" w:after="145" w:afterLines="50" w:line="360" w:lineRule="auto"/>
        <w:jc w:val="center"/>
        <w:rPr>
          <w:rFonts w:ascii="宋体"/>
          <w:b/>
          <w:color w:val="000000"/>
          <w:sz w:val="28"/>
        </w:rPr>
      </w:pPr>
      <w:r>
        <w:rPr>
          <w:rFonts w:hint="eastAsia" w:ascii="宋体" w:hAnsi="宋体"/>
          <w:sz w:val="24"/>
        </w:rPr>
        <w:t>项目名称</w:t>
      </w:r>
      <w:r>
        <w:rPr>
          <w:rFonts w:ascii="宋体" w:hAnsi="宋体"/>
          <w:sz w:val="24"/>
        </w:rPr>
        <w:t xml:space="preserve">:            </w:t>
      </w:r>
      <w:r>
        <w:rPr>
          <w:rFonts w:hint="eastAsia" w:ascii="宋体" w:hAnsi="宋体"/>
          <w:sz w:val="24"/>
        </w:rPr>
        <w:t xml:space="preserve">                                  项目编号：</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8"/>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姓     名</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职称、专业及执业注册情况</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pStyle w:val="28"/>
              <w:spacing w:line="420" w:lineRule="exact"/>
              <w:ind w:left="0" w:leftChars="0"/>
              <w:jc w:val="center"/>
              <w:rPr>
                <w:rFonts w:ascii="宋体" w:hAnsi="宋体"/>
                <w:color w:val="000000"/>
              </w:rPr>
            </w:pPr>
            <w:r>
              <w:rPr>
                <w:rFonts w:hint="eastAsia" w:ascii="宋体" w:hAnsi="宋体"/>
                <w:color w:val="000000"/>
              </w:rPr>
              <w:t>从事工程设计的时间</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曾获得的国内或国际奖项</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如在本单位的服务时间少于3年，请写出最近3年内工作过的单位的名称、工作时间及职务</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设计经验（主要填写与本工程相似的项目），每个项目按下述内容填写：</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项  目  名  称</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项  目  地  点</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项目特点及性质</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项  目  规  模</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项 目 总 投 资</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设计中担任的职务及责任</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其他特殊的责任</w:t>
            </w:r>
          </w:p>
        </w:tc>
        <w:tc>
          <w:tcPr>
            <w:tcW w:w="4629" w:type="dxa"/>
            <w:vAlign w:val="center"/>
          </w:tcPr>
          <w:p>
            <w:pPr>
              <w:spacing w:line="42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4658" w:type="dxa"/>
            <w:vAlign w:val="center"/>
          </w:tcPr>
          <w:p>
            <w:pPr>
              <w:spacing w:line="420" w:lineRule="exact"/>
              <w:jc w:val="center"/>
              <w:rPr>
                <w:rFonts w:ascii="宋体" w:hAnsi="宋体"/>
                <w:color w:val="000000"/>
                <w:sz w:val="24"/>
              </w:rPr>
            </w:pPr>
            <w:r>
              <w:rPr>
                <w:rFonts w:hint="eastAsia" w:ascii="宋体" w:hAnsi="宋体"/>
                <w:color w:val="000000"/>
                <w:sz w:val="24"/>
              </w:rPr>
              <w:t>如成交，将在本项目设计中担任的职务</w:t>
            </w:r>
          </w:p>
        </w:tc>
        <w:tc>
          <w:tcPr>
            <w:tcW w:w="4629" w:type="dxa"/>
            <w:vAlign w:val="center"/>
          </w:tcPr>
          <w:p>
            <w:pPr>
              <w:spacing w:line="420" w:lineRule="exact"/>
              <w:jc w:val="center"/>
              <w:rPr>
                <w:rFonts w:ascii="宋体" w:hAnsi="宋体"/>
                <w:color w:val="000000"/>
                <w:sz w:val="24"/>
              </w:rPr>
            </w:pPr>
          </w:p>
        </w:tc>
      </w:tr>
    </w:tbl>
    <w:p>
      <w:pPr>
        <w:pStyle w:val="96"/>
        <w:spacing w:before="240" w:line="480" w:lineRule="exact"/>
        <w:ind w:firstLine="0" w:firstLineChars="0"/>
        <w:rPr>
          <w:color w:val="000000"/>
        </w:rPr>
      </w:pPr>
      <w:r>
        <w:rPr>
          <w:rFonts w:hint="eastAsia"/>
          <w:color w:val="000000"/>
        </w:rPr>
        <w:t>投标人名称（盖章）：</w:t>
      </w:r>
    </w:p>
    <w:p>
      <w:pPr>
        <w:pStyle w:val="96"/>
        <w:spacing w:before="240" w:line="480" w:lineRule="exact"/>
        <w:ind w:firstLine="0" w:firstLineChars="0"/>
        <w:rPr>
          <w:color w:val="000000"/>
        </w:rPr>
      </w:pPr>
      <w:r>
        <w:rPr>
          <w:rFonts w:hint="eastAsia"/>
          <w:color w:val="000000"/>
        </w:rPr>
        <w:t>授权代表（签字或盖章）：</w:t>
      </w:r>
    </w:p>
    <w:p>
      <w:pPr>
        <w:pStyle w:val="16"/>
        <w:wordWrap w:val="0"/>
        <w:spacing w:line="480" w:lineRule="exact"/>
        <w:ind w:right="480"/>
        <w:jc w:val="right"/>
        <w:rPr>
          <w:rFonts w:ascii="宋体" w:hAnsi="宋体" w:eastAsia="宋体" w:cs="Times New Roman"/>
          <w:color w:val="000000"/>
          <w:sz w:val="24"/>
          <w:szCs w:val="24"/>
        </w:rPr>
      </w:pPr>
      <w:r>
        <w:rPr>
          <w:rFonts w:hint="eastAsia" w:ascii="宋体" w:hAnsi="宋体" w:eastAsia="宋体" w:cs="Times New Roman"/>
          <w:color w:val="000000"/>
          <w:sz w:val="24"/>
          <w:szCs w:val="24"/>
        </w:rPr>
        <w:t>年 月 日</w:t>
      </w:r>
    </w:p>
    <w:p>
      <w:pPr>
        <w:spacing w:line="480" w:lineRule="exact"/>
        <w:outlineLvl w:val="0"/>
        <w:rPr>
          <w:rFonts w:ascii="宋体"/>
          <w:sz w:val="24"/>
        </w:rPr>
      </w:pPr>
    </w:p>
    <w:p>
      <w:pPr>
        <w:pStyle w:val="2"/>
        <w:rPr>
          <w:rFonts w:ascii="宋体"/>
        </w:rPr>
      </w:pPr>
    </w:p>
    <w:p>
      <w:pPr>
        <w:pStyle w:val="2"/>
        <w:rPr>
          <w:rFonts w:ascii="宋体"/>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62" w:name="_Toc29000"/>
      <w:bookmarkStart w:id="163" w:name="_Toc13100"/>
      <w:bookmarkStart w:id="164" w:name="_Toc13424"/>
      <w:r>
        <w:rPr>
          <w:rFonts w:hint="eastAsia" w:ascii="宋体" w:hAnsi="宋体"/>
          <w:sz w:val="24"/>
        </w:rPr>
        <w:t>附件七：</w:t>
      </w:r>
      <w:r>
        <w:rPr>
          <w:rFonts w:hint="eastAsia" w:ascii="宋体" w:hAnsi="宋体"/>
          <w:b/>
          <w:sz w:val="28"/>
        </w:rPr>
        <w:t>服务承诺及其它优惠条件</w:t>
      </w:r>
      <w:bookmarkEnd w:id="162"/>
      <w:bookmarkEnd w:id="163"/>
      <w:bookmarkEnd w:id="164"/>
    </w:p>
    <w:p>
      <w:pPr>
        <w:spacing w:line="480" w:lineRule="exact"/>
        <w:jc w:val="center"/>
        <w:outlineLvl w:val="0"/>
        <w:rPr>
          <w:rFonts w:ascii="宋体"/>
          <w:bCs/>
          <w:sz w:val="28"/>
          <w:szCs w:val="28"/>
        </w:rPr>
      </w:pPr>
      <w:bookmarkStart w:id="165" w:name="_Toc24720"/>
      <w:bookmarkStart w:id="166" w:name="_Toc13684"/>
      <w:bookmarkStart w:id="167" w:name="_Toc22463"/>
      <w:r>
        <w:rPr>
          <w:rFonts w:hint="eastAsia" w:ascii="宋体" w:hAnsi="宋体"/>
          <w:bCs/>
          <w:sz w:val="28"/>
          <w:szCs w:val="28"/>
        </w:rPr>
        <w:t>（格式自定）</w:t>
      </w:r>
      <w:bookmarkEnd w:id="165"/>
      <w:bookmarkEnd w:id="166"/>
      <w:bookmarkEnd w:id="167"/>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sz w:val="24"/>
        </w:rPr>
      </w:pPr>
      <w:bookmarkStart w:id="168" w:name="_Toc15805"/>
      <w:bookmarkStart w:id="169" w:name="_Toc14477"/>
      <w:bookmarkStart w:id="170" w:name="_Toc14611"/>
      <w:r>
        <w:rPr>
          <w:rFonts w:hint="eastAsia" w:ascii="宋体" w:hAnsi="宋体"/>
          <w:sz w:val="24"/>
        </w:rPr>
        <w:t>附件八：</w:t>
      </w:r>
      <w:r>
        <w:rPr>
          <w:rFonts w:hint="eastAsia" w:ascii="宋体" w:hAnsi="宋体"/>
          <w:b/>
          <w:sz w:val="28"/>
        </w:rPr>
        <w:t>证明文件格式</w:t>
      </w:r>
      <w:bookmarkEnd w:id="168"/>
      <w:bookmarkEnd w:id="169"/>
      <w:bookmarkEnd w:id="170"/>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71" w:name="_Toc5230"/>
      <w:bookmarkStart w:id="172" w:name="_Toc19508"/>
      <w:bookmarkStart w:id="173" w:name="_Toc28149"/>
      <w:r>
        <w:rPr>
          <w:rFonts w:hint="eastAsia" w:ascii="宋体" w:hAnsi="宋体"/>
          <w:b/>
          <w:sz w:val="24"/>
        </w:rPr>
        <w:t xml:space="preserve"> 格式</w:t>
      </w:r>
      <w:r>
        <w:rPr>
          <w:rFonts w:ascii="宋体" w:hAnsi="宋体"/>
          <w:b/>
          <w:sz w:val="24"/>
        </w:rPr>
        <w:t xml:space="preserve">1  </w:t>
      </w:r>
      <w:r>
        <w:rPr>
          <w:rFonts w:hint="eastAsia" w:ascii="宋体" w:hAnsi="宋体"/>
          <w:b/>
          <w:sz w:val="24"/>
        </w:rPr>
        <w:t>近三年（</w:t>
      </w:r>
      <w:r>
        <w:rPr>
          <w:rFonts w:ascii="宋体" w:hAnsi="宋体"/>
          <w:b/>
          <w:sz w:val="24"/>
        </w:rPr>
        <w:t>2017年</w:t>
      </w:r>
      <w:r>
        <w:rPr>
          <w:rFonts w:hint="eastAsia" w:ascii="宋体" w:hAnsi="宋体"/>
          <w:b/>
          <w:sz w:val="24"/>
        </w:rPr>
        <w:t>5</w:t>
      </w:r>
      <w:r>
        <w:rPr>
          <w:rFonts w:ascii="宋体" w:hAnsi="宋体"/>
          <w:b/>
          <w:sz w:val="24"/>
        </w:rPr>
        <w:t>月1日</w:t>
      </w:r>
      <w:r>
        <w:rPr>
          <w:rFonts w:hint="eastAsia" w:ascii="宋体" w:hAnsi="宋体"/>
          <w:b/>
          <w:sz w:val="24"/>
        </w:rPr>
        <w:t>至今）无不良信誉证明</w:t>
      </w:r>
      <w:bookmarkEnd w:id="171"/>
      <w:bookmarkEnd w:id="172"/>
      <w:bookmarkEnd w:id="173"/>
    </w:p>
    <w:p>
      <w:pPr>
        <w:spacing w:line="480" w:lineRule="exact"/>
        <w:jc w:val="center"/>
        <w:outlineLvl w:val="0"/>
        <w:rPr>
          <w:rFonts w:ascii="宋体"/>
          <w:sz w:val="24"/>
        </w:rPr>
      </w:pPr>
      <w:bookmarkStart w:id="174" w:name="_Toc29571"/>
      <w:bookmarkStart w:id="175" w:name="_Toc16969"/>
      <w:bookmarkStart w:id="176" w:name="_Toc5579"/>
      <w:r>
        <w:rPr>
          <w:rFonts w:hint="eastAsia" w:ascii="宋体" w:hAnsi="宋体"/>
          <w:sz w:val="24"/>
        </w:rPr>
        <w:t>（需声明投标人近三年未发生重大质量安全事故；无弄虚作假和重大违法违纪行为；无医药购销领域商业贿赂方面的不良记录。）</w:t>
      </w:r>
      <w:bookmarkEnd w:id="174"/>
      <w:bookmarkEnd w:id="175"/>
      <w:bookmarkEnd w:id="176"/>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77" w:name="_Toc1781"/>
      <w:bookmarkStart w:id="178" w:name="_Toc5573"/>
      <w:bookmarkStart w:id="179" w:name="_Toc25890"/>
      <w:r>
        <w:rPr>
          <w:rFonts w:hint="eastAsia" w:ascii="宋体" w:hAnsi="宋体"/>
          <w:b/>
          <w:sz w:val="24"/>
        </w:rPr>
        <w:t>格式</w:t>
      </w:r>
      <w:r>
        <w:rPr>
          <w:rFonts w:ascii="宋体" w:hAnsi="宋体"/>
          <w:b/>
          <w:sz w:val="24"/>
        </w:rPr>
        <w:t>2  201</w:t>
      </w:r>
      <w:r>
        <w:rPr>
          <w:rFonts w:hint="eastAsia" w:ascii="宋体" w:hAnsi="宋体"/>
          <w:b/>
          <w:sz w:val="24"/>
        </w:rPr>
        <w:t>8年财务状况报告</w:t>
      </w:r>
      <w:bookmarkEnd w:id="177"/>
      <w:bookmarkEnd w:id="178"/>
      <w:bookmarkEnd w:id="179"/>
    </w:p>
    <w:p>
      <w:pPr>
        <w:spacing w:line="480" w:lineRule="exact"/>
        <w:jc w:val="center"/>
        <w:outlineLvl w:val="0"/>
        <w:rPr>
          <w:rFonts w:ascii="宋体"/>
          <w:sz w:val="24"/>
        </w:rPr>
      </w:pPr>
      <w:bookmarkStart w:id="180" w:name="_Toc3211"/>
      <w:bookmarkStart w:id="181" w:name="_Toc29391"/>
      <w:bookmarkStart w:id="182" w:name="_Toc24571"/>
      <w:r>
        <w:rPr>
          <w:rFonts w:hint="eastAsia" w:ascii="宋体" w:hAnsi="宋体"/>
          <w:sz w:val="24"/>
        </w:rPr>
        <w:t>（附财务报表（含资产负债表、现金流量表、利润表的复印件），或其基本开户银行出具的资信证明）</w:t>
      </w:r>
      <w:bookmarkEnd w:id="180"/>
      <w:bookmarkEnd w:id="181"/>
      <w:bookmarkEnd w:id="182"/>
      <w:r>
        <w:rPr>
          <w:rFonts w:hint="eastAsia" w:ascii="宋体" w:hAnsi="宋体"/>
          <w:sz w:val="24"/>
        </w:rPr>
        <w:t>，须法定代表人或授权代理人签章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83" w:name="_Toc23883"/>
      <w:bookmarkStart w:id="184" w:name="_Toc13521"/>
      <w:bookmarkStart w:id="185" w:name="_Toc23494"/>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bookmarkEnd w:id="183"/>
      <w:bookmarkEnd w:id="184"/>
      <w:bookmarkEnd w:id="185"/>
    </w:p>
    <w:p>
      <w:pPr>
        <w:spacing w:line="480" w:lineRule="exact"/>
        <w:jc w:val="center"/>
        <w:outlineLvl w:val="0"/>
        <w:rPr>
          <w:rFonts w:ascii="宋体" w:hAnsi="宋体"/>
          <w:sz w:val="24"/>
        </w:rPr>
      </w:pPr>
      <w:bookmarkStart w:id="186" w:name="_Toc20732"/>
      <w:bookmarkStart w:id="187" w:name="_Toc16451"/>
      <w:bookmarkStart w:id="188" w:name="_Toc1183"/>
      <w:r>
        <w:rPr>
          <w:rFonts w:hint="eastAsia" w:ascii="宋体" w:hAnsi="宋体"/>
          <w:sz w:val="24"/>
        </w:rPr>
        <w:t>1、附近三个月的纳税凭证：完税凭证或免税证明或纳税申报表或银行缴税电汇凭证；</w:t>
      </w:r>
    </w:p>
    <w:p>
      <w:pPr>
        <w:spacing w:line="480" w:lineRule="exact"/>
        <w:outlineLvl w:val="0"/>
        <w:rPr>
          <w:rFonts w:ascii="宋体" w:hAnsi="宋体"/>
          <w:sz w:val="24"/>
        </w:rPr>
      </w:pPr>
      <w:r>
        <w:rPr>
          <w:rFonts w:hint="eastAsia" w:ascii="宋体" w:hAnsi="宋体"/>
          <w:sz w:val="24"/>
        </w:rPr>
        <w:t>2、近三个月缴纳社会保险的凭据：专用收据或社会保险缴纳清单。</w:t>
      </w:r>
    </w:p>
    <w:bookmarkEnd w:id="186"/>
    <w:bookmarkEnd w:id="187"/>
    <w:bookmarkEnd w:id="188"/>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bookmarkStart w:id="189" w:name="_Toc4"/>
      <w:bookmarkStart w:id="190" w:name="_Toc3815"/>
      <w:bookmarkStart w:id="191" w:name="_Toc31328"/>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bookmarkEnd w:id="189"/>
      <w:bookmarkEnd w:id="190"/>
      <w:bookmarkEnd w:id="191"/>
    </w:p>
    <w:p>
      <w:pPr>
        <w:spacing w:line="480" w:lineRule="exact"/>
        <w:jc w:val="center"/>
        <w:outlineLvl w:val="0"/>
        <w:rPr>
          <w:rFonts w:ascii="宋体"/>
          <w:sz w:val="28"/>
        </w:rPr>
      </w:pPr>
      <w:r>
        <w:rPr>
          <w:rFonts w:hint="eastAsia" w:ascii="宋体" w:hAnsi="宋体"/>
          <w:sz w:val="24"/>
        </w:rPr>
        <w:t>项目名称</w:t>
      </w:r>
      <w:r>
        <w:rPr>
          <w:rFonts w:ascii="宋体" w:hAnsi="宋体"/>
          <w:sz w:val="24"/>
        </w:rPr>
        <w:t xml:space="preserve">:            </w:t>
      </w:r>
      <w:r>
        <w:rPr>
          <w:rFonts w:hint="eastAsia" w:ascii="宋体" w:hAnsi="宋体"/>
          <w:sz w:val="24"/>
        </w:rPr>
        <w:t xml:space="preserve">                                  项目编号：</w:t>
      </w: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192" w:name="_Toc4460"/>
      <w:bookmarkStart w:id="193" w:name="_Toc11678"/>
      <w:bookmarkStart w:id="194" w:name="_Toc15082"/>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bookmarkEnd w:id="192"/>
      <w:bookmarkEnd w:id="193"/>
      <w:bookmarkEnd w:id="194"/>
    </w:p>
    <w:p>
      <w:pPr>
        <w:spacing w:line="360" w:lineRule="auto"/>
        <w:ind w:firstLine="482" w:firstLineChars="200"/>
        <w:jc w:val="center"/>
        <w:rPr>
          <w:rFonts w:ascii="仿宋" w:hAnsi="仿宋" w:eastAsia="仿宋"/>
          <w:b/>
          <w:sz w:val="24"/>
        </w:rPr>
      </w:pPr>
    </w:p>
    <w:p>
      <w:pPr>
        <w:spacing w:line="360" w:lineRule="auto"/>
        <w:ind w:firstLine="480" w:firstLineChars="200"/>
        <w:rPr>
          <w:rFonts w:ascii="宋体"/>
          <w:sz w:val="24"/>
          <w:u w:val="single"/>
        </w:rPr>
      </w:pPr>
      <w:r>
        <w:rPr>
          <w:rFonts w:hint="eastAsia" w:ascii="宋体" w:hAnsi="宋体"/>
          <w:sz w:val="24"/>
        </w:rPr>
        <w:t>项目编号：</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号）的规定，本公司为</w:t>
      </w:r>
      <w:r>
        <w:rPr>
          <w:rFonts w:ascii="宋体" w:hAnsi="宋体"/>
          <w:sz w:val="24"/>
          <w:u w:val="single"/>
        </w:rPr>
        <w:t xml:space="preserve">         </w:t>
      </w:r>
      <w:r>
        <w:rPr>
          <w:rFonts w:hint="eastAsia" w:ascii="宋体" w:hAnsi="宋体"/>
          <w:sz w:val="24"/>
        </w:rPr>
        <w:t>（请填写：小型、微型）企业。即，本公司同时满足以下条件：</w:t>
      </w:r>
    </w:p>
    <w:p>
      <w:pPr>
        <w:spacing w:line="360" w:lineRule="auto"/>
        <w:ind w:firstLine="600" w:firstLineChars="250"/>
        <w:rPr>
          <w:rFonts w:ascii="宋体"/>
          <w:sz w:val="24"/>
        </w:rPr>
      </w:pPr>
      <w:r>
        <w:rPr>
          <w:rFonts w:ascii="宋体" w:hAnsi="宋体"/>
          <w:sz w:val="24"/>
        </w:rPr>
        <w:t>1</w:t>
      </w:r>
      <w:r>
        <w:rPr>
          <w:rFonts w:hint="eastAsia" w:ascii="宋体" w:hAnsi="宋体"/>
          <w:sz w:val="24"/>
        </w:rPr>
        <w:t>、根据《工业和信息化部、国家统计局、国家发展和改革委员会、财政部关于印发中小企业划型规定的通知》（工信部联企业【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号）规定的划分标准，本公司为</w:t>
      </w:r>
      <w:r>
        <w:rPr>
          <w:rFonts w:ascii="宋体" w:hAnsi="宋体"/>
          <w:sz w:val="24"/>
          <w:u w:val="single"/>
        </w:rPr>
        <w:t xml:space="preserve">       </w:t>
      </w:r>
      <w:r>
        <w:rPr>
          <w:rFonts w:hint="eastAsia" w:ascii="宋体" w:hAnsi="宋体"/>
          <w:sz w:val="24"/>
        </w:rPr>
        <w:t>（请填写：小型、微型）企业。</w:t>
      </w:r>
    </w:p>
    <w:p>
      <w:pPr>
        <w:spacing w:line="360" w:lineRule="auto"/>
        <w:ind w:firstLine="600" w:firstLineChars="250"/>
        <w:rPr>
          <w:rFonts w:ascii="宋体"/>
          <w:sz w:val="24"/>
        </w:rPr>
      </w:pPr>
      <w:r>
        <w:rPr>
          <w:rFonts w:ascii="宋体" w:hAnsi="宋体"/>
          <w:sz w:val="24"/>
        </w:rPr>
        <w:t>2</w:t>
      </w:r>
      <w:r>
        <w:rPr>
          <w:rFonts w:hint="eastAsia" w:ascii="宋体" w:hAnsi="宋体"/>
          <w:sz w:val="24"/>
        </w:rPr>
        <w:t>、本公司参加</w:t>
      </w:r>
      <w:r>
        <w:rPr>
          <w:rFonts w:ascii="宋体" w:hAnsi="宋体"/>
          <w:sz w:val="24"/>
          <w:u w:val="single"/>
        </w:rPr>
        <w:t xml:space="preserve">      </w:t>
      </w:r>
      <w:r>
        <w:rPr>
          <w:rFonts w:hint="eastAsia" w:ascii="宋体" w:hAnsi="宋体"/>
          <w:sz w:val="24"/>
        </w:rPr>
        <w:t>单位的</w:t>
      </w:r>
      <w:r>
        <w:rPr>
          <w:rFonts w:ascii="宋体" w:hAnsi="宋体"/>
          <w:sz w:val="24"/>
          <w:u w:val="single"/>
        </w:rPr>
        <w:t xml:space="preserve">        </w:t>
      </w:r>
      <w:r>
        <w:rPr>
          <w:rFonts w:hint="eastAsia" w:ascii="宋体" w:hAnsi="宋体"/>
          <w:sz w:val="24"/>
        </w:rPr>
        <w:t>项目采购活动提供本企业制造的货物。由本企业承担工程、提供服务，或者提供其他</w:t>
      </w:r>
      <w:r>
        <w:rPr>
          <w:rFonts w:ascii="宋体" w:hAnsi="宋体"/>
          <w:sz w:val="24"/>
          <w:u w:val="single"/>
        </w:rPr>
        <w:t xml:space="preserve">       </w:t>
      </w:r>
      <w:r>
        <w:rPr>
          <w:rFonts w:hint="eastAsia" w:ascii="宋体" w:hAnsi="宋体"/>
          <w:sz w:val="24"/>
        </w:rPr>
        <w:t>（请填写：小型、微型）企业制造的货物。本条所称货物不包括使用大型企业注册商标的货物。</w:t>
      </w:r>
    </w:p>
    <w:p>
      <w:pPr>
        <w:spacing w:line="360" w:lineRule="auto"/>
        <w:rPr>
          <w:rFonts w:ascii="宋体"/>
          <w:sz w:val="24"/>
        </w:rPr>
      </w:pPr>
      <w:r>
        <w:rPr>
          <w:rFonts w:hint="eastAsia" w:ascii="宋体" w:hAnsi="宋体"/>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80" w:lineRule="exact"/>
        <w:jc w:val="center"/>
        <w:outlineLvl w:val="0"/>
        <w:rPr>
          <w:rFonts w:ascii="仿宋" w:hAnsi="仿宋" w:eastAsia="仿宋"/>
          <w:sz w:val="24"/>
        </w:rPr>
      </w:pPr>
      <w:r>
        <w:rPr>
          <w:rFonts w:ascii="仿宋" w:hAnsi="仿宋" w:eastAsia="仿宋"/>
          <w:sz w:val="24"/>
        </w:rPr>
        <w:br w:type="page"/>
      </w:r>
    </w:p>
    <w:p>
      <w:pPr>
        <w:spacing w:line="480" w:lineRule="exact"/>
        <w:jc w:val="center"/>
        <w:outlineLvl w:val="0"/>
        <w:rPr>
          <w:rFonts w:ascii="宋体"/>
          <w:b/>
          <w:sz w:val="28"/>
        </w:rPr>
      </w:pPr>
      <w:bookmarkStart w:id="195" w:name="_Toc9435"/>
      <w:bookmarkStart w:id="196" w:name="_Toc170"/>
      <w:bookmarkStart w:id="197" w:name="_Toc14964"/>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bookmarkEnd w:id="195"/>
      <w:bookmarkEnd w:id="196"/>
      <w:bookmarkEnd w:id="197"/>
    </w:p>
    <w:p>
      <w:pPr>
        <w:spacing w:line="480" w:lineRule="exact"/>
        <w:jc w:val="center"/>
        <w:outlineLvl w:val="0"/>
        <w:rPr>
          <w:rFonts w:ascii="宋体"/>
          <w:b/>
          <w:sz w:val="28"/>
        </w:rPr>
      </w:pPr>
    </w:p>
    <w:p>
      <w:pPr>
        <w:spacing w:line="360" w:lineRule="auto"/>
        <w:ind w:firstLine="480" w:firstLineChars="200"/>
        <w:rPr>
          <w:rFonts w:ascii="宋体"/>
          <w:sz w:val="24"/>
          <w:u w:val="single"/>
        </w:rPr>
      </w:pPr>
      <w:r>
        <w:rPr>
          <w:rFonts w:hint="eastAsia" w:ascii="宋体" w:hAnsi="宋体"/>
          <w:sz w:val="24"/>
        </w:rPr>
        <w:t>项目编号：</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号）、《工业和信息化部、国家统计局、国家发展和改革委员会、财政部关于印发中小企业划型规定的通知》（工信部联企业【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号）规定，本公司从业人员数为</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本公司对上述声明的真实性负责。如有虚假，将依法承担相应责任。</w:t>
      </w:r>
    </w:p>
    <w:p>
      <w:pPr>
        <w:spacing w:line="360" w:lineRule="auto"/>
        <w:ind w:firstLine="480" w:firstLineChars="20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sz w:val="24"/>
        </w:rPr>
      </w:pPr>
    </w:p>
    <w:p>
      <w:pPr>
        <w:spacing w:line="360" w:lineRule="auto"/>
        <w:ind w:right="24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3"/>
        <w:spacing w:line="580" w:lineRule="exact"/>
        <w:jc w:val="center"/>
        <w:rPr>
          <w:sz w:val="28"/>
          <w:szCs w:val="28"/>
        </w:rPr>
      </w:pPr>
      <w:r>
        <w:rPr>
          <w:rFonts w:ascii="宋体"/>
        </w:rPr>
        <w:br w:type="page"/>
      </w:r>
      <w:bookmarkStart w:id="198" w:name="_Toc492372156"/>
      <w:bookmarkStart w:id="199" w:name="_Toc499827580"/>
      <w:bookmarkStart w:id="200" w:name="_Toc503943637"/>
      <w:bookmarkStart w:id="201" w:name="_Toc15306"/>
      <w:bookmarkStart w:id="202" w:name="_Toc499831025"/>
      <w:r>
        <w:rPr>
          <w:rFonts w:hint="eastAsia"/>
          <w:sz w:val="28"/>
          <w:szCs w:val="28"/>
        </w:rPr>
        <w:t>格式</w:t>
      </w:r>
      <w:r>
        <w:rPr>
          <w:sz w:val="28"/>
          <w:szCs w:val="28"/>
        </w:rPr>
        <w:t xml:space="preserve">7  </w:t>
      </w:r>
      <w:bookmarkEnd w:id="198"/>
      <w:r>
        <w:rPr>
          <w:rFonts w:hint="eastAsia"/>
          <w:sz w:val="28"/>
          <w:szCs w:val="28"/>
        </w:rPr>
        <w:t>残疾人福利性单位声明函</w:t>
      </w:r>
      <w:bookmarkEnd w:id="199"/>
      <w:bookmarkEnd w:id="200"/>
      <w:bookmarkEnd w:id="201"/>
      <w:bookmarkEnd w:id="202"/>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spacing w:val="6"/>
          <w:sz w:val="24"/>
        </w:rPr>
        <w:t>注：</w:t>
      </w:r>
      <w:r>
        <w:rPr>
          <w:rFonts w:ascii="宋体" w:hAnsi="宋体"/>
          <w:spacing w:val="6"/>
          <w:sz w:val="24"/>
        </w:rPr>
        <w:t>1</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lang w:val="zh-CN"/>
        </w:rPr>
        <w:t xml:space="preserve">             </w:t>
      </w:r>
      <w:r>
        <w:rPr>
          <w:rFonts w:hint="eastAsia" w:ascii="宋体" w:hAnsi="宋体" w:cs="宋体"/>
          <w:sz w:val="24"/>
          <w:lang w:val="zh-CN"/>
        </w:rPr>
        <w:t xml:space="preserve">                                项目编号：</w:t>
      </w:r>
      <w:r>
        <w:rPr>
          <w:rFonts w:ascii="宋体" w:hAnsi="宋体" w:cs="宋体"/>
          <w:sz w:val="24"/>
          <w:u w:val="single"/>
          <w:lang w:val="zh-CN"/>
        </w:rPr>
        <w:t xml:space="preserve">              </w:t>
      </w:r>
      <w:r>
        <w:rPr>
          <w:rFonts w:ascii="宋体" w:hAnsi="宋体" w:cs="宋体"/>
          <w:sz w:val="24"/>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0"/>
        <w:spacing w:line="480" w:lineRule="exact"/>
        <w:ind w:left="0" w:leftChars="0" w:firstLine="0" w:firstLineChars="0"/>
        <w:rPr>
          <w:rFonts w:ascii="宋体"/>
        </w:rPr>
      </w:pPr>
      <w:r>
        <w:rPr>
          <w:rFonts w:ascii="宋体"/>
        </w:rPr>
        <w:br w:type="page"/>
      </w:r>
    </w:p>
    <w:p>
      <w:pPr>
        <w:pStyle w:val="20"/>
        <w:spacing w:line="480" w:lineRule="exact"/>
        <w:ind w:left="0" w:leftChars="0" w:firstLine="0" w:firstLineChars="0"/>
        <w:jc w:val="center"/>
        <w:rPr>
          <w:rFonts w:ascii="宋体"/>
          <w:sz w:val="21"/>
        </w:rPr>
      </w:pPr>
      <w:r>
        <w:rPr>
          <w:rFonts w:hint="eastAsia" w:ascii="宋体" w:hAnsi="宋体"/>
        </w:rPr>
        <w:t>附件九：</w:t>
      </w:r>
      <w:r>
        <w:rPr>
          <w:rFonts w:hint="eastAsia" w:ascii="宋体" w:hAnsi="宋体"/>
          <w:b/>
          <w:sz w:val="32"/>
          <w:szCs w:val="32"/>
        </w:rPr>
        <w:t>封面格式：</w:t>
      </w:r>
    </w:p>
    <w:p>
      <w:pPr>
        <w:pStyle w:val="20"/>
        <w:spacing w:line="480" w:lineRule="exact"/>
        <w:ind w:left="0" w:leftChars="0" w:firstLine="0" w:firstLineChars="0"/>
        <w:rPr>
          <w:rFonts w:ascii="宋体"/>
        </w:rPr>
      </w:pPr>
    </w:p>
    <w:p>
      <w:pPr>
        <w:pStyle w:val="20"/>
        <w:spacing w:line="480" w:lineRule="exact"/>
        <w:ind w:left="1747" w:firstLine="470"/>
        <w:rPr>
          <w:rFonts w:ascii="宋体"/>
        </w:rPr>
        <w:sectPr>
          <w:type w:val="continuous"/>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0"/>
        <w:spacing w:line="480" w:lineRule="exact"/>
        <w:ind w:left="1747" w:firstLine="470"/>
        <w:rPr>
          <w:rFonts w:ascii="宋体"/>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rPr>
            </w:pPr>
          </w:p>
          <w:p>
            <w:pPr>
              <w:pStyle w:val="20"/>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0"/>
              <w:spacing w:line="480" w:lineRule="exact"/>
              <w:ind w:left="1747" w:firstLine="470"/>
              <w:rPr>
                <w:rFonts w:ascii="宋体"/>
                <w:kern w:val="2"/>
                <w:szCs w:val="24"/>
              </w:rPr>
            </w:pP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0"/>
        <w:spacing w:line="480" w:lineRule="exact"/>
        <w:ind w:left="1747" w:firstLine="470"/>
        <w:rPr>
          <w:rFonts w:ascii="宋体"/>
        </w:rPr>
      </w:pPr>
    </w:p>
    <w:p>
      <w:pPr>
        <w:pStyle w:val="20"/>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0"/>
        <w:spacing w:line="480" w:lineRule="exact"/>
        <w:ind w:left="0" w:leftChars="0" w:firstLine="0" w:firstLineChars="0"/>
        <w:rPr>
          <w:rFonts w:ascii="宋体"/>
        </w:rPr>
        <w:sectPr>
          <w:type w:val="continuous"/>
          <w:pgSz w:w="11907" w:h="16840"/>
          <w:pgMar w:top="1304" w:right="1418" w:bottom="1157" w:left="1418" w:header="851" w:footer="851" w:gutter="0"/>
          <w:cols w:space="720" w:num="1"/>
          <w:titlePg/>
          <w:docGrid w:type="lines" w:linePitch="290" w:charSpace="-3931"/>
        </w:sectPr>
      </w:pPr>
    </w:p>
    <w:p>
      <w:pPr>
        <w:pStyle w:val="29"/>
        <w:spacing w:line="480" w:lineRule="exact"/>
        <w:ind w:firstLine="0" w:firstLineChars="0"/>
        <w:jc w:val="left"/>
        <w:rPr>
          <w:rFonts w:ascii="宋体" w:hAnsi="宋体"/>
          <w:b/>
          <w:sz w:val="36"/>
          <w:szCs w:val="36"/>
        </w:rPr>
      </w:pPr>
      <w:r>
        <w:rPr>
          <w:rFonts w:hint="eastAsia" w:ascii="宋体" w:hAnsi="宋体"/>
          <w:b/>
          <w:sz w:val="36"/>
          <w:szCs w:val="36"/>
        </w:rPr>
        <w:t>包2附件：</w:t>
      </w:r>
    </w:p>
    <w:p>
      <w:pPr>
        <w:pStyle w:val="29"/>
        <w:spacing w:line="480" w:lineRule="exact"/>
        <w:ind w:firstLine="0" w:firstLineChars="0"/>
        <w:jc w:val="left"/>
        <w:rPr>
          <w:rFonts w:ascii="宋体" w:hAnsi="宋体"/>
          <w:bCs/>
        </w:rPr>
      </w:pPr>
    </w:p>
    <w:p>
      <w:pPr>
        <w:pStyle w:val="29"/>
        <w:spacing w:line="480" w:lineRule="exact"/>
        <w:ind w:firstLine="0" w:firstLineChars="0"/>
        <w:jc w:val="left"/>
        <w:rPr>
          <w:rFonts w:ascii="宋体"/>
          <w:bCs/>
        </w:rPr>
      </w:pPr>
      <w:r>
        <w:rPr>
          <w:rFonts w:hint="eastAsia" w:ascii="宋体" w:hAnsi="宋体"/>
          <w:bCs/>
        </w:rPr>
        <w:t>附件一：</w:t>
      </w:r>
    </w:p>
    <w:p>
      <w:pPr>
        <w:pStyle w:val="29"/>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29"/>
        <w:spacing w:line="480" w:lineRule="exact"/>
        <w:ind w:firstLine="0" w:firstLineChars="0"/>
        <w:jc w:val="left"/>
        <w:rPr>
          <w:rFonts w:ascii="宋体"/>
          <w:bCs/>
        </w:rPr>
      </w:pPr>
      <w:r>
        <w:rPr>
          <w:rFonts w:hint="eastAsia" w:ascii="宋体" w:hAnsi="宋体"/>
          <w:bCs/>
        </w:rPr>
        <w:t>山东大学第二医院：</w:t>
      </w:r>
    </w:p>
    <w:p>
      <w:pPr>
        <w:pStyle w:val="29"/>
        <w:spacing w:line="480" w:lineRule="exact"/>
        <w:ind w:firstLine="4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包</w:t>
      </w:r>
      <w:r>
        <w:rPr>
          <w:rFonts w:hint="eastAsia" w:ascii="宋体" w:hAnsi="宋体"/>
          <w:u w:val="single"/>
        </w:rPr>
        <w:t xml:space="preserve">    </w:t>
      </w:r>
      <w:r>
        <w:rPr>
          <w:rFonts w:hint="eastAsia" w:ascii="宋体" w:hAnsi="宋体"/>
        </w:rPr>
        <w:t>的投标活动并提交投标文件。为此，我方郑重声明以下诸点，并负法律责任。</w:t>
      </w:r>
    </w:p>
    <w:p>
      <w:pPr>
        <w:pStyle w:val="29"/>
        <w:spacing w:line="480" w:lineRule="exact"/>
        <w:ind w:firstLine="4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29"/>
        <w:spacing w:line="480" w:lineRule="exact"/>
        <w:ind w:firstLine="4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、如果我们的投标文件被接受，我们将履行招标文件中规定的每一项要求，并按我们投标文件中的承诺按期、按质、按量提供服务。</w:t>
      </w:r>
    </w:p>
    <w:p>
      <w:pPr>
        <w:pStyle w:val="29"/>
        <w:spacing w:line="480" w:lineRule="exact"/>
        <w:ind w:firstLine="4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29"/>
        <w:spacing w:line="480" w:lineRule="exact"/>
        <w:ind w:firstLine="480"/>
        <w:jc w:val="left"/>
        <w:rPr>
          <w:rFonts w:ascii="宋体"/>
        </w:rPr>
      </w:pPr>
      <w:r>
        <w:rPr>
          <w:rFonts w:ascii="宋体" w:hAnsi="宋体"/>
        </w:rPr>
        <w:t>4</w:t>
      </w:r>
      <w:r>
        <w:rPr>
          <w:rFonts w:hint="eastAsia" w:ascii="宋体" w:hAnsi="宋体"/>
        </w:rPr>
        <w:t>、我方愿按《中华人民共和国合同法》履行自己的全部责任。</w:t>
      </w:r>
    </w:p>
    <w:p>
      <w:pPr>
        <w:pStyle w:val="29"/>
        <w:spacing w:line="480" w:lineRule="exact"/>
        <w:ind w:firstLine="4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29"/>
        <w:spacing w:line="480" w:lineRule="exact"/>
        <w:ind w:firstLine="480"/>
        <w:jc w:val="left"/>
        <w:rPr>
          <w:rFonts w:ascii="宋体"/>
        </w:rPr>
      </w:pPr>
      <w:r>
        <w:rPr>
          <w:rFonts w:ascii="宋体" w:hAnsi="宋体"/>
        </w:rPr>
        <w:t>6</w:t>
      </w:r>
      <w:r>
        <w:rPr>
          <w:rFonts w:hint="eastAsia" w:ascii="宋体" w:hAnsi="宋体"/>
        </w:rPr>
        <w:t>、我方若未成为中标人，贵机构有权不做任何解释。</w:t>
      </w:r>
    </w:p>
    <w:p>
      <w:pPr>
        <w:pStyle w:val="29"/>
        <w:spacing w:line="480" w:lineRule="exact"/>
        <w:ind w:firstLine="4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29"/>
        <w:spacing w:line="480" w:lineRule="exact"/>
        <w:ind w:firstLine="4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145"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145" w:beforeLines="50" w:line="480" w:lineRule="exact"/>
        <w:rPr>
          <w:rFonts w:ascii="宋体"/>
          <w:bCs/>
          <w:sz w:val="24"/>
        </w:rPr>
      </w:pPr>
      <w:r>
        <w:rPr>
          <w:rFonts w:ascii="宋体"/>
          <w:sz w:val="24"/>
        </w:rPr>
        <w:br w:type="page"/>
      </w:r>
      <w:r>
        <w:rPr>
          <w:rFonts w:hint="eastAsia" w:ascii="宋体" w:hAnsi="宋体"/>
          <w:bCs/>
          <w:sz w:val="24"/>
        </w:rPr>
        <w:t>附件二：</w:t>
      </w:r>
    </w:p>
    <w:p>
      <w:pPr>
        <w:pStyle w:val="2"/>
        <w:spacing w:line="480" w:lineRule="exact"/>
        <w:jc w:val="center"/>
        <w:rPr>
          <w:rFonts w:ascii="宋体"/>
          <w:b/>
          <w:sz w:val="32"/>
          <w:szCs w:val="32"/>
        </w:rPr>
      </w:pPr>
      <w:r>
        <w:rPr>
          <w:rFonts w:hint="eastAsia" w:ascii="宋体" w:hAnsi="宋体"/>
          <w:b/>
          <w:sz w:val="32"/>
          <w:szCs w:val="32"/>
        </w:rPr>
        <w:t>授权委托书</w:t>
      </w:r>
    </w:p>
    <w:p>
      <w:pPr>
        <w:pStyle w:val="2"/>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；包号</w:t>
      </w:r>
      <w:r>
        <w:rPr>
          <w:rFonts w:hint="eastAsia"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2"/>
        <w:spacing w:line="480" w:lineRule="exact"/>
        <w:rPr>
          <w:rFonts w:ascii="宋体"/>
          <w:bCs/>
        </w:rPr>
      </w:pPr>
      <w:r>
        <w:rPr>
          <w:rFonts w:ascii="宋体"/>
          <w:bCs/>
        </w:rPr>
        <w:br w:type="page"/>
      </w:r>
      <w:r>
        <w:rPr>
          <w:rFonts w:hint="eastAsia" w:ascii="宋体" w:hAnsi="宋体"/>
          <w:bCs/>
        </w:rPr>
        <w:t>附件三：</w:t>
      </w:r>
    </w:p>
    <w:p>
      <w:pPr>
        <w:pStyle w:val="2"/>
        <w:spacing w:after="145" w:afterLines="50" w:line="480" w:lineRule="exact"/>
        <w:jc w:val="center"/>
        <w:rPr>
          <w:rFonts w:ascii="宋体"/>
          <w:b/>
          <w:bCs/>
          <w:sz w:val="32"/>
          <w:szCs w:val="32"/>
        </w:rPr>
      </w:pPr>
      <w:r>
        <w:rPr>
          <w:rFonts w:hint="eastAsia" w:ascii="宋体" w:hAnsi="宋体"/>
          <w:b/>
          <w:bCs/>
          <w:sz w:val="32"/>
          <w:szCs w:val="32"/>
        </w:rPr>
        <w:t>开标一览表</w:t>
      </w:r>
    </w:p>
    <w:p>
      <w:pPr>
        <w:pStyle w:val="2"/>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49"/>
        <w:tblW w:w="9819"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3047" w:type="dxa"/>
            <w:vAlign w:val="center"/>
          </w:tcPr>
          <w:p>
            <w:pPr>
              <w:spacing w:line="480" w:lineRule="exact"/>
              <w:jc w:val="center"/>
              <w:rPr>
                <w:rFonts w:ascii="宋体"/>
                <w:bCs/>
                <w:sz w:val="24"/>
              </w:rPr>
            </w:pPr>
            <w:r>
              <w:rPr>
                <w:rFonts w:hint="eastAsia" w:ascii="宋体" w:hAnsi="宋体"/>
                <w:bCs/>
                <w:sz w:val="24"/>
              </w:rPr>
              <w:t>项目名称</w:t>
            </w:r>
          </w:p>
        </w:tc>
        <w:tc>
          <w:tcPr>
            <w:tcW w:w="6772"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047" w:type="dxa"/>
            <w:vAlign w:val="center"/>
          </w:tcPr>
          <w:p>
            <w:pPr>
              <w:spacing w:line="480" w:lineRule="exact"/>
              <w:jc w:val="center"/>
              <w:rPr>
                <w:rFonts w:ascii="宋体"/>
                <w:bCs/>
                <w:sz w:val="24"/>
              </w:rPr>
            </w:pPr>
            <w:r>
              <w:rPr>
                <w:rFonts w:hint="eastAsia" w:ascii="宋体" w:hAnsi="宋体"/>
                <w:bCs/>
                <w:sz w:val="24"/>
              </w:rPr>
              <w:t>投标人名称</w:t>
            </w:r>
          </w:p>
        </w:tc>
        <w:tc>
          <w:tcPr>
            <w:tcW w:w="6772"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3047" w:type="dxa"/>
            <w:vMerge w:val="restart"/>
            <w:vAlign w:val="center"/>
          </w:tcPr>
          <w:p>
            <w:pPr>
              <w:spacing w:line="480" w:lineRule="exact"/>
              <w:jc w:val="center"/>
              <w:rPr>
                <w:rFonts w:ascii="宋体" w:hAnsi="宋体"/>
                <w:bCs/>
                <w:sz w:val="24"/>
              </w:rPr>
            </w:pPr>
            <w:r>
              <w:rPr>
                <w:rFonts w:hint="eastAsia" w:ascii="宋体" w:hAnsi="宋体"/>
                <w:bCs/>
                <w:sz w:val="24"/>
              </w:rPr>
              <w:t>监理取费费率报价</w:t>
            </w:r>
          </w:p>
        </w:tc>
        <w:tc>
          <w:tcPr>
            <w:tcW w:w="6772" w:type="dxa"/>
            <w:vAlign w:val="center"/>
          </w:tcPr>
          <w:p>
            <w:pPr>
              <w:spacing w:line="480" w:lineRule="exact"/>
              <w:rPr>
                <w:color w:val="000000"/>
                <w:szCs w:val="21"/>
                <w:u w:val="single"/>
              </w:rPr>
            </w:pPr>
            <w:r>
              <w:rPr>
                <w:rFonts w:hint="eastAsia" w:ascii="宋体" w:hAnsi="宋体"/>
                <w:bCs/>
                <w:sz w:val="24"/>
              </w:rPr>
              <w:t>工程造价范围0~500万元（含）的监理取费费率</w:t>
            </w:r>
            <w:r>
              <w:rPr>
                <w:rFonts w:hint="eastAsia"/>
                <w:color w:val="000000"/>
                <w:szCs w:val="21"/>
                <w:u w:val="single"/>
              </w:rPr>
              <w:t xml:space="preserve">          </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3047" w:type="dxa"/>
            <w:vMerge w:val="continue"/>
            <w:vAlign w:val="center"/>
          </w:tcPr>
          <w:p>
            <w:pPr>
              <w:spacing w:line="480" w:lineRule="exact"/>
              <w:jc w:val="center"/>
              <w:rPr>
                <w:rFonts w:ascii="宋体" w:hAnsi="宋体"/>
                <w:bCs/>
                <w:sz w:val="24"/>
              </w:rPr>
            </w:pPr>
          </w:p>
        </w:tc>
        <w:tc>
          <w:tcPr>
            <w:tcW w:w="6772" w:type="dxa"/>
            <w:vAlign w:val="center"/>
          </w:tcPr>
          <w:p>
            <w:pPr>
              <w:spacing w:line="480" w:lineRule="exact"/>
              <w:rPr>
                <w:rFonts w:ascii="宋体" w:hAnsi="宋体"/>
                <w:sz w:val="24"/>
              </w:rPr>
            </w:pPr>
            <w:r>
              <w:rPr>
                <w:rFonts w:hint="eastAsia" w:ascii="宋体" w:hAnsi="宋体"/>
                <w:bCs/>
                <w:sz w:val="24"/>
              </w:rPr>
              <w:t>工程造价范围500~2000万元的监理取费费率</w:t>
            </w:r>
            <w:r>
              <w:rPr>
                <w:rFonts w:hint="eastAsia"/>
                <w:color w:val="000000"/>
                <w:szCs w:val="21"/>
                <w:u w:val="single"/>
              </w:rPr>
              <w:t xml:space="preserve">          </w:t>
            </w:r>
            <w:r>
              <w:rPr>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047" w:type="dxa"/>
            <w:vAlign w:val="center"/>
          </w:tcPr>
          <w:p>
            <w:pPr>
              <w:spacing w:line="480" w:lineRule="exact"/>
              <w:jc w:val="center"/>
              <w:rPr>
                <w:rFonts w:ascii="宋体" w:hAnsi="宋体"/>
                <w:sz w:val="24"/>
              </w:rPr>
            </w:pPr>
            <w:r>
              <w:rPr>
                <w:rFonts w:hint="eastAsia" w:ascii="宋体" w:hAnsi="宋体"/>
                <w:sz w:val="24"/>
              </w:rPr>
              <w:t>工期</w:t>
            </w:r>
          </w:p>
        </w:tc>
        <w:tc>
          <w:tcPr>
            <w:tcW w:w="6772"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3047" w:type="dxa"/>
            <w:vAlign w:val="center"/>
          </w:tcPr>
          <w:p>
            <w:pPr>
              <w:spacing w:line="480" w:lineRule="exact"/>
              <w:jc w:val="center"/>
              <w:rPr>
                <w:rFonts w:ascii="宋体"/>
                <w:sz w:val="24"/>
              </w:rPr>
            </w:pPr>
            <w:r>
              <w:rPr>
                <w:rFonts w:hint="eastAsia" w:ascii="宋体" w:hAnsi="宋体"/>
                <w:sz w:val="24"/>
              </w:rPr>
              <w:t>服务期限</w:t>
            </w:r>
          </w:p>
        </w:tc>
        <w:tc>
          <w:tcPr>
            <w:tcW w:w="6772"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047"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6772"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3047" w:type="dxa"/>
            <w:vAlign w:val="center"/>
          </w:tcPr>
          <w:p>
            <w:pPr>
              <w:spacing w:line="480" w:lineRule="exact"/>
              <w:jc w:val="center"/>
              <w:rPr>
                <w:rFonts w:ascii="宋体"/>
                <w:bCs/>
                <w:sz w:val="24"/>
              </w:rPr>
            </w:pPr>
            <w:r>
              <w:rPr>
                <w:rFonts w:hint="eastAsia" w:ascii="宋体" w:hAnsi="宋体"/>
                <w:bCs/>
                <w:sz w:val="24"/>
              </w:rPr>
              <w:t>备注</w:t>
            </w:r>
          </w:p>
        </w:tc>
        <w:tc>
          <w:tcPr>
            <w:tcW w:w="6772"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pgSz w:w="11907" w:h="16840"/>
          <w:pgMar w:top="1304" w:right="1383" w:bottom="1157" w:left="1531" w:header="851" w:footer="850" w:gutter="0"/>
          <w:cols w:space="0" w:num="1"/>
          <w:titlePg/>
          <w:docGrid w:type="lines" w:linePitch="290" w:charSpace="0"/>
        </w:sectPr>
      </w:pPr>
    </w:p>
    <w:p>
      <w:pPr>
        <w:pStyle w:val="2"/>
        <w:spacing w:line="480" w:lineRule="exact"/>
        <w:outlineLvl w:val="0"/>
        <w:rPr>
          <w:rFonts w:ascii="宋体"/>
        </w:rPr>
      </w:pPr>
      <w:r>
        <w:rPr>
          <w:rFonts w:hint="eastAsia" w:ascii="宋体" w:hAnsi="宋体"/>
        </w:rPr>
        <w:t>附件四：</w:t>
      </w:r>
    </w:p>
    <w:p>
      <w:pPr>
        <w:pStyle w:val="5"/>
        <w:jc w:val="center"/>
        <w:rPr>
          <w:rFonts w:ascii="黑体" w:hAnsi="黑体" w:eastAsia="黑体"/>
          <w:color w:val="000000"/>
          <w:sz w:val="28"/>
          <w:szCs w:val="28"/>
        </w:rPr>
      </w:pPr>
      <w:r>
        <w:rPr>
          <w:rFonts w:hint="eastAsia" w:ascii="黑体" w:hAnsi="黑体" w:eastAsia="黑体"/>
          <w:color w:val="000000"/>
          <w:sz w:val="28"/>
          <w:szCs w:val="28"/>
        </w:rPr>
        <w:t>项目管理-机构组成表</w:t>
      </w:r>
    </w:p>
    <w:p>
      <w:pPr>
        <w:rPr>
          <w:color w:val="000000"/>
        </w:rPr>
      </w:pPr>
      <w:r>
        <w:rPr>
          <w:rFonts w:hint="eastAsia" w:ascii="宋体" w:hAnsi="宋体"/>
          <w:sz w:val="24"/>
        </w:rPr>
        <w:t>项目名称</w:t>
      </w:r>
      <w:r>
        <w:rPr>
          <w:rFonts w:ascii="宋体" w:hAnsi="宋体"/>
          <w:sz w:val="24"/>
        </w:rPr>
        <w:t xml:space="preserve">:            </w:t>
      </w:r>
      <w:r>
        <w:rPr>
          <w:rFonts w:hint="eastAsia" w:ascii="宋体" w:hAnsi="宋体"/>
          <w:sz w:val="24"/>
        </w:rPr>
        <w:t xml:space="preserve">                                  项目编号：</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221"/>
        <w:gridCol w:w="954"/>
        <w:gridCol w:w="1116"/>
        <w:gridCol w:w="1114"/>
        <w:gridCol w:w="143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r>
              <w:rPr>
                <w:rFonts w:hint="eastAsia"/>
                <w:b/>
                <w:color w:val="000000"/>
              </w:rPr>
              <w:t>姓名</w:t>
            </w:r>
          </w:p>
        </w:tc>
        <w:tc>
          <w:tcPr>
            <w:tcW w:w="1221" w:type="dxa"/>
            <w:vAlign w:val="center"/>
          </w:tcPr>
          <w:p>
            <w:pPr>
              <w:jc w:val="center"/>
              <w:rPr>
                <w:b/>
                <w:color w:val="000000"/>
              </w:rPr>
            </w:pPr>
            <w:r>
              <w:rPr>
                <w:rFonts w:hint="eastAsia"/>
                <w:b/>
                <w:color w:val="000000"/>
              </w:rPr>
              <w:t>身份证</w:t>
            </w:r>
          </w:p>
        </w:tc>
        <w:tc>
          <w:tcPr>
            <w:tcW w:w="954" w:type="dxa"/>
            <w:vAlign w:val="center"/>
          </w:tcPr>
          <w:p>
            <w:pPr>
              <w:jc w:val="center"/>
              <w:rPr>
                <w:b/>
                <w:color w:val="000000"/>
              </w:rPr>
            </w:pPr>
            <w:r>
              <w:rPr>
                <w:rFonts w:hint="eastAsia"/>
                <w:b/>
                <w:color w:val="000000"/>
              </w:rPr>
              <w:t>岗位</w:t>
            </w:r>
          </w:p>
        </w:tc>
        <w:tc>
          <w:tcPr>
            <w:tcW w:w="1116" w:type="dxa"/>
            <w:vAlign w:val="center"/>
          </w:tcPr>
          <w:p>
            <w:pPr>
              <w:jc w:val="center"/>
              <w:rPr>
                <w:b/>
                <w:color w:val="000000"/>
              </w:rPr>
            </w:pPr>
            <w:r>
              <w:rPr>
                <w:rFonts w:hint="eastAsia"/>
                <w:b/>
                <w:color w:val="000000"/>
              </w:rPr>
              <w:t>编号</w:t>
            </w:r>
          </w:p>
        </w:tc>
        <w:tc>
          <w:tcPr>
            <w:tcW w:w="1114" w:type="dxa"/>
            <w:vAlign w:val="center"/>
          </w:tcPr>
          <w:p>
            <w:pPr>
              <w:jc w:val="center"/>
              <w:rPr>
                <w:b/>
                <w:color w:val="000000"/>
              </w:rPr>
            </w:pPr>
            <w:r>
              <w:rPr>
                <w:rFonts w:hint="eastAsia"/>
                <w:b/>
                <w:color w:val="000000"/>
              </w:rPr>
              <w:t>专业</w:t>
            </w:r>
          </w:p>
        </w:tc>
        <w:tc>
          <w:tcPr>
            <w:tcW w:w="1434" w:type="dxa"/>
            <w:vAlign w:val="center"/>
          </w:tcPr>
          <w:p>
            <w:pPr>
              <w:jc w:val="center"/>
              <w:rPr>
                <w:b/>
                <w:color w:val="000000"/>
              </w:rPr>
            </w:pPr>
            <w:r>
              <w:rPr>
                <w:rFonts w:hint="eastAsia"/>
                <w:b/>
                <w:color w:val="000000"/>
              </w:rPr>
              <w:t>在建情况</w:t>
            </w:r>
          </w:p>
        </w:tc>
        <w:tc>
          <w:tcPr>
            <w:tcW w:w="1751" w:type="dxa"/>
            <w:vAlign w:val="center"/>
          </w:tcPr>
          <w:p>
            <w:pPr>
              <w:jc w:val="center"/>
              <w:rPr>
                <w:b/>
                <w:color w:val="000000"/>
              </w:rPr>
            </w:pPr>
            <w:r>
              <w:rPr>
                <w:rFonts w:hint="eastAsia"/>
                <w:b/>
                <w:color w:val="000000"/>
              </w:rPr>
              <w:t>养老保险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Align w:val="center"/>
          </w:tcPr>
          <w:p>
            <w:pPr>
              <w:jc w:val="center"/>
              <w:rPr>
                <w:b/>
                <w:color w:val="000000"/>
              </w:rPr>
            </w:pPr>
          </w:p>
        </w:tc>
        <w:tc>
          <w:tcPr>
            <w:tcW w:w="1221" w:type="dxa"/>
            <w:vAlign w:val="center"/>
          </w:tcPr>
          <w:p>
            <w:pPr>
              <w:jc w:val="center"/>
              <w:rPr>
                <w:b/>
                <w:color w:val="000000"/>
              </w:rPr>
            </w:pPr>
          </w:p>
        </w:tc>
        <w:tc>
          <w:tcPr>
            <w:tcW w:w="954" w:type="dxa"/>
            <w:vAlign w:val="center"/>
          </w:tcPr>
          <w:p>
            <w:pPr>
              <w:jc w:val="center"/>
              <w:rPr>
                <w:b/>
                <w:color w:val="000000"/>
              </w:rPr>
            </w:pPr>
          </w:p>
        </w:tc>
        <w:tc>
          <w:tcPr>
            <w:tcW w:w="1116" w:type="dxa"/>
            <w:vAlign w:val="center"/>
          </w:tcPr>
          <w:p>
            <w:pPr>
              <w:jc w:val="center"/>
              <w:rPr>
                <w:b/>
                <w:color w:val="000000"/>
              </w:rPr>
            </w:pPr>
          </w:p>
        </w:tc>
        <w:tc>
          <w:tcPr>
            <w:tcW w:w="1114" w:type="dxa"/>
            <w:vAlign w:val="center"/>
          </w:tcPr>
          <w:p>
            <w:pPr>
              <w:jc w:val="center"/>
              <w:rPr>
                <w:b/>
                <w:color w:val="000000"/>
              </w:rPr>
            </w:pPr>
          </w:p>
        </w:tc>
        <w:tc>
          <w:tcPr>
            <w:tcW w:w="1434" w:type="dxa"/>
            <w:vAlign w:val="center"/>
          </w:tcPr>
          <w:p>
            <w:pPr>
              <w:jc w:val="center"/>
              <w:rPr>
                <w:b/>
                <w:color w:val="000000"/>
              </w:rPr>
            </w:pPr>
          </w:p>
        </w:tc>
        <w:tc>
          <w:tcPr>
            <w:tcW w:w="1751" w:type="dxa"/>
            <w:vAlign w:val="center"/>
          </w:tcPr>
          <w:p>
            <w:pPr>
              <w:jc w:val="center"/>
              <w:rPr>
                <w:b/>
                <w:color w:val="000000"/>
              </w:rPr>
            </w:pPr>
          </w:p>
        </w:tc>
      </w:tr>
    </w:tbl>
    <w:p>
      <w:pPr>
        <w:rPr>
          <w:b/>
          <w:color w:val="000000"/>
        </w:rPr>
      </w:pPr>
    </w:p>
    <w:p>
      <w:pPr>
        <w:rPr>
          <w:bCs/>
          <w:color w:val="000000"/>
        </w:rPr>
      </w:pPr>
      <w:r>
        <w:rPr>
          <w:rFonts w:hint="eastAsia"/>
          <w:bCs/>
          <w:color w:val="000000"/>
        </w:rPr>
        <w:t>查询时间：                                   打印时间：</w:t>
      </w:r>
    </w:p>
    <w:p>
      <w:pPr>
        <w:widowControl/>
        <w:ind w:firstLine="217" w:firstLineChars="98"/>
        <w:rPr>
          <w:b/>
          <w:color w:val="000000"/>
          <w:sz w:val="24"/>
        </w:rPr>
      </w:pPr>
    </w:p>
    <w:p>
      <w:pPr>
        <w:pStyle w:val="96"/>
        <w:spacing w:before="240" w:line="480" w:lineRule="exact"/>
        <w:ind w:firstLine="0" w:firstLineChars="0"/>
        <w:rPr>
          <w:rFonts w:ascii="宋体" w:hAnsi="宋体"/>
        </w:rPr>
      </w:pPr>
    </w:p>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hAnsi="宋体"/>
        </w:rPr>
      </w:pPr>
      <w:r>
        <w:rPr>
          <w:rFonts w:hint="eastAsia" w:ascii="宋体" w:hAnsi="宋体"/>
        </w:rPr>
        <w:t>授权代表（签字或盖章）：</w:t>
      </w:r>
    </w:p>
    <w:p>
      <w:pPr>
        <w:pStyle w:val="96"/>
        <w:spacing w:before="240" w:line="480" w:lineRule="exact"/>
        <w:ind w:firstLine="7922" w:firstLineChars="3400"/>
        <w:rPr>
          <w:rFonts w:ascii="宋体"/>
          <w:kern w:val="0"/>
        </w:rPr>
        <w:sectPr>
          <w:pgSz w:w="11907" w:h="16840"/>
          <w:pgMar w:top="1304" w:right="1418" w:bottom="1157" w:left="1418" w:header="851" w:footer="851" w:gutter="0"/>
          <w:cols w:space="720" w:num="1"/>
          <w:docGrid w:type="linesAndChars" w:linePitch="290" w:charSpace="-3931"/>
        </w:sectPr>
      </w:pPr>
      <w:r>
        <w:rPr>
          <w:rFonts w:hint="eastAsia" w:ascii="宋体" w:hAnsi="宋体"/>
        </w:rPr>
        <w:t>年月日</w:t>
      </w: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sectPr>
          <w:type w:val="continuous"/>
          <w:pgSz w:w="11907" w:h="16840"/>
          <w:pgMar w:top="1304" w:right="1418" w:bottom="1157" w:left="1418" w:header="851" w:footer="851" w:gutter="0"/>
          <w:cols w:space="720" w:num="1"/>
          <w:docGrid w:type="lines" w:linePitch="290" w:charSpace="-3931"/>
        </w:sectPr>
      </w:pPr>
    </w:p>
    <w:p>
      <w:pPr>
        <w:pStyle w:val="16"/>
        <w:spacing w:line="480" w:lineRule="exact"/>
        <w:rPr>
          <w:rFonts w:ascii="宋体" w:hAnsi="宋体" w:eastAsia="宋体"/>
        </w:rPr>
      </w:pPr>
      <w:r>
        <w:rPr>
          <w:rFonts w:hint="eastAsia" w:ascii="宋体" w:hAnsi="宋体" w:eastAsia="宋体" w:cs="Times New Roman"/>
          <w:sz w:val="24"/>
          <w:szCs w:val="24"/>
        </w:rPr>
        <w:t>附件五：</w:t>
      </w:r>
    </w:p>
    <w:p>
      <w:pPr>
        <w:pStyle w:val="5"/>
        <w:ind w:left="446" w:leftChars="234"/>
        <w:jc w:val="center"/>
        <w:rPr>
          <w:rFonts w:ascii="黑体" w:hAnsi="黑体" w:eastAsia="黑体"/>
          <w:color w:val="000000"/>
          <w:sz w:val="28"/>
          <w:szCs w:val="28"/>
        </w:rPr>
      </w:pPr>
    </w:p>
    <w:p>
      <w:pPr>
        <w:pStyle w:val="5"/>
        <w:ind w:left="446" w:leftChars="234"/>
        <w:jc w:val="center"/>
        <w:rPr>
          <w:rFonts w:ascii="黑体" w:hAnsi="黑体" w:eastAsia="黑体"/>
          <w:color w:val="000000"/>
          <w:sz w:val="28"/>
          <w:szCs w:val="28"/>
        </w:rPr>
      </w:pPr>
      <w:r>
        <w:rPr>
          <w:rFonts w:hint="eastAsia" w:ascii="黑体" w:hAnsi="黑体" w:eastAsia="黑体"/>
          <w:color w:val="000000"/>
          <w:sz w:val="28"/>
          <w:szCs w:val="28"/>
        </w:rPr>
        <w:t>总监理工程师及主要监理人员简历表</w:t>
      </w:r>
    </w:p>
    <w:p>
      <w:pPr>
        <w:ind w:left="446" w:leftChars="234"/>
      </w:pPr>
      <w:r>
        <w:rPr>
          <w:rFonts w:hint="eastAsia" w:ascii="宋体" w:hAnsi="宋体"/>
          <w:sz w:val="24"/>
        </w:rPr>
        <w:t>项目名称</w:t>
      </w:r>
      <w:r>
        <w:rPr>
          <w:rFonts w:ascii="宋体" w:hAnsi="宋体"/>
          <w:sz w:val="24"/>
        </w:rPr>
        <w:t xml:space="preserve">:            </w:t>
      </w:r>
      <w:r>
        <w:rPr>
          <w:rFonts w:hint="eastAsia" w:ascii="宋体" w:hAnsi="宋体"/>
          <w:sz w:val="24"/>
        </w:rPr>
        <w:t xml:space="preserve">                                  项目编号：</w:t>
      </w:r>
    </w:p>
    <w:tbl>
      <w:tblPr>
        <w:tblStyle w:val="49"/>
        <w:tblW w:w="924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69"/>
        <w:gridCol w:w="319"/>
        <w:gridCol w:w="212"/>
        <w:gridCol w:w="1063"/>
        <w:gridCol w:w="213"/>
        <w:gridCol w:w="106"/>
        <w:gridCol w:w="1169"/>
        <w:gridCol w:w="319"/>
        <w:gridCol w:w="106"/>
        <w:gridCol w:w="1275"/>
        <w:gridCol w:w="213"/>
        <w:gridCol w:w="1169"/>
        <w:gridCol w:w="372"/>
        <w:gridCol w:w="15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169"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姓 名</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性 别</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年 龄</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169"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职 务</w:t>
            </w:r>
          </w:p>
        </w:tc>
        <w:tc>
          <w:tcPr>
            <w:tcW w:w="1807"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职 称</w:t>
            </w:r>
          </w:p>
        </w:tc>
        <w:tc>
          <w:tcPr>
            <w:tcW w:w="1700"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学 历</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700"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专  业</w:t>
            </w:r>
          </w:p>
        </w:tc>
        <w:tc>
          <w:tcPr>
            <w:tcW w:w="2976" w:type="dxa"/>
            <w:gridSpan w:val="6"/>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2657"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从事项目监理年限</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700"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参加工作时间</w:t>
            </w:r>
          </w:p>
        </w:tc>
        <w:tc>
          <w:tcPr>
            <w:tcW w:w="1063"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913" w:type="dxa"/>
            <w:gridSpan w:val="5"/>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监理注册证号</w:t>
            </w:r>
          </w:p>
        </w:tc>
        <w:tc>
          <w:tcPr>
            <w:tcW w:w="1275"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注册时间</w:t>
            </w:r>
          </w:p>
        </w:tc>
        <w:tc>
          <w:tcPr>
            <w:tcW w:w="1915"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9248" w:type="dxa"/>
            <w:gridSpan w:val="1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已完工程项目情况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建设单位</w:t>
            </w:r>
          </w:p>
        </w:tc>
        <w:tc>
          <w:tcPr>
            <w:tcW w:w="1594"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项目名称</w:t>
            </w:r>
          </w:p>
        </w:tc>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建设规模</w:t>
            </w: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开、竣工日期</w:t>
            </w:r>
          </w:p>
        </w:tc>
        <w:tc>
          <w:tcPr>
            <w:tcW w:w="1541"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工程质量</w:t>
            </w:r>
          </w:p>
        </w:tc>
        <w:tc>
          <w:tcPr>
            <w:tcW w:w="1543"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r>
              <w:rPr>
                <w:rFonts w:hint="eastAsia" w:ascii="Times New Roman" w:hAnsi="Times New Roman"/>
                <w:color w:val="000000"/>
                <w:sz w:val="24"/>
                <w:szCs w:val="24"/>
              </w:rPr>
              <w:t>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4"/>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488"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1" w:type="dxa"/>
            <w:gridSpan w:val="2"/>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c>
          <w:tcPr>
            <w:tcW w:w="1543" w:type="dxa"/>
            <w:tcBorders>
              <w:top w:val="single" w:color="auto" w:sz="4" w:space="0"/>
              <w:left w:val="single" w:color="auto" w:sz="4" w:space="0"/>
              <w:bottom w:val="single" w:color="auto" w:sz="4" w:space="0"/>
              <w:right w:val="single" w:color="auto" w:sz="4" w:space="0"/>
            </w:tcBorders>
            <w:vAlign w:val="center"/>
          </w:tcPr>
          <w:p>
            <w:pPr>
              <w:pStyle w:val="26"/>
              <w:spacing w:line="320" w:lineRule="exact"/>
              <w:jc w:val="center"/>
              <w:rPr>
                <w:rFonts w:ascii="Times New Roman" w:hAnsi="Times New Roman"/>
                <w:color w:val="000000"/>
                <w:sz w:val="24"/>
                <w:szCs w:val="24"/>
              </w:rPr>
            </w:pPr>
          </w:p>
        </w:tc>
      </w:tr>
    </w:tbl>
    <w:p>
      <w:pPr>
        <w:pStyle w:val="26"/>
        <w:spacing w:line="480" w:lineRule="exact"/>
        <w:rPr>
          <w:rFonts w:ascii="Times New Roman" w:hAnsi="Times New Roman"/>
          <w:color w:val="000000"/>
          <w:sz w:val="24"/>
          <w:szCs w:val="24"/>
        </w:rPr>
      </w:pPr>
      <w:r>
        <w:rPr>
          <w:rFonts w:hint="eastAsia" w:ascii="Times New Roman" w:hAnsi="Times New Roman"/>
          <w:color w:val="000000"/>
          <w:sz w:val="24"/>
          <w:szCs w:val="24"/>
        </w:rPr>
        <w:t>注：主要监理人员指总监理工程师、各专业负责人及其他主要监理人员。附有关注册证书、职称证书和反映其监理类似工程的证明文件，如合同、监理业务手册或业主证明等。</w:t>
      </w:r>
    </w:p>
    <w:p>
      <w:pPr>
        <w:pStyle w:val="26"/>
        <w:spacing w:line="560" w:lineRule="exact"/>
        <w:rPr>
          <w:rFonts w:ascii="Times New Roman" w:hAnsi="Times New Roman"/>
          <w:color w:val="000000"/>
          <w:sz w:val="28"/>
        </w:rPr>
      </w:pPr>
    </w:p>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hAnsi="宋体"/>
        </w:rPr>
      </w:pPr>
      <w:r>
        <w:rPr>
          <w:rFonts w:hint="eastAsia" w:ascii="宋体" w:hAnsi="宋体"/>
        </w:rPr>
        <w:t>授权代表（签字或盖章）：</w:t>
      </w:r>
    </w:p>
    <w:p>
      <w:pPr>
        <w:pStyle w:val="96"/>
        <w:spacing w:before="240" w:line="480" w:lineRule="exact"/>
        <w:ind w:firstLine="7922" w:firstLineChars="3400"/>
        <w:rPr>
          <w:rFonts w:ascii="宋体"/>
          <w:kern w:val="0"/>
        </w:rPr>
        <w:sectPr>
          <w:pgSz w:w="11907" w:h="16840"/>
          <w:pgMar w:top="1304" w:right="1418" w:bottom="1157" w:left="1418" w:header="851" w:footer="851" w:gutter="0"/>
          <w:cols w:space="720" w:num="1"/>
          <w:docGrid w:type="linesAndChars" w:linePitch="290" w:charSpace="-3931"/>
        </w:sectPr>
      </w:pPr>
      <w:r>
        <w:rPr>
          <w:rFonts w:hint="eastAsia" w:ascii="宋体" w:hAnsi="宋体"/>
        </w:rPr>
        <w:t>年月日</w:t>
      </w:r>
    </w:p>
    <w:p>
      <w:pPr>
        <w:pStyle w:val="16"/>
        <w:spacing w:line="480" w:lineRule="exact"/>
        <w:rPr>
          <w:rFonts w:ascii="宋体" w:hAnsi="宋体" w:eastAsia="宋体"/>
        </w:rPr>
      </w:pPr>
      <w:bookmarkStart w:id="203" w:name="_Toc285809541"/>
      <w:bookmarkStart w:id="204" w:name="_Toc20235292"/>
      <w:r>
        <w:rPr>
          <w:rFonts w:hint="eastAsia" w:ascii="宋体" w:hAnsi="宋体" w:eastAsia="宋体" w:cs="Times New Roman"/>
          <w:sz w:val="24"/>
          <w:szCs w:val="24"/>
        </w:rPr>
        <w:t>附件六：</w:t>
      </w:r>
    </w:p>
    <w:p>
      <w:pPr>
        <w:pStyle w:val="5"/>
        <w:ind w:left="446" w:leftChars="234"/>
        <w:rPr>
          <w:rFonts w:ascii="黑体" w:hAnsi="黑体" w:eastAsia="黑体"/>
          <w:color w:val="000000"/>
          <w:sz w:val="28"/>
          <w:szCs w:val="28"/>
        </w:rPr>
      </w:pPr>
    </w:p>
    <w:p>
      <w:pPr>
        <w:pStyle w:val="5"/>
        <w:ind w:left="446" w:leftChars="234"/>
        <w:jc w:val="center"/>
        <w:rPr>
          <w:rFonts w:ascii="黑体" w:hAnsi="黑体" w:eastAsia="黑体"/>
          <w:color w:val="000000"/>
          <w:sz w:val="28"/>
          <w:szCs w:val="28"/>
        </w:rPr>
      </w:pPr>
      <w:r>
        <w:rPr>
          <w:rFonts w:hint="eastAsia" w:ascii="黑体" w:hAnsi="黑体" w:eastAsia="黑体"/>
          <w:color w:val="000000"/>
          <w:sz w:val="28"/>
          <w:szCs w:val="28"/>
        </w:rPr>
        <w:t>监理人员进场计划表</w:t>
      </w:r>
      <w:bookmarkEnd w:id="203"/>
      <w:bookmarkEnd w:id="204"/>
    </w:p>
    <w:p>
      <w:pPr>
        <w:ind w:left="446" w:leftChars="234"/>
      </w:pPr>
      <w:r>
        <w:rPr>
          <w:rFonts w:hint="eastAsia" w:ascii="宋体" w:hAnsi="宋体"/>
          <w:sz w:val="24"/>
        </w:rPr>
        <w:t>项目名称</w:t>
      </w:r>
      <w:r>
        <w:rPr>
          <w:rFonts w:ascii="宋体" w:hAnsi="宋体"/>
          <w:sz w:val="24"/>
        </w:rPr>
        <w:t xml:space="preserve">:            </w:t>
      </w:r>
      <w:r>
        <w:rPr>
          <w:rFonts w:hint="eastAsia" w:ascii="宋体" w:hAnsi="宋体"/>
          <w:sz w:val="24"/>
        </w:rPr>
        <w:t xml:space="preserve">                                  项目编号：</w:t>
      </w:r>
    </w:p>
    <w:tbl>
      <w:tblPr>
        <w:tblStyle w:val="49"/>
        <w:tblW w:w="953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4"/>
        <w:gridCol w:w="1095"/>
        <w:gridCol w:w="1095"/>
        <w:gridCol w:w="1205"/>
        <w:gridCol w:w="1205"/>
        <w:gridCol w:w="1205"/>
        <w:gridCol w:w="1095"/>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1424" w:type="dxa"/>
            <w:vMerge w:val="restart"/>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名  称</w:t>
            </w:r>
          </w:p>
        </w:tc>
        <w:tc>
          <w:tcPr>
            <w:tcW w:w="8115" w:type="dxa"/>
            <w:gridSpan w:val="7"/>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按工程进度投入监理人员情况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color w:val="000000"/>
                <w:sz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5" w:hRule="exact"/>
        </w:trPr>
        <w:tc>
          <w:tcPr>
            <w:tcW w:w="1424"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rPr>
                <w:rFonts w:ascii="Times New Roman" w:hAnsi="Times New Roman"/>
                <w:color w:val="000000"/>
                <w:sz w:val="24"/>
                <w:szCs w:val="24"/>
              </w:rPr>
            </w:pPr>
          </w:p>
          <w:p>
            <w:pPr>
              <w:pStyle w:val="26"/>
              <w:spacing w:line="560" w:lineRule="exact"/>
              <w:rPr>
                <w:rFonts w:ascii="Times New Roman" w:hAnsi="Times New Roman"/>
                <w:color w:val="000000"/>
                <w:sz w:val="24"/>
                <w:szCs w:val="24"/>
              </w:rPr>
            </w:pPr>
          </w:p>
          <w:p>
            <w:pPr>
              <w:pStyle w:val="26"/>
              <w:spacing w:line="560" w:lineRule="exact"/>
              <w:rPr>
                <w:rFonts w:ascii="Times New Roman" w:hAnsi="Times New Roman"/>
                <w:color w:val="000000"/>
                <w:sz w:val="24"/>
                <w:szCs w:val="24"/>
              </w:rPr>
            </w:pPr>
          </w:p>
          <w:p>
            <w:pPr>
              <w:pStyle w:val="26"/>
              <w:spacing w:line="560" w:lineRule="exact"/>
              <w:rPr>
                <w:rFonts w:ascii="Times New Roman" w:hAnsi="Times New Roman"/>
                <w:color w:val="000000"/>
                <w:sz w:val="24"/>
                <w:szCs w:val="24"/>
              </w:rPr>
            </w:pPr>
          </w:p>
          <w:p>
            <w:pPr>
              <w:pStyle w:val="26"/>
              <w:spacing w:line="560" w:lineRule="exact"/>
              <w:rPr>
                <w:rFonts w:ascii="Times New Roman" w:hAnsi="Times New Roman"/>
                <w:color w:val="000000"/>
                <w:sz w:val="24"/>
                <w:szCs w:val="24"/>
              </w:rPr>
            </w:pPr>
          </w:p>
          <w:p>
            <w:pPr>
              <w:pStyle w:val="26"/>
              <w:spacing w:line="560" w:lineRule="exact"/>
              <w:rPr>
                <w:rFonts w:ascii="Times New Roman" w:hAnsi="Times New Roman"/>
                <w:color w:val="000000"/>
                <w:sz w:val="24"/>
                <w:szCs w:val="24"/>
              </w:rPr>
            </w:pPr>
          </w:p>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6" w:hRule="atLeast"/>
        </w:trPr>
        <w:tc>
          <w:tcPr>
            <w:tcW w:w="1424"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6" w:hRule="atLeast"/>
        </w:trPr>
        <w:tc>
          <w:tcPr>
            <w:tcW w:w="1424"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0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09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bl>
    <w:p>
      <w:pPr>
        <w:pStyle w:val="26"/>
        <w:spacing w:line="560" w:lineRule="exact"/>
        <w:ind w:firstLine="520"/>
        <w:jc w:val="center"/>
        <w:rPr>
          <w:rFonts w:ascii="Times New Roman" w:hAnsi="Times New Roman"/>
          <w:color w:val="000000"/>
          <w:sz w:val="28"/>
        </w:rPr>
      </w:pPr>
    </w:p>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hAnsi="宋体"/>
        </w:rPr>
      </w:pPr>
      <w:r>
        <w:rPr>
          <w:rFonts w:hint="eastAsia" w:ascii="宋体" w:hAnsi="宋体"/>
        </w:rPr>
        <w:t>授权代表（签字或盖章）：</w:t>
      </w:r>
    </w:p>
    <w:p>
      <w:pPr>
        <w:pStyle w:val="96"/>
        <w:spacing w:before="240" w:line="480" w:lineRule="exact"/>
        <w:ind w:firstLine="7922" w:firstLineChars="3400"/>
        <w:rPr>
          <w:rFonts w:ascii="宋体"/>
          <w:kern w:val="0"/>
        </w:rPr>
        <w:sectPr>
          <w:pgSz w:w="11907" w:h="16840"/>
          <w:pgMar w:top="1304" w:right="1418" w:bottom="1157" w:left="1418" w:header="851" w:footer="851" w:gutter="0"/>
          <w:cols w:space="720" w:num="1"/>
          <w:docGrid w:type="linesAndChars" w:linePitch="290" w:charSpace="-3931"/>
        </w:sectPr>
      </w:pPr>
      <w:r>
        <w:rPr>
          <w:rFonts w:hint="eastAsia" w:ascii="宋体" w:hAnsi="宋体"/>
        </w:rPr>
        <w:t>年月日</w:t>
      </w:r>
    </w:p>
    <w:p>
      <w:pPr>
        <w:pStyle w:val="16"/>
        <w:spacing w:line="480" w:lineRule="exact"/>
        <w:rPr>
          <w:rFonts w:ascii="宋体" w:hAnsi="宋体" w:eastAsia="宋体"/>
        </w:rPr>
      </w:pPr>
      <w:bookmarkStart w:id="205" w:name="_Toc20235293"/>
      <w:bookmarkStart w:id="206" w:name="_Toc285809542"/>
      <w:r>
        <w:rPr>
          <w:rFonts w:hint="eastAsia" w:ascii="宋体" w:hAnsi="宋体" w:eastAsia="宋体" w:cs="Times New Roman"/>
          <w:sz w:val="24"/>
          <w:szCs w:val="24"/>
        </w:rPr>
        <w:t>附件七：</w:t>
      </w:r>
    </w:p>
    <w:p>
      <w:pPr>
        <w:pStyle w:val="5"/>
        <w:ind w:left="446" w:leftChars="234"/>
        <w:rPr>
          <w:rFonts w:ascii="黑体" w:hAnsi="黑体" w:eastAsia="黑体"/>
          <w:color w:val="000000"/>
          <w:sz w:val="28"/>
          <w:szCs w:val="28"/>
        </w:rPr>
      </w:pPr>
    </w:p>
    <w:p>
      <w:pPr>
        <w:pStyle w:val="5"/>
        <w:jc w:val="center"/>
        <w:rPr>
          <w:rFonts w:ascii="黑体" w:hAnsi="黑体" w:eastAsia="黑体"/>
          <w:color w:val="000000"/>
          <w:sz w:val="28"/>
          <w:szCs w:val="28"/>
        </w:rPr>
      </w:pPr>
      <w:r>
        <w:rPr>
          <w:rFonts w:hint="eastAsia" w:ascii="黑体" w:hAnsi="黑体" w:eastAsia="黑体"/>
          <w:color w:val="000000"/>
          <w:sz w:val="28"/>
          <w:szCs w:val="28"/>
        </w:rPr>
        <w:t>拟投入本工程的监理设施表</w:t>
      </w:r>
      <w:bookmarkEnd w:id="205"/>
      <w:bookmarkEnd w:id="206"/>
    </w:p>
    <w:p>
      <w:pPr>
        <w:ind w:left="446" w:leftChars="234"/>
      </w:pPr>
      <w:r>
        <w:rPr>
          <w:rFonts w:hint="eastAsia" w:ascii="宋体" w:hAnsi="宋体"/>
          <w:sz w:val="24"/>
        </w:rPr>
        <w:t>项目名称</w:t>
      </w:r>
      <w:r>
        <w:rPr>
          <w:rFonts w:ascii="宋体" w:hAnsi="宋体"/>
          <w:sz w:val="24"/>
        </w:rPr>
        <w:t xml:space="preserve">:            </w:t>
      </w:r>
      <w:r>
        <w:rPr>
          <w:rFonts w:hint="eastAsia" w:ascii="宋体" w:hAnsi="宋体"/>
          <w:sz w:val="24"/>
        </w:rPr>
        <w:t xml:space="preserve">                                  项目编号：</w:t>
      </w:r>
    </w:p>
    <w:tbl>
      <w:tblPr>
        <w:tblStyle w:val="49"/>
        <w:tblW w:w="924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781"/>
        <w:gridCol w:w="1353"/>
        <w:gridCol w:w="811"/>
        <w:gridCol w:w="1629"/>
        <w:gridCol w:w="1353"/>
        <w:gridCol w:w="158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序号</w:t>
            </w:r>
          </w:p>
        </w:tc>
        <w:tc>
          <w:tcPr>
            <w:tcW w:w="1781"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名称</w:t>
            </w:r>
          </w:p>
        </w:tc>
        <w:tc>
          <w:tcPr>
            <w:tcW w:w="1353"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型号规格</w:t>
            </w:r>
          </w:p>
        </w:tc>
        <w:tc>
          <w:tcPr>
            <w:tcW w:w="811"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数量</w:t>
            </w:r>
          </w:p>
        </w:tc>
        <w:tc>
          <w:tcPr>
            <w:tcW w:w="1629"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制造国及产地</w:t>
            </w:r>
          </w:p>
        </w:tc>
        <w:tc>
          <w:tcPr>
            <w:tcW w:w="1353"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制造年份</w:t>
            </w:r>
          </w:p>
        </w:tc>
        <w:tc>
          <w:tcPr>
            <w:tcW w:w="1581" w:type="dxa"/>
            <w:tcBorders>
              <w:top w:val="single" w:color="auto" w:sz="4" w:space="0"/>
              <w:left w:val="single" w:color="auto" w:sz="4" w:space="0"/>
              <w:bottom w:val="single" w:color="auto" w:sz="4" w:space="0"/>
              <w:right w:val="single" w:color="auto" w:sz="4" w:space="0"/>
            </w:tcBorders>
            <w:vAlign w:val="center"/>
          </w:tcPr>
          <w:p>
            <w:pPr>
              <w:pStyle w:val="26"/>
              <w:spacing w:line="560" w:lineRule="exact"/>
              <w:jc w:val="center"/>
              <w:rPr>
                <w:rFonts w:ascii="Times New Roman" w:hAnsi="Times New Roman"/>
                <w:color w:val="000000"/>
                <w:sz w:val="24"/>
                <w:szCs w:val="24"/>
              </w:rPr>
            </w:pPr>
            <w:r>
              <w:rPr>
                <w:rFonts w:hint="eastAsia" w:ascii="Times New Roman" w:hAnsi="Times New Roman"/>
                <w:color w:val="000000"/>
                <w:sz w:val="24"/>
                <w:szCs w:val="24"/>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3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7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81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629"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353"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c>
          <w:tcPr>
            <w:tcW w:w="1581" w:type="dxa"/>
            <w:tcBorders>
              <w:top w:val="single" w:color="auto" w:sz="4" w:space="0"/>
              <w:left w:val="single" w:color="auto" w:sz="4" w:space="0"/>
              <w:bottom w:val="single" w:color="auto" w:sz="4" w:space="0"/>
              <w:right w:val="single" w:color="auto" w:sz="4" w:space="0"/>
            </w:tcBorders>
          </w:tcPr>
          <w:p>
            <w:pPr>
              <w:pStyle w:val="26"/>
              <w:spacing w:line="560" w:lineRule="exact"/>
              <w:rPr>
                <w:rFonts w:ascii="Times New Roman" w:hAnsi="Times New Roman"/>
                <w:color w:val="000000"/>
                <w:sz w:val="24"/>
                <w:szCs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hAnsi="宋体"/>
        </w:rPr>
      </w:pPr>
      <w:r>
        <w:rPr>
          <w:rFonts w:hint="eastAsia" w:ascii="宋体" w:hAnsi="宋体"/>
        </w:rPr>
        <w:t>授权代表（签字或盖章）：</w:t>
      </w:r>
    </w:p>
    <w:p>
      <w:pPr>
        <w:pStyle w:val="96"/>
        <w:spacing w:before="240" w:line="480" w:lineRule="exact"/>
        <w:ind w:firstLine="7922" w:firstLineChars="3400"/>
        <w:rPr>
          <w:rFonts w:ascii="宋体"/>
          <w:kern w:val="0"/>
        </w:rPr>
        <w:sectPr>
          <w:pgSz w:w="11907" w:h="16840"/>
          <w:pgMar w:top="1304" w:right="1418" w:bottom="1157" w:left="1418" w:header="851" w:footer="851" w:gutter="0"/>
          <w:cols w:space="720" w:num="1"/>
          <w:docGrid w:type="linesAndChars" w:linePitch="290" w:charSpace="-3931"/>
        </w:sectPr>
      </w:pPr>
      <w:r>
        <w:rPr>
          <w:rFonts w:hint="eastAsia" w:ascii="宋体" w:hAnsi="宋体"/>
        </w:rPr>
        <w:t>年月 日</w:t>
      </w:r>
    </w:p>
    <w:p>
      <w:pPr>
        <w:spacing w:line="480" w:lineRule="exact"/>
        <w:jc w:val="center"/>
        <w:outlineLvl w:val="0"/>
        <w:rPr>
          <w:rFonts w:ascii="宋体"/>
          <w:sz w:val="24"/>
        </w:rPr>
      </w:pPr>
    </w:p>
    <w:p>
      <w:pPr>
        <w:spacing w:line="480" w:lineRule="exact"/>
        <w:jc w:val="center"/>
        <w:outlineLvl w:val="0"/>
        <w:rPr>
          <w:rFonts w:ascii="宋体"/>
          <w:b/>
          <w:sz w:val="28"/>
        </w:rPr>
      </w:pPr>
      <w:r>
        <w:rPr>
          <w:rFonts w:hint="eastAsia" w:ascii="宋体" w:hAnsi="宋体"/>
          <w:sz w:val="24"/>
        </w:rPr>
        <w:t>附件八：</w:t>
      </w:r>
      <w:r>
        <w:rPr>
          <w:rFonts w:hint="eastAsia" w:ascii="宋体" w:hAnsi="宋体"/>
          <w:b/>
          <w:sz w:val="28"/>
        </w:rPr>
        <w:t>服务承诺及其它优惠条件</w:t>
      </w:r>
    </w:p>
    <w:p>
      <w:pPr>
        <w:spacing w:line="480" w:lineRule="exact"/>
        <w:jc w:val="center"/>
        <w:outlineLvl w:val="0"/>
        <w:rPr>
          <w:rFonts w:ascii="宋体"/>
          <w:bCs/>
          <w:sz w:val="28"/>
          <w:szCs w:val="28"/>
        </w:rPr>
      </w:pPr>
      <w:r>
        <w:rPr>
          <w:rFonts w:hint="eastAsia" w:ascii="宋体" w:hAnsi="宋体"/>
          <w:bCs/>
          <w:sz w:val="28"/>
          <w:szCs w:val="28"/>
        </w:rPr>
        <w:t>（格式自定）</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sz w:val="24"/>
        </w:rPr>
      </w:pPr>
      <w:r>
        <w:rPr>
          <w:rFonts w:hint="eastAsia" w:ascii="宋体" w:hAnsi="宋体"/>
          <w:sz w:val="24"/>
        </w:rPr>
        <w:t>附件九：</w:t>
      </w:r>
      <w:r>
        <w:rPr>
          <w:rFonts w:hint="eastAsia" w:ascii="宋体" w:hAnsi="宋体"/>
          <w:b/>
          <w:sz w:val="28"/>
        </w:rPr>
        <w:t>证明文件格式</w:t>
      </w: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r>
        <w:rPr>
          <w:rFonts w:hint="eastAsia" w:ascii="宋体" w:hAnsi="宋体"/>
          <w:b/>
          <w:sz w:val="24"/>
        </w:rPr>
        <w:t xml:space="preserve"> 格式</w:t>
      </w:r>
      <w:r>
        <w:rPr>
          <w:rFonts w:ascii="宋体" w:hAnsi="宋体"/>
          <w:b/>
          <w:sz w:val="24"/>
        </w:rPr>
        <w:t xml:space="preserve">1  </w:t>
      </w:r>
      <w:r>
        <w:rPr>
          <w:rFonts w:hint="eastAsia" w:ascii="宋体" w:hAnsi="宋体"/>
          <w:b/>
          <w:sz w:val="24"/>
        </w:rPr>
        <w:t>近三年（</w:t>
      </w:r>
      <w:r>
        <w:rPr>
          <w:rFonts w:ascii="宋体" w:hAnsi="宋体"/>
          <w:b/>
          <w:sz w:val="24"/>
        </w:rPr>
        <w:t>2017年</w:t>
      </w:r>
      <w:r>
        <w:rPr>
          <w:rFonts w:hint="eastAsia" w:ascii="宋体" w:hAnsi="宋体"/>
          <w:b/>
          <w:sz w:val="24"/>
        </w:rPr>
        <w:t>5</w:t>
      </w:r>
      <w:r>
        <w:rPr>
          <w:rFonts w:ascii="宋体" w:hAnsi="宋体"/>
          <w:b/>
          <w:sz w:val="24"/>
        </w:rPr>
        <w:t>月1日</w:t>
      </w:r>
      <w:r>
        <w:rPr>
          <w:rFonts w:hint="eastAsia" w:ascii="宋体" w:hAnsi="宋体"/>
          <w:b/>
          <w:sz w:val="24"/>
        </w:rPr>
        <w:t>至今）无不良信誉证明</w:t>
      </w:r>
    </w:p>
    <w:p>
      <w:pPr>
        <w:spacing w:line="480" w:lineRule="exact"/>
        <w:jc w:val="center"/>
        <w:outlineLvl w:val="0"/>
        <w:rPr>
          <w:rFonts w:ascii="宋体"/>
          <w:sz w:val="24"/>
        </w:rPr>
      </w:pPr>
      <w:r>
        <w:rPr>
          <w:rFonts w:hint="eastAsia" w:ascii="宋体" w:hAnsi="宋体"/>
          <w:sz w:val="24"/>
        </w:rPr>
        <w:t>（需声明投标人近三年未发生重大质量安全事故；无弄虚作假和重大违法违纪行为；无医药购销领域商业贿赂方面的不良记录。）</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r>
        <w:rPr>
          <w:rFonts w:hint="eastAsia" w:ascii="宋体" w:hAnsi="宋体"/>
          <w:b/>
          <w:sz w:val="24"/>
        </w:rPr>
        <w:t>格式</w:t>
      </w:r>
      <w:r>
        <w:rPr>
          <w:rFonts w:ascii="宋体" w:hAnsi="宋体"/>
          <w:b/>
          <w:sz w:val="24"/>
        </w:rPr>
        <w:t>2  201</w:t>
      </w:r>
      <w:r>
        <w:rPr>
          <w:rFonts w:hint="eastAsia" w:ascii="宋体" w:hAnsi="宋体"/>
          <w:b/>
          <w:sz w:val="24"/>
        </w:rPr>
        <w:t>8年财务状况报告</w:t>
      </w:r>
    </w:p>
    <w:p>
      <w:pPr>
        <w:spacing w:line="480" w:lineRule="exact"/>
        <w:jc w:val="center"/>
        <w:outlineLvl w:val="0"/>
        <w:rPr>
          <w:rFonts w:ascii="宋体"/>
          <w:sz w:val="24"/>
        </w:rPr>
      </w:pPr>
      <w:r>
        <w:rPr>
          <w:rFonts w:hint="eastAsia" w:ascii="宋体" w:hAnsi="宋体"/>
          <w:sz w:val="24"/>
        </w:rPr>
        <w:t>（附财务报表（含资产负债表、现金流量表、利润表的复印件），或其基本开户银行出具的资信证明），须法定代表人或授权代理人签章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p>
    <w:p>
      <w:pPr>
        <w:spacing w:line="480" w:lineRule="exact"/>
        <w:jc w:val="center"/>
        <w:outlineLvl w:val="0"/>
        <w:rPr>
          <w:rFonts w:ascii="宋体" w:hAnsi="宋体"/>
          <w:sz w:val="24"/>
        </w:rPr>
      </w:pPr>
      <w:r>
        <w:rPr>
          <w:rFonts w:hint="eastAsia" w:ascii="宋体" w:hAnsi="宋体"/>
          <w:sz w:val="24"/>
        </w:rPr>
        <w:t>1、附近三个月的纳税凭证：完税凭证或免税证明或纳税申报表或银行缴税电汇凭证；</w:t>
      </w:r>
    </w:p>
    <w:p>
      <w:pPr>
        <w:spacing w:line="480" w:lineRule="exact"/>
        <w:outlineLvl w:val="0"/>
        <w:rPr>
          <w:rFonts w:ascii="宋体" w:hAnsi="宋体"/>
          <w:sz w:val="24"/>
        </w:rPr>
      </w:pPr>
      <w:r>
        <w:rPr>
          <w:rFonts w:hint="eastAsia" w:ascii="宋体" w:hAnsi="宋体"/>
          <w:sz w:val="24"/>
        </w:rPr>
        <w:t>2、近三个月缴纳社会保险的凭据：专用收据或社会保险缴纳清单。</w:t>
      </w:r>
    </w:p>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p>
    <w:p>
      <w:pPr>
        <w:spacing w:line="480" w:lineRule="exact"/>
        <w:jc w:val="center"/>
        <w:outlineLvl w:val="0"/>
        <w:rPr>
          <w:rFonts w:ascii="宋体"/>
          <w:sz w:val="28"/>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p>
    <w:p>
      <w:pPr>
        <w:spacing w:line="360" w:lineRule="auto"/>
        <w:ind w:firstLine="482" w:firstLineChars="200"/>
        <w:jc w:val="center"/>
        <w:rPr>
          <w:rFonts w:ascii="仿宋" w:hAnsi="仿宋" w:eastAsia="仿宋"/>
          <w:b/>
          <w:sz w:val="24"/>
        </w:rPr>
      </w:pPr>
    </w:p>
    <w:p>
      <w:pPr>
        <w:spacing w:line="360" w:lineRule="auto"/>
        <w:ind w:firstLine="480" w:firstLineChars="200"/>
        <w:rPr>
          <w:rFonts w:ascii="宋体"/>
          <w:sz w:val="24"/>
          <w:u w:val="single"/>
        </w:rPr>
      </w:pPr>
      <w:r>
        <w:rPr>
          <w:rFonts w:hint="eastAsia" w:ascii="宋体" w:hAnsi="宋体"/>
          <w:sz w:val="24"/>
        </w:rPr>
        <w:t>项目编号：</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号）的规定，本公司为</w:t>
      </w:r>
      <w:r>
        <w:rPr>
          <w:rFonts w:ascii="宋体" w:hAnsi="宋体"/>
          <w:sz w:val="24"/>
          <w:u w:val="single"/>
        </w:rPr>
        <w:t xml:space="preserve">         </w:t>
      </w:r>
      <w:r>
        <w:rPr>
          <w:rFonts w:hint="eastAsia" w:ascii="宋体" w:hAnsi="宋体"/>
          <w:sz w:val="24"/>
        </w:rPr>
        <w:t>（请填写：小型、微型）企业。即，本公司同时满足以下条件：</w:t>
      </w:r>
    </w:p>
    <w:p>
      <w:pPr>
        <w:spacing w:line="360" w:lineRule="auto"/>
        <w:ind w:firstLine="600" w:firstLineChars="250"/>
        <w:rPr>
          <w:rFonts w:ascii="宋体"/>
          <w:sz w:val="24"/>
        </w:rPr>
      </w:pPr>
      <w:r>
        <w:rPr>
          <w:rFonts w:ascii="宋体" w:hAnsi="宋体"/>
          <w:sz w:val="24"/>
        </w:rPr>
        <w:t>1</w:t>
      </w:r>
      <w:r>
        <w:rPr>
          <w:rFonts w:hint="eastAsia" w:ascii="宋体" w:hAnsi="宋体"/>
          <w:sz w:val="24"/>
        </w:rPr>
        <w:t>、根据《工业和信息化部、国家统计局、国家发展和改革委员会、财政部关于印发中小企业划型规定的通知》（工信部联企业【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号）规定的划分标准，本公司为</w:t>
      </w:r>
      <w:r>
        <w:rPr>
          <w:rFonts w:ascii="宋体" w:hAnsi="宋体"/>
          <w:sz w:val="24"/>
          <w:u w:val="single"/>
        </w:rPr>
        <w:t xml:space="preserve">       </w:t>
      </w:r>
      <w:r>
        <w:rPr>
          <w:rFonts w:hint="eastAsia" w:ascii="宋体" w:hAnsi="宋体"/>
          <w:sz w:val="24"/>
        </w:rPr>
        <w:t>（请填写：小型、微型）企业。</w:t>
      </w:r>
    </w:p>
    <w:p>
      <w:pPr>
        <w:spacing w:line="360" w:lineRule="auto"/>
        <w:ind w:firstLine="600" w:firstLineChars="250"/>
        <w:rPr>
          <w:rFonts w:ascii="宋体"/>
          <w:sz w:val="24"/>
        </w:rPr>
      </w:pPr>
      <w:r>
        <w:rPr>
          <w:rFonts w:ascii="宋体" w:hAnsi="宋体"/>
          <w:sz w:val="24"/>
        </w:rPr>
        <w:t>2</w:t>
      </w:r>
      <w:r>
        <w:rPr>
          <w:rFonts w:hint="eastAsia" w:ascii="宋体" w:hAnsi="宋体"/>
          <w:sz w:val="24"/>
        </w:rPr>
        <w:t>、本公司参加</w:t>
      </w:r>
      <w:r>
        <w:rPr>
          <w:rFonts w:ascii="宋体" w:hAnsi="宋体"/>
          <w:sz w:val="24"/>
          <w:u w:val="single"/>
        </w:rPr>
        <w:t xml:space="preserve">      </w:t>
      </w:r>
      <w:r>
        <w:rPr>
          <w:rFonts w:hint="eastAsia" w:ascii="宋体" w:hAnsi="宋体"/>
          <w:sz w:val="24"/>
        </w:rPr>
        <w:t>单位的</w:t>
      </w:r>
      <w:r>
        <w:rPr>
          <w:rFonts w:ascii="宋体" w:hAnsi="宋体"/>
          <w:sz w:val="24"/>
          <w:u w:val="single"/>
        </w:rPr>
        <w:t xml:space="preserve">        </w:t>
      </w:r>
      <w:r>
        <w:rPr>
          <w:rFonts w:hint="eastAsia" w:ascii="宋体" w:hAnsi="宋体"/>
          <w:sz w:val="24"/>
        </w:rPr>
        <w:t>项目采购活动提供本企业制造的货物。由本企业承担工程、提供服务，或者提供其他</w:t>
      </w:r>
      <w:r>
        <w:rPr>
          <w:rFonts w:ascii="宋体" w:hAnsi="宋体"/>
          <w:sz w:val="24"/>
          <w:u w:val="single"/>
        </w:rPr>
        <w:t xml:space="preserve">       </w:t>
      </w:r>
      <w:r>
        <w:rPr>
          <w:rFonts w:hint="eastAsia" w:ascii="宋体" w:hAnsi="宋体"/>
          <w:sz w:val="24"/>
        </w:rPr>
        <w:t>（请填写：小型、微型）企业制造的货物。本条所称货物不包括使用大型企业注册商标的货物。</w:t>
      </w:r>
    </w:p>
    <w:p>
      <w:pPr>
        <w:spacing w:line="360" w:lineRule="auto"/>
        <w:rPr>
          <w:rFonts w:ascii="宋体"/>
          <w:sz w:val="24"/>
        </w:rPr>
      </w:pPr>
      <w:r>
        <w:rPr>
          <w:rFonts w:hint="eastAsia" w:ascii="宋体" w:hAnsi="宋体"/>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80" w:lineRule="exact"/>
        <w:jc w:val="center"/>
        <w:outlineLvl w:val="0"/>
        <w:rPr>
          <w:rFonts w:ascii="仿宋" w:hAnsi="仿宋" w:eastAsia="仿宋"/>
          <w:sz w:val="24"/>
        </w:rPr>
      </w:pPr>
      <w:r>
        <w:rPr>
          <w:rFonts w:ascii="仿宋" w:hAnsi="仿宋" w:eastAsia="仿宋"/>
          <w:sz w:val="24"/>
        </w:rPr>
        <w:br w:type="page"/>
      </w:r>
    </w:p>
    <w:p>
      <w:pPr>
        <w:spacing w:line="480" w:lineRule="exact"/>
        <w:jc w:val="center"/>
        <w:outlineLvl w:val="0"/>
        <w:rPr>
          <w:rFonts w:ascii="宋体"/>
          <w:b/>
          <w:sz w:val="28"/>
        </w:rPr>
      </w:pPr>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p>
    <w:p>
      <w:pPr>
        <w:spacing w:line="480" w:lineRule="exact"/>
        <w:jc w:val="center"/>
        <w:outlineLvl w:val="0"/>
        <w:rPr>
          <w:rFonts w:ascii="宋体"/>
          <w:b/>
          <w:sz w:val="28"/>
        </w:rPr>
      </w:pPr>
    </w:p>
    <w:p>
      <w:pPr>
        <w:spacing w:line="360" w:lineRule="auto"/>
        <w:ind w:firstLine="480" w:firstLineChars="200"/>
        <w:rPr>
          <w:rFonts w:ascii="宋体"/>
          <w:sz w:val="24"/>
          <w:u w:val="single"/>
        </w:rPr>
      </w:pPr>
      <w:r>
        <w:rPr>
          <w:rFonts w:hint="eastAsia" w:ascii="宋体" w:hAnsi="宋体"/>
          <w:sz w:val="24"/>
        </w:rPr>
        <w:t>项目编号：</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号）、《工业和信息化部、国家统计局、国家发展和改革委员会、财政部关于印发中小企业划型规定的通知》（工信部联企业【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号）规定，本公司从业人员数为</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本公司对上述声明的真实性负责。如有虚假，将依法承担相应责任。</w:t>
      </w:r>
    </w:p>
    <w:p>
      <w:pPr>
        <w:spacing w:line="360" w:lineRule="auto"/>
        <w:ind w:firstLine="480" w:firstLineChars="20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sz w:val="24"/>
        </w:rPr>
      </w:pPr>
    </w:p>
    <w:p>
      <w:pPr>
        <w:spacing w:line="360" w:lineRule="auto"/>
        <w:ind w:right="24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3"/>
        <w:spacing w:line="580" w:lineRule="exact"/>
        <w:jc w:val="center"/>
        <w:rPr>
          <w:sz w:val="28"/>
          <w:szCs w:val="28"/>
        </w:rPr>
      </w:pPr>
      <w:r>
        <w:rPr>
          <w:rFonts w:ascii="宋体"/>
        </w:rPr>
        <w:br w:type="page"/>
      </w:r>
      <w:r>
        <w:rPr>
          <w:rFonts w:hint="eastAsia"/>
          <w:sz w:val="28"/>
          <w:szCs w:val="28"/>
        </w:rPr>
        <w:t>格式</w:t>
      </w:r>
      <w:r>
        <w:rPr>
          <w:sz w:val="28"/>
          <w:szCs w:val="28"/>
        </w:rPr>
        <w:t xml:space="preserve">7  </w:t>
      </w:r>
      <w:r>
        <w:rPr>
          <w:rFonts w:hint="eastAsia"/>
          <w:sz w:val="28"/>
          <w:szCs w:val="28"/>
        </w:rPr>
        <w:t>残疾人福利性单位声明函</w:t>
      </w:r>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spacing w:val="6"/>
          <w:sz w:val="24"/>
        </w:rPr>
        <w:t>注：</w:t>
      </w:r>
      <w:r>
        <w:rPr>
          <w:rFonts w:ascii="宋体" w:hAnsi="宋体"/>
          <w:spacing w:val="6"/>
          <w:sz w:val="24"/>
        </w:rPr>
        <w:t>1</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lang w:val="zh-CN"/>
        </w:rPr>
        <w:t xml:space="preserve">             </w:t>
      </w:r>
      <w:r>
        <w:rPr>
          <w:rFonts w:hint="eastAsia" w:ascii="宋体" w:hAnsi="宋体" w:cs="宋体"/>
          <w:sz w:val="24"/>
          <w:lang w:val="zh-CN"/>
        </w:rPr>
        <w:t xml:space="preserve">                                项目标号：</w:t>
      </w:r>
      <w:r>
        <w:rPr>
          <w:rFonts w:ascii="宋体" w:hAnsi="宋体" w:cs="宋体"/>
          <w:sz w:val="24"/>
          <w:u w:val="single"/>
          <w:lang w:val="zh-CN"/>
        </w:rPr>
        <w:t xml:space="preserve">              </w:t>
      </w:r>
      <w:r>
        <w:rPr>
          <w:rFonts w:ascii="宋体" w:hAnsi="宋体" w:cs="宋体"/>
          <w:sz w:val="24"/>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0"/>
        <w:spacing w:line="480" w:lineRule="exact"/>
        <w:ind w:left="0" w:leftChars="0" w:firstLine="0" w:firstLineChars="0"/>
        <w:jc w:val="center"/>
        <w:rPr>
          <w:rFonts w:ascii="宋体"/>
          <w:sz w:val="21"/>
        </w:rPr>
      </w:pPr>
      <w:r>
        <w:rPr>
          <w:rFonts w:ascii="宋体"/>
        </w:rPr>
        <w:br w:type="page"/>
      </w:r>
      <w:r>
        <w:rPr>
          <w:rFonts w:hint="eastAsia" w:ascii="宋体" w:hAnsi="宋体"/>
        </w:rPr>
        <w:t>附件十：</w:t>
      </w:r>
      <w:r>
        <w:rPr>
          <w:rFonts w:hint="eastAsia" w:ascii="宋体" w:hAnsi="宋体"/>
          <w:b/>
          <w:sz w:val="32"/>
          <w:szCs w:val="32"/>
        </w:rPr>
        <w:t>封面格式：</w:t>
      </w:r>
    </w:p>
    <w:p>
      <w:pPr>
        <w:pStyle w:val="20"/>
        <w:spacing w:line="480" w:lineRule="exact"/>
        <w:ind w:left="0" w:leftChars="0" w:firstLine="0" w:firstLineChars="0"/>
        <w:jc w:val="center"/>
        <w:rPr>
          <w:rFonts w:ascii="宋体"/>
          <w:sz w:val="21"/>
        </w:rPr>
      </w:pPr>
    </w:p>
    <w:p>
      <w:pPr>
        <w:pStyle w:val="20"/>
        <w:spacing w:line="480" w:lineRule="exact"/>
        <w:ind w:left="0" w:leftChars="0" w:firstLine="0" w:firstLineChars="0"/>
        <w:rPr>
          <w:rFonts w:ascii="宋体"/>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trPr>
        <w:tc>
          <w:tcPr>
            <w:tcW w:w="428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0"/>
        <w:spacing w:line="480" w:lineRule="exact"/>
        <w:ind w:left="1747" w:firstLine="470"/>
        <w:rPr>
          <w:rFonts w:ascii="宋体"/>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9060" w:type="dxa"/>
          </w:tcPr>
          <w:p>
            <w:pPr>
              <w:pStyle w:val="20"/>
              <w:spacing w:line="480" w:lineRule="exact"/>
              <w:ind w:left="1747" w:firstLine="590"/>
              <w:jc w:val="center"/>
              <w:rPr>
                <w:rFonts w:ascii="宋体"/>
                <w:b/>
                <w:kern w:val="2"/>
                <w:sz w:val="30"/>
                <w:szCs w:val="24"/>
              </w:rPr>
            </w:pPr>
          </w:p>
          <w:p>
            <w:pPr>
              <w:pStyle w:val="20"/>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0"/>
        <w:spacing w:line="480" w:lineRule="exact"/>
        <w:ind w:left="1747" w:firstLine="470"/>
        <w:rPr>
          <w:rFonts w:ascii="宋体"/>
        </w:rPr>
      </w:pPr>
    </w:p>
    <w:p>
      <w:pPr>
        <w:pStyle w:val="20"/>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0"/>
        <w:spacing w:line="480" w:lineRule="exact"/>
        <w:ind w:left="0" w:leftChars="0" w:firstLine="0" w:firstLineChars="0"/>
        <w:rPr>
          <w:rFonts w:ascii="宋体"/>
        </w:rPr>
        <w:sectPr>
          <w:pgSz w:w="11907" w:h="16840"/>
          <w:pgMar w:top="1304" w:right="1418" w:bottom="1157" w:left="1418" w:header="851" w:footer="851" w:gutter="0"/>
          <w:cols w:space="720" w:num="1"/>
          <w:titlePg/>
          <w:docGrid w:type="lines" w:linePitch="290" w:charSpace="-3931"/>
        </w:sectPr>
      </w:pPr>
    </w:p>
    <w:p>
      <w:pPr>
        <w:pStyle w:val="29"/>
        <w:spacing w:line="480" w:lineRule="exact"/>
        <w:ind w:firstLine="0" w:firstLineChars="0"/>
        <w:jc w:val="left"/>
        <w:rPr>
          <w:rFonts w:ascii="宋体" w:hAnsi="宋体"/>
          <w:b/>
          <w:sz w:val="36"/>
          <w:szCs w:val="36"/>
        </w:rPr>
      </w:pPr>
      <w:r>
        <w:rPr>
          <w:rFonts w:hint="eastAsia" w:ascii="宋体" w:hAnsi="宋体"/>
          <w:b/>
          <w:sz w:val="36"/>
          <w:szCs w:val="36"/>
        </w:rPr>
        <w:t>包3附件：</w:t>
      </w:r>
    </w:p>
    <w:p>
      <w:pPr>
        <w:pStyle w:val="29"/>
        <w:spacing w:line="480" w:lineRule="exact"/>
        <w:ind w:firstLine="0" w:firstLineChars="0"/>
        <w:jc w:val="left"/>
        <w:rPr>
          <w:rFonts w:ascii="宋体" w:hAnsi="宋体"/>
          <w:bCs/>
        </w:rPr>
      </w:pPr>
    </w:p>
    <w:p>
      <w:pPr>
        <w:pStyle w:val="29"/>
        <w:spacing w:line="480" w:lineRule="exact"/>
        <w:ind w:firstLine="0" w:firstLineChars="0"/>
        <w:jc w:val="left"/>
        <w:rPr>
          <w:rFonts w:ascii="宋体"/>
          <w:bCs/>
        </w:rPr>
      </w:pPr>
      <w:r>
        <w:rPr>
          <w:rFonts w:hint="eastAsia" w:ascii="宋体" w:hAnsi="宋体"/>
          <w:bCs/>
        </w:rPr>
        <w:t>附件一：</w:t>
      </w:r>
    </w:p>
    <w:p>
      <w:pPr>
        <w:pStyle w:val="29"/>
        <w:spacing w:line="480" w:lineRule="exact"/>
        <w:ind w:firstLine="554" w:firstLineChars="184"/>
        <w:jc w:val="center"/>
        <w:rPr>
          <w:rFonts w:ascii="宋体"/>
          <w:b/>
          <w:bCs/>
          <w:sz w:val="32"/>
          <w:szCs w:val="32"/>
        </w:rPr>
      </w:pPr>
      <w:r>
        <w:rPr>
          <w:rFonts w:hint="eastAsia" w:ascii="宋体" w:hAnsi="宋体"/>
          <w:b/>
          <w:bCs/>
          <w:sz w:val="32"/>
          <w:szCs w:val="32"/>
        </w:rPr>
        <w:t>投标函</w:t>
      </w:r>
    </w:p>
    <w:p>
      <w:pPr>
        <w:pStyle w:val="29"/>
        <w:spacing w:line="480" w:lineRule="exact"/>
        <w:ind w:firstLine="0" w:firstLineChars="0"/>
        <w:jc w:val="left"/>
        <w:rPr>
          <w:rFonts w:ascii="宋体"/>
          <w:bCs/>
        </w:rPr>
      </w:pPr>
      <w:r>
        <w:rPr>
          <w:rFonts w:hint="eastAsia" w:ascii="宋体" w:hAnsi="宋体"/>
          <w:bCs/>
        </w:rPr>
        <w:t>山东大学第二医院：</w:t>
      </w:r>
    </w:p>
    <w:p>
      <w:pPr>
        <w:pStyle w:val="29"/>
        <w:spacing w:line="480" w:lineRule="exact"/>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包</w:t>
      </w:r>
      <w:r>
        <w:rPr>
          <w:rFonts w:hint="eastAsia" w:ascii="宋体" w:hAnsi="宋体"/>
          <w:u w:val="single"/>
        </w:rPr>
        <w:t xml:space="preserve">    </w:t>
      </w:r>
      <w:r>
        <w:rPr>
          <w:rFonts w:hint="eastAsia" w:ascii="宋体" w:hAnsi="宋体"/>
        </w:rPr>
        <w:t>的投标活动并提交投标文件。为此，我方郑重声明以下诸点，并负法律责任。</w:t>
      </w:r>
    </w:p>
    <w:p>
      <w:pPr>
        <w:pStyle w:val="29"/>
        <w:spacing w:line="480" w:lineRule="exact"/>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29"/>
        <w:spacing w:line="480" w:lineRule="exact"/>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、如果我们的投标文件被接受，我们将履行招标文件中规定的每一项要求，并按我们投标文件中的承诺按期、按质、按量提供服务。</w:t>
      </w:r>
    </w:p>
    <w:p>
      <w:pPr>
        <w:pStyle w:val="29"/>
        <w:spacing w:line="480" w:lineRule="exact"/>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29"/>
        <w:spacing w:line="480" w:lineRule="exact"/>
        <w:jc w:val="left"/>
        <w:rPr>
          <w:rFonts w:ascii="宋体"/>
        </w:rPr>
      </w:pPr>
      <w:r>
        <w:rPr>
          <w:rFonts w:ascii="宋体" w:hAnsi="宋体"/>
        </w:rPr>
        <w:t>4</w:t>
      </w:r>
      <w:r>
        <w:rPr>
          <w:rFonts w:hint="eastAsia" w:ascii="宋体" w:hAnsi="宋体"/>
        </w:rPr>
        <w:t>、我方愿按《中华人民共和国合同法》履行自己的全部责任。</w:t>
      </w:r>
    </w:p>
    <w:p>
      <w:pPr>
        <w:pStyle w:val="29"/>
        <w:spacing w:line="480" w:lineRule="exact"/>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29"/>
        <w:spacing w:line="480" w:lineRule="exact"/>
        <w:jc w:val="left"/>
        <w:rPr>
          <w:rFonts w:ascii="宋体"/>
        </w:rPr>
      </w:pPr>
      <w:r>
        <w:rPr>
          <w:rFonts w:ascii="宋体" w:hAnsi="宋体"/>
        </w:rPr>
        <w:t>6</w:t>
      </w:r>
      <w:r>
        <w:rPr>
          <w:rFonts w:hint="eastAsia" w:ascii="宋体" w:hAnsi="宋体"/>
        </w:rPr>
        <w:t>、我方若未成为中标人，贵机构有权不做任何解释。</w:t>
      </w:r>
    </w:p>
    <w:p>
      <w:pPr>
        <w:pStyle w:val="29"/>
        <w:spacing w:line="480" w:lineRule="exact"/>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29"/>
        <w:spacing w:line="480" w:lineRule="exact"/>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42" w:firstLineChars="200"/>
        <w:rPr>
          <w:rFonts w:ascii="宋体"/>
          <w:sz w:val="24"/>
        </w:rPr>
      </w:pPr>
      <w:r>
        <w:rPr>
          <w:rFonts w:hint="eastAsia" w:ascii="宋体" w:hAnsi="宋体"/>
          <w:sz w:val="24"/>
        </w:rPr>
        <w:t>地址：</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145"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145" w:beforeLines="50" w:line="480" w:lineRule="exact"/>
        <w:rPr>
          <w:rFonts w:ascii="宋体"/>
          <w:bCs/>
          <w:sz w:val="24"/>
        </w:rPr>
      </w:pPr>
      <w:r>
        <w:rPr>
          <w:rFonts w:ascii="宋体"/>
          <w:sz w:val="24"/>
        </w:rPr>
        <w:br w:type="page"/>
      </w:r>
      <w:r>
        <w:rPr>
          <w:rFonts w:hint="eastAsia" w:ascii="宋体" w:hAnsi="宋体"/>
          <w:bCs/>
          <w:sz w:val="24"/>
        </w:rPr>
        <w:t>附件二：</w:t>
      </w:r>
    </w:p>
    <w:p>
      <w:pPr>
        <w:pStyle w:val="2"/>
        <w:spacing w:line="480" w:lineRule="exact"/>
        <w:jc w:val="center"/>
        <w:rPr>
          <w:rFonts w:ascii="宋体"/>
          <w:b/>
          <w:sz w:val="32"/>
          <w:szCs w:val="32"/>
        </w:rPr>
      </w:pPr>
      <w:r>
        <w:rPr>
          <w:rFonts w:hint="eastAsia" w:ascii="宋体" w:hAnsi="宋体"/>
          <w:b/>
          <w:sz w:val="32"/>
          <w:szCs w:val="32"/>
        </w:rPr>
        <w:t>授权委托书</w:t>
      </w:r>
    </w:p>
    <w:p>
      <w:pPr>
        <w:pStyle w:val="2"/>
        <w:spacing w:line="480" w:lineRule="exact"/>
        <w:jc w:val="center"/>
        <w:rPr>
          <w:rFonts w:ascii="宋体"/>
          <w:b/>
          <w:sz w:val="32"/>
        </w:rPr>
      </w:pPr>
    </w:p>
    <w:p>
      <w:pPr>
        <w:overflowPunct w:val="0"/>
        <w:autoSpaceDE w:val="0"/>
        <w:autoSpaceDN w:val="0"/>
        <w:adjustRightInd w:val="0"/>
        <w:spacing w:line="480" w:lineRule="exact"/>
        <w:ind w:firstLine="442"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；包号</w:t>
      </w:r>
      <w:r>
        <w:rPr>
          <w:rFonts w:hint="eastAsia"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49"/>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2"/>
        <w:spacing w:line="480" w:lineRule="exact"/>
        <w:rPr>
          <w:rFonts w:ascii="宋体"/>
          <w:bCs/>
        </w:rPr>
      </w:pPr>
      <w:r>
        <w:rPr>
          <w:rFonts w:ascii="宋体"/>
          <w:bCs/>
        </w:rPr>
        <w:br w:type="page"/>
      </w:r>
      <w:r>
        <w:rPr>
          <w:rFonts w:hint="eastAsia" w:ascii="宋体" w:hAnsi="宋体"/>
          <w:bCs/>
        </w:rPr>
        <w:t>附件三：</w:t>
      </w:r>
    </w:p>
    <w:p>
      <w:pPr>
        <w:pStyle w:val="2"/>
        <w:spacing w:after="145" w:afterLines="50" w:line="480" w:lineRule="exact"/>
        <w:jc w:val="center"/>
        <w:rPr>
          <w:rFonts w:ascii="宋体"/>
          <w:b/>
          <w:bCs/>
          <w:sz w:val="32"/>
          <w:szCs w:val="32"/>
        </w:rPr>
      </w:pPr>
      <w:r>
        <w:rPr>
          <w:rFonts w:hint="eastAsia" w:ascii="宋体" w:hAnsi="宋体"/>
          <w:b/>
          <w:bCs/>
          <w:sz w:val="32"/>
          <w:szCs w:val="32"/>
        </w:rPr>
        <w:t>开标一览表</w:t>
      </w:r>
    </w:p>
    <w:p>
      <w:pPr>
        <w:pStyle w:val="2"/>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49"/>
        <w:tblW w:w="9739"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1"/>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761" w:type="dxa"/>
            <w:vAlign w:val="center"/>
          </w:tcPr>
          <w:p>
            <w:pPr>
              <w:spacing w:line="480" w:lineRule="exact"/>
              <w:jc w:val="center"/>
              <w:rPr>
                <w:rFonts w:ascii="宋体"/>
                <w:bCs/>
                <w:sz w:val="24"/>
              </w:rPr>
            </w:pPr>
            <w:r>
              <w:rPr>
                <w:rFonts w:hint="eastAsia" w:ascii="宋体" w:hAnsi="宋体"/>
                <w:bCs/>
                <w:sz w:val="24"/>
              </w:rPr>
              <w:t>项目名称</w:t>
            </w:r>
          </w:p>
        </w:tc>
        <w:tc>
          <w:tcPr>
            <w:tcW w:w="6978"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761" w:type="dxa"/>
            <w:vAlign w:val="center"/>
          </w:tcPr>
          <w:p>
            <w:pPr>
              <w:spacing w:line="480" w:lineRule="exact"/>
              <w:jc w:val="center"/>
              <w:rPr>
                <w:rFonts w:ascii="宋体"/>
                <w:bCs/>
                <w:sz w:val="24"/>
              </w:rPr>
            </w:pPr>
            <w:r>
              <w:rPr>
                <w:rFonts w:hint="eastAsia" w:ascii="宋体" w:hAnsi="宋体"/>
                <w:bCs/>
                <w:sz w:val="24"/>
              </w:rPr>
              <w:t>投标人名称</w:t>
            </w:r>
          </w:p>
        </w:tc>
        <w:tc>
          <w:tcPr>
            <w:tcW w:w="6978"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761" w:type="dxa"/>
            <w:vMerge w:val="restart"/>
            <w:vAlign w:val="center"/>
          </w:tcPr>
          <w:p>
            <w:pPr>
              <w:spacing w:line="480" w:lineRule="exact"/>
              <w:jc w:val="center"/>
              <w:rPr>
                <w:rFonts w:ascii="宋体"/>
                <w:bCs/>
                <w:sz w:val="24"/>
              </w:rPr>
            </w:pPr>
            <w:r>
              <w:rPr>
                <w:rFonts w:hint="eastAsia" w:ascii="宋体" w:hAnsi="宋体"/>
                <w:bCs/>
                <w:sz w:val="24"/>
              </w:rPr>
              <w:t>造价咨询取费费率报价</w:t>
            </w:r>
          </w:p>
        </w:tc>
        <w:tc>
          <w:tcPr>
            <w:tcW w:w="6978" w:type="dxa"/>
            <w:vAlign w:val="center"/>
          </w:tcPr>
          <w:p>
            <w:pPr>
              <w:spacing w:line="480" w:lineRule="exact"/>
              <w:rPr>
                <w:rFonts w:ascii="宋体" w:hAnsi="宋体"/>
                <w:color w:val="000000" w:themeColor="text1"/>
                <w:sz w:val="24"/>
              </w:rPr>
            </w:pPr>
            <w:r>
              <w:rPr>
                <w:rFonts w:hint="eastAsia" w:ascii="宋体" w:hAnsi="宋体"/>
                <w:bCs/>
                <w:color w:val="000000" w:themeColor="text1"/>
                <w:sz w:val="24"/>
              </w:rPr>
              <w:t>工程造价范围0~</w:t>
            </w:r>
            <w:r>
              <w:rPr>
                <w:rFonts w:ascii="宋体" w:hAnsi="宋体"/>
                <w:bCs/>
                <w:color w:val="000000" w:themeColor="text1"/>
                <w:sz w:val="24"/>
              </w:rPr>
              <w:t>10</w:t>
            </w:r>
            <w:r>
              <w:rPr>
                <w:rFonts w:hint="eastAsia" w:ascii="宋体" w:hAnsi="宋体"/>
                <w:bCs/>
                <w:color w:val="000000" w:themeColor="text1"/>
                <w:sz w:val="24"/>
              </w:rPr>
              <w:t>0万元（含）的造价咨询取费费率</w:t>
            </w:r>
            <w:r>
              <w:rPr>
                <w:rFonts w:hint="eastAsia"/>
                <w:color w:val="000000" w:themeColor="text1"/>
                <w:szCs w:val="21"/>
                <w:u w:val="single"/>
              </w:rPr>
              <w:t xml:space="preserve">         </w:t>
            </w: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761" w:type="dxa"/>
            <w:vMerge w:val="continue"/>
            <w:vAlign w:val="center"/>
          </w:tcPr>
          <w:p>
            <w:pPr>
              <w:spacing w:line="480" w:lineRule="exact"/>
              <w:jc w:val="center"/>
              <w:rPr>
                <w:rFonts w:ascii="宋体"/>
                <w:bCs/>
                <w:sz w:val="24"/>
              </w:rPr>
            </w:pPr>
          </w:p>
        </w:tc>
        <w:tc>
          <w:tcPr>
            <w:tcW w:w="6978" w:type="dxa"/>
            <w:vAlign w:val="center"/>
          </w:tcPr>
          <w:p>
            <w:pPr>
              <w:spacing w:line="480" w:lineRule="exact"/>
              <w:rPr>
                <w:color w:val="000000" w:themeColor="text1"/>
                <w:szCs w:val="21"/>
                <w:u w:val="single"/>
              </w:rPr>
            </w:pPr>
            <w:r>
              <w:rPr>
                <w:rFonts w:hint="eastAsia" w:ascii="宋体" w:hAnsi="宋体"/>
                <w:bCs/>
                <w:color w:val="000000" w:themeColor="text1"/>
                <w:sz w:val="24"/>
              </w:rPr>
              <w:t>工程造价范围</w:t>
            </w:r>
            <w:r>
              <w:rPr>
                <w:rFonts w:ascii="宋体" w:hAnsi="宋体"/>
                <w:bCs/>
                <w:color w:val="000000" w:themeColor="text1"/>
                <w:sz w:val="24"/>
              </w:rPr>
              <w:t>1</w:t>
            </w:r>
            <w:r>
              <w:rPr>
                <w:rFonts w:hint="eastAsia" w:ascii="宋体" w:hAnsi="宋体"/>
                <w:bCs/>
                <w:color w:val="000000" w:themeColor="text1"/>
                <w:sz w:val="24"/>
              </w:rPr>
              <w:t>00~</w:t>
            </w:r>
            <w:r>
              <w:rPr>
                <w:rFonts w:ascii="宋体" w:hAnsi="宋体"/>
                <w:bCs/>
                <w:color w:val="000000" w:themeColor="text1"/>
                <w:sz w:val="24"/>
              </w:rPr>
              <w:t>100</w:t>
            </w:r>
            <w:r>
              <w:rPr>
                <w:rFonts w:hint="eastAsia" w:ascii="宋体" w:hAnsi="宋体"/>
                <w:bCs/>
                <w:color w:val="000000" w:themeColor="text1"/>
                <w:sz w:val="24"/>
              </w:rPr>
              <w:t>0万元（含）的造价咨询取费费率</w:t>
            </w:r>
            <w:r>
              <w:rPr>
                <w:rFonts w:hint="eastAsia"/>
                <w:color w:val="000000" w:themeColor="text1"/>
                <w:szCs w:val="21"/>
                <w:u w:val="single"/>
              </w:rPr>
              <w:t xml:space="preserve">         </w:t>
            </w: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761" w:type="dxa"/>
            <w:vMerge w:val="continue"/>
            <w:vAlign w:val="center"/>
          </w:tcPr>
          <w:p>
            <w:pPr>
              <w:spacing w:line="480" w:lineRule="exact"/>
              <w:jc w:val="center"/>
              <w:rPr>
                <w:rFonts w:ascii="宋体"/>
                <w:bCs/>
                <w:sz w:val="24"/>
              </w:rPr>
            </w:pPr>
          </w:p>
        </w:tc>
        <w:tc>
          <w:tcPr>
            <w:tcW w:w="6978" w:type="dxa"/>
            <w:vAlign w:val="center"/>
          </w:tcPr>
          <w:p>
            <w:pPr>
              <w:spacing w:line="480" w:lineRule="exact"/>
              <w:rPr>
                <w:color w:val="000000" w:themeColor="text1"/>
                <w:szCs w:val="21"/>
                <w:u w:val="single"/>
              </w:rPr>
            </w:pPr>
            <w:r>
              <w:rPr>
                <w:rFonts w:hint="eastAsia" w:ascii="宋体" w:hAnsi="宋体"/>
                <w:bCs/>
                <w:color w:val="000000" w:themeColor="text1"/>
                <w:sz w:val="24"/>
              </w:rPr>
              <w:t>工程造价范围</w:t>
            </w:r>
            <w:r>
              <w:rPr>
                <w:rFonts w:ascii="宋体" w:hAnsi="宋体"/>
                <w:bCs/>
                <w:color w:val="000000" w:themeColor="text1"/>
                <w:sz w:val="24"/>
              </w:rPr>
              <w:t>10</w:t>
            </w:r>
            <w:r>
              <w:rPr>
                <w:rFonts w:hint="eastAsia" w:ascii="宋体" w:hAnsi="宋体"/>
                <w:bCs/>
                <w:color w:val="000000" w:themeColor="text1"/>
                <w:sz w:val="24"/>
              </w:rPr>
              <w:t>00~</w:t>
            </w:r>
            <w:r>
              <w:rPr>
                <w:rFonts w:ascii="宋体" w:hAnsi="宋体"/>
                <w:bCs/>
                <w:color w:val="000000" w:themeColor="text1"/>
                <w:sz w:val="24"/>
              </w:rPr>
              <w:t>2</w:t>
            </w:r>
            <w:r>
              <w:rPr>
                <w:rFonts w:hint="eastAsia" w:ascii="宋体" w:hAnsi="宋体"/>
                <w:bCs/>
                <w:color w:val="000000" w:themeColor="text1"/>
                <w:sz w:val="24"/>
              </w:rPr>
              <w:t>000万元（含）的造价咨询取费费率</w:t>
            </w:r>
            <w:r>
              <w:rPr>
                <w:rFonts w:hint="eastAsia"/>
                <w:color w:val="000000" w:themeColor="text1"/>
                <w:szCs w:val="21"/>
                <w:u w:val="single"/>
              </w:rPr>
              <w:t xml:space="preserve">         </w:t>
            </w: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761" w:type="dxa"/>
            <w:vMerge w:val="continue"/>
            <w:vAlign w:val="center"/>
          </w:tcPr>
          <w:p>
            <w:pPr>
              <w:spacing w:line="480" w:lineRule="exact"/>
              <w:jc w:val="center"/>
              <w:rPr>
                <w:rFonts w:ascii="宋体"/>
                <w:bCs/>
                <w:sz w:val="24"/>
              </w:rPr>
            </w:pPr>
          </w:p>
        </w:tc>
        <w:tc>
          <w:tcPr>
            <w:tcW w:w="6978" w:type="dxa"/>
            <w:vAlign w:val="center"/>
          </w:tcPr>
          <w:p>
            <w:pPr>
              <w:spacing w:line="480" w:lineRule="exact"/>
              <w:rPr>
                <w:rFonts w:hint="eastAsia" w:ascii="宋体" w:hAnsi="宋体"/>
                <w:bCs/>
                <w:color w:val="000000" w:themeColor="text1"/>
                <w:sz w:val="24"/>
              </w:rPr>
            </w:pPr>
            <w:r>
              <w:rPr>
                <w:rFonts w:hint="eastAsia" w:ascii="宋体" w:hAnsi="宋体"/>
                <w:bCs/>
                <w:color w:val="000000" w:themeColor="text1"/>
                <w:sz w:val="24"/>
              </w:rPr>
              <w:t>工程造价范围</w:t>
            </w:r>
            <w:r>
              <w:rPr>
                <w:rFonts w:ascii="宋体" w:hAnsi="宋体"/>
                <w:bCs/>
                <w:color w:val="000000" w:themeColor="text1"/>
                <w:sz w:val="24"/>
              </w:rPr>
              <w:t>20</w:t>
            </w:r>
            <w:r>
              <w:rPr>
                <w:rFonts w:hint="eastAsia" w:ascii="宋体" w:hAnsi="宋体"/>
                <w:bCs/>
                <w:color w:val="000000" w:themeColor="text1"/>
                <w:sz w:val="24"/>
              </w:rPr>
              <w:t>00~</w:t>
            </w:r>
            <w:r>
              <w:rPr>
                <w:rFonts w:ascii="宋体" w:hAnsi="宋体"/>
                <w:bCs/>
                <w:color w:val="000000" w:themeColor="text1"/>
                <w:sz w:val="24"/>
              </w:rPr>
              <w:t>30</w:t>
            </w:r>
            <w:r>
              <w:rPr>
                <w:rFonts w:hint="eastAsia" w:ascii="宋体" w:hAnsi="宋体"/>
                <w:bCs/>
                <w:color w:val="000000" w:themeColor="text1"/>
                <w:sz w:val="24"/>
              </w:rPr>
              <w:t>00万元的造价咨询取费费率</w:t>
            </w:r>
            <w:r>
              <w:rPr>
                <w:rFonts w:hint="eastAsia"/>
                <w:color w:val="000000" w:themeColor="text1"/>
                <w:szCs w:val="21"/>
                <w:u w:val="single"/>
              </w:rPr>
              <w:t xml:space="preserve">         </w:t>
            </w:r>
            <w:r>
              <w:rPr>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761" w:type="dxa"/>
            <w:vAlign w:val="center"/>
          </w:tcPr>
          <w:p>
            <w:pPr>
              <w:spacing w:line="480" w:lineRule="exact"/>
              <w:jc w:val="center"/>
              <w:rPr>
                <w:rFonts w:ascii="宋体" w:hAnsi="宋体"/>
                <w:sz w:val="24"/>
              </w:rPr>
            </w:pPr>
            <w:r>
              <w:rPr>
                <w:rFonts w:hint="eastAsia" w:ascii="宋体" w:hAnsi="宋体"/>
                <w:sz w:val="24"/>
              </w:rPr>
              <w:t>项目总负责人</w:t>
            </w:r>
          </w:p>
        </w:tc>
        <w:tc>
          <w:tcPr>
            <w:tcW w:w="6978" w:type="dxa"/>
            <w:vAlign w:val="center"/>
          </w:tcPr>
          <w:p>
            <w:pPr>
              <w:spacing w:line="440" w:lineRule="exact"/>
              <w:rPr>
                <w:rFonts w:ascii="宋体" w:hAnsi="宋体"/>
                <w:sz w:val="24"/>
                <w:u w:val="single"/>
              </w:rPr>
            </w:pPr>
            <w:r>
              <w:rPr>
                <w:rFonts w:hint="eastAsia" w:ascii="宋体" w:hAnsi="宋体"/>
                <w:sz w:val="24"/>
              </w:rPr>
              <w:t>姓名：</w:t>
            </w:r>
            <w:r>
              <w:rPr>
                <w:rFonts w:hint="eastAsia" w:ascii="宋体" w:hAnsi="宋体"/>
                <w:sz w:val="24"/>
                <w:u w:val="single"/>
              </w:rPr>
              <w:t xml:space="preserve">            </w:t>
            </w:r>
          </w:p>
          <w:p>
            <w:pPr>
              <w:spacing w:line="480" w:lineRule="exact"/>
              <w:rPr>
                <w:rFonts w:ascii="宋体"/>
                <w:sz w:val="24"/>
              </w:rPr>
            </w:pPr>
            <w:r>
              <w:rPr>
                <w:rFonts w:hint="eastAsia" w:ascii="宋体" w:hAnsi="宋体"/>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761" w:type="dxa"/>
            <w:vAlign w:val="center"/>
          </w:tcPr>
          <w:p>
            <w:pPr>
              <w:spacing w:line="480" w:lineRule="exact"/>
              <w:jc w:val="center"/>
              <w:rPr>
                <w:rFonts w:ascii="宋体"/>
                <w:sz w:val="24"/>
              </w:rPr>
            </w:pPr>
            <w:r>
              <w:rPr>
                <w:rFonts w:hint="eastAsia" w:ascii="宋体" w:hAnsi="宋体"/>
                <w:sz w:val="24"/>
              </w:rPr>
              <w:t>服务期限</w:t>
            </w:r>
          </w:p>
        </w:tc>
        <w:tc>
          <w:tcPr>
            <w:tcW w:w="6978"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761"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6978"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761" w:type="dxa"/>
            <w:vAlign w:val="center"/>
          </w:tcPr>
          <w:p>
            <w:pPr>
              <w:spacing w:line="480" w:lineRule="exact"/>
              <w:jc w:val="center"/>
              <w:rPr>
                <w:rFonts w:ascii="宋体"/>
                <w:bCs/>
                <w:sz w:val="24"/>
              </w:rPr>
            </w:pPr>
            <w:r>
              <w:rPr>
                <w:rFonts w:hint="eastAsia" w:ascii="宋体" w:hAnsi="宋体"/>
                <w:bCs/>
                <w:sz w:val="24"/>
              </w:rPr>
              <w:t>备注</w:t>
            </w:r>
          </w:p>
        </w:tc>
        <w:tc>
          <w:tcPr>
            <w:tcW w:w="6978"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6641"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pStyle w:val="2"/>
        <w:spacing w:line="480" w:lineRule="exact"/>
        <w:outlineLvl w:val="0"/>
        <w:rPr>
          <w:rFonts w:ascii="宋体"/>
        </w:rPr>
      </w:pPr>
      <w:r>
        <w:rPr>
          <w:rFonts w:hint="eastAsia" w:ascii="宋体" w:hAnsi="宋体"/>
        </w:rPr>
        <w:t>附件四：</w:t>
      </w:r>
    </w:p>
    <w:p>
      <w:pPr>
        <w:pStyle w:val="5"/>
        <w:jc w:val="center"/>
        <w:rPr>
          <w:rFonts w:ascii="宋体" w:hAnsi="宋体"/>
          <w:b w:val="0"/>
          <w:bCs/>
          <w:szCs w:val="28"/>
        </w:rPr>
      </w:pPr>
      <w:r>
        <w:rPr>
          <w:rFonts w:hint="eastAsia" w:ascii="宋体" w:hAnsi="宋体"/>
          <w:b w:val="0"/>
          <w:bCs/>
          <w:szCs w:val="28"/>
        </w:rPr>
        <w:t>拟投入本项目主要审计人员汇总表</w:t>
      </w:r>
    </w:p>
    <w:p>
      <w:pPr>
        <w:tabs>
          <w:tab w:val="left" w:pos="5760"/>
        </w:tabs>
        <w:spacing w:line="360" w:lineRule="auto"/>
        <w:rPr>
          <w:rFonts w:ascii="宋体" w:hAnsi="宋体"/>
          <w:bCs/>
          <w:sz w:val="24"/>
          <w:u w:val="single"/>
        </w:rPr>
      </w:pPr>
      <w:r>
        <w:rPr>
          <w:rFonts w:hint="eastAsia" w:ascii="宋体" w:hAnsi="宋体"/>
          <w:bCs/>
          <w:sz w:val="24"/>
        </w:rPr>
        <w:t>项目名称：</w:t>
      </w:r>
      <w:r>
        <w:rPr>
          <w:rFonts w:hint="eastAsia" w:ascii="宋体" w:hAnsi="宋体"/>
          <w:bCs/>
          <w:sz w:val="24"/>
          <w:u w:val="single"/>
        </w:rPr>
        <w:t xml:space="preserve">                  </w:t>
      </w:r>
    </w:p>
    <w:p>
      <w:pPr>
        <w:tabs>
          <w:tab w:val="left" w:pos="5760"/>
        </w:tabs>
        <w:spacing w:line="360" w:lineRule="auto"/>
        <w:rPr>
          <w:rFonts w:ascii="宋体" w:hAnsi="宋体"/>
          <w:bCs/>
          <w:sz w:val="24"/>
        </w:rPr>
      </w:pPr>
      <w:r>
        <w:rPr>
          <w:rFonts w:hint="eastAsia" w:ascii="宋体" w:hAnsi="宋体"/>
          <w:bCs/>
          <w:sz w:val="24"/>
        </w:rPr>
        <w:t>项目编号：</w:t>
      </w:r>
      <w:r>
        <w:rPr>
          <w:rFonts w:hint="eastAsia" w:ascii="宋体" w:hAnsi="宋体"/>
          <w:bCs/>
          <w:sz w:val="24"/>
          <w:u w:val="single"/>
        </w:rPr>
        <w:t xml:space="preserve">                  </w:t>
      </w:r>
    </w:p>
    <w:tbl>
      <w:tblPr>
        <w:tblStyle w:val="4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900"/>
        <w:gridCol w:w="900"/>
        <w:gridCol w:w="900"/>
        <w:gridCol w:w="900"/>
        <w:gridCol w:w="1080"/>
        <w:gridCol w:w="10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tabs>
                <w:tab w:val="left" w:pos="5760"/>
              </w:tabs>
              <w:jc w:val="center"/>
              <w:rPr>
                <w:rFonts w:ascii="宋体" w:hAnsi="宋体"/>
                <w:bCs/>
                <w:sz w:val="24"/>
              </w:rPr>
            </w:pPr>
            <w:r>
              <w:rPr>
                <w:rFonts w:hint="eastAsia" w:ascii="宋体" w:hAnsi="宋体"/>
                <w:bCs/>
                <w:sz w:val="24"/>
              </w:rPr>
              <w:t>职务</w:t>
            </w:r>
          </w:p>
        </w:tc>
        <w:tc>
          <w:tcPr>
            <w:tcW w:w="900" w:type="dxa"/>
            <w:vAlign w:val="center"/>
          </w:tcPr>
          <w:p>
            <w:pPr>
              <w:tabs>
                <w:tab w:val="left" w:pos="5760"/>
              </w:tabs>
              <w:jc w:val="center"/>
              <w:rPr>
                <w:rFonts w:ascii="宋体" w:hAnsi="宋体"/>
                <w:bCs/>
                <w:sz w:val="24"/>
              </w:rPr>
            </w:pPr>
            <w:r>
              <w:rPr>
                <w:rFonts w:hint="eastAsia" w:ascii="宋体" w:hAnsi="宋体"/>
                <w:bCs/>
                <w:sz w:val="24"/>
              </w:rPr>
              <w:t>姓名</w:t>
            </w:r>
          </w:p>
        </w:tc>
        <w:tc>
          <w:tcPr>
            <w:tcW w:w="900" w:type="dxa"/>
            <w:vAlign w:val="center"/>
          </w:tcPr>
          <w:p>
            <w:pPr>
              <w:tabs>
                <w:tab w:val="left" w:pos="5760"/>
              </w:tabs>
              <w:jc w:val="center"/>
              <w:rPr>
                <w:rFonts w:ascii="宋体" w:hAnsi="宋体"/>
                <w:bCs/>
                <w:sz w:val="24"/>
              </w:rPr>
            </w:pPr>
            <w:r>
              <w:rPr>
                <w:rFonts w:hint="eastAsia" w:ascii="宋体" w:hAnsi="宋体"/>
                <w:bCs/>
                <w:sz w:val="24"/>
              </w:rPr>
              <w:t>年龄</w:t>
            </w:r>
          </w:p>
        </w:tc>
        <w:tc>
          <w:tcPr>
            <w:tcW w:w="900" w:type="dxa"/>
            <w:vAlign w:val="center"/>
          </w:tcPr>
          <w:p>
            <w:pPr>
              <w:tabs>
                <w:tab w:val="left" w:pos="5760"/>
              </w:tabs>
              <w:jc w:val="center"/>
              <w:rPr>
                <w:rFonts w:ascii="宋体" w:hAnsi="宋体"/>
                <w:bCs/>
                <w:sz w:val="24"/>
              </w:rPr>
            </w:pPr>
            <w:r>
              <w:rPr>
                <w:rFonts w:hint="eastAsia" w:ascii="宋体" w:hAnsi="宋体"/>
                <w:bCs/>
                <w:sz w:val="24"/>
              </w:rPr>
              <w:t>学历</w:t>
            </w:r>
          </w:p>
        </w:tc>
        <w:tc>
          <w:tcPr>
            <w:tcW w:w="900" w:type="dxa"/>
            <w:vAlign w:val="center"/>
          </w:tcPr>
          <w:p>
            <w:pPr>
              <w:tabs>
                <w:tab w:val="left" w:pos="5760"/>
              </w:tabs>
              <w:jc w:val="center"/>
              <w:rPr>
                <w:rFonts w:ascii="宋体" w:hAnsi="宋体"/>
                <w:bCs/>
                <w:sz w:val="24"/>
              </w:rPr>
            </w:pPr>
            <w:r>
              <w:rPr>
                <w:rFonts w:hint="eastAsia" w:ascii="宋体" w:hAnsi="宋体"/>
                <w:bCs/>
                <w:sz w:val="24"/>
              </w:rPr>
              <w:t>专业</w:t>
            </w:r>
          </w:p>
        </w:tc>
        <w:tc>
          <w:tcPr>
            <w:tcW w:w="1080" w:type="dxa"/>
            <w:vAlign w:val="center"/>
          </w:tcPr>
          <w:p>
            <w:pPr>
              <w:tabs>
                <w:tab w:val="left" w:pos="5760"/>
              </w:tabs>
              <w:jc w:val="center"/>
              <w:rPr>
                <w:rFonts w:ascii="宋体" w:hAnsi="宋体"/>
                <w:bCs/>
                <w:sz w:val="24"/>
              </w:rPr>
            </w:pPr>
            <w:r>
              <w:rPr>
                <w:rFonts w:hint="eastAsia" w:ascii="宋体" w:hAnsi="宋体"/>
                <w:bCs/>
                <w:sz w:val="24"/>
              </w:rPr>
              <w:t>职称</w:t>
            </w:r>
          </w:p>
        </w:tc>
        <w:tc>
          <w:tcPr>
            <w:tcW w:w="1080" w:type="dxa"/>
            <w:vAlign w:val="center"/>
          </w:tcPr>
          <w:p>
            <w:pPr>
              <w:tabs>
                <w:tab w:val="left" w:pos="5760"/>
              </w:tabs>
              <w:jc w:val="center"/>
              <w:rPr>
                <w:rFonts w:ascii="宋体" w:hAnsi="宋体"/>
                <w:bCs/>
                <w:sz w:val="24"/>
              </w:rPr>
            </w:pPr>
            <w:r>
              <w:rPr>
                <w:rFonts w:hint="eastAsia" w:ascii="宋体" w:hAnsi="宋体"/>
                <w:bCs/>
                <w:sz w:val="24"/>
              </w:rPr>
              <w:t>执业</w:t>
            </w:r>
          </w:p>
          <w:p>
            <w:pPr>
              <w:tabs>
                <w:tab w:val="left" w:pos="5760"/>
              </w:tabs>
              <w:jc w:val="center"/>
              <w:rPr>
                <w:rFonts w:ascii="宋体" w:hAnsi="宋体"/>
                <w:bCs/>
                <w:sz w:val="24"/>
              </w:rPr>
            </w:pPr>
            <w:r>
              <w:rPr>
                <w:rFonts w:hint="eastAsia" w:ascii="宋体" w:hAnsi="宋体"/>
                <w:bCs/>
                <w:sz w:val="24"/>
              </w:rPr>
              <w:t>资格</w:t>
            </w:r>
          </w:p>
        </w:tc>
        <w:tc>
          <w:tcPr>
            <w:tcW w:w="2160" w:type="dxa"/>
            <w:vAlign w:val="center"/>
          </w:tcPr>
          <w:p>
            <w:pPr>
              <w:tabs>
                <w:tab w:val="left" w:pos="5760"/>
              </w:tabs>
              <w:jc w:val="center"/>
              <w:rPr>
                <w:rFonts w:ascii="宋体" w:hAnsi="宋体"/>
                <w:bCs/>
                <w:sz w:val="24"/>
              </w:rPr>
            </w:pPr>
            <w:r>
              <w:rPr>
                <w:rFonts w:hint="eastAsia" w:ascii="宋体" w:hAnsi="宋体"/>
                <w:bCs/>
                <w:sz w:val="24"/>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1080" w:type="dxa"/>
            <w:vAlign w:val="center"/>
          </w:tcPr>
          <w:p>
            <w:pPr>
              <w:spacing w:line="440" w:lineRule="exact"/>
              <w:jc w:val="center"/>
              <w:rPr>
                <w:rFonts w:ascii="宋体" w:hAnsi="宋体"/>
                <w:bCs/>
                <w:sz w:val="24"/>
              </w:rPr>
            </w:pPr>
          </w:p>
        </w:tc>
        <w:tc>
          <w:tcPr>
            <w:tcW w:w="1080" w:type="dxa"/>
            <w:vAlign w:val="center"/>
          </w:tcPr>
          <w:p>
            <w:pPr>
              <w:spacing w:line="440" w:lineRule="exact"/>
              <w:jc w:val="center"/>
              <w:rPr>
                <w:rFonts w:ascii="宋体" w:hAnsi="宋体"/>
                <w:bCs/>
                <w:sz w:val="24"/>
              </w:rPr>
            </w:pPr>
          </w:p>
        </w:tc>
        <w:tc>
          <w:tcPr>
            <w:tcW w:w="2160" w:type="dxa"/>
            <w:vAlign w:val="center"/>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1080" w:type="dxa"/>
            <w:vAlign w:val="center"/>
          </w:tcPr>
          <w:p>
            <w:pPr>
              <w:spacing w:line="440" w:lineRule="exact"/>
              <w:jc w:val="center"/>
              <w:rPr>
                <w:rFonts w:ascii="宋体" w:hAnsi="宋体"/>
                <w:bCs/>
                <w:sz w:val="24"/>
              </w:rPr>
            </w:pPr>
          </w:p>
        </w:tc>
        <w:tc>
          <w:tcPr>
            <w:tcW w:w="1080" w:type="dxa"/>
            <w:vAlign w:val="center"/>
          </w:tcPr>
          <w:p>
            <w:pPr>
              <w:spacing w:line="440" w:lineRule="exact"/>
              <w:jc w:val="center"/>
              <w:rPr>
                <w:rFonts w:ascii="宋体" w:hAnsi="宋体"/>
                <w:bCs/>
                <w:sz w:val="24"/>
              </w:rPr>
            </w:pPr>
          </w:p>
        </w:tc>
        <w:tc>
          <w:tcPr>
            <w:tcW w:w="2160" w:type="dxa"/>
            <w:vAlign w:val="center"/>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1080" w:type="dxa"/>
            <w:vAlign w:val="center"/>
          </w:tcPr>
          <w:p>
            <w:pPr>
              <w:spacing w:line="440" w:lineRule="exact"/>
              <w:jc w:val="center"/>
              <w:rPr>
                <w:rFonts w:ascii="宋体" w:hAnsi="宋体"/>
                <w:bCs/>
                <w:sz w:val="24"/>
              </w:rPr>
            </w:pPr>
          </w:p>
        </w:tc>
        <w:tc>
          <w:tcPr>
            <w:tcW w:w="1080" w:type="dxa"/>
            <w:vAlign w:val="center"/>
          </w:tcPr>
          <w:p>
            <w:pPr>
              <w:spacing w:line="440" w:lineRule="exact"/>
              <w:jc w:val="center"/>
              <w:rPr>
                <w:rFonts w:ascii="宋体" w:hAnsi="宋体"/>
                <w:bCs/>
                <w:sz w:val="24"/>
              </w:rPr>
            </w:pPr>
          </w:p>
        </w:tc>
        <w:tc>
          <w:tcPr>
            <w:tcW w:w="2160" w:type="dxa"/>
            <w:vAlign w:val="center"/>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900" w:type="dxa"/>
            <w:vAlign w:val="center"/>
          </w:tcPr>
          <w:p>
            <w:pPr>
              <w:spacing w:line="440" w:lineRule="exact"/>
              <w:jc w:val="center"/>
              <w:rPr>
                <w:rFonts w:ascii="宋体" w:hAnsi="宋体"/>
                <w:bCs/>
                <w:sz w:val="24"/>
              </w:rPr>
            </w:pPr>
          </w:p>
        </w:tc>
        <w:tc>
          <w:tcPr>
            <w:tcW w:w="1080" w:type="dxa"/>
            <w:vAlign w:val="center"/>
          </w:tcPr>
          <w:p>
            <w:pPr>
              <w:spacing w:line="440" w:lineRule="exact"/>
              <w:jc w:val="center"/>
              <w:rPr>
                <w:rFonts w:ascii="宋体" w:hAnsi="宋体"/>
                <w:bCs/>
                <w:sz w:val="24"/>
              </w:rPr>
            </w:pPr>
          </w:p>
        </w:tc>
        <w:tc>
          <w:tcPr>
            <w:tcW w:w="1080" w:type="dxa"/>
            <w:vAlign w:val="center"/>
          </w:tcPr>
          <w:p>
            <w:pPr>
              <w:spacing w:line="440" w:lineRule="exact"/>
              <w:jc w:val="center"/>
              <w:rPr>
                <w:rFonts w:ascii="宋体" w:hAnsi="宋体"/>
                <w:bCs/>
                <w:sz w:val="24"/>
              </w:rPr>
            </w:pPr>
          </w:p>
        </w:tc>
        <w:tc>
          <w:tcPr>
            <w:tcW w:w="2160" w:type="dxa"/>
            <w:vAlign w:val="center"/>
          </w:tcPr>
          <w:p>
            <w:pPr>
              <w:spacing w:line="440" w:lineRule="exact"/>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tabs>
                <w:tab w:val="left" w:pos="5760"/>
              </w:tabs>
              <w:spacing w:line="360" w:lineRule="auto"/>
              <w:jc w:val="center"/>
              <w:rPr>
                <w:rFonts w:ascii="宋体" w:hAnsi="宋体"/>
                <w:bCs/>
                <w:sz w:val="24"/>
              </w:rPr>
            </w:pPr>
          </w:p>
        </w:tc>
        <w:tc>
          <w:tcPr>
            <w:tcW w:w="900" w:type="dxa"/>
            <w:vAlign w:val="center"/>
          </w:tcPr>
          <w:p>
            <w:pPr>
              <w:tabs>
                <w:tab w:val="left" w:pos="5760"/>
              </w:tabs>
              <w:spacing w:line="360" w:lineRule="auto"/>
              <w:jc w:val="center"/>
              <w:rPr>
                <w:rFonts w:ascii="宋体" w:hAnsi="宋体"/>
                <w:bCs/>
                <w:sz w:val="24"/>
              </w:rPr>
            </w:pPr>
          </w:p>
        </w:tc>
        <w:tc>
          <w:tcPr>
            <w:tcW w:w="900" w:type="dxa"/>
            <w:vAlign w:val="center"/>
          </w:tcPr>
          <w:p>
            <w:pPr>
              <w:tabs>
                <w:tab w:val="left" w:pos="5760"/>
              </w:tabs>
              <w:spacing w:line="360" w:lineRule="auto"/>
              <w:jc w:val="center"/>
              <w:rPr>
                <w:rFonts w:ascii="宋体" w:hAnsi="宋体"/>
                <w:bCs/>
                <w:sz w:val="24"/>
              </w:rPr>
            </w:pPr>
          </w:p>
        </w:tc>
        <w:tc>
          <w:tcPr>
            <w:tcW w:w="900" w:type="dxa"/>
            <w:vAlign w:val="center"/>
          </w:tcPr>
          <w:p>
            <w:pPr>
              <w:tabs>
                <w:tab w:val="left" w:pos="5760"/>
              </w:tabs>
              <w:spacing w:line="360" w:lineRule="auto"/>
              <w:jc w:val="center"/>
              <w:rPr>
                <w:rFonts w:ascii="宋体" w:hAnsi="宋体"/>
                <w:bCs/>
                <w:sz w:val="24"/>
              </w:rPr>
            </w:pPr>
          </w:p>
        </w:tc>
        <w:tc>
          <w:tcPr>
            <w:tcW w:w="900" w:type="dxa"/>
            <w:vAlign w:val="center"/>
          </w:tcPr>
          <w:p>
            <w:pPr>
              <w:tabs>
                <w:tab w:val="left" w:pos="5760"/>
              </w:tabs>
              <w:spacing w:line="360" w:lineRule="auto"/>
              <w:jc w:val="center"/>
              <w:rPr>
                <w:rFonts w:ascii="宋体" w:hAnsi="宋体"/>
                <w:bCs/>
                <w:sz w:val="24"/>
              </w:rPr>
            </w:pPr>
          </w:p>
        </w:tc>
        <w:tc>
          <w:tcPr>
            <w:tcW w:w="1080" w:type="dxa"/>
            <w:vAlign w:val="center"/>
          </w:tcPr>
          <w:p>
            <w:pPr>
              <w:tabs>
                <w:tab w:val="left" w:pos="5760"/>
              </w:tabs>
              <w:spacing w:line="360" w:lineRule="auto"/>
              <w:jc w:val="center"/>
              <w:rPr>
                <w:rFonts w:ascii="宋体" w:hAnsi="宋体"/>
                <w:bCs/>
                <w:sz w:val="24"/>
              </w:rPr>
            </w:pPr>
          </w:p>
        </w:tc>
        <w:tc>
          <w:tcPr>
            <w:tcW w:w="1080" w:type="dxa"/>
            <w:vAlign w:val="center"/>
          </w:tcPr>
          <w:p>
            <w:pPr>
              <w:tabs>
                <w:tab w:val="left" w:pos="5760"/>
              </w:tabs>
              <w:spacing w:line="360" w:lineRule="auto"/>
              <w:jc w:val="center"/>
              <w:rPr>
                <w:rFonts w:ascii="宋体" w:hAnsi="宋体"/>
                <w:bCs/>
                <w:sz w:val="24"/>
              </w:rPr>
            </w:pPr>
          </w:p>
        </w:tc>
        <w:tc>
          <w:tcPr>
            <w:tcW w:w="2160"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tabs>
                <w:tab w:val="left" w:pos="5760"/>
              </w:tabs>
              <w:spacing w:line="360" w:lineRule="auto"/>
              <w:jc w:val="center"/>
              <w:rPr>
                <w:rFonts w:ascii="宋体" w:hAnsi="宋体"/>
                <w:bCs/>
                <w:sz w:val="24"/>
              </w:rPr>
            </w:pPr>
          </w:p>
        </w:tc>
        <w:tc>
          <w:tcPr>
            <w:tcW w:w="900" w:type="dxa"/>
            <w:vAlign w:val="center"/>
          </w:tcPr>
          <w:p>
            <w:pPr>
              <w:tabs>
                <w:tab w:val="left" w:pos="5760"/>
              </w:tabs>
              <w:spacing w:line="360" w:lineRule="auto"/>
              <w:jc w:val="center"/>
              <w:rPr>
                <w:rFonts w:ascii="宋体" w:hAnsi="宋体"/>
                <w:bCs/>
                <w:sz w:val="24"/>
              </w:rPr>
            </w:pPr>
          </w:p>
        </w:tc>
        <w:tc>
          <w:tcPr>
            <w:tcW w:w="900" w:type="dxa"/>
            <w:vAlign w:val="center"/>
          </w:tcPr>
          <w:p>
            <w:pPr>
              <w:tabs>
                <w:tab w:val="left" w:pos="5760"/>
              </w:tabs>
              <w:spacing w:line="360" w:lineRule="auto"/>
              <w:jc w:val="center"/>
              <w:rPr>
                <w:rFonts w:ascii="宋体" w:hAnsi="宋体"/>
                <w:bCs/>
                <w:sz w:val="24"/>
              </w:rPr>
            </w:pPr>
          </w:p>
        </w:tc>
        <w:tc>
          <w:tcPr>
            <w:tcW w:w="900" w:type="dxa"/>
            <w:vAlign w:val="center"/>
          </w:tcPr>
          <w:p>
            <w:pPr>
              <w:tabs>
                <w:tab w:val="left" w:pos="5760"/>
              </w:tabs>
              <w:spacing w:line="360" w:lineRule="auto"/>
              <w:jc w:val="center"/>
              <w:rPr>
                <w:rFonts w:ascii="宋体" w:hAnsi="宋体"/>
                <w:bCs/>
                <w:sz w:val="24"/>
              </w:rPr>
            </w:pPr>
          </w:p>
        </w:tc>
        <w:tc>
          <w:tcPr>
            <w:tcW w:w="900" w:type="dxa"/>
            <w:vAlign w:val="center"/>
          </w:tcPr>
          <w:p>
            <w:pPr>
              <w:tabs>
                <w:tab w:val="left" w:pos="5760"/>
              </w:tabs>
              <w:spacing w:line="360" w:lineRule="auto"/>
              <w:jc w:val="center"/>
              <w:rPr>
                <w:rFonts w:ascii="宋体" w:hAnsi="宋体"/>
                <w:bCs/>
                <w:sz w:val="24"/>
              </w:rPr>
            </w:pPr>
          </w:p>
        </w:tc>
        <w:tc>
          <w:tcPr>
            <w:tcW w:w="1080" w:type="dxa"/>
            <w:vAlign w:val="center"/>
          </w:tcPr>
          <w:p>
            <w:pPr>
              <w:tabs>
                <w:tab w:val="left" w:pos="5760"/>
              </w:tabs>
              <w:spacing w:line="360" w:lineRule="auto"/>
              <w:jc w:val="center"/>
              <w:rPr>
                <w:rFonts w:ascii="宋体" w:hAnsi="宋体"/>
                <w:bCs/>
                <w:sz w:val="24"/>
              </w:rPr>
            </w:pPr>
          </w:p>
        </w:tc>
        <w:tc>
          <w:tcPr>
            <w:tcW w:w="1080" w:type="dxa"/>
            <w:vAlign w:val="center"/>
          </w:tcPr>
          <w:p>
            <w:pPr>
              <w:tabs>
                <w:tab w:val="left" w:pos="5760"/>
              </w:tabs>
              <w:spacing w:line="360" w:lineRule="auto"/>
              <w:jc w:val="center"/>
              <w:rPr>
                <w:rFonts w:ascii="宋体" w:hAnsi="宋体"/>
                <w:bCs/>
                <w:sz w:val="24"/>
              </w:rPr>
            </w:pPr>
          </w:p>
        </w:tc>
        <w:tc>
          <w:tcPr>
            <w:tcW w:w="2160"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pPr>
              <w:tabs>
                <w:tab w:val="left" w:pos="5760"/>
              </w:tabs>
              <w:spacing w:line="360" w:lineRule="auto"/>
              <w:jc w:val="center"/>
              <w:rPr>
                <w:rFonts w:ascii="宋体" w:hAnsi="宋体"/>
                <w:bCs/>
                <w:sz w:val="24"/>
              </w:rPr>
            </w:pPr>
          </w:p>
        </w:tc>
        <w:tc>
          <w:tcPr>
            <w:tcW w:w="900" w:type="dxa"/>
          </w:tcPr>
          <w:p>
            <w:pPr>
              <w:tabs>
                <w:tab w:val="left" w:pos="5760"/>
              </w:tabs>
              <w:spacing w:line="360" w:lineRule="auto"/>
              <w:jc w:val="center"/>
              <w:rPr>
                <w:rFonts w:ascii="宋体" w:hAnsi="宋体"/>
                <w:bCs/>
                <w:sz w:val="24"/>
              </w:rPr>
            </w:pPr>
          </w:p>
        </w:tc>
        <w:tc>
          <w:tcPr>
            <w:tcW w:w="900" w:type="dxa"/>
          </w:tcPr>
          <w:p>
            <w:pPr>
              <w:tabs>
                <w:tab w:val="left" w:pos="5760"/>
              </w:tabs>
              <w:spacing w:line="360" w:lineRule="auto"/>
              <w:jc w:val="center"/>
              <w:rPr>
                <w:rFonts w:ascii="宋体" w:hAnsi="宋体"/>
                <w:bCs/>
                <w:sz w:val="24"/>
              </w:rPr>
            </w:pPr>
          </w:p>
        </w:tc>
        <w:tc>
          <w:tcPr>
            <w:tcW w:w="900" w:type="dxa"/>
          </w:tcPr>
          <w:p>
            <w:pPr>
              <w:tabs>
                <w:tab w:val="left" w:pos="5760"/>
              </w:tabs>
              <w:spacing w:line="360" w:lineRule="auto"/>
              <w:jc w:val="center"/>
              <w:rPr>
                <w:rFonts w:ascii="宋体" w:hAnsi="宋体"/>
                <w:bCs/>
                <w:sz w:val="24"/>
              </w:rPr>
            </w:pPr>
          </w:p>
        </w:tc>
        <w:tc>
          <w:tcPr>
            <w:tcW w:w="900" w:type="dxa"/>
          </w:tcPr>
          <w:p>
            <w:pPr>
              <w:tabs>
                <w:tab w:val="left" w:pos="5760"/>
              </w:tabs>
              <w:spacing w:line="360" w:lineRule="auto"/>
              <w:jc w:val="center"/>
              <w:rPr>
                <w:rFonts w:ascii="宋体" w:hAnsi="宋体"/>
                <w:bCs/>
                <w:sz w:val="24"/>
              </w:rPr>
            </w:pPr>
          </w:p>
        </w:tc>
        <w:tc>
          <w:tcPr>
            <w:tcW w:w="1080" w:type="dxa"/>
          </w:tcPr>
          <w:p>
            <w:pPr>
              <w:tabs>
                <w:tab w:val="left" w:pos="5760"/>
              </w:tabs>
              <w:spacing w:line="360" w:lineRule="auto"/>
              <w:jc w:val="center"/>
              <w:rPr>
                <w:rFonts w:ascii="宋体" w:hAnsi="宋体"/>
                <w:bCs/>
                <w:sz w:val="24"/>
              </w:rPr>
            </w:pPr>
          </w:p>
        </w:tc>
        <w:tc>
          <w:tcPr>
            <w:tcW w:w="1080" w:type="dxa"/>
          </w:tcPr>
          <w:p>
            <w:pPr>
              <w:tabs>
                <w:tab w:val="left" w:pos="5760"/>
              </w:tabs>
              <w:spacing w:line="360" w:lineRule="auto"/>
              <w:jc w:val="center"/>
              <w:rPr>
                <w:rFonts w:ascii="宋体" w:hAnsi="宋体"/>
                <w:bCs/>
                <w:sz w:val="24"/>
              </w:rPr>
            </w:pPr>
          </w:p>
        </w:tc>
        <w:tc>
          <w:tcPr>
            <w:tcW w:w="2160" w:type="dxa"/>
          </w:tcPr>
          <w:p>
            <w:pPr>
              <w:tabs>
                <w:tab w:val="left" w:pos="5760"/>
              </w:tabs>
              <w:spacing w:line="360" w:lineRule="auto"/>
              <w:jc w:val="center"/>
              <w:rPr>
                <w:rFonts w:ascii="宋体" w:hAnsi="宋体"/>
                <w:bCs/>
                <w:sz w:val="24"/>
              </w:rPr>
            </w:pPr>
          </w:p>
        </w:tc>
      </w:tr>
    </w:tbl>
    <w:p>
      <w:pPr>
        <w:spacing w:before="240"/>
        <w:ind w:right="480" w:firstLine="4973" w:firstLineChars="2250"/>
        <w:rPr>
          <w:rFonts w:ascii="宋体" w:hAnsi="宋体"/>
          <w:bCs/>
          <w:sz w:val="24"/>
        </w:rPr>
      </w:pPr>
      <w:r>
        <w:rPr>
          <w:rFonts w:hint="eastAsia" w:ascii="宋体" w:hAnsi="宋体"/>
          <w:bCs/>
          <w:sz w:val="24"/>
        </w:rPr>
        <w:t>投标人名称：（盖章）</w:t>
      </w:r>
    </w:p>
    <w:p>
      <w:pPr>
        <w:spacing w:before="240"/>
        <w:jc w:val="right"/>
        <w:rPr>
          <w:rFonts w:ascii="宋体" w:hAnsi="宋体"/>
          <w:bCs/>
          <w:sz w:val="24"/>
        </w:rPr>
      </w:pPr>
      <w:r>
        <w:rPr>
          <w:rFonts w:hint="eastAsia" w:ascii="宋体" w:hAnsi="宋体"/>
          <w:bCs/>
          <w:sz w:val="24"/>
        </w:rPr>
        <w:t>法定代表人或授权代表：（签字或盖章）</w:t>
      </w:r>
    </w:p>
    <w:p>
      <w:pPr>
        <w:spacing w:before="240"/>
        <w:ind w:right="480" w:firstLine="3647" w:firstLineChars="1650"/>
        <w:rPr>
          <w:rFonts w:ascii="宋体" w:hAnsi="宋体"/>
          <w:bCs/>
          <w:sz w:val="24"/>
        </w:rPr>
      </w:pP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tabs>
          <w:tab w:val="left" w:pos="5760"/>
        </w:tabs>
        <w:spacing w:line="360" w:lineRule="auto"/>
        <w:rPr>
          <w:rFonts w:ascii="宋体" w:hAnsi="宋体"/>
          <w:bCs/>
          <w:sz w:val="24"/>
        </w:rPr>
      </w:pPr>
    </w:p>
    <w:p>
      <w:pPr>
        <w:tabs>
          <w:tab w:val="left" w:pos="5760"/>
        </w:tabs>
        <w:spacing w:line="360" w:lineRule="auto"/>
        <w:rPr>
          <w:rFonts w:ascii="宋体" w:hAnsi="宋体"/>
          <w:bCs/>
          <w:strike/>
          <w:sz w:val="24"/>
          <w:highlight w:val="red"/>
        </w:rPr>
      </w:pPr>
      <w:r>
        <w:rPr>
          <w:rFonts w:hint="eastAsia" w:ascii="宋体" w:hAnsi="宋体"/>
          <w:bCs/>
          <w:sz w:val="24"/>
        </w:rPr>
        <w:t>注：1、项目部人员配备：造价人员配备必须满足济建建字（2011）12号文（关于印发《济南市建筑市场有关责任主体关键岗位人员配备数量最低标准》的通知）的相关要求，专业人员配备合理（应配有土建、安装、装饰等专业人员）</w:t>
      </w:r>
    </w:p>
    <w:p>
      <w:pPr>
        <w:tabs>
          <w:tab w:val="left" w:pos="5760"/>
        </w:tabs>
        <w:spacing w:line="360" w:lineRule="auto"/>
        <w:ind w:firstLine="442" w:firstLineChars="200"/>
        <w:rPr>
          <w:rFonts w:ascii="宋体" w:hAnsi="宋体"/>
          <w:bCs/>
          <w:sz w:val="24"/>
        </w:rPr>
      </w:pPr>
      <w:r>
        <w:rPr>
          <w:rFonts w:hint="eastAsia" w:ascii="宋体" w:hAnsi="宋体"/>
          <w:bCs/>
          <w:sz w:val="24"/>
        </w:rPr>
        <w:t>2、附项目组成员有关学历、职称、资格、业绩证明材料复印件。</w:t>
      </w:r>
    </w:p>
    <w:p>
      <w:pPr>
        <w:pStyle w:val="96"/>
        <w:spacing w:before="240" w:line="480" w:lineRule="exact"/>
        <w:ind w:firstLine="7922" w:firstLineChars="3400"/>
        <w:rPr>
          <w:rFonts w:ascii="宋体"/>
          <w:kern w:val="0"/>
        </w:rPr>
        <w:sectPr>
          <w:pgSz w:w="11907" w:h="16840"/>
          <w:pgMar w:top="1304" w:right="1418" w:bottom="1157" w:left="1418" w:header="851" w:footer="851" w:gutter="0"/>
          <w:cols w:space="720" w:num="1"/>
          <w:docGrid w:type="linesAndChars" w:linePitch="290" w:charSpace="-3931"/>
        </w:sectPr>
      </w:pPr>
    </w:p>
    <w:p>
      <w:pPr>
        <w:pStyle w:val="16"/>
        <w:spacing w:line="480" w:lineRule="exact"/>
        <w:rPr>
          <w:rFonts w:ascii="宋体" w:hAnsi="宋体" w:eastAsia="宋体" w:cs="Times New Roman"/>
          <w:sz w:val="24"/>
          <w:szCs w:val="24"/>
        </w:rPr>
      </w:pPr>
    </w:p>
    <w:p>
      <w:pPr>
        <w:pStyle w:val="16"/>
        <w:spacing w:line="480" w:lineRule="exact"/>
        <w:rPr>
          <w:rFonts w:ascii="宋体" w:hAnsi="宋体" w:eastAsia="宋体" w:cs="Times New Roman"/>
          <w:sz w:val="24"/>
          <w:szCs w:val="24"/>
        </w:rPr>
        <w:sectPr>
          <w:type w:val="continuous"/>
          <w:pgSz w:w="11907" w:h="16840"/>
          <w:pgMar w:top="1304" w:right="1418" w:bottom="1157" w:left="1418" w:header="851" w:footer="851" w:gutter="0"/>
          <w:cols w:space="720" w:num="1"/>
          <w:docGrid w:type="lines" w:linePitch="290" w:charSpace="-3931"/>
        </w:sectPr>
      </w:pPr>
    </w:p>
    <w:p>
      <w:pPr>
        <w:pStyle w:val="16"/>
        <w:spacing w:line="480" w:lineRule="exact"/>
        <w:rPr>
          <w:rFonts w:ascii="宋体" w:hAnsi="宋体" w:eastAsia="宋体"/>
        </w:rPr>
      </w:pPr>
      <w:r>
        <w:rPr>
          <w:rFonts w:hint="eastAsia" w:ascii="宋体" w:hAnsi="宋体" w:eastAsia="宋体" w:cs="Times New Roman"/>
          <w:sz w:val="24"/>
          <w:szCs w:val="24"/>
        </w:rPr>
        <w:t>附件五：</w:t>
      </w:r>
    </w:p>
    <w:p>
      <w:pPr>
        <w:pStyle w:val="5"/>
        <w:ind w:left="446" w:leftChars="234"/>
        <w:jc w:val="center"/>
        <w:rPr>
          <w:rFonts w:ascii="黑体" w:hAnsi="黑体" w:eastAsia="黑体"/>
          <w:color w:val="000000"/>
          <w:sz w:val="28"/>
          <w:szCs w:val="28"/>
        </w:rPr>
      </w:pPr>
    </w:p>
    <w:p>
      <w:pPr>
        <w:pStyle w:val="5"/>
        <w:jc w:val="center"/>
        <w:rPr>
          <w:rFonts w:ascii="宋体" w:hAnsi="宋体"/>
          <w:b w:val="0"/>
          <w:bCs/>
          <w:szCs w:val="28"/>
        </w:rPr>
      </w:pPr>
      <w:r>
        <w:rPr>
          <w:rFonts w:hint="eastAsia" w:ascii="宋体" w:hAnsi="宋体"/>
          <w:b w:val="0"/>
          <w:bCs/>
          <w:szCs w:val="28"/>
        </w:rPr>
        <w:t>项目组主要审计人员简历表</w:t>
      </w:r>
    </w:p>
    <w:p>
      <w:pPr>
        <w:tabs>
          <w:tab w:val="left" w:pos="5760"/>
        </w:tabs>
        <w:spacing w:line="360" w:lineRule="auto"/>
        <w:rPr>
          <w:rFonts w:ascii="宋体" w:hAnsi="宋体"/>
          <w:bCs/>
          <w:sz w:val="24"/>
          <w:u w:val="single"/>
        </w:rPr>
      </w:pPr>
      <w:r>
        <w:rPr>
          <w:rFonts w:hint="eastAsia" w:ascii="宋体" w:hAnsi="宋体"/>
          <w:bCs/>
          <w:sz w:val="24"/>
        </w:rPr>
        <w:t>项目名称：</w:t>
      </w:r>
      <w:r>
        <w:rPr>
          <w:rFonts w:hint="eastAsia" w:ascii="宋体" w:hAnsi="宋体"/>
          <w:bCs/>
          <w:sz w:val="24"/>
          <w:u w:val="single"/>
        </w:rPr>
        <w:t xml:space="preserve">                  </w:t>
      </w:r>
    </w:p>
    <w:p>
      <w:pPr>
        <w:tabs>
          <w:tab w:val="left" w:pos="5760"/>
        </w:tabs>
        <w:spacing w:line="360" w:lineRule="auto"/>
        <w:rPr>
          <w:rFonts w:ascii="宋体" w:hAnsi="宋体"/>
          <w:bCs/>
          <w:sz w:val="24"/>
        </w:rPr>
      </w:pPr>
      <w:r>
        <w:rPr>
          <w:rFonts w:hint="eastAsia" w:ascii="宋体" w:hAnsi="宋体"/>
          <w:bCs/>
          <w:sz w:val="24"/>
        </w:rPr>
        <w:t>项目编号：</w:t>
      </w:r>
      <w:r>
        <w:rPr>
          <w:rFonts w:hint="eastAsia" w:ascii="宋体" w:hAnsi="宋体"/>
          <w:bCs/>
          <w:sz w:val="24"/>
          <w:u w:val="single"/>
        </w:rPr>
        <w:t xml:space="preserve">                  </w:t>
      </w:r>
    </w:p>
    <w:tbl>
      <w:tblPr>
        <w:tblStyle w:val="49"/>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77"/>
        <w:gridCol w:w="570"/>
        <w:gridCol w:w="1095"/>
        <w:gridCol w:w="997"/>
        <w:gridCol w:w="318"/>
        <w:gridCol w:w="1177"/>
        <w:gridCol w:w="1662"/>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97" w:type="dxa"/>
            <w:vAlign w:val="center"/>
          </w:tcPr>
          <w:p>
            <w:pPr>
              <w:tabs>
                <w:tab w:val="left" w:pos="5760"/>
              </w:tabs>
              <w:spacing w:line="360" w:lineRule="auto"/>
              <w:jc w:val="center"/>
              <w:rPr>
                <w:rFonts w:ascii="宋体" w:hAnsi="宋体"/>
                <w:bCs/>
                <w:sz w:val="24"/>
              </w:rPr>
            </w:pPr>
            <w:r>
              <w:rPr>
                <w:rFonts w:hint="eastAsia" w:ascii="宋体" w:hAnsi="宋体"/>
                <w:bCs/>
                <w:sz w:val="24"/>
              </w:rPr>
              <w:t>姓名</w:t>
            </w:r>
          </w:p>
        </w:tc>
        <w:tc>
          <w:tcPr>
            <w:tcW w:w="2342" w:type="dxa"/>
            <w:gridSpan w:val="3"/>
            <w:vAlign w:val="center"/>
          </w:tcPr>
          <w:p>
            <w:pPr>
              <w:tabs>
                <w:tab w:val="left" w:pos="5760"/>
              </w:tabs>
              <w:spacing w:line="360" w:lineRule="auto"/>
              <w:jc w:val="center"/>
              <w:rPr>
                <w:rFonts w:ascii="宋体" w:hAnsi="宋体"/>
                <w:bCs/>
                <w:sz w:val="24"/>
              </w:rPr>
            </w:pPr>
          </w:p>
        </w:tc>
        <w:tc>
          <w:tcPr>
            <w:tcW w:w="997" w:type="dxa"/>
            <w:vAlign w:val="center"/>
          </w:tcPr>
          <w:p>
            <w:pPr>
              <w:tabs>
                <w:tab w:val="left" w:pos="5760"/>
              </w:tabs>
              <w:spacing w:line="360" w:lineRule="auto"/>
              <w:jc w:val="center"/>
              <w:rPr>
                <w:rFonts w:ascii="宋体" w:hAnsi="宋体"/>
                <w:bCs/>
                <w:sz w:val="24"/>
              </w:rPr>
            </w:pPr>
            <w:r>
              <w:rPr>
                <w:rFonts w:hint="eastAsia" w:ascii="宋体" w:hAnsi="宋体"/>
                <w:bCs/>
                <w:sz w:val="24"/>
              </w:rPr>
              <w:t>性别</w:t>
            </w:r>
          </w:p>
        </w:tc>
        <w:tc>
          <w:tcPr>
            <w:tcW w:w="1495" w:type="dxa"/>
            <w:gridSpan w:val="2"/>
            <w:vAlign w:val="center"/>
          </w:tcPr>
          <w:p>
            <w:pPr>
              <w:tabs>
                <w:tab w:val="left" w:pos="5760"/>
              </w:tabs>
              <w:spacing w:line="360" w:lineRule="auto"/>
              <w:jc w:val="center"/>
              <w:rPr>
                <w:rFonts w:ascii="宋体" w:hAnsi="宋体"/>
                <w:bCs/>
                <w:sz w:val="24"/>
              </w:rPr>
            </w:pPr>
          </w:p>
        </w:tc>
        <w:tc>
          <w:tcPr>
            <w:tcW w:w="1662" w:type="dxa"/>
            <w:vAlign w:val="center"/>
          </w:tcPr>
          <w:p>
            <w:pPr>
              <w:tabs>
                <w:tab w:val="left" w:pos="5760"/>
              </w:tabs>
              <w:spacing w:line="360" w:lineRule="auto"/>
              <w:jc w:val="center"/>
              <w:rPr>
                <w:rFonts w:ascii="宋体" w:hAnsi="宋体"/>
                <w:bCs/>
                <w:sz w:val="24"/>
              </w:rPr>
            </w:pPr>
            <w:r>
              <w:rPr>
                <w:rFonts w:hint="eastAsia" w:ascii="宋体" w:hAnsi="宋体"/>
                <w:bCs/>
                <w:sz w:val="24"/>
              </w:rPr>
              <w:t>年龄</w:t>
            </w:r>
          </w:p>
        </w:tc>
        <w:tc>
          <w:tcPr>
            <w:tcW w:w="1247"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97" w:type="dxa"/>
            <w:vAlign w:val="center"/>
          </w:tcPr>
          <w:p>
            <w:pPr>
              <w:tabs>
                <w:tab w:val="left" w:pos="5760"/>
              </w:tabs>
              <w:spacing w:line="360" w:lineRule="auto"/>
              <w:jc w:val="center"/>
              <w:rPr>
                <w:rFonts w:ascii="宋体" w:hAnsi="宋体"/>
                <w:bCs/>
                <w:sz w:val="24"/>
              </w:rPr>
            </w:pPr>
            <w:r>
              <w:rPr>
                <w:rFonts w:hint="eastAsia" w:ascii="宋体" w:hAnsi="宋体"/>
                <w:bCs/>
                <w:sz w:val="24"/>
              </w:rPr>
              <w:t>职务</w:t>
            </w:r>
          </w:p>
        </w:tc>
        <w:tc>
          <w:tcPr>
            <w:tcW w:w="2342" w:type="dxa"/>
            <w:gridSpan w:val="3"/>
            <w:vAlign w:val="center"/>
          </w:tcPr>
          <w:p>
            <w:pPr>
              <w:tabs>
                <w:tab w:val="left" w:pos="5760"/>
              </w:tabs>
              <w:spacing w:line="360" w:lineRule="auto"/>
              <w:jc w:val="center"/>
              <w:rPr>
                <w:rFonts w:ascii="宋体" w:hAnsi="宋体"/>
                <w:bCs/>
                <w:sz w:val="24"/>
              </w:rPr>
            </w:pPr>
          </w:p>
        </w:tc>
        <w:tc>
          <w:tcPr>
            <w:tcW w:w="997" w:type="dxa"/>
            <w:vAlign w:val="center"/>
          </w:tcPr>
          <w:p>
            <w:pPr>
              <w:tabs>
                <w:tab w:val="left" w:pos="5760"/>
              </w:tabs>
              <w:spacing w:line="360" w:lineRule="auto"/>
              <w:jc w:val="center"/>
              <w:rPr>
                <w:rFonts w:ascii="宋体" w:hAnsi="宋体"/>
                <w:bCs/>
                <w:sz w:val="24"/>
              </w:rPr>
            </w:pPr>
            <w:r>
              <w:rPr>
                <w:rFonts w:hint="eastAsia" w:ascii="宋体" w:hAnsi="宋体"/>
                <w:bCs/>
                <w:sz w:val="24"/>
              </w:rPr>
              <w:t>职称</w:t>
            </w:r>
          </w:p>
        </w:tc>
        <w:tc>
          <w:tcPr>
            <w:tcW w:w="1495" w:type="dxa"/>
            <w:gridSpan w:val="2"/>
            <w:vAlign w:val="center"/>
          </w:tcPr>
          <w:p>
            <w:pPr>
              <w:tabs>
                <w:tab w:val="left" w:pos="5760"/>
              </w:tabs>
              <w:spacing w:line="360" w:lineRule="auto"/>
              <w:jc w:val="center"/>
              <w:rPr>
                <w:rFonts w:ascii="宋体" w:hAnsi="宋体"/>
                <w:bCs/>
                <w:sz w:val="24"/>
              </w:rPr>
            </w:pPr>
          </w:p>
        </w:tc>
        <w:tc>
          <w:tcPr>
            <w:tcW w:w="1662" w:type="dxa"/>
            <w:vAlign w:val="center"/>
          </w:tcPr>
          <w:p>
            <w:pPr>
              <w:tabs>
                <w:tab w:val="left" w:pos="5760"/>
              </w:tabs>
              <w:spacing w:line="360" w:lineRule="auto"/>
              <w:jc w:val="center"/>
              <w:rPr>
                <w:rFonts w:ascii="宋体" w:hAnsi="宋体"/>
                <w:bCs/>
                <w:sz w:val="24"/>
              </w:rPr>
            </w:pPr>
            <w:r>
              <w:rPr>
                <w:rFonts w:hint="eastAsia" w:ascii="宋体" w:hAnsi="宋体"/>
                <w:bCs/>
                <w:sz w:val="24"/>
              </w:rPr>
              <w:t>学历</w:t>
            </w:r>
          </w:p>
        </w:tc>
        <w:tc>
          <w:tcPr>
            <w:tcW w:w="1247"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97" w:type="dxa"/>
            <w:vAlign w:val="center"/>
          </w:tcPr>
          <w:p>
            <w:pPr>
              <w:tabs>
                <w:tab w:val="left" w:pos="5760"/>
              </w:tabs>
              <w:spacing w:line="360" w:lineRule="auto"/>
              <w:jc w:val="center"/>
              <w:rPr>
                <w:rFonts w:ascii="宋体" w:hAnsi="宋体"/>
                <w:bCs/>
                <w:sz w:val="24"/>
              </w:rPr>
            </w:pPr>
            <w:r>
              <w:rPr>
                <w:rFonts w:hint="eastAsia" w:ascii="宋体" w:hAnsi="宋体"/>
                <w:bCs/>
                <w:sz w:val="24"/>
              </w:rPr>
              <w:t>专业</w:t>
            </w:r>
          </w:p>
        </w:tc>
        <w:tc>
          <w:tcPr>
            <w:tcW w:w="2342" w:type="dxa"/>
            <w:gridSpan w:val="3"/>
            <w:vAlign w:val="center"/>
          </w:tcPr>
          <w:p>
            <w:pPr>
              <w:tabs>
                <w:tab w:val="left" w:pos="5760"/>
              </w:tabs>
              <w:spacing w:line="360" w:lineRule="auto"/>
              <w:jc w:val="center"/>
              <w:rPr>
                <w:rFonts w:ascii="宋体" w:hAnsi="宋体"/>
                <w:bCs/>
                <w:sz w:val="24"/>
              </w:rPr>
            </w:pPr>
          </w:p>
        </w:tc>
        <w:tc>
          <w:tcPr>
            <w:tcW w:w="2492" w:type="dxa"/>
            <w:gridSpan w:val="3"/>
            <w:vAlign w:val="center"/>
          </w:tcPr>
          <w:p>
            <w:pPr>
              <w:tabs>
                <w:tab w:val="left" w:pos="5760"/>
              </w:tabs>
              <w:spacing w:line="360" w:lineRule="auto"/>
              <w:jc w:val="center"/>
              <w:rPr>
                <w:rFonts w:ascii="宋体" w:hAnsi="宋体"/>
                <w:bCs/>
                <w:sz w:val="24"/>
              </w:rPr>
            </w:pPr>
            <w:r>
              <w:rPr>
                <w:rFonts w:hint="eastAsia" w:ascii="宋体" w:hAnsi="宋体"/>
                <w:bCs/>
                <w:sz w:val="24"/>
              </w:rPr>
              <w:t>从事工作造价</w:t>
            </w:r>
          </w:p>
          <w:p>
            <w:pPr>
              <w:tabs>
                <w:tab w:val="left" w:pos="5760"/>
              </w:tabs>
              <w:spacing w:line="360" w:lineRule="auto"/>
              <w:jc w:val="center"/>
              <w:rPr>
                <w:rFonts w:ascii="宋体" w:hAnsi="宋体"/>
                <w:bCs/>
                <w:sz w:val="24"/>
              </w:rPr>
            </w:pPr>
            <w:r>
              <w:rPr>
                <w:rFonts w:hint="eastAsia" w:ascii="宋体" w:hAnsi="宋体"/>
                <w:bCs/>
                <w:sz w:val="24"/>
              </w:rPr>
              <w:t>咨询工作年限</w:t>
            </w:r>
          </w:p>
        </w:tc>
        <w:tc>
          <w:tcPr>
            <w:tcW w:w="2909" w:type="dxa"/>
            <w:gridSpan w:val="2"/>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774" w:type="dxa"/>
            <w:gridSpan w:val="2"/>
            <w:vAlign w:val="center"/>
          </w:tcPr>
          <w:p>
            <w:pPr>
              <w:tabs>
                <w:tab w:val="left" w:pos="5760"/>
              </w:tabs>
              <w:spacing w:line="360" w:lineRule="auto"/>
              <w:jc w:val="center"/>
              <w:rPr>
                <w:rFonts w:ascii="宋体" w:hAnsi="宋体"/>
                <w:bCs/>
                <w:sz w:val="24"/>
              </w:rPr>
            </w:pPr>
            <w:r>
              <w:rPr>
                <w:rFonts w:hint="eastAsia" w:ascii="宋体" w:hAnsi="宋体"/>
                <w:bCs/>
                <w:sz w:val="24"/>
              </w:rPr>
              <w:t>参加工作时间</w:t>
            </w:r>
          </w:p>
        </w:tc>
        <w:tc>
          <w:tcPr>
            <w:tcW w:w="1664" w:type="dxa"/>
            <w:gridSpan w:val="2"/>
            <w:vAlign w:val="center"/>
          </w:tcPr>
          <w:p>
            <w:pPr>
              <w:tabs>
                <w:tab w:val="left" w:pos="5760"/>
              </w:tabs>
              <w:spacing w:line="360" w:lineRule="auto"/>
              <w:jc w:val="center"/>
              <w:rPr>
                <w:rFonts w:ascii="宋体" w:hAnsi="宋体"/>
                <w:bCs/>
                <w:sz w:val="24"/>
              </w:rPr>
            </w:pPr>
          </w:p>
        </w:tc>
        <w:tc>
          <w:tcPr>
            <w:tcW w:w="1315" w:type="dxa"/>
            <w:gridSpan w:val="2"/>
            <w:vAlign w:val="center"/>
          </w:tcPr>
          <w:p>
            <w:pPr>
              <w:tabs>
                <w:tab w:val="left" w:pos="5760"/>
              </w:tabs>
              <w:spacing w:line="360" w:lineRule="auto"/>
              <w:jc w:val="center"/>
              <w:rPr>
                <w:rFonts w:ascii="宋体" w:hAnsi="宋体"/>
                <w:bCs/>
                <w:sz w:val="24"/>
              </w:rPr>
            </w:pPr>
            <w:r>
              <w:rPr>
                <w:rFonts w:hint="eastAsia" w:ascii="宋体" w:hAnsi="宋体"/>
                <w:bCs/>
                <w:sz w:val="24"/>
              </w:rPr>
              <w:t>资质证号</w:t>
            </w:r>
          </w:p>
        </w:tc>
        <w:tc>
          <w:tcPr>
            <w:tcW w:w="1177" w:type="dxa"/>
            <w:vAlign w:val="center"/>
          </w:tcPr>
          <w:p>
            <w:pPr>
              <w:tabs>
                <w:tab w:val="left" w:pos="5760"/>
              </w:tabs>
              <w:spacing w:line="360" w:lineRule="auto"/>
              <w:jc w:val="center"/>
              <w:rPr>
                <w:rFonts w:ascii="宋体" w:hAnsi="宋体"/>
                <w:bCs/>
                <w:sz w:val="24"/>
              </w:rPr>
            </w:pPr>
          </w:p>
        </w:tc>
        <w:tc>
          <w:tcPr>
            <w:tcW w:w="1662" w:type="dxa"/>
            <w:vAlign w:val="center"/>
          </w:tcPr>
          <w:p>
            <w:pPr>
              <w:tabs>
                <w:tab w:val="left" w:pos="5760"/>
              </w:tabs>
              <w:spacing w:line="360" w:lineRule="auto"/>
              <w:jc w:val="center"/>
              <w:rPr>
                <w:rFonts w:ascii="宋体" w:hAnsi="宋体"/>
                <w:bCs/>
                <w:sz w:val="24"/>
              </w:rPr>
            </w:pPr>
            <w:r>
              <w:rPr>
                <w:rFonts w:hint="eastAsia" w:ascii="宋体" w:hAnsi="宋体"/>
                <w:bCs/>
                <w:sz w:val="24"/>
              </w:rPr>
              <w:t>注册时间</w:t>
            </w:r>
          </w:p>
        </w:tc>
        <w:tc>
          <w:tcPr>
            <w:tcW w:w="1247"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839" w:type="dxa"/>
            <w:gridSpan w:val="9"/>
            <w:vAlign w:val="center"/>
          </w:tcPr>
          <w:p>
            <w:pPr>
              <w:tabs>
                <w:tab w:val="left" w:pos="5760"/>
              </w:tabs>
              <w:spacing w:line="360" w:lineRule="auto"/>
              <w:jc w:val="left"/>
              <w:rPr>
                <w:rFonts w:ascii="宋体" w:hAnsi="宋体"/>
                <w:bCs/>
                <w:sz w:val="24"/>
              </w:rPr>
            </w:pPr>
            <w:r>
              <w:rPr>
                <w:rFonts w:hint="eastAsia" w:ascii="宋体" w:hAnsi="宋体"/>
                <w:bCs/>
                <w:sz w:val="24"/>
              </w:rPr>
              <w:t>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97" w:type="dxa"/>
            <w:vAlign w:val="center"/>
          </w:tcPr>
          <w:p>
            <w:pPr>
              <w:tabs>
                <w:tab w:val="left" w:pos="5760"/>
              </w:tabs>
              <w:spacing w:line="360" w:lineRule="auto"/>
              <w:jc w:val="center"/>
              <w:rPr>
                <w:rFonts w:ascii="宋体" w:hAnsi="宋体"/>
                <w:bCs/>
                <w:sz w:val="24"/>
              </w:rPr>
            </w:pPr>
            <w:r>
              <w:rPr>
                <w:rFonts w:hint="eastAsia" w:ascii="宋体" w:hAnsi="宋体"/>
                <w:bCs/>
                <w:sz w:val="24"/>
              </w:rPr>
              <w:t>建设</w:t>
            </w:r>
          </w:p>
          <w:p>
            <w:pPr>
              <w:tabs>
                <w:tab w:val="left" w:pos="5760"/>
              </w:tabs>
              <w:spacing w:line="360" w:lineRule="auto"/>
              <w:jc w:val="center"/>
              <w:rPr>
                <w:rFonts w:ascii="宋体" w:hAnsi="宋体"/>
                <w:bCs/>
                <w:sz w:val="24"/>
              </w:rPr>
            </w:pPr>
            <w:r>
              <w:rPr>
                <w:rFonts w:hint="eastAsia" w:ascii="宋体" w:hAnsi="宋体"/>
                <w:bCs/>
                <w:sz w:val="24"/>
              </w:rPr>
              <w:t>单位</w:t>
            </w:r>
          </w:p>
        </w:tc>
        <w:tc>
          <w:tcPr>
            <w:tcW w:w="1247" w:type="dxa"/>
            <w:gridSpan w:val="2"/>
            <w:vAlign w:val="center"/>
          </w:tcPr>
          <w:p>
            <w:pPr>
              <w:tabs>
                <w:tab w:val="left" w:pos="5760"/>
              </w:tabs>
              <w:spacing w:line="360" w:lineRule="auto"/>
              <w:jc w:val="center"/>
              <w:rPr>
                <w:rFonts w:ascii="宋体" w:hAnsi="宋体"/>
                <w:bCs/>
                <w:sz w:val="24"/>
              </w:rPr>
            </w:pPr>
            <w:r>
              <w:rPr>
                <w:rFonts w:hint="eastAsia" w:ascii="宋体" w:hAnsi="宋体"/>
                <w:bCs/>
                <w:sz w:val="24"/>
              </w:rPr>
              <w:t>项目名称</w:t>
            </w:r>
          </w:p>
        </w:tc>
        <w:tc>
          <w:tcPr>
            <w:tcW w:w="1095" w:type="dxa"/>
            <w:vAlign w:val="center"/>
          </w:tcPr>
          <w:p>
            <w:pPr>
              <w:tabs>
                <w:tab w:val="left" w:pos="5760"/>
              </w:tabs>
              <w:spacing w:line="360" w:lineRule="auto"/>
              <w:jc w:val="center"/>
              <w:rPr>
                <w:rFonts w:ascii="宋体" w:hAnsi="宋体"/>
                <w:bCs/>
                <w:sz w:val="24"/>
              </w:rPr>
            </w:pPr>
            <w:r>
              <w:rPr>
                <w:rFonts w:hint="eastAsia" w:ascii="宋体" w:hAnsi="宋体"/>
                <w:bCs/>
                <w:sz w:val="24"/>
              </w:rPr>
              <w:t>建设</w:t>
            </w:r>
          </w:p>
          <w:p>
            <w:pPr>
              <w:tabs>
                <w:tab w:val="left" w:pos="5760"/>
              </w:tabs>
              <w:spacing w:line="360" w:lineRule="auto"/>
              <w:jc w:val="center"/>
              <w:rPr>
                <w:rFonts w:ascii="宋体" w:hAnsi="宋体"/>
                <w:bCs/>
                <w:sz w:val="24"/>
              </w:rPr>
            </w:pPr>
            <w:r>
              <w:rPr>
                <w:rFonts w:hint="eastAsia" w:ascii="宋体" w:hAnsi="宋体"/>
                <w:bCs/>
                <w:sz w:val="24"/>
              </w:rPr>
              <w:t>规模</w:t>
            </w:r>
          </w:p>
        </w:tc>
        <w:tc>
          <w:tcPr>
            <w:tcW w:w="997" w:type="dxa"/>
            <w:vAlign w:val="center"/>
          </w:tcPr>
          <w:p>
            <w:pPr>
              <w:tabs>
                <w:tab w:val="left" w:pos="5760"/>
              </w:tabs>
              <w:spacing w:line="360" w:lineRule="auto"/>
              <w:jc w:val="center"/>
              <w:rPr>
                <w:rFonts w:ascii="宋体" w:hAnsi="宋体"/>
                <w:bCs/>
                <w:sz w:val="24"/>
              </w:rPr>
            </w:pPr>
            <w:r>
              <w:rPr>
                <w:rFonts w:hint="eastAsia" w:ascii="宋体" w:hAnsi="宋体"/>
                <w:bCs/>
                <w:sz w:val="24"/>
              </w:rPr>
              <w:t>投资额</w:t>
            </w:r>
          </w:p>
        </w:tc>
        <w:tc>
          <w:tcPr>
            <w:tcW w:w="1495" w:type="dxa"/>
            <w:gridSpan w:val="2"/>
            <w:vAlign w:val="center"/>
          </w:tcPr>
          <w:p>
            <w:pPr>
              <w:tabs>
                <w:tab w:val="left" w:pos="5760"/>
              </w:tabs>
              <w:spacing w:line="360" w:lineRule="auto"/>
              <w:jc w:val="center"/>
              <w:rPr>
                <w:rFonts w:ascii="宋体" w:hAnsi="宋体"/>
                <w:bCs/>
                <w:sz w:val="24"/>
              </w:rPr>
            </w:pPr>
            <w:r>
              <w:rPr>
                <w:rFonts w:hint="eastAsia" w:ascii="宋体" w:hAnsi="宋体"/>
                <w:bCs/>
                <w:sz w:val="24"/>
              </w:rPr>
              <w:t>开竣工时间</w:t>
            </w:r>
          </w:p>
        </w:tc>
        <w:tc>
          <w:tcPr>
            <w:tcW w:w="1662" w:type="dxa"/>
            <w:vAlign w:val="center"/>
          </w:tcPr>
          <w:p>
            <w:pPr>
              <w:tabs>
                <w:tab w:val="left" w:pos="5760"/>
              </w:tabs>
              <w:spacing w:line="360" w:lineRule="auto"/>
              <w:jc w:val="center"/>
              <w:rPr>
                <w:rFonts w:ascii="宋体" w:hAnsi="宋体"/>
                <w:bCs/>
                <w:sz w:val="24"/>
              </w:rPr>
            </w:pPr>
            <w:r>
              <w:rPr>
                <w:rFonts w:hint="eastAsia" w:ascii="宋体" w:hAnsi="宋体"/>
                <w:bCs/>
                <w:sz w:val="24"/>
              </w:rPr>
              <w:t>咨询工作内容</w:t>
            </w:r>
          </w:p>
        </w:tc>
        <w:tc>
          <w:tcPr>
            <w:tcW w:w="1247" w:type="dxa"/>
            <w:vAlign w:val="center"/>
          </w:tcPr>
          <w:p>
            <w:pPr>
              <w:tabs>
                <w:tab w:val="left" w:pos="5760"/>
              </w:tabs>
              <w:spacing w:line="360" w:lineRule="auto"/>
              <w:jc w:val="center"/>
              <w:rPr>
                <w:rFonts w:ascii="宋体" w:hAnsi="宋体"/>
                <w:bCs/>
                <w:sz w:val="24"/>
              </w:rPr>
            </w:pPr>
            <w:r>
              <w:rPr>
                <w:rFonts w:hint="eastAsia" w:ascii="宋体" w:hAnsi="宋体"/>
                <w:bCs/>
                <w:sz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97" w:type="dxa"/>
            <w:vAlign w:val="center"/>
          </w:tcPr>
          <w:p>
            <w:pPr>
              <w:tabs>
                <w:tab w:val="left" w:pos="5760"/>
              </w:tabs>
              <w:spacing w:line="360" w:lineRule="auto"/>
              <w:jc w:val="center"/>
              <w:rPr>
                <w:rFonts w:ascii="宋体" w:hAnsi="宋体"/>
                <w:bCs/>
                <w:sz w:val="24"/>
              </w:rPr>
            </w:pPr>
          </w:p>
        </w:tc>
        <w:tc>
          <w:tcPr>
            <w:tcW w:w="1247" w:type="dxa"/>
            <w:gridSpan w:val="2"/>
            <w:vAlign w:val="center"/>
          </w:tcPr>
          <w:p>
            <w:pPr>
              <w:tabs>
                <w:tab w:val="left" w:pos="5760"/>
              </w:tabs>
              <w:spacing w:line="360" w:lineRule="auto"/>
              <w:jc w:val="center"/>
              <w:rPr>
                <w:rFonts w:ascii="宋体" w:hAnsi="宋体"/>
                <w:bCs/>
                <w:sz w:val="24"/>
              </w:rPr>
            </w:pPr>
          </w:p>
        </w:tc>
        <w:tc>
          <w:tcPr>
            <w:tcW w:w="1095" w:type="dxa"/>
            <w:vAlign w:val="center"/>
          </w:tcPr>
          <w:p>
            <w:pPr>
              <w:tabs>
                <w:tab w:val="left" w:pos="5760"/>
              </w:tabs>
              <w:spacing w:line="360" w:lineRule="auto"/>
              <w:jc w:val="center"/>
              <w:rPr>
                <w:rFonts w:ascii="宋体" w:hAnsi="宋体"/>
                <w:bCs/>
                <w:sz w:val="24"/>
              </w:rPr>
            </w:pPr>
          </w:p>
        </w:tc>
        <w:tc>
          <w:tcPr>
            <w:tcW w:w="997" w:type="dxa"/>
            <w:vAlign w:val="center"/>
          </w:tcPr>
          <w:p>
            <w:pPr>
              <w:tabs>
                <w:tab w:val="left" w:pos="5760"/>
              </w:tabs>
              <w:spacing w:line="360" w:lineRule="auto"/>
              <w:jc w:val="center"/>
              <w:rPr>
                <w:rFonts w:ascii="宋体" w:hAnsi="宋体"/>
                <w:bCs/>
                <w:sz w:val="24"/>
              </w:rPr>
            </w:pPr>
          </w:p>
        </w:tc>
        <w:tc>
          <w:tcPr>
            <w:tcW w:w="1495" w:type="dxa"/>
            <w:gridSpan w:val="2"/>
            <w:vAlign w:val="center"/>
          </w:tcPr>
          <w:p>
            <w:pPr>
              <w:tabs>
                <w:tab w:val="left" w:pos="5760"/>
              </w:tabs>
              <w:spacing w:line="360" w:lineRule="auto"/>
              <w:jc w:val="center"/>
              <w:rPr>
                <w:rFonts w:ascii="宋体" w:hAnsi="宋体"/>
                <w:bCs/>
                <w:sz w:val="24"/>
              </w:rPr>
            </w:pPr>
          </w:p>
        </w:tc>
        <w:tc>
          <w:tcPr>
            <w:tcW w:w="1662" w:type="dxa"/>
            <w:vAlign w:val="center"/>
          </w:tcPr>
          <w:p>
            <w:pPr>
              <w:tabs>
                <w:tab w:val="left" w:pos="5760"/>
              </w:tabs>
              <w:spacing w:line="360" w:lineRule="auto"/>
              <w:jc w:val="center"/>
              <w:rPr>
                <w:rFonts w:ascii="宋体" w:hAnsi="宋体"/>
                <w:bCs/>
                <w:sz w:val="24"/>
              </w:rPr>
            </w:pPr>
          </w:p>
        </w:tc>
        <w:tc>
          <w:tcPr>
            <w:tcW w:w="1247"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97" w:type="dxa"/>
            <w:vAlign w:val="center"/>
          </w:tcPr>
          <w:p>
            <w:pPr>
              <w:tabs>
                <w:tab w:val="left" w:pos="5760"/>
              </w:tabs>
              <w:spacing w:line="360" w:lineRule="auto"/>
              <w:jc w:val="center"/>
              <w:rPr>
                <w:rFonts w:ascii="宋体" w:hAnsi="宋体"/>
                <w:bCs/>
                <w:sz w:val="24"/>
              </w:rPr>
            </w:pPr>
          </w:p>
        </w:tc>
        <w:tc>
          <w:tcPr>
            <w:tcW w:w="1247" w:type="dxa"/>
            <w:gridSpan w:val="2"/>
            <w:vAlign w:val="center"/>
          </w:tcPr>
          <w:p>
            <w:pPr>
              <w:tabs>
                <w:tab w:val="left" w:pos="5760"/>
              </w:tabs>
              <w:spacing w:line="360" w:lineRule="auto"/>
              <w:jc w:val="center"/>
              <w:rPr>
                <w:rFonts w:ascii="宋体" w:hAnsi="宋体"/>
                <w:bCs/>
                <w:sz w:val="24"/>
              </w:rPr>
            </w:pPr>
          </w:p>
        </w:tc>
        <w:tc>
          <w:tcPr>
            <w:tcW w:w="1095" w:type="dxa"/>
            <w:vAlign w:val="center"/>
          </w:tcPr>
          <w:p>
            <w:pPr>
              <w:tabs>
                <w:tab w:val="left" w:pos="5760"/>
              </w:tabs>
              <w:spacing w:line="360" w:lineRule="auto"/>
              <w:jc w:val="center"/>
              <w:rPr>
                <w:rFonts w:ascii="宋体" w:hAnsi="宋体"/>
                <w:bCs/>
                <w:sz w:val="24"/>
              </w:rPr>
            </w:pPr>
          </w:p>
        </w:tc>
        <w:tc>
          <w:tcPr>
            <w:tcW w:w="997" w:type="dxa"/>
            <w:vAlign w:val="center"/>
          </w:tcPr>
          <w:p>
            <w:pPr>
              <w:tabs>
                <w:tab w:val="left" w:pos="5760"/>
              </w:tabs>
              <w:spacing w:line="360" w:lineRule="auto"/>
              <w:jc w:val="center"/>
              <w:rPr>
                <w:rFonts w:ascii="宋体" w:hAnsi="宋体"/>
                <w:bCs/>
                <w:sz w:val="24"/>
              </w:rPr>
            </w:pPr>
          </w:p>
        </w:tc>
        <w:tc>
          <w:tcPr>
            <w:tcW w:w="1495" w:type="dxa"/>
            <w:gridSpan w:val="2"/>
            <w:vAlign w:val="center"/>
          </w:tcPr>
          <w:p>
            <w:pPr>
              <w:tabs>
                <w:tab w:val="left" w:pos="5760"/>
              </w:tabs>
              <w:spacing w:line="360" w:lineRule="auto"/>
              <w:jc w:val="center"/>
              <w:rPr>
                <w:rFonts w:ascii="宋体" w:hAnsi="宋体"/>
                <w:bCs/>
                <w:sz w:val="24"/>
              </w:rPr>
            </w:pPr>
          </w:p>
        </w:tc>
        <w:tc>
          <w:tcPr>
            <w:tcW w:w="1662" w:type="dxa"/>
            <w:vAlign w:val="center"/>
          </w:tcPr>
          <w:p>
            <w:pPr>
              <w:tabs>
                <w:tab w:val="left" w:pos="5760"/>
              </w:tabs>
              <w:spacing w:line="360" w:lineRule="auto"/>
              <w:jc w:val="center"/>
              <w:rPr>
                <w:rFonts w:ascii="宋体" w:hAnsi="宋体"/>
                <w:bCs/>
                <w:sz w:val="24"/>
              </w:rPr>
            </w:pPr>
          </w:p>
        </w:tc>
        <w:tc>
          <w:tcPr>
            <w:tcW w:w="1247"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97" w:type="dxa"/>
            <w:vAlign w:val="center"/>
          </w:tcPr>
          <w:p>
            <w:pPr>
              <w:tabs>
                <w:tab w:val="left" w:pos="5760"/>
              </w:tabs>
              <w:spacing w:line="360" w:lineRule="auto"/>
              <w:jc w:val="center"/>
              <w:rPr>
                <w:rFonts w:ascii="宋体" w:hAnsi="宋体"/>
                <w:bCs/>
                <w:sz w:val="24"/>
              </w:rPr>
            </w:pPr>
          </w:p>
        </w:tc>
        <w:tc>
          <w:tcPr>
            <w:tcW w:w="1247" w:type="dxa"/>
            <w:gridSpan w:val="2"/>
            <w:vAlign w:val="center"/>
          </w:tcPr>
          <w:p>
            <w:pPr>
              <w:tabs>
                <w:tab w:val="left" w:pos="5760"/>
              </w:tabs>
              <w:spacing w:line="360" w:lineRule="auto"/>
              <w:jc w:val="center"/>
              <w:rPr>
                <w:rFonts w:ascii="宋体" w:hAnsi="宋体"/>
                <w:bCs/>
                <w:sz w:val="24"/>
              </w:rPr>
            </w:pPr>
          </w:p>
        </w:tc>
        <w:tc>
          <w:tcPr>
            <w:tcW w:w="1095" w:type="dxa"/>
            <w:vAlign w:val="center"/>
          </w:tcPr>
          <w:p>
            <w:pPr>
              <w:tabs>
                <w:tab w:val="left" w:pos="5760"/>
              </w:tabs>
              <w:spacing w:line="360" w:lineRule="auto"/>
              <w:jc w:val="center"/>
              <w:rPr>
                <w:rFonts w:ascii="宋体" w:hAnsi="宋体"/>
                <w:bCs/>
                <w:sz w:val="24"/>
              </w:rPr>
            </w:pPr>
          </w:p>
        </w:tc>
        <w:tc>
          <w:tcPr>
            <w:tcW w:w="997" w:type="dxa"/>
            <w:vAlign w:val="center"/>
          </w:tcPr>
          <w:p>
            <w:pPr>
              <w:tabs>
                <w:tab w:val="left" w:pos="5760"/>
              </w:tabs>
              <w:spacing w:line="360" w:lineRule="auto"/>
              <w:jc w:val="center"/>
              <w:rPr>
                <w:rFonts w:ascii="宋体" w:hAnsi="宋体"/>
                <w:bCs/>
                <w:sz w:val="24"/>
              </w:rPr>
            </w:pPr>
          </w:p>
        </w:tc>
        <w:tc>
          <w:tcPr>
            <w:tcW w:w="1495" w:type="dxa"/>
            <w:gridSpan w:val="2"/>
            <w:vAlign w:val="center"/>
          </w:tcPr>
          <w:p>
            <w:pPr>
              <w:tabs>
                <w:tab w:val="left" w:pos="5760"/>
              </w:tabs>
              <w:spacing w:line="360" w:lineRule="auto"/>
              <w:jc w:val="center"/>
              <w:rPr>
                <w:rFonts w:ascii="宋体" w:hAnsi="宋体"/>
                <w:bCs/>
                <w:sz w:val="24"/>
              </w:rPr>
            </w:pPr>
          </w:p>
        </w:tc>
        <w:tc>
          <w:tcPr>
            <w:tcW w:w="1662" w:type="dxa"/>
            <w:vAlign w:val="center"/>
          </w:tcPr>
          <w:p>
            <w:pPr>
              <w:tabs>
                <w:tab w:val="left" w:pos="5760"/>
              </w:tabs>
              <w:spacing w:line="360" w:lineRule="auto"/>
              <w:jc w:val="center"/>
              <w:rPr>
                <w:rFonts w:ascii="宋体" w:hAnsi="宋体"/>
                <w:bCs/>
                <w:sz w:val="24"/>
              </w:rPr>
            </w:pPr>
          </w:p>
        </w:tc>
        <w:tc>
          <w:tcPr>
            <w:tcW w:w="1247"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97" w:type="dxa"/>
            <w:vAlign w:val="center"/>
          </w:tcPr>
          <w:p>
            <w:pPr>
              <w:tabs>
                <w:tab w:val="left" w:pos="5760"/>
              </w:tabs>
              <w:spacing w:line="360" w:lineRule="auto"/>
              <w:jc w:val="center"/>
              <w:rPr>
                <w:rFonts w:ascii="宋体" w:hAnsi="宋体"/>
                <w:bCs/>
                <w:sz w:val="24"/>
              </w:rPr>
            </w:pPr>
          </w:p>
        </w:tc>
        <w:tc>
          <w:tcPr>
            <w:tcW w:w="1247" w:type="dxa"/>
            <w:gridSpan w:val="2"/>
            <w:vAlign w:val="center"/>
          </w:tcPr>
          <w:p>
            <w:pPr>
              <w:tabs>
                <w:tab w:val="left" w:pos="5760"/>
              </w:tabs>
              <w:spacing w:line="360" w:lineRule="auto"/>
              <w:jc w:val="center"/>
              <w:rPr>
                <w:rFonts w:ascii="宋体" w:hAnsi="宋体"/>
                <w:bCs/>
                <w:sz w:val="24"/>
              </w:rPr>
            </w:pPr>
          </w:p>
        </w:tc>
        <w:tc>
          <w:tcPr>
            <w:tcW w:w="1095" w:type="dxa"/>
            <w:vAlign w:val="center"/>
          </w:tcPr>
          <w:p>
            <w:pPr>
              <w:tabs>
                <w:tab w:val="left" w:pos="5760"/>
              </w:tabs>
              <w:spacing w:line="360" w:lineRule="auto"/>
              <w:jc w:val="center"/>
              <w:rPr>
                <w:rFonts w:ascii="宋体" w:hAnsi="宋体"/>
                <w:bCs/>
                <w:sz w:val="24"/>
              </w:rPr>
            </w:pPr>
          </w:p>
        </w:tc>
        <w:tc>
          <w:tcPr>
            <w:tcW w:w="997" w:type="dxa"/>
            <w:vAlign w:val="center"/>
          </w:tcPr>
          <w:p>
            <w:pPr>
              <w:tabs>
                <w:tab w:val="left" w:pos="5760"/>
              </w:tabs>
              <w:spacing w:line="360" w:lineRule="auto"/>
              <w:jc w:val="center"/>
              <w:rPr>
                <w:rFonts w:ascii="宋体" w:hAnsi="宋体"/>
                <w:bCs/>
                <w:sz w:val="24"/>
              </w:rPr>
            </w:pPr>
          </w:p>
        </w:tc>
        <w:tc>
          <w:tcPr>
            <w:tcW w:w="1495" w:type="dxa"/>
            <w:gridSpan w:val="2"/>
            <w:vAlign w:val="center"/>
          </w:tcPr>
          <w:p>
            <w:pPr>
              <w:tabs>
                <w:tab w:val="left" w:pos="5760"/>
              </w:tabs>
              <w:spacing w:line="360" w:lineRule="auto"/>
              <w:jc w:val="center"/>
              <w:rPr>
                <w:rFonts w:ascii="宋体" w:hAnsi="宋体"/>
                <w:bCs/>
                <w:sz w:val="24"/>
              </w:rPr>
            </w:pPr>
          </w:p>
        </w:tc>
        <w:tc>
          <w:tcPr>
            <w:tcW w:w="1662" w:type="dxa"/>
            <w:vAlign w:val="center"/>
          </w:tcPr>
          <w:p>
            <w:pPr>
              <w:tabs>
                <w:tab w:val="left" w:pos="5760"/>
              </w:tabs>
              <w:spacing w:line="360" w:lineRule="auto"/>
              <w:jc w:val="center"/>
              <w:rPr>
                <w:rFonts w:ascii="宋体" w:hAnsi="宋体"/>
                <w:bCs/>
                <w:sz w:val="24"/>
              </w:rPr>
            </w:pPr>
          </w:p>
        </w:tc>
        <w:tc>
          <w:tcPr>
            <w:tcW w:w="1247" w:type="dxa"/>
            <w:vAlign w:val="center"/>
          </w:tcPr>
          <w:p>
            <w:pPr>
              <w:tabs>
                <w:tab w:val="left" w:pos="5760"/>
              </w:tabs>
              <w:spacing w:line="360" w:lineRule="auto"/>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097" w:type="dxa"/>
            <w:vAlign w:val="center"/>
          </w:tcPr>
          <w:p>
            <w:pPr>
              <w:tabs>
                <w:tab w:val="left" w:pos="5760"/>
              </w:tabs>
              <w:spacing w:line="360" w:lineRule="auto"/>
              <w:jc w:val="center"/>
              <w:rPr>
                <w:rFonts w:ascii="宋体" w:hAnsi="宋体"/>
                <w:bCs/>
                <w:sz w:val="24"/>
              </w:rPr>
            </w:pPr>
          </w:p>
        </w:tc>
        <w:tc>
          <w:tcPr>
            <w:tcW w:w="1247" w:type="dxa"/>
            <w:gridSpan w:val="2"/>
            <w:vAlign w:val="center"/>
          </w:tcPr>
          <w:p>
            <w:pPr>
              <w:tabs>
                <w:tab w:val="left" w:pos="5760"/>
              </w:tabs>
              <w:spacing w:line="360" w:lineRule="auto"/>
              <w:jc w:val="center"/>
              <w:rPr>
                <w:rFonts w:ascii="宋体" w:hAnsi="宋体"/>
                <w:bCs/>
                <w:sz w:val="24"/>
              </w:rPr>
            </w:pPr>
          </w:p>
        </w:tc>
        <w:tc>
          <w:tcPr>
            <w:tcW w:w="1095" w:type="dxa"/>
            <w:vAlign w:val="center"/>
          </w:tcPr>
          <w:p>
            <w:pPr>
              <w:tabs>
                <w:tab w:val="left" w:pos="5760"/>
              </w:tabs>
              <w:spacing w:line="360" w:lineRule="auto"/>
              <w:jc w:val="center"/>
              <w:rPr>
                <w:rFonts w:ascii="宋体" w:hAnsi="宋体"/>
                <w:bCs/>
                <w:sz w:val="24"/>
              </w:rPr>
            </w:pPr>
          </w:p>
        </w:tc>
        <w:tc>
          <w:tcPr>
            <w:tcW w:w="997" w:type="dxa"/>
            <w:vAlign w:val="center"/>
          </w:tcPr>
          <w:p>
            <w:pPr>
              <w:tabs>
                <w:tab w:val="left" w:pos="5760"/>
              </w:tabs>
              <w:spacing w:line="360" w:lineRule="auto"/>
              <w:jc w:val="center"/>
              <w:rPr>
                <w:rFonts w:ascii="宋体" w:hAnsi="宋体"/>
                <w:bCs/>
                <w:sz w:val="24"/>
              </w:rPr>
            </w:pPr>
          </w:p>
        </w:tc>
        <w:tc>
          <w:tcPr>
            <w:tcW w:w="1495" w:type="dxa"/>
            <w:gridSpan w:val="2"/>
            <w:vAlign w:val="center"/>
          </w:tcPr>
          <w:p>
            <w:pPr>
              <w:tabs>
                <w:tab w:val="left" w:pos="5760"/>
              </w:tabs>
              <w:spacing w:line="360" w:lineRule="auto"/>
              <w:jc w:val="center"/>
              <w:rPr>
                <w:rFonts w:ascii="宋体" w:hAnsi="宋体"/>
                <w:bCs/>
                <w:sz w:val="24"/>
              </w:rPr>
            </w:pPr>
          </w:p>
        </w:tc>
        <w:tc>
          <w:tcPr>
            <w:tcW w:w="1662" w:type="dxa"/>
            <w:vAlign w:val="center"/>
          </w:tcPr>
          <w:p>
            <w:pPr>
              <w:tabs>
                <w:tab w:val="left" w:pos="5760"/>
              </w:tabs>
              <w:spacing w:line="360" w:lineRule="auto"/>
              <w:jc w:val="center"/>
              <w:rPr>
                <w:rFonts w:ascii="宋体" w:hAnsi="宋体"/>
                <w:bCs/>
                <w:sz w:val="24"/>
              </w:rPr>
            </w:pPr>
          </w:p>
        </w:tc>
        <w:tc>
          <w:tcPr>
            <w:tcW w:w="1247" w:type="dxa"/>
            <w:vAlign w:val="center"/>
          </w:tcPr>
          <w:p>
            <w:pPr>
              <w:tabs>
                <w:tab w:val="left" w:pos="5760"/>
              </w:tabs>
              <w:spacing w:line="360" w:lineRule="auto"/>
              <w:jc w:val="center"/>
              <w:rPr>
                <w:rFonts w:ascii="宋体" w:hAnsi="宋体"/>
                <w:bCs/>
                <w:sz w:val="24"/>
              </w:rPr>
            </w:pPr>
          </w:p>
        </w:tc>
      </w:tr>
    </w:tbl>
    <w:p>
      <w:pPr>
        <w:tabs>
          <w:tab w:val="left" w:pos="5760"/>
        </w:tabs>
        <w:spacing w:line="360" w:lineRule="auto"/>
        <w:rPr>
          <w:rFonts w:ascii="宋体" w:hAnsi="宋体"/>
          <w:sz w:val="24"/>
        </w:rPr>
      </w:pPr>
      <w:r>
        <w:rPr>
          <w:rFonts w:hint="eastAsia" w:ascii="宋体" w:hAnsi="宋体"/>
          <w:sz w:val="24"/>
        </w:rPr>
        <w:t>注：主要人员指项目负责人、项目组主要成员。附有关职称证、资格证的复印件和其进行类似或大型项目造价咨询的证明文件，如合同等复印件。</w:t>
      </w:r>
    </w:p>
    <w:p>
      <w:pPr>
        <w:spacing w:before="240"/>
        <w:jc w:val="right"/>
        <w:rPr>
          <w:rFonts w:ascii="宋体" w:hAnsi="宋体"/>
          <w:bCs/>
          <w:sz w:val="24"/>
        </w:rPr>
      </w:pPr>
    </w:p>
    <w:p>
      <w:pPr>
        <w:spacing w:before="240"/>
        <w:ind w:right="480" w:firstLine="3647" w:firstLineChars="1650"/>
        <w:jc w:val="center"/>
        <w:rPr>
          <w:rFonts w:ascii="宋体" w:hAnsi="宋体"/>
          <w:bCs/>
          <w:sz w:val="24"/>
        </w:rPr>
      </w:pPr>
      <w:r>
        <w:rPr>
          <w:rFonts w:hint="eastAsia" w:ascii="宋体" w:hAnsi="宋体"/>
          <w:bCs/>
          <w:sz w:val="24"/>
        </w:rPr>
        <w:t>投标人名称：（盖章）</w:t>
      </w:r>
    </w:p>
    <w:p>
      <w:pPr>
        <w:spacing w:before="240"/>
        <w:jc w:val="right"/>
        <w:rPr>
          <w:rFonts w:ascii="宋体" w:hAnsi="宋体"/>
          <w:bCs/>
          <w:sz w:val="24"/>
        </w:rPr>
      </w:pPr>
      <w:r>
        <w:rPr>
          <w:rFonts w:hint="eastAsia" w:ascii="宋体" w:hAnsi="宋体"/>
          <w:bCs/>
          <w:sz w:val="24"/>
        </w:rPr>
        <w:t>法定代表人或授权代表：（签字或盖章）</w:t>
      </w:r>
    </w:p>
    <w:p>
      <w:pPr>
        <w:pStyle w:val="16"/>
        <w:spacing w:line="480" w:lineRule="exact"/>
        <w:jc w:val="right"/>
        <w:rPr>
          <w:rFonts w:ascii="宋体" w:hAnsi="宋体" w:eastAsia="宋体" w:cs="Times New Roman"/>
          <w:bCs/>
          <w:sz w:val="24"/>
          <w:szCs w:val="24"/>
        </w:rPr>
      </w:pPr>
      <w:r>
        <w:rPr>
          <w:rFonts w:hint="eastAsia" w:ascii="宋体" w:hAnsi="宋体" w:eastAsia="宋体" w:cs="Times New Roman"/>
          <w:bCs/>
          <w:sz w:val="24"/>
          <w:szCs w:val="24"/>
        </w:rPr>
        <w:t>日期：     年    月    日</w:t>
      </w:r>
    </w:p>
    <w:p>
      <w:pPr>
        <w:pStyle w:val="16"/>
        <w:spacing w:line="480" w:lineRule="exact"/>
        <w:rPr>
          <w:rFonts w:ascii="宋体" w:hAnsi="宋体" w:eastAsia="宋体"/>
        </w:rPr>
      </w:pPr>
      <w:r>
        <w:rPr>
          <w:rFonts w:hint="eastAsia" w:ascii="宋体" w:hAnsi="宋体" w:eastAsia="宋体" w:cs="Times New Roman"/>
          <w:sz w:val="24"/>
          <w:szCs w:val="24"/>
        </w:rPr>
        <w:t>附件六：</w:t>
      </w:r>
    </w:p>
    <w:p>
      <w:pPr>
        <w:pStyle w:val="5"/>
        <w:ind w:left="446" w:leftChars="234"/>
        <w:rPr>
          <w:rFonts w:ascii="黑体" w:hAnsi="黑体" w:eastAsia="黑体"/>
          <w:color w:val="000000"/>
          <w:sz w:val="28"/>
          <w:szCs w:val="28"/>
        </w:rPr>
      </w:pPr>
    </w:p>
    <w:p>
      <w:pPr>
        <w:pStyle w:val="5"/>
        <w:jc w:val="center"/>
        <w:rPr>
          <w:rFonts w:ascii="宋体" w:hAnsi="宋体"/>
          <w:b w:val="0"/>
          <w:bCs/>
          <w:szCs w:val="28"/>
        </w:rPr>
      </w:pPr>
      <w:r>
        <w:rPr>
          <w:rFonts w:hint="eastAsia" w:ascii="宋体" w:hAnsi="宋体"/>
          <w:b w:val="0"/>
          <w:bCs/>
          <w:szCs w:val="28"/>
        </w:rPr>
        <w:t>工程造价咨询人员工作时间计划表</w:t>
      </w:r>
    </w:p>
    <w:p>
      <w:pPr>
        <w:tabs>
          <w:tab w:val="left" w:pos="5760"/>
        </w:tabs>
        <w:spacing w:line="360" w:lineRule="auto"/>
        <w:rPr>
          <w:rFonts w:ascii="宋体" w:hAnsi="宋体"/>
          <w:sz w:val="24"/>
        </w:rPr>
      </w:pPr>
    </w:p>
    <w:p>
      <w:pPr>
        <w:tabs>
          <w:tab w:val="left" w:pos="5760"/>
        </w:tabs>
        <w:spacing w:line="360" w:lineRule="auto"/>
        <w:ind w:firstLine="442" w:firstLineChars="200"/>
        <w:rPr>
          <w:rFonts w:ascii="宋体" w:hAnsi="宋体"/>
          <w:bCs/>
          <w:sz w:val="24"/>
          <w:u w:val="single"/>
        </w:rPr>
      </w:pPr>
      <w:r>
        <w:rPr>
          <w:rFonts w:hint="eastAsia" w:ascii="宋体" w:hAnsi="宋体"/>
          <w:bCs/>
          <w:sz w:val="24"/>
        </w:rPr>
        <w:t>项目名称：</w:t>
      </w:r>
      <w:r>
        <w:rPr>
          <w:rFonts w:hint="eastAsia" w:ascii="宋体" w:hAnsi="宋体"/>
          <w:bCs/>
          <w:sz w:val="24"/>
          <w:u w:val="single"/>
        </w:rPr>
        <w:t xml:space="preserve">                  </w:t>
      </w:r>
    </w:p>
    <w:p>
      <w:pPr>
        <w:tabs>
          <w:tab w:val="left" w:pos="5760"/>
        </w:tabs>
        <w:spacing w:line="360" w:lineRule="auto"/>
        <w:ind w:firstLine="442" w:firstLineChars="200"/>
        <w:rPr>
          <w:rFonts w:ascii="宋体" w:hAnsi="宋体"/>
          <w:bCs/>
          <w:sz w:val="24"/>
        </w:rPr>
      </w:pPr>
      <w:r>
        <w:rPr>
          <w:rFonts w:hint="eastAsia" w:ascii="宋体" w:hAnsi="宋体"/>
          <w:bCs/>
          <w:sz w:val="24"/>
        </w:rPr>
        <w:t>项目编号：</w:t>
      </w:r>
      <w:r>
        <w:rPr>
          <w:rFonts w:hint="eastAsia" w:ascii="宋体" w:hAnsi="宋体"/>
          <w:bCs/>
          <w:sz w:val="24"/>
          <w:u w:val="single"/>
        </w:rPr>
        <w:t xml:space="preserve">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087"/>
        <w:gridCol w:w="1087"/>
        <w:gridCol w:w="1087"/>
        <w:gridCol w:w="1087"/>
        <w:gridCol w:w="1087"/>
        <w:gridCol w:w="1087"/>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restart"/>
            <w:vAlign w:val="center"/>
          </w:tcPr>
          <w:p>
            <w:pPr>
              <w:tabs>
                <w:tab w:val="left" w:pos="5760"/>
              </w:tabs>
              <w:spacing w:line="360" w:lineRule="auto"/>
              <w:jc w:val="center"/>
              <w:rPr>
                <w:rFonts w:ascii="宋体" w:hAnsi="宋体"/>
                <w:sz w:val="24"/>
              </w:rPr>
            </w:pPr>
            <w:r>
              <w:rPr>
                <w:rFonts w:hint="eastAsia" w:ascii="宋体" w:hAnsi="宋体"/>
                <w:sz w:val="24"/>
              </w:rPr>
              <w:t>名称</w:t>
            </w:r>
          </w:p>
        </w:tc>
        <w:tc>
          <w:tcPr>
            <w:tcW w:w="7610" w:type="dxa"/>
            <w:gridSpan w:val="7"/>
            <w:vAlign w:val="center"/>
          </w:tcPr>
          <w:p>
            <w:pPr>
              <w:tabs>
                <w:tab w:val="left" w:pos="5760"/>
              </w:tabs>
              <w:spacing w:line="360" w:lineRule="auto"/>
              <w:jc w:val="center"/>
              <w:rPr>
                <w:rFonts w:ascii="宋体" w:hAnsi="宋体"/>
                <w:sz w:val="24"/>
              </w:rPr>
            </w:pPr>
            <w:r>
              <w:rPr>
                <w:rFonts w:hint="eastAsia" w:ascii="宋体" w:hAnsi="宋体"/>
                <w:sz w:val="24"/>
              </w:rPr>
              <w:t>按项目进度、工作阶段投入工程造价咨询人员情况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dxa"/>
            <w:vMerge w:val="continue"/>
            <w:vAlign w:val="center"/>
          </w:tcPr>
          <w:p>
            <w:pPr>
              <w:tabs>
                <w:tab w:val="left" w:pos="5760"/>
              </w:tabs>
              <w:spacing w:line="360" w:lineRule="auto"/>
              <w:jc w:val="center"/>
              <w:rPr>
                <w:rFonts w:ascii="宋体" w:hAnsi="宋体"/>
                <w:sz w:val="24"/>
              </w:rPr>
            </w:pPr>
          </w:p>
        </w:tc>
        <w:tc>
          <w:tcPr>
            <w:tcW w:w="1087" w:type="dxa"/>
            <w:vAlign w:val="center"/>
          </w:tcPr>
          <w:p>
            <w:pPr>
              <w:tabs>
                <w:tab w:val="left" w:pos="5760"/>
              </w:tabs>
              <w:spacing w:line="360" w:lineRule="auto"/>
              <w:jc w:val="center"/>
              <w:rPr>
                <w:rFonts w:ascii="宋体" w:hAnsi="宋体"/>
                <w:sz w:val="24"/>
              </w:rPr>
            </w:pPr>
          </w:p>
        </w:tc>
        <w:tc>
          <w:tcPr>
            <w:tcW w:w="1087" w:type="dxa"/>
            <w:vAlign w:val="center"/>
          </w:tcPr>
          <w:p>
            <w:pPr>
              <w:tabs>
                <w:tab w:val="left" w:pos="5760"/>
              </w:tabs>
              <w:spacing w:line="360" w:lineRule="auto"/>
              <w:jc w:val="center"/>
              <w:rPr>
                <w:rFonts w:ascii="宋体" w:hAnsi="宋体"/>
                <w:sz w:val="24"/>
              </w:rPr>
            </w:pPr>
          </w:p>
        </w:tc>
        <w:tc>
          <w:tcPr>
            <w:tcW w:w="1087" w:type="dxa"/>
            <w:vAlign w:val="center"/>
          </w:tcPr>
          <w:p>
            <w:pPr>
              <w:tabs>
                <w:tab w:val="left" w:pos="5760"/>
              </w:tabs>
              <w:spacing w:line="360" w:lineRule="auto"/>
              <w:jc w:val="center"/>
              <w:rPr>
                <w:rFonts w:ascii="宋体" w:hAnsi="宋体"/>
                <w:sz w:val="24"/>
              </w:rPr>
            </w:pPr>
          </w:p>
        </w:tc>
        <w:tc>
          <w:tcPr>
            <w:tcW w:w="1087" w:type="dxa"/>
            <w:vAlign w:val="center"/>
          </w:tcPr>
          <w:p>
            <w:pPr>
              <w:tabs>
                <w:tab w:val="left" w:pos="5760"/>
              </w:tabs>
              <w:spacing w:line="360" w:lineRule="auto"/>
              <w:jc w:val="center"/>
              <w:rPr>
                <w:rFonts w:ascii="宋体" w:hAnsi="宋体"/>
                <w:sz w:val="24"/>
              </w:rPr>
            </w:pPr>
          </w:p>
        </w:tc>
        <w:tc>
          <w:tcPr>
            <w:tcW w:w="1087" w:type="dxa"/>
            <w:vAlign w:val="center"/>
          </w:tcPr>
          <w:p>
            <w:pPr>
              <w:tabs>
                <w:tab w:val="left" w:pos="5760"/>
              </w:tabs>
              <w:spacing w:line="360" w:lineRule="auto"/>
              <w:jc w:val="center"/>
              <w:rPr>
                <w:rFonts w:ascii="宋体" w:hAnsi="宋体"/>
                <w:sz w:val="24"/>
              </w:rPr>
            </w:pPr>
          </w:p>
        </w:tc>
        <w:tc>
          <w:tcPr>
            <w:tcW w:w="1087" w:type="dxa"/>
            <w:vAlign w:val="center"/>
          </w:tcPr>
          <w:p>
            <w:pPr>
              <w:tabs>
                <w:tab w:val="left" w:pos="5760"/>
              </w:tabs>
              <w:spacing w:line="360" w:lineRule="auto"/>
              <w:jc w:val="center"/>
              <w:rPr>
                <w:rFonts w:ascii="宋体" w:hAnsi="宋体"/>
                <w:sz w:val="24"/>
              </w:rPr>
            </w:pPr>
          </w:p>
        </w:tc>
        <w:tc>
          <w:tcPr>
            <w:tcW w:w="1088" w:type="dxa"/>
            <w:vAlign w:val="center"/>
          </w:tcPr>
          <w:p>
            <w:pPr>
              <w:tabs>
                <w:tab w:val="left" w:pos="5760"/>
              </w:tabs>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10"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8" w:type="dxa"/>
          </w:tcPr>
          <w:p>
            <w:pPr>
              <w:tabs>
                <w:tab w:val="left" w:pos="57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10"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8" w:type="dxa"/>
          </w:tcPr>
          <w:p>
            <w:pPr>
              <w:tabs>
                <w:tab w:val="left" w:pos="57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10"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8" w:type="dxa"/>
          </w:tcPr>
          <w:p>
            <w:pPr>
              <w:tabs>
                <w:tab w:val="left" w:pos="57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10"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8" w:type="dxa"/>
          </w:tcPr>
          <w:p>
            <w:pPr>
              <w:tabs>
                <w:tab w:val="left" w:pos="57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10"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7" w:type="dxa"/>
          </w:tcPr>
          <w:p>
            <w:pPr>
              <w:tabs>
                <w:tab w:val="left" w:pos="5760"/>
              </w:tabs>
              <w:spacing w:line="360" w:lineRule="auto"/>
              <w:rPr>
                <w:rFonts w:ascii="宋体" w:hAnsi="宋体"/>
                <w:sz w:val="24"/>
              </w:rPr>
            </w:pPr>
          </w:p>
        </w:tc>
        <w:tc>
          <w:tcPr>
            <w:tcW w:w="1088" w:type="dxa"/>
          </w:tcPr>
          <w:p>
            <w:pPr>
              <w:tabs>
                <w:tab w:val="left" w:pos="5760"/>
              </w:tabs>
              <w:spacing w:line="360" w:lineRule="auto"/>
              <w:rPr>
                <w:rFonts w:ascii="宋体" w:hAnsi="宋体"/>
                <w:sz w:val="24"/>
              </w:rPr>
            </w:pPr>
          </w:p>
        </w:tc>
      </w:tr>
    </w:tbl>
    <w:p>
      <w:pPr>
        <w:spacing w:before="240"/>
        <w:jc w:val="right"/>
        <w:rPr>
          <w:rFonts w:ascii="宋体" w:hAnsi="宋体"/>
          <w:bCs/>
          <w:sz w:val="24"/>
        </w:rPr>
      </w:pPr>
    </w:p>
    <w:p>
      <w:pPr>
        <w:spacing w:before="240"/>
        <w:ind w:right="480" w:firstLine="3647" w:firstLineChars="1650"/>
        <w:rPr>
          <w:rFonts w:ascii="宋体" w:hAnsi="宋体"/>
          <w:bCs/>
          <w:sz w:val="24"/>
        </w:rPr>
      </w:pPr>
      <w:r>
        <w:rPr>
          <w:rFonts w:hint="eastAsia" w:ascii="宋体" w:hAnsi="宋体"/>
          <w:bCs/>
          <w:sz w:val="24"/>
        </w:rPr>
        <w:t>投标人名称：（盖章）</w:t>
      </w:r>
    </w:p>
    <w:p>
      <w:pPr>
        <w:spacing w:before="240"/>
        <w:jc w:val="center"/>
        <w:rPr>
          <w:rFonts w:ascii="宋体" w:hAnsi="宋体"/>
          <w:bCs/>
          <w:sz w:val="24"/>
        </w:rPr>
      </w:pPr>
      <w:r>
        <w:rPr>
          <w:rFonts w:hint="eastAsia" w:ascii="宋体" w:hAnsi="宋体"/>
          <w:bCs/>
          <w:sz w:val="24"/>
        </w:rPr>
        <w:t xml:space="preserve">                    法定代表人或授权代表：（签字或盖章）</w:t>
      </w:r>
    </w:p>
    <w:p>
      <w:pPr>
        <w:spacing w:before="240"/>
        <w:ind w:right="480" w:firstLine="3647" w:firstLineChars="1650"/>
        <w:rPr>
          <w:rFonts w:ascii="宋体" w:hAnsi="宋体"/>
          <w:bCs/>
          <w:sz w:val="24"/>
        </w:rPr>
      </w:pPr>
      <w:r>
        <w:rPr>
          <w:rFonts w:hint="eastAsia" w:ascii="宋体" w:hAnsi="宋体"/>
          <w:bCs/>
          <w:sz w:val="24"/>
        </w:rPr>
        <w:t>日期：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pStyle w:val="96"/>
        <w:spacing w:before="240" w:line="480" w:lineRule="exact"/>
        <w:ind w:firstLine="0" w:firstLineChars="0"/>
        <w:rPr>
          <w:rFonts w:ascii="宋体"/>
          <w:kern w:val="0"/>
        </w:rPr>
        <w:sectPr>
          <w:pgSz w:w="11907" w:h="16840"/>
          <w:pgMar w:top="1304" w:right="1418" w:bottom="1157" w:left="1418" w:header="851" w:footer="851" w:gutter="0"/>
          <w:cols w:space="720" w:num="1"/>
          <w:docGrid w:type="linesAndChars" w:linePitch="290" w:charSpace="-3931"/>
        </w:sectPr>
      </w:pPr>
    </w:p>
    <w:p>
      <w:pPr>
        <w:spacing w:line="480" w:lineRule="exact"/>
        <w:jc w:val="center"/>
        <w:outlineLvl w:val="0"/>
        <w:rPr>
          <w:rFonts w:ascii="宋体"/>
          <w:sz w:val="24"/>
        </w:rPr>
      </w:pPr>
    </w:p>
    <w:p>
      <w:pPr>
        <w:spacing w:line="480" w:lineRule="exact"/>
        <w:jc w:val="center"/>
        <w:outlineLvl w:val="0"/>
        <w:rPr>
          <w:rFonts w:ascii="宋体"/>
          <w:b/>
          <w:sz w:val="28"/>
        </w:rPr>
      </w:pPr>
      <w:r>
        <w:rPr>
          <w:rFonts w:hint="eastAsia" w:ascii="宋体" w:hAnsi="宋体"/>
          <w:sz w:val="24"/>
        </w:rPr>
        <w:t>附件七：</w:t>
      </w:r>
      <w:r>
        <w:rPr>
          <w:rFonts w:hint="eastAsia" w:ascii="宋体" w:hAnsi="宋体"/>
          <w:b/>
          <w:sz w:val="28"/>
        </w:rPr>
        <w:t>服务承诺及其它优惠条件</w:t>
      </w:r>
    </w:p>
    <w:p>
      <w:pPr>
        <w:spacing w:line="480" w:lineRule="exact"/>
        <w:jc w:val="center"/>
        <w:outlineLvl w:val="0"/>
        <w:rPr>
          <w:rFonts w:ascii="宋体"/>
          <w:bCs/>
          <w:sz w:val="28"/>
          <w:szCs w:val="28"/>
        </w:rPr>
      </w:pPr>
      <w:r>
        <w:rPr>
          <w:rFonts w:hint="eastAsia" w:ascii="宋体" w:hAnsi="宋体"/>
          <w:bCs/>
          <w:sz w:val="28"/>
          <w:szCs w:val="28"/>
        </w:rPr>
        <w:t>（格式自定）</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sz w:val="24"/>
        </w:rPr>
      </w:pPr>
      <w:r>
        <w:rPr>
          <w:rFonts w:hint="eastAsia" w:ascii="宋体" w:hAnsi="宋体"/>
          <w:sz w:val="24"/>
        </w:rPr>
        <w:t>附件八：</w:t>
      </w:r>
      <w:r>
        <w:rPr>
          <w:rFonts w:hint="eastAsia" w:ascii="宋体" w:hAnsi="宋体"/>
          <w:b/>
          <w:sz w:val="28"/>
        </w:rPr>
        <w:t>证明文件格式</w:t>
      </w: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r>
        <w:rPr>
          <w:rFonts w:hint="eastAsia" w:ascii="宋体" w:hAnsi="宋体"/>
          <w:b/>
          <w:sz w:val="24"/>
        </w:rPr>
        <w:t xml:space="preserve"> 格式</w:t>
      </w:r>
      <w:r>
        <w:rPr>
          <w:rFonts w:ascii="宋体" w:hAnsi="宋体"/>
          <w:b/>
          <w:sz w:val="24"/>
        </w:rPr>
        <w:t xml:space="preserve">1  </w:t>
      </w:r>
      <w:r>
        <w:rPr>
          <w:rFonts w:hint="eastAsia" w:ascii="宋体" w:hAnsi="宋体"/>
          <w:b/>
          <w:sz w:val="24"/>
        </w:rPr>
        <w:t>近三年（</w:t>
      </w:r>
      <w:r>
        <w:rPr>
          <w:rFonts w:ascii="宋体" w:hAnsi="宋体"/>
          <w:b/>
          <w:sz w:val="24"/>
        </w:rPr>
        <w:t>2017年</w:t>
      </w:r>
      <w:r>
        <w:rPr>
          <w:rFonts w:hint="eastAsia" w:ascii="宋体" w:hAnsi="宋体"/>
          <w:b/>
          <w:sz w:val="24"/>
        </w:rPr>
        <w:t>5</w:t>
      </w:r>
      <w:r>
        <w:rPr>
          <w:rFonts w:ascii="宋体" w:hAnsi="宋体"/>
          <w:b/>
          <w:sz w:val="24"/>
        </w:rPr>
        <w:t>月1日</w:t>
      </w:r>
      <w:r>
        <w:rPr>
          <w:rFonts w:hint="eastAsia" w:ascii="宋体" w:hAnsi="宋体"/>
          <w:b/>
          <w:sz w:val="24"/>
        </w:rPr>
        <w:t>至今）无不良信誉证明</w:t>
      </w:r>
    </w:p>
    <w:p>
      <w:pPr>
        <w:spacing w:line="480" w:lineRule="exact"/>
        <w:jc w:val="center"/>
        <w:outlineLvl w:val="0"/>
        <w:rPr>
          <w:rFonts w:ascii="宋体"/>
          <w:sz w:val="24"/>
        </w:rPr>
      </w:pPr>
      <w:r>
        <w:rPr>
          <w:rFonts w:hint="eastAsia" w:ascii="宋体" w:hAnsi="宋体"/>
          <w:sz w:val="24"/>
        </w:rPr>
        <w:t>（需声明投标人近三年未发生重大质量安全事故；无弄虚作假和重大违法违纪行为；无医药购销领域商业贿赂方面的不良记录。）</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r>
        <w:rPr>
          <w:rFonts w:hint="eastAsia" w:ascii="宋体" w:hAnsi="宋体"/>
          <w:b/>
          <w:sz w:val="24"/>
        </w:rPr>
        <w:t>格式</w:t>
      </w:r>
      <w:r>
        <w:rPr>
          <w:rFonts w:ascii="宋体" w:hAnsi="宋体"/>
          <w:b/>
          <w:sz w:val="24"/>
        </w:rPr>
        <w:t>2  201</w:t>
      </w:r>
      <w:r>
        <w:rPr>
          <w:rFonts w:hint="eastAsia" w:ascii="宋体" w:hAnsi="宋体"/>
          <w:b/>
          <w:sz w:val="24"/>
        </w:rPr>
        <w:t>8年财务状况报告</w:t>
      </w:r>
    </w:p>
    <w:p>
      <w:pPr>
        <w:spacing w:line="480" w:lineRule="exact"/>
        <w:jc w:val="center"/>
        <w:outlineLvl w:val="0"/>
        <w:rPr>
          <w:rFonts w:ascii="宋体"/>
          <w:sz w:val="24"/>
        </w:rPr>
      </w:pPr>
      <w:r>
        <w:rPr>
          <w:rFonts w:hint="eastAsia" w:ascii="宋体" w:hAnsi="宋体"/>
          <w:sz w:val="24"/>
        </w:rPr>
        <w:t>（附财务报表（含资产负债表、现金流量表、利润表的复印件），或其基本开户银行出具的资信证明），须法定代表人或授权代理人签章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p>
    <w:p>
      <w:pPr>
        <w:spacing w:line="480" w:lineRule="exact"/>
        <w:jc w:val="center"/>
        <w:outlineLvl w:val="0"/>
        <w:rPr>
          <w:rFonts w:ascii="宋体" w:hAnsi="宋体"/>
          <w:sz w:val="24"/>
        </w:rPr>
      </w:pPr>
      <w:r>
        <w:rPr>
          <w:rFonts w:hint="eastAsia" w:ascii="宋体" w:hAnsi="宋体"/>
          <w:sz w:val="24"/>
        </w:rPr>
        <w:t>1、附近三个月的纳税凭证：完税凭证或免税证明或纳税申报表或银行缴税电汇凭证；</w:t>
      </w:r>
    </w:p>
    <w:p>
      <w:pPr>
        <w:spacing w:line="480" w:lineRule="exact"/>
        <w:outlineLvl w:val="0"/>
        <w:rPr>
          <w:rFonts w:ascii="宋体" w:hAnsi="宋体"/>
          <w:sz w:val="24"/>
        </w:rPr>
      </w:pPr>
      <w:r>
        <w:rPr>
          <w:rFonts w:hint="eastAsia" w:ascii="宋体" w:hAnsi="宋体"/>
          <w:sz w:val="24"/>
        </w:rPr>
        <w:t>2、近三个月缴纳社会保险的凭据：专用收据或社会保险缴纳清单。</w:t>
      </w:r>
    </w:p>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p>
    <w:p>
      <w:pPr>
        <w:spacing w:line="480" w:lineRule="exact"/>
        <w:jc w:val="center"/>
        <w:outlineLvl w:val="0"/>
        <w:rPr>
          <w:rFonts w:ascii="宋体"/>
          <w:sz w:val="28"/>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p>
    <w:p>
      <w:pPr>
        <w:spacing w:line="360" w:lineRule="auto"/>
        <w:ind w:firstLine="482" w:firstLineChars="200"/>
        <w:jc w:val="center"/>
        <w:rPr>
          <w:rFonts w:ascii="仿宋" w:hAnsi="仿宋" w:eastAsia="仿宋"/>
          <w:b/>
          <w:sz w:val="24"/>
        </w:rPr>
      </w:pPr>
    </w:p>
    <w:p>
      <w:pPr>
        <w:spacing w:line="360" w:lineRule="auto"/>
        <w:ind w:firstLine="480" w:firstLineChars="200"/>
        <w:rPr>
          <w:rFonts w:ascii="宋体"/>
          <w:sz w:val="24"/>
          <w:u w:val="single"/>
        </w:rPr>
      </w:pPr>
      <w:r>
        <w:rPr>
          <w:rFonts w:hint="eastAsia" w:ascii="宋体" w:hAnsi="宋体"/>
          <w:sz w:val="24"/>
        </w:rPr>
        <w:t>项目编号：</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号）的规定，本公司为</w:t>
      </w:r>
      <w:r>
        <w:rPr>
          <w:rFonts w:ascii="宋体" w:hAnsi="宋体"/>
          <w:sz w:val="24"/>
          <w:u w:val="single"/>
        </w:rPr>
        <w:t xml:space="preserve">         </w:t>
      </w:r>
      <w:r>
        <w:rPr>
          <w:rFonts w:hint="eastAsia" w:ascii="宋体" w:hAnsi="宋体"/>
          <w:sz w:val="24"/>
        </w:rPr>
        <w:t>（请填写：小型、微型）企业。即，本公司同时满足以下条件：</w:t>
      </w:r>
    </w:p>
    <w:p>
      <w:pPr>
        <w:spacing w:line="360" w:lineRule="auto"/>
        <w:ind w:firstLine="600" w:firstLineChars="250"/>
        <w:rPr>
          <w:rFonts w:ascii="宋体"/>
          <w:sz w:val="24"/>
        </w:rPr>
      </w:pPr>
      <w:r>
        <w:rPr>
          <w:rFonts w:ascii="宋体" w:hAnsi="宋体"/>
          <w:sz w:val="24"/>
        </w:rPr>
        <w:t>1</w:t>
      </w:r>
      <w:r>
        <w:rPr>
          <w:rFonts w:hint="eastAsia" w:ascii="宋体" w:hAnsi="宋体"/>
          <w:sz w:val="24"/>
        </w:rPr>
        <w:t>、根据《工业和信息化部、国家统计局、国家发展和改革委员会、财政部关于印发中小企业划型规定的通知》（工信部联企业【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号）规定的划分标准，本公司为</w:t>
      </w:r>
      <w:r>
        <w:rPr>
          <w:rFonts w:ascii="宋体" w:hAnsi="宋体"/>
          <w:sz w:val="24"/>
          <w:u w:val="single"/>
        </w:rPr>
        <w:t xml:space="preserve">       </w:t>
      </w:r>
      <w:r>
        <w:rPr>
          <w:rFonts w:hint="eastAsia" w:ascii="宋体" w:hAnsi="宋体"/>
          <w:sz w:val="24"/>
        </w:rPr>
        <w:t>（请填写：小型、微型）企业。</w:t>
      </w:r>
    </w:p>
    <w:p>
      <w:pPr>
        <w:spacing w:line="360" w:lineRule="auto"/>
        <w:ind w:firstLine="600" w:firstLineChars="250"/>
        <w:rPr>
          <w:rFonts w:ascii="宋体"/>
          <w:sz w:val="24"/>
        </w:rPr>
      </w:pPr>
      <w:r>
        <w:rPr>
          <w:rFonts w:ascii="宋体" w:hAnsi="宋体"/>
          <w:sz w:val="24"/>
        </w:rPr>
        <w:t>2</w:t>
      </w:r>
      <w:r>
        <w:rPr>
          <w:rFonts w:hint="eastAsia" w:ascii="宋体" w:hAnsi="宋体"/>
          <w:sz w:val="24"/>
        </w:rPr>
        <w:t>、本公司参加</w:t>
      </w:r>
      <w:r>
        <w:rPr>
          <w:rFonts w:ascii="宋体" w:hAnsi="宋体"/>
          <w:sz w:val="24"/>
          <w:u w:val="single"/>
        </w:rPr>
        <w:t xml:space="preserve">      </w:t>
      </w:r>
      <w:r>
        <w:rPr>
          <w:rFonts w:hint="eastAsia" w:ascii="宋体" w:hAnsi="宋体"/>
          <w:sz w:val="24"/>
        </w:rPr>
        <w:t>单位的</w:t>
      </w:r>
      <w:r>
        <w:rPr>
          <w:rFonts w:ascii="宋体" w:hAnsi="宋体"/>
          <w:sz w:val="24"/>
          <w:u w:val="single"/>
        </w:rPr>
        <w:t xml:space="preserve">        </w:t>
      </w:r>
      <w:r>
        <w:rPr>
          <w:rFonts w:hint="eastAsia" w:ascii="宋体" w:hAnsi="宋体"/>
          <w:sz w:val="24"/>
        </w:rPr>
        <w:t>项目采购活动提供本企业制造的货物。由本企业承担工程、提供服务，或者提供其他</w:t>
      </w:r>
      <w:r>
        <w:rPr>
          <w:rFonts w:ascii="宋体" w:hAnsi="宋体"/>
          <w:sz w:val="24"/>
          <w:u w:val="single"/>
        </w:rPr>
        <w:t xml:space="preserve">       </w:t>
      </w:r>
      <w:r>
        <w:rPr>
          <w:rFonts w:hint="eastAsia" w:ascii="宋体" w:hAnsi="宋体"/>
          <w:sz w:val="24"/>
        </w:rPr>
        <w:t>（请填写：小型、微型）企业制造的货物。本条所称货物不包括使用大型企业注册商标的货物。</w:t>
      </w:r>
    </w:p>
    <w:p>
      <w:pPr>
        <w:spacing w:line="360" w:lineRule="auto"/>
        <w:rPr>
          <w:rFonts w:ascii="宋体"/>
          <w:sz w:val="24"/>
        </w:rPr>
      </w:pPr>
      <w:r>
        <w:rPr>
          <w:rFonts w:hint="eastAsia" w:ascii="宋体" w:hAnsi="宋体"/>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spacing w:line="480" w:lineRule="exact"/>
        <w:jc w:val="center"/>
        <w:outlineLvl w:val="0"/>
        <w:rPr>
          <w:rFonts w:ascii="仿宋" w:hAnsi="仿宋" w:eastAsia="仿宋"/>
          <w:sz w:val="24"/>
        </w:rPr>
      </w:pPr>
      <w:r>
        <w:rPr>
          <w:rFonts w:ascii="仿宋" w:hAnsi="仿宋" w:eastAsia="仿宋"/>
          <w:sz w:val="24"/>
        </w:rPr>
        <w:br w:type="page"/>
      </w:r>
    </w:p>
    <w:p>
      <w:pPr>
        <w:spacing w:line="480" w:lineRule="exact"/>
        <w:jc w:val="center"/>
        <w:outlineLvl w:val="0"/>
        <w:rPr>
          <w:rFonts w:ascii="宋体"/>
          <w:b/>
          <w:sz w:val="28"/>
        </w:rPr>
      </w:pPr>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p>
    <w:p>
      <w:pPr>
        <w:spacing w:line="480" w:lineRule="exact"/>
        <w:jc w:val="center"/>
        <w:outlineLvl w:val="0"/>
        <w:rPr>
          <w:rFonts w:ascii="宋体"/>
          <w:b/>
          <w:sz w:val="28"/>
        </w:rPr>
      </w:pPr>
    </w:p>
    <w:p>
      <w:pPr>
        <w:spacing w:line="360" w:lineRule="auto"/>
        <w:ind w:firstLine="480" w:firstLineChars="200"/>
        <w:rPr>
          <w:rFonts w:ascii="宋体"/>
          <w:sz w:val="24"/>
          <w:u w:val="single"/>
        </w:rPr>
      </w:pPr>
      <w:r>
        <w:rPr>
          <w:rFonts w:hint="eastAsia" w:ascii="宋体" w:hAnsi="宋体"/>
          <w:sz w:val="24"/>
        </w:rPr>
        <w:t>项目编号：</w:t>
      </w:r>
      <w:r>
        <w:rPr>
          <w:rFonts w:ascii="宋体" w:hAnsi="宋体"/>
          <w:sz w:val="24"/>
          <w:u w:val="single"/>
        </w:rPr>
        <w:t xml:space="preserve">          </w:t>
      </w:r>
    </w:p>
    <w:p>
      <w:pPr>
        <w:spacing w:line="360" w:lineRule="auto"/>
        <w:ind w:firstLine="480" w:firstLineChars="200"/>
        <w:rPr>
          <w:rFonts w:ascii="宋体"/>
          <w:sz w:val="24"/>
        </w:rPr>
      </w:pPr>
      <w:r>
        <w:rPr>
          <w:rFonts w:hint="eastAsia" w:ascii="宋体" w:hAnsi="宋体"/>
          <w:sz w:val="24"/>
        </w:rPr>
        <w:t>本公司郑重声明：根据《政府采购促进中小企业发展暂行办法》（财库【</w:t>
      </w:r>
      <w:r>
        <w:rPr>
          <w:rFonts w:ascii="宋体" w:hAnsi="宋体"/>
          <w:sz w:val="24"/>
        </w:rPr>
        <w:t>2011</w:t>
      </w:r>
      <w:r>
        <w:rPr>
          <w:rFonts w:hint="eastAsia" w:ascii="宋体" w:hAnsi="宋体"/>
          <w:sz w:val="24"/>
        </w:rPr>
        <w:t>】</w:t>
      </w:r>
      <w:r>
        <w:rPr>
          <w:rFonts w:ascii="宋体" w:hAnsi="宋体"/>
          <w:sz w:val="24"/>
        </w:rPr>
        <w:t>181</w:t>
      </w:r>
      <w:r>
        <w:rPr>
          <w:rFonts w:hint="eastAsia" w:ascii="宋体" w:hAnsi="宋体"/>
          <w:sz w:val="24"/>
        </w:rPr>
        <w:t>号）、《工业和信息化部、国家统计局、国家发展和改革委员会、财政部关于印发中小企业划型规定的通知》（工信部联企业【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号）规定，本公司从业人员数为</w:t>
      </w:r>
      <w:r>
        <w:rPr>
          <w:rFonts w:ascii="宋体" w:hAnsi="宋体"/>
          <w:sz w:val="24"/>
          <w:u w:val="single"/>
        </w:rPr>
        <w:t xml:space="preserve">           </w:t>
      </w:r>
      <w:r>
        <w:rPr>
          <w:rFonts w:hint="eastAsia" w:ascii="宋体" w:hAnsi="宋体"/>
          <w:sz w:val="24"/>
        </w:rPr>
        <w:t>。</w:t>
      </w:r>
    </w:p>
    <w:p>
      <w:pPr>
        <w:spacing w:line="360" w:lineRule="auto"/>
        <w:ind w:firstLine="480" w:firstLineChars="200"/>
        <w:rPr>
          <w:rFonts w:ascii="宋体"/>
          <w:sz w:val="24"/>
        </w:rPr>
      </w:pPr>
      <w:r>
        <w:rPr>
          <w:rFonts w:hint="eastAsia" w:ascii="宋体" w:hAnsi="宋体"/>
          <w:sz w:val="24"/>
        </w:rPr>
        <w:t>本公司对上述声明的真实性负责。如有虚假，将依法承担相应责任。</w:t>
      </w:r>
    </w:p>
    <w:p>
      <w:pPr>
        <w:spacing w:line="360" w:lineRule="auto"/>
        <w:ind w:firstLine="480" w:firstLineChars="20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sz w:val="24"/>
        </w:rPr>
      </w:pPr>
    </w:p>
    <w:p>
      <w:pPr>
        <w:spacing w:line="360" w:lineRule="auto"/>
        <w:ind w:right="24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3"/>
        <w:spacing w:line="580" w:lineRule="exact"/>
        <w:jc w:val="center"/>
        <w:rPr>
          <w:sz w:val="28"/>
          <w:szCs w:val="28"/>
        </w:rPr>
      </w:pPr>
      <w:r>
        <w:rPr>
          <w:rFonts w:ascii="宋体"/>
        </w:rPr>
        <w:br w:type="page"/>
      </w:r>
      <w:r>
        <w:rPr>
          <w:rFonts w:hint="eastAsia"/>
          <w:sz w:val="28"/>
          <w:szCs w:val="28"/>
        </w:rPr>
        <w:t>格式</w:t>
      </w:r>
      <w:r>
        <w:rPr>
          <w:sz w:val="28"/>
          <w:szCs w:val="28"/>
        </w:rPr>
        <w:t xml:space="preserve">7  </w:t>
      </w:r>
      <w:r>
        <w:rPr>
          <w:rFonts w:hint="eastAsia"/>
          <w:sz w:val="28"/>
          <w:szCs w:val="28"/>
        </w:rPr>
        <w:t>残疾人福利性单位声明函</w:t>
      </w:r>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spacing w:val="6"/>
          <w:sz w:val="24"/>
        </w:rPr>
        <w:t>注：</w:t>
      </w:r>
      <w:r>
        <w:rPr>
          <w:rFonts w:ascii="宋体" w:hAnsi="宋体"/>
          <w:spacing w:val="6"/>
          <w:sz w:val="24"/>
        </w:rPr>
        <w:t>1</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lang w:val="zh-CN"/>
        </w:rPr>
        <w:t xml:space="preserve">             </w:t>
      </w:r>
      <w:r>
        <w:rPr>
          <w:rFonts w:hint="eastAsia" w:ascii="宋体" w:hAnsi="宋体" w:cs="宋体"/>
          <w:sz w:val="24"/>
          <w:lang w:val="zh-CN"/>
        </w:rPr>
        <w:t xml:space="preserve">                                项目标号：</w:t>
      </w:r>
      <w:r>
        <w:rPr>
          <w:rFonts w:ascii="宋体" w:hAnsi="宋体" w:cs="宋体"/>
          <w:sz w:val="24"/>
          <w:u w:val="single"/>
          <w:lang w:val="zh-CN"/>
        </w:rPr>
        <w:t xml:space="preserve">              </w:t>
      </w:r>
      <w:r>
        <w:rPr>
          <w:rFonts w:ascii="宋体" w:hAnsi="宋体" w:cs="宋体"/>
          <w:sz w:val="24"/>
          <w:lang w:val="zh-CN"/>
        </w:rPr>
        <w:t xml:space="preserve"> </w:t>
      </w:r>
    </w:p>
    <w:tbl>
      <w:tblPr>
        <w:tblStyle w:val="4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0"/>
        <w:spacing w:line="480" w:lineRule="exact"/>
        <w:ind w:left="0" w:leftChars="0" w:firstLine="0" w:firstLineChars="0"/>
        <w:jc w:val="center"/>
        <w:rPr>
          <w:rFonts w:ascii="宋体"/>
          <w:sz w:val="21"/>
        </w:rPr>
      </w:pPr>
      <w:r>
        <w:rPr>
          <w:rFonts w:ascii="宋体"/>
        </w:rPr>
        <w:br w:type="page"/>
      </w:r>
      <w:r>
        <w:rPr>
          <w:rFonts w:hint="eastAsia" w:ascii="宋体" w:hAnsi="宋体"/>
        </w:rPr>
        <w:t>附件九：</w:t>
      </w:r>
      <w:r>
        <w:rPr>
          <w:rFonts w:hint="eastAsia" w:ascii="宋体" w:hAnsi="宋体"/>
          <w:b/>
          <w:sz w:val="32"/>
          <w:szCs w:val="32"/>
        </w:rPr>
        <w:t>封面格式：</w:t>
      </w:r>
    </w:p>
    <w:p>
      <w:pPr>
        <w:pStyle w:val="20"/>
        <w:spacing w:line="480" w:lineRule="exact"/>
        <w:ind w:left="0" w:leftChars="0" w:firstLine="0" w:firstLineChars="0"/>
        <w:jc w:val="center"/>
        <w:rPr>
          <w:rFonts w:ascii="宋体"/>
          <w:sz w:val="21"/>
        </w:rPr>
      </w:pPr>
    </w:p>
    <w:p>
      <w:pPr>
        <w:pStyle w:val="20"/>
        <w:spacing w:line="480" w:lineRule="exact"/>
        <w:ind w:left="0" w:leftChars="0" w:firstLine="0" w:firstLineChars="0"/>
        <w:rPr>
          <w:rFonts w:ascii="宋体"/>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0" w:hRule="atLeast"/>
        </w:trPr>
        <w:tc>
          <w:tcPr>
            <w:tcW w:w="428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0"/>
        <w:spacing w:line="480" w:lineRule="exact"/>
        <w:ind w:left="1747" w:firstLine="470"/>
        <w:rPr>
          <w:rFonts w:ascii="宋体"/>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9060" w:type="dxa"/>
          </w:tcPr>
          <w:p>
            <w:pPr>
              <w:pStyle w:val="20"/>
              <w:spacing w:line="480" w:lineRule="exact"/>
              <w:ind w:left="1747" w:firstLine="590"/>
              <w:jc w:val="center"/>
              <w:rPr>
                <w:rFonts w:ascii="宋体"/>
                <w:b/>
                <w:kern w:val="2"/>
                <w:sz w:val="30"/>
                <w:szCs w:val="24"/>
              </w:rPr>
            </w:pPr>
          </w:p>
          <w:p>
            <w:pPr>
              <w:pStyle w:val="20"/>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hAnsi="宋体"/>
                <w:kern w:val="2"/>
                <w:szCs w:val="24"/>
              </w:rPr>
            </w:pPr>
            <w:r>
              <w:rPr>
                <w:rFonts w:hint="eastAsia" w:ascii="宋体" w:hAnsi="宋体"/>
                <w:kern w:val="2"/>
                <w:szCs w:val="24"/>
              </w:rPr>
              <w:t>包号：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0"/>
        <w:spacing w:line="480" w:lineRule="exact"/>
        <w:ind w:left="1747" w:firstLine="470"/>
        <w:rPr>
          <w:rFonts w:ascii="宋体"/>
        </w:rPr>
      </w:pPr>
    </w:p>
    <w:p>
      <w:pPr>
        <w:pStyle w:val="20"/>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0"/>
        <w:spacing w:line="480" w:lineRule="exact"/>
        <w:ind w:left="0" w:leftChars="0" w:firstLine="0" w:firstLineChars="0"/>
        <w:rPr>
          <w:rFonts w:ascii="宋体"/>
        </w:rPr>
      </w:pPr>
    </w:p>
    <w:sectPr>
      <w:pgSz w:w="11907" w:h="16840"/>
      <w:pgMar w:top="1304" w:right="1418" w:bottom="1157" w:left="1418" w:header="851" w:footer="851" w:gutter="0"/>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DE"/>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altName w:val="宋体"/>
    <w:panose1 w:val="02010600040101010101"/>
    <w:charset w:val="86"/>
    <w:family w:val="auto"/>
    <w:pitch w:val="default"/>
    <w:sig w:usb0="00000000" w:usb1="00000000" w:usb2="00000010" w:usb3="00000000" w:csb0="0004009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28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pict>
        <v:shape id="_x0000_s4100" o:spid="_x0000_s4100"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3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drawing>
        <wp:inline distT="0" distB="0" distL="0" distR="0">
          <wp:extent cx="133350" cy="1333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133350" cy="133350"/>
                  </a:xfrm>
                  <a:prstGeom prst="rect">
                    <a:avLst/>
                  </a:prstGeom>
                  <a:noFill/>
                  <a:ln w="9525">
                    <a:noFill/>
                    <a:miter lim="800000"/>
                    <a:headEnd/>
                    <a:tailEnd/>
                  </a:ln>
                </pic:spPr>
              </pic:pic>
            </a:graphicData>
          </a:graphic>
        </wp:inline>
      </w:drawing>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4CFFA"/>
    <w:multiLevelType w:val="singleLevel"/>
    <w:tmpl w:val="86B4CFFA"/>
    <w:lvl w:ilvl="0" w:tentative="0">
      <w:start w:val="1"/>
      <w:numFmt w:val="decimal"/>
      <w:suff w:val="nothing"/>
      <w:lvlText w:val="%1、"/>
      <w:lvlJc w:val="left"/>
    </w:lvl>
  </w:abstractNum>
  <w:abstractNum w:abstractNumId="1">
    <w:nsid w:val="952D0EA6"/>
    <w:multiLevelType w:val="singleLevel"/>
    <w:tmpl w:val="952D0EA6"/>
    <w:lvl w:ilvl="0" w:tentative="0">
      <w:start w:val="1"/>
      <w:numFmt w:val="decimal"/>
      <w:suff w:val="nothing"/>
      <w:lvlText w:val="%1、"/>
      <w:lvlJc w:val="left"/>
    </w:lvl>
  </w:abstractNum>
  <w:abstractNum w:abstractNumId="2">
    <w:nsid w:val="C1E6A52C"/>
    <w:multiLevelType w:val="singleLevel"/>
    <w:tmpl w:val="C1E6A52C"/>
    <w:lvl w:ilvl="0" w:tentative="0">
      <w:start w:val="1"/>
      <w:numFmt w:val="chineseCounting"/>
      <w:suff w:val="space"/>
      <w:lvlText w:val="第%1部分"/>
      <w:lvlJc w:val="left"/>
      <w:rPr>
        <w:rFonts w:hint="eastAsia"/>
      </w:rPr>
    </w:lvl>
  </w:abstractNum>
  <w:abstractNum w:abstractNumId="3">
    <w:nsid w:val="EB076C36"/>
    <w:multiLevelType w:val="singleLevel"/>
    <w:tmpl w:val="EB076C36"/>
    <w:lvl w:ilvl="0" w:tentative="0">
      <w:start w:val="1"/>
      <w:numFmt w:val="decimal"/>
      <w:suff w:val="nothing"/>
      <w:lvlText w:val="%1、"/>
      <w:lvlJc w:val="left"/>
    </w:lvl>
  </w:abstractNum>
  <w:abstractNum w:abstractNumId="4">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5">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6">
    <w:nsid w:val="087D3775"/>
    <w:multiLevelType w:val="singleLevel"/>
    <w:tmpl w:val="087D3775"/>
    <w:lvl w:ilvl="0" w:tentative="0">
      <w:start w:val="1"/>
      <w:numFmt w:val="chineseCounting"/>
      <w:suff w:val="nothing"/>
      <w:lvlText w:val="（%1）"/>
      <w:lvlJc w:val="left"/>
      <w:rPr>
        <w:rFonts w:hint="eastAsia"/>
      </w:rPr>
    </w:lvl>
  </w:abstractNum>
  <w:abstractNum w:abstractNumId="7">
    <w:nsid w:val="50C7EF82"/>
    <w:multiLevelType w:val="singleLevel"/>
    <w:tmpl w:val="50C7EF82"/>
    <w:lvl w:ilvl="0" w:tentative="0">
      <w:start w:val="1"/>
      <w:numFmt w:val="decimal"/>
      <w:suff w:val="nothing"/>
      <w:lvlText w:val="%1、"/>
      <w:lvlJc w:val="left"/>
    </w:lvl>
  </w:abstractNum>
  <w:abstractNum w:abstractNumId="8">
    <w:nsid w:val="5AE0118E"/>
    <w:multiLevelType w:val="singleLevel"/>
    <w:tmpl w:val="5AE0118E"/>
    <w:lvl w:ilvl="0" w:tentative="0">
      <w:start w:val="5"/>
      <w:numFmt w:val="decimal"/>
      <w:suff w:val="nothing"/>
      <w:lvlText w:val="%1、"/>
      <w:lvlJc w:val="left"/>
      <w:rPr>
        <w:rFonts w:cs="Times New Roman"/>
      </w:rPr>
    </w:lvl>
  </w:abstractNum>
  <w:abstractNum w:abstractNumId="9">
    <w:nsid w:val="72BEBD35"/>
    <w:multiLevelType w:val="singleLevel"/>
    <w:tmpl w:val="72BEBD35"/>
    <w:lvl w:ilvl="0" w:tentative="0">
      <w:start w:val="1"/>
      <w:numFmt w:val="decimal"/>
      <w:suff w:val="space"/>
      <w:lvlText w:val="%1)"/>
      <w:lvlJc w:val="left"/>
    </w:lvl>
  </w:abstractNum>
  <w:num w:numId="1">
    <w:abstractNumId w:val="2"/>
  </w:num>
  <w:num w:numId="2">
    <w:abstractNumId w:val="6"/>
  </w:num>
  <w:num w:numId="3">
    <w:abstractNumId w:val="1"/>
  </w:num>
  <w:num w:numId="4">
    <w:abstractNumId w:val="9"/>
  </w:num>
  <w:num w:numId="5">
    <w:abstractNumId w:val="4"/>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compatSetting w:name="compatibilityMode" w:uri="http://schemas.microsoft.com/office/word" w:val="12"/>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21E21"/>
    <w:rsid w:val="00041124"/>
    <w:rsid w:val="00044A03"/>
    <w:rsid w:val="00047237"/>
    <w:rsid w:val="000A3043"/>
    <w:rsid w:val="000A68B1"/>
    <w:rsid w:val="000B01B5"/>
    <w:rsid w:val="000C678F"/>
    <w:rsid w:val="000E145A"/>
    <w:rsid w:val="000E2449"/>
    <w:rsid w:val="00113618"/>
    <w:rsid w:val="00131905"/>
    <w:rsid w:val="00143B74"/>
    <w:rsid w:val="00145A42"/>
    <w:rsid w:val="00145D35"/>
    <w:rsid w:val="00162C5D"/>
    <w:rsid w:val="001707D7"/>
    <w:rsid w:val="001713F3"/>
    <w:rsid w:val="00172A27"/>
    <w:rsid w:val="0017628F"/>
    <w:rsid w:val="001914BD"/>
    <w:rsid w:val="00194DBA"/>
    <w:rsid w:val="00195DA1"/>
    <w:rsid w:val="00205145"/>
    <w:rsid w:val="00243E3D"/>
    <w:rsid w:val="00246731"/>
    <w:rsid w:val="002636B8"/>
    <w:rsid w:val="002676DE"/>
    <w:rsid w:val="00276B8B"/>
    <w:rsid w:val="00280125"/>
    <w:rsid w:val="0028067E"/>
    <w:rsid w:val="002A7D87"/>
    <w:rsid w:val="002B7958"/>
    <w:rsid w:val="002C1BB4"/>
    <w:rsid w:val="002C695F"/>
    <w:rsid w:val="002D5FC0"/>
    <w:rsid w:val="002F4ECD"/>
    <w:rsid w:val="00302DBF"/>
    <w:rsid w:val="00310FAD"/>
    <w:rsid w:val="00323006"/>
    <w:rsid w:val="00341F95"/>
    <w:rsid w:val="00356D4F"/>
    <w:rsid w:val="00370188"/>
    <w:rsid w:val="00372726"/>
    <w:rsid w:val="00386985"/>
    <w:rsid w:val="00394398"/>
    <w:rsid w:val="0039694D"/>
    <w:rsid w:val="003A6204"/>
    <w:rsid w:val="003B399F"/>
    <w:rsid w:val="003C419A"/>
    <w:rsid w:val="003C7C18"/>
    <w:rsid w:val="003D1EDA"/>
    <w:rsid w:val="003E5F81"/>
    <w:rsid w:val="003E74A2"/>
    <w:rsid w:val="003F254D"/>
    <w:rsid w:val="003F33E7"/>
    <w:rsid w:val="00400F55"/>
    <w:rsid w:val="00411488"/>
    <w:rsid w:val="00432143"/>
    <w:rsid w:val="00453B30"/>
    <w:rsid w:val="0046019C"/>
    <w:rsid w:val="004772C0"/>
    <w:rsid w:val="004A6725"/>
    <w:rsid w:val="004A7603"/>
    <w:rsid w:val="004B244C"/>
    <w:rsid w:val="004B5F81"/>
    <w:rsid w:val="004B6466"/>
    <w:rsid w:val="004D1A53"/>
    <w:rsid w:val="004E40C9"/>
    <w:rsid w:val="005118CD"/>
    <w:rsid w:val="00517D33"/>
    <w:rsid w:val="00527409"/>
    <w:rsid w:val="005313AD"/>
    <w:rsid w:val="0053706A"/>
    <w:rsid w:val="005525EA"/>
    <w:rsid w:val="00566766"/>
    <w:rsid w:val="0056703D"/>
    <w:rsid w:val="005735D4"/>
    <w:rsid w:val="00575932"/>
    <w:rsid w:val="00576D88"/>
    <w:rsid w:val="00592153"/>
    <w:rsid w:val="0059761B"/>
    <w:rsid w:val="005B2561"/>
    <w:rsid w:val="005D2392"/>
    <w:rsid w:val="005D57B8"/>
    <w:rsid w:val="005D7CBB"/>
    <w:rsid w:val="005F3E92"/>
    <w:rsid w:val="00655EFC"/>
    <w:rsid w:val="00661BDA"/>
    <w:rsid w:val="006769D2"/>
    <w:rsid w:val="0067730B"/>
    <w:rsid w:val="0069381A"/>
    <w:rsid w:val="006A54E5"/>
    <w:rsid w:val="006C069F"/>
    <w:rsid w:val="006E1D66"/>
    <w:rsid w:val="006F1251"/>
    <w:rsid w:val="006F3696"/>
    <w:rsid w:val="00700477"/>
    <w:rsid w:val="00721952"/>
    <w:rsid w:val="00761902"/>
    <w:rsid w:val="00774762"/>
    <w:rsid w:val="007838AB"/>
    <w:rsid w:val="007A2721"/>
    <w:rsid w:val="007A5FB1"/>
    <w:rsid w:val="008065D9"/>
    <w:rsid w:val="00807342"/>
    <w:rsid w:val="0082141B"/>
    <w:rsid w:val="00827EF9"/>
    <w:rsid w:val="00846709"/>
    <w:rsid w:val="00851230"/>
    <w:rsid w:val="00892F49"/>
    <w:rsid w:val="008F5DC5"/>
    <w:rsid w:val="00914208"/>
    <w:rsid w:val="00920411"/>
    <w:rsid w:val="0092265B"/>
    <w:rsid w:val="0094046D"/>
    <w:rsid w:val="009420DA"/>
    <w:rsid w:val="009624D6"/>
    <w:rsid w:val="0096637A"/>
    <w:rsid w:val="0098235A"/>
    <w:rsid w:val="00991453"/>
    <w:rsid w:val="00995536"/>
    <w:rsid w:val="009B1504"/>
    <w:rsid w:val="009B395F"/>
    <w:rsid w:val="009C2647"/>
    <w:rsid w:val="009D2573"/>
    <w:rsid w:val="009D5D9A"/>
    <w:rsid w:val="009F1C91"/>
    <w:rsid w:val="00A02599"/>
    <w:rsid w:val="00A27B05"/>
    <w:rsid w:val="00A35668"/>
    <w:rsid w:val="00A40832"/>
    <w:rsid w:val="00A478A0"/>
    <w:rsid w:val="00A51568"/>
    <w:rsid w:val="00A540D0"/>
    <w:rsid w:val="00A75CA1"/>
    <w:rsid w:val="00AA3AE9"/>
    <w:rsid w:val="00AA49DB"/>
    <w:rsid w:val="00AC3D33"/>
    <w:rsid w:val="00AD5758"/>
    <w:rsid w:val="00AF6B68"/>
    <w:rsid w:val="00B0178F"/>
    <w:rsid w:val="00B14739"/>
    <w:rsid w:val="00B3167C"/>
    <w:rsid w:val="00B34D0B"/>
    <w:rsid w:val="00B75A55"/>
    <w:rsid w:val="00B76074"/>
    <w:rsid w:val="00BD1099"/>
    <w:rsid w:val="00BF1996"/>
    <w:rsid w:val="00BF5D8C"/>
    <w:rsid w:val="00C22CF4"/>
    <w:rsid w:val="00C30279"/>
    <w:rsid w:val="00C94400"/>
    <w:rsid w:val="00CB7CB5"/>
    <w:rsid w:val="00CD32B3"/>
    <w:rsid w:val="00CE6A2C"/>
    <w:rsid w:val="00CF633E"/>
    <w:rsid w:val="00D0384D"/>
    <w:rsid w:val="00D20821"/>
    <w:rsid w:val="00D2184F"/>
    <w:rsid w:val="00D262AB"/>
    <w:rsid w:val="00D31FE3"/>
    <w:rsid w:val="00D32187"/>
    <w:rsid w:val="00D76286"/>
    <w:rsid w:val="00D90AF6"/>
    <w:rsid w:val="00D93D39"/>
    <w:rsid w:val="00DB598B"/>
    <w:rsid w:val="00DC7B61"/>
    <w:rsid w:val="00DD5723"/>
    <w:rsid w:val="00DE054B"/>
    <w:rsid w:val="00DE31F6"/>
    <w:rsid w:val="00E17C0E"/>
    <w:rsid w:val="00E352B5"/>
    <w:rsid w:val="00E55B96"/>
    <w:rsid w:val="00E61B1C"/>
    <w:rsid w:val="00E6261D"/>
    <w:rsid w:val="00E849CB"/>
    <w:rsid w:val="00E93D73"/>
    <w:rsid w:val="00EA13C3"/>
    <w:rsid w:val="00EA48C3"/>
    <w:rsid w:val="00EB320E"/>
    <w:rsid w:val="00EB7236"/>
    <w:rsid w:val="00ED7E93"/>
    <w:rsid w:val="00EF7851"/>
    <w:rsid w:val="00F06F30"/>
    <w:rsid w:val="00F32398"/>
    <w:rsid w:val="00F5673C"/>
    <w:rsid w:val="00F70A2F"/>
    <w:rsid w:val="00F712B4"/>
    <w:rsid w:val="00F749FD"/>
    <w:rsid w:val="00F77E1E"/>
    <w:rsid w:val="00FB09E5"/>
    <w:rsid w:val="00FC0E0C"/>
    <w:rsid w:val="00FC66BA"/>
    <w:rsid w:val="00FD1F62"/>
    <w:rsid w:val="00FD3231"/>
    <w:rsid w:val="00FD5088"/>
    <w:rsid w:val="00FE7F54"/>
    <w:rsid w:val="01083631"/>
    <w:rsid w:val="01172614"/>
    <w:rsid w:val="011F020F"/>
    <w:rsid w:val="012C7451"/>
    <w:rsid w:val="01367B2E"/>
    <w:rsid w:val="013B7FED"/>
    <w:rsid w:val="01477457"/>
    <w:rsid w:val="01483AE6"/>
    <w:rsid w:val="01593C69"/>
    <w:rsid w:val="015C3D67"/>
    <w:rsid w:val="016171C3"/>
    <w:rsid w:val="01674088"/>
    <w:rsid w:val="0178463B"/>
    <w:rsid w:val="01833406"/>
    <w:rsid w:val="018407A4"/>
    <w:rsid w:val="018B4463"/>
    <w:rsid w:val="018B6312"/>
    <w:rsid w:val="018E50CB"/>
    <w:rsid w:val="01921D31"/>
    <w:rsid w:val="019D0F86"/>
    <w:rsid w:val="019F1051"/>
    <w:rsid w:val="01B0280C"/>
    <w:rsid w:val="01BD5753"/>
    <w:rsid w:val="01CA0740"/>
    <w:rsid w:val="01CA7137"/>
    <w:rsid w:val="01CB7896"/>
    <w:rsid w:val="01CF1035"/>
    <w:rsid w:val="01E6238E"/>
    <w:rsid w:val="01F902EC"/>
    <w:rsid w:val="02226D7C"/>
    <w:rsid w:val="02227C57"/>
    <w:rsid w:val="022C7141"/>
    <w:rsid w:val="02307F9E"/>
    <w:rsid w:val="02347B0F"/>
    <w:rsid w:val="023777D9"/>
    <w:rsid w:val="023A5D18"/>
    <w:rsid w:val="023D5D3A"/>
    <w:rsid w:val="024A7919"/>
    <w:rsid w:val="0257572E"/>
    <w:rsid w:val="027236E2"/>
    <w:rsid w:val="0276583F"/>
    <w:rsid w:val="02852E05"/>
    <w:rsid w:val="02855076"/>
    <w:rsid w:val="02930443"/>
    <w:rsid w:val="02A254D3"/>
    <w:rsid w:val="02AC6833"/>
    <w:rsid w:val="02B053ED"/>
    <w:rsid w:val="02B16F47"/>
    <w:rsid w:val="02BB6203"/>
    <w:rsid w:val="02BF30C4"/>
    <w:rsid w:val="02CF61B0"/>
    <w:rsid w:val="02D20845"/>
    <w:rsid w:val="02D35B8B"/>
    <w:rsid w:val="02D601CF"/>
    <w:rsid w:val="02DC73A5"/>
    <w:rsid w:val="02E45A48"/>
    <w:rsid w:val="02EE0490"/>
    <w:rsid w:val="02EF646F"/>
    <w:rsid w:val="02FA6999"/>
    <w:rsid w:val="03190F6E"/>
    <w:rsid w:val="031B5DA2"/>
    <w:rsid w:val="03522D6F"/>
    <w:rsid w:val="03537474"/>
    <w:rsid w:val="03563A14"/>
    <w:rsid w:val="03654C99"/>
    <w:rsid w:val="0368561C"/>
    <w:rsid w:val="036E457D"/>
    <w:rsid w:val="037B55A1"/>
    <w:rsid w:val="037E752F"/>
    <w:rsid w:val="03853B1A"/>
    <w:rsid w:val="03984A78"/>
    <w:rsid w:val="03D9691B"/>
    <w:rsid w:val="03E60572"/>
    <w:rsid w:val="03FB5460"/>
    <w:rsid w:val="03FF0065"/>
    <w:rsid w:val="040E3633"/>
    <w:rsid w:val="040F7D90"/>
    <w:rsid w:val="042D27C9"/>
    <w:rsid w:val="04322750"/>
    <w:rsid w:val="04861251"/>
    <w:rsid w:val="048C0542"/>
    <w:rsid w:val="04A270F4"/>
    <w:rsid w:val="04BD332D"/>
    <w:rsid w:val="04C53E66"/>
    <w:rsid w:val="04C60BF6"/>
    <w:rsid w:val="04C64C86"/>
    <w:rsid w:val="04D04155"/>
    <w:rsid w:val="04D46BF9"/>
    <w:rsid w:val="04F856AF"/>
    <w:rsid w:val="051B6EAC"/>
    <w:rsid w:val="0526784C"/>
    <w:rsid w:val="052E7492"/>
    <w:rsid w:val="05446C17"/>
    <w:rsid w:val="054A7C05"/>
    <w:rsid w:val="05563819"/>
    <w:rsid w:val="055838CE"/>
    <w:rsid w:val="055D0DAD"/>
    <w:rsid w:val="05755832"/>
    <w:rsid w:val="05834B6F"/>
    <w:rsid w:val="05B575B8"/>
    <w:rsid w:val="05B9289A"/>
    <w:rsid w:val="05C6569E"/>
    <w:rsid w:val="05E35544"/>
    <w:rsid w:val="05F0753E"/>
    <w:rsid w:val="06250628"/>
    <w:rsid w:val="064B02D7"/>
    <w:rsid w:val="06542070"/>
    <w:rsid w:val="06893342"/>
    <w:rsid w:val="06B35D6A"/>
    <w:rsid w:val="06BE6F0A"/>
    <w:rsid w:val="06C26570"/>
    <w:rsid w:val="06D23153"/>
    <w:rsid w:val="06D50301"/>
    <w:rsid w:val="06D80483"/>
    <w:rsid w:val="06E51FD2"/>
    <w:rsid w:val="07011658"/>
    <w:rsid w:val="07205DD5"/>
    <w:rsid w:val="07255034"/>
    <w:rsid w:val="072630C4"/>
    <w:rsid w:val="07343A7C"/>
    <w:rsid w:val="073C5E08"/>
    <w:rsid w:val="07404625"/>
    <w:rsid w:val="074155D6"/>
    <w:rsid w:val="074D6753"/>
    <w:rsid w:val="075258A9"/>
    <w:rsid w:val="075713E8"/>
    <w:rsid w:val="076C384E"/>
    <w:rsid w:val="077567D5"/>
    <w:rsid w:val="078218A9"/>
    <w:rsid w:val="07834944"/>
    <w:rsid w:val="078475F2"/>
    <w:rsid w:val="078B0666"/>
    <w:rsid w:val="07963322"/>
    <w:rsid w:val="07BC1C05"/>
    <w:rsid w:val="07BD01C3"/>
    <w:rsid w:val="07BD4DD1"/>
    <w:rsid w:val="07D31B3F"/>
    <w:rsid w:val="07D84AF8"/>
    <w:rsid w:val="08010237"/>
    <w:rsid w:val="080B3E19"/>
    <w:rsid w:val="0811349E"/>
    <w:rsid w:val="08121A78"/>
    <w:rsid w:val="081F4806"/>
    <w:rsid w:val="08212655"/>
    <w:rsid w:val="08397BFF"/>
    <w:rsid w:val="08490850"/>
    <w:rsid w:val="08524CAF"/>
    <w:rsid w:val="085415DF"/>
    <w:rsid w:val="086341DE"/>
    <w:rsid w:val="087C3B7A"/>
    <w:rsid w:val="087E2D69"/>
    <w:rsid w:val="087E432D"/>
    <w:rsid w:val="08873EAB"/>
    <w:rsid w:val="089116C8"/>
    <w:rsid w:val="08BA02CC"/>
    <w:rsid w:val="08BB68E7"/>
    <w:rsid w:val="08CE65E6"/>
    <w:rsid w:val="08D614C7"/>
    <w:rsid w:val="08E30A55"/>
    <w:rsid w:val="08FB7CC6"/>
    <w:rsid w:val="09010DF9"/>
    <w:rsid w:val="0926027A"/>
    <w:rsid w:val="094C1DDF"/>
    <w:rsid w:val="09646610"/>
    <w:rsid w:val="097621BE"/>
    <w:rsid w:val="09782E97"/>
    <w:rsid w:val="09955B90"/>
    <w:rsid w:val="0996643B"/>
    <w:rsid w:val="09A1593F"/>
    <w:rsid w:val="09A6309D"/>
    <w:rsid w:val="09BA02F2"/>
    <w:rsid w:val="09CA79E9"/>
    <w:rsid w:val="09DC115C"/>
    <w:rsid w:val="09DD512F"/>
    <w:rsid w:val="09F0493D"/>
    <w:rsid w:val="09F55CE3"/>
    <w:rsid w:val="0A014875"/>
    <w:rsid w:val="0A0F6BF1"/>
    <w:rsid w:val="0A1A3BD9"/>
    <w:rsid w:val="0A405D2D"/>
    <w:rsid w:val="0A5A6458"/>
    <w:rsid w:val="0A6448D2"/>
    <w:rsid w:val="0A6F663E"/>
    <w:rsid w:val="0A7C58C9"/>
    <w:rsid w:val="0A8054FA"/>
    <w:rsid w:val="0A9831F7"/>
    <w:rsid w:val="0A9973FC"/>
    <w:rsid w:val="0ABE12B6"/>
    <w:rsid w:val="0AC241A3"/>
    <w:rsid w:val="0AD00FE0"/>
    <w:rsid w:val="0AE21508"/>
    <w:rsid w:val="0AE51369"/>
    <w:rsid w:val="0AE73FAC"/>
    <w:rsid w:val="0AE77507"/>
    <w:rsid w:val="0AEF47FB"/>
    <w:rsid w:val="0AF9564E"/>
    <w:rsid w:val="0AFD64FB"/>
    <w:rsid w:val="0B033309"/>
    <w:rsid w:val="0B07100B"/>
    <w:rsid w:val="0B0E0628"/>
    <w:rsid w:val="0B1B6B69"/>
    <w:rsid w:val="0B1C2A5E"/>
    <w:rsid w:val="0B235BF3"/>
    <w:rsid w:val="0B2464D0"/>
    <w:rsid w:val="0B3B14EB"/>
    <w:rsid w:val="0B4D0516"/>
    <w:rsid w:val="0B676263"/>
    <w:rsid w:val="0B8D10E4"/>
    <w:rsid w:val="0B942855"/>
    <w:rsid w:val="0B981026"/>
    <w:rsid w:val="0B997C0B"/>
    <w:rsid w:val="0BB53F4D"/>
    <w:rsid w:val="0BBC08C3"/>
    <w:rsid w:val="0BBC755F"/>
    <w:rsid w:val="0BCF4CB4"/>
    <w:rsid w:val="0BE46289"/>
    <w:rsid w:val="0C0D3E59"/>
    <w:rsid w:val="0C3E6AC4"/>
    <w:rsid w:val="0C5E5EA1"/>
    <w:rsid w:val="0C620D79"/>
    <w:rsid w:val="0C6B59DB"/>
    <w:rsid w:val="0C7C3E7D"/>
    <w:rsid w:val="0C87370A"/>
    <w:rsid w:val="0C8F5E2D"/>
    <w:rsid w:val="0C9A2D16"/>
    <w:rsid w:val="0C9E6B40"/>
    <w:rsid w:val="0CA61420"/>
    <w:rsid w:val="0CAC6AE8"/>
    <w:rsid w:val="0CC37BE2"/>
    <w:rsid w:val="0CC64DD0"/>
    <w:rsid w:val="0CDA0C1F"/>
    <w:rsid w:val="0CE2121D"/>
    <w:rsid w:val="0CE41B37"/>
    <w:rsid w:val="0CF4329D"/>
    <w:rsid w:val="0D0750CB"/>
    <w:rsid w:val="0D086F79"/>
    <w:rsid w:val="0D0B7061"/>
    <w:rsid w:val="0D0B7D76"/>
    <w:rsid w:val="0D2065C3"/>
    <w:rsid w:val="0D2A2B39"/>
    <w:rsid w:val="0D4E351D"/>
    <w:rsid w:val="0D596AD5"/>
    <w:rsid w:val="0D6774D6"/>
    <w:rsid w:val="0D856B1B"/>
    <w:rsid w:val="0D8717DD"/>
    <w:rsid w:val="0D8D2290"/>
    <w:rsid w:val="0D962F24"/>
    <w:rsid w:val="0D9945DA"/>
    <w:rsid w:val="0D99769E"/>
    <w:rsid w:val="0DA07A20"/>
    <w:rsid w:val="0DA85075"/>
    <w:rsid w:val="0DD80D8A"/>
    <w:rsid w:val="0DE02318"/>
    <w:rsid w:val="0E007950"/>
    <w:rsid w:val="0E090B33"/>
    <w:rsid w:val="0E172A1B"/>
    <w:rsid w:val="0E1967C1"/>
    <w:rsid w:val="0E2311E7"/>
    <w:rsid w:val="0E2F42D1"/>
    <w:rsid w:val="0E335405"/>
    <w:rsid w:val="0E3661BB"/>
    <w:rsid w:val="0E3B2EEC"/>
    <w:rsid w:val="0E4D3146"/>
    <w:rsid w:val="0E4F7EDC"/>
    <w:rsid w:val="0E6626F2"/>
    <w:rsid w:val="0E6813FF"/>
    <w:rsid w:val="0E6F5851"/>
    <w:rsid w:val="0E770F0B"/>
    <w:rsid w:val="0E8258E4"/>
    <w:rsid w:val="0E9E438C"/>
    <w:rsid w:val="0EB52579"/>
    <w:rsid w:val="0EC04FFF"/>
    <w:rsid w:val="0ECB11B5"/>
    <w:rsid w:val="0ED22571"/>
    <w:rsid w:val="0ED7443F"/>
    <w:rsid w:val="0ED974C9"/>
    <w:rsid w:val="0EDB0F07"/>
    <w:rsid w:val="0EDF2B60"/>
    <w:rsid w:val="0EEB32B4"/>
    <w:rsid w:val="0EEE03B8"/>
    <w:rsid w:val="0EF512E5"/>
    <w:rsid w:val="0F151252"/>
    <w:rsid w:val="0F167C07"/>
    <w:rsid w:val="0F1D78BE"/>
    <w:rsid w:val="0F2A62A0"/>
    <w:rsid w:val="0F501C07"/>
    <w:rsid w:val="0F507736"/>
    <w:rsid w:val="0F5751E3"/>
    <w:rsid w:val="0F583E24"/>
    <w:rsid w:val="0F5A58B2"/>
    <w:rsid w:val="0F626F7D"/>
    <w:rsid w:val="0F7449C0"/>
    <w:rsid w:val="0F973E9F"/>
    <w:rsid w:val="0FA57FED"/>
    <w:rsid w:val="0FA77CA7"/>
    <w:rsid w:val="0FA82E1F"/>
    <w:rsid w:val="0FA96252"/>
    <w:rsid w:val="0FB03457"/>
    <w:rsid w:val="0FB84672"/>
    <w:rsid w:val="0FBC441C"/>
    <w:rsid w:val="0FC116A7"/>
    <w:rsid w:val="0FC95D8D"/>
    <w:rsid w:val="0FE576A4"/>
    <w:rsid w:val="0FEA2AA1"/>
    <w:rsid w:val="0FF225F5"/>
    <w:rsid w:val="0FF4498A"/>
    <w:rsid w:val="100F551C"/>
    <w:rsid w:val="1012750F"/>
    <w:rsid w:val="1019649C"/>
    <w:rsid w:val="101D5E0F"/>
    <w:rsid w:val="102E1942"/>
    <w:rsid w:val="103C0FFB"/>
    <w:rsid w:val="10404573"/>
    <w:rsid w:val="104352A2"/>
    <w:rsid w:val="104F28D6"/>
    <w:rsid w:val="105C27FB"/>
    <w:rsid w:val="10632D51"/>
    <w:rsid w:val="10847FCD"/>
    <w:rsid w:val="1086577E"/>
    <w:rsid w:val="10980533"/>
    <w:rsid w:val="10A34487"/>
    <w:rsid w:val="10B601E9"/>
    <w:rsid w:val="10B72F5D"/>
    <w:rsid w:val="10BD3919"/>
    <w:rsid w:val="10C1206B"/>
    <w:rsid w:val="10E8007A"/>
    <w:rsid w:val="10F75CBD"/>
    <w:rsid w:val="10FE5ED8"/>
    <w:rsid w:val="110045A1"/>
    <w:rsid w:val="110622F4"/>
    <w:rsid w:val="110643AE"/>
    <w:rsid w:val="110E4253"/>
    <w:rsid w:val="11251D98"/>
    <w:rsid w:val="11442249"/>
    <w:rsid w:val="11476285"/>
    <w:rsid w:val="114D3221"/>
    <w:rsid w:val="114E2729"/>
    <w:rsid w:val="114E7E07"/>
    <w:rsid w:val="1150132F"/>
    <w:rsid w:val="11792AEC"/>
    <w:rsid w:val="11CE7DFC"/>
    <w:rsid w:val="11D11A92"/>
    <w:rsid w:val="11E95CE2"/>
    <w:rsid w:val="11E96D3A"/>
    <w:rsid w:val="11EA4504"/>
    <w:rsid w:val="120129C4"/>
    <w:rsid w:val="120301D5"/>
    <w:rsid w:val="12121710"/>
    <w:rsid w:val="122649FF"/>
    <w:rsid w:val="123B2C78"/>
    <w:rsid w:val="124219E9"/>
    <w:rsid w:val="1256132F"/>
    <w:rsid w:val="125C1D1E"/>
    <w:rsid w:val="125D168B"/>
    <w:rsid w:val="126922C6"/>
    <w:rsid w:val="126B3ACC"/>
    <w:rsid w:val="12713747"/>
    <w:rsid w:val="12720074"/>
    <w:rsid w:val="127B5B8A"/>
    <w:rsid w:val="127C7A7B"/>
    <w:rsid w:val="12815604"/>
    <w:rsid w:val="12861902"/>
    <w:rsid w:val="1297465C"/>
    <w:rsid w:val="129E3A93"/>
    <w:rsid w:val="12AB251F"/>
    <w:rsid w:val="12E37BC0"/>
    <w:rsid w:val="12F234F4"/>
    <w:rsid w:val="12F31760"/>
    <w:rsid w:val="12F70183"/>
    <w:rsid w:val="12F75240"/>
    <w:rsid w:val="130B74F3"/>
    <w:rsid w:val="13153B92"/>
    <w:rsid w:val="132F60FE"/>
    <w:rsid w:val="13410E38"/>
    <w:rsid w:val="134B0674"/>
    <w:rsid w:val="134E6871"/>
    <w:rsid w:val="13605763"/>
    <w:rsid w:val="1363513D"/>
    <w:rsid w:val="136658C4"/>
    <w:rsid w:val="1367006B"/>
    <w:rsid w:val="136B4814"/>
    <w:rsid w:val="136D4DE1"/>
    <w:rsid w:val="1377104B"/>
    <w:rsid w:val="137E50DC"/>
    <w:rsid w:val="138F504A"/>
    <w:rsid w:val="13902017"/>
    <w:rsid w:val="139103F2"/>
    <w:rsid w:val="13A64BAD"/>
    <w:rsid w:val="13B13EB8"/>
    <w:rsid w:val="13B25516"/>
    <w:rsid w:val="13B34CC6"/>
    <w:rsid w:val="13BA0ACF"/>
    <w:rsid w:val="13CD17A6"/>
    <w:rsid w:val="13D705AF"/>
    <w:rsid w:val="13DA4BD2"/>
    <w:rsid w:val="13E75305"/>
    <w:rsid w:val="13F546AA"/>
    <w:rsid w:val="13F906A1"/>
    <w:rsid w:val="140C65BF"/>
    <w:rsid w:val="141410A4"/>
    <w:rsid w:val="14175C7D"/>
    <w:rsid w:val="141845CC"/>
    <w:rsid w:val="14272C54"/>
    <w:rsid w:val="14327723"/>
    <w:rsid w:val="14372245"/>
    <w:rsid w:val="143945FD"/>
    <w:rsid w:val="143B1B2A"/>
    <w:rsid w:val="1444263A"/>
    <w:rsid w:val="14497C26"/>
    <w:rsid w:val="144C1E1B"/>
    <w:rsid w:val="14657ABB"/>
    <w:rsid w:val="146A73ED"/>
    <w:rsid w:val="14744D84"/>
    <w:rsid w:val="1476244A"/>
    <w:rsid w:val="147D31D6"/>
    <w:rsid w:val="1487005D"/>
    <w:rsid w:val="148A1490"/>
    <w:rsid w:val="14970036"/>
    <w:rsid w:val="149C57CE"/>
    <w:rsid w:val="14A251C4"/>
    <w:rsid w:val="14AB5BA1"/>
    <w:rsid w:val="14AF4025"/>
    <w:rsid w:val="14D51C51"/>
    <w:rsid w:val="14D52112"/>
    <w:rsid w:val="14E37F8F"/>
    <w:rsid w:val="14FB7612"/>
    <w:rsid w:val="15046A51"/>
    <w:rsid w:val="15431BD8"/>
    <w:rsid w:val="1544535D"/>
    <w:rsid w:val="15520C88"/>
    <w:rsid w:val="15531B38"/>
    <w:rsid w:val="155C65D2"/>
    <w:rsid w:val="156231BF"/>
    <w:rsid w:val="157442E0"/>
    <w:rsid w:val="15772110"/>
    <w:rsid w:val="15784A0E"/>
    <w:rsid w:val="157D04F6"/>
    <w:rsid w:val="158762D8"/>
    <w:rsid w:val="158A61CC"/>
    <w:rsid w:val="15AA5AE6"/>
    <w:rsid w:val="15AD53FA"/>
    <w:rsid w:val="15B75F23"/>
    <w:rsid w:val="15B8263E"/>
    <w:rsid w:val="15B863E2"/>
    <w:rsid w:val="15C17AA5"/>
    <w:rsid w:val="15C336BD"/>
    <w:rsid w:val="15CB45F5"/>
    <w:rsid w:val="15D00CD4"/>
    <w:rsid w:val="15D86AE1"/>
    <w:rsid w:val="15DD5050"/>
    <w:rsid w:val="15E11A76"/>
    <w:rsid w:val="15EC15CC"/>
    <w:rsid w:val="16053F66"/>
    <w:rsid w:val="16060B72"/>
    <w:rsid w:val="160A6351"/>
    <w:rsid w:val="160E6831"/>
    <w:rsid w:val="161367AB"/>
    <w:rsid w:val="16165FE6"/>
    <w:rsid w:val="16472884"/>
    <w:rsid w:val="16507E37"/>
    <w:rsid w:val="16580A76"/>
    <w:rsid w:val="16634357"/>
    <w:rsid w:val="16781025"/>
    <w:rsid w:val="167D4F4F"/>
    <w:rsid w:val="16825E91"/>
    <w:rsid w:val="1698161D"/>
    <w:rsid w:val="169822DD"/>
    <w:rsid w:val="16993D4F"/>
    <w:rsid w:val="16AC36D9"/>
    <w:rsid w:val="16BF72A7"/>
    <w:rsid w:val="16DF10FC"/>
    <w:rsid w:val="16E921F4"/>
    <w:rsid w:val="16EB36B3"/>
    <w:rsid w:val="16ED1D96"/>
    <w:rsid w:val="1708759E"/>
    <w:rsid w:val="170A75B6"/>
    <w:rsid w:val="1714786D"/>
    <w:rsid w:val="172743CE"/>
    <w:rsid w:val="173F77C4"/>
    <w:rsid w:val="174113AF"/>
    <w:rsid w:val="174803AD"/>
    <w:rsid w:val="175200B3"/>
    <w:rsid w:val="17682F23"/>
    <w:rsid w:val="178017C5"/>
    <w:rsid w:val="17862DA8"/>
    <w:rsid w:val="178C35AF"/>
    <w:rsid w:val="17991B6E"/>
    <w:rsid w:val="17A6782C"/>
    <w:rsid w:val="17B02FF0"/>
    <w:rsid w:val="17B113C3"/>
    <w:rsid w:val="17B331B6"/>
    <w:rsid w:val="17CB4092"/>
    <w:rsid w:val="17D016D3"/>
    <w:rsid w:val="17D63E38"/>
    <w:rsid w:val="17EF3778"/>
    <w:rsid w:val="180E66C1"/>
    <w:rsid w:val="18256140"/>
    <w:rsid w:val="18274AC7"/>
    <w:rsid w:val="18294C2A"/>
    <w:rsid w:val="182D47C2"/>
    <w:rsid w:val="18363926"/>
    <w:rsid w:val="183752E1"/>
    <w:rsid w:val="18433E74"/>
    <w:rsid w:val="186D4C9B"/>
    <w:rsid w:val="187A0FF6"/>
    <w:rsid w:val="188651D5"/>
    <w:rsid w:val="188A4CE5"/>
    <w:rsid w:val="189F70A8"/>
    <w:rsid w:val="18A00F53"/>
    <w:rsid w:val="18B8326B"/>
    <w:rsid w:val="18BB1E8F"/>
    <w:rsid w:val="18C37E50"/>
    <w:rsid w:val="18E94F76"/>
    <w:rsid w:val="18EA314B"/>
    <w:rsid w:val="18EB1198"/>
    <w:rsid w:val="18EB3D30"/>
    <w:rsid w:val="18F843A5"/>
    <w:rsid w:val="19075860"/>
    <w:rsid w:val="190B13F6"/>
    <w:rsid w:val="19124162"/>
    <w:rsid w:val="192C3E67"/>
    <w:rsid w:val="1931210B"/>
    <w:rsid w:val="193A692A"/>
    <w:rsid w:val="19424471"/>
    <w:rsid w:val="194B5E15"/>
    <w:rsid w:val="194C631E"/>
    <w:rsid w:val="195C72B3"/>
    <w:rsid w:val="1968709D"/>
    <w:rsid w:val="198056E5"/>
    <w:rsid w:val="198236EE"/>
    <w:rsid w:val="19862474"/>
    <w:rsid w:val="198854CF"/>
    <w:rsid w:val="198E5062"/>
    <w:rsid w:val="19BA593C"/>
    <w:rsid w:val="19C76609"/>
    <w:rsid w:val="19CB2001"/>
    <w:rsid w:val="19D83891"/>
    <w:rsid w:val="19DA4BAF"/>
    <w:rsid w:val="19DF6584"/>
    <w:rsid w:val="19F35197"/>
    <w:rsid w:val="19F75513"/>
    <w:rsid w:val="19FE5F9F"/>
    <w:rsid w:val="1A106F9A"/>
    <w:rsid w:val="1A1E020D"/>
    <w:rsid w:val="1A233813"/>
    <w:rsid w:val="1A2D54E1"/>
    <w:rsid w:val="1A340A39"/>
    <w:rsid w:val="1A6B7E1C"/>
    <w:rsid w:val="1A725B2F"/>
    <w:rsid w:val="1A8A2B1B"/>
    <w:rsid w:val="1AAA4ADA"/>
    <w:rsid w:val="1AAD7C8B"/>
    <w:rsid w:val="1AB07BA3"/>
    <w:rsid w:val="1ADA7273"/>
    <w:rsid w:val="1AE63CDE"/>
    <w:rsid w:val="1AEE232C"/>
    <w:rsid w:val="1AF47D69"/>
    <w:rsid w:val="1B05081F"/>
    <w:rsid w:val="1B0C07E7"/>
    <w:rsid w:val="1B103B48"/>
    <w:rsid w:val="1B3215A8"/>
    <w:rsid w:val="1B363BB8"/>
    <w:rsid w:val="1B36566F"/>
    <w:rsid w:val="1B3D67C6"/>
    <w:rsid w:val="1B3E5015"/>
    <w:rsid w:val="1B41002B"/>
    <w:rsid w:val="1B4B4775"/>
    <w:rsid w:val="1B6E0CCB"/>
    <w:rsid w:val="1B72013B"/>
    <w:rsid w:val="1B7319FB"/>
    <w:rsid w:val="1B78453C"/>
    <w:rsid w:val="1B835053"/>
    <w:rsid w:val="1B895B5F"/>
    <w:rsid w:val="1B956B43"/>
    <w:rsid w:val="1B9C3B8A"/>
    <w:rsid w:val="1BBC1D6E"/>
    <w:rsid w:val="1BC001BE"/>
    <w:rsid w:val="1BC02796"/>
    <w:rsid w:val="1BCE25D1"/>
    <w:rsid w:val="1BD902FA"/>
    <w:rsid w:val="1BE549F6"/>
    <w:rsid w:val="1BE94888"/>
    <w:rsid w:val="1BE9685B"/>
    <w:rsid w:val="1BEC3F86"/>
    <w:rsid w:val="1C253871"/>
    <w:rsid w:val="1C4B064F"/>
    <w:rsid w:val="1C6249AB"/>
    <w:rsid w:val="1C6B1C30"/>
    <w:rsid w:val="1CA37BA8"/>
    <w:rsid w:val="1CB274AD"/>
    <w:rsid w:val="1CC0618E"/>
    <w:rsid w:val="1CC32179"/>
    <w:rsid w:val="1CDA24D0"/>
    <w:rsid w:val="1CEA0481"/>
    <w:rsid w:val="1CEF4CDC"/>
    <w:rsid w:val="1CF80043"/>
    <w:rsid w:val="1D0028D6"/>
    <w:rsid w:val="1D194F47"/>
    <w:rsid w:val="1D2A03E0"/>
    <w:rsid w:val="1D2C750D"/>
    <w:rsid w:val="1D305E01"/>
    <w:rsid w:val="1D3925B2"/>
    <w:rsid w:val="1D4072F6"/>
    <w:rsid w:val="1D5B00E9"/>
    <w:rsid w:val="1D720F42"/>
    <w:rsid w:val="1D7442DF"/>
    <w:rsid w:val="1D7C7E64"/>
    <w:rsid w:val="1D897F94"/>
    <w:rsid w:val="1D904EA6"/>
    <w:rsid w:val="1D9C3BA7"/>
    <w:rsid w:val="1DA03982"/>
    <w:rsid w:val="1DB117B6"/>
    <w:rsid w:val="1DC12E2D"/>
    <w:rsid w:val="1DC44009"/>
    <w:rsid w:val="1DCC1FD2"/>
    <w:rsid w:val="1DCD5344"/>
    <w:rsid w:val="1DD84FE2"/>
    <w:rsid w:val="1DD9314E"/>
    <w:rsid w:val="1DE514B9"/>
    <w:rsid w:val="1DE541A6"/>
    <w:rsid w:val="1DF34351"/>
    <w:rsid w:val="1E085D9B"/>
    <w:rsid w:val="1E10357E"/>
    <w:rsid w:val="1E13128E"/>
    <w:rsid w:val="1E1A5F3A"/>
    <w:rsid w:val="1E1B3F90"/>
    <w:rsid w:val="1E31391F"/>
    <w:rsid w:val="1E372513"/>
    <w:rsid w:val="1E45640A"/>
    <w:rsid w:val="1E590170"/>
    <w:rsid w:val="1E6A29D6"/>
    <w:rsid w:val="1E711D3D"/>
    <w:rsid w:val="1E7A7A7D"/>
    <w:rsid w:val="1EB44780"/>
    <w:rsid w:val="1EC36841"/>
    <w:rsid w:val="1EC60FAA"/>
    <w:rsid w:val="1EC74D10"/>
    <w:rsid w:val="1ED00F92"/>
    <w:rsid w:val="1ED560B1"/>
    <w:rsid w:val="1EDA73E1"/>
    <w:rsid w:val="1EEF4F9A"/>
    <w:rsid w:val="1F083EC3"/>
    <w:rsid w:val="1F091532"/>
    <w:rsid w:val="1F39229F"/>
    <w:rsid w:val="1F574973"/>
    <w:rsid w:val="1F5A421F"/>
    <w:rsid w:val="1F7C6A96"/>
    <w:rsid w:val="1F9D5791"/>
    <w:rsid w:val="1F9E611E"/>
    <w:rsid w:val="1FB10B7E"/>
    <w:rsid w:val="1FB57903"/>
    <w:rsid w:val="1FC2047B"/>
    <w:rsid w:val="1FDA2BD1"/>
    <w:rsid w:val="1FDC172F"/>
    <w:rsid w:val="1FF33CDA"/>
    <w:rsid w:val="1FFB5863"/>
    <w:rsid w:val="1FFC257E"/>
    <w:rsid w:val="20095C49"/>
    <w:rsid w:val="20153B98"/>
    <w:rsid w:val="2024199B"/>
    <w:rsid w:val="202A2466"/>
    <w:rsid w:val="20844FBF"/>
    <w:rsid w:val="20870B0E"/>
    <w:rsid w:val="20AE149D"/>
    <w:rsid w:val="20B45D5E"/>
    <w:rsid w:val="20B7137B"/>
    <w:rsid w:val="20D5415A"/>
    <w:rsid w:val="20DB381D"/>
    <w:rsid w:val="20E51521"/>
    <w:rsid w:val="20E62554"/>
    <w:rsid w:val="20E772E0"/>
    <w:rsid w:val="21014780"/>
    <w:rsid w:val="2108623C"/>
    <w:rsid w:val="210A7125"/>
    <w:rsid w:val="21165399"/>
    <w:rsid w:val="211F3838"/>
    <w:rsid w:val="213C1F4F"/>
    <w:rsid w:val="214370C8"/>
    <w:rsid w:val="214D5AC1"/>
    <w:rsid w:val="214E32E4"/>
    <w:rsid w:val="21577A83"/>
    <w:rsid w:val="215D4DDE"/>
    <w:rsid w:val="21610A7A"/>
    <w:rsid w:val="216B37D0"/>
    <w:rsid w:val="217164C2"/>
    <w:rsid w:val="217976A3"/>
    <w:rsid w:val="21854D0F"/>
    <w:rsid w:val="219A437B"/>
    <w:rsid w:val="21B06DEE"/>
    <w:rsid w:val="21B827F2"/>
    <w:rsid w:val="21C46CEC"/>
    <w:rsid w:val="21D234BA"/>
    <w:rsid w:val="21D40159"/>
    <w:rsid w:val="21E31001"/>
    <w:rsid w:val="21E9518C"/>
    <w:rsid w:val="21F96B16"/>
    <w:rsid w:val="22287787"/>
    <w:rsid w:val="22295968"/>
    <w:rsid w:val="2241166E"/>
    <w:rsid w:val="22495289"/>
    <w:rsid w:val="224A3975"/>
    <w:rsid w:val="225B3E95"/>
    <w:rsid w:val="2262123C"/>
    <w:rsid w:val="226405FC"/>
    <w:rsid w:val="22652F4C"/>
    <w:rsid w:val="22712127"/>
    <w:rsid w:val="227600A8"/>
    <w:rsid w:val="227B49D3"/>
    <w:rsid w:val="2282753B"/>
    <w:rsid w:val="22834C8F"/>
    <w:rsid w:val="228E5FD0"/>
    <w:rsid w:val="22966B68"/>
    <w:rsid w:val="229C224B"/>
    <w:rsid w:val="229F7773"/>
    <w:rsid w:val="22AC7DCD"/>
    <w:rsid w:val="22AD4100"/>
    <w:rsid w:val="22AF1342"/>
    <w:rsid w:val="22CC59AF"/>
    <w:rsid w:val="22CD0B61"/>
    <w:rsid w:val="22EA0F92"/>
    <w:rsid w:val="230468D5"/>
    <w:rsid w:val="231453D0"/>
    <w:rsid w:val="23160B35"/>
    <w:rsid w:val="231E6A95"/>
    <w:rsid w:val="231F0708"/>
    <w:rsid w:val="231F3121"/>
    <w:rsid w:val="23442187"/>
    <w:rsid w:val="2355113E"/>
    <w:rsid w:val="23561CF1"/>
    <w:rsid w:val="23677AC0"/>
    <w:rsid w:val="23771D9F"/>
    <w:rsid w:val="23783782"/>
    <w:rsid w:val="237B53EB"/>
    <w:rsid w:val="238064FD"/>
    <w:rsid w:val="23810C52"/>
    <w:rsid w:val="23903082"/>
    <w:rsid w:val="2391601A"/>
    <w:rsid w:val="239A4148"/>
    <w:rsid w:val="23A25530"/>
    <w:rsid w:val="23CD38EE"/>
    <w:rsid w:val="23DE5801"/>
    <w:rsid w:val="23F255AF"/>
    <w:rsid w:val="23F615E6"/>
    <w:rsid w:val="24052EB3"/>
    <w:rsid w:val="240A3D34"/>
    <w:rsid w:val="241234A7"/>
    <w:rsid w:val="241F0CB3"/>
    <w:rsid w:val="243162EE"/>
    <w:rsid w:val="24332838"/>
    <w:rsid w:val="24485949"/>
    <w:rsid w:val="244D4391"/>
    <w:rsid w:val="24710A0A"/>
    <w:rsid w:val="247A3095"/>
    <w:rsid w:val="247F7B7E"/>
    <w:rsid w:val="2487513F"/>
    <w:rsid w:val="24937AF5"/>
    <w:rsid w:val="24942F10"/>
    <w:rsid w:val="24965A1A"/>
    <w:rsid w:val="24AE3517"/>
    <w:rsid w:val="24B60F3A"/>
    <w:rsid w:val="24B95AB2"/>
    <w:rsid w:val="24BA41E7"/>
    <w:rsid w:val="24F51D66"/>
    <w:rsid w:val="25024A59"/>
    <w:rsid w:val="250D78DC"/>
    <w:rsid w:val="25103F6B"/>
    <w:rsid w:val="25261969"/>
    <w:rsid w:val="252C2BB4"/>
    <w:rsid w:val="254E4CA3"/>
    <w:rsid w:val="255D7BED"/>
    <w:rsid w:val="25626910"/>
    <w:rsid w:val="25696BEC"/>
    <w:rsid w:val="257379EA"/>
    <w:rsid w:val="257F3DD2"/>
    <w:rsid w:val="25823AF8"/>
    <w:rsid w:val="258C4B91"/>
    <w:rsid w:val="258D58DB"/>
    <w:rsid w:val="259D7AF5"/>
    <w:rsid w:val="25A11A81"/>
    <w:rsid w:val="25A352DC"/>
    <w:rsid w:val="25BD613A"/>
    <w:rsid w:val="25E30E41"/>
    <w:rsid w:val="25E56A7A"/>
    <w:rsid w:val="25EE1A8D"/>
    <w:rsid w:val="25FD5076"/>
    <w:rsid w:val="260362D3"/>
    <w:rsid w:val="260531C3"/>
    <w:rsid w:val="260D5DE2"/>
    <w:rsid w:val="26103C4A"/>
    <w:rsid w:val="261D14A1"/>
    <w:rsid w:val="263B0ED9"/>
    <w:rsid w:val="26614252"/>
    <w:rsid w:val="266734AD"/>
    <w:rsid w:val="267079A3"/>
    <w:rsid w:val="26750E3C"/>
    <w:rsid w:val="267968DD"/>
    <w:rsid w:val="267A507D"/>
    <w:rsid w:val="2681167F"/>
    <w:rsid w:val="26974EBE"/>
    <w:rsid w:val="26A230F1"/>
    <w:rsid w:val="26A42E23"/>
    <w:rsid w:val="26AE7538"/>
    <w:rsid w:val="26BC1220"/>
    <w:rsid w:val="26C9354E"/>
    <w:rsid w:val="26E36D28"/>
    <w:rsid w:val="26EE5E29"/>
    <w:rsid w:val="2701252A"/>
    <w:rsid w:val="270A5328"/>
    <w:rsid w:val="270F7F7E"/>
    <w:rsid w:val="27173B22"/>
    <w:rsid w:val="271D10B1"/>
    <w:rsid w:val="27266254"/>
    <w:rsid w:val="272B06AF"/>
    <w:rsid w:val="273F795A"/>
    <w:rsid w:val="274330A7"/>
    <w:rsid w:val="274679B8"/>
    <w:rsid w:val="27481CBC"/>
    <w:rsid w:val="274C1A4C"/>
    <w:rsid w:val="274E0D59"/>
    <w:rsid w:val="27522728"/>
    <w:rsid w:val="27532D5A"/>
    <w:rsid w:val="27571C19"/>
    <w:rsid w:val="27591A0D"/>
    <w:rsid w:val="275A793D"/>
    <w:rsid w:val="27647129"/>
    <w:rsid w:val="27667E28"/>
    <w:rsid w:val="27845067"/>
    <w:rsid w:val="27906AFD"/>
    <w:rsid w:val="279573FC"/>
    <w:rsid w:val="279B6F30"/>
    <w:rsid w:val="27C83924"/>
    <w:rsid w:val="27D17719"/>
    <w:rsid w:val="27D22A70"/>
    <w:rsid w:val="27D75CDB"/>
    <w:rsid w:val="27DD3D8A"/>
    <w:rsid w:val="27F14FB6"/>
    <w:rsid w:val="27F17F52"/>
    <w:rsid w:val="27FC08D7"/>
    <w:rsid w:val="280005D9"/>
    <w:rsid w:val="28011091"/>
    <w:rsid w:val="280C219C"/>
    <w:rsid w:val="280E5E45"/>
    <w:rsid w:val="280F1C18"/>
    <w:rsid w:val="281B4F97"/>
    <w:rsid w:val="281C6476"/>
    <w:rsid w:val="28400D6D"/>
    <w:rsid w:val="28655342"/>
    <w:rsid w:val="287219E8"/>
    <w:rsid w:val="28852ECD"/>
    <w:rsid w:val="288821BB"/>
    <w:rsid w:val="289A2570"/>
    <w:rsid w:val="28A41E04"/>
    <w:rsid w:val="28AA32D9"/>
    <w:rsid w:val="28B962B7"/>
    <w:rsid w:val="28BA0BB7"/>
    <w:rsid w:val="28BE47BE"/>
    <w:rsid w:val="28C43CBF"/>
    <w:rsid w:val="28CC3A27"/>
    <w:rsid w:val="28E307C0"/>
    <w:rsid w:val="28FB727A"/>
    <w:rsid w:val="29111004"/>
    <w:rsid w:val="2916585E"/>
    <w:rsid w:val="292A57AC"/>
    <w:rsid w:val="29302A01"/>
    <w:rsid w:val="298C2667"/>
    <w:rsid w:val="298E12C2"/>
    <w:rsid w:val="29B67DDC"/>
    <w:rsid w:val="29BC7983"/>
    <w:rsid w:val="29BF4C34"/>
    <w:rsid w:val="29C0639D"/>
    <w:rsid w:val="29CE7F54"/>
    <w:rsid w:val="29E42DA8"/>
    <w:rsid w:val="29F678ED"/>
    <w:rsid w:val="2A0503EE"/>
    <w:rsid w:val="2A213403"/>
    <w:rsid w:val="2A37334A"/>
    <w:rsid w:val="2A3C5008"/>
    <w:rsid w:val="2A6306A0"/>
    <w:rsid w:val="2A6A01CF"/>
    <w:rsid w:val="2A6D6A91"/>
    <w:rsid w:val="2A763C3F"/>
    <w:rsid w:val="2A78203F"/>
    <w:rsid w:val="2A812209"/>
    <w:rsid w:val="2A9161AE"/>
    <w:rsid w:val="2AA208EC"/>
    <w:rsid w:val="2AA9729F"/>
    <w:rsid w:val="2AB76465"/>
    <w:rsid w:val="2AC14FD2"/>
    <w:rsid w:val="2AC6783D"/>
    <w:rsid w:val="2ACA0522"/>
    <w:rsid w:val="2ADC4EDF"/>
    <w:rsid w:val="2AEC2DEC"/>
    <w:rsid w:val="2B0351AB"/>
    <w:rsid w:val="2B293278"/>
    <w:rsid w:val="2BC0015D"/>
    <w:rsid w:val="2BC33263"/>
    <w:rsid w:val="2BC55D1D"/>
    <w:rsid w:val="2BC602CD"/>
    <w:rsid w:val="2BD17CD3"/>
    <w:rsid w:val="2BD346BF"/>
    <w:rsid w:val="2BE27F4D"/>
    <w:rsid w:val="2BFB2B57"/>
    <w:rsid w:val="2C0A79D9"/>
    <w:rsid w:val="2C103E0B"/>
    <w:rsid w:val="2C1D0A52"/>
    <w:rsid w:val="2C406641"/>
    <w:rsid w:val="2C4E313C"/>
    <w:rsid w:val="2C501893"/>
    <w:rsid w:val="2C595DDD"/>
    <w:rsid w:val="2C6B7811"/>
    <w:rsid w:val="2C6C41B6"/>
    <w:rsid w:val="2C722DD2"/>
    <w:rsid w:val="2C8D48A3"/>
    <w:rsid w:val="2C8E2D71"/>
    <w:rsid w:val="2C906D72"/>
    <w:rsid w:val="2CA57250"/>
    <w:rsid w:val="2CAD6985"/>
    <w:rsid w:val="2CAE72C6"/>
    <w:rsid w:val="2CAF6E62"/>
    <w:rsid w:val="2CB32C76"/>
    <w:rsid w:val="2CB4229C"/>
    <w:rsid w:val="2CB92B18"/>
    <w:rsid w:val="2CBC0038"/>
    <w:rsid w:val="2CD262A2"/>
    <w:rsid w:val="2CE547A4"/>
    <w:rsid w:val="2CF25502"/>
    <w:rsid w:val="2CF7361C"/>
    <w:rsid w:val="2CFA7496"/>
    <w:rsid w:val="2CFF6EF7"/>
    <w:rsid w:val="2D0D5988"/>
    <w:rsid w:val="2D16157A"/>
    <w:rsid w:val="2D2C151F"/>
    <w:rsid w:val="2D2C1CEC"/>
    <w:rsid w:val="2D302CE5"/>
    <w:rsid w:val="2D3629D1"/>
    <w:rsid w:val="2D3D4090"/>
    <w:rsid w:val="2D4D04D3"/>
    <w:rsid w:val="2D760C43"/>
    <w:rsid w:val="2D7A3452"/>
    <w:rsid w:val="2D7E03E0"/>
    <w:rsid w:val="2DA53DE6"/>
    <w:rsid w:val="2DB618E8"/>
    <w:rsid w:val="2DBE1E56"/>
    <w:rsid w:val="2DC710BF"/>
    <w:rsid w:val="2DF37F4C"/>
    <w:rsid w:val="2E06172C"/>
    <w:rsid w:val="2E162CEE"/>
    <w:rsid w:val="2E274498"/>
    <w:rsid w:val="2E2C6BEF"/>
    <w:rsid w:val="2E2D3233"/>
    <w:rsid w:val="2E5872B8"/>
    <w:rsid w:val="2E740C46"/>
    <w:rsid w:val="2E8E0891"/>
    <w:rsid w:val="2E9750CF"/>
    <w:rsid w:val="2EA760C8"/>
    <w:rsid w:val="2EB840F8"/>
    <w:rsid w:val="2EBF18B7"/>
    <w:rsid w:val="2EC24D67"/>
    <w:rsid w:val="2ED66A2F"/>
    <w:rsid w:val="2EF14075"/>
    <w:rsid w:val="2EF34A61"/>
    <w:rsid w:val="2EF933C4"/>
    <w:rsid w:val="2F003836"/>
    <w:rsid w:val="2F1C2B33"/>
    <w:rsid w:val="2F1E33A2"/>
    <w:rsid w:val="2F3F3352"/>
    <w:rsid w:val="2F4F2FBB"/>
    <w:rsid w:val="2F611DA1"/>
    <w:rsid w:val="2F6616FB"/>
    <w:rsid w:val="2F6C68D2"/>
    <w:rsid w:val="2F70132B"/>
    <w:rsid w:val="2F7D7574"/>
    <w:rsid w:val="2F9B417A"/>
    <w:rsid w:val="2FAF6E10"/>
    <w:rsid w:val="2FB3227F"/>
    <w:rsid w:val="2FC26088"/>
    <w:rsid w:val="2FD779F9"/>
    <w:rsid w:val="2FEB580C"/>
    <w:rsid w:val="2FED4A2A"/>
    <w:rsid w:val="2FF93510"/>
    <w:rsid w:val="301C20C2"/>
    <w:rsid w:val="30245948"/>
    <w:rsid w:val="302C497D"/>
    <w:rsid w:val="302F78CB"/>
    <w:rsid w:val="3031468D"/>
    <w:rsid w:val="30336401"/>
    <w:rsid w:val="30362101"/>
    <w:rsid w:val="30396264"/>
    <w:rsid w:val="304609FF"/>
    <w:rsid w:val="304D4243"/>
    <w:rsid w:val="304F3F34"/>
    <w:rsid w:val="30500FC1"/>
    <w:rsid w:val="30601958"/>
    <w:rsid w:val="30721654"/>
    <w:rsid w:val="30724CBD"/>
    <w:rsid w:val="308530E8"/>
    <w:rsid w:val="309B676F"/>
    <w:rsid w:val="30B33417"/>
    <w:rsid w:val="30B75341"/>
    <w:rsid w:val="30B927A4"/>
    <w:rsid w:val="30C34F5A"/>
    <w:rsid w:val="30C54725"/>
    <w:rsid w:val="30C55BD7"/>
    <w:rsid w:val="30C673C6"/>
    <w:rsid w:val="30EA0C9B"/>
    <w:rsid w:val="30F04A33"/>
    <w:rsid w:val="30FA0D3D"/>
    <w:rsid w:val="31010608"/>
    <w:rsid w:val="31147393"/>
    <w:rsid w:val="311506DE"/>
    <w:rsid w:val="312232AF"/>
    <w:rsid w:val="31241474"/>
    <w:rsid w:val="31285C96"/>
    <w:rsid w:val="312E4C4B"/>
    <w:rsid w:val="31312938"/>
    <w:rsid w:val="31327150"/>
    <w:rsid w:val="3139198E"/>
    <w:rsid w:val="313E0E7B"/>
    <w:rsid w:val="31560D46"/>
    <w:rsid w:val="31564A02"/>
    <w:rsid w:val="316E1F56"/>
    <w:rsid w:val="31787BBD"/>
    <w:rsid w:val="31A91D7F"/>
    <w:rsid w:val="31AB20F7"/>
    <w:rsid w:val="31AC3F86"/>
    <w:rsid w:val="31B07155"/>
    <w:rsid w:val="31BA5FB3"/>
    <w:rsid w:val="31BB225F"/>
    <w:rsid w:val="31C00B70"/>
    <w:rsid w:val="31C04C8B"/>
    <w:rsid w:val="31C7071E"/>
    <w:rsid w:val="31D521C9"/>
    <w:rsid w:val="31E234A2"/>
    <w:rsid w:val="31F41846"/>
    <w:rsid w:val="320C1B00"/>
    <w:rsid w:val="322940DE"/>
    <w:rsid w:val="322B7DC2"/>
    <w:rsid w:val="323C4A94"/>
    <w:rsid w:val="32480A64"/>
    <w:rsid w:val="324827C7"/>
    <w:rsid w:val="324F2948"/>
    <w:rsid w:val="324F7F9E"/>
    <w:rsid w:val="32581AE0"/>
    <w:rsid w:val="325B4AA4"/>
    <w:rsid w:val="32631746"/>
    <w:rsid w:val="3264364B"/>
    <w:rsid w:val="327E07FD"/>
    <w:rsid w:val="327F49C9"/>
    <w:rsid w:val="32820D11"/>
    <w:rsid w:val="32897A58"/>
    <w:rsid w:val="32A45645"/>
    <w:rsid w:val="32B91B04"/>
    <w:rsid w:val="32BE5843"/>
    <w:rsid w:val="32C90DE1"/>
    <w:rsid w:val="32D91938"/>
    <w:rsid w:val="32F31F65"/>
    <w:rsid w:val="32F442F8"/>
    <w:rsid w:val="32F73034"/>
    <w:rsid w:val="33031CA3"/>
    <w:rsid w:val="33100032"/>
    <w:rsid w:val="33172F9D"/>
    <w:rsid w:val="33177552"/>
    <w:rsid w:val="331B1158"/>
    <w:rsid w:val="3324428B"/>
    <w:rsid w:val="33302BB5"/>
    <w:rsid w:val="334D4B72"/>
    <w:rsid w:val="335E5632"/>
    <w:rsid w:val="33667F60"/>
    <w:rsid w:val="337136E5"/>
    <w:rsid w:val="337D2FA4"/>
    <w:rsid w:val="33821D7D"/>
    <w:rsid w:val="338259C2"/>
    <w:rsid w:val="33846F88"/>
    <w:rsid w:val="339252AF"/>
    <w:rsid w:val="339B6B78"/>
    <w:rsid w:val="33A857F5"/>
    <w:rsid w:val="33A96DD9"/>
    <w:rsid w:val="33B61575"/>
    <w:rsid w:val="33EF1D0C"/>
    <w:rsid w:val="33FC4F94"/>
    <w:rsid w:val="340E375E"/>
    <w:rsid w:val="341C223F"/>
    <w:rsid w:val="3425062E"/>
    <w:rsid w:val="342930CE"/>
    <w:rsid w:val="34301B5F"/>
    <w:rsid w:val="343122B2"/>
    <w:rsid w:val="34316BE5"/>
    <w:rsid w:val="3442592A"/>
    <w:rsid w:val="345E5704"/>
    <w:rsid w:val="34614F84"/>
    <w:rsid w:val="34624CB2"/>
    <w:rsid w:val="34776A27"/>
    <w:rsid w:val="3479054F"/>
    <w:rsid w:val="347D5F42"/>
    <w:rsid w:val="34910710"/>
    <w:rsid w:val="34B52C24"/>
    <w:rsid w:val="34B6472B"/>
    <w:rsid w:val="34C653E6"/>
    <w:rsid w:val="34CB09E3"/>
    <w:rsid w:val="34CE5BEE"/>
    <w:rsid w:val="34D57484"/>
    <w:rsid w:val="34EF1945"/>
    <w:rsid w:val="35016370"/>
    <w:rsid w:val="35074860"/>
    <w:rsid w:val="350A6DBB"/>
    <w:rsid w:val="353064DB"/>
    <w:rsid w:val="3538476B"/>
    <w:rsid w:val="35401164"/>
    <w:rsid w:val="35443611"/>
    <w:rsid w:val="35461E69"/>
    <w:rsid w:val="354C4CB9"/>
    <w:rsid w:val="35695C04"/>
    <w:rsid w:val="357C2E1A"/>
    <w:rsid w:val="357F7A06"/>
    <w:rsid w:val="35946B47"/>
    <w:rsid w:val="359F63EE"/>
    <w:rsid w:val="35D27572"/>
    <w:rsid w:val="35E85002"/>
    <w:rsid w:val="35F46FC2"/>
    <w:rsid w:val="360021C7"/>
    <w:rsid w:val="360151C5"/>
    <w:rsid w:val="36112DD8"/>
    <w:rsid w:val="363A17AA"/>
    <w:rsid w:val="363A4577"/>
    <w:rsid w:val="363A49EC"/>
    <w:rsid w:val="3640342D"/>
    <w:rsid w:val="36530B0E"/>
    <w:rsid w:val="36A16820"/>
    <w:rsid w:val="36A77B65"/>
    <w:rsid w:val="36B00264"/>
    <w:rsid w:val="36B07A45"/>
    <w:rsid w:val="36F43CD9"/>
    <w:rsid w:val="36F50FF0"/>
    <w:rsid w:val="370E6157"/>
    <w:rsid w:val="372D14D8"/>
    <w:rsid w:val="373418ED"/>
    <w:rsid w:val="37351E78"/>
    <w:rsid w:val="373530FF"/>
    <w:rsid w:val="373E147E"/>
    <w:rsid w:val="37440291"/>
    <w:rsid w:val="37594CF8"/>
    <w:rsid w:val="375E01E6"/>
    <w:rsid w:val="37616FF2"/>
    <w:rsid w:val="376F66DB"/>
    <w:rsid w:val="37756351"/>
    <w:rsid w:val="37774365"/>
    <w:rsid w:val="378549D4"/>
    <w:rsid w:val="378A1189"/>
    <w:rsid w:val="379E19F4"/>
    <w:rsid w:val="37A503C1"/>
    <w:rsid w:val="37AB2367"/>
    <w:rsid w:val="37AE1114"/>
    <w:rsid w:val="37C74FB0"/>
    <w:rsid w:val="37D8474F"/>
    <w:rsid w:val="37DF38FD"/>
    <w:rsid w:val="37FA3778"/>
    <w:rsid w:val="38072CBF"/>
    <w:rsid w:val="3807791B"/>
    <w:rsid w:val="380F2703"/>
    <w:rsid w:val="38107A88"/>
    <w:rsid w:val="38136F63"/>
    <w:rsid w:val="381941D9"/>
    <w:rsid w:val="38230347"/>
    <w:rsid w:val="38245841"/>
    <w:rsid w:val="382F21F6"/>
    <w:rsid w:val="3838592B"/>
    <w:rsid w:val="3841192C"/>
    <w:rsid w:val="384A4B92"/>
    <w:rsid w:val="385722CC"/>
    <w:rsid w:val="385873D9"/>
    <w:rsid w:val="38595DF5"/>
    <w:rsid w:val="38600975"/>
    <w:rsid w:val="386D69C1"/>
    <w:rsid w:val="387B354E"/>
    <w:rsid w:val="387C3895"/>
    <w:rsid w:val="388616BA"/>
    <w:rsid w:val="388A1154"/>
    <w:rsid w:val="3899137B"/>
    <w:rsid w:val="389978B1"/>
    <w:rsid w:val="38AB7213"/>
    <w:rsid w:val="38AE26B5"/>
    <w:rsid w:val="38BB74B3"/>
    <w:rsid w:val="38C026D8"/>
    <w:rsid w:val="38C212FE"/>
    <w:rsid w:val="38C93F0B"/>
    <w:rsid w:val="38CD585B"/>
    <w:rsid w:val="38F20527"/>
    <w:rsid w:val="38FD4BDC"/>
    <w:rsid w:val="391C30A1"/>
    <w:rsid w:val="391D4AA2"/>
    <w:rsid w:val="39314547"/>
    <w:rsid w:val="393343DF"/>
    <w:rsid w:val="39452871"/>
    <w:rsid w:val="39467EA2"/>
    <w:rsid w:val="39473146"/>
    <w:rsid w:val="3959196E"/>
    <w:rsid w:val="3960729B"/>
    <w:rsid w:val="39764C13"/>
    <w:rsid w:val="397D5852"/>
    <w:rsid w:val="397E3E8C"/>
    <w:rsid w:val="398205C3"/>
    <w:rsid w:val="399105D0"/>
    <w:rsid w:val="39916B00"/>
    <w:rsid w:val="39950593"/>
    <w:rsid w:val="39A55ED8"/>
    <w:rsid w:val="39B62462"/>
    <w:rsid w:val="39BE0852"/>
    <w:rsid w:val="39C14BBD"/>
    <w:rsid w:val="39D92EFE"/>
    <w:rsid w:val="39DE4367"/>
    <w:rsid w:val="39E264FC"/>
    <w:rsid w:val="39E72493"/>
    <w:rsid w:val="39EC4F48"/>
    <w:rsid w:val="39F01169"/>
    <w:rsid w:val="39F31009"/>
    <w:rsid w:val="3A1B1537"/>
    <w:rsid w:val="3A1D4495"/>
    <w:rsid w:val="3A283C67"/>
    <w:rsid w:val="3A2F6E80"/>
    <w:rsid w:val="3A3A68A8"/>
    <w:rsid w:val="3A3B2A87"/>
    <w:rsid w:val="3A412284"/>
    <w:rsid w:val="3A41272A"/>
    <w:rsid w:val="3A505F52"/>
    <w:rsid w:val="3A551997"/>
    <w:rsid w:val="3A5B0712"/>
    <w:rsid w:val="3A5B2342"/>
    <w:rsid w:val="3A6A3CA7"/>
    <w:rsid w:val="3A6F37A7"/>
    <w:rsid w:val="3A732F0A"/>
    <w:rsid w:val="3A795124"/>
    <w:rsid w:val="3A7F32C6"/>
    <w:rsid w:val="3A8C69D8"/>
    <w:rsid w:val="3A9009FF"/>
    <w:rsid w:val="3A997359"/>
    <w:rsid w:val="3A9C4EDA"/>
    <w:rsid w:val="3AA008D0"/>
    <w:rsid w:val="3AAD3EFA"/>
    <w:rsid w:val="3AAD5053"/>
    <w:rsid w:val="3AB72BEB"/>
    <w:rsid w:val="3ACE57AF"/>
    <w:rsid w:val="3AD12451"/>
    <w:rsid w:val="3AE47094"/>
    <w:rsid w:val="3AEF4D9A"/>
    <w:rsid w:val="3AF227C4"/>
    <w:rsid w:val="3B217D16"/>
    <w:rsid w:val="3B2C5CE6"/>
    <w:rsid w:val="3B301DF4"/>
    <w:rsid w:val="3B344C46"/>
    <w:rsid w:val="3B5B6B36"/>
    <w:rsid w:val="3B6B0742"/>
    <w:rsid w:val="3B713E35"/>
    <w:rsid w:val="3B843773"/>
    <w:rsid w:val="3B8E4649"/>
    <w:rsid w:val="3BDF67B2"/>
    <w:rsid w:val="3BE81CC8"/>
    <w:rsid w:val="3BF533F0"/>
    <w:rsid w:val="3BF63C17"/>
    <w:rsid w:val="3C0122B4"/>
    <w:rsid w:val="3C0B47C3"/>
    <w:rsid w:val="3C0F2E5C"/>
    <w:rsid w:val="3C2301CF"/>
    <w:rsid w:val="3C232E49"/>
    <w:rsid w:val="3C294808"/>
    <w:rsid w:val="3C4C6AAE"/>
    <w:rsid w:val="3C5A1F12"/>
    <w:rsid w:val="3C662EDF"/>
    <w:rsid w:val="3C6831A0"/>
    <w:rsid w:val="3C6D4187"/>
    <w:rsid w:val="3C980C8C"/>
    <w:rsid w:val="3C9B4D04"/>
    <w:rsid w:val="3CA72903"/>
    <w:rsid w:val="3CAE4F60"/>
    <w:rsid w:val="3CC9647F"/>
    <w:rsid w:val="3CDA3C85"/>
    <w:rsid w:val="3CDC2B0A"/>
    <w:rsid w:val="3CE14229"/>
    <w:rsid w:val="3CE26689"/>
    <w:rsid w:val="3CF96CA1"/>
    <w:rsid w:val="3D031DD8"/>
    <w:rsid w:val="3D092504"/>
    <w:rsid w:val="3D1B751F"/>
    <w:rsid w:val="3D1D3010"/>
    <w:rsid w:val="3D212D9D"/>
    <w:rsid w:val="3D2D4894"/>
    <w:rsid w:val="3D320965"/>
    <w:rsid w:val="3D3246B3"/>
    <w:rsid w:val="3D4B1114"/>
    <w:rsid w:val="3D4E790E"/>
    <w:rsid w:val="3D700D52"/>
    <w:rsid w:val="3D770A1E"/>
    <w:rsid w:val="3D78505A"/>
    <w:rsid w:val="3DA26D47"/>
    <w:rsid w:val="3DAD3632"/>
    <w:rsid w:val="3DB01E78"/>
    <w:rsid w:val="3DB24B0C"/>
    <w:rsid w:val="3DB270E9"/>
    <w:rsid w:val="3DBC092E"/>
    <w:rsid w:val="3DC1599E"/>
    <w:rsid w:val="3DDD25C1"/>
    <w:rsid w:val="3DE9435F"/>
    <w:rsid w:val="3DF82797"/>
    <w:rsid w:val="3E053264"/>
    <w:rsid w:val="3E07540B"/>
    <w:rsid w:val="3E083B2C"/>
    <w:rsid w:val="3E0C40FA"/>
    <w:rsid w:val="3E1A40EF"/>
    <w:rsid w:val="3E1F0680"/>
    <w:rsid w:val="3E310817"/>
    <w:rsid w:val="3E326BFC"/>
    <w:rsid w:val="3E481A2D"/>
    <w:rsid w:val="3E4B0C50"/>
    <w:rsid w:val="3E5C4F6C"/>
    <w:rsid w:val="3E5F5CC1"/>
    <w:rsid w:val="3E60469D"/>
    <w:rsid w:val="3E751055"/>
    <w:rsid w:val="3E7660CC"/>
    <w:rsid w:val="3E7819B1"/>
    <w:rsid w:val="3E802B14"/>
    <w:rsid w:val="3E9B598F"/>
    <w:rsid w:val="3EA7676B"/>
    <w:rsid w:val="3EAA6139"/>
    <w:rsid w:val="3EAA7A01"/>
    <w:rsid w:val="3EB021FA"/>
    <w:rsid w:val="3EC43DC1"/>
    <w:rsid w:val="3EC45DDA"/>
    <w:rsid w:val="3EC712A6"/>
    <w:rsid w:val="3ECF05CD"/>
    <w:rsid w:val="3ED17795"/>
    <w:rsid w:val="3EE438DF"/>
    <w:rsid w:val="3EE651EF"/>
    <w:rsid w:val="3F000F93"/>
    <w:rsid w:val="3F042F23"/>
    <w:rsid w:val="3F0C13B6"/>
    <w:rsid w:val="3F0C45A4"/>
    <w:rsid w:val="3F40400F"/>
    <w:rsid w:val="3F407B38"/>
    <w:rsid w:val="3F6B3B01"/>
    <w:rsid w:val="3F9A7607"/>
    <w:rsid w:val="3F9D1772"/>
    <w:rsid w:val="3F9E338F"/>
    <w:rsid w:val="3FAB63AE"/>
    <w:rsid w:val="3FBF6E67"/>
    <w:rsid w:val="40033BCB"/>
    <w:rsid w:val="400B3D58"/>
    <w:rsid w:val="402166A4"/>
    <w:rsid w:val="402B17FD"/>
    <w:rsid w:val="4039779C"/>
    <w:rsid w:val="403F4AD6"/>
    <w:rsid w:val="40471F6D"/>
    <w:rsid w:val="4055421F"/>
    <w:rsid w:val="407F379A"/>
    <w:rsid w:val="4098721B"/>
    <w:rsid w:val="40A30CB7"/>
    <w:rsid w:val="40AC304B"/>
    <w:rsid w:val="40C74BB6"/>
    <w:rsid w:val="410D50E4"/>
    <w:rsid w:val="410E3226"/>
    <w:rsid w:val="411C0130"/>
    <w:rsid w:val="411E1F5F"/>
    <w:rsid w:val="41287C6E"/>
    <w:rsid w:val="412B551D"/>
    <w:rsid w:val="412C6073"/>
    <w:rsid w:val="41335E35"/>
    <w:rsid w:val="41574DD1"/>
    <w:rsid w:val="41625ED3"/>
    <w:rsid w:val="416A5C1B"/>
    <w:rsid w:val="416F2BBE"/>
    <w:rsid w:val="417144B1"/>
    <w:rsid w:val="4189511A"/>
    <w:rsid w:val="419E2F2A"/>
    <w:rsid w:val="41A03E55"/>
    <w:rsid w:val="41B60441"/>
    <w:rsid w:val="41BC42BB"/>
    <w:rsid w:val="41C77ADF"/>
    <w:rsid w:val="41CB13D4"/>
    <w:rsid w:val="41D47FBA"/>
    <w:rsid w:val="41ED1B1E"/>
    <w:rsid w:val="4211574A"/>
    <w:rsid w:val="4216392F"/>
    <w:rsid w:val="421D7007"/>
    <w:rsid w:val="42264F86"/>
    <w:rsid w:val="423B58E6"/>
    <w:rsid w:val="425A401B"/>
    <w:rsid w:val="425B0051"/>
    <w:rsid w:val="428D4216"/>
    <w:rsid w:val="42905AAA"/>
    <w:rsid w:val="429B3F8F"/>
    <w:rsid w:val="42C22E45"/>
    <w:rsid w:val="42CC0EFF"/>
    <w:rsid w:val="42CE6B71"/>
    <w:rsid w:val="42D71369"/>
    <w:rsid w:val="42DB7DEF"/>
    <w:rsid w:val="42DF0DF6"/>
    <w:rsid w:val="42E01D63"/>
    <w:rsid w:val="42E34D2A"/>
    <w:rsid w:val="42EA5C2A"/>
    <w:rsid w:val="42EB1A6F"/>
    <w:rsid w:val="42EB44C6"/>
    <w:rsid w:val="42F4186C"/>
    <w:rsid w:val="42F56A59"/>
    <w:rsid w:val="42F805B7"/>
    <w:rsid w:val="43017D07"/>
    <w:rsid w:val="43077EB0"/>
    <w:rsid w:val="4328593E"/>
    <w:rsid w:val="43335439"/>
    <w:rsid w:val="4346230B"/>
    <w:rsid w:val="43470790"/>
    <w:rsid w:val="43635240"/>
    <w:rsid w:val="436D72EA"/>
    <w:rsid w:val="43793D50"/>
    <w:rsid w:val="437B1757"/>
    <w:rsid w:val="43923707"/>
    <w:rsid w:val="43BB1045"/>
    <w:rsid w:val="43C91B45"/>
    <w:rsid w:val="43C96C82"/>
    <w:rsid w:val="43CC0A77"/>
    <w:rsid w:val="43CD568F"/>
    <w:rsid w:val="43F244DD"/>
    <w:rsid w:val="43F34F0A"/>
    <w:rsid w:val="43F67CAD"/>
    <w:rsid w:val="440962F5"/>
    <w:rsid w:val="440C37C7"/>
    <w:rsid w:val="44197675"/>
    <w:rsid w:val="44203A0D"/>
    <w:rsid w:val="442134A5"/>
    <w:rsid w:val="446B0DA7"/>
    <w:rsid w:val="44896E05"/>
    <w:rsid w:val="448D0722"/>
    <w:rsid w:val="449263B1"/>
    <w:rsid w:val="449E332F"/>
    <w:rsid w:val="44A252E3"/>
    <w:rsid w:val="44CE05B1"/>
    <w:rsid w:val="44EA45AD"/>
    <w:rsid w:val="44EC5492"/>
    <w:rsid w:val="44F5583F"/>
    <w:rsid w:val="44F642D5"/>
    <w:rsid w:val="45143E62"/>
    <w:rsid w:val="451963D2"/>
    <w:rsid w:val="453462E5"/>
    <w:rsid w:val="45357187"/>
    <w:rsid w:val="45446CF9"/>
    <w:rsid w:val="45472394"/>
    <w:rsid w:val="45585633"/>
    <w:rsid w:val="456A60D0"/>
    <w:rsid w:val="45724740"/>
    <w:rsid w:val="45776E42"/>
    <w:rsid w:val="457B07D4"/>
    <w:rsid w:val="4584601C"/>
    <w:rsid w:val="459201FE"/>
    <w:rsid w:val="45A17614"/>
    <w:rsid w:val="45A77792"/>
    <w:rsid w:val="45AC2C16"/>
    <w:rsid w:val="45B8521A"/>
    <w:rsid w:val="45C7170F"/>
    <w:rsid w:val="45CF386F"/>
    <w:rsid w:val="45F941D6"/>
    <w:rsid w:val="46056421"/>
    <w:rsid w:val="460C04D4"/>
    <w:rsid w:val="460E5C1F"/>
    <w:rsid w:val="46113C23"/>
    <w:rsid w:val="461D2680"/>
    <w:rsid w:val="46215D1B"/>
    <w:rsid w:val="463D4F44"/>
    <w:rsid w:val="46501BFD"/>
    <w:rsid w:val="466331AA"/>
    <w:rsid w:val="466A1851"/>
    <w:rsid w:val="46787235"/>
    <w:rsid w:val="46885EC5"/>
    <w:rsid w:val="46887AEB"/>
    <w:rsid w:val="46951251"/>
    <w:rsid w:val="46A176A3"/>
    <w:rsid w:val="46A454F9"/>
    <w:rsid w:val="46B27462"/>
    <w:rsid w:val="46BC31AA"/>
    <w:rsid w:val="46C637F7"/>
    <w:rsid w:val="46C93A01"/>
    <w:rsid w:val="46D404E0"/>
    <w:rsid w:val="46D44364"/>
    <w:rsid w:val="46E2098A"/>
    <w:rsid w:val="46EA0B8E"/>
    <w:rsid w:val="46F31900"/>
    <w:rsid w:val="46F5741D"/>
    <w:rsid w:val="470803C0"/>
    <w:rsid w:val="471E5360"/>
    <w:rsid w:val="472B3E49"/>
    <w:rsid w:val="473105C2"/>
    <w:rsid w:val="47320C89"/>
    <w:rsid w:val="47522905"/>
    <w:rsid w:val="475E2671"/>
    <w:rsid w:val="475F0E32"/>
    <w:rsid w:val="47692187"/>
    <w:rsid w:val="476F4169"/>
    <w:rsid w:val="476F45D2"/>
    <w:rsid w:val="4778041E"/>
    <w:rsid w:val="47890CE4"/>
    <w:rsid w:val="479E05BC"/>
    <w:rsid w:val="47AC6675"/>
    <w:rsid w:val="47B20727"/>
    <w:rsid w:val="47B209AA"/>
    <w:rsid w:val="47B41CE4"/>
    <w:rsid w:val="47B47EEE"/>
    <w:rsid w:val="47BB12D0"/>
    <w:rsid w:val="47F77B0F"/>
    <w:rsid w:val="48071BA2"/>
    <w:rsid w:val="4810446B"/>
    <w:rsid w:val="48111F72"/>
    <w:rsid w:val="48231F9F"/>
    <w:rsid w:val="483D2593"/>
    <w:rsid w:val="48676FF8"/>
    <w:rsid w:val="486B7B90"/>
    <w:rsid w:val="487050FA"/>
    <w:rsid w:val="487A64E1"/>
    <w:rsid w:val="487C7380"/>
    <w:rsid w:val="48842DA4"/>
    <w:rsid w:val="488525DC"/>
    <w:rsid w:val="488C3A69"/>
    <w:rsid w:val="488C7D67"/>
    <w:rsid w:val="488F6164"/>
    <w:rsid w:val="48997517"/>
    <w:rsid w:val="48A02163"/>
    <w:rsid w:val="48A11CBF"/>
    <w:rsid w:val="48A67A6B"/>
    <w:rsid w:val="48AB7154"/>
    <w:rsid w:val="48B37A1C"/>
    <w:rsid w:val="48DB33FE"/>
    <w:rsid w:val="48E558E1"/>
    <w:rsid w:val="48E66A8B"/>
    <w:rsid w:val="48F33CDD"/>
    <w:rsid w:val="490A42FB"/>
    <w:rsid w:val="49230E35"/>
    <w:rsid w:val="492A0B4A"/>
    <w:rsid w:val="493E47A0"/>
    <w:rsid w:val="493E5FDF"/>
    <w:rsid w:val="493F3170"/>
    <w:rsid w:val="49486A0E"/>
    <w:rsid w:val="49495705"/>
    <w:rsid w:val="494B6EB7"/>
    <w:rsid w:val="495513EB"/>
    <w:rsid w:val="497A03CE"/>
    <w:rsid w:val="497A5C3A"/>
    <w:rsid w:val="49B74CC7"/>
    <w:rsid w:val="49C41647"/>
    <w:rsid w:val="49C93046"/>
    <w:rsid w:val="49CB6EC3"/>
    <w:rsid w:val="49D2508E"/>
    <w:rsid w:val="49DF06B0"/>
    <w:rsid w:val="49E83ADC"/>
    <w:rsid w:val="4A025B5B"/>
    <w:rsid w:val="4A086368"/>
    <w:rsid w:val="4A37247D"/>
    <w:rsid w:val="4A3856F6"/>
    <w:rsid w:val="4A5D1A04"/>
    <w:rsid w:val="4A5D7DAA"/>
    <w:rsid w:val="4A641C09"/>
    <w:rsid w:val="4A6A29D9"/>
    <w:rsid w:val="4A724ECC"/>
    <w:rsid w:val="4A987EF3"/>
    <w:rsid w:val="4A995123"/>
    <w:rsid w:val="4A9C57AF"/>
    <w:rsid w:val="4AA0090F"/>
    <w:rsid w:val="4AA210C1"/>
    <w:rsid w:val="4AB200AE"/>
    <w:rsid w:val="4AB57F33"/>
    <w:rsid w:val="4AC46916"/>
    <w:rsid w:val="4ACF1833"/>
    <w:rsid w:val="4AD551D0"/>
    <w:rsid w:val="4AFD678E"/>
    <w:rsid w:val="4B052AF1"/>
    <w:rsid w:val="4B0844B4"/>
    <w:rsid w:val="4B0858AD"/>
    <w:rsid w:val="4B64732E"/>
    <w:rsid w:val="4B831C66"/>
    <w:rsid w:val="4B8D15C7"/>
    <w:rsid w:val="4B8E09DB"/>
    <w:rsid w:val="4BAE3788"/>
    <w:rsid w:val="4BD51CF3"/>
    <w:rsid w:val="4BD56841"/>
    <w:rsid w:val="4BE139FD"/>
    <w:rsid w:val="4BE50026"/>
    <w:rsid w:val="4BEB1C2A"/>
    <w:rsid w:val="4BF519A8"/>
    <w:rsid w:val="4BF94E3C"/>
    <w:rsid w:val="4C18355B"/>
    <w:rsid w:val="4C284A05"/>
    <w:rsid w:val="4C3342E0"/>
    <w:rsid w:val="4C416776"/>
    <w:rsid w:val="4C451933"/>
    <w:rsid w:val="4C522EDB"/>
    <w:rsid w:val="4C53587C"/>
    <w:rsid w:val="4C565D4A"/>
    <w:rsid w:val="4C662841"/>
    <w:rsid w:val="4C6E2B8E"/>
    <w:rsid w:val="4C6F48C3"/>
    <w:rsid w:val="4C7C3B09"/>
    <w:rsid w:val="4C8205AE"/>
    <w:rsid w:val="4C9E7FD4"/>
    <w:rsid w:val="4CAB5732"/>
    <w:rsid w:val="4CB9680F"/>
    <w:rsid w:val="4CC159EE"/>
    <w:rsid w:val="4CC954A2"/>
    <w:rsid w:val="4CCA2679"/>
    <w:rsid w:val="4CE84C22"/>
    <w:rsid w:val="4CED2485"/>
    <w:rsid w:val="4CEE55F9"/>
    <w:rsid w:val="4CF21B51"/>
    <w:rsid w:val="4D071B5B"/>
    <w:rsid w:val="4D0B1077"/>
    <w:rsid w:val="4D251A8D"/>
    <w:rsid w:val="4D2757CE"/>
    <w:rsid w:val="4D34309E"/>
    <w:rsid w:val="4D3B2402"/>
    <w:rsid w:val="4D434050"/>
    <w:rsid w:val="4D4A5484"/>
    <w:rsid w:val="4D552535"/>
    <w:rsid w:val="4D73653A"/>
    <w:rsid w:val="4D8D7B77"/>
    <w:rsid w:val="4D90132D"/>
    <w:rsid w:val="4D9715DC"/>
    <w:rsid w:val="4D9A3EA5"/>
    <w:rsid w:val="4D9F307A"/>
    <w:rsid w:val="4DB925D0"/>
    <w:rsid w:val="4DC45731"/>
    <w:rsid w:val="4DD17A54"/>
    <w:rsid w:val="4DE76A72"/>
    <w:rsid w:val="4DED7B7B"/>
    <w:rsid w:val="4DF0776C"/>
    <w:rsid w:val="4DFC6F40"/>
    <w:rsid w:val="4E013257"/>
    <w:rsid w:val="4E1F151F"/>
    <w:rsid w:val="4E205AB9"/>
    <w:rsid w:val="4E346CAD"/>
    <w:rsid w:val="4E37492E"/>
    <w:rsid w:val="4E395D9C"/>
    <w:rsid w:val="4E467737"/>
    <w:rsid w:val="4E4F5A01"/>
    <w:rsid w:val="4E580033"/>
    <w:rsid w:val="4E616A5C"/>
    <w:rsid w:val="4E693B74"/>
    <w:rsid w:val="4E6A4C09"/>
    <w:rsid w:val="4E6E3E0B"/>
    <w:rsid w:val="4E7534C5"/>
    <w:rsid w:val="4E76661A"/>
    <w:rsid w:val="4E7C7399"/>
    <w:rsid w:val="4E966E5A"/>
    <w:rsid w:val="4E977205"/>
    <w:rsid w:val="4EB827B3"/>
    <w:rsid w:val="4EC90885"/>
    <w:rsid w:val="4ECA0D46"/>
    <w:rsid w:val="4ED3637B"/>
    <w:rsid w:val="4EE20D35"/>
    <w:rsid w:val="4EFC2AE7"/>
    <w:rsid w:val="4F0C05E8"/>
    <w:rsid w:val="4F1F345D"/>
    <w:rsid w:val="4F333B3B"/>
    <w:rsid w:val="4F622289"/>
    <w:rsid w:val="4F712C49"/>
    <w:rsid w:val="4F7B27D9"/>
    <w:rsid w:val="4F836C6B"/>
    <w:rsid w:val="4F87770B"/>
    <w:rsid w:val="4F90601D"/>
    <w:rsid w:val="4F9C7801"/>
    <w:rsid w:val="4FAD3A7A"/>
    <w:rsid w:val="4FB82836"/>
    <w:rsid w:val="4FC56263"/>
    <w:rsid w:val="4FC9190E"/>
    <w:rsid w:val="4FD330DE"/>
    <w:rsid w:val="4FD82EBA"/>
    <w:rsid w:val="4FE0355B"/>
    <w:rsid w:val="4FE03B09"/>
    <w:rsid w:val="4FEA1DA8"/>
    <w:rsid w:val="4FED7E4A"/>
    <w:rsid w:val="5005319C"/>
    <w:rsid w:val="500F018A"/>
    <w:rsid w:val="500F0855"/>
    <w:rsid w:val="501248D5"/>
    <w:rsid w:val="50392091"/>
    <w:rsid w:val="50427DA2"/>
    <w:rsid w:val="504815B1"/>
    <w:rsid w:val="504E5BD3"/>
    <w:rsid w:val="505C1EA2"/>
    <w:rsid w:val="507179D0"/>
    <w:rsid w:val="507C7ECF"/>
    <w:rsid w:val="508B6AC9"/>
    <w:rsid w:val="508B799F"/>
    <w:rsid w:val="50995FE1"/>
    <w:rsid w:val="50A57F20"/>
    <w:rsid w:val="50B62894"/>
    <w:rsid w:val="50B630A1"/>
    <w:rsid w:val="50B6395E"/>
    <w:rsid w:val="50B8297E"/>
    <w:rsid w:val="50DA59F5"/>
    <w:rsid w:val="50E25EDC"/>
    <w:rsid w:val="50E96450"/>
    <w:rsid w:val="51070192"/>
    <w:rsid w:val="51221EB8"/>
    <w:rsid w:val="512A162D"/>
    <w:rsid w:val="513A5742"/>
    <w:rsid w:val="514B11A8"/>
    <w:rsid w:val="514F6C05"/>
    <w:rsid w:val="515645CB"/>
    <w:rsid w:val="515A6CD7"/>
    <w:rsid w:val="516616C7"/>
    <w:rsid w:val="517109FA"/>
    <w:rsid w:val="51717A51"/>
    <w:rsid w:val="51781C23"/>
    <w:rsid w:val="519B5C45"/>
    <w:rsid w:val="519C32A5"/>
    <w:rsid w:val="51B035DC"/>
    <w:rsid w:val="51B404DB"/>
    <w:rsid w:val="51B410B6"/>
    <w:rsid w:val="51C66A25"/>
    <w:rsid w:val="51D54204"/>
    <w:rsid w:val="51EC12C8"/>
    <w:rsid w:val="51F31836"/>
    <w:rsid w:val="51F67C2A"/>
    <w:rsid w:val="51F771DD"/>
    <w:rsid w:val="52030077"/>
    <w:rsid w:val="521448B3"/>
    <w:rsid w:val="521A7F24"/>
    <w:rsid w:val="52200C03"/>
    <w:rsid w:val="52246CE1"/>
    <w:rsid w:val="52302068"/>
    <w:rsid w:val="52363611"/>
    <w:rsid w:val="52445434"/>
    <w:rsid w:val="52485217"/>
    <w:rsid w:val="525E02D9"/>
    <w:rsid w:val="52626214"/>
    <w:rsid w:val="526443D6"/>
    <w:rsid w:val="52650E7F"/>
    <w:rsid w:val="52651E63"/>
    <w:rsid w:val="52804869"/>
    <w:rsid w:val="528C5A97"/>
    <w:rsid w:val="52931EA1"/>
    <w:rsid w:val="52A33D9C"/>
    <w:rsid w:val="52A50F59"/>
    <w:rsid w:val="52B61BC0"/>
    <w:rsid w:val="52BA5D97"/>
    <w:rsid w:val="52C21A5F"/>
    <w:rsid w:val="52D946B8"/>
    <w:rsid w:val="52DD11F2"/>
    <w:rsid w:val="52F45961"/>
    <w:rsid w:val="530F4BF3"/>
    <w:rsid w:val="53197795"/>
    <w:rsid w:val="532512C4"/>
    <w:rsid w:val="532C2308"/>
    <w:rsid w:val="53476E1B"/>
    <w:rsid w:val="534B2880"/>
    <w:rsid w:val="536F7B71"/>
    <w:rsid w:val="53715C89"/>
    <w:rsid w:val="53767BA3"/>
    <w:rsid w:val="53844150"/>
    <w:rsid w:val="538E3101"/>
    <w:rsid w:val="53955515"/>
    <w:rsid w:val="53B0479A"/>
    <w:rsid w:val="53B25A85"/>
    <w:rsid w:val="53C85EEB"/>
    <w:rsid w:val="53D86CEE"/>
    <w:rsid w:val="53E006DD"/>
    <w:rsid w:val="53F83D51"/>
    <w:rsid w:val="542B3576"/>
    <w:rsid w:val="542E33A9"/>
    <w:rsid w:val="54370630"/>
    <w:rsid w:val="543A749F"/>
    <w:rsid w:val="543E0450"/>
    <w:rsid w:val="543F7DF3"/>
    <w:rsid w:val="546035E4"/>
    <w:rsid w:val="5468040B"/>
    <w:rsid w:val="54723980"/>
    <w:rsid w:val="547804C3"/>
    <w:rsid w:val="54874078"/>
    <w:rsid w:val="548C33FA"/>
    <w:rsid w:val="54967F9A"/>
    <w:rsid w:val="549B378E"/>
    <w:rsid w:val="549C1223"/>
    <w:rsid w:val="54A7060D"/>
    <w:rsid w:val="54B94A3F"/>
    <w:rsid w:val="54C932E2"/>
    <w:rsid w:val="54CB0AD8"/>
    <w:rsid w:val="54DC57FB"/>
    <w:rsid w:val="54F23428"/>
    <w:rsid w:val="55063AA0"/>
    <w:rsid w:val="551B3C23"/>
    <w:rsid w:val="552B3541"/>
    <w:rsid w:val="55372F94"/>
    <w:rsid w:val="553A6E72"/>
    <w:rsid w:val="554C2981"/>
    <w:rsid w:val="555173B6"/>
    <w:rsid w:val="555C44A6"/>
    <w:rsid w:val="5570097C"/>
    <w:rsid w:val="557A3593"/>
    <w:rsid w:val="557F05FE"/>
    <w:rsid w:val="55822E9D"/>
    <w:rsid w:val="55986395"/>
    <w:rsid w:val="559F4DDF"/>
    <w:rsid w:val="55B01C76"/>
    <w:rsid w:val="55BB3B99"/>
    <w:rsid w:val="55D56AB5"/>
    <w:rsid w:val="55ED6EBD"/>
    <w:rsid w:val="55F112D3"/>
    <w:rsid w:val="55F17802"/>
    <w:rsid w:val="560A3DED"/>
    <w:rsid w:val="560B7C84"/>
    <w:rsid w:val="561E74E0"/>
    <w:rsid w:val="563D63D6"/>
    <w:rsid w:val="565E25B5"/>
    <w:rsid w:val="5660004C"/>
    <w:rsid w:val="566019EA"/>
    <w:rsid w:val="566036F6"/>
    <w:rsid w:val="56656755"/>
    <w:rsid w:val="566912B5"/>
    <w:rsid w:val="5679751E"/>
    <w:rsid w:val="56C204B1"/>
    <w:rsid w:val="56DC07B3"/>
    <w:rsid w:val="56E124D0"/>
    <w:rsid w:val="56E70EE9"/>
    <w:rsid w:val="56F11C95"/>
    <w:rsid w:val="56F65FA4"/>
    <w:rsid w:val="57085A5F"/>
    <w:rsid w:val="5712294D"/>
    <w:rsid w:val="57203CE2"/>
    <w:rsid w:val="57245E6C"/>
    <w:rsid w:val="5729516E"/>
    <w:rsid w:val="574143BC"/>
    <w:rsid w:val="574A48FC"/>
    <w:rsid w:val="57516D3B"/>
    <w:rsid w:val="575B5170"/>
    <w:rsid w:val="576205A6"/>
    <w:rsid w:val="576B13D9"/>
    <w:rsid w:val="57716D4D"/>
    <w:rsid w:val="577F3A42"/>
    <w:rsid w:val="57957FA2"/>
    <w:rsid w:val="57A074AD"/>
    <w:rsid w:val="57A76B2E"/>
    <w:rsid w:val="57B80494"/>
    <w:rsid w:val="57CC2E79"/>
    <w:rsid w:val="57D54F13"/>
    <w:rsid w:val="57D868C5"/>
    <w:rsid w:val="57EB1040"/>
    <w:rsid w:val="57F2286D"/>
    <w:rsid w:val="57F2716B"/>
    <w:rsid w:val="57F31A73"/>
    <w:rsid w:val="580B6363"/>
    <w:rsid w:val="581500E7"/>
    <w:rsid w:val="581570D7"/>
    <w:rsid w:val="582B75FD"/>
    <w:rsid w:val="582C3328"/>
    <w:rsid w:val="58324BD8"/>
    <w:rsid w:val="58483122"/>
    <w:rsid w:val="584E60DA"/>
    <w:rsid w:val="58584D43"/>
    <w:rsid w:val="58585757"/>
    <w:rsid w:val="585F4ABD"/>
    <w:rsid w:val="586A54E0"/>
    <w:rsid w:val="586D5E94"/>
    <w:rsid w:val="58763C80"/>
    <w:rsid w:val="587A4F22"/>
    <w:rsid w:val="588D3903"/>
    <w:rsid w:val="58AD2A41"/>
    <w:rsid w:val="58CA22FD"/>
    <w:rsid w:val="58CB571C"/>
    <w:rsid w:val="58D671EC"/>
    <w:rsid w:val="58E16224"/>
    <w:rsid w:val="58EA064D"/>
    <w:rsid w:val="58FA36DF"/>
    <w:rsid w:val="590D0757"/>
    <w:rsid w:val="59185B23"/>
    <w:rsid w:val="591A0FF8"/>
    <w:rsid w:val="59224DFD"/>
    <w:rsid w:val="59291061"/>
    <w:rsid w:val="592F48C7"/>
    <w:rsid w:val="594413B6"/>
    <w:rsid w:val="5945092A"/>
    <w:rsid w:val="594E47FA"/>
    <w:rsid w:val="595D44CA"/>
    <w:rsid w:val="596229BA"/>
    <w:rsid w:val="5965407F"/>
    <w:rsid w:val="596A67EE"/>
    <w:rsid w:val="596F7793"/>
    <w:rsid w:val="597B059B"/>
    <w:rsid w:val="598D2DC2"/>
    <w:rsid w:val="598E798D"/>
    <w:rsid w:val="59933A11"/>
    <w:rsid w:val="59B370DF"/>
    <w:rsid w:val="5A0B0F42"/>
    <w:rsid w:val="5A1B655D"/>
    <w:rsid w:val="5A405D38"/>
    <w:rsid w:val="5A423CC1"/>
    <w:rsid w:val="5A4F77F7"/>
    <w:rsid w:val="5A540A75"/>
    <w:rsid w:val="5A5F3C5F"/>
    <w:rsid w:val="5A645E19"/>
    <w:rsid w:val="5A6B4B3B"/>
    <w:rsid w:val="5A6E0946"/>
    <w:rsid w:val="5A74777A"/>
    <w:rsid w:val="5A960341"/>
    <w:rsid w:val="5AC1451D"/>
    <w:rsid w:val="5ADB78D0"/>
    <w:rsid w:val="5B1970BC"/>
    <w:rsid w:val="5B1B278B"/>
    <w:rsid w:val="5B356B4F"/>
    <w:rsid w:val="5B45668A"/>
    <w:rsid w:val="5B483D9D"/>
    <w:rsid w:val="5B4B4861"/>
    <w:rsid w:val="5B4F4307"/>
    <w:rsid w:val="5B514E4B"/>
    <w:rsid w:val="5B550F93"/>
    <w:rsid w:val="5B5540FC"/>
    <w:rsid w:val="5B5D5684"/>
    <w:rsid w:val="5B625BE5"/>
    <w:rsid w:val="5B6F389C"/>
    <w:rsid w:val="5B743EDD"/>
    <w:rsid w:val="5B8C2470"/>
    <w:rsid w:val="5B96174C"/>
    <w:rsid w:val="5BA302A1"/>
    <w:rsid w:val="5BA86868"/>
    <w:rsid w:val="5BAE772A"/>
    <w:rsid w:val="5BAF03D2"/>
    <w:rsid w:val="5BB04AD9"/>
    <w:rsid w:val="5BC72BD2"/>
    <w:rsid w:val="5BC7501B"/>
    <w:rsid w:val="5BCD1B18"/>
    <w:rsid w:val="5BD137D6"/>
    <w:rsid w:val="5BDC4156"/>
    <w:rsid w:val="5BDC75E5"/>
    <w:rsid w:val="5BDE2844"/>
    <w:rsid w:val="5BDF75DB"/>
    <w:rsid w:val="5BE565AF"/>
    <w:rsid w:val="5BED381C"/>
    <w:rsid w:val="5BF52022"/>
    <w:rsid w:val="5BF81582"/>
    <w:rsid w:val="5BFA45DF"/>
    <w:rsid w:val="5C01463C"/>
    <w:rsid w:val="5C027076"/>
    <w:rsid w:val="5C170312"/>
    <w:rsid w:val="5C1A475E"/>
    <w:rsid w:val="5C1B112A"/>
    <w:rsid w:val="5C1C60B8"/>
    <w:rsid w:val="5C233D13"/>
    <w:rsid w:val="5C306CA5"/>
    <w:rsid w:val="5C3830AD"/>
    <w:rsid w:val="5C4252F8"/>
    <w:rsid w:val="5C4C407B"/>
    <w:rsid w:val="5C4D6F99"/>
    <w:rsid w:val="5C4F7F3B"/>
    <w:rsid w:val="5C6803DB"/>
    <w:rsid w:val="5C706F7B"/>
    <w:rsid w:val="5C9D156D"/>
    <w:rsid w:val="5CA049EF"/>
    <w:rsid w:val="5CA13735"/>
    <w:rsid w:val="5CA14451"/>
    <w:rsid w:val="5CAD02F5"/>
    <w:rsid w:val="5CB56D9E"/>
    <w:rsid w:val="5CDF305C"/>
    <w:rsid w:val="5CF30491"/>
    <w:rsid w:val="5CFA684E"/>
    <w:rsid w:val="5D2E1346"/>
    <w:rsid w:val="5D3D6F09"/>
    <w:rsid w:val="5D435AE7"/>
    <w:rsid w:val="5D436205"/>
    <w:rsid w:val="5D4A1997"/>
    <w:rsid w:val="5D625B21"/>
    <w:rsid w:val="5D707DA0"/>
    <w:rsid w:val="5D74299B"/>
    <w:rsid w:val="5D745277"/>
    <w:rsid w:val="5D7D7A3B"/>
    <w:rsid w:val="5D90700D"/>
    <w:rsid w:val="5DA50DB0"/>
    <w:rsid w:val="5DC90247"/>
    <w:rsid w:val="5DC95E97"/>
    <w:rsid w:val="5DD317E4"/>
    <w:rsid w:val="5E0A377C"/>
    <w:rsid w:val="5E164D53"/>
    <w:rsid w:val="5E230525"/>
    <w:rsid w:val="5E2324B5"/>
    <w:rsid w:val="5E265D92"/>
    <w:rsid w:val="5E316D7C"/>
    <w:rsid w:val="5E3A62FF"/>
    <w:rsid w:val="5E3A7444"/>
    <w:rsid w:val="5E4C71CC"/>
    <w:rsid w:val="5E4E0212"/>
    <w:rsid w:val="5E4E5FEC"/>
    <w:rsid w:val="5E7A4C32"/>
    <w:rsid w:val="5E82190F"/>
    <w:rsid w:val="5E8B02E6"/>
    <w:rsid w:val="5EA47F79"/>
    <w:rsid w:val="5EA70C56"/>
    <w:rsid w:val="5EA7756C"/>
    <w:rsid w:val="5EAC7C32"/>
    <w:rsid w:val="5EB313FE"/>
    <w:rsid w:val="5EBC35F3"/>
    <w:rsid w:val="5EC42360"/>
    <w:rsid w:val="5ECA7640"/>
    <w:rsid w:val="5ED57C67"/>
    <w:rsid w:val="5EEC67E2"/>
    <w:rsid w:val="5EF24B7B"/>
    <w:rsid w:val="5EF34571"/>
    <w:rsid w:val="5EFD5FFE"/>
    <w:rsid w:val="5F0D086F"/>
    <w:rsid w:val="5F173A2B"/>
    <w:rsid w:val="5F243B32"/>
    <w:rsid w:val="5F25704F"/>
    <w:rsid w:val="5F2D64C4"/>
    <w:rsid w:val="5F302A42"/>
    <w:rsid w:val="5F601C30"/>
    <w:rsid w:val="5F676A86"/>
    <w:rsid w:val="5F816F30"/>
    <w:rsid w:val="5F95270F"/>
    <w:rsid w:val="5FB22088"/>
    <w:rsid w:val="5FBA092D"/>
    <w:rsid w:val="5FC35293"/>
    <w:rsid w:val="60033374"/>
    <w:rsid w:val="600D1887"/>
    <w:rsid w:val="601F39AC"/>
    <w:rsid w:val="602E7B13"/>
    <w:rsid w:val="603E2C3D"/>
    <w:rsid w:val="60456E5A"/>
    <w:rsid w:val="60480474"/>
    <w:rsid w:val="60575BC9"/>
    <w:rsid w:val="605A2913"/>
    <w:rsid w:val="606611F8"/>
    <w:rsid w:val="606A0927"/>
    <w:rsid w:val="60750A5B"/>
    <w:rsid w:val="607522E4"/>
    <w:rsid w:val="607934F6"/>
    <w:rsid w:val="607A0CA4"/>
    <w:rsid w:val="607F0D85"/>
    <w:rsid w:val="608D6203"/>
    <w:rsid w:val="60A7237F"/>
    <w:rsid w:val="60B846E0"/>
    <w:rsid w:val="60C93A07"/>
    <w:rsid w:val="60CA3909"/>
    <w:rsid w:val="60D914F9"/>
    <w:rsid w:val="60DC420F"/>
    <w:rsid w:val="60E129A8"/>
    <w:rsid w:val="60EA42BB"/>
    <w:rsid w:val="60FC1D03"/>
    <w:rsid w:val="610048E8"/>
    <w:rsid w:val="610B17B3"/>
    <w:rsid w:val="610E045B"/>
    <w:rsid w:val="6130219C"/>
    <w:rsid w:val="613C0D89"/>
    <w:rsid w:val="61435A3E"/>
    <w:rsid w:val="6148513F"/>
    <w:rsid w:val="614900DA"/>
    <w:rsid w:val="614958AE"/>
    <w:rsid w:val="614B2C99"/>
    <w:rsid w:val="614E5F8D"/>
    <w:rsid w:val="61501332"/>
    <w:rsid w:val="61517704"/>
    <w:rsid w:val="61637988"/>
    <w:rsid w:val="61882D2D"/>
    <w:rsid w:val="619D4BBA"/>
    <w:rsid w:val="61A00D01"/>
    <w:rsid w:val="61A06DA0"/>
    <w:rsid w:val="61B42B6D"/>
    <w:rsid w:val="61B6022C"/>
    <w:rsid w:val="61C54E24"/>
    <w:rsid w:val="61CB0398"/>
    <w:rsid w:val="61D76507"/>
    <w:rsid w:val="61E77F11"/>
    <w:rsid w:val="61F27610"/>
    <w:rsid w:val="61FA2D57"/>
    <w:rsid w:val="62035A21"/>
    <w:rsid w:val="62073131"/>
    <w:rsid w:val="620B5412"/>
    <w:rsid w:val="620F34E4"/>
    <w:rsid w:val="621D2C7D"/>
    <w:rsid w:val="622531CD"/>
    <w:rsid w:val="62304F98"/>
    <w:rsid w:val="624C7762"/>
    <w:rsid w:val="62622680"/>
    <w:rsid w:val="62651F9B"/>
    <w:rsid w:val="62695935"/>
    <w:rsid w:val="62785189"/>
    <w:rsid w:val="627C2E83"/>
    <w:rsid w:val="628561B1"/>
    <w:rsid w:val="62884D5E"/>
    <w:rsid w:val="628A2133"/>
    <w:rsid w:val="62936A2E"/>
    <w:rsid w:val="62B16368"/>
    <w:rsid w:val="62B23C0C"/>
    <w:rsid w:val="62C76522"/>
    <w:rsid w:val="62CF5395"/>
    <w:rsid w:val="62DF451C"/>
    <w:rsid w:val="62E3172D"/>
    <w:rsid w:val="62E33D26"/>
    <w:rsid w:val="62E479F1"/>
    <w:rsid w:val="62E75E06"/>
    <w:rsid w:val="62E84015"/>
    <w:rsid w:val="62EE7FBB"/>
    <w:rsid w:val="630B7C16"/>
    <w:rsid w:val="630E3028"/>
    <w:rsid w:val="63117749"/>
    <w:rsid w:val="632743B5"/>
    <w:rsid w:val="632D111C"/>
    <w:rsid w:val="6337726C"/>
    <w:rsid w:val="633C3AF6"/>
    <w:rsid w:val="633D728E"/>
    <w:rsid w:val="634D6422"/>
    <w:rsid w:val="63575E31"/>
    <w:rsid w:val="63590CEE"/>
    <w:rsid w:val="63593384"/>
    <w:rsid w:val="636A08A2"/>
    <w:rsid w:val="636B2783"/>
    <w:rsid w:val="63777684"/>
    <w:rsid w:val="639007E1"/>
    <w:rsid w:val="639022D0"/>
    <w:rsid w:val="63D1144F"/>
    <w:rsid w:val="63DA603A"/>
    <w:rsid w:val="63E83945"/>
    <w:rsid w:val="63EE603E"/>
    <w:rsid w:val="63FB4886"/>
    <w:rsid w:val="64066321"/>
    <w:rsid w:val="640A6589"/>
    <w:rsid w:val="642F23C5"/>
    <w:rsid w:val="64427CA3"/>
    <w:rsid w:val="64590E94"/>
    <w:rsid w:val="648C53B3"/>
    <w:rsid w:val="649E03FE"/>
    <w:rsid w:val="64A47D9C"/>
    <w:rsid w:val="64BE30F7"/>
    <w:rsid w:val="64BE53A3"/>
    <w:rsid w:val="64D1763C"/>
    <w:rsid w:val="64DB4A0D"/>
    <w:rsid w:val="64F3490E"/>
    <w:rsid w:val="64F475D0"/>
    <w:rsid w:val="64FB09DF"/>
    <w:rsid w:val="6502028F"/>
    <w:rsid w:val="6509509C"/>
    <w:rsid w:val="650A4E00"/>
    <w:rsid w:val="650C0EDE"/>
    <w:rsid w:val="650C5346"/>
    <w:rsid w:val="65123550"/>
    <w:rsid w:val="6517300B"/>
    <w:rsid w:val="651960B3"/>
    <w:rsid w:val="65267D7D"/>
    <w:rsid w:val="654C0271"/>
    <w:rsid w:val="654D1FDF"/>
    <w:rsid w:val="657140B6"/>
    <w:rsid w:val="65743936"/>
    <w:rsid w:val="657630EF"/>
    <w:rsid w:val="657F249E"/>
    <w:rsid w:val="65AC593A"/>
    <w:rsid w:val="65B0610E"/>
    <w:rsid w:val="65DA6CA5"/>
    <w:rsid w:val="65DE07B2"/>
    <w:rsid w:val="65EC496C"/>
    <w:rsid w:val="65F1000E"/>
    <w:rsid w:val="660B002C"/>
    <w:rsid w:val="661638FC"/>
    <w:rsid w:val="66200283"/>
    <w:rsid w:val="663F542A"/>
    <w:rsid w:val="664C0DCF"/>
    <w:rsid w:val="66600833"/>
    <w:rsid w:val="66724724"/>
    <w:rsid w:val="66842EF1"/>
    <w:rsid w:val="66BB5299"/>
    <w:rsid w:val="66C759D2"/>
    <w:rsid w:val="66C8550E"/>
    <w:rsid w:val="66C93B70"/>
    <w:rsid w:val="66CD4FB4"/>
    <w:rsid w:val="66E35836"/>
    <w:rsid w:val="670747EC"/>
    <w:rsid w:val="672C00C7"/>
    <w:rsid w:val="67301B6F"/>
    <w:rsid w:val="6733350B"/>
    <w:rsid w:val="67493059"/>
    <w:rsid w:val="675672BB"/>
    <w:rsid w:val="675D6959"/>
    <w:rsid w:val="676E3F0B"/>
    <w:rsid w:val="676F738F"/>
    <w:rsid w:val="67722BEE"/>
    <w:rsid w:val="677942F1"/>
    <w:rsid w:val="678A77BE"/>
    <w:rsid w:val="67907BF8"/>
    <w:rsid w:val="67A14CCC"/>
    <w:rsid w:val="67A84C8D"/>
    <w:rsid w:val="67AA4A48"/>
    <w:rsid w:val="67B0630D"/>
    <w:rsid w:val="67B853CF"/>
    <w:rsid w:val="67C83087"/>
    <w:rsid w:val="67DF74D4"/>
    <w:rsid w:val="67F37CEC"/>
    <w:rsid w:val="67FF3F41"/>
    <w:rsid w:val="680F66F8"/>
    <w:rsid w:val="6816723B"/>
    <w:rsid w:val="681736FF"/>
    <w:rsid w:val="6827226A"/>
    <w:rsid w:val="682C2940"/>
    <w:rsid w:val="683E75F2"/>
    <w:rsid w:val="68467ABC"/>
    <w:rsid w:val="686206EF"/>
    <w:rsid w:val="6865718C"/>
    <w:rsid w:val="68680574"/>
    <w:rsid w:val="689602F4"/>
    <w:rsid w:val="68AC2936"/>
    <w:rsid w:val="68C15FD1"/>
    <w:rsid w:val="690C66BC"/>
    <w:rsid w:val="691122AE"/>
    <w:rsid w:val="695406E0"/>
    <w:rsid w:val="695A6274"/>
    <w:rsid w:val="697D5D48"/>
    <w:rsid w:val="697F2809"/>
    <w:rsid w:val="698A2620"/>
    <w:rsid w:val="698F17E8"/>
    <w:rsid w:val="6991028E"/>
    <w:rsid w:val="699A1E01"/>
    <w:rsid w:val="69A52777"/>
    <w:rsid w:val="69C0298F"/>
    <w:rsid w:val="69CA4BCF"/>
    <w:rsid w:val="69D330E5"/>
    <w:rsid w:val="6A020F97"/>
    <w:rsid w:val="6A057EA8"/>
    <w:rsid w:val="6A082292"/>
    <w:rsid w:val="6A13208F"/>
    <w:rsid w:val="6A227444"/>
    <w:rsid w:val="6A3D1A13"/>
    <w:rsid w:val="6A4673F3"/>
    <w:rsid w:val="6A472C58"/>
    <w:rsid w:val="6A502AF1"/>
    <w:rsid w:val="6A51156E"/>
    <w:rsid w:val="6A6F5DBB"/>
    <w:rsid w:val="6A9B7DD8"/>
    <w:rsid w:val="6AA256F6"/>
    <w:rsid w:val="6AA46897"/>
    <w:rsid w:val="6AAA418C"/>
    <w:rsid w:val="6ABD3077"/>
    <w:rsid w:val="6AC54CFD"/>
    <w:rsid w:val="6AD505F2"/>
    <w:rsid w:val="6ADF1416"/>
    <w:rsid w:val="6AED38B0"/>
    <w:rsid w:val="6AF066C5"/>
    <w:rsid w:val="6B0D2E6C"/>
    <w:rsid w:val="6B1A18CC"/>
    <w:rsid w:val="6B1E47C4"/>
    <w:rsid w:val="6B3107E2"/>
    <w:rsid w:val="6B385F86"/>
    <w:rsid w:val="6B393D38"/>
    <w:rsid w:val="6B3C1ADE"/>
    <w:rsid w:val="6B420443"/>
    <w:rsid w:val="6B442E5D"/>
    <w:rsid w:val="6B497AC5"/>
    <w:rsid w:val="6B4B5EF4"/>
    <w:rsid w:val="6B507B81"/>
    <w:rsid w:val="6B5E61DF"/>
    <w:rsid w:val="6B611003"/>
    <w:rsid w:val="6B6E6074"/>
    <w:rsid w:val="6B7A7584"/>
    <w:rsid w:val="6B905B10"/>
    <w:rsid w:val="6B9337AD"/>
    <w:rsid w:val="6B9B2745"/>
    <w:rsid w:val="6B9D5759"/>
    <w:rsid w:val="6BBE7F33"/>
    <w:rsid w:val="6BBF2471"/>
    <w:rsid w:val="6BC3620B"/>
    <w:rsid w:val="6BD11E61"/>
    <w:rsid w:val="6BDF7F28"/>
    <w:rsid w:val="6BE6057A"/>
    <w:rsid w:val="6C0F6D6B"/>
    <w:rsid w:val="6C0F7E91"/>
    <w:rsid w:val="6C1138A2"/>
    <w:rsid w:val="6C340198"/>
    <w:rsid w:val="6C34518E"/>
    <w:rsid w:val="6C3B455C"/>
    <w:rsid w:val="6C404726"/>
    <w:rsid w:val="6C465105"/>
    <w:rsid w:val="6C61108B"/>
    <w:rsid w:val="6C627E5D"/>
    <w:rsid w:val="6C6A7B7C"/>
    <w:rsid w:val="6C6B76E4"/>
    <w:rsid w:val="6C6C2D56"/>
    <w:rsid w:val="6CB636DB"/>
    <w:rsid w:val="6CC130B0"/>
    <w:rsid w:val="6CE31E95"/>
    <w:rsid w:val="6CEA2506"/>
    <w:rsid w:val="6CFA02EB"/>
    <w:rsid w:val="6D016CF5"/>
    <w:rsid w:val="6D0A2DFE"/>
    <w:rsid w:val="6D146220"/>
    <w:rsid w:val="6D2C4A4E"/>
    <w:rsid w:val="6D2D541D"/>
    <w:rsid w:val="6D2E3930"/>
    <w:rsid w:val="6D2F26CC"/>
    <w:rsid w:val="6D3839A0"/>
    <w:rsid w:val="6D5E05B4"/>
    <w:rsid w:val="6D6340C5"/>
    <w:rsid w:val="6D6D4857"/>
    <w:rsid w:val="6D8952C4"/>
    <w:rsid w:val="6D9466CD"/>
    <w:rsid w:val="6D984603"/>
    <w:rsid w:val="6D9A2ED9"/>
    <w:rsid w:val="6DAC05E0"/>
    <w:rsid w:val="6DAF0687"/>
    <w:rsid w:val="6DC3749A"/>
    <w:rsid w:val="6DCF0DA8"/>
    <w:rsid w:val="6DD06048"/>
    <w:rsid w:val="6DE2571C"/>
    <w:rsid w:val="6DE27B17"/>
    <w:rsid w:val="6DE32D68"/>
    <w:rsid w:val="6DE42F2A"/>
    <w:rsid w:val="6DE62102"/>
    <w:rsid w:val="6DE6550C"/>
    <w:rsid w:val="6DF12EF5"/>
    <w:rsid w:val="6DF403D5"/>
    <w:rsid w:val="6DF4425F"/>
    <w:rsid w:val="6DF52370"/>
    <w:rsid w:val="6E054ED2"/>
    <w:rsid w:val="6E0F7187"/>
    <w:rsid w:val="6E3B7F3D"/>
    <w:rsid w:val="6E3F24E3"/>
    <w:rsid w:val="6E446567"/>
    <w:rsid w:val="6E4C231E"/>
    <w:rsid w:val="6E613DC6"/>
    <w:rsid w:val="6E674D77"/>
    <w:rsid w:val="6E6F5947"/>
    <w:rsid w:val="6E70561A"/>
    <w:rsid w:val="6E825173"/>
    <w:rsid w:val="6E935534"/>
    <w:rsid w:val="6E9B3CBB"/>
    <w:rsid w:val="6E9D7051"/>
    <w:rsid w:val="6E9E245F"/>
    <w:rsid w:val="6EBB33FE"/>
    <w:rsid w:val="6ED23C2E"/>
    <w:rsid w:val="6EE07773"/>
    <w:rsid w:val="6EEA078C"/>
    <w:rsid w:val="6EF675F4"/>
    <w:rsid w:val="6EFF0393"/>
    <w:rsid w:val="6F134978"/>
    <w:rsid w:val="6F224A9A"/>
    <w:rsid w:val="6F2D2520"/>
    <w:rsid w:val="6F3D7F1F"/>
    <w:rsid w:val="6F43582A"/>
    <w:rsid w:val="6F4E6A62"/>
    <w:rsid w:val="6F51727C"/>
    <w:rsid w:val="6F891938"/>
    <w:rsid w:val="6F9106A0"/>
    <w:rsid w:val="6F93722C"/>
    <w:rsid w:val="6F99791C"/>
    <w:rsid w:val="6FD35B04"/>
    <w:rsid w:val="6FDA1041"/>
    <w:rsid w:val="6FDE5BAB"/>
    <w:rsid w:val="6FF036DD"/>
    <w:rsid w:val="7001053D"/>
    <w:rsid w:val="70077AC1"/>
    <w:rsid w:val="702919CF"/>
    <w:rsid w:val="70321169"/>
    <w:rsid w:val="703F56BE"/>
    <w:rsid w:val="70461870"/>
    <w:rsid w:val="704E6BC7"/>
    <w:rsid w:val="70574C0E"/>
    <w:rsid w:val="7066163C"/>
    <w:rsid w:val="7075449A"/>
    <w:rsid w:val="70957F22"/>
    <w:rsid w:val="70A77AA7"/>
    <w:rsid w:val="70B42564"/>
    <w:rsid w:val="70BB629C"/>
    <w:rsid w:val="70C5515B"/>
    <w:rsid w:val="70CA434A"/>
    <w:rsid w:val="70D464A7"/>
    <w:rsid w:val="70D727DD"/>
    <w:rsid w:val="70DC620E"/>
    <w:rsid w:val="70DF51FC"/>
    <w:rsid w:val="70E15AF5"/>
    <w:rsid w:val="70EF0410"/>
    <w:rsid w:val="70F11914"/>
    <w:rsid w:val="70F62BCC"/>
    <w:rsid w:val="70F71484"/>
    <w:rsid w:val="70FF136C"/>
    <w:rsid w:val="710010D9"/>
    <w:rsid w:val="71013CFA"/>
    <w:rsid w:val="710D23FB"/>
    <w:rsid w:val="710D6FFB"/>
    <w:rsid w:val="710E1C9F"/>
    <w:rsid w:val="711112DF"/>
    <w:rsid w:val="711B1A56"/>
    <w:rsid w:val="711C4953"/>
    <w:rsid w:val="711F132C"/>
    <w:rsid w:val="7134426B"/>
    <w:rsid w:val="714A7EE7"/>
    <w:rsid w:val="716A1FBB"/>
    <w:rsid w:val="716E32F1"/>
    <w:rsid w:val="718772EB"/>
    <w:rsid w:val="718D7630"/>
    <w:rsid w:val="71910A05"/>
    <w:rsid w:val="719879CA"/>
    <w:rsid w:val="71BF767B"/>
    <w:rsid w:val="71C84253"/>
    <w:rsid w:val="71CE63D4"/>
    <w:rsid w:val="71CE74DD"/>
    <w:rsid w:val="71D22D28"/>
    <w:rsid w:val="71D671D6"/>
    <w:rsid w:val="71E03E7D"/>
    <w:rsid w:val="71E12F48"/>
    <w:rsid w:val="71E44647"/>
    <w:rsid w:val="720B4476"/>
    <w:rsid w:val="72290171"/>
    <w:rsid w:val="722A607A"/>
    <w:rsid w:val="72330259"/>
    <w:rsid w:val="724F4046"/>
    <w:rsid w:val="72730BC3"/>
    <w:rsid w:val="72790A3E"/>
    <w:rsid w:val="729749D4"/>
    <w:rsid w:val="72AE0C4A"/>
    <w:rsid w:val="72B375A2"/>
    <w:rsid w:val="72C0586E"/>
    <w:rsid w:val="72CC21EF"/>
    <w:rsid w:val="72D04FBB"/>
    <w:rsid w:val="72D55B46"/>
    <w:rsid w:val="72E44ABC"/>
    <w:rsid w:val="72F8181C"/>
    <w:rsid w:val="72FE0D2A"/>
    <w:rsid w:val="73163B23"/>
    <w:rsid w:val="731B3260"/>
    <w:rsid w:val="73257A6E"/>
    <w:rsid w:val="7334225F"/>
    <w:rsid w:val="73471F21"/>
    <w:rsid w:val="734D438E"/>
    <w:rsid w:val="734E4B79"/>
    <w:rsid w:val="735C1BCC"/>
    <w:rsid w:val="735C2A7D"/>
    <w:rsid w:val="736F5EC2"/>
    <w:rsid w:val="73761D4B"/>
    <w:rsid w:val="737C5956"/>
    <w:rsid w:val="7382006E"/>
    <w:rsid w:val="73845FEE"/>
    <w:rsid w:val="73A91A87"/>
    <w:rsid w:val="73B10B9E"/>
    <w:rsid w:val="73C33A62"/>
    <w:rsid w:val="73E349D9"/>
    <w:rsid w:val="73F36DD0"/>
    <w:rsid w:val="73FF0421"/>
    <w:rsid w:val="74105E85"/>
    <w:rsid w:val="74146B4F"/>
    <w:rsid w:val="74186CF5"/>
    <w:rsid w:val="74280B5A"/>
    <w:rsid w:val="742F0606"/>
    <w:rsid w:val="743E01B2"/>
    <w:rsid w:val="74492D05"/>
    <w:rsid w:val="745768E1"/>
    <w:rsid w:val="74611604"/>
    <w:rsid w:val="74616FA7"/>
    <w:rsid w:val="746B6C95"/>
    <w:rsid w:val="747B74C6"/>
    <w:rsid w:val="748B1C8B"/>
    <w:rsid w:val="74A244E1"/>
    <w:rsid w:val="74A93E82"/>
    <w:rsid w:val="74BD73CE"/>
    <w:rsid w:val="74BF628F"/>
    <w:rsid w:val="74CF24EA"/>
    <w:rsid w:val="74DF64DD"/>
    <w:rsid w:val="75017DB1"/>
    <w:rsid w:val="75044D2B"/>
    <w:rsid w:val="75140188"/>
    <w:rsid w:val="751A26FA"/>
    <w:rsid w:val="751A6AA1"/>
    <w:rsid w:val="751B5142"/>
    <w:rsid w:val="7526066C"/>
    <w:rsid w:val="753A2E76"/>
    <w:rsid w:val="75437EB4"/>
    <w:rsid w:val="754E7664"/>
    <w:rsid w:val="75611536"/>
    <w:rsid w:val="757C338F"/>
    <w:rsid w:val="75906F35"/>
    <w:rsid w:val="75CC3FE6"/>
    <w:rsid w:val="75D07212"/>
    <w:rsid w:val="75DB58CF"/>
    <w:rsid w:val="75E75442"/>
    <w:rsid w:val="75EA0514"/>
    <w:rsid w:val="75EE0A32"/>
    <w:rsid w:val="75F61D4B"/>
    <w:rsid w:val="760714CE"/>
    <w:rsid w:val="76191871"/>
    <w:rsid w:val="761B5D35"/>
    <w:rsid w:val="76235D28"/>
    <w:rsid w:val="76290E42"/>
    <w:rsid w:val="76334D29"/>
    <w:rsid w:val="763C49A2"/>
    <w:rsid w:val="764B4E40"/>
    <w:rsid w:val="76553137"/>
    <w:rsid w:val="76692A30"/>
    <w:rsid w:val="767E55CF"/>
    <w:rsid w:val="768D7E18"/>
    <w:rsid w:val="76913910"/>
    <w:rsid w:val="7692221F"/>
    <w:rsid w:val="76944F51"/>
    <w:rsid w:val="76951C2D"/>
    <w:rsid w:val="76951D31"/>
    <w:rsid w:val="76976122"/>
    <w:rsid w:val="769B4F81"/>
    <w:rsid w:val="76A50F7A"/>
    <w:rsid w:val="76B64AD8"/>
    <w:rsid w:val="76C14FEB"/>
    <w:rsid w:val="76E621C3"/>
    <w:rsid w:val="76F4653C"/>
    <w:rsid w:val="76F81151"/>
    <w:rsid w:val="76FD13E4"/>
    <w:rsid w:val="77086506"/>
    <w:rsid w:val="772F7A43"/>
    <w:rsid w:val="77395144"/>
    <w:rsid w:val="77417882"/>
    <w:rsid w:val="77616036"/>
    <w:rsid w:val="776C52DC"/>
    <w:rsid w:val="778E761C"/>
    <w:rsid w:val="77916499"/>
    <w:rsid w:val="77A96C0F"/>
    <w:rsid w:val="77AB3782"/>
    <w:rsid w:val="77BA0668"/>
    <w:rsid w:val="77C16D8A"/>
    <w:rsid w:val="77D31D57"/>
    <w:rsid w:val="77D53B7E"/>
    <w:rsid w:val="77DC1CA0"/>
    <w:rsid w:val="77E0692E"/>
    <w:rsid w:val="77F07BA5"/>
    <w:rsid w:val="77F35B67"/>
    <w:rsid w:val="7806547C"/>
    <w:rsid w:val="78080864"/>
    <w:rsid w:val="780A05C0"/>
    <w:rsid w:val="78276BEA"/>
    <w:rsid w:val="78337AD6"/>
    <w:rsid w:val="783A2BBF"/>
    <w:rsid w:val="784B4388"/>
    <w:rsid w:val="78840773"/>
    <w:rsid w:val="788A5245"/>
    <w:rsid w:val="789532F0"/>
    <w:rsid w:val="78990D40"/>
    <w:rsid w:val="78B47DF0"/>
    <w:rsid w:val="78BD7CCE"/>
    <w:rsid w:val="78BF75CB"/>
    <w:rsid w:val="78C01776"/>
    <w:rsid w:val="78C0654C"/>
    <w:rsid w:val="78C748FE"/>
    <w:rsid w:val="78CD1AB1"/>
    <w:rsid w:val="78CF03ED"/>
    <w:rsid w:val="78D808F3"/>
    <w:rsid w:val="78D9272A"/>
    <w:rsid w:val="78E63BF6"/>
    <w:rsid w:val="78F61FAE"/>
    <w:rsid w:val="78FF12E8"/>
    <w:rsid w:val="791548EA"/>
    <w:rsid w:val="791B1828"/>
    <w:rsid w:val="792A6FFF"/>
    <w:rsid w:val="792B2AD0"/>
    <w:rsid w:val="79330898"/>
    <w:rsid w:val="79362295"/>
    <w:rsid w:val="7946391D"/>
    <w:rsid w:val="796D406D"/>
    <w:rsid w:val="79717EC3"/>
    <w:rsid w:val="79760722"/>
    <w:rsid w:val="799B54F9"/>
    <w:rsid w:val="79A15A0C"/>
    <w:rsid w:val="79A278DB"/>
    <w:rsid w:val="79A32C7B"/>
    <w:rsid w:val="79A41C89"/>
    <w:rsid w:val="79A51A9C"/>
    <w:rsid w:val="79A81FAE"/>
    <w:rsid w:val="79AA64F8"/>
    <w:rsid w:val="79AC0891"/>
    <w:rsid w:val="79AC45E0"/>
    <w:rsid w:val="79AC4D82"/>
    <w:rsid w:val="79CA3FEB"/>
    <w:rsid w:val="79D336E1"/>
    <w:rsid w:val="79D9115C"/>
    <w:rsid w:val="79E97912"/>
    <w:rsid w:val="79FB0742"/>
    <w:rsid w:val="7A0213AE"/>
    <w:rsid w:val="7A0B0004"/>
    <w:rsid w:val="7A172839"/>
    <w:rsid w:val="7A306A90"/>
    <w:rsid w:val="7A3161AE"/>
    <w:rsid w:val="7A630BC9"/>
    <w:rsid w:val="7A8909C8"/>
    <w:rsid w:val="7A890A65"/>
    <w:rsid w:val="7A8F26A7"/>
    <w:rsid w:val="7A925C99"/>
    <w:rsid w:val="7A9961D7"/>
    <w:rsid w:val="7A9C34D6"/>
    <w:rsid w:val="7AAC76B9"/>
    <w:rsid w:val="7ABF51CD"/>
    <w:rsid w:val="7AD63E87"/>
    <w:rsid w:val="7AE12202"/>
    <w:rsid w:val="7AF172B8"/>
    <w:rsid w:val="7B022F10"/>
    <w:rsid w:val="7B091555"/>
    <w:rsid w:val="7B0D2F9A"/>
    <w:rsid w:val="7B234D31"/>
    <w:rsid w:val="7B3B125D"/>
    <w:rsid w:val="7B3F013E"/>
    <w:rsid w:val="7B43183F"/>
    <w:rsid w:val="7B565796"/>
    <w:rsid w:val="7B590B76"/>
    <w:rsid w:val="7B5D451C"/>
    <w:rsid w:val="7B6139F0"/>
    <w:rsid w:val="7B873792"/>
    <w:rsid w:val="7B8B23D4"/>
    <w:rsid w:val="7B8B5F71"/>
    <w:rsid w:val="7BA75729"/>
    <w:rsid w:val="7BAD2CDB"/>
    <w:rsid w:val="7BB14D15"/>
    <w:rsid w:val="7BBB10C9"/>
    <w:rsid w:val="7BD9713D"/>
    <w:rsid w:val="7BE54091"/>
    <w:rsid w:val="7BFB2649"/>
    <w:rsid w:val="7C02600A"/>
    <w:rsid w:val="7C153412"/>
    <w:rsid w:val="7C195509"/>
    <w:rsid w:val="7C400E30"/>
    <w:rsid w:val="7C511DFE"/>
    <w:rsid w:val="7C561F9F"/>
    <w:rsid w:val="7C593EAE"/>
    <w:rsid w:val="7C721BA6"/>
    <w:rsid w:val="7C8860C7"/>
    <w:rsid w:val="7C902283"/>
    <w:rsid w:val="7CB50CEE"/>
    <w:rsid w:val="7CB8418B"/>
    <w:rsid w:val="7CBE0892"/>
    <w:rsid w:val="7CD97BC1"/>
    <w:rsid w:val="7CE55FBE"/>
    <w:rsid w:val="7CE80B33"/>
    <w:rsid w:val="7CF60453"/>
    <w:rsid w:val="7D102D16"/>
    <w:rsid w:val="7D134E44"/>
    <w:rsid w:val="7D171DDD"/>
    <w:rsid w:val="7D2A2F5A"/>
    <w:rsid w:val="7D3F16EC"/>
    <w:rsid w:val="7D4679B5"/>
    <w:rsid w:val="7D5167D6"/>
    <w:rsid w:val="7D5E31AA"/>
    <w:rsid w:val="7D611DF2"/>
    <w:rsid w:val="7D6502C0"/>
    <w:rsid w:val="7D7C35F3"/>
    <w:rsid w:val="7D88366F"/>
    <w:rsid w:val="7D8B55FE"/>
    <w:rsid w:val="7D8D4931"/>
    <w:rsid w:val="7D996693"/>
    <w:rsid w:val="7DAB1DCD"/>
    <w:rsid w:val="7DC3440A"/>
    <w:rsid w:val="7DDA027D"/>
    <w:rsid w:val="7DDC349F"/>
    <w:rsid w:val="7DE201AC"/>
    <w:rsid w:val="7DE46520"/>
    <w:rsid w:val="7DF65060"/>
    <w:rsid w:val="7E0702D8"/>
    <w:rsid w:val="7E1A1248"/>
    <w:rsid w:val="7E312E27"/>
    <w:rsid w:val="7E3E621B"/>
    <w:rsid w:val="7E4013C8"/>
    <w:rsid w:val="7E417660"/>
    <w:rsid w:val="7E51282D"/>
    <w:rsid w:val="7E611873"/>
    <w:rsid w:val="7E65055E"/>
    <w:rsid w:val="7E6C7A13"/>
    <w:rsid w:val="7E6E3F80"/>
    <w:rsid w:val="7E722E15"/>
    <w:rsid w:val="7E83663A"/>
    <w:rsid w:val="7E846634"/>
    <w:rsid w:val="7E8D2601"/>
    <w:rsid w:val="7EB31AB8"/>
    <w:rsid w:val="7EBB77C0"/>
    <w:rsid w:val="7EBC71FA"/>
    <w:rsid w:val="7ECB3119"/>
    <w:rsid w:val="7ED118F1"/>
    <w:rsid w:val="7ED3266C"/>
    <w:rsid w:val="7EE80BF5"/>
    <w:rsid w:val="7EEA70CD"/>
    <w:rsid w:val="7EEE218F"/>
    <w:rsid w:val="7EEE6B7F"/>
    <w:rsid w:val="7EF4144E"/>
    <w:rsid w:val="7EF71EEB"/>
    <w:rsid w:val="7EF7261F"/>
    <w:rsid w:val="7EFB5C93"/>
    <w:rsid w:val="7F15145C"/>
    <w:rsid w:val="7F18573F"/>
    <w:rsid w:val="7F3A7824"/>
    <w:rsid w:val="7F4360B6"/>
    <w:rsid w:val="7F46795F"/>
    <w:rsid w:val="7F4D7148"/>
    <w:rsid w:val="7F577569"/>
    <w:rsid w:val="7F5C35AF"/>
    <w:rsid w:val="7F627193"/>
    <w:rsid w:val="7FAA798A"/>
    <w:rsid w:val="7FBC7702"/>
    <w:rsid w:val="7FC2761A"/>
    <w:rsid w:val="7FCA7FFB"/>
    <w:rsid w:val="7FD97A83"/>
    <w:rsid w:val="7FDB6025"/>
    <w:rsid w:val="7FDC6B6B"/>
    <w:rsid w:val="7FDE3199"/>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semiHidden="0" w:name="Balloon Text"/>
    <w:lsdException w:qFormat="1" w:unhideWhenUsed="0" w:uiPriority="99" w:semiHidden="0" w:name="Table Grid"/>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99"/>
    <w:pPr>
      <w:keepNext/>
      <w:keepLines/>
      <w:spacing w:line="578" w:lineRule="auto"/>
      <w:outlineLvl w:val="0"/>
    </w:pPr>
    <w:rPr>
      <w:b/>
      <w:kern w:val="44"/>
      <w:sz w:val="44"/>
      <w:szCs w:val="20"/>
    </w:rPr>
  </w:style>
  <w:style w:type="paragraph" w:styleId="4">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5">
    <w:name w:val="heading 3"/>
    <w:basedOn w:val="1"/>
    <w:next w:val="1"/>
    <w:link w:val="60"/>
    <w:qFormat/>
    <w:uiPriority w:val="99"/>
    <w:pPr>
      <w:keepNext/>
      <w:keepLines/>
      <w:spacing w:line="416" w:lineRule="auto"/>
      <w:outlineLvl w:val="2"/>
    </w:pPr>
    <w:rPr>
      <w:b/>
      <w:kern w:val="0"/>
      <w:sz w:val="32"/>
      <w:szCs w:val="20"/>
    </w:rPr>
  </w:style>
  <w:style w:type="paragraph" w:styleId="6">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7">
    <w:name w:val="heading 5"/>
    <w:basedOn w:val="1"/>
    <w:next w:val="1"/>
    <w:link w:val="62"/>
    <w:qFormat/>
    <w:uiPriority w:val="99"/>
    <w:pPr>
      <w:keepNext/>
      <w:keepLines/>
      <w:spacing w:line="376" w:lineRule="auto"/>
      <w:outlineLvl w:val="4"/>
    </w:pPr>
    <w:rPr>
      <w:b/>
      <w:kern w:val="0"/>
      <w:sz w:val="28"/>
      <w:szCs w:val="20"/>
    </w:rPr>
  </w:style>
  <w:style w:type="paragraph" w:styleId="8">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9">
    <w:name w:val="heading 7"/>
    <w:basedOn w:val="1"/>
    <w:next w:val="10"/>
    <w:link w:val="64"/>
    <w:qFormat/>
    <w:uiPriority w:val="99"/>
    <w:pPr>
      <w:keepNext/>
      <w:keepLines/>
      <w:spacing w:beforeAutospacing="1" w:afterAutospacing="1" w:line="360" w:lineRule="auto"/>
      <w:ind w:left="1296" w:hanging="1296"/>
      <w:outlineLvl w:val="6"/>
    </w:pPr>
    <w:rPr>
      <w:b/>
      <w:kern w:val="0"/>
      <w:sz w:val="24"/>
      <w:szCs w:val="20"/>
    </w:rPr>
  </w:style>
  <w:style w:type="paragraph" w:styleId="11">
    <w:name w:val="heading 8"/>
    <w:basedOn w:val="1"/>
    <w:next w:val="10"/>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2">
    <w:name w:val="heading 9"/>
    <w:basedOn w:val="1"/>
    <w:next w:val="10"/>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qFormat/>
    <w:uiPriority w:val="99"/>
    <w:rPr>
      <w:sz w:val="24"/>
      <w:szCs w:val="20"/>
    </w:rPr>
  </w:style>
  <w:style w:type="paragraph" w:customStyle="1" w:styleId="10">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lang w:val="en-US" w:eastAsia="zh-CN" w:bidi="ar-SA"/>
    </w:rPr>
  </w:style>
  <w:style w:type="paragraph" w:styleId="13">
    <w:name w:val="List 3"/>
    <w:basedOn w:val="1"/>
    <w:qFormat/>
    <w:uiPriority w:val="99"/>
    <w:pPr>
      <w:ind w:left="100" w:leftChars="400" w:hanging="200" w:hangingChars="200"/>
    </w:pPr>
  </w:style>
  <w:style w:type="paragraph" w:styleId="14">
    <w:name w:val="toc 7"/>
    <w:basedOn w:val="1"/>
    <w:next w:val="1"/>
    <w:qFormat/>
    <w:uiPriority w:val="99"/>
    <w:pPr>
      <w:ind w:left="2520" w:leftChars="1200"/>
    </w:pPr>
  </w:style>
  <w:style w:type="paragraph" w:styleId="15">
    <w:name w:val="Normal Indent"/>
    <w:basedOn w:val="1"/>
    <w:qFormat/>
    <w:uiPriority w:val="99"/>
    <w:pPr>
      <w:ind w:firstLine="420" w:firstLineChars="200"/>
    </w:pPr>
  </w:style>
  <w:style w:type="paragraph" w:styleId="16">
    <w:name w:val="caption"/>
    <w:basedOn w:val="1"/>
    <w:next w:val="1"/>
    <w:qFormat/>
    <w:uiPriority w:val="99"/>
    <w:rPr>
      <w:rFonts w:ascii="Arial" w:hAnsi="Arial" w:eastAsia="黑体" w:cs="Arial"/>
      <w:sz w:val="20"/>
      <w:szCs w:val="20"/>
    </w:rPr>
  </w:style>
  <w:style w:type="paragraph" w:styleId="17">
    <w:name w:val="Document Map"/>
    <w:basedOn w:val="1"/>
    <w:link w:val="69"/>
    <w:qFormat/>
    <w:uiPriority w:val="99"/>
    <w:pPr>
      <w:shd w:val="clear" w:color="auto" w:fill="000080"/>
    </w:pPr>
    <w:rPr>
      <w:kern w:val="0"/>
      <w:sz w:val="2"/>
      <w:szCs w:val="20"/>
    </w:rPr>
  </w:style>
  <w:style w:type="paragraph" w:styleId="18">
    <w:name w:val="annotation text"/>
    <w:basedOn w:val="1"/>
    <w:link w:val="67"/>
    <w:semiHidden/>
    <w:qFormat/>
    <w:uiPriority w:val="99"/>
    <w:pPr>
      <w:jc w:val="left"/>
    </w:pPr>
    <w:rPr>
      <w:kern w:val="0"/>
      <w:sz w:val="24"/>
      <w:szCs w:val="20"/>
    </w:rPr>
  </w:style>
  <w:style w:type="paragraph" w:styleId="19">
    <w:name w:val="Body Text 3"/>
    <w:basedOn w:val="1"/>
    <w:link w:val="70"/>
    <w:qFormat/>
    <w:uiPriority w:val="99"/>
    <w:rPr>
      <w:kern w:val="0"/>
      <w:sz w:val="16"/>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8"/>
    <w:next w:val="18"/>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basedOn w:val="51"/>
    <w:qFormat/>
    <w:uiPriority w:val="99"/>
    <w:rPr>
      <w:rFonts w:cs="Times New Roman"/>
      <w:b/>
    </w:rPr>
  </w:style>
  <w:style w:type="character" w:styleId="53">
    <w:name w:val="page number"/>
    <w:basedOn w:val="51"/>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3"/>
    <w:qFormat/>
    <w:locked/>
    <w:uiPriority w:val="99"/>
    <w:rPr>
      <w:rFonts w:eastAsia="宋体" w:cs="Times New Roman"/>
      <w:b/>
      <w:kern w:val="44"/>
      <w:sz w:val="44"/>
      <w:lang w:val="en-US" w:eastAsia="zh-CN"/>
    </w:rPr>
  </w:style>
  <w:style w:type="character" w:customStyle="1" w:styleId="59">
    <w:name w:val="标题 2 字符"/>
    <w:link w:val="4"/>
    <w:qFormat/>
    <w:locked/>
    <w:uiPriority w:val="99"/>
    <w:rPr>
      <w:rFonts w:ascii="Cambria" w:hAnsi="Cambria" w:eastAsia="宋体" w:cs="Times New Roman"/>
      <w:b/>
      <w:sz w:val="32"/>
    </w:rPr>
  </w:style>
  <w:style w:type="character" w:customStyle="1" w:styleId="60">
    <w:name w:val="标题 3 字符"/>
    <w:link w:val="5"/>
    <w:qFormat/>
    <w:locked/>
    <w:uiPriority w:val="99"/>
    <w:rPr>
      <w:rFonts w:cs="Times New Roman"/>
      <w:b/>
      <w:sz w:val="32"/>
    </w:rPr>
  </w:style>
  <w:style w:type="character" w:customStyle="1" w:styleId="61">
    <w:name w:val="标题 4 字符"/>
    <w:link w:val="6"/>
    <w:qFormat/>
    <w:locked/>
    <w:uiPriority w:val="99"/>
    <w:rPr>
      <w:rFonts w:ascii="Cambria" w:hAnsi="Cambria" w:eastAsia="宋体" w:cs="Times New Roman"/>
      <w:b/>
      <w:sz w:val="28"/>
    </w:rPr>
  </w:style>
  <w:style w:type="character" w:customStyle="1" w:styleId="62">
    <w:name w:val="标题 5 字符"/>
    <w:link w:val="7"/>
    <w:qFormat/>
    <w:locked/>
    <w:uiPriority w:val="99"/>
    <w:rPr>
      <w:rFonts w:cs="Times New Roman"/>
      <w:b/>
      <w:sz w:val="28"/>
    </w:rPr>
  </w:style>
  <w:style w:type="character" w:customStyle="1" w:styleId="63">
    <w:name w:val="标题 6 字符"/>
    <w:link w:val="8"/>
    <w:qFormat/>
    <w:locked/>
    <w:uiPriority w:val="99"/>
    <w:rPr>
      <w:rFonts w:ascii="Cambria" w:hAnsi="Cambria" w:eastAsia="宋体" w:cs="Times New Roman"/>
      <w:b/>
      <w:sz w:val="24"/>
    </w:rPr>
  </w:style>
  <w:style w:type="character" w:customStyle="1" w:styleId="64">
    <w:name w:val="标题 7 字符"/>
    <w:link w:val="9"/>
    <w:qFormat/>
    <w:locked/>
    <w:uiPriority w:val="99"/>
    <w:rPr>
      <w:rFonts w:cs="Times New Roman"/>
      <w:b/>
      <w:sz w:val="24"/>
    </w:rPr>
  </w:style>
  <w:style w:type="character" w:customStyle="1" w:styleId="65">
    <w:name w:val="标题 8 字符"/>
    <w:link w:val="11"/>
    <w:qFormat/>
    <w:locked/>
    <w:uiPriority w:val="99"/>
    <w:rPr>
      <w:rFonts w:ascii="Cambria" w:hAnsi="Cambria" w:eastAsia="宋体" w:cs="Times New Roman"/>
      <w:sz w:val="24"/>
    </w:rPr>
  </w:style>
  <w:style w:type="character" w:customStyle="1" w:styleId="66">
    <w:name w:val="标题 9 字符"/>
    <w:link w:val="12"/>
    <w:qFormat/>
    <w:locked/>
    <w:uiPriority w:val="99"/>
    <w:rPr>
      <w:rFonts w:ascii="Cambria" w:hAnsi="Cambria" w:eastAsia="宋体" w:cs="Times New Roman"/>
      <w:sz w:val="21"/>
    </w:rPr>
  </w:style>
  <w:style w:type="character" w:customStyle="1" w:styleId="67">
    <w:name w:val="批注文字 字符"/>
    <w:link w:val="18"/>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7"/>
    <w:qFormat/>
    <w:locked/>
    <w:uiPriority w:val="99"/>
    <w:rPr>
      <w:rFonts w:cs="Times New Roman"/>
      <w:sz w:val="2"/>
    </w:rPr>
  </w:style>
  <w:style w:type="character" w:customStyle="1" w:styleId="70">
    <w:name w:val="正文文本 3 字符"/>
    <w:link w:val="19"/>
    <w:qFormat/>
    <w:locked/>
    <w:uiPriority w:val="99"/>
    <w:rPr>
      <w:rFonts w:cs="Times New Roman"/>
      <w:sz w:val="16"/>
    </w:rPr>
  </w:style>
  <w:style w:type="character" w:customStyle="1" w:styleId="71">
    <w:name w:val="正文文本 字符"/>
    <w:link w:val="2"/>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7"/>
    <w:qFormat/>
    <w:uiPriority w:val="99"/>
    <w:pPr>
      <w:widowControl/>
    </w:pPr>
    <w:rPr>
      <w:rFonts w:ascii="Tahoma" w:hAnsi="Tahoma"/>
      <w:sz w:val="24"/>
    </w:rPr>
  </w:style>
  <w:style w:type="paragraph" w:customStyle="1" w:styleId="93">
    <w:name w:val="列出段落1"/>
    <w:basedOn w:val="1"/>
    <w:qFormat/>
    <w:uiPriority w:val="99"/>
    <w:pPr>
      <w:ind w:firstLine="420" w:firstLineChars="200"/>
    </w:pPr>
  </w:style>
  <w:style w:type="paragraph" w:customStyle="1" w:styleId="94">
    <w:name w:val="默认段落字体 Para Char Char Char Char Char Char Char Char Char Char Char Char Char"/>
    <w:basedOn w:val="17"/>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1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7"/>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10"/>
    <w:qFormat/>
    <w:locked/>
    <w:uiPriority w:val="99"/>
    <w:rPr>
      <w:color w:val="000000"/>
      <w:sz w:val="22"/>
      <w:lang w:val="en-US" w:eastAsia="zh-CN" w:bidi="ar-SA"/>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列出段落3"/>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1"/>
    <w:basedOn w:val="1"/>
    <w:qFormat/>
    <w:uiPriority w:val="99"/>
    <w:pPr>
      <w:ind w:firstLine="420" w:firstLineChars="200"/>
    </w:pPr>
  </w:style>
  <w:style w:type="paragraph" w:customStyle="1" w:styleId="133">
    <w:name w:val="_Style 1"/>
    <w:basedOn w:val="1"/>
    <w:qFormat/>
    <w:uiPriority w:val="34"/>
    <w:pPr>
      <w:ind w:firstLine="420" w:firstLineChars="200"/>
    </w:pPr>
  </w:style>
  <w:style w:type="character" w:customStyle="1" w:styleId="134">
    <w:name w:val="font21"/>
    <w:basedOn w:val="51"/>
    <w:qFormat/>
    <w:uiPriority w:val="0"/>
    <w:rPr>
      <w:rFonts w:hint="eastAsia" w:ascii="宋体" w:hAnsi="宋体" w:eastAsia="宋体" w:cs="宋体"/>
      <w:color w:val="000000"/>
      <w:sz w:val="24"/>
      <w:szCs w:val="24"/>
      <w:u w:val="none"/>
    </w:rPr>
  </w:style>
  <w:style w:type="paragraph" w:customStyle="1" w:styleId="135">
    <w:name w:val="Table Paragraph"/>
    <w:basedOn w:val="1"/>
    <w:qFormat/>
    <w:uiPriority w:val="1"/>
    <w:rPr>
      <w:rFonts w:ascii="仿宋" w:hAnsi="仿宋" w:eastAsia="仿宋" w:cs="仿宋"/>
      <w:lang w:val="zh-CN" w:bidi="zh-CN"/>
    </w:rPr>
  </w:style>
  <w:style w:type="paragraph" w:customStyle="1" w:styleId="136">
    <w:name w:val="纯文本1"/>
    <w:basedOn w:val="1"/>
    <w:qFormat/>
    <w:uiPriority w:val="0"/>
    <w:rPr>
      <w:rFonts w:ascii="宋体" w:hAnsi="Courier New" w:cs="Courier New"/>
      <w:szCs w:val="21"/>
    </w:rPr>
  </w:style>
  <w:style w:type="paragraph" w:styleId="1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95</Pages>
  <Words>39136</Words>
  <Characters>8055</Characters>
  <Lines>67</Lines>
  <Paragraphs>94</Paragraphs>
  <TotalTime>1</TotalTime>
  <ScaleCrop>false</ScaleCrop>
  <LinksUpToDate>false</LinksUpToDate>
  <CharactersWithSpaces>47097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2020-05-07T07:06:00Z</dcterms:created>
  <dc:creator>USER</dc:creator>
  <cp:lastModifiedBy>Administrator</cp:lastModifiedBy>
  <cp:lastPrinted>2020-03-10T07:24:00Z</cp:lastPrinted>
  <dcterms:modified xsi:type="dcterms:W3CDTF">2020-05-12T02:51:40Z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