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0" w:line="700" w:lineRule="exact"/>
        <w:jc w:val="center"/>
        <w:rPr>
          <w:rFonts w:ascii="宋体"/>
          <w:b/>
          <w:color w:val="000000"/>
          <w:szCs w:val="21"/>
          <w:highlight w:val="none"/>
        </w:rPr>
      </w:pPr>
    </w:p>
    <w:p>
      <w:pPr>
        <w:pStyle w:val="8"/>
        <w:spacing w:after="0" w:line="700" w:lineRule="exact"/>
        <w:jc w:val="center"/>
        <w:rPr>
          <w:rFonts w:ascii="宋体"/>
          <w:b/>
          <w:color w:val="000000"/>
          <w:szCs w:val="21"/>
          <w:highlight w:val="none"/>
        </w:rPr>
      </w:pPr>
    </w:p>
    <w:p>
      <w:pPr>
        <w:pStyle w:val="8"/>
        <w:spacing w:after="0"/>
        <w:jc w:val="center"/>
        <w:rPr>
          <w:rFonts w:ascii="宋体" w:hAnsi="宋体"/>
          <w:b/>
          <w:color w:val="000000"/>
          <w:spacing w:val="20"/>
          <w:sz w:val="44"/>
          <w:szCs w:val="44"/>
          <w:highlight w:val="none"/>
        </w:rPr>
      </w:pPr>
      <w:r>
        <w:rPr>
          <w:rFonts w:hint="eastAsia" w:ascii="宋体" w:hAnsi="宋体"/>
          <w:b/>
          <w:color w:val="000000"/>
          <w:spacing w:val="20"/>
          <w:sz w:val="44"/>
          <w:szCs w:val="44"/>
          <w:highlight w:val="none"/>
        </w:rPr>
        <w:t>山东大学第二医院综合财务系统（预算/</w:t>
      </w:r>
    </w:p>
    <w:p>
      <w:pPr>
        <w:pStyle w:val="8"/>
        <w:spacing w:before="120" w:beforeLines="50" w:after="0"/>
        <w:jc w:val="center"/>
        <w:rPr>
          <w:rFonts w:ascii="宋体" w:hAnsi="宋体"/>
          <w:b/>
          <w:color w:val="000000"/>
          <w:spacing w:val="20"/>
          <w:sz w:val="44"/>
          <w:szCs w:val="44"/>
          <w:highlight w:val="none"/>
        </w:rPr>
      </w:pPr>
      <w:r>
        <w:rPr>
          <w:rFonts w:hint="eastAsia" w:ascii="宋体" w:hAnsi="宋体"/>
          <w:b/>
          <w:color w:val="000000"/>
          <w:spacing w:val="20"/>
          <w:sz w:val="44"/>
          <w:szCs w:val="44"/>
          <w:highlight w:val="none"/>
        </w:rPr>
        <w:t>科研/物流）采购</w:t>
      </w:r>
    </w:p>
    <w:p>
      <w:pPr>
        <w:pStyle w:val="8"/>
        <w:spacing w:after="0" w:line="700" w:lineRule="exact"/>
        <w:jc w:val="center"/>
        <w:rPr>
          <w:rFonts w:ascii="宋体"/>
          <w:b/>
          <w:color w:val="000000"/>
          <w:szCs w:val="21"/>
          <w:highlight w:val="none"/>
        </w:rPr>
      </w:pPr>
    </w:p>
    <w:p>
      <w:pPr>
        <w:pStyle w:val="8"/>
        <w:spacing w:before="240" w:beforeLines="100" w:after="0"/>
        <w:jc w:val="center"/>
        <w:rPr>
          <w:rFonts w:ascii="宋体"/>
          <w:b/>
          <w:color w:val="000000"/>
          <w:sz w:val="84"/>
          <w:szCs w:val="84"/>
          <w:highlight w:val="none"/>
        </w:rPr>
      </w:pPr>
      <w:r>
        <w:rPr>
          <w:rFonts w:hint="eastAsia" w:ascii="宋体" w:hAnsi="宋体"/>
          <w:b/>
          <w:color w:val="000000"/>
          <w:sz w:val="84"/>
          <w:szCs w:val="84"/>
          <w:highlight w:val="none"/>
        </w:rPr>
        <w:t>招</w:t>
      </w:r>
      <w:r>
        <w:rPr>
          <w:rFonts w:ascii="宋体" w:hAnsi="宋体"/>
          <w:b/>
          <w:color w:val="000000"/>
          <w:sz w:val="84"/>
          <w:szCs w:val="84"/>
          <w:highlight w:val="none"/>
        </w:rPr>
        <w:t xml:space="preserve"> </w:t>
      </w:r>
      <w:r>
        <w:rPr>
          <w:rFonts w:hint="eastAsia" w:ascii="宋体" w:hAnsi="宋体"/>
          <w:b/>
          <w:color w:val="000000"/>
          <w:sz w:val="84"/>
          <w:szCs w:val="84"/>
          <w:highlight w:val="none"/>
        </w:rPr>
        <w:t>标</w:t>
      </w:r>
      <w:r>
        <w:rPr>
          <w:rFonts w:ascii="宋体" w:hAnsi="宋体"/>
          <w:b/>
          <w:color w:val="000000"/>
          <w:sz w:val="84"/>
          <w:szCs w:val="84"/>
          <w:highlight w:val="none"/>
        </w:rPr>
        <w:t xml:space="preserve"> </w:t>
      </w:r>
      <w:r>
        <w:rPr>
          <w:rFonts w:hint="eastAsia" w:ascii="宋体" w:hAnsi="宋体"/>
          <w:b/>
          <w:color w:val="000000"/>
          <w:sz w:val="84"/>
          <w:szCs w:val="84"/>
          <w:highlight w:val="none"/>
        </w:rPr>
        <w:t>文</w:t>
      </w:r>
      <w:r>
        <w:rPr>
          <w:rFonts w:ascii="宋体" w:hAnsi="宋体"/>
          <w:b/>
          <w:color w:val="000000"/>
          <w:sz w:val="84"/>
          <w:szCs w:val="84"/>
          <w:highlight w:val="none"/>
        </w:rPr>
        <w:t xml:space="preserve"> </w:t>
      </w:r>
      <w:r>
        <w:rPr>
          <w:rFonts w:hint="eastAsia" w:ascii="宋体" w:hAnsi="宋体"/>
          <w:b/>
          <w:color w:val="000000"/>
          <w:sz w:val="84"/>
          <w:szCs w:val="84"/>
          <w:highlight w:val="none"/>
        </w:rPr>
        <w:t>件</w:t>
      </w:r>
    </w:p>
    <w:p>
      <w:pPr>
        <w:snapToGrid w:val="0"/>
        <w:spacing w:line="300" w:lineRule="auto"/>
        <w:jc w:val="center"/>
        <w:rPr>
          <w:rStyle w:val="20"/>
          <w:rFonts w:ascii="宋体"/>
          <w:color w:val="000000"/>
          <w:sz w:val="18"/>
          <w:szCs w:val="18"/>
          <w:highlight w:val="none"/>
        </w:rPr>
      </w:pPr>
      <w:r>
        <w:rPr>
          <w:rFonts w:ascii="宋体"/>
          <w:b/>
          <w:color w:val="000000"/>
          <w:sz w:val="28"/>
          <w:highlight w:val="none"/>
        </w:rPr>
        <w:drawing>
          <wp:inline distT="0" distB="0" distL="0" distR="0">
            <wp:extent cx="1276985" cy="14662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1276985" cy="1466215"/>
                    </a:xfrm>
                    <a:prstGeom prst="rect">
                      <a:avLst/>
                    </a:prstGeom>
                    <a:noFill/>
                    <a:ln w="9525">
                      <a:noFill/>
                      <a:miter lim="800000"/>
                      <a:headEnd/>
                      <a:tailEnd/>
                    </a:ln>
                  </pic:spPr>
                </pic:pic>
              </a:graphicData>
            </a:graphic>
          </wp:inline>
        </w:drawing>
      </w:r>
    </w:p>
    <w:p>
      <w:pPr>
        <w:pStyle w:val="8"/>
        <w:spacing w:after="0" w:line="700" w:lineRule="exact"/>
        <w:ind w:firstLine="1950" w:firstLineChars="650"/>
        <w:rPr>
          <w:rFonts w:ascii="宋体"/>
          <w:color w:val="000000"/>
          <w:sz w:val="30"/>
          <w:szCs w:val="30"/>
          <w:highlight w:val="none"/>
        </w:rPr>
      </w:pPr>
      <w:r>
        <w:rPr>
          <w:rFonts w:hint="eastAsia" w:ascii="宋体" w:hAnsi="宋体"/>
          <w:color w:val="000000"/>
          <w:sz w:val="30"/>
          <w:szCs w:val="30"/>
          <w:highlight w:val="none"/>
        </w:rPr>
        <w:t>招标编号：0676-Z10-20200725</w:t>
      </w:r>
    </w:p>
    <w:p>
      <w:pPr>
        <w:pStyle w:val="8"/>
        <w:spacing w:line="700" w:lineRule="exact"/>
        <w:ind w:firstLine="1950" w:firstLineChars="650"/>
        <w:rPr>
          <w:rFonts w:ascii="宋体"/>
          <w:color w:val="000000"/>
          <w:sz w:val="30"/>
          <w:szCs w:val="30"/>
          <w:highlight w:val="none"/>
        </w:rPr>
      </w:pPr>
      <w:r>
        <w:rPr>
          <w:rFonts w:hint="eastAsia" w:ascii="宋体" w:hAnsi="宋体"/>
          <w:color w:val="000000"/>
          <w:sz w:val="30"/>
          <w:szCs w:val="30"/>
          <w:highlight w:val="none"/>
        </w:rPr>
        <w:t>招标内容：综合财务系统（预算/科研/物流）采购</w:t>
      </w:r>
    </w:p>
    <w:p>
      <w:pPr>
        <w:pStyle w:val="8"/>
        <w:spacing w:after="0" w:line="700" w:lineRule="exact"/>
        <w:jc w:val="center"/>
        <w:rPr>
          <w:rFonts w:ascii="宋体"/>
          <w:b/>
          <w:color w:val="000000"/>
          <w:szCs w:val="21"/>
          <w:highlight w:val="none"/>
        </w:rPr>
      </w:pPr>
    </w:p>
    <w:p>
      <w:pPr>
        <w:pStyle w:val="8"/>
        <w:spacing w:after="0" w:line="700" w:lineRule="exact"/>
        <w:jc w:val="center"/>
        <w:rPr>
          <w:rFonts w:ascii="宋体"/>
          <w:b/>
          <w:color w:val="000000"/>
          <w:szCs w:val="21"/>
          <w:highlight w:val="none"/>
        </w:rPr>
      </w:pPr>
    </w:p>
    <w:p>
      <w:pPr>
        <w:pStyle w:val="8"/>
        <w:spacing w:after="0" w:line="700" w:lineRule="exact"/>
        <w:jc w:val="center"/>
        <w:rPr>
          <w:rFonts w:ascii="宋体"/>
          <w:b/>
          <w:color w:val="000000"/>
          <w:szCs w:val="21"/>
          <w:highlight w:val="none"/>
        </w:rPr>
      </w:pPr>
    </w:p>
    <w:p>
      <w:pPr>
        <w:pStyle w:val="8"/>
        <w:spacing w:after="0" w:line="700" w:lineRule="exact"/>
        <w:jc w:val="center"/>
        <w:rPr>
          <w:rFonts w:ascii="宋体"/>
          <w:b/>
          <w:color w:val="000000"/>
          <w:szCs w:val="21"/>
          <w:highlight w:val="none"/>
        </w:rPr>
      </w:pPr>
    </w:p>
    <w:p>
      <w:pPr>
        <w:pStyle w:val="8"/>
        <w:spacing w:after="0" w:line="700" w:lineRule="exact"/>
        <w:jc w:val="center"/>
        <w:rPr>
          <w:rFonts w:ascii="宋体"/>
          <w:b/>
          <w:color w:val="000000"/>
          <w:szCs w:val="21"/>
          <w:highlight w:val="none"/>
        </w:rPr>
      </w:pPr>
    </w:p>
    <w:p>
      <w:pPr>
        <w:pStyle w:val="8"/>
        <w:spacing w:after="0" w:line="700" w:lineRule="exact"/>
        <w:ind w:firstLine="1950" w:firstLineChars="650"/>
        <w:rPr>
          <w:rFonts w:ascii="宋体"/>
          <w:color w:val="000000"/>
          <w:sz w:val="30"/>
          <w:szCs w:val="30"/>
          <w:highlight w:val="none"/>
        </w:rPr>
      </w:pPr>
      <w:r>
        <w:rPr>
          <w:rFonts w:hint="eastAsia" w:ascii="宋体" w:hAnsi="宋体"/>
          <w:color w:val="000000"/>
          <w:sz w:val="30"/>
          <w:szCs w:val="30"/>
          <w:highlight w:val="none"/>
        </w:rPr>
        <w:t>采</w:t>
      </w:r>
      <w:r>
        <w:rPr>
          <w:rFonts w:ascii="宋体" w:hAnsi="宋体"/>
          <w:color w:val="000000"/>
          <w:sz w:val="30"/>
          <w:szCs w:val="30"/>
          <w:highlight w:val="none"/>
        </w:rPr>
        <w:t xml:space="preserve"> </w:t>
      </w:r>
      <w:r>
        <w:rPr>
          <w:rFonts w:hint="eastAsia" w:ascii="宋体" w:hAnsi="宋体"/>
          <w:color w:val="000000"/>
          <w:sz w:val="30"/>
          <w:szCs w:val="30"/>
          <w:highlight w:val="none"/>
        </w:rPr>
        <w:t>购</w:t>
      </w:r>
      <w:r>
        <w:rPr>
          <w:rFonts w:ascii="宋体" w:hAnsi="宋体"/>
          <w:color w:val="000000"/>
          <w:sz w:val="30"/>
          <w:szCs w:val="30"/>
          <w:highlight w:val="none"/>
        </w:rPr>
        <w:t xml:space="preserve"> </w:t>
      </w:r>
      <w:r>
        <w:rPr>
          <w:rFonts w:hint="eastAsia" w:ascii="宋体" w:hAnsi="宋体"/>
          <w:color w:val="000000"/>
          <w:sz w:val="30"/>
          <w:szCs w:val="30"/>
          <w:highlight w:val="none"/>
        </w:rPr>
        <w:t>人：山东大学第二医院</w:t>
      </w:r>
    </w:p>
    <w:p>
      <w:pPr>
        <w:pStyle w:val="8"/>
        <w:spacing w:after="0" w:line="700" w:lineRule="exact"/>
        <w:ind w:firstLine="1950" w:firstLineChars="650"/>
        <w:rPr>
          <w:rFonts w:ascii="宋体"/>
          <w:color w:val="000000"/>
          <w:sz w:val="30"/>
          <w:szCs w:val="30"/>
          <w:highlight w:val="none"/>
        </w:rPr>
      </w:pPr>
      <w:r>
        <w:rPr>
          <w:rFonts w:hint="eastAsia" w:ascii="宋体" w:hAnsi="宋体"/>
          <w:color w:val="000000"/>
          <w:sz w:val="30"/>
          <w:szCs w:val="30"/>
          <w:highlight w:val="none"/>
        </w:rPr>
        <w:t>采购代理：山东省鲁成招标有限公司</w:t>
      </w:r>
    </w:p>
    <w:p>
      <w:pPr>
        <w:pStyle w:val="8"/>
        <w:spacing w:after="0" w:line="700" w:lineRule="exact"/>
        <w:ind w:firstLine="1950" w:firstLineChars="650"/>
        <w:rPr>
          <w:rFonts w:ascii="宋体"/>
          <w:color w:val="000000"/>
          <w:sz w:val="30"/>
          <w:szCs w:val="30"/>
          <w:highlight w:val="none"/>
        </w:rPr>
      </w:pPr>
      <w:r>
        <w:rPr>
          <w:rFonts w:hint="eastAsia" w:ascii="宋体" w:hAnsi="宋体"/>
          <w:color w:val="000000"/>
          <w:sz w:val="30"/>
          <w:szCs w:val="30"/>
          <w:highlight w:val="none"/>
        </w:rPr>
        <w:t>日</w:t>
      </w:r>
      <w:r>
        <w:rPr>
          <w:rFonts w:ascii="宋体" w:hAnsi="宋体"/>
          <w:color w:val="000000"/>
          <w:sz w:val="30"/>
          <w:szCs w:val="30"/>
          <w:highlight w:val="none"/>
        </w:rPr>
        <w:t xml:space="preserve">    </w:t>
      </w:r>
      <w:r>
        <w:rPr>
          <w:rFonts w:hint="eastAsia" w:ascii="宋体" w:hAnsi="宋体"/>
          <w:color w:val="000000"/>
          <w:sz w:val="30"/>
          <w:szCs w:val="30"/>
          <w:highlight w:val="none"/>
        </w:rPr>
        <w:t>期：2020年8月</w:t>
      </w:r>
      <w:r>
        <w:rPr>
          <w:rFonts w:hint="eastAsia" w:ascii="宋体" w:hAnsi="宋体"/>
          <w:color w:val="000000"/>
          <w:sz w:val="30"/>
          <w:szCs w:val="30"/>
          <w:highlight w:val="none"/>
          <w:lang w:val="en-US" w:eastAsia="zh-CN"/>
        </w:rPr>
        <w:t>21</w:t>
      </w:r>
      <w:r>
        <w:rPr>
          <w:rFonts w:hint="eastAsia" w:ascii="宋体" w:hAnsi="宋体"/>
          <w:color w:val="000000"/>
          <w:sz w:val="30"/>
          <w:szCs w:val="30"/>
          <w:highlight w:val="none"/>
        </w:rPr>
        <w:t>日</w:t>
      </w:r>
    </w:p>
    <w:p>
      <w:pPr>
        <w:pStyle w:val="8"/>
        <w:spacing w:after="0" w:line="360" w:lineRule="auto"/>
        <w:jc w:val="center"/>
        <w:rPr>
          <w:color w:val="000000"/>
          <w:sz w:val="36"/>
          <w:szCs w:val="36"/>
          <w:highlight w:val="none"/>
        </w:rPr>
      </w:pPr>
    </w:p>
    <w:p>
      <w:pPr>
        <w:pStyle w:val="8"/>
        <w:spacing w:after="0" w:line="360" w:lineRule="auto"/>
        <w:jc w:val="center"/>
        <w:rPr>
          <w:color w:val="000000"/>
          <w:sz w:val="36"/>
          <w:szCs w:val="36"/>
          <w:highlight w:val="none"/>
        </w:rPr>
      </w:pPr>
      <w:r>
        <w:rPr>
          <w:rFonts w:hint="eastAsia"/>
          <w:color w:val="000000"/>
          <w:sz w:val="36"/>
          <w:szCs w:val="36"/>
          <w:highlight w:val="none"/>
        </w:rPr>
        <w:t>目</w:t>
      </w:r>
      <w:r>
        <w:rPr>
          <w:color w:val="000000"/>
          <w:sz w:val="36"/>
          <w:szCs w:val="36"/>
          <w:highlight w:val="none"/>
        </w:rPr>
        <w:t xml:space="preserve"> </w:t>
      </w:r>
      <w:r>
        <w:rPr>
          <w:rFonts w:hint="eastAsia"/>
          <w:color w:val="000000"/>
          <w:sz w:val="36"/>
          <w:szCs w:val="36"/>
          <w:highlight w:val="none"/>
        </w:rPr>
        <w:t>录</w:t>
      </w:r>
    </w:p>
    <w:p>
      <w:pPr>
        <w:pStyle w:val="8"/>
        <w:spacing w:after="0" w:line="360" w:lineRule="auto"/>
        <w:jc w:val="center"/>
        <w:rPr>
          <w:rFonts w:ascii="宋体"/>
          <w:highlight w:val="none"/>
        </w:rPr>
      </w:pPr>
    </w:p>
    <w:p>
      <w:pPr>
        <w:pStyle w:val="16"/>
        <w:tabs>
          <w:tab w:val="right" w:leader="dot" w:pos="9276"/>
        </w:tabs>
        <w:spacing w:line="360" w:lineRule="auto"/>
        <w:rPr>
          <w:highlight w:val="none"/>
        </w:rPr>
      </w:pPr>
      <w:r>
        <w:rPr>
          <w:rFonts w:ascii="宋体" w:hAnsi="宋体"/>
          <w:sz w:val="24"/>
          <w:highlight w:val="none"/>
        </w:rPr>
        <w:fldChar w:fldCharType="begin"/>
      </w:r>
      <w:r>
        <w:rPr>
          <w:rFonts w:ascii="宋体" w:hAnsi="宋体"/>
          <w:sz w:val="24"/>
          <w:highlight w:val="none"/>
        </w:rPr>
        <w:instrText xml:space="preserve"> TOC \o "1-3" \h \z \u </w:instrText>
      </w:r>
      <w:r>
        <w:rPr>
          <w:rFonts w:ascii="宋体" w:hAnsi="宋体"/>
          <w:sz w:val="24"/>
          <w:highlight w:val="none"/>
        </w:rPr>
        <w:fldChar w:fldCharType="separate"/>
      </w:r>
      <w:r>
        <w:rPr>
          <w:highlight w:val="none"/>
        </w:rPr>
        <w:fldChar w:fldCharType="begin"/>
      </w:r>
      <w:r>
        <w:rPr>
          <w:highlight w:val="none"/>
        </w:rPr>
        <w:instrText xml:space="preserve"> HYPERLINK \l "_Toc29358" </w:instrText>
      </w:r>
      <w:r>
        <w:rPr>
          <w:highlight w:val="none"/>
        </w:rPr>
        <w:fldChar w:fldCharType="separate"/>
      </w:r>
      <w:r>
        <w:rPr>
          <w:rFonts w:hint="eastAsia"/>
          <w:szCs w:val="36"/>
          <w:highlight w:val="none"/>
        </w:rPr>
        <w:t>第一章</w:t>
      </w:r>
      <w:r>
        <w:rPr>
          <w:szCs w:val="36"/>
          <w:highlight w:val="none"/>
        </w:rPr>
        <w:t xml:space="preserve">  </w:t>
      </w:r>
      <w:r>
        <w:rPr>
          <w:rFonts w:hint="eastAsia"/>
          <w:szCs w:val="36"/>
          <w:highlight w:val="none"/>
        </w:rPr>
        <w:t>公开招标公告</w:t>
      </w:r>
      <w:r>
        <w:rPr>
          <w:highlight w:val="none"/>
        </w:rPr>
        <w:tab/>
      </w:r>
      <w:r>
        <w:rPr>
          <w:highlight w:val="none"/>
        </w:rPr>
        <w:fldChar w:fldCharType="begin"/>
      </w:r>
      <w:r>
        <w:rPr>
          <w:highlight w:val="none"/>
        </w:rPr>
        <w:instrText xml:space="preserve"> PAGEREF _Toc29358 </w:instrText>
      </w:r>
      <w:r>
        <w:rPr>
          <w:highlight w:val="none"/>
        </w:rPr>
        <w:fldChar w:fldCharType="separate"/>
      </w:r>
      <w:r>
        <w:rPr>
          <w:highlight w:val="none"/>
        </w:rPr>
        <w:t>- 4 -</w:t>
      </w:r>
      <w:r>
        <w:rPr>
          <w:highlight w:val="none"/>
        </w:rPr>
        <w:fldChar w:fldCharType="end"/>
      </w:r>
      <w:r>
        <w:rPr>
          <w:highlight w:val="none"/>
        </w:rPr>
        <w:fldChar w:fldCharType="end"/>
      </w:r>
    </w:p>
    <w:p>
      <w:pPr>
        <w:pStyle w:val="16"/>
        <w:tabs>
          <w:tab w:val="right" w:leader="dot" w:pos="9276"/>
        </w:tabs>
        <w:spacing w:line="360" w:lineRule="auto"/>
        <w:rPr>
          <w:highlight w:val="none"/>
        </w:rPr>
      </w:pPr>
      <w:r>
        <w:rPr>
          <w:highlight w:val="none"/>
        </w:rPr>
        <w:fldChar w:fldCharType="begin"/>
      </w:r>
      <w:r>
        <w:rPr>
          <w:highlight w:val="none"/>
        </w:rPr>
        <w:instrText xml:space="preserve"> HYPERLINK \l "_Toc9973" </w:instrText>
      </w:r>
      <w:r>
        <w:rPr>
          <w:highlight w:val="none"/>
        </w:rPr>
        <w:fldChar w:fldCharType="separate"/>
      </w:r>
      <w:r>
        <w:rPr>
          <w:rFonts w:hint="eastAsia"/>
          <w:szCs w:val="36"/>
          <w:highlight w:val="none"/>
        </w:rPr>
        <w:t>第二章</w:t>
      </w:r>
      <w:r>
        <w:rPr>
          <w:szCs w:val="36"/>
          <w:highlight w:val="none"/>
        </w:rPr>
        <w:t xml:space="preserve">  </w:t>
      </w:r>
      <w:r>
        <w:rPr>
          <w:rFonts w:hint="eastAsia"/>
          <w:szCs w:val="36"/>
          <w:highlight w:val="none"/>
        </w:rPr>
        <w:t>投标人须知</w:t>
      </w:r>
      <w:r>
        <w:rPr>
          <w:highlight w:val="none"/>
        </w:rPr>
        <w:tab/>
      </w:r>
      <w:r>
        <w:rPr>
          <w:highlight w:val="none"/>
        </w:rPr>
        <w:fldChar w:fldCharType="begin"/>
      </w:r>
      <w:r>
        <w:rPr>
          <w:highlight w:val="none"/>
        </w:rPr>
        <w:instrText xml:space="preserve"> PAGEREF _Toc9973 </w:instrText>
      </w:r>
      <w:r>
        <w:rPr>
          <w:highlight w:val="none"/>
        </w:rPr>
        <w:fldChar w:fldCharType="separate"/>
      </w:r>
      <w:r>
        <w:rPr>
          <w:highlight w:val="none"/>
        </w:rPr>
        <w:t>- 4 -</w:t>
      </w:r>
      <w:r>
        <w:rPr>
          <w:highlight w:val="none"/>
        </w:rPr>
        <w:fldChar w:fldCharType="end"/>
      </w:r>
      <w:r>
        <w:rPr>
          <w:highlight w:val="none"/>
        </w:rPr>
        <w:fldChar w:fldCharType="end"/>
      </w:r>
    </w:p>
    <w:p>
      <w:pPr>
        <w:pStyle w:val="17"/>
        <w:tabs>
          <w:tab w:val="right" w:leader="dot" w:pos="9276"/>
        </w:tabs>
        <w:spacing w:line="360" w:lineRule="auto"/>
        <w:ind w:left="420"/>
        <w:rPr>
          <w:highlight w:val="none"/>
        </w:rPr>
      </w:pPr>
      <w:r>
        <w:rPr>
          <w:highlight w:val="none"/>
        </w:rPr>
        <w:fldChar w:fldCharType="begin"/>
      </w:r>
      <w:r>
        <w:rPr>
          <w:highlight w:val="none"/>
        </w:rPr>
        <w:instrText xml:space="preserve"> HYPERLINK \l "_Toc15438" </w:instrText>
      </w:r>
      <w:r>
        <w:rPr>
          <w:highlight w:val="none"/>
        </w:rPr>
        <w:fldChar w:fldCharType="separate"/>
      </w:r>
      <w:r>
        <w:rPr>
          <w:rFonts w:hint="eastAsia" w:ascii="宋体" w:hAnsi="宋体"/>
          <w:szCs w:val="28"/>
          <w:highlight w:val="none"/>
        </w:rPr>
        <w:t>一、说明</w:t>
      </w:r>
      <w:r>
        <w:rPr>
          <w:highlight w:val="none"/>
        </w:rPr>
        <w:tab/>
      </w:r>
      <w:r>
        <w:rPr>
          <w:highlight w:val="none"/>
        </w:rPr>
        <w:fldChar w:fldCharType="begin"/>
      </w:r>
      <w:r>
        <w:rPr>
          <w:highlight w:val="none"/>
        </w:rPr>
        <w:instrText xml:space="preserve"> PAGEREF _Toc15438 </w:instrText>
      </w:r>
      <w:r>
        <w:rPr>
          <w:highlight w:val="none"/>
        </w:rPr>
        <w:fldChar w:fldCharType="separate"/>
      </w:r>
      <w:r>
        <w:rPr>
          <w:highlight w:val="none"/>
        </w:rPr>
        <w:t>- 10 -</w:t>
      </w:r>
      <w:r>
        <w:rPr>
          <w:highlight w:val="none"/>
        </w:rPr>
        <w:fldChar w:fldCharType="end"/>
      </w:r>
      <w:r>
        <w:rPr>
          <w:highlight w:val="none"/>
        </w:rPr>
        <w:fldChar w:fldCharType="end"/>
      </w:r>
    </w:p>
    <w:p>
      <w:pPr>
        <w:pStyle w:val="17"/>
        <w:tabs>
          <w:tab w:val="right" w:leader="dot" w:pos="9276"/>
        </w:tabs>
        <w:spacing w:line="360" w:lineRule="auto"/>
        <w:ind w:left="420"/>
        <w:rPr>
          <w:highlight w:val="none"/>
        </w:rPr>
      </w:pPr>
      <w:r>
        <w:rPr>
          <w:highlight w:val="none"/>
        </w:rPr>
        <w:fldChar w:fldCharType="begin"/>
      </w:r>
      <w:r>
        <w:rPr>
          <w:highlight w:val="none"/>
        </w:rPr>
        <w:instrText xml:space="preserve"> HYPERLINK \l "_Toc4964" </w:instrText>
      </w:r>
      <w:r>
        <w:rPr>
          <w:highlight w:val="none"/>
        </w:rPr>
        <w:fldChar w:fldCharType="separate"/>
      </w:r>
      <w:r>
        <w:rPr>
          <w:rFonts w:hint="eastAsia" w:ascii="宋体" w:hAnsi="宋体"/>
          <w:szCs w:val="28"/>
          <w:highlight w:val="none"/>
        </w:rPr>
        <w:t>二、招标文件</w:t>
      </w:r>
      <w:r>
        <w:rPr>
          <w:highlight w:val="none"/>
        </w:rPr>
        <w:tab/>
      </w:r>
      <w:r>
        <w:rPr>
          <w:highlight w:val="none"/>
        </w:rPr>
        <w:fldChar w:fldCharType="begin"/>
      </w:r>
      <w:r>
        <w:rPr>
          <w:highlight w:val="none"/>
        </w:rPr>
        <w:instrText xml:space="preserve"> PAGEREF _Toc4964 </w:instrText>
      </w:r>
      <w:r>
        <w:rPr>
          <w:highlight w:val="none"/>
        </w:rPr>
        <w:fldChar w:fldCharType="separate"/>
      </w:r>
      <w:r>
        <w:rPr>
          <w:highlight w:val="none"/>
        </w:rPr>
        <w:t>- 11 -</w:t>
      </w:r>
      <w:r>
        <w:rPr>
          <w:highlight w:val="none"/>
        </w:rPr>
        <w:fldChar w:fldCharType="end"/>
      </w:r>
      <w:r>
        <w:rPr>
          <w:highlight w:val="none"/>
        </w:rPr>
        <w:fldChar w:fldCharType="end"/>
      </w:r>
    </w:p>
    <w:p>
      <w:pPr>
        <w:pStyle w:val="17"/>
        <w:tabs>
          <w:tab w:val="right" w:leader="dot" w:pos="9276"/>
        </w:tabs>
        <w:spacing w:line="360" w:lineRule="auto"/>
        <w:ind w:left="420"/>
        <w:rPr>
          <w:highlight w:val="none"/>
        </w:rPr>
      </w:pPr>
      <w:r>
        <w:rPr>
          <w:highlight w:val="none"/>
        </w:rPr>
        <w:fldChar w:fldCharType="begin"/>
      </w:r>
      <w:r>
        <w:rPr>
          <w:highlight w:val="none"/>
        </w:rPr>
        <w:instrText xml:space="preserve"> HYPERLINK \l "_Toc32687" </w:instrText>
      </w:r>
      <w:r>
        <w:rPr>
          <w:highlight w:val="none"/>
        </w:rPr>
        <w:fldChar w:fldCharType="separate"/>
      </w:r>
      <w:r>
        <w:rPr>
          <w:rFonts w:hint="eastAsia" w:ascii="宋体" w:hAnsi="宋体"/>
          <w:szCs w:val="28"/>
          <w:highlight w:val="none"/>
        </w:rPr>
        <w:t>三、投标文件编制</w:t>
      </w:r>
      <w:r>
        <w:rPr>
          <w:highlight w:val="none"/>
        </w:rPr>
        <w:tab/>
      </w:r>
      <w:r>
        <w:rPr>
          <w:highlight w:val="none"/>
        </w:rPr>
        <w:fldChar w:fldCharType="begin"/>
      </w:r>
      <w:r>
        <w:rPr>
          <w:highlight w:val="none"/>
        </w:rPr>
        <w:instrText xml:space="preserve"> PAGEREF _Toc32687 </w:instrText>
      </w:r>
      <w:r>
        <w:rPr>
          <w:highlight w:val="none"/>
        </w:rPr>
        <w:fldChar w:fldCharType="separate"/>
      </w:r>
      <w:r>
        <w:rPr>
          <w:highlight w:val="none"/>
        </w:rPr>
        <w:t>- 11 -</w:t>
      </w:r>
      <w:r>
        <w:rPr>
          <w:highlight w:val="none"/>
        </w:rPr>
        <w:fldChar w:fldCharType="end"/>
      </w:r>
      <w:r>
        <w:rPr>
          <w:highlight w:val="none"/>
        </w:rPr>
        <w:fldChar w:fldCharType="end"/>
      </w:r>
    </w:p>
    <w:p>
      <w:pPr>
        <w:pStyle w:val="17"/>
        <w:tabs>
          <w:tab w:val="right" w:leader="dot" w:pos="9276"/>
        </w:tabs>
        <w:spacing w:line="360" w:lineRule="auto"/>
        <w:ind w:left="420"/>
        <w:rPr>
          <w:highlight w:val="none"/>
        </w:rPr>
      </w:pPr>
      <w:r>
        <w:rPr>
          <w:highlight w:val="none"/>
        </w:rPr>
        <w:fldChar w:fldCharType="begin"/>
      </w:r>
      <w:r>
        <w:rPr>
          <w:highlight w:val="none"/>
        </w:rPr>
        <w:instrText xml:space="preserve"> HYPERLINK \l "_Toc343" </w:instrText>
      </w:r>
      <w:r>
        <w:rPr>
          <w:highlight w:val="none"/>
        </w:rPr>
        <w:fldChar w:fldCharType="separate"/>
      </w:r>
      <w:r>
        <w:rPr>
          <w:rFonts w:hint="eastAsia" w:ascii="宋体" w:hAnsi="宋体"/>
          <w:szCs w:val="28"/>
          <w:highlight w:val="none"/>
        </w:rPr>
        <w:t>四、投标文件递交</w:t>
      </w:r>
      <w:r>
        <w:rPr>
          <w:highlight w:val="none"/>
        </w:rPr>
        <w:tab/>
      </w:r>
      <w:r>
        <w:rPr>
          <w:highlight w:val="none"/>
        </w:rPr>
        <w:fldChar w:fldCharType="begin"/>
      </w:r>
      <w:r>
        <w:rPr>
          <w:highlight w:val="none"/>
        </w:rPr>
        <w:instrText xml:space="preserve"> PAGEREF _Toc343 </w:instrText>
      </w:r>
      <w:r>
        <w:rPr>
          <w:highlight w:val="none"/>
        </w:rPr>
        <w:fldChar w:fldCharType="separate"/>
      </w:r>
      <w:r>
        <w:rPr>
          <w:highlight w:val="none"/>
        </w:rPr>
        <w:t>- 17 -</w:t>
      </w:r>
      <w:r>
        <w:rPr>
          <w:highlight w:val="none"/>
        </w:rPr>
        <w:fldChar w:fldCharType="end"/>
      </w:r>
      <w:r>
        <w:rPr>
          <w:highlight w:val="none"/>
        </w:rPr>
        <w:fldChar w:fldCharType="end"/>
      </w:r>
    </w:p>
    <w:p>
      <w:pPr>
        <w:pStyle w:val="17"/>
        <w:tabs>
          <w:tab w:val="right" w:leader="dot" w:pos="9276"/>
        </w:tabs>
        <w:spacing w:line="360" w:lineRule="auto"/>
        <w:ind w:left="420"/>
        <w:rPr>
          <w:highlight w:val="none"/>
        </w:rPr>
      </w:pPr>
      <w:r>
        <w:rPr>
          <w:highlight w:val="none"/>
        </w:rPr>
        <w:fldChar w:fldCharType="begin"/>
      </w:r>
      <w:r>
        <w:rPr>
          <w:highlight w:val="none"/>
        </w:rPr>
        <w:instrText xml:space="preserve"> HYPERLINK \l "_Toc5941" </w:instrText>
      </w:r>
      <w:r>
        <w:rPr>
          <w:highlight w:val="none"/>
        </w:rPr>
        <w:fldChar w:fldCharType="separate"/>
      </w:r>
      <w:r>
        <w:rPr>
          <w:rFonts w:hint="eastAsia" w:ascii="宋体" w:hAnsi="宋体"/>
          <w:szCs w:val="28"/>
          <w:highlight w:val="none"/>
        </w:rPr>
        <w:t>五、开标与评标</w:t>
      </w:r>
      <w:r>
        <w:rPr>
          <w:highlight w:val="none"/>
        </w:rPr>
        <w:tab/>
      </w:r>
      <w:r>
        <w:rPr>
          <w:highlight w:val="none"/>
        </w:rPr>
        <w:fldChar w:fldCharType="begin"/>
      </w:r>
      <w:r>
        <w:rPr>
          <w:highlight w:val="none"/>
        </w:rPr>
        <w:instrText xml:space="preserve"> PAGEREF _Toc5941 </w:instrText>
      </w:r>
      <w:r>
        <w:rPr>
          <w:highlight w:val="none"/>
        </w:rPr>
        <w:fldChar w:fldCharType="separate"/>
      </w:r>
      <w:r>
        <w:rPr>
          <w:highlight w:val="none"/>
        </w:rPr>
        <w:t>- 18 -</w:t>
      </w:r>
      <w:r>
        <w:rPr>
          <w:highlight w:val="none"/>
        </w:rPr>
        <w:fldChar w:fldCharType="end"/>
      </w:r>
      <w:r>
        <w:rPr>
          <w:highlight w:val="none"/>
        </w:rPr>
        <w:fldChar w:fldCharType="end"/>
      </w:r>
    </w:p>
    <w:p>
      <w:pPr>
        <w:pStyle w:val="17"/>
        <w:tabs>
          <w:tab w:val="right" w:leader="dot" w:pos="9276"/>
        </w:tabs>
        <w:spacing w:line="360" w:lineRule="auto"/>
        <w:ind w:left="420"/>
        <w:rPr>
          <w:highlight w:val="none"/>
        </w:rPr>
      </w:pPr>
      <w:r>
        <w:rPr>
          <w:highlight w:val="none"/>
        </w:rPr>
        <w:fldChar w:fldCharType="begin"/>
      </w:r>
      <w:r>
        <w:rPr>
          <w:highlight w:val="none"/>
        </w:rPr>
        <w:instrText xml:space="preserve"> HYPERLINK \l "_Toc31180" </w:instrText>
      </w:r>
      <w:r>
        <w:rPr>
          <w:highlight w:val="none"/>
        </w:rPr>
        <w:fldChar w:fldCharType="separate"/>
      </w:r>
      <w:r>
        <w:rPr>
          <w:rFonts w:hint="eastAsia" w:ascii="宋体" w:hAnsi="宋体"/>
          <w:szCs w:val="28"/>
          <w:highlight w:val="none"/>
        </w:rPr>
        <w:t>六、合同签订</w:t>
      </w:r>
      <w:r>
        <w:rPr>
          <w:highlight w:val="none"/>
        </w:rPr>
        <w:tab/>
      </w:r>
      <w:r>
        <w:rPr>
          <w:highlight w:val="none"/>
        </w:rPr>
        <w:fldChar w:fldCharType="begin"/>
      </w:r>
      <w:r>
        <w:rPr>
          <w:highlight w:val="none"/>
        </w:rPr>
        <w:instrText xml:space="preserve"> PAGEREF _Toc31180 </w:instrText>
      </w:r>
      <w:r>
        <w:rPr>
          <w:highlight w:val="none"/>
        </w:rPr>
        <w:fldChar w:fldCharType="separate"/>
      </w:r>
      <w:r>
        <w:rPr>
          <w:highlight w:val="none"/>
        </w:rPr>
        <w:t>- 27 -</w:t>
      </w:r>
      <w:r>
        <w:rPr>
          <w:highlight w:val="none"/>
        </w:rPr>
        <w:fldChar w:fldCharType="end"/>
      </w:r>
      <w:r>
        <w:rPr>
          <w:highlight w:val="none"/>
        </w:rPr>
        <w:fldChar w:fldCharType="end"/>
      </w:r>
    </w:p>
    <w:p>
      <w:pPr>
        <w:pStyle w:val="17"/>
        <w:tabs>
          <w:tab w:val="right" w:leader="dot" w:pos="9276"/>
        </w:tabs>
        <w:spacing w:line="360" w:lineRule="auto"/>
        <w:ind w:left="420"/>
        <w:rPr>
          <w:highlight w:val="none"/>
        </w:rPr>
      </w:pPr>
      <w:r>
        <w:rPr>
          <w:highlight w:val="none"/>
        </w:rPr>
        <w:fldChar w:fldCharType="begin"/>
      </w:r>
      <w:r>
        <w:rPr>
          <w:highlight w:val="none"/>
        </w:rPr>
        <w:instrText xml:space="preserve"> HYPERLINK \l "_Toc18279" </w:instrText>
      </w:r>
      <w:r>
        <w:rPr>
          <w:highlight w:val="none"/>
        </w:rPr>
        <w:fldChar w:fldCharType="separate"/>
      </w:r>
      <w:r>
        <w:rPr>
          <w:rFonts w:hint="eastAsia" w:ascii="宋体" w:hAnsi="宋体"/>
          <w:szCs w:val="28"/>
          <w:highlight w:val="none"/>
        </w:rPr>
        <w:t>七、处罚、质疑</w:t>
      </w:r>
      <w:r>
        <w:rPr>
          <w:highlight w:val="none"/>
        </w:rPr>
        <w:tab/>
      </w:r>
      <w:r>
        <w:rPr>
          <w:highlight w:val="none"/>
        </w:rPr>
        <w:fldChar w:fldCharType="begin"/>
      </w:r>
      <w:r>
        <w:rPr>
          <w:highlight w:val="none"/>
        </w:rPr>
        <w:instrText xml:space="preserve"> PAGEREF _Toc18279 </w:instrText>
      </w:r>
      <w:r>
        <w:rPr>
          <w:highlight w:val="none"/>
        </w:rPr>
        <w:fldChar w:fldCharType="separate"/>
      </w:r>
      <w:r>
        <w:rPr>
          <w:highlight w:val="none"/>
        </w:rPr>
        <w:t>- 28 -</w:t>
      </w:r>
      <w:r>
        <w:rPr>
          <w:highlight w:val="none"/>
        </w:rPr>
        <w:fldChar w:fldCharType="end"/>
      </w:r>
      <w:r>
        <w:rPr>
          <w:highlight w:val="none"/>
        </w:rPr>
        <w:fldChar w:fldCharType="end"/>
      </w:r>
    </w:p>
    <w:p>
      <w:pPr>
        <w:pStyle w:val="17"/>
        <w:tabs>
          <w:tab w:val="right" w:leader="dot" w:pos="9276"/>
        </w:tabs>
        <w:spacing w:line="360" w:lineRule="auto"/>
        <w:ind w:left="420"/>
        <w:rPr>
          <w:highlight w:val="none"/>
        </w:rPr>
      </w:pPr>
      <w:r>
        <w:rPr>
          <w:highlight w:val="none"/>
        </w:rPr>
        <w:fldChar w:fldCharType="begin"/>
      </w:r>
      <w:r>
        <w:rPr>
          <w:highlight w:val="none"/>
        </w:rPr>
        <w:instrText xml:space="preserve"> HYPERLINK \l "_Toc6308" </w:instrText>
      </w:r>
      <w:r>
        <w:rPr>
          <w:highlight w:val="none"/>
        </w:rPr>
        <w:fldChar w:fldCharType="separate"/>
      </w:r>
      <w:r>
        <w:rPr>
          <w:rFonts w:hint="eastAsia" w:ascii="宋体" w:hAnsi="宋体"/>
          <w:szCs w:val="28"/>
          <w:highlight w:val="none"/>
        </w:rPr>
        <w:t>八、保密</w:t>
      </w:r>
      <w:r>
        <w:rPr>
          <w:highlight w:val="none"/>
        </w:rPr>
        <w:tab/>
      </w:r>
      <w:r>
        <w:rPr>
          <w:highlight w:val="none"/>
        </w:rPr>
        <w:fldChar w:fldCharType="begin"/>
      </w:r>
      <w:r>
        <w:rPr>
          <w:highlight w:val="none"/>
        </w:rPr>
        <w:instrText xml:space="preserve"> PAGEREF _Toc6308 </w:instrText>
      </w:r>
      <w:r>
        <w:rPr>
          <w:highlight w:val="none"/>
        </w:rPr>
        <w:fldChar w:fldCharType="separate"/>
      </w:r>
      <w:r>
        <w:rPr>
          <w:highlight w:val="none"/>
        </w:rPr>
        <w:t>- 28 -</w:t>
      </w:r>
      <w:r>
        <w:rPr>
          <w:highlight w:val="none"/>
        </w:rPr>
        <w:fldChar w:fldCharType="end"/>
      </w:r>
      <w:r>
        <w:rPr>
          <w:highlight w:val="none"/>
        </w:rPr>
        <w:fldChar w:fldCharType="end"/>
      </w:r>
    </w:p>
    <w:p>
      <w:pPr>
        <w:pStyle w:val="17"/>
        <w:tabs>
          <w:tab w:val="right" w:leader="dot" w:pos="9276"/>
        </w:tabs>
        <w:spacing w:line="360" w:lineRule="auto"/>
        <w:ind w:left="420"/>
        <w:rPr>
          <w:highlight w:val="none"/>
        </w:rPr>
      </w:pPr>
      <w:r>
        <w:rPr>
          <w:highlight w:val="none"/>
        </w:rPr>
        <w:fldChar w:fldCharType="begin"/>
      </w:r>
      <w:r>
        <w:rPr>
          <w:highlight w:val="none"/>
        </w:rPr>
        <w:instrText xml:space="preserve"> HYPERLINK \l "_Toc26674" </w:instrText>
      </w:r>
      <w:r>
        <w:rPr>
          <w:highlight w:val="none"/>
        </w:rPr>
        <w:fldChar w:fldCharType="separate"/>
      </w:r>
      <w:r>
        <w:rPr>
          <w:rFonts w:hint="eastAsia" w:ascii="宋体" w:hAnsi="宋体"/>
          <w:szCs w:val="28"/>
          <w:highlight w:val="none"/>
        </w:rPr>
        <w:t>九、专利权</w:t>
      </w:r>
      <w:r>
        <w:rPr>
          <w:highlight w:val="none"/>
        </w:rPr>
        <w:tab/>
      </w:r>
      <w:r>
        <w:rPr>
          <w:highlight w:val="none"/>
        </w:rPr>
        <w:fldChar w:fldCharType="begin"/>
      </w:r>
      <w:r>
        <w:rPr>
          <w:highlight w:val="none"/>
        </w:rPr>
        <w:instrText xml:space="preserve"> PAGEREF _Toc26674 </w:instrText>
      </w:r>
      <w:r>
        <w:rPr>
          <w:highlight w:val="none"/>
        </w:rPr>
        <w:fldChar w:fldCharType="separate"/>
      </w:r>
      <w:r>
        <w:rPr>
          <w:highlight w:val="none"/>
        </w:rPr>
        <w:t>- 29 -</w:t>
      </w:r>
      <w:r>
        <w:rPr>
          <w:highlight w:val="none"/>
        </w:rPr>
        <w:fldChar w:fldCharType="end"/>
      </w:r>
      <w:r>
        <w:rPr>
          <w:highlight w:val="none"/>
        </w:rPr>
        <w:fldChar w:fldCharType="end"/>
      </w:r>
    </w:p>
    <w:p>
      <w:pPr>
        <w:pStyle w:val="17"/>
        <w:tabs>
          <w:tab w:val="right" w:leader="dot" w:pos="9276"/>
        </w:tabs>
        <w:spacing w:line="360" w:lineRule="auto"/>
        <w:ind w:left="420"/>
        <w:rPr>
          <w:highlight w:val="none"/>
        </w:rPr>
      </w:pPr>
      <w:r>
        <w:rPr>
          <w:highlight w:val="none"/>
        </w:rPr>
        <w:fldChar w:fldCharType="begin"/>
      </w:r>
      <w:r>
        <w:rPr>
          <w:highlight w:val="none"/>
        </w:rPr>
        <w:instrText xml:space="preserve"> HYPERLINK \l "_Toc7012" </w:instrText>
      </w:r>
      <w:r>
        <w:rPr>
          <w:highlight w:val="none"/>
        </w:rPr>
        <w:fldChar w:fldCharType="separate"/>
      </w:r>
      <w:r>
        <w:rPr>
          <w:rFonts w:hint="eastAsia" w:ascii="宋体" w:hAnsi="宋体"/>
          <w:szCs w:val="28"/>
          <w:highlight w:val="none"/>
        </w:rPr>
        <w:t>十、解释权</w:t>
      </w:r>
      <w:r>
        <w:rPr>
          <w:highlight w:val="none"/>
        </w:rPr>
        <w:tab/>
      </w:r>
      <w:r>
        <w:rPr>
          <w:highlight w:val="none"/>
        </w:rPr>
        <w:fldChar w:fldCharType="begin"/>
      </w:r>
      <w:r>
        <w:rPr>
          <w:highlight w:val="none"/>
        </w:rPr>
        <w:instrText xml:space="preserve"> PAGEREF _Toc7012 </w:instrText>
      </w:r>
      <w:r>
        <w:rPr>
          <w:highlight w:val="none"/>
        </w:rPr>
        <w:fldChar w:fldCharType="separate"/>
      </w:r>
      <w:r>
        <w:rPr>
          <w:highlight w:val="none"/>
        </w:rPr>
        <w:t>- 30 -</w:t>
      </w:r>
      <w:r>
        <w:rPr>
          <w:highlight w:val="none"/>
        </w:rPr>
        <w:fldChar w:fldCharType="end"/>
      </w:r>
      <w:r>
        <w:rPr>
          <w:highlight w:val="none"/>
        </w:rPr>
        <w:fldChar w:fldCharType="end"/>
      </w:r>
    </w:p>
    <w:p>
      <w:pPr>
        <w:pStyle w:val="17"/>
        <w:tabs>
          <w:tab w:val="right" w:leader="dot" w:pos="9276"/>
        </w:tabs>
        <w:spacing w:line="360" w:lineRule="auto"/>
        <w:ind w:left="420"/>
        <w:rPr>
          <w:highlight w:val="none"/>
        </w:rPr>
      </w:pPr>
      <w:r>
        <w:rPr>
          <w:highlight w:val="none"/>
        </w:rPr>
        <w:fldChar w:fldCharType="begin"/>
      </w:r>
      <w:r>
        <w:rPr>
          <w:highlight w:val="none"/>
        </w:rPr>
        <w:instrText xml:space="preserve"> HYPERLINK \l "_Toc6446" </w:instrText>
      </w:r>
      <w:r>
        <w:rPr>
          <w:highlight w:val="none"/>
        </w:rPr>
        <w:fldChar w:fldCharType="separate"/>
      </w:r>
      <w:r>
        <w:rPr>
          <w:rFonts w:hint="eastAsia" w:ascii="宋体" w:hAnsi="宋体"/>
          <w:szCs w:val="28"/>
          <w:highlight w:val="none"/>
        </w:rPr>
        <w:t>十一、其他</w:t>
      </w:r>
      <w:r>
        <w:rPr>
          <w:highlight w:val="none"/>
        </w:rPr>
        <w:tab/>
      </w:r>
      <w:r>
        <w:rPr>
          <w:highlight w:val="none"/>
        </w:rPr>
        <w:fldChar w:fldCharType="begin"/>
      </w:r>
      <w:r>
        <w:rPr>
          <w:highlight w:val="none"/>
        </w:rPr>
        <w:instrText xml:space="preserve"> PAGEREF _Toc6446 </w:instrText>
      </w:r>
      <w:r>
        <w:rPr>
          <w:highlight w:val="none"/>
        </w:rPr>
        <w:fldChar w:fldCharType="separate"/>
      </w:r>
      <w:r>
        <w:rPr>
          <w:highlight w:val="none"/>
        </w:rPr>
        <w:t>- 30 -</w:t>
      </w:r>
      <w:r>
        <w:rPr>
          <w:highlight w:val="none"/>
        </w:rPr>
        <w:fldChar w:fldCharType="end"/>
      </w:r>
      <w:r>
        <w:rPr>
          <w:highlight w:val="none"/>
        </w:rPr>
        <w:fldChar w:fldCharType="end"/>
      </w:r>
    </w:p>
    <w:p>
      <w:pPr>
        <w:pStyle w:val="16"/>
        <w:tabs>
          <w:tab w:val="right" w:leader="dot" w:pos="9276"/>
        </w:tabs>
        <w:spacing w:line="360" w:lineRule="auto"/>
        <w:rPr>
          <w:highlight w:val="none"/>
        </w:rPr>
      </w:pPr>
      <w:r>
        <w:rPr>
          <w:highlight w:val="none"/>
        </w:rPr>
        <w:fldChar w:fldCharType="begin"/>
      </w:r>
      <w:r>
        <w:rPr>
          <w:highlight w:val="none"/>
        </w:rPr>
        <w:instrText xml:space="preserve"> HYPERLINK \l "_Toc8928" </w:instrText>
      </w:r>
      <w:r>
        <w:rPr>
          <w:highlight w:val="none"/>
        </w:rPr>
        <w:fldChar w:fldCharType="separate"/>
      </w:r>
      <w:r>
        <w:rPr>
          <w:rFonts w:hint="eastAsia"/>
          <w:szCs w:val="36"/>
          <w:highlight w:val="none"/>
        </w:rPr>
        <w:t>第三章</w:t>
      </w:r>
      <w:r>
        <w:rPr>
          <w:szCs w:val="36"/>
          <w:highlight w:val="none"/>
        </w:rPr>
        <w:t xml:space="preserve">  </w:t>
      </w:r>
      <w:r>
        <w:rPr>
          <w:rFonts w:hint="eastAsia"/>
          <w:szCs w:val="36"/>
          <w:highlight w:val="none"/>
        </w:rPr>
        <w:t>技术要求</w:t>
      </w:r>
      <w:r>
        <w:rPr>
          <w:highlight w:val="none"/>
        </w:rPr>
        <w:tab/>
      </w:r>
      <w:r>
        <w:rPr>
          <w:highlight w:val="none"/>
        </w:rPr>
        <w:fldChar w:fldCharType="begin"/>
      </w:r>
      <w:r>
        <w:rPr>
          <w:highlight w:val="none"/>
        </w:rPr>
        <w:instrText xml:space="preserve"> PAGEREF _Toc8928 </w:instrText>
      </w:r>
      <w:r>
        <w:rPr>
          <w:highlight w:val="none"/>
        </w:rPr>
        <w:fldChar w:fldCharType="separate"/>
      </w:r>
      <w:r>
        <w:rPr>
          <w:highlight w:val="none"/>
        </w:rPr>
        <w:t>- 31 -</w:t>
      </w:r>
      <w:r>
        <w:rPr>
          <w:highlight w:val="none"/>
        </w:rPr>
        <w:fldChar w:fldCharType="end"/>
      </w:r>
      <w:r>
        <w:rPr>
          <w:highlight w:val="none"/>
        </w:rPr>
        <w:fldChar w:fldCharType="end"/>
      </w:r>
    </w:p>
    <w:p>
      <w:pPr>
        <w:pStyle w:val="16"/>
        <w:tabs>
          <w:tab w:val="right" w:leader="dot" w:pos="9276"/>
        </w:tabs>
        <w:spacing w:line="360" w:lineRule="auto"/>
        <w:rPr>
          <w:highlight w:val="none"/>
        </w:rPr>
      </w:pPr>
      <w:r>
        <w:rPr>
          <w:highlight w:val="none"/>
        </w:rPr>
        <w:fldChar w:fldCharType="begin"/>
      </w:r>
      <w:r>
        <w:rPr>
          <w:highlight w:val="none"/>
        </w:rPr>
        <w:instrText xml:space="preserve"> HYPERLINK \l "_Toc24846" </w:instrText>
      </w:r>
      <w:r>
        <w:rPr>
          <w:highlight w:val="none"/>
        </w:rPr>
        <w:fldChar w:fldCharType="separate"/>
      </w:r>
      <w:r>
        <w:rPr>
          <w:rFonts w:hint="eastAsia"/>
          <w:szCs w:val="36"/>
          <w:highlight w:val="none"/>
        </w:rPr>
        <w:t>第四章</w:t>
      </w:r>
      <w:r>
        <w:rPr>
          <w:szCs w:val="36"/>
          <w:highlight w:val="none"/>
        </w:rPr>
        <w:t xml:space="preserve">  </w:t>
      </w:r>
      <w:r>
        <w:rPr>
          <w:rFonts w:hint="eastAsia"/>
          <w:szCs w:val="36"/>
          <w:highlight w:val="none"/>
        </w:rPr>
        <w:t>合同条款及格式</w:t>
      </w:r>
      <w:r>
        <w:rPr>
          <w:highlight w:val="none"/>
        </w:rPr>
        <w:tab/>
      </w:r>
      <w:r>
        <w:rPr>
          <w:highlight w:val="none"/>
        </w:rPr>
        <w:fldChar w:fldCharType="begin"/>
      </w:r>
      <w:r>
        <w:rPr>
          <w:highlight w:val="none"/>
        </w:rPr>
        <w:instrText xml:space="preserve"> PAGEREF _Toc24846 </w:instrText>
      </w:r>
      <w:r>
        <w:rPr>
          <w:highlight w:val="none"/>
        </w:rPr>
        <w:fldChar w:fldCharType="separate"/>
      </w:r>
      <w:r>
        <w:rPr>
          <w:highlight w:val="none"/>
        </w:rPr>
        <w:t>- 41 -</w:t>
      </w:r>
      <w:r>
        <w:rPr>
          <w:highlight w:val="none"/>
        </w:rPr>
        <w:fldChar w:fldCharType="end"/>
      </w:r>
      <w:r>
        <w:rPr>
          <w:highlight w:val="none"/>
        </w:rPr>
        <w:fldChar w:fldCharType="end"/>
      </w:r>
    </w:p>
    <w:p>
      <w:pPr>
        <w:pStyle w:val="16"/>
        <w:tabs>
          <w:tab w:val="right" w:leader="dot" w:pos="9276"/>
        </w:tabs>
        <w:spacing w:line="360" w:lineRule="auto"/>
        <w:rPr>
          <w:highlight w:val="none"/>
        </w:rPr>
      </w:pPr>
      <w:r>
        <w:rPr>
          <w:highlight w:val="none"/>
        </w:rPr>
        <w:fldChar w:fldCharType="begin"/>
      </w:r>
      <w:r>
        <w:rPr>
          <w:highlight w:val="none"/>
        </w:rPr>
        <w:instrText xml:space="preserve"> HYPERLINK \l "_Toc10085" </w:instrText>
      </w:r>
      <w:r>
        <w:rPr>
          <w:highlight w:val="none"/>
        </w:rPr>
        <w:fldChar w:fldCharType="separate"/>
      </w:r>
      <w:r>
        <w:rPr>
          <w:rFonts w:hint="eastAsia"/>
          <w:szCs w:val="36"/>
          <w:highlight w:val="none"/>
        </w:rPr>
        <w:t>第五章</w:t>
      </w:r>
      <w:r>
        <w:rPr>
          <w:szCs w:val="36"/>
          <w:highlight w:val="none"/>
        </w:rPr>
        <w:t xml:space="preserve">  </w:t>
      </w:r>
      <w:r>
        <w:rPr>
          <w:rFonts w:hint="eastAsia"/>
          <w:szCs w:val="36"/>
          <w:highlight w:val="none"/>
        </w:rPr>
        <w:t>附件</w:t>
      </w:r>
      <w:r>
        <w:rPr>
          <w:highlight w:val="none"/>
        </w:rPr>
        <w:tab/>
      </w:r>
      <w:r>
        <w:rPr>
          <w:highlight w:val="none"/>
        </w:rPr>
        <w:fldChar w:fldCharType="begin"/>
      </w:r>
      <w:r>
        <w:rPr>
          <w:highlight w:val="none"/>
        </w:rPr>
        <w:instrText xml:space="preserve"> PAGEREF _Toc10085 </w:instrText>
      </w:r>
      <w:r>
        <w:rPr>
          <w:highlight w:val="none"/>
        </w:rPr>
        <w:fldChar w:fldCharType="separate"/>
      </w:r>
      <w:r>
        <w:rPr>
          <w:highlight w:val="none"/>
        </w:rPr>
        <w:t>- 41 -</w:t>
      </w:r>
      <w:r>
        <w:rPr>
          <w:highlight w:val="none"/>
        </w:rPr>
        <w:fldChar w:fldCharType="end"/>
      </w:r>
      <w:r>
        <w:rPr>
          <w:highlight w:val="none"/>
        </w:rPr>
        <w:fldChar w:fldCharType="end"/>
      </w:r>
    </w:p>
    <w:p>
      <w:pPr>
        <w:pStyle w:val="16"/>
        <w:tabs>
          <w:tab w:val="right" w:leader="dot" w:pos="9276"/>
        </w:tabs>
        <w:spacing w:line="360" w:lineRule="auto"/>
        <w:ind w:firstLine="420" w:firstLineChars="200"/>
        <w:rPr>
          <w:highlight w:val="none"/>
        </w:rPr>
      </w:pPr>
      <w:r>
        <w:rPr>
          <w:highlight w:val="none"/>
        </w:rPr>
        <w:fldChar w:fldCharType="begin"/>
      </w:r>
      <w:r>
        <w:rPr>
          <w:highlight w:val="none"/>
        </w:rPr>
        <w:instrText xml:space="preserve"> HYPERLINK \l "_Toc22955" </w:instrText>
      </w:r>
      <w:r>
        <w:rPr>
          <w:highlight w:val="none"/>
        </w:rPr>
        <w:fldChar w:fldCharType="separate"/>
      </w:r>
      <w:r>
        <w:rPr>
          <w:rFonts w:hint="eastAsia"/>
          <w:szCs w:val="28"/>
          <w:highlight w:val="none"/>
        </w:rPr>
        <w:t>附件一：投标函</w:t>
      </w:r>
      <w:r>
        <w:rPr>
          <w:highlight w:val="none"/>
        </w:rPr>
        <w:tab/>
      </w:r>
      <w:r>
        <w:rPr>
          <w:highlight w:val="none"/>
        </w:rPr>
        <w:fldChar w:fldCharType="begin"/>
      </w:r>
      <w:r>
        <w:rPr>
          <w:highlight w:val="none"/>
        </w:rPr>
        <w:instrText xml:space="preserve"> PAGEREF _Toc22955 </w:instrText>
      </w:r>
      <w:r>
        <w:rPr>
          <w:highlight w:val="none"/>
        </w:rPr>
        <w:fldChar w:fldCharType="separate"/>
      </w:r>
      <w:r>
        <w:rPr>
          <w:highlight w:val="none"/>
        </w:rPr>
        <w:t>- 50 -</w:t>
      </w:r>
      <w:r>
        <w:rPr>
          <w:highlight w:val="none"/>
        </w:rPr>
        <w:fldChar w:fldCharType="end"/>
      </w:r>
      <w:r>
        <w:rPr>
          <w:highlight w:val="none"/>
        </w:rPr>
        <w:fldChar w:fldCharType="end"/>
      </w:r>
    </w:p>
    <w:p>
      <w:pPr>
        <w:pStyle w:val="16"/>
        <w:tabs>
          <w:tab w:val="right" w:leader="dot" w:pos="9276"/>
        </w:tabs>
        <w:spacing w:line="360" w:lineRule="auto"/>
        <w:ind w:firstLine="420" w:firstLineChars="200"/>
        <w:rPr>
          <w:highlight w:val="none"/>
        </w:rPr>
      </w:pPr>
      <w:r>
        <w:rPr>
          <w:highlight w:val="none"/>
        </w:rPr>
        <w:fldChar w:fldCharType="begin"/>
      </w:r>
      <w:r>
        <w:rPr>
          <w:highlight w:val="none"/>
        </w:rPr>
        <w:instrText xml:space="preserve"> HYPERLINK \l "_Toc23332" </w:instrText>
      </w:r>
      <w:r>
        <w:rPr>
          <w:highlight w:val="none"/>
        </w:rPr>
        <w:fldChar w:fldCharType="separate"/>
      </w:r>
      <w:r>
        <w:rPr>
          <w:rFonts w:hint="eastAsia"/>
          <w:szCs w:val="28"/>
          <w:highlight w:val="none"/>
        </w:rPr>
        <w:t>附件二：授权委托书</w:t>
      </w:r>
      <w:r>
        <w:rPr>
          <w:highlight w:val="none"/>
        </w:rPr>
        <w:tab/>
      </w:r>
      <w:r>
        <w:rPr>
          <w:highlight w:val="none"/>
        </w:rPr>
        <w:fldChar w:fldCharType="begin"/>
      </w:r>
      <w:r>
        <w:rPr>
          <w:highlight w:val="none"/>
        </w:rPr>
        <w:instrText xml:space="preserve"> PAGEREF _Toc23332 </w:instrText>
      </w:r>
      <w:r>
        <w:rPr>
          <w:highlight w:val="none"/>
        </w:rPr>
        <w:fldChar w:fldCharType="separate"/>
      </w:r>
      <w:r>
        <w:rPr>
          <w:highlight w:val="none"/>
        </w:rPr>
        <w:t>- 51 -</w:t>
      </w:r>
      <w:r>
        <w:rPr>
          <w:highlight w:val="none"/>
        </w:rPr>
        <w:fldChar w:fldCharType="end"/>
      </w:r>
      <w:r>
        <w:rPr>
          <w:highlight w:val="none"/>
        </w:rPr>
        <w:fldChar w:fldCharType="end"/>
      </w:r>
    </w:p>
    <w:p>
      <w:pPr>
        <w:pStyle w:val="16"/>
        <w:tabs>
          <w:tab w:val="right" w:leader="dot" w:pos="9276"/>
        </w:tabs>
        <w:spacing w:line="360" w:lineRule="auto"/>
        <w:ind w:firstLine="420" w:firstLineChars="200"/>
        <w:rPr>
          <w:highlight w:val="none"/>
        </w:rPr>
      </w:pPr>
      <w:r>
        <w:rPr>
          <w:highlight w:val="none"/>
        </w:rPr>
        <w:fldChar w:fldCharType="begin"/>
      </w:r>
      <w:r>
        <w:rPr>
          <w:highlight w:val="none"/>
        </w:rPr>
        <w:instrText xml:space="preserve"> HYPERLINK \l "_Toc21832" </w:instrText>
      </w:r>
      <w:r>
        <w:rPr>
          <w:highlight w:val="none"/>
        </w:rPr>
        <w:fldChar w:fldCharType="separate"/>
      </w:r>
      <w:r>
        <w:rPr>
          <w:rFonts w:hint="eastAsia"/>
          <w:szCs w:val="28"/>
          <w:highlight w:val="none"/>
        </w:rPr>
        <w:t>附件三：开标一览表</w:t>
      </w:r>
      <w:r>
        <w:rPr>
          <w:highlight w:val="none"/>
        </w:rPr>
        <w:tab/>
      </w:r>
      <w:r>
        <w:rPr>
          <w:highlight w:val="none"/>
        </w:rPr>
        <w:fldChar w:fldCharType="begin"/>
      </w:r>
      <w:r>
        <w:rPr>
          <w:highlight w:val="none"/>
        </w:rPr>
        <w:instrText xml:space="preserve"> PAGEREF _Toc21832 </w:instrText>
      </w:r>
      <w:r>
        <w:rPr>
          <w:highlight w:val="none"/>
        </w:rPr>
        <w:fldChar w:fldCharType="separate"/>
      </w:r>
      <w:r>
        <w:rPr>
          <w:highlight w:val="none"/>
        </w:rPr>
        <w:t>- 52 -</w:t>
      </w:r>
      <w:r>
        <w:rPr>
          <w:highlight w:val="none"/>
        </w:rPr>
        <w:fldChar w:fldCharType="end"/>
      </w:r>
      <w:r>
        <w:rPr>
          <w:highlight w:val="none"/>
        </w:rPr>
        <w:fldChar w:fldCharType="end"/>
      </w:r>
    </w:p>
    <w:p>
      <w:pPr>
        <w:pStyle w:val="16"/>
        <w:tabs>
          <w:tab w:val="right" w:leader="dot" w:pos="9276"/>
        </w:tabs>
        <w:spacing w:line="360" w:lineRule="auto"/>
        <w:ind w:firstLine="420" w:firstLineChars="200"/>
        <w:rPr>
          <w:highlight w:val="none"/>
        </w:rPr>
      </w:pPr>
      <w:r>
        <w:rPr>
          <w:highlight w:val="none"/>
        </w:rPr>
        <w:fldChar w:fldCharType="begin"/>
      </w:r>
      <w:r>
        <w:rPr>
          <w:highlight w:val="none"/>
        </w:rPr>
        <w:instrText xml:space="preserve"> HYPERLINK \l "_Toc3832" </w:instrText>
      </w:r>
      <w:r>
        <w:rPr>
          <w:highlight w:val="none"/>
        </w:rPr>
        <w:fldChar w:fldCharType="separate"/>
      </w:r>
      <w:r>
        <w:rPr>
          <w:rFonts w:hint="eastAsia"/>
          <w:szCs w:val="28"/>
          <w:highlight w:val="none"/>
        </w:rPr>
        <w:t>附件四：技术条款响应/偏离表</w:t>
      </w:r>
      <w:r>
        <w:rPr>
          <w:highlight w:val="none"/>
        </w:rPr>
        <w:tab/>
      </w:r>
      <w:r>
        <w:rPr>
          <w:highlight w:val="none"/>
        </w:rPr>
        <w:fldChar w:fldCharType="begin"/>
      </w:r>
      <w:r>
        <w:rPr>
          <w:highlight w:val="none"/>
        </w:rPr>
        <w:instrText xml:space="preserve"> PAGEREF _Toc3832 </w:instrText>
      </w:r>
      <w:r>
        <w:rPr>
          <w:highlight w:val="none"/>
        </w:rPr>
        <w:fldChar w:fldCharType="separate"/>
      </w:r>
      <w:r>
        <w:rPr>
          <w:highlight w:val="none"/>
        </w:rPr>
        <w:t>- 53 -</w:t>
      </w:r>
      <w:r>
        <w:rPr>
          <w:highlight w:val="none"/>
        </w:rPr>
        <w:fldChar w:fldCharType="end"/>
      </w:r>
      <w:r>
        <w:rPr>
          <w:highlight w:val="none"/>
        </w:rPr>
        <w:fldChar w:fldCharType="end"/>
      </w:r>
    </w:p>
    <w:p>
      <w:pPr>
        <w:pStyle w:val="16"/>
        <w:tabs>
          <w:tab w:val="right" w:leader="dot" w:pos="9276"/>
        </w:tabs>
        <w:spacing w:line="360" w:lineRule="auto"/>
        <w:ind w:firstLine="420" w:firstLineChars="200"/>
        <w:rPr>
          <w:highlight w:val="none"/>
        </w:rPr>
      </w:pPr>
      <w:r>
        <w:rPr>
          <w:highlight w:val="none"/>
        </w:rPr>
        <w:fldChar w:fldCharType="begin"/>
      </w:r>
      <w:r>
        <w:rPr>
          <w:highlight w:val="none"/>
        </w:rPr>
        <w:instrText xml:space="preserve"> HYPERLINK \l "_Toc27961" </w:instrText>
      </w:r>
      <w:r>
        <w:rPr>
          <w:highlight w:val="none"/>
        </w:rPr>
        <w:fldChar w:fldCharType="separate"/>
      </w:r>
      <w:r>
        <w:rPr>
          <w:rFonts w:hint="eastAsia"/>
          <w:szCs w:val="28"/>
          <w:highlight w:val="none"/>
        </w:rPr>
        <w:t>附件五：商务条款响应/偏离表</w:t>
      </w:r>
      <w:r>
        <w:rPr>
          <w:highlight w:val="none"/>
        </w:rPr>
        <w:tab/>
      </w:r>
      <w:r>
        <w:rPr>
          <w:highlight w:val="none"/>
        </w:rPr>
        <w:fldChar w:fldCharType="begin"/>
      </w:r>
      <w:r>
        <w:rPr>
          <w:highlight w:val="none"/>
        </w:rPr>
        <w:instrText xml:space="preserve"> PAGEREF _Toc27961 </w:instrText>
      </w:r>
      <w:r>
        <w:rPr>
          <w:highlight w:val="none"/>
        </w:rPr>
        <w:fldChar w:fldCharType="separate"/>
      </w:r>
      <w:r>
        <w:rPr>
          <w:highlight w:val="none"/>
        </w:rPr>
        <w:t>- 54 -</w:t>
      </w:r>
      <w:r>
        <w:rPr>
          <w:highlight w:val="none"/>
        </w:rPr>
        <w:fldChar w:fldCharType="end"/>
      </w:r>
      <w:r>
        <w:rPr>
          <w:highlight w:val="none"/>
        </w:rPr>
        <w:fldChar w:fldCharType="end"/>
      </w:r>
    </w:p>
    <w:p>
      <w:pPr>
        <w:pStyle w:val="16"/>
        <w:tabs>
          <w:tab w:val="right" w:leader="dot" w:pos="9276"/>
        </w:tabs>
        <w:spacing w:line="360" w:lineRule="auto"/>
        <w:ind w:firstLine="420" w:firstLineChars="200"/>
        <w:rPr>
          <w:highlight w:val="none"/>
        </w:rPr>
      </w:pPr>
      <w:r>
        <w:rPr>
          <w:highlight w:val="none"/>
        </w:rPr>
        <w:fldChar w:fldCharType="begin"/>
      </w:r>
      <w:r>
        <w:rPr>
          <w:highlight w:val="none"/>
        </w:rPr>
        <w:instrText xml:space="preserve"> HYPERLINK \l "_Toc18266" </w:instrText>
      </w:r>
      <w:r>
        <w:rPr>
          <w:highlight w:val="none"/>
        </w:rPr>
        <w:fldChar w:fldCharType="separate"/>
      </w:r>
      <w:r>
        <w:rPr>
          <w:rFonts w:hint="eastAsia"/>
          <w:szCs w:val="28"/>
          <w:highlight w:val="none"/>
        </w:rPr>
        <w:t>附件六：售后服务</w:t>
      </w:r>
      <w:r>
        <w:rPr>
          <w:highlight w:val="none"/>
        </w:rPr>
        <w:tab/>
      </w:r>
      <w:r>
        <w:rPr>
          <w:highlight w:val="none"/>
        </w:rPr>
        <w:fldChar w:fldCharType="begin"/>
      </w:r>
      <w:r>
        <w:rPr>
          <w:highlight w:val="none"/>
        </w:rPr>
        <w:instrText xml:space="preserve"> PAGEREF _Toc18266 </w:instrText>
      </w:r>
      <w:r>
        <w:rPr>
          <w:highlight w:val="none"/>
        </w:rPr>
        <w:fldChar w:fldCharType="separate"/>
      </w:r>
      <w:r>
        <w:rPr>
          <w:highlight w:val="none"/>
        </w:rPr>
        <w:t>- 55 -</w:t>
      </w:r>
      <w:r>
        <w:rPr>
          <w:highlight w:val="none"/>
        </w:rPr>
        <w:fldChar w:fldCharType="end"/>
      </w:r>
      <w:r>
        <w:rPr>
          <w:highlight w:val="none"/>
        </w:rPr>
        <w:fldChar w:fldCharType="end"/>
      </w:r>
    </w:p>
    <w:p>
      <w:pPr>
        <w:pStyle w:val="16"/>
        <w:tabs>
          <w:tab w:val="right" w:leader="dot" w:pos="9276"/>
        </w:tabs>
        <w:spacing w:line="360" w:lineRule="auto"/>
        <w:ind w:firstLine="420" w:firstLineChars="200"/>
        <w:rPr>
          <w:highlight w:val="none"/>
        </w:rPr>
      </w:pPr>
      <w:r>
        <w:rPr>
          <w:highlight w:val="none"/>
        </w:rPr>
        <w:fldChar w:fldCharType="begin"/>
      </w:r>
      <w:r>
        <w:rPr>
          <w:highlight w:val="none"/>
        </w:rPr>
        <w:instrText xml:space="preserve"> HYPERLINK \l "_Toc19194" </w:instrText>
      </w:r>
      <w:r>
        <w:rPr>
          <w:highlight w:val="none"/>
        </w:rPr>
        <w:fldChar w:fldCharType="separate"/>
      </w:r>
      <w:r>
        <w:rPr>
          <w:rFonts w:hint="eastAsia"/>
          <w:szCs w:val="28"/>
          <w:highlight w:val="none"/>
        </w:rPr>
        <w:t>附件七：项目部人员配备表</w:t>
      </w:r>
      <w:r>
        <w:rPr>
          <w:highlight w:val="none"/>
        </w:rPr>
        <w:tab/>
      </w:r>
      <w:r>
        <w:rPr>
          <w:highlight w:val="none"/>
        </w:rPr>
        <w:fldChar w:fldCharType="begin"/>
      </w:r>
      <w:r>
        <w:rPr>
          <w:highlight w:val="none"/>
        </w:rPr>
        <w:instrText xml:space="preserve"> PAGEREF _Toc19194 </w:instrText>
      </w:r>
      <w:r>
        <w:rPr>
          <w:highlight w:val="none"/>
        </w:rPr>
        <w:fldChar w:fldCharType="separate"/>
      </w:r>
      <w:r>
        <w:rPr>
          <w:highlight w:val="none"/>
        </w:rPr>
        <w:t>- 55 -</w:t>
      </w:r>
      <w:r>
        <w:rPr>
          <w:highlight w:val="none"/>
        </w:rPr>
        <w:fldChar w:fldCharType="end"/>
      </w:r>
      <w:r>
        <w:rPr>
          <w:highlight w:val="none"/>
        </w:rPr>
        <w:fldChar w:fldCharType="end"/>
      </w:r>
    </w:p>
    <w:p>
      <w:pPr>
        <w:pStyle w:val="16"/>
        <w:tabs>
          <w:tab w:val="right" w:leader="dot" w:pos="9276"/>
        </w:tabs>
        <w:spacing w:line="360" w:lineRule="auto"/>
        <w:ind w:firstLine="420" w:firstLineChars="200"/>
        <w:rPr>
          <w:highlight w:val="none"/>
        </w:rPr>
      </w:pPr>
      <w:r>
        <w:rPr>
          <w:highlight w:val="none"/>
        </w:rPr>
        <w:fldChar w:fldCharType="begin"/>
      </w:r>
      <w:r>
        <w:rPr>
          <w:highlight w:val="none"/>
        </w:rPr>
        <w:instrText xml:space="preserve"> HYPERLINK \l "_Toc16230" </w:instrText>
      </w:r>
      <w:r>
        <w:rPr>
          <w:highlight w:val="none"/>
        </w:rPr>
        <w:fldChar w:fldCharType="separate"/>
      </w:r>
      <w:r>
        <w:rPr>
          <w:rFonts w:hint="eastAsia"/>
          <w:szCs w:val="28"/>
          <w:highlight w:val="none"/>
        </w:rPr>
        <w:t>附件八：证明文件格式</w:t>
      </w:r>
      <w:r>
        <w:rPr>
          <w:highlight w:val="none"/>
        </w:rPr>
        <w:tab/>
      </w:r>
      <w:r>
        <w:rPr>
          <w:highlight w:val="none"/>
        </w:rPr>
        <w:fldChar w:fldCharType="begin"/>
      </w:r>
      <w:r>
        <w:rPr>
          <w:highlight w:val="none"/>
        </w:rPr>
        <w:instrText xml:space="preserve"> PAGEREF _Toc16230 </w:instrText>
      </w:r>
      <w:r>
        <w:rPr>
          <w:highlight w:val="none"/>
        </w:rPr>
        <w:fldChar w:fldCharType="separate"/>
      </w:r>
      <w:r>
        <w:rPr>
          <w:highlight w:val="none"/>
        </w:rPr>
        <w:t>- 56 -</w:t>
      </w:r>
      <w:r>
        <w:rPr>
          <w:highlight w:val="none"/>
        </w:rPr>
        <w:fldChar w:fldCharType="end"/>
      </w:r>
      <w:r>
        <w:rPr>
          <w:highlight w:val="none"/>
        </w:rPr>
        <w:fldChar w:fldCharType="end"/>
      </w:r>
    </w:p>
    <w:p>
      <w:pPr>
        <w:pStyle w:val="16"/>
        <w:tabs>
          <w:tab w:val="right" w:leader="dot" w:pos="9276"/>
        </w:tabs>
        <w:spacing w:line="360" w:lineRule="auto"/>
        <w:ind w:firstLine="420" w:firstLineChars="200"/>
        <w:rPr>
          <w:highlight w:val="none"/>
        </w:rPr>
      </w:pPr>
      <w:r>
        <w:rPr>
          <w:highlight w:val="none"/>
        </w:rPr>
        <w:fldChar w:fldCharType="begin"/>
      </w:r>
      <w:r>
        <w:rPr>
          <w:highlight w:val="none"/>
        </w:rPr>
        <w:instrText xml:space="preserve"> HYPERLINK \l "_Toc23358" </w:instrText>
      </w:r>
      <w:r>
        <w:rPr>
          <w:highlight w:val="none"/>
        </w:rPr>
        <w:fldChar w:fldCharType="separate"/>
      </w:r>
      <w:r>
        <w:rPr>
          <w:rFonts w:hint="eastAsia"/>
          <w:szCs w:val="28"/>
          <w:highlight w:val="none"/>
        </w:rPr>
        <w:t>格式</w:t>
      </w:r>
      <w:r>
        <w:rPr>
          <w:szCs w:val="28"/>
          <w:highlight w:val="none"/>
        </w:rPr>
        <w:t xml:space="preserve">1  </w:t>
      </w:r>
      <w:r>
        <w:rPr>
          <w:rFonts w:hint="eastAsia"/>
          <w:szCs w:val="28"/>
          <w:highlight w:val="none"/>
        </w:rPr>
        <w:t>参加本次政府采购活动前3年内在经营活动中没有重大违法记录的书面声明</w:t>
      </w:r>
      <w:r>
        <w:rPr>
          <w:highlight w:val="none"/>
        </w:rPr>
        <w:tab/>
      </w:r>
      <w:r>
        <w:rPr>
          <w:highlight w:val="none"/>
        </w:rPr>
        <w:fldChar w:fldCharType="begin"/>
      </w:r>
      <w:r>
        <w:rPr>
          <w:highlight w:val="none"/>
        </w:rPr>
        <w:instrText xml:space="preserve"> PAGEREF _Toc23358 </w:instrText>
      </w:r>
      <w:r>
        <w:rPr>
          <w:highlight w:val="none"/>
        </w:rPr>
        <w:fldChar w:fldCharType="separate"/>
      </w:r>
      <w:r>
        <w:rPr>
          <w:highlight w:val="none"/>
        </w:rPr>
        <w:t>- 56 -</w:t>
      </w:r>
      <w:r>
        <w:rPr>
          <w:highlight w:val="none"/>
        </w:rPr>
        <w:fldChar w:fldCharType="end"/>
      </w:r>
      <w:r>
        <w:rPr>
          <w:highlight w:val="none"/>
        </w:rPr>
        <w:fldChar w:fldCharType="end"/>
      </w:r>
    </w:p>
    <w:p>
      <w:pPr>
        <w:pStyle w:val="16"/>
        <w:tabs>
          <w:tab w:val="right" w:leader="dot" w:pos="9276"/>
        </w:tabs>
        <w:spacing w:line="360" w:lineRule="auto"/>
        <w:ind w:firstLine="420" w:firstLineChars="200"/>
        <w:rPr>
          <w:highlight w:val="none"/>
        </w:rPr>
      </w:pPr>
      <w:r>
        <w:rPr>
          <w:highlight w:val="none"/>
        </w:rPr>
        <w:fldChar w:fldCharType="begin"/>
      </w:r>
      <w:r>
        <w:rPr>
          <w:highlight w:val="none"/>
        </w:rPr>
        <w:instrText xml:space="preserve"> HYPERLINK \l "_Toc3717" </w:instrText>
      </w:r>
      <w:r>
        <w:rPr>
          <w:highlight w:val="none"/>
        </w:rPr>
        <w:fldChar w:fldCharType="separate"/>
      </w:r>
      <w:r>
        <w:rPr>
          <w:rFonts w:hint="eastAsia"/>
          <w:szCs w:val="28"/>
          <w:highlight w:val="none"/>
        </w:rPr>
        <w:t>格式</w:t>
      </w:r>
      <w:r>
        <w:rPr>
          <w:szCs w:val="28"/>
          <w:highlight w:val="none"/>
        </w:rPr>
        <w:t>2  2019年度财务状况报告</w:t>
      </w:r>
      <w:r>
        <w:rPr>
          <w:highlight w:val="none"/>
        </w:rPr>
        <w:tab/>
      </w:r>
      <w:r>
        <w:rPr>
          <w:highlight w:val="none"/>
        </w:rPr>
        <w:fldChar w:fldCharType="begin"/>
      </w:r>
      <w:r>
        <w:rPr>
          <w:highlight w:val="none"/>
        </w:rPr>
        <w:instrText xml:space="preserve"> PAGEREF _Toc3717 </w:instrText>
      </w:r>
      <w:r>
        <w:rPr>
          <w:highlight w:val="none"/>
        </w:rPr>
        <w:fldChar w:fldCharType="separate"/>
      </w:r>
      <w:r>
        <w:rPr>
          <w:highlight w:val="none"/>
        </w:rPr>
        <w:t>- 56 -</w:t>
      </w:r>
      <w:r>
        <w:rPr>
          <w:highlight w:val="none"/>
        </w:rPr>
        <w:fldChar w:fldCharType="end"/>
      </w:r>
      <w:r>
        <w:rPr>
          <w:highlight w:val="none"/>
        </w:rPr>
        <w:fldChar w:fldCharType="end"/>
      </w:r>
    </w:p>
    <w:p>
      <w:pPr>
        <w:pStyle w:val="16"/>
        <w:tabs>
          <w:tab w:val="right" w:leader="dot" w:pos="9276"/>
        </w:tabs>
        <w:spacing w:line="360" w:lineRule="auto"/>
        <w:ind w:firstLine="420" w:firstLineChars="200"/>
        <w:rPr>
          <w:highlight w:val="none"/>
        </w:rPr>
      </w:pPr>
      <w:r>
        <w:rPr>
          <w:highlight w:val="none"/>
        </w:rPr>
        <w:fldChar w:fldCharType="begin"/>
      </w:r>
      <w:r>
        <w:rPr>
          <w:highlight w:val="none"/>
        </w:rPr>
        <w:instrText xml:space="preserve"> HYPERLINK \l "_Toc21041" </w:instrText>
      </w:r>
      <w:r>
        <w:rPr>
          <w:highlight w:val="none"/>
        </w:rPr>
        <w:fldChar w:fldCharType="separate"/>
      </w:r>
      <w:r>
        <w:rPr>
          <w:rFonts w:hint="eastAsia"/>
          <w:szCs w:val="28"/>
          <w:highlight w:val="none"/>
        </w:rPr>
        <w:t>格式</w:t>
      </w:r>
      <w:r>
        <w:rPr>
          <w:szCs w:val="28"/>
          <w:highlight w:val="none"/>
        </w:rPr>
        <w:t xml:space="preserve">3  </w:t>
      </w:r>
      <w:r>
        <w:rPr>
          <w:rFonts w:hint="eastAsia"/>
          <w:szCs w:val="28"/>
          <w:highlight w:val="none"/>
        </w:rPr>
        <w:t>依法缴纳税收和社会保障资金的相关材料</w:t>
      </w:r>
      <w:r>
        <w:rPr>
          <w:highlight w:val="none"/>
        </w:rPr>
        <w:tab/>
      </w:r>
      <w:r>
        <w:rPr>
          <w:highlight w:val="none"/>
        </w:rPr>
        <w:fldChar w:fldCharType="begin"/>
      </w:r>
      <w:r>
        <w:rPr>
          <w:highlight w:val="none"/>
        </w:rPr>
        <w:instrText xml:space="preserve"> PAGEREF _Toc21041 </w:instrText>
      </w:r>
      <w:r>
        <w:rPr>
          <w:highlight w:val="none"/>
        </w:rPr>
        <w:fldChar w:fldCharType="separate"/>
      </w:r>
      <w:r>
        <w:rPr>
          <w:highlight w:val="none"/>
        </w:rPr>
        <w:t>- 56 -</w:t>
      </w:r>
      <w:r>
        <w:rPr>
          <w:highlight w:val="none"/>
        </w:rPr>
        <w:fldChar w:fldCharType="end"/>
      </w:r>
      <w:r>
        <w:rPr>
          <w:highlight w:val="none"/>
        </w:rPr>
        <w:fldChar w:fldCharType="end"/>
      </w:r>
    </w:p>
    <w:p>
      <w:pPr>
        <w:pStyle w:val="16"/>
        <w:tabs>
          <w:tab w:val="right" w:leader="dot" w:pos="9276"/>
        </w:tabs>
        <w:spacing w:line="360" w:lineRule="auto"/>
        <w:ind w:firstLine="420" w:firstLineChars="200"/>
        <w:rPr>
          <w:highlight w:val="none"/>
        </w:rPr>
      </w:pPr>
      <w:r>
        <w:rPr>
          <w:highlight w:val="none"/>
        </w:rPr>
        <w:fldChar w:fldCharType="begin"/>
      </w:r>
      <w:r>
        <w:rPr>
          <w:highlight w:val="none"/>
        </w:rPr>
        <w:instrText xml:space="preserve"> HYPERLINK \l "_Toc5315" </w:instrText>
      </w:r>
      <w:r>
        <w:rPr>
          <w:highlight w:val="none"/>
        </w:rPr>
        <w:fldChar w:fldCharType="separate"/>
      </w:r>
      <w:r>
        <w:rPr>
          <w:rFonts w:hint="eastAsia"/>
          <w:szCs w:val="28"/>
          <w:highlight w:val="none"/>
        </w:rPr>
        <w:t>格式</w:t>
      </w:r>
      <w:r>
        <w:rPr>
          <w:szCs w:val="28"/>
          <w:highlight w:val="none"/>
        </w:rPr>
        <w:t xml:space="preserve">4  </w:t>
      </w:r>
      <w:r>
        <w:rPr>
          <w:rFonts w:hint="eastAsia"/>
          <w:szCs w:val="28"/>
          <w:highlight w:val="none"/>
        </w:rPr>
        <w:t>具备履行合同所必需的设备和专业技术能力的证明材料</w:t>
      </w:r>
      <w:r>
        <w:rPr>
          <w:highlight w:val="none"/>
        </w:rPr>
        <w:tab/>
      </w:r>
      <w:r>
        <w:rPr>
          <w:highlight w:val="none"/>
        </w:rPr>
        <w:fldChar w:fldCharType="begin"/>
      </w:r>
      <w:r>
        <w:rPr>
          <w:highlight w:val="none"/>
        </w:rPr>
        <w:instrText xml:space="preserve"> PAGEREF _Toc5315 </w:instrText>
      </w:r>
      <w:r>
        <w:rPr>
          <w:highlight w:val="none"/>
        </w:rPr>
        <w:fldChar w:fldCharType="separate"/>
      </w:r>
      <w:r>
        <w:rPr>
          <w:highlight w:val="none"/>
        </w:rPr>
        <w:t>- 57 -</w:t>
      </w:r>
      <w:r>
        <w:rPr>
          <w:highlight w:val="none"/>
        </w:rPr>
        <w:fldChar w:fldCharType="end"/>
      </w:r>
      <w:r>
        <w:rPr>
          <w:highlight w:val="none"/>
        </w:rPr>
        <w:fldChar w:fldCharType="end"/>
      </w:r>
    </w:p>
    <w:p>
      <w:pPr>
        <w:pStyle w:val="16"/>
        <w:tabs>
          <w:tab w:val="right" w:leader="dot" w:pos="9276"/>
        </w:tabs>
        <w:spacing w:line="360" w:lineRule="auto"/>
        <w:ind w:firstLine="420" w:firstLineChars="200"/>
        <w:rPr>
          <w:highlight w:val="none"/>
        </w:rPr>
      </w:pPr>
      <w:r>
        <w:rPr>
          <w:highlight w:val="none"/>
        </w:rPr>
        <w:fldChar w:fldCharType="begin"/>
      </w:r>
      <w:r>
        <w:rPr>
          <w:highlight w:val="none"/>
        </w:rPr>
        <w:instrText xml:space="preserve"> HYPERLINK \l "_Toc14401" </w:instrText>
      </w:r>
      <w:r>
        <w:rPr>
          <w:highlight w:val="none"/>
        </w:rPr>
        <w:fldChar w:fldCharType="separate"/>
      </w:r>
      <w:r>
        <w:rPr>
          <w:rFonts w:hint="eastAsia"/>
          <w:szCs w:val="28"/>
          <w:highlight w:val="none"/>
        </w:rPr>
        <w:t>格式</w:t>
      </w:r>
      <w:r>
        <w:rPr>
          <w:szCs w:val="28"/>
          <w:highlight w:val="none"/>
        </w:rPr>
        <w:t xml:space="preserve">5  </w:t>
      </w:r>
      <w:r>
        <w:rPr>
          <w:rFonts w:hint="eastAsia"/>
          <w:szCs w:val="28"/>
          <w:highlight w:val="none"/>
        </w:rPr>
        <w:t>小微企业声明函</w:t>
      </w:r>
      <w:r>
        <w:rPr>
          <w:highlight w:val="none"/>
        </w:rPr>
        <w:tab/>
      </w:r>
      <w:r>
        <w:rPr>
          <w:highlight w:val="none"/>
        </w:rPr>
        <w:fldChar w:fldCharType="begin"/>
      </w:r>
      <w:r>
        <w:rPr>
          <w:highlight w:val="none"/>
        </w:rPr>
        <w:instrText xml:space="preserve"> PAGEREF _Toc14401 </w:instrText>
      </w:r>
      <w:r>
        <w:rPr>
          <w:highlight w:val="none"/>
        </w:rPr>
        <w:fldChar w:fldCharType="separate"/>
      </w:r>
      <w:r>
        <w:rPr>
          <w:highlight w:val="none"/>
        </w:rPr>
        <w:t>- 58 -</w:t>
      </w:r>
      <w:r>
        <w:rPr>
          <w:highlight w:val="none"/>
        </w:rPr>
        <w:fldChar w:fldCharType="end"/>
      </w:r>
      <w:r>
        <w:rPr>
          <w:highlight w:val="none"/>
        </w:rPr>
        <w:fldChar w:fldCharType="end"/>
      </w:r>
    </w:p>
    <w:p>
      <w:pPr>
        <w:pStyle w:val="16"/>
        <w:tabs>
          <w:tab w:val="right" w:leader="dot" w:pos="9276"/>
        </w:tabs>
        <w:spacing w:line="360" w:lineRule="auto"/>
        <w:ind w:firstLine="420" w:firstLineChars="200"/>
        <w:rPr>
          <w:highlight w:val="none"/>
        </w:rPr>
      </w:pPr>
      <w:r>
        <w:rPr>
          <w:highlight w:val="none"/>
        </w:rPr>
        <w:fldChar w:fldCharType="begin"/>
      </w:r>
      <w:r>
        <w:rPr>
          <w:highlight w:val="none"/>
        </w:rPr>
        <w:instrText xml:space="preserve"> HYPERLINK \l "_Toc4188" </w:instrText>
      </w:r>
      <w:r>
        <w:rPr>
          <w:highlight w:val="none"/>
        </w:rPr>
        <w:fldChar w:fldCharType="separate"/>
      </w:r>
      <w:r>
        <w:rPr>
          <w:rFonts w:hint="eastAsia"/>
          <w:szCs w:val="28"/>
          <w:highlight w:val="none"/>
        </w:rPr>
        <w:t>格式</w:t>
      </w:r>
      <w:r>
        <w:rPr>
          <w:szCs w:val="28"/>
          <w:highlight w:val="none"/>
        </w:rPr>
        <w:t xml:space="preserve">6  </w:t>
      </w:r>
      <w:r>
        <w:rPr>
          <w:rFonts w:hint="eastAsia"/>
          <w:szCs w:val="28"/>
          <w:highlight w:val="none"/>
        </w:rPr>
        <w:t>从业人员声明函</w:t>
      </w:r>
      <w:r>
        <w:rPr>
          <w:highlight w:val="none"/>
        </w:rPr>
        <w:tab/>
      </w:r>
      <w:r>
        <w:rPr>
          <w:highlight w:val="none"/>
        </w:rPr>
        <w:fldChar w:fldCharType="begin"/>
      </w:r>
      <w:r>
        <w:rPr>
          <w:highlight w:val="none"/>
        </w:rPr>
        <w:instrText xml:space="preserve"> PAGEREF _Toc4188 </w:instrText>
      </w:r>
      <w:r>
        <w:rPr>
          <w:highlight w:val="none"/>
        </w:rPr>
        <w:fldChar w:fldCharType="separate"/>
      </w:r>
      <w:r>
        <w:rPr>
          <w:highlight w:val="none"/>
        </w:rPr>
        <w:t>- 59 -</w:t>
      </w:r>
      <w:r>
        <w:rPr>
          <w:highlight w:val="none"/>
        </w:rPr>
        <w:fldChar w:fldCharType="end"/>
      </w:r>
      <w:r>
        <w:rPr>
          <w:highlight w:val="none"/>
        </w:rPr>
        <w:fldChar w:fldCharType="end"/>
      </w:r>
    </w:p>
    <w:p>
      <w:pPr>
        <w:pStyle w:val="16"/>
        <w:tabs>
          <w:tab w:val="right" w:leader="dot" w:pos="9276"/>
        </w:tabs>
        <w:spacing w:line="360" w:lineRule="auto"/>
        <w:ind w:firstLine="420" w:firstLineChars="200"/>
        <w:rPr>
          <w:highlight w:val="none"/>
        </w:rPr>
      </w:pPr>
      <w:r>
        <w:rPr>
          <w:highlight w:val="none"/>
        </w:rPr>
        <w:fldChar w:fldCharType="begin"/>
      </w:r>
      <w:r>
        <w:rPr>
          <w:highlight w:val="none"/>
        </w:rPr>
        <w:instrText xml:space="preserve"> HYPERLINK \l "_Toc29623" </w:instrText>
      </w:r>
      <w:r>
        <w:rPr>
          <w:highlight w:val="none"/>
        </w:rPr>
        <w:fldChar w:fldCharType="separate"/>
      </w:r>
      <w:r>
        <w:rPr>
          <w:rFonts w:hint="eastAsia"/>
          <w:szCs w:val="28"/>
          <w:highlight w:val="none"/>
        </w:rPr>
        <w:t>格式</w:t>
      </w:r>
      <w:r>
        <w:rPr>
          <w:szCs w:val="28"/>
          <w:highlight w:val="none"/>
        </w:rPr>
        <w:t xml:space="preserve">7  </w:t>
      </w:r>
      <w:r>
        <w:rPr>
          <w:rFonts w:hint="eastAsia"/>
          <w:szCs w:val="28"/>
          <w:highlight w:val="none"/>
        </w:rPr>
        <w:t>残疾人福利性单位声明函</w:t>
      </w:r>
      <w:r>
        <w:rPr>
          <w:highlight w:val="none"/>
        </w:rPr>
        <w:tab/>
      </w:r>
      <w:r>
        <w:rPr>
          <w:highlight w:val="none"/>
        </w:rPr>
        <w:fldChar w:fldCharType="begin"/>
      </w:r>
      <w:r>
        <w:rPr>
          <w:highlight w:val="none"/>
        </w:rPr>
        <w:instrText xml:space="preserve"> PAGEREF _Toc29623 </w:instrText>
      </w:r>
      <w:r>
        <w:rPr>
          <w:highlight w:val="none"/>
        </w:rPr>
        <w:fldChar w:fldCharType="separate"/>
      </w:r>
      <w:r>
        <w:rPr>
          <w:highlight w:val="none"/>
        </w:rPr>
        <w:t>- 60 -</w:t>
      </w:r>
      <w:r>
        <w:rPr>
          <w:highlight w:val="none"/>
        </w:rPr>
        <w:fldChar w:fldCharType="end"/>
      </w:r>
      <w:r>
        <w:rPr>
          <w:highlight w:val="none"/>
        </w:rPr>
        <w:fldChar w:fldCharType="end"/>
      </w:r>
    </w:p>
    <w:p>
      <w:pPr>
        <w:pStyle w:val="16"/>
        <w:tabs>
          <w:tab w:val="right" w:leader="dot" w:pos="9276"/>
        </w:tabs>
        <w:spacing w:line="360" w:lineRule="auto"/>
        <w:ind w:firstLine="420" w:firstLineChars="200"/>
        <w:rPr>
          <w:highlight w:val="none"/>
        </w:rPr>
      </w:pPr>
      <w:r>
        <w:rPr>
          <w:highlight w:val="none"/>
        </w:rPr>
        <w:fldChar w:fldCharType="begin"/>
      </w:r>
      <w:r>
        <w:rPr>
          <w:highlight w:val="none"/>
        </w:rPr>
        <w:instrText xml:space="preserve"> HYPERLINK \l "_Toc11343" </w:instrText>
      </w:r>
      <w:r>
        <w:rPr>
          <w:highlight w:val="none"/>
        </w:rPr>
        <w:fldChar w:fldCharType="separate"/>
      </w:r>
      <w:r>
        <w:rPr>
          <w:rFonts w:hint="eastAsia"/>
          <w:szCs w:val="28"/>
          <w:highlight w:val="none"/>
        </w:rPr>
        <w:t>附件九：符合政府采购优惠政策产品明细及报价表（如果有）</w:t>
      </w:r>
      <w:r>
        <w:rPr>
          <w:highlight w:val="none"/>
        </w:rPr>
        <w:tab/>
      </w:r>
      <w:r>
        <w:rPr>
          <w:highlight w:val="none"/>
        </w:rPr>
        <w:fldChar w:fldCharType="begin"/>
      </w:r>
      <w:r>
        <w:rPr>
          <w:highlight w:val="none"/>
        </w:rPr>
        <w:instrText xml:space="preserve"> PAGEREF _Toc11343 </w:instrText>
      </w:r>
      <w:r>
        <w:rPr>
          <w:highlight w:val="none"/>
        </w:rPr>
        <w:fldChar w:fldCharType="separate"/>
      </w:r>
      <w:r>
        <w:rPr>
          <w:highlight w:val="none"/>
        </w:rPr>
        <w:t>- 62 -</w:t>
      </w:r>
      <w:r>
        <w:rPr>
          <w:highlight w:val="none"/>
        </w:rPr>
        <w:fldChar w:fldCharType="end"/>
      </w:r>
      <w:r>
        <w:rPr>
          <w:highlight w:val="none"/>
        </w:rPr>
        <w:fldChar w:fldCharType="end"/>
      </w:r>
    </w:p>
    <w:p>
      <w:pPr>
        <w:pStyle w:val="16"/>
        <w:tabs>
          <w:tab w:val="right" w:leader="dot" w:pos="9266"/>
        </w:tabs>
        <w:spacing w:line="360" w:lineRule="auto"/>
        <w:ind w:firstLine="420" w:firstLineChars="200"/>
        <w:rPr>
          <w:highlight w:val="none"/>
        </w:rPr>
      </w:pPr>
      <w:r>
        <w:rPr>
          <w:highlight w:val="none"/>
        </w:rPr>
        <w:fldChar w:fldCharType="begin"/>
      </w:r>
      <w:r>
        <w:rPr>
          <w:highlight w:val="none"/>
        </w:rPr>
        <w:instrText xml:space="preserve"> HYPERLINK \l "_Toc2015" </w:instrText>
      </w:r>
      <w:r>
        <w:rPr>
          <w:highlight w:val="none"/>
        </w:rPr>
        <w:fldChar w:fldCharType="separate"/>
      </w:r>
      <w:r>
        <w:rPr>
          <w:rFonts w:hint="eastAsia"/>
          <w:szCs w:val="28"/>
          <w:highlight w:val="none"/>
        </w:rPr>
        <w:t>附件十：密封袋封面格式</w:t>
      </w:r>
      <w:r>
        <w:rPr>
          <w:highlight w:val="none"/>
        </w:rPr>
        <w:tab/>
      </w:r>
      <w:r>
        <w:rPr>
          <w:highlight w:val="none"/>
        </w:rPr>
        <w:fldChar w:fldCharType="begin"/>
      </w:r>
      <w:r>
        <w:rPr>
          <w:highlight w:val="none"/>
        </w:rPr>
        <w:instrText xml:space="preserve"> PAGEREF _Toc2015 </w:instrText>
      </w:r>
      <w:r>
        <w:rPr>
          <w:highlight w:val="none"/>
        </w:rPr>
        <w:fldChar w:fldCharType="separate"/>
      </w:r>
      <w:r>
        <w:rPr>
          <w:highlight w:val="none"/>
        </w:rPr>
        <w:t>- 66 -</w:t>
      </w:r>
      <w:r>
        <w:rPr>
          <w:highlight w:val="none"/>
        </w:rPr>
        <w:fldChar w:fldCharType="end"/>
      </w:r>
      <w:r>
        <w:rPr>
          <w:highlight w:val="none"/>
        </w:rPr>
        <w:fldChar w:fldCharType="end"/>
      </w:r>
      <w:r>
        <w:rPr>
          <w:rFonts w:ascii="宋体" w:hAnsi="宋体"/>
          <w:highlight w:val="none"/>
        </w:rPr>
        <w:fldChar w:fldCharType="end"/>
      </w:r>
    </w:p>
    <w:p>
      <w:pPr>
        <w:pStyle w:val="2"/>
        <w:spacing w:before="0" w:after="0" w:line="360" w:lineRule="auto"/>
        <w:jc w:val="center"/>
        <w:rPr>
          <w:rFonts w:ascii="宋体"/>
          <w:bCs/>
          <w:color w:val="000000"/>
          <w:highlight w:val="none"/>
        </w:rPr>
      </w:pPr>
      <w:r>
        <w:rPr>
          <w:rFonts w:ascii="宋体"/>
          <w:bCs/>
          <w:color w:val="000000"/>
          <w:highlight w:val="none"/>
        </w:rPr>
        <w:br w:type="page"/>
      </w:r>
      <w:bookmarkStart w:id="0" w:name="_Toc459225415"/>
      <w:bookmarkStart w:id="1" w:name="_Toc29358"/>
    </w:p>
    <w:p>
      <w:pPr>
        <w:pStyle w:val="2"/>
        <w:spacing w:before="0" w:after="0" w:line="360" w:lineRule="auto"/>
        <w:jc w:val="center"/>
        <w:rPr>
          <w:rFonts w:hint="eastAsia"/>
          <w:sz w:val="36"/>
          <w:szCs w:val="36"/>
          <w:highlight w:val="none"/>
        </w:rPr>
      </w:pPr>
    </w:p>
    <w:p>
      <w:pPr>
        <w:pStyle w:val="2"/>
        <w:spacing w:before="0" w:after="0" w:line="360" w:lineRule="auto"/>
        <w:jc w:val="center"/>
        <w:rPr>
          <w:sz w:val="36"/>
          <w:szCs w:val="36"/>
          <w:highlight w:val="none"/>
        </w:rPr>
      </w:pPr>
      <w:r>
        <w:rPr>
          <w:rFonts w:hint="eastAsia"/>
          <w:sz w:val="36"/>
          <w:szCs w:val="36"/>
          <w:highlight w:val="none"/>
        </w:rPr>
        <w:t>第一章</w:t>
      </w:r>
      <w:r>
        <w:rPr>
          <w:sz w:val="36"/>
          <w:szCs w:val="36"/>
          <w:highlight w:val="none"/>
        </w:rPr>
        <w:t xml:space="preserve">  </w:t>
      </w:r>
      <w:r>
        <w:rPr>
          <w:rFonts w:hint="eastAsia"/>
          <w:sz w:val="36"/>
          <w:szCs w:val="36"/>
          <w:highlight w:val="none"/>
        </w:rPr>
        <w:t>公开招标公告</w:t>
      </w:r>
      <w:bookmarkEnd w:id="0"/>
      <w:bookmarkEnd w:id="1"/>
    </w:p>
    <w:p>
      <w:pPr>
        <w:pStyle w:val="9"/>
        <w:tabs>
          <w:tab w:val="left" w:pos="0"/>
        </w:tabs>
        <w:spacing w:before="120" w:beforeLines="50" w:after="120" w:afterLines="50" w:line="240" w:lineRule="auto"/>
        <w:ind w:left="0" w:leftChars="0" w:firstLine="0" w:firstLineChars="0"/>
        <w:jc w:val="center"/>
        <w:rPr>
          <w:rFonts w:ascii="宋体" w:hAnsi="宋体"/>
          <w:b/>
          <w:color w:val="000000"/>
          <w:sz w:val="32"/>
          <w:szCs w:val="32"/>
          <w:highlight w:val="none"/>
        </w:rPr>
      </w:pPr>
      <w:r>
        <w:rPr>
          <w:rFonts w:hint="eastAsia" w:ascii="宋体" w:hAnsi="宋体"/>
          <w:b/>
          <w:color w:val="000000"/>
          <w:sz w:val="32"/>
          <w:szCs w:val="32"/>
          <w:highlight w:val="none"/>
        </w:rPr>
        <w:t>山东大学第二医院综合财务系统（预算/科研/物流）采购</w:t>
      </w:r>
    </w:p>
    <w:p>
      <w:pPr>
        <w:pStyle w:val="9"/>
        <w:tabs>
          <w:tab w:val="left" w:pos="0"/>
        </w:tabs>
        <w:spacing w:before="120" w:beforeLines="50" w:after="120" w:afterLines="50" w:line="240" w:lineRule="auto"/>
        <w:ind w:left="0" w:leftChars="0" w:firstLine="0" w:firstLineChars="0"/>
        <w:jc w:val="center"/>
        <w:rPr>
          <w:sz w:val="32"/>
          <w:szCs w:val="32"/>
          <w:highlight w:val="none"/>
        </w:rPr>
      </w:pPr>
      <w:r>
        <w:rPr>
          <w:rFonts w:hint="eastAsia" w:ascii="宋体" w:hAnsi="宋体"/>
          <w:b/>
          <w:color w:val="000000"/>
          <w:sz w:val="32"/>
          <w:szCs w:val="32"/>
          <w:highlight w:val="none"/>
        </w:rPr>
        <w:t>公开招标公告</w:t>
      </w:r>
      <w:bookmarkStart w:id="2" w:name="_Toc9973"/>
    </w:p>
    <w:p>
      <w:pPr>
        <w:pBdr>
          <w:top w:val="single" w:color="auto" w:sz="4" w:space="1"/>
          <w:left w:val="single" w:color="auto" w:sz="4" w:space="4"/>
          <w:bottom w:val="single" w:color="auto" w:sz="4" w:space="1"/>
          <w:right w:val="single" w:color="auto" w:sz="4" w:space="4"/>
        </w:pBdr>
        <w:spacing w:line="460" w:lineRule="exact"/>
        <w:ind w:firstLine="240" w:firstLineChars="100"/>
        <w:rPr>
          <w:rFonts w:ascii="宋体" w:hAnsi="宋体"/>
          <w:sz w:val="24"/>
          <w:highlight w:val="none"/>
        </w:rPr>
      </w:pPr>
      <w:r>
        <w:rPr>
          <w:rFonts w:hint="eastAsia" w:ascii="宋体" w:hAnsi="宋体"/>
          <w:sz w:val="24"/>
          <w:highlight w:val="none"/>
        </w:rPr>
        <w:t>项目概况</w:t>
      </w:r>
    </w:p>
    <w:p>
      <w:pPr>
        <w:pBdr>
          <w:top w:val="single" w:color="auto" w:sz="4" w:space="1"/>
          <w:left w:val="single" w:color="auto" w:sz="4" w:space="4"/>
          <w:bottom w:val="single" w:color="auto" w:sz="4" w:space="1"/>
          <w:right w:val="single" w:color="auto" w:sz="4" w:space="4"/>
        </w:pBdr>
        <w:spacing w:line="460" w:lineRule="exact"/>
        <w:ind w:firstLine="240" w:firstLineChars="100"/>
        <w:rPr>
          <w:rFonts w:ascii="宋体" w:hAnsi="宋体"/>
          <w:sz w:val="24"/>
          <w:highlight w:val="none"/>
        </w:rPr>
      </w:pPr>
      <w:r>
        <w:rPr>
          <w:rFonts w:hint="eastAsia" w:ascii="宋体" w:hAnsi="宋体"/>
          <w:sz w:val="24"/>
          <w:highlight w:val="none"/>
          <w:u w:val="single"/>
        </w:rPr>
        <w:t>山东大学第二医院综合财务系统（预算/科研/物流）采购</w:t>
      </w:r>
      <w:r>
        <w:rPr>
          <w:rFonts w:hint="eastAsia" w:ascii="宋体" w:hAnsi="宋体"/>
          <w:sz w:val="24"/>
          <w:highlight w:val="none"/>
        </w:rPr>
        <w:t>招标项目的潜在投标人应在</w:t>
      </w:r>
      <w:r>
        <w:rPr>
          <w:rFonts w:hint="eastAsia" w:ascii="宋体" w:hAnsi="宋体"/>
          <w:sz w:val="24"/>
          <w:highlight w:val="none"/>
          <w:u w:val="single"/>
        </w:rPr>
        <w:t>山东省鲁成招标有限公司2408室（济南市经十东路10567号成城大厦A座）</w:t>
      </w:r>
      <w:r>
        <w:rPr>
          <w:rFonts w:hint="eastAsia" w:ascii="宋体" w:hAnsi="宋体"/>
          <w:sz w:val="24"/>
          <w:highlight w:val="none"/>
        </w:rPr>
        <w:t>获取招标文件，并于</w:t>
      </w:r>
      <w:r>
        <w:rPr>
          <w:rFonts w:ascii="宋体" w:hAnsi="宋体"/>
          <w:sz w:val="24"/>
          <w:highlight w:val="none"/>
          <w:u w:val="single"/>
        </w:rPr>
        <w:t xml:space="preserve"> </w:t>
      </w:r>
      <w:r>
        <w:rPr>
          <w:rFonts w:hint="eastAsia" w:ascii="宋体" w:hAnsi="宋体" w:cs="宋体"/>
          <w:kern w:val="0"/>
          <w:sz w:val="24"/>
          <w:highlight w:val="none"/>
          <w:u w:val="single"/>
        </w:rPr>
        <w:t>2020</w:t>
      </w:r>
      <w:r>
        <w:rPr>
          <w:rFonts w:ascii="宋体" w:hAnsi="宋体"/>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lang w:val="en-US" w:eastAsia="zh-CN"/>
        </w:rPr>
        <w:t>09</w:t>
      </w:r>
      <w:r>
        <w:rPr>
          <w:rFonts w:hint="eastAsia" w:ascii="宋体" w:hAnsi="宋体"/>
          <w:bCs/>
          <w:sz w:val="24"/>
          <w:highlight w:val="none"/>
        </w:rPr>
        <w:t>月</w:t>
      </w:r>
      <w:r>
        <w:rPr>
          <w:rFonts w:hint="eastAsia" w:ascii="宋体" w:hAnsi="宋体" w:cs="宋体"/>
          <w:kern w:val="0"/>
          <w:sz w:val="24"/>
          <w:highlight w:val="none"/>
          <w:u w:val="single"/>
          <w:lang w:val="en-US" w:eastAsia="zh-CN"/>
        </w:rPr>
        <w:t>17</w:t>
      </w:r>
      <w:r>
        <w:rPr>
          <w:rFonts w:hint="eastAsia" w:ascii="宋体" w:hAnsi="宋体"/>
          <w:bCs/>
          <w:sz w:val="24"/>
          <w:highlight w:val="none"/>
        </w:rPr>
        <w:t>日</w:t>
      </w:r>
      <w:r>
        <w:rPr>
          <w:rFonts w:hint="eastAsia" w:ascii="宋体" w:hAnsi="宋体"/>
          <w:bCs/>
          <w:sz w:val="24"/>
          <w:highlight w:val="none"/>
          <w:u w:val="single"/>
        </w:rPr>
        <w:t xml:space="preserve"> </w:t>
      </w:r>
      <w:r>
        <w:rPr>
          <w:rFonts w:hint="eastAsia" w:ascii="宋体" w:hAnsi="宋体" w:cs="宋体"/>
          <w:kern w:val="0"/>
          <w:sz w:val="24"/>
          <w:highlight w:val="none"/>
          <w:u w:val="single"/>
        </w:rPr>
        <w:t>9</w:t>
      </w:r>
      <w:r>
        <w:rPr>
          <w:rFonts w:hint="eastAsia" w:ascii="宋体" w:hAnsi="宋体"/>
          <w:bCs/>
          <w:sz w:val="24"/>
          <w:highlight w:val="none"/>
          <w:u w:val="single"/>
        </w:rPr>
        <w:t xml:space="preserve"> </w:t>
      </w:r>
      <w:r>
        <w:rPr>
          <w:rFonts w:hint="eastAsia" w:ascii="宋体" w:hAnsi="宋体"/>
          <w:bCs/>
          <w:sz w:val="24"/>
          <w:highlight w:val="none"/>
        </w:rPr>
        <w:t>点</w:t>
      </w:r>
      <w:r>
        <w:rPr>
          <w:rFonts w:hint="eastAsia" w:ascii="宋体" w:hAnsi="宋体"/>
          <w:bCs/>
          <w:sz w:val="24"/>
          <w:highlight w:val="none"/>
          <w:u w:val="single"/>
        </w:rPr>
        <w:t xml:space="preserve"> </w:t>
      </w:r>
      <w:r>
        <w:rPr>
          <w:rFonts w:hint="eastAsia" w:ascii="宋体" w:hAnsi="宋体" w:cs="宋体"/>
          <w:kern w:val="0"/>
          <w:sz w:val="24"/>
          <w:highlight w:val="none"/>
          <w:u w:val="single"/>
        </w:rPr>
        <w:t>00</w:t>
      </w:r>
      <w:r>
        <w:rPr>
          <w:rFonts w:hint="eastAsia" w:ascii="宋体" w:hAnsi="宋体"/>
          <w:bCs/>
          <w:sz w:val="24"/>
          <w:highlight w:val="none"/>
          <w:u w:val="single"/>
        </w:rPr>
        <w:t xml:space="preserve"> </w:t>
      </w:r>
      <w:r>
        <w:rPr>
          <w:rFonts w:hint="eastAsia" w:ascii="宋体" w:hAnsi="宋体"/>
          <w:bCs/>
          <w:sz w:val="24"/>
          <w:highlight w:val="none"/>
        </w:rPr>
        <w:t>分（北京时间）前递交投标</w:t>
      </w:r>
      <w:r>
        <w:rPr>
          <w:rFonts w:ascii="宋体" w:hAnsi="宋体"/>
          <w:bCs/>
          <w:sz w:val="24"/>
          <w:highlight w:val="none"/>
        </w:rPr>
        <w:t>文件</w:t>
      </w:r>
      <w:r>
        <w:rPr>
          <w:rFonts w:hint="eastAsia" w:ascii="宋体" w:hAnsi="宋体"/>
          <w:sz w:val="24"/>
          <w:highlight w:val="none"/>
        </w:rPr>
        <w:t>。</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一、项目基本情况：</w:t>
      </w:r>
    </w:p>
    <w:p>
      <w:pPr>
        <w:spacing w:line="460" w:lineRule="exact"/>
        <w:ind w:firstLine="480" w:firstLineChars="200"/>
        <w:rPr>
          <w:rFonts w:ascii="宋体" w:hAnsi="宋体"/>
          <w:sz w:val="24"/>
          <w:highlight w:val="none"/>
        </w:rPr>
      </w:pPr>
      <w:r>
        <w:rPr>
          <w:rFonts w:hint="eastAsia" w:ascii="宋体" w:hAnsi="宋体"/>
          <w:sz w:val="24"/>
          <w:highlight w:val="none"/>
        </w:rPr>
        <w:t>招标编号：</w:t>
      </w:r>
      <w:r>
        <w:rPr>
          <w:rFonts w:ascii="宋体" w:hAnsi="宋体" w:cs="宋体"/>
          <w:bCs/>
          <w:kern w:val="0"/>
          <w:sz w:val="24"/>
          <w:highlight w:val="none"/>
        </w:rPr>
        <w:t>0676-Z10-20200725</w:t>
      </w:r>
    </w:p>
    <w:p>
      <w:pPr>
        <w:spacing w:line="460" w:lineRule="exact"/>
        <w:ind w:firstLine="480" w:firstLineChars="200"/>
        <w:rPr>
          <w:rFonts w:ascii="宋体" w:hAnsi="宋体"/>
          <w:sz w:val="24"/>
          <w:highlight w:val="none"/>
        </w:rPr>
      </w:pPr>
      <w:r>
        <w:rPr>
          <w:rFonts w:hint="eastAsia" w:ascii="宋体" w:hAnsi="宋体"/>
          <w:sz w:val="24"/>
          <w:highlight w:val="none"/>
        </w:rPr>
        <w:t>项目名称：山东大学第二医院综合财务系统（预算/科研/物流）采购</w:t>
      </w:r>
    </w:p>
    <w:p>
      <w:pPr>
        <w:spacing w:line="460" w:lineRule="exact"/>
        <w:ind w:firstLine="480" w:firstLineChars="200"/>
        <w:rPr>
          <w:rFonts w:ascii="宋体" w:hAnsi="宋体" w:cs="宋体"/>
          <w:kern w:val="0"/>
          <w:sz w:val="24"/>
          <w:highlight w:val="none"/>
        </w:rPr>
      </w:pPr>
      <w:r>
        <w:rPr>
          <w:rFonts w:hint="eastAsia" w:ascii="宋体" w:hAnsi="宋体"/>
          <w:sz w:val="24"/>
          <w:highlight w:val="none"/>
        </w:rPr>
        <w:t>预算金额：</w:t>
      </w:r>
      <w:r>
        <w:rPr>
          <w:rFonts w:hint="eastAsia" w:ascii="宋体" w:hAnsi="宋体" w:cs="宋体"/>
          <w:kern w:val="0"/>
          <w:sz w:val="24"/>
          <w:highlight w:val="none"/>
        </w:rPr>
        <w:t xml:space="preserve"> 80万元</w:t>
      </w:r>
    </w:p>
    <w:p>
      <w:pPr>
        <w:spacing w:line="460" w:lineRule="exact"/>
        <w:ind w:firstLine="480" w:firstLineChars="200"/>
        <w:rPr>
          <w:rFonts w:ascii="宋体" w:hAnsi="宋体"/>
          <w:sz w:val="24"/>
          <w:highlight w:val="none"/>
        </w:rPr>
      </w:pPr>
      <w:r>
        <w:rPr>
          <w:rFonts w:hint="eastAsia" w:ascii="宋体" w:hAnsi="宋体"/>
          <w:sz w:val="24"/>
          <w:highlight w:val="none"/>
        </w:rPr>
        <w:t>最高限价（如有）：</w:t>
      </w:r>
      <w:r>
        <w:rPr>
          <w:rFonts w:hint="eastAsia" w:ascii="宋体" w:hAnsi="宋体" w:cs="宋体"/>
          <w:kern w:val="0"/>
          <w:sz w:val="24"/>
          <w:highlight w:val="none"/>
        </w:rPr>
        <w:t>同预算金额</w:t>
      </w:r>
    </w:p>
    <w:p>
      <w:pPr>
        <w:spacing w:line="460" w:lineRule="exact"/>
        <w:ind w:firstLine="480" w:firstLineChars="200"/>
        <w:rPr>
          <w:rFonts w:ascii="宋体" w:hAnsi="宋体"/>
          <w:sz w:val="24"/>
          <w:highlight w:val="none"/>
        </w:rPr>
      </w:pPr>
      <w:r>
        <w:rPr>
          <w:rFonts w:hint="eastAsia" w:ascii="宋体" w:hAnsi="宋体"/>
          <w:sz w:val="24"/>
          <w:highlight w:val="none"/>
        </w:rPr>
        <w:t>采购需求：山东大学第二医院根据需要需采购综合财务系统（预算/科研/物流）用于全院管理。</w:t>
      </w:r>
    </w:p>
    <w:p>
      <w:pPr>
        <w:spacing w:line="460" w:lineRule="exact"/>
        <w:ind w:firstLine="480" w:firstLineChars="200"/>
        <w:rPr>
          <w:rFonts w:ascii="宋体" w:hAnsi="宋体"/>
          <w:sz w:val="24"/>
          <w:highlight w:val="none"/>
        </w:rPr>
      </w:pPr>
      <w:r>
        <w:rPr>
          <w:rFonts w:hint="eastAsia" w:ascii="宋体" w:hAnsi="宋体"/>
          <w:sz w:val="24"/>
          <w:highlight w:val="none"/>
        </w:rPr>
        <w:t>标段划分：划分为1包</w:t>
      </w:r>
    </w:p>
    <w:p>
      <w:pPr>
        <w:spacing w:line="460" w:lineRule="exact"/>
        <w:ind w:firstLine="480" w:firstLineChars="200"/>
        <w:rPr>
          <w:rFonts w:ascii="宋体" w:hAnsi="宋体"/>
          <w:sz w:val="24"/>
          <w:highlight w:val="none"/>
        </w:rPr>
      </w:pPr>
      <w:r>
        <w:rPr>
          <w:rFonts w:hint="eastAsia" w:ascii="宋体" w:hAnsi="宋体"/>
          <w:sz w:val="24"/>
          <w:highlight w:val="none"/>
        </w:rPr>
        <w:t>合同履行期限：60个工作日</w:t>
      </w:r>
    </w:p>
    <w:p>
      <w:pPr>
        <w:spacing w:line="460" w:lineRule="exact"/>
        <w:ind w:firstLine="480" w:firstLineChars="200"/>
        <w:rPr>
          <w:rFonts w:ascii="宋体" w:hAnsi="宋体"/>
          <w:sz w:val="24"/>
          <w:highlight w:val="none"/>
        </w:rPr>
      </w:pPr>
      <w:r>
        <w:rPr>
          <w:rFonts w:hint="eastAsia" w:ascii="宋体" w:hAnsi="宋体"/>
          <w:sz w:val="24"/>
          <w:highlight w:val="none"/>
        </w:rPr>
        <w:t>本项目</w:t>
      </w:r>
      <w:r>
        <w:rPr>
          <w:rFonts w:hint="eastAsia" w:ascii="宋体" w:hAnsi="宋体"/>
          <w:sz w:val="24"/>
          <w:highlight w:val="none"/>
          <w:u w:val="single"/>
        </w:rPr>
        <w:t>不接受</w:t>
      </w:r>
      <w:r>
        <w:rPr>
          <w:rFonts w:hint="eastAsia" w:ascii="宋体" w:hAnsi="宋体"/>
          <w:sz w:val="24"/>
          <w:highlight w:val="none"/>
        </w:rPr>
        <w:t>联合体投标。</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二、申请人的资格要求：</w:t>
      </w:r>
    </w:p>
    <w:p>
      <w:pPr>
        <w:spacing w:line="460" w:lineRule="exact"/>
        <w:ind w:firstLine="480" w:firstLineChars="200"/>
        <w:rPr>
          <w:rFonts w:ascii="宋体" w:hAnsi="宋体"/>
          <w:sz w:val="24"/>
          <w:highlight w:val="none"/>
        </w:rPr>
      </w:pPr>
      <w:r>
        <w:rPr>
          <w:rFonts w:hint="eastAsia" w:ascii="宋体" w:hAnsi="宋体"/>
          <w:sz w:val="24"/>
          <w:highlight w:val="none"/>
        </w:rPr>
        <w:t>1、满足《中华人民共和国政府采购法》第二十二条规定；</w:t>
      </w:r>
    </w:p>
    <w:p>
      <w:pPr>
        <w:spacing w:line="46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、落实政府采购政策需满足的资格要求：本项目不属于专门面向中小企业、监狱企业、残疾人福利性单位采购的项目；</w:t>
      </w:r>
    </w:p>
    <w:p>
      <w:pPr>
        <w:spacing w:line="460" w:lineRule="exact"/>
        <w:ind w:firstLine="480" w:firstLineChars="200"/>
        <w:rPr>
          <w:rFonts w:ascii="宋体" w:hAnsi="宋体"/>
          <w:sz w:val="24"/>
          <w:highlight w:val="none"/>
        </w:rPr>
      </w:pPr>
      <w:r>
        <w:rPr>
          <w:rFonts w:hint="eastAsia" w:ascii="宋体" w:hAnsi="宋体"/>
          <w:sz w:val="24"/>
          <w:highlight w:val="none"/>
        </w:rPr>
        <w:t>3、本项目的特定资格要求：/；</w:t>
      </w:r>
      <w:r>
        <w:rPr>
          <w:rFonts w:ascii="宋体" w:hAnsi="宋体"/>
          <w:sz w:val="24"/>
          <w:highlight w:val="none"/>
        </w:rPr>
        <w:t xml:space="preserve"> </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三、获取招标文件：</w:t>
      </w:r>
    </w:p>
    <w:p>
      <w:pPr>
        <w:spacing w:line="460" w:lineRule="exact"/>
        <w:ind w:firstLine="540"/>
        <w:rPr>
          <w:rFonts w:ascii="宋体" w:hAnsi="宋体" w:cs="宋体"/>
          <w:sz w:val="24"/>
          <w:highlight w:val="none"/>
        </w:rPr>
      </w:pPr>
      <w:r>
        <w:rPr>
          <w:rFonts w:hint="eastAsia" w:ascii="宋体" w:hAnsi="宋体" w:cs="宋体"/>
          <w:sz w:val="24"/>
          <w:highlight w:val="none"/>
        </w:rPr>
        <w:t>时间：</w:t>
      </w:r>
      <w:r>
        <w:rPr>
          <w:rFonts w:hint="eastAsia" w:ascii="宋体" w:hAnsi="宋体" w:cs="宋体"/>
          <w:kern w:val="0"/>
          <w:sz w:val="24"/>
          <w:highlight w:val="none"/>
          <w:u w:val="single"/>
        </w:rPr>
        <w:t>2020</w:t>
      </w:r>
      <w:r>
        <w:rPr>
          <w:rFonts w:ascii="宋体" w:hAnsi="宋体"/>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lang w:val="en-US" w:eastAsia="zh-CN"/>
        </w:rPr>
        <w:t>08</w:t>
      </w:r>
      <w:r>
        <w:rPr>
          <w:rFonts w:hint="eastAsia" w:ascii="宋体" w:hAnsi="宋体"/>
          <w:bCs/>
          <w:sz w:val="24"/>
          <w:highlight w:val="none"/>
        </w:rPr>
        <w:t>月</w:t>
      </w:r>
      <w:r>
        <w:rPr>
          <w:rFonts w:hint="eastAsia" w:ascii="宋体" w:hAnsi="宋体" w:cs="宋体"/>
          <w:kern w:val="0"/>
          <w:sz w:val="24"/>
          <w:highlight w:val="none"/>
          <w:u w:val="single"/>
          <w:lang w:val="en-US" w:eastAsia="zh-CN"/>
        </w:rPr>
        <w:t>21</w:t>
      </w:r>
      <w:r>
        <w:rPr>
          <w:rFonts w:hint="eastAsia" w:ascii="宋体" w:hAnsi="宋体"/>
          <w:bCs/>
          <w:sz w:val="24"/>
          <w:highlight w:val="none"/>
        </w:rPr>
        <w:t>日</w:t>
      </w:r>
      <w:r>
        <w:rPr>
          <w:rFonts w:hint="eastAsia" w:ascii="宋体" w:hAnsi="宋体" w:cs="宋体"/>
          <w:sz w:val="24"/>
          <w:highlight w:val="none"/>
        </w:rPr>
        <w:t>至</w:t>
      </w:r>
      <w:r>
        <w:rPr>
          <w:rFonts w:hint="eastAsia" w:ascii="宋体" w:hAnsi="宋体" w:cs="宋体"/>
          <w:kern w:val="0"/>
          <w:sz w:val="24"/>
          <w:highlight w:val="none"/>
          <w:u w:val="single"/>
        </w:rPr>
        <w:t>2020</w:t>
      </w:r>
      <w:r>
        <w:rPr>
          <w:rFonts w:ascii="宋体" w:hAnsi="宋体"/>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lang w:val="en-US" w:eastAsia="zh-CN"/>
        </w:rPr>
        <w:t>08</w:t>
      </w:r>
      <w:r>
        <w:rPr>
          <w:rFonts w:hint="eastAsia" w:ascii="宋体" w:hAnsi="宋体"/>
          <w:bCs/>
          <w:sz w:val="24"/>
          <w:highlight w:val="none"/>
        </w:rPr>
        <w:t>月</w:t>
      </w:r>
      <w:r>
        <w:rPr>
          <w:rFonts w:hint="eastAsia" w:ascii="宋体" w:hAnsi="宋体" w:cs="宋体"/>
          <w:kern w:val="0"/>
          <w:sz w:val="24"/>
          <w:highlight w:val="none"/>
          <w:u w:val="single"/>
          <w:lang w:val="en-US" w:eastAsia="zh-CN"/>
        </w:rPr>
        <w:t>28</w:t>
      </w:r>
      <w:r>
        <w:rPr>
          <w:rFonts w:hint="eastAsia" w:ascii="宋体" w:hAnsi="宋体"/>
          <w:bCs/>
          <w:sz w:val="24"/>
          <w:highlight w:val="none"/>
        </w:rPr>
        <w:t>日</w:t>
      </w:r>
      <w:r>
        <w:rPr>
          <w:rFonts w:hint="eastAsia" w:ascii="宋体" w:hAnsi="宋体"/>
          <w:sz w:val="24"/>
          <w:highlight w:val="none"/>
        </w:rPr>
        <w:t>（</w:t>
      </w:r>
      <w:r>
        <w:rPr>
          <w:rFonts w:hint="eastAsia" w:ascii="宋体" w:hAnsi="宋体"/>
          <w:sz w:val="24"/>
          <w:highlight w:val="none"/>
          <w:u w:val="single"/>
        </w:rPr>
        <w:t>提供期限自本公告发布之日起不得少于5个工作日</w:t>
      </w:r>
      <w:r>
        <w:rPr>
          <w:rFonts w:hint="eastAsia" w:ascii="宋体" w:hAnsi="宋体"/>
          <w:sz w:val="24"/>
          <w:highlight w:val="none"/>
        </w:rPr>
        <w:t>）</w:t>
      </w:r>
      <w:r>
        <w:rPr>
          <w:rFonts w:hint="eastAsia" w:ascii="宋体" w:hAnsi="宋体" w:cs="宋体"/>
          <w:sz w:val="24"/>
          <w:highlight w:val="none"/>
        </w:rPr>
        <w:t>，每天上午</w:t>
      </w:r>
      <w:r>
        <w:rPr>
          <w:rFonts w:hint="eastAsia" w:ascii="宋体" w:hAnsi="宋体" w:cs="宋体"/>
          <w:sz w:val="24"/>
          <w:highlight w:val="none"/>
          <w:u w:val="single"/>
        </w:rPr>
        <w:t xml:space="preserve">8:30 </w:t>
      </w:r>
      <w:r>
        <w:rPr>
          <w:rFonts w:hint="eastAsia" w:ascii="宋体" w:hAnsi="宋体" w:cs="宋体"/>
          <w:sz w:val="24"/>
          <w:highlight w:val="none"/>
        </w:rPr>
        <w:t>至</w:t>
      </w:r>
      <w:r>
        <w:rPr>
          <w:rFonts w:hint="eastAsia" w:ascii="宋体" w:hAnsi="宋体" w:cs="宋体"/>
          <w:sz w:val="24"/>
          <w:highlight w:val="none"/>
          <w:u w:val="single"/>
        </w:rPr>
        <w:t xml:space="preserve">11:30 </w:t>
      </w:r>
      <w:r>
        <w:rPr>
          <w:rFonts w:hint="eastAsia" w:ascii="宋体" w:hAnsi="宋体" w:cs="宋体"/>
          <w:sz w:val="24"/>
          <w:highlight w:val="none"/>
        </w:rPr>
        <w:t>，下午</w:t>
      </w:r>
      <w:r>
        <w:rPr>
          <w:rFonts w:hint="eastAsia" w:ascii="宋体" w:hAnsi="宋体" w:cs="宋体"/>
          <w:sz w:val="24"/>
          <w:highlight w:val="none"/>
          <w:u w:val="single"/>
        </w:rPr>
        <w:t xml:space="preserve">1:30 </w:t>
      </w:r>
      <w:r>
        <w:rPr>
          <w:rFonts w:hint="eastAsia" w:ascii="宋体" w:hAnsi="宋体" w:cs="宋体"/>
          <w:sz w:val="24"/>
          <w:highlight w:val="none"/>
        </w:rPr>
        <w:t>至</w:t>
      </w:r>
      <w:r>
        <w:rPr>
          <w:rFonts w:hint="eastAsia" w:ascii="宋体" w:hAnsi="宋体" w:cs="宋体"/>
          <w:sz w:val="24"/>
          <w:highlight w:val="none"/>
          <w:u w:val="single"/>
        </w:rPr>
        <w:t xml:space="preserve">16:30 </w:t>
      </w:r>
      <w:r>
        <w:rPr>
          <w:rFonts w:hint="eastAsia" w:ascii="宋体" w:hAnsi="宋体" w:cs="宋体"/>
          <w:sz w:val="24"/>
          <w:highlight w:val="none"/>
        </w:rPr>
        <w:t>（北京时间，</w:t>
      </w:r>
      <w:r>
        <w:rPr>
          <w:rFonts w:ascii="宋体" w:hAnsi="宋体" w:cs="宋体"/>
          <w:sz w:val="24"/>
          <w:highlight w:val="none"/>
        </w:rPr>
        <w:t>法定节假日</w:t>
      </w:r>
      <w:r>
        <w:rPr>
          <w:rFonts w:hint="eastAsia" w:ascii="宋体" w:hAnsi="宋体" w:cs="宋体"/>
          <w:sz w:val="24"/>
          <w:highlight w:val="none"/>
        </w:rPr>
        <w:t>除外）；</w:t>
      </w:r>
    </w:p>
    <w:p>
      <w:pPr>
        <w:spacing w:line="460" w:lineRule="exact"/>
        <w:ind w:firstLine="480" w:firstLineChars="200"/>
        <w:jc w:val="left"/>
        <w:rPr>
          <w:rFonts w:ascii="宋体" w:hAnsi="宋体" w:cs="宋体"/>
          <w:kern w:val="0"/>
          <w:sz w:val="24"/>
          <w:highlight w:val="none"/>
        </w:rPr>
      </w:pPr>
      <w:r>
        <w:rPr>
          <w:rFonts w:hint="eastAsia" w:ascii="宋体" w:hAnsi="宋体" w:cs="宋体"/>
          <w:sz w:val="24"/>
          <w:highlight w:val="none"/>
        </w:rPr>
        <w:t>地点：</w:t>
      </w:r>
      <w:r>
        <w:rPr>
          <w:rFonts w:hint="eastAsia" w:ascii="宋体" w:hAnsi="宋体" w:cs="宋体"/>
          <w:kern w:val="0"/>
          <w:sz w:val="24"/>
          <w:highlight w:val="none"/>
        </w:rPr>
        <w:t>山东省鲁成招标有限公司2408室（地址：济南市经十东路10567号成城大厦A座24层），疫情期间招标文件采用邮寄方式，不需现场领取；</w:t>
      </w:r>
    </w:p>
    <w:p>
      <w:pPr>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方式：凡有意参加本次采购的投标人必须在获取招标文件的期限内联系代理机构，告之邮寄招标文件地址，并明确所投项目名称及项目确认（联系人：苏世财0531-83196323，13583158653）。投标人项目确认后请访问中国政府采购网下载电子版招标文件；</w:t>
      </w:r>
    </w:p>
    <w:p>
      <w:pPr>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售价：300元/本，邮寄另付邮费50元（售后不退）。缴纳招标文件工本费账户信息：开户名称：山东省鲁成招标有限公司；开户银行：中国农业银行济南分行；银行帐户：15110101040001136；行号：103451011106；</w:t>
      </w:r>
    </w:p>
    <w:p>
      <w:pPr>
        <w:spacing w:line="460" w:lineRule="exact"/>
        <w:ind w:firstLine="480" w:firstLineChars="200"/>
        <w:jc w:val="left"/>
        <w:rPr>
          <w:rFonts w:ascii="宋体" w:hAnsi="宋体" w:cs="宋体"/>
          <w:sz w:val="24"/>
          <w:highlight w:val="none"/>
        </w:rPr>
      </w:pPr>
      <w:r>
        <w:rPr>
          <w:rFonts w:hint="eastAsia" w:ascii="宋体" w:hAnsi="宋体" w:cs="宋体"/>
          <w:sz w:val="24"/>
          <w:highlight w:val="none"/>
        </w:rPr>
        <w:t>本项目实行资格后审，获取招标文件成功不代表资格后审的通过。</w:t>
      </w:r>
    </w:p>
    <w:p>
      <w:pPr>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注：本采购项目的变更、修改、澄清、补遗内容及对项目的暂停、延期通知等情况均在“中国政府采购网”发布。潜在投标人自行查阅网站信息，未按要求查阅者自行承担相应后果。</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四、提交投标文件截止时间、开标时间和地点：</w:t>
      </w:r>
    </w:p>
    <w:p>
      <w:pPr>
        <w:spacing w:line="460" w:lineRule="exact"/>
        <w:ind w:firstLine="480" w:firstLineChars="200"/>
        <w:rPr>
          <w:rFonts w:ascii="宋体" w:hAnsi="宋体" w:cs="宋体"/>
          <w:kern w:val="0"/>
          <w:sz w:val="24"/>
          <w:highlight w:val="none"/>
        </w:rPr>
      </w:pPr>
      <w:r>
        <w:rPr>
          <w:rFonts w:hint="eastAsia" w:ascii="宋体" w:hAnsi="宋体" w:cs="宋体"/>
          <w:bCs/>
          <w:kern w:val="0"/>
          <w:sz w:val="24"/>
          <w:highlight w:val="none"/>
        </w:rPr>
        <w:t>时间：</w:t>
      </w:r>
      <w:r>
        <w:rPr>
          <w:rFonts w:hint="eastAsia" w:ascii="宋体" w:hAnsi="宋体" w:cs="宋体"/>
          <w:bCs/>
          <w:kern w:val="0"/>
          <w:sz w:val="24"/>
          <w:highlight w:val="none"/>
          <w:u w:val="single"/>
        </w:rPr>
        <w:t xml:space="preserve"> </w:t>
      </w:r>
      <w:r>
        <w:rPr>
          <w:rFonts w:hint="eastAsia" w:ascii="宋体" w:hAnsi="宋体" w:cs="宋体"/>
          <w:kern w:val="0"/>
          <w:sz w:val="24"/>
          <w:highlight w:val="none"/>
          <w:u w:val="single"/>
        </w:rPr>
        <w:t>2020</w:t>
      </w:r>
      <w:r>
        <w:rPr>
          <w:rFonts w:ascii="宋体" w:hAnsi="宋体"/>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lang w:val="en-US" w:eastAsia="zh-CN"/>
        </w:rPr>
        <w:t>09</w:t>
      </w:r>
      <w:r>
        <w:rPr>
          <w:rFonts w:hint="eastAsia" w:ascii="宋体" w:hAnsi="宋体"/>
          <w:bCs/>
          <w:sz w:val="24"/>
          <w:highlight w:val="none"/>
        </w:rPr>
        <w:t>月</w:t>
      </w:r>
      <w:r>
        <w:rPr>
          <w:rFonts w:hint="eastAsia" w:ascii="宋体" w:hAnsi="宋体" w:cs="宋体"/>
          <w:kern w:val="0"/>
          <w:sz w:val="24"/>
          <w:highlight w:val="none"/>
          <w:u w:val="single"/>
          <w:lang w:val="en-US" w:eastAsia="zh-CN"/>
        </w:rPr>
        <w:t>17</w:t>
      </w:r>
      <w:r>
        <w:rPr>
          <w:rFonts w:hint="eastAsia" w:ascii="宋体" w:hAnsi="宋体"/>
          <w:bCs/>
          <w:sz w:val="24"/>
          <w:highlight w:val="none"/>
        </w:rPr>
        <w:t>日</w:t>
      </w:r>
      <w:r>
        <w:rPr>
          <w:rFonts w:ascii="宋体" w:hAnsi="宋体" w:cs="宋体"/>
          <w:kern w:val="0"/>
          <w:sz w:val="24"/>
          <w:highlight w:val="none"/>
        </w:rPr>
        <w:t>09</w:t>
      </w:r>
      <w:r>
        <w:rPr>
          <w:rFonts w:hint="eastAsia" w:ascii="宋体" w:hAnsi="宋体" w:cs="宋体"/>
          <w:kern w:val="0"/>
          <w:sz w:val="24"/>
          <w:highlight w:val="none"/>
        </w:rPr>
        <w:t>:00（北京时间）；</w:t>
      </w:r>
    </w:p>
    <w:p>
      <w:pPr>
        <w:spacing w:line="460" w:lineRule="exact"/>
        <w:ind w:firstLine="480" w:firstLineChars="200"/>
        <w:rPr>
          <w:rFonts w:ascii="宋体" w:hAnsi="宋体" w:cs="宋体"/>
          <w:kern w:val="0"/>
          <w:sz w:val="24"/>
          <w:highlight w:val="none"/>
        </w:rPr>
      </w:pPr>
      <w:r>
        <w:rPr>
          <w:rFonts w:hint="eastAsia" w:ascii="宋体" w:hAnsi="宋体"/>
          <w:sz w:val="24"/>
          <w:highlight w:val="none"/>
        </w:rPr>
        <w:t>地点：</w:t>
      </w:r>
      <w:r>
        <w:rPr>
          <w:rFonts w:hint="eastAsia" w:ascii="宋体" w:hAnsi="宋体" w:cs="宋体"/>
          <w:kern w:val="0"/>
          <w:sz w:val="24"/>
          <w:highlight w:val="none"/>
        </w:rPr>
        <w:t>山东大学第二医院办公楼五楼会议室（地址：济南市天桥区北园大街247号）；</w:t>
      </w:r>
    </w:p>
    <w:p>
      <w:pPr>
        <w:spacing w:line="460" w:lineRule="exact"/>
        <w:ind w:firstLine="480" w:firstLineChars="200"/>
        <w:rPr>
          <w:rFonts w:ascii="宋体" w:hAnsi="宋体"/>
          <w:bCs/>
          <w:sz w:val="24"/>
          <w:highlight w:val="none"/>
        </w:rPr>
      </w:pPr>
      <w:r>
        <w:rPr>
          <w:rFonts w:hint="eastAsia" w:ascii="宋体" w:hAnsi="宋体"/>
          <w:bCs/>
          <w:sz w:val="24"/>
          <w:highlight w:val="none"/>
        </w:rPr>
        <w:t>逾期送达的或者未送达指定地点的投标文件，采购人不予受理；</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五、公告期限：</w:t>
      </w:r>
    </w:p>
    <w:p>
      <w:pPr>
        <w:spacing w:line="460" w:lineRule="exact"/>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自本公告发布之日起5个工作日。</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六、其他补充事宜：</w:t>
      </w:r>
    </w:p>
    <w:p>
      <w:pPr>
        <w:spacing w:line="460" w:lineRule="exact"/>
        <w:ind w:firstLine="480" w:firstLineChars="200"/>
        <w:rPr>
          <w:rFonts w:ascii="宋体" w:hAnsi="宋体"/>
          <w:sz w:val="24"/>
          <w:highlight w:val="none"/>
        </w:rPr>
      </w:pPr>
      <w:r>
        <w:rPr>
          <w:rFonts w:hint="eastAsia" w:ascii="宋体" w:hAnsi="宋体"/>
          <w:sz w:val="24"/>
          <w:highlight w:val="none"/>
        </w:rPr>
        <w:t>1、在“信用中国”网站、“中国政府采购网”网站中被列入失信被执行人名单、重大税收违法案件当事人名单、政府采购严重违法失信行为记录名单的，不得参加本次采购活动；</w:t>
      </w:r>
    </w:p>
    <w:p>
      <w:pPr>
        <w:spacing w:line="460" w:lineRule="exact"/>
        <w:ind w:firstLine="480" w:firstLineChars="200"/>
        <w:rPr>
          <w:rFonts w:ascii="宋体" w:hAnsi="宋体" w:cs="宋体"/>
          <w:kern w:val="0"/>
          <w:sz w:val="24"/>
          <w:highlight w:val="none"/>
        </w:rPr>
      </w:pPr>
      <w:r>
        <w:rPr>
          <w:rFonts w:hint="eastAsia" w:ascii="宋体" w:hAnsi="宋体"/>
          <w:sz w:val="24"/>
          <w:highlight w:val="none"/>
        </w:rPr>
        <w:t>2、</w:t>
      </w:r>
      <w:r>
        <w:rPr>
          <w:rFonts w:hint="eastAsia" w:ascii="宋体" w:hAnsi="宋体" w:cs="宋体"/>
          <w:kern w:val="0"/>
          <w:sz w:val="24"/>
          <w:highlight w:val="none"/>
        </w:rPr>
        <w:t>单位负责人为同一人或者存在直接控股、管理关系的不同投标人，不得参加同一合同项下的采购活动；</w:t>
      </w:r>
    </w:p>
    <w:p>
      <w:pPr>
        <w:spacing w:line="460" w:lineRule="exact"/>
        <w:ind w:firstLine="480" w:firstLineChars="200"/>
        <w:rPr>
          <w:rFonts w:ascii="宋体" w:hAnsi="宋体"/>
          <w:sz w:val="24"/>
          <w:highlight w:val="none"/>
        </w:rPr>
      </w:pPr>
      <w:r>
        <w:rPr>
          <w:rFonts w:hint="eastAsia" w:ascii="宋体" w:hAnsi="宋体" w:cs="宋体"/>
          <w:kern w:val="0"/>
          <w:sz w:val="24"/>
          <w:highlight w:val="none"/>
        </w:rPr>
        <w:t>3、投标人必须整包，不可分拆投标。</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七、对本次招标提出询问，请按</w:t>
      </w:r>
      <w:r>
        <w:rPr>
          <w:rFonts w:ascii="宋体" w:hAnsi="宋体" w:cs="宋体"/>
          <w:sz w:val="24"/>
          <w:szCs w:val="24"/>
          <w:highlight w:val="none"/>
        </w:rPr>
        <w:t>以下方式</w:t>
      </w:r>
      <w:r>
        <w:rPr>
          <w:rFonts w:hint="eastAsia" w:ascii="宋体" w:hAnsi="宋体" w:cs="宋体"/>
          <w:sz w:val="24"/>
          <w:szCs w:val="24"/>
          <w:highlight w:val="none"/>
        </w:rPr>
        <w:t>联系：</w:t>
      </w:r>
    </w:p>
    <w:p>
      <w:pPr>
        <w:widowControl/>
        <w:spacing w:line="460" w:lineRule="exact"/>
        <w:jc w:val="left"/>
        <w:rPr>
          <w:rFonts w:ascii="宋体" w:hAnsi="宋体"/>
          <w:sz w:val="24"/>
          <w:highlight w:val="none"/>
        </w:rPr>
      </w:pPr>
      <w:r>
        <w:rPr>
          <w:rFonts w:hint="eastAsia" w:ascii="宋体" w:hAnsi="宋体" w:cs="宋体"/>
          <w:sz w:val="24"/>
          <w:highlight w:val="none"/>
        </w:rPr>
        <w:t>　　1、采购人信息</w:t>
      </w:r>
    </w:p>
    <w:p>
      <w:pPr>
        <w:spacing w:line="460" w:lineRule="exact"/>
        <w:ind w:left="1079" w:leftChars="371" w:hanging="300" w:hangingChars="125"/>
        <w:jc w:val="left"/>
        <w:rPr>
          <w:rFonts w:ascii="宋体" w:hAnsi="宋体"/>
          <w:sz w:val="24"/>
          <w:highlight w:val="none"/>
        </w:rPr>
      </w:pPr>
      <w:r>
        <w:rPr>
          <w:rFonts w:hint="eastAsia" w:ascii="宋体" w:hAnsi="宋体"/>
          <w:sz w:val="24"/>
          <w:highlight w:val="none"/>
        </w:rPr>
        <w:t>名 称：</w:t>
      </w:r>
      <w:r>
        <w:rPr>
          <w:rFonts w:hint="eastAsia" w:ascii="宋体" w:hAnsi="宋体"/>
          <w:sz w:val="24"/>
          <w:highlight w:val="none"/>
          <w:u w:val="none"/>
        </w:rPr>
        <w:t>山东大学第二医院</w:t>
      </w:r>
    </w:p>
    <w:p>
      <w:pPr>
        <w:spacing w:line="460" w:lineRule="exact"/>
        <w:ind w:left="1079" w:leftChars="371" w:hanging="300" w:hangingChars="125"/>
        <w:jc w:val="left"/>
        <w:rPr>
          <w:rFonts w:ascii="宋体" w:hAnsi="宋体"/>
          <w:sz w:val="24"/>
          <w:highlight w:val="none"/>
        </w:rPr>
      </w:pPr>
      <w:r>
        <w:rPr>
          <w:rFonts w:hint="eastAsia" w:ascii="宋体" w:hAnsi="宋体"/>
          <w:sz w:val="24"/>
          <w:highlight w:val="none"/>
        </w:rPr>
        <w:t>地址：</w:t>
      </w:r>
      <w:r>
        <w:rPr>
          <w:rFonts w:hint="eastAsia" w:ascii="宋体" w:hAnsi="宋体"/>
          <w:sz w:val="24"/>
          <w:highlight w:val="none"/>
          <w:u w:val="none"/>
        </w:rPr>
        <w:t>济南市天桥区北园路247号</w:t>
      </w:r>
    </w:p>
    <w:p>
      <w:pPr>
        <w:spacing w:line="460" w:lineRule="exact"/>
        <w:ind w:left="1079" w:leftChars="371" w:hanging="300" w:hangingChars="125"/>
        <w:jc w:val="left"/>
        <w:rPr>
          <w:rFonts w:ascii="宋体" w:hAnsi="宋体"/>
          <w:sz w:val="24"/>
          <w:highlight w:val="none"/>
          <w:u w:val="single"/>
        </w:rPr>
      </w:pPr>
      <w:r>
        <w:rPr>
          <w:rFonts w:hint="eastAsia" w:ascii="宋体" w:hAnsi="宋体"/>
          <w:sz w:val="24"/>
          <w:highlight w:val="none"/>
        </w:rPr>
        <w:t>联系方式：</w:t>
      </w:r>
      <w:r>
        <w:rPr>
          <w:rFonts w:ascii="宋体" w:hAnsi="宋体"/>
          <w:sz w:val="24"/>
          <w:highlight w:val="none"/>
          <w:u w:val="none"/>
        </w:rPr>
        <w:t>0531-85875076</w:t>
      </w:r>
    </w:p>
    <w:p>
      <w:pPr>
        <w:spacing w:line="460" w:lineRule="exact"/>
        <w:ind w:firstLine="480" w:firstLineChars="200"/>
        <w:jc w:val="left"/>
        <w:rPr>
          <w:rFonts w:ascii="宋体" w:hAnsi="宋体"/>
          <w:sz w:val="24"/>
          <w:highlight w:val="none"/>
        </w:rPr>
      </w:pPr>
      <w:r>
        <w:rPr>
          <w:rFonts w:hint="eastAsia" w:ascii="宋体" w:hAnsi="宋体" w:cs="宋体"/>
          <w:sz w:val="24"/>
          <w:highlight w:val="none"/>
        </w:rPr>
        <w:t>2、采购代理机构信息</w:t>
      </w:r>
    </w:p>
    <w:p>
      <w:pPr>
        <w:spacing w:line="460" w:lineRule="exact"/>
        <w:ind w:firstLine="840" w:firstLineChars="350"/>
        <w:rPr>
          <w:rFonts w:ascii="宋体" w:hAnsi="宋体"/>
          <w:sz w:val="24"/>
          <w:highlight w:val="none"/>
        </w:rPr>
      </w:pPr>
      <w:r>
        <w:rPr>
          <w:rFonts w:hint="eastAsia" w:ascii="宋体" w:hAnsi="宋体"/>
          <w:sz w:val="24"/>
          <w:highlight w:val="none"/>
        </w:rPr>
        <w:t>名  称:</w:t>
      </w:r>
      <w:r>
        <w:rPr>
          <w:rFonts w:hint="eastAsia" w:ascii="宋体" w:hAnsi="宋体" w:cs="宋体"/>
          <w:kern w:val="0"/>
          <w:sz w:val="24"/>
          <w:highlight w:val="none"/>
        </w:rPr>
        <w:t>山东省鲁成招标有限公司</w:t>
      </w:r>
    </w:p>
    <w:p>
      <w:pPr>
        <w:spacing w:line="460" w:lineRule="exact"/>
        <w:ind w:firstLine="840" w:firstLineChars="350"/>
        <w:rPr>
          <w:rFonts w:ascii="宋体" w:hAnsi="宋体"/>
          <w:sz w:val="24"/>
          <w:highlight w:val="none"/>
        </w:rPr>
      </w:pPr>
      <w:r>
        <w:rPr>
          <w:rFonts w:hint="eastAsia" w:ascii="宋体" w:hAnsi="宋体"/>
          <w:sz w:val="24"/>
          <w:highlight w:val="none"/>
        </w:rPr>
        <w:t>地　址：</w:t>
      </w:r>
      <w:r>
        <w:rPr>
          <w:rFonts w:hint="eastAsia" w:ascii="宋体" w:hAnsi="宋体" w:cs="宋体"/>
          <w:kern w:val="0"/>
          <w:sz w:val="24"/>
          <w:highlight w:val="none"/>
        </w:rPr>
        <w:t>济南市经十东路10567号成城大厦A座</w:t>
      </w:r>
    </w:p>
    <w:p>
      <w:pPr>
        <w:spacing w:line="460" w:lineRule="exact"/>
        <w:ind w:firstLine="840" w:firstLineChars="350"/>
        <w:rPr>
          <w:rFonts w:ascii="宋体" w:hAnsi="宋体"/>
          <w:sz w:val="24"/>
          <w:highlight w:val="none"/>
        </w:rPr>
      </w:pPr>
      <w:r>
        <w:rPr>
          <w:rFonts w:hint="eastAsia" w:ascii="宋体" w:hAnsi="宋体"/>
          <w:sz w:val="24"/>
          <w:highlight w:val="none"/>
        </w:rPr>
        <w:t>联系方式：</w:t>
      </w:r>
      <w:r>
        <w:rPr>
          <w:rFonts w:hint="eastAsia" w:ascii="宋体" w:hAnsi="宋体" w:cs="宋体"/>
          <w:kern w:val="0"/>
          <w:sz w:val="24"/>
          <w:highlight w:val="none"/>
        </w:rPr>
        <w:t>0531-83196323</w:t>
      </w:r>
    </w:p>
    <w:p>
      <w:pPr>
        <w:spacing w:line="460" w:lineRule="exact"/>
        <w:ind w:firstLine="480" w:firstLineChars="200"/>
        <w:rPr>
          <w:rFonts w:ascii="宋体" w:hAnsi="宋体"/>
          <w:sz w:val="24"/>
          <w:highlight w:val="none"/>
          <w:u w:val="single"/>
        </w:rPr>
      </w:pPr>
      <w:r>
        <w:rPr>
          <w:rFonts w:hint="eastAsia" w:ascii="宋体" w:hAnsi="宋体" w:cs="宋体"/>
          <w:sz w:val="24"/>
          <w:highlight w:val="none"/>
        </w:rPr>
        <w:t>3、项目</w:t>
      </w:r>
      <w:r>
        <w:rPr>
          <w:rFonts w:ascii="宋体" w:hAnsi="宋体" w:cs="宋体"/>
          <w:sz w:val="24"/>
          <w:highlight w:val="none"/>
        </w:rPr>
        <w:t>联系方式</w:t>
      </w:r>
    </w:p>
    <w:p>
      <w:pPr>
        <w:pStyle w:val="11"/>
        <w:spacing w:line="460" w:lineRule="exact"/>
        <w:ind w:firstLine="840" w:firstLineChars="350"/>
        <w:rPr>
          <w:rFonts w:hAnsi="宋体"/>
          <w:sz w:val="24"/>
          <w:szCs w:val="24"/>
          <w:highlight w:val="none"/>
        </w:rPr>
      </w:pPr>
      <w:r>
        <w:rPr>
          <w:rFonts w:hint="eastAsia" w:hAnsi="宋体"/>
          <w:sz w:val="24"/>
          <w:szCs w:val="24"/>
          <w:highlight w:val="none"/>
        </w:rPr>
        <w:t>项目联系人：苏世财</w:t>
      </w:r>
    </w:p>
    <w:p>
      <w:pPr>
        <w:spacing w:line="460" w:lineRule="exact"/>
        <w:ind w:firstLine="840" w:firstLineChars="350"/>
        <w:rPr>
          <w:rFonts w:ascii="宋体"/>
          <w:b/>
          <w:color w:val="000000"/>
          <w:sz w:val="30"/>
          <w:szCs w:val="30"/>
          <w:highlight w:val="none"/>
        </w:rPr>
      </w:pPr>
      <w:r>
        <w:rPr>
          <w:rFonts w:hint="eastAsia" w:ascii="宋体" w:hAnsi="宋体"/>
          <w:sz w:val="24"/>
          <w:highlight w:val="none"/>
        </w:rPr>
        <w:t>电　话：</w:t>
      </w:r>
      <w:r>
        <w:rPr>
          <w:rFonts w:hint="eastAsia" w:ascii="宋体" w:hAnsi="宋体" w:cs="宋体"/>
          <w:kern w:val="0"/>
          <w:sz w:val="24"/>
          <w:highlight w:val="none"/>
        </w:rPr>
        <w:t>0531-83196323</w:t>
      </w:r>
    </w:p>
    <w:p>
      <w:pPr>
        <w:jc w:val="center"/>
        <w:rPr>
          <w:highlight w:val="none"/>
        </w:rPr>
      </w:pPr>
      <w:r>
        <w:rPr>
          <w:sz w:val="36"/>
          <w:szCs w:val="36"/>
          <w:highlight w:val="none"/>
        </w:rPr>
        <w:br w:type="page"/>
      </w:r>
    </w:p>
    <w:p>
      <w:pPr>
        <w:pStyle w:val="2"/>
        <w:spacing w:before="0" w:after="0" w:line="440" w:lineRule="exact"/>
        <w:jc w:val="center"/>
        <w:rPr>
          <w:rFonts w:hint="eastAsia"/>
          <w:sz w:val="36"/>
          <w:szCs w:val="36"/>
          <w:highlight w:val="none"/>
        </w:rPr>
      </w:pPr>
    </w:p>
    <w:p>
      <w:pPr>
        <w:pStyle w:val="2"/>
        <w:spacing w:before="0" w:after="0" w:line="440" w:lineRule="exact"/>
        <w:jc w:val="center"/>
        <w:rPr>
          <w:sz w:val="36"/>
          <w:szCs w:val="36"/>
          <w:highlight w:val="none"/>
        </w:rPr>
      </w:pPr>
      <w:r>
        <w:rPr>
          <w:rFonts w:hint="eastAsia"/>
          <w:sz w:val="36"/>
          <w:szCs w:val="36"/>
          <w:highlight w:val="none"/>
        </w:rPr>
        <w:t>第二章</w:t>
      </w:r>
      <w:r>
        <w:rPr>
          <w:sz w:val="36"/>
          <w:szCs w:val="36"/>
          <w:highlight w:val="none"/>
        </w:rPr>
        <w:t xml:space="preserve">  </w:t>
      </w:r>
      <w:r>
        <w:rPr>
          <w:rFonts w:hint="eastAsia"/>
          <w:sz w:val="36"/>
          <w:szCs w:val="36"/>
          <w:highlight w:val="none"/>
        </w:rPr>
        <w:t>投标人须知</w:t>
      </w:r>
      <w:bookmarkEnd w:id="2"/>
    </w:p>
    <w:p>
      <w:pPr>
        <w:pStyle w:val="23"/>
        <w:spacing w:before="240"/>
        <w:rPr>
          <w:color w:val="000000"/>
          <w:highlight w:val="none"/>
        </w:rPr>
      </w:pPr>
      <w:bookmarkStart w:id="3" w:name="_Toc243041162"/>
      <w:r>
        <w:rPr>
          <w:rFonts w:hint="eastAsia"/>
          <w:color w:val="000000"/>
          <w:highlight w:val="none"/>
        </w:rPr>
        <w:t>投标人须知前附表</w:t>
      </w:r>
      <w:bookmarkEnd w:id="3"/>
    </w:p>
    <w:tbl>
      <w:tblPr>
        <w:tblStyle w:val="18"/>
        <w:tblW w:w="94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5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19" w:type="dxa"/>
            <w:tcBorders>
              <w:top w:val="single" w:color="auto" w:sz="8" w:space="0"/>
            </w:tcBorders>
            <w:vAlign w:val="center"/>
          </w:tcPr>
          <w:p>
            <w:pPr>
              <w:spacing w:line="420" w:lineRule="exact"/>
              <w:jc w:val="center"/>
              <w:rPr>
                <w:rFonts w:ascii="宋体" w:hAnsi="宋体"/>
                <w:szCs w:val="21"/>
                <w:highlight w:val="none"/>
              </w:rPr>
            </w:pPr>
            <w:r>
              <w:rPr>
                <w:rFonts w:hint="eastAsia" w:ascii="宋体" w:hAnsi="宋体"/>
                <w:szCs w:val="21"/>
                <w:highlight w:val="none"/>
              </w:rPr>
              <w:t>序号</w:t>
            </w:r>
          </w:p>
        </w:tc>
        <w:tc>
          <w:tcPr>
            <w:tcW w:w="8573" w:type="dxa"/>
            <w:tcBorders>
              <w:top w:val="single" w:color="auto" w:sz="8" w:space="0"/>
            </w:tcBorders>
            <w:vAlign w:val="center"/>
          </w:tcPr>
          <w:p>
            <w:pPr>
              <w:spacing w:line="420" w:lineRule="exact"/>
              <w:jc w:val="center"/>
              <w:rPr>
                <w:rFonts w:ascii="宋体" w:hAnsi="宋体"/>
                <w:spacing w:val="100"/>
                <w:szCs w:val="21"/>
                <w:highlight w:val="none"/>
              </w:rPr>
            </w:pPr>
            <w:r>
              <w:rPr>
                <w:rFonts w:hint="eastAsia" w:ascii="宋体" w:hAnsi="宋体"/>
                <w:spacing w:val="100"/>
                <w:szCs w:val="21"/>
                <w:highlight w:val="none"/>
              </w:rPr>
              <w:t>内容说明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919" w:type="dxa"/>
            <w:vAlign w:val="center"/>
          </w:tcPr>
          <w:p>
            <w:pPr>
              <w:spacing w:line="420" w:lineRule="exact"/>
              <w:jc w:val="center"/>
              <w:rPr>
                <w:rFonts w:ascii="宋体" w:hAnsi="宋体"/>
                <w:szCs w:val="21"/>
                <w:highlight w:val="none"/>
              </w:rPr>
            </w:pPr>
            <w:r>
              <w:rPr>
                <w:rFonts w:ascii="宋体" w:hAnsi="宋体"/>
                <w:szCs w:val="21"/>
                <w:highlight w:val="none"/>
              </w:rPr>
              <w:t>1</w:t>
            </w:r>
          </w:p>
        </w:tc>
        <w:tc>
          <w:tcPr>
            <w:tcW w:w="8573" w:type="dxa"/>
            <w:vAlign w:val="center"/>
          </w:tcPr>
          <w:p>
            <w:pPr>
              <w:pStyle w:val="26"/>
              <w:spacing w:before="120" w:beforeLines="50" w:line="420" w:lineRule="exact"/>
              <w:ind w:firstLine="0" w:firstLineChars="0"/>
              <w:rPr>
                <w:rFonts w:ascii="宋体" w:hAnsi="宋体"/>
                <w:b/>
                <w:sz w:val="21"/>
                <w:szCs w:val="21"/>
                <w:highlight w:val="none"/>
              </w:rPr>
            </w:pPr>
            <w:r>
              <w:rPr>
                <w:rFonts w:hint="eastAsia" w:ascii="宋体" w:hAnsi="宋体"/>
                <w:b/>
                <w:sz w:val="21"/>
                <w:szCs w:val="21"/>
                <w:highlight w:val="none"/>
              </w:rPr>
              <w:t>综合说明</w:t>
            </w:r>
          </w:p>
          <w:p>
            <w:pPr>
              <w:pStyle w:val="26"/>
              <w:spacing w:line="420" w:lineRule="exact"/>
              <w:ind w:firstLine="0" w:firstLineChars="0"/>
              <w:rPr>
                <w:rFonts w:ascii="宋体" w:hAnsi="宋体"/>
                <w:sz w:val="21"/>
                <w:szCs w:val="21"/>
                <w:highlight w:val="none"/>
              </w:rPr>
            </w:pPr>
            <w:r>
              <w:rPr>
                <w:rFonts w:hint="eastAsia" w:ascii="宋体" w:hAnsi="宋体"/>
                <w:b/>
                <w:sz w:val="21"/>
                <w:szCs w:val="21"/>
                <w:highlight w:val="none"/>
              </w:rPr>
              <w:t>采</w:t>
            </w:r>
            <w:r>
              <w:rPr>
                <w:rFonts w:ascii="宋体" w:hAnsi="宋体"/>
                <w:b/>
                <w:sz w:val="21"/>
                <w:szCs w:val="21"/>
                <w:highlight w:val="none"/>
              </w:rPr>
              <w:t xml:space="preserve"> </w:t>
            </w:r>
            <w:r>
              <w:rPr>
                <w:rFonts w:hint="eastAsia" w:ascii="宋体" w:hAnsi="宋体"/>
                <w:b/>
                <w:sz w:val="21"/>
                <w:szCs w:val="21"/>
                <w:highlight w:val="none"/>
              </w:rPr>
              <w:t>购</w:t>
            </w:r>
            <w:r>
              <w:rPr>
                <w:rFonts w:ascii="宋体" w:hAnsi="宋体"/>
                <w:b/>
                <w:sz w:val="21"/>
                <w:szCs w:val="21"/>
                <w:highlight w:val="none"/>
              </w:rPr>
              <w:t xml:space="preserve"> </w:t>
            </w:r>
            <w:r>
              <w:rPr>
                <w:rFonts w:hint="eastAsia" w:ascii="宋体" w:hAnsi="宋体"/>
                <w:b/>
                <w:sz w:val="21"/>
                <w:szCs w:val="21"/>
                <w:highlight w:val="none"/>
              </w:rPr>
              <w:t>人：</w:t>
            </w:r>
            <w:r>
              <w:rPr>
                <w:rFonts w:hint="eastAsia" w:ascii="宋体" w:hAnsi="宋体"/>
                <w:sz w:val="21"/>
                <w:szCs w:val="21"/>
                <w:highlight w:val="none"/>
              </w:rPr>
              <w:t>山东大学第二医院</w:t>
            </w:r>
          </w:p>
          <w:p>
            <w:pPr>
              <w:pStyle w:val="26"/>
              <w:spacing w:line="420" w:lineRule="exact"/>
              <w:ind w:firstLine="0" w:firstLineChars="0"/>
              <w:rPr>
                <w:rFonts w:ascii="宋体" w:hAnsi="宋体" w:cs="宋体"/>
                <w:sz w:val="21"/>
                <w:szCs w:val="21"/>
                <w:highlight w:val="none"/>
              </w:rPr>
            </w:pPr>
            <w:r>
              <w:rPr>
                <w:rFonts w:hint="eastAsia" w:ascii="宋体" w:hAnsi="宋体"/>
                <w:b/>
                <w:sz w:val="21"/>
                <w:szCs w:val="21"/>
                <w:highlight w:val="none"/>
              </w:rPr>
              <w:t>地</w:t>
            </w:r>
            <w:r>
              <w:rPr>
                <w:rFonts w:ascii="宋体" w:hAnsi="宋体"/>
                <w:b/>
                <w:sz w:val="21"/>
                <w:szCs w:val="21"/>
                <w:highlight w:val="none"/>
              </w:rPr>
              <w:t xml:space="preserve">    </w:t>
            </w:r>
            <w:r>
              <w:rPr>
                <w:rFonts w:hint="eastAsia" w:ascii="宋体" w:hAnsi="宋体"/>
                <w:b/>
                <w:sz w:val="21"/>
                <w:szCs w:val="21"/>
                <w:highlight w:val="none"/>
              </w:rPr>
              <w:t>址：</w:t>
            </w:r>
            <w:r>
              <w:rPr>
                <w:rFonts w:hint="eastAsia" w:ascii="宋体" w:hAnsi="宋体" w:cs="宋体"/>
                <w:sz w:val="21"/>
                <w:szCs w:val="21"/>
                <w:highlight w:val="none"/>
              </w:rPr>
              <w:t>济南市天桥区北园路</w:t>
            </w:r>
            <w:r>
              <w:rPr>
                <w:rFonts w:ascii="宋体" w:hAnsi="宋体" w:cs="宋体"/>
                <w:sz w:val="21"/>
                <w:szCs w:val="21"/>
                <w:highlight w:val="none"/>
              </w:rPr>
              <w:t>247</w:t>
            </w:r>
            <w:r>
              <w:rPr>
                <w:rFonts w:hint="eastAsia" w:ascii="宋体" w:hAnsi="宋体" w:cs="宋体"/>
                <w:sz w:val="21"/>
                <w:szCs w:val="21"/>
                <w:highlight w:val="none"/>
              </w:rPr>
              <w:t>号</w:t>
            </w:r>
          </w:p>
          <w:p>
            <w:pPr>
              <w:pStyle w:val="26"/>
              <w:spacing w:line="420" w:lineRule="exact"/>
              <w:ind w:firstLine="0" w:firstLineChars="0"/>
              <w:rPr>
                <w:rFonts w:ascii="宋体" w:hAnsi="宋体"/>
                <w:sz w:val="21"/>
                <w:szCs w:val="21"/>
                <w:highlight w:val="none"/>
              </w:rPr>
            </w:pPr>
            <w:r>
              <w:rPr>
                <w:rFonts w:hint="eastAsia" w:ascii="宋体" w:hAnsi="宋体"/>
                <w:b/>
                <w:sz w:val="21"/>
                <w:szCs w:val="21"/>
                <w:highlight w:val="none"/>
              </w:rPr>
              <w:t>采购项目：</w:t>
            </w:r>
            <w:r>
              <w:rPr>
                <w:rFonts w:hint="eastAsia" w:ascii="宋体" w:hAnsi="宋体"/>
                <w:sz w:val="21"/>
                <w:szCs w:val="21"/>
                <w:highlight w:val="none"/>
              </w:rPr>
              <w:t>山东大学第二医院综合财务系统（预算/科研/物流）采购</w:t>
            </w:r>
          </w:p>
          <w:p>
            <w:pPr>
              <w:pStyle w:val="26"/>
              <w:spacing w:line="420" w:lineRule="exact"/>
              <w:ind w:firstLine="0" w:firstLineChars="0"/>
              <w:rPr>
                <w:rFonts w:ascii="宋体" w:hAnsi="宋体"/>
                <w:b/>
                <w:sz w:val="21"/>
                <w:szCs w:val="21"/>
                <w:highlight w:val="none"/>
              </w:rPr>
            </w:pPr>
            <w:r>
              <w:rPr>
                <w:rFonts w:hint="eastAsia" w:ascii="宋体" w:hAnsi="宋体"/>
                <w:b/>
                <w:sz w:val="21"/>
                <w:szCs w:val="21"/>
                <w:highlight w:val="none"/>
              </w:rPr>
              <w:t>交付地点：</w:t>
            </w:r>
            <w:r>
              <w:rPr>
                <w:rFonts w:hint="eastAsia" w:ascii="宋体" w:hAnsi="宋体"/>
                <w:sz w:val="21"/>
                <w:szCs w:val="21"/>
                <w:highlight w:val="none"/>
              </w:rPr>
              <w:t>山东大学第二医院指定地点</w:t>
            </w:r>
          </w:p>
          <w:p>
            <w:pPr>
              <w:pStyle w:val="26"/>
              <w:spacing w:line="420" w:lineRule="exact"/>
              <w:ind w:firstLine="0" w:firstLineChars="0"/>
              <w:rPr>
                <w:rFonts w:ascii="宋体" w:hAnsi="宋体"/>
                <w:b/>
                <w:sz w:val="21"/>
                <w:szCs w:val="21"/>
                <w:highlight w:val="none"/>
              </w:rPr>
            </w:pPr>
            <w:r>
              <w:rPr>
                <w:rFonts w:hint="eastAsia" w:ascii="宋体" w:hAnsi="宋体"/>
                <w:b/>
                <w:sz w:val="21"/>
                <w:szCs w:val="21"/>
                <w:highlight w:val="none"/>
              </w:rPr>
              <w:t>交货方式：</w:t>
            </w:r>
            <w:r>
              <w:rPr>
                <w:rFonts w:hint="eastAsia" w:ascii="宋体" w:hAnsi="宋体"/>
                <w:sz w:val="21"/>
                <w:szCs w:val="21"/>
                <w:highlight w:val="none"/>
              </w:rPr>
              <w:t>系统软件的开发、供应、安装调试、缺陷处理、验收、培训、售后服务等内容</w:t>
            </w:r>
            <w:r>
              <w:rPr>
                <w:rFonts w:hint="eastAsia" w:ascii="宋体" w:hAnsi="宋体"/>
                <w:b/>
                <w:sz w:val="21"/>
                <w:szCs w:val="21"/>
                <w:highlight w:val="none"/>
              </w:rPr>
              <w:t>（交钥匙工程）</w:t>
            </w:r>
          </w:p>
          <w:p>
            <w:pPr>
              <w:pStyle w:val="26"/>
              <w:spacing w:line="420" w:lineRule="exact"/>
              <w:ind w:firstLine="0" w:firstLineChars="0"/>
              <w:rPr>
                <w:rFonts w:ascii="宋体" w:hAnsi="宋体"/>
                <w:sz w:val="21"/>
                <w:szCs w:val="21"/>
                <w:highlight w:val="none"/>
              </w:rPr>
            </w:pPr>
            <w:r>
              <w:rPr>
                <w:rFonts w:hint="eastAsia" w:ascii="宋体" w:hAnsi="宋体"/>
                <w:b/>
                <w:sz w:val="21"/>
                <w:szCs w:val="21"/>
                <w:highlight w:val="none"/>
              </w:rPr>
              <w:t>采购清单：</w:t>
            </w:r>
            <w:r>
              <w:rPr>
                <w:rFonts w:hint="eastAsia" w:ascii="宋体" w:hAnsi="宋体"/>
                <w:sz w:val="21"/>
                <w:szCs w:val="21"/>
                <w:highlight w:val="none"/>
              </w:rPr>
              <w:t>综合财务系统（预算/科研/物流）采购</w:t>
            </w:r>
            <w:r>
              <w:rPr>
                <w:rFonts w:ascii="宋体" w:hAnsi="宋体"/>
                <w:sz w:val="21"/>
                <w:szCs w:val="21"/>
                <w:highlight w:val="none"/>
              </w:rPr>
              <w:t>(</w:t>
            </w:r>
            <w:r>
              <w:rPr>
                <w:rFonts w:hint="eastAsia" w:ascii="宋体" w:hAnsi="宋体"/>
                <w:sz w:val="21"/>
                <w:szCs w:val="21"/>
                <w:highlight w:val="none"/>
              </w:rPr>
              <w:t>具体要求详见招标文件第三章技术要求</w:t>
            </w:r>
            <w:r>
              <w:rPr>
                <w:rFonts w:ascii="宋体" w:hAnsi="宋体"/>
                <w:sz w:val="21"/>
                <w:szCs w:val="21"/>
                <w:highlight w:val="none"/>
              </w:rPr>
              <w:t>)</w:t>
            </w:r>
          </w:p>
          <w:p>
            <w:pPr>
              <w:pStyle w:val="26"/>
              <w:spacing w:line="420" w:lineRule="exact"/>
              <w:ind w:firstLine="0" w:firstLineChars="0"/>
              <w:rPr>
                <w:rFonts w:ascii="宋体" w:hAnsi="宋体"/>
                <w:b/>
                <w:sz w:val="21"/>
                <w:szCs w:val="21"/>
                <w:highlight w:val="none"/>
              </w:rPr>
            </w:pPr>
            <w:r>
              <w:rPr>
                <w:rFonts w:hint="eastAsia" w:ascii="宋体" w:hAnsi="宋体"/>
                <w:b/>
                <w:sz w:val="21"/>
                <w:szCs w:val="21"/>
                <w:highlight w:val="none"/>
              </w:rPr>
              <w:t>质量标准：</w:t>
            </w:r>
            <w:r>
              <w:rPr>
                <w:rFonts w:hint="eastAsia" w:ascii="宋体" w:hAnsi="宋体"/>
                <w:sz w:val="21"/>
                <w:szCs w:val="21"/>
                <w:highlight w:val="none"/>
              </w:rPr>
              <w:t>符合国家相关质量标准</w:t>
            </w:r>
          </w:p>
          <w:p>
            <w:pPr>
              <w:pStyle w:val="26"/>
              <w:spacing w:line="420" w:lineRule="exact"/>
              <w:ind w:firstLine="0" w:firstLineChars="0"/>
              <w:rPr>
                <w:rFonts w:ascii="宋体" w:hAnsi="宋体"/>
                <w:sz w:val="21"/>
                <w:szCs w:val="21"/>
                <w:highlight w:val="none"/>
              </w:rPr>
            </w:pPr>
            <w:r>
              <w:rPr>
                <w:rFonts w:hint="eastAsia" w:ascii="宋体" w:hAnsi="宋体"/>
                <w:b/>
                <w:sz w:val="21"/>
                <w:szCs w:val="21"/>
                <w:highlight w:val="none"/>
              </w:rPr>
              <w:t>交付时间：</w:t>
            </w:r>
            <w:r>
              <w:rPr>
                <w:rFonts w:hint="eastAsia" w:ascii="宋体" w:hAnsi="宋体"/>
                <w:sz w:val="21"/>
                <w:szCs w:val="21"/>
                <w:highlight w:val="none"/>
              </w:rPr>
              <w:t>投标人自报最短交付期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9" w:type="dxa"/>
            <w:vAlign w:val="center"/>
          </w:tcPr>
          <w:p>
            <w:pPr>
              <w:spacing w:line="420" w:lineRule="exact"/>
              <w:jc w:val="center"/>
              <w:rPr>
                <w:rFonts w:ascii="宋体" w:hAnsi="宋体"/>
                <w:szCs w:val="21"/>
                <w:highlight w:val="none"/>
              </w:rPr>
            </w:pPr>
            <w:r>
              <w:rPr>
                <w:rFonts w:ascii="宋体" w:hAnsi="宋体"/>
                <w:szCs w:val="21"/>
                <w:highlight w:val="none"/>
              </w:rPr>
              <w:t>2</w:t>
            </w:r>
          </w:p>
        </w:tc>
        <w:tc>
          <w:tcPr>
            <w:tcW w:w="8573" w:type="dxa"/>
            <w:vAlign w:val="center"/>
          </w:tcPr>
          <w:p>
            <w:pPr>
              <w:spacing w:before="120" w:beforeLines="50" w:line="420" w:lineRule="exact"/>
              <w:rPr>
                <w:rFonts w:ascii="宋体" w:hAnsi="宋体" w:cs="宋体"/>
                <w:szCs w:val="21"/>
                <w:highlight w:val="none"/>
              </w:rPr>
            </w:pPr>
            <w:r>
              <w:rPr>
                <w:rFonts w:hint="eastAsia" w:ascii="宋体" w:hAnsi="宋体"/>
                <w:b/>
                <w:spacing w:val="6"/>
                <w:szCs w:val="21"/>
                <w:highlight w:val="none"/>
              </w:rPr>
              <w:t>合同名称：</w:t>
            </w:r>
            <w:r>
              <w:rPr>
                <w:rFonts w:hint="eastAsia" w:ascii="宋体" w:hAnsi="宋体"/>
                <w:szCs w:val="21"/>
                <w:highlight w:val="none"/>
              </w:rPr>
              <w:t>山东大学第二医院综合财务系统（预算/科研/物流）采购合同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9" w:type="dxa"/>
            <w:vAlign w:val="center"/>
          </w:tcPr>
          <w:p>
            <w:pPr>
              <w:spacing w:line="420" w:lineRule="exact"/>
              <w:jc w:val="center"/>
              <w:rPr>
                <w:rFonts w:ascii="宋体" w:hAnsi="宋体"/>
                <w:szCs w:val="21"/>
                <w:highlight w:val="none"/>
              </w:rPr>
            </w:pPr>
            <w:r>
              <w:rPr>
                <w:rFonts w:ascii="宋体" w:hAnsi="宋体"/>
                <w:szCs w:val="21"/>
                <w:highlight w:val="none"/>
              </w:rPr>
              <w:t>3</w:t>
            </w:r>
          </w:p>
        </w:tc>
        <w:tc>
          <w:tcPr>
            <w:tcW w:w="8573" w:type="dxa"/>
            <w:vAlign w:val="center"/>
          </w:tcPr>
          <w:p>
            <w:pPr>
              <w:spacing w:before="120" w:beforeLines="50" w:line="420" w:lineRule="exact"/>
              <w:rPr>
                <w:rFonts w:ascii="宋体" w:hAnsi="宋体"/>
                <w:szCs w:val="21"/>
                <w:highlight w:val="none"/>
              </w:rPr>
            </w:pPr>
            <w:r>
              <w:rPr>
                <w:rFonts w:hint="eastAsia" w:ascii="宋体" w:hAnsi="宋体"/>
                <w:b/>
                <w:spacing w:val="6"/>
                <w:szCs w:val="21"/>
                <w:highlight w:val="none"/>
              </w:rPr>
              <w:t>资金来源：</w:t>
            </w:r>
            <w:r>
              <w:rPr>
                <w:rFonts w:hint="eastAsia" w:ascii="宋体" w:hAnsi="宋体"/>
                <w:szCs w:val="21"/>
                <w:highlight w:val="none"/>
              </w:rPr>
              <w:t>自筹资金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9" w:type="dxa"/>
            <w:vAlign w:val="center"/>
          </w:tcPr>
          <w:p>
            <w:pPr>
              <w:spacing w:line="420" w:lineRule="exact"/>
              <w:jc w:val="center"/>
              <w:rPr>
                <w:rFonts w:ascii="宋体" w:hAnsi="宋体"/>
                <w:szCs w:val="21"/>
                <w:highlight w:val="none"/>
              </w:rPr>
            </w:pPr>
            <w:r>
              <w:rPr>
                <w:rFonts w:ascii="宋体" w:hAnsi="宋体"/>
                <w:szCs w:val="21"/>
                <w:highlight w:val="none"/>
              </w:rPr>
              <w:t>4</w:t>
            </w:r>
          </w:p>
        </w:tc>
        <w:tc>
          <w:tcPr>
            <w:tcW w:w="8573" w:type="dxa"/>
            <w:vAlign w:val="center"/>
          </w:tcPr>
          <w:p>
            <w:pPr>
              <w:spacing w:before="120" w:beforeLines="50" w:line="420" w:lineRule="exact"/>
              <w:rPr>
                <w:rFonts w:ascii="宋体" w:hAnsi="宋体"/>
                <w:szCs w:val="21"/>
                <w:highlight w:val="none"/>
              </w:rPr>
            </w:pPr>
            <w:r>
              <w:rPr>
                <w:rFonts w:hint="eastAsia" w:ascii="宋体" w:hAnsi="宋体"/>
                <w:b/>
                <w:spacing w:val="6"/>
                <w:szCs w:val="21"/>
                <w:highlight w:val="none"/>
              </w:rPr>
              <w:t>投标有效期：</w:t>
            </w:r>
            <w:r>
              <w:rPr>
                <w:rFonts w:hint="eastAsia" w:ascii="宋体" w:hAnsi="宋体"/>
                <w:szCs w:val="21"/>
                <w:highlight w:val="none"/>
              </w:rPr>
              <w:t>投标截止日起</w:t>
            </w:r>
            <w:r>
              <w:rPr>
                <w:rFonts w:ascii="宋体" w:hAnsi="宋体"/>
                <w:szCs w:val="21"/>
                <w:highlight w:val="none"/>
              </w:rPr>
              <w:t>90</w:t>
            </w:r>
            <w:r>
              <w:rPr>
                <w:rFonts w:hint="eastAsia" w:ascii="宋体" w:hAnsi="宋体"/>
                <w:szCs w:val="21"/>
                <w:highlight w:val="none"/>
              </w:rPr>
              <w:t>天（日历日）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9" w:type="dxa"/>
            <w:vAlign w:val="center"/>
          </w:tcPr>
          <w:p>
            <w:pPr>
              <w:spacing w:line="420" w:lineRule="exact"/>
              <w:jc w:val="center"/>
              <w:rPr>
                <w:rFonts w:ascii="宋体" w:hAnsi="宋体"/>
                <w:szCs w:val="21"/>
                <w:highlight w:val="none"/>
              </w:rPr>
            </w:pPr>
            <w:r>
              <w:rPr>
                <w:rFonts w:ascii="宋体" w:hAnsi="宋体"/>
                <w:szCs w:val="21"/>
                <w:highlight w:val="none"/>
              </w:rPr>
              <w:t>5</w:t>
            </w:r>
          </w:p>
        </w:tc>
        <w:tc>
          <w:tcPr>
            <w:tcW w:w="8573" w:type="dxa"/>
            <w:vAlign w:val="center"/>
          </w:tcPr>
          <w:p>
            <w:pPr>
              <w:spacing w:before="120" w:beforeLines="50" w:line="420" w:lineRule="exact"/>
              <w:rPr>
                <w:rFonts w:ascii="宋体" w:hAnsi="宋体"/>
                <w:szCs w:val="21"/>
                <w:highlight w:val="none"/>
              </w:rPr>
            </w:pPr>
            <w:r>
              <w:rPr>
                <w:rFonts w:hint="eastAsia" w:ascii="宋体" w:hAnsi="宋体"/>
                <w:b/>
                <w:spacing w:val="6"/>
                <w:szCs w:val="21"/>
                <w:highlight w:val="none"/>
              </w:rPr>
              <w:t>采购方式：</w:t>
            </w:r>
            <w:r>
              <w:rPr>
                <w:rFonts w:hint="eastAsia" w:ascii="宋体" w:hAnsi="宋体"/>
                <w:spacing w:val="6"/>
                <w:szCs w:val="21"/>
                <w:highlight w:val="none"/>
              </w:rPr>
              <w:t>公开</w:t>
            </w:r>
            <w:r>
              <w:rPr>
                <w:rFonts w:hint="eastAsia" w:ascii="宋体" w:hAnsi="宋体"/>
                <w:szCs w:val="21"/>
                <w:highlight w:val="none"/>
              </w:rPr>
              <w:t>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9" w:type="dxa"/>
            <w:vAlign w:val="center"/>
          </w:tcPr>
          <w:p>
            <w:pPr>
              <w:spacing w:line="420" w:lineRule="exact"/>
              <w:jc w:val="center"/>
              <w:rPr>
                <w:rFonts w:ascii="宋体" w:hAnsi="宋体"/>
                <w:szCs w:val="21"/>
                <w:highlight w:val="none"/>
              </w:rPr>
            </w:pPr>
            <w:r>
              <w:rPr>
                <w:rFonts w:hint="eastAsia" w:ascii="宋体" w:hAnsi="宋体"/>
                <w:szCs w:val="21"/>
                <w:highlight w:val="none"/>
              </w:rPr>
              <w:t>6</w:t>
            </w:r>
          </w:p>
        </w:tc>
        <w:tc>
          <w:tcPr>
            <w:tcW w:w="8573" w:type="dxa"/>
            <w:vAlign w:val="center"/>
          </w:tcPr>
          <w:p>
            <w:pPr>
              <w:pStyle w:val="26"/>
              <w:spacing w:line="420" w:lineRule="exact"/>
              <w:ind w:firstLine="0" w:firstLineChars="0"/>
              <w:rPr>
                <w:rFonts w:ascii="宋体" w:hAnsi="宋体"/>
                <w:b/>
                <w:sz w:val="21"/>
                <w:szCs w:val="21"/>
                <w:highlight w:val="none"/>
              </w:rPr>
            </w:pPr>
            <w:r>
              <w:rPr>
                <w:rFonts w:hint="eastAsia" w:ascii="宋体" w:hAnsi="宋体"/>
                <w:b/>
                <w:sz w:val="21"/>
                <w:szCs w:val="21"/>
                <w:highlight w:val="none"/>
              </w:rPr>
              <w:t>招标答疑：</w:t>
            </w:r>
          </w:p>
          <w:p>
            <w:pPr>
              <w:pStyle w:val="26"/>
              <w:spacing w:line="420" w:lineRule="exact"/>
              <w:ind w:firstLine="0" w:firstLineChars="0"/>
              <w:rPr>
                <w:rFonts w:ascii="宋体" w:hAnsi="宋体"/>
                <w:sz w:val="21"/>
                <w:szCs w:val="21"/>
                <w:highlight w:val="none"/>
              </w:rPr>
            </w:pPr>
            <w:r>
              <w:rPr>
                <w:rFonts w:hint="eastAsia" w:ascii="宋体" w:hAnsi="宋体"/>
                <w:b/>
                <w:sz w:val="21"/>
                <w:szCs w:val="21"/>
                <w:highlight w:val="none"/>
              </w:rPr>
              <w:t>提交异议文件时间：</w:t>
            </w:r>
            <w:r>
              <w:rPr>
                <w:rFonts w:hint="eastAsia" w:ascii="宋体" w:hAnsi="宋体"/>
                <w:sz w:val="21"/>
                <w:szCs w:val="21"/>
                <w:highlight w:val="none"/>
              </w:rPr>
              <w:t>2020年</w:t>
            </w:r>
            <w:r>
              <w:rPr>
                <w:rFonts w:hint="eastAsia" w:ascii="宋体" w:hAnsi="宋体"/>
                <w:sz w:val="21"/>
                <w:szCs w:val="21"/>
                <w:highlight w:val="none"/>
                <w:lang w:val="en-US" w:eastAsia="zh-CN"/>
              </w:rPr>
              <w:t>08</w:t>
            </w:r>
            <w:r>
              <w:rPr>
                <w:rFonts w:hint="eastAsia" w:ascii="宋体" w:hAnsi="宋体"/>
                <w:sz w:val="21"/>
                <w:szCs w:val="21"/>
                <w:highlight w:val="none"/>
              </w:rPr>
              <w:t>月</w:t>
            </w:r>
            <w:r>
              <w:rPr>
                <w:rFonts w:hint="eastAsia" w:ascii="宋体" w:hAnsi="宋体"/>
                <w:sz w:val="21"/>
                <w:szCs w:val="21"/>
                <w:highlight w:val="none"/>
                <w:lang w:val="en-US" w:eastAsia="zh-CN"/>
              </w:rPr>
              <w:t>30</w:t>
            </w:r>
            <w:r>
              <w:rPr>
                <w:rFonts w:hint="eastAsia" w:ascii="宋体" w:hAnsi="宋体"/>
                <w:sz w:val="21"/>
                <w:szCs w:val="21"/>
                <w:highlight w:val="none"/>
              </w:rPr>
              <w:t>日下午16：30时前</w:t>
            </w:r>
          </w:p>
          <w:p>
            <w:pPr>
              <w:pStyle w:val="26"/>
              <w:spacing w:line="420" w:lineRule="exact"/>
              <w:ind w:firstLine="0" w:firstLineChars="0"/>
              <w:rPr>
                <w:rFonts w:ascii="宋体" w:hAnsi="宋体"/>
                <w:sz w:val="21"/>
                <w:szCs w:val="21"/>
                <w:highlight w:val="none"/>
              </w:rPr>
            </w:pPr>
            <w:r>
              <w:rPr>
                <w:rFonts w:hint="eastAsia" w:ascii="宋体" w:hAnsi="宋体"/>
                <w:b/>
                <w:sz w:val="21"/>
                <w:szCs w:val="21"/>
                <w:highlight w:val="none"/>
              </w:rPr>
              <w:t>领取答疑文件时间：</w:t>
            </w:r>
            <w:r>
              <w:rPr>
                <w:rFonts w:hint="eastAsia" w:ascii="宋体" w:hAnsi="宋体"/>
                <w:sz w:val="21"/>
                <w:szCs w:val="21"/>
                <w:highlight w:val="none"/>
              </w:rPr>
              <w:t>2020年</w:t>
            </w:r>
            <w:r>
              <w:rPr>
                <w:rFonts w:hint="eastAsia" w:ascii="宋体" w:hAnsi="宋体"/>
                <w:sz w:val="21"/>
                <w:szCs w:val="21"/>
                <w:highlight w:val="none"/>
                <w:lang w:val="en-US" w:eastAsia="zh-CN"/>
              </w:rPr>
              <w:t>08</w:t>
            </w:r>
            <w:r>
              <w:rPr>
                <w:rFonts w:hint="eastAsia" w:ascii="宋体" w:hAnsi="宋体"/>
                <w:sz w:val="21"/>
                <w:szCs w:val="21"/>
                <w:highlight w:val="none"/>
              </w:rPr>
              <w:t>月</w:t>
            </w:r>
            <w:r>
              <w:rPr>
                <w:rFonts w:hint="eastAsia" w:ascii="宋体" w:hAnsi="宋体"/>
                <w:sz w:val="21"/>
                <w:szCs w:val="21"/>
                <w:highlight w:val="none"/>
                <w:lang w:val="en-US" w:eastAsia="zh-CN"/>
              </w:rPr>
              <w:t>31</w:t>
            </w:r>
            <w:r>
              <w:rPr>
                <w:rFonts w:hint="eastAsia" w:ascii="宋体" w:hAnsi="宋体"/>
                <w:sz w:val="21"/>
                <w:szCs w:val="21"/>
                <w:highlight w:val="none"/>
              </w:rPr>
              <w:t>日下午17：00时前</w:t>
            </w:r>
          </w:p>
          <w:p>
            <w:pPr>
              <w:pStyle w:val="26"/>
              <w:spacing w:line="420" w:lineRule="exact"/>
              <w:ind w:firstLine="0" w:firstLineChars="0"/>
              <w:rPr>
                <w:rFonts w:ascii="宋体" w:hAnsi="宋体"/>
                <w:sz w:val="21"/>
                <w:szCs w:val="21"/>
                <w:highlight w:val="none"/>
              </w:rPr>
            </w:pPr>
            <w:r>
              <w:rPr>
                <w:rFonts w:hint="eastAsia" w:ascii="宋体" w:hAnsi="宋体"/>
                <w:b/>
                <w:sz w:val="21"/>
                <w:szCs w:val="21"/>
                <w:highlight w:val="none"/>
              </w:rPr>
              <w:t>提交（领取）文件地点：</w:t>
            </w:r>
            <w:r>
              <w:rPr>
                <w:rFonts w:hint="eastAsia" w:ascii="宋体" w:hAnsi="宋体"/>
                <w:sz w:val="21"/>
                <w:szCs w:val="21"/>
                <w:highlight w:val="none"/>
              </w:rPr>
              <w:t>山东省鲁成招标有限公司2408室（济南市经十东路10567号成城大厦A座），疫情期间答疑或补遗文件通过中国政府采购网发布，请随时关注下载。如因潜在投标人原因没有及时查看，造成的一切后果由投标人自行承担。</w:t>
            </w:r>
          </w:p>
          <w:p>
            <w:pPr>
              <w:pStyle w:val="26"/>
              <w:spacing w:line="420" w:lineRule="exact"/>
              <w:ind w:firstLine="0" w:firstLineChars="0"/>
              <w:rPr>
                <w:rFonts w:ascii="宋体" w:hAnsi="宋体"/>
                <w:sz w:val="21"/>
                <w:szCs w:val="21"/>
                <w:highlight w:val="none"/>
              </w:rPr>
            </w:pPr>
            <w:r>
              <w:rPr>
                <w:rFonts w:hint="eastAsia" w:ascii="宋体" w:hAnsi="宋体"/>
                <w:sz w:val="21"/>
                <w:szCs w:val="21"/>
                <w:highlight w:val="none"/>
              </w:rPr>
              <w:t>若有问题需要澄清，应于投标答疑时间前以书面形式向采购代理和采购人提出，并将需要澄清的问题以Word版的文本，给山东省鲁成招标有限公司发电子邮件（lc83191789@126.com），并电话通知。采购人将以投标答疑文件的方式予以解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19" w:type="dxa"/>
            <w:vAlign w:val="center"/>
          </w:tcPr>
          <w:p>
            <w:pPr>
              <w:spacing w:line="420" w:lineRule="exact"/>
              <w:jc w:val="center"/>
              <w:rPr>
                <w:rFonts w:ascii="宋体" w:hAnsi="宋体"/>
                <w:szCs w:val="21"/>
                <w:highlight w:val="none"/>
              </w:rPr>
            </w:pPr>
            <w:r>
              <w:rPr>
                <w:rFonts w:hint="eastAsia" w:ascii="宋体" w:hAnsi="宋体"/>
                <w:szCs w:val="21"/>
                <w:highlight w:val="none"/>
              </w:rPr>
              <w:t>7</w:t>
            </w:r>
          </w:p>
        </w:tc>
        <w:tc>
          <w:tcPr>
            <w:tcW w:w="8573" w:type="dxa"/>
            <w:vAlign w:val="center"/>
          </w:tcPr>
          <w:p>
            <w:pPr>
              <w:spacing w:before="120" w:beforeLines="50" w:line="420" w:lineRule="exact"/>
              <w:rPr>
                <w:rFonts w:ascii="宋体" w:hAnsi="宋体"/>
                <w:b/>
                <w:szCs w:val="21"/>
                <w:highlight w:val="none"/>
              </w:rPr>
            </w:pPr>
            <w:r>
              <w:rPr>
                <w:rFonts w:hint="eastAsia" w:ascii="宋体" w:hAnsi="宋体"/>
                <w:b/>
                <w:szCs w:val="21"/>
                <w:highlight w:val="none"/>
              </w:rPr>
              <w:t>投标文件份数：</w:t>
            </w:r>
            <w:r>
              <w:rPr>
                <w:rFonts w:hint="eastAsia" w:ascii="宋体" w:hAnsi="宋体"/>
                <w:szCs w:val="21"/>
                <w:highlight w:val="none"/>
              </w:rPr>
              <w:t>正本一份，副本三份，开标一览表二份，电子文档一份（U盘、PDF格式）。</w:t>
            </w:r>
          </w:p>
          <w:p>
            <w:pPr>
              <w:spacing w:before="120" w:beforeLines="50" w:line="420" w:lineRule="exact"/>
              <w:rPr>
                <w:rFonts w:ascii="宋体" w:hAnsi="宋体"/>
                <w:b/>
                <w:szCs w:val="21"/>
                <w:highlight w:val="none"/>
              </w:rPr>
            </w:pPr>
            <w:r>
              <w:rPr>
                <w:rFonts w:hint="eastAsia" w:ascii="宋体" w:hAnsi="宋体"/>
                <w:b/>
                <w:szCs w:val="21"/>
                <w:highlight w:val="none"/>
              </w:rPr>
              <w:t>装订方式：纸质投标文件应正反双面打印，每册采用胶装方式装订，装订应牢固、不易拆散和换页，不得采用活页装订；页码不得超过500页（含封面、封底）；每册厚度不得超过4.5cm,如超过需分册装订；为节约成本，投标文件封皮请勿使用硬版纸，每页均应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9" w:type="dxa"/>
            <w:vAlign w:val="center"/>
          </w:tcPr>
          <w:p>
            <w:pPr>
              <w:spacing w:line="420" w:lineRule="exact"/>
              <w:jc w:val="center"/>
              <w:rPr>
                <w:rFonts w:ascii="宋体" w:hAnsi="宋体"/>
                <w:szCs w:val="21"/>
                <w:highlight w:val="none"/>
              </w:rPr>
            </w:pPr>
            <w:r>
              <w:rPr>
                <w:rFonts w:hint="eastAsia" w:ascii="宋体" w:hAnsi="宋体"/>
                <w:szCs w:val="21"/>
                <w:highlight w:val="none"/>
              </w:rPr>
              <w:t>8</w:t>
            </w:r>
          </w:p>
        </w:tc>
        <w:tc>
          <w:tcPr>
            <w:tcW w:w="8573" w:type="dxa"/>
            <w:vAlign w:val="center"/>
          </w:tcPr>
          <w:p>
            <w:pPr>
              <w:spacing w:line="420" w:lineRule="exact"/>
              <w:rPr>
                <w:rFonts w:ascii="宋体" w:hAnsi="宋体"/>
                <w:spacing w:val="6"/>
                <w:szCs w:val="21"/>
                <w:highlight w:val="none"/>
              </w:rPr>
            </w:pPr>
            <w:r>
              <w:rPr>
                <w:rFonts w:hint="eastAsia" w:ascii="宋体" w:hAnsi="宋体"/>
                <w:b/>
                <w:spacing w:val="6"/>
                <w:szCs w:val="21"/>
                <w:highlight w:val="none"/>
              </w:rPr>
              <w:t>投标保证金</w:t>
            </w:r>
            <w:r>
              <w:rPr>
                <w:rFonts w:hint="eastAsia" w:ascii="宋体" w:hAnsi="宋体"/>
                <w:spacing w:val="6"/>
                <w:szCs w:val="21"/>
                <w:highlight w:val="none"/>
              </w:rPr>
              <w:t>：1.5万元整人民币。</w:t>
            </w:r>
          </w:p>
          <w:p>
            <w:pPr>
              <w:spacing w:line="420" w:lineRule="exact"/>
              <w:rPr>
                <w:rFonts w:ascii="宋体"/>
                <w:spacing w:val="6"/>
                <w:szCs w:val="21"/>
                <w:highlight w:val="none"/>
              </w:rPr>
            </w:pPr>
            <w:r>
              <w:rPr>
                <w:rFonts w:hint="eastAsia" w:ascii="宋体" w:hAnsi="宋体"/>
                <w:b/>
                <w:spacing w:val="6"/>
                <w:szCs w:val="21"/>
                <w:highlight w:val="none"/>
              </w:rPr>
              <w:t>投标保证金形式</w:t>
            </w:r>
            <w:r>
              <w:rPr>
                <w:rFonts w:hint="eastAsia" w:ascii="宋体" w:hAnsi="宋体"/>
                <w:spacing w:val="6"/>
                <w:szCs w:val="21"/>
                <w:highlight w:val="none"/>
              </w:rPr>
              <w:t>：电汇、网银、支票、汇票、本票、保函等</w:t>
            </w:r>
          </w:p>
          <w:p>
            <w:pPr>
              <w:spacing w:line="420" w:lineRule="exact"/>
              <w:rPr>
                <w:rFonts w:ascii="宋体"/>
                <w:spacing w:val="6"/>
                <w:szCs w:val="21"/>
                <w:highlight w:val="none"/>
              </w:rPr>
            </w:pPr>
            <w:r>
              <w:rPr>
                <w:rFonts w:hint="eastAsia" w:ascii="宋体" w:hAnsi="宋体"/>
                <w:spacing w:val="6"/>
                <w:szCs w:val="21"/>
                <w:highlight w:val="none"/>
              </w:rPr>
              <w:t>单位名称：山东省鲁成招标有限公司</w:t>
            </w:r>
          </w:p>
          <w:p>
            <w:pPr>
              <w:spacing w:line="420" w:lineRule="exact"/>
              <w:rPr>
                <w:rFonts w:ascii="宋体"/>
                <w:spacing w:val="6"/>
                <w:szCs w:val="21"/>
                <w:highlight w:val="none"/>
              </w:rPr>
            </w:pPr>
            <w:r>
              <w:rPr>
                <w:rFonts w:hint="eastAsia" w:ascii="宋体" w:hAnsi="宋体"/>
                <w:spacing w:val="6"/>
                <w:szCs w:val="21"/>
                <w:highlight w:val="none"/>
              </w:rPr>
              <w:t>开户银行：中国农业银行济南分行</w:t>
            </w:r>
          </w:p>
          <w:p>
            <w:pPr>
              <w:spacing w:line="420" w:lineRule="exact"/>
              <w:rPr>
                <w:rFonts w:ascii="宋体"/>
                <w:color w:val="000000"/>
                <w:szCs w:val="21"/>
                <w:highlight w:val="none"/>
              </w:rPr>
            </w:pPr>
            <w:r>
              <w:rPr>
                <w:rFonts w:hint="eastAsia" w:ascii="宋体" w:hAnsi="宋体"/>
                <w:spacing w:val="6"/>
                <w:szCs w:val="21"/>
                <w:highlight w:val="none"/>
              </w:rPr>
              <w:t>账号：</w:t>
            </w:r>
            <w:r>
              <w:rPr>
                <w:rFonts w:ascii="宋体" w:hAnsi="宋体"/>
                <w:spacing w:val="6"/>
                <w:szCs w:val="21"/>
                <w:highlight w:val="none"/>
              </w:rPr>
              <w:t>15110101040001136</w:t>
            </w:r>
            <w:r>
              <w:rPr>
                <w:rFonts w:ascii="宋体" w:cs="宋体"/>
                <w:color w:val="000000"/>
                <w:kern w:val="0"/>
                <w:szCs w:val="21"/>
                <w:highlight w:val="none"/>
              </w:rPr>
              <w:br w:type="textWrapping"/>
            </w:r>
            <w:r>
              <w:rPr>
                <w:rFonts w:hint="eastAsia" w:ascii="宋体" w:hAnsi="宋体"/>
                <w:color w:val="000000"/>
                <w:szCs w:val="21"/>
                <w:highlight w:val="none"/>
              </w:rPr>
              <w:t>请在交易附言内填写：</w:t>
            </w:r>
            <w:r>
              <w:rPr>
                <w:rFonts w:hint="eastAsia" w:ascii="宋体" w:hAnsi="宋体" w:cs="宋体"/>
                <w:b/>
                <w:color w:val="000000"/>
                <w:szCs w:val="21"/>
                <w:highlight w:val="none"/>
                <w:u w:val="single"/>
              </w:rPr>
              <w:t>招标十部+项目简称</w:t>
            </w:r>
          </w:p>
          <w:p>
            <w:pPr>
              <w:spacing w:line="420" w:lineRule="exact"/>
              <w:rPr>
                <w:rFonts w:ascii="宋体" w:hAnsi="宋体"/>
                <w:szCs w:val="21"/>
                <w:highlight w:val="none"/>
              </w:rPr>
            </w:pPr>
            <w:r>
              <w:rPr>
                <w:rFonts w:hint="eastAsia" w:ascii="宋体" w:hAnsi="宋体"/>
                <w:b/>
                <w:color w:val="000000"/>
                <w:szCs w:val="21"/>
                <w:highlight w:val="none"/>
              </w:rPr>
              <w:t>投标保证金以电汇或网银形式提交的必须从投标人的账户转出，并在投标截止时间前到达指定账户。其他形式递交的投标保证金须在投标截止时间前到达指定账户，投标人应充分考虑银行信息交换时间，由此带来的投标保证金不能按时到帐的责任由投标人自行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19" w:type="dxa"/>
            <w:vAlign w:val="center"/>
          </w:tcPr>
          <w:p>
            <w:pPr>
              <w:spacing w:line="420" w:lineRule="exact"/>
              <w:jc w:val="center"/>
              <w:rPr>
                <w:rFonts w:ascii="宋体" w:hAnsi="宋体"/>
                <w:szCs w:val="21"/>
                <w:highlight w:val="none"/>
              </w:rPr>
            </w:pPr>
            <w:r>
              <w:rPr>
                <w:rFonts w:hint="eastAsia" w:ascii="宋体" w:hAnsi="宋体"/>
                <w:szCs w:val="21"/>
                <w:highlight w:val="none"/>
              </w:rPr>
              <w:t>9</w:t>
            </w:r>
          </w:p>
        </w:tc>
        <w:tc>
          <w:tcPr>
            <w:tcW w:w="8573" w:type="dxa"/>
            <w:vAlign w:val="center"/>
          </w:tcPr>
          <w:p>
            <w:pPr>
              <w:spacing w:before="120" w:beforeLines="50" w:line="420" w:lineRule="exact"/>
              <w:rPr>
                <w:rFonts w:ascii="宋体" w:hAnsi="宋体"/>
                <w:szCs w:val="21"/>
                <w:highlight w:val="none"/>
              </w:rPr>
            </w:pPr>
            <w:r>
              <w:rPr>
                <w:rFonts w:hint="eastAsia" w:ascii="宋体" w:hAnsi="宋体"/>
                <w:b/>
                <w:spacing w:val="6"/>
                <w:szCs w:val="21"/>
                <w:highlight w:val="none"/>
              </w:rPr>
              <w:t>投标文件送达截止时间：</w:t>
            </w:r>
            <w:r>
              <w:rPr>
                <w:rFonts w:ascii="宋体" w:hAnsi="宋体"/>
                <w:szCs w:val="21"/>
                <w:highlight w:val="none"/>
              </w:rPr>
              <w:t>20</w:t>
            </w:r>
            <w:r>
              <w:rPr>
                <w:rFonts w:hint="eastAsia" w:ascii="宋体" w:hAnsi="宋体"/>
                <w:szCs w:val="21"/>
                <w:highlight w:val="none"/>
              </w:rPr>
              <w:t>20年</w:t>
            </w:r>
            <w:r>
              <w:rPr>
                <w:rFonts w:hint="eastAsia" w:ascii="宋体" w:hAnsi="宋体"/>
                <w:szCs w:val="21"/>
                <w:highlight w:val="none"/>
                <w:lang w:val="en-US" w:eastAsia="zh-CN"/>
              </w:rPr>
              <w:t>09</w:t>
            </w:r>
            <w:r>
              <w:rPr>
                <w:rFonts w:hint="eastAsia" w:ascii="宋体" w:hAnsi="宋体"/>
                <w:szCs w:val="21"/>
                <w:highlight w:val="none"/>
              </w:rPr>
              <w:t>月</w:t>
            </w:r>
            <w:r>
              <w:rPr>
                <w:rFonts w:hint="eastAsia" w:ascii="宋体" w:hAnsi="宋体"/>
                <w:szCs w:val="21"/>
                <w:highlight w:val="none"/>
                <w:lang w:val="en-US" w:eastAsia="zh-CN"/>
              </w:rPr>
              <w:t>17</w:t>
            </w:r>
            <w:r>
              <w:rPr>
                <w:rFonts w:hint="eastAsia" w:ascii="宋体" w:hAnsi="宋体"/>
                <w:szCs w:val="21"/>
                <w:highlight w:val="none"/>
              </w:rPr>
              <w:t>日</w:t>
            </w:r>
            <w:r>
              <w:rPr>
                <w:rFonts w:ascii="宋体" w:hAnsi="宋体"/>
                <w:szCs w:val="21"/>
                <w:highlight w:val="none"/>
              </w:rPr>
              <w:t>9:00</w:t>
            </w:r>
            <w:r>
              <w:rPr>
                <w:rFonts w:hint="eastAsia" w:ascii="宋体" w:hAnsi="宋体"/>
                <w:szCs w:val="21"/>
                <w:highlight w:val="none"/>
              </w:rPr>
              <w:t>（逾期送达概不接受）</w:t>
            </w:r>
          </w:p>
          <w:p>
            <w:pPr>
              <w:pStyle w:val="26"/>
              <w:spacing w:line="420" w:lineRule="exact"/>
              <w:ind w:firstLine="0" w:firstLineChars="0"/>
              <w:rPr>
                <w:rFonts w:ascii="宋体" w:hAnsi="宋体"/>
                <w:sz w:val="21"/>
                <w:szCs w:val="21"/>
                <w:highlight w:val="none"/>
              </w:rPr>
            </w:pPr>
            <w:r>
              <w:rPr>
                <w:rFonts w:hint="eastAsia" w:ascii="宋体" w:hAnsi="宋体"/>
                <w:b/>
                <w:sz w:val="21"/>
                <w:szCs w:val="21"/>
                <w:highlight w:val="none"/>
              </w:rPr>
              <w:t>投标文件递交至：</w:t>
            </w:r>
            <w:r>
              <w:rPr>
                <w:rFonts w:hint="eastAsia" w:ascii="宋体" w:hAnsi="宋体"/>
                <w:sz w:val="21"/>
                <w:szCs w:val="21"/>
                <w:highlight w:val="none"/>
              </w:rPr>
              <w:t>山东大学第二医院办公楼五楼会议室（济南市天桥区北园大街</w:t>
            </w:r>
            <w:r>
              <w:rPr>
                <w:rFonts w:ascii="宋体" w:hAnsi="宋体"/>
                <w:sz w:val="21"/>
                <w:szCs w:val="21"/>
                <w:highlight w:val="none"/>
              </w:rPr>
              <w:t>247</w:t>
            </w:r>
            <w:r>
              <w:rPr>
                <w:rFonts w:hint="eastAsia" w:ascii="宋体" w:hAnsi="宋体"/>
                <w:sz w:val="21"/>
                <w:szCs w:val="21"/>
                <w:highlight w:val="none"/>
              </w:rPr>
              <w:t>号）</w:t>
            </w:r>
          </w:p>
          <w:p>
            <w:pPr>
              <w:pStyle w:val="26"/>
              <w:spacing w:line="420" w:lineRule="exact"/>
              <w:ind w:firstLine="0" w:firstLineChars="0"/>
              <w:rPr>
                <w:rFonts w:ascii="宋体" w:hAnsi="宋体"/>
                <w:b/>
                <w:sz w:val="21"/>
                <w:szCs w:val="21"/>
                <w:highlight w:val="none"/>
              </w:rPr>
            </w:pPr>
            <w:r>
              <w:rPr>
                <w:rFonts w:hint="eastAsia" w:ascii="宋体" w:hAnsi="宋体"/>
                <w:b/>
                <w:sz w:val="21"/>
                <w:szCs w:val="21"/>
                <w:highlight w:val="none"/>
              </w:rPr>
              <w:t>注：疫情期间如无法进入开标室，我方将根据具体情况另行通知。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420" w:lineRule="exact"/>
              <w:jc w:val="center"/>
              <w:rPr>
                <w:rFonts w:ascii="宋体" w:hAnsi="宋体"/>
                <w:szCs w:val="21"/>
                <w:highlight w:val="none"/>
              </w:rPr>
            </w:pPr>
            <w:r>
              <w:rPr>
                <w:rFonts w:hint="eastAsia" w:ascii="宋体" w:hAnsi="宋体"/>
                <w:szCs w:val="21"/>
                <w:highlight w:val="none"/>
              </w:rPr>
              <w:t>10</w:t>
            </w:r>
          </w:p>
        </w:tc>
        <w:tc>
          <w:tcPr>
            <w:tcW w:w="8573" w:type="dxa"/>
            <w:vAlign w:val="center"/>
          </w:tcPr>
          <w:p>
            <w:pPr>
              <w:spacing w:before="120" w:beforeLines="50" w:line="420" w:lineRule="exact"/>
              <w:rPr>
                <w:rFonts w:ascii="宋体" w:hAnsi="宋体"/>
                <w:szCs w:val="21"/>
                <w:highlight w:val="none"/>
              </w:rPr>
            </w:pPr>
            <w:r>
              <w:rPr>
                <w:rFonts w:hint="eastAsia" w:ascii="宋体" w:hAnsi="宋体"/>
                <w:b/>
                <w:spacing w:val="6"/>
                <w:szCs w:val="21"/>
                <w:highlight w:val="none"/>
              </w:rPr>
              <w:t>开标时间</w:t>
            </w:r>
            <w:r>
              <w:rPr>
                <w:rFonts w:hint="eastAsia" w:ascii="宋体" w:hAnsi="宋体"/>
                <w:szCs w:val="21"/>
                <w:highlight w:val="none"/>
              </w:rPr>
              <w:t>：</w:t>
            </w:r>
            <w:r>
              <w:rPr>
                <w:rFonts w:ascii="宋体" w:hAnsi="宋体"/>
                <w:szCs w:val="21"/>
                <w:highlight w:val="none"/>
              </w:rPr>
              <w:t>20</w:t>
            </w:r>
            <w:r>
              <w:rPr>
                <w:rFonts w:hint="eastAsia" w:ascii="宋体" w:hAnsi="宋体"/>
                <w:szCs w:val="21"/>
                <w:highlight w:val="none"/>
              </w:rPr>
              <w:t>20年</w:t>
            </w:r>
            <w:r>
              <w:rPr>
                <w:rFonts w:hint="eastAsia" w:ascii="宋体" w:hAnsi="宋体"/>
                <w:szCs w:val="21"/>
                <w:highlight w:val="none"/>
                <w:lang w:val="en-US" w:eastAsia="zh-CN"/>
              </w:rPr>
              <w:t>09</w:t>
            </w:r>
            <w:r>
              <w:rPr>
                <w:rFonts w:hint="eastAsia" w:ascii="宋体" w:hAnsi="宋体"/>
                <w:szCs w:val="21"/>
                <w:highlight w:val="none"/>
              </w:rPr>
              <w:t>月</w:t>
            </w:r>
            <w:r>
              <w:rPr>
                <w:rFonts w:hint="eastAsia" w:ascii="宋体" w:hAnsi="宋体"/>
                <w:szCs w:val="21"/>
                <w:highlight w:val="none"/>
                <w:lang w:val="en-US" w:eastAsia="zh-CN"/>
              </w:rPr>
              <w:t>17</w:t>
            </w:r>
            <w:r>
              <w:rPr>
                <w:rFonts w:hint="eastAsia" w:ascii="宋体" w:hAnsi="宋体"/>
                <w:szCs w:val="21"/>
                <w:highlight w:val="none"/>
              </w:rPr>
              <w:t>日</w:t>
            </w:r>
            <w:r>
              <w:rPr>
                <w:rFonts w:ascii="宋体" w:hAnsi="宋体"/>
                <w:szCs w:val="21"/>
                <w:highlight w:val="none"/>
              </w:rPr>
              <w:t>9:00</w:t>
            </w:r>
            <w:r>
              <w:rPr>
                <w:rFonts w:hint="eastAsia" w:ascii="宋体" w:hAnsi="宋体"/>
                <w:szCs w:val="21"/>
                <w:highlight w:val="none"/>
              </w:rPr>
              <w:t>（北京时间）</w:t>
            </w:r>
          </w:p>
          <w:p>
            <w:pPr>
              <w:pStyle w:val="26"/>
              <w:spacing w:line="420" w:lineRule="exact"/>
              <w:ind w:firstLine="0" w:firstLineChars="0"/>
              <w:rPr>
                <w:rFonts w:ascii="宋体" w:hAnsi="宋体"/>
                <w:sz w:val="21"/>
                <w:szCs w:val="21"/>
                <w:highlight w:val="none"/>
              </w:rPr>
            </w:pPr>
            <w:r>
              <w:rPr>
                <w:rFonts w:hint="eastAsia" w:ascii="宋体" w:hAnsi="宋体"/>
                <w:b/>
                <w:sz w:val="21"/>
                <w:szCs w:val="21"/>
                <w:highlight w:val="none"/>
              </w:rPr>
              <w:t>开标地点：</w:t>
            </w:r>
            <w:r>
              <w:rPr>
                <w:rFonts w:hint="eastAsia" w:ascii="宋体" w:hAnsi="宋体"/>
                <w:sz w:val="21"/>
                <w:szCs w:val="21"/>
                <w:highlight w:val="none"/>
              </w:rPr>
              <w:t>山东大学第二医院办公楼五楼会议室（济南市天桥区北园大街</w:t>
            </w:r>
            <w:r>
              <w:rPr>
                <w:rFonts w:ascii="宋体" w:hAnsi="宋体"/>
                <w:sz w:val="21"/>
                <w:szCs w:val="21"/>
                <w:highlight w:val="none"/>
              </w:rPr>
              <w:t>247</w:t>
            </w:r>
            <w:r>
              <w:rPr>
                <w:rFonts w:hint="eastAsia" w:ascii="宋体" w:hAnsi="宋体"/>
                <w:sz w:val="21"/>
                <w:szCs w:val="21"/>
                <w:highlight w:val="non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9" w:type="dxa"/>
            <w:vAlign w:val="center"/>
          </w:tcPr>
          <w:p>
            <w:pPr>
              <w:spacing w:line="420" w:lineRule="exact"/>
              <w:jc w:val="center"/>
              <w:rPr>
                <w:rFonts w:ascii="宋体" w:hAnsi="宋体"/>
                <w:szCs w:val="21"/>
                <w:highlight w:val="none"/>
              </w:rPr>
            </w:pPr>
            <w:r>
              <w:rPr>
                <w:rFonts w:ascii="宋体" w:hAnsi="宋体"/>
                <w:szCs w:val="21"/>
                <w:highlight w:val="none"/>
              </w:rPr>
              <w:t>1</w:t>
            </w:r>
            <w:r>
              <w:rPr>
                <w:rFonts w:hint="eastAsia" w:ascii="宋体" w:hAnsi="宋体"/>
                <w:szCs w:val="21"/>
                <w:highlight w:val="none"/>
              </w:rPr>
              <w:t>1</w:t>
            </w:r>
          </w:p>
        </w:tc>
        <w:tc>
          <w:tcPr>
            <w:tcW w:w="8573" w:type="dxa"/>
            <w:vAlign w:val="center"/>
          </w:tcPr>
          <w:p>
            <w:pPr>
              <w:spacing w:line="420" w:lineRule="exact"/>
              <w:rPr>
                <w:rFonts w:ascii="宋体" w:hAnsi="宋体"/>
                <w:szCs w:val="21"/>
                <w:highlight w:val="none"/>
              </w:rPr>
            </w:pPr>
            <w:r>
              <w:rPr>
                <w:rFonts w:hint="eastAsia" w:ascii="宋体" w:hAnsi="宋体"/>
                <w:b/>
                <w:spacing w:val="6"/>
                <w:szCs w:val="21"/>
                <w:highlight w:val="none"/>
              </w:rPr>
              <w:t>评标办法：</w:t>
            </w:r>
            <w:r>
              <w:rPr>
                <w:rFonts w:hint="eastAsia" w:ascii="宋体" w:hAnsi="宋体"/>
                <w:szCs w:val="21"/>
                <w:highlight w:val="none"/>
              </w:rPr>
              <w:t>综合评分法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9" w:type="dxa"/>
            <w:vAlign w:val="center"/>
          </w:tcPr>
          <w:p>
            <w:pPr>
              <w:spacing w:line="420" w:lineRule="exact"/>
              <w:jc w:val="center"/>
              <w:rPr>
                <w:rFonts w:ascii="宋体" w:hAnsi="宋体"/>
                <w:szCs w:val="21"/>
                <w:highlight w:val="none"/>
              </w:rPr>
            </w:pPr>
            <w:r>
              <w:rPr>
                <w:rFonts w:hint="eastAsia" w:ascii="宋体" w:hAnsi="宋体"/>
                <w:szCs w:val="21"/>
                <w:highlight w:val="none"/>
              </w:rPr>
              <w:t>12</w:t>
            </w:r>
          </w:p>
        </w:tc>
        <w:tc>
          <w:tcPr>
            <w:tcW w:w="8573" w:type="dxa"/>
            <w:vAlign w:val="center"/>
          </w:tcPr>
          <w:p>
            <w:pPr>
              <w:spacing w:before="120" w:beforeLines="50" w:line="420" w:lineRule="exact"/>
              <w:rPr>
                <w:rFonts w:ascii="宋体" w:hAnsi="宋体"/>
                <w:szCs w:val="21"/>
                <w:highlight w:val="none"/>
              </w:rPr>
            </w:pPr>
            <w:r>
              <w:rPr>
                <w:rFonts w:hint="eastAsia" w:ascii="宋体" w:hAnsi="宋体"/>
                <w:b/>
                <w:szCs w:val="21"/>
                <w:highlight w:val="none"/>
              </w:rPr>
              <w:t>预</w:t>
            </w:r>
            <w:r>
              <w:rPr>
                <w:rFonts w:hint="eastAsia" w:ascii="宋体" w:hAnsi="宋体"/>
                <w:b/>
                <w:spacing w:val="6"/>
                <w:szCs w:val="21"/>
                <w:highlight w:val="none"/>
              </w:rPr>
              <w:t>算金额（最高限价）：</w:t>
            </w:r>
            <w:r>
              <w:rPr>
                <w:rFonts w:hint="eastAsia" w:ascii="宋体" w:hAnsi="宋体"/>
                <w:spacing w:val="6"/>
                <w:szCs w:val="21"/>
                <w:highlight w:val="none"/>
                <w:u w:val="single"/>
              </w:rPr>
              <w:t>80万元</w:t>
            </w:r>
            <w:r>
              <w:rPr>
                <w:rFonts w:hint="eastAsia" w:ascii="宋体" w:hAnsi="宋体"/>
                <w:szCs w:val="21"/>
                <w:highlight w:val="none"/>
              </w:rPr>
              <w:t>人民币。</w:t>
            </w:r>
          </w:p>
          <w:p>
            <w:pPr>
              <w:spacing w:before="120" w:beforeLines="50" w:line="420" w:lineRule="exact"/>
              <w:rPr>
                <w:rFonts w:ascii="宋体" w:hAnsi="宋体"/>
                <w:b/>
                <w:spacing w:val="6"/>
                <w:szCs w:val="21"/>
                <w:highlight w:val="none"/>
              </w:rPr>
            </w:pPr>
            <w:r>
              <w:rPr>
                <w:rFonts w:hint="eastAsia" w:ascii="宋体" w:hAnsi="宋体"/>
                <w:b/>
                <w:szCs w:val="21"/>
                <w:highlight w:val="none"/>
              </w:rPr>
              <w:t>投标人的报价不得高于预算金额</w:t>
            </w:r>
            <w:r>
              <w:rPr>
                <w:rFonts w:hint="eastAsia" w:ascii="宋体" w:hAnsi="宋体"/>
                <w:b/>
                <w:spacing w:val="6"/>
                <w:szCs w:val="21"/>
                <w:highlight w:val="none"/>
              </w:rPr>
              <w:t>（最高限价）</w:t>
            </w:r>
            <w:r>
              <w:rPr>
                <w:rFonts w:hint="eastAsia" w:ascii="宋体" w:hAnsi="宋体"/>
                <w:b/>
                <w:szCs w:val="21"/>
                <w:highlight w:val="none"/>
              </w:rPr>
              <w:t>，投标人报价高于预算金额</w:t>
            </w:r>
            <w:r>
              <w:rPr>
                <w:rFonts w:hint="eastAsia" w:ascii="宋体" w:hAnsi="宋体"/>
                <w:b/>
                <w:spacing w:val="6"/>
                <w:szCs w:val="21"/>
                <w:highlight w:val="none"/>
              </w:rPr>
              <w:t>（最高限价）</w:t>
            </w:r>
            <w:r>
              <w:rPr>
                <w:rFonts w:hint="eastAsia" w:ascii="宋体" w:hAnsi="宋体"/>
                <w:b/>
                <w:szCs w:val="21"/>
                <w:highlight w:val="none"/>
              </w:rPr>
              <w:t>的，作无效标处理。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9" w:type="dxa"/>
            <w:vAlign w:val="center"/>
          </w:tcPr>
          <w:p>
            <w:pPr>
              <w:spacing w:line="42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13</w:t>
            </w:r>
          </w:p>
        </w:tc>
        <w:tc>
          <w:tcPr>
            <w:tcW w:w="8573" w:type="dxa"/>
            <w:vAlign w:val="center"/>
          </w:tcPr>
          <w:p>
            <w:pPr>
              <w:spacing w:before="120" w:beforeLines="50" w:line="420" w:lineRule="exact"/>
              <w:rPr>
                <w:rFonts w:hint="eastAsia" w:ascii="宋体" w:hAnsi="宋体"/>
                <w:b/>
                <w:szCs w:val="21"/>
                <w:highlight w:val="none"/>
              </w:rPr>
            </w:pPr>
            <w:r>
              <w:rPr>
                <w:rFonts w:hint="eastAsia" w:ascii="宋体" w:hAnsi="宋体"/>
                <w:b/>
                <w:szCs w:val="21"/>
                <w:highlight w:val="none"/>
              </w:rPr>
              <w:t>付款方式：合同签订且经信息中心和计财部确认乙方入场实施付20%，项目验收付70%，余款10%一年付清。上述付款节点乙方需开具正规发票。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9" w:type="dxa"/>
            <w:vAlign w:val="center"/>
          </w:tcPr>
          <w:p>
            <w:pPr>
              <w:spacing w:line="420" w:lineRule="exact"/>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4</w:t>
            </w:r>
          </w:p>
        </w:tc>
        <w:tc>
          <w:tcPr>
            <w:tcW w:w="8573" w:type="dxa"/>
            <w:vAlign w:val="center"/>
          </w:tcPr>
          <w:p>
            <w:pPr>
              <w:spacing w:before="120" w:beforeLines="50" w:line="420" w:lineRule="exact"/>
              <w:rPr>
                <w:rFonts w:ascii="宋体" w:hAnsi="宋体"/>
                <w:szCs w:val="21"/>
                <w:highlight w:val="none"/>
              </w:rPr>
            </w:pPr>
            <w:r>
              <w:rPr>
                <w:rFonts w:hint="eastAsia" w:ascii="宋体" w:hAnsi="宋体"/>
                <w:b/>
                <w:spacing w:val="6"/>
                <w:szCs w:val="21"/>
                <w:highlight w:val="none"/>
              </w:rPr>
              <w:t>采购人：</w:t>
            </w:r>
            <w:r>
              <w:rPr>
                <w:rFonts w:hint="eastAsia" w:ascii="宋体" w:hAnsi="宋体"/>
                <w:szCs w:val="21"/>
                <w:highlight w:val="none"/>
              </w:rPr>
              <w:t>山东大学第二医院</w:t>
            </w:r>
          </w:p>
          <w:p>
            <w:pPr>
              <w:pStyle w:val="26"/>
              <w:spacing w:line="420" w:lineRule="exact"/>
              <w:ind w:firstLine="0" w:firstLineChars="0"/>
              <w:rPr>
                <w:rFonts w:ascii="宋体" w:hAnsi="宋体"/>
                <w:sz w:val="21"/>
                <w:szCs w:val="21"/>
                <w:highlight w:val="none"/>
              </w:rPr>
            </w:pPr>
            <w:r>
              <w:rPr>
                <w:rFonts w:hint="eastAsia" w:ascii="宋体" w:hAnsi="宋体"/>
                <w:b/>
                <w:sz w:val="21"/>
                <w:szCs w:val="21"/>
                <w:highlight w:val="none"/>
              </w:rPr>
              <w:t>电话：</w:t>
            </w:r>
            <w:r>
              <w:rPr>
                <w:rFonts w:ascii="宋体" w:hAnsi="宋体"/>
                <w:spacing w:val="0"/>
                <w:sz w:val="21"/>
                <w:szCs w:val="21"/>
                <w:highlight w:val="none"/>
              </w:rPr>
              <w:t>0531-85875076</w:t>
            </w:r>
          </w:p>
          <w:p>
            <w:pPr>
              <w:pStyle w:val="26"/>
              <w:spacing w:line="420" w:lineRule="exact"/>
              <w:ind w:firstLine="0" w:firstLineChars="0"/>
              <w:rPr>
                <w:rFonts w:ascii="宋体" w:hAnsi="宋体"/>
                <w:sz w:val="21"/>
                <w:szCs w:val="21"/>
                <w:highlight w:val="none"/>
              </w:rPr>
            </w:pPr>
            <w:r>
              <w:rPr>
                <w:rFonts w:hint="eastAsia" w:ascii="宋体" w:hAnsi="宋体"/>
                <w:b/>
                <w:sz w:val="21"/>
                <w:szCs w:val="21"/>
                <w:highlight w:val="none"/>
              </w:rPr>
              <w:t>采购代理：</w:t>
            </w:r>
            <w:r>
              <w:rPr>
                <w:rFonts w:hint="eastAsia" w:ascii="宋体" w:hAnsi="宋体"/>
                <w:sz w:val="21"/>
                <w:szCs w:val="21"/>
                <w:highlight w:val="none"/>
              </w:rPr>
              <w:t>山东省鲁成招标有限公司</w:t>
            </w:r>
          </w:p>
          <w:p>
            <w:pPr>
              <w:pStyle w:val="26"/>
              <w:spacing w:line="420" w:lineRule="exact"/>
              <w:ind w:firstLine="0" w:firstLineChars="0"/>
              <w:rPr>
                <w:rFonts w:ascii="宋体" w:hAnsi="宋体"/>
                <w:sz w:val="21"/>
                <w:szCs w:val="21"/>
                <w:highlight w:val="none"/>
              </w:rPr>
            </w:pPr>
            <w:r>
              <w:rPr>
                <w:rFonts w:hint="eastAsia" w:ascii="宋体" w:hAnsi="宋体"/>
                <w:b/>
                <w:sz w:val="21"/>
                <w:szCs w:val="21"/>
                <w:highlight w:val="none"/>
              </w:rPr>
              <w:t>地址：</w:t>
            </w:r>
            <w:r>
              <w:rPr>
                <w:rFonts w:hint="eastAsia" w:ascii="宋体" w:hAnsi="宋体"/>
                <w:sz w:val="21"/>
                <w:szCs w:val="21"/>
                <w:highlight w:val="none"/>
              </w:rPr>
              <w:t>济南市经十路</w:t>
            </w:r>
            <w:r>
              <w:rPr>
                <w:rFonts w:ascii="宋体" w:hAnsi="宋体"/>
                <w:sz w:val="21"/>
                <w:szCs w:val="21"/>
                <w:highlight w:val="none"/>
              </w:rPr>
              <w:t>10567</w:t>
            </w:r>
            <w:r>
              <w:rPr>
                <w:rFonts w:hint="eastAsia" w:ascii="宋体" w:hAnsi="宋体"/>
                <w:sz w:val="21"/>
                <w:szCs w:val="21"/>
                <w:highlight w:val="none"/>
              </w:rPr>
              <w:t>号成城大厦</w:t>
            </w:r>
            <w:r>
              <w:rPr>
                <w:rFonts w:ascii="宋体" w:hAnsi="宋体"/>
                <w:sz w:val="21"/>
                <w:szCs w:val="21"/>
                <w:highlight w:val="none"/>
              </w:rPr>
              <w:t>A</w:t>
            </w:r>
            <w:r>
              <w:rPr>
                <w:rFonts w:hint="eastAsia" w:ascii="宋体" w:hAnsi="宋体"/>
                <w:sz w:val="21"/>
                <w:szCs w:val="21"/>
                <w:highlight w:val="none"/>
              </w:rPr>
              <w:t>座</w:t>
            </w:r>
          </w:p>
          <w:p>
            <w:pPr>
              <w:pStyle w:val="26"/>
              <w:spacing w:line="420" w:lineRule="exact"/>
              <w:ind w:firstLine="0" w:firstLineChars="0"/>
              <w:rPr>
                <w:rFonts w:ascii="宋体" w:hAnsi="宋体"/>
                <w:sz w:val="21"/>
                <w:szCs w:val="21"/>
                <w:highlight w:val="none"/>
              </w:rPr>
            </w:pPr>
            <w:r>
              <w:rPr>
                <w:rFonts w:hint="eastAsia" w:ascii="宋体" w:hAnsi="宋体"/>
                <w:b/>
                <w:sz w:val="21"/>
                <w:szCs w:val="21"/>
                <w:highlight w:val="none"/>
              </w:rPr>
              <w:t>联系人：</w:t>
            </w:r>
            <w:r>
              <w:rPr>
                <w:rFonts w:hint="eastAsia" w:ascii="宋体" w:hAnsi="宋体"/>
                <w:sz w:val="21"/>
                <w:szCs w:val="21"/>
                <w:highlight w:val="none"/>
              </w:rPr>
              <w:t>苏工</w:t>
            </w:r>
          </w:p>
          <w:p>
            <w:pPr>
              <w:pStyle w:val="26"/>
              <w:spacing w:line="420" w:lineRule="exact"/>
              <w:ind w:firstLine="0" w:firstLineChars="0"/>
              <w:rPr>
                <w:rFonts w:ascii="宋体" w:hAnsi="宋体"/>
                <w:sz w:val="21"/>
                <w:szCs w:val="21"/>
                <w:highlight w:val="none"/>
              </w:rPr>
            </w:pPr>
            <w:r>
              <w:rPr>
                <w:rFonts w:hint="eastAsia" w:ascii="宋体" w:hAnsi="宋体"/>
                <w:b/>
                <w:sz w:val="21"/>
                <w:szCs w:val="21"/>
                <w:highlight w:val="none"/>
              </w:rPr>
              <w:t>电话</w:t>
            </w:r>
            <w:r>
              <w:rPr>
                <w:rFonts w:hint="eastAsia" w:ascii="宋体" w:hAnsi="宋体"/>
                <w:sz w:val="21"/>
                <w:szCs w:val="21"/>
                <w:highlight w:val="none"/>
              </w:rPr>
              <w:t>：</w:t>
            </w:r>
            <w:r>
              <w:rPr>
                <w:rFonts w:ascii="宋体" w:hAnsi="宋体"/>
                <w:sz w:val="21"/>
                <w:szCs w:val="21"/>
                <w:highlight w:val="none"/>
              </w:rPr>
              <w:t>0531-83196323</w:t>
            </w:r>
          </w:p>
          <w:p>
            <w:pPr>
              <w:pStyle w:val="26"/>
              <w:spacing w:line="420" w:lineRule="exact"/>
              <w:ind w:firstLine="0" w:firstLineChars="0"/>
              <w:rPr>
                <w:rFonts w:ascii="宋体" w:hAnsi="宋体"/>
                <w:sz w:val="21"/>
                <w:szCs w:val="21"/>
                <w:highlight w:val="none"/>
              </w:rPr>
            </w:pPr>
            <w:r>
              <w:rPr>
                <w:rFonts w:hint="eastAsia" w:ascii="宋体" w:hAnsi="宋体"/>
                <w:b/>
                <w:sz w:val="21"/>
                <w:szCs w:val="21"/>
                <w:highlight w:val="none"/>
              </w:rPr>
              <w:t>传真</w:t>
            </w:r>
            <w:r>
              <w:rPr>
                <w:rFonts w:hint="eastAsia" w:ascii="宋体" w:hAnsi="宋体"/>
                <w:sz w:val="21"/>
                <w:szCs w:val="21"/>
                <w:highlight w:val="none"/>
              </w:rPr>
              <w:t>：</w:t>
            </w:r>
            <w:r>
              <w:rPr>
                <w:rFonts w:ascii="宋体" w:hAnsi="宋体"/>
                <w:sz w:val="21"/>
                <w:szCs w:val="21"/>
                <w:highlight w:val="none"/>
              </w:rPr>
              <w:t>0531-83191789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9" w:type="dxa"/>
            <w:tcBorders>
              <w:bottom w:val="single" w:color="auto" w:sz="8" w:space="0"/>
            </w:tcBorders>
            <w:vAlign w:val="center"/>
          </w:tcPr>
          <w:p>
            <w:pPr>
              <w:spacing w:line="420" w:lineRule="exact"/>
              <w:jc w:val="center"/>
              <w:rPr>
                <w:rFonts w:hint="eastAsia" w:ascii="宋体" w:hAnsi="宋体" w:eastAsia="宋体"/>
                <w:szCs w:val="21"/>
                <w:highlight w:val="none"/>
                <w:lang w:eastAsia="zh-CN"/>
              </w:rPr>
            </w:pPr>
            <w:r>
              <w:rPr>
                <w:rFonts w:hint="eastAsia" w:ascii="宋体" w:hAnsi="宋体"/>
                <w:szCs w:val="21"/>
                <w:highlight w:val="none"/>
              </w:rPr>
              <w:t>1</w:t>
            </w:r>
            <w:r>
              <w:rPr>
                <w:rFonts w:hint="eastAsia" w:ascii="宋体" w:hAnsi="宋体"/>
                <w:szCs w:val="21"/>
                <w:highlight w:val="none"/>
                <w:lang w:val="en-US" w:eastAsia="zh-CN"/>
              </w:rPr>
              <w:t>5</w:t>
            </w:r>
          </w:p>
        </w:tc>
        <w:tc>
          <w:tcPr>
            <w:tcW w:w="8573" w:type="dxa"/>
            <w:tcBorders>
              <w:bottom w:val="single" w:color="auto" w:sz="8" w:space="0"/>
            </w:tcBorders>
            <w:vAlign w:val="center"/>
          </w:tcPr>
          <w:p>
            <w:pPr>
              <w:spacing w:line="420" w:lineRule="exact"/>
              <w:rPr>
                <w:rFonts w:ascii="宋体" w:hAnsi="宋体"/>
                <w:szCs w:val="21"/>
                <w:highlight w:val="none"/>
              </w:rPr>
            </w:pPr>
            <w:r>
              <w:rPr>
                <w:rFonts w:hint="eastAsia" w:ascii="宋体" w:hAnsi="宋体"/>
                <w:szCs w:val="21"/>
                <w:highlight w:val="none"/>
              </w:rPr>
              <w:t>其他：</w:t>
            </w:r>
          </w:p>
          <w:p>
            <w:pPr>
              <w:spacing w:line="420" w:lineRule="exact"/>
              <w:rPr>
                <w:rFonts w:ascii="宋体" w:hAnsi="宋体"/>
                <w:spacing w:val="6"/>
                <w:szCs w:val="21"/>
                <w:highlight w:val="none"/>
              </w:rPr>
            </w:pPr>
            <w:r>
              <w:rPr>
                <w:rFonts w:hint="eastAsia" w:ascii="宋体" w:hAnsi="宋体"/>
                <w:spacing w:val="6"/>
                <w:szCs w:val="21"/>
                <w:highlight w:val="none"/>
              </w:rPr>
              <w:t>1、知识产权：构成本招标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p>
            <w:pPr>
              <w:spacing w:line="420" w:lineRule="exact"/>
              <w:rPr>
                <w:rFonts w:ascii="宋体" w:hAnsi="宋体"/>
                <w:spacing w:val="6"/>
                <w:szCs w:val="21"/>
                <w:highlight w:val="none"/>
              </w:rPr>
            </w:pPr>
            <w:r>
              <w:rPr>
                <w:rFonts w:ascii="宋体" w:hAnsi="宋体"/>
                <w:spacing w:val="6"/>
                <w:szCs w:val="21"/>
                <w:highlight w:val="none"/>
              </w:rPr>
              <w:t>2</w:t>
            </w:r>
            <w:r>
              <w:rPr>
                <w:rFonts w:hint="eastAsia" w:ascii="宋体" w:hAnsi="宋体"/>
                <w:spacing w:val="6"/>
                <w:szCs w:val="21"/>
                <w:highlight w:val="none"/>
              </w:rPr>
              <w:t>、信用信息查询渠道：信用中国、中国政府采购网。</w:t>
            </w:r>
          </w:p>
          <w:p>
            <w:pPr>
              <w:spacing w:line="420" w:lineRule="exact"/>
              <w:rPr>
                <w:rFonts w:ascii="宋体" w:hAnsi="宋体"/>
                <w:spacing w:val="6"/>
                <w:szCs w:val="21"/>
                <w:highlight w:val="none"/>
              </w:rPr>
            </w:pPr>
            <w:r>
              <w:rPr>
                <w:rFonts w:ascii="宋体" w:hAnsi="宋体"/>
                <w:spacing w:val="6"/>
                <w:szCs w:val="21"/>
                <w:highlight w:val="none"/>
              </w:rPr>
              <w:t>3</w:t>
            </w:r>
            <w:r>
              <w:rPr>
                <w:rFonts w:hint="eastAsia" w:ascii="宋体" w:hAnsi="宋体"/>
                <w:spacing w:val="6"/>
                <w:szCs w:val="21"/>
                <w:highlight w:val="none"/>
              </w:rPr>
              <w:t>、信用信息查询截止时间：开标时间前。</w:t>
            </w:r>
          </w:p>
          <w:p>
            <w:pPr>
              <w:spacing w:line="420" w:lineRule="exact"/>
              <w:rPr>
                <w:rFonts w:ascii="宋体" w:hAnsi="宋体"/>
                <w:spacing w:val="6"/>
                <w:szCs w:val="21"/>
                <w:highlight w:val="none"/>
              </w:rPr>
            </w:pPr>
            <w:r>
              <w:rPr>
                <w:rFonts w:ascii="宋体" w:hAnsi="宋体"/>
                <w:spacing w:val="6"/>
                <w:szCs w:val="21"/>
                <w:highlight w:val="none"/>
              </w:rPr>
              <w:t>4</w:t>
            </w:r>
            <w:r>
              <w:rPr>
                <w:rFonts w:hint="eastAsia" w:ascii="宋体" w:hAnsi="宋体"/>
                <w:spacing w:val="6"/>
                <w:szCs w:val="21"/>
                <w:highlight w:val="none"/>
              </w:rPr>
              <w:t>、信用信息查询记录和证据保留方式：截屏等可实现留痕的方式。</w:t>
            </w:r>
          </w:p>
          <w:p>
            <w:pPr>
              <w:spacing w:line="420" w:lineRule="exact"/>
              <w:rPr>
                <w:rFonts w:ascii="宋体" w:hAnsi="宋体"/>
                <w:b/>
                <w:spacing w:val="6"/>
                <w:szCs w:val="21"/>
                <w:highlight w:val="none"/>
              </w:rPr>
            </w:pPr>
            <w:r>
              <w:rPr>
                <w:rFonts w:ascii="宋体" w:hAnsi="宋体"/>
                <w:spacing w:val="6"/>
                <w:szCs w:val="21"/>
                <w:highlight w:val="none"/>
              </w:rPr>
              <w:t>5</w:t>
            </w:r>
            <w:r>
              <w:rPr>
                <w:rFonts w:hint="eastAsia" w:ascii="宋体" w:hAnsi="宋体"/>
                <w:spacing w:val="6"/>
                <w:szCs w:val="21"/>
                <w:highlight w:val="none"/>
              </w:rPr>
              <w:t>、信用信息查询由采购人或采购代理查询。</w:t>
            </w:r>
          </w:p>
        </w:tc>
      </w:tr>
    </w:tbl>
    <w:p>
      <w:pPr>
        <w:pStyle w:val="10"/>
        <w:spacing w:line="480" w:lineRule="exact"/>
        <w:ind w:left="84" w:leftChars="0" w:hanging="84" w:hangingChars="35"/>
        <w:jc w:val="center"/>
        <w:outlineLvl w:val="0"/>
        <w:rPr>
          <w:rFonts w:ascii="宋体"/>
          <w:color w:val="000000"/>
          <w:sz w:val="24"/>
          <w:highlight w:val="none"/>
        </w:rPr>
      </w:pPr>
      <w:r>
        <w:rPr>
          <w:rFonts w:ascii="宋体"/>
          <w:color w:val="000000"/>
          <w:sz w:val="24"/>
          <w:highlight w:val="none"/>
        </w:rPr>
        <w:br w:type="page"/>
      </w:r>
    </w:p>
    <w:p>
      <w:pPr>
        <w:pStyle w:val="3"/>
        <w:spacing w:before="0" w:after="0" w:line="560" w:lineRule="exact"/>
        <w:rPr>
          <w:rFonts w:ascii="宋体"/>
          <w:sz w:val="28"/>
          <w:szCs w:val="28"/>
          <w:highlight w:val="none"/>
        </w:rPr>
      </w:pPr>
      <w:bookmarkStart w:id="4" w:name="_Toc491931128"/>
      <w:bookmarkStart w:id="5" w:name="_Toc15438"/>
      <w:r>
        <w:rPr>
          <w:rFonts w:hint="eastAsia" w:ascii="宋体" w:hAnsi="宋体"/>
          <w:sz w:val="28"/>
          <w:szCs w:val="28"/>
          <w:highlight w:val="none"/>
        </w:rPr>
        <w:t>一、说明</w:t>
      </w:r>
      <w:bookmarkEnd w:id="4"/>
      <w:bookmarkEnd w:id="5"/>
    </w:p>
    <w:p>
      <w:pPr>
        <w:pStyle w:val="5"/>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1.  </w:t>
      </w:r>
      <w:r>
        <w:rPr>
          <w:rFonts w:hint="eastAsia" w:ascii="宋体" w:hAnsi="宋体"/>
          <w:b/>
          <w:color w:val="000000"/>
          <w:sz w:val="24"/>
          <w:highlight w:val="none"/>
        </w:rPr>
        <w:t>采购人</w:t>
      </w:r>
    </w:p>
    <w:p>
      <w:pPr>
        <w:pStyle w:val="5"/>
        <w:tabs>
          <w:tab w:val="left" w:pos="1146"/>
        </w:tabs>
        <w:spacing w:line="480" w:lineRule="exact"/>
        <w:ind w:left="99" w:leftChars="47" w:firstLine="960" w:firstLineChars="400"/>
        <w:rPr>
          <w:rFonts w:ascii="宋体"/>
          <w:color w:val="000000"/>
          <w:sz w:val="24"/>
          <w:highlight w:val="none"/>
        </w:rPr>
      </w:pPr>
      <w:r>
        <w:rPr>
          <w:rFonts w:hint="eastAsia" w:ascii="宋体" w:hAnsi="宋体"/>
          <w:color w:val="000000"/>
          <w:sz w:val="24"/>
          <w:highlight w:val="none"/>
        </w:rPr>
        <w:t>系指山东大学第二医院</w:t>
      </w:r>
    </w:p>
    <w:p>
      <w:pPr>
        <w:pStyle w:val="5"/>
        <w:tabs>
          <w:tab w:val="left" w:pos="1146"/>
        </w:tabs>
        <w:spacing w:line="480" w:lineRule="exact"/>
        <w:ind w:left="953" w:leftChars="272" w:hanging="382" w:firstLineChars="0"/>
        <w:rPr>
          <w:rFonts w:ascii="宋体"/>
          <w:b/>
          <w:color w:val="000000"/>
          <w:sz w:val="24"/>
          <w:highlight w:val="none"/>
        </w:rPr>
      </w:pPr>
      <w:r>
        <w:rPr>
          <w:rFonts w:ascii="宋体" w:hAnsi="宋体"/>
          <w:b/>
          <w:color w:val="000000"/>
          <w:sz w:val="24"/>
          <w:highlight w:val="none"/>
        </w:rPr>
        <w:t xml:space="preserve">2.  </w:t>
      </w:r>
      <w:r>
        <w:rPr>
          <w:rFonts w:hint="eastAsia" w:ascii="宋体" w:hAnsi="宋体"/>
          <w:b/>
          <w:color w:val="000000"/>
          <w:sz w:val="24"/>
          <w:highlight w:val="none"/>
        </w:rPr>
        <w:t>采购代理</w:t>
      </w:r>
    </w:p>
    <w:p>
      <w:pPr>
        <w:pStyle w:val="5"/>
        <w:tabs>
          <w:tab w:val="left" w:pos="1146"/>
        </w:tabs>
        <w:spacing w:line="480" w:lineRule="exact"/>
        <w:ind w:left="195" w:leftChars="93" w:firstLine="840" w:firstLineChars="350"/>
        <w:rPr>
          <w:rFonts w:ascii="宋体"/>
          <w:color w:val="000000"/>
          <w:sz w:val="24"/>
          <w:highlight w:val="none"/>
        </w:rPr>
      </w:pPr>
      <w:r>
        <w:rPr>
          <w:rFonts w:hint="eastAsia" w:ascii="宋体" w:hAnsi="宋体"/>
          <w:color w:val="000000"/>
          <w:sz w:val="24"/>
          <w:highlight w:val="none"/>
        </w:rPr>
        <w:t>系指山东省鲁成招标有限公司</w:t>
      </w:r>
    </w:p>
    <w:p>
      <w:pPr>
        <w:pStyle w:val="5"/>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3.  </w:t>
      </w:r>
      <w:r>
        <w:rPr>
          <w:rFonts w:hint="eastAsia" w:ascii="宋体" w:hAnsi="宋体"/>
          <w:b/>
          <w:color w:val="000000"/>
          <w:sz w:val="24"/>
          <w:highlight w:val="none"/>
        </w:rPr>
        <w:t>合格投标人</w:t>
      </w:r>
    </w:p>
    <w:p>
      <w:pPr>
        <w:pStyle w:val="5"/>
        <w:tabs>
          <w:tab w:val="left" w:pos="1146"/>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3.1</w:t>
      </w:r>
      <w:r>
        <w:rPr>
          <w:rFonts w:hint="eastAsia" w:ascii="宋体" w:hAnsi="宋体"/>
          <w:color w:val="000000"/>
          <w:sz w:val="24"/>
          <w:highlight w:val="none"/>
        </w:rPr>
        <w:t>具备本招标公告规定的投标人资格要求；</w:t>
      </w:r>
    </w:p>
    <w:p>
      <w:pPr>
        <w:pStyle w:val="5"/>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3.1.1</w:t>
      </w:r>
      <w:r>
        <w:rPr>
          <w:rFonts w:hint="eastAsia" w:ascii="宋体"/>
          <w:color w:val="000000"/>
          <w:sz w:val="24"/>
          <w:highlight w:val="none"/>
        </w:rPr>
        <w:t>具有独立承担民事责任的能力；</w:t>
      </w:r>
    </w:p>
    <w:p>
      <w:pPr>
        <w:pStyle w:val="5"/>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3.1.2</w:t>
      </w:r>
      <w:r>
        <w:rPr>
          <w:rFonts w:hint="eastAsia" w:ascii="宋体"/>
          <w:color w:val="000000"/>
          <w:sz w:val="24"/>
          <w:highlight w:val="none"/>
        </w:rPr>
        <w:t>具有良好的商业信誉和健全的财务会计制度；</w:t>
      </w:r>
    </w:p>
    <w:p>
      <w:pPr>
        <w:pStyle w:val="5"/>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3.1.3</w:t>
      </w:r>
      <w:r>
        <w:rPr>
          <w:rFonts w:hint="eastAsia" w:ascii="宋体"/>
          <w:color w:val="000000"/>
          <w:sz w:val="24"/>
          <w:highlight w:val="none"/>
        </w:rPr>
        <w:t>具有履行合同所必需的设备和专业技术能力；</w:t>
      </w:r>
    </w:p>
    <w:p>
      <w:pPr>
        <w:pStyle w:val="5"/>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3.1.4</w:t>
      </w:r>
      <w:r>
        <w:rPr>
          <w:rFonts w:hint="eastAsia" w:ascii="宋体"/>
          <w:color w:val="000000"/>
          <w:sz w:val="24"/>
          <w:highlight w:val="none"/>
        </w:rPr>
        <w:t>有依法缴纳税收和社会保障资金的良好纪录；</w:t>
      </w:r>
    </w:p>
    <w:p>
      <w:pPr>
        <w:pStyle w:val="5"/>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3.1.5</w:t>
      </w:r>
      <w:r>
        <w:rPr>
          <w:rFonts w:hint="eastAsia" w:ascii="宋体"/>
          <w:color w:val="000000"/>
          <w:sz w:val="24"/>
          <w:highlight w:val="none"/>
        </w:rPr>
        <w:t>参加本次政府采购活动前三年内，未列入失信被执行人、重大税收违法案件当事人名单、政府采购严重违法失信行为记录名单及没有重大违法记录；</w:t>
      </w:r>
    </w:p>
    <w:p>
      <w:pPr>
        <w:pStyle w:val="5"/>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3.1.6</w:t>
      </w:r>
      <w:r>
        <w:rPr>
          <w:rFonts w:hint="eastAsia" w:ascii="宋体"/>
          <w:color w:val="000000"/>
          <w:sz w:val="24"/>
          <w:highlight w:val="none"/>
        </w:rPr>
        <w:t>在以往的政府采购活动中无违法、违规、违纪、违约行为；</w:t>
      </w:r>
    </w:p>
    <w:p>
      <w:pPr>
        <w:pStyle w:val="5"/>
        <w:tabs>
          <w:tab w:val="left" w:pos="1146"/>
        </w:tabs>
        <w:spacing w:line="480" w:lineRule="exact"/>
        <w:ind w:left="197" w:leftChars="94" w:firstLine="360" w:firstLineChars="150"/>
        <w:rPr>
          <w:rFonts w:ascii="宋体" w:cs="宋体"/>
          <w:sz w:val="24"/>
          <w:highlight w:val="none"/>
        </w:rPr>
      </w:pPr>
      <w:r>
        <w:rPr>
          <w:rFonts w:ascii="宋体"/>
          <w:color w:val="000000"/>
          <w:sz w:val="24"/>
          <w:highlight w:val="none"/>
        </w:rPr>
        <w:t>3.1.7</w:t>
      </w:r>
      <w:r>
        <w:rPr>
          <w:rFonts w:hint="eastAsia" w:ascii="宋体" w:hAnsi="宋体" w:cs="宋体"/>
          <w:sz w:val="24"/>
          <w:highlight w:val="none"/>
        </w:rPr>
        <w:t>单位负责人为同一人或者存在直接控股、管理关系的不同投标人，不得参加同一合同项下的采购活动；</w:t>
      </w:r>
    </w:p>
    <w:p>
      <w:pPr>
        <w:pStyle w:val="5"/>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3.1.8</w:t>
      </w:r>
      <w:r>
        <w:rPr>
          <w:rFonts w:hint="eastAsia" w:ascii="宋体"/>
          <w:color w:val="000000"/>
          <w:sz w:val="24"/>
          <w:highlight w:val="none"/>
        </w:rPr>
        <w:t>法律、行政法规规定的其他条件。</w:t>
      </w:r>
    </w:p>
    <w:p>
      <w:pPr>
        <w:pStyle w:val="5"/>
        <w:tabs>
          <w:tab w:val="left" w:pos="1146"/>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3.2</w:t>
      </w:r>
      <w:r>
        <w:rPr>
          <w:rFonts w:hint="eastAsia" w:ascii="宋体" w:hAnsi="宋体"/>
          <w:color w:val="000000"/>
          <w:sz w:val="24"/>
          <w:highlight w:val="none"/>
        </w:rPr>
        <w:t>提供的资格资质证明文件均真实有效；</w:t>
      </w:r>
    </w:p>
    <w:p>
      <w:pPr>
        <w:pStyle w:val="5"/>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3.3</w:t>
      </w:r>
      <w:r>
        <w:rPr>
          <w:rFonts w:hint="eastAsia" w:ascii="宋体" w:hAnsi="宋体"/>
          <w:bCs/>
          <w:color w:val="000000"/>
          <w:sz w:val="24"/>
          <w:highlight w:val="none"/>
        </w:rPr>
        <w:t>向采购代理进行项目确认；</w:t>
      </w:r>
    </w:p>
    <w:p>
      <w:pPr>
        <w:pStyle w:val="5"/>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3.4</w:t>
      </w:r>
      <w:r>
        <w:rPr>
          <w:rFonts w:hint="eastAsia" w:ascii="宋体" w:hAnsi="宋体"/>
          <w:bCs/>
          <w:color w:val="000000"/>
          <w:sz w:val="24"/>
          <w:highlight w:val="none"/>
        </w:rPr>
        <w:t>在以往的采购活动中没有违法、违规、违纪、违约行为；</w:t>
      </w:r>
    </w:p>
    <w:p>
      <w:pPr>
        <w:pStyle w:val="5"/>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3.5</w:t>
      </w:r>
      <w:r>
        <w:rPr>
          <w:rFonts w:hint="eastAsia" w:ascii="宋体" w:hAnsi="宋体"/>
          <w:bCs/>
          <w:color w:val="000000"/>
          <w:sz w:val="24"/>
          <w:highlight w:val="none"/>
        </w:rPr>
        <w:t>遵守《中华人民共和国政府采购法》及实施条例、其他有关的中国法律、法规和规定；</w:t>
      </w:r>
    </w:p>
    <w:p>
      <w:pPr>
        <w:pStyle w:val="5"/>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3.6 </w:t>
      </w:r>
      <w:r>
        <w:rPr>
          <w:rFonts w:hint="eastAsia" w:ascii="宋体" w:hAnsi="宋体"/>
          <w:bCs/>
          <w:color w:val="000000"/>
          <w:sz w:val="24"/>
          <w:highlight w:val="none"/>
        </w:rPr>
        <w:t>本次招标不接受联合体投标；</w:t>
      </w:r>
    </w:p>
    <w:p>
      <w:pPr>
        <w:pStyle w:val="5"/>
        <w:tabs>
          <w:tab w:val="left" w:pos="1146"/>
        </w:tabs>
        <w:spacing w:line="480" w:lineRule="exact"/>
        <w:ind w:left="195" w:leftChars="93" w:firstLine="361" w:firstLineChars="150"/>
        <w:rPr>
          <w:rFonts w:ascii="宋体" w:hAnsi="宋体"/>
          <w:b/>
          <w:color w:val="000000"/>
          <w:sz w:val="24"/>
          <w:highlight w:val="none"/>
        </w:rPr>
      </w:pPr>
      <w:r>
        <w:rPr>
          <w:rFonts w:ascii="宋体" w:hAnsi="宋体"/>
          <w:b/>
          <w:color w:val="000000"/>
          <w:sz w:val="24"/>
          <w:highlight w:val="none"/>
        </w:rPr>
        <w:t xml:space="preserve">4  </w:t>
      </w:r>
      <w:r>
        <w:rPr>
          <w:rFonts w:hint="eastAsia" w:ascii="宋体" w:hAnsi="宋体"/>
          <w:b/>
          <w:color w:val="000000"/>
          <w:sz w:val="24"/>
          <w:highlight w:val="none"/>
        </w:rPr>
        <w:t>货物定义</w:t>
      </w:r>
    </w:p>
    <w:p>
      <w:pPr>
        <w:pStyle w:val="5"/>
        <w:tabs>
          <w:tab w:val="left" w:pos="1146"/>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4.1</w:t>
      </w:r>
      <w:r>
        <w:rPr>
          <w:rFonts w:hint="eastAsia" w:ascii="宋体" w:hAnsi="宋体"/>
          <w:bCs/>
          <w:color w:val="000000"/>
          <w:sz w:val="24"/>
          <w:highlight w:val="none"/>
        </w:rPr>
        <w:t>“招标货物”指本招标文件中所述产品及相关服务。</w:t>
      </w:r>
    </w:p>
    <w:p>
      <w:pPr>
        <w:pStyle w:val="5"/>
        <w:tabs>
          <w:tab w:val="left" w:pos="1146"/>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 xml:space="preserve">4.2 </w:t>
      </w:r>
      <w:r>
        <w:rPr>
          <w:rFonts w:hint="eastAsia" w:ascii="宋体" w:hAnsi="宋体"/>
          <w:bCs/>
          <w:color w:val="000000"/>
          <w:sz w:val="24"/>
          <w:highlight w:val="none"/>
        </w:rPr>
        <w:t>进口产品是指通过中国海关报关验放进入中国境内且产自关境外的产品。</w:t>
      </w:r>
    </w:p>
    <w:p>
      <w:pPr>
        <w:pStyle w:val="5"/>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5.  </w:t>
      </w:r>
      <w:r>
        <w:rPr>
          <w:rFonts w:hint="eastAsia" w:ascii="宋体" w:hAnsi="宋体"/>
          <w:b/>
          <w:color w:val="000000"/>
          <w:sz w:val="24"/>
          <w:highlight w:val="none"/>
        </w:rPr>
        <w:t>投标费用</w:t>
      </w:r>
    </w:p>
    <w:p>
      <w:pPr>
        <w:pStyle w:val="5"/>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5.1</w:t>
      </w:r>
      <w:r>
        <w:rPr>
          <w:rFonts w:hint="eastAsia" w:ascii="宋体" w:hAnsi="宋体"/>
          <w:bCs/>
          <w:color w:val="000000"/>
          <w:sz w:val="24"/>
          <w:highlight w:val="none"/>
        </w:rPr>
        <w:t>无论投标过程的实施或结果如何，投标人均应承担与投标文件制作和投标相关的所有费用。采购人和采购代理在任何情况下都不担负这些费用。</w:t>
      </w:r>
    </w:p>
    <w:p>
      <w:pPr>
        <w:pStyle w:val="5"/>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5.2</w:t>
      </w:r>
      <w:r>
        <w:rPr>
          <w:rFonts w:hint="eastAsia" w:ascii="宋体" w:hAnsi="宋体"/>
          <w:bCs/>
          <w:color w:val="000000"/>
          <w:sz w:val="24"/>
          <w:highlight w:val="none"/>
        </w:rPr>
        <w:t>招标代理服务费：采购人与中标人签订合同后</w:t>
      </w:r>
      <w:r>
        <w:rPr>
          <w:rFonts w:ascii="宋体" w:hAnsi="宋体"/>
          <w:bCs/>
          <w:color w:val="000000"/>
          <w:sz w:val="24"/>
          <w:highlight w:val="none"/>
        </w:rPr>
        <w:t>5</w:t>
      </w:r>
      <w:r>
        <w:rPr>
          <w:rFonts w:hint="eastAsia" w:ascii="宋体" w:hAnsi="宋体"/>
          <w:bCs/>
          <w:color w:val="000000"/>
          <w:sz w:val="24"/>
          <w:highlight w:val="none"/>
        </w:rPr>
        <w:t>日内，由中标人根据原国家计划委员会颁发的《招标代理服务收费管理暂行办法》（计价格</w:t>
      </w:r>
      <w:r>
        <w:rPr>
          <w:rFonts w:ascii="宋体" w:hAnsi="宋体"/>
          <w:bCs/>
          <w:color w:val="000000"/>
          <w:sz w:val="24"/>
          <w:highlight w:val="none"/>
        </w:rPr>
        <w:t>[2002]1980</w:t>
      </w:r>
      <w:r>
        <w:rPr>
          <w:rFonts w:hint="eastAsia" w:ascii="宋体" w:hAnsi="宋体"/>
          <w:bCs/>
          <w:color w:val="000000"/>
          <w:sz w:val="24"/>
          <w:highlight w:val="none"/>
        </w:rPr>
        <w:t>号文件）和“国家发展和改革委员会办公厅《关于招标代理服务收费有关问题的通知》（发改办价格【</w:t>
      </w:r>
      <w:r>
        <w:rPr>
          <w:rFonts w:ascii="宋体" w:hAnsi="宋体"/>
          <w:bCs/>
          <w:color w:val="000000"/>
          <w:sz w:val="24"/>
          <w:highlight w:val="none"/>
        </w:rPr>
        <w:t>2003</w:t>
      </w:r>
      <w:r>
        <w:rPr>
          <w:rFonts w:hint="eastAsia" w:ascii="宋体" w:hAnsi="宋体"/>
          <w:bCs/>
          <w:color w:val="000000"/>
          <w:sz w:val="24"/>
          <w:highlight w:val="none"/>
        </w:rPr>
        <w:t>】</w:t>
      </w:r>
      <w:r>
        <w:rPr>
          <w:rFonts w:ascii="宋体" w:hAnsi="宋体"/>
          <w:bCs/>
          <w:color w:val="000000"/>
          <w:sz w:val="24"/>
          <w:highlight w:val="none"/>
        </w:rPr>
        <w:t>857</w:t>
      </w:r>
      <w:r>
        <w:rPr>
          <w:rFonts w:hint="eastAsia" w:ascii="宋体" w:hAnsi="宋体"/>
          <w:bCs/>
          <w:color w:val="000000"/>
          <w:sz w:val="24"/>
          <w:highlight w:val="none"/>
        </w:rPr>
        <w:t>号）”文件规定的标准的</w:t>
      </w:r>
      <w:r>
        <w:rPr>
          <w:rFonts w:ascii="宋体" w:hAnsi="宋体"/>
          <w:bCs/>
          <w:color w:val="000000"/>
          <w:sz w:val="24"/>
          <w:highlight w:val="none"/>
        </w:rPr>
        <w:t>70%</w:t>
      </w:r>
      <w:r>
        <w:rPr>
          <w:rFonts w:hint="eastAsia" w:ascii="宋体" w:hAnsi="宋体"/>
          <w:bCs/>
          <w:color w:val="000000"/>
          <w:sz w:val="24"/>
          <w:highlight w:val="none"/>
        </w:rPr>
        <w:t>向采购代理机构交纳招标代理服务费。</w:t>
      </w:r>
    </w:p>
    <w:p>
      <w:pPr>
        <w:pStyle w:val="3"/>
        <w:spacing w:before="0" w:after="0" w:line="560" w:lineRule="exact"/>
        <w:rPr>
          <w:rFonts w:ascii="宋体"/>
          <w:sz w:val="28"/>
          <w:szCs w:val="28"/>
          <w:highlight w:val="none"/>
        </w:rPr>
      </w:pPr>
      <w:bookmarkStart w:id="6" w:name="_Toc4964"/>
      <w:r>
        <w:rPr>
          <w:rFonts w:hint="eastAsia" w:ascii="宋体" w:hAnsi="宋体"/>
          <w:sz w:val="28"/>
          <w:szCs w:val="28"/>
          <w:highlight w:val="none"/>
        </w:rPr>
        <w:t>二、招标文件</w:t>
      </w:r>
      <w:bookmarkEnd w:id="6"/>
    </w:p>
    <w:p>
      <w:pPr>
        <w:pStyle w:val="5"/>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6.  </w:t>
      </w:r>
      <w:r>
        <w:rPr>
          <w:rFonts w:hint="eastAsia" w:ascii="宋体" w:hAnsi="宋体"/>
          <w:b/>
          <w:color w:val="000000"/>
          <w:sz w:val="24"/>
          <w:highlight w:val="none"/>
        </w:rPr>
        <w:t>招标文件构成</w:t>
      </w:r>
    </w:p>
    <w:p>
      <w:pPr>
        <w:pStyle w:val="5"/>
        <w:tabs>
          <w:tab w:val="left" w:pos="1146"/>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本招标文件共分五部分，内容如下：</w:t>
      </w:r>
    </w:p>
    <w:p>
      <w:pPr>
        <w:pStyle w:val="5"/>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第一章</w:t>
      </w:r>
      <w:r>
        <w:rPr>
          <w:rFonts w:ascii="宋体" w:hAnsi="宋体"/>
          <w:color w:val="000000"/>
          <w:sz w:val="24"/>
          <w:highlight w:val="none"/>
        </w:rPr>
        <w:t xml:space="preserve">  </w:t>
      </w:r>
      <w:r>
        <w:rPr>
          <w:rFonts w:hint="eastAsia" w:ascii="宋体" w:hAnsi="宋体"/>
          <w:color w:val="000000"/>
          <w:sz w:val="24"/>
          <w:highlight w:val="none"/>
        </w:rPr>
        <w:t>公开招标公告</w:t>
      </w:r>
    </w:p>
    <w:p>
      <w:pPr>
        <w:pStyle w:val="5"/>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第二章</w:t>
      </w:r>
      <w:r>
        <w:rPr>
          <w:rFonts w:ascii="宋体" w:hAnsi="宋体"/>
          <w:color w:val="000000"/>
          <w:sz w:val="24"/>
          <w:highlight w:val="none"/>
        </w:rPr>
        <w:t xml:space="preserve">  </w:t>
      </w:r>
      <w:r>
        <w:rPr>
          <w:rFonts w:hint="eastAsia" w:ascii="宋体" w:hAnsi="宋体"/>
          <w:color w:val="000000"/>
          <w:sz w:val="24"/>
          <w:highlight w:val="none"/>
        </w:rPr>
        <w:t>投标人须知</w:t>
      </w:r>
    </w:p>
    <w:p>
      <w:pPr>
        <w:pStyle w:val="5"/>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第三章</w:t>
      </w:r>
      <w:r>
        <w:rPr>
          <w:rFonts w:ascii="宋体" w:hAnsi="宋体"/>
          <w:color w:val="000000"/>
          <w:sz w:val="24"/>
          <w:highlight w:val="none"/>
        </w:rPr>
        <w:t xml:space="preserve">  </w:t>
      </w:r>
      <w:r>
        <w:rPr>
          <w:rFonts w:hint="eastAsia" w:ascii="宋体" w:hAnsi="宋体"/>
          <w:color w:val="000000"/>
          <w:sz w:val="24"/>
          <w:highlight w:val="none"/>
        </w:rPr>
        <w:t>技术要求</w:t>
      </w:r>
    </w:p>
    <w:p>
      <w:pPr>
        <w:pStyle w:val="5"/>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第四章</w:t>
      </w:r>
      <w:r>
        <w:rPr>
          <w:rFonts w:ascii="宋体" w:hAnsi="宋体"/>
          <w:color w:val="000000"/>
          <w:sz w:val="24"/>
          <w:highlight w:val="none"/>
        </w:rPr>
        <w:t xml:space="preserve">  </w:t>
      </w:r>
      <w:r>
        <w:rPr>
          <w:rFonts w:hint="eastAsia" w:ascii="宋体" w:hAnsi="宋体"/>
          <w:color w:val="000000"/>
          <w:sz w:val="24"/>
          <w:highlight w:val="none"/>
        </w:rPr>
        <w:t>合同条款及格式</w:t>
      </w:r>
    </w:p>
    <w:p>
      <w:pPr>
        <w:pStyle w:val="5"/>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第五章</w:t>
      </w:r>
      <w:r>
        <w:rPr>
          <w:rFonts w:ascii="宋体" w:hAnsi="宋体"/>
          <w:color w:val="000000"/>
          <w:sz w:val="24"/>
          <w:highlight w:val="none"/>
        </w:rPr>
        <w:t xml:space="preserve">  </w:t>
      </w:r>
      <w:r>
        <w:rPr>
          <w:rFonts w:hint="eastAsia" w:ascii="宋体" w:hAnsi="宋体"/>
          <w:color w:val="000000"/>
          <w:sz w:val="24"/>
          <w:highlight w:val="none"/>
        </w:rPr>
        <w:t>附件</w:t>
      </w:r>
    </w:p>
    <w:p>
      <w:pPr>
        <w:pStyle w:val="5"/>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7.  </w:t>
      </w:r>
      <w:r>
        <w:rPr>
          <w:rFonts w:hint="eastAsia" w:ascii="宋体" w:hAnsi="宋体"/>
          <w:b/>
          <w:color w:val="000000"/>
          <w:sz w:val="24"/>
          <w:highlight w:val="none"/>
        </w:rPr>
        <w:t>招标文件澄清和修改</w:t>
      </w:r>
    </w:p>
    <w:p>
      <w:pPr>
        <w:pStyle w:val="5"/>
        <w:tabs>
          <w:tab w:val="left" w:pos="1146"/>
        </w:tabs>
        <w:spacing w:line="480" w:lineRule="exact"/>
        <w:ind w:left="197" w:leftChars="94" w:firstLine="360" w:firstLineChars="150"/>
        <w:rPr>
          <w:rFonts w:ascii="宋体"/>
          <w:bCs/>
          <w:color w:val="000000"/>
          <w:sz w:val="24"/>
          <w:highlight w:val="none"/>
        </w:rPr>
      </w:pPr>
      <w:bookmarkStart w:id="7" w:name="_Toc32687"/>
      <w:r>
        <w:rPr>
          <w:rFonts w:ascii="宋体" w:hAnsi="宋体"/>
          <w:bCs/>
          <w:color w:val="000000"/>
          <w:sz w:val="24"/>
          <w:highlight w:val="none"/>
        </w:rPr>
        <w:t xml:space="preserve">7.1 </w:t>
      </w:r>
      <w:r>
        <w:rPr>
          <w:rFonts w:hint="eastAsia" w:ascii="宋体" w:hAnsi="宋体"/>
          <w:bCs/>
          <w:color w:val="000000"/>
          <w:sz w:val="24"/>
          <w:highlight w:val="none"/>
        </w:rPr>
        <w:t>任何已项目确认并领取了招标文件的潜在投标人，均可要求对招标文件进行澄清。要求澄清的潜在投标人，按前附表规定的时间、地点以书面形式（包括信函或传真）通知到采购代理。采购代理在认为必要时，将不标明查询来源的书面答复按前附表规定的方式发布。补充文件将作为招标文件的组成部分，对所有投标人均具有约束力。</w:t>
      </w:r>
    </w:p>
    <w:p>
      <w:pPr>
        <w:spacing w:line="460" w:lineRule="exact"/>
        <w:ind w:firstLine="480" w:firstLineChars="200"/>
        <w:jc w:val="left"/>
        <w:rPr>
          <w:rFonts w:ascii="宋体"/>
          <w:bCs/>
          <w:color w:val="000000"/>
          <w:sz w:val="24"/>
          <w:highlight w:val="none"/>
        </w:rPr>
      </w:pPr>
      <w:r>
        <w:rPr>
          <w:rFonts w:ascii="宋体" w:hAnsi="宋体"/>
          <w:bCs/>
          <w:color w:val="000000"/>
          <w:sz w:val="24"/>
          <w:highlight w:val="none"/>
        </w:rPr>
        <w:t xml:space="preserve">7.2 </w:t>
      </w:r>
      <w:r>
        <w:rPr>
          <w:rFonts w:hint="eastAsia" w:ascii="宋体" w:hAnsi="宋体"/>
          <w:bCs/>
          <w:color w:val="000000"/>
          <w:sz w:val="24"/>
          <w:highlight w:val="none"/>
        </w:rPr>
        <w:t>在提交投标文件截止时间</w:t>
      </w:r>
      <w:r>
        <w:rPr>
          <w:rFonts w:ascii="宋体" w:hAnsi="宋体"/>
          <w:bCs/>
          <w:color w:val="000000"/>
          <w:sz w:val="24"/>
          <w:highlight w:val="none"/>
        </w:rPr>
        <w:t>15</w:t>
      </w:r>
      <w:r>
        <w:rPr>
          <w:rFonts w:hint="eastAsia" w:ascii="宋体" w:hAnsi="宋体"/>
          <w:bCs/>
          <w:color w:val="000000"/>
          <w:sz w:val="24"/>
          <w:highlight w:val="none"/>
        </w:rPr>
        <w:t>日前任何时候，采购代理无论出于何种原因，均可用补充文件的形式对招标文件进行澄清和修改。该澄清和修改作为招标文件的组成部分对所有投标人具有约束力，该补充文件将在</w:t>
      </w:r>
      <w:r>
        <w:rPr>
          <w:rFonts w:hint="eastAsia" w:ascii="宋体" w:hAnsi="宋体" w:cs="宋体"/>
          <w:kern w:val="0"/>
          <w:sz w:val="24"/>
          <w:highlight w:val="none"/>
        </w:rPr>
        <w:t>“中国政府采购网”发布，潜在投标人自行查阅网站信息，未按要求查阅者自行承担相应后果。</w:t>
      </w:r>
    </w:p>
    <w:p>
      <w:pPr>
        <w:pStyle w:val="5"/>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7.3 </w:t>
      </w:r>
      <w:r>
        <w:rPr>
          <w:rFonts w:hint="eastAsia" w:ascii="宋体" w:hAnsi="宋体"/>
          <w:bCs/>
          <w:color w:val="000000"/>
          <w:sz w:val="24"/>
          <w:highlight w:val="none"/>
        </w:rPr>
        <w:t>投标人未在前附表规定时间内提出异议，视为无需要澄清的问题，逾期任何问题不作答复。</w:t>
      </w:r>
    </w:p>
    <w:p>
      <w:pPr>
        <w:pStyle w:val="5"/>
        <w:tabs>
          <w:tab w:val="left" w:pos="1146"/>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 xml:space="preserve">7.4 </w:t>
      </w:r>
      <w:r>
        <w:rPr>
          <w:rFonts w:hint="eastAsia" w:ascii="宋体" w:hAnsi="宋体"/>
          <w:bCs/>
          <w:color w:val="000000"/>
          <w:sz w:val="24"/>
          <w:highlight w:val="none"/>
        </w:rPr>
        <w:t>如果澄清、补遗文件发出的时间距投标截止时间不足15天，且澄清、补遗的内容可能影响投标文件的制作，相应延长投标的截止时间和日期，并将此变更发布在</w:t>
      </w:r>
      <w:r>
        <w:rPr>
          <w:rFonts w:hint="eastAsia" w:ascii="宋体" w:hAnsi="宋体" w:cs="宋体"/>
          <w:kern w:val="0"/>
          <w:sz w:val="24"/>
          <w:highlight w:val="none"/>
        </w:rPr>
        <w:t>“中国政府采购网”</w:t>
      </w:r>
      <w:r>
        <w:rPr>
          <w:rFonts w:hint="eastAsia" w:ascii="宋体" w:hAnsi="宋体"/>
          <w:bCs/>
          <w:color w:val="000000"/>
          <w:sz w:val="24"/>
          <w:highlight w:val="none"/>
        </w:rPr>
        <w:t>。在这种情况下，采购代理和投标人受投标截止期制约的所有权利和义务均相应延长至新的截止日期。</w:t>
      </w:r>
    </w:p>
    <w:p>
      <w:pPr>
        <w:pStyle w:val="3"/>
        <w:spacing w:before="0" w:after="0" w:line="560" w:lineRule="exact"/>
        <w:ind w:firstLine="600" w:firstLineChars="250"/>
        <w:rPr>
          <w:rFonts w:ascii="宋体"/>
          <w:b w:val="0"/>
          <w:bCs/>
          <w:color w:val="000000"/>
          <w:sz w:val="24"/>
          <w:highlight w:val="none"/>
        </w:rPr>
      </w:pPr>
      <w:r>
        <w:rPr>
          <w:rFonts w:hint="eastAsia" w:ascii="宋体"/>
          <w:b w:val="0"/>
          <w:bCs/>
          <w:color w:val="000000"/>
          <w:sz w:val="24"/>
          <w:highlight w:val="none"/>
        </w:rPr>
        <w:t>7.5</w:t>
      </w:r>
      <w:r>
        <w:rPr>
          <w:rFonts w:hint="eastAsia" w:ascii="宋体" w:hAnsi="宋体"/>
          <w:b w:val="0"/>
          <w:bCs/>
          <w:color w:val="000000"/>
          <w:sz w:val="24"/>
          <w:highlight w:val="none"/>
        </w:rPr>
        <w:t>澄清、补遗一经发布即生效</w:t>
      </w:r>
      <w:r>
        <w:rPr>
          <w:rFonts w:hint="eastAsia" w:ascii="宋体"/>
          <w:b w:val="0"/>
          <w:bCs/>
          <w:color w:val="000000"/>
          <w:sz w:val="24"/>
          <w:highlight w:val="none"/>
        </w:rPr>
        <w:t>，无需回复，</w:t>
      </w:r>
      <w:r>
        <w:rPr>
          <w:rFonts w:hint="eastAsia" w:ascii="宋体" w:hAnsi="宋体" w:cs="宋体"/>
          <w:b w:val="0"/>
          <w:sz w:val="24"/>
          <w:highlight w:val="none"/>
        </w:rPr>
        <w:t>未按要求查阅者自行承担相应后果。</w:t>
      </w:r>
      <w:r>
        <w:rPr>
          <w:rFonts w:hint="eastAsia" w:ascii="宋体"/>
          <w:b w:val="0"/>
          <w:bCs/>
          <w:color w:val="000000"/>
          <w:sz w:val="24"/>
          <w:highlight w:val="none"/>
        </w:rPr>
        <w:t>采购代理不因此承担任何责任，有关的招标活动可以继续有效地进行。</w:t>
      </w:r>
    </w:p>
    <w:p>
      <w:pPr>
        <w:pStyle w:val="3"/>
        <w:spacing w:before="0" w:after="0" w:line="560" w:lineRule="exact"/>
        <w:rPr>
          <w:rFonts w:ascii="宋体"/>
          <w:sz w:val="28"/>
          <w:szCs w:val="28"/>
          <w:highlight w:val="none"/>
        </w:rPr>
      </w:pPr>
      <w:r>
        <w:rPr>
          <w:rFonts w:hint="eastAsia" w:ascii="宋体" w:hAnsi="宋体"/>
          <w:sz w:val="28"/>
          <w:szCs w:val="28"/>
          <w:highlight w:val="none"/>
        </w:rPr>
        <w:t>三、投标文件编制</w:t>
      </w:r>
      <w:bookmarkEnd w:id="7"/>
    </w:p>
    <w:p>
      <w:pPr>
        <w:pStyle w:val="8"/>
        <w:spacing w:after="0" w:line="480" w:lineRule="exact"/>
        <w:ind w:left="1146" w:hanging="573"/>
        <w:rPr>
          <w:rFonts w:ascii="宋体"/>
          <w:b/>
          <w:color w:val="000000"/>
          <w:highlight w:val="none"/>
        </w:rPr>
      </w:pPr>
      <w:r>
        <w:rPr>
          <w:rFonts w:ascii="宋体" w:hAnsi="宋体"/>
          <w:b/>
          <w:color w:val="000000"/>
          <w:highlight w:val="none"/>
        </w:rPr>
        <w:t xml:space="preserve">8.  </w:t>
      </w:r>
      <w:r>
        <w:rPr>
          <w:rFonts w:hint="eastAsia" w:ascii="宋体" w:hAnsi="宋体"/>
          <w:b/>
          <w:color w:val="000000"/>
          <w:highlight w:val="none"/>
        </w:rPr>
        <w:t>投标语言及计量单位</w:t>
      </w:r>
    </w:p>
    <w:p>
      <w:pPr>
        <w:pStyle w:val="5"/>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8.1 </w:t>
      </w:r>
      <w:r>
        <w:rPr>
          <w:rFonts w:hint="eastAsia" w:ascii="宋体" w:hAnsi="宋体"/>
          <w:bCs/>
          <w:color w:val="000000"/>
          <w:sz w:val="24"/>
          <w:highlight w:val="none"/>
        </w:rPr>
        <w:t>投标人提交的投标文件以及投标人与采购代理就有关投标的所有来往函电均应使用中文简体字。</w:t>
      </w:r>
    </w:p>
    <w:p>
      <w:pPr>
        <w:pStyle w:val="5"/>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8.2 </w:t>
      </w:r>
      <w:r>
        <w:rPr>
          <w:rFonts w:hint="eastAsia" w:ascii="宋体" w:hAnsi="宋体"/>
          <w:bCs/>
          <w:color w:val="000000"/>
          <w:sz w:val="24"/>
          <w:highlight w:val="none"/>
        </w:rPr>
        <w:t>投标人所提供的技术文件和资料，包括图纸中的说明，应使用中文简体字。</w:t>
      </w:r>
    </w:p>
    <w:p>
      <w:pPr>
        <w:pStyle w:val="5"/>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8.3 </w:t>
      </w:r>
      <w:r>
        <w:rPr>
          <w:rFonts w:hint="eastAsia" w:ascii="宋体" w:hAnsi="宋体"/>
          <w:bCs/>
          <w:color w:val="000000"/>
          <w:sz w:val="24"/>
          <w:highlight w:val="none"/>
        </w:rPr>
        <w:t>原版为外文的证书类文件，以及由外国人做出的本人签名、外国公司的名称或外国印章等可以是外文，但采购代理可以要求投标人提供翻译文件，必要时可以要求提供附有公证书的翻译文件。</w:t>
      </w:r>
    </w:p>
    <w:p>
      <w:pPr>
        <w:pStyle w:val="5"/>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8.5 </w:t>
      </w:r>
      <w:r>
        <w:rPr>
          <w:rFonts w:hint="eastAsia" w:ascii="宋体" w:hAnsi="宋体"/>
          <w:bCs/>
          <w:color w:val="000000"/>
          <w:sz w:val="24"/>
          <w:highlight w:val="none"/>
        </w:rPr>
        <w:t>除招标文件的技术规格中另有规定外，投标文件中所使用的计量单位应使用中华人民共和国法定计量单位。</w:t>
      </w:r>
    </w:p>
    <w:p>
      <w:pPr>
        <w:pStyle w:val="5"/>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8.5 </w:t>
      </w:r>
      <w:r>
        <w:rPr>
          <w:rFonts w:hint="eastAsia" w:ascii="宋体" w:hAnsi="宋体"/>
          <w:bCs/>
          <w:color w:val="000000"/>
          <w:sz w:val="24"/>
          <w:highlight w:val="none"/>
        </w:rPr>
        <w:t>对违反上述规定情形的，评标委员会有权要求其限期提供加盖公章的翻译文件或取消其投标资格。</w:t>
      </w:r>
    </w:p>
    <w:p>
      <w:pPr>
        <w:pStyle w:val="8"/>
        <w:spacing w:after="0" w:line="480" w:lineRule="exact"/>
        <w:ind w:left="1146" w:hanging="573"/>
        <w:rPr>
          <w:rFonts w:ascii="宋体"/>
          <w:b/>
          <w:color w:val="000000"/>
          <w:highlight w:val="none"/>
        </w:rPr>
      </w:pPr>
      <w:r>
        <w:rPr>
          <w:rFonts w:ascii="宋体" w:hAnsi="宋体"/>
          <w:b/>
          <w:color w:val="000000"/>
          <w:highlight w:val="none"/>
        </w:rPr>
        <w:t xml:space="preserve">9.  </w:t>
      </w:r>
      <w:r>
        <w:rPr>
          <w:rFonts w:hint="eastAsia" w:ascii="宋体" w:hAnsi="宋体"/>
          <w:b/>
          <w:color w:val="000000"/>
          <w:highlight w:val="none"/>
        </w:rPr>
        <w:t>投标文件构成</w:t>
      </w:r>
    </w:p>
    <w:p>
      <w:pPr>
        <w:pStyle w:val="5"/>
        <w:tabs>
          <w:tab w:val="left" w:pos="1146"/>
        </w:tabs>
        <w:spacing w:line="480" w:lineRule="exact"/>
        <w:ind w:left="197" w:leftChars="94" w:firstLine="361" w:firstLineChars="150"/>
        <w:rPr>
          <w:rFonts w:ascii="宋体" w:hAnsi="宋体"/>
          <w:b/>
          <w:bCs/>
          <w:color w:val="000000"/>
          <w:sz w:val="24"/>
          <w:highlight w:val="none"/>
        </w:rPr>
      </w:pPr>
      <w:r>
        <w:rPr>
          <w:rFonts w:hint="eastAsia" w:ascii="宋体" w:hAnsi="宋体"/>
          <w:b/>
          <w:bCs/>
          <w:color w:val="000000"/>
          <w:sz w:val="24"/>
          <w:highlight w:val="none"/>
        </w:rPr>
        <w:t>投标文件由证明文件、技术文件、商务文件组成。</w:t>
      </w:r>
    </w:p>
    <w:p>
      <w:pPr>
        <w:pStyle w:val="5"/>
        <w:tabs>
          <w:tab w:val="left" w:pos="1146"/>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投标人应按招标文件的要求编写投标文件，提交证明其有资格进行报价和有能力履行合同的文件。投标文件包括以下内容，并按下列顺序编制，以方便评标。</w:t>
      </w:r>
    </w:p>
    <w:p>
      <w:pPr>
        <w:pStyle w:val="8"/>
        <w:spacing w:after="0" w:line="480" w:lineRule="exact"/>
        <w:ind w:left="-2" w:firstLine="573" w:firstLineChars="239"/>
        <w:rPr>
          <w:rFonts w:ascii="宋体" w:hAnsi="宋体"/>
          <w:color w:val="000000"/>
          <w:highlight w:val="none"/>
        </w:rPr>
      </w:pPr>
      <w:r>
        <w:rPr>
          <w:rFonts w:ascii="宋体" w:hAnsi="宋体"/>
          <w:color w:val="000000"/>
          <w:highlight w:val="none"/>
        </w:rPr>
        <w:t>9.</w:t>
      </w:r>
      <w:r>
        <w:rPr>
          <w:rFonts w:hint="eastAsia" w:ascii="宋体" w:hAnsi="宋体"/>
          <w:color w:val="000000"/>
          <w:highlight w:val="none"/>
        </w:rPr>
        <w:t>1</w:t>
      </w:r>
      <w:r>
        <w:rPr>
          <w:rFonts w:ascii="宋体" w:hAnsi="宋体"/>
          <w:color w:val="000000"/>
          <w:highlight w:val="none"/>
        </w:rPr>
        <w:t xml:space="preserve">  </w:t>
      </w:r>
      <w:r>
        <w:rPr>
          <w:rFonts w:hint="eastAsia" w:ascii="宋体" w:hAnsi="宋体"/>
          <w:color w:val="000000"/>
          <w:highlight w:val="none"/>
        </w:rPr>
        <w:t>证明文件</w:t>
      </w:r>
    </w:p>
    <w:p>
      <w:pPr>
        <w:pStyle w:val="8"/>
        <w:spacing w:after="0" w:line="480" w:lineRule="exact"/>
        <w:ind w:left="-2" w:firstLine="573" w:firstLineChars="239"/>
        <w:rPr>
          <w:rFonts w:ascii="宋体"/>
          <w:color w:val="000000"/>
          <w:highlight w:val="none"/>
        </w:rPr>
      </w:pPr>
      <w:r>
        <w:rPr>
          <w:rFonts w:hint="eastAsia" w:ascii="宋体" w:hAnsi="宋体"/>
          <w:color w:val="000000"/>
          <w:highlight w:val="none"/>
        </w:rPr>
        <w:t>9.1.1资格证明文件</w:t>
      </w:r>
    </w:p>
    <w:p>
      <w:pPr>
        <w:pStyle w:val="5"/>
        <w:spacing w:line="480" w:lineRule="exact"/>
        <w:ind w:left="197" w:leftChars="94" w:firstLine="360" w:firstLineChars="15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 xml:space="preserve"> 营业执照副本、税务登记证副本（三证合一除外）复印件；</w:t>
      </w:r>
    </w:p>
    <w:p>
      <w:pPr>
        <w:pStyle w:val="5"/>
        <w:spacing w:line="480" w:lineRule="exact"/>
        <w:ind w:left="197" w:leftChars="94" w:firstLine="360" w:firstLineChars="15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 xml:space="preserve"> 授权委托书原件（附件二），投标人授权代表须提供身份证复印件；</w:t>
      </w:r>
    </w:p>
    <w:p>
      <w:pPr>
        <w:pStyle w:val="5"/>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w:t>
      </w:r>
      <w:r>
        <w:rPr>
          <w:rFonts w:hint="eastAsia" w:ascii="宋体" w:hAnsi="宋体"/>
          <w:color w:val="000000"/>
          <w:sz w:val="24"/>
          <w:highlight w:val="none"/>
        </w:rPr>
        <w:t xml:space="preserve"> </w:t>
      </w:r>
      <w:r>
        <w:rPr>
          <w:rFonts w:hint="eastAsia" w:ascii="宋体" w:hAnsi="宋体" w:cs="宋体"/>
          <w:kern w:val="0"/>
          <w:sz w:val="24"/>
          <w:highlight w:val="none"/>
        </w:rPr>
        <w:t>参加本次采购活动前3年内在经营活动中没有重大违法记录的书面声明</w:t>
      </w:r>
      <w:r>
        <w:rPr>
          <w:rFonts w:hint="eastAsia" w:ascii="宋体" w:hAnsi="宋体"/>
          <w:color w:val="000000"/>
          <w:sz w:val="24"/>
          <w:highlight w:val="none"/>
        </w:rPr>
        <w:t>（附件八的格式1）；</w:t>
      </w:r>
    </w:p>
    <w:p>
      <w:pPr>
        <w:pStyle w:val="5"/>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4）2019年度财务状况报告（附件八的格式2）</w:t>
      </w:r>
    </w:p>
    <w:p>
      <w:pPr>
        <w:pStyle w:val="5"/>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5）依法缴纳税收和社会保障资金的相关材料（附件八的格式3）；</w:t>
      </w:r>
    </w:p>
    <w:p>
      <w:pPr>
        <w:pStyle w:val="5"/>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6）具备履行合同所必需的设备和专业技术能力的证明材料（附件八的格式4）。</w:t>
      </w:r>
    </w:p>
    <w:p>
      <w:pPr>
        <w:widowControl/>
        <w:tabs>
          <w:tab w:val="left" w:pos="7200"/>
        </w:tabs>
        <w:spacing w:line="440" w:lineRule="exact"/>
        <w:ind w:firstLine="528" w:firstLineChars="220"/>
        <w:jc w:val="left"/>
        <w:rPr>
          <w:rFonts w:ascii="宋体"/>
          <w:sz w:val="24"/>
          <w:highlight w:val="none"/>
        </w:rPr>
      </w:pPr>
      <w:r>
        <w:rPr>
          <w:rFonts w:hint="eastAsia" w:ascii="宋体"/>
          <w:sz w:val="24"/>
          <w:highlight w:val="none"/>
        </w:rPr>
        <w:t>根据财库〔2016〕125号文的规定，采购代理机构应当通过、“信用中国”网站(www.creditchina.gov.cn)、中国政府采购网(www.ccgp.gov.cn)等渠道查询开标会议时间前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widowControl/>
        <w:tabs>
          <w:tab w:val="left" w:pos="7200"/>
        </w:tabs>
        <w:spacing w:line="440" w:lineRule="exact"/>
        <w:ind w:firstLine="528" w:firstLineChars="220"/>
        <w:jc w:val="left"/>
        <w:rPr>
          <w:rFonts w:ascii="宋体"/>
          <w:sz w:val="24"/>
          <w:highlight w:val="none"/>
        </w:rPr>
      </w:pPr>
      <w:r>
        <w:rPr>
          <w:rFonts w:hint="eastAsia" w:ascii="宋体"/>
          <w:sz w:val="24"/>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widowControl/>
        <w:spacing w:line="560" w:lineRule="exact"/>
        <w:ind w:firstLine="506" w:firstLineChars="200"/>
        <w:jc w:val="left"/>
        <w:rPr>
          <w:rFonts w:ascii="宋体" w:hAnsi="宋体"/>
          <w:b/>
          <w:spacing w:val="6"/>
          <w:kern w:val="0"/>
          <w:sz w:val="24"/>
          <w:szCs w:val="20"/>
          <w:highlight w:val="none"/>
          <w:u w:val="single"/>
        </w:rPr>
      </w:pPr>
      <w:r>
        <w:rPr>
          <w:rFonts w:hint="eastAsia" w:ascii="宋体" w:hAnsi="宋体"/>
          <w:b/>
          <w:spacing w:val="6"/>
          <w:kern w:val="0"/>
          <w:sz w:val="24"/>
          <w:szCs w:val="20"/>
          <w:highlight w:val="none"/>
          <w:u w:val="single"/>
        </w:rPr>
        <w:t>备注：①资格证明文件按要求提供相应的资料，资格审查以正本所附资格证明文件为准，资格审查（1）-（6）不合格的不进入评审阶段；②已办理“三证合一”的只需要提供营业执照副本；投标人：（a）是企业（包括合伙企业）的，应提供其在工商部门注册的有效“企业法人营业执照”或“营业执照”的复印件；（b）是事业单位的，应提供其有效的“事业单位法人证书”复印件； （c）是非企业专业服务机构的，应提供其有效的执业许可证复印件；（d）是个体工商户的，应提供其有效的“个体工商户营业执照”复印件；（e）是自然人的，应提供其有效的自然人身份证明。③成立时间较短的单位，可以提供从成立至今所需要的资料。</w:t>
      </w:r>
    </w:p>
    <w:p>
      <w:pPr>
        <w:pStyle w:val="5"/>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9.1.2符合政府采购政策的证明文件</w:t>
      </w:r>
    </w:p>
    <w:p>
      <w:pPr>
        <w:pStyle w:val="5"/>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1）投标人与所投产品制造商或招标采购服务的供应商为小型和微型企业生产的，须提供证明文件《小微企业声明函》（附件八的格式5）、《从业人员声明函》（附件八的格式6）（如果有）；</w:t>
      </w:r>
    </w:p>
    <w:p>
      <w:pPr>
        <w:pStyle w:val="5"/>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2）投标人为监狱企业的，须提供省级以上监狱管理局、戒毒管理局（含新疆生产建设兵团）出具的属于监狱企业的证明文件（如果有）；</w:t>
      </w:r>
    </w:p>
    <w:p>
      <w:pPr>
        <w:pStyle w:val="5"/>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投标人为残疾人福利性单位的，提供本单位制造的货物（由本单位承担工程/提供服务），或者提供其他残疾人福利性单位制造的货物（不包括使用非残疾人福利性单位注册商标的货物）时需提供“残疾人福利性单位声明函（附件八的格式7）”</w:t>
      </w:r>
    </w:p>
    <w:p>
      <w:pPr>
        <w:pStyle w:val="5"/>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4）节能、环保产品证明文件复印件（如果有）。</w:t>
      </w:r>
    </w:p>
    <w:p>
      <w:pPr>
        <w:pStyle w:val="5"/>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9.1.3其它证明文件</w:t>
      </w:r>
    </w:p>
    <w:p>
      <w:pPr>
        <w:pStyle w:val="5"/>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1）近三年所投类似业绩一览表及合同复印件；</w:t>
      </w:r>
    </w:p>
    <w:p>
      <w:pPr>
        <w:pStyle w:val="5"/>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2）评分细则中加分项的复印件；</w:t>
      </w:r>
    </w:p>
    <w:p>
      <w:pPr>
        <w:pStyle w:val="5"/>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3）相关软件自主知识产权证书复印件（如果有）；</w:t>
      </w:r>
    </w:p>
    <w:p>
      <w:pPr>
        <w:pStyle w:val="5"/>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4）投标人认为需要提交的其他文件。</w:t>
      </w:r>
    </w:p>
    <w:p>
      <w:pPr>
        <w:pStyle w:val="8"/>
        <w:spacing w:after="0" w:line="480" w:lineRule="exact"/>
        <w:ind w:left="1147" w:leftChars="272" w:hanging="576" w:hangingChars="239"/>
        <w:rPr>
          <w:rFonts w:ascii="宋体" w:hAnsi="宋体"/>
          <w:b/>
          <w:color w:val="000000"/>
          <w:highlight w:val="none"/>
        </w:rPr>
      </w:pPr>
      <w:r>
        <w:rPr>
          <w:rFonts w:hint="eastAsia" w:ascii="宋体" w:hAnsi="宋体"/>
          <w:b/>
          <w:color w:val="000000"/>
          <w:highlight w:val="none"/>
        </w:rPr>
        <w:t>备注：9.1.2-9.1.3项内容请投标人认真填写，如无请填写无。</w:t>
      </w:r>
    </w:p>
    <w:p>
      <w:pPr>
        <w:pStyle w:val="5"/>
        <w:tabs>
          <w:tab w:val="left" w:pos="382"/>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9.</w:t>
      </w:r>
      <w:r>
        <w:rPr>
          <w:rFonts w:hint="eastAsia" w:ascii="宋体" w:hAnsi="宋体"/>
          <w:color w:val="000000"/>
          <w:sz w:val="24"/>
          <w:highlight w:val="none"/>
        </w:rPr>
        <w:t>2</w:t>
      </w:r>
      <w:r>
        <w:rPr>
          <w:rFonts w:ascii="宋体" w:hAnsi="宋体"/>
          <w:color w:val="000000"/>
          <w:sz w:val="24"/>
          <w:highlight w:val="none"/>
        </w:rPr>
        <w:t xml:space="preserve">  </w:t>
      </w:r>
      <w:r>
        <w:rPr>
          <w:rFonts w:hint="eastAsia" w:ascii="宋体" w:hAnsi="宋体"/>
          <w:color w:val="000000"/>
          <w:sz w:val="24"/>
          <w:highlight w:val="none"/>
        </w:rPr>
        <w:t>技术文件</w:t>
      </w:r>
    </w:p>
    <w:p>
      <w:pPr>
        <w:pStyle w:val="5"/>
        <w:tabs>
          <w:tab w:val="left" w:pos="382"/>
        </w:tabs>
        <w:spacing w:line="480" w:lineRule="exact"/>
        <w:ind w:left="197" w:leftChars="94" w:firstLine="360" w:firstLineChars="150"/>
        <w:rPr>
          <w:rFonts w:hint="eastAsia" w:ascii="宋体" w:hAnsi="宋体"/>
          <w:color w:val="000000"/>
          <w:sz w:val="24"/>
          <w:highlight w:val="none"/>
        </w:rPr>
      </w:pPr>
      <w:r>
        <w:rPr>
          <w:rFonts w:hint="eastAsia" w:ascii="宋体" w:hAnsi="宋体"/>
          <w:color w:val="000000"/>
          <w:sz w:val="24"/>
          <w:highlight w:val="none"/>
        </w:rPr>
        <w:t>1）整体方案；</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2）预算系统实施方案（包含但不限于以下内容）；</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2.1预算方案配置；</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2.2预算编报；</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2.3预算审批；</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2.4预算下达；</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2.5预算核销；</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2.6预算调整；</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2.7预算执行分析；</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2.8接口对接。</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3）科研管理系统实施方案（包含但不限于以下内容）；</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3.1科研项目管理；</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3.2科研成果管理；</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3.3科研经费管理；</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3.4报销管理；</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3.5统计分析；</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3.6接口对接。</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4）物流管理系统实施方案（包含但不限于以下内容）；</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4.1基础信息；</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4.2预警信息；</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4.3公告管理；</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4.4采购管理；</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4.5库房管理；</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4.6医嘱核销。</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5）本项目重点、难点及解决方案；</w:t>
      </w:r>
    </w:p>
    <w:p>
      <w:pPr>
        <w:pStyle w:val="5"/>
        <w:tabs>
          <w:tab w:val="left" w:pos="382"/>
        </w:tabs>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6）系统安全保障措施；</w:t>
      </w:r>
    </w:p>
    <w:p>
      <w:pPr>
        <w:pStyle w:val="5"/>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7）技术条款响应/偏离表（附件五）。</w:t>
      </w:r>
    </w:p>
    <w:p>
      <w:pPr>
        <w:pStyle w:val="8"/>
        <w:spacing w:after="0" w:line="480" w:lineRule="exact"/>
        <w:ind w:firstLine="600" w:firstLineChars="250"/>
        <w:rPr>
          <w:rFonts w:ascii="宋体"/>
          <w:color w:val="000000"/>
          <w:highlight w:val="none"/>
        </w:rPr>
      </w:pPr>
      <w:r>
        <w:rPr>
          <w:rFonts w:ascii="宋体" w:hAnsi="宋体"/>
          <w:color w:val="000000"/>
          <w:highlight w:val="none"/>
        </w:rPr>
        <w:t>9.</w:t>
      </w:r>
      <w:r>
        <w:rPr>
          <w:rFonts w:hint="eastAsia" w:ascii="宋体" w:hAnsi="宋体"/>
          <w:color w:val="000000"/>
          <w:highlight w:val="none"/>
        </w:rPr>
        <w:t>3</w:t>
      </w:r>
      <w:r>
        <w:rPr>
          <w:rFonts w:ascii="宋体" w:hAnsi="宋体"/>
          <w:color w:val="000000"/>
          <w:highlight w:val="none"/>
        </w:rPr>
        <w:t xml:space="preserve">  </w:t>
      </w:r>
      <w:r>
        <w:rPr>
          <w:rFonts w:hint="eastAsia" w:ascii="宋体" w:hAnsi="宋体"/>
          <w:color w:val="000000"/>
          <w:highlight w:val="none"/>
        </w:rPr>
        <w:t>商务文件</w:t>
      </w:r>
    </w:p>
    <w:p>
      <w:pPr>
        <w:pStyle w:val="5"/>
        <w:spacing w:line="480" w:lineRule="exact"/>
        <w:ind w:left="99" w:leftChars="47"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）投标函（附件一）；</w:t>
      </w:r>
    </w:p>
    <w:p>
      <w:pPr>
        <w:pStyle w:val="5"/>
        <w:spacing w:line="480" w:lineRule="exact"/>
        <w:ind w:left="99" w:leftChars="47"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）开标一览表（附件三）；</w:t>
      </w:r>
    </w:p>
    <w:p>
      <w:pPr>
        <w:pStyle w:val="5"/>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3）符合政府采购优惠政策产品明细及报价表（附件九-如果有）。</w:t>
      </w:r>
    </w:p>
    <w:p>
      <w:pPr>
        <w:pStyle w:val="5"/>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4）企业介绍及成功案例；</w:t>
      </w:r>
    </w:p>
    <w:p>
      <w:pPr>
        <w:pStyle w:val="5"/>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4）项目部人员配备表（附件七）；</w:t>
      </w:r>
    </w:p>
    <w:p>
      <w:pPr>
        <w:pStyle w:val="5"/>
        <w:spacing w:line="480" w:lineRule="exact"/>
        <w:ind w:left="99" w:leftChars="47" w:firstLine="480" w:firstLineChars="200"/>
        <w:rPr>
          <w:rFonts w:ascii="宋体"/>
          <w:color w:val="000000"/>
          <w:sz w:val="24"/>
          <w:highlight w:val="none"/>
        </w:rPr>
      </w:pPr>
      <w:r>
        <w:rPr>
          <w:rFonts w:hint="eastAsia" w:ascii="宋体" w:hAnsi="宋体"/>
          <w:color w:val="000000"/>
          <w:sz w:val="24"/>
          <w:highlight w:val="none"/>
        </w:rPr>
        <w:t>6）</w:t>
      </w:r>
      <w:r>
        <w:rPr>
          <w:rFonts w:hint="eastAsia" w:ascii="宋体" w:hAnsi="宋体"/>
          <w:sz w:val="24"/>
          <w:highlight w:val="none"/>
        </w:rPr>
        <w:t>售后服务</w:t>
      </w:r>
      <w:r>
        <w:rPr>
          <w:rFonts w:hint="eastAsia" w:ascii="宋体" w:hAnsi="宋体"/>
          <w:color w:val="000000"/>
          <w:sz w:val="24"/>
          <w:highlight w:val="none"/>
        </w:rPr>
        <w:t>（附件六）；</w:t>
      </w:r>
    </w:p>
    <w:p>
      <w:pPr>
        <w:pStyle w:val="5"/>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7）商务条款响应/偏离表（附件五）。</w:t>
      </w:r>
    </w:p>
    <w:p>
      <w:pPr>
        <w:pStyle w:val="5"/>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8）其他。</w:t>
      </w:r>
    </w:p>
    <w:p>
      <w:pPr>
        <w:pStyle w:val="5"/>
        <w:spacing w:line="480" w:lineRule="exact"/>
        <w:ind w:left="164" w:leftChars="78" w:firstLine="360" w:firstLineChars="150"/>
        <w:rPr>
          <w:rFonts w:ascii="宋体"/>
          <w:color w:val="000000"/>
          <w:sz w:val="24"/>
          <w:highlight w:val="none"/>
        </w:rPr>
      </w:pPr>
      <w:r>
        <w:rPr>
          <w:rFonts w:hint="eastAsia" w:ascii="宋体" w:hAnsi="宋体"/>
          <w:color w:val="000000"/>
          <w:sz w:val="24"/>
          <w:highlight w:val="none"/>
        </w:rPr>
        <w:t>备注：投标人应按照招标文件规定的“投标文件编制”中“投标文件构成”规定的顺序统一编制目录装订成册，由于编制混乱导致投标文件被误读或查找不到，其责任由投标人承担。</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10.  </w:t>
      </w:r>
      <w:r>
        <w:rPr>
          <w:rFonts w:hint="eastAsia" w:ascii="宋体" w:hAnsi="宋体"/>
          <w:bCs/>
          <w:color w:val="000000"/>
          <w:sz w:val="24"/>
          <w:highlight w:val="none"/>
        </w:rPr>
        <w:t>投标报价</w:t>
      </w:r>
    </w:p>
    <w:p>
      <w:pPr>
        <w:pStyle w:val="5"/>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10.1</w:t>
      </w:r>
      <w:r>
        <w:rPr>
          <w:rFonts w:hint="eastAsia" w:ascii="宋体" w:hAnsi="宋体"/>
          <w:bCs/>
          <w:color w:val="000000"/>
          <w:sz w:val="24"/>
          <w:highlight w:val="none"/>
        </w:rPr>
        <w:t>投标人根据本项目的具体情况结合本单位实际情况，充分考虑市场风险，自主报价。</w:t>
      </w:r>
    </w:p>
    <w:p>
      <w:pPr>
        <w:pStyle w:val="5"/>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10.2</w:t>
      </w:r>
      <w:r>
        <w:rPr>
          <w:rFonts w:hint="eastAsia" w:ascii="宋体" w:hAnsi="宋体"/>
          <w:bCs/>
          <w:color w:val="000000"/>
          <w:sz w:val="24"/>
          <w:highlight w:val="none"/>
        </w:rPr>
        <w:t>本项目为</w:t>
      </w:r>
      <w:r>
        <w:rPr>
          <w:rFonts w:hint="eastAsia" w:ascii="宋体" w:hAnsi="宋体"/>
          <w:b/>
          <w:bCs/>
          <w:color w:val="000000"/>
          <w:sz w:val="24"/>
          <w:highlight w:val="none"/>
        </w:rPr>
        <w:t>交钥匙工程</w:t>
      </w:r>
      <w:r>
        <w:rPr>
          <w:rFonts w:hint="eastAsia" w:ascii="宋体" w:hAnsi="宋体"/>
          <w:bCs/>
          <w:color w:val="000000"/>
          <w:sz w:val="24"/>
          <w:highlight w:val="none"/>
        </w:rPr>
        <w:t>，投标报价含软件开发、供应、安装调试、缺陷处理、验收、技术培训、售后服务及根据招标文件的要求购买软件和服务所需缴纳的所有税、费。</w:t>
      </w:r>
    </w:p>
    <w:p>
      <w:pPr>
        <w:pStyle w:val="5"/>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10.</w:t>
      </w:r>
      <w:r>
        <w:rPr>
          <w:rFonts w:hint="eastAsia" w:ascii="宋体" w:hAnsi="宋体"/>
          <w:bCs/>
          <w:color w:val="000000"/>
          <w:sz w:val="24"/>
          <w:highlight w:val="none"/>
        </w:rPr>
        <w:t>3最终报价（即合同价）在合同执行过程中是固定不变的，不得以任何理由予以变更。</w:t>
      </w:r>
    </w:p>
    <w:p>
      <w:pPr>
        <w:pStyle w:val="5"/>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10.4</w:t>
      </w:r>
      <w:r>
        <w:rPr>
          <w:rFonts w:hint="eastAsia" w:ascii="宋体" w:hAnsi="宋体"/>
          <w:bCs/>
          <w:color w:val="000000"/>
          <w:sz w:val="24"/>
          <w:highlight w:val="none"/>
        </w:rPr>
        <w:t>投标人应报出所能承受得了的最低的合理价格。</w:t>
      </w:r>
    </w:p>
    <w:p>
      <w:pPr>
        <w:pStyle w:val="5"/>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10.</w:t>
      </w:r>
      <w:r>
        <w:rPr>
          <w:rFonts w:hint="eastAsia" w:ascii="宋体" w:hAnsi="宋体"/>
          <w:bCs/>
          <w:color w:val="000000"/>
          <w:sz w:val="24"/>
          <w:highlight w:val="none"/>
        </w:rPr>
        <w:t>5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pStyle w:val="5"/>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10.</w:t>
      </w:r>
      <w:r>
        <w:rPr>
          <w:rFonts w:hint="eastAsia" w:ascii="宋体" w:hAnsi="宋体"/>
          <w:bCs/>
          <w:color w:val="000000"/>
          <w:sz w:val="24"/>
          <w:highlight w:val="none"/>
        </w:rPr>
        <w:t>6投标文件应对产品质量、供货时间、售后服务做出明确的承诺，以及达不到承诺的相关条款要求应负的责任和义务。</w:t>
      </w:r>
    </w:p>
    <w:p>
      <w:pPr>
        <w:pStyle w:val="5"/>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  </w:t>
      </w:r>
      <w:r>
        <w:rPr>
          <w:rFonts w:hint="eastAsia" w:ascii="宋体" w:hAnsi="宋体"/>
          <w:bCs/>
          <w:color w:val="000000"/>
          <w:sz w:val="24"/>
          <w:highlight w:val="none"/>
        </w:rPr>
        <w:t>投标文件装订与编写</w:t>
      </w:r>
    </w:p>
    <w:p>
      <w:pPr>
        <w:pStyle w:val="5"/>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11.1</w:t>
      </w:r>
      <w:r>
        <w:rPr>
          <w:rFonts w:hint="eastAsia" w:ascii="宋体" w:hAnsi="宋体"/>
          <w:bCs/>
          <w:color w:val="000000"/>
          <w:sz w:val="24"/>
          <w:highlight w:val="none"/>
        </w:rPr>
        <w:t>投标人必须将投标文件中的有关文件按上述顺序排列装订成册（胶装），并在首页编制“投标文件目录”，投标文件编写连续页码。</w:t>
      </w:r>
    </w:p>
    <w:p>
      <w:pPr>
        <w:pStyle w:val="5"/>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11.2 </w:t>
      </w:r>
      <w:r>
        <w:rPr>
          <w:rFonts w:hint="eastAsia" w:ascii="宋体" w:hAnsi="宋体"/>
          <w:bCs/>
          <w:color w:val="000000"/>
          <w:sz w:val="24"/>
          <w:highlight w:val="none"/>
        </w:rPr>
        <w:t>投标人应准备四份投标文件，一份正本和三份副本，单独密封的开标一览表二份、电子文档1份。在每一份投标文件上要注明“正本”或“副本”或“电子文档”字样。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二份开标一览表不一致的，按无效报价处理。</w:t>
      </w:r>
    </w:p>
    <w:p>
      <w:pPr>
        <w:pStyle w:val="5"/>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11.3 </w:t>
      </w:r>
      <w:r>
        <w:rPr>
          <w:rFonts w:hint="eastAsia" w:ascii="宋体" w:hAnsi="宋体"/>
          <w:bCs/>
          <w:color w:val="000000"/>
          <w:sz w:val="24"/>
          <w:highlight w:val="none"/>
        </w:rPr>
        <w:t>投标文件正本和副本用</w:t>
      </w:r>
      <w:r>
        <w:rPr>
          <w:rFonts w:ascii="宋体" w:hAnsi="宋体"/>
          <w:bCs/>
          <w:color w:val="000000"/>
          <w:sz w:val="24"/>
          <w:highlight w:val="none"/>
        </w:rPr>
        <w:t>A4</w:t>
      </w:r>
      <w:r>
        <w:rPr>
          <w:rFonts w:hint="eastAsia" w:ascii="宋体" w:hAnsi="宋体"/>
          <w:bCs/>
          <w:color w:val="000000"/>
          <w:sz w:val="24"/>
          <w:highlight w:val="none"/>
        </w:rPr>
        <w:t>幅面的纸张打印。</w:t>
      </w:r>
    </w:p>
    <w:p>
      <w:pPr>
        <w:pStyle w:val="5"/>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11.4 </w:t>
      </w:r>
      <w:r>
        <w:rPr>
          <w:rFonts w:hint="eastAsia" w:ascii="宋体" w:hAnsi="宋体"/>
          <w:bCs/>
          <w:color w:val="00000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报价有可能被拒绝。</w:t>
      </w:r>
    </w:p>
    <w:p>
      <w:pPr>
        <w:pStyle w:val="5"/>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11.5 </w:t>
      </w:r>
      <w:r>
        <w:rPr>
          <w:rFonts w:hint="eastAsia" w:ascii="宋体" w:hAnsi="宋体"/>
          <w:bCs/>
          <w:color w:val="000000"/>
          <w:sz w:val="24"/>
          <w:highlight w:val="none"/>
        </w:rPr>
        <w:t>因投标文件字迹潦草、模糊或表达不清所引起的不利后果由投标人承担。</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12.  </w:t>
      </w:r>
      <w:r>
        <w:rPr>
          <w:rFonts w:hint="eastAsia" w:ascii="宋体" w:hAnsi="宋体"/>
          <w:bCs/>
          <w:color w:val="000000"/>
          <w:sz w:val="24"/>
          <w:highlight w:val="none"/>
        </w:rPr>
        <w:t>投标文件签署</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12.1</w:t>
      </w:r>
      <w:r>
        <w:rPr>
          <w:rFonts w:hint="eastAsia" w:ascii="宋体" w:hAnsi="宋体"/>
          <w:bCs/>
          <w:color w:val="000000"/>
          <w:highlight w:val="none"/>
        </w:rPr>
        <w:t>法定代表人或授权代理人必须按招标文件的规定在投标文件要求签字、盖章的地方签字、盖投标人单位公章，不得使用其它形式如带有“专用章”等字样的印章，否则投标报价将被视为无效。如投标人对投标文件进行了修改，则须由投标人的法定代表人或授权代理人在修改处签字或加盖公章。</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 xml:space="preserve">12.2 </w:t>
      </w:r>
      <w:r>
        <w:rPr>
          <w:rFonts w:hint="eastAsia" w:ascii="宋体" w:hAnsi="宋体"/>
          <w:bCs/>
          <w:color w:val="000000"/>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13.  </w:t>
      </w:r>
      <w:r>
        <w:rPr>
          <w:rFonts w:hint="eastAsia" w:ascii="宋体" w:hAnsi="宋体"/>
          <w:bCs/>
          <w:color w:val="000000"/>
          <w:sz w:val="24"/>
          <w:highlight w:val="none"/>
        </w:rPr>
        <w:t>投标文件密封和标记</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 xml:space="preserve">13.1 </w:t>
      </w:r>
      <w:r>
        <w:rPr>
          <w:rFonts w:hint="eastAsia" w:ascii="宋体" w:hAnsi="宋体"/>
          <w:bCs/>
          <w:color w:val="000000"/>
          <w:highlight w:val="none"/>
        </w:rPr>
        <w:t>投标人应将投标文件正、副本一同密封送达，并在封面明显处注明以下内容（密封件格式见附件十）：</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招标编号、项目名称</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 xml:space="preserve">2) </w:t>
      </w:r>
      <w:r>
        <w:rPr>
          <w:rFonts w:hint="eastAsia" w:ascii="宋体" w:hAnsi="宋体"/>
          <w:bCs/>
          <w:color w:val="000000"/>
          <w:highlight w:val="none"/>
        </w:rPr>
        <w:t>投标人名称（加盖公章）、地址、邮编、电话、传真</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 xml:space="preserve">13.2 </w:t>
      </w:r>
      <w:r>
        <w:rPr>
          <w:rFonts w:hint="eastAsia" w:ascii="宋体" w:hAnsi="宋体"/>
          <w:bCs/>
          <w:color w:val="000000"/>
          <w:highlight w:val="none"/>
        </w:rPr>
        <w:t>为方便公开唱标，请投标人将二份“开标一览表”单独密封，并注明开标一览表，项目名称、招标编号、投标人名称（加盖公章），与投标文件同时提交。</w:t>
      </w:r>
    </w:p>
    <w:p>
      <w:pPr>
        <w:pStyle w:val="8"/>
        <w:spacing w:after="0" w:line="480" w:lineRule="exact"/>
        <w:ind w:left="120" w:leftChars="57" w:firstLine="360" w:firstLineChars="150"/>
        <w:rPr>
          <w:rFonts w:ascii="宋体"/>
          <w:bCs/>
          <w:color w:val="000000"/>
          <w:highlight w:val="none"/>
        </w:rPr>
      </w:pPr>
      <w:r>
        <w:rPr>
          <w:rFonts w:ascii="宋体" w:hAnsi="宋体"/>
          <w:bCs/>
          <w:color w:val="000000"/>
          <w:highlight w:val="none"/>
        </w:rPr>
        <w:t xml:space="preserve">13.3 </w:t>
      </w:r>
      <w:r>
        <w:rPr>
          <w:rFonts w:hint="eastAsia" w:ascii="宋体" w:hAnsi="宋体"/>
          <w:bCs/>
          <w:color w:val="000000"/>
          <w:highlight w:val="none"/>
        </w:rPr>
        <w:t>每一密封文件在封口处加盖投标人公章或授权代表签字，并注明“于</w:t>
      </w:r>
      <w:r>
        <w:rPr>
          <w:rFonts w:ascii="宋体" w:hAnsi="宋体"/>
          <w:bCs/>
          <w:color w:val="000000"/>
          <w:highlight w:val="none"/>
        </w:rPr>
        <w:t>20</w:t>
      </w:r>
      <w:r>
        <w:rPr>
          <w:rFonts w:hint="eastAsia" w:ascii="宋体" w:hAnsi="宋体"/>
          <w:bCs/>
          <w:color w:val="000000"/>
          <w:highlight w:val="none"/>
        </w:rPr>
        <w:t>20年月日</w:t>
      </w:r>
      <w:r>
        <w:rPr>
          <w:rFonts w:ascii="宋体" w:hAnsi="宋体"/>
          <w:bCs/>
          <w:color w:val="000000"/>
          <w:highlight w:val="none"/>
        </w:rPr>
        <w:t>9:00</w:t>
      </w:r>
      <w:r>
        <w:rPr>
          <w:rFonts w:hint="eastAsia" w:ascii="宋体" w:hAnsi="宋体"/>
          <w:bCs/>
          <w:color w:val="000000"/>
          <w:highlight w:val="none"/>
        </w:rPr>
        <w:t>时之前不准启封”字样。</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 xml:space="preserve">13.4 </w:t>
      </w:r>
      <w:r>
        <w:rPr>
          <w:rFonts w:hint="eastAsia" w:ascii="宋体" w:hAnsi="宋体"/>
          <w:bCs/>
          <w:color w:val="000000"/>
          <w:highlight w:val="none"/>
        </w:rPr>
        <w:t>如果投标人未按上述要求对投标文件密封及加写标记，采购人对投标文件提前启封概不负责。对由此造成提前开封的投标文件，采购人有权予以拒绝，并退回投标人。</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14.  </w:t>
      </w:r>
      <w:r>
        <w:rPr>
          <w:rFonts w:hint="eastAsia" w:ascii="宋体" w:hAnsi="宋体"/>
          <w:bCs/>
          <w:color w:val="000000"/>
          <w:sz w:val="24"/>
          <w:highlight w:val="none"/>
        </w:rPr>
        <w:t>投标保证金</w:t>
      </w:r>
    </w:p>
    <w:p>
      <w:pPr>
        <w:pStyle w:val="8"/>
        <w:spacing w:after="0" w:line="480" w:lineRule="exact"/>
        <w:ind w:firstLine="480" w:firstLineChars="200"/>
        <w:rPr>
          <w:rFonts w:ascii="宋体"/>
          <w:color w:val="000000"/>
          <w:highlight w:val="none"/>
        </w:rPr>
      </w:pPr>
      <w:r>
        <w:rPr>
          <w:rFonts w:ascii="宋体" w:hAnsi="宋体"/>
          <w:bCs/>
          <w:color w:val="000000"/>
          <w:szCs w:val="24"/>
          <w:highlight w:val="none"/>
        </w:rPr>
        <w:t>14.1</w:t>
      </w:r>
      <w:r>
        <w:rPr>
          <w:rFonts w:hint="eastAsia" w:ascii="宋体" w:hAnsi="宋体"/>
          <w:bCs/>
          <w:color w:val="000000"/>
          <w:szCs w:val="24"/>
          <w:highlight w:val="none"/>
        </w:rPr>
        <w:t>投标人应提交前附表规定数额的投标保证金，投标保证金是投标文件的一个组</w:t>
      </w:r>
      <w:r>
        <w:rPr>
          <w:rFonts w:hint="eastAsia" w:ascii="宋体" w:hAnsi="宋体"/>
          <w:color w:val="000000"/>
          <w:highlight w:val="none"/>
        </w:rPr>
        <w:t>成部分。</w:t>
      </w:r>
    </w:p>
    <w:p>
      <w:pPr>
        <w:pStyle w:val="8"/>
        <w:spacing w:after="0" w:line="480" w:lineRule="exact"/>
        <w:ind w:firstLine="480" w:firstLineChars="200"/>
        <w:rPr>
          <w:rFonts w:ascii="宋体"/>
          <w:color w:val="000000"/>
          <w:highlight w:val="none"/>
        </w:rPr>
      </w:pPr>
      <w:r>
        <w:rPr>
          <w:rFonts w:ascii="宋体" w:hAnsi="宋体"/>
          <w:color w:val="000000"/>
          <w:highlight w:val="none"/>
        </w:rPr>
        <w:t>14.2</w:t>
      </w:r>
      <w:r>
        <w:rPr>
          <w:rFonts w:hint="eastAsia" w:ascii="宋体" w:hAnsi="宋体"/>
          <w:color w:val="000000"/>
          <w:highlight w:val="none"/>
        </w:rPr>
        <w:t>投标保证金采用的形式按前附表规定的形式缴纳。</w:t>
      </w:r>
    </w:p>
    <w:p>
      <w:pPr>
        <w:pStyle w:val="8"/>
        <w:spacing w:after="0" w:line="480" w:lineRule="exact"/>
        <w:ind w:firstLine="480" w:firstLineChars="200"/>
        <w:rPr>
          <w:rFonts w:ascii="宋体"/>
          <w:color w:val="000000"/>
          <w:highlight w:val="none"/>
        </w:rPr>
      </w:pPr>
      <w:r>
        <w:rPr>
          <w:rFonts w:ascii="宋体" w:hAnsi="宋体"/>
          <w:color w:val="000000"/>
          <w:highlight w:val="none"/>
        </w:rPr>
        <w:t>14</w:t>
      </w:r>
      <w:r>
        <w:rPr>
          <w:rFonts w:ascii="宋体"/>
          <w:color w:val="000000"/>
          <w:highlight w:val="none"/>
        </w:rPr>
        <w:t>.</w:t>
      </w:r>
      <w:r>
        <w:rPr>
          <w:rFonts w:ascii="宋体" w:hAnsi="宋体"/>
          <w:color w:val="000000"/>
          <w:highlight w:val="none"/>
        </w:rPr>
        <w:t xml:space="preserve">3 </w:t>
      </w:r>
      <w:r>
        <w:rPr>
          <w:rFonts w:hint="eastAsia" w:ascii="宋体" w:hAnsi="宋体"/>
          <w:color w:val="000000"/>
          <w:highlight w:val="none"/>
        </w:rPr>
        <w:t>未按前述各款要求提交投标保证金的投标报价被视为无效投标报价。</w:t>
      </w:r>
    </w:p>
    <w:p>
      <w:pPr>
        <w:pStyle w:val="8"/>
        <w:spacing w:after="0" w:line="480" w:lineRule="exact"/>
        <w:ind w:firstLine="480" w:firstLineChars="200"/>
        <w:rPr>
          <w:rFonts w:ascii="宋体"/>
          <w:color w:val="000000"/>
          <w:highlight w:val="none"/>
        </w:rPr>
      </w:pPr>
      <w:r>
        <w:rPr>
          <w:rFonts w:ascii="宋体" w:hAnsi="宋体"/>
          <w:color w:val="000000"/>
          <w:highlight w:val="none"/>
        </w:rPr>
        <w:t xml:space="preserve">14.4 </w:t>
      </w:r>
      <w:r>
        <w:rPr>
          <w:rFonts w:hint="eastAsia" w:ascii="宋体" w:hAnsi="宋体"/>
          <w:color w:val="000000"/>
          <w:highlight w:val="none"/>
        </w:rPr>
        <w:t>投标保证金采用电汇方式退还。若交款单位与投标人名称不一致，退款时，投标保证金退至投标人帐户。</w:t>
      </w:r>
    </w:p>
    <w:p>
      <w:pPr>
        <w:pStyle w:val="8"/>
        <w:spacing w:after="0" w:line="360" w:lineRule="auto"/>
        <w:ind w:firstLine="480" w:firstLineChars="200"/>
        <w:rPr>
          <w:rFonts w:ascii="宋体"/>
          <w:color w:val="000000"/>
          <w:highlight w:val="none"/>
        </w:rPr>
      </w:pPr>
      <w:r>
        <w:rPr>
          <w:rFonts w:ascii="宋体" w:hAnsi="宋体"/>
          <w:color w:val="000000"/>
          <w:highlight w:val="none"/>
        </w:rPr>
        <w:t>14.5</w:t>
      </w:r>
      <w:r>
        <w:rPr>
          <w:rFonts w:hint="eastAsia" w:ascii="宋体" w:hAnsi="宋体"/>
          <w:color w:val="000000"/>
          <w:highlight w:val="none"/>
        </w:rPr>
        <w:t>未中标投标人的投标保证金自中标通知书发出之日起</w:t>
      </w:r>
      <w:r>
        <w:rPr>
          <w:rFonts w:ascii="宋体" w:hAnsi="宋体"/>
          <w:color w:val="000000"/>
          <w:highlight w:val="none"/>
        </w:rPr>
        <w:t>5</w:t>
      </w:r>
      <w:r>
        <w:rPr>
          <w:rFonts w:hint="eastAsia" w:ascii="宋体" w:hAnsi="宋体"/>
          <w:color w:val="000000"/>
          <w:highlight w:val="none"/>
        </w:rPr>
        <w:t>个工作日内退还。</w:t>
      </w:r>
    </w:p>
    <w:p>
      <w:pPr>
        <w:pStyle w:val="26"/>
        <w:spacing w:line="480" w:lineRule="exact"/>
        <w:ind w:firstLine="504"/>
        <w:rPr>
          <w:color w:val="000000"/>
          <w:highlight w:val="none"/>
        </w:rPr>
      </w:pPr>
      <w:r>
        <w:rPr>
          <w:color w:val="000000"/>
          <w:highlight w:val="none"/>
        </w:rPr>
        <w:t>14.6</w:t>
      </w:r>
      <w:r>
        <w:rPr>
          <w:rFonts w:hint="eastAsia"/>
          <w:color w:val="000000"/>
          <w:highlight w:val="none"/>
        </w:rPr>
        <w:t>中标人的投标保证金，</w:t>
      </w:r>
      <w:r>
        <w:rPr>
          <w:rFonts w:hint="eastAsia" w:ascii="宋体" w:hAnsi="宋体"/>
          <w:color w:val="000000"/>
          <w:highlight w:val="none"/>
        </w:rPr>
        <w:t>自合同签订之日起</w:t>
      </w:r>
      <w:r>
        <w:rPr>
          <w:rFonts w:ascii="宋体" w:hAnsi="宋体"/>
          <w:color w:val="000000"/>
          <w:highlight w:val="none"/>
        </w:rPr>
        <w:t>5</w:t>
      </w:r>
      <w:r>
        <w:rPr>
          <w:rFonts w:hint="eastAsia" w:ascii="宋体" w:hAnsi="宋体"/>
          <w:color w:val="000000"/>
          <w:highlight w:val="none"/>
        </w:rPr>
        <w:t>个工作日内退还。</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15.  </w:t>
      </w:r>
      <w:r>
        <w:rPr>
          <w:rFonts w:hint="eastAsia" w:ascii="宋体" w:hAnsi="宋体"/>
          <w:bCs/>
          <w:color w:val="000000"/>
          <w:sz w:val="24"/>
          <w:highlight w:val="none"/>
        </w:rPr>
        <w:t>投标有效期</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 xml:space="preserve">15.1 </w:t>
      </w:r>
      <w:r>
        <w:rPr>
          <w:rFonts w:hint="eastAsia" w:ascii="宋体" w:hAnsi="宋体"/>
          <w:bCs/>
          <w:color w:val="000000"/>
          <w:highlight w:val="none"/>
        </w:rPr>
        <w:t>从投标截止之日起，投标有效期为</w:t>
      </w:r>
      <w:r>
        <w:rPr>
          <w:rFonts w:ascii="宋体" w:hAnsi="宋体"/>
          <w:bCs/>
          <w:color w:val="000000"/>
          <w:highlight w:val="none"/>
        </w:rPr>
        <w:t>90</w:t>
      </w:r>
      <w:r>
        <w:rPr>
          <w:rFonts w:hint="eastAsia" w:ascii="宋体" w:hAnsi="宋体"/>
          <w:bCs/>
          <w:color w:val="000000"/>
          <w:highlight w:val="none"/>
        </w:rPr>
        <w:t>日。投标文件的有效期比本须知规定的有效期短的报价将被拒绝。</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 xml:space="preserve">15.2 </w:t>
      </w:r>
      <w:r>
        <w:rPr>
          <w:rFonts w:hint="eastAsia" w:ascii="宋体" w:hAnsi="宋体"/>
          <w:bCs/>
          <w:color w:val="000000"/>
          <w:highlight w:val="none"/>
        </w:rPr>
        <w:t>特殊情况下，在投标有效期满之前，采购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3"/>
        <w:spacing w:before="0" w:after="0" w:line="560" w:lineRule="exact"/>
        <w:rPr>
          <w:rFonts w:ascii="宋体"/>
          <w:sz w:val="28"/>
          <w:szCs w:val="28"/>
          <w:highlight w:val="none"/>
        </w:rPr>
      </w:pPr>
      <w:bookmarkStart w:id="8" w:name="_Toc343"/>
      <w:r>
        <w:rPr>
          <w:rFonts w:hint="eastAsia" w:ascii="宋体" w:hAnsi="宋体"/>
          <w:sz w:val="28"/>
          <w:szCs w:val="28"/>
          <w:highlight w:val="none"/>
        </w:rPr>
        <w:t>四、投标文件递交</w:t>
      </w:r>
      <w:bookmarkEnd w:id="8"/>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 </w:t>
      </w:r>
      <w:r>
        <w:rPr>
          <w:rFonts w:hint="eastAsia" w:ascii="宋体" w:hAnsi="宋体"/>
          <w:bCs/>
          <w:color w:val="000000"/>
          <w:sz w:val="24"/>
          <w:highlight w:val="none"/>
        </w:rPr>
        <w:t>投标文件递交时间和地点</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16.1 </w:t>
      </w:r>
      <w:r>
        <w:rPr>
          <w:rFonts w:hint="eastAsia" w:ascii="宋体" w:hAnsi="宋体"/>
          <w:bCs/>
          <w:color w:val="000000"/>
          <w:sz w:val="24"/>
          <w:highlight w:val="none"/>
        </w:rPr>
        <w:t>投标人代表必须在投标截止时间前将投标文件送达指定地点。如因招标文件的修改推迟投标截止日期的，则按采购代理另行通知规定的时间递交。</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16.2 </w:t>
      </w:r>
      <w:r>
        <w:rPr>
          <w:rFonts w:hint="eastAsia" w:ascii="宋体" w:hAnsi="宋体"/>
          <w:bCs/>
          <w:color w:val="000000"/>
          <w:sz w:val="24"/>
          <w:highlight w:val="none"/>
        </w:rPr>
        <w:t>采购代理将拒绝接收投标截止时间后送达的投标文件。</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  </w:t>
      </w:r>
      <w:r>
        <w:rPr>
          <w:rFonts w:hint="eastAsia" w:ascii="宋体" w:hAnsi="宋体"/>
          <w:bCs/>
          <w:color w:val="000000"/>
          <w:sz w:val="24"/>
          <w:highlight w:val="none"/>
        </w:rPr>
        <w:t>投标文件签收</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17.1 </w:t>
      </w:r>
      <w:r>
        <w:rPr>
          <w:rFonts w:hint="eastAsia" w:ascii="宋体" w:hAnsi="宋体"/>
          <w:bCs/>
          <w:color w:val="000000"/>
          <w:sz w:val="24"/>
          <w:highlight w:val="none"/>
        </w:rPr>
        <w:t>采购代理于投标截止时间前接收合格的投标文件，投标人同时签字确认。</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17.2 </w:t>
      </w:r>
      <w:r>
        <w:rPr>
          <w:rFonts w:hint="eastAsia" w:ascii="宋体" w:hAnsi="宋体"/>
          <w:bCs/>
          <w:color w:val="000000"/>
          <w:sz w:val="24"/>
          <w:highlight w:val="none"/>
        </w:rPr>
        <w:t>投标文件须采用纸质形式，以电报、传真、电子邮件等形式提交的投标报价不予接受。</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17.3 </w:t>
      </w:r>
      <w:r>
        <w:rPr>
          <w:rFonts w:hint="eastAsia" w:ascii="宋体" w:hAnsi="宋体"/>
          <w:bCs/>
          <w:color w:val="000000"/>
          <w:sz w:val="24"/>
          <w:highlight w:val="none"/>
        </w:rPr>
        <w:t>对投标人提交的投标文件在投标截止时间后不予退还。</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  </w:t>
      </w:r>
      <w:r>
        <w:rPr>
          <w:rFonts w:hint="eastAsia" w:ascii="宋体" w:hAnsi="宋体"/>
          <w:bCs/>
          <w:color w:val="000000"/>
          <w:sz w:val="24"/>
          <w:highlight w:val="none"/>
        </w:rPr>
        <w:t>投标文件修改与撤回</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18.1 </w:t>
      </w:r>
      <w:r>
        <w:rPr>
          <w:rFonts w:hint="eastAsia" w:ascii="宋体" w:hAnsi="宋体"/>
          <w:bCs/>
          <w:color w:val="000000"/>
          <w:sz w:val="24"/>
          <w:highlight w:val="none"/>
        </w:rPr>
        <w:t>投标人在招标文件要求提交投标文件的截止时间前，可以补充、修改或者撤回已提交的投标文件，并书面形式通知采购代理。</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18.2 </w:t>
      </w:r>
      <w:r>
        <w:rPr>
          <w:rFonts w:hint="eastAsia" w:ascii="宋体" w:hAnsi="宋体"/>
          <w:bCs/>
          <w:color w:val="000000"/>
          <w:sz w:val="24"/>
          <w:highlight w:val="none"/>
        </w:rPr>
        <w:t>投标人对投标文件的补充、修改或撤回通知应按本须知规定编制、密封、标记和递交。</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18.3 </w:t>
      </w:r>
      <w:r>
        <w:rPr>
          <w:rFonts w:hint="eastAsia" w:ascii="宋体" w:hAnsi="宋体"/>
          <w:bCs/>
          <w:color w:val="000000"/>
          <w:sz w:val="24"/>
          <w:highlight w:val="none"/>
        </w:rPr>
        <w:t>撤回投标报价的要求应以书面形式提出，由投标人法定代表人或授权代理人签署，并在投标截止时间前送达采购代理。</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18.4 </w:t>
      </w:r>
      <w:r>
        <w:rPr>
          <w:rFonts w:hint="eastAsia" w:ascii="宋体" w:hAnsi="宋体"/>
          <w:bCs/>
          <w:color w:val="000000"/>
          <w:sz w:val="24"/>
          <w:highlight w:val="none"/>
        </w:rPr>
        <w:t>投标有效期内不得撤回投标文件，开标仪式后撤回投标的行为将被记录在案，其投标保证金不予退还。</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18.5</w:t>
      </w:r>
      <w:r>
        <w:rPr>
          <w:rFonts w:hint="eastAsia" w:ascii="宋体" w:hAnsi="宋体"/>
          <w:bCs/>
          <w:color w:val="000000"/>
          <w:sz w:val="24"/>
          <w:highlight w:val="none"/>
        </w:rPr>
        <w:t>通过给所有投标人发通知，采购代理可以延长投标截止时间。采购代理与投标人以前在投标截止期方面的全部权利、责任和义务，将适用于延长后新的投标截止期。</w:t>
      </w:r>
    </w:p>
    <w:p>
      <w:pPr>
        <w:pStyle w:val="3"/>
        <w:spacing w:before="0" w:after="0" w:line="560" w:lineRule="exact"/>
        <w:rPr>
          <w:rFonts w:ascii="宋体"/>
          <w:sz w:val="28"/>
          <w:szCs w:val="28"/>
          <w:highlight w:val="none"/>
        </w:rPr>
      </w:pPr>
      <w:bookmarkStart w:id="9" w:name="_Toc5941"/>
      <w:r>
        <w:rPr>
          <w:rFonts w:hint="eastAsia" w:ascii="宋体" w:hAnsi="宋体"/>
          <w:sz w:val="28"/>
          <w:szCs w:val="28"/>
          <w:highlight w:val="none"/>
        </w:rPr>
        <w:t>五、开标与评标</w:t>
      </w:r>
      <w:bookmarkEnd w:id="9"/>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19.  </w:t>
      </w:r>
      <w:r>
        <w:rPr>
          <w:rFonts w:hint="eastAsia" w:ascii="宋体" w:hAnsi="宋体"/>
          <w:bCs/>
          <w:color w:val="000000"/>
          <w:sz w:val="24"/>
          <w:highlight w:val="none"/>
        </w:rPr>
        <w:t>开标</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19.1</w:t>
      </w:r>
      <w:r>
        <w:rPr>
          <w:rFonts w:hint="eastAsia" w:ascii="宋体" w:hAnsi="宋体"/>
          <w:bCs/>
          <w:color w:val="000000"/>
          <w:sz w:val="24"/>
          <w:highlight w:val="none"/>
        </w:rPr>
        <w:t>采购人按照招标文件规定的时间、地点开标。开标由采购人或者采购代理机构主持，邀请投标人参加。</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19.2</w:t>
      </w:r>
      <w:r>
        <w:rPr>
          <w:rFonts w:hint="eastAsia" w:ascii="宋体" w:hAnsi="宋体"/>
          <w:bCs/>
          <w:color w:val="000000"/>
          <w:sz w:val="24"/>
          <w:highlight w:val="none"/>
        </w:rPr>
        <w:t>投标人法定代表人或其授权代理人应参加并签名报到以证明其出席。</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19.3</w:t>
      </w:r>
      <w:r>
        <w:rPr>
          <w:rFonts w:hint="eastAsia" w:ascii="宋体" w:hAnsi="宋体"/>
          <w:bCs/>
          <w:color w:val="000000"/>
          <w:sz w:val="24"/>
          <w:highlight w:val="none"/>
        </w:rPr>
        <w:t>主持人按下列程序进行开标：</w:t>
      </w:r>
    </w:p>
    <w:p>
      <w:pPr>
        <w:pStyle w:val="5"/>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1</w:t>
      </w:r>
      <w:r>
        <w:rPr>
          <w:rFonts w:hint="eastAsia" w:ascii="宋体" w:hAnsi="宋体"/>
          <w:bCs/>
          <w:color w:val="000000"/>
          <w:sz w:val="24"/>
          <w:highlight w:val="none"/>
        </w:rPr>
        <w:t>）宣读会场纪律；</w:t>
      </w:r>
    </w:p>
    <w:p>
      <w:pPr>
        <w:pStyle w:val="5"/>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2</w:t>
      </w:r>
      <w:r>
        <w:rPr>
          <w:rFonts w:hint="eastAsia" w:ascii="宋体" w:hAnsi="宋体"/>
          <w:bCs/>
          <w:color w:val="000000"/>
          <w:sz w:val="24"/>
          <w:highlight w:val="none"/>
        </w:rPr>
        <w:t>）公布在投标截止时间前递交投标文件的投标人名称；</w:t>
      </w:r>
    </w:p>
    <w:p>
      <w:pPr>
        <w:pStyle w:val="5"/>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3</w:t>
      </w:r>
      <w:r>
        <w:rPr>
          <w:rFonts w:hint="eastAsia" w:ascii="宋体" w:hAnsi="宋体"/>
          <w:bCs/>
          <w:color w:val="000000"/>
          <w:sz w:val="24"/>
          <w:highlight w:val="none"/>
        </w:rPr>
        <w:t>）在采购人监督部门的监督下，由投标人或其推选的代表检查投标文件的密封情况并予以签字确认；</w:t>
      </w:r>
    </w:p>
    <w:p>
      <w:pPr>
        <w:pStyle w:val="5"/>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4</w:t>
      </w:r>
      <w:r>
        <w:rPr>
          <w:rFonts w:hint="eastAsia" w:ascii="宋体" w:hAnsi="宋体"/>
          <w:bCs/>
          <w:color w:val="000000"/>
          <w:sz w:val="24"/>
          <w:highlight w:val="none"/>
        </w:rPr>
        <w:t>）按照宣布的开标顺序当众进行唱标，并由投标人授权代表对唱标内容签字确认。</w:t>
      </w:r>
    </w:p>
    <w:p>
      <w:pPr>
        <w:pStyle w:val="5"/>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5</w:t>
      </w:r>
      <w:r>
        <w:rPr>
          <w:rFonts w:hint="eastAsia" w:ascii="宋体" w:hAnsi="宋体"/>
          <w:bCs/>
          <w:color w:val="000000"/>
          <w:sz w:val="24"/>
          <w:highlight w:val="none"/>
        </w:rPr>
        <w:t>）开标会议结束，投标人退场。</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19.4</w:t>
      </w:r>
      <w:r>
        <w:rPr>
          <w:rFonts w:hint="eastAsia" w:ascii="宋体" w:hAnsi="宋体"/>
          <w:bCs/>
          <w:color w:val="000000"/>
          <w:sz w:val="24"/>
          <w:highlight w:val="none"/>
        </w:rPr>
        <w:t>投标人授权代表对开标过程和开标记录有疑义，以及认为采购人、采购代理相关工作人员有需要回避的情形的，应当场提出询问或者回避申请，采购人对事后提出的质疑不予受理。</w:t>
      </w:r>
    </w:p>
    <w:p>
      <w:pPr>
        <w:pStyle w:val="5"/>
        <w:tabs>
          <w:tab w:val="left" w:pos="382"/>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19.5</w:t>
      </w:r>
      <w:r>
        <w:rPr>
          <w:rFonts w:hint="eastAsia" w:ascii="宋体" w:hAnsi="宋体"/>
          <w:bCs/>
          <w:color w:val="000000"/>
          <w:sz w:val="24"/>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5"/>
        <w:tabs>
          <w:tab w:val="left" w:pos="382"/>
        </w:tabs>
        <w:spacing w:line="480" w:lineRule="exact"/>
        <w:ind w:left="197" w:leftChars="94" w:firstLine="360" w:firstLineChars="150"/>
        <w:rPr>
          <w:rFonts w:ascii="宋体" w:hAnsi="宋体"/>
          <w:bCs/>
          <w:color w:val="000000"/>
          <w:sz w:val="24"/>
          <w:highlight w:val="none"/>
        </w:rPr>
      </w:pPr>
      <w:r>
        <w:rPr>
          <w:rFonts w:hint="eastAsia" w:ascii="宋体" w:hAnsi="宋体"/>
          <w:bCs/>
          <w:color w:val="000000"/>
          <w:sz w:val="24"/>
          <w:highlight w:val="none"/>
        </w:rPr>
        <w:t>19.6投标人若有报价和优惠未被唱出，应在开标时声明或提请注意，否则采购代理对此不承担任何责任。</w:t>
      </w:r>
    </w:p>
    <w:p>
      <w:pPr>
        <w:pStyle w:val="5"/>
        <w:tabs>
          <w:tab w:val="left" w:pos="382"/>
        </w:tabs>
        <w:spacing w:line="480" w:lineRule="exact"/>
        <w:ind w:left="197" w:leftChars="94" w:firstLine="361" w:firstLineChars="150"/>
        <w:rPr>
          <w:rFonts w:ascii="宋体" w:hAnsi="宋体"/>
          <w:bCs/>
          <w:color w:val="000000"/>
          <w:sz w:val="24"/>
          <w:highlight w:val="none"/>
        </w:rPr>
      </w:pPr>
      <w:r>
        <w:rPr>
          <w:rFonts w:hint="eastAsia"/>
          <w:b/>
          <w:sz w:val="24"/>
          <w:highlight w:val="none"/>
        </w:rPr>
        <w:t>注：疫情期间如投标人无法进入开标场所的，我方将根据疫情的情况，另行通知。</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w:t>
      </w:r>
      <w:r>
        <w:rPr>
          <w:rFonts w:hint="eastAsia" w:ascii="宋体" w:hAnsi="宋体"/>
          <w:bCs/>
          <w:color w:val="000000"/>
          <w:sz w:val="24"/>
          <w:highlight w:val="none"/>
        </w:rPr>
        <w:t>7投标文件有下列情况之一者，采购人不予受理。</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 </w:t>
      </w:r>
      <w:r>
        <w:rPr>
          <w:rFonts w:hint="eastAsia" w:ascii="宋体" w:hAnsi="宋体"/>
          <w:bCs/>
          <w:color w:val="000000"/>
          <w:sz w:val="24"/>
          <w:highlight w:val="none"/>
        </w:rPr>
        <w:t>投标文件未按规定标志、密封；</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 </w:t>
      </w:r>
      <w:r>
        <w:rPr>
          <w:rFonts w:hint="eastAsia" w:ascii="宋体" w:hAnsi="宋体"/>
          <w:bCs/>
          <w:color w:val="000000"/>
          <w:sz w:val="24"/>
          <w:highlight w:val="none"/>
        </w:rPr>
        <w:t>未在密封处加盖投标人公章或法定代表人或授权代表签字或盖章；</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 </w:t>
      </w:r>
      <w:r>
        <w:rPr>
          <w:rFonts w:hint="eastAsia" w:ascii="宋体" w:hAnsi="宋体"/>
          <w:bCs/>
          <w:color w:val="000000"/>
          <w:sz w:val="24"/>
          <w:highlight w:val="none"/>
        </w:rPr>
        <w:t>投标截止时间以后送达的投标文件。</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20.  </w:t>
      </w:r>
      <w:r>
        <w:rPr>
          <w:rFonts w:hint="eastAsia" w:ascii="宋体" w:hAnsi="宋体"/>
          <w:bCs/>
          <w:color w:val="000000"/>
          <w:sz w:val="24"/>
          <w:highlight w:val="none"/>
        </w:rPr>
        <w:t>组建评标委员会</w:t>
      </w:r>
    </w:p>
    <w:p>
      <w:pPr>
        <w:pStyle w:val="5"/>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采购人将根据本项目的特点组建评标委员会，其成员由采购人代表及有关方面的专家</w:t>
      </w:r>
      <w:r>
        <w:rPr>
          <w:rFonts w:ascii="宋体" w:hAnsi="宋体"/>
          <w:bCs/>
          <w:color w:val="000000"/>
          <w:sz w:val="24"/>
          <w:highlight w:val="none"/>
        </w:rPr>
        <w:t xml:space="preserve"> 5</w:t>
      </w:r>
      <w:r>
        <w:rPr>
          <w:rFonts w:hint="eastAsia" w:ascii="宋体" w:hAnsi="宋体"/>
          <w:bCs/>
          <w:color w:val="000000"/>
          <w:sz w:val="24"/>
          <w:highlight w:val="none"/>
        </w:rPr>
        <w:t>人及以上单数组成，其中技术、经济等方面的专家不少于成员总数的三分之二，评标委员会负责对投标文件进行审查、澄清、推荐中标候选人或经采购人授权直接确定中标人。</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  </w:t>
      </w:r>
      <w:r>
        <w:rPr>
          <w:rFonts w:hint="eastAsia" w:ascii="宋体" w:hAnsi="宋体"/>
          <w:bCs/>
          <w:color w:val="000000"/>
          <w:sz w:val="24"/>
          <w:highlight w:val="none"/>
        </w:rPr>
        <w:t>评标原则</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21.1 </w:t>
      </w:r>
      <w:r>
        <w:rPr>
          <w:rFonts w:hint="eastAsia" w:ascii="宋体" w:hAnsi="宋体"/>
          <w:bCs/>
          <w:color w:val="000000"/>
          <w:sz w:val="24"/>
          <w:highlight w:val="none"/>
        </w:rPr>
        <w:t>客观性原则：评标委员会将严格按照招标文件的要求，对投标人的投标文件进行认真评标；评标委员会对投标文件的评标仅依据投标文件本身，而不依据投标文件以外的任何因素。</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21.2 </w:t>
      </w:r>
      <w:r>
        <w:rPr>
          <w:rFonts w:hint="eastAsia" w:ascii="宋体" w:hAnsi="宋体"/>
          <w:bCs/>
          <w:color w:val="000000"/>
          <w:sz w:val="24"/>
          <w:highlight w:val="none"/>
        </w:rPr>
        <w:t>统一性原则：评标委员会将按照统一的评标原则和评标方法，用同一标准进行评标。</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21.3 </w:t>
      </w:r>
      <w:r>
        <w:rPr>
          <w:rFonts w:hint="eastAsia" w:ascii="宋体" w:hAnsi="宋体"/>
          <w:bCs/>
          <w:color w:val="000000"/>
          <w:sz w:val="24"/>
          <w:highlight w:val="none"/>
        </w:rPr>
        <w:t>独立性原则：评标工作在评标委员会内部独立进行，不受外界任何因素的干扰和影响。评标委员会成员对出具的意见承担个人责任。</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21.4 </w:t>
      </w:r>
      <w:r>
        <w:rPr>
          <w:rFonts w:hint="eastAsia" w:ascii="宋体" w:hAnsi="宋体"/>
          <w:bCs/>
          <w:color w:val="000000"/>
          <w:sz w:val="24"/>
          <w:highlight w:val="none"/>
        </w:rPr>
        <w:t>保密性原则：采购代理应当采取必要的措施，保证评标在严格保密的情况下进行。</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21.5 </w:t>
      </w:r>
      <w:r>
        <w:rPr>
          <w:rFonts w:hint="eastAsia" w:ascii="宋体" w:hAnsi="宋体"/>
          <w:bCs/>
          <w:color w:val="000000"/>
          <w:sz w:val="24"/>
          <w:highlight w:val="none"/>
        </w:rPr>
        <w:t>综合性原则：评标委员会将综合分析、评标投标人的各项指标，而不以单项指标的优劣评定出中标人。</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22.  </w:t>
      </w:r>
      <w:r>
        <w:rPr>
          <w:rFonts w:hint="eastAsia" w:ascii="宋体" w:hAnsi="宋体"/>
          <w:bCs/>
          <w:color w:val="000000"/>
          <w:sz w:val="24"/>
          <w:highlight w:val="none"/>
        </w:rPr>
        <w:t>初步评标</w:t>
      </w:r>
    </w:p>
    <w:p>
      <w:pPr>
        <w:pStyle w:val="8"/>
        <w:spacing w:after="0" w:line="480" w:lineRule="exact"/>
        <w:ind w:firstLine="480" w:firstLineChars="200"/>
        <w:rPr>
          <w:rFonts w:ascii="宋体"/>
          <w:highlight w:val="none"/>
        </w:rPr>
      </w:pPr>
      <w:r>
        <w:rPr>
          <w:rFonts w:ascii="宋体" w:hAnsi="宋体"/>
          <w:highlight w:val="none"/>
        </w:rPr>
        <w:t>22.1</w:t>
      </w:r>
      <w:r>
        <w:rPr>
          <w:rFonts w:hint="eastAsia" w:ascii="宋体" w:hAnsi="宋体"/>
          <w:highlight w:val="none"/>
        </w:rPr>
        <w:t>投标文件的初审分为资格审查和符合性检查。资格审查由采购人或采购代理机构在开标后依法对投标人进行审查，依据法律、法规和招标文件的规定，对投标文件中的资格证明进行审查，以确定投标人是否具备投标资格。符合性检查由评标委员会依据招标文件的规定，从投标文件的有效性、完整性和对招标文件的响应程度以及是否按规定缴纳投标保证金进行审查，以确定是否对招标文件的实质性要求作出响应。</w:t>
      </w:r>
    </w:p>
    <w:p>
      <w:pPr>
        <w:pStyle w:val="8"/>
        <w:spacing w:after="0" w:line="480" w:lineRule="exact"/>
        <w:ind w:firstLine="480" w:firstLineChars="200"/>
        <w:rPr>
          <w:rFonts w:ascii="宋体"/>
          <w:highlight w:val="none"/>
        </w:rPr>
      </w:pPr>
      <w:r>
        <w:rPr>
          <w:rFonts w:ascii="宋体" w:hAnsi="宋体"/>
          <w:highlight w:val="none"/>
        </w:rPr>
        <w:t>22.2</w:t>
      </w:r>
      <w:r>
        <w:rPr>
          <w:rFonts w:hint="eastAsia" w:ascii="宋体" w:hAnsi="宋体"/>
          <w:highlight w:val="none"/>
        </w:rPr>
        <w:t>投标文件出现下列情况之一的，由采购人或采购代理机构在初审资格审查后按无效标处理：</w:t>
      </w:r>
    </w:p>
    <w:p>
      <w:pPr>
        <w:pStyle w:val="8"/>
        <w:spacing w:after="0" w:line="480" w:lineRule="exact"/>
        <w:ind w:firstLine="480" w:firstLineChars="200"/>
        <w:rPr>
          <w:rFonts w:ascii="宋体" w:hAnsi="宋体"/>
          <w:highlight w:val="none"/>
        </w:rPr>
      </w:pPr>
      <w:r>
        <w:rPr>
          <w:rFonts w:hint="eastAsia" w:ascii="宋体" w:hAnsi="宋体"/>
          <w:highlight w:val="none"/>
        </w:rPr>
        <w:t>（1）不具备国家或招标文件中规定资格要求的；</w:t>
      </w:r>
    </w:p>
    <w:p>
      <w:pPr>
        <w:pStyle w:val="8"/>
        <w:spacing w:after="0" w:line="480" w:lineRule="exact"/>
        <w:ind w:firstLine="480" w:firstLineChars="200"/>
        <w:rPr>
          <w:rFonts w:ascii="宋体" w:hAnsi="宋体"/>
          <w:highlight w:val="none"/>
        </w:rPr>
      </w:pPr>
      <w:r>
        <w:rPr>
          <w:rFonts w:hint="eastAsia" w:ascii="宋体" w:hAnsi="宋体"/>
          <w:highlight w:val="none"/>
        </w:rPr>
        <w:t>（2）资格证明文件不齐全或无效的。</w:t>
      </w:r>
    </w:p>
    <w:p>
      <w:pPr>
        <w:pStyle w:val="8"/>
        <w:spacing w:after="0" w:line="480" w:lineRule="exact"/>
        <w:ind w:firstLine="480" w:firstLineChars="200"/>
        <w:rPr>
          <w:rFonts w:ascii="宋体" w:hAnsi="宋体"/>
          <w:highlight w:val="none"/>
        </w:rPr>
      </w:pPr>
      <w:r>
        <w:rPr>
          <w:rFonts w:hint="eastAsia" w:ascii="宋体" w:hAnsi="宋体"/>
          <w:highlight w:val="none"/>
        </w:rPr>
        <w:t>投标文件出现下列情况之一的，由评标委员会在符合性检查后按无效标处理：</w:t>
      </w:r>
    </w:p>
    <w:p>
      <w:pPr>
        <w:pStyle w:val="8"/>
        <w:spacing w:after="0" w:line="480" w:lineRule="exact"/>
        <w:ind w:firstLine="480" w:firstLineChars="200"/>
        <w:rPr>
          <w:rFonts w:ascii="宋体" w:hAnsi="宋体"/>
          <w:highlight w:val="none"/>
        </w:rPr>
      </w:pPr>
      <w:r>
        <w:rPr>
          <w:rFonts w:hint="eastAsia" w:ascii="宋体" w:hAnsi="宋体"/>
          <w:highlight w:val="none"/>
        </w:rPr>
        <w:t>（1）无单位盖章并无法定代表人或法定代表人授权的委托代理人签字或盖章的；</w:t>
      </w:r>
    </w:p>
    <w:p>
      <w:pPr>
        <w:pStyle w:val="8"/>
        <w:spacing w:after="0" w:line="480" w:lineRule="exact"/>
        <w:ind w:firstLine="480" w:firstLineChars="200"/>
        <w:rPr>
          <w:rFonts w:ascii="宋体" w:hAnsi="宋体"/>
          <w:highlight w:val="none"/>
        </w:rPr>
      </w:pPr>
      <w:r>
        <w:rPr>
          <w:rFonts w:hint="eastAsia" w:ascii="宋体" w:hAnsi="宋体"/>
          <w:highlight w:val="none"/>
        </w:rPr>
        <w:t>（2）未按规定格式填写，内容不全或者关键内容字迹模糊，无法辨认的。</w:t>
      </w:r>
    </w:p>
    <w:p>
      <w:pPr>
        <w:pStyle w:val="8"/>
        <w:spacing w:after="0" w:line="480" w:lineRule="exact"/>
        <w:ind w:firstLine="480" w:firstLineChars="200"/>
        <w:rPr>
          <w:rFonts w:ascii="宋体" w:hAnsi="宋体"/>
          <w:highlight w:val="none"/>
        </w:rPr>
      </w:pPr>
      <w:r>
        <w:rPr>
          <w:rFonts w:hint="eastAsia" w:ascii="宋体" w:hAnsi="宋体"/>
          <w:highlight w:val="none"/>
        </w:rPr>
        <w:t>（3）投标人递交两份或多份内容不同的投标文件，或者在一份投标文件中对同一采购项目报有两个或多个报价，且未声明哪一个有效，按招标文件规定提交备选投标方案的除外；</w:t>
      </w:r>
    </w:p>
    <w:p>
      <w:pPr>
        <w:pStyle w:val="8"/>
        <w:spacing w:after="0" w:line="480" w:lineRule="exact"/>
        <w:ind w:firstLine="480" w:firstLineChars="200"/>
        <w:rPr>
          <w:rFonts w:ascii="宋体" w:hAnsi="宋体"/>
          <w:highlight w:val="none"/>
        </w:rPr>
      </w:pPr>
      <w:r>
        <w:rPr>
          <w:rFonts w:hint="eastAsia" w:ascii="宋体" w:hAnsi="宋体"/>
          <w:highlight w:val="none"/>
        </w:rPr>
        <w:t>（4）评标委员会认定投标人有围标、串通投标情形，按无效投标处理，取消其投标资格。</w:t>
      </w:r>
    </w:p>
    <w:p>
      <w:pPr>
        <w:pStyle w:val="8"/>
        <w:spacing w:after="0" w:line="480" w:lineRule="exact"/>
        <w:ind w:firstLine="480" w:firstLineChars="200"/>
        <w:rPr>
          <w:rFonts w:ascii="宋体"/>
          <w:highlight w:val="none"/>
        </w:rPr>
      </w:pPr>
      <w:r>
        <w:rPr>
          <w:rFonts w:ascii="宋体" w:hAnsi="宋体"/>
          <w:highlight w:val="none"/>
        </w:rPr>
        <w:t>22.3</w:t>
      </w:r>
      <w:r>
        <w:rPr>
          <w:rFonts w:hint="eastAsia" w:ascii="宋体" w:hAnsi="宋体"/>
          <w:highlight w:val="none"/>
        </w:rPr>
        <w:t>在综合评标之前，评标委员会要审查每份投标文件是否实质上响应了招标文件的要求。</w:t>
      </w:r>
    </w:p>
    <w:p>
      <w:pPr>
        <w:pStyle w:val="8"/>
        <w:spacing w:after="0" w:line="480" w:lineRule="exact"/>
        <w:ind w:firstLine="600" w:firstLineChars="250"/>
        <w:rPr>
          <w:rFonts w:ascii="宋体"/>
          <w:highlight w:val="none"/>
        </w:rPr>
      </w:pPr>
      <w:r>
        <w:rPr>
          <w:rFonts w:hint="eastAsia" w:ascii="宋体" w:hAnsi="宋体"/>
          <w:highlight w:val="none"/>
        </w:rPr>
        <w:t>1）实质性响应的投标是指投标符合招标文件的所有条款、条件和规格且没有重大偏离或保留。</w:t>
      </w:r>
    </w:p>
    <w:p>
      <w:pPr>
        <w:pStyle w:val="8"/>
        <w:tabs>
          <w:tab w:val="left" w:pos="0"/>
        </w:tabs>
        <w:spacing w:after="0" w:line="480" w:lineRule="exact"/>
        <w:ind w:firstLine="600" w:firstLineChars="250"/>
        <w:rPr>
          <w:rFonts w:ascii="宋体"/>
          <w:highlight w:val="none"/>
        </w:rPr>
      </w:pPr>
      <w:r>
        <w:rPr>
          <w:rFonts w:hint="eastAsia" w:ascii="宋体" w:hAnsi="宋体"/>
          <w:highlight w:val="none"/>
        </w:rPr>
        <w:t>2）重大偏离不允许在投标后修正，但评标委员会将允许修正投标报价中不构成重大偏离的地方，这些修正不会对其他实质上响应招标文件要求的投标人的竞争地位产生不公正的影响。</w:t>
      </w:r>
    </w:p>
    <w:p>
      <w:pPr>
        <w:pStyle w:val="8"/>
        <w:tabs>
          <w:tab w:val="left" w:pos="0"/>
        </w:tabs>
        <w:spacing w:after="0" w:line="480" w:lineRule="exact"/>
        <w:ind w:firstLine="600" w:firstLineChars="250"/>
        <w:rPr>
          <w:rFonts w:ascii="宋体"/>
          <w:highlight w:val="none"/>
        </w:rPr>
      </w:pPr>
      <w:r>
        <w:rPr>
          <w:rFonts w:hint="eastAsia" w:ascii="宋体" w:hAnsi="宋体"/>
          <w:highlight w:val="none"/>
        </w:rPr>
        <w:t>3）如出现下列情形之一的，视为对招标文件没有做出实质性响应，按照无效投标处理。</w:t>
      </w:r>
    </w:p>
    <w:p>
      <w:pPr>
        <w:pStyle w:val="8"/>
        <w:spacing w:after="0" w:line="480" w:lineRule="exact"/>
        <w:ind w:firstLine="720" w:firstLineChars="300"/>
        <w:rPr>
          <w:rFonts w:ascii="宋体" w:hAnsi="宋体"/>
          <w:highlight w:val="none"/>
        </w:rPr>
      </w:pPr>
      <w:r>
        <w:rPr>
          <w:rFonts w:hint="eastAsia" w:ascii="宋体" w:hAnsi="宋体"/>
          <w:highlight w:val="none"/>
        </w:rPr>
        <w:t>A、应交未交或未足额交纳投标保证金；</w:t>
      </w:r>
    </w:p>
    <w:p>
      <w:pPr>
        <w:pStyle w:val="8"/>
        <w:spacing w:after="0" w:line="480" w:lineRule="exact"/>
        <w:ind w:firstLine="720" w:firstLineChars="300"/>
        <w:rPr>
          <w:rFonts w:ascii="宋体" w:hAnsi="宋体"/>
          <w:highlight w:val="none"/>
        </w:rPr>
      </w:pPr>
      <w:r>
        <w:rPr>
          <w:rFonts w:hint="eastAsia" w:ascii="宋体" w:hAnsi="宋体"/>
          <w:highlight w:val="none"/>
        </w:rPr>
        <w:t>B、资格证明文件不齐全或无效的；</w:t>
      </w:r>
    </w:p>
    <w:p>
      <w:pPr>
        <w:pStyle w:val="8"/>
        <w:spacing w:after="0" w:line="480" w:lineRule="exact"/>
        <w:ind w:firstLine="720" w:firstLineChars="300"/>
        <w:rPr>
          <w:rFonts w:ascii="宋体" w:hAnsi="宋体"/>
          <w:highlight w:val="none"/>
        </w:rPr>
      </w:pPr>
      <w:r>
        <w:rPr>
          <w:rFonts w:hint="eastAsia" w:ascii="宋体" w:hAnsi="宋体"/>
          <w:highlight w:val="none"/>
        </w:rPr>
        <w:t>C、投标有效期不足的；</w:t>
      </w:r>
    </w:p>
    <w:p>
      <w:pPr>
        <w:pStyle w:val="8"/>
        <w:spacing w:after="0" w:line="480" w:lineRule="exact"/>
        <w:ind w:firstLine="720" w:firstLineChars="300"/>
        <w:rPr>
          <w:rFonts w:ascii="宋体" w:hAnsi="宋体"/>
          <w:highlight w:val="none"/>
        </w:rPr>
      </w:pPr>
      <w:r>
        <w:rPr>
          <w:rFonts w:hint="eastAsia" w:ascii="宋体" w:hAnsi="宋体"/>
          <w:highlight w:val="none"/>
        </w:rPr>
        <w:t>D、投标报价超过招标文件中规定的预算金额或者最高限价的；</w:t>
      </w:r>
    </w:p>
    <w:p>
      <w:pPr>
        <w:pStyle w:val="8"/>
        <w:spacing w:after="0" w:line="480" w:lineRule="exact"/>
        <w:ind w:firstLine="720" w:firstLineChars="300"/>
        <w:rPr>
          <w:rFonts w:ascii="宋体" w:hAnsi="宋体"/>
          <w:highlight w:val="none"/>
        </w:rPr>
      </w:pPr>
      <w:r>
        <w:rPr>
          <w:rFonts w:hint="eastAsia" w:ascii="宋体" w:hAnsi="宋体"/>
          <w:highlight w:val="none"/>
        </w:rPr>
        <w:t>E、未按评标委员会要求澄清、说明或补正的；</w:t>
      </w:r>
    </w:p>
    <w:p>
      <w:pPr>
        <w:pStyle w:val="8"/>
        <w:spacing w:after="0" w:line="480" w:lineRule="exact"/>
        <w:ind w:firstLine="720" w:firstLineChars="300"/>
        <w:rPr>
          <w:rFonts w:ascii="宋体" w:hAnsi="宋体"/>
          <w:highlight w:val="none"/>
        </w:rPr>
      </w:pPr>
      <w:r>
        <w:rPr>
          <w:rFonts w:hint="eastAsia" w:ascii="宋体" w:hAnsi="宋体"/>
          <w:highlight w:val="none"/>
        </w:rPr>
        <w:t>F、在初步评审中，评标委员会认定投标人的投标未能通过此项评审的；</w:t>
      </w:r>
    </w:p>
    <w:p>
      <w:pPr>
        <w:pStyle w:val="8"/>
        <w:spacing w:after="0" w:line="480" w:lineRule="exact"/>
        <w:ind w:firstLine="720" w:firstLineChars="300"/>
        <w:rPr>
          <w:rFonts w:ascii="宋体" w:hAnsi="宋体"/>
          <w:highlight w:val="none"/>
        </w:rPr>
      </w:pPr>
      <w:r>
        <w:rPr>
          <w:rFonts w:hint="eastAsia" w:ascii="宋体" w:hAnsi="宋体"/>
          <w:highlight w:val="none"/>
        </w:rPr>
        <w:t>G、投标文件中的商务条款、技术内容明显不符合招标文件要求；</w:t>
      </w:r>
    </w:p>
    <w:p>
      <w:pPr>
        <w:pStyle w:val="8"/>
        <w:spacing w:after="0" w:line="480" w:lineRule="exact"/>
        <w:ind w:firstLine="720" w:firstLineChars="300"/>
        <w:rPr>
          <w:rFonts w:ascii="宋体" w:hAnsi="宋体"/>
          <w:highlight w:val="none"/>
        </w:rPr>
      </w:pPr>
      <w:r>
        <w:rPr>
          <w:rFonts w:hint="eastAsia" w:ascii="宋体" w:hAnsi="宋体"/>
          <w:highlight w:val="none"/>
        </w:rPr>
        <w:t>H、投标文件技术规格中响应与事实不符或虚假投标的；</w:t>
      </w:r>
    </w:p>
    <w:p>
      <w:pPr>
        <w:pStyle w:val="8"/>
        <w:spacing w:after="0" w:line="480" w:lineRule="exact"/>
        <w:ind w:firstLine="720" w:firstLineChars="300"/>
        <w:rPr>
          <w:rFonts w:ascii="宋体" w:hAnsi="宋体"/>
          <w:highlight w:val="none"/>
        </w:rPr>
      </w:pPr>
      <w:r>
        <w:rPr>
          <w:rFonts w:hint="eastAsia" w:ascii="宋体" w:hAnsi="宋体"/>
          <w:highlight w:val="none"/>
        </w:rPr>
        <w:t>I、联合体投标文件未附联合体投标协议书的；</w:t>
      </w:r>
    </w:p>
    <w:p>
      <w:pPr>
        <w:pStyle w:val="8"/>
        <w:spacing w:after="0" w:line="480" w:lineRule="exact"/>
        <w:ind w:firstLine="720" w:firstLineChars="300"/>
        <w:rPr>
          <w:rFonts w:ascii="宋体" w:hAnsi="宋体"/>
          <w:highlight w:val="none"/>
        </w:rPr>
      </w:pPr>
      <w:r>
        <w:rPr>
          <w:rFonts w:hint="eastAsia" w:ascii="宋体" w:hAnsi="宋体"/>
          <w:highlight w:val="none"/>
        </w:rPr>
        <w:t>J、不符合法律法规和招标文件中规定的其他实质性要求的。</w:t>
      </w:r>
    </w:p>
    <w:p>
      <w:pPr>
        <w:pStyle w:val="8"/>
        <w:spacing w:after="0" w:line="480" w:lineRule="exact"/>
        <w:ind w:firstLine="720" w:firstLineChars="300"/>
        <w:rPr>
          <w:rFonts w:ascii="宋体"/>
          <w:highlight w:val="none"/>
        </w:rPr>
      </w:pPr>
      <w:r>
        <w:rPr>
          <w:rFonts w:hint="eastAsia" w:ascii="宋体" w:hAnsi="宋体"/>
          <w:highlight w:val="none"/>
        </w:rPr>
        <w:t>4）评标委员会成员会根据招标文件规定，详细审阅各投标人提交的投标文件，逐项列出投标文件的全部偏差。偏差分为重大偏差和细微偏差。</w:t>
      </w:r>
    </w:p>
    <w:p>
      <w:pPr>
        <w:pStyle w:val="8"/>
        <w:spacing w:after="0" w:line="480" w:lineRule="exact"/>
        <w:ind w:firstLine="720" w:firstLineChars="300"/>
        <w:rPr>
          <w:rFonts w:ascii="宋体"/>
          <w:highlight w:val="none"/>
        </w:rPr>
      </w:pPr>
      <w:r>
        <w:rPr>
          <w:rFonts w:hint="eastAsia" w:ascii="宋体" w:hAnsi="宋体"/>
          <w:highlight w:val="none"/>
        </w:rPr>
        <w:t>重大偏差包括以下内容：</w:t>
      </w:r>
    </w:p>
    <w:p>
      <w:pPr>
        <w:pStyle w:val="8"/>
        <w:spacing w:after="0" w:line="480" w:lineRule="exact"/>
        <w:ind w:firstLine="720" w:firstLineChars="300"/>
        <w:rPr>
          <w:rFonts w:ascii="宋体" w:hAnsi="宋体"/>
          <w:highlight w:val="none"/>
        </w:rPr>
      </w:pPr>
      <w:r>
        <w:rPr>
          <w:rFonts w:hint="eastAsia" w:ascii="宋体" w:hAnsi="宋体"/>
          <w:highlight w:val="none"/>
        </w:rPr>
        <w:t>A、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
        <w:spacing w:after="0" w:line="480" w:lineRule="exact"/>
        <w:ind w:firstLine="720" w:firstLineChars="300"/>
        <w:rPr>
          <w:rFonts w:ascii="宋体" w:hAnsi="宋体"/>
          <w:highlight w:val="none"/>
        </w:rPr>
      </w:pPr>
      <w:r>
        <w:rPr>
          <w:rFonts w:hint="eastAsia" w:ascii="宋体" w:hAnsi="宋体"/>
          <w:highlight w:val="none"/>
        </w:rPr>
        <w:t>B、不满足技术要求中的星号条款；</w:t>
      </w:r>
    </w:p>
    <w:p>
      <w:pPr>
        <w:pStyle w:val="8"/>
        <w:spacing w:after="0" w:line="480" w:lineRule="exact"/>
        <w:ind w:firstLine="720" w:firstLineChars="300"/>
        <w:rPr>
          <w:rFonts w:ascii="宋体" w:hAnsi="宋体"/>
          <w:highlight w:val="none"/>
        </w:rPr>
      </w:pPr>
      <w:r>
        <w:rPr>
          <w:rFonts w:hint="eastAsia" w:ascii="宋体" w:hAnsi="宋体"/>
          <w:highlight w:val="none"/>
        </w:rPr>
        <w:t>C、不满足采购人的付款方式；</w:t>
      </w:r>
    </w:p>
    <w:p>
      <w:pPr>
        <w:pStyle w:val="8"/>
        <w:spacing w:after="0" w:line="480" w:lineRule="exact"/>
        <w:ind w:firstLine="720" w:firstLineChars="300"/>
        <w:rPr>
          <w:rFonts w:ascii="宋体" w:hAnsi="宋体"/>
          <w:highlight w:val="none"/>
        </w:rPr>
      </w:pPr>
      <w:r>
        <w:rPr>
          <w:rFonts w:hint="eastAsia" w:ascii="宋体" w:hAnsi="宋体"/>
          <w:highlight w:val="none"/>
        </w:rPr>
        <w:t>D、投标文件附有采购人不能接受的条件；</w:t>
      </w:r>
    </w:p>
    <w:p>
      <w:pPr>
        <w:pStyle w:val="8"/>
        <w:spacing w:after="0" w:line="480" w:lineRule="exact"/>
        <w:ind w:firstLine="720" w:firstLineChars="300"/>
        <w:rPr>
          <w:rFonts w:ascii="宋体" w:hAnsi="宋体"/>
          <w:highlight w:val="none"/>
        </w:rPr>
      </w:pPr>
      <w:r>
        <w:rPr>
          <w:rFonts w:hint="eastAsia" w:ascii="宋体" w:hAnsi="宋体"/>
          <w:highlight w:val="none"/>
        </w:rPr>
        <w:t>E、不符合招标文件中规定的其他实质性要求。</w:t>
      </w:r>
    </w:p>
    <w:p>
      <w:pPr>
        <w:pStyle w:val="8"/>
        <w:spacing w:after="0" w:line="480" w:lineRule="exact"/>
        <w:ind w:firstLine="600" w:firstLineChars="250"/>
        <w:rPr>
          <w:rFonts w:ascii="宋体"/>
          <w:highlight w:val="none"/>
        </w:rPr>
      </w:pPr>
      <w:r>
        <w:rPr>
          <w:rFonts w:ascii="宋体" w:hAnsi="宋体"/>
          <w:highlight w:val="none"/>
        </w:rPr>
        <w:t xml:space="preserve">5) </w:t>
      </w:r>
      <w:r>
        <w:rPr>
          <w:rFonts w:hint="eastAsia" w:ascii="宋体" w:hAnsi="宋体"/>
          <w:highlight w:val="none"/>
        </w:rPr>
        <w:t>评标委员会将拒绝被确定为非实质性响应的投标文件，投标人不能通过修正或撤销投标文件中的不符之处而使其投标成为实质性响应的投标。</w:t>
      </w:r>
    </w:p>
    <w:p>
      <w:pPr>
        <w:pStyle w:val="8"/>
        <w:spacing w:after="0" w:line="480" w:lineRule="exact"/>
        <w:ind w:left="1139" w:leftChars="272" w:hanging="568" w:hangingChars="237"/>
        <w:rPr>
          <w:rFonts w:ascii="宋体"/>
          <w:highlight w:val="none"/>
        </w:rPr>
      </w:pPr>
      <w:r>
        <w:rPr>
          <w:rFonts w:ascii="宋体" w:hAnsi="宋体"/>
          <w:highlight w:val="none"/>
        </w:rPr>
        <w:t xml:space="preserve">22.4 </w:t>
      </w:r>
      <w:r>
        <w:rPr>
          <w:rFonts w:hint="eastAsia" w:ascii="宋体" w:hAnsi="宋体"/>
          <w:highlight w:val="none"/>
        </w:rPr>
        <w:t>初步审查中，对明显的文字和计算错误按下述原则处理：</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如果正本与副本或电子文档不一致，以正本为准；如果单独的开标一览表与投标文件正本有差异，以开标一览表为准；投标文件中的开标一览表与投标文件中明细表内容不一致的，以开标一览表为准；二份开标一览表不一致的，按无效投标处理。</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w:t>
      </w:r>
      <w:r>
        <w:rPr>
          <w:rFonts w:hint="eastAsia" w:ascii="宋体" w:hAnsi="宋体"/>
          <w:bCs/>
          <w:color w:val="000000"/>
          <w:sz w:val="24"/>
          <w:highlight w:val="none"/>
        </w:rPr>
        <w:t>）如果以文字表示的数据与数字表示的有差别，以文字为准。如果大写金额和小写金额不一致的，以大写金额为准；</w:t>
      </w:r>
    </w:p>
    <w:p>
      <w:pPr>
        <w:pStyle w:val="5"/>
        <w:tabs>
          <w:tab w:val="left" w:pos="382"/>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3</w:t>
      </w:r>
      <w:r>
        <w:rPr>
          <w:rFonts w:hint="eastAsia" w:ascii="宋体" w:hAnsi="宋体"/>
          <w:bCs/>
          <w:color w:val="000000"/>
          <w:sz w:val="24"/>
          <w:highlight w:val="none"/>
        </w:rPr>
        <w:t>）单价金额小数点有明显错位的，应以总价为准，并修改单价。</w:t>
      </w:r>
    </w:p>
    <w:p>
      <w:pPr>
        <w:pStyle w:val="5"/>
        <w:tabs>
          <w:tab w:val="left" w:pos="382"/>
        </w:tabs>
        <w:spacing w:line="480" w:lineRule="exact"/>
        <w:ind w:left="197" w:leftChars="94" w:firstLine="360" w:firstLineChars="150"/>
        <w:rPr>
          <w:rFonts w:ascii="宋体"/>
          <w:bCs/>
          <w:color w:val="000000"/>
          <w:sz w:val="24"/>
          <w:highlight w:val="none"/>
        </w:rPr>
      </w:pPr>
      <w:r>
        <w:rPr>
          <w:rFonts w:hint="eastAsia" w:ascii="宋体"/>
          <w:bCs/>
          <w:color w:val="000000"/>
          <w:sz w:val="24"/>
          <w:highlight w:val="none"/>
        </w:rPr>
        <w:t>4）</w:t>
      </w:r>
      <w:r>
        <w:rPr>
          <w:rFonts w:ascii="宋体"/>
          <w:bCs/>
          <w:color w:val="000000"/>
          <w:sz w:val="24"/>
          <w:highlight w:val="none"/>
        </w:rPr>
        <w:t>总价金额与按单价汇总金额不一致的，以单价金额计算结果为准。</w:t>
      </w:r>
    </w:p>
    <w:p>
      <w:pPr>
        <w:pStyle w:val="5"/>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5）调整后的数据对投标人具有约束力，投标人不同意以上修正，其投标将被拒绝。</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 </w:t>
      </w:r>
      <w:r>
        <w:rPr>
          <w:rFonts w:hint="eastAsia" w:ascii="宋体" w:hAnsi="宋体"/>
          <w:bCs/>
          <w:color w:val="000000"/>
          <w:sz w:val="24"/>
          <w:highlight w:val="none"/>
        </w:rPr>
        <w:t>投标文件的澄清</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23.1</w:t>
      </w:r>
      <w:r>
        <w:rPr>
          <w:rFonts w:hint="eastAsia" w:ascii="宋体" w:hAnsi="宋体"/>
          <w:bCs/>
          <w:color w:val="000000"/>
          <w:sz w:val="24"/>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23.2 </w:t>
      </w:r>
      <w:r>
        <w:rPr>
          <w:rFonts w:hint="eastAsia" w:ascii="宋体" w:hAnsi="宋体"/>
          <w:bCs/>
          <w:color w:val="000000"/>
          <w:sz w:val="24"/>
          <w:highlight w:val="none"/>
        </w:rPr>
        <w:t>投标人对澄清的答复以书面材料为准，但不得对投标内容进行实质性修改。</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23.3 </w:t>
      </w:r>
      <w:r>
        <w:rPr>
          <w:rFonts w:hint="eastAsia" w:ascii="宋体" w:hAnsi="宋体"/>
          <w:bCs/>
          <w:color w:val="000000"/>
          <w:sz w:val="24"/>
          <w:highlight w:val="none"/>
        </w:rPr>
        <w:t>澄清的内容须以书面形式确认，并构成投标文件的组成部分。</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24. </w:t>
      </w:r>
      <w:r>
        <w:rPr>
          <w:rFonts w:hint="eastAsia" w:ascii="宋体" w:hAnsi="宋体"/>
          <w:bCs/>
          <w:color w:val="000000"/>
          <w:sz w:val="24"/>
          <w:highlight w:val="none"/>
        </w:rPr>
        <w:t>综合评标</w:t>
      </w:r>
    </w:p>
    <w:p>
      <w:pPr>
        <w:pStyle w:val="8"/>
        <w:spacing w:after="0" w:line="480" w:lineRule="exact"/>
        <w:ind w:firstLine="480" w:firstLineChars="200"/>
        <w:rPr>
          <w:rFonts w:ascii="宋体" w:hAnsi="宋体"/>
          <w:bCs/>
          <w:color w:val="000000"/>
          <w:highlight w:val="none"/>
        </w:rPr>
      </w:pPr>
      <w:r>
        <w:rPr>
          <w:rFonts w:ascii="宋体" w:hAnsi="宋体"/>
          <w:bCs/>
          <w:color w:val="000000"/>
          <w:highlight w:val="none"/>
        </w:rPr>
        <w:t>24.1</w:t>
      </w:r>
      <w:r>
        <w:rPr>
          <w:rFonts w:hint="eastAsia" w:ascii="宋体" w:hAnsi="宋体"/>
          <w:bCs/>
          <w:color w:val="000000"/>
          <w:highlight w:val="none"/>
        </w:rPr>
        <w:t>经初审合格的投标文件，评标委员会将根据招标文件确定的评标标准和方法作进一步的比较和评价。</w:t>
      </w:r>
    </w:p>
    <w:p>
      <w:pPr>
        <w:pStyle w:val="8"/>
        <w:spacing w:line="480" w:lineRule="exact"/>
        <w:ind w:firstLine="480" w:firstLineChars="200"/>
        <w:rPr>
          <w:rFonts w:ascii="宋体" w:hAnsi="宋体"/>
          <w:bCs/>
          <w:color w:val="000000"/>
          <w:highlight w:val="none"/>
        </w:rPr>
      </w:pPr>
      <w:r>
        <w:rPr>
          <w:rFonts w:ascii="宋体" w:hAnsi="宋体"/>
          <w:bCs/>
          <w:color w:val="000000"/>
          <w:highlight w:val="none"/>
        </w:rPr>
        <w:t>24.</w:t>
      </w:r>
      <w:r>
        <w:rPr>
          <w:rFonts w:hint="eastAsia" w:ascii="宋体" w:hAnsi="宋体"/>
          <w:bCs/>
          <w:color w:val="000000"/>
          <w:highlight w:val="none"/>
        </w:rPr>
        <w:t>2评标方法：本项目采用综合评分法，评标委员会将对投标人的投标报价、整体方案、</w:t>
      </w:r>
      <w:r>
        <w:rPr>
          <w:rFonts w:hint="eastAsia" w:ascii="宋体" w:hAnsi="宋体"/>
          <w:color w:val="000000"/>
          <w:highlight w:val="none"/>
        </w:rPr>
        <w:t>预算系统实施方案、科研管理系统实施方案、物流管理系统实施方案、系统安全保障措施、本项目重点、难点及解决方案、售后服务、投标人业绩</w:t>
      </w:r>
      <w:r>
        <w:rPr>
          <w:rFonts w:hint="eastAsia" w:ascii="宋体" w:hAnsi="宋体"/>
          <w:bCs/>
          <w:color w:val="000000"/>
          <w:highlight w:val="none"/>
        </w:rPr>
        <w:t>等综合评分，按得分高低推荐中标候选人。</w:t>
      </w:r>
    </w:p>
    <w:p>
      <w:pPr>
        <w:pStyle w:val="8"/>
        <w:spacing w:after="0" w:line="480" w:lineRule="exact"/>
        <w:ind w:firstLine="480" w:firstLineChars="200"/>
        <w:rPr>
          <w:rFonts w:ascii="宋体" w:hAnsi="宋体"/>
          <w:bCs/>
          <w:color w:val="000000"/>
          <w:highlight w:val="none"/>
        </w:rPr>
      </w:pPr>
      <w:r>
        <w:rPr>
          <w:rFonts w:hint="eastAsia" w:ascii="宋体" w:hAnsi="宋体"/>
          <w:bCs/>
          <w:color w:val="000000"/>
          <w:highlight w:val="none"/>
        </w:rPr>
        <w:t>24.3使用综合评分法的采购项目，提供相同品牌产品且通过资格审查、符合性审查的不同投标人参加同一合同项下投标的，按一家投标人计算，评审后得分最高的同品牌投标人获得中标人推荐资格；评审得分相同的，评标委员会依次按照报价得分高、</w:t>
      </w:r>
      <w:r>
        <w:rPr>
          <w:rFonts w:hint="eastAsia" w:ascii="宋体" w:hAnsi="宋体"/>
          <w:color w:val="000000"/>
          <w:highlight w:val="none"/>
        </w:rPr>
        <w:t>预算系统实施方案</w:t>
      </w:r>
      <w:r>
        <w:rPr>
          <w:rFonts w:hint="eastAsia" w:ascii="宋体" w:hAnsi="宋体"/>
          <w:bCs/>
          <w:color w:val="000000"/>
          <w:highlight w:val="none"/>
        </w:rPr>
        <w:t>得分高进行排序，确定排名在前的一个投标人获得中标人推荐资格，其他同品牌投标人不作为中标候选人。</w:t>
      </w:r>
    </w:p>
    <w:p>
      <w:pPr>
        <w:pStyle w:val="8"/>
        <w:spacing w:after="0" w:line="480" w:lineRule="exact"/>
        <w:ind w:firstLine="480" w:firstLineChars="200"/>
        <w:rPr>
          <w:rFonts w:ascii="宋体" w:hAnsi="宋体"/>
          <w:bCs/>
          <w:color w:val="000000"/>
          <w:highlight w:val="none"/>
        </w:rPr>
      </w:pPr>
      <w:r>
        <w:rPr>
          <w:rFonts w:hint="eastAsia" w:ascii="宋体" w:hAnsi="宋体"/>
          <w:bCs/>
          <w:color w:val="000000"/>
          <w:highlight w:val="none"/>
        </w:rPr>
        <w:t>24.4如本项目采购内容包括多种产品，即非单一产品采购项目，应在招标采购清单中标注核心产品，多家供应商提供的核心产品品牌相同的，按前款规定处理。如未标注核心产品的，按产品价格权重高的确认。</w:t>
      </w:r>
    </w:p>
    <w:p>
      <w:pPr>
        <w:pStyle w:val="8"/>
        <w:spacing w:line="480" w:lineRule="exact"/>
        <w:jc w:val="center"/>
        <w:rPr>
          <w:rFonts w:ascii="宋体" w:hAnsi="宋体"/>
          <w:bCs/>
          <w:color w:val="000000"/>
          <w:highlight w:val="none"/>
        </w:rPr>
      </w:pPr>
      <w:r>
        <w:rPr>
          <w:rFonts w:hint="eastAsia" w:ascii="宋体" w:hAnsi="宋体"/>
          <w:bCs/>
          <w:color w:val="000000"/>
          <w:highlight w:val="none"/>
        </w:rPr>
        <w:t>评标细则</w:t>
      </w:r>
      <w:r>
        <w:rPr>
          <w:rFonts w:ascii="宋体" w:hAnsi="宋体"/>
          <w:bCs/>
          <w:color w:val="000000"/>
          <w:highlight w:val="none"/>
        </w:rPr>
        <w:t>(</w:t>
      </w:r>
      <w:r>
        <w:rPr>
          <w:rFonts w:hint="eastAsia" w:ascii="宋体" w:hAnsi="宋体"/>
          <w:bCs/>
          <w:color w:val="000000"/>
          <w:highlight w:val="none"/>
        </w:rPr>
        <w:t>满分</w:t>
      </w:r>
      <w:r>
        <w:rPr>
          <w:rFonts w:ascii="宋体" w:hAnsi="宋体"/>
          <w:bCs/>
          <w:color w:val="000000"/>
          <w:highlight w:val="none"/>
        </w:rPr>
        <w:t>100</w:t>
      </w:r>
      <w:r>
        <w:rPr>
          <w:rFonts w:hint="eastAsia" w:ascii="宋体" w:hAnsi="宋体"/>
          <w:bCs/>
          <w:color w:val="000000"/>
          <w:highlight w:val="none"/>
        </w:rPr>
        <w:t>分</w:t>
      </w:r>
      <w:r>
        <w:rPr>
          <w:rFonts w:ascii="宋体" w:hAnsi="宋体"/>
          <w:bCs/>
          <w:color w:val="000000"/>
          <w:highlight w:val="none"/>
        </w:rPr>
        <w:t>)</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432"/>
        <w:gridCol w:w="877"/>
        <w:gridCol w:w="6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pct"/>
            <w:tcBorders>
              <w:top w:val="single" w:color="auto" w:sz="4" w:space="0"/>
              <w:left w:val="single" w:color="auto" w:sz="4" w:space="0"/>
              <w:bottom w:val="single" w:color="auto" w:sz="4" w:space="0"/>
              <w:right w:val="single" w:color="auto" w:sz="4" w:space="0"/>
            </w:tcBorders>
            <w:shd w:val="clear" w:color="auto" w:fill="C6D9F0"/>
            <w:vAlign w:val="center"/>
          </w:tcPr>
          <w:p>
            <w:pPr>
              <w:spacing w:line="420" w:lineRule="exact"/>
              <w:jc w:val="center"/>
              <w:rPr>
                <w:rFonts w:ascii="宋体" w:hAnsi="宋体" w:cs="宋体"/>
                <w:b/>
                <w:color w:val="000000"/>
                <w:szCs w:val="21"/>
                <w:highlight w:val="none"/>
              </w:rPr>
            </w:pPr>
            <w:r>
              <w:rPr>
                <w:rFonts w:hint="eastAsia" w:ascii="宋体" w:hAnsi="宋体" w:cs="宋体"/>
                <w:b/>
                <w:color w:val="000000"/>
                <w:szCs w:val="21"/>
                <w:highlight w:val="none"/>
              </w:rPr>
              <w:t>评分项目</w:t>
            </w:r>
          </w:p>
        </w:tc>
        <w:tc>
          <w:tcPr>
            <w:tcW w:w="771" w:type="pct"/>
            <w:tcBorders>
              <w:top w:val="single" w:color="auto" w:sz="4" w:space="0"/>
              <w:left w:val="single" w:color="auto" w:sz="4" w:space="0"/>
              <w:bottom w:val="single" w:color="auto" w:sz="4" w:space="0"/>
              <w:right w:val="single" w:color="auto" w:sz="4" w:space="0"/>
            </w:tcBorders>
            <w:shd w:val="clear" w:color="auto" w:fill="C6D9F0"/>
            <w:vAlign w:val="center"/>
          </w:tcPr>
          <w:p>
            <w:pPr>
              <w:spacing w:line="420" w:lineRule="exact"/>
              <w:jc w:val="center"/>
              <w:rPr>
                <w:rFonts w:ascii="宋体" w:hAnsi="宋体" w:cs="宋体"/>
                <w:b/>
                <w:color w:val="000000"/>
                <w:szCs w:val="21"/>
                <w:highlight w:val="none"/>
              </w:rPr>
            </w:pPr>
            <w:r>
              <w:rPr>
                <w:rFonts w:hint="eastAsia" w:ascii="宋体" w:hAnsi="宋体" w:cs="宋体"/>
                <w:b/>
                <w:color w:val="000000"/>
                <w:szCs w:val="21"/>
                <w:highlight w:val="none"/>
              </w:rPr>
              <w:t>评分</w:t>
            </w:r>
          </w:p>
          <w:p>
            <w:pPr>
              <w:spacing w:line="420" w:lineRule="exact"/>
              <w:jc w:val="center"/>
              <w:rPr>
                <w:rFonts w:ascii="宋体" w:hAnsi="宋体" w:cs="宋体"/>
                <w:b/>
                <w:color w:val="000000"/>
                <w:szCs w:val="21"/>
                <w:highlight w:val="none"/>
              </w:rPr>
            </w:pPr>
            <w:r>
              <w:rPr>
                <w:rFonts w:hint="eastAsia" w:ascii="宋体" w:hAnsi="宋体" w:cs="宋体"/>
                <w:b/>
                <w:color w:val="000000"/>
                <w:szCs w:val="21"/>
                <w:highlight w:val="none"/>
              </w:rPr>
              <w:t>因素</w:t>
            </w:r>
          </w:p>
        </w:tc>
        <w:tc>
          <w:tcPr>
            <w:tcW w:w="472" w:type="pct"/>
            <w:tcBorders>
              <w:top w:val="single" w:color="auto" w:sz="4" w:space="0"/>
              <w:left w:val="single" w:color="auto" w:sz="4" w:space="0"/>
              <w:bottom w:val="single" w:color="auto" w:sz="4" w:space="0"/>
              <w:right w:val="single" w:color="auto" w:sz="4" w:space="0"/>
            </w:tcBorders>
            <w:shd w:val="clear" w:color="auto" w:fill="C6D9F0"/>
            <w:vAlign w:val="center"/>
          </w:tcPr>
          <w:p>
            <w:pPr>
              <w:spacing w:line="420" w:lineRule="exact"/>
              <w:jc w:val="center"/>
              <w:rPr>
                <w:rFonts w:ascii="宋体" w:hAnsi="宋体" w:cs="宋体"/>
                <w:b/>
                <w:color w:val="000000"/>
                <w:szCs w:val="21"/>
                <w:highlight w:val="none"/>
              </w:rPr>
            </w:pPr>
            <w:r>
              <w:rPr>
                <w:rFonts w:hint="eastAsia" w:ascii="宋体" w:hAnsi="宋体" w:cs="宋体"/>
                <w:b/>
                <w:color w:val="000000"/>
                <w:szCs w:val="21"/>
                <w:highlight w:val="none"/>
              </w:rPr>
              <w:t>分值</w:t>
            </w:r>
          </w:p>
        </w:tc>
        <w:tc>
          <w:tcPr>
            <w:tcW w:w="3335" w:type="pct"/>
            <w:tcBorders>
              <w:top w:val="single" w:color="auto" w:sz="4" w:space="0"/>
              <w:left w:val="single" w:color="auto" w:sz="4" w:space="0"/>
              <w:bottom w:val="single" w:color="auto" w:sz="4" w:space="0"/>
              <w:right w:val="single" w:color="auto" w:sz="4" w:space="0"/>
            </w:tcBorders>
            <w:shd w:val="clear" w:color="auto" w:fill="C6D9F0"/>
            <w:vAlign w:val="center"/>
          </w:tcPr>
          <w:p>
            <w:pPr>
              <w:spacing w:line="420" w:lineRule="exact"/>
              <w:jc w:val="center"/>
              <w:rPr>
                <w:rFonts w:ascii="宋体" w:hAnsi="宋体" w:cs="宋体"/>
                <w:b/>
                <w:color w:val="000000"/>
                <w:szCs w:val="21"/>
                <w:highlight w:val="none"/>
              </w:rPr>
            </w:pPr>
            <w:r>
              <w:rPr>
                <w:rFonts w:hint="eastAsia" w:ascii="宋体" w:hAnsi="宋体" w:cs="宋体"/>
                <w:b/>
                <w:color w:val="00000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21"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报价部分</w:t>
            </w:r>
          </w:p>
        </w:tc>
        <w:tc>
          <w:tcPr>
            <w:tcW w:w="771"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报价</w:t>
            </w:r>
          </w:p>
        </w:tc>
        <w:tc>
          <w:tcPr>
            <w:tcW w:w="47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30分</w:t>
            </w:r>
          </w:p>
        </w:tc>
        <w:tc>
          <w:tcPr>
            <w:tcW w:w="3335" w:type="pct"/>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价格分应当采用低价优先法计算，即满足招标文件要求且投标价格最低的投标报价为评标基准价，其价格分为满分。其他投标人的价格分统一按照下列公式计算：</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投标报价得分=（评标基准值/投标报价）×30%×100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421" w:type="pct"/>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技术部分</w:t>
            </w:r>
          </w:p>
        </w:tc>
        <w:tc>
          <w:tcPr>
            <w:tcW w:w="771"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整体方案</w:t>
            </w:r>
          </w:p>
        </w:tc>
        <w:tc>
          <w:tcPr>
            <w:tcW w:w="47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7分</w:t>
            </w:r>
          </w:p>
        </w:tc>
        <w:tc>
          <w:tcPr>
            <w:tcW w:w="3335" w:type="pct"/>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由评委根据投标文件中提供的整体方案进行评审：</w:t>
            </w:r>
          </w:p>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整体方案描述清晰、详细，系统架构合理、对医院管理项目和用户需求理解准确、软件细节功能丰富、有针对性，得7分；</w:t>
            </w:r>
          </w:p>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整体方案描述清晰、系统架构合理，得5分；</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内容不全、有所欠缺，得4分，无此项内容不得分。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color w:val="000000"/>
                <w:szCs w:val="21"/>
                <w:highlight w:val="none"/>
              </w:rPr>
            </w:pPr>
          </w:p>
        </w:tc>
        <w:tc>
          <w:tcPr>
            <w:tcW w:w="771"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预算系统实施方案</w:t>
            </w:r>
          </w:p>
        </w:tc>
        <w:tc>
          <w:tcPr>
            <w:tcW w:w="47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16</w:t>
            </w:r>
          </w:p>
        </w:tc>
        <w:tc>
          <w:tcPr>
            <w:tcW w:w="3335" w:type="pct"/>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由评委根据投标文件中提供的预算系统实施方案进行评审，包括：预算方案配置、预算编报、预算审批、预算下达、预算核销、预算调整、预算执行分析、接口对接等8项内容，每项内容满分为2分：</w:t>
            </w:r>
          </w:p>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方案描述清晰、详细、页面设计内容符合项目实际需求、保障措施健全、有针对性，得2分；</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方案描述清晰、页面设计内容基本符合项目实际需求、保障措施得当，得1分，无此项内容不得分。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color w:val="000000"/>
                <w:szCs w:val="21"/>
                <w:highlight w:val="none"/>
              </w:rPr>
            </w:pPr>
          </w:p>
        </w:tc>
        <w:tc>
          <w:tcPr>
            <w:tcW w:w="771"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科研管理系统实施方案</w:t>
            </w:r>
          </w:p>
        </w:tc>
        <w:tc>
          <w:tcPr>
            <w:tcW w:w="47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12分</w:t>
            </w:r>
          </w:p>
        </w:tc>
        <w:tc>
          <w:tcPr>
            <w:tcW w:w="3335" w:type="pct"/>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由评委根据投标文件中提供的科研管理系统实施方案进行评审，包括：科研项目管理、科研成果管理、科研经费管理、报销管理、统计分析、接口对接等6项内容，每项内容满分为2分：</w:t>
            </w:r>
          </w:p>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方案描述清晰、详细、页面设计内容符合项目实际需求、保障措施健全、有针对性，得2分；</w:t>
            </w:r>
          </w:p>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方案描述清晰、页面设计内容基本符合项目实际需求、保障措施得当，得1分，无此项内容不得分。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color w:val="000000"/>
                <w:szCs w:val="21"/>
                <w:highlight w:val="none"/>
              </w:rPr>
            </w:pPr>
          </w:p>
        </w:tc>
        <w:tc>
          <w:tcPr>
            <w:tcW w:w="771"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物流管理系统实施方案</w:t>
            </w:r>
          </w:p>
        </w:tc>
        <w:tc>
          <w:tcPr>
            <w:tcW w:w="47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12分</w:t>
            </w:r>
          </w:p>
        </w:tc>
        <w:tc>
          <w:tcPr>
            <w:tcW w:w="3335" w:type="pct"/>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由评委根据投标文件中提供的物流管理系统实施方案进行评审，包括：基础信息、预警信息、公告管理、采购管理、库房管理、医嘱核销等6项内容，每项内容满分为2分：</w:t>
            </w:r>
          </w:p>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方案描述清晰、详细、页面设计内容符合项目实际需求、保障措施健全、有针对性，得2分；</w:t>
            </w:r>
          </w:p>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方案描述清晰、页面设计内容基本符合项目实际需求、保障措施得当，得1分，无此项内容不得分。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highlight w:val="none"/>
              </w:rPr>
            </w:pPr>
          </w:p>
        </w:tc>
        <w:tc>
          <w:tcPr>
            <w:tcW w:w="771"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系统安全保障措施</w:t>
            </w:r>
          </w:p>
        </w:tc>
        <w:tc>
          <w:tcPr>
            <w:tcW w:w="47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6分</w:t>
            </w:r>
          </w:p>
        </w:tc>
        <w:tc>
          <w:tcPr>
            <w:tcW w:w="3335" w:type="pct"/>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由评委根据投标文件中提供的系统安全保障措施进行评审，包括：数据的安全性、系统的稳定性等2项内容，每项内容满分为3分：</w:t>
            </w:r>
          </w:p>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描述清晰、详细、准确、保障措施健全、有针对性，得3分；</w:t>
            </w:r>
          </w:p>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描述清晰、保障措施得当，得2分；</w:t>
            </w:r>
          </w:p>
          <w:p>
            <w:pPr>
              <w:spacing w:line="420" w:lineRule="exact"/>
              <w:jc w:val="left"/>
              <w:rPr>
                <w:rFonts w:ascii="宋体" w:hAnsi="宋体" w:cs="宋体"/>
                <w:color w:val="000000"/>
                <w:szCs w:val="21"/>
                <w:highlight w:val="none"/>
              </w:rPr>
            </w:pPr>
            <w:r>
              <w:rPr>
                <w:rFonts w:hint="eastAsia" w:ascii="宋体" w:hAnsi="宋体" w:cs="宋体"/>
                <w:color w:val="000000"/>
                <w:szCs w:val="21"/>
                <w:highlight w:val="none"/>
              </w:rPr>
              <w:t>内容不全、有所欠缺，得1分，无此项内容不得分。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highlight w:val="none"/>
              </w:rPr>
            </w:pPr>
          </w:p>
        </w:tc>
        <w:tc>
          <w:tcPr>
            <w:tcW w:w="771"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本项目重点、难点及解决方案</w:t>
            </w:r>
          </w:p>
        </w:tc>
        <w:tc>
          <w:tcPr>
            <w:tcW w:w="47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7分</w:t>
            </w:r>
          </w:p>
        </w:tc>
        <w:tc>
          <w:tcPr>
            <w:tcW w:w="3335" w:type="pct"/>
            <w:tcBorders>
              <w:top w:val="single" w:color="auto" w:sz="4" w:space="0"/>
              <w:left w:val="single" w:color="auto" w:sz="4" w:space="0"/>
              <w:bottom w:val="single" w:color="auto" w:sz="4" w:space="0"/>
              <w:right w:val="single" w:color="auto" w:sz="4" w:space="0"/>
            </w:tcBorders>
          </w:tcPr>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由评委根据投标文件中提供的本项目重点、难点及解决方案进行评审：</w:t>
            </w:r>
          </w:p>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重点、难点描述清晰、准确、解决方案完善、保障措施健全、有针对性，得7分；</w:t>
            </w:r>
          </w:p>
          <w:p>
            <w:pPr>
              <w:spacing w:line="420" w:lineRule="exact"/>
              <w:rPr>
                <w:rFonts w:hint="eastAsia" w:ascii="宋体" w:hAnsi="宋体" w:cs="宋体"/>
                <w:color w:val="000000"/>
                <w:szCs w:val="21"/>
                <w:highlight w:val="none"/>
              </w:rPr>
            </w:pPr>
            <w:r>
              <w:rPr>
                <w:rFonts w:hint="eastAsia" w:ascii="宋体" w:hAnsi="宋体" w:cs="宋体"/>
                <w:color w:val="000000"/>
                <w:szCs w:val="21"/>
                <w:highlight w:val="none"/>
              </w:rPr>
              <w:t>重点、难点描述清晰、解决方案合理、保障措施得当，得5分；</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内容不全、有所欠缺，得4分，无此项内容不得分。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21"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商务部分</w:t>
            </w:r>
          </w:p>
        </w:tc>
        <w:tc>
          <w:tcPr>
            <w:tcW w:w="771"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业绩</w:t>
            </w:r>
          </w:p>
        </w:tc>
        <w:tc>
          <w:tcPr>
            <w:tcW w:w="47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4分</w:t>
            </w:r>
          </w:p>
        </w:tc>
        <w:tc>
          <w:tcPr>
            <w:tcW w:w="3335" w:type="pct"/>
            <w:tcBorders>
              <w:top w:val="single" w:color="auto" w:sz="4" w:space="0"/>
              <w:left w:val="single" w:color="auto" w:sz="4" w:space="0"/>
              <w:bottom w:val="single" w:color="auto" w:sz="4" w:space="0"/>
              <w:right w:val="single" w:color="auto" w:sz="4" w:space="0"/>
            </w:tcBorders>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 xml:space="preserve">投标人近三年具有所投项目的类似业绩，每一个业绩得1分，最高得4分。 </w:t>
            </w:r>
          </w:p>
          <w:p>
            <w:pPr>
              <w:spacing w:line="420" w:lineRule="exact"/>
              <w:rPr>
                <w:rFonts w:ascii="宋体" w:hAnsi="宋体" w:cs="宋体"/>
                <w:b/>
                <w:color w:val="000000"/>
                <w:szCs w:val="21"/>
                <w:highlight w:val="none"/>
              </w:rPr>
            </w:pPr>
            <w:r>
              <w:rPr>
                <w:rFonts w:hint="eastAsia" w:ascii="宋体" w:hAnsi="宋体" w:cs="宋体"/>
                <w:b/>
                <w:color w:val="000000"/>
                <w:szCs w:val="21"/>
                <w:highlight w:val="none"/>
              </w:rPr>
              <w:t>在投标文件中提供合同、用户证明复印件并加盖投标人公章，合同复印件至少包括合同首页、实施内容以及签署页。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21"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服务部分</w:t>
            </w:r>
          </w:p>
        </w:tc>
        <w:tc>
          <w:tcPr>
            <w:tcW w:w="771"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售后</w:t>
            </w:r>
          </w:p>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服务</w:t>
            </w:r>
          </w:p>
        </w:tc>
        <w:tc>
          <w:tcPr>
            <w:tcW w:w="47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6分</w:t>
            </w:r>
          </w:p>
        </w:tc>
        <w:tc>
          <w:tcPr>
            <w:tcW w:w="3335" w:type="pct"/>
            <w:tcBorders>
              <w:top w:val="single" w:color="auto" w:sz="4" w:space="0"/>
              <w:left w:val="single" w:color="auto" w:sz="4" w:space="0"/>
              <w:bottom w:val="single" w:color="auto" w:sz="4" w:space="0"/>
              <w:right w:val="single" w:color="auto" w:sz="4" w:space="0"/>
            </w:tcBorders>
          </w:tcPr>
          <w:p>
            <w:pPr>
              <w:tabs>
                <w:tab w:val="left" w:pos="540"/>
              </w:tabs>
              <w:snapToGrid w:val="0"/>
              <w:spacing w:line="420" w:lineRule="exact"/>
              <w:rPr>
                <w:rFonts w:ascii="宋体" w:hAnsi="宋体"/>
                <w:color w:val="0D0D0D"/>
                <w:szCs w:val="21"/>
                <w:highlight w:val="none"/>
              </w:rPr>
            </w:pPr>
            <w:r>
              <w:rPr>
                <w:rFonts w:hint="eastAsia" w:ascii="宋体" w:hAnsi="宋体"/>
                <w:color w:val="0D0D0D"/>
                <w:szCs w:val="21"/>
                <w:highlight w:val="none"/>
              </w:rPr>
              <w:t>根据投标文件中提供的售后服务方案进行评审，包括服务人员的配备、响应时间、响应程度、解决问题的能力等内容：</w:t>
            </w:r>
          </w:p>
          <w:p>
            <w:pPr>
              <w:tabs>
                <w:tab w:val="left" w:pos="540"/>
              </w:tabs>
              <w:snapToGrid w:val="0"/>
              <w:spacing w:line="420" w:lineRule="exact"/>
              <w:rPr>
                <w:rFonts w:ascii="宋体" w:hAnsi="宋体"/>
                <w:color w:val="0D0D0D"/>
                <w:szCs w:val="21"/>
                <w:highlight w:val="none"/>
              </w:rPr>
            </w:pPr>
            <w:r>
              <w:rPr>
                <w:rFonts w:hint="eastAsia" w:ascii="宋体" w:hAnsi="宋体"/>
                <w:color w:val="0D0D0D"/>
                <w:szCs w:val="21"/>
                <w:highlight w:val="none"/>
              </w:rPr>
              <w:t>1、服务人员配备合理，能提供及时、迅速、优质的服务，内容清晰、详细、保证措施完善，得</w:t>
            </w:r>
            <w:r>
              <w:rPr>
                <w:rFonts w:ascii="宋体" w:hAnsi="宋体"/>
                <w:color w:val="0D0D0D"/>
                <w:szCs w:val="21"/>
                <w:highlight w:val="none"/>
              </w:rPr>
              <w:t>2</w:t>
            </w:r>
            <w:r>
              <w:rPr>
                <w:rFonts w:hint="eastAsia" w:ascii="宋体" w:hAnsi="宋体"/>
                <w:color w:val="0D0D0D"/>
                <w:szCs w:val="21"/>
                <w:highlight w:val="none"/>
              </w:rPr>
              <w:t>分，内容清晰、保证措施得当，得1分，无此项内容不得分；</w:t>
            </w:r>
          </w:p>
          <w:p>
            <w:pPr>
              <w:tabs>
                <w:tab w:val="left" w:pos="540"/>
              </w:tabs>
              <w:snapToGrid w:val="0"/>
              <w:spacing w:line="420" w:lineRule="exact"/>
              <w:rPr>
                <w:rFonts w:ascii="宋体" w:hAnsi="宋体"/>
                <w:color w:val="0D0D0D"/>
                <w:szCs w:val="21"/>
                <w:highlight w:val="none"/>
              </w:rPr>
            </w:pPr>
            <w:r>
              <w:rPr>
                <w:rFonts w:hint="eastAsia" w:ascii="宋体" w:hAnsi="宋体"/>
                <w:color w:val="0D0D0D"/>
                <w:szCs w:val="21"/>
                <w:highlight w:val="none"/>
              </w:rPr>
              <w:t>2、具有对维护响应时间、处理办法及解决问题时间的承诺，并保证提供7×24小时的售后服务、系统出现故障能够在2小时之内响应，如远程或电话沟通无法解决时，保证出现故障能够在 24 小时之内恢复正常使用的，得</w:t>
            </w:r>
            <w:r>
              <w:rPr>
                <w:rFonts w:ascii="宋体" w:hAnsi="宋体"/>
                <w:color w:val="0D0D0D"/>
                <w:szCs w:val="21"/>
                <w:highlight w:val="none"/>
              </w:rPr>
              <w:t>2</w:t>
            </w:r>
            <w:r>
              <w:rPr>
                <w:rFonts w:hint="eastAsia" w:ascii="宋体" w:hAnsi="宋体"/>
                <w:color w:val="0D0D0D"/>
                <w:szCs w:val="21"/>
                <w:highlight w:val="none"/>
              </w:rPr>
              <w:t>分，内容不全、有所欠缺，得1分，无此项内容不得分；</w:t>
            </w:r>
          </w:p>
          <w:p>
            <w:pPr>
              <w:spacing w:line="420" w:lineRule="exact"/>
              <w:rPr>
                <w:rFonts w:ascii="宋体" w:hAnsi="宋体" w:cs="宋体"/>
                <w:color w:val="000000"/>
                <w:szCs w:val="21"/>
                <w:highlight w:val="none"/>
              </w:rPr>
            </w:pPr>
            <w:r>
              <w:rPr>
                <w:rFonts w:hint="eastAsia" w:ascii="宋体" w:hAnsi="宋体"/>
                <w:color w:val="0D0D0D"/>
                <w:szCs w:val="21"/>
                <w:highlight w:val="none"/>
              </w:rPr>
              <w:t>3、定期回访方案内容详细、设置合理、有现场保障服务措施，得2分，定期回访方案基本符合需求，得1分，无此项内容不得分。</w:t>
            </w:r>
          </w:p>
        </w:tc>
      </w:tr>
    </w:tbl>
    <w:p>
      <w:pPr>
        <w:pStyle w:val="8"/>
        <w:spacing w:line="360" w:lineRule="exact"/>
        <w:rPr>
          <w:rFonts w:ascii="宋体"/>
          <w:bCs/>
          <w:color w:val="000000"/>
          <w:sz w:val="21"/>
          <w:szCs w:val="21"/>
          <w:highlight w:val="none"/>
        </w:rPr>
      </w:pPr>
      <w:r>
        <w:rPr>
          <w:rFonts w:hint="eastAsia" w:ascii="宋体" w:hAnsi="宋体"/>
          <w:bCs/>
          <w:color w:val="000000"/>
          <w:sz w:val="21"/>
          <w:szCs w:val="21"/>
          <w:highlight w:val="none"/>
        </w:rPr>
        <w:t>说明：（</w:t>
      </w:r>
      <w:r>
        <w:rPr>
          <w:rFonts w:ascii="宋体" w:hAnsi="宋体"/>
          <w:bCs/>
          <w:color w:val="000000"/>
          <w:sz w:val="21"/>
          <w:szCs w:val="21"/>
          <w:highlight w:val="none"/>
        </w:rPr>
        <w:t>1</w:t>
      </w:r>
      <w:r>
        <w:rPr>
          <w:rFonts w:hint="eastAsia" w:ascii="宋体" w:hAnsi="宋体"/>
          <w:bCs/>
          <w:color w:val="000000"/>
          <w:sz w:val="21"/>
          <w:szCs w:val="21"/>
          <w:highlight w:val="none"/>
        </w:rPr>
        <w:t>）近三年是指自开标日向前推三年精确到日。</w:t>
      </w:r>
    </w:p>
    <w:p>
      <w:pPr>
        <w:pStyle w:val="8"/>
        <w:spacing w:line="360" w:lineRule="exact"/>
        <w:ind w:firstLine="514" w:firstLineChars="245"/>
        <w:rPr>
          <w:rFonts w:ascii="宋体" w:hAnsi="宋体"/>
          <w:bCs/>
          <w:color w:val="000000"/>
          <w:sz w:val="21"/>
          <w:szCs w:val="21"/>
          <w:highlight w:val="none"/>
        </w:rPr>
      </w:pPr>
      <w:r>
        <w:rPr>
          <w:rFonts w:hint="eastAsia" w:ascii="宋体" w:hAnsi="宋体"/>
          <w:bCs/>
          <w:color w:val="000000"/>
          <w:sz w:val="21"/>
          <w:szCs w:val="21"/>
          <w:highlight w:val="none"/>
        </w:rPr>
        <w:t>（</w:t>
      </w:r>
      <w:r>
        <w:rPr>
          <w:rFonts w:ascii="宋体" w:hAnsi="宋体"/>
          <w:bCs/>
          <w:color w:val="000000"/>
          <w:sz w:val="21"/>
          <w:szCs w:val="21"/>
          <w:highlight w:val="none"/>
        </w:rPr>
        <w:t>2</w:t>
      </w:r>
      <w:r>
        <w:rPr>
          <w:rFonts w:hint="eastAsia" w:ascii="宋体" w:hAnsi="宋体"/>
          <w:bCs/>
          <w:color w:val="000000"/>
          <w:sz w:val="21"/>
          <w:szCs w:val="21"/>
          <w:highlight w:val="none"/>
        </w:rPr>
        <w:t>）当评标最终得分相同时，以报价低者优先；当评标最终得分和报价均相同时，以医嘱拆分及结算改造实施方案得分高者优先。</w:t>
      </w:r>
    </w:p>
    <w:p>
      <w:pPr>
        <w:pStyle w:val="8"/>
        <w:spacing w:line="360" w:lineRule="exact"/>
        <w:ind w:firstLine="514" w:firstLineChars="245"/>
        <w:rPr>
          <w:rFonts w:ascii="宋体"/>
          <w:bCs/>
          <w:color w:val="000000"/>
          <w:sz w:val="21"/>
          <w:szCs w:val="21"/>
          <w:highlight w:val="none"/>
        </w:rPr>
      </w:pPr>
      <w:r>
        <w:rPr>
          <w:rFonts w:hint="eastAsia" w:ascii="宋体" w:hAnsi="宋体"/>
          <w:bCs/>
          <w:color w:val="000000"/>
          <w:sz w:val="21"/>
          <w:szCs w:val="21"/>
          <w:highlight w:val="none"/>
        </w:rPr>
        <w:t>（3）提供相同品牌产品且通过资格审查、符合性审查的不同投标人参加同一合同项下报价的，按一家供应商计算，评标后得分最高的同品牌供应商获得中标人推荐资格；评标得分相同的，按报价得分高者获得中标人推荐资格，报价得分也相同的以预算系统实施方案得分高者获得中标人推荐资格，其他同品牌投标人不作为中标候选人。</w:t>
      </w:r>
    </w:p>
    <w:p>
      <w:pPr>
        <w:pStyle w:val="8"/>
        <w:spacing w:after="0" w:line="480" w:lineRule="exact"/>
        <w:ind w:firstLine="480" w:firstLineChars="200"/>
        <w:rPr>
          <w:rFonts w:ascii="宋体" w:hAnsi="宋体"/>
          <w:bCs/>
          <w:color w:val="000000"/>
          <w:highlight w:val="none"/>
        </w:rPr>
      </w:pPr>
    </w:p>
    <w:p>
      <w:pPr>
        <w:pStyle w:val="8"/>
        <w:spacing w:after="0" w:line="480" w:lineRule="exact"/>
        <w:ind w:firstLine="480" w:firstLineChars="200"/>
        <w:rPr>
          <w:rFonts w:ascii="宋体"/>
          <w:bCs/>
          <w:color w:val="000000"/>
          <w:highlight w:val="none"/>
        </w:rPr>
      </w:pPr>
      <w:r>
        <w:rPr>
          <w:rFonts w:ascii="宋体" w:hAnsi="宋体"/>
          <w:bCs/>
          <w:color w:val="000000"/>
          <w:highlight w:val="none"/>
        </w:rPr>
        <w:t>24.</w:t>
      </w:r>
      <w:r>
        <w:rPr>
          <w:rFonts w:hint="eastAsia" w:ascii="宋体" w:hAnsi="宋体"/>
          <w:bCs/>
          <w:color w:val="000000"/>
          <w:highlight w:val="none"/>
        </w:rPr>
        <w:t>5评标办法说明：支持小微企业发展、节能环保的鼓励优惠政策：</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1</w:t>
      </w:r>
      <w:r>
        <w:rPr>
          <w:rFonts w:hint="eastAsia" w:ascii="宋体" w:hAnsi="宋体"/>
          <w:bCs/>
          <w:color w:val="000000"/>
          <w:highlight w:val="none"/>
        </w:rPr>
        <w:t>、优采强采节能环保产品：</w:t>
      </w:r>
    </w:p>
    <w:p>
      <w:pPr>
        <w:pStyle w:val="8"/>
        <w:spacing w:line="480" w:lineRule="exact"/>
        <w:ind w:firstLine="480" w:firstLineChars="200"/>
        <w:rPr>
          <w:rFonts w:ascii="宋体" w:hAnsi="宋体"/>
          <w:bCs/>
          <w:color w:val="000000"/>
          <w:highlight w:val="none"/>
        </w:rPr>
      </w:pPr>
      <w:r>
        <w:rPr>
          <w:rFonts w:hint="eastAsia" w:ascii="宋体" w:hAnsi="宋体"/>
          <w:bCs/>
          <w:color w:val="000000"/>
          <w:highlight w:val="none"/>
        </w:rPr>
        <w:t>1)</w:t>
      </w:r>
      <w:r>
        <w:rPr>
          <w:rFonts w:hint="eastAsia" w:ascii="宋体" w:hAnsi="宋体"/>
          <w:bCs/>
          <w:color w:val="000000"/>
          <w:highlight w:val="none"/>
        </w:rPr>
        <w:tab/>
      </w:r>
      <w:r>
        <w:rPr>
          <w:rFonts w:hint="eastAsia" w:ascii="宋体" w:hAnsi="宋体"/>
          <w:bCs/>
          <w:color w:val="000000"/>
          <w:highlight w:val="none"/>
        </w:rPr>
        <w:t>投标人所投产品属于强制采购的节能产品，不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理。</w:t>
      </w:r>
    </w:p>
    <w:p>
      <w:pPr>
        <w:pStyle w:val="8"/>
        <w:spacing w:after="0" w:line="480" w:lineRule="exact"/>
        <w:ind w:firstLine="480" w:firstLineChars="200"/>
        <w:rPr>
          <w:rFonts w:ascii="宋体" w:hAnsi="宋体"/>
          <w:bCs/>
          <w:color w:val="000000"/>
          <w:highlight w:val="none"/>
        </w:rPr>
      </w:pPr>
      <w:r>
        <w:rPr>
          <w:rFonts w:hint="eastAsia" w:ascii="宋体" w:hAnsi="宋体"/>
          <w:bCs/>
          <w:color w:val="000000"/>
          <w:highlight w:val="none"/>
        </w:rPr>
        <w:t>2)</w:t>
      </w:r>
      <w:r>
        <w:rPr>
          <w:rFonts w:hint="eastAsia" w:ascii="宋体" w:hAnsi="宋体"/>
          <w:bCs/>
          <w:color w:val="000000"/>
          <w:highlight w:val="none"/>
        </w:rPr>
        <w:tab/>
      </w:r>
      <w:r>
        <w:rPr>
          <w:rFonts w:hint="eastAsia" w:ascii="宋体" w:hAnsi="宋体"/>
          <w:bCs/>
          <w:color w:val="000000"/>
          <w:highlight w:val="none"/>
        </w:rPr>
        <w:t>投标人在投标文件中对所投产品为节能、环境标志品目清单中的产品时，在报价时必须对此类产品单独分项报价（格式详见附件九，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九：符合政府采购优惠政策产品明细及报价表的，不给予鼓励优惠政策。节能、环境标志品目清单中的产品仅是构成报价产品的部件、组件或零件的，若未在品目清单中明确需执行优惠政策的，则该报价产品不享受鼓励优惠政策。</w:t>
      </w:r>
    </w:p>
    <w:p>
      <w:pPr>
        <w:pStyle w:val="8"/>
        <w:spacing w:after="0" w:line="480" w:lineRule="exact"/>
        <w:ind w:firstLine="480" w:firstLineChars="200"/>
        <w:rPr>
          <w:rFonts w:ascii="宋体" w:hAnsi="宋体"/>
          <w:bCs/>
          <w:color w:val="000000"/>
          <w:highlight w:val="none"/>
        </w:rPr>
      </w:pPr>
      <w:r>
        <w:rPr>
          <w:rFonts w:hint="eastAsia" w:ascii="宋体" w:hAnsi="宋体"/>
          <w:bCs/>
          <w:color w:val="000000"/>
          <w:highlight w:val="none"/>
        </w:rPr>
        <w:t>3)</w:t>
      </w:r>
      <w:r>
        <w:rPr>
          <w:rFonts w:hint="eastAsia" w:ascii="宋体" w:hAnsi="宋体"/>
          <w:bCs/>
          <w:color w:val="000000"/>
          <w:highlight w:val="none"/>
        </w:rPr>
        <w:tab/>
      </w:r>
      <w:r>
        <w:rPr>
          <w:rFonts w:hint="eastAsia" w:ascii="宋体" w:hAnsi="宋体"/>
          <w:bCs/>
          <w:color w:val="000000"/>
          <w:highlight w:val="none"/>
        </w:rPr>
        <w:t>单一产品（每包）采购时，对于节能、环保等属于优先采购的产品，根据政府采购的相关规定给予认证产品5%的评审价格扣除；</w:t>
      </w:r>
    </w:p>
    <w:p>
      <w:pPr>
        <w:pStyle w:val="8"/>
        <w:spacing w:after="0" w:line="480" w:lineRule="exact"/>
        <w:ind w:firstLine="480" w:firstLineChars="200"/>
        <w:rPr>
          <w:rFonts w:ascii="宋体" w:hAnsi="宋体"/>
          <w:bCs/>
          <w:color w:val="000000"/>
          <w:highlight w:val="none"/>
        </w:rPr>
      </w:pPr>
      <w:r>
        <w:rPr>
          <w:rFonts w:hint="eastAsia" w:ascii="宋体" w:hAnsi="宋体"/>
          <w:bCs/>
          <w:color w:val="000000"/>
          <w:highlight w:val="none"/>
        </w:rPr>
        <w:t>价格扣除公式：</w:t>
      </w:r>
    </w:p>
    <w:p>
      <w:pPr>
        <w:pStyle w:val="8"/>
        <w:spacing w:after="0" w:line="480" w:lineRule="exact"/>
        <w:ind w:firstLine="480" w:firstLineChars="200"/>
        <w:rPr>
          <w:rFonts w:ascii="宋体" w:hAnsi="宋体"/>
          <w:bCs/>
          <w:color w:val="000000"/>
          <w:highlight w:val="none"/>
        </w:rPr>
      </w:pPr>
      <w:r>
        <w:rPr>
          <w:rFonts w:hint="eastAsia" w:ascii="宋体" w:hAnsi="宋体"/>
          <w:bCs/>
          <w:color w:val="000000"/>
          <w:highlight w:val="none"/>
        </w:rPr>
        <w:t>评审价格=供应商报价×（1-5%）</w:t>
      </w:r>
    </w:p>
    <w:p>
      <w:pPr>
        <w:pStyle w:val="8"/>
        <w:spacing w:after="0" w:line="480" w:lineRule="exact"/>
        <w:ind w:firstLine="480" w:firstLineChars="200"/>
        <w:rPr>
          <w:rFonts w:ascii="宋体" w:hAnsi="宋体"/>
          <w:bCs/>
          <w:color w:val="000000"/>
          <w:highlight w:val="none"/>
        </w:rPr>
      </w:pPr>
      <w:r>
        <w:rPr>
          <w:rFonts w:hint="eastAsia" w:ascii="宋体" w:hAnsi="宋体"/>
          <w:bCs/>
          <w:color w:val="000000"/>
          <w:highlight w:val="none"/>
        </w:rPr>
        <w:t>4) 非单一产品（每包）采购时，对于节能、环保等属于优先采购的产品，根据政府采购的相关规定给予认证产品5%的评审价格扣除，最终价格扣除按认证产品与包中所有产品总报价的权重进行计算：</w:t>
      </w:r>
    </w:p>
    <w:p>
      <w:pPr>
        <w:pStyle w:val="8"/>
        <w:spacing w:after="0" w:line="480" w:lineRule="exact"/>
        <w:ind w:firstLine="480" w:firstLineChars="200"/>
        <w:rPr>
          <w:rFonts w:ascii="宋体" w:hAnsi="宋体"/>
          <w:bCs/>
          <w:color w:val="000000"/>
          <w:highlight w:val="none"/>
        </w:rPr>
      </w:pPr>
      <w:r>
        <w:rPr>
          <w:rFonts w:hint="eastAsia" w:ascii="宋体" w:hAnsi="宋体"/>
          <w:bCs/>
          <w:color w:val="000000"/>
          <w:highlight w:val="none"/>
        </w:rPr>
        <w:t>价格扣除公式：</w:t>
      </w:r>
    </w:p>
    <w:p>
      <w:pPr>
        <w:pStyle w:val="8"/>
        <w:spacing w:after="0" w:line="480" w:lineRule="exact"/>
        <w:ind w:firstLine="480" w:firstLineChars="200"/>
        <w:rPr>
          <w:rFonts w:ascii="宋体" w:hAnsi="宋体"/>
          <w:bCs/>
          <w:color w:val="000000"/>
          <w:highlight w:val="none"/>
        </w:rPr>
      </w:pPr>
      <w:r>
        <w:rPr>
          <w:rFonts w:hint="eastAsia" w:ascii="宋体" w:hAnsi="宋体"/>
          <w:bCs/>
          <w:color w:val="000000"/>
          <w:highlight w:val="none"/>
        </w:rPr>
        <w:t>评审价格=供应商报价×（1-5%×节能、环保等属于优先采购的认证产品价格与包中所有产品总报价的权重）</w:t>
      </w:r>
    </w:p>
    <w:p>
      <w:pPr>
        <w:pStyle w:val="8"/>
        <w:spacing w:after="0" w:line="480" w:lineRule="exact"/>
        <w:ind w:firstLine="480" w:firstLineChars="200"/>
        <w:rPr>
          <w:rFonts w:ascii="宋体" w:hAnsi="宋体"/>
          <w:bCs/>
          <w:color w:val="000000"/>
          <w:highlight w:val="none"/>
        </w:rPr>
      </w:pPr>
      <w:r>
        <w:rPr>
          <w:rFonts w:ascii="宋体" w:hAnsi="宋体"/>
          <w:bCs/>
          <w:color w:val="000000"/>
          <w:highlight w:val="none"/>
        </w:rPr>
        <w:t>2</w:t>
      </w:r>
      <w:r>
        <w:rPr>
          <w:rFonts w:hint="eastAsia" w:ascii="宋体" w:hAnsi="宋体"/>
          <w:bCs/>
          <w:color w:val="000000"/>
          <w:highlight w:val="none"/>
        </w:rPr>
        <w:t>、小微企业</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投标人与所投产品制造商或招标采购服务供应商如属小微企业，产品价格需扣除的，须按照工信部联企业</w:t>
      </w:r>
      <w:r>
        <w:rPr>
          <w:rFonts w:ascii="宋体" w:hAnsi="宋体"/>
          <w:bCs/>
          <w:color w:val="000000"/>
          <w:highlight w:val="none"/>
        </w:rPr>
        <w:t>[2011]300</w:t>
      </w:r>
      <w:r>
        <w:rPr>
          <w:rFonts w:hint="eastAsia" w:ascii="宋体" w:hAnsi="宋体"/>
          <w:bCs/>
          <w:color w:val="000000"/>
          <w:highlight w:val="none"/>
        </w:rPr>
        <w:t>号文《关于印发中小企业划型标准规定的通知》、国家统计局关于印发《统计上大中小微型企业划分办法（2017）》的通知（国统字〔2017〕213号）及财政部、工信部等部委发布的《政府采购促进中小企业发展暂行办法》的规定，需出具《小微企业声明函》、《从业人员声明函》，否则评标时不予承认；</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投标人所投产品中全部为小微企业产品，给予</w:t>
      </w:r>
      <w:r>
        <w:rPr>
          <w:rFonts w:ascii="宋体" w:hAnsi="宋体"/>
          <w:bCs/>
          <w:color w:val="000000"/>
          <w:highlight w:val="none"/>
        </w:rPr>
        <w:t>6%</w:t>
      </w:r>
      <w:r>
        <w:rPr>
          <w:rFonts w:hint="eastAsia" w:ascii="宋体" w:hAnsi="宋体"/>
          <w:bCs/>
          <w:color w:val="000000"/>
          <w:highlight w:val="none"/>
        </w:rPr>
        <w:t>的价格扣除；所投产品中部分为小微企业产品，小微企业产品金额占合同金额</w:t>
      </w:r>
      <w:r>
        <w:rPr>
          <w:rFonts w:ascii="宋体" w:hAnsi="宋体"/>
          <w:bCs/>
          <w:color w:val="000000"/>
          <w:highlight w:val="none"/>
        </w:rPr>
        <w:t>30%</w:t>
      </w:r>
      <w:r>
        <w:rPr>
          <w:rFonts w:hint="eastAsia" w:ascii="宋体" w:hAnsi="宋体"/>
          <w:bCs/>
          <w:color w:val="000000"/>
          <w:highlight w:val="none"/>
        </w:rPr>
        <w:t>以下的不给予价格扣除，小微企业产品金额占合同金额</w:t>
      </w:r>
      <w:r>
        <w:rPr>
          <w:rFonts w:ascii="宋体" w:hAnsi="宋体"/>
          <w:bCs/>
          <w:color w:val="000000"/>
          <w:highlight w:val="none"/>
        </w:rPr>
        <w:t>30%</w:t>
      </w:r>
      <w:r>
        <w:rPr>
          <w:rFonts w:hint="eastAsia" w:ascii="宋体" w:hAnsi="宋体"/>
          <w:bCs/>
          <w:color w:val="000000"/>
          <w:highlight w:val="none"/>
        </w:rPr>
        <w:t>以上的给予</w:t>
      </w:r>
      <w:r>
        <w:rPr>
          <w:rFonts w:ascii="宋体" w:hAnsi="宋体"/>
          <w:bCs/>
          <w:color w:val="000000"/>
          <w:highlight w:val="none"/>
        </w:rPr>
        <w:t>2%</w:t>
      </w:r>
      <w:r>
        <w:rPr>
          <w:rFonts w:hint="eastAsia" w:ascii="宋体" w:hAnsi="宋体"/>
          <w:bCs/>
          <w:color w:val="000000"/>
          <w:highlight w:val="none"/>
        </w:rPr>
        <w:t>的价格扣除；招标采购服务供应商如属小微企业，给予</w:t>
      </w:r>
      <w:r>
        <w:rPr>
          <w:rFonts w:ascii="宋体" w:hAnsi="宋体"/>
          <w:bCs/>
          <w:color w:val="000000"/>
          <w:highlight w:val="none"/>
        </w:rPr>
        <w:t>6%</w:t>
      </w:r>
      <w:r>
        <w:rPr>
          <w:rFonts w:hint="eastAsia" w:ascii="宋体" w:hAnsi="宋体"/>
          <w:bCs/>
          <w:color w:val="000000"/>
          <w:highlight w:val="none"/>
        </w:rPr>
        <w:t>的价格扣除。需提供《小微企业声明函》、《从业人员声明函》及附件九：符合政府采购优惠政策产品明细及报价表，未按规定提供的不予执行政府采购政策。</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根据《财政部司法部关于政府采购支持监狱企业发展有关问题的通知》（财库【</w:t>
      </w:r>
      <w:r>
        <w:rPr>
          <w:rFonts w:ascii="宋体" w:hAnsi="宋体"/>
          <w:bCs/>
          <w:color w:val="000000"/>
          <w:highlight w:val="none"/>
        </w:rPr>
        <w:t>2014</w:t>
      </w:r>
      <w:r>
        <w:rPr>
          <w:rFonts w:hint="eastAsia" w:ascii="宋体" w:hAnsi="宋体"/>
          <w:bCs/>
          <w:color w:val="000000"/>
          <w:highlight w:val="none"/>
        </w:rPr>
        <w:t>】</w:t>
      </w:r>
      <w:r>
        <w:rPr>
          <w:rFonts w:ascii="宋体" w:hAnsi="宋体"/>
          <w:bCs/>
          <w:color w:val="000000"/>
          <w:highlight w:val="none"/>
        </w:rPr>
        <w:t xml:space="preserve">68 </w:t>
      </w:r>
      <w:r>
        <w:rPr>
          <w:rFonts w:hint="eastAsia" w:ascii="宋体" w:hAnsi="宋体"/>
          <w:bCs/>
          <w:color w:val="000000"/>
          <w:highlight w:val="none"/>
        </w:rPr>
        <w:t>号）文件规定，在政府采购活动中，监狱企业视同小型、微型企业，享受评标中价格扣除的政府采购政策；</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highlight w:val="none"/>
        </w:rPr>
        <w:t xml:space="preserve"> </w:t>
      </w:r>
      <w:r>
        <w:rPr>
          <w:rFonts w:hint="eastAsia" w:ascii="宋体" w:hAnsi="宋体"/>
          <w:bCs/>
          <w:color w:val="000000"/>
          <w:highlight w:val="none"/>
        </w:rPr>
        <w:t>如供应商为监狱企业，须提供省级以上监狱管理局、戒毒管理局（含新疆生产建设兵团）出具的属于监狱企业的证明文件，否则评标时不予承认；</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小型、微型企业提供中型及以上企业制造的货物的，视同为中型及以上企业；</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6)</w:t>
      </w:r>
      <w:r>
        <w:rPr>
          <w:rFonts w:hint="eastAsia" w:ascii="宋体" w:hAnsi="宋体"/>
          <w:bCs/>
          <w:color w:val="000000"/>
          <w:highlight w:val="none"/>
        </w:rPr>
        <w:t>给予小型和微型企业产品的价格</w:t>
      </w:r>
      <w:r>
        <w:rPr>
          <w:rFonts w:ascii="宋体" w:hAnsi="宋体"/>
          <w:bCs/>
          <w:color w:val="000000"/>
          <w:highlight w:val="none"/>
        </w:rPr>
        <w:t>6%</w:t>
      </w:r>
      <w:r>
        <w:rPr>
          <w:rFonts w:hint="eastAsia" w:ascii="宋体" w:hAnsi="宋体"/>
          <w:bCs/>
          <w:color w:val="000000"/>
          <w:highlight w:val="none"/>
        </w:rPr>
        <w:t>的扣除；计算方法是：</w:t>
      </w:r>
    </w:p>
    <w:p>
      <w:pPr>
        <w:pStyle w:val="8"/>
        <w:spacing w:after="0" w:line="480" w:lineRule="exact"/>
        <w:ind w:firstLine="480" w:firstLineChars="200"/>
        <w:rPr>
          <w:rFonts w:ascii="宋体"/>
          <w:bCs/>
          <w:color w:val="000000"/>
          <w:highlight w:val="none"/>
        </w:rPr>
      </w:pPr>
      <w:r>
        <w:rPr>
          <w:rFonts w:hint="eastAsia" w:ascii="宋体" w:hAnsi="宋体"/>
          <w:bCs/>
          <w:color w:val="000000"/>
          <w:highlight w:val="none"/>
        </w:rPr>
        <w:t>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、监狱企业</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1)</w:t>
      </w:r>
      <w:r>
        <w:rPr>
          <w:rFonts w:ascii="宋体" w:hAnsi="宋体"/>
          <w:bCs/>
          <w:color w:val="000000"/>
          <w:highlight w:val="none"/>
        </w:rPr>
        <w:tab/>
      </w:r>
      <w:r>
        <w:rPr>
          <w:rFonts w:hint="eastAsia" w:ascii="宋体" w:hAnsi="宋体"/>
          <w:bCs/>
          <w:color w:val="000000"/>
          <w:highlight w:val="none"/>
        </w:rPr>
        <w:t>给予监狱企业产品的价格</w:t>
      </w:r>
      <w:r>
        <w:rPr>
          <w:rFonts w:ascii="宋体" w:hAnsi="宋体"/>
          <w:bCs/>
          <w:color w:val="000000"/>
          <w:highlight w:val="none"/>
        </w:rPr>
        <w:t>6%</w:t>
      </w:r>
      <w:r>
        <w:rPr>
          <w:rFonts w:hint="eastAsia" w:ascii="宋体" w:hAnsi="宋体"/>
          <w:bCs/>
          <w:color w:val="000000"/>
          <w:highlight w:val="none"/>
        </w:rPr>
        <w:t>的扣除；计算方法是：</w:t>
      </w:r>
    </w:p>
    <w:p>
      <w:pPr>
        <w:pStyle w:val="8"/>
        <w:spacing w:after="0" w:line="480" w:lineRule="exact"/>
        <w:ind w:firstLine="480" w:firstLineChars="200"/>
        <w:rPr>
          <w:rFonts w:ascii="宋体"/>
          <w:bCs/>
          <w:color w:val="000000"/>
          <w:highlight w:val="none"/>
        </w:rPr>
      </w:pPr>
      <w:r>
        <w:rPr>
          <w:rFonts w:hint="eastAsia" w:ascii="宋体" w:hAnsi="宋体"/>
          <w:bCs/>
          <w:color w:val="000000"/>
          <w:highlight w:val="none"/>
        </w:rPr>
        <w:t>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ascii="宋体" w:hAnsi="宋体"/>
          <w:bCs/>
          <w:color w:val="000000"/>
          <w:highlight w:val="none"/>
        </w:rPr>
        <w:t>、残疾人福利性单位</w:t>
      </w:r>
    </w:p>
    <w:p>
      <w:pPr>
        <w:pStyle w:val="8"/>
        <w:spacing w:after="0" w:line="480" w:lineRule="exact"/>
        <w:ind w:firstLine="480" w:firstLineChars="200"/>
        <w:rPr>
          <w:rFonts w:ascii="宋体"/>
          <w:bCs/>
          <w:color w:val="000000"/>
          <w:highlight w:val="none"/>
        </w:rPr>
      </w:pPr>
      <w:r>
        <w:rPr>
          <w:rFonts w:hint="eastAsia" w:ascii="宋体" w:hAnsi="宋体"/>
          <w:bCs/>
          <w:color w:val="000000"/>
          <w:highlight w:val="none"/>
        </w:rPr>
        <w:t>根据《财政部</w:t>
      </w:r>
      <w:r>
        <w:rPr>
          <w:rFonts w:ascii="宋体" w:hAnsi="宋体"/>
          <w:bCs/>
          <w:color w:val="000000"/>
          <w:highlight w:val="none"/>
        </w:rPr>
        <w:t xml:space="preserve"> </w:t>
      </w:r>
      <w:r>
        <w:rPr>
          <w:rFonts w:hint="eastAsia" w:ascii="宋体" w:hAnsi="宋体"/>
          <w:bCs/>
          <w:color w:val="000000"/>
          <w:highlight w:val="none"/>
        </w:rPr>
        <w:t>民政部</w:t>
      </w:r>
      <w:r>
        <w:rPr>
          <w:rFonts w:ascii="宋体" w:hAnsi="宋体"/>
          <w:bCs/>
          <w:color w:val="000000"/>
          <w:highlight w:val="none"/>
        </w:rPr>
        <w:t xml:space="preserve"> </w:t>
      </w:r>
      <w:r>
        <w:rPr>
          <w:rFonts w:hint="eastAsia" w:ascii="宋体" w:hAnsi="宋体"/>
          <w:bCs/>
          <w:color w:val="000000"/>
          <w:highlight w:val="none"/>
        </w:rPr>
        <w:t>中国残疾人联合会关于促进残疾人就业政府采购政策的通知》（财库〔</w:t>
      </w:r>
      <w:r>
        <w:rPr>
          <w:rFonts w:ascii="宋体" w:hAnsi="宋体"/>
          <w:bCs/>
          <w:color w:val="000000"/>
          <w:highlight w:val="none"/>
        </w:rPr>
        <w:t>2017</w:t>
      </w:r>
      <w:r>
        <w:rPr>
          <w:rFonts w:hint="eastAsia" w:ascii="宋体" w:hAnsi="宋体"/>
          <w:bCs/>
          <w:color w:val="000000"/>
          <w:highlight w:val="none"/>
        </w:rPr>
        <w:t>〕</w:t>
      </w:r>
      <w:r>
        <w:rPr>
          <w:rFonts w:ascii="宋体" w:hAnsi="宋体"/>
          <w:bCs/>
          <w:color w:val="000000"/>
          <w:highlight w:val="none"/>
        </w:rPr>
        <w:t xml:space="preserve"> 141</w:t>
      </w:r>
      <w:r>
        <w:rPr>
          <w:rFonts w:hint="eastAsia" w:ascii="宋体" w:hAnsi="宋体"/>
          <w:bCs/>
          <w:color w:val="000000"/>
          <w:highlight w:val="none"/>
        </w:rPr>
        <w:t>号）的规定，残疾人福利性单位视同小型、微型企业，给予价格</w:t>
      </w:r>
      <w:r>
        <w:rPr>
          <w:rFonts w:ascii="宋体" w:hAnsi="宋体"/>
          <w:bCs/>
          <w:color w:val="000000"/>
          <w:highlight w:val="none"/>
        </w:rPr>
        <w:t>6%</w:t>
      </w:r>
      <w:r>
        <w:rPr>
          <w:rFonts w:hint="eastAsia" w:ascii="宋体" w:hAnsi="宋体"/>
          <w:bCs/>
          <w:color w:val="000000"/>
          <w:highlight w:val="none"/>
        </w:rPr>
        <w:t>的扣除；计算方法是：最终价格＝报价×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、单价招标的项目中具有节能、环保、小微企业生产的产品权重计算方式：以具有节能、环保、小微企业生产的产品的单价之和与全部单价之和计算其权重。</w:t>
      </w:r>
    </w:p>
    <w:p>
      <w:pPr>
        <w:pStyle w:val="8"/>
        <w:spacing w:after="0" w:line="480" w:lineRule="exact"/>
        <w:ind w:firstLine="480" w:firstLineChars="200"/>
        <w:rPr>
          <w:rFonts w:ascii="宋体"/>
          <w:bCs/>
          <w:color w:val="000000"/>
          <w:highlight w:val="none"/>
        </w:rPr>
      </w:pPr>
      <w:r>
        <w:rPr>
          <w:rFonts w:ascii="宋体"/>
          <w:bCs/>
          <w:color w:val="000000"/>
          <w:highlight w:val="none"/>
        </w:rPr>
        <w:t>6</w:t>
      </w:r>
      <w:r>
        <w:rPr>
          <w:rFonts w:hint="eastAsia" w:ascii="宋体"/>
          <w:bCs/>
          <w:color w:val="000000"/>
          <w:highlight w:val="none"/>
        </w:rPr>
        <w:t>、</w:t>
      </w:r>
      <w:r>
        <w:rPr>
          <w:rFonts w:hint="eastAsia" w:ascii="宋体" w:hAnsi="宋体"/>
          <w:bCs/>
          <w:color w:val="000000"/>
          <w:highlight w:val="none"/>
        </w:rPr>
        <w:t>残疾人福利性单位属于小型、微型企业的，不重复享受政策。</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24.</w:t>
      </w:r>
      <w:r>
        <w:rPr>
          <w:rFonts w:hint="eastAsia" w:ascii="宋体" w:hAnsi="宋体"/>
          <w:bCs/>
          <w:color w:val="000000"/>
          <w:highlight w:val="none"/>
        </w:rPr>
        <w:t>6</w:t>
      </w:r>
      <w:r>
        <w:rPr>
          <w:rFonts w:ascii="宋体" w:hAnsi="宋体"/>
          <w:bCs/>
          <w:color w:val="000000"/>
          <w:highlight w:val="none"/>
        </w:rPr>
        <w:t xml:space="preserve"> </w:t>
      </w:r>
      <w:r>
        <w:rPr>
          <w:rFonts w:hint="eastAsia" w:ascii="宋体" w:hAnsi="宋体"/>
          <w:bCs/>
          <w:color w:val="000000"/>
          <w:highlight w:val="none"/>
        </w:rPr>
        <w:t>无论在评标过程中或其他任何时侯发现下列情形之一的，投标将被拒绝，若中标，则无效。采购代理有权依法追究投标人的法律责任。</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提供虚假材料谋取中标的；</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 xml:space="preserve">2) </w:t>
      </w:r>
      <w:r>
        <w:rPr>
          <w:rFonts w:hint="eastAsia" w:ascii="宋体" w:hAnsi="宋体"/>
          <w:bCs/>
          <w:color w:val="000000"/>
          <w:highlight w:val="none"/>
        </w:rPr>
        <w:t>采取不正当手段诋毁、排挤其他投标人的；</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 xml:space="preserve">3) </w:t>
      </w:r>
      <w:r>
        <w:rPr>
          <w:rFonts w:hint="eastAsia" w:ascii="宋体" w:hAnsi="宋体"/>
          <w:bCs/>
          <w:color w:val="000000"/>
          <w:highlight w:val="none"/>
        </w:rPr>
        <w:t>恶意串通报价的；</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 xml:space="preserve">4) </w:t>
      </w:r>
      <w:r>
        <w:rPr>
          <w:rFonts w:hint="eastAsia" w:ascii="宋体" w:hAnsi="宋体"/>
          <w:bCs/>
          <w:color w:val="000000"/>
          <w:highlight w:val="none"/>
        </w:rPr>
        <w:t>其他任何有企图影响招标结果公正性的活动。</w:t>
      </w:r>
    </w:p>
    <w:p>
      <w:pPr>
        <w:pStyle w:val="8"/>
        <w:spacing w:after="0" w:line="480" w:lineRule="exact"/>
        <w:ind w:firstLine="480" w:firstLineChars="200"/>
        <w:rPr>
          <w:rFonts w:ascii="宋体"/>
          <w:bCs/>
          <w:color w:val="000000"/>
          <w:highlight w:val="none"/>
        </w:rPr>
      </w:pPr>
      <w:r>
        <w:rPr>
          <w:rFonts w:hint="eastAsia" w:ascii="宋体" w:hAnsi="宋体"/>
          <w:bCs/>
          <w:color w:val="000000"/>
          <w:highlight w:val="none"/>
        </w:rPr>
        <w:t>经初审合格的投标文件，评标委员会将根据招标文件确定的评标方法做进一步评定。</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 xml:space="preserve">25.  </w:t>
      </w:r>
      <w:r>
        <w:rPr>
          <w:rFonts w:hint="eastAsia" w:ascii="宋体" w:hAnsi="宋体"/>
          <w:bCs/>
          <w:color w:val="000000"/>
          <w:highlight w:val="none"/>
        </w:rPr>
        <w:t>确定中标候选人</w:t>
      </w:r>
    </w:p>
    <w:p>
      <w:pPr>
        <w:pStyle w:val="8"/>
        <w:spacing w:after="0" w:line="480" w:lineRule="exact"/>
        <w:ind w:firstLine="480" w:firstLineChars="200"/>
        <w:rPr>
          <w:rFonts w:ascii="宋体"/>
          <w:highlight w:val="none"/>
        </w:rPr>
      </w:pPr>
      <w:r>
        <w:rPr>
          <w:rFonts w:hint="eastAsia" w:ascii="宋体" w:hAnsi="宋体"/>
          <w:highlight w:val="none"/>
        </w:rPr>
        <w:t>评标委员会推荐综合排名第一的投标人定为第一中标候选人，排名第二的投标人为第二中标候选人，排名第三的投标人为第三中标候选人，并编写评标书面报告，采购人依法确定中标人。</w:t>
      </w:r>
    </w:p>
    <w:p>
      <w:pPr>
        <w:pStyle w:val="8"/>
        <w:spacing w:after="0" w:line="480" w:lineRule="exact"/>
        <w:ind w:left="571" w:leftChars="272"/>
        <w:rPr>
          <w:rFonts w:ascii="宋体"/>
          <w:bCs/>
          <w:color w:val="000000"/>
          <w:highlight w:val="none"/>
        </w:rPr>
      </w:pPr>
      <w:r>
        <w:rPr>
          <w:rFonts w:ascii="宋体" w:hAnsi="宋体"/>
          <w:bCs/>
          <w:color w:val="000000"/>
          <w:highlight w:val="none"/>
        </w:rPr>
        <w:t xml:space="preserve">26.  </w:t>
      </w:r>
      <w:r>
        <w:rPr>
          <w:rFonts w:hint="eastAsia" w:ascii="宋体" w:hAnsi="宋体"/>
          <w:bCs/>
          <w:color w:val="000000"/>
          <w:highlight w:val="none"/>
        </w:rPr>
        <w:t>评标过程保密</w:t>
      </w:r>
    </w:p>
    <w:p>
      <w:pPr>
        <w:pStyle w:val="8"/>
        <w:spacing w:after="0" w:line="480" w:lineRule="exact"/>
        <w:ind w:firstLine="600" w:firstLineChars="250"/>
        <w:rPr>
          <w:rFonts w:ascii="宋体"/>
          <w:bCs/>
          <w:color w:val="000000"/>
          <w:highlight w:val="none"/>
        </w:rPr>
      </w:pPr>
      <w:r>
        <w:rPr>
          <w:rFonts w:hint="eastAsia" w:ascii="宋体" w:hAnsi="宋体"/>
          <w:bCs/>
          <w:color w:val="000000"/>
          <w:highlight w:val="none"/>
        </w:rPr>
        <w:t>开标之后，直到签订合同止，凡是属于审查、澄清、评价和比较投标的有关资料以及综合排序等情况，均不得向投标人或者其他与评标无关的人员透露。</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  </w:t>
      </w:r>
      <w:r>
        <w:rPr>
          <w:rFonts w:hint="eastAsia" w:ascii="宋体" w:hAnsi="宋体"/>
          <w:bCs/>
          <w:color w:val="000000"/>
          <w:sz w:val="24"/>
          <w:highlight w:val="none"/>
        </w:rPr>
        <w:t>投标人瑕疵滞后的处理</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27.1 </w:t>
      </w:r>
      <w:r>
        <w:rPr>
          <w:rFonts w:hint="eastAsia" w:ascii="宋体" w:hAnsi="宋体"/>
          <w:bCs/>
          <w:color w:val="000000"/>
          <w:sz w:val="24"/>
          <w:highlight w:val="none"/>
        </w:rPr>
        <w:t>无论基于何种原因，各项本应作拒绝处理的情形即便未被及时发现而使该投标人进入初审、综合评标或其它后续程序，包括已经签订合同的情形，一旦在任何时间被发现存在上述情形，则采购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27.2 </w:t>
      </w:r>
      <w:r>
        <w:rPr>
          <w:rFonts w:hint="eastAsia" w:ascii="宋体" w:hAnsi="宋体"/>
          <w:bCs/>
          <w:color w:val="000000"/>
          <w:sz w:val="24"/>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3"/>
        <w:spacing w:before="0" w:after="0" w:line="560" w:lineRule="exact"/>
        <w:rPr>
          <w:rFonts w:ascii="宋体"/>
          <w:sz w:val="28"/>
          <w:szCs w:val="28"/>
          <w:highlight w:val="none"/>
        </w:rPr>
      </w:pPr>
      <w:bookmarkStart w:id="10" w:name="_Toc31180"/>
      <w:r>
        <w:rPr>
          <w:rFonts w:hint="eastAsia" w:ascii="宋体" w:hAnsi="宋体"/>
          <w:sz w:val="28"/>
          <w:szCs w:val="28"/>
          <w:highlight w:val="none"/>
        </w:rPr>
        <w:t>六、合同签订</w:t>
      </w:r>
      <w:bookmarkEnd w:id="10"/>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28  </w:t>
      </w:r>
      <w:r>
        <w:rPr>
          <w:rFonts w:hint="eastAsia" w:ascii="宋体" w:hAnsi="宋体"/>
          <w:bCs/>
          <w:color w:val="000000"/>
          <w:sz w:val="24"/>
          <w:highlight w:val="none"/>
        </w:rPr>
        <w:t>中标通知</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28.1</w:t>
      </w:r>
      <w:r>
        <w:rPr>
          <w:rFonts w:hint="eastAsia" w:ascii="宋体" w:hAnsi="宋体"/>
          <w:bCs/>
          <w:color w:val="000000"/>
          <w:sz w:val="24"/>
          <w:highlight w:val="none"/>
        </w:rPr>
        <w:t>中标公告将在发布招标公告的网站发布。在公告中标结果的同时，采购人或者采购代理机构应当向中标人发出中标通知书；对未通过资格审查的投标人，应当告知其未通过的原因；采用综合评分法评审的，还应当告知未中标人本人的评审得分与排序。</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28.2</w:t>
      </w:r>
      <w:r>
        <w:rPr>
          <w:rFonts w:hint="eastAsia" w:ascii="宋体" w:hAnsi="宋体"/>
          <w:bCs/>
          <w:color w:val="000000"/>
          <w:sz w:val="24"/>
          <w:highlight w:val="none"/>
        </w:rPr>
        <w:t>中标通知书是合同的一个组成部分。</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28.3</w:t>
      </w:r>
      <w:r>
        <w:rPr>
          <w:rFonts w:hint="eastAsia" w:ascii="宋体" w:hAnsi="宋体"/>
          <w:bCs/>
          <w:color w:val="000000"/>
          <w:sz w:val="24"/>
          <w:highlight w:val="none"/>
        </w:rPr>
        <w:t>中标通知书发出后，采购人改变中标结果，或者中标人放弃中标项目的，应当依法承担法律责任。</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29.  </w:t>
      </w:r>
      <w:r>
        <w:rPr>
          <w:rFonts w:hint="eastAsia" w:ascii="宋体" w:hAnsi="宋体"/>
          <w:bCs/>
          <w:color w:val="000000"/>
          <w:sz w:val="24"/>
          <w:highlight w:val="none"/>
        </w:rPr>
        <w:t>签订合同</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29.1 </w:t>
      </w:r>
      <w:r>
        <w:rPr>
          <w:rFonts w:hint="eastAsia" w:ascii="宋体" w:hAnsi="宋体"/>
          <w:bCs/>
          <w:color w:val="000000"/>
          <w:sz w:val="24"/>
          <w:highlight w:val="none"/>
        </w:rPr>
        <w:t>中标通知书发出之日起</w:t>
      </w:r>
      <w:r>
        <w:rPr>
          <w:rFonts w:ascii="宋体" w:hAnsi="宋体"/>
          <w:bCs/>
          <w:color w:val="000000"/>
          <w:sz w:val="24"/>
          <w:highlight w:val="none"/>
        </w:rPr>
        <w:t>30</w:t>
      </w:r>
      <w:r>
        <w:rPr>
          <w:rFonts w:hint="eastAsia" w:ascii="宋体" w:hAnsi="宋体"/>
          <w:bCs/>
          <w:color w:val="000000"/>
          <w:sz w:val="24"/>
          <w:highlight w:val="none"/>
        </w:rPr>
        <w:t>日内，按照招标确定的事项签订合同。</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29.2 </w:t>
      </w:r>
      <w:r>
        <w:rPr>
          <w:rFonts w:hint="eastAsia" w:ascii="宋体" w:hAnsi="宋体"/>
          <w:bCs/>
          <w:color w:val="000000"/>
          <w:sz w:val="24"/>
          <w:highlight w:val="none"/>
        </w:rPr>
        <w:t>招标文件、中标人的投标文件以及评标过程中的有关澄清、说明或者补正文件均为合同的组成部分。</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29.3</w:t>
      </w:r>
      <w:r>
        <w:rPr>
          <w:rFonts w:hint="eastAsia" w:ascii="宋体" w:hAnsi="宋体"/>
          <w:bCs/>
          <w:color w:val="000000"/>
          <w:sz w:val="24"/>
          <w:highlight w:val="none"/>
        </w:rPr>
        <w:t>不按约定签订或履行合同，给对方造成损失的，应承担赔偿责任。</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30.  </w:t>
      </w:r>
      <w:r>
        <w:rPr>
          <w:rFonts w:hint="eastAsia" w:ascii="宋体" w:hAnsi="宋体"/>
          <w:bCs/>
          <w:color w:val="000000"/>
          <w:sz w:val="24"/>
          <w:highlight w:val="none"/>
        </w:rPr>
        <w:t>履约保证金</w:t>
      </w:r>
      <w:r>
        <w:rPr>
          <w:rFonts w:ascii="宋体" w:hAnsi="宋体"/>
          <w:bCs/>
          <w:color w:val="000000"/>
          <w:sz w:val="24"/>
          <w:highlight w:val="none"/>
        </w:rPr>
        <w:t>(</w:t>
      </w:r>
      <w:r>
        <w:rPr>
          <w:rFonts w:hint="eastAsia" w:ascii="宋体" w:hAnsi="宋体"/>
          <w:bCs/>
          <w:color w:val="000000"/>
          <w:sz w:val="24"/>
          <w:highlight w:val="none"/>
        </w:rPr>
        <w:t>本项目不适用</w:t>
      </w:r>
      <w:r>
        <w:rPr>
          <w:rFonts w:ascii="宋体" w:hAnsi="宋体"/>
          <w:bCs/>
          <w:color w:val="000000"/>
          <w:sz w:val="24"/>
          <w:highlight w:val="none"/>
        </w:rPr>
        <w:t>)</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30.1</w:t>
      </w:r>
      <w:r>
        <w:rPr>
          <w:rFonts w:hint="eastAsia" w:ascii="宋体" w:hAnsi="宋体"/>
          <w:bCs/>
          <w:color w:val="000000"/>
          <w:sz w:val="24"/>
          <w:highlight w:val="none"/>
        </w:rPr>
        <w:t>本次采购项目的履约保证金为中标总金额的</w:t>
      </w:r>
      <w:r>
        <w:rPr>
          <w:rFonts w:ascii="宋体" w:hAnsi="宋体"/>
          <w:bCs/>
          <w:color w:val="000000"/>
          <w:sz w:val="24"/>
          <w:highlight w:val="none"/>
        </w:rPr>
        <w:t xml:space="preserve">   %</w:t>
      </w:r>
      <w:r>
        <w:rPr>
          <w:rFonts w:hint="eastAsia" w:ascii="宋体" w:hAnsi="宋体"/>
          <w:bCs/>
          <w:color w:val="000000"/>
          <w:sz w:val="24"/>
          <w:highlight w:val="none"/>
        </w:rPr>
        <w:t>，合同签订后</w:t>
      </w:r>
      <w:r>
        <w:rPr>
          <w:rFonts w:ascii="宋体" w:hAnsi="宋体"/>
          <w:bCs/>
          <w:color w:val="000000"/>
          <w:sz w:val="24"/>
          <w:highlight w:val="none"/>
        </w:rPr>
        <w:t>7</w:t>
      </w:r>
      <w:r>
        <w:rPr>
          <w:rFonts w:hint="eastAsia" w:ascii="宋体" w:hAnsi="宋体"/>
          <w:bCs/>
          <w:color w:val="000000"/>
          <w:sz w:val="24"/>
          <w:highlight w:val="none"/>
        </w:rPr>
        <w:t>日内缴纳。</w:t>
      </w:r>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30.2</w:t>
      </w:r>
      <w:r>
        <w:rPr>
          <w:rFonts w:hint="eastAsia" w:ascii="宋体" w:hAnsi="宋体"/>
          <w:bCs/>
          <w:color w:val="000000"/>
          <w:sz w:val="24"/>
          <w:highlight w:val="none"/>
        </w:rPr>
        <w:t>履约保证金自货物交付验收合格之日</w:t>
      </w:r>
      <w:r>
        <w:rPr>
          <w:rFonts w:ascii="宋体" w:hAnsi="宋体"/>
          <w:bCs/>
          <w:color w:val="000000"/>
          <w:sz w:val="24"/>
          <w:highlight w:val="none"/>
        </w:rPr>
        <w:t>15</w:t>
      </w:r>
      <w:r>
        <w:rPr>
          <w:rFonts w:hint="eastAsia" w:ascii="宋体" w:hAnsi="宋体"/>
          <w:bCs/>
          <w:color w:val="000000"/>
          <w:sz w:val="24"/>
          <w:highlight w:val="none"/>
        </w:rPr>
        <w:t>个工作日内无息退还。</w:t>
      </w:r>
    </w:p>
    <w:p>
      <w:pPr>
        <w:pStyle w:val="3"/>
        <w:spacing w:before="0" w:after="0" w:line="560" w:lineRule="exact"/>
        <w:rPr>
          <w:rFonts w:ascii="宋体"/>
          <w:sz w:val="28"/>
          <w:szCs w:val="28"/>
          <w:highlight w:val="none"/>
        </w:rPr>
      </w:pPr>
      <w:bookmarkStart w:id="11" w:name="_Toc18279"/>
      <w:r>
        <w:rPr>
          <w:rFonts w:hint="eastAsia" w:ascii="宋体" w:hAnsi="宋体"/>
          <w:sz w:val="28"/>
          <w:szCs w:val="28"/>
          <w:highlight w:val="none"/>
        </w:rPr>
        <w:t>七、处罚、质疑</w:t>
      </w:r>
      <w:bookmarkEnd w:id="11"/>
    </w:p>
    <w:p>
      <w:pPr>
        <w:pStyle w:val="5"/>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31.  </w:t>
      </w:r>
      <w:r>
        <w:rPr>
          <w:rFonts w:hint="eastAsia" w:ascii="宋体" w:hAnsi="宋体"/>
          <w:bCs/>
          <w:color w:val="000000"/>
          <w:sz w:val="24"/>
          <w:highlight w:val="none"/>
        </w:rPr>
        <w:t>处罚</w:t>
      </w:r>
    </w:p>
    <w:p>
      <w:pPr>
        <w:pStyle w:val="5"/>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发生下列情况之一，投标人的投标保证金或履约保证金不予退还，并被列入不良行为记录名单，投标人今后参与同类采购项目的机会可能会受到影响：</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1)</w:t>
      </w:r>
      <w:r>
        <w:rPr>
          <w:rFonts w:hint="eastAsia" w:ascii="宋体" w:hAnsi="宋体"/>
          <w:bCs/>
          <w:color w:val="000000"/>
          <w:highlight w:val="none"/>
        </w:rPr>
        <w:t>开标后在投标有效期内，投标人撤回其投标；</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中标人未按本招标文件规定签订采购合同；</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中标人与采购人订立背离合同实质性内容的其它协议；</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ascii="宋体" w:hAnsi="宋体"/>
          <w:bCs/>
          <w:color w:val="000000"/>
          <w:highlight w:val="none"/>
        </w:rPr>
        <w:t>中标人将中标项目转让给他人，或者在投标文件中未说明，且未经采购人同意，将中标项目分包给他人的；</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中标人不按要求提交履约保证金的；</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6)</w:t>
      </w:r>
      <w:r>
        <w:rPr>
          <w:rFonts w:hint="eastAsia" w:ascii="宋体" w:hAnsi="宋体"/>
          <w:bCs/>
          <w:color w:val="000000"/>
          <w:highlight w:val="none"/>
        </w:rPr>
        <w:t>中标人未按招标文件规定和合同约定履行义务的行为。</w:t>
      </w:r>
    </w:p>
    <w:p>
      <w:pPr>
        <w:pStyle w:val="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32   </w:t>
      </w:r>
      <w:r>
        <w:rPr>
          <w:rFonts w:hint="eastAsia" w:ascii="宋体" w:hAnsi="宋体"/>
          <w:bCs/>
          <w:color w:val="000000"/>
          <w:szCs w:val="24"/>
          <w:highlight w:val="none"/>
        </w:rPr>
        <w:t>质疑</w:t>
      </w:r>
    </w:p>
    <w:p>
      <w:pPr>
        <w:pStyle w:val="8"/>
        <w:spacing w:after="0" w:line="480" w:lineRule="exact"/>
        <w:ind w:firstLine="480" w:firstLineChars="200"/>
        <w:rPr>
          <w:rFonts w:ascii="宋体"/>
          <w:bCs/>
          <w:color w:val="000000"/>
          <w:highlight w:val="none"/>
        </w:rPr>
      </w:pPr>
      <w:bookmarkStart w:id="12" w:name="_Toc6308"/>
      <w:r>
        <w:rPr>
          <w:rFonts w:ascii="宋体" w:hAnsi="宋体"/>
          <w:bCs/>
          <w:color w:val="000000"/>
          <w:highlight w:val="none"/>
        </w:rPr>
        <w:t xml:space="preserve">32.1 </w:t>
      </w:r>
      <w:r>
        <w:rPr>
          <w:rFonts w:hint="eastAsia" w:ascii="宋体" w:hAnsi="宋体"/>
          <w:bCs/>
          <w:color w:val="000000"/>
          <w:highlight w:val="none"/>
        </w:rPr>
        <w:t>投标人对采购活动事项有疑问的，可以向采购人或采购代理提出询问，采购人或采购代理将依法作出答复，但答复的内容不涉及商业秘密；</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32.2</w:t>
      </w:r>
      <w:r>
        <w:rPr>
          <w:rFonts w:hint="eastAsia" w:ascii="宋体" w:hAnsi="宋体"/>
          <w:bCs/>
          <w:color w:val="000000"/>
          <w:highlight w:val="none"/>
        </w:rPr>
        <w:t>投标人认为招标文件、招标过程和中标结果使自己的合法权益受到损害的，可以在《中华人民共和国政府采购法》及实施条例规定的时间内以书面形式向采购代理提出质疑，超过期限不予受理。</w:t>
      </w:r>
    </w:p>
    <w:p>
      <w:pPr>
        <w:pStyle w:val="8"/>
        <w:spacing w:after="0" w:line="480" w:lineRule="exact"/>
        <w:ind w:firstLine="480" w:firstLineChars="200"/>
        <w:rPr>
          <w:rFonts w:ascii="宋体"/>
          <w:bCs/>
          <w:color w:val="000000"/>
          <w:highlight w:val="none"/>
        </w:rPr>
      </w:pPr>
      <w:r>
        <w:rPr>
          <w:rFonts w:ascii="宋体" w:hAnsi="宋体"/>
          <w:bCs/>
          <w:color w:val="000000"/>
          <w:highlight w:val="none"/>
        </w:rPr>
        <w:t>32.3</w:t>
      </w:r>
      <w:r>
        <w:rPr>
          <w:rFonts w:hint="eastAsia" w:ascii="宋体" w:hAnsi="宋体"/>
          <w:bCs/>
          <w:color w:val="000000"/>
          <w:highlight w:val="none"/>
        </w:rPr>
        <w:t>质疑文件应包括以下主要内容，并按照</w:t>
      </w:r>
      <w:r>
        <w:rPr>
          <w:rFonts w:hint="eastAsia" w:ascii="宋体"/>
          <w:bCs/>
          <w:color w:val="000000"/>
          <w:highlight w:val="none"/>
        </w:rPr>
        <w:t>“</w:t>
      </w:r>
      <w:r>
        <w:rPr>
          <w:rFonts w:hint="eastAsia" w:ascii="宋体" w:hAnsi="宋体"/>
          <w:bCs/>
          <w:color w:val="000000"/>
          <w:highlight w:val="none"/>
        </w:rPr>
        <w:t>谁主张、谁举证</w:t>
      </w:r>
      <w:r>
        <w:rPr>
          <w:rFonts w:hint="eastAsia" w:ascii="宋体"/>
          <w:bCs/>
          <w:color w:val="000000"/>
          <w:highlight w:val="none"/>
        </w:rPr>
        <w:t>”</w:t>
      </w:r>
      <w:r>
        <w:rPr>
          <w:rFonts w:hint="eastAsia" w:ascii="宋体" w:hAnsi="宋体"/>
          <w:bCs/>
          <w:color w:val="000000"/>
          <w:highlight w:val="none"/>
        </w:rPr>
        <w:t>的原则，附上相关证明材料。否则，采购代理人不予受理：</w:t>
      </w:r>
    </w:p>
    <w:p>
      <w:pPr>
        <w:pStyle w:val="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1</w:t>
      </w:r>
      <w:r>
        <w:rPr>
          <w:rFonts w:hint="eastAsia" w:ascii="宋体" w:hAnsi="宋体"/>
          <w:bCs/>
          <w:color w:val="000000"/>
          <w:highlight w:val="none"/>
        </w:rPr>
        <w:t>）质疑项目名称、招标编号、包号、招标公告发布时间、开标时间；</w:t>
      </w:r>
    </w:p>
    <w:p>
      <w:pPr>
        <w:pStyle w:val="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2</w:t>
      </w:r>
      <w:r>
        <w:rPr>
          <w:rFonts w:hint="eastAsia" w:ascii="宋体" w:hAnsi="宋体"/>
          <w:bCs/>
          <w:color w:val="000000"/>
          <w:highlight w:val="none"/>
        </w:rPr>
        <w:t>）具体的质疑事项及法律依据（具体条款）；</w:t>
      </w:r>
    </w:p>
    <w:p>
      <w:pPr>
        <w:pStyle w:val="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3</w:t>
      </w:r>
      <w:r>
        <w:rPr>
          <w:rFonts w:hint="eastAsia" w:ascii="宋体" w:hAnsi="宋体"/>
          <w:bCs/>
          <w:color w:val="000000"/>
          <w:highlight w:val="none"/>
        </w:rPr>
        <w:t>）质疑相关证明文件或证明材料，如果涉及到产品功能或技术指标的，应出具相关制造商的证明文件；</w:t>
      </w:r>
    </w:p>
    <w:p>
      <w:pPr>
        <w:pStyle w:val="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4</w:t>
      </w:r>
      <w:r>
        <w:rPr>
          <w:rFonts w:hint="eastAsia" w:ascii="宋体" w:hAnsi="宋体"/>
          <w:bCs/>
          <w:color w:val="000000"/>
          <w:highlight w:val="none"/>
        </w:rPr>
        <w:t>）质疑投标人名称、地址、联系方式（包括手机、传真号码）；</w:t>
      </w:r>
    </w:p>
    <w:p>
      <w:pPr>
        <w:pStyle w:val="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5</w:t>
      </w:r>
      <w:r>
        <w:rPr>
          <w:rFonts w:hint="eastAsia" w:ascii="宋体" w:hAnsi="宋体"/>
          <w:bCs/>
          <w:color w:val="000000"/>
          <w:highlight w:val="none"/>
        </w:rPr>
        <w:t>）法定代表人签署本人姓名或印盖本人姓名章并加盖单位公章，或法定代表人特别授权加盖单位公章，并由参加采购项目的授权代表签署本人姓名或印盖本人姓名章等。</w:t>
      </w:r>
    </w:p>
    <w:p>
      <w:pPr>
        <w:pStyle w:val="8"/>
        <w:spacing w:after="0" w:line="480" w:lineRule="exact"/>
        <w:ind w:firstLine="480" w:firstLineChars="200"/>
        <w:rPr>
          <w:rFonts w:ascii="宋体" w:hAnsi="宋体"/>
          <w:bCs/>
          <w:color w:val="000000"/>
          <w:highlight w:val="none"/>
        </w:rPr>
      </w:pPr>
      <w:r>
        <w:rPr>
          <w:rFonts w:ascii="宋体" w:hAnsi="宋体"/>
          <w:bCs/>
          <w:color w:val="000000"/>
          <w:highlight w:val="none"/>
        </w:rPr>
        <w:t>32.4</w:t>
      </w:r>
      <w:r>
        <w:rPr>
          <w:rFonts w:hint="eastAsia" w:ascii="宋体" w:hAnsi="宋体"/>
          <w:bCs/>
          <w:color w:val="000000"/>
          <w:highlight w:val="none"/>
        </w:rPr>
        <w:t>投标人不得虚假质疑和恶意质疑，并对质疑内容的真实性承担责任。投标人或者其他利害关系人通过捏造事实、伪造证明材料等方式提出异议或投诉，阻碍采购活动正常进行的，属于严重不良行为，采购代理将提请有关部门列入不良行为记录名单，并依法予以处罚。</w:t>
      </w:r>
    </w:p>
    <w:p>
      <w:pPr>
        <w:pStyle w:val="8"/>
        <w:spacing w:after="0" w:line="480" w:lineRule="exact"/>
        <w:ind w:firstLine="480" w:firstLineChars="200"/>
        <w:rPr>
          <w:rFonts w:ascii="宋体" w:hAnsi="宋体"/>
          <w:bCs/>
          <w:color w:val="000000"/>
          <w:highlight w:val="none"/>
        </w:rPr>
      </w:pPr>
      <w:r>
        <w:rPr>
          <w:rFonts w:ascii="宋体" w:hAnsi="宋体"/>
          <w:bCs/>
          <w:color w:val="000000"/>
          <w:highlight w:val="none"/>
        </w:rPr>
        <w:t xml:space="preserve">32.5 </w:t>
      </w:r>
      <w:r>
        <w:rPr>
          <w:rFonts w:hint="eastAsia" w:ascii="宋体" w:hAnsi="宋体"/>
          <w:bCs/>
          <w:color w:val="000000"/>
          <w:highlight w:val="none"/>
        </w:rPr>
        <w:t>根据中华人民共和国财政部令</w:t>
      </w:r>
      <w:r>
        <w:rPr>
          <w:rFonts w:ascii="宋体" w:hAnsi="宋体"/>
          <w:bCs/>
          <w:color w:val="000000"/>
          <w:highlight w:val="none"/>
        </w:rPr>
        <w:t>94</w:t>
      </w:r>
      <w:r>
        <w:rPr>
          <w:rFonts w:hint="eastAsia" w:ascii="宋体" w:hAnsi="宋体"/>
          <w:bCs/>
          <w:color w:val="000000"/>
          <w:highlight w:val="none"/>
        </w:rPr>
        <w:t>号令第十条的规定，投标人需在法定质疑期内一次性提出针对本采购程序环节的质疑。</w:t>
      </w:r>
    </w:p>
    <w:p>
      <w:pPr>
        <w:pStyle w:val="8"/>
        <w:spacing w:line="480" w:lineRule="exact"/>
        <w:ind w:firstLine="480" w:firstLineChars="200"/>
        <w:rPr>
          <w:rFonts w:ascii="宋体" w:hAnsi="宋体"/>
          <w:bCs/>
          <w:color w:val="000000"/>
          <w:highlight w:val="none"/>
        </w:rPr>
      </w:pPr>
      <w:r>
        <w:rPr>
          <w:rFonts w:hint="eastAsia" w:ascii="宋体" w:hAnsi="宋体"/>
          <w:bCs/>
          <w:color w:val="000000"/>
          <w:highlight w:val="none"/>
        </w:rPr>
        <w:t>32.6采购人或采购代理机构在收到投标人的书面质疑后将及时组织调查核实，在7个工作日内作出答复，并以书面或在网站公告形式通知质疑投标人和其他有关投标人，答复的内容不涉及商业秘密。</w:t>
      </w:r>
    </w:p>
    <w:p>
      <w:pPr>
        <w:pStyle w:val="8"/>
        <w:spacing w:line="480" w:lineRule="exact"/>
        <w:ind w:firstLine="480" w:firstLineChars="200"/>
        <w:rPr>
          <w:rFonts w:ascii="宋体" w:hAnsi="宋体"/>
          <w:bCs/>
          <w:color w:val="000000"/>
          <w:highlight w:val="none"/>
        </w:rPr>
      </w:pPr>
      <w:r>
        <w:rPr>
          <w:rFonts w:hint="eastAsia" w:ascii="宋体" w:hAnsi="宋体"/>
          <w:bCs/>
          <w:color w:val="000000"/>
          <w:highlight w:val="none"/>
        </w:rPr>
        <w:t>32.7质疑投标人对采购代理机构的答复不满意，或采购代理机构未在规定的时间内作出答复的，可以在答复期满后15个工作日内向财政部门投诉。</w:t>
      </w:r>
    </w:p>
    <w:p>
      <w:pPr>
        <w:pStyle w:val="8"/>
        <w:spacing w:after="0" w:line="480" w:lineRule="exact"/>
        <w:ind w:firstLine="480" w:firstLineChars="200"/>
        <w:rPr>
          <w:rFonts w:ascii="宋体"/>
          <w:bCs/>
          <w:color w:val="000000"/>
          <w:highlight w:val="none"/>
        </w:rPr>
      </w:pPr>
      <w:r>
        <w:rPr>
          <w:rFonts w:hint="eastAsia" w:ascii="宋体" w:hAnsi="宋体"/>
          <w:bCs/>
          <w:color w:val="000000"/>
          <w:highlight w:val="none"/>
        </w:rPr>
        <w:t>32.8对于中标结果的质疑，以公布中标结果的日期为准，超过期限不予受理。</w:t>
      </w:r>
    </w:p>
    <w:p>
      <w:pPr>
        <w:pStyle w:val="3"/>
        <w:spacing w:before="0" w:after="0" w:line="560" w:lineRule="exact"/>
        <w:rPr>
          <w:rFonts w:ascii="宋体"/>
          <w:sz w:val="28"/>
          <w:szCs w:val="28"/>
          <w:highlight w:val="none"/>
        </w:rPr>
      </w:pPr>
      <w:r>
        <w:rPr>
          <w:rFonts w:hint="eastAsia" w:ascii="宋体" w:hAnsi="宋体"/>
          <w:sz w:val="28"/>
          <w:szCs w:val="28"/>
          <w:highlight w:val="none"/>
        </w:rPr>
        <w:t>八、保密</w:t>
      </w:r>
      <w:bookmarkEnd w:id="12"/>
    </w:p>
    <w:p>
      <w:pPr>
        <w:pStyle w:val="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33.  </w:t>
      </w:r>
      <w:r>
        <w:rPr>
          <w:rFonts w:hint="eastAsia" w:ascii="宋体" w:hAnsi="宋体"/>
          <w:bCs/>
          <w:color w:val="000000"/>
          <w:szCs w:val="24"/>
          <w:highlight w:val="none"/>
        </w:rPr>
        <w:t>保密</w:t>
      </w:r>
    </w:p>
    <w:p>
      <w:pPr>
        <w:pStyle w:val="8"/>
        <w:spacing w:after="0" w:line="480" w:lineRule="exact"/>
        <w:ind w:firstLine="480" w:firstLineChars="200"/>
        <w:rPr>
          <w:rFonts w:ascii="宋体" w:hAnsi="宋体"/>
          <w:bCs/>
          <w:color w:val="000000"/>
          <w:highlight w:val="none"/>
        </w:rPr>
      </w:pPr>
      <w:r>
        <w:rPr>
          <w:rFonts w:hint="eastAsia" w:ascii="宋体" w:hAnsi="宋体"/>
          <w:bCs/>
          <w:color w:val="000000"/>
          <w:highlight w:val="none"/>
        </w:rPr>
        <w:t>33.1投标单位对所领取的有关文件及资料负有保密的义务，因投标单位原因造成资料泄密，投标单位承担相应责任。</w:t>
      </w:r>
    </w:p>
    <w:p>
      <w:pPr>
        <w:pStyle w:val="8"/>
        <w:spacing w:after="0" w:line="480" w:lineRule="exact"/>
        <w:ind w:firstLine="480" w:firstLineChars="200"/>
        <w:rPr>
          <w:rFonts w:ascii="宋体"/>
          <w:bCs/>
          <w:color w:val="000000"/>
          <w:highlight w:val="none"/>
        </w:rPr>
      </w:pPr>
      <w:r>
        <w:rPr>
          <w:rFonts w:hint="eastAsia" w:ascii="宋体" w:hAnsi="宋体"/>
          <w:bCs/>
          <w:color w:val="000000"/>
          <w:highlight w:val="none"/>
        </w:rPr>
        <w:t>33.2在国家机关调查、审查、审计时以及其他符合国家法律的情形下，采购代理机构无须事先征求投标人同意而可以披露关于采购过程、合同文本、签署情况的资料、投标人名称及地址、投标文件的有关信息以及补充条款等内容。</w:t>
      </w:r>
    </w:p>
    <w:p>
      <w:pPr>
        <w:pStyle w:val="3"/>
        <w:spacing w:before="0" w:after="0" w:line="560" w:lineRule="exact"/>
        <w:rPr>
          <w:rFonts w:ascii="宋体"/>
          <w:sz w:val="28"/>
          <w:szCs w:val="28"/>
          <w:highlight w:val="none"/>
        </w:rPr>
      </w:pPr>
      <w:bookmarkStart w:id="13" w:name="_Toc26674"/>
      <w:r>
        <w:rPr>
          <w:rFonts w:hint="eastAsia" w:ascii="宋体" w:hAnsi="宋体"/>
          <w:sz w:val="28"/>
          <w:szCs w:val="28"/>
          <w:highlight w:val="none"/>
        </w:rPr>
        <w:t>九、专利权</w:t>
      </w:r>
      <w:bookmarkEnd w:id="13"/>
    </w:p>
    <w:p>
      <w:pPr>
        <w:pStyle w:val="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34.  </w:t>
      </w:r>
      <w:r>
        <w:rPr>
          <w:rFonts w:hint="eastAsia" w:ascii="宋体" w:hAnsi="宋体"/>
          <w:bCs/>
          <w:color w:val="000000"/>
          <w:szCs w:val="24"/>
          <w:highlight w:val="none"/>
        </w:rPr>
        <w:t>专利权</w:t>
      </w:r>
    </w:p>
    <w:p>
      <w:pPr>
        <w:pStyle w:val="8"/>
        <w:spacing w:after="0" w:line="480" w:lineRule="exact"/>
        <w:ind w:firstLine="480" w:firstLineChars="200"/>
        <w:rPr>
          <w:rFonts w:ascii="宋体"/>
          <w:bCs/>
          <w:color w:val="000000"/>
          <w:highlight w:val="none"/>
        </w:rPr>
      </w:pPr>
      <w:r>
        <w:rPr>
          <w:rFonts w:hint="eastAsia" w:ascii="宋体" w:hAnsi="宋体"/>
          <w:bCs/>
          <w:color w:val="000000"/>
          <w:highlight w:val="none"/>
        </w:rPr>
        <w:t>投标人提供的所有产品应保证用户免受第三方主张的任何权利的义务。“第三方主张的权利”包括产品的所有权、知识产权、债权、担保物权、用益物权等权利。</w:t>
      </w:r>
    </w:p>
    <w:p>
      <w:pPr>
        <w:pStyle w:val="3"/>
        <w:spacing w:before="0" w:after="0" w:line="560" w:lineRule="exact"/>
        <w:rPr>
          <w:rFonts w:ascii="宋体"/>
          <w:sz w:val="28"/>
          <w:szCs w:val="28"/>
          <w:highlight w:val="none"/>
        </w:rPr>
      </w:pPr>
      <w:bookmarkStart w:id="14" w:name="_Toc7012"/>
      <w:r>
        <w:rPr>
          <w:rFonts w:hint="eastAsia" w:ascii="宋体" w:hAnsi="宋体"/>
          <w:sz w:val="28"/>
          <w:szCs w:val="28"/>
          <w:highlight w:val="none"/>
        </w:rPr>
        <w:t>十、解释权</w:t>
      </w:r>
      <w:bookmarkEnd w:id="14"/>
    </w:p>
    <w:p>
      <w:pPr>
        <w:pStyle w:val="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35.  </w:t>
      </w:r>
      <w:r>
        <w:rPr>
          <w:rFonts w:hint="eastAsia" w:ascii="宋体" w:hAnsi="宋体"/>
          <w:bCs/>
          <w:color w:val="000000"/>
          <w:szCs w:val="24"/>
          <w:highlight w:val="none"/>
        </w:rPr>
        <w:t>解释权</w:t>
      </w:r>
    </w:p>
    <w:p>
      <w:pPr>
        <w:pStyle w:val="8"/>
        <w:spacing w:after="0" w:line="480" w:lineRule="exact"/>
        <w:ind w:firstLine="480" w:firstLineChars="200"/>
        <w:rPr>
          <w:rFonts w:ascii="宋体"/>
          <w:bCs/>
          <w:color w:val="000000"/>
          <w:highlight w:val="none"/>
        </w:rPr>
      </w:pPr>
      <w:r>
        <w:rPr>
          <w:rFonts w:hint="eastAsia" w:ascii="宋体" w:hAnsi="宋体"/>
          <w:bCs/>
          <w:color w:val="000000"/>
          <w:highlight w:val="none"/>
        </w:rPr>
        <w:t>本招标文件的最终解释权归采购代理，当对一个问题有多种解释时以采购代理的书面解释为准。招标文件未做须知明示，而又有相关法律、法规规定的，采购代理对此所做解释以相关的法律、法规规定为依据。</w:t>
      </w:r>
    </w:p>
    <w:p>
      <w:pPr>
        <w:pStyle w:val="3"/>
        <w:spacing w:before="0" w:after="0" w:line="560" w:lineRule="exact"/>
        <w:rPr>
          <w:rFonts w:ascii="宋体"/>
          <w:sz w:val="28"/>
          <w:szCs w:val="28"/>
          <w:highlight w:val="none"/>
        </w:rPr>
      </w:pPr>
      <w:bookmarkStart w:id="15" w:name="_Toc6446"/>
      <w:r>
        <w:rPr>
          <w:rFonts w:hint="eastAsia" w:ascii="宋体" w:hAnsi="宋体"/>
          <w:sz w:val="28"/>
          <w:szCs w:val="28"/>
          <w:highlight w:val="none"/>
        </w:rPr>
        <w:t>十一、其他</w:t>
      </w:r>
      <w:bookmarkEnd w:id="15"/>
    </w:p>
    <w:p>
      <w:pPr>
        <w:pStyle w:val="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36  </w:t>
      </w:r>
      <w:r>
        <w:rPr>
          <w:rFonts w:hint="eastAsia" w:ascii="宋体" w:hAnsi="宋体"/>
          <w:bCs/>
          <w:color w:val="000000"/>
          <w:szCs w:val="24"/>
          <w:highlight w:val="none"/>
        </w:rPr>
        <w:t>其他</w:t>
      </w:r>
    </w:p>
    <w:p>
      <w:pPr>
        <w:pStyle w:val="8"/>
        <w:tabs>
          <w:tab w:val="left" w:pos="1146"/>
        </w:tabs>
        <w:spacing w:after="0" w:line="480" w:lineRule="exact"/>
        <w:ind w:left="1139" w:leftChars="274" w:right="284" w:hanging="564" w:hangingChars="235"/>
        <w:rPr>
          <w:rFonts w:ascii="宋体"/>
          <w:bCs/>
          <w:color w:val="000000"/>
          <w:szCs w:val="24"/>
          <w:highlight w:val="none"/>
        </w:rPr>
      </w:pPr>
      <w:r>
        <w:rPr>
          <w:rFonts w:ascii="宋体" w:hAnsi="宋体"/>
          <w:bCs/>
          <w:color w:val="000000"/>
          <w:szCs w:val="24"/>
          <w:highlight w:val="none"/>
        </w:rPr>
        <w:t>36.1</w:t>
      </w:r>
      <w:r>
        <w:rPr>
          <w:rFonts w:hint="eastAsia" w:ascii="宋体" w:hAnsi="宋体"/>
          <w:bCs/>
          <w:color w:val="000000"/>
          <w:szCs w:val="24"/>
          <w:highlight w:val="none"/>
        </w:rPr>
        <w:t>投标人所报技术参数必须满足采购人要求。</w:t>
      </w:r>
    </w:p>
    <w:p>
      <w:pPr>
        <w:pStyle w:val="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36.2 </w:t>
      </w:r>
      <w:r>
        <w:rPr>
          <w:rFonts w:hint="eastAsia" w:ascii="宋体" w:hAnsi="宋体"/>
          <w:bCs/>
          <w:color w:val="000000"/>
          <w:szCs w:val="24"/>
          <w:highlight w:val="none"/>
        </w:rPr>
        <w:t>采购人不保证低价中标。</w:t>
      </w:r>
    </w:p>
    <w:p>
      <w:pPr>
        <w:pStyle w:val="9"/>
        <w:tabs>
          <w:tab w:val="left" w:pos="0"/>
        </w:tabs>
        <w:spacing w:line="480" w:lineRule="exact"/>
        <w:ind w:left="0" w:leftChars="0" w:firstLine="0" w:firstLineChars="0"/>
        <w:jc w:val="center"/>
        <w:rPr>
          <w:rFonts w:ascii="宋体"/>
          <w:bCs/>
          <w:color w:val="000000"/>
          <w:highlight w:val="none"/>
        </w:rPr>
      </w:pPr>
      <w:r>
        <w:rPr>
          <w:rFonts w:ascii="宋体"/>
          <w:bCs/>
          <w:color w:val="000000"/>
          <w:highlight w:val="none"/>
        </w:rPr>
        <w:br w:type="page"/>
      </w:r>
    </w:p>
    <w:p>
      <w:pPr>
        <w:pStyle w:val="2"/>
        <w:spacing w:before="0" w:after="0" w:line="580" w:lineRule="exact"/>
        <w:jc w:val="center"/>
        <w:rPr>
          <w:sz w:val="36"/>
          <w:szCs w:val="36"/>
          <w:highlight w:val="none"/>
        </w:rPr>
      </w:pPr>
      <w:bookmarkStart w:id="16" w:name="_Toc8928"/>
      <w:r>
        <w:rPr>
          <w:rFonts w:hint="eastAsia"/>
          <w:sz w:val="36"/>
          <w:szCs w:val="36"/>
          <w:highlight w:val="none"/>
        </w:rPr>
        <w:t>第三章</w:t>
      </w:r>
      <w:r>
        <w:rPr>
          <w:sz w:val="36"/>
          <w:szCs w:val="36"/>
          <w:highlight w:val="none"/>
        </w:rPr>
        <w:t xml:space="preserve">  </w:t>
      </w:r>
      <w:r>
        <w:rPr>
          <w:rFonts w:hint="eastAsia"/>
          <w:sz w:val="36"/>
          <w:szCs w:val="36"/>
          <w:highlight w:val="none"/>
        </w:rPr>
        <w:t>技术要求</w:t>
      </w:r>
      <w:bookmarkEnd w:id="16"/>
    </w:p>
    <w:p>
      <w:pPr>
        <w:rPr>
          <w:b/>
          <w:sz w:val="24"/>
          <w:highlight w:val="none"/>
        </w:rPr>
      </w:pPr>
      <w:r>
        <w:rPr>
          <w:rFonts w:hint="eastAsia"/>
          <w:b/>
          <w:sz w:val="24"/>
          <w:highlight w:val="none"/>
        </w:rPr>
        <w:t>一、</w:t>
      </w:r>
      <w:r>
        <w:rPr>
          <w:rFonts w:hint="eastAsia"/>
          <w:b/>
          <w:sz w:val="24"/>
          <w:highlight w:val="none"/>
        </w:rPr>
        <w:tab/>
      </w:r>
      <w:r>
        <w:rPr>
          <w:rFonts w:hint="eastAsia"/>
          <w:b/>
          <w:sz w:val="24"/>
          <w:highlight w:val="none"/>
        </w:rPr>
        <w:t>招标项目内容、数量：</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6271"/>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7" w:type="pct"/>
            <w:vAlign w:val="center"/>
          </w:tcPr>
          <w:p>
            <w:pPr>
              <w:pStyle w:val="27"/>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包号</w:t>
            </w:r>
          </w:p>
        </w:tc>
        <w:tc>
          <w:tcPr>
            <w:tcW w:w="3376" w:type="pct"/>
            <w:vAlign w:val="center"/>
          </w:tcPr>
          <w:p>
            <w:pPr>
              <w:pStyle w:val="27"/>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采购内容</w:t>
            </w:r>
          </w:p>
        </w:tc>
        <w:tc>
          <w:tcPr>
            <w:tcW w:w="927" w:type="pct"/>
            <w:vAlign w:val="center"/>
          </w:tcPr>
          <w:p>
            <w:pPr>
              <w:pStyle w:val="27"/>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97" w:type="pct"/>
            <w:vAlign w:val="center"/>
          </w:tcPr>
          <w:p>
            <w:pPr>
              <w:spacing w:line="380" w:lineRule="exact"/>
              <w:jc w:val="center"/>
              <w:rPr>
                <w:rFonts w:ascii="宋体"/>
                <w:color w:val="000000"/>
                <w:szCs w:val="21"/>
                <w:highlight w:val="none"/>
              </w:rPr>
            </w:pPr>
            <w:r>
              <w:rPr>
                <w:rFonts w:hint="eastAsia" w:ascii="宋体" w:hAnsi="宋体"/>
                <w:color w:val="000000"/>
                <w:szCs w:val="21"/>
                <w:highlight w:val="none"/>
              </w:rPr>
              <w:t>1</w:t>
            </w:r>
          </w:p>
        </w:tc>
        <w:tc>
          <w:tcPr>
            <w:tcW w:w="3376" w:type="pct"/>
            <w:vAlign w:val="center"/>
          </w:tcPr>
          <w:p>
            <w:pPr>
              <w:spacing w:line="380" w:lineRule="exact"/>
              <w:rPr>
                <w:rFonts w:ascii="宋体" w:cs="宋体"/>
                <w:color w:val="0D0D0D"/>
                <w:szCs w:val="21"/>
                <w:highlight w:val="none"/>
              </w:rPr>
            </w:pPr>
            <w:r>
              <w:rPr>
                <w:rFonts w:hint="eastAsia" w:ascii="宋体" w:cs="宋体"/>
                <w:color w:val="0D0D0D"/>
                <w:szCs w:val="21"/>
                <w:highlight w:val="none"/>
              </w:rPr>
              <w:t>综合财务系统（预算/科研/物流）采购</w:t>
            </w:r>
          </w:p>
        </w:tc>
        <w:tc>
          <w:tcPr>
            <w:tcW w:w="927" w:type="pct"/>
            <w:vAlign w:val="center"/>
          </w:tcPr>
          <w:p>
            <w:pPr>
              <w:pStyle w:val="27"/>
              <w:spacing w:line="380" w:lineRule="exact"/>
              <w:ind w:firstLine="0" w:firstLineChars="0"/>
              <w:jc w:val="center"/>
              <w:rPr>
                <w:rFonts w:ascii="宋体" w:hAnsi="宋体" w:eastAsia="宋体" w:cs="宋体"/>
                <w:color w:val="000000"/>
                <w:spacing w:val="0"/>
                <w:sz w:val="21"/>
                <w:szCs w:val="21"/>
                <w:highlight w:val="none"/>
              </w:rPr>
            </w:pPr>
          </w:p>
        </w:tc>
      </w:tr>
    </w:tbl>
    <w:p>
      <w:pPr>
        <w:spacing w:line="480" w:lineRule="exact"/>
        <w:rPr>
          <w:rFonts w:ascii="宋体" w:hAnsi="宋体"/>
          <w:b/>
          <w:sz w:val="24"/>
          <w:highlight w:val="none"/>
        </w:rPr>
      </w:pPr>
      <w:r>
        <w:rPr>
          <w:rFonts w:hint="eastAsia" w:ascii="宋体" w:hAnsi="宋体"/>
          <w:b/>
          <w:sz w:val="24"/>
          <w:highlight w:val="none"/>
        </w:rPr>
        <w:t>二、综合财务系统（预算/科研/物流）技术要求：</w:t>
      </w:r>
    </w:p>
    <w:p>
      <w:pPr>
        <w:spacing w:line="480" w:lineRule="exact"/>
        <w:rPr>
          <w:rFonts w:ascii="宋体" w:hAnsi="宋体"/>
          <w:b/>
          <w:sz w:val="24"/>
          <w:highlight w:val="none"/>
        </w:rPr>
      </w:pPr>
      <w:r>
        <w:rPr>
          <w:rFonts w:hint="eastAsia" w:ascii="宋体" w:hAnsi="宋体"/>
          <w:b/>
          <w:sz w:val="24"/>
          <w:highlight w:val="none"/>
        </w:rPr>
        <w:t>1 全面预算系统功能要求</w:t>
      </w:r>
    </w:p>
    <w:p>
      <w:pPr>
        <w:spacing w:line="480" w:lineRule="exact"/>
        <w:rPr>
          <w:rFonts w:ascii="宋体" w:hAnsi="宋体"/>
          <w:b/>
          <w:sz w:val="24"/>
          <w:highlight w:val="none"/>
        </w:rPr>
      </w:pPr>
      <w:r>
        <w:rPr>
          <w:rFonts w:hint="eastAsia" w:ascii="宋体" w:hAnsi="宋体"/>
          <w:b/>
          <w:sz w:val="24"/>
          <w:highlight w:val="none"/>
        </w:rPr>
        <w:t>1.1 预算方案配置</w:t>
      </w:r>
    </w:p>
    <w:p>
      <w:pPr>
        <w:spacing w:line="480" w:lineRule="exact"/>
        <w:rPr>
          <w:rFonts w:ascii="宋体" w:hAnsi="宋体"/>
          <w:sz w:val="24"/>
          <w:highlight w:val="none"/>
        </w:rPr>
      </w:pPr>
      <w:r>
        <w:rPr>
          <w:rFonts w:hint="eastAsia" w:ascii="宋体" w:hAnsi="宋体"/>
          <w:b/>
          <w:sz w:val="24"/>
          <w:highlight w:val="none"/>
        </w:rPr>
        <w:t>预算编报字段：</w:t>
      </w:r>
      <w:r>
        <w:rPr>
          <w:rFonts w:hint="eastAsia" w:ascii="宋体" w:hAnsi="宋体"/>
          <w:sz w:val="24"/>
          <w:highlight w:val="none"/>
        </w:rPr>
        <w:t>可配置预算编报单所对应的填写字段，如允许添加、修改、删除、导出、导入、打印等功能。</w:t>
      </w:r>
    </w:p>
    <w:p>
      <w:pPr>
        <w:spacing w:line="480" w:lineRule="exact"/>
        <w:rPr>
          <w:rFonts w:ascii="宋体" w:hAnsi="宋体"/>
          <w:sz w:val="24"/>
          <w:highlight w:val="none"/>
        </w:rPr>
      </w:pPr>
      <w:r>
        <w:rPr>
          <w:rFonts w:hint="eastAsia" w:ascii="宋体" w:hAnsi="宋体"/>
          <w:b/>
          <w:sz w:val="24"/>
          <w:highlight w:val="none"/>
        </w:rPr>
        <w:t>预算编报字段方案：</w:t>
      </w:r>
      <w:r>
        <w:rPr>
          <w:rFonts w:hint="eastAsia" w:ascii="宋体" w:hAnsi="宋体"/>
          <w:sz w:val="24"/>
          <w:highlight w:val="none"/>
        </w:rPr>
        <w:t>用于个性化配置收入预算、支出预算、计划指标预算方案，对应不同的归口部门设定不同的预算编报字段，如业务部门、预算项目、上年度预算、上年度执行、预算总额、计算公式、情况说明等。</w:t>
      </w:r>
    </w:p>
    <w:p>
      <w:pPr>
        <w:spacing w:line="480" w:lineRule="exact"/>
        <w:rPr>
          <w:rFonts w:ascii="宋体" w:hAnsi="宋体"/>
          <w:sz w:val="24"/>
          <w:highlight w:val="none"/>
        </w:rPr>
      </w:pPr>
      <w:r>
        <w:rPr>
          <w:rFonts w:hint="eastAsia" w:ascii="宋体" w:hAnsi="宋体"/>
          <w:b/>
          <w:sz w:val="24"/>
          <w:highlight w:val="none"/>
        </w:rPr>
        <w:t>预算编报项目方案：</w:t>
      </w:r>
      <w:r>
        <w:rPr>
          <w:rFonts w:hint="eastAsia" w:ascii="宋体" w:hAnsi="宋体"/>
          <w:sz w:val="24"/>
          <w:highlight w:val="none"/>
        </w:rPr>
        <w:t>用于配置收支预算编报方案，对应不同的归口部门可设定不同的预算编报预算项目，如人事科设定人员经费相关预算项目、医务科设定收入相关预算项目等。</w:t>
      </w:r>
    </w:p>
    <w:p>
      <w:pPr>
        <w:spacing w:line="480" w:lineRule="exact"/>
        <w:rPr>
          <w:rFonts w:ascii="宋体" w:hAnsi="宋体"/>
          <w:sz w:val="24"/>
          <w:highlight w:val="none"/>
        </w:rPr>
      </w:pPr>
      <w:r>
        <w:rPr>
          <w:rFonts w:hint="eastAsia" w:ascii="宋体" w:hAnsi="宋体"/>
          <w:b/>
          <w:sz w:val="24"/>
          <w:highlight w:val="none"/>
        </w:rPr>
        <w:t>三级预算编报方案：</w:t>
      </w:r>
      <w:r>
        <w:rPr>
          <w:rFonts w:hint="eastAsia" w:ascii="宋体" w:hAnsi="宋体"/>
          <w:sz w:val="24"/>
          <w:highlight w:val="none"/>
        </w:rPr>
        <w:t>用于配置三级预算科室编报方案，对应不同的归口部门可设定不同的三级预算项目，科室可根据实际情况进行三级预算编报。</w:t>
      </w:r>
    </w:p>
    <w:p>
      <w:pPr>
        <w:spacing w:line="480" w:lineRule="exact"/>
        <w:rPr>
          <w:rFonts w:ascii="宋体" w:hAnsi="宋体"/>
          <w:sz w:val="24"/>
          <w:highlight w:val="none"/>
        </w:rPr>
      </w:pPr>
      <w:r>
        <w:rPr>
          <w:rFonts w:hint="eastAsia" w:ascii="宋体" w:hAnsi="宋体"/>
          <w:sz w:val="24"/>
          <w:highlight w:val="none"/>
        </w:rPr>
        <w:t>预算方案下发：针对预算管理部门建立的收入、支出、计划指标预算编报方案进行下发至业务科室及归口部门进行编报，支持预算编报日期限定，在规定期限内进行编报，超时禁止编报功能。</w:t>
      </w:r>
    </w:p>
    <w:p>
      <w:pPr>
        <w:spacing w:line="480" w:lineRule="exact"/>
        <w:rPr>
          <w:rFonts w:ascii="宋体" w:hAnsi="宋体"/>
          <w:b/>
          <w:sz w:val="24"/>
          <w:highlight w:val="none"/>
        </w:rPr>
      </w:pPr>
      <w:r>
        <w:rPr>
          <w:rFonts w:hint="eastAsia" w:ascii="宋体" w:hAnsi="宋体"/>
          <w:b/>
          <w:sz w:val="24"/>
          <w:highlight w:val="none"/>
        </w:rPr>
        <w:t>1.2 预算编报</w:t>
      </w:r>
    </w:p>
    <w:p>
      <w:pPr>
        <w:spacing w:line="480" w:lineRule="exact"/>
        <w:rPr>
          <w:rFonts w:ascii="宋体" w:hAnsi="宋体"/>
          <w:sz w:val="24"/>
          <w:highlight w:val="none"/>
        </w:rPr>
      </w:pPr>
      <w:r>
        <w:rPr>
          <w:rFonts w:hint="eastAsia" w:ascii="宋体" w:hAnsi="宋体"/>
          <w:b/>
          <w:sz w:val="24"/>
          <w:highlight w:val="none"/>
        </w:rPr>
        <w:t>三级收入预算编报：</w:t>
      </w:r>
      <w:r>
        <w:rPr>
          <w:rFonts w:hint="eastAsia" w:ascii="宋体" w:hAnsi="宋体"/>
          <w:sz w:val="24"/>
          <w:highlight w:val="none"/>
        </w:rPr>
        <w:t>业务科室向对应的归口部门进行收入预算编制申请，编制与维护当前编制期间的预算值，提交至归口部门审核。系统可根据历史业务数据提供参考依据和趋势图。</w:t>
      </w:r>
    </w:p>
    <w:p>
      <w:pPr>
        <w:spacing w:line="480" w:lineRule="exact"/>
        <w:rPr>
          <w:rFonts w:ascii="宋体" w:hAnsi="宋体"/>
          <w:sz w:val="24"/>
          <w:highlight w:val="none"/>
        </w:rPr>
      </w:pPr>
      <w:r>
        <w:rPr>
          <w:rFonts w:hint="eastAsia" w:ascii="宋体" w:hAnsi="宋体"/>
          <w:b/>
          <w:sz w:val="24"/>
          <w:highlight w:val="none"/>
        </w:rPr>
        <w:t>三级支出预算编报：</w:t>
      </w:r>
      <w:r>
        <w:rPr>
          <w:rFonts w:hint="eastAsia" w:ascii="宋体" w:hAnsi="宋体"/>
          <w:sz w:val="24"/>
          <w:highlight w:val="none"/>
        </w:rPr>
        <w:t>业务科室向对应的归口部门进行支出预算编制申请，编制与维护当前编制期间的预算值，提交至归口部门审核。在多个科室同时编制同一个预算项目的预算时，归口部门可选汇总功能；系统可根据历史业务数据提供参考依据和趋势图。</w:t>
      </w:r>
    </w:p>
    <w:p>
      <w:pPr>
        <w:spacing w:line="480" w:lineRule="exact"/>
        <w:rPr>
          <w:rFonts w:ascii="宋体" w:hAnsi="宋体"/>
          <w:sz w:val="24"/>
          <w:highlight w:val="none"/>
        </w:rPr>
      </w:pPr>
      <w:r>
        <w:rPr>
          <w:rFonts w:hint="eastAsia" w:ascii="宋体" w:hAnsi="宋体"/>
          <w:b/>
          <w:sz w:val="24"/>
          <w:highlight w:val="none"/>
        </w:rPr>
        <w:t>三级计划指标编报：</w:t>
      </w:r>
      <w:r>
        <w:rPr>
          <w:rFonts w:hint="eastAsia" w:ascii="宋体" w:hAnsi="宋体"/>
          <w:sz w:val="24"/>
          <w:highlight w:val="none"/>
        </w:rPr>
        <w:t>业务科室向对应的归口部门进行计划指标预算编制申请，编制与维护当前编制期间的预算值，提交至归口部门审核。系统可根据历史业务数据提供参考依据和趋势图。</w:t>
      </w:r>
    </w:p>
    <w:p>
      <w:pPr>
        <w:spacing w:line="480" w:lineRule="exact"/>
        <w:rPr>
          <w:rFonts w:ascii="宋体" w:hAnsi="宋体"/>
          <w:sz w:val="24"/>
          <w:highlight w:val="none"/>
        </w:rPr>
      </w:pPr>
      <w:r>
        <w:rPr>
          <w:rFonts w:hint="eastAsia" w:ascii="宋体" w:hAnsi="宋体"/>
          <w:b/>
          <w:sz w:val="24"/>
          <w:highlight w:val="none"/>
        </w:rPr>
        <w:t>职能收入预算编报：</w:t>
      </w:r>
      <w:r>
        <w:rPr>
          <w:rFonts w:hint="eastAsia" w:ascii="宋体" w:hAnsi="宋体"/>
          <w:sz w:val="24"/>
          <w:highlight w:val="none"/>
        </w:rPr>
        <w:t>归口部门针对相应的预算项目权限进行编报申请，支持自由添加收入预算和自动生成收入预算两种方式，自动生成依据计划指标预算门急诊人次、出院人数对应均次费用生成各业务部门门诊收入、住院收入预算；系统可根据历史业务数据提供参考依据和趋势图，系统需全流程记录单据从新建、提交、退回、审核、下达操作全流程状态。</w:t>
      </w:r>
    </w:p>
    <w:p>
      <w:pPr>
        <w:spacing w:line="480" w:lineRule="exact"/>
        <w:rPr>
          <w:rFonts w:ascii="宋体" w:hAnsi="宋体"/>
          <w:sz w:val="24"/>
          <w:highlight w:val="none"/>
        </w:rPr>
      </w:pPr>
      <w:r>
        <w:rPr>
          <w:rFonts w:hint="eastAsia" w:ascii="宋体" w:hAnsi="宋体"/>
          <w:b/>
          <w:sz w:val="24"/>
          <w:highlight w:val="none"/>
        </w:rPr>
        <w:t>职能支出预算编报：</w:t>
      </w:r>
      <w:r>
        <w:rPr>
          <w:rFonts w:hint="eastAsia" w:ascii="宋体" w:hAnsi="宋体"/>
          <w:sz w:val="24"/>
          <w:highlight w:val="none"/>
        </w:rPr>
        <w:t>归口部门依据预算管理部门下发的预算编报方案，进行支出预算编报申请，支持选择已汇总的三级预算进行预算编报及自由添加归口管理预算，提交至预算审核部门。预算审核部门在每一次退回需进行申请备份，用于管理部门随时查询、统计预算申报几上几下。系统需全流程记录单据从新建、提交、退回、审核、下达操作全流程状态。</w:t>
      </w:r>
    </w:p>
    <w:p>
      <w:pPr>
        <w:spacing w:line="480" w:lineRule="exact"/>
        <w:rPr>
          <w:rFonts w:ascii="宋体" w:hAnsi="宋体"/>
          <w:sz w:val="24"/>
          <w:highlight w:val="none"/>
        </w:rPr>
      </w:pPr>
      <w:r>
        <w:rPr>
          <w:rFonts w:hint="eastAsia" w:ascii="宋体" w:hAnsi="宋体"/>
          <w:b/>
          <w:sz w:val="24"/>
          <w:highlight w:val="none"/>
        </w:rPr>
        <w:t>职能计划指标编报：</w:t>
      </w:r>
      <w:r>
        <w:rPr>
          <w:rFonts w:hint="eastAsia" w:ascii="宋体" w:hAnsi="宋体"/>
          <w:sz w:val="24"/>
          <w:highlight w:val="none"/>
        </w:rPr>
        <w:t>归口部门针对各业务部门进行计划指标预算编报，如门急诊人次、出院人次等，在进行收入预算编报时可针对计划指标及均次费用进行收入预算生成，提交至预算审核部门。系统需全流程记录单据从新建、提交、退回、审核、下达操作全流程状态。</w:t>
      </w:r>
    </w:p>
    <w:p>
      <w:pPr>
        <w:spacing w:line="480" w:lineRule="exact"/>
        <w:rPr>
          <w:rFonts w:ascii="宋体" w:hAnsi="宋体"/>
          <w:sz w:val="24"/>
          <w:highlight w:val="none"/>
        </w:rPr>
      </w:pPr>
      <w:r>
        <w:rPr>
          <w:rFonts w:hint="eastAsia" w:ascii="宋体" w:hAnsi="宋体"/>
          <w:b/>
          <w:sz w:val="24"/>
          <w:highlight w:val="none"/>
        </w:rPr>
        <w:t>职能项目任务书编制：</w:t>
      </w:r>
      <w:r>
        <w:rPr>
          <w:rFonts w:hint="eastAsia" w:ascii="宋体" w:hAnsi="宋体"/>
          <w:sz w:val="24"/>
          <w:highlight w:val="none"/>
        </w:rPr>
        <w:t>归口部门针对科室年度计划编制项目任务书，与支出预算编报相关联，可直接选取支出预算为项目预算明细进行管理，支持按照相应的格式生成项目任务书，并具备打印、导出等功能，提交至预算管理部门审核。系统需全流程记录单据从新建、提交、退回、审核、下达操作全流程状态。</w:t>
      </w:r>
    </w:p>
    <w:p>
      <w:pPr>
        <w:spacing w:line="480" w:lineRule="exact"/>
        <w:rPr>
          <w:rFonts w:ascii="宋体" w:hAnsi="宋体"/>
          <w:b/>
          <w:sz w:val="24"/>
          <w:highlight w:val="none"/>
        </w:rPr>
      </w:pPr>
      <w:r>
        <w:rPr>
          <w:rFonts w:hint="eastAsia" w:ascii="宋体" w:hAnsi="宋体"/>
          <w:b/>
          <w:sz w:val="24"/>
          <w:highlight w:val="none"/>
        </w:rPr>
        <w:t>1.3 预算审批</w:t>
      </w:r>
    </w:p>
    <w:p>
      <w:pPr>
        <w:spacing w:line="480" w:lineRule="exact"/>
        <w:rPr>
          <w:rFonts w:ascii="宋体" w:hAnsi="宋体"/>
          <w:sz w:val="24"/>
          <w:highlight w:val="none"/>
        </w:rPr>
      </w:pPr>
      <w:r>
        <w:rPr>
          <w:rFonts w:hint="eastAsia" w:ascii="宋体" w:hAnsi="宋体"/>
          <w:b/>
          <w:sz w:val="24"/>
          <w:highlight w:val="none"/>
        </w:rPr>
        <w:t>三级收入预算审批：</w:t>
      </w:r>
      <w:r>
        <w:rPr>
          <w:rFonts w:hint="eastAsia" w:ascii="宋体" w:hAnsi="宋体"/>
          <w:sz w:val="24"/>
          <w:highlight w:val="none"/>
        </w:rPr>
        <w:t>用于归口部门审批业务科室提交的三级收入预算编报申请，支持批量修改、批量通过、批量退回，在退回时自动备份历史版本。</w:t>
      </w:r>
    </w:p>
    <w:p>
      <w:pPr>
        <w:spacing w:line="480" w:lineRule="exact"/>
        <w:rPr>
          <w:rFonts w:ascii="宋体" w:hAnsi="宋体"/>
          <w:sz w:val="24"/>
          <w:highlight w:val="none"/>
        </w:rPr>
      </w:pPr>
      <w:r>
        <w:rPr>
          <w:rFonts w:hint="eastAsia" w:ascii="宋体" w:hAnsi="宋体"/>
          <w:b/>
          <w:sz w:val="24"/>
          <w:highlight w:val="none"/>
        </w:rPr>
        <w:t>三级支出预算审批：</w:t>
      </w:r>
      <w:r>
        <w:rPr>
          <w:rFonts w:hint="eastAsia" w:ascii="宋体" w:hAnsi="宋体"/>
          <w:sz w:val="24"/>
          <w:highlight w:val="none"/>
        </w:rPr>
        <w:t>用于归口部门审批业务科室提交的三级支出预算编报申请，支持批量修改、批量通过、批量退回，在退回时自动备份历史版本。</w:t>
      </w:r>
    </w:p>
    <w:p>
      <w:pPr>
        <w:spacing w:line="480" w:lineRule="exact"/>
        <w:rPr>
          <w:rFonts w:ascii="宋体" w:hAnsi="宋体"/>
          <w:sz w:val="24"/>
          <w:highlight w:val="none"/>
        </w:rPr>
      </w:pPr>
      <w:r>
        <w:rPr>
          <w:rFonts w:hint="eastAsia" w:ascii="宋体" w:hAnsi="宋体"/>
          <w:b/>
          <w:sz w:val="24"/>
          <w:highlight w:val="none"/>
        </w:rPr>
        <w:t>三级计划指标审批：</w:t>
      </w:r>
      <w:r>
        <w:rPr>
          <w:rFonts w:hint="eastAsia" w:ascii="宋体" w:hAnsi="宋体"/>
          <w:sz w:val="24"/>
          <w:highlight w:val="none"/>
        </w:rPr>
        <w:t>用于归口部门审批业务科室提交的三级计划指标编报申请，支持批量修改、批量通过、批量退回，在退回时自动备份历史版本。</w:t>
      </w:r>
    </w:p>
    <w:p>
      <w:pPr>
        <w:spacing w:line="480" w:lineRule="exact"/>
        <w:rPr>
          <w:rFonts w:ascii="宋体" w:hAnsi="宋体"/>
          <w:sz w:val="24"/>
          <w:highlight w:val="none"/>
        </w:rPr>
      </w:pPr>
      <w:r>
        <w:rPr>
          <w:rFonts w:hint="eastAsia" w:ascii="宋体" w:hAnsi="宋体"/>
          <w:b/>
          <w:sz w:val="24"/>
          <w:highlight w:val="none"/>
        </w:rPr>
        <w:t>职能收入预算审批：</w:t>
      </w:r>
      <w:r>
        <w:rPr>
          <w:rFonts w:hint="eastAsia" w:ascii="宋体" w:hAnsi="宋体"/>
          <w:sz w:val="24"/>
          <w:highlight w:val="none"/>
        </w:rPr>
        <w:t>用于预算管理部门审核归口部门提交的收入预算编报申请，支持批量修改、批量通过、批量退回，在退回时自动备份历史版本。</w:t>
      </w:r>
    </w:p>
    <w:p>
      <w:pPr>
        <w:spacing w:line="480" w:lineRule="exact"/>
        <w:rPr>
          <w:rFonts w:ascii="宋体" w:hAnsi="宋体"/>
          <w:sz w:val="24"/>
          <w:highlight w:val="none"/>
        </w:rPr>
      </w:pPr>
      <w:r>
        <w:rPr>
          <w:rFonts w:hint="eastAsia" w:ascii="宋体" w:hAnsi="宋体"/>
          <w:b/>
          <w:sz w:val="24"/>
          <w:highlight w:val="none"/>
        </w:rPr>
        <w:t>职能支出预算审批：</w:t>
      </w:r>
      <w:r>
        <w:rPr>
          <w:rFonts w:hint="eastAsia" w:ascii="宋体" w:hAnsi="宋体"/>
          <w:sz w:val="24"/>
          <w:highlight w:val="none"/>
        </w:rPr>
        <w:t>用于预算管理部门审核归口部门提交的支出预算编报申请，支持批量修改、批量通过、批量退回，在退回时自动备份历史版本。</w:t>
      </w:r>
    </w:p>
    <w:p>
      <w:pPr>
        <w:spacing w:line="480" w:lineRule="exact"/>
        <w:rPr>
          <w:rFonts w:ascii="宋体" w:hAnsi="宋体"/>
          <w:sz w:val="24"/>
          <w:highlight w:val="none"/>
        </w:rPr>
      </w:pPr>
      <w:r>
        <w:rPr>
          <w:rFonts w:hint="eastAsia" w:ascii="宋体" w:hAnsi="宋体"/>
          <w:b/>
          <w:sz w:val="24"/>
          <w:highlight w:val="none"/>
        </w:rPr>
        <w:t>职能计划指标审批：</w:t>
      </w:r>
      <w:r>
        <w:rPr>
          <w:rFonts w:hint="eastAsia" w:ascii="宋体" w:hAnsi="宋体"/>
          <w:sz w:val="24"/>
          <w:highlight w:val="none"/>
        </w:rPr>
        <w:t>用于预算管理部门审核归口部门提交的计划指标编报申请，支持批量修改、批量通过、批量退回，在退回时自动备份历史版本。</w:t>
      </w:r>
    </w:p>
    <w:p>
      <w:pPr>
        <w:spacing w:line="480" w:lineRule="exact"/>
        <w:rPr>
          <w:rFonts w:ascii="宋体" w:hAnsi="宋体"/>
          <w:sz w:val="24"/>
          <w:highlight w:val="none"/>
        </w:rPr>
      </w:pPr>
      <w:r>
        <w:rPr>
          <w:rFonts w:hint="eastAsia" w:ascii="宋体" w:hAnsi="宋体"/>
          <w:b/>
          <w:sz w:val="24"/>
          <w:highlight w:val="none"/>
        </w:rPr>
        <w:t>项目任务书审批：</w:t>
      </w:r>
      <w:r>
        <w:rPr>
          <w:rFonts w:hint="eastAsia" w:ascii="宋体" w:hAnsi="宋体"/>
          <w:sz w:val="24"/>
          <w:highlight w:val="none"/>
        </w:rPr>
        <w:t>用于预算管理部门审核归口部门提交的项目任务书预算，支持审核通过、退回，在退回时自动备份历史版本。</w:t>
      </w:r>
    </w:p>
    <w:p>
      <w:pPr>
        <w:spacing w:line="480" w:lineRule="exact"/>
        <w:rPr>
          <w:rFonts w:ascii="宋体" w:hAnsi="宋体"/>
          <w:b/>
          <w:sz w:val="24"/>
          <w:highlight w:val="none"/>
        </w:rPr>
      </w:pPr>
      <w:r>
        <w:rPr>
          <w:rFonts w:hint="eastAsia" w:ascii="宋体" w:hAnsi="宋体"/>
          <w:b/>
          <w:sz w:val="24"/>
          <w:highlight w:val="none"/>
        </w:rPr>
        <w:t>1.4 预算下达</w:t>
      </w:r>
    </w:p>
    <w:p>
      <w:pPr>
        <w:spacing w:line="480" w:lineRule="exact"/>
        <w:rPr>
          <w:rFonts w:ascii="宋体" w:hAnsi="宋体"/>
          <w:sz w:val="24"/>
          <w:highlight w:val="none"/>
        </w:rPr>
      </w:pPr>
      <w:r>
        <w:rPr>
          <w:rFonts w:hint="eastAsia" w:ascii="宋体" w:hAnsi="宋体"/>
          <w:b/>
          <w:sz w:val="24"/>
          <w:highlight w:val="none"/>
        </w:rPr>
        <w:t>收入预算下达：</w:t>
      </w:r>
      <w:r>
        <w:rPr>
          <w:rFonts w:hint="eastAsia" w:ascii="宋体" w:hAnsi="宋体"/>
          <w:sz w:val="24"/>
          <w:highlight w:val="none"/>
        </w:rPr>
        <w:t>最终确认下达收入预算，责任科室负责人对年度预算进行确认。相应分析报表依据此预算下达结果进行预算执行结果产出。</w:t>
      </w:r>
    </w:p>
    <w:p>
      <w:pPr>
        <w:spacing w:line="480" w:lineRule="exact"/>
        <w:rPr>
          <w:rFonts w:ascii="宋体" w:hAnsi="宋体"/>
          <w:sz w:val="24"/>
          <w:highlight w:val="none"/>
        </w:rPr>
      </w:pPr>
      <w:r>
        <w:rPr>
          <w:rFonts w:hint="eastAsia" w:ascii="宋体" w:hAnsi="宋体"/>
          <w:b/>
          <w:sz w:val="24"/>
          <w:highlight w:val="none"/>
        </w:rPr>
        <w:t>支出预算下达：</w:t>
      </w:r>
      <w:r>
        <w:rPr>
          <w:rFonts w:hint="eastAsia" w:ascii="宋体" w:hAnsi="宋体"/>
          <w:sz w:val="24"/>
          <w:highlight w:val="none"/>
        </w:rPr>
        <w:t>最终确认下达支出预算，责任科室负责人对年度预算进行确认。预算借款、报销申请以此结果为准进行预算核销，相应分析报表依据此预算下达结果进行预算执行结果产出。</w:t>
      </w:r>
    </w:p>
    <w:p>
      <w:pPr>
        <w:spacing w:line="480" w:lineRule="exact"/>
        <w:rPr>
          <w:rFonts w:ascii="宋体" w:hAnsi="宋体"/>
          <w:sz w:val="24"/>
          <w:highlight w:val="none"/>
        </w:rPr>
      </w:pPr>
      <w:r>
        <w:rPr>
          <w:rFonts w:hint="eastAsia" w:ascii="宋体" w:hAnsi="宋体"/>
          <w:b/>
          <w:sz w:val="24"/>
          <w:highlight w:val="none"/>
        </w:rPr>
        <w:t>计划指标下达：</w:t>
      </w:r>
      <w:r>
        <w:rPr>
          <w:rFonts w:hint="eastAsia" w:ascii="宋体" w:hAnsi="宋体"/>
          <w:sz w:val="24"/>
          <w:highlight w:val="none"/>
        </w:rPr>
        <w:t>最终确认下达计划指标预算，责任科室负责人对年度预算进行确认，相应分析报表依据此预算下达结果进行预算执行结果产出。</w:t>
      </w:r>
    </w:p>
    <w:p>
      <w:pPr>
        <w:spacing w:line="480" w:lineRule="exact"/>
        <w:rPr>
          <w:rFonts w:ascii="宋体" w:hAnsi="宋体"/>
          <w:sz w:val="24"/>
          <w:highlight w:val="none"/>
        </w:rPr>
      </w:pPr>
      <w:r>
        <w:rPr>
          <w:rFonts w:hint="eastAsia" w:ascii="宋体" w:hAnsi="宋体"/>
          <w:b/>
          <w:sz w:val="24"/>
          <w:highlight w:val="none"/>
        </w:rPr>
        <w:t>项目任务书下达：</w:t>
      </w:r>
      <w:r>
        <w:rPr>
          <w:rFonts w:hint="eastAsia" w:ascii="宋体" w:hAnsi="宋体"/>
          <w:sz w:val="24"/>
          <w:highlight w:val="none"/>
        </w:rPr>
        <w:t>最终确认下达项目任务书，生成项目任务库进行项目跟踪、查询及管理。</w:t>
      </w:r>
    </w:p>
    <w:p>
      <w:pPr>
        <w:spacing w:line="480" w:lineRule="exact"/>
        <w:rPr>
          <w:rFonts w:ascii="宋体" w:hAnsi="宋体"/>
          <w:b/>
          <w:sz w:val="24"/>
          <w:highlight w:val="none"/>
        </w:rPr>
      </w:pPr>
      <w:r>
        <w:rPr>
          <w:rFonts w:hint="eastAsia" w:ascii="宋体" w:hAnsi="宋体"/>
          <w:b/>
          <w:sz w:val="24"/>
          <w:highlight w:val="none"/>
        </w:rPr>
        <w:t>1.5 预算核销</w:t>
      </w:r>
    </w:p>
    <w:p>
      <w:pPr>
        <w:spacing w:line="480" w:lineRule="exact"/>
        <w:rPr>
          <w:rFonts w:ascii="宋体" w:hAnsi="宋体"/>
          <w:sz w:val="24"/>
          <w:highlight w:val="none"/>
        </w:rPr>
      </w:pPr>
      <w:r>
        <w:rPr>
          <w:rFonts w:hint="eastAsia" w:ascii="宋体" w:hAnsi="宋体"/>
          <w:b/>
          <w:sz w:val="24"/>
          <w:highlight w:val="none"/>
        </w:rPr>
        <w:t>借款申请：</w:t>
      </w:r>
      <w:r>
        <w:rPr>
          <w:rFonts w:hint="eastAsia" w:ascii="宋体" w:hAnsi="宋体"/>
          <w:sz w:val="24"/>
          <w:highlight w:val="none"/>
        </w:rPr>
        <w:t>业务科室进行借款申请，支持按照指定格式进行借款单打印，系统需支持自动预警当前预算额度是否超预算，在报销申请中可选择借款单进行管理，报销审核通过后自动核销当前借款。</w:t>
      </w:r>
    </w:p>
    <w:p>
      <w:pPr>
        <w:spacing w:line="480" w:lineRule="exact"/>
        <w:rPr>
          <w:rFonts w:ascii="宋体" w:hAnsi="宋体"/>
          <w:sz w:val="24"/>
          <w:highlight w:val="none"/>
        </w:rPr>
      </w:pPr>
      <w:r>
        <w:rPr>
          <w:rFonts w:hint="eastAsia" w:ascii="宋体" w:hAnsi="宋体"/>
          <w:b/>
          <w:sz w:val="24"/>
          <w:highlight w:val="none"/>
        </w:rPr>
        <w:t>借款确认：</w:t>
      </w:r>
      <w:r>
        <w:rPr>
          <w:rFonts w:hint="eastAsia" w:ascii="宋体" w:hAnsi="宋体"/>
          <w:sz w:val="24"/>
          <w:highlight w:val="none"/>
        </w:rPr>
        <w:t>预算管理部门进行借款确认及退回。</w:t>
      </w:r>
    </w:p>
    <w:p>
      <w:pPr>
        <w:spacing w:line="480" w:lineRule="exact"/>
        <w:rPr>
          <w:rFonts w:ascii="宋体" w:hAnsi="宋体"/>
          <w:sz w:val="24"/>
          <w:highlight w:val="none"/>
        </w:rPr>
      </w:pPr>
      <w:r>
        <w:rPr>
          <w:rFonts w:hint="eastAsia" w:ascii="宋体" w:hAnsi="宋体"/>
          <w:b/>
          <w:sz w:val="24"/>
          <w:highlight w:val="none"/>
        </w:rPr>
        <w:t>报销申请：</w:t>
      </w:r>
      <w:r>
        <w:rPr>
          <w:rFonts w:hint="eastAsia" w:ascii="宋体" w:hAnsi="宋体"/>
          <w:sz w:val="24"/>
          <w:highlight w:val="none"/>
        </w:rPr>
        <w:t>业务科室进行报销申请，支持按照指定格式进行报销单打印，在添加报销明细时可选择借款单进行借款核销，系统需支持自动预警当前预算额度是否超预算。</w:t>
      </w:r>
    </w:p>
    <w:p>
      <w:pPr>
        <w:spacing w:line="480" w:lineRule="exact"/>
        <w:rPr>
          <w:rFonts w:ascii="宋体" w:hAnsi="宋体"/>
          <w:sz w:val="24"/>
          <w:highlight w:val="none"/>
        </w:rPr>
      </w:pPr>
      <w:r>
        <w:rPr>
          <w:rFonts w:hint="eastAsia" w:ascii="宋体" w:hAnsi="宋体"/>
          <w:b/>
          <w:sz w:val="24"/>
          <w:highlight w:val="none"/>
        </w:rPr>
        <w:t>报销审核：</w:t>
      </w:r>
      <w:r>
        <w:rPr>
          <w:rFonts w:hint="eastAsia" w:ascii="宋体" w:hAnsi="宋体"/>
          <w:sz w:val="24"/>
          <w:highlight w:val="none"/>
        </w:rPr>
        <w:t>预算管理部门进行报销审核及退回。</w:t>
      </w:r>
    </w:p>
    <w:p>
      <w:pPr>
        <w:spacing w:line="480" w:lineRule="exact"/>
        <w:rPr>
          <w:rFonts w:ascii="宋体" w:hAnsi="宋体"/>
          <w:sz w:val="24"/>
          <w:highlight w:val="none"/>
        </w:rPr>
      </w:pPr>
      <w:r>
        <w:rPr>
          <w:rFonts w:hint="eastAsia" w:ascii="宋体" w:hAnsi="宋体"/>
          <w:b/>
          <w:sz w:val="24"/>
          <w:highlight w:val="none"/>
        </w:rPr>
        <w:t>报销支付：</w:t>
      </w:r>
      <w:r>
        <w:rPr>
          <w:rFonts w:hint="eastAsia" w:ascii="宋体" w:hAnsi="宋体"/>
          <w:sz w:val="24"/>
          <w:highlight w:val="none"/>
        </w:rPr>
        <w:t>出纳进行最终确认支付方式进行报销支付。</w:t>
      </w:r>
    </w:p>
    <w:p>
      <w:pPr>
        <w:spacing w:line="480" w:lineRule="exact"/>
        <w:rPr>
          <w:rFonts w:ascii="宋体" w:hAnsi="宋体"/>
          <w:sz w:val="24"/>
          <w:highlight w:val="none"/>
        </w:rPr>
      </w:pPr>
      <w:r>
        <w:rPr>
          <w:rFonts w:hint="eastAsia" w:ascii="宋体" w:hAnsi="宋体"/>
          <w:b/>
          <w:sz w:val="24"/>
          <w:highlight w:val="none"/>
        </w:rPr>
        <w:t>收入数据修订规则：</w:t>
      </w:r>
      <w:r>
        <w:rPr>
          <w:rFonts w:hint="eastAsia" w:ascii="宋体" w:hAnsi="宋体"/>
          <w:sz w:val="24"/>
          <w:highlight w:val="none"/>
        </w:rPr>
        <w:t>支持配置收入数据修订规则，合理归集科室收入。</w:t>
      </w:r>
    </w:p>
    <w:p>
      <w:pPr>
        <w:spacing w:line="480" w:lineRule="exact"/>
        <w:rPr>
          <w:rFonts w:ascii="宋体" w:hAnsi="宋体"/>
          <w:sz w:val="24"/>
          <w:highlight w:val="none"/>
        </w:rPr>
      </w:pPr>
      <w:r>
        <w:rPr>
          <w:rFonts w:hint="eastAsia" w:ascii="宋体" w:hAnsi="宋体"/>
          <w:b/>
          <w:sz w:val="24"/>
          <w:highlight w:val="none"/>
        </w:rPr>
        <w:t>收入数据：</w:t>
      </w:r>
      <w:r>
        <w:rPr>
          <w:rFonts w:hint="eastAsia" w:ascii="宋体" w:hAnsi="宋体"/>
          <w:sz w:val="24"/>
          <w:highlight w:val="none"/>
        </w:rPr>
        <w:t>抓取HIS收费数据，通过修订规则进行科室收入合理归集，体现修订前后数据，用于收入预算核销，收入预算历史发生数作为预算编制参考。</w:t>
      </w:r>
    </w:p>
    <w:p>
      <w:pPr>
        <w:spacing w:line="480" w:lineRule="exact"/>
        <w:rPr>
          <w:rFonts w:ascii="宋体" w:hAnsi="宋体"/>
          <w:sz w:val="24"/>
          <w:highlight w:val="none"/>
        </w:rPr>
      </w:pPr>
      <w:r>
        <w:rPr>
          <w:rFonts w:hint="eastAsia" w:ascii="宋体" w:hAnsi="宋体"/>
          <w:b/>
          <w:sz w:val="24"/>
          <w:highlight w:val="none"/>
        </w:rPr>
        <w:t>工作量数据：</w:t>
      </w:r>
      <w:r>
        <w:rPr>
          <w:rFonts w:hint="eastAsia" w:ascii="宋体" w:hAnsi="宋体"/>
          <w:sz w:val="24"/>
          <w:highlight w:val="none"/>
        </w:rPr>
        <w:t>抓取HIS工作量数据，支持Excel导入，如门急诊人次、入院人次、出院人次、手术量、实际占用总床日等，用于计划指标预算核销。</w:t>
      </w:r>
    </w:p>
    <w:p>
      <w:pPr>
        <w:spacing w:line="480" w:lineRule="exact"/>
        <w:rPr>
          <w:rFonts w:ascii="宋体" w:hAnsi="宋体"/>
          <w:b/>
          <w:sz w:val="24"/>
          <w:highlight w:val="none"/>
        </w:rPr>
      </w:pPr>
      <w:r>
        <w:rPr>
          <w:rFonts w:hint="eastAsia" w:ascii="宋体" w:hAnsi="宋体"/>
          <w:b/>
          <w:sz w:val="24"/>
          <w:highlight w:val="none"/>
        </w:rPr>
        <w:t>1.6 预算调整</w:t>
      </w:r>
    </w:p>
    <w:p>
      <w:pPr>
        <w:spacing w:line="480" w:lineRule="exact"/>
        <w:rPr>
          <w:rFonts w:ascii="宋体" w:hAnsi="宋体"/>
          <w:sz w:val="24"/>
          <w:highlight w:val="none"/>
        </w:rPr>
      </w:pPr>
      <w:r>
        <w:rPr>
          <w:rFonts w:hint="eastAsia" w:ascii="宋体" w:hAnsi="宋体"/>
          <w:b/>
          <w:sz w:val="24"/>
          <w:highlight w:val="none"/>
        </w:rPr>
        <w:t>预算调整申请：</w:t>
      </w:r>
      <w:r>
        <w:rPr>
          <w:rFonts w:hint="eastAsia" w:ascii="宋体" w:hAnsi="宋体"/>
          <w:sz w:val="24"/>
          <w:highlight w:val="none"/>
        </w:rPr>
        <w:t>归口部门进行预算调整申请，支持按照指定格式进行预算调整申请单打印，提交至预算管理部门进行审核，支持预算内调整、预算外调整。</w:t>
      </w:r>
    </w:p>
    <w:p>
      <w:pPr>
        <w:spacing w:line="480" w:lineRule="exact"/>
        <w:rPr>
          <w:rFonts w:ascii="宋体" w:hAnsi="宋体"/>
          <w:sz w:val="24"/>
          <w:highlight w:val="none"/>
        </w:rPr>
      </w:pPr>
      <w:r>
        <w:rPr>
          <w:rFonts w:hint="eastAsia" w:ascii="宋体" w:hAnsi="宋体"/>
          <w:b/>
          <w:sz w:val="24"/>
          <w:highlight w:val="none"/>
        </w:rPr>
        <w:t>预算调整确认：</w:t>
      </w:r>
      <w:r>
        <w:rPr>
          <w:rFonts w:hint="eastAsia" w:ascii="宋体" w:hAnsi="宋体"/>
          <w:sz w:val="24"/>
          <w:highlight w:val="none"/>
        </w:rPr>
        <w:t>预算管理部门进行确认通过或退回及反馈意见，确认通过后计入预算总额。</w:t>
      </w:r>
    </w:p>
    <w:p>
      <w:pPr>
        <w:spacing w:line="480" w:lineRule="exact"/>
        <w:rPr>
          <w:rFonts w:ascii="宋体" w:hAnsi="宋体"/>
          <w:b/>
          <w:sz w:val="24"/>
          <w:highlight w:val="none"/>
        </w:rPr>
      </w:pPr>
      <w:r>
        <w:rPr>
          <w:rFonts w:hint="eastAsia" w:ascii="宋体" w:hAnsi="宋体"/>
          <w:b/>
          <w:sz w:val="24"/>
          <w:highlight w:val="none"/>
        </w:rPr>
        <w:t>1.7 预算执行分析</w:t>
      </w:r>
    </w:p>
    <w:p>
      <w:pPr>
        <w:spacing w:line="480" w:lineRule="exact"/>
        <w:rPr>
          <w:rFonts w:ascii="宋体" w:hAnsi="宋体"/>
          <w:sz w:val="24"/>
          <w:highlight w:val="none"/>
        </w:rPr>
      </w:pPr>
      <w:r>
        <w:rPr>
          <w:rFonts w:hint="eastAsia" w:ascii="宋体" w:hAnsi="宋体"/>
          <w:b/>
          <w:sz w:val="24"/>
          <w:highlight w:val="none"/>
        </w:rPr>
        <w:t>预算完成表：</w:t>
      </w:r>
      <w:r>
        <w:rPr>
          <w:rFonts w:hint="eastAsia" w:ascii="宋体" w:hAnsi="宋体"/>
          <w:sz w:val="24"/>
          <w:highlight w:val="none"/>
        </w:rPr>
        <w:t>可分配用户权限查询科室预算总额及预算核销完成情况，支持数据挖掘，查看各项报销记录。</w:t>
      </w:r>
    </w:p>
    <w:p>
      <w:pPr>
        <w:spacing w:line="480" w:lineRule="exact"/>
        <w:rPr>
          <w:rFonts w:ascii="宋体" w:hAnsi="宋体"/>
          <w:sz w:val="24"/>
          <w:highlight w:val="none"/>
        </w:rPr>
      </w:pPr>
      <w:r>
        <w:rPr>
          <w:rFonts w:hint="eastAsia" w:ascii="宋体" w:hAnsi="宋体"/>
          <w:b/>
          <w:sz w:val="24"/>
          <w:highlight w:val="none"/>
        </w:rPr>
        <w:t>计划指标执行分析：</w:t>
      </w:r>
      <w:r>
        <w:rPr>
          <w:rFonts w:hint="eastAsia" w:ascii="宋体" w:hAnsi="宋体"/>
          <w:sz w:val="24"/>
          <w:highlight w:val="none"/>
        </w:rPr>
        <w:t>对年度、季度、月度计划指标预算的执行进行趋势分析、对比分析。</w:t>
      </w:r>
    </w:p>
    <w:p>
      <w:pPr>
        <w:spacing w:line="480" w:lineRule="exact"/>
        <w:rPr>
          <w:rFonts w:ascii="宋体" w:hAnsi="宋体"/>
          <w:sz w:val="24"/>
          <w:highlight w:val="none"/>
        </w:rPr>
      </w:pPr>
      <w:r>
        <w:rPr>
          <w:rFonts w:hint="eastAsia" w:ascii="宋体" w:hAnsi="宋体"/>
          <w:b/>
          <w:sz w:val="24"/>
          <w:highlight w:val="none"/>
        </w:rPr>
        <w:t>收入、支出执行分析：</w:t>
      </w:r>
      <w:r>
        <w:rPr>
          <w:rFonts w:hint="eastAsia" w:ascii="宋体" w:hAnsi="宋体"/>
          <w:sz w:val="24"/>
          <w:highlight w:val="none"/>
        </w:rPr>
        <w:t>对年度、季度、月度收入、支出的执行进行趋势分析、对比分析。</w:t>
      </w:r>
    </w:p>
    <w:p>
      <w:pPr>
        <w:spacing w:line="480" w:lineRule="exact"/>
        <w:rPr>
          <w:rFonts w:ascii="宋体" w:hAnsi="宋体"/>
          <w:sz w:val="24"/>
          <w:highlight w:val="none"/>
        </w:rPr>
      </w:pPr>
      <w:r>
        <w:rPr>
          <w:rFonts w:hint="eastAsia" w:ascii="宋体" w:hAnsi="宋体"/>
          <w:b/>
          <w:sz w:val="24"/>
          <w:highlight w:val="none"/>
        </w:rPr>
        <w:t>项目执行分析：</w:t>
      </w:r>
      <w:r>
        <w:rPr>
          <w:rFonts w:hint="eastAsia" w:ascii="宋体" w:hAnsi="宋体"/>
          <w:sz w:val="24"/>
          <w:highlight w:val="none"/>
        </w:rPr>
        <w:t>针对各部门项目任务书执行情况进行分析。</w:t>
      </w:r>
    </w:p>
    <w:p>
      <w:pPr>
        <w:spacing w:line="480" w:lineRule="exact"/>
        <w:rPr>
          <w:rFonts w:ascii="宋体" w:hAnsi="宋体"/>
          <w:sz w:val="24"/>
          <w:highlight w:val="none"/>
        </w:rPr>
      </w:pPr>
      <w:r>
        <w:rPr>
          <w:rFonts w:hint="eastAsia" w:ascii="宋体" w:hAnsi="宋体"/>
          <w:b/>
          <w:sz w:val="24"/>
          <w:highlight w:val="none"/>
        </w:rPr>
        <w:t>其他报表：</w:t>
      </w:r>
      <w:r>
        <w:rPr>
          <w:rFonts w:hint="eastAsia" w:ascii="宋体" w:hAnsi="宋体"/>
          <w:sz w:val="24"/>
          <w:highlight w:val="none"/>
        </w:rPr>
        <w:t>可依据科室实际需求报表进行制作。</w:t>
      </w:r>
    </w:p>
    <w:p>
      <w:pPr>
        <w:spacing w:line="480" w:lineRule="exact"/>
        <w:rPr>
          <w:rFonts w:ascii="宋体" w:hAnsi="宋体"/>
          <w:b/>
          <w:sz w:val="24"/>
          <w:highlight w:val="none"/>
        </w:rPr>
      </w:pPr>
      <w:r>
        <w:rPr>
          <w:rFonts w:hint="eastAsia" w:ascii="宋体" w:hAnsi="宋体"/>
          <w:b/>
          <w:sz w:val="24"/>
          <w:highlight w:val="none"/>
        </w:rPr>
        <w:t>1.8 接口对接</w:t>
      </w:r>
    </w:p>
    <w:p>
      <w:pPr>
        <w:spacing w:line="480" w:lineRule="exact"/>
        <w:rPr>
          <w:rFonts w:ascii="宋体" w:hAnsi="宋体"/>
          <w:sz w:val="24"/>
          <w:highlight w:val="none"/>
        </w:rPr>
      </w:pPr>
      <w:r>
        <w:rPr>
          <w:rFonts w:hint="eastAsia" w:ascii="宋体" w:hAnsi="宋体"/>
          <w:b/>
          <w:sz w:val="24"/>
          <w:highlight w:val="none"/>
        </w:rPr>
        <w:t>OA系统对接</w:t>
      </w:r>
      <w:r>
        <w:rPr>
          <w:rFonts w:hint="eastAsia" w:ascii="宋体" w:hAnsi="宋体"/>
          <w:sz w:val="24"/>
          <w:highlight w:val="none"/>
        </w:rPr>
        <w:t>：支持与OA协同办公系统、HRP系统、HIS系统对接，实现数据互联互通。</w:t>
      </w:r>
    </w:p>
    <w:p>
      <w:pPr>
        <w:spacing w:line="480" w:lineRule="exact"/>
        <w:rPr>
          <w:rFonts w:ascii="宋体" w:hAnsi="宋体"/>
          <w:sz w:val="24"/>
          <w:highlight w:val="none"/>
        </w:rPr>
      </w:pPr>
      <w:r>
        <w:rPr>
          <w:rFonts w:hint="eastAsia" w:ascii="宋体" w:hAnsi="宋体"/>
          <w:b/>
          <w:sz w:val="24"/>
          <w:highlight w:val="none"/>
        </w:rPr>
        <w:t>接口提供：</w:t>
      </w:r>
      <w:r>
        <w:rPr>
          <w:rFonts w:hint="eastAsia" w:ascii="宋体" w:hAnsi="宋体"/>
          <w:sz w:val="24"/>
          <w:highlight w:val="none"/>
        </w:rPr>
        <w:t>需免费提供医院数据上报所需预算系统接口。</w:t>
      </w:r>
    </w:p>
    <w:p>
      <w:pPr>
        <w:spacing w:line="480" w:lineRule="exact"/>
        <w:jc w:val="center"/>
        <w:rPr>
          <w:rFonts w:ascii="宋体" w:hAnsi="宋体"/>
          <w:sz w:val="24"/>
          <w:highlight w:val="none"/>
        </w:rPr>
      </w:pPr>
      <w:r>
        <w:rPr>
          <w:rFonts w:hint="eastAsia" w:ascii="宋体" w:hAnsi="宋体"/>
          <w:b/>
          <w:sz w:val="24"/>
          <w:highlight w:val="none"/>
        </w:rPr>
        <w:t>科研管理系统招标参数</w:t>
      </w:r>
    </w:p>
    <w:p>
      <w:pPr>
        <w:spacing w:line="480" w:lineRule="exact"/>
        <w:rPr>
          <w:rFonts w:ascii="宋体" w:hAnsi="宋体"/>
          <w:b/>
          <w:sz w:val="24"/>
          <w:highlight w:val="none"/>
        </w:rPr>
      </w:pPr>
      <w:r>
        <w:rPr>
          <w:rFonts w:hint="eastAsia" w:ascii="宋体" w:hAnsi="宋体"/>
          <w:b/>
          <w:sz w:val="24"/>
          <w:highlight w:val="none"/>
        </w:rPr>
        <w:t>2 科研管理系统功能要求</w:t>
      </w:r>
    </w:p>
    <w:p>
      <w:pPr>
        <w:spacing w:line="480" w:lineRule="exact"/>
        <w:rPr>
          <w:rFonts w:ascii="宋体" w:hAnsi="宋体"/>
          <w:b/>
          <w:sz w:val="24"/>
          <w:highlight w:val="none"/>
        </w:rPr>
      </w:pPr>
      <w:r>
        <w:rPr>
          <w:rFonts w:hint="eastAsia" w:ascii="宋体" w:hAnsi="宋体"/>
          <w:b/>
          <w:sz w:val="24"/>
          <w:highlight w:val="none"/>
        </w:rPr>
        <w:t>2.1 科研项目管理</w:t>
      </w:r>
    </w:p>
    <w:p>
      <w:pPr>
        <w:spacing w:line="480" w:lineRule="exact"/>
        <w:rPr>
          <w:rFonts w:ascii="宋体" w:hAnsi="宋体"/>
          <w:sz w:val="24"/>
          <w:highlight w:val="none"/>
        </w:rPr>
      </w:pPr>
      <w:r>
        <w:rPr>
          <w:rFonts w:hint="eastAsia" w:ascii="宋体" w:hAnsi="宋体"/>
          <w:sz w:val="24"/>
          <w:highlight w:val="none"/>
        </w:rPr>
        <w:t>科研项目立项申请：详细记录科研项目的基本信息、人员信息、项目经费预算、附件上传，实现项目立项的全面管理。系统支持面向项目组成员开放，科教部门、财务部门等相关职能科室可根据权限配置。</w:t>
      </w:r>
    </w:p>
    <w:p>
      <w:pPr>
        <w:spacing w:line="480" w:lineRule="exact"/>
        <w:rPr>
          <w:rFonts w:ascii="宋体" w:hAnsi="宋体"/>
          <w:sz w:val="24"/>
          <w:highlight w:val="none"/>
        </w:rPr>
      </w:pPr>
      <w:r>
        <w:rPr>
          <w:rFonts w:hint="eastAsia" w:ascii="宋体" w:hAnsi="宋体"/>
          <w:sz w:val="24"/>
          <w:highlight w:val="none"/>
        </w:rPr>
        <w:t>项目基本信息：需包含项目编码、项目类别、项目来源、申报科室、归口部门、研究类型、申报类别、项目类型、计划开始日期、计划结束日期、项目负责人、项目用途、项目主要内容、立项依据、总体绩效目标、年度绩效目标、验收标准等；</w:t>
      </w:r>
    </w:p>
    <w:p>
      <w:pPr>
        <w:spacing w:line="480" w:lineRule="exact"/>
        <w:rPr>
          <w:rFonts w:ascii="宋体" w:hAnsi="宋体"/>
          <w:sz w:val="24"/>
          <w:highlight w:val="none"/>
        </w:rPr>
      </w:pPr>
      <w:r>
        <w:rPr>
          <w:rFonts w:hint="eastAsia" w:ascii="宋体" w:hAnsi="宋体"/>
          <w:sz w:val="24"/>
          <w:highlight w:val="none"/>
        </w:rPr>
        <w:t>人员信息：需包含项目组员信息、合作方信息；</w:t>
      </w:r>
    </w:p>
    <w:p>
      <w:pPr>
        <w:spacing w:line="480" w:lineRule="exact"/>
        <w:rPr>
          <w:rFonts w:ascii="宋体" w:hAnsi="宋体"/>
          <w:sz w:val="24"/>
          <w:highlight w:val="none"/>
        </w:rPr>
      </w:pPr>
      <w:r>
        <w:rPr>
          <w:rFonts w:hint="eastAsia" w:ascii="宋体" w:hAnsi="宋体"/>
          <w:sz w:val="24"/>
          <w:highlight w:val="none"/>
        </w:rPr>
        <w:t>项目经费预算：需包含经费说明、预算项目、资金来源、预算金额；</w:t>
      </w:r>
    </w:p>
    <w:p>
      <w:pPr>
        <w:spacing w:line="480" w:lineRule="exact"/>
        <w:rPr>
          <w:rFonts w:ascii="宋体" w:hAnsi="宋体"/>
          <w:sz w:val="24"/>
          <w:highlight w:val="none"/>
        </w:rPr>
      </w:pPr>
      <w:r>
        <w:rPr>
          <w:rFonts w:hint="eastAsia" w:ascii="宋体" w:hAnsi="宋体"/>
          <w:sz w:val="24"/>
          <w:highlight w:val="none"/>
        </w:rPr>
        <w:t>附件：需包含附件说明，支持word、excel、pdf、图片等上传功能。</w:t>
      </w:r>
    </w:p>
    <w:p>
      <w:pPr>
        <w:spacing w:line="480" w:lineRule="exact"/>
        <w:rPr>
          <w:rFonts w:ascii="宋体" w:hAnsi="宋体"/>
          <w:sz w:val="24"/>
          <w:highlight w:val="none"/>
        </w:rPr>
      </w:pPr>
      <w:r>
        <w:rPr>
          <w:rFonts w:hint="eastAsia" w:ascii="宋体" w:hAnsi="宋体"/>
          <w:sz w:val="24"/>
          <w:highlight w:val="none"/>
        </w:rPr>
        <w:t>科研项目评审：用于科研业务中各类评审管理，支持项目立项评审、项目中间评审、项目验收评审、伦理评审等；评审信息需包含主审人、评审实践、评审专家、评审内容、评审级别、评审标准、评审意见、评审结果、分值等。</w:t>
      </w:r>
    </w:p>
    <w:p>
      <w:pPr>
        <w:spacing w:line="480" w:lineRule="exact"/>
        <w:rPr>
          <w:rFonts w:ascii="宋体" w:hAnsi="宋体"/>
          <w:sz w:val="24"/>
          <w:highlight w:val="none"/>
        </w:rPr>
      </w:pPr>
      <w:r>
        <w:rPr>
          <w:rFonts w:hint="eastAsia" w:ascii="宋体" w:hAnsi="宋体"/>
          <w:sz w:val="24"/>
          <w:highlight w:val="none"/>
        </w:rPr>
        <w:t>科研项目调整：需支持科研项目负责人变更、科研信息变更、科研延期申请、项目经费预算调整申请功能。</w:t>
      </w:r>
    </w:p>
    <w:p>
      <w:pPr>
        <w:spacing w:line="480" w:lineRule="exact"/>
        <w:rPr>
          <w:rFonts w:ascii="宋体" w:hAnsi="宋体"/>
          <w:sz w:val="24"/>
          <w:highlight w:val="none"/>
        </w:rPr>
      </w:pPr>
      <w:r>
        <w:rPr>
          <w:rFonts w:hint="eastAsia" w:ascii="宋体" w:hAnsi="宋体"/>
          <w:sz w:val="24"/>
          <w:highlight w:val="none"/>
        </w:rPr>
        <w:t>科研项目结项功能：支持多种结项方式延期结项、正常结项、终止结项等。</w:t>
      </w:r>
    </w:p>
    <w:p>
      <w:pPr>
        <w:spacing w:line="480" w:lineRule="exact"/>
        <w:rPr>
          <w:rFonts w:ascii="宋体" w:hAnsi="宋体"/>
          <w:b/>
          <w:sz w:val="24"/>
          <w:highlight w:val="none"/>
        </w:rPr>
      </w:pPr>
      <w:r>
        <w:rPr>
          <w:rFonts w:hint="eastAsia" w:ascii="宋体" w:hAnsi="宋体"/>
          <w:b/>
          <w:sz w:val="24"/>
          <w:highlight w:val="none"/>
        </w:rPr>
        <w:t>2.2 科研成果管理</w:t>
      </w:r>
    </w:p>
    <w:p>
      <w:pPr>
        <w:spacing w:line="480" w:lineRule="exact"/>
        <w:rPr>
          <w:rFonts w:ascii="宋体" w:hAnsi="宋体"/>
          <w:sz w:val="24"/>
          <w:highlight w:val="none"/>
        </w:rPr>
      </w:pPr>
      <w:r>
        <w:rPr>
          <w:rFonts w:hint="eastAsia" w:ascii="宋体" w:hAnsi="宋体"/>
          <w:sz w:val="24"/>
          <w:highlight w:val="none"/>
        </w:rPr>
        <w:t>科研成果申报：实现科研成果申报、确认、办理跟踪的管理功能。包括奖励证书、专著编书、专利成果、论文成果等。成果信息需包含成果编号、成果登记号、成果名称、成果类型、科研项目编号、成果说明、申报时间、附件上传。</w:t>
      </w:r>
    </w:p>
    <w:p>
      <w:pPr>
        <w:spacing w:line="480" w:lineRule="exact"/>
        <w:rPr>
          <w:rFonts w:ascii="宋体" w:hAnsi="宋体"/>
          <w:b/>
          <w:sz w:val="24"/>
          <w:highlight w:val="none"/>
        </w:rPr>
      </w:pPr>
      <w:r>
        <w:rPr>
          <w:rFonts w:hint="eastAsia" w:ascii="宋体" w:hAnsi="宋体"/>
          <w:b/>
          <w:sz w:val="24"/>
          <w:highlight w:val="none"/>
        </w:rPr>
        <w:t>2.3 科研经费管理</w:t>
      </w:r>
    </w:p>
    <w:p>
      <w:pPr>
        <w:spacing w:line="480" w:lineRule="exact"/>
        <w:rPr>
          <w:rFonts w:ascii="宋体" w:hAnsi="宋体"/>
          <w:sz w:val="24"/>
          <w:highlight w:val="none"/>
        </w:rPr>
      </w:pPr>
      <w:r>
        <w:rPr>
          <w:rFonts w:hint="eastAsia" w:ascii="宋体" w:hAnsi="宋体"/>
          <w:sz w:val="24"/>
          <w:highlight w:val="none"/>
        </w:rPr>
        <w:t>实现对科研经费的全过程管理，包括科研课题跨年度预算规划、资金来源、支出范围及额度管理；提供经费预算、费用申请、费用审批、费用报销、经费支出、项目拨款、费用预警等功能，实现科研经费的预算支出范围有效按规定执行使用，有效规避风险使科研支出合理、合规；系统还需要支持统计上年结余、本年进帐、本年支出、本年结余的情况。对科研项目，按专项预算进行审核，报销。同时要按照专项预算额度进行控制。能跟踪每一个科研项目的系统需提供科研经费预算额、拨付额、使用额、报销额、剩余额、资金来源等指标跟踪，同时需实现对科研项目投入产出等分析。</w:t>
      </w:r>
    </w:p>
    <w:p>
      <w:pPr>
        <w:spacing w:line="480" w:lineRule="exact"/>
        <w:rPr>
          <w:rFonts w:ascii="宋体" w:hAnsi="宋体"/>
          <w:sz w:val="24"/>
          <w:highlight w:val="none"/>
        </w:rPr>
      </w:pPr>
      <w:r>
        <w:rPr>
          <w:rFonts w:hint="eastAsia" w:ascii="宋体" w:hAnsi="宋体"/>
          <w:sz w:val="24"/>
          <w:highlight w:val="none"/>
        </w:rPr>
        <w:t>（1）预算编制管理，根据不同项目资金来源进行填报预算，并实现根据项目原始文件进行审核项目预算。</w:t>
      </w:r>
    </w:p>
    <w:p>
      <w:pPr>
        <w:spacing w:line="480" w:lineRule="exact"/>
        <w:rPr>
          <w:rFonts w:ascii="宋体" w:hAnsi="宋体"/>
          <w:sz w:val="24"/>
          <w:highlight w:val="none"/>
        </w:rPr>
      </w:pPr>
      <w:r>
        <w:rPr>
          <w:rFonts w:hint="eastAsia" w:ascii="宋体" w:hAnsi="宋体"/>
          <w:sz w:val="24"/>
          <w:highlight w:val="none"/>
        </w:rPr>
        <w:t>（2）项目事前申请,对科研经济活动差旅、因公出国、会议费、培训、公务用车、劳务费等根据单位的规定需要做事前申请，提前经费占用可用预算，让科研经办人事前清楚开支标准、开支额度，职能部门审核及领导审批，将控制关口前移。</w:t>
      </w:r>
    </w:p>
    <w:p>
      <w:pPr>
        <w:spacing w:line="480" w:lineRule="exact"/>
        <w:rPr>
          <w:rFonts w:ascii="宋体" w:hAnsi="宋体"/>
          <w:sz w:val="24"/>
          <w:highlight w:val="none"/>
        </w:rPr>
      </w:pPr>
      <w:r>
        <w:rPr>
          <w:rFonts w:hint="eastAsia" w:ascii="宋体" w:hAnsi="宋体"/>
          <w:sz w:val="24"/>
          <w:highlight w:val="none"/>
        </w:rPr>
        <w:t>（3）经费到账登记，根据科研项目到账进行登记。</w:t>
      </w:r>
    </w:p>
    <w:p>
      <w:pPr>
        <w:spacing w:line="480" w:lineRule="exact"/>
        <w:rPr>
          <w:rFonts w:ascii="宋体" w:hAnsi="宋体"/>
          <w:sz w:val="24"/>
          <w:highlight w:val="none"/>
        </w:rPr>
      </w:pPr>
      <w:r>
        <w:rPr>
          <w:rFonts w:hint="eastAsia" w:ascii="宋体" w:hAnsi="宋体"/>
          <w:sz w:val="24"/>
          <w:highlight w:val="none"/>
        </w:rPr>
        <w:t>（4）经费认领，根据到账登记，科研负责人进行认领项目经费。</w:t>
      </w:r>
    </w:p>
    <w:p>
      <w:pPr>
        <w:spacing w:line="480" w:lineRule="exact"/>
        <w:rPr>
          <w:rFonts w:ascii="宋体" w:hAnsi="宋体"/>
          <w:sz w:val="24"/>
          <w:highlight w:val="none"/>
        </w:rPr>
      </w:pPr>
      <w:r>
        <w:rPr>
          <w:rFonts w:hint="eastAsia" w:ascii="宋体" w:hAnsi="宋体"/>
          <w:sz w:val="24"/>
          <w:highlight w:val="none"/>
        </w:rPr>
        <w:t>（5）到账经费退费，实现经费退费功能申请及审核。</w:t>
      </w:r>
    </w:p>
    <w:p>
      <w:pPr>
        <w:spacing w:line="480" w:lineRule="exact"/>
        <w:rPr>
          <w:rFonts w:ascii="宋体" w:hAnsi="宋体"/>
          <w:sz w:val="24"/>
          <w:highlight w:val="none"/>
        </w:rPr>
      </w:pPr>
      <w:r>
        <w:rPr>
          <w:rFonts w:hint="eastAsia" w:ascii="宋体" w:hAnsi="宋体"/>
          <w:sz w:val="24"/>
          <w:highlight w:val="none"/>
        </w:rPr>
        <w:t>（6）项目预算调整，实现项目预算调增、调减、内部调剂等预算调整模式。</w:t>
      </w:r>
    </w:p>
    <w:p>
      <w:pPr>
        <w:spacing w:line="480" w:lineRule="exact"/>
        <w:rPr>
          <w:rFonts w:ascii="宋体" w:hAnsi="宋体"/>
          <w:b/>
          <w:sz w:val="24"/>
          <w:highlight w:val="none"/>
        </w:rPr>
      </w:pPr>
      <w:r>
        <w:rPr>
          <w:rFonts w:hint="eastAsia" w:ascii="宋体" w:hAnsi="宋体"/>
          <w:b/>
          <w:sz w:val="24"/>
          <w:highlight w:val="none"/>
        </w:rPr>
        <w:t>2.4 报销管理</w:t>
      </w:r>
    </w:p>
    <w:p>
      <w:pPr>
        <w:spacing w:line="480" w:lineRule="exact"/>
        <w:rPr>
          <w:rFonts w:ascii="宋体" w:hAnsi="宋体"/>
          <w:sz w:val="24"/>
          <w:highlight w:val="none"/>
        </w:rPr>
      </w:pPr>
      <w:r>
        <w:rPr>
          <w:rFonts w:hint="eastAsia" w:ascii="宋体" w:hAnsi="宋体"/>
          <w:sz w:val="24"/>
          <w:highlight w:val="none"/>
        </w:rPr>
        <w:t>项目报销：经办人根据项目预算、项目控制标准及项目相关规章制度进行报销申请，支持按照指定格式进行报销单打印，在添加报销明细时可选择借款单进行借款核销，系统需支持自动预警当前预算额度是否超预算，实现无预算不支出，有预算不超支。</w:t>
      </w:r>
    </w:p>
    <w:p>
      <w:pPr>
        <w:spacing w:line="480" w:lineRule="exact"/>
        <w:rPr>
          <w:rFonts w:ascii="宋体" w:hAnsi="宋体"/>
          <w:b/>
          <w:sz w:val="24"/>
          <w:highlight w:val="none"/>
        </w:rPr>
      </w:pPr>
      <w:r>
        <w:rPr>
          <w:rFonts w:hint="eastAsia" w:ascii="宋体" w:hAnsi="宋体"/>
          <w:b/>
          <w:sz w:val="24"/>
          <w:highlight w:val="none"/>
        </w:rPr>
        <w:t>2.5 统计分析</w:t>
      </w:r>
    </w:p>
    <w:p>
      <w:pPr>
        <w:spacing w:line="480" w:lineRule="exact"/>
        <w:rPr>
          <w:rFonts w:ascii="宋体" w:hAnsi="宋体"/>
          <w:sz w:val="24"/>
          <w:highlight w:val="none"/>
        </w:rPr>
      </w:pPr>
      <w:r>
        <w:rPr>
          <w:rFonts w:hint="eastAsia" w:ascii="宋体" w:hAnsi="宋体"/>
          <w:sz w:val="24"/>
          <w:highlight w:val="none"/>
        </w:rPr>
        <w:t>系统需支持各种数据进行汇总分析，形成直观的分析图表，进行横向和纵向的比较，借助平台，主管领导可以及时掌握、了解本院科研情况，为院领导提供医院各类科研信息，为科学决策提供支持。</w:t>
      </w:r>
    </w:p>
    <w:p>
      <w:pPr>
        <w:spacing w:line="480" w:lineRule="exact"/>
        <w:rPr>
          <w:rFonts w:ascii="宋体" w:hAnsi="宋体"/>
          <w:b/>
          <w:sz w:val="24"/>
          <w:highlight w:val="none"/>
        </w:rPr>
      </w:pPr>
      <w:r>
        <w:rPr>
          <w:rFonts w:hint="eastAsia" w:ascii="宋体" w:hAnsi="宋体"/>
          <w:b/>
          <w:sz w:val="24"/>
          <w:highlight w:val="none"/>
        </w:rPr>
        <w:t>2.6 接口对接</w:t>
      </w:r>
    </w:p>
    <w:p>
      <w:pPr>
        <w:spacing w:line="480" w:lineRule="exact"/>
        <w:rPr>
          <w:rFonts w:ascii="宋体" w:hAnsi="宋体"/>
          <w:sz w:val="24"/>
          <w:highlight w:val="none"/>
        </w:rPr>
      </w:pPr>
      <w:r>
        <w:rPr>
          <w:rFonts w:hint="eastAsia" w:ascii="宋体" w:hAnsi="宋体"/>
          <w:sz w:val="24"/>
          <w:highlight w:val="none"/>
        </w:rPr>
        <w:t>OA系统对接：支持与OA协同办公系统、HRP系统、HIS系统对接，实现数据互联互通。</w:t>
      </w:r>
    </w:p>
    <w:p>
      <w:pPr>
        <w:spacing w:line="480" w:lineRule="exact"/>
        <w:rPr>
          <w:rFonts w:ascii="宋体" w:hAnsi="宋体"/>
          <w:sz w:val="24"/>
          <w:highlight w:val="none"/>
        </w:rPr>
      </w:pPr>
      <w:r>
        <w:rPr>
          <w:rFonts w:hint="eastAsia" w:ascii="宋体" w:hAnsi="宋体"/>
          <w:sz w:val="24"/>
          <w:highlight w:val="none"/>
        </w:rPr>
        <w:t>接口提供：需免费提供医院数据上报所需科研管理系统接口。</w:t>
      </w:r>
    </w:p>
    <w:p>
      <w:pPr>
        <w:spacing w:line="480" w:lineRule="exact"/>
        <w:jc w:val="center"/>
        <w:rPr>
          <w:rFonts w:ascii="宋体" w:hAnsi="宋体"/>
          <w:b/>
          <w:sz w:val="24"/>
          <w:highlight w:val="none"/>
        </w:rPr>
      </w:pPr>
      <w:r>
        <w:rPr>
          <w:rFonts w:hint="eastAsia" w:ascii="宋体" w:hAnsi="宋体"/>
          <w:b/>
          <w:sz w:val="24"/>
          <w:highlight w:val="none"/>
        </w:rPr>
        <w:t>物流管理系统招标参数</w:t>
      </w:r>
    </w:p>
    <w:p>
      <w:pPr>
        <w:spacing w:line="480" w:lineRule="exact"/>
        <w:rPr>
          <w:rFonts w:ascii="宋体" w:hAnsi="宋体"/>
          <w:b/>
          <w:sz w:val="24"/>
          <w:highlight w:val="none"/>
        </w:rPr>
      </w:pPr>
      <w:r>
        <w:rPr>
          <w:rFonts w:hint="eastAsia" w:ascii="宋体" w:hAnsi="宋体"/>
          <w:b/>
          <w:sz w:val="24"/>
          <w:highlight w:val="none"/>
        </w:rPr>
        <w:t>3物流管理系统功能要求</w:t>
      </w:r>
    </w:p>
    <w:p>
      <w:pPr>
        <w:spacing w:line="480" w:lineRule="exact"/>
        <w:rPr>
          <w:rFonts w:ascii="宋体" w:hAnsi="宋体"/>
          <w:b/>
          <w:sz w:val="24"/>
          <w:highlight w:val="none"/>
        </w:rPr>
      </w:pPr>
      <w:r>
        <w:rPr>
          <w:rFonts w:hint="eastAsia" w:ascii="宋体" w:hAnsi="宋体"/>
          <w:b/>
          <w:sz w:val="24"/>
          <w:highlight w:val="none"/>
        </w:rPr>
        <w:t>3.1基础信息</w:t>
      </w:r>
    </w:p>
    <w:p>
      <w:pPr>
        <w:spacing w:line="480" w:lineRule="exact"/>
        <w:rPr>
          <w:rFonts w:ascii="宋体" w:hAnsi="宋体"/>
          <w:sz w:val="24"/>
          <w:highlight w:val="none"/>
        </w:rPr>
      </w:pPr>
      <w:r>
        <w:rPr>
          <w:rFonts w:hint="eastAsia" w:ascii="宋体" w:hAnsi="宋体"/>
          <w:sz w:val="24"/>
          <w:highlight w:val="none"/>
        </w:rPr>
        <w:t>基础设置主要对物流管理需要的基础数据进行维护和管理，包括科室信息、资源管理、用户管理、仓库信息、基础字典设置、资产设置、资金类别管理、采购设置、供应商信息、供应商资质信息等基础信息维护；能灵活自由按医院库房及科室的要求进行设置和分类，工作人员及各种权限相关维护。</w:t>
      </w:r>
    </w:p>
    <w:p>
      <w:pPr>
        <w:spacing w:line="480" w:lineRule="exact"/>
        <w:rPr>
          <w:rFonts w:ascii="宋体" w:hAnsi="宋体"/>
          <w:b/>
          <w:sz w:val="24"/>
          <w:highlight w:val="none"/>
        </w:rPr>
      </w:pPr>
      <w:r>
        <w:rPr>
          <w:rFonts w:hint="eastAsia" w:ascii="宋体" w:hAnsi="宋体"/>
          <w:b/>
          <w:sz w:val="24"/>
          <w:highlight w:val="none"/>
        </w:rPr>
        <w:t>3.2预警信息</w:t>
      </w:r>
    </w:p>
    <w:p>
      <w:pPr>
        <w:spacing w:line="480" w:lineRule="exact"/>
        <w:rPr>
          <w:rFonts w:ascii="宋体" w:hAnsi="宋体"/>
          <w:sz w:val="24"/>
          <w:highlight w:val="none"/>
        </w:rPr>
      </w:pPr>
      <w:r>
        <w:rPr>
          <w:rFonts w:hint="eastAsia" w:ascii="宋体" w:hAnsi="宋体"/>
          <w:sz w:val="24"/>
          <w:highlight w:val="none"/>
        </w:rPr>
        <w:t>系统支持对材料的品种及相应资质、供应商的资质进行管理，对材料的入口严格把关，防止假冒伪劣材料流入，确保医疗安全，系统预警信息包括材料保质期预警、材料资质认证预警、供应商有效证件预警、安全库存预警、短缺货预警、物资预算预警、物资计划预警、付款期预警；材料保质期预警、材料资质认证预警、供应商有效证件预警、付款期预警、物资使用期、超高限及已申请购买还未到货预警等的预警功能，另外系统支持预警自定义功能。</w:t>
      </w:r>
    </w:p>
    <w:p>
      <w:pPr>
        <w:spacing w:line="480" w:lineRule="exact"/>
        <w:rPr>
          <w:rFonts w:ascii="宋体" w:hAnsi="宋体"/>
          <w:sz w:val="24"/>
          <w:highlight w:val="none"/>
        </w:rPr>
      </w:pPr>
      <w:r>
        <w:rPr>
          <w:rFonts w:hint="eastAsia" w:ascii="宋体" w:hAnsi="宋体"/>
          <w:sz w:val="24"/>
          <w:highlight w:val="none"/>
        </w:rPr>
        <w:t>为了方便日常工作，用户在登录系统时，系统自动展示预警信息（预警时间自定义，不同性质的预警信息用不同的色彩展示），如果供应商有效证件过期，系统自动锁定该供应商，被锁定供应商处于停用状态，无法使用；</w:t>
      </w:r>
    </w:p>
    <w:p>
      <w:pPr>
        <w:spacing w:line="480" w:lineRule="exact"/>
        <w:rPr>
          <w:rFonts w:ascii="宋体" w:hAnsi="宋体"/>
          <w:b/>
          <w:sz w:val="24"/>
          <w:highlight w:val="none"/>
        </w:rPr>
      </w:pPr>
      <w:r>
        <w:rPr>
          <w:rFonts w:hint="eastAsia" w:ascii="宋体" w:hAnsi="宋体"/>
          <w:b/>
          <w:sz w:val="24"/>
          <w:highlight w:val="none"/>
        </w:rPr>
        <w:t>3.3公告管理</w:t>
      </w:r>
    </w:p>
    <w:p>
      <w:pPr>
        <w:spacing w:line="480" w:lineRule="exact"/>
        <w:rPr>
          <w:rFonts w:ascii="宋体" w:hAnsi="宋体"/>
          <w:sz w:val="24"/>
          <w:highlight w:val="none"/>
        </w:rPr>
      </w:pPr>
      <w:r>
        <w:rPr>
          <w:rFonts w:hint="eastAsia" w:ascii="宋体" w:hAnsi="宋体"/>
          <w:sz w:val="24"/>
          <w:highlight w:val="none"/>
        </w:rPr>
        <w:t>公告管理是对院内公告做维护发布的模块，发布后所有用户在登录系统后便能看到发布的公告内容。</w:t>
      </w:r>
    </w:p>
    <w:p>
      <w:pPr>
        <w:spacing w:line="480" w:lineRule="exact"/>
        <w:rPr>
          <w:rFonts w:ascii="宋体" w:hAnsi="宋体"/>
          <w:b/>
          <w:sz w:val="24"/>
          <w:highlight w:val="none"/>
        </w:rPr>
      </w:pPr>
      <w:r>
        <w:rPr>
          <w:rFonts w:hint="eastAsia" w:ascii="宋体" w:hAnsi="宋体"/>
          <w:b/>
          <w:sz w:val="24"/>
          <w:highlight w:val="none"/>
        </w:rPr>
        <w:t>3.4采购管理</w:t>
      </w:r>
    </w:p>
    <w:p>
      <w:pPr>
        <w:spacing w:line="480" w:lineRule="exact"/>
        <w:rPr>
          <w:rFonts w:ascii="宋体" w:hAnsi="宋体"/>
          <w:sz w:val="24"/>
          <w:highlight w:val="none"/>
        </w:rPr>
      </w:pPr>
      <w:r>
        <w:rPr>
          <w:rFonts w:hint="eastAsia" w:ascii="宋体" w:hAnsi="宋体"/>
          <w:sz w:val="24"/>
          <w:highlight w:val="none"/>
        </w:rPr>
        <w:t>采购员根据科室发起的申购计划和仓库库存情况进行科学采购，减少不必要的材料积存在仓库增加仓库成本，造成资金的浪费。主要功能有：</w:t>
      </w:r>
    </w:p>
    <w:p>
      <w:pPr>
        <w:spacing w:line="480" w:lineRule="exact"/>
        <w:rPr>
          <w:rFonts w:ascii="宋体" w:hAnsi="宋体"/>
          <w:sz w:val="24"/>
          <w:highlight w:val="none"/>
        </w:rPr>
      </w:pPr>
      <w:r>
        <w:rPr>
          <w:rFonts w:hint="eastAsia" w:ascii="宋体" w:hAnsi="宋体"/>
          <w:sz w:val="24"/>
          <w:highlight w:val="none"/>
        </w:rPr>
        <w:t>（1）采购订单生成：采购订单生成是采购流程第一步骤，有三种添加方式：1.绿色通道添加，是让采购员根据仓库临时计划或者紧急物资的采购使用，科直接添加，不受限制；2.科室申购生成，是根据科室申购单（直接采购的申领单）计划生成；3.仓库定额生成，是根据仓库仓存物资库设定的库存上下限值，当仓库物资库存到最低库存时，触发生成采购信息，补足到设定的最高库存量。</w:t>
      </w:r>
    </w:p>
    <w:p>
      <w:pPr>
        <w:spacing w:line="480" w:lineRule="exact"/>
        <w:rPr>
          <w:rFonts w:ascii="宋体" w:hAnsi="宋体"/>
          <w:sz w:val="24"/>
          <w:highlight w:val="none"/>
        </w:rPr>
      </w:pPr>
      <w:r>
        <w:rPr>
          <w:rFonts w:hint="eastAsia" w:ascii="宋体" w:hAnsi="宋体"/>
          <w:sz w:val="24"/>
          <w:highlight w:val="none"/>
        </w:rPr>
        <w:t>（2）采购订单汇总：采购订单汇总是将采购订单生成的订单数据按供应商汇总起来，采购员便可根据汇总的数据向每个供应商分别下单采购所需物资。</w:t>
      </w:r>
    </w:p>
    <w:p>
      <w:pPr>
        <w:spacing w:line="480" w:lineRule="exact"/>
        <w:rPr>
          <w:rFonts w:ascii="宋体" w:hAnsi="宋体"/>
          <w:b/>
          <w:sz w:val="24"/>
          <w:highlight w:val="none"/>
        </w:rPr>
      </w:pPr>
      <w:r>
        <w:rPr>
          <w:rFonts w:hint="eastAsia" w:ascii="宋体" w:hAnsi="宋体"/>
          <w:b/>
          <w:sz w:val="24"/>
          <w:highlight w:val="none"/>
        </w:rPr>
        <w:t>3.5库房管理</w:t>
      </w:r>
    </w:p>
    <w:p>
      <w:pPr>
        <w:spacing w:line="480" w:lineRule="exact"/>
        <w:rPr>
          <w:rFonts w:ascii="宋体" w:hAnsi="宋体"/>
          <w:sz w:val="24"/>
          <w:highlight w:val="none"/>
        </w:rPr>
      </w:pPr>
      <w:r>
        <w:rPr>
          <w:rFonts w:hint="eastAsia" w:ascii="宋体" w:hAnsi="宋体"/>
          <w:sz w:val="24"/>
          <w:highlight w:val="none"/>
        </w:rPr>
        <w:t>库存管理作为物流系统的基础功能，是全院物资仓库管理的主要模块，也是使用最频繁的模块。主要功能有：</w:t>
      </w:r>
    </w:p>
    <w:p>
      <w:pPr>
        <w:spacing w:line="480" w:lineRule="exact"/>
        <w:rPr>
          <w:rFonts w:ascii="宋体" w:hAnsi="宋体"/>
          <w:sz w:val="24"/>
          <w:highlight w:val="none"/>
        </w:rPr>
      </w:pPr>
      <w:r>
        <w:rPr>
          <w:rFonts w:hint="eastAsia" w:ascii="宋体" w:hAnsi="宋体"/>
          <w:sz w:val="24"/>
          <w:highlight w:val="none"/>
        </w:rPr>
        <w:t>（1）入库管理：包括采购入库和高值代销品入库两模块，其中采购入库是仓库对非代销品的入库和退货管理，有估价入库、正常入库、盘盈入库等多种入库方式，也可通过采购订单导入、扫描订单生成的方式添加物资材料信息；而高值代销品入库则是通过代销品使用出库后反生成的入库单据，作为代销品入库请款结算的凭证。</w:t>
      </w:r>
    </w:p>
    <w:p>
      <w:pPr>
        <w:spacing w:line="480" w:lineRule="exact"/>
        <w:rPr>
          <w:rFonts w:ascii="宋体" w:hAnsi="宋体"/>
          <w:sz w:val="24"/>
          <w:highlight w:val="none"/>
        </w:rPr>
      </w:pPr>
      <w:r>
        <w:rPr>
          <w:rFonts w:hint="eastAsia" w:ascii="宋体" w:hAnsi="宋体"/>
          <w:sz w:val="24"/>
          <w:highlight w:val="none"/>
        </w:rPr>
        <w:t>（2）出库管理：包括材料出库和材料移库两模块，其中材料出库是仓库对非代销品材料的出库和退库管理，可通过申领单快速生成出库单再出库物资给各科室领用，也可入库时直入直出生成；而材料移库是一级仓库与二级仓库间物资库存转移管理的物资转移操作界面。</w:t>
      </w:r>
    </w:p>
    <w:p>
      <w:pPr>
        <w:spacing w:line="480" w:lineRule="exact"/>
        <w:rPr>
          <w:rFonts w:ascii="宋体" w:hAnsi="宋体"/>
          <w:sz w:val="24"/>
          <w:highlight w:val="none"/>
        </w:rPr>
      </w:pPr>
      <w:r>
        <w:rPr>
          <w:rFonts w:hint="eastAsia" w:ascii="宋体" w:hAnsi="宋体"/>
          <w:sz w:val="24"/>
          <w:highlight w:val="none"/>
        </w:rPr>
        <w:t>（3）盘点管理：库存盘点是每月仓库对在库物资材料进行盘点校对系统库存数据的模块，可通过盘点单导出系统仓库物资材料的库存数量与仓库实物库存进行判断对比，再根据盘点结果的盘盈盘亏情况查找原因并对系统材料的库存调整，使得系统库存数与实物保持一致。</w:t>
      </w:r>
    </w:p>
    <w:p>
      <w:pPr>
        <w:spacing w:line="480" w:lineRule="exact"/>
        <w:rPr>
          <w:rFonts w:ascii="宋体" w:hAnsi="宋体"/>
          <w:sz w:val="24"/>
          <w:highlight w:val="none"/>
        </w:rPr>
      </w:pPr>
      <w:r>
        <w:rPr>
          <w:rFonts w:hint="eastAsia" w:ascii="宋体" w:hAnsi="宋体"/>
          <w:sz w:val="24"/>
          <w:highlight w:val="none"/>
        </w:rPr>
        <w:t>（4）期末结账：每月月底会对系统库存账数据结账处理，月结账后，用户便不能对结账月的数据进行修改等操作，保证数据的稳定。</w:t>
      </w:r>
    </w:p>
    <w:p>
      <w:pPr>
        <w:spacing w:line="480" w:lineRule="exact"/>
        <w:rPr>
          <w:rFonts w:ascii="宋体" w:hAnsi="宋体"/>
          <w:sz w:val="24"/>
          <w:highlight w:val="none"/>
        </w:rPr>
      </w:pPr>
      <w:r>
        <w:rPr>
          <w:rFonts w:hint="eastAsia" w:ascii="宋体" w:hAnsi="宋体"/>
          <w:sz w:val="24"/>
          <w:highlight w:val="none"/>
        </w:rPr>
        <w:t>（5）库存查询：主要是对非代销品物资的实库存情况进行查询使用。</w:t>
      </w:r>
    </w:p>
    <w:p>
      <w:pPr>
        <w:spacing w:line="480" w:lineRule="exact"/>
        <w:rPr>
          <w:rFonts w:ascii="宋体" w:hAnsi="宋体"/>
          <w:sz w:val="24"/>
          <w:highlight w:val="none"/>
        </w:rPr>
      </w:pPr>
      <w:r>
        <w:rPr>
          <w:rFonts w:hint="eastAsia" w:ascii="宋体" w:hAnsi="宋体"/>
          <w:sz w:val="24"/>
          <w:highlight w:val="none"/>
        </w:rPr>
        <w:t>（6）高值耗材代销管理：包括代销品入库登记、代销品移库、代销品出库和代销品作废四大模块。其中代销品入库登记是对代销品进入医院的登记，并在该模块生成院内条形码，打印条形码标签使用；代销品移库是将已完成代销品入库登记的材料在系统转移记录到手术室仓库并在手术室仓库进行验收的地方；代销品出库是对已经做核销使用的代销品物资进行的出库登记，由仓管员与手术清单核对没问题后才做确认出库，并生成相应的高值代销品入库单，进行后续的材料结算；代销品作废是对不再使用的代销品条码信息作废的操作，其中包括已过条码效期、有问题的条码、退费的核销记录等需作废的情况，确保该部分代销品材料无法在院内使用。</w:t>
      </w:r>
    </w:p>
    <w:p>
      <w:pPr>
        <w:spacing w:line="480" w:lineRule="exact"/>
        <w:rPr>
          <w:rFonts w:ascii="宋体" w:hAnsi="宋体"/>
          <w:sz w:val="24"/>
          <w:highlight w:val="none"/>
        </w:rPr>
      </w:pPr>
      <w:r>
        <w:rPr>
          <w:rFonts w:hint="eastAsia" w:ascii="宋体" w:hAnsi="宋体"/>
          <w:sz w:val="24"/>
          <w:highlight w:val="none"/>
        </w:rPr>
        <w:t>（7）SPD系统的流程应用服务：完成医院耗材在院内的流程服务，保证耗材柜内部的领用与物流系统之间实耗实销，真正实现一体化业务流程</w:t>
      </w:r>
    </w:p>
    <w:p>
      <w:pPr>
        <w:spacing w:line="480" w:lineRule="exact"/>
        <w:rPr>
          <w:rFonts w:ascii="宋体" w:hAnsi="宋体"/>
          <w:b/>
          <w:sz w:val="24"/>
          <w:highlight w:val="none"/>
        </w:rPr>
      </w:pPr>
      <w:r>
        <w:rPr>
          <w:rFonts w:hint="eastAsia" w:ascii="宋体" w:hAnsi="宋体"/>
          <w:b/>
          <w:sz w:val="24"/>
          <w:highlight w:val="none"/>
        </w:rPr>
        <w:t>3.6医嘱核销</w:t>
      </w:r>
    </w:p>
    <w:p>
      <w:pPr>
        <w:spacing w:line="480" w:lineRule="exact"/>
        <w:rPr>
          <w:rFonts w:ascii="宋体" w:hAnsi="宋体"/>
          <w:sz w:val="24"/>
          <w:highlight w:val="none"/>
        </w:rPr>
      </w:pPr>
      <w:r>
        <w:rPr>
          <w:rFonts w:hint="eastAsia" w:ascii="宋体" w:hAnsi="宋体"/>
          <w:sz w:val="24"/>
          <w:highlight w:val="none"/>
        </w:rPr>
        <w:t>医嘱核销是对手术室使用的代销品作使用登记以及该材料HIS收费情况的反馈查询。主要功能有：</w:t>
      </w:r>
    </w:p>
    <w:p>
      <w:pPr>
        <w:spacing w:line="480" w:lineRule="exact"/>
        <w:rPr>
          <w:rFonts w:ascii="宋体" w:hAnsi="宋体"/>
          <w:sz w:val="24"/>
          <w:highlight w:val="none"/>
        </w:rPr>
      </w:pPr>
      <w:r>
        <w:rPr>
          <w:rFonts w:hint="eastAsia" w:ascii="宋体" w:hAnsi="宋体"/>
          <w:sz w:val="24"/>
          <w:highlight w:val="none"/>
        </w:rPr>
        <w:t>（1）医嘱接口数据：记录已经核销使用的手术材料，通过查看接口信息的状态可以了解代销品的HIS收费情况；</w:t>
      </w:r>
    </w:p>
    <w:p>
      <w:pPr>
        <w:spacing w:line="480" w:lineRule="exact"/>
        <w:rPr>
          <w:rFonts w:ascii="宋体" w:hAnsi="宋体"/>
          <w:sz w:val="24"/>
          <w:highlight w:val="none"/>
        </w:rPr>
      </w:pPr>
      <w:r>
        <w:rPr>
          <w:rFonts w:hint="eastAsia" w:ascii="宋体" w:hAnsi="宋体"/>
          <w:sz w:val="24"/>
          <w:highlight w:val="none"/>
        </w:rPr>
        <w:t>（2）高值耗材核销：代销品使用登记模块，包括病人手术相关信息以及病人使用的耗材信息等，通过扫码添加保存；</w:t>
      </w:r>
    </w:p>
    <w:p>
      <w:pPr>
        <w:spacing w:line="480" w:lineRule="exact"/>
        <w:rPr>
          <w:rFonts w:ascii="宋体" w:hAnsi="宋体"/>
          <w:sz w:val="24"/>
          <w:highlight w:val="none"/>
        </w:rPr>
      </w:pPr>
      <w:r>
        <w:rPr>
          <w:rFonts w:hint="eastAsia" w:ascii="宋体" w:hAnsi="宋体"/>
          <w:sz w:val="24"/>
          <w:highlight w:val="none"/>
        </w:rPr>
        <w:t>（3）高值耗材核销统计：是对所有核销使用的耗材数据进行的统计查询，可按照不同的查询方案进行查询，查询病人、医生等相关核销使用耗材的情况。</w:t>
      </w:r>
    </w:p>
    <w:p>
      <w:pPr>
        <w:spacing w:line="480" w:lineRule="exact"/>
        <w:rPr>
          <w:rFonts w:ascii="宋体" w:hAnsi="宋体"/>
          <w:b/>
          <w:sz w:val="24"/>
          <w:highlight w:val="none"/>
        </w:rPr>
      </w:pPr>
      <w:r>
        <w:rPr>
          <w:rFonts w:hint="eastAsia" w:ascii="宋体" w:hAnsi="宋体"/>
          <w:b/>
          <w:sz w:val="24"/>
          <w:highlight w:val="none"/>
        </w:rPr>
        <w:t>3.6.1科室业务</w:t>
      </w:r>
    </w:p>
    <w:p>
      <w:pPr>
        <w:spacing w:line="480" w:lineRule="exact"/>
        <w:rPr>
          <w:rFonts w:ascii="宋体" w:hAnsi="宋体"/>
          <w:sz w:val="24"/>
          <w:highlight w:val="none"/>
        </w:rPr>
      </w:pPr>
      <w:r>
        <w:rPr>
          <w:rFonts w:hint="eastAsia" w:ascii="宋体" w:hAnsi="宋体"/>
          <w:sz w:val="24"/>
          <w:highlight w:val="none"/>
        </w:rPr>
        <w:t>是全院科室线上申领医疗物资的模块，其中申领的物资分为审核材料与非审核材料，审核材料是医院每次的采购数量都需要医院进行审批，是对个别科室专门采购，申领单据通过采购员审核通过才能申领；而非审核材料则是日常科室使用耗材，科室申领时直接通过。科室申领包括申领和申购(直接采购)两个业务，申领是科室对仓存物资进行申领的业务；申购则是科室直接做计划给仓库做采购的业务。主要功能有：</w:t>
      </w:r>
    </w:p>
    <w:p>
      <w:pPr>
        <w:spacing w:line="480" w:lineRule="exact"/>
        <w:rPr>
          <w:rFonts w:ascii="宋体" w:hAnsi="宋体"/>
          <w:sz w:val="24"/>
          <w:highlight w:val="none"/>
        </w:rPr>
      </w:pPr>
      <w:r>
        <w:rPr>
          <w:rFonts w:hint="eastAsia" w:ascii="宋体" w:hAnsi="宋体"/>
          <w:sz w:val="24"/>
          <w:highlight w:val="none"/>
        </w:rPr>
        <w:t>（1）科室物资申领：科室用户在线上填写申领单（或申购）进行发送，在确认发送前都可以对该单中的物资做增加、修改、删除操作。单据状态有未发送、已发送、退回、已完成四种，其中只有未发送和退回状态的单据可以进行删改操作；</w:t>
      </w:r>
    </w:p>
    <w:p>
      <w:pPr>
        <w:spacing w:line="480" w:lineRule="exact"/>
        <w:rPr>
          <w:rFonts w:ascii="宋体" w:hAnsi="宋体"/>
          <w:sz w:val="24"/>
          <w:highlight w:val="none"/>
        </w:rPr>
      </w:pPr>
      <w:r>
        <w:rPr>
          <w:rFonts w:hint="eastAsia" w:ascii="宋体" w:hAnsi="宋体"/>
          <w:sz w:val="24"/>
          <w:highlight w:val="none"/>
        </w:rPr>
        <w:t>（2）科室物资申领审核：科室发送申领单后，审核材料的申领单需要采购员进行二次审核通过后才能传送申领单信息到仓库，采购员审核申领的科室和材料数量是否符合进行通过或退回的操作；</w:t>
      </w:r>
    </w:p>
    <w:p>
      <w:pPr>
        <w:spacing w:line="480" w:lineRule="exact"/>
        <w:rPr>
          <w:rFonts w:ascii="宋体" w:hAnsi="宋体"/>
          <w:sz w:val="24"/>
          <w:highlight w:val="none"/>
        </w:rPr>
      </w:pPr>
      <w:r>
        <w:rPr>
          <w:rFonts w:hint="eastAsia" w:ascii="宋体" w:hAnsi="宋体"/>
          <w:sz w:val="24"/>
          <w:highlight w:val="none"/>
        </w:rPr>
        <w:t>（3）科室申领查询：提供给各科室查询统计申领单情况的查询模块。</w:t>
      </w:r>
    </w:p>
    <w:p>
      <w:pPr>
        <w:spacing w:line="480" w:lineRule="exact"/>
        <w:rPr>
          <w:rFonts w:ascii="宋体" w:hAnsi="宋体"/>
          <w:sz w:val="24"/>
          <w:highlight w:val="none"/>
        </w:rPr>
      </w:pPr>
      <w:r>
        <w:rPr>
          <w:rFonts w:hint="eastAsia" w:ascii="宋体" w:hAnsi="宋体"/>
          <w:sz w:val="24"/>
          <w:highlight w:val="none"/>
        </w:rPr>
        <w:t>（4）科室库盘点申请：走科室库管理流程时，由科室发起对科室盘点库存进行调整的申请模块。</w:t>
      </w:r>
    </w:p>
    <w:p>
      <w:pPr>
        <w:spacing w:line="480" w:lineRule="exact"/>
        <w:rPr>
          <w:rFonts w:ascii="宋体" w:hAnsi="宋体"/>
          <w:sz w:val="24"/>
          <w:highlight w:val="none"/>
        </w:rPr>
      </w:pPr>
      <w:r>
        <w:rPr>
          <w:rFonts w:hint="eastAsia" w:ascii="宋体" w:hAnsi="宋体"/>
          <w:sz w:val="24"/>
          <w:highlight w:val="none"/>
        </w:rPr>
        <w:t>（5）科室库盘点审核：走科室库管理流程时，对科室发起对科室盘点库存调整申请做审核调整的模块。</w:t>
      </w:r>
    </w:p>
    <w:p>
      <w:pPr>
        <w:spacing w:line="480" w:lineRule="exact"/>
        <w:rPr>
          <w:rFonts w:ascii="宋体" w:hAnsi="宋体"/>
          <w:b/>
          <w:sz w:val="24"/>
          <w:highlight w:val="none"/>
        </w:rPr>
      </w:pPr>
      <w:r>
        <w:rPr>
          <w:rFonts w:hint="eastAsia" w:ascii="宋体" w:hAnsi="宋体"/>
          <w:b/>
          <w:sz w:val="24"/>
          <w:highlight w:val="none"/>
        </w:rPr>
        <w:t>3.6.2付款管理</w:t>
      </w:r>
    </w:p>
    <w:p>
      <w:pPr>
        <w:spacing w:line="480" w:lineRule="exact"/>
        <w:rPr>
          <w:rFonts w:ascii="宋体" w:hAnsi="宋体"/>
          <w:sz w:val="24"/>
          <w:highlight w:val="none"/>
        </w:rPr>
      </w:pPr>
      <w:r>
        <w:rPr>
          <w:rFonts w:hint="eastAsia" w:ascii="宋体" w:hAnsi="宋体"/>
          <w:sz w:val="24"/>
          <w:highlight w:val="none"/>
        </w:rPr>
        <w:t>付款管理是仓库管理员定期对入库单进行汇总做情况记录的模块，包括添加请款单向财务科发起请款，另外财务科对单据进行审核及付款的模块，是付款给供应商的记录过程环节。主要功能模块有：</w:t>
      </w:r>
    </w:p>
    <w:p>
      <w:pPr>
        <w:spacing w:line="480" w:lineRule="exact"/>
        <w:rPr>
          <w:rFonts w:ascii="宋体" w:hAnsi="宋体"/>
          <w:sz w:val="24"/>
          <w:highlight w:val="none"/>
        </w:rPr>
      </w:pPr>
      <w:r>
        <w:rPr>
          <w:rFonts w:hint="eastAsia" w:ascii="宋体" w:hAnsi="宋体"/>
          <w:sz w:val="24"/>
          <w:highlight w:val="none"/>
        </w:rPr>
        <w:t>（1）请款单发起：是仓库管理员根据入库单据和发票请款添加的请款单据，可进行预付款和货款的请款方式</w:t>
      </w:r>
    </w:p>
    <w:p>
      <w:pPr>
        <w:spacing w:line="480" w:lineRule="exact"/>
        <w:rPr>
          <w:rFonts w:ascii="宋体" w:hAnsi="宋体"/>
          <w:sz w:val="24"/>
          <w:highlight w:val="none"/>
        </w:rPr>
      </w:pPr>
      <w:r>
        <w:rPr>
          <w:rFonts w:hint="eastAsia" w:ascii="宋体" w:hAnsi="宋体"/>
          <w:sz w:val="24"/>
          <w:highlight w:val="none"/>
        </w:rPr>
        <w:t>（2）请款单审核：是财务科对请款单据做接收机审核确认的登记过程；</w:t>
      </w:r>
    </w:p>
    <w:p>
      <w:pPr>
        <w:spacing w:line="480" w:lineRule="exact"/>
        <w:rPr>
          <w:rFonts w:ascii="宋体" w:hAnsi="宋体"/>
          <w:sz w:val="24"/>
          <w:highlight w:val="none"/>
        </w:rPr>
      </w:pPr>
      <w:r>
        <w:rPr>
          <w:rFonts w:hint="eastAsia" w:ascii="宋体" w:hAnsi="宋体"/>
          <w:sz w:val="24"/>
          <w:highlight w:val="none"/>
        </w:rPr>
        <w:t>（3）请款单付款：审核后给到出纳做付款的操作的记录操作。</w:t>
      </w:r>
    </w:p>
    <w:p>
      <w:pPr>
        <w:spacing w:line="480" w:lineRule="exact"/>
        <w:rPr>
          <w:rFonts w:ascii="宋体" w:hAnsi="宋体"/>
          <w:b/>
          <w:sz w:val="24"/>
          <w:highlight w:val="none"/>
        </w:rPr>
      </w:pPr>
      <w:r>
        <w:rPr>
          <w:rFonts w:hint="eastAsia" w:ascii="宋体" w:hAnsi="宋体"/>
          <w:b/>
          <w:sz w:val="24"/>
          <w:highlight w:val="none"/>
        </w:rPr>
        <w:t>3.6.3报表管理</w:t>
      </w:r>
    </w:p>
    <w:p>
      <w:pPr>
        <w:spacing w:line="480" w:lineRule="exact"/>
        <w:rPr>
          <w:rFonts w:ascii="宋体" w:hAnsi="宋体"/>
          <w:sz w:val="24"/>
          <w:highlight w:val="none"/>
        </w:rPr>
      </w:pPr>
      <w:r>
        <w:rPr>
          <w:rFonts w:hint="eastAsia" w:ascii="宋体" w:hAnsi="宋体"/>
          <w:sz w:val="24"/>
          <w:highlight w:val="none"/>
        </w:rPr>
        <w:t>支持物流报表查询及分析功能，完全满足医院对物流管理的要求，所提供的报表包含：物资仓库进销存月报表、物资盘盈盘亏报表、物资入库查询统计表、物资出库查询统计表、物资入库金额汇总表、物资出库金额汇总表、科室领用明细汇总表、科室分类汇总表、物资入库分类明细表、物资出库分类明细表、请款单、供应商物资大类统计表、供应商供货明细统计表、按生产厂商对应的材料金额排名表。能够按照物资商品名设置全院各科室物资分布情况统计表查询功能，设置物资使用量统计表和科室业务量统计表互相匹配对比的分析报表。</w:t>
      </w:r>
    </w:p>
    <w:p>
      <w:pPr>
        <w:spacing w:line="480" w:lineRule="exact"/>
        <w:rPr>
          <w:rFonts w:ascii="宋体" w:hAnsi="宋体"/>
          <w:sz w:val="24"/>
          <w:highlight w:val="none"/>
        </w:rPr>
      </w:pPr>
      <w:r>
        <w:rPr>
          <w:rFonts w:hint="eastAsia" w:ascii="宋体" w:hAnsi="宋体"/>
          <w:sz w:val="24"/>
          <w:highlight w:val="none"/>
        </w:rPr>
        <w:t>另外，对于可收费的材料系统提供统计每种材料对应用到具体某个病人身上的明细清单统计报表，支持按卡号、单号、名称、科室、入库日期、供应商等多种查找方式对物资明细和汇总进行查询。</w:t>
      </w:r>
    </w:p>
    <w:p>
      <w:pPr>
        <w:spacing w:line="480" w:lineRule="exact"/>
        <w:rPr>
          <w:rFonts w:ascii="宋体" w:hAnsi="宋体"/>
          <w:sz w:val="24"/>
          <w:highlight w:val="none"/>
        </w:rPr>
      </w:pPr>
    </w:p>
    <w:p>
      <w:pPr>
        <w:spacing w:line="480" w:lineRule="exact"/>
        <w:rPr>
          <w:rFonts w:ascii="宋体" w:hAnsi="宋体"/>
          <w:bCs/>
          <w:color w:val="000000"/>
          <w:sz w:val="24"/>
          <w:highlight w:val="none"/>
        </w:rPr>
      </w:pPr>
      <w:r>
        <w:rPr>
          <w:rFonts w:hint="eastAsia" w:ascii="宋体" w:hAnsi="宋体"/>
          <w:sz w:val="24"/>
          <w:highlight w:val="none"/>
        </w:rPr>
        <w:t>三、</w:t>
      </w:r>
      <w:r>
        <w:rPr>
          <w:rFonts w:hint="eastAsia" w:ascii="宋体" w:hAnsi="宋体"/>
          <w:b/>
          <w:bCs/>
          <w:color w:val="000000"/>
          <w:sz w:val="24"/>
          <w:highlight w:val="none"/>
        </w:rPr>
        <w:t>投标人须知</w:t>
      </w:r>
    </w:p>
    <w:p>
      <w:pPr>
        <w:spacing w:line="480" w:lineRule="exact"/>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、投标人所投包中的货物</w:t>
      </w:r>
      <w:r>
        <w:rPr>
          <w:rFonts w:hint="eastAsia" w:ascii="宋体" w:hAnsi="宋体" w:cs="宋体"/>
          <w:color w:val="000000"/>
          <w:kern w:val="0"/>
          <w:sz w:val="24"/>
          <w:highlight w:val="none"/>
        </w:rPr>
        <w:t>必须整包响应，不可分拆投标</w:t>
      </w:r>
      <w:r>
        <w:rPr>
          <w:rFonts w:hint="eastAsia" w:ascii="宋体" w:hAnsi="宋体"/>
          <w:color w:val="000000"/>
          <w:sz w:val="24"/>
          <w:highlight w:val="none"/>
        </w:rPr>
        <w:t>，若有自己不生产的部分，投标人可以作为代理商代理其它制造商投标。</w:t>
      </w:r>
    </w:p>
    <w:p>
      <w:pPr>
        <w:tabs>
          <w:tab w:val="left" w:pos="735"/>
        </w:tabs>
        <w:spacing w:line="480" w:lineRule="exact"/>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、技术规格要求</w:t>
      </w:r>
    </w:p>
    <w:p>
      <w:pPr>
        <w:spacing w:line="480" w:lineRule="exact"/>
        <w:ind w:firstLine="360" w:firstLineChars="150"/>
        <w:rPr>
          <w:rFonts w:ascii="宋体" w:hAnsi="宋体"/>
          <w:bCs/>
          <w:color w:val="000000"/>
          <w:sz w:val="24"/>
          <w:highlight w:val="none"/>
        </w:rPr>
      </w:pPr>
      <w:r>
        <w:rPr>
          <w:rFonts w:ascii="宋体" w:hAnsi="宋体"/>
          <w:bCs/>
          <w:color w:val="000000"/>
          <w:sz w:val="24"/>
          <w:highlight w:val="none"/>
        </w:rPr>
        <w:t>2.1</w:t>
      </w:r>
      <w:r>
        <w:rPr>
          <w:rFonts w:hint="eastAsia" w:ascii="宋体" w:hAnsi="宋体"/>
          <w:bCs/>
          <w:color w:val="000000"/>
          <w:sz w:val="24"/>
          <w:highlight w:val="none"/>
        </w:rPr>
        <w:t>投标人应按招标文件中的技术规格及要求进行准确报价。本技术规格所提出的要求是对本次招标预采购货物及伴随服务的基本技术要求，并未涉及所有技术细节，也未充分引述有关标准、规范的全部条款。投标人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采购人提出，以取得采购人的确认，如果投标人没有提出，则在中标后采购人仍有权在合同价格不变的前提下要求中标人按中国国家标准的有关强制性规定执行）。</w:t>
      </w:r>
    </w:p>
    <w:p>
      <w:pPr>
        <w:spacing w:line="480" w:lineRule="exact"/>
        <w:ind w:firstLine="480" w:firstLineChars="200"/>
        <w:rPr>
          <w:rFonts w:ascii="宋体" w:hAnsi="宋体"/>
          <w:color w:val="000000"/>
          <w:sz w:val="24"/>
          <w:highlight w:val="none"/>
        </w:rPr>
      </w:pPr>
      <w:r>
        <w:rPr>
          <w:rFonts w:ascii="宋体" w:hAnsi="宋体"/>
          <w:bCs/>
          <w:color w:val="000000"/>
          <w:sz w:val="24"/>
          <w:highlight w:val="none"/>
        </w:rPr>
        <w:t>2.2</w:t>
      </w:r>
      <w:r>
        <w:rPr>
          <w:rFonts w:hint="eastAsia" w:ascii="宋体" w:hAnsi="宋体"/>
          <w:bCs/>
          <w:color w:val="000000"/>
          <w:sz w:val="24"/>
          <w:highlight w:val="none"/>
        </w:rPr>
        <w:t>本技术规格中提及的工艺、材料、设备的标准以及参照品牌或型号（若有时）仅起说明作用，并没有任何限制性。投标人在报价中可以选用替代工艺、材料、标准、品牌或型号，但这些替代要实质上满足、等同或优于本技术规格的要求。</w:t>
      </w:r>
    </w:p>
    <w:p>
      <w:pPr>
        <w:spacing w:line="480" w:lineRule="exact"/>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、投标人的服务</w:t>
      </w:r>
    </w:p>
    <w:p>
      <w:pPr>
        <w:spacing w:line="480" w:lineRule="exact"/>
        <w:rPr>
          <w:rFonts w:ascii="宋体" w:hAnsi="宋体"/>
          <w:color w:val="000000"/>
          <w:sz w:val="24"/>
          <w:highlight w:val="none"/>
        </w:rPr>
      </w:pPr>
      <w:r>
        <w:rPr>
          <w:rFonts w:hint="eastAsia" w:ascii="宋体" w:hAnsi="宋体"/>
          <w:color w:val="000000"/>
          <w:sz w:val="24"/>
          <w:highlight w:val="none"/>
        </w:rPr>
        <w:t>投标人应对用户提供如下服务：</w:t>
      </w:r>
    </w:p>
    <w:p>
      <w:pPr>
        <w:spacing w:line="480" w:lineRule="exact"/>
        <w:rPr>
          <w:rFonts w:ascii="宋体" w:hAnsi="宋体"/>
          <w:color w:val="000000"/>
          <w:sz w:val="24"/>
          <w:highlight w:val="none"/>
        </w:rPr>
      </w:pPr>
      <w:r>
        <w:rPr>
          <w:rFonts w:ascii="宋体" w:hAnsi="宋体"/>
          <w:color w:val="000000"/>
          <w:sz w:val="24"/>
          <w:highlight w:val="none"/>
        </w:rPr>
        <w:t xml:space="preserve">    (1)</w:t>
      </w:r>
      <w:r>
        <w:rPr>
          <w:rFonts w:hint="eastAsia" w:ascii="宋体" w:hAnsi="宋体"/>
          <w:color w:val="000000"/>
          <w:sz w:val="24"/>
          <w:highlight w:val="none"/>
        </w:rPr>
        <w:t>供应商应派有经验及优秀的人员进行技术服务。</w:t>
      </w:r>
    </w:p>
    <w:p>
      <w:pPr>
        <w:spacing w:line="480" w:lineRule="exact"/>
        <w:ind w:firstLine="480" w:firstLineChars="200"/>
        <w:rPr>
          <w:rFonts w:ascii="宋体" w:hAnsi="宋体"/>
          <w:color w:val="000000"/>
          <w:sz w:val="24"/>
          <w:highlight w:val="none"/>
        </w:rPr>
      </w:pPr>
      <w:r>
        <w:rPr>
          <w:rFonts w:ascii="宋体" w:hAnsi="宋体"/>
          <w:color w:val="000000"/>
          <w:sz w:val="24"/>
          <w:highlight w:val="none"/>
        </w:rPr>
        <w:t>(</w:t>
      </w:r>
      <w:r>
        <w:rPr>
          <w:rFonts w:hint="eastAsia" w:ascii="宋体" w:hAnsi="宋体"/>
          <w:color w:val="000000"/>
          <w:sz w:val="24"/>
          <w:highlight w:val="none"/>
        </w:rPr>
        <w:t>2)供货商应提供对用户方工程师及操作人员的培训。</w:t>
      </w:r>
    </w:p>
    <w:p>
      <w:pPr>
        <w:spacing w:line="480" w:lineRule="exact"/>
        <w:ind w:firstLine="570"/>
        <w:rPr>
          <w:sz w:val="36"/>
          <w:szCs w:val="36"/>
          <w:highlight w:val="none"/>
        </w:rPr>
      </w:pPr>
      <w:r>
        <w:rPr>
          <w:rFonts w:hint="eastAsia" w:ascii="宋体" w:hAnsi="宋体"/>
          <w:color w:val="000000"/>
          <w:sz w:val="24"/>
          <w:highlight w:val="none"/>
        </w:rPr>
        <w:t>培训内容的深浅应由投标人根据所供产品的特点而定。在投标文件中应列出培训计划表，其中包括培训的时间和内容。</w:t>
      </w:r>
      <w:r>
        <w:rPr>
          <w:sz w:val="36"/>
          <w:szCs w:val="36"/>
          <w:highlight w:val="none"/>
        </w:rPr>
        <w:br w:type="page"/>
      </w:r>
    </w:p>
    <w:p>
      <w:pPr>
        <w:spacing w:line="480" w:lineRule="exact"/>
        <w:rPr>
          <w:sz w:val="36"/>
          <w:szCs w:val="36"/>
          <w:highlight w:val="none"/>
        </w:rPr>
      </w:pPr>
      <w:bookmarkStart w:id="17" w:name="_Toc24846"/>
    </w:p>
    <w:p>
      <w:pPr>
        <w:pStyle w:val="2"/>
        <w:spacing w:before="0" w:after="0" w:line="580" w:lineRule="exact"/>
        <w:jc w:val="center"/>
        <w:rPr>
          <w:sz w:val="36"/>
          <w:szCs w:val="36"/>
          <w:highlight w:val="none"/>
        </w:rPr>
      </w:pPr>
      <w:r>
        <w:rPr>
          <w:rFonts w:hint="eastAsia"/>
          <w:sz w:val="36"/>
          <w:szCs w:val="36"/>
          <w:highlight w:val="none"/>
        </w:rPr>
        <w:t>第四章</w:t>
      </w:r>
      <w:r>
        <w:rPr>
          <w:sz w:val="36"/>
          <w:szCs w:val="36"/>
          <w:highlight w:val="none"/>
        </w:rPr>
        <w:t xml:space="preserve">  </w:t>
      </w:r>
      <w:r>
        <w:rPr>
          <w:rFonts w:hint="eastAsia"/>
          <w:sz w:val="36"/>
          <w:szCs w:val="36"/>
          <w:highlight w:val="none"/>
        </w:rPr>
        <w:t>合同条款及格式</w:t>
      </w:r>
      <w:bookmarkEnd w:id="17"/>
    </w:p>
    <w:p>
      <w:pPr>
        <w:spacing w:line="480" w:lineRule="exact"/>
        <w:rPr>
          <w:highlight w:val="none"/>
        </w:rPr>
      </w:pPr>
      <w:bookmarkStart w:id="18" w:name="_Toc10085"/>
    </w:p>
    <w:p>
      <w:pPr>
        <w:widowControl/>
        <w:snapToGrid w:val="0"/>
        <w:spacing w:before="720" w:beforeLines="300" w:line="480" w:lineRule="exact"/>
        <w:jc w:val="center"/>
        <w:rPr>
          <w:rFonts w:ascii="宋体" w:hAnsi="宋体"/>
          <w:b/>
          <w:kern w:val="0"/>
          <w:sz w:val="56"/>
          <w:szCs w:val="56"/>
          <w:highlight w:val="none"/>
        </w:rPr>
      </w:pPr>
      <w:r>
        <w:rPr>
          <w:rFonts w:ascii="宋体" w:hAnsi="宋体"/>
          <w:b/>
          <w:kern w:val="0"/>
          <w:sz w:val="56"/>
          <w:szCs w:val="56"/>
          <w:highlight w:val="none"/>
        </w:rPr>
        <w:t>采</w:t>
      </w:r>
      <w:r>
        <w:rPr>
          <w:rFonts w:hint="eastAsia" w:ascii="宋体" w:hAnsi="宋体"/>
          <w:b/>
          <w:kern w:val="0"/>
          <w:sz w:val="56"/>
          <w:szCs w:val="56"/>
          <w:highlight w:val="none"/>
        </w:rPr>
        <w:t xml:space="preserve"> </w:t>
      </w:r>
      <w:r>
        <w:rPr>
          <w:rFonts w:ascii="宋体" w:hAnsi="宋体"/>
          <w:b/>
          <w:kern w:val="0"/>
          <w:sz w:val="56"/>
          <w:szCs w:val="56"/>
          <w:highlight w:val="none"/>
        </w:rPr>
        <w:t>购</w:t>
      </w:r>
      <w:r>
        <w:rPr>
          <w:rFonts w:hint="eastAsia" w:ascii="宋体" w:hAnsi="宋体"/>
          <w:b/>
          <w:kern w:val="0"/>
          <w:sz w:val="56"/>
          <w:szCs w:val="56"/>
          <w:highlight w:val="none"/>
        </w:rPr>
        <w:t xml:space="preserve"> </w:t>
      </w:r>
      <w:r>
        <w:rPr>
          <w:rFonts w:ascii="宋体" w:hAnsi="宋体"/>
          <w:b/>
          <w:kern w:val="0"/>
          <w:sz w:val="56"/>
          <w:szCs w:val="56"/>
          <w:highlight w:val="none"/>
        </w:rPr>
        <w:t>合</w:t>
      </w:r>
      <w:r>
        <w:rPr>
          <w:rFonts w:hint="eastAsia" w:ascii="宋体" w:hAnsi="宋体"/>
          <w:b/>
          <w:kern w:val="0"/>
          <w:sz w:val="56"/>
          <w:szCs w:val="56"/>
          <w:highlight w:val="none"/>
        </w:rPr>
        <w:t xml:space="preserve"> </w:t>
      </w:r>
      <w:r>
        <w:rPr>
          <w:rFonts w:ascii="宋体" w:hAnsi="宋体"/>
          <w:b/>
          <w:kern w:val="0"/>
          <w:sz w:val="56"/>
          <w:szCs w:val="56"/>
          <w:highlight w:val="none"/>
        </w:rPr>
        <w:t>同</w:t>
      </w:r>
    </w:p>
    <w:p>
      <w:pPr>
        <w:spacing w:line="480" w:lineRule="exact"/>
        <w:rPr>
          <w:sz w:val="36"/>
          <w:szCs w:val="36"/>
          <w:highlight w:val="none"/>
        </w:rPr>
      </w:pPr>
    </w:p>
    <w:p>
      <w:pPr>
        <w:spacing w:line="480" w:lineRule="exact"/>
        <w:rPr>
          <w:sz w:val="36"/>
          <w:szCs w:val="36"/>
          <w:highlight w:val="none"/>
        </w:rPr>
      </w:pPr>
    </w:p>
    <w:p>
      <w:pPr>
        <w:widowControl/>
        <w:snapToGrid w:val="0"/>
        <w:spacing w:line="480" w:lineRule="exact"/>
        <w:ind w:left="420" w:firstLine="700" w:firstLineChars="250"/>
        <w:jc w:val="left"/>
        <w:rPr>
          <w:rFonts w:eastAsia="黑体"/>
          <w:kern w:val="0"/>
          <w:sz w:val="28"/>
          <w:szCs w:val="28"/>
          <w:highlight w:val="none"/>
        </w:rPr>
      </w:pPr>
      <w:r>
        <w:rPr>
          <w:rFonts w:eastAsia="黑体"/>
          <w:kern w:val="0"/>
          <w:sz w:val="28"/>
          <w:szCs w:val="28"/>
          <w:highlight w:val="none"/>
        </w:rPr>
        <w:t>项目名称:</w:t>
      </w:r>
      <w:r>
        <w:rPr>
          <w:sz w:val="28"/>
          <w:szCs w:val="28"/>
          <w:highlight w:val="none"/>
        </w:rPr>
        <w:t xml:space="preserve"> </w:t>
      </w:r>
      <w:r>
        <w:rPr>
          <w:rFonts w:eastAsia="黑体"/>
          <w:kern w:val="0"/>
          <w:sz w:val="28"/>
          <w:szCs w:val="28"/>
          <w:highlight w:val="none"/>
          <w:u w:val="single"/>
        </w:rPr>
        <w:t xml:space="preserve">                         </w:t>
      </w:r>
    </w:p>
    <w:p>
      <w:pPr>
        <w:widowControl/>
        <w:snapToGrid w:val="0"/>
        <w:spacing w:before="120" w:beforeLines="50" w:line="480" w:lineRule="exact"/>
        <w:ind w:left="420" w:firstLine="700" w:firstLineChars="250"/>
        <w:jc w:val="left"/>
        <w:rPr>
          <w:rFonts w:eastAsia="黑体"/>
          <w:kern w:val="0"/>
          <w:sz w:val="28"/>
          <w:szCs w:val="28"/>
          <w:highlight w:val="none"/>
          <w:u w:val="single"/>
        </w:rPr>
      </w:pPr>
      <w:r>
        <w:rPr>
          <w:rFonts w:eastAsia="黑体"/>
          <w:kern w:val="0"/>
          <w:sz w:val="28"/>
          <w:szCs w:val="28"/>
          <w:highlight w:val="none"/>
        </w:rPr>
        <w:t xml:space="preserve">合同编号: </w:t>
      </w:r>
      <w:r>
        <w:rPr>
          <w:rFonts w:eastAsia="黑体"/>
          <w:kern w:val="0"/>
          <w:sz w:val="28"/>
          <w:szCs w:val="28"/>
          <w:highlight w:val="none"/>
          <w:u w:val="single"/>
        </w:rPr>
        <w:t xml:space="preserve">                         </w:t>
      </w:r>
    </w:p>
    <w:p>
      <w:pPr>
        <w:widowControl/>
        <w:snapToGrid w:val="0"/>
        <w:spacing w:before="120" w:beforeLines="50" w:line="480" w:lineRule="exact"/>
        <w:ind w:left="420" w:firstLine="700" w:firstLineChars="250"/>
        <w:jc w:val="left"/>
        <w:rPr>
          <w:rFonts w:eastAsia="黑体"/>
          <w:kern w:val="0"/>
          <w:sz w:val="28"/>
          <w:szCs w:val="28"/>
          <w:highlight w:val="none"/>
          <w:u w:val="single"/>
        </w:rPr>
      </w:pPr>
      <w:r>
        <w:rPr>
          <w:rFonts w:eastAsia="黑体"/>
          <w:kern w:val="0"/>
          <w:sz w:val="28"/>
          <w:szCs w:val="28"/>
          <w:highlight w:val="none"/>
        </w:rPr>
        <w:t xml:space="preserve">采购编号: </w:t>
      </w:r>
      <w:r>
        <w:rPr>
          <w:rFonts w:eastAsia="黑体"/>
          <w:kern w:val="0"/>
          <w:sz w:val="28"/>
          <w:szCs w:val="28"/>
          <w:highlight w:val="none"/>
          <w:u w:val="single"/>
        </w:rPr>
        <w:t xml:space="preserve">                         </w:t>
      </w:r>
    </w:p>
    <w:p>
      <w:pPr>
        <w:spacing w:line="480" w:lineRule="exact"/>
        <w:rPr>
          <w:sz w:val="36"/>
          <w:szCs w:val="36"/>
          <w:highlight w:val="none"/>
        </w:rPr>
      </w:pPr>
    </w:p>
    <w:p>
      <w:pPr>
        <w:spacing w:line="480" w:lineRule="exact"/>
        <w:rPr>
          <w:sz w:val="36"/>
          <w:szCs w:val="36"/>
          <w:highlight w:val="none"/>
        </w:rPr>
      </w:pPr>
    </w:p>
    <w:p>
      <w:pPr>
        <w:spacing w:line="480" w:lineRule="exact"/>
        <w:rPr>
          <w:sz w:val="36"/>
          <w:szCs w:val="36"/>
          <w:highlight w:val="none"/>
        </w:rPr>
      </w:pPr>
    </w:p>
    <w:p>
      <w:pPr>
        <w:spacing w:line="480" w:lineRule="exact"/>
        <w:rPr>
          <w:sz w:val="36"/>
          <w:szCs w:val="36"/>
          <w:highlight w:val="none"/>
        </w:rPr>
      </w:pPr>
    </w:p>
    <w:p>
      <w:pPr>
        <w:spacing w:line="480" w:lineRule="exact"/>
        <w:rPr>
          <w:sz w:val="36"/>
          <w:szCs w:val="36"/>
          <w:highlight w:val="none"/>
        </w:rPr>
      </w:pPr>
    </w:p>
    <w:p>
      <w:pPr>
        <w:spacing w:line="480" w:lineRule="exact"/>
        <w:rPr>
          <w:sz w:val="36"/>
          <w:szCs w:val="36"/>
          <w:highlight w:val="none"/>
        </w:rPr>
      </w:pPr>
    </w:p>
    <w:p>
      <w:pPr>
        <w:spacing w:line="480" w:lineRule="exact"/>
        <w:rPr>
          <w:sz w:val="36"/>
          <w:szCs w:val="36"/>
          <w:highlight w:val="none"/>
        </w:rPr>
      </w:pPr>
    </w:p>
    <w:p>
      <w:pPr>
        <w:spacing w:line="480" w:lineRule="exact"/>
        <w:rPr>
          <w:sz w:val="36"/>
          <w:szCs w:val="36"/>
          <w:highlight w:val="none"/>
        </w:rPr>
      </w:pPr>
    </w:p>
    <w:p>
      <w:pPr>
        <w:spacing w:line="480" w:lineRule="exact"/>
        <w:rPr>
          <w:sz w:val="36"/>
          <w:szCs w:val="36"/>
          <w:highlight w:val="none"/>
        </w:rPr>
      </w:pPr>
    </w:p>
    <w:p>
      <w:pPr>
        <w:spacing w:line="480" w:lineRule="exact"/>
        <w:rPr>
          <w:sz w:val="36"/>
          <w:szCs w:val="36"/>
          <w:highlight w:val="none"/>
        </w:rPr>
      </w:pPr>
    </w:p>
    <w:p>
      <w:pPr>
        <w:spacing w:line="480" w:lineRule="exact"/>
        <w:rPr>
          <w:sz w:val="36"/>
          <w:szCs w:val="36"/>
          <w:highlight w:val="none"/>
        </w:rPr>
      </w:pPr>
    </w:p>
    <w:p>
      <w:pPr>
        <w:spacing w:line="480" w:lineRule="exact"/>
        <w:rPr>
          <w:sz w:val="36"/>
          <w:szCs w:val="36"/>
          <w:highlight w:val="none"/>
        </w:rPr>
      </w:pPr>
    </w:p>
    <w:p>
      <w:pPr>
        <w:spacing w:line="480" w:lineRule="exact"/>
        <w:rPr>
          <w:sz w:val="36"/>
          <w:szCs w:val="36"/>
          <w:highlight w:val="none"/>
        </w:rPr>
      </w:pPr>
    </w:p>
    <w:p>
      <w:pPr>
        <w:widowControl/>
        <w:snapToGrid w:val="0"/>
        <w:spacing w:line="480" w:lineRule="exact"/>
        <w:ind w:left="420" w:firstLine="843" w:firstLineChars="300"/>
        <w:jc w:val="left"/>
        <w:rPr>
          <w:rFonts w:ascii="宋体" w:hAnsi="宋体"/>
          <w:b/>
          <w:kern w:val="0"/>
          <w:sz w:val="28"/>
          <w:szCs w:val="28"/>
          <w:highlight w:val="none"/>
          <w:u w:val="single"/>
        </w:rPr>
      </w:pPr>
      <w:r>
        <w:rPr>
          <w:rFonts w:ascii="宋体" w:hAnsi="宋体"/>
          <w:b/>
          <w:kern w:val="0"/>
          <w:sz w:val="28"/>
          <w:szCs w:val="28"/>
          <w:highlight w:val="none"/>
        </w:rPr>
        <w:t>甲 方:</w:t>
      </w:r>
      <w:r>
        <w:rPr>
          <w:rFonts w:ascii="宋体" w:hAnsi="宋体"/>
          <w:b/>
          <w:kern w:val="0"/>
          <w:sz w:val="28"/>
          <w:szCs w:val="28"/>
          <w:highlight w:val="none"/>
          <w:u w:val="single"/>
        </w:rPr>
        <w:t xml:space="preserve">                          </w:t>
      </w:r>
    </w:p>
    <w:p>
      <w:pPr>
        <w:widowControl/>
        <w:snapToGrid w:val="0"/>
        <w:spacing w:line="480" w:lineRule="exact"/>
        <w:ind w:left="420" w:firstLine="843" w:firstLineChars="300"/>
        <w:jc w:val="left"/>
        <w:rPr>
          <w:rFonts w:ascii="宋体" w:hAnsi="宋体"/>
          <w:b/>
          <w:kern w:val="0"/>
          <w:sz w:val="28"/>
          <w:szCs w:val="28"/>
          <w:highlight w:val="none"/>
          <w:u w:val="single"/>
        </w:rPr>
      </w:pPr>
      <w:r>
        <w:rPr>
          <w:rFonts w:ascii="宋体" w:hAnsi="宋体"/>
          <w:b/>
          <w:kern w:val="0"/>
          <w:sz w:val="28"/>
          <w:szCs w:val="28"/>
          <w:highlight w:val="none"/>
        </w:rPr>
        <w:t>乙 方:</w:t>
      </w:r>
      <w:r>
        <w:rPr>
          <w:rFonts w:ascii="宋体" w:hAnsi="宋体"/>
          <w:b/>
          <w:kern w:val="0"/>
          <w:sz w:val="28"/>
          <w:szCs w:val="28"/>
          <w:highlight w:val="none"/>
          <w:u w:val="single"/>
        </w:rPr>
        <w:t xml:space="preserve">                          </w:t>
      </w:r>
    </w:p>
    <w:p>
      <w:pPr>
        <w:widowControl/>
        <w:snapToGrid w:val="0"/>
        <w:spacing w:line="480" w:lineRule="exact"/>
        <w:rPr>
          <w:rFonts w:eastAsia="黑体"/>
          <w:b/>
          <w:kern w:val="0"/>
          <w:sz w:val="24"/>
          <w:highlight w:val="none"/>
        </w:rPr>
      </w:pPr>
    </w:p>
    <w:p>
      <w:pPr>
        <w:spacing w:line="480" w:lineRule="exact"/>
        <w:ind w:firstLine="480" w:firstLineChars="200"/>
        <w:rPr>
          <w:kern w:val="0"/>
          <w:sz w:val="24"/>
          <w:highlight w:val="none"/>
        </w:rPr>
      </w:pPr>
      <w:r>
        <w:rPr>
          <w:sz w:val="24"/>
          <w:highlight w:val="none"/>
          <w:u w:val="single"/>
        </w:rPr>
        <w:br w:type="page"/>
      </w:r>
      <w:r>
        <w:rPr>
          <w:sz w:val="24"/>
          <w:highlight w:val="none"/>
          <w:u w:val="single"/>
        </w:rPr>
        <w:t xml:space="preserve">                 </w:t>
      </w:r>
      <w:r>
        <w:rPr>
          <w:kern w:val="0"/>
          <w:sz w:val="24"/>
          <w:highlight w:val="none"/>
        </w:rPr>
        <w:t>（甲方）所需</w:t>
      </w:r>
      <w:r>
        <w:rPr>
          <w:sz w:val="24"/>
          <w:highlight w:val="none"/>
          <w:u w:val="single"/>
        </w:rPr>
        <w:t xml:space="preserve">                      </w:t>
      </w:r>
      <w:r>
        <w:rPr>
          <w:kern w:val="0"/>
          <w:sz w:val="24"/>
          <w:highlight w:val="none"/>
        </w:rPr>
        <w:t>（</w:t>
      </w:r>
      <w:r>
        <w:rPr>
          <w:rFonts w:hint="eastAsia"/>
          <w:kern w:val="0"/>
          <w:sz w:val="24"/>
          <w:highlight w:val="none"/>
        </w:rPr>
        <w:t>项目</w:t>
      </w:r>
      <w:r>
        <w:rPr>
          <w:kern w:val="0"/>
          <w:sz w:val="24"/>
          <w:highlight w:val="none"/>
        </w:rPr>
        <w:t>名称）经</w:t>
      </w:r>
      <w:r>
        <w:rPr>
          <w:sz w:val="24"/>
          <w:highlight w:val="none"/>
        </w:rPr>
        <w:t>山东省鲁成招标有限公司</w:t>
      </w:r>
      <w:r>
        <w:rPr>
          <w:kern w:val="0"/>
          <w:sz w:val="24"/>
          <w:highlight w:val="none"/>
        </w:rPr>
        <w:t>以</w:t>
      </w:r>
      <w:r>
        <w:rPr>
          <w:rFonts w:eastAsia="黑体"/>
          <w:kern w:val="0"/>
          <w:sz w:val="24"/>
          <w:highlight w:val="none"/>
          <w:u w:val="single"/>
        </w:rPr>
        <w:t xml:space="preserve">                 </w:t>
      </w:r>
      <w:r>
        <w:rPr>
          <w:kern w:val="0"/>
          <w:sz w:val="24"/>
          <w:highlight w:val="none"/>
        </w:rPr>
        <w:t>（</w:t>
      </w:r>
      <w:r>
        <w:rPr>
          <w:rFonts w:hint="eastAsia"/>
          <w:kern w:val="0"/>
          <w:sz w:val="24"/>
          <w:highlight w:val="none"/>
        </w:rPr>
        <w:t>项目</w:t>
      </w:r>
      <w:r>
        <w:rPr>
          <w:kern w:val="0"/>
          <w:sz w:val="24"/>
          <w:highlight w:val="none"/>
        </w:rPr>
        <w:t>编号）</w:t>
      </w:r>
      <w:r>
        <w:rPr>
          <w:rFonts w:hint="eastAsia"/>
          <w:kern w:val="0"/>
          <w:sz w:val="24"/>
          <w:highlight w:val="none"/>
        </w:rPr>
        <w:t>招标</w:t>
      </w:r>
      <w:r>
        <w:rPr>
          <w:kern w:val="0"/>
          <w:sz w:val="24"/>
          <w:highlight w:val="none"/>
        </w:rPr>
        <w:t>文件在国内以</w:t>
      </w:r>
      <w:r>
        <w:rPr>
          <w:rFonts w:hint="eastAsia"/>
          <w:kern w:val="0"/>
          <w:sz w:val="24"/>
          <w:highlight w:val="none"/>
        </w:rPr>
        <w:t>公开招标</w:t>
      </w:r>
      <w:r>
        <w:rPr>
          <w:kern w:val="0"/>
          <w:sz w:val="24"/>
          <w:highlight w:val="none"/>
        </w:rPr>
        <w:t>方式进行采购。经</w:t>
      </w:r>
      <w:r>
        <w:rPr>
          <w:rFonts w:hint="eastAsia"/>
          <w:kern w:val="0"/>
          <w:sz w:val="24"/>
          <w:highlight w:val="none"/>
        </w:rPr>
        <w:t>评标委员会</w:t>
      </w:r>
      <w:r>
        <w:rPr>
          <w:kern w:val="0"/>
          <w:sz w:val="24"/>
          <w:highlight w:val="none"/>
        </w:rPr>
        <w:t>确定</w:t>
      </w:r>
      <w:r>
        <w:rPr>
          <w:kern w:val="0"/>
          <w:sz w:val="24"/>
          <w:highlight w:val="none"/>
          <w:u w:val="single"/>
        </w:rPr>
        <w:t xml:space="preserve">                 </w:t>
      </w:r>
      <w:r>
        <w:rPr>
          <w:kern w:val="0"/>
          <w:sz w:val="24"/>
          <w:highlight w:val="none"/>
        </w:rPr>
        <w:t>（乙方）为</w:t>
      </w:r>
      <w:r>
        <w:rPr>
          <w:rFonts w:hint="eastAsia"/>
          <w:kern w:val="0"/>
          <w:sz w:val="24"/>
          <w:highlight w:val="none"/>
        </w:rPr>
        <w:t>中标人</w:t>
      </w:r>
      <w:r>
        <w:rPr>
          <w:kern w:val="0"/>
          <w:sz w:val="24"/>
          <w:highlight w:val="none"/>
        </w:rPr>
        <w:t>。甲、乙双方根据《中华人民共和国政府采购法》、《中华人民共和国合同法》</w:t>
      </w:r>
      <w:r>
        <w:rPr>
          <w:rFonts w:hint="eastAsia"/>
          <w:kern w:val="0"/>
          <w:sz w:val="24"/>
          <w:highlight w:val="none"/>
        </w:rPr>
        <w:t>等相关</w:t>
      </w:r>
      <w:r>
        <w:rPr>
          <w:kern w:val="0"/>
          <w:sz w:val="24"/>
          <w:highlight w:val="none"/>
        </w:rPr>
        <w:t>法律法规</w:t>
      </w:r>
      <w:r>
        <w:rPr>
          <w:rFonts w:hint="eastAsia"/>
          <w:kern w:val="0"/>
          <w:sz w:val="24"/>
          <w:highlight w:val="none"/>
        </w:rPr>
        <w:t>以及本项目招标文件</w:t>
      </w:r>
      <w:r>
        <w:rPr>
          <w:kern w:val="0"/>
          <w:sz w:val="24"/>
          <w:highlight w:val="none"/>
        </w:rPr>
        <w:t>的规定，</w:t>
      </w:r>
      <w:r>
        <w:rPr>
          <w:rFonts w:hint="eastAsia"/>
          <w:kern w:val="0"/>
          <w:sz w:val="24"/>
          <w:highlight w:val="none"/>
        </w:rPr>
        <w:t>经平等协商达成合同如下：</w:t>
      </w:r>
    </w:p>
    <w:p>
      <w:pPr>
        <w:spacing w:line="480" w:lineRule="exact"/>
        <w:rPr>
          <w:sz w:val="24"/>
          <w:highlight w:val="none"/>
        </w:rPr>
      </w:pPr>
      <w:r>
        <w:rPr>
          <w:b/>
          <w:bCs/>
          <w:sz w:val="24"/>
          <w:highlight w:val="none"/>
        </w:rPr>
        <w:t>一、合同文件</w:t>
      </w:r>
    </w:p>
    <w:p>
      <w:pPr>
        <w:spacing w:line="480" w:lineRule="exact"/>
        <w:rPr>
          <w:sz w:val="24"/>
          <w:highlight w:val="none"/>
        </w:rPr>
      </w:pPr>
      <w:r>
        <w:rPr>
          <w:sz w:val="24"/>
          <w:highlight w:val="none"/>
        </w:rPr>
        <w:t>本合同所附下列文件是构成本合同不可分割的部分：</w:t>
      </w:r>
    </w:p>
    <w:p>
      <w:pPr>
        <w:spacing w:line="480" w:lineRule="exact"/>
        <w:rPr>
          <w:sz w:val="24"/>
          <w:highlight w:val="none"/>
        </w:rPr>
      </w:pPr>
      <w:r>
        <w:rPr>
          <w:sz w:val="24"/>
          <w:highlight w:val="none"/>
        </w:rPr>
        <w:t>（一）本项目招标文件</w:t>
      </w:r>
      <w:r>
        <w:rPr>
          <w:rFonts w:hint="eastAsia"/>
          <w:sz w:val="24"/>
          <w:highlight w:val="none"/>
        </w:rPr>
        <w:t>及相关澄清、答疑、附件等文件</w:t>
      </w:r>
    </w:p>
    <w:p>
      <w:pPr>
        <w:spacing w:line="480" w:lineRule="exact"/>
        <w:rPr>
          <w:sz w:val="24"/>
          <w:highlight w:val="none"/>
        </w:rPr>
      </w:pPr>
      <w:r>
        <w:rPr>
          <w:sz w:val="24"/>
          <w:highlight w:val="none"/>
        </w:rPr>
        <w:t>（二）中标人投标文件</w:t>
      </w:r>
    </w:p>
    <w:p>
      <w:pPr>
        <w:spacing w:line="480" w:lineRule="exact"/>
        <w:rPr>
          <w:sz w:val="24"/>
          <w:highlight w:val="none"/>
        </w:rPr>
      </w:pPr>
      <w:r>
        <w:rPr>
          <w:sz w:val="24"/>
          <w:highlight w:val="none"/>
        </w:rPr>
        <w:t>（三）合同格式及合同条款</w:t>
      </w:r>
    </w:p>
    <w:p>
      <w:pPr>
        <w:spacing w:line="480" w:lineRule="exact"/>
        <w:rPr>
          <w:sz w:val="24"/>
          <w:highlight w:val="none"/>
        </w:rPr>
      </w:pPr>
      <w:r>
        <w:rPr>
          <w:sz w:val="24"/>
          <w:highlight w:val="none"/>
        </w:rPr>
        <w:t>（四）中标人在评</w:t>
      </w:r>
      <w:r>
        <w:rPr>
          <w:rFonts w:hint="eastAsia"/>
          <w:sz w:val="24"/>
          <w:highlight w:val="none"/>
        </w:rPr>
        <w:t>标</w:t>
      </w:r>
      <w:r>
        <w:rPr>
          <w:sz w:val="24"/>
          <w:highlight w:val="none"/>
        </w:rPr>
        <w:t>过程中做出的</w:t>
      </w:r>
      <w:r>
        <w:rPr>
          <w:rFonts w:hint="eastAsia"/>
          <w:sz w:val="24"/>
          <w:highlight w:val="none"/>
        </w:rPr>
        <w:t>相</w:t>
      </w:r>
      <w:r>
        <w:rPr>
          <w:sz w:val="24"/>
          <w:highlight w:val="none"/>
        </w:rPr>
        <w:t>关澄清、说明或者补正文件</w:t>
      </w:r>
    </w:p>
    <w:p>
      <w:pPr>
        <w:spacing w:line="480" w:lineRule="exact"/>
        <w:rPr>
          <w:sz w:val="24"/>
          <w:highlight w:val="none"/>
        </w:rPr>
      </w:pPr>
      <w:r>
        <w:rPr>
          <w:sz w:val="24"/>
          <w:highlight w:val="none"/>
        </w:rPr>
        <w:t>（五）中标通知书</w:t>
      </w:r>
    </w:p>
    <w:p>
      <w:pPr>
        <w:spacing w:line="480" w:lineRule="exact"/>
        <w:rPr>
          <w:sz w:val="24"/>
          <w:highlight w:val="none"/>
          <w:u w:val="single"/>
        </w:rPr>
      </w:pPr>
      <w:r>
        <w:rPr>
          <w:sz w:val="24"/>
          <w:highlight w:val="none"/>
        </w:rPr>
        <w:t>（六）本合同附件</w:t>
      </w:r>
    </w:p>
    <w:p>
      <w:pPr>
        <w:spacing w:line="480" w:lineRule="exact"/>
        <w:rPr>
          <w:b/>
          <w:bCs/>
          <w:sz w:val="24"/>
          <w:highlight w:val="none"/>
        </w:rPr>
      </w:pPr>
      <w:r>
        <w:rPr>
          <w:b/>
          <w:bCs/>
          <w:sz w:val="24"/>
          <w:highlight w:val="none"/>
        </w:rPr>
        <w:t>二、合同的范围和条件</w:t>
      </w:r>
    </w:p>
    <w:p>
      <w:pPr>
        <w:spacing w:line="480" w:lineRule="exact"/>
        <w:rPr>
          <w:sz w:val="24"/>
          <w:highlight w:val="none"/>
        </w:rPr>
      </w:pPr>
      <w:r>
        <w:rPr>
          <w:sz w:val="24"/>
          <w:highlight w:val="none"/>
        </w:rPr>
        <w:t>本合同的范围和条件应与上述合同文件的规定相一致。</w:t>
      </w:r>
    </w:p>
    <w:p>
      <w:pPr>
        <w:spacing w:line="480" w:lineRule="exact"/>
        <w:rPr>
          <w:b/>
          <w:bCs/>
          <w:sz w:val="24"/>
          <w:highlight w:val="none"/>
        </w:rPr>
      </w:pPr>
      <w:r>
        <w:rPr>
          <w:b/>
          <w:bCs/>
          <w:sz w:val="24"/>
          <w:highlight w:val="none"/>
        </w:rPr>
        <w:t>三、货物、数量及规格</w:t>
      </w:r>
    </w:p>
    <w:p>
      <w:pPr>
        <w:spacing w:line="480" w:lineRule="exact"/>
        <w:rPr>
          <w:sz w:val="24"/>
          <w:highlight w:val="none"/>
        </w:rPr>
      </w:pPr>
      <w:r>
        <w:rPr>
          <w:sz w:val="24"/>
          <w:highlight w:val="none"/>
        </w:rPr>
        <w:t>本合同所提供的</w:t>
      </w:r>
      <w:r>
        <w:rPr>
          <w:rFonts w:hint="eastAsia"/>
          <w:sz w:val="24"/>
          <w:highlight w:val="none"/>
        </w:rPr>
        <w:t>货物内容</w:t>
      </w:r>
      <w:r>
        <w:rPr>
          <w:sz w:val="24"/>
          <w:highlight w:val="none"/>
        </w:rPr>
        <w:t>详见合同清单</w:t>
      </w:r>
      <w:r>
        <w:rPr>
          <w:rFonts w:hint="eastAsia"/>
          <w:sz w:val="24"/>
          <w:highlight w:val="none"/>
        </w:rPr>
        <w:t>。</w:t>
      </w:r>
    </w:p>
    <w:p>
      <w:pPr>
        <w:spacing w:line="480" w:lineRule="exact"/>
        <w:rPr>
          <w:sz w:val="24"/>
          <w:highlight w:val="none"/>
        </w:rPr>
      </w:pPr>
      <w:r>
        <w:rPr>
          <w:b/>
          <w:bCs/>
          <w:sz w:val="24"/>
          <w:highlight w:val="none"/>
        </w:rPr>
        <w:t>四、合同金额</w:t>
      </w:r>
    </w:p>
    <w:p>
      <w:pPr>
        <w:spacing w:line="480" w:lineRule="exact"/>
        <w:rPr>
          <w:sz w:val="24"/>
          <w:highlight w:val="none"/>
        </w:rPr>
      </w:pPr>
      <w:r>
        <w:rPr>
          <w:sz w:val="24"/>
          <w:highlight w:val="none"/>
        </w:rPr>
        <w:t>根据上述合同文件要求，合同金额为人民币</w:t>
      </w:r>
      <w:r>
        <w:rPr>
          <w:sz w:val="24"/>
          <w:highlight w:val="none"/>
          <w:u w:val="single"/>
        </w:rPr>
        <w:t xml:space="preserve"> </w:t>
      </w:r>
      <w:r>
        <w:rPr>
          <w:sz w:val="24"/>
          <w:szCs w:val="28"/>
          <w:highlight w:val="none"/>
          <w:u w:val="single"/>
        </w:rPr>
        <w:t xml:space="preserve">         </w:t>
      </w:r>
      <w:r>
        <w:rPr>
          <w:sz w:val="24"/>
          <w:highlight w:val="none"/>
        </w:rPr>
        <w:t>元，大写：</w:t>
      </w:r>
      <w:r>
        <w:rPr>
          <w:sz w:val="24"/>
          <w:highlight w:val="none"/>
          <w:u w:val="single"/>
        </w:rPr>
        <w:t xml:space="preserve">            </w:t>
      </w:r>
      <w:r>
        <w:rPr>
          <w:sz w:val="24"/>
          <w:highlight w:val="none"/>
        </w:rPr>
        <w:t>。（分项价格详见合同</w:t>
      </w:r>
      <w:r>
        <w:rPr>
          <w:rFonts w:hint="eastAsia"/>
          <w:sz w:val="24"/>
          <w:highlight w:val="none"/>
        </w:rPr>
        <w:t>清单</w:t>
      </w:r>
      <w:r>
        <w:rPr>
          <w:sz w:val="24"/>
          <w:highlight w:val="none"/>
        </w:rPr>
        <w:t>）。</w:t>
      </w:r>
    </w:p>
    <w:p>
      <w:pPr>
        <w:spacing w:line="480" w:lineRule="exact"/>
        <w:rPr>
          <w:sz w:val="24"/>
          <w:highlight w:val="none"/>
        </w:rPr>
      </w:pPr>
      <w:r>
        <w:rPr>
          <w:sz w:val="24"/>
          <w:highlight w:val="none"/>
        </w:rPr>
        <w:t>乙方开户单位：</w:t>
      </w:r>
      <w:r>
        <w:rPr>
          <w:sz w:val="24"/>
          <w:highlight w:val="none"/>
          <w:u w:val="single"/>
        </w:rPr>
        <w:t xml:space="preserve">                     </w:t>
      </w:r>
    </w:p>
    <w:p>
      <w:pPr>
        <w:spacing w:line="480" w:lineRule="exact"/>
        <w:rPr>
          <w:sz w:val="24"/>
          <w:highlight w:val="none"/>
        </w:rPr>
      </w:pPr>
      <w:r>
        <w:rPr>
          <w:sz w:val="24"/>
          <w:highlight w:val="none"/>
        </w:rPr>
        <w:t>开户银行：</w:t>
      </w:r>
      <w:r>
        <w:rPr>
          <w:bCs/>
          <w:sz w:val="24"/>
          <w:highlight w:val="none"/>
          <w:u w:val="single"/>
        </w:rPr>
        <w:t xml:space="preserve">                         </w:t>
      </w:r>
    </w:p>
    <w:p>
      <w:pPr>
        <w:spacing w:line="480" w:lineRule="exact"/>
        <w:rPr>
          <w:sz w:val="24"/>
          <w:highlight w:val="none"/>
        </w:rPr>
      </w:pPr>
      <w:r>
        <w:rPr>
          <w:sz w:val="24"/>
          <w:highlight w:val="none"/>
        </w:rPr>
        <w:t>帐    号：</w:t>
      </w:r>
      <w:r>
        <w:rPr>
          <w:sz w:val="24"/>
          <w:highlight w:val="none"/>
          <w:u w:val="single"/>
        </w:rPr>
        <w:t xml:space="preserve">                         </w:t>
      </w:r>
    </w:p>
    <w:p>
      <w:pPr>
        <w:spacing w:line="480" w:lineRule="exact"/>
        <w:rPr>
          <w:b/>
          <w:bCs/>
          <w:sz w:val="24"/>
          <w:highlight w:val="none"/>
        </w:rPr>
      </w:pPr>
      <w:r>
        <w:rPr>
          <w:b/>
          <w:bCs/>
          <w:sz w:val="24"/>
          <w:highlight w:val="none"/>
        </w:rPr>
        <w:t>五、付款途径</w:t>
      </w:r>
    </w:p>
    <w:p>
      <w:pPr>
        <w:spacing w:line="480" w:lineRule="exact"/>
        <w:rPr>
          <w:sz w:val="24"/>
          <w:highlight w:val="none"/>
        </w:rPr>
      </w:pPr>
      <w:r>
        <w:rPr>
          <w:sz w:val="24"/>
          <w:highlight w:val="none"/>
        </w:rPr>
        <w:t xml:space="preserve">□ 国库支付   □甲方支付  □国库与甲方共同支付 </w:t>
      </w:r>
    </w:p>
    <w:p>
      <w:pPr>
        <w:spacing w:line="480" w:lineRule="exact"/>
        <w:rPr>
          <w:sz w:val="24"/>
          <w:highlight w:val="none"/>
        </w:rPr>
      </w:pPr>
      <w:r>
        <w:rPr>
          <w:sz w:val="24"/>
          <w:highlight w:val="none"/>
        </w:rPr>
        <w:t>预算内资金</w:t>
      </w:r>
      <w:r>
        <w:rPr>
          <w:sz w:val="24"/>
          <w:highlight w:val="none"/>
          <w:u w:val="single"/>
        </w:rPr>
        <w:t xml:space="preserve">       </w:t>
      </w:r>
      <w:r>
        <w:rPr>
          <w:sz w:val="24"/>
          <w:highlight w:val="none"/>
        </w:rPr>
        <w:t>元        预算外资金</w:t>
      </w:r>
      <w:r>
        <w:rPr>
          <w:sz w:val="24"/>
          <w:highlight w:val="none"/>
          <w:u w:val="single"/>
        </w:rPr>
        <w:t xml:space="preserve">       </w:t>
      </w:r>
      <w:r>
        <w:rPr>
          <w:sz w:val="24"/>
          <w:highlight w:val="none"/>
        </w:rPr>
        <w:t>元      自筹资金</w:t>
      </w:r>
      <w:r>
        <w:rPr>
          <w:sz w:val="24"/>
          <w:highlight w:val="none"/>
          <w:u w:val="single"/>
        </w:rPr>
        <w:t xml:space="preserve">       </w:t>
      </w:r>
      <w:r>
        <w:rPr>
          <w:sz w:val="24"/>
          <w:highlight w:val="none"/>
        </w:rPr>
        <w:t>元</w:t>
      </w:r>
    </w:p>
    <w:p>
      <w:pPr>
        <w:spacing w:line="480" w:lineRule="exact"/>
        <w:rPr>
          <w:b/>
          <w:bCs/>
          <w:color w:val="0D0D0D" w:themeColor="text1" w:themeTint="F2"/>
          <w:sz w:val="24"/>
          <w:highlight w:val="none"/>
          <w14:textFill>
            <w14:solidFill>
              <w14:schemeClr w14:val="tx1">
                <w14:lumMod w14:val="95000"/>
                <w14:lumOff w14:val="5000"/>
              </w14:schemeClr>
            </w14:solidFill>
          </w14:textFill>
        </w:rPr>
      </w:pPr>
      <w:r>
        <w:rPr>
          <w:b/>
          <w:bCs/>
          <w:color w:val="000000"/>
          <w:sz w:val="24"/>
          <w:highlight w:val="none"/>
        </w:rPr>
        <w:t>六、</w:t>
      </w:r>
      <w:r>
        <w:rPr>
          <w:rFonts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付款方式</w:t>
      </w:r>
      <w:r>
        <w:rPr>
          <w:rFonts w:hint="eastAsia" w:asciiTheme="minorEastAsia" w:hAnsiTheme="minorEastAsia" w:eastAsiaTheme="minorEastAsia"/>
          <w:b/>
          <w:bCs/>
          <w:color w:val="0D0D0D" w:themeColor="text1" w:themeTint="F2"/>
          <w:sz w:val="24"/>
          <w:highlight w:val="none"/>
          <w14:textFill>
            <w14:solidFill>
              <w14:schemeClr w14:val="tx1">
                <w14:lumMod w14:val="95000"/>
                <w14:lumOff w14:val="5000"/>
              </w14:schemeClr>
            </w14:solidFill>
          </w14:textFill>
        </w:rPr>
        <w:t>：</w:t>
      </w:r>
      <w:r>
        <w:rPr>
          <w:rFonts w:hint="eastAsia" w:asciiTheme="minorEastAsia" w:hAnsiTheme="minorEastAsia" w:eastAsiaTheme="minorEastAsia"/>
          <w:b w:val="0"/>
          <w:bCs w:val="0"/>
          <w:color w:val="0D0D0D" w:themeColor="text1" w:themeTint="F2"/>
          <w:sz w:val="24"/>
          <w:highlight w:val="none"/>
          <w14:textFill>
            <w14:solidFill>
              <w14:schemeClr w14:val="tx1">
                <w14:lumMod w14:val="95000"/>
                <w14:lumOff w14:val="5000"/>
              </w14:schemeClr>
            </w14:solidFill>
          </w14:textFill>
        </w:rPr>
        <w:t>合同签订且经信息中心和计财部确认乙方入场实施付20%，项目验收付70%，余款10%一年付清。上述付款节点乙方需开具正规发票。</w:t>
      </w:r>
    </w:p>
    <w:p>
      <w:pPr>
        <w:spacing w:line="480" w:lineRule="exact"/>
        <w:rPr>
          <w:b/>
          <w:bCs/>
          <w:sz w:val="24"/>
          <w:highlight w:val="none"/>
        </w:rPr>
      </w:pPr>
      <w:r>
        <w:rPr>
          <w:b/>
          <w:bCs/>
          <w:sz w:val="24"/>
          <w:highlight w:val="none"/>
        </w:rPr>
        <w:t>七、交</w:t>
      </w:r>
      <w:r>
        <w:rPr>
          <w:rFonts w:hint="eastAsia"/>
          <w:b/>
          <w:bCs/>
          <w:sz w:val="24"/>
          <w:highlight w:val="none"/>
        </w:rPr>
        <w:t>付</w:t>
      </w:r>
      <w:r>
        <w:rPr>
          <w:b/>
          <w:bCs/>
          <w:sz w:val="24"/>
          <w:highlight w:val="none"/>
        </w:rPr>
        <w:t>日期、地点</w:t>
      </w:r>
      <w:bookmarkStart w:id="53" w:name="_GoBack"/>
      <w:bookmarkEnd w:id="53"/>
    </w:p>
    <w:p>
      <w:pPr>
        <w:spacing w:line="480" w:lineRule="exact"/>
        <w:rPr>
          <w:sz w:val="24"/>
          <w:highlight w:val="none"/>
          <w:u w:val="single"/>
        </w:rPr>
      </w:pPr>
      <w:r>
        <w:rPr>
          <w:sz w:val="24"/>
          <w:highlight w:val="none"/>
        </w:rPr>
        <w:t>1、交</w:t>
      </w:r>
      <w:r>
        <w:rPr>
          <w:rFonts w:hint="eastAsia"/>
          <w:sz w:val="24"/>
          <w:highlight w:val="none"/>
        </w:rPr>
        <w:t>付</w:t>
      </w:r>
      <w:r>
        <w:rPr>
          <w:sz w:val="24"/>
          <w:highlight w:val="none"/>
        </w:rPr>
        <w:t>日期：</w:t>
      </w:r>
      <w:r>
        <w:rPr>
          <w:rFonts w:hint="eastAsia"/>
          <w:sz w:val="24"/>
          <w:highlight w:val="none"/>
        </w:rPr>
        <w:t>合同生效之日起</w:t>
      </w:r>
      <w:r>
        <w:rPr>
          <w:sz w:val="24"/>
          <w:highlight w:val="none"/>
          <w:u w:val="single"/>
        </w:rPr>
        <w:t xml:space="preserve">            </w:t>
      </w:r>
      <w:r>
        <w:rPr>
          <w:rFonts w:hint="eastAsia"/>
          <w:sz w:val="24"/>
          <w:highlight w:val="none"/>
        </w:rPr>
        <w:t>日内交付。</w:t>
      </w:r>
      <w:r>
        <w:rPr>
          <w:sz w:val="24"/>
          <w:highlight w:val="none"/>
        </w:rPr>
        <w:t xml:space="preserve">  </w:t>
      </w:r>
    </w:p>
    <w:p>
      <w:pPr>
        <w:spacing w:line="480" w:lineRule="exact"/>
        <w:rPr>
          <w:b/>
          <w:bCs/>
          <w:sz w:val="24"/>
          <w:highlight w:val="none"/>
        </w:rPr>
      </w:pPr>
      <w:r>
        <w:rPr>
          <w:sz w:val="24"/>
          <w:highlight w:val="none"/>
        </w:rPr>
        <w:t>2、交</w:t>
      </w:r>
      <w:r>
        <w:rPr>
          <w:rFonts w:hint="eastAsia"/>
          <w:sz w:val="24"/>
          <w:highlight w:val="none"/>
        </w:rPr>
        <w:t>付</w:t>
      </w:r>
      <w:r>
        <w:rPr>
          <w:sz w:val="24"/>
          <w:highlight w:val="none"/>
        </w:rPr>
        <w:t>地点：</w:t>
      </w:r>
      <w:r>
        <w:rPr>
          <w:bCs/>
          <w:sz w:val="24"/>
          <w:highlight w:val="none"/>
          <w:u w:val="single"/>
        </w:rPr>
        <w:t xml:space="preserve">                   </w:t>
      </w:r>
      <w:r>
        <w:rPr>
          <w:bCs/>
          <w:sz w:val="24"/>
          <w:highlight w:val="none"/>
        </w:rPr>
        <w:t xml:space="preserve"> </w:t>
      </w:r>
    </w:p>
    <w:p>
      <w:pPr>
        <w:spacing w:line="480" w:lineRule="exact"/>
        <w:rPr>
          <w:b/>
          <w:bCs/>
          <w:sz w:val="24"/>
          <w:highlight w:val="none"/>
        </w:rPr>
      </w:pPr>
      <w:r>
        <w:rPr>
          <w:rFonts w:hint="eastAsia"/>
          <w:b/>
          <w:bCs/>
          <w:sz w:val="24"/>
          <w:highlight w:val="none"/>
        </w:rPr>
        <w:t>八</w:t>
      </w:r>
      <w:r>
        <w:rPr>
          <w:b/>
          <w:bCs/>
          <w:sz w:val="24"/>
          <w:highlight w:val="none"/>
        </w:rPr>
        <w:t>、合同生效</w:t>
      </w:r>
    </w:p>
    <w:p>
      <w:pPr>
        <w:spacing w:line="480" w:lineRule="exact"/>
        <w:rPr>
          <w:sz w:val="24"/>
          <w:highlight w:val="none"/>
        </w:rPr>
      </w:pPr>
      <w:r>
        <w:rPr>
          <w:sz w:val="24"/>
          <w:highlight w:val="none"/>
        </w:rPr>
        <w:t>本合同经甲乙双方签字盖章</w:t>
      </w:r>
      <w:r>
        <w:rPr>
          <w:rFonts w:hint="eastAsia"/>
          <w:sz w:val="24"/>
          <w:highlight w:val="none"/>
        </w:rPr>
        <w:t>后生效。</w:t>
      </w:r>
    </w:p>
    <w:p>
      <w:pPr>
        <w:spacing w:line="480" w:lineRule="exact"/>
        <w:rPr>
          <w:b/>
          <w:bCs/>
          <w:sz w:val="24"/>
          <w:highlight w:val="none"/>
        </w:rPr>
      </w:pPr>
      <w:r>
        <w:rPr>
          <w:rFonts w:hint="eastAsia"/>
          <w:b/>
          <w:bCs/>
          <w:sz w:val="24"/>
          <w:highlight w:val="none"/>
        </w:rPr>
        <w:t>九</w:t>
      </w:r>
      <w:r>
        <w:rPr>
          <w:b/>
          <w:bCs/>
          <w:sz w:val="24"/>
          <w:highlight w:val="none"/>
        </w:rPr>
        <w:t>、合同保存</w:t>
      </w:r>
    </w:p>
    <w:p>
      <w:pPr>
        <w:spacing w:line="480" w:lineRule="exact"/>
        <w:rPr>
          <w:sz w:val="24"/>
          <w:highlight w:val="none"/>
        </w:rPr>
      </w:pPr>
      <w:r>
        <w:rPr>
          <w:sz w:val="24"/>
          <w:highlight w:val="none"/>
        </w:rPr>
        <w:t>本合同一式</w:t>
      </w:r>
      <w:r>
        <w:rPr>
          <w:rFonts w:hint="eastAsia"/>
          <w:sz w:val="24"/>
          <w:highlight w:val="none"/>
        </w:rPr>
        <w:t>四</w:t>
      </w:r>
      <w:r>
        <w:rPr>
          <w:sz w:val="24"/>
          <w:highlight w:val="none"/>
        </w:rPr>
        <w:t>份，甲方</w:t>
      </w:r>
      <w:r>
        <w:rPr>
          <w:rFonts w:hint="eastAsia"/>
          <w:sz w:val="24"/>
          <w:highlight w:val="none"/>
        </w:rPr>
        <w:t>二</w:t>
      </w:r>
      <w:r>
        <w:rPr>
          <w:sz w:val="24"/>
          <w:highlight w:val="none"/>
        </w:rPr>
        <w:t>份，乙方</w:t>
      </w:r>
      <w:r>
        <w:rPr>
          <w:rFonts w:hint="eastAsia"/>
          <w:sz w:val="24"/>
          <w:highlight w:val="none"/>
        </w:rPr>
        <w:t>二</w:t>
      </w:r>
      <w:r>
        <w:rPr>
          <w:sz w:val="24"/>
          <w:highlight w:val="none"/>
        </w:rPr>
        <w:t>份。</w:t>
      </w:r>
    </w:p>
    <w:p>
      <w:pPr>
        <w:spacing w:line="480" w:lineRule="exact"/>
        <w:rPr>
          <w:sz w:val="24"/>
          <w:highlight w:val="none"/>
        </w:rPr>
      </w:pPr>
    </w:p>
    <w:p>
      <w:pPr>
        <w:spacing w:line="480" w:lineRule="exact"/>
        <w:rPr>
          <w:sz w:val="24"/>
          <w:highlight w:val="none"/>
        </w:rPr>
      </w:pPr>
      <w:r>
        <w:rPr>
          <w:sz w:val="24"/>
          <w:highlight w:val="none"/>
        </w:rPr>
        <w:t xml:space="preserve">甲 方：                                乙 方： </w:t>
      </w:r>
    </w:p>
    <w:p>
      <w:pPr>
        <w:spacing w:line="480" w:lineRule="exact"/>
        <w:rPr>
          <w:sz w:val="24"/>
          <w:highlight w:val="none"/>
        </w:rPr>
      </w:pPr>
      <w:r>
        <w:rPr>
          <w:sz w:val="24"/>
          <w:highlight w:val="none"/>
        </w:rPr>
        <w:t>单位名称（公章）：                      单位名称（公章）：</w:t>
      </w:r>
    </w:p>
    <w:p>
      <w:pPr>
        <w:snapToGrid w:val="0"/>
        <w:spacing w:line="480" w:lineRule="exact"/>
        <w:rPr>
          <w:sz w:val="24"/>
          <w:highlight w:val="none"/>
        </w:rPr>
      </w:pPr>
      <w:r>
        <w:rPr>
          <w:sz w:val="24"/>
          <w:highlight w:val="none"/>
        </w:rPr>
        <w:t>法定代表人或授权代理人：（签字）        法定代表人或授权代理人：（签字）</w:t>
      </w:r>
    </w:p>
    <w:p>
      <w:pPr>
        <w:snapToGrid w:val="0"/>
        <w:spacing w:line="480" w:lineRule="exact"/>
        <w:rPr>
          <w:sz w:val="24"/>
          <w:highlight w:val="none"/>
        </w:rPr>
      </w:pPr>
      <w:r>
        <w:rPr>
          <w:rFonts w:hint="eastAsia"/>
          <w:sz w:val="24"/>
          <w:highlight w:val="none"/>
        </w:rPr>
        <w:t>电    话：                             电    话：</w:t>
      </w:r>
    </w:p>
    <w:p>
      <w:pPr>
        <w:snapToGrid w:val="0"/>
        <w:spacing w:line="480" w:lineRule="exact"/>
        <w:rPr>
          <w:sz w:val="24"/>
          <w:highlight w:val="none"/>
        </w:rPr>
      </w:pPr>
      <w:r>
        <w:rPr>
          <w:sz w:val="24"/>
          <w:highlight w:val="none"/>
        </w:rPr>
        <w:t>签订日期：                             签订日期：</w:t>
      </w:r>
    </w:p>
    <w:p>
      <w:pPr>
        <w:spacing w:line="480" w:lineRule="exact"/>
        <w:rPr>
          <w:highlight w:val="none"/>
        </w:rPr>
      </w:pPr>
      <w:r>
        <w:rPr>
          <w:highlight w:val="none"/>
        </w:rPr>
        <w:t xml:space="preserve"> </w:t>
      </w:r>
      <w:bookmarkStart w:id="19" w:name="_Toc430615986"/>
      <w:bookmarkStart w:id="20" w:name="_Toc430615683"/>
      <w:bookmarkStart w:id="21" w:name="_Toc499116060"/>
    </w:p>
    <w:p>
      <w:pPr>
        <w:spacing w:line="480" w:lineRule="exact"/>
        <w:jc w:val="center"/>
        <w:rPr>
          <w:highlight w:val="none"/>
        </w:rPr>
      </w:pPr>
      <w:r>
        <w:rPr>
          <w:highlight w:val="none"/>
        </w:rPr>
        <w:br w:type="page"/>
      </w:r>
    </w:p>
    <w:p>
      <w:pPr>
        <w:spacing w:after="120" w:afterLines="50" w:line="480" w:lineRule="exact"/>
        <w:jc w:val="center"/>
        <w:rPr>
          <w:highlight w:val="none"/>
        </w:rPr>
      </w:pPr>
      <w:r>
        <w:rPr>
          <w:sz w:val="36"/>
          <w:highlight w:val="none"/>
        </w:rPr>
        <w:t>合</w:t>
      </w:r>
      <w:r>
        <w:rPr>
          <w:rFonts w:hint="eastAsia"/>
          <w:sz w:val="36"/>
          <w:highlight w:val="none"/>
        </w:rPr>
        <w:t xml:space="preserve"> </w:t>
      </w:r>
      <w:r>
        <w:rPr>
          <w:sz w:val="36"/>
          <w:highlight w:val="none"/>
        </w:rPr>
        <w:t>同</w:t>
      </w:r>
      <w:r>
        <w:rPr>
          <w:rFonts w:hint="eastAsia"/>
          <w:sz w:val="36"/>
          <w:highlight w:val="none"/>
        </w:rPr>
        <w:t xml:space="preserve"> </w:t>
      </w:r>
      <w:r>
        <w:rPr>
          <w:sz w:val="36"/>
          <w:highlight w:val="none"/>
        </w:rPr>
        <w:t>条</w:t>
      </w:r>
      <w:r>
        <w:rPr>
          <w:rFonts w:hint="eastAsia"/>
          <w:sz w:val="36"/>
          <w:highlight w:val="none"/>
        </w:rPr>
        <w:t xml:space="preserve"> </w:t>
      </w:r>
      <w:r>
        <w:rPr>
          <w:sz w:val="36"/>
          <w:highlight w:val="none"/>
        </w:rPr>
        <w:t>款</w:t>
      </w:r>
      <w:bookmarkEnd w:id="19"/>
      <w:bookmarkEnd w:id="20"/>
      <w:bookmarkEnd w:id="21"/>
    </w:p>
    <w:p>
      <w:pPr>
        <w:spacing w:line="480" w:lineRule="exact"/>
        <w:ind w:firstLine="480" w:firstLineChars="200"/>
        <w:rPr>
          <w:sz w:val="24"/>
          <w:highlight w:val="none"/>
        </w:rPr>
      </w:pPr>
      <w:r>
        <w:rPr>
          <w:sz w:val="24"/>
          <w:highlight w:val="none"/>
        </w:rPr>
        <w:t xml:space="preserve">甲乙双方根据《中华人民共和国政府采购法》、《中华人民共和国合同法》等相关法律法规以及本项目招标文件的规定，经平等协商达成合同如下： </w:t>
      </w:r>
    </w:p>
    <w:p>
      <w:pPr>
        <w:spacing w:line="480" w:lineRule="exact"/>
        <w:ind w:firstLine="482" w:firstLineChars="200"/>
        <w:rPr>
          <w:b/>
          <w:sz w:val="24"/>
          <w:highlight w:val="none"/>
        </w:rPr>
      </w:pPr>
      <w:r>
        <w:rPr>
          <w:b/>
          <w:sz w:val="24"/>
          <w:highlight w:val="none"/>
        </w:rPr>
        <w:t xml:space="preserve">一、定义 </w:t>
      </w:r>
    </w:p>
    <w:p>
      <w:pPr>
        <w:spacing w:line="480" w:lineRule="exact"/>
        <w:ind w:firstLine="480" w:firstLineChars="200"/>
        <w:rPr>
          <w:sz w:val="24"/>
          <w:highlight w:val="none"/>
        </w:rPr>
      </w:pPr>
      <w:r>
        <w:rPr>
          <w:sz w:val="24"/>
          <w:highlight w:val="none"/>
        </w:rPr>
        <w:t xml:space="preserve">除非另有特别解释或说明，在本合同及与本合同相关的，双方另行签署的其他文件（包括但不限于本合同的附件）中，下述词语均依如下定义进行解释： </w:t>
      </w:r>
    </w:p>
    <w:p>
      <w:pPr>
        <w:spacing w:line="480" w:lineRule="exact"/>
        <w:ind w:firstLine="480" w:firstLineChars="200"/>
        <w:rPr>
          <w:sz w:val="24"/>
          <w:highlight w:val="none"/>
        </w:rPr>
      </w:pPr>
      <w:r>
        <w:rPr>
          <w:sz w:val="24"/>
          <w:highlight w:val="none"/>
        </w:rPr>
        <w:t>1、“合同”指甲乙双方签署的，与本项目相关的协议、附件、附录和其他一切文件，还包括招标文件、</w:t>
      </w:r>
      <w:r>
        <w:rPr>
          <w:rFonts w:hint="eastAsia"/>
          <w:sz w:val="24"/>
          <w:highlight w:val="none"/>
        </w:rPr>
        <w:t>投标</w:t>
      </w:r>
      <w:r>
        <w:rPr>
          <w:sz w:val="24"/>
          <w:highlight w:val="none"/>
        </w:rPr>
        <w:t xml:space="preserve">文件中的相关内容及其有效补充文件。 </w:t>
      </w:r>
    </w:p>
    <w:p>
      <w:pPr>
        <w:spacing w:line="480" w:lineRule="exact"/>
        <w:ind w:firstLine="480" w:firstLineChars="200"/>
        <w:rPr>
          <w:sz w:val="24"/>
          <w:highlight w:val="none"/>
        </w:rPr>
      </w:pPr>
      <w:r>
        <w:rPr>
          <w:sz w:val="24"/>
          <w:highlight w:val="none"/>
        </w:rPr>
        <w:t xml:space="preserve">2、“附件”是指与本合同的订立、履行有关的，经甲乙双方认可的，对本合同约定的内容进行细化、补充、修改、变更的文件、图纸、音像制品等资料。 </w:t>
      </w:r>
    </w:p>
    <w:p>
      <w:pPr>
        <w:spacing w:line="480" w:lineRule="exact"/>
        <w:ind w:firstLine="480" w:firstLineChars="200"/>
        <w:rPr>
          <w:sz w:val="24"/>
          <w:highlight w:val="none"/>
        </w:rPr>
      </w:pPr>
      <w:r>
        <w:rPr>
          <w:rFonts w:hint="eastAsia"/>
          <w:sz w:val="24"/>
          <w:highlight w:val="none"/>
        </w:rPr>
        <w:t>3</w:t>
      </w:r>
      <w:r>
        <w:rPr>
          <w:sz w:val="24"/>
          <w:highlight w:val="none"/>
        </w:rPr>
        <w:t xml:space="preserve">、“服务”指根据合同规定乙方应承担的服务。 </w:t>
      </w:r>
    </w:p>
    <w:p>
      <w:pPr>
        <w:spacing w:line="480" w:lineRule="exact"/>
        <w:ind w:firstLine="480" w:firstLineChars="200"/>
        <w:rPr>
          <w:sz w:val="24"/>
          <w:highlight w:val="none"/>
        </w:rPr>
      </w:pPr>
      <w:r>
        <w:rPr>
          <w:rFonts w:hint="eastAsia"/>
          <w:sz w:val="24"/>
          <w:highlight w:val="none"/>
        </w:rPr>
        <w:t>4</w:t>
      </w:r>
      <w:r>
        <w:rPr>
          <w:sz w:val="24"/>
          <w:highlight w:val="none"/>
        </w:rPr>
        <w:t xml:space="preserve">、“第三人”是指本合同双方以外的任何中国境内、外的自然人、法人或其他经济组织。 </w:t>
      </w:r>
    </w:p>
    <w:p>
      <w:pPr>
        <w:spacing w:line="480" w:lineRule="exact"/>
        <w:ind w:firstLine="480" w:firstLineChars="200"/>
        <w:rPr>
          <w:sz w:val="24"/>
          <w:highlight w:val="none"/>
        </w:rPr>
      </w:pPr>
      <w:r>
        <w:rPr>
          <w:rFonts w:hint="eastAsia"/>
          <w:sz w:val="24"/>
          <w:highlight w:val="none"/>
        </w:rPr>
        <w:t>5</w:t>
      </w:r>
      <w:r>
        <w:rPr>
          <w:sz w:val="24"/>
          <w:highlight w:val="none"/>
        </w:rPr>
        <w:t xml:space="preserve">、“法律、法规”是指由中国有关部门制定的法律、行政法规、地方性法规、规章及其他规范性文件以及经全国人民代表大会常务委员会批准的中国缔结、参加的国际条（公）约的有关规定。 </w:t>
      </w:r>
    </w:p>
    <w:p>
      <w:pPr>
        <w:spacing w:line="480" w:lineRule="exact"/>
        <w:ind w:firstLine="480" w:firstLineChars="200"/>
        <w:rPr>
          <w:sz w:val="24"/>
          <w:highlight w:val="none"/>
        </w:rPr>
      </w:pPr>
      <w:r>
        <w:rPr>
          <w:rFonts w:hint="eastAsia"/>
          <w:sz w:val="24"/>
          <w:highlight w:val="none"/>
        </w:rPr>
        <w:t>6</w:t>
      </w:r>
      <w:r>
        <w:rPr>
          <w:sz w:val="24"/>
          <w:highlight w:val="none"/>
        </w:rPr>
        <w:t xml:space="preserve">、“招标文件”指山东省鲁成招标有限公司发布的本项目招标文件。 </w:t>
      </w:r>
    </w:p>
    <w:p>
      <w:pPr>
        <w:spacing w:line="480" w:lineRule="exact"/>
        <w:ind w:firstLine="480" w:firstLineChars="200"/>
        <w:rPr>
          <w:sz w:val="24"/>
          <w:highlight w:val="none"/>
        </w:rPr>
      </w:pPr>
      <w:r>
        <w:rPr>
          <w:rFonts w:hint="eastAsia"/>
          <w:sz w:val="24"/>
          <w:highlight w:val="none"/>
        </w:rPr>
        <w:t>7</w:t>
      </w:r>
      <w:r>
        <w:rPr>
          <w:sz w:val="24"/>
          <w:highlight w:val="none"/>
        </w:rPr>
        <w:t xml:space="preserve">、“投标文件”指乙方按照本项目招标文件的要求编制和投递，并最终经山东省鲁成招标有限公司接受的投标文件。 </w:t>
      </w:r>
    </w:p>
    <w:p>
      <w:pPr>
        <w:spacing w:line="480" w:lineRule="exact"/>
        <w:ind w:firstLine="482" w:firstLineChars="200"/>
        <w:rPr>
          <w:b/>
          <w:sz w:val="24"/>
          <w:highlight w:val="none"/>
        </w:rPr>
      </w:pPr>
      <w:r>
        <w:rPr>
          <w:b/>
          <w:sz w:val="24"/>
          <w:highlight w:val="none"/>
        </w:rPr>
        <w:t>二、</w:t>
      </w:r>
      <w:r>
        <w:rPr>
          <w:rFonts w:hint="eastAsia"/>
          <w:b/>
          <w:sz w:val="24"/>
          <w:highlight w:val="none"/>
        </w:rPr>
        <w:t>采购内容</w:t>
      </w:r>
    </w:p>
    <w:p>
      <w:pPr>
        <w:spacing w:line="480" w:lineRule="exact"/>
        <w:ind w:firstLine="480" w:firstLineChars="200"/>
        <w:rPr>
          <w:sz w:val="24"/>
          <w:highlight w:val="none"/>
        </w:rPr>
      </w:pPr>
      <w:r>
        <w:rPr>
          <w:sz w:val="24"/>
          <w:highlight w:val="none"/>
        </w:rPr>
        <w:t>本合同所提供的</w:t>
      </w:r>
      <w:r>
        <w:rPr>
          <w:rFonts w:hint="eastAsia"/>
          <w:sz w:val="24"/>
          <w:highlight w:val="none"/>
        </w:rPr>
        <w:t>采购内容详见合同清单。</w:t>
      </w:r>
    </w:p>
    <w:p>
      <w:pPr>
        <w:spacing w:line="480" w:lineRule="exact"/>
        <w:ind w:firstLine="482" w:firstLineChars="200"/>
        <w:rPr>
          <w:b/>
          <w:sz w:val="24"/>
          <w:highlight w:val="none"/>
        </w:rPr>
      </w:pPr>
      <w:r>
        <w:rPr>
          <w:b/>
          <w:sz w:val="24"/>
          <w:highlight w:val="none"/>
        </w:rPr>
        <w:t xml:space="preserve">三、合同价格 </w:t>
      </w:r>
    </w:p>
    <w:p>
      <w:pPr>
        <w:spacing w:line="480" w:lineRule="exact"/>
        <w:ind w:firstLine="480" w:firstLineChars="200"/>
        <w:rPr>
          <w:sz w:val="24"/>
          <w:highlight w:val="none"/>
        </w:rPr>
      </w:pPr>
      <w:r>
        <w:rPr>
          <w:sz w:val="24"/>
          <w:highlight w:val="none"/>
        </w:rPr>
        <w:t xml:space="preserve">1、合同金额详见合同格式。 </w:t>
      </w:r>
    </w:p>
    <w:p>
      <w:pPr>
        <w:spacing w:line="480" w:lineRule="exact"/>
        <w:ind w:firstLine="480" w:firstLineChars="200"/>
        <w:rPr>
          <w:sz w:val="24"/>
          <w:highlight w:val="none"/>
        </w:rPr>
      </w:pPr>
      <w:r>
        <w:rPr>
          <w:sz w:val="24"/>
          <w:highlight w:val="none"/>
        </w:rPr>
        <w:t>2、</w:t>
      </w:r>
      <w:r>
        <w:rPr>
          <w:rFonts w:hint="eastAsia"/>
          <w:sz w:val="24"/>
          <w:highlight w:val="none"/>
        </w:rPr>
        <w:t>本合同价格包括采购及服务期间所发生或引起的本合同相关的全部成本、费用等，且为完税后价格。</w:t>
      </w:r>
      <w:r>
        <w:rPr>
          <w:sz w:val="24"/>
          <w:highlight w:val="none"/>
        </w:rPr>
        <w:t xml:space="preserve"> </w:t>
      </w:r>
    </w:p>
    <w:p>
      <w:pPr>
        <w:spacing w:line="480" w:lineRule="exact"/>
        <w:ind w:firstLine="482" w:firstLineChars="200"/>
        <w:rPr>
          <w:b/>
          <w:sz w:val="24"/>
          <w:highlight w:val="none"/>
        </w:rPr>
      </w:pPr>
      <w:r>
        <w:rPr>
          <w:b/>
          <w:sz w:val="24"/>
          <w:highlight w:val="none"/>
        </w:rPr>
        <w:t xml:space="preserve">四、付款 </w:t>
      </w:r>
    </w:p>
    <w:p>
      <w:pPr>
        <w:spacing w:line="480" w:lineRule="exact"/>
        <w:ind w:firstLine="480" w:firstLineChars="200"/>
        <w:rPr>
          <w:sz w:val="24"/>
          <w:highlight w:val="none"/>
        </w:rPr>
      </w:pPr>
      <w:r>
        <w:rPr>
          <w:sz w:val="24"/>
          <w:highlight w:val="none"/>
        </w:rPr>
        <w:t xml:space="preserve">1、双方因本合同发生的一切费用均以人民币结算及支付。 </w:t>
      </w:r>
    </w:p>
    <w:p>
      <w:pPr>
        <w:spacing w:line="480" w:lineRule="exact"/>
        <w:ind w:firstLine="480" w:firstLineChars="200"/>
        <w:rPr>
          <w:sz w:val="24"/>
          <w:highlight w:val="none"/>
        </w:rPr>
      </w:pPr>
      <w:r>
        <w:rPr>
          <w:sz w:val="24"/>
          <w:highlight w:val="none"/>
        </w:rPr>
        <w:t xml:space="preserve">2、双方的帐户名称、开户银行及帐号以本合同提供的为准。 </w:t>
      </w:r>
    </w:p>
    <w:p>
      <w:pPr>
        <w:spacing w:line="480" w:lineRule="exact"/>
        <w:ind w:firstLine="482" w:firstLineChars="200"/>
        <w:rPr>
          <w:b/>
          <w:bCs/>
          <w:color w:val="000000"/>
          <w:sz w:val="24"/>
          <w:highlight w:val="none"/>
        </w:rPr>
      </w:pPr>
      <w:r>
        <w:rPr>
          <w:rFonts w:hint="eastAsia"/>
          <w:b/>
          <w:bCs/>
          <w:color w:val="000000"/>
          <w:sz w:val="24"/>
          <w:highlight w:val="none"/>
        </w:rPr>
        <w:t>3、</w:t>
      </w:r>
      <w:r>
        <w:rPr>
          <w:b/>
          <w:bCs/>
          <w:color w:val="000000"/>
          <w:sz w:val="24"/>
          <w:highlight w:val="none"/>
        </w:rPr>
        <w:t>付款方式</w:t>
      </w:r>
      <w:r>
        <w:rPr>
          <w:rFonts w:hint="eastAsia"/>
          <w:b/>
          <w:bCs/>
          <w:color w:val="000000"/>
          <w:sz w:val="24"/>
          <w:highlight w:val="none"/>
        </w:rPr>
        <w:t>：</w:t>
      </w:r>
      <w:r>
        <w:rPr>
          <w:rFonts w:hint="eastAsia"/>
          <w:bCs/>
          <w:color w:val="000000"/>
          <w:sz w:val="24"/>
          <w:highlight w:val="none"/>
        </w:rPr>
        <w:t>祥见采购合同</w:t>
      </w:r>
      <w:r>
        <w:rPr>
          <w:rFonts w:hint="eastAsia"/>
          <w:b/>
          <w:bCs/>
          <w:color w:val="000000"/>
          <w:sz w:val="24"/>
          <w:highlight w:val="none"/>
        </w:rPr>
        <w:t>。</w:t>
      </w:r>
    </w:p>
    <w:p>
      <w:pPr>
        <w:spacing w:line="480" w:lineRule="exact"/>
        <w:ind w:left="480"/>
        <w:rPr>
          <w:sz w:val="24"/>
          <w:highlight w:val="none"/>
        </w:rPr>
      </w:pPr>
      <w:r>
        <w:rPr>
          <w:rFonts w:hint="eastAsia"/>
          <w:sz w:val="24"/>
          <w:highlight w:val="none"/>
        </w:rPr>
        <w:t>4</w:t>
      </w:r>
      <w:r>
        <w:rPr>
          <w:sz w:val="24"/>
          <w:highlight w:val="none"/>
        </w:rPr>
        <w:t xml:space="preserve">、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 </w:t>
      </w:r>
    </w:p>
    <w:p>
      <w:pPr>
        <w:spacing w:line="480" w:lineRule="exact"/>
        <w:ind w:firstLine="482" w:firstLineChars="200"/>
        <w:rPr>
          <w:b/>
          <w:sz w:val="24"/>
          <w:highlight w:val="none"/>
        </w:rPr>
      </w:pPr>
      <w:r>
        <w:rPr>
          <w:b/>
          <w:sz w:val="24"/>
          <w:highlight w:val="none"/>
        </w:rPr>
        <w:t>五、交付</w:t>
      </w:r>
      <w:r>
        <w:rPr>
          <w:rFonts w:hint="eastAsia"/>
          <w:b/>
          <w:sz w:val="24"/>
          <w:highlight w:val="none"/>
        </w:rPr>
        <w:t>日期和地点</w:t>
      </w:r>
      <w:r>
        <w:rPr>
          <w:b/>
          <w:sz w:val="24"/>
          <w:highlight w:val="none"/>
        </w:rPr>
        <w:t xml:space="preserve"> </w:t>
      </w:r>
    </w:p>
    <w:p>
      <w:pPr>
        <w:spacing w:line="480" w:lineRule="exact"/>
        <w:ind w:firstLine="480" w:firstLineChars="200"/>
        <w:rPr>
          <w:sz w:val="24"/>
          <w:highlight w:val="none"/>
        </w:rPr>
      </w:pPr>
      <w:r>
        <w:rPr>
          <w:rFonts w:hint="eastAsia"/>
          <w:sz w:val="24"/>
          <w:highlight w:val="none"/>
        </w:rPr>
        <w:t>1</w:t>
      </w:r>
      <w:r>
        <w:rPr>
          <w:sz w:val="24"/>
          <w:highlight w:val="none"/>
        </w:rPr>
        <w:t>、交货</w:t>
      </w:r>
      <w:r>
        <w:rPr>
          <w:rFonts w:hint="eastAsia"/>
          <w:sz w:val="24"/>
          <w:highlight w:val="none"/>
        </w:rPr>
        <w:t>日</w:t>
      </w:r>
      <w:r>
        <w:rPr>
          <w:sz w:val="24"/>
          <w:highlight w:val="none"/>
        </w:rPr>
        <w:t>期：</w:t>
      </w:r>
      <w:r>
        <w:rPr>
          <w:rFonts w:hint="eastAsia"/>
          <w:sz w:val="24"/>
          <w:highlight w:val="none"/>
          <w:u w:val="single"/>
        </w:rPr>
        <w:t xml:space="preserve">                            </w:t>
      </w:r>
      <w:r>
        <w:rPr>
          <w:rFonts w:hint="eastAsia"/>
          <w:sz w:val="24"/>
          <w:highlight w:val="none"/>
        </w:rPr>
        <w:t>。</w:t>
      </w:r>
    </w:p>
    <w:p>
      <w:pPr>
        <w:spacing w:line="480" w:lineRule="exact"/>
        <w:ind w:firstLine="480" w:firstLineChars="200"/>
        <w:rPr>
          <w:sz w:val="24"/>
          <w:highlight w:val="none"/>
        </w:rPr>
      </w:pPr>
      <w:r>
        <w:rPr>
          <w:rFonts w:hint="eastAsia"/>
          <w:sz w:val="24"/>
          <w:highlight w:val="none"/>
        </w:rPr>
        <w:t>2</w:t>
      </w:r>
      <w:r>
        <w:rPr>
          <w:sz w:val="24"/>
          <w:highlight w:val="none"/>
        </w:rPr>
        <w:t>、交付地点：</w:t>
      </w:r>
      <w:r>
        <w:rPr>
          <w:rFonts w:hint="eastAsia"/>
          <w:sz w:val="24"/>
          <w:highlight w:val="none"/>
          <w:u w:val="single"/>
        </w:rPr>
        <w:t xml:space="preserve">                            </w:t>
      </w:r>
      <w:r>
        <w:rPr>
          <w:rFonts w:hint="eastAsia"/>
          <w:sz w:val="24"/>
          <w:highlight w:val="none"/>
        </w:rPr>
        <w:t>。</w:t>
      </w:r>
    </w:p>
    <w:p>
      <w:pPr>
        <w:spacing w:line="480" w:lineRule="exact"/>
        <w:ind w:firstLine="482" w:firstLineChars="200"/>
        <w:rPr>
          <w:b/>
          <w:sz w:val="24"/>
          <w:highlight w:val="none"/>
        </w:rPr>
      </w:pPr>
      <w:r>
        <w:rPr>
          <w:b/>
          <w:sz w:val="24"/>
          <w:highlight w:val="none"/>
        </w:rPr>
        <w:t>六、</w:t>
      </w:r>
      <w:r>
        <w:rPr>
          <w:rFonts w:hint="eastAsia"/>
          <w:b/>
          <w:sz w:val="24"/>
          <w:highlight w:val="none"/>
        </w:rPr>
        <w:t>货物及服务质量</w:t>
      </w:r>
      <w:r>
        <w:rPr>
          <w:b/>
          <w:sz w:val="24"/>
          <w:highlight w:val="none"/>
        </w:rPr>
        <w:t xml:space="preserve"> </w:t>
      </w:r>
    </w:p>
    <w:p>
      <w:pPr>
        <w:spacing w:line="480" w:lineRule="exact"/>
        <w:ind w:firstLine="480" w:firstLineChars="200"/>
        <w:rPr>
          <w:sz w:val="24"/>
          <w:highlight w:val="none"/>
        </w:rPr>
      </w:pPr>
      <w:r>
        <w:rPr>
          <w:rFonts w:hint="eastAsia"/>
          <w:sz w:val="24"/>
          <w:highlight w:val="none"/>
        </w:rPr>
        <w:t>1、乙方应保证提供给甲方的货物及服务完全符合本项目招标文件规定的标准。</w:t>
      </w:r>
    </w:p>
    <w:p>
      <w:pPr>
        <w:spacing w:line="480" w:lineRule="exact"/>
        <w:ind w:firstLine="480" w:firstLineChars="200"/>
        <w:rPr>
          <w:sz w:val="24"/>
          <w:highlight w:val="none"/>
        </w:rPr>
      </w:pPr>
      <w:r>
        <w:rPr>
          <w:rFonts w:hint="eastAsia"/>
          <w:sz w:val="24"/>
          <w:highlight w:val="none"/>
        </w:rPr>
        <w:t>2、乙方应保证提供的货物及服务符合中华人民共和国相关标准及相应的技术规范、本次采购相关文件中的全部相关要求及相关标准及相应的技术规范中之较高者。</w:t>
      </w:r>
    </w:p>
    <w:p>
      <w:pPr>
        <w:spacing w:line="480" w:lineRule="exact"/>
        <w:ind w:firstLine="480" w:firstLineChars="200"/>
        <w:rPr>
          <w:sz w:val="24"/>
          <w:highlight w:val="none"/>
        </w:rPr>
      </w:pPr>
      <w:r>
        <w:rPr>
          <w:rFonts w:hint="eastAsia"/>
          <w:sz w:val="24"/>
          <w:highlight w:val="none"/>
        </w:rPr>
        <w:t>3、乙方保证提供的货物及服务符合中华人民共和国国家及行业的安全质量标准、环保标准中之较高者。</w:t>
      </w:r>
    </w:p>
    <w:p>
      <w:pPr>
        <w:spacing w:line="480" w:lineRule="exact"/>
        <w:ind w:firstLine="480" w:firstLineChars="200"/>
        <w:rPr>
          <w:sz w:val="24"/>
          <w:highlight w:val="none"/>
        </w:rPr>
      </w:pPr>
      <w:r>
        <w:rPr>
          <w:rFonts w:hint="eastAsia"/>
          <w:sz w:val="24"/>
          <w:highlight w:val="none"/>
        </w:rPr>
        <w:t>4、甲方对货物及服务质量的检验，应依据本项目招标文件中的有关规定进行。</w:t>
      </w:r>
    </w:p>
    <w:p>
      <w:pPr>
        <w:spacing w:line="480" w:lineRule="exact"/>
        <w:ind w:firstLine="480" w:firstLineChars="200"/>
        <w:rPr>
          <w:sz w:val="24"/>
          <w:highlight w:val="none"/>
        </w:rPr>
      </w:pPr>
      <w:r>
        <w:rPr>
          <w:rFonts w:hint="eastAsia"/>
          <w:sz w:val="24"/>
          <w:highlight w:val="none"/>
        </w:rPr>
        <w:t>5、乙方保证，乙方依据本合同提供的服务及相关的软件和技术资料，乙方均已得到有关知识产权的权利人的合法授权，如发生涉及到专利权、著作权、商标权等争议，乙方负责处理，并承担由此引起的全部法律及经济责任。</w:t>
      </w:r>
      <w:r>
        <w:rPr>
          <w:sz w:val="24"/>
          <w:highlight w:val="none"/>
        </w:rPr>
        <w:t xml:space="preserve"> </w:t>
      </w:r>
    </w:p>
    <w:p>
      <w:pPr>
        <w:spacing w:line="480" w:lineRule="exact"/>
        <w:ind w:firstLine="482" w:firstLineChars="200"/>
        <w:rPr>
          <w:b/>
          <w:sz w:val="24"/>
          <w:highlight w:val="none"/>
        </w:rPr>
      </w:pPr>
      <w:r>
        <w:rPr>
          <w:rFonts w:hint="eastAsia"/>
          <w:b/>
          <w:sz w:val="24"/>
          <w:highlight w:val="none"/>
        </w:rPr>
        <w:t>七</w:t>
      </w:r>
      <w:r>
        <w:rPr>
          <w:b/>
          <w:sz w:val="24"/>
          <w:highlight w:val="none"/>
        </w:rPr>
        <w:t xml:space="preserve">、违约责任 </w:t>
      </w:r>
    </w:p>
    <w:p>
      <w:pPr>
        <w:spacing w:line="480" w:lineRule="exact"/>
        <w:ind w:firstLine="480" w:firstLineChars="200"/>
        <w:rPr>
          <w:sz w:val="24"/>
          <w:highlight w:val="none"/>
        </w:rPr>
      </w:pPr>
      <w:r>
        <w:rPr>
          <w:sz w:val="24"/>
          <w:highlight w:val="none"/>
        </w:rPr>
        <w:t xml:space="preserve">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 </w:t>
      </w:r>
    </w:p>
    <w:p>
      <w:pPr>
        <w:spacing w:line="480" w:lineRule="exact"/>
        <w:ind w:firstLine="480" w:firstLineChars="200"/>
        <w:rPr>
          <w:sz w:val="24"/>
          <w:highlight w:val="none"/>
        </w:rPr>
      </w:pPr>
      <w:r>
        <w:rPr>
          <w:sz w:val="24"/>
          <w:highlight w:val="none"/>
        </w:rPr>
        <w:t>2、若乙方未如期按照合同约定提供</w:t>
      </w:r>
      <w:r>
        <w:rPr>
          <w:rFonts w:hint="eastAsia"/>
          <w:sz w:val="24"/>
          <w:highlight w:val="none"/>
        </w:rPr>
        <w:t>货物及</w:t>
      </w:r>
      <w:r>
        <w:rPr>
          <w:sz w:val="24"/>
          <w:highlight w:val="none"/>
        </w:rPr>
        <w:t>服务</w:t>
      </w:r>
      <w:r>
        <w:rPr>
          <w:rFonts w:hint="eastAsia"/>
          <w:sz w:val="24"/>
          <w:highlight w:val="none"/>
        </w:rPr>
        <w:t>，</w:t>
      </w:r>
      <w:r>
        <w:rPr>
          <w:sz w:val="24"/>
          <w:highlight w:val="none"/>
        </w:rPr>
        <w:t xml:space="preserve">或乙方未能履行合同规定的任何其他义务时，甲方有权直接向乙方发出违约通知书，乙方应按照甲方选择的下列一种或多种方式承担赔偿责任及违约责任： </w:t>
      </w:r>
    </w:p>
    <w:p>
      <w:pPr>
        <w:spacing w:line="480" w:lineRule="exact"/>
        <w:ind w:firstLine="480" w:firstLineChars="200"/>
        <w:rPr>
          <w:sz w:val="24"/>
          <w:highlight w:val="none"/>
        </w:rPr>
      </w:pPr>
      <w:r>
        <w:rPr>
          <w:sz w:val="24"/>
          <w:highlight w:val="none"/>
        </w:rPr>
        <w:t>1）在甲方同意延长的期限内提供</w:t>
      </w:r>
      <w:r>
        <w:rPr>
          <w:rFonts w:hint="eastAsia"/>
          <w:sz w:val="24"/>
          <w:highlight w:val="none"/>
        </w:rPr>
        <w:t>货物及</w:t>
      </w:r>
      <w:r>
        <w:rPr>
          <w:sz w:val="24"/>
          <w:highlight w:val="none"/>
        </w:rPr>
        <w:t xml:space="preserve">服务并承担由此给甲方造成的直接损失及甲方因此产生的对第三方的责任。 </w:t>
      </w:r>
    </w:p>
    <w:p>
      <w:pPr>
        <w:spacing w:line="480" w:lineRule="exact"/>
        <w:ind w:firstLine="480" w:firstLineChars="200"/>
        <w:rPr>
          <w:sz w:val="24"/>
          <w:highlight w:val="none"/>
        </w:rPr>
      </w:pPr>
      <w:r>
        <w:rPr>
          <w:sz w:val="24"/>
          <w:highlight w:val="none"/>
        </w:rPr>
        <w:t>2）</w:t>
      </w:r>
      <w:r>
        <w:rPr>
          <w:rFonts w:hint="eastAsia"/>
          <w:sz w:val="24"/>
          <w:highlight w:val="none"/>
        </w:rPr>
        <w:t>甲方有权部分或全部解除合同并要求乙方赔偿由此造成的损失及甲方因此产生的对第三方的责任。此时甲方可采取必要的补救措施，相关费用由乙方承担。</w:t>
      </w:r>
      <w:r>
        <w:rPr>
          <w:sz w:val="24"/>
          <w:highlight w:val="none"/>
        </w:rPr>
        <w:t xml:space="preserve"> </w:t>
      </w:r>
    </w:p>
    <w:p>
      <w:pPr>
        <w:spacing w:line="480" w:lineRule="exact"/>
        <w:ind w:firstLine="480" w:firstLineChars="200"/>
        <w:rPr>
          <w:sz w:val="24"/>
          <w:highlight w:val="none"/>
        </w:rPr>
      </w:pPr>
      <w:r>
        <w:rPr>
          <w:sz w:val="24"/>
          <w:highlight w:val="none"/>
        </w:rPr>
        <w:t>3）</w:t>
      </w:r>
      <w:r>
        <w:rPr>
          <w:rFonts w:hint="eastAsia"/>
          <w:sz w:val="24"/>
          <w:highlight w:val="none"/>
        </w:rPr>
        <w:t>此外，上述情形下甲方为采取必要的补救措施或因防止损失扩大而支出的合理费用应由乙方承担。</w:t>
      </w:r>
    </w:p>
    <w:p>
      <w:pPr>
        <w:spacing w:line="480" w:lineRule="exact"/>
        <w:ind w:firstLine="480" w:firstLineChars="200"/>
        <w:rPr>
          <w:sz w:val="24"/>
          <w:highlight w:val="none"/>
        </w:rPr>
      </w:pPr>
      <w:r>
        <w:rPr>
          <w:sz w:val="24"/>
          <w:highlight w:val="none"/>
        </w:rPr>
        <w:t xml:space="preserve">3、如果乙方在收到甲方的违约通知书 5 个工作日内未作答复也没有按照甲方选择的方式承担违约责任，则甲方有权从尚未支付的合同价款中扣回相当于甲方选择的方式计算的索赔金额。如果这些金额不足以补偿，甲方有权向乙方提出不足部分的赔偿要求。 </w:t>
      </w:r>
    </w:p>
    <w:p>
      <w:pPr>
        <w:spacing w:line="480" w:lineRule="exact"/>
        <w:ind w:firstLine="480" w:firstLineChars="200"/>
        <w:rPr>
          <w:sz w:val="24"/>
          <w:highlight w:val="none"/>
        </w:rPr>
      </w:pPr>
      <w:r>
        <w:rPr>
          <w:sz w:val="24"/>
          <w:highlight w:val="none"/>
        </w:rPr>
        <w:t>4、乙方延期交付，每延迟 1日，按应交付</w:t>
      </w:r>
      <w:r>
        <w:rPr>
          <w:rFonts w:hint="eastAsia"/>
          <w:sz w:val="24"/>
          <w:highlight w:val="none"/>
        </w:rPr>
        <w:t>从产品</w:t>
      </w:r>
      <w:r>
        <w:rPr>
          <w:sz w:val="24"/>
          <w:highlight w:val="none"/>
        </w:rPr>
        <w:t xml:space="preserve">总额 0.3‰支付违约金。 </w:t>
      </w:r>
    </w:p>
    <w:p>
      <w:pPr>
        <w:spacing w:line="480" w:lineRule="exact"/>
        <w:ind w:firstLine="480" w:firstLineChars="200"/>
        <w:rPr>
          <w:sz w:val="24"/>
          <w:highlight w:val="none"/>
        </w:rPr>
      </w:pPr>
      <w:r>
        <w:rPr>
          <w:rFonts w:hint="eastAsia"/>
          <w:sz w:val="24"/>
          <w:highlight w:val="none"/>
        </w:rPr>
        <w:t>5</w:t>
      </w:r>
      <w:r>
        <w:rPr>
          <w:sz w:val="24"/>
          <w:highlight w:val="none"/>
        </w:rPr>
        <w:t xml:space="preserve">、若发生上述情形之外的任何违约时，违约方在接到对方关于违约的通知时，均应当就每一项违约向对方支付相当于合同金额 5%的违约金。当违约行为给对方造成损失时，若违约金不足以弥补全部损失，违约方还应当赔偿对方因此所受全部损失。当构成严重违约时，对方可以单方面决定解除或终止合同履行，违约方同时还应当承担违约或赔偿责任。 </w:t>
      </w:r>
    </w:p>
    <w:p>
      <w:pPr>
        <w:spacing w:line="480" w:lineRule="exact"/>
        <w:ind w:firstLine="480" w:firstLineChars="200"/>
        <w:rPr>
          <w:sz w:val="24"/>
          <w:highlight w:val="none"/>
        </w:rPr>
      </w:pPr>
      <w:r>
        <w:rPr>
          <w:rFonts w:hint="eastAsia"/>
          <w:sz w:val="24"/>
          <w:highlight w:val="none"/>
        </w:rPr>
        <w:t>6</w:t>
      </w:r>
      <w:r>
        <w:rPr>
          <w:sz w:val="24"/>
          <w:highlight w:val="none"/>
        </w:rPr>
        <w:t xml:space="preserve">、以上各项交付的违约金并不影响违约方履行合同的各项义务。 </w:t>
      </w:r>
    </w:p>
    <w:p>
      <w:pPr>
        <w:spacing w:line="480" w:lineRule="exact"/>
        <w:ind w:firstLine="482" w:firstLineChars="200"/>
        <w:rPr>
          <w:b/>
          <w:sz w:val="24"/>
          <w:highlight w:val="none"/>
        </w:rPr>
      </w:pPr>
      <w:r>
        <w:rPr>
          <w:rFonts w:hint="eastAsia"/>
          <w:b/>
          <w:sz w:val="24"/>
          <w:highlight w:val="none"/>
        </w:rPr>
        <w:t>八</w:t>
      </w:r>
      <w:r>
        <w:rPr>
          <w:b/>
          <w:sz w:val="24"/>
          <w:highlight w:val="none"/>
        </w:rPr>
        <w:t xml:space="preserve">、不可抗力 </w:t>
      </w:r>
    </w:p>
    <w:p>
      <w:pPr>
        <w:spacing w:line="480" w:lineRule="exact"/>
        <w:ind w:firstLine="480" w:firstLineChars="200"/>
        <w:rPr>
          <w:sz w:val="24"/>
          <w:highlight w:val="none"/>
        </w:rPr>
      </w:pPr>
      <w:r>
        <w:rPr>
          <w:sz w:val="24"/>
          <w:highlight w:val="none"/>
        </w:rPr>
        <w:t xml:space="preserve">1、不可抗力指下列事件：战争、动乱、瘟疫、严重火灾、洪水、地震、风暴或其他自然灾害，以及本合同各方不可预见、不可防止并不能避免或克服的一切其他因素及事件。 </w:t>
      </w:r>
    </w:p>
    <w:p>
      <w:pPr>
        <w:spacing w:line="480" w:lineRule="exact"/>
        <w:ind w:firstLine="480" w:firstLineChars="200"/>
        <w:rPr>
          <w:sz w:val="24"/>
          <w:highlight w:val="none"/>
        </w:rPr>
      </w:pPr>
      <w:r>
        <w:rPr>
          <w:sz w:val="24"/>
          <w:highlight w:val="none"/>
        </w:rPr>
        <w:t xml:space="preserve">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 </w:t>
      </w:r>
    </w:p>
    <w:p>
      <w:pPr>
        <w:spacing w:line="480" w:lineRule="exact"/>
        <w:ind w:firstLine="480" w:firstLineChars="200"/>
        <w:rPr>
          <w:sz w:val="24"/>
          <w:highlight w:val="none"/>
        </w:rPr>
      </w:pPr>
      <w:r>
        <w:rPr>
          <w:sz w:val="24"/>
          <w:highlight w:val="none"/>
        </w:rPr>
        <w:t xml:space="preserve">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 </w:t>
      </w:r>
    </w:p>
    <w:p>
      <w:pPr>
        <w:spacing w:line="480" w:lineRule="exact"/>
        <w:ind w:firstLine="480" w:firstLineChars="200"/>
        <w:rPr>
          <w:sz w:val="24"/>
          <w:highlight w:val="none"/>
        </w:rPr>
      </w:pPr>
      <w:r>
        <w:rPr>
          <w:sz w:val="24"/>
          <w:highlight w:val="none"/>
        </w:rPr>
        <w:t xml:space="preserve">4、合同各方应根据不可抗力对本合同履行的影响程度，协商确定是否终止本合同，或是继续履行本合同。 </w:t>
      </w:r>
    </w:p>
    <w:p>
      <w:pPr>
        <w:spacing w:line="480" w:lineRule="exact"/>
        <w:ind w:firstLine="482" w:firstLineChars="200"/>
        <w:rPr>
          <w:b/>
          <w:sz w:val="24"/>
          <w:highlight w:val="none"/>
        </w:rPr>
      </w:pPr>
      <w:r>
        <w:rPr>
          <w:rFonts w:hint="eastAsia"/>
          <w:b/>
          <w:sz w:val="24"/>
          <w:highlight w:val="none"/>
        </w:rPr>
        <w:t>九</w:t>
      </w:r>
      <w:r>
        <w:rPr>
          <w:b/>
          <w:sz w:val="24"/>
          <w:highlight w:val="none"/>
        </w:rPr>
        <w:t xml:space="preserve">、联系方式 </w:t>
      </w:r>
    </w:p>
    <w:p>
      <w:pPr>
        <w:spacing w:line="480" w:lineRule="exact"/>
        <w:ind w:firstLine="480" w:firstLineChars="200"/>
        <w:rPr>
          <w:sz w:val="24"/>
          <w:highlight w:val="none"/>
        </w:rPr>
      </w:pPr>
      <w:r>
        <w:rPr>
          <w:sz w:val="24"/>
          <w:highlight w:val="none"/>
        </w:rPr>
        <w:t xml:space="preserve">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 </w:t>
      </w:r>
    </w:p>
    <w:p>
      <w:pPr>
        <w:spacing w:line="480" w:lineRule="exact"/>
        <w:ind w:firstLine="480" w:firstLineChars="200"/>
        <w:rPr>
          <w:sz w:val="24"/>
          <w:highlight w:val="none"/>
        </w:rPr>
      </w:pPr>
      <w:r>
        <w:rPr>
          <w:sz w:val="24"/>
          <w:highlight w:val="none"/>
        </w:rPr>
        <w:t xml:space="preserve">2、合同双方发出的与本合同有关的通知或回复均应发至招标文件与投标文件中的通讯地址，付款或收款应使用投标文件中的帐号，一方变更通讯地址或帐号，应自变更之日起 3 个工作日内，将变更后的地址通知对方。变更方不履行通知义务的，应对此造成的一切后果承担法律责任。 </w:t>
      </w:r>
    </w:p>
    <w:p>
      <w:pPr>
        <w:spacing w:line="480" w:lineRule="exact"/>
        <w:ind w:firstLine="480" w:firstLineChars="200"/>
        <w:rPr>
          <w:sz w:val="24"/>
          <w:highlight w:val="none"/>
        </w:rPr>
      </w:pPr>
      <w:r>
        <w:rPr>
          <w:sz w:val="24"/>
          <w:highlight w:val="none"/>
        </w:rPr>
        <w:t xml:space="preserve">3、上述发出通知、回复的费用由发出一方承担。 </w:t>
      </w:r>
    </w:p>
    <w:p>
      <w:pPr>
        <w:spacing w:line="480" w:lineRule="exact"/>
        <w:ind w:firstLine="482" w:firstLineChars="200"/>
        <w:rPr>
          <w:b/>
          <w:sz w:val="24"/>
          <w:highlight w:val="none"/>
        </w:rPr>
      </w:pPr>
      <w:r>
        <w:rPr>
          <w:b/>
          <w:sz w:val="24"/>
          <w:highlight w:val="none"/>
        </w:rPr>
        <w:t xml:space="preserve">十、保密条款 </w:t>
      </w:r>
    </w:p>
    <w:p>
      <w:pPr>
        <w:spacing w:line="480" w:lineRule="exact"/>
        <w:ind w:firstLine="480" w:firstLineChars="200"/>
        <w:rPr>
          <w:sz w:val="24"/>
          <w:highlight w:val="none"/>
        </w:rPr>
      </w:pPr>
      <w:r>
        <w:rPr>
          <w:sz w:val="24"/>
          <w:highlight w:val="none"/>
        </w:rPr>
        <w:t xml:space="preserve">1、任何一方对其获知的本合同及附件中其他各方的商业秘密和国家秘密负有保密义务。 </w:t>
      </w:r>
    </w:p>
    <w:p>
      <w:pPr>
        <w:spacing w:line="480" w:lineRule="exact"/>
        <w:ind w:firstLine="480" w:firstLineChars="200"/>
        <w:rPr>
          <w:sz w:val="24"/>
          <w:highlight w:val="none"/>
        </w:rPr>
      </w:pPr>
      <w:r>
        <w:rPr>
          <w:sz w:val="24"/>
          <w:highlight w:val="none"/>
        </w:rPr>
        <w:t>2、在下列情形下：当发布</w:t>
      </w:r>
      <w:r>
        <w:rPr>
          <w:rFonts w:hint="eastAsia"/>
          <w:sz w:val="24"/>
          <w:highlight w:val="none"/>
        </w:rPr>
        <w:t>中标</w:t>
      </w:r>
      <w:r>
        <w:rPr>
          <w:sz w:val="24"/>
          <w:highlight w:val="none"/>
        </w:rPr>
        <w:t xml:space="preserve">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  </w:t>
      </w:r>
    </w:p>
    <w:p>
      <w:pPr>
        <w:spacing w:line="480" w:lineRule="exact"/>
        <w:ind w:firstLine="480" w:firstLineChars="200"/>
        <w:rPr>
          <w:sz w:val="24"/>
          <w:highlight w:val="none"/>
        </w:rPr>
      </w:pPr>
      <w:r>
        <w:rPr>
          <w:sz w:val="24"/>
          <w:highlight w:val="none"/>
        </w:rPr>
        <w:t xml:space="preserve">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 </w:t>
      </w:r>
    </w:p>
    <w:p>
      <w:pPr>
        <w:spacing w:line="480" w:lineRule="exact"/>
        <w:ind w:firstLine="482" w:firstLineChars="200"/>
        <w:rPr>
          <w:b/>
          <w:sz w:val="24"/>
          <w:highlight w:val="none"/>
        </w:rPr>
      </w:pPr>
      <w:r>
        <w:rPr>
          <w:b/>
          <w:sz w:val="24"/>
          <w:highlight w:val="none"/>
        </w:rPr>
        <w:t>十</w:t>
      </w:r>
      <w:r>
        <w:rPr>
          <w:rFonts w:hint="eastAsia"/>
          <w:b/>
          <w:sz w:val="24"/>
          <w:highlight w:val="none"/>
        </w:rPr>
        <w:t>一</w:t>
      </w:r>
      <w:r>
        <w:rPr>
          <w:b/>
          <w:sz w:val="24"/>
          <w:highlight w:val="none"/>
        </w:rPr>
        <w:t xml:space="preserve">、合同的解释 </w:t>
      </w:r>
    </w:p>
    <w:p>
      <w:pPr>
        <w:spacing w:line="480" w:lineRule="exact"/>
        <w:ind w:firstLine="480" w:firstLineChars="200"/>
        <w:rPr>
          <w:sz w:val="24"/>
          <w:highlight w:val="none"/>
        </w:rPr>
      </w:pPr>
      <w:r>
        <w:rPr>
          <w:sz w:val="24"/>
          <w:highlight w:val="none"/>
        </w:rPr>
        <w:t xml:space="preserve">1、任何一方对本合同及其附件的解释均应遵循诚实信用原则,依照本合同签订时有效的中国法律、法规以及通常的理解进行。 </w:t>
      </w:r>
    </w:p>
    <w:p>
      <w:pPr>
        <w:spacing w:line="480" w:lineRule="exact"/>
        <w:ind w:firstLine="480" w:firstLineChars="200"/>
        <w:rPr>
          <w:sz w:val="24"/>
          <w:highlight w:val="none"/>
        </w:rPr>
      </w:pPr>
      <w:r>
        <w:rPr>
          <w:sz w:val="24"/>
          <w:highlight w:val="none"/>
        </w:rPr>
        <w:t xml:space="preserve">2、本合同标题仅供查阅方便，并非对本合同的诠释或解释；本合同中以日表述的时间期限均指自然日。 </w:t>
      </w:r>
    </w:p>
    <w:p>
      <w:pPr>
        <w:spacing w:line="480" w:lineRule="exact"/>
        <w:ind w:firstLine="480" w:firstLineChars="200"/>
        <w:rPr>
          <w:sz w:val="24"/>
          <w:highlight w:val="none"/>
        </w:rPr>
      </w:pPr>
      <w:r>
        <w:rPr>
          <w:sz w:val="24"/>
          <w:highlight w:val="none"/>
        </w:rPr>
        <w:t xml:space="preserve">3、对本合同的任何解释均应以书面做出。 </w:t>
      </w:r>
    </w:p>
    <w:p>
      <w:pPr>
        <w:spacing w:line="480" w:lineRule="exact"/>
        <w:ind w:firstLine="482" w:firstLineChars="200"/>
        <w:rPr>
          <w:b/>
          <w:sz w:val="24"/>
          <w:highlight w:val="none"/>
        </w:rPr>
      </w:pPr>
      <w:r>
        <w:rPr>
          <w:b/>
          <w:sz w:val="24"/>
          <w:highlight w:val="none"/>
        </w:rPr>
        <w:t>十</w:t>
      </w:r>
      <w:r>
        <w:rPr>
          <w:rFonts w:hint="eastAsia"/>
          <w:b/>
          <w:sz w:val="24"/>
          <w:highlight w:val="none"/>
        </w:rPr>
        <w:t>二</w:t>
      </w:r>
      <w:r>
        <w:rPr>
          <w:b/>
          <w:sz w:val="24"/>
          <w:highlight w:val="none"/>
        </w:rPr>
        <w:t xml:space="preserve">、合同的终止 </w:t>
      </w:r>
    </w:p>
    <w:p>
      <w:pPr>
        <w:spacing w:line="480" w:lineRule="exact"/>
        <w:ind w:firstLine="480" w:firstLineChars="200"/>
        <w:rPr>
          <w:sz w:val="24"/>
          <w:highlight w:val="none"/>
        </w:rPr>
      </w:pPr>
      <w:r>
        <w:rPr>
          <w:sz w:val="24"/>
          <w:highlight w:val="none"/>
        </w:rPr>
        <w:t xml:space="preserve">1、本合同因下列原因而终止： </w:t>
      </w:r>
    </w:p>
    <w:p>
      <w:pPr>
        <w:spacing w:line="480" w:lineRule="exact"/>
        <w:ind w:firstLine="480" w:firstLineChars="200"/>
        <w:rPr>
          <w:sz w:val="24"/>
          <w:highlight w:val="none"/>
        </w:rPr>
      </w:pPr>
      <w:r>
        <w:rPr>
          <w:sz w:val="24"/>
          <w:highlight w:val="none"/>
        </w:rPr>
        <w:t xml:space="preserve">1）本合同正常履行完毕； </w:t>
      </w:r>
    </w:p>
    <w:p>
      <w:pPr>
        <w:spacing w:line="480" w:lineRule="exact"/>
        <w:ind w:firstLine="480" w:firstLineChars="200"/>
        <w:rPr>
          <w:sz w:val="24"/>
          <w:highlight w:val="none"/>
        </w:rPr>
      </w:pPr>
      <w:r>
        <w:rPr>
          <w:sz w:val="24"/>
          <w:highlight w:val="none"/>
        </w:rPr>
        <w:t xml:space="preserve">2）合同双方协议终止本合同的履行； </w:t>
      </w:r>
    </w:p>
    <w:p>
      <w:pPr>
        <w:spacing w:line="480" w:lineRule="exact"/>
        <w:ind w:firstLine="480" w:firstLineChars="200"/>
        <w:rPr>
          <w:sz w:val="24"/>
          <w:highlight w:val="none"/>
        </w:rPr>
      </w:pPr>
      <w:r>
        <w:rPr>
          <w:sz w:val="24"/>
          <w:highlight w:val="none"/>
        </w:rPr>
        <w:t xml:space="preserve">3）不可抗力事件导致本合同无法履行或履行不必要； </w:t>
      </w:r>
    </w:p>
    <w:p>
      <w:pPr>
        <w:spacing w:line="480" w:lineRule="exact"/>
        <w:ind w:firstLine="480" w:firstLineChars="200"/>
        <w:rPr>
          <w:sz w:val="24"/>
          <w:highlight w:val="none"/>
        </w:rPr>
      </w:pPr>
      <w:r>
        <w:rPr>
          <w:sz w:val="24"/>
          <w:highlight w:val="none"/>
        </w:rPr>
        <w:t xml:space="preserve">4）任何一方行使解除权，解除本合同。 </w:t>
      </w:r>
    </w:p>
    <w:p>
      <w:pPr>
        <w:spacing w:line="480" w:lineRule="exact"/>
        <w:ind w:firstLine="480" w:firstLineChars="200"/>
        <w:rPr>
          <w:sz w:val="24"/>
          <w:highlight w:val="none"/>
        </w:rPr>
      </w:pPr>
      <w:r>
        <w:rPr>
          <w:sz w:val="24"/>
          <w:highlight w:val="none"/>
        </w:rPr>
        <w:t xml:space="preserve">2、对本合同终止有过错的一方应赔偿另一方因合同终止而受到的损失。对合同终止双方均无过错的，则各自承担所受到的损失。 </w:t>
      </w:r>
    </w:p>
    <w:p>
      <w:pPr>
        <w:spacing w:line="480" w:lineRule="exact"/>
        <w:ind w:firstLine="482" w:firstLineChars="200"/>
        <w:rPr>
          <w:b/>
          <w:sz w:val="24"/>
          <w:highlight w:val="none"/>
        </w:rPr>
      </w:pPr>
      <w:r>
        <w:rPr>
          <w:b/>
          <w:sz w:val="24"/>
          <w:highlight w:val="none"/>
        </w:rPr>
        <w:t>十</w:t>
      </w:r>
      <w:r>
        <w:rPr>
          <w:rFonts w:hint="eastAsia"/>
          <w:b/>
          <w:sz w:val="24"/>
          <w:highlight w:val="none"/>
        </w:rPr>
        <w:t>三</w:t>
      </w:r>
      <w:r>
        <w:rPr>
          <w:b/>
          <w:sz w:val="24"/>
          <w:highlight w:val="none"/>
        </w:rPr>
        <w:t xml:space="preserve">、法律适用 </w:t>
      </w:r>
    </w:p>
    <w:p>
      <w:pPr>
        <w:spacing w:line="480" w:lineRule="exact"/>
        <w:ind w:firstLine="480" w:firstLineChars="200"/>
        <w:rPr>
          <w:sz w:val="24"/>
          <w:highlight w:val="none"/>
        </w:rPr>
      </w:pPr>
      <w:r>
        <w:rPr>
          <w:sz w:val="24"/>
          <w:highlight w:val="none"/>
        </w:rPr>
        <w:t xml:space="preserve">1、本合同及附件的订立、效力、解释、履行、争议的解决等适用本合同签订时有效的中华人民共和国法律、法规的有关规定。 </w:t>
      </w:r>
    </w:p>
    <w:p>
      <w:pPr>
        <w:spacing w:line="480" w:lineRule="exact"/>
        <w:ind w:firstLine="480" w:firstLineChars="200"/>
        <w:rPr>
          <w:sz w:val="24"/>
          <w:highlight w:val="none"/>
        </w:rPr>
      </w:pPr>
      <w:r>
        <w:rPr>
          <w:sz w:val="24"/>
          <w:highlight w:val="none"/>
        </w:rPr>
        <w:t xml:space="preserve">2、在本合同履行期间，因中华人民共和国法律、法规、政策的变化致使本合同的部分条款相冲突、无效或失去可强制执行效力时，双方同意将密切合作，尽快修改本合同中相冲突或无效或失去强制执行效力的有关条款。 </w:t>
      </w:r>
    </w:p>
    <w:p>
      <w:pPr>
        <w:spacing w:line="480" w:lineRule="exact"/>
        <w:ind w:firstLine="482" w:firstLineChars="200"/>
        <w:rPr>
          <w:b/>
          <w:sz w:val="24"/>
          <w:highlight w:val="none"/>
        </w:rPr>
      </w:pPr>
      <w:r>
        <w:rPr>
          <w:b/>
          <w:sz w:val="24"/>
          <w:highlight w:val="none"/>
        </w:rPr>
        <w:t>十</w:t>
      </w:r>
      <w:r>
        <w:rPr>
          <w:rFonts w:hint="eastAsia"/>
          <w:b/>
          <w:sz w:val="24"/>
          <w:highlight w:val="none"/>
        </w:rPr>
        <w:t>四</w:t>
      </w:r>
      <w:r>
        <w:rPr>
          <w:b/>
          <w:sz w:val="24"/>
          <w:highlight w:val="none"/>
        </w:rPr>
        <w:t xml:space="preserve">、权利的保留 </w:t>
      </w:r>
    </w:p>
    <w:p>
      <w:pPr>
        <w:spacing w:line="480" w:lineRule="exact"/>
        <w:ind w:firstLine="480" w:firstLineChars="200"/>
        <w:rPr>
          <w:sz w:val="24"/>
          <w:highlight w:val="none"/>
        </w:rPr>
      </w:pPr>
      <w:r>
        <w:rPr>
          <w:sz w:val="24"/>
          <w:highlight w:val="none"/>
        </w:rPr>
        <w:t xml:space="preserve">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 </w:t>
      </w:r>
    </w:p>
    <w:p>
      <w:pPr>
        <w:spacing w:line="480" w:lineRule="exact"/>
        <w:ind w:firstLine="480" w:firstLineChars="200"/>
        <w:rPr>
          <w:sz w:val="24"/>
          <w:highlight w:val="none"/>
        </w:rPr>
      </w:pPr>
      <w:r>
        <w:rPr>
          <w:sz w:val="24"/>
          <w:highlight w:val="none"/>
        </w:rPr>
        <w:t xml:space="preserve">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 </w:t>
      </w:r>
    </w:p>
    <w:p>
      <w:pPr>
        <w:spacing w:line="480" w:lineRule="exact"/>
        <w:ind w:firstLine="482" w:firstLineChars="200"/>
        <w:rPr>
          <w:b/>
          <w:sz w:val="24"/>
          <w:highlight w:val="none"/>
        </w:rPr>
      </w:pPr>
      <w:r>
        <w:rPr>
          <w:b/>
          <w:sz w:val="24"/>
          <w:highlight w:val="none"/>
        </w:rPr>
        <w:t>十</w:t>
      </w:r>
      <w:r>
        <w:rPr>
          <w:rFonts w:hint="eastAsia"/>
          <w:b/>
          <w:sz w:val="24"/>
          <w:highlight w:val="none"/>
        </w:rPr>
        <w:t>五</w:t>
      </w:r>
      <w:r>
        <w:rPr>
          <w:b/>
          <w:sz w:val="24"/>
          <w:highlight w:val="none"/>
        </w:rPr>
        <w:t xml:space="preserve">、争议的解决 </w:t>
      </w:r>
    </w:p>
    <w:p>
      <w:pPr>
        <w:spacing w:line="480" w:lineRule="exact"/>
        <w:ind w:firstLine="480" w:firstLineChars="200"/>
        <w:rPr>
          <w:sz w:val="24"/>
          <w:highlight w:val="none"/>
        </w:rPr>
      </w:pPr>
      <w:r>
        <w:rPr>
          <w:sz w:val="24"/>
          <w:highlight w:val="none"/>
        </w:rPr>
        <w:t>1、合同双方应通过友好协商解决因解释﹑执行本合同所发生的和本合同有关的一切争议。如果经协商不能达成协议，可以采用以下方式解决：</w:t>
      </w:r>
    </w:p>
    <w:p>
      <w:pPr>
        <w:spacing w:line="480" w:lineRule="exact"/>
        <w:ind w:firstLine="480" w:firstLineChars="200"/>
        <w:rPr>
          <w:color w:val="000000"/>
          <w:sz w:val="24"/>
          <w:highlight w:val="none"/>
        </w:rPr>
      </w:pPr>
      <w:r>
        <w:rPr>
          <w:color w:val="000000"/>
          <w:sz w:val="24"/>
          <w:highlight w:val="none"/>
        </w:rPr>
        <w:t>（1）提交</w:t>
      </w:r>
      <w:r>
        <w:rPr>
          <w:rFonts w:hint="eastAsia"/>
          <w:color w:val="000000"/>
          <w:sz w:val="24"/>
          <w:highlight w:val="none"/>
          <w:u w:val="single"/>
        </w:rPr>
        <w:t>济南</w:t>
      </w:r>
      <w:r>
        <w:rPr>
          <w:color w:val="000000"/>
          <w:sz w:val="24"/>
          <w:highlight w:val="none"/>
        </w:rPr>
        <w:t>仲裁委员会仲裁；</w:t>
      </w:r>
    </w:p>
    <w:p>
      <w:pPr>
        <w:spacing w:line="480" w:lineRule="exact"/>
        <w:ind w:firstLine="480" w:firstLineChars="200"/>
        <w:rPr>
          <w:color w:val="FF0000"/>
          <w:sz w:val="24"/>
          <w:highlight w:val="none"/>
        </w:rPr>
      </w:pPr>
      <w:r>
        <w:rPr>
          <w:sz w:val="24"/>
          <w:highlight w:val="none"/>
        </w:rPr>
        <w:t xml:space="preserve">（2）向人民法院起诉。 </w:t>
      </w:r>
    </w:p>
    <w:p>
      <w:pPr>
        <w:spacing w:line="480" w:lineRule="exact"/>
        <w:ind w:firstLine="480" w:firstLineChars="200"/>
        <w:rPr>
          <w:sz w:val="24"/>
          <w:highlight w:val="none"/>
        </w:rPr>
      </w:pPr>
      <w:r>
        <w:rPr>
          <w:sz w:val="24"/>
          <w:highlight w:val="none"/>
        </w:rPr>
        <w:t>2、本合同甲、乙双方一致认为，本合同仅属于甲、乙双方之间的协议，任何争议均只应当按照本合同的约定方式处理， 任何情形下</w:t>
      </w:r>
      <w:r>
        <w:rPr>
          <w:rFonts w:hint="eastAsia"/>
          <w:sz w:val="24"/>
          <w:highlight w:val="none"/>
        </w:rPr>
        <w:t>采购代理</w:t>
      </w:r>
      <w:r>
        <w:rPr>
          <w:sz w:val="24"/>
          <w:highlight w:val="none"/>
        </w:rPr>
        <w:t xml:space="preserve">均不应当成为该等争议的当事人。 </w:t>
      </w:r>
    </w:p>
    <w:p>
      <w:pPr>
        <w:spacing w:line="480" w:lineRule="exact"/>
        <w:ind w:firstLine="480" w:firstLineChars="200"/>
        <w:rPr>
          <w:sz w:val="24"/>
          <w:highlight w:val="none"/>
        </w:rPr>
      </w:pPr>
      <w:r>
        <w:rPr>
          <w:sz w:val="24"/>
          <w:highlight w:val="none"/>
        </w:rPr>
        <w:t xml:space="preserve">3、在争议解决期间，除了诉讼或仲裁进行过程中正在解决的那部分问题外，合同其余部分应继续履行。 </w:t>
      </w:r>
    </w:p>
    <w:p>
      <w:pPr>
        <w:spacing w:line="480" w:lineRule="exact"/>
        <w:ind w:firstLine="482" w:firstLineChars="200"/>
        <w:rPr>
          <w:b/>
          <w:sz w:val="24"/>
          <w:highlight w:val="none"/>
        </w:rPr>
      </w:pPr>
      <w:r>
        <w:rPr>
          <w:b/>
          <w:sz w:val="24"/>
          <w:highlight w:val="none"/>
        </w:rPr>
        <w:t>十</w:t>
      </w:r>
      <w:r>
        <w:rPr>
          <w:rFonts w:hint="eastAsia"/>
          <w:b/>
          <w:sz w:val="24"/>
          <w:highlight w:val="none"/>
        </w:rPr>
        <w:t>六</w:t>
      </w:r>
      <w:r>
        <w:rPr>
          <w:b/>
          <w:sz w:val="24"/>
          <w:highlight w:val="none"/>
        </w:rPr>
        <w:t xml:space="preserve">、合同的生效 </w:t>
      </w:r>
    </w:p>
    <w:p>
      <w:pPr>
        <w:spacing w:line="480" w:lineRule="exact"/>
        <w:ind w:firstLine="480" w:firstLineChars="200"/>
        <w:rPr>
          <w:sz w:val="24"/>
          <w:highlight w:val="none"/>
        </w:rPr>
      </w:pPr>
      <w:r>
        <w:rPr>
          <w:sz w:val="24"/>
          <w:highlight w:val="none"/>
        </w:rPr>
        <w:t>本合同经</w:t>
      </w:r>
      <w:r>
        <w:rPr>
          <w:color w:val="000000"/>
          <w:sz w:val="24"/>
          <w:highlight w:val="none"/>
        </w:rPr>
        <w:t>乙方按时、足额提交履约保证金，</w:t>
      </w:r>
      <w:r>
        <w:rPr>
          <w:sz w:val="24"/>
          <w:highlight w:val="none"/>
        </w:rPr>
        <w:t>甲乙双方法定代表人或授权代理人签</w:t>
      </w:r>
      <w:r>
        <w:rPr>
          <w:color w:val="000000"/>
          <w:sz w:val="24"/>
          <w:highlight w:val="none"/>
        </w:rPr>
        <w:t xml:space="preserve">字加盖单位公章后生效。 </w:t>
      </w:r>
    </w:p>
    <w:p>
      <w:pPr>
        <w:spacing w:line="480" w:lineRule="exact"/>
        <w:ind w:firstLine="482" w:firstLineChars="200"/>
        <w:rPr>
          <w:b/>
          <w:sz w:val="24"/>
          <w:highlight w:val="none"/>
        </w:rPr>
      </w:pPr>
      <w:r>
        <w:rPr>
          <w:b/>
          <w:sz w:val="24"/>
          <w:highlight w:val="none"/>
        </w:rPr>
        <w:t>十</w:t>
      </w:r>
      <w:r>
        <w:rPr>
          <w:rFonts w:hint="eastAsia"/>
          <w:b/>
          <w:sz w:val="24"/>
          <w:highlight w:val="none"/>
        </w:rPr>
        <w:t>七</w:t>
      </w:r>
      <w:r>
        <w:rPr>
          <w:b/>
          <w:sz w:val="24"/>
          <w:highlight w:val="none"/>
        </w:rPr>
        <w:t xml:space="preserve">、其他约定事项 </w:t>
      </w:r>
    </w:p>
    <w:p>
      <w:pPr>
        <w:spacing w:line="480" w:lineRule="exact"/>
        <w:ind w:firstLine="480" w:firstLineChars="200"/>
        <w:rPr>
          <w:sz w:val="24"/>
          <w:highlight w:val="none"/>
        </w:rPr>
      </w:pPr>
      <w:r>
        <w:rPr>
          <w:sz w:val="24"/>
          <w:highlight w:val="none"/>
        </w:rPr>
        <w:t xml:space="preserve">1、本合同中的附件均为本合同不可分割的部分，与本合同具有相同的法律效力。 </w:t>
      </w:r>
    </w:p>
    <w:p>
      <w:pPr>
        <w:spacing w:line="480" w:lineRule="exact"/>
        <w:ind w:firstLine="480" w:firstLineChars="200"/>
        <w:rPr>
          <w:color w:val="000000"/>
          <w:sz w:val="24"/>
          <w:highlight w:val="none"/>
        </w:rPr>
      </w:pPr>
      <w:r>
        <w:rPr>
          <w:sz w:val="24"/>
          <w:highlight w:val="none"/>
        </w:rPr>
        <w:t>2、不得将合同转让给第三人，有关分包事项或服务委托等须遵守相关法律、法规；有关联合报价须在本次招标允许的</w:t>
      </w:r>
      <w:r>
        <w:rPr>
          <w:color w:val="000000"/>
          <w:sz w:val="24"/>
          <w:highlight w:val="none"/>
        </w:rPr>
        <w:t xml:space="preserve">情况下并须符合本次招标的全部规定。 </w:t>
      </w:r>
    </w:p>
    <w:p>
      <w:pPr>
        <w:spacing w:line="480" w:lineRule="exact"/>
        <w:ind w:firstLine="480" w:firstLineChars="200"/>
        <w:rPr>
          <w:color w:val="000000"/>
          <w:sz w:val="24"/>
          <w:highlight w:val="none"/>
        </w:rPr>
      </w:pPr>
      <w:r>
        <w:rPr>
          <w:color w:val="000000"/>
          <w:sz w:val="24"/>
          <w:highlight w:val="none"/>
        </w:rPr>
        <w:t>3、本合同一式</w:t>
      </w:r>
      <w:r>
        <w:rPr>
          <w:rFonts w:hint="eastAsia"/>
          <w:color w:val="000000"/>
          <w:sz w:val="24"/>
          <w:highlight w:val="none"/>
        </w:rPr>
        <w:t>四</w:t>
      </w:r>
      <w:r>
        <w:rPr>
          <w:color w:val="000000"/>
          <w:sz w:val="24"/>
          <w:highlight w:val="none"/>
        </w:rPr>
        <w:t>份，具有同等法律效力。</w:t>
      </w:r>
    </w:p>
    <w:p>
      <w:pPr>
        <w:spacing w:line="480" w:lineRule="exact"/>
        <w:ind w:firstLine="482" w:firstLineChars="200"/>
        <w:rPr>
          <w:b/>
          <w:sz w:val="24"/>
          <w:highlight w:val="none"/>
        </w:rPr>
      </w:pPr>
      <w:r>
        <w:rPr>
          <w:rFonts w:hint="eastAsia"/>
          <w:b/>
          <w:color w:val="000000"/>
          <w:sz w:val="24"/>
          <w:highlight w:val="none"/>
        </w:rPr>
        <w:t>注：具体合同内容以采购人最终签订的合同为准。</w:t>
      </w:r>
    </w:p>
    <w:p>
      <w:pPr>
        <w:pStyle w:val="2"/>
        <w:spacing w:before="0" w:after="0" w:line="480" w:lineRule="exact"/>
        <w:jc w:val="center"/>
        <w:rPr>
          <w:sz w:val="36"/>
          <w:szCs w:val="36"/>
          <w:highlight w:val="none"/>
        </w:rPr>
      </w:pPr>
      <w:r>
        <w:rPr>
          <w:sz w:val="36"/>
          <w:szCs w:val="36"/>
          <w:highlight w:val="none"/>
        </w:rPr>
        <w:br w:type="page"/>
      </w:r>
    </w:p>
    <w:p>
      <w:pPr>
        <w:pStyle w:val="2"/>
        <w:spacing w:before="0" w:after="0" w:line="480" w:lineRule="exact"/>
        <w:jc w:val="center"/>
        <w:rPr>
          <w:sz w:val="36"/>
          <w:szCs w:val="36"/>
          <w:highlight w:val="none"/>
        </w:rPr>
      </w:pPr>
      <w:r>
        <w:rPr>
          <w:rFonts w:hint="eastAsia"/>
          <w:sz w:val="36"/>
          <w:szCs w:val="36"/>
          <w:highlight w:val="none"/>
        </w:rPr>
        <w:t>第五章</w:t>
      </w:r>
      <w:r>
        <w:rPr>
          <w:sz w:val="36"/>
          <w:szCs w:val="36"/>
          <w:highlight w:val="none"/>
        </w:rPr>
        <w:t xml:space="preserve">  </w:t>
      </w:r>
      <w:r>
        <w:rPr>
          <w:rFonts w:hint="eastAsia"/>
          <w:sz w:val="36"/>
          <w:szCs w:val="36"/>
          <w:highlight w:val="none"/>
        </w:rPr>
        <w:t>附件</w:t>
      </w:r>
      <w:bookmarkEnd w:id="18"/>
    </w:p>
    <w:p>
      <w:pPr>
        <w:pStyle w:val="8"/>
        <w:spacing w:after="0" w:line="480" w:lineRule="exact"/>
        <w:jc w:val="center"/>
        <w:outlineLvl w:val="0"/>
        <w:rPr>
          <w:rFonts w:ascii="宋体"/>
          <w:b/>
          <w:color w:val="000000"/>
          <w:highlight w:val="none"/>
        </w:rPr>
      </w:pPr>
    </w:p>
    <w:p>
      <w:pPr>
        <w:pStyle w:val="2"/>
        <w:spacing w:before="0" w:after="0" w:line="580" w:lineRule="exact"/>
        <w:jc w:val="center"/>
        <w:rPr>
          <w:sz w:val="28"/>
          <w:szCs w:val="28"/>
          <w:highlight w:val="none"/>
        </w:rPr>
      </w:pPr>
      <w:bookmarkStart w:id="22" w:name="_Toc22955"/>
      <w:r>
        <w:rPr>
          <w:rFonts w:hint="eastAsia"/>
          <w:sz w:val="28"/>
          <w:szCs w:val="28"/>
          <w:highlight w:val="none"/>
        </w:rPr>
        <w:t>附件一：投标函</w:t>
      </w:r>
      <w:bookmarkEnd w:id="22"/>
    </w:p>
    <w:p>
      <w:pPr>
        <w:pStyle w:val="12"/>
        <w:spacing w:line="480" w:lineRule="exact"/>
        <w:ind w:firstLine="0" w:firstLineChars="0"/>
        <w:jc w:val="left"/>
        <w:rPr>
          <w:rFonts w:ascii="宋体"/>
          <w:bCs/>
          <w:color w:val="000000"/>
          <w:highlight w:val="none"/>
        </w:rPr>
      </w:pPr>
      <w:r>
        <w:rPr>
          <w:rFonts w:hint="eastAsia" w:ascii="宋体" w:hAnsi="宋体"/>
          <w:bCs/>
          <w:color w:val="000000"/>
          <w:highlight w:val="none"/>
        </w:rPr>
        <w:t>山东大学第二医院：</w:t>
      </w:r>
    </w:p>
    <w:p>
      <w:pPr>
        <w:pStyle w:val="12"/>
        <w:spacing w:line="480" w:lineRule="exact"/>
        <w:ind w:firstLine="480"/>
        <w:jc w:val="left"/>
        <w:rPr>
          <w:rFonts w:ascii="宋体"/>
          <w:color w:val="000000"/>
          <w:highlight w:val="none"/>
        </w:rPr>
      </w:pPr>
      <w:r>
        <w:rPr>
          <w:rFonts w:hint="eastAsia" w:ascii="宋体" w:hAnsi="宋体"/>
          <w:color w:val="000000"/>
          <w:highlight w:val="none"/>
        </w:rPr>
        <w:t>经研究，我们决定参加招标编号为</w:t>
      </w:r>
      <w:r>
        <w:rPr>
          <w:rFonts w:hint="eastAsia" w:ascii="宋体" w:hAnsi="宋体"/>
          <w:color w:val="000000"/>
          <w:highlight w:val="none"/>
          <w:u w:val="single"/>
        </w:rPr>
        <w:t>（项目名称）</w:t>
      </w:r>
      <w:r>
        <w:rPr>
          <w:rFonts w:hint="eastAsia" w:ascii="宋体" w:hAnsi="宋体"/>
          <w:color w:val="000000"/>
          <w:highlight w:val="none"/>
        </w:rPr>
        <w:t>的投标活动并提交投标文件。为此，我方郑重声明以下诸点，并负法律责任。</w:t>
      </w:r>
    </w:p>
    <w:p>
      <w:pPr>
        <w:pStyle w:val="12"/>
        <w:spacing w:line="480" w:lineRule="exact"/>
        <w:ind w:firstLine="480"/>
        <w:jc w:val="left"/>
        <w:rPr>
          <w:rFonts w:ascii="宋体"/>
          <w:color w:val="000000"/>
          <w:highlight w:val="none"/>
        </w:rPr>
      </w:pPr>
      <w:r>
        <w:rPr>
          <w:rFonts w:ascii="宋体" w:hAnsi="宋体"/>
          <w:color w:val="000000"/>
          <w:highlight w:val="none"/>
        </w:rPr>
        <w:t>1</w:t>
      </w:r>
      <w:r>
        <w:rPr>
          <w:rFonts w:hint="eastAsia" w:ascii="宋体" w:hAnsi="宋体"/>
          <w:color w:val="000000"/>
          <w:highlight w:val="none"/>
        </w:rPr>
        <w:t>、我方提交的投标文件，正本一份，副本</w:t>
      </w:r>
      <w:r>
        <w:rPr>
          <w:rFonts w:ascii="宋体" w:hAnsi="宋体"/>
          <w:color w:val="000000"/>
          <w:highlight w:val="none"/>
          <w:u w:val="single"/>
        </w:rPr>
        <w:t xml:space="preserve">  </w:t>
      </w:r>
      <w:r>
        <w:rPr>
          <w:rFonts w:hint="eastAsia" w:ascii="宋体" w:hAnsi="宋体"/>
          <w:color w:val="000000"/>
          <w:highlight w:val="none"/>
          <w:u w:val="single"/>
        </w:rPr>
        <w:t xml:space="preserve"> </w:t>
      </w:r>
      <w:r>
        <w:rPr>
          <w:rFonts w:hint="eastAsia" w:ascii="宋体" w:hAnsi="宋体"/>
          <w:color w:val="000000"/>
          <w:highlight w:val="none"/>
        </w:rPr>
        <w:t>份。</w:t>
      </w:r>
    </w:p>
    <w:p>
      <w:pPr>
        <w:pStyle w:val="12"/>
        <w:spacing w:line="480" w:lineRule="exact"/>
        <w:ind w:firstLine="480"/>
        <w:jc w:val="left"/>
        <w:rPr>
          <w:rFonts w:ascii="宋体"/>
          <w:color w:val="000000"/>
          <w:highlight w:val="none"/>
        </w:rPr>
      </w:pPr>
      <w:r>
        <w:rPr>
          <w:rFonts w:ascii="宋体" w:hAnsi="宋体"/>
          <w:color w:val="000000"/>
          <w:highlight w:val="none"/>
        </w:rPr>
        <w:t>2</w:t>
      </w:r>
      <w:r>
        <w:rPr>
          <w:rFonts w:hint="eastAsia" w:ascii="宋体" w:hAnsi="宋体"/>
          <w:color w:val="000000"/>
          <w:highlight w:val="none"/>
        </w:rPr>
        <w:t>、如果我们的投标文件被接受，我们将履行招标文件中规定的每一项要求，并按我们投标文件中的承诺按期、按质、按量提供货物及服务。</w:t>
      </w:r>
    </w:p>
    <w:p>
      <w:pPr>
        <w:pStyle w:val="12"/>
        <w:spacing w:line="480" w:lineRule="exact"/>
        <w:ind w:firstLine="480"/>
        <w:jc w:val="left"/>
        <w:rPr>
          <w:rFonts w:ascii="宋体"/>
          <w:color w:val="000000"/>
          <w:highlight w:val="none"/>
        </w:rPr>
      </w:pPr>
      <w:r>
        <w:rPr>
          <w:rFonts w:ascii="宋体" w:hAnsi="宋体"/>
          <w:color w:val="000000"/>
          <w:highlight w:val="none"/>
        </w:rPr>
        <w:t>3</w:t>
      </w:r>
      <w:r>
        <w:rPr>
          <w:rFonts w:hint="eastAsia" w:ascii="宋体" w:hAnsi="宋体"/>
          <w:color w:val="000000"/>
          <w:highlight w:val="none"/>
        </w:rPr>
        <w:t>、我们理解，最低报价不是中标的唯一条件，你们有选择中标人的权力。</w:t>
      </w:r>
    </w:p>
    <w:p>
      <w:pPr>
        <w:pStyle w:val="12"/>
        <w:spacing w:line="480" w:lineRule="exact"/>
        <w:ind w:firstLine="480"/>
        <w:jc w:val="left"/>
        <w:rPr>
          <w:rFonts w:ascii="宋体"/>
          <w:color w:val="000000"/>
          <w:highlight w:val="none"/>
        </w:rPr>
      </w:pPr>
      <w:r>
        <w:rPr>
          <w:rFonts w:ascii="宋体" w:hAnsi="宋体"/>
          <w:color w:val="000000"/>
          <w:highlight w:val="none"/>
        </w:rPr>
        <w:t>4</w:t>
      </w:r>
      <w:r>
        <w:rPr>
          <w:rFonts w:hint="eastAsia" w:ascii="宋体" w:hAnsi="宋体"/>
          <w:color w:val="000000"/>
          <w:highlight w:val="none"/>
        </w:rPr>
        <w:t>、我方愿按《中华人民共和国合同法》履行自己的全部责任。</w:t>
      </w:r>
    </w:p>
    <w:p>
      <w:pPr>
        <w:pStyle w:val="12"/>
        <w:spacing w:line="480" w:lineRule="exact"/>
        <w:ind w:firstLine="480"/>
        <w:jc w:val="left"/>
        <w:rPr>
          <w:rFonts w:ascii="宋体"/>
          <w:color w:val="000000"/>
          <w:highlight w:val="none"/>
        </w:rPr>
      </w:pPr>
      <w:r>
        <w:rPr>
          <w:rFonts w:ascii="宋体" w:hAnsi="宋体"/>
          <w:color w:val="000000"/>
          <w:highlight w:val="none"/>
        </w:rPr>
        <w:t>5</w:t>
      </w:r>
      <w:r>
        <w:rPr>
          <w:rFonts w:hint="eastAsia" w:ascii="宋体" w:hAnsi="宋体"/>
          <w:color w:val="000000"/>
          <w:highlight w:val="none"/>
        </w:rPr>
        <w:t>、我们同意按招标文件规定交纳投标保证金、中标服务费，遵守贵机构有关招标的各项规定。</w:t>
      </w:r>
    </w:p>
    <w:p>
      <w:pPr>
        <w:pStyle w:val="12"/>
        <w:spacing w:line="480" w:lineRule="exact"/>
        <w:ind w:firstLine="480"/>
        <w:jc w:val="left"/>
        <w:rPr>
          <w:rFonts w:ascii="宋体"/>
          <w:color w:val="000000"/>
          <w:highlight w:val="none"/>
        </w:rPr>
      </w:pPr>
      <w:r>
        <w:rPr>
          <w:rFonts w:ascii="宋体" w:hAnsi="宋体"/>
          <w:color w:val="000000"/>
          <w:highlight w:val="none"/>
        </w:rPr>
        <w:t>6</w:t>
      </w:r>
      <w:r>
        <w:rPr>
          <w:rFonts w:hint="eastAsia" w:ascii="宋体" w:hAnsi="宋体"/>
          <w:color w:val="000000"/>
          <w:highlight w:val="none"/>
        </w:rPr>
        <w:t>、我方若未成为中标人，贵机构有权不做任何解释。</w:t>
      </w:r>
    </w:p>
    <w:p>
      <w:pPr>
        <w:pStyle w:val="12"/>
        <w:spacing w:line="480" w:lineRule="exact"/>
        <w:ind w:firstLine="480"/>
        <w:jc w:val="left"/>
        <w:rPr>
          <w:rFonts w:ascii="宋体"/>
          <w:color w:val="000000"/>
          <w:highlight w:val="none"/>
        </w:rPr>
      </w:pPr>
      <w:r>
        <w:rPr>
          <w:rFonts w:ascii="宋体" w:hAnsi="宋体"/>
          <w:color w:val="000000"/>
          <w:highlight w:val="none"/>
        </w:rPr>
        <w:t>7</w:t>
      </w:r>
      <w:r>
        <w:rPr>
          <w:rFonts w:hint="eastAsia" w:ascii="宋体" w:hAnsi="宋体"/>
          <w:color w:val="000000"/>
          <w:highlight w:val="none"/>
        </w:rPr>
        <w:t>、我方的投标文件自投标截止之日起有效期为</w:t>
      </w:r>
      <w:r>
        <w:rPr>
          <w:rFonts w:ascii="宋体" w:hAnsi="宋体"/>
          <w:color w:val="000000"/>
          <w:highlight w:val="none"/>
          <w:u w:val="single"/>
        </w:rPr>
        <w:t xml:space="preserve">  </w:t>
      </w:r>
      <w:r>
        <w:rPr>
          <w:rFonts w:hint="eastAsia" w:ascii="宋体" w:hAnsi="宋体"/>
          <w:color w:val="000000"/>
          <w:highlight w:val="none"/>
        </w:rPr>
        <w:t>日。</w:t>
      </w:r>
    </w:p>
    <w:p>
      <w:pPr>
        <w:pStyle w:val="12"/>
        <w:spacing w:line="480" w:lineRule="exact"/>
        <w:ind w:firstLine="480"/>
        <w:jc w:val="left"/>
        <w:rPr>
          <w:rFonts w:ascii="宋体"/>
          <w:color w:val="000000"/>
          <w:highlight w:val="none"/>
        </w:rPr>
      </w:pPr>
      <w:r>
        <w:rPr>
          <w:rFonts w:ascii="宋体" w:hAnsi="宋体"/>
          <w:color w:val="000000"/>
          <w:highlight w:val="none"/>
        </w:rPr>
        <w:t>8</w:t>
      </w:r>
      <w:r>
        <w:rPr>
          <w:rFonts w:hint="eastAsia" w:ascii="宋体" w:hAnsi="宋体"/>
          <w:color w:val="000000"/>
          <w:highlight w:val="none"/>
        </w:rPr>
        <w:t>、与本投标有关的一切正式往来通讯请寄：</w:t>
      </w:r>
    </w:p>
    <w:p>
      <w:pPr>
        <w:spacing w:line="480" w:lineRule="exact"/>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w:t>
      </w:r>
      <w:r>
        <w:rPr>
          <w:rFonts w:hint="eastAsia" w:ascii="宋体" w:hAnsi="宋体" w:cs="宋体"/>
          <w:color w:val="000000"/>
          <w:sz w:val="24"/>
          <w:highlight w:val="none"/>
        </w:rPr>
        <w:t></w:t>
      </w:r>
    </w:p>
    <w:p>
      <w:pPr>
        <w:spacing w:line="480" w:lineRule="exact"/>
        <w:rPr>
          <w:rFonts w:ascii="宋体"/>
          <w:color w:val="000000"/>
          <w:sz w:val="24"/>
          <w:highlight w:val="none"/>
        </w:rPr>
      </w:pPr>
      <w:r>
        <w:rPr>
          <w:rFonts w:hint="eastAsia" w:ascii="宋体" w:hAnsi="宋体"/>
          <w:color w:val="000000"/>
          <w:sz w:val="24"/>
          <w:highlight w:val="none"/>
        </w:rPr>
        <w:t>邮政编码：</w:t>
      </w:r>
    </w:p>
    <w:p>
      <w:pPr>
        <w:spacing w:line="480" w:lineRule="exact"/>
        <w:rPr>
          <w:rFonts w:ascii="宋体"/>
          <w:color w:val="000000"/>
          <w:sz w:val="24"/>
          <w:highlight w:val="none"/>
        </w:rPr>
      </w:pPr>
      <w:r>
        <w:rPr>
          <w:rFonts w:hint="eastAsia" w:ascii="宋体" w:hAnsi="宋体"/>
          <w:color w:val="000000"/>
          <w:sz w:val="24"/>
          <w:highlight w:val="none"/>
        </w:rPr>
        <w:t>电话号码：</w:t>
      </w:r>
    </w:p>
    <w:p>
      <w:pPr>
        <w:spacing w:line="480" w:lineRule="exact"/>
        <w:rPr>
          <w:rFonts w:ascii="宋体"/>
          <w:color w:val="000000"/>
          <w:sz w:val="24"/>
          <w:highlight w:val="none"/>
        </w:rPr>
      </w:pPr>
      <w:r>
        <w:rPr>
          <w:rFonts w:hint="eastAsia" w:ascii="宋体" w:hAnsi="宋体"/>
          <w:color w:val="000000"/>
          <w:sz w:val="24"/>
          <w:highlight w:val="none"/>
        </w:rPr>
        <w:t>传真号码：</w:t>
      </w:r>
    </w:p>
    <w:p>
      <w:pPr>
        <w:spacing w:line="480" w:lineRule="exact"/>
        <w:rPr>
          <w:rFonts w:ascii="宋体"/>
          <w:color w:val="000000"/>
          <w:sz w:val="24"/>
          <w:highlight w:val="none"/>
        </w:rPr>
      </w:pPr>
      <w:r>
        <w:rPr>
          <w:rFonts w:hint="eastAsia" w:ascii="宋体" w:hAnsi="宋体"/>
          <w:color w:val="000000"/>
          <w:sz w:val="24"/>
          <w:highlight w:val="none"/>
        </w:rPr>
        <w:t>开户名称：</w:t>
      </w:r>
    </w:p>
    <w:p>
      <w:pPr>
        <w:spacing w:line="480" w:lineRule="exact"/>
        <w:rPr>
          <w:rFonts w:ascii="宋体"/>
          <w:color w:val="000000"/>
          <w:sz w:val="24"/>
          <w:highlight w:val="none"/>
        </w:rPr>
      </w:pPr>
      <w:r>
        <w:rPr>
          <w:rFonts w:hint="eastAsia" w:ascii="宋体" w:hAnsi="宋体"/>
          <w:color w:val="000000"/>
          <w:sz w:val="24"/>
          <w:highlight w:val="none"/>
        </w:rPr>
        <w:t>开户银行：</w:t>
      </w:r>
    </w:p>
    <w:p>
      <w:pPr>
        <w:overflowPunct w:val="0"/>
        <w:autoSpaceDE w:val="0"/>
        <w:autoSpaceDN w:val="0"/>
        <w:adjustRightInd w:val="0"/>
        <w:spacing w:line="480" w:lineRule="exact"/>
        <w:jc w:val="left"/>
        <w:rPr>
          <w:rFonts w:ascii="宋体"/>
          <w:color w:val="000000"/>
          <w:kern w:val="0"/>
          <w:sz w:val="24"/>
          <w:highlight w:val="none"/>
        </w:rPr>
      </w:pPr>
      <w:r>
        <w:rPr>
          <w:rFonts w:hint="eastAsia" w:ascii="宋体" w:hAnsi="宋体"/>
          <w:color w:val="000000"/>
          <w:kern w:val="0"/>
          <w:sz w:val="24"/>
          <w:highlight w:val="none"/>
        </w:rPr>
        <w:t>银行帐号：</w:t>
      </w:r>
    </w:p>
    <w:p>
      <w:pPr>
        <w:overflowPunct w:val="0"/>
        <w:autoSpaceDE w:val="0"/>
        <w:autoSpaceDN w:val="0"/>
        <w:adjustRightInd w:val="0"/>
        <w:spacing w:line="480" w:lineRule="exact"/>
        <w:jc w:val="left"/>
        <w:rPr>
          <w:rFonts w:ascii="宋体" w:hAnsi="宋体"/>
          <w:color w:val="000000"/>
          <w:kern w:val="0"/>
          <w:sz w:val="24"/>
          <w:highlight w:val="none"/>
        </w:rPr>
      </w:pPr>
      <w:r>
        <w:rPr>
          <w:rFonts w:hint="eastAsia" w:ascii="宋体" w:hAnsi="宋体"/>
          <w:color w:val="000000"/>
          <w:kern w:val="0"/>
          <w:sz w:val="24"/>
          <w:highlight w:val="none"/>
        </w:rPr>
        <w:t>授权代表（签字或盖章</w:t>
      </w:r>
      <w:r>
        <w:rPr>
          <w:rFonts w:ascii="宋体" w:hAnsi="宋体"/>
          <w:color w:val="000000"/>
          <w:kern w:val="0"/>
          <w:sz w:val="24"/>
          <w:highlight w:val="none"/>
        </w:rPr>
        <w:t>)</w:t>
      </w:r>
    </w:p>
    <w:p>
      <w:pPr>
        <w:overflowPunct w:val="0"/>
        <w:autoSpaceDE w:val="0"/>
        <w:autoSpaceDN w:val="0"/>
        <w:adjustRightInd w:val="0"/>
        <w:spacing w:line="480" w:lineRule="exact"/>
        <w:jc w:val="left"/>
        <w:rPr>
          <w:rFonts w:ascii="宋体" w:hAnsi="宋体"/>
          <w:color w:val="000000"/>
          <w:kern w:val="0"/>
          <w:sz w:val="24"/>
          <w:highlight w:val="none"/>
        </w:rPr>
      </w:pPr>
      <w:r>
        <w:rPr>
          <w:rFonts w:hint="eastAsia" w:ascii="宋体" w:hAnsi="宋体"/>
          <w:color w:val="000000"/>
          <w:kern w:val="0"/>
          <w:sz w:val="24"/>
          <w:highlight w:val="none"/>
        </w:rPr>
        <w:t>投标人名称（公章</w:t>
      </w:r>
      <w:r>
        <w:rPr>
          <w:rFonts w:ascii="宋体" w:hAnsi="宋体"/>
          <w:color w:val="000000"/>
          <w:kern w:val="0"/>
          <w:sz w:val="24"/>
          <w:highlight w:val="none"/>
        </w:rPr>
        <w:t>)</w:t>
      </w:r>
    </w:p>
    <w:p>
      <w:pPr>
        <w:overflowPunct w:val="0"/>
        <w:autoSpaceDE w:val="0"/>
        <w:autoSpaceDN w:val="0"/>
        <w:adjustRightInd w:val="0"/>
        <w:spacing w:line="480" w:lineRule="exact"/>
        <w:jc w:val="left"/>
        <w:rPr>
          <w:rFonts w:ascii="宋体"/>
          <w:color w:val="000000"/>
          <w:kern w:val="0"/>
          <w:sz w:val="24"/>
          <w:highlight w:val="none"/>
        </w:rPr>
      </w:pPr>
      <w:r>
        <w:rPr>
          <w:rFonts w:hint="eastAsia" w:ascii="宋体" w:hAnsi="宋体"/>
          <w:color w:val="000000"/>
          <w:kern w:val="0"/>
          <w:sz w:val="24"/>
          <w:highlight w:val="none"/>
        </w:rPr>
        <w:t>日</w:t>
      </w:r>
      <w:r>
        <w:rPr>
          <w:rFonts w:ascii="宋体" w:hAnsi="宋体"/>
          <w:color w:val="000000"/>
          <w:kern w:val="0"/>
          <w:sz w:val="24"/>
          <w:highlight w:val="none"/>
        </w:rPr>
        <w:t xml:space="preserve">  </w:t>
      </w:r>
      <w:r>
        <w:rPr>
          <w:rFonts w:hint="eastAsia" w:ascii="宋体" w:hAnsi="宋体"/>
          <w:color w:val="000000"/>
          <w:kern w:val="0"/>
          <w:sz w:val="24"/>
          <w:highlight w:val="none"/>
        </w:rPr>
        <w:t>期：</w:t>
      </w:r>
    </w:p>
    <w:p>
      <w:pPr>
        <w:pStyle w:val="2"/>
        <w:spacing w:before="0" w:after="0" w:line="580" w:lineRule="exact"/>
        <w:jc w:val="center"/>
        <w:rPr>
          <w:sz w:val="28"/>
          <w:szCs w:val="28"/>
          <w:highlight w:val="none"/>
        </w:rPr>
      </w:pPr>
      <w:r>
        <w:rPr>
          <w:rFonts w:ascii="宋体"/>
          <w:color w:val="000000"/>
          <w:highlight w:val="none"/>
        </w:rPr>
        <w:br w:type="page"/>
      </w:r>
      <w:bookmarkStart w:id="23" w:name="_Toc23332"/>
      <w:r>
        <w:rPr>
          <w:rFonts w:hint="eastAsia"/>
          <w:sz w:val="28"/>
          <w:szCs w:val="28"/>
          <w:highlight w:val="none"/>
        </w:rPr>
        <w:t>附件二：授权委托书</w:t>
      </w:r>
      <w:bookmarkEnd w:id="23"/>
    </w:p>
    <w:p>
      <w:pPr>
        <w:pStyle w:val="8"/>
        <w:spacing w:after="0" w:line="480" w:lineRule="exact"/>
        <w:jc w:val="center"/>
        <w:rPr>
          <w:rFonts w:ascii="宋体"/>
          <w:b/>
          <w:color w:val="000000"/>
          <w:sz w:val="32"/>
          <w:highlight w:val="none"/>
        </w:rPr>
      </w:pPr>
    </w:p>
    <w:p>
      <w:pPr>
        <w:overflowPunct w:val="0"/>
        <w:autoSpaceDE w:val="0"/>
        <w:autoSpaceDN w:val="0"/>
        <w:adjustRightInd w:val="0"/>
        <w:spacing w:line="480" w:lineRule="exact"/>
        <w:ind w:firstLine="480" w:firstLineChars="200"/>
        <w:jc w:val="left"/>
        <w:rPr>
          <w:rFonts w:ascii="宋体"/>
          <w:color w:val="000000"/>
          <w:kern w:val="0"/>
          <w:sz w:val="24"/>
          <w:highlight w:val="none"/>
        </w:rPr>
      </w:pPr>
      <w:r>
        <w:rPr>
          <w:rFonts w:hint="eastAsia" w:ascii="宋体" w:hAnsi="宋体"/>
          <w:color w:val="000000"/>
          <w:kern w:val="0"/>
          <w:sz w:val="24"/>
          <w:highlight w:val="none"/>
        </w:rPr>
        <w:t>本授权委托书声明：我（姓名）系</w:t>
      </w:r>
      <w:r>
        <w:rPr>
          <w:rFonts w:hint="eastAsia" w:ascii="宋体" w:hAnsi="宋体"/>
          <w:color w:val="000000"/>
          <w:kern w:val="0"/>
          <w:sz w:val="24"/>
          <w:highlight w:val="none"/>
          <w:u w:val="single"/>
        </w:rPr>
        <w:t>（投标人名称）</w:t>
      </w:r>
      <w:r>
        <w:rPr>
          <w:rFonts w:hint="eastAsia" w:ascii="宋体" w:hAnsi="宋体"/>
          <w:color w:val="000000"/>
          <w:kern w:val="0"/>
          <w:sz w:val="24"/>
          <w:highlight w:val="none"/>
        </w:rPr>
        <w:t>的法定代表人，现授权委托</w:t>
      </w:r>
      <w:r>
        <w:rPr>
          <w:rFonts w:hint="eastAsia" w:ascii="宋体" w:hAnsi="宋体"/>
          <w:color w:val="000000"/>
          <w:kern w:val="0"/>
          <w:sz w:val="24"/>
          <w:highlight w:val="none"/>
          <w:u w:val="single"/>
        </w:rPr>
        <w:t>（投标人名称）</w:t>
      </w:r>
      <w:r>
        <w:rPr>
          <w:rFonts w:hint="eastAsia" w:ascii="宋体" w:hAnsi="宋体"/>
          <w:color w:val="000000"/>
          <w:kern w:val="0"/>
          <w:sz w:val="24"/>
          <w:highlight w:val="none"/>
        </w:rPr>
        <w:t>的</w:t>
      </w:r>
      <w:r>
        <w:rPr>
          <w:rFonts w:hint="eastAsia" w:ascii="宋体" w:hAnsi="宋体"/>
          <w:color w:val="000000"/>
          <w:kern w:val="0"/>
          <w:sz w:val="24"/>
          <w:highlight w:val="none"/>
          <w:u w:val="single"/>
        </w:rPr>
        <w:t>（姓名）</w:t>
      </w:r>
      <w:r>
        <w:rPr>
          <w:rFonts w:hint="eastAsia" w:ascii="宋体" w:hAnsi="宋体"/>
          <w:color w:val="000000"/>
          <w:kern w:val="0"/>
          <w:sz w:val="24"/>
          <w:highlight w:val="none"/>
        </w:rPr>
        <w:t>为我方代理人，代理人根据授权，以我方名义签署、澄清、说明、补正、递交、撤回、修改（招标编号：</w:t>
      </w:r>
      <w:r>
        <w:rPr>
          <w:rFonts w:ascii="宋体" w:hAnsi="宋体"/>
          <w:color w:val="000000"/>
          <w:kern w:val="0"/>
          <w:sz w:val="24"/>
          <w:highlight w:val="none"/>
          <w:u w:val="single"/>
        </w:rPr>
        <w:t xml:space="preserve">        </w:t>
      </w:r>
      <w:r>
        <w:rPr>
          <w:rFonts w:hint="eastAsia" w:ascii="宋体" w:hAnsi="宋体"/>
          <w:color w:val="000000"/>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color w:val="000000"/>
          <w:kern w:val="0"/>
          <w:sz w:val="24"/>
          <w:highlight w:val="none"/>
        </w:rPr>
      </w:pPr>
    </w:p>
    <w:p>
      <w:pPr>
        <w:overflowPunct w:val="0"/>
        <w:autoSpaceDE w:val="0"/>
        <w:autoSpaceDN w:val="0"/>
        <w:adjustRightInd w:val="0"/>
        <w:spacing w:line="480" w:lineRule="exact"/>
        <w:ind w:firstLine="567"/>
        <w:jc w:val="left"/>
        <w:rPr>
          <w:rFonts w:ascii="宋体"/>
          <w:color w:val="000000"/>
          <w:kern w:val="0"/>
          <w:sz w:val="24"/>
          <w:highlight w:val="none"/>
        </w:rPr>
      </w:pPr>
      <w:r>
        <w:rPr>
          <w:rFonts w:hint="eastAsia" w:ascii="宋体" w:hAnsi="宋体"/>
          <w:color w:val="000000"/>
          <w:kern w:val="0"/>
          <w:sz w:val="24"/>
          <w:highlight w:val="none"/>
        </w:rPr>
        <w:t>代理人无转委托权，特此委托．</w:t>
      </w:r>
    </w:p>
    <w:p>
      <w:pPr>
        <w:overflowPunct w:val="0"/>
        <w:autoSpaceDE w:val="0"/>
        <w:autoSpaceDN w:val="0"/>
        <w:adjustRightInd w:val="0"/>
        <w:spacing w:line="480" w:lineRule="exact"/>
        <w:ind w:firstLine="567"/>
        <w:jc w:val="left"/>
        <w:rPr>
          <w:rFonts w:ascii="宋体"/>
          <w:color w:val="000000"/>
          <w:kern w:val="0"/>
          <w:sz w:val="24"/>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color w:val="000000"/>
                <w:kern w:val="0"/>
                <w:sz w:val="24"/>
                <w:highlight w:val="none"/>
              </w:rPr>
            </w:pPr>
            <w:r>
              <w:rPr>
                <w:rFonts w:hint="eastAsia" w:ascii="宋体" w:hAnsi="宋体"/>
                <w:color w:val="000000"/>
                <w:highlight w:val="none"/>
              </w:rPr>
              <w:t>委托代理人身份证复印件或扫描件</w:t>
            </w:r>
          </w:p>
        </w:tc>
      </w:tr>
    </w:tbl>
    <w:p>
      <w:pPr>
        <w:overflowPunct w:val="0"/>
        <w:autoSpaceDE w:val="0"/>
        <w:autoSpaceDN w:val="0"/>
        <w:adjustRightInd w:val="0"/>
        <w:spacing w:line="480" w:lineRule="exact"/>
        <w:ind w:firstLine="567"/>
        <w:jc w:val="left"/>
        <w:rPr>
          <w:rFonts w:ascii="宋体"/>
          <w:color w:val="000000"/>
          <w:kern w:val="0"/>
          <w:sz w:val="24"/>
          <w:highlight w:val="none"/>
        </w:rPr>
      </w:pPr>
    </w:p>
    <w:p>
      <w:pPr>
        <w:overflowPunct w:val="0"/>
        <w:autoSpaceDE w:val="0"/>
        <w:autoSpaceDN w:val="0"/>
        <w:adjustRightInd w:val="0"/>
        <w:spacing w:line="480" w:lineRule="exact"/>
        <w:ind w:firstLine="567"/>
        <w:jc w:val="left"/>
        <w:rPr>
          <w:rFonts w:ascii="宋体"/>
          <w:color w:val="000000"/>
          <w:kern w:val="0"/>
          <w:sz w:val="24"/>
          <w:highlight w:val="none"/>
          <w:u w:val="single"/>
        </w:rPr>
      </w:pPr>
      <w:r>
        <w:rPr>
          <w:rFonts w:hint="eastAsia" w:ascii="宋体" w:hAnsi="宋体"/>
          <w:color w:val="000000"/>
          <w:kern w:val="0"/>
          <w:sz w:val="24"/>
          <w:highlight w:val="none"/>
        </w:rPr>
        <w:t>投标人：</w:t>
      </w:r>
      <w:r>
        <w:rPr>
          <w:rFonts w:hint="eastAsia" w:ascii="宋体" w:hAnsi="宋体"/>
          <w:color w:val="000000"/>
          <w:kern w:val="0"/>
          <w:sz w:val="24"/>
          <w:highlight w:val="none"/>
          <w:u w:val="single"/>
        </w:rPr>
        <w:t>（盖章）</w:t>
      </w:r>
      <w:r>
        <w:rPr>
          <w:rFonts w:ascii="宋体" w:hAnsi="宋体"/>
          <w:color w:val="000000"/>
          <w:kern w:val="0"/>
          <w:sz w:val="24"/>
          <w:highlight w:val="none"/>
          <w:u w:val="single"/>
        </w:rPr>
        <w:t xml:space="preserve">          </w:t>
      </w:r>
    </w:p>
    <w:p>
      <w:pPr>
        <w:overflowPunct w:val="0"/>
        <w:autoSpaceDE w:val="0"/>
        <w:autoSpaceDN w:val="0"/>
        <w:adjustRightInd w:val="0"/>
        <w:spacing w:line="480" w:lineRule="exact"/>
        <w:ind w:firstLine="567"/>
        <w:jc w:val="left"/>
        <w:rPr>
          <w:rFonts w:ascii="宋体"/>
          <w:color w:val="000000"/>
          <w:kern w:val="0"/>
          <w:sz w:val="24"/>
          <w:highlight w:val="none"/>
          <w:u w:val="single"/>
        </w:rPr>
      </w:pPr>
      <w:r>
        <w:rPr>
          <w:rFonts w:hint="eastAsia" w:ascii="宋体" w:hAnsi="宋体"/>
          <w:color w:val="000000"/>
          <w:kern w:val="0"/>
          <w:sz w:val="24"/>
          <w:highlight w:val="none"/>
        </w:rPr>
        <w:t>法定代表人：</w:t>
      </w:r>
      <w:r>
        <w:rPr>
          <w:rFonts w:hint="eastAsia" w:ascii="宋体" w:hAnsi="宋体"/>
          <w:color w:val="000000"/>
          <w:kern w:val="0"/>
          <w:sz w:val="24"/>
          <w:highlight w:val="none"/>
          <w:u w:val="single"/>
        </w:rPr>
        <w:t>（签字或盖章）</w:t>
      </w:r>
    </w:p>
    <w:p>
      <w:pPr>
        <w:overflowPunct w:val="0"/>
        <w:autoSpaceDE w:val="0"/>
        <w:autoSpaceDN w:val="0"/>
        <w:adjustRightInd w:val="0"/>
        <w:spacing w:line="480" w:lineRule="exact"/>
        <w:ind w:firstLine="567"/>
        <w:jc w:val="left"/>
        <w:rPr>
          <w:rFonts w:ascii="宋体"/>
          <w:color w:val="000000"/>
          <w:kern w:val="0"/>
          <w:sz w:val="24"/>
          <w:highlight w:val="none"/>
        </w:rPr>
      </w:pPr>
      <w:r>
        <w:rPr>
          <w:rFonts w:hint="eastAsia" w:ascii="宋体" w:hAnsi="宋体"/>
          <w:color w:val="000000"/>
          <w:kern w:val="0"/>
          <w:sz w:val="24"/>
          <w:highlight w:val="none"/>
        </w:rPr>
        <w:t>授权委托日期：</w:t>
      </w:r>
      <w:r>
        <w:rPr>
          <w:rFonts w:ascii="宋体" w:hAnsi="宋体"/>
          <w:color w:val="000000"/>
          <w:kern w:val="0"/>
          <w:sz w:val="24"/>
          <w:highlight w:val="none"/>
        </w:rPr>
        <w:t xml:space="preserve"> </w:t>
      </w:r>
      <w:r>
        <w:rPr>
          <w:rFonts w:hint="eastAsia" w:ascii="宋体" w:hAnsi="宋体"/>
          <w:color w:val="000000"/>
          <w:kern w:val="0"/>
          <w:sz w:val="24"/>
          <w:highlight w:val="none"/>
        </w:rPr>
        <w:t>年</w:t>
      </w:r>
      <w:r>
        <w:rPr>
          <w:rFonts w:ascii="宋体" w:hAnsi="宋体"/>
          <w:color w:val="000000"/>
          <w:kern w:val="0"/>
          <w:sz w:val="24"/>
          <w:highlight w:val="none"/>
        </w:rPr>
        <w:t xml:space="preserve"> </w:t>
      </w:r>
      <w:r>
        <w:rPr>
          <w:rFonts w:hint="eastAsia" w:ascii="宋体" w:hAnsi="宋体"/>
          <w:color w:val="000000"/>
          <w:kern w:val="0"/>
          <w:sz w:val="24"/>
          <w:highlight w:val="none"/>
        </w:rPr>
        <w:t>月</w:t>
      </w:r>
      <w:r>
        <w:rPr>
          <w:rFonts w:ascii="宋体" w:hAnsi="宋体"/>
          <w:color w:val="000000"/>
          <w:kern w:val="0"/>
          <w:sz w:val="24"/>
          <w:highlight w:val="none"/>
        </w:rPr>
        <w:t xml:space="preserve"> </w:t>
      </w:r>
      <w:r>
        <w:rPr>
          <w:rFonts w:hint="eastAsia" w:ascii="宋体" w:hAnsi="宋体"/>
          <w:color w:val="000000"/>
          <w:kern w:val="0"/>
          <w:sz w:val="24"/>
          <w:highlight w:val="none"/>
        </w:rPr>
        <w:t>日</w:t>
      </w:r>
    </w:p>
    <w:p>
      <w:pPr>
        <w:pStyle w:val="2"/>
        <w:spacing w:before="0" w:after="0" w:line="580" w:lineRule="exact"/>
        <w:jc w:val="center"/>
        <w:rPr>
          <w:sz w:val="28"/>
          <w:szCs w:val="28"/>
          <w:highlight w:val="none"/>
        </w:rPr>
      </w:pPr>
      <w:r>
        <w:rPr>
          <w:rFonts w:ascii="宋体"/>
          <w:color w:val="000000"/>
          <w:kern w:val="0"/>
          <w:sz w:val="24"/>
          <w:highlight w:val="none"/>
        </w:rPr>
        <w:br w:type="page"/>
      </w:r>
      <w:bookmarkStart w:id="24" w:name="_Toc21832"/>
      <w:r>
        <w:rPr>
          <w:rFonts w:hint="eastAsia"/>
          <w:sz w:val="28"/>
          <w:szCs w:val="28"/>
          <w:highlight w:val="none"/>
        </w:rPr>
        <w:t>附件三：</w:t>
      </w:r>
      <w:bookmarkStart w:id="25" w:name="_Toc514684717"/>
      <w:r>
        <w:rPr>
          <w:rFonts w:hint="eastAsia"/>
          <w:sz w:val="28"/>
          <w:szCs w:val="28"/>
          <w:highlight w:val="none"/>
        </w:rPr>
        <w:t>开标一览表</w:t>
      </w:r>
      <w:bookmarkEnd w:id="24"/>
      <w:bookmarkEnd w:id="25"/>
    </w:p>
    <w:p>
      <w:pPr>
        <w:pStyle w:val="8"/>
        <w:spacing w:after="0" w:line="480" w:lineRule="exact"/>
        <w:jc w:val="center"/>
        <w:rPr>
          <w:rFonts w:ascii="宋体" w:hAnsi="宋体"/>
          <w:bCs/>
          <w:color w:val="000000"/>
          <w:szCs w:val="24"/>
          <w:highlight w:val="none"/>
        </w:rPr>
      </w:pPr>
      <w:r>
        <w:rPr>
          <w:rFonts w:ascii="宋体" w:hAnsi="宋体"/>
          <w:bCs/>
          <w:color w:val="000000"/>
          <w:szCs w:val="24"/>
          <w:highlight w:val="none"/>
        </w:rPr>
        <w:t xml:space="preserve">                                                         </w:t>
      </w:r>
      <w:r>
        <w:rPr>
          <w:rFonts w:hint="eastAsia" w:ascii="宋体" w:hAnsi="宋体"/>
          <w:bCs/>
          <w:color w:val="000000"/>
          <w:szCs w:val="24"/>
          <w:highlight w:val="none"/>
        </w:rPr>
        <w:t>单位：人民币</w:t>
      </w:r>
      <w:r>
        <w:rPr>
          <w:rFonts w:ascii="宋体" w:hAnsi="宋体"/>
          <w:bCs/>
          <w:color w:val="000000"/>
          <w:szCs w:val="24"/>
          <w:highlight w:val="none"/>
        </w:rPr>
        <w:t>/</w:t>
      </w:r>
      <w:r>
        <w:rPr>
          <w:rFonts w:hint="eastAsia" w:ascii="宋体" w:hAnsi="宋体"/>
          <w:bCs/>
          <w:color w:val="000000"/>
          <w:szCs w:val="24"/>
          <w:highlight w:val="none"/>
        </w:rPr>
        <w:t>元</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9"/>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34" w:type="pct"/>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项目名称</w:t>
            </w:r>
          </w:p>
        </w:tc>
        <w:tc>
          <w:tcPr>
            <w:tcW w:w="3466" w:type="pct"/>
            <w:vAlign w:val="center"/>
          </w:tcPr>
          <w:p>
            <w:pPr>
              <w:spacing w:line="480" w:lineRule="exact"/>
              <w:rPr>
                <w:rFonts w:ascii="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34" w:type="pct"/>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投标人名称</w:t>
            </w:r>
          </w:p>
        </w:tc>
        <w:tc>
          <w:tcPr>
            <w:tcW w:w="3466" w:type="pct"/>
            <w:vAlign w:val="center"/>
          </w:tcPr>
          <w:p>
            <w:pPr>
              <w:spacing w:line="480" w:lineRule="exact"/>
              <w:rPr>
                <w:rFonts w:ascii="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34" w:type="pct"/>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投标报价</w:t>
            </w:r>
          </w:p>
        </w:tc>
        <w:tc>
          <w:tcPr>
            <w:tcW w:w="3466" w:type="pct"/>
            <w:vAlign w:val="center"/>
          </w:tcPr>
          <w:p>
            <w:pPr>
              <w:spacing w:line="480" w:lineRule="exact"/>
              <w:rPr>
                <w:rFonts w:ascii="宋体"/>
                <w:b/>
                <w:color w:val="000000"/>
                <w:sz w:val="24"/>
                <w:highlight w:val="none"/>
              </w:rPr>
            </w:pPr>
            <w:r>
              <w:rPr>
                <w:rFonts w:hint="eastAsia" w:ascii="宋体" w:hAnsi="宋体"/>
                <w:color w:val="000000"/>
                <w:sz w:val="24"/>
                <w:highlight w:val="none"/>
              </w:rPr>
              <w:t>小写：</w:t>
            </w:r>
            <w:r>
              <w:rPr>
                <w:rFonts w:ascii="宋体" w:hAnsi="宋体"/>
                <w:color w:val="000000"/>
                <w:sz w:val="24"/>
                <w:highlight w:val="none"/>
                <w:u w:val="single"/>
              </w:rPr>
              <w:t xml:space="preserve">          </w:t>
            </w:r>
            <w:r>
              <w:rPr>
                <w:rFonts w:ascii="宋体"/>
                <w:color w:val="000000"/>
                <w:sz w:val="24"/>
                <w:highlight w:val="none"/>
              </w:rPr>
              <w:t>,</w:t>
            </w:r>
            <w:r>
              <w:rPr>
                <w:rFonts w:hint="eastAsia" w:ascii="宋体" w:hAnsi="宋体"/>
                <w:color w:val="000000"/>
                <w:sz w:val="24"/>
                <w:highlight w:val="none"/>
              </w:rPr>
              <w:t>大写：</w:t>
            </w:r>
            <w:r>
              <w:rPr>
                <w:rFonts w:ascii="宋体" w:hAnsi="宋体"/>
                <w:color w:val="00000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34" w:type="pct"/>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交付期</w:t>
            </w:r>
          </w:p>
        </w:tc>
        <w:tc>
          <w:tcPr>
            <w:tcW w:w="3466" w:type="pct"/>
            <w:vAlign w:val="center"/>
          </w:tcPr>
          <w:p>
            <w:pPr>
              <w:spacing w:line="480" w:lineRule="exact"/>
              <w:rPr>
                <w:rFonts w:ascii="宋体"/>
                <w:bCs/>
                <w:color w:val="000000"/>
                <w:sz w:val="24"/>
                <w:highlight w:val="none"/>
              </w:rPr>
            </w:pPr>
            <w:r>
              <w:rPr>
                <w:rFonts w:hint="eastAsia" w:ascii="宋体" w:hAnsi="宋体"/>
                <w:color w:val="000000"/>
                <w:sz w:val="24"/>
                <w:highlight w:val="none"/>
              </w:rPr>
              <w:t>合同签订后，</w:t>
            </w:r>
            <w:r>
              <w:rPr>
                <w:rFonts w:ascii="宋体" w:hAnsi="宋体"/>
                <w:color w:val="000000"/>
                <w:sz w:val="24"/>
                <w:highlight w:val="none"/>
                <w:u w:val="single"/>
              </w:rPr>
              <w:t xml:space="preserve">     </w:t>
            </w:r>
            <w:r>
              <w:rPr>
                <w:rFonts w:hint="eastAsia" w:ascii="宋体" w:hAnsi="宋体"/>
                <w:color w:val="000000"/>
                <w:sz w:val="24"/>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34" w:type="pct"/>
            <w:vAlign w:val="center"/>
          </w:tcPr>
          <w:p>
            <w:pPr>
              <w:tabs>
                <w:tab w:val="left" w:pos="1337"/>
              </w:tabs>
              <w:spacing w:line="400" w:lineRule="exact"/>
              <w:ind w:left="240" w:hanging="240" w:hangingChars="100"/>
              <w:jc w:val="center"/>
              <w:rPr>
                <w:rFonts w:ascii="宋体" w:hAnsi="宋体" w:cs="方正仿宋_GB2312"/>
                <w:sz w:val="24"/>
                <w:highlight w:val="none"/>
              </w:rPr>
            </w:pPr>
            <w:r>
              <w:rPr>
                <w:rFonts w:hint="eastAsia" w:ascii="宋体" w:hAnsi="宋体" w:cs="方正仿宋_GB2312"/>
                <w:sz w:val="24"/>
                <w:highlight w:val="none"/>
              </w:rPr>
              <w:t>是否为小微企业、监狱企业、残疾人福利性单位残疾人福利性单位</w:t>
            </w:r>
          </w:p>
        </w:tc>
        <w:tc>
          <w:tcPr>
            <w:tcW w:w="3466" w:type="pct"/>
            <w:vAlign w:val="center"/>
          </w:tcPr>
          <w:p>
            <w:pPr>
              <w:tabs>
                <w:tab w:val="left" w:pos="1337"/>
              </w:tabs>
              <w:spacing w:line="400" w:lineRule="exact"/>
              <w:rPr>
                <w:rFonts w:ascii="宋体" w:hAnsi="宋体" w:cs="方正仿宋_GB2312"/>
                <w:sz w:val="24"/>
                <w:highlight w:val="none"/>
              </w:rPr>
            </w:pPr>
            <w:r>
              <w:rPr>
                <w:rFonts w:hint="eastAsia" w:ascii="宋体" w:hAnsi="宋体" w:cs="方正仿宋_GB2312"/>
                <w:sz w:val="24"/>
                <w:highlight w:val="none"/>
              </w:rPr>
              <w:t xml:space="preserve">□是                  </w:t>
            </w:r>
          </w:p>
          <w:p>
            <w:pPr>
              <w:tabs>
                <w:tab w:val="left" w:pos="1337"/>
              </w:tabs>
              <w:spacing w:line="400" w:lineRule="exact"/>
              <w:rPr>
                <w:rFonts w:ascii="宋体" w:hAnsi="宋体" w:cs="方正仿宋_GB2312"/>
                <w:sz w:val="24"/>
                <w:highlight w:val="none"/>
              </w:rPr>
            </w:pPr>
            <w:r>
              <w:rPr>
                <w:rFonts w:hint="eastAsia" w:ascii="宋体" w:hAnsi="宋体" w:cs="方正仿宋_GB2312"/>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34" w:type="pct"/>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投标人对招标文件的认同情况</w:t>
            </w:r>
          </w:p>
        </w:tc>
        <w:tc>
          <w:tcPr>
            <w:tcW w:w="3466" w:type="pct"/>
            <w:vAlign w:val="center"/>
          </w:tcPr>
          <w:p>
            <w:pPr>
              <w:spacing w:line="480" w:lineRule="exact"/>
              <w:rPr>
                <w:rFonts w:ascii="宋体"/>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534" w:type="pct"/>
            <w:vAlign w:val="center"/>
          </w:tcPr>
          <w:p>
            <w:pPr>
              <w:spacing w:line="480" w:lineRule="exact"/>
              <w:jc w:val="center"/>
              <w:rPr>
                <w:rFonts w:ascii="宋体"/>
                <w:bCs/>
                <w:color w:val="000000"/>
                <w:sz w:val="24"/>
                <w:highlight w:val="none"/>
              </w:rPr>
            </w:pPr>
            <w:r>
              <w:rPr>
                <w:rFonts w:hint="eastAsia" w:ascii="宋体" w:hAnsi="宋体"/>
                <w:bCs/>
                <w:color w:val="000000"/>
                <w:sz w:val="24"/>
                <w:highlight w:val="none"/>
              </w:rPr>
              <w:t>备注</w:t>
            </w:r>
          </w:p>
        </w:tc>
        <w:tc>
          <w:tcPr>
            <w:tcW w:w="3466" w:type="pct"/>
            <w:vAlign w:val="center"/>
          </w:tcPr>
          <w:p>
            <w:pPr>
              <w:spacing w:line="480" w:lineRule="exact"/>
              <w:rPr>
                <w:rFonts w:ascii="宋体"/>
                <w:bCs/>
                <w:color w:val="000000"/>
                <w:sz w:val="24"/>
                <w:highlight w:val="none"/>
              </w:rPr>
            </w:pPr>
          </w:p>
        </w:tc>
      </w:tr>
    </w:tbl>
    <w:p>
      <w:pPr>
        <w:pStyle w:val="26"/>
        <w:spacing w:before="240" w:line="480" w:lineRule="exact"/>
        <w:ind w:firstLine="0" w:firstLineChars="0"/>
        <w:rPr>
          <w:rFonts w:ascii="宋体" w:hAnsi="宋体"/>
          <w:color w:val="000000"/>
          <w:highlight w:val="none"/>
        </w:rPr>
      </w:pPr>
    </w:p>
    <w:p>
      <w:pPr>
        <w:pStyle w:val="26"/>
        <w:spacing w:before="240" w:line="480" w:lineRule="exact"/>
        <w:ind w:firstLine="0" w:firstLineChars="0"/>
        <w:rPr>
          <w:rFonts w:ascii="宋体"/>
          <w:color w:val="000000"/>
          <w:highlight w:val="none"/>
        </w:rPr>
      </w:pPr>
      <w:r>
        <w:rPr>
          <w:rFonts w:hint="eastAsia" w:ascii="宋体" w:hAnsi="宋体"/>
          <w:color w:val="000000"/>
          <w:highlight w:val="none"/>
        </w:rPr>
        <w:t>投标人名称（盖章）：</w:t>
      </w:r>
    </w:p>
    <w:p>
      <w:pPr>
        <w:pStyle w:val="26"/>
        <w:spacing w:before="240" w:line="480" w:lineRule="exact"/>
        <w:ind w:firstLine="0" w:firstLineChars="0"/>
        <w:rPr>
          <w:rFonts w:ascii="宋体"/>
          <w:color w:val="000000"/>
          <w:highlight w:val="none"/>
        </w:rPr>
      </w:pPr>
      <w:r>
        <w:rPr>
          <w:rFonts w:hint="eastAsia" w:ascii="宋体" w:hAnsi="宋体"/>
          <w:color w:val="000000"/>
          <w:highlight w:val="none"/>
        </w:rPr>
        <w:t>授权代表（签字或盖章）：</w:t>
      </w:r>
    </w:p>
    <w:p>
      <w:pPr>
        <w:pStyle w:val="26"/>
        <w:spacing w:before="240" w:line="480" w:lineRule="exact"/>
        <w:ind w:right="94" w:firstLine="7182" w:firstLineChars="2850"/>
        <w:rPr>
          <w:rFonts w:ascii="宋体"/>
          <w:color w:val="000000"/>
          <w:highlight w:val="none"/>
        </w:rPr>
      </w:pPr>
      <w:r>
        <w:rPr>
          <w:rFonts w:hint="eastAsia" w:ascii="宋体" w:hAnsi="宋体"/>
          <w:color w:val="000000"/>
          <w:highlight w:val="none"/>
        </w:rPr>
        <w:t>年</w:t>
      </w:r>
      <w:r>
        <w:rPr>
          <w:rFonts w:ascii="宋体" w:hAnsi="宋体"/>
          <w:color w:val="000000"/>
          <w:highlight w:val="none"/>
        </w:rPr>
        <w:t xml:space="preserve">  </w:t>
      </w:r>
      <w:r>
        <w:rPr>
          <w:rFonts w:hint="eastAsia" w:ascii="宋体" w:hAnsi="宋体"/>
          <w:color w:val="000000"/>
          <w:highlight w:val="none"/>
        </w:rPr>
        <w:t>月</w:t>
      </w:r>
      <w:r>
        <w:rPr>
          <w:rFonts w:ascii="宋体" w:hAnsi="宋体"/>
          <w:color w:val="000000"/>
          <w:highlight w:val="none"/>
        </w:rPr>
        <w:t xml:space="preserve">  </w:t>
      </w:r>
      <w:r>
        <w:rPr>
          <w:rFonts w:hint="eastAsia" w:ascii="宋体" w:hAnsi="宋体"/>
          <w:color w:val="000000"/>
          <w:highlight w:val="none"/>
        </w:rPr>
        <w:t>日</w:t>
      </w:r>
    </w:p>
    <w:p>
      <w:pPr>
        <w:spacing w:line="480" w:lineRule="exact"/>
        <w:rPr>
          <w:color w:val="000000"/>
          <w:sz w:val="24"/>
          <w:highlight w:val="none"/>
        </w:rPr>
      </w:pPr>
      <w:r>
        <w:rPr>
          <w:rFonts w:hint="eastAsia" w:ascii="宋体" w:hAnsi="宋体"/>
          <w:color w:val="000000"/>
          <w:sz w:val="24"/>
          <w:highlight w:val="none"/>
        </w:rPr>
        <w:t>说明：（</w:t>
      </w:r>
      <w:r>
        <w:rPr>
          <w:rFonts w:ascii="宋体" w:hAnsi="宋体"/>
          <w:color w:val="000000"/>
          <w:sz w:val="24"/>
          <w:highlight w:val="none"/>
        </w:rPr>
        <w:t>1</w:t>
      </w:r>
      <w:r>
        <w:rPr>
          <w:rFonts w:hint="eastAsia" w:ascii="宋体" w:hAnsi="宋体"/>
          <w:color w:val="000000"/>
          <w:sz w:val="24"/>
          <w:highlight w:val="none"/>
        </w:rPr>
        <w:t>）</w:t>
      </w:r>
      <w:r>
        <w:rPr>
          <w:rFonts w:hint="eastAsia"/>
          <w:color w:val="000000"/>
          <w:sz w:val="24"/>
          <w:highlight w:val="none"/>
        </w:rPr>
        <w:t>本开标一览表除与投标文件装订在一起外，应单独密封二份用于唱标，各项内容务必填写详细，可以填满，但不允许添加附页。</w:t>
      </w:r>
      <w:r>
        <w:rPr>
          <w:color w:val="000000"/>
          <w:sz w:val="24"/>
          <w:highlight w:val="none"/>
        </w:rPr>
        <w:t xml:space="preserve"> </w:t>
      </w:r>
    </w:p>
    <w:p>
      <w:pPr>
        <w:spacing w:line="480" w:lineRule="exact"/>
        <w:rPr>
          <w:color w:val="000000"/>
          <w:sz w:val="24"/>
          <w:highlight w:val="none"/>
        </w:rPr>
      </w:pPr>
      <w:r>
        <w:rPr>
          <w:color w:val="000000"/>
          <w:sz w:val="24"/>
          <w:highlight w:val="none"/>
        </w:rPr>
        <w:t xml:space="preserve">     </w:t>
      </w:r>
      <w:r>
        <w:rPr>
          <w:rFonts w:hint="eastAsia"/>
          <w:color w:val="000000"/>
          <w:sz w:val="24"/>
          <w:highlight w:val="none"/>
        </w:rPr>
        <w:t>（</w:t>
      </w:r>
      <w:r>
        <w:rPr>
          <w:color w:val="000000"/>
          <w:sz w:val="24"/>
          <w:highlight w:val="none"/>
        </w:rPr>
        <w:t>2</w:t>
      </w:r>
      <w:r>
        <w:rPr>
          <w:rFonts w:hint="eastAsia"/>
          <w:color w:val="000000"/>
          <w:sz w:val="24"/>
          <w:highlight w:val="none"/>
        </w:rPr>
        <w:t>）随开标一览表附一份银行基本户开户许可证复印件或银行账户管理系统内打印的《基本存款账户信息》（根据银发【2019】41号文件规定）。</w:t>
      </w:r>
    </w:p>
    <w:p>
      <w:pPr>
        <w:spacing w:line="480" w:lineRule="exact"/>
        <w:ind w:firstLine="600" w:firstLineChars="250"/>
        <w:rPr>
          <w:color w:val="000000"/>
          <w:sz w:val="24"/>
          <w:highlight w:val="none"/>
        </w:rPr>
      </w:pPr>
      <w:r>
        <w:rPr>
          <w:rFonts w:hint="eastAsia"/>
          <w:color w:val="000000"/>
          <w:sz w:val="24"/>
          <w:highlight w:val="none"/>
        </w:rPr>
        <w:t>（3）如果是小微企业、监狱企业、残疾人福利性单位其中一类，请在“是”后注明为哪类企业。投标人与制造商均为小微企业的，执行政府采购优惠政策。</w:t>
      </w:r>
    </w:p>
    <w:p>
      <w:pPr>
        <w:pStyle w:val="8"/>
        <w:spacing w:after="0" w:line="480" w:lineRule="exact"/>
        <w:jc w:val="center"/>
        <w:rPr>
          <w:rFonts w:ascii="宋体" w:hAnsi="宋体"/>
          <w:bCs/>
          <w:color w:val="000000"/>
          <w:szCs w:val="24"/>
          <w:highlight w:val="none"/>
        </w:rPr>
      </w:pPr>
    </w:p>
    <w:p>
      <w:pPr>
        <w:pStyle w:val="8"/>
        <w:spacing w:after="0" w:line="480" w:lineRule="exact"/>
        <w:jc w:val="center"/>
        <w:rPr>
          <w:sz w:val="28"/>
          <w:szCs w:val="28"/>
          <w:highlight w:val="none"/>
        </w:rPr>
      </w:pPr>
      <w:r>
        <w:rPr>
          <w:rFonts w:ascii="宋体" w:hAnsi="宋体"/>
          <w:bCs/>
          <w:color w:val="000000"/>
          <w:szCs w:val="24"/>
          <w:highlight w:val="none"/>
        </w:rPr>
        <w:br w:type="page"/>
      </w:r>
      <w:bookmarkStart w:id="26" w:name="_Toc3832"/>
    </w:p>
    <w:p>
      <w:pPr>
        <w:pStyle w:val="2"/>
        <w:spacing w:before="0" w:after="0" w:line="580" w:lineRule="exact"/>
        <w:jc w:val="center"/>
        <w:rPr>
          <w:sz w:val="28"/>
          <w:szCs w:val="28"/>
          <w:highlight w:val="none"/>
        </w:rPr>
      </w:pPr>
      <w:r>
        <w:rPr>
          <w:rFonts w:hint="eastAsia"/>
          <w:sz w:val="28"/>
          <w:szCs w:val="28"/>
          <w:highlight w:val="none"/>
        </w:rPr>
        <w:t>附件四：技术条款响应/偏离表</w:t>
      </w:r>
      <w:bookmarkEnd w:id="26"/>
    </w:p>
    <w:p>
      <w:pPr>
        <w:spacing w:line="480" w:lineRule="exact"/>
        <w:rPr>
          <w:color w:val="000000"/>
          <w:highlight w:val="none"/>
        </w:rPr>
      </w:pPr>
      <w:r>
        <w:rPr>
          <w:rFonts w:hint="eastAsia" w:ascii="宋体" w:hAnsi="宋体"/>
          <w:color w:val="000000"/>
          <w:sz w:val="24"/>
          <w:highlight w:val="none"/>
        </w:rPr>
        <w:t>项目名称</w:t>
      </w:r>
      <w:r>
        <w:rPr>
          <w:rFonts w:ascii="宋体" w:hAnsi="宋体"/>
          <w:color w:val="000000"/>
          <w:sz w:val="24"/>
          <w:highlight w:val="none"/>
        </w:rPr>
        <w:t xml:space="preserve"> :                              </w:t>
      </w:r>
      <w:r>
        <w:rPr>
          <w:rFonts w:hint="eastAsia" w:ascii="宋体" w:hAnsi="宋体"/>
          <w:color w:val="000000"/>
          <w:sz w:val="24"/>
          <w:highlight w:val="none"/>
        </w:rPr>
        <w:t xml:space="preserve">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395"/>
        <w:gridCol w:w="2210"/>
        <w:gridCol w:w="2238"/>
        <w:gridCol w:w="130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r>
              <w:rPr>
                <w:rFonts w:hint="eastAsia"/>
                <w:sz w:val="24"/>
                <w:highlight w:val="none"/>
              </w:rPr>
              <w:t>序号</w:t>
            </w:r>
          </w:p>
        </w:tc>
        <w:tc>
          <w:tcPr>
            <w:tcW w:w="751" w:type="pct"/>
            <w:vAlign w:val="center"/>
          </w:tcPr>
          <w:p>
            <w:pPr>
              <w:jc w:val="center"/>
              <w:rPr>
                <w:sz w:val="24"/>
                <w:highlight w:val="none"/>
              </w:rPr>
            </w:pPr>
            <w:r>
              <w:rPr>
                <w:rFonts w:hint="eastAsia"/>
                <w:sz w:val="24"/>
                <w:highlight w:val="none"/>
              </w:rPr>
              <w:t>招标文件条目号</w:t>
            </w:r>
          </w:p>
        </w:tc>
        <w:tc>
          <w:tcPr>
            <w:tcW w:w="1190" w:type="pct"/>
            <w:vAlign w:val="center"/>
          </w:tcPr>
          <w:p>
            <w:pPr>
              <w:jc w:val="center"/>
              <w:rPr>
                <w:sz w:val="24"/>
                <w:highlight w:val="none"/>
              </w:rPr>
            </w:pPr>
            <w:r>
              <w:rPr>
                <w:rFonts w:hint="eastAsia"/>
                <w:sz w:val="24"/>
                <w:highlight w:val="none"/>
              </w:rPr>
              <w:t>招标规格</w:t>
            </w:r>
          </w:p>
        </w:tc>
        <w:tc>
          <w:tcPr>
            <w:tcW w:w="1205" w:type="pct"/>
            <w:vAlign w:val="center"/>
          </w:tcPr>
          <w:p>
            <w:pPr>
              <w:jc w:val="center"/>
              <w:rPr>
                <w:sz w:val="24"/>
                <w:highlight w:val="none"/>
              </w:rPr>
            </w:pPr>
            <w:r>
              <w:rPr>
                <w:rFonts w:hint="eastAsia"/>
                <w:sz w:val="24"/>
                <w:highlight w:val="none"/>
              </w:rPr>
              <w:t>投标规格</w:t>
            </w:r>
          </w:p>
        </w:tc>
        <w:tc>
          <w:tcPr>
            <w:tcW w:w="703" w:type="pct"/>
            <w:vAlign w:val="center"/>
          </w:tcPr>
          <w:p>
            <w:pPr>
              <w:jc w:val="center"/>
              <w:rPr>
                <w:sz w:val="24"/>
                <w:highlight w:val="none"/>
              </w:rPr>
            </w:pPr>
            <w:r>
              <w:rPr>
                <w:rFonts w:hint="eastAsia"/>
                <w:sz w:val="24"/>
                <w:highlight w:val="none"/>
              </w:rPr>
              <w:t>响应/偏离</w:t>
            </w:r>
          </w:p>
        </w:tc>
        <w:tc>
          <w:tcPr>
            <w:tcW w:w="616" w:type="pct"/>
            <w:vAlign w:val="center"/>
          </w:tcPr>
          <w:p>
            <w:pPr>
              <w:jc w:val="center"/>
              <w:rPr>
                <w:sz w:val="24"/>
                <w:highlight w:val="none"/>
              </w:rPr>
            </w:pPr>
            <w:r>
              <w:rPr>
                <w:rFonts w:hint="eastAsia"/>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205" w:type="pct"/>
            <w:vAlign w:val="center"/>
          </w:tcPr>
          <w:p>
            <w:pPr>
              <w:jc w:val="center"/>
              <w:rPr>
                <w:sz w:val="24"/>
                <w:highlight w:val="none"/>
              </w:rPr>
            </w:pPr>
          </w:p>
        </w:tc>
        <w:tc>
          <w:tcPr>
            <w:tcW w:w="70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205" w:type="pct"/>
            <w:vAlign w:val="center"/>
          </w:tcPr>
          <w:p>
            <w:pPr>
              <w:jc w:val="center"/>
              <w:rPr>
                <w:sz w:val="24"/>
                <w:highlight w:val="none"/>
              </w:rPr>
            </w:pPr>
          </w:p>
        </w:tc>
        <w:tc>
          <w:tcPr>
            <w:tcW w:w="70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205" w:type="pct"/>
            <w:vAlign w:val="center"/>
          </w:tcPr>
          <w:p>
            <w:pPr>
              <w:jc w:val="center"/>
              <w:rPr>
                <w:sz w:val="24"/>
                <w:highlight w:val="none"/>
              </w:rPr>
            </w:pPr>
          </w:p>
        </w:tc>
        <w:tc>
          <w:tcPr>
            <w:tcW w:w="70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205" w:type="pct"/>
            <w:vAlign w:val="center"/>
          </w:tcPr>
          <w:p>
            <w:pPr>
              <w:jc w:val="center"/>
              <w:rPr>
                <w:sz w:val="24"/>
                <w:highlight w:val="none"/>
              </w:rPr>
            </w:pPr>
          </w:p>
        </w:tc>
        <w:tc>
          <w:tcPr>
            <w:tcW w:w="70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205" w:type="pct"/>
            <w:vAlign w:val="center"/>
          </w:tcPr>
          <w:p>
            <w:pPr>
              <w:jc w:val="center"/>
              <w:rPr>
                <w:sz w:val="24"/>
                <w:highlight w:val="none"/>
              </w:rPr>
            </w:pPr>
          </w:p>
        </w:tc>
        <w:tc>
          <w:tcPr>
            <w:tcW w:w="70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205" w:type="pct"/>
            <w:vAlign w:val="center"/>
          </w:tcPr>
          <w:p>
            <w:pPr>
              <w:jc w:val="center"/>
              <w:rPr>
                <w:sz w:val="24"/>
                <w:highlight w:val="none"/>
              </w:rPr>
            </w:pPr>
          </w:p>
        </w:tc>
        <w:tc>
          <w:tcPr>
            <w:tcW w:w="70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205" w:type="pct"/>
            <w:vAlign w:val="center"/>
          </w:tcPr>
          <w:p>
            <w:pPr>
              <w:jc w:val="center"/>
              <w:rPr>
                <w:sz w:val="24"/>
                <w:highlight w:val="none"/>
              </w:rPr>
            </w:pPr>
          </w:p>
        </w:tc>
        <w:tc>
          <w:tcPr>
            <w:tcW w:w="70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205" w:type="pct"/>
            <w:vAlign w:val="center"/>
          </w:tcPr>
          <w:p>
            <w:pPr>
              <w:jc w:val="center"/>
              <w:rPr>
                <w:sz w:val="24"/>
                <w:highlight w:val="none"/>
              </w:rPr>
            </w:pPr>
          </w:p>
        </w:tc>
        <w:tc>
          <w:tcPr>
            <w:tcW w:w="70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205" w:type="pct"/>
            <w:vAlign w:val="center"/>
          </w:tcPr>
          <w:p>
            <w:pPr>
              <w:jc w:val="center"/>
              <w:rPr>
                <w:sz w:val="24"/>
                <w:highlight w:val="none"/>
              </w:rPr>
            </w:pPr>
          </w:p>
        </w:tc>
        <w:tc>
          <w:tcPr>
            <w:tcW w:w="70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205" w:type="pct"/>
            <w:vAlign w:val="center"/>
          </w:tcPr>
          <w:p>
            <w:pPr>
              <w:jc w:val="center"/>
              <w:rPr>
                <w:sz w:val="24"/>
                <w:highlight w:val="none"/>
              </w:rPr>
            </w:pPr>
          </w:p>
        </w:tc>
        <w:tc>
          <w:tcPr>
            <w:tcW w:w="703" w:type="pct"/>
            <w:vAlign w:val="center"/>
          </w:tcPr>
          <w:p>
            <w:pPr>
              <w:jc w:val="center"/>
              <w:rPr>
                <w:sz w:val="24"/>
                <w:highlight w:val="none"/>
              </w:rPr>
            </w:pPr>
          </w:p>
        </w:tc>
        <w:tc>
          <w:tcPr>
            <w:tcW w:w="616" w:type="pct"/>
            <w:vAlign w:val="center"/>
          </w:tcPr>
          <w:p>
            <w:pPr>
              <w:jc w:val="center"/>
              <w:rPr>
                <w:sz w:val="24"/>
                <w:highlight w:val="none"/>
              </w:rPr>
            </w:pPr>
          </w:p>
        </w:tc>
      </w:tr>
    </w:tbl>
    <w:p>
      <w:pPr>
        <w:pStyle w:val="26"/>
        <w:spacing w:before="240" w:line="480" w:lineRule="exact"/>
        <w:ind w:firstLine="0" w:firstLineChars="0"/>
        <w:rPr>
          <w:color w:val="000000"/>
          <w:highlight w:val="none"/>
        </w:rPr>
      </w:pPr>
    </w:p>
    <w:p>
      <w:pPr>
        <w:pStyle w:val="26"/>
        <w:spacing w:before="240" w:line="480" w:lineRule="exact"/>
        <w:ind w:firstLine="0" w:firstLineChars="0"/>
        <w:rPr>
          <w:color w:val="000000"/>
          <w:highlight w:val="none"/>
        </w:rPr>
      </w:pPr>
      <w:r>
        <w:rPr>
          <w:rFonts w:hint="eastAsia"/>
          <w:color w:val="000000"/>
          <w:highlight w:val="none"/>
        </w:rPr>
        <w:t>投标人名称（盖章）：</w:t>
      </w:r>
    </w:p>
    <w:p>
      <w:pPr>
        <w:pStyle w:val="26"/>
        <w:spacing w:before="240" w:line="480" w:lineRule="exact"/>
        <w:ind w:firstLine="0" w:firstLineChars="0"/>
        <w:rPr>
          <w:color w:val="000000"/>
          <w:highlight w:val="none"/>
        </w:rPr>
      </w:pPr>
      <w:r>
        <w:rPr>
          <w:rFonts w:hint="eastAsia"/>
          <w:color w:val="000000"/>
          <w:highlight w:val="none"/>
        </w:rPr>
        <w:t>授权代表（签字或盖章）：</w:t>
      </w:r>
    </w:p>
    <w:p>
      <w:pPr>
        <w:pStyle w:val="6"/>
        <w:wordWrap w:val="0"/>
        <w:spacing w:before="0" w:after="0" w:line="480" w:lineRule="exact"/>
        <w:ind w:right="72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月</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日</w:t>
      </w:r>
    </w:p>
    <w:p>
      <w:pPr>
        <w:spacing w:line="480" w:lineRule="exact"/>
        <w:rPr>
          <w:color w:val="000000"/>
          <w:highlight w:val="none"/>
        </w:rPr>
      </w:pPr>
    </w:p>
    <w:p>
      <w:pPr>
        <w:pStyle w:val="2"/>
        <w:spacing w:before="0" w:after="0" w:line="580" w:lineRule="exact"/>
        <w:jc w:val="center"/>
        <w:rPr>
          <w:rFonts w:ascii="宋体"/>
          <w:color w:val="000000"/>
          <w:szCs w:val="24"/>
          <w:highlight w:val="none"/>
        </w:rPr>
      </w:pPr>
      <w:r>
        <w:rPr>
          <w:rFonts w:ascii="宋体"/>
          <w:color w:val="000000"/>
          <w:szCs w:val="24"/>
          <w:highlight w:val="none"/>
        </w:rPr>
        <w:br w:type="page"/>
      </w:r>
      <w:bookmarkStart w:id="27" w:name="_Toc27961"/>
    </w:p>
    <w:p>
      <w:pPr>
        <w:pStyle w:val="2"/>
        <w:spacing w:before="0" w:after="0" w:line="580" w:lineRule="exact"/>
        <w:jc w:val="center"/>
        <w:rPr>
          <w:sz w:val="28"/>
          <w:szCs w:val="28"/>
          <w:highlight w:val="none"/>
        </w:rPr>
      </w:pPr>
      <w:r>
        <w:rPr>
          <w:rFonts w:hint="eastAsia"/>
          <w:sz w:val="28"/>
          <w:szCs w:val="28"/>
          <w:highlight w:val="none"/>
        </w:rPr>
        <w:t>附件五</w:t>
      </w:r>
      <w:r>
        <w:rPr>
          <w:sz w:val="28"/>
          <w:szCs w:val="28"/>
          <w:highlight w:val="none"/>
        </w:rPr>
        <w:t>:</w:t>
      </w:r>
      <w:r>
        <w:rPr>
          <w:rFonts w:hint="eastAsia"/>
          <w:sz w:val="28"/>
          <w:szCs w:val="28"/>
          <w:highlight w:val="none"/>
        </w:rPr>
        <w:t>商务条款响应/偏离表</w:t>
      </w:r>
      <w:bookmarkEnd w:id="27"/>
    </w:p>
    <w:p>
      <w:pPr>
        <w:spacing w:line="480" w:lineRule="exact"/>
        <w:rPr>
          <w:color w:val="000000"/>
          <w:highlight w:val="none"/>
        </w:rPr>
      </w:pPr>
      <w:r>
        <w:rPr>
          <w:rFonts w:hint="eastAsia" w:ascii="宋体" w:hAnsi="宋体"/>
          <w:color w:val="000000"/>
          <w:sz w:val="24"/>
          <w:highlight w:val="none"/>
        </w:rPr>
        <w:t>项目名称</w:t>
      </w:r>
      <w:r>
        <w:rPr>
          <w:rFonts w:ascii="宋体" w:hAnsi="宋体"/>
          <w:color w:val="000000"/>
          <w:sz w:val="24"/>
          <w:highlight w:val="none"/>
        </w:rPr>
        <w:t xml:space="preserve"> :                                         </w:t>
      </w:r>
      <w:r>
        <w:rPr>
          <w:rFonts w:hint="eastAsia" w:ascii="宋体" w:hAnsi="宋体"/>
          <w:color w:val="000000"/>
          <w:sz w:val="24"/>
          <w:highlight w:val="none"/>
        </w:rPr>
        <w:t xml:space="preserve">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r>
              <w:rPr>
                <w:rFonts w:hint="eastAsia"/>
                <w:sz w:val="24"/>
                <w:highlight w:val="none"/>
              </w:rPr>
              <w:t>序号</w:t>
            </w:r>
          </w:p>
        </w:tc>
        <w:tc>
          <w:tcPr>
            <w:tcW w:w="698" w:type="pct"/>
            <w:vAlign w:val="center"/>
          </w:tcPr>
          <w:p>
            <w:pPr>
              <w:jc w:val="center"/>
              <w:rPr>
                <w:sz w:val="24"/>
                <w:highlight w:val="none"/>
              </w:rPr>
            </w:pPr>
            <w:r>
              <w:rPr>
                <w:rFonts w:hint="eastAsia"/>
                <w:sz w:val="24"/>
                <w:highlight w:val="none"/>
              </w:rPr>
              <w:t>招标文件条目号</w:t>
            </w:r>
          </w:p>
        </w:tc>
        <w:tc>
          <w:tcPr>
            <w:tcW w:w="1266" w:type="pct"/>
            <w:vAlign w:val="center"/>
          </w:tcPr>
          <w:p>
            <w:pPr>
              <w:jc w:val="center"/>
              <w:rPr>
                <w:sz w:val="24"/>
                <w:highlight w:val="none"/>
              </w:rPr>
            </w:pPr>
            <w:r>
              <w:rPr>
                <w:rFonts w:hint="eastAsia"/>
                <w:sz w:val="24"/>
                <w:highlight w:val="none"/>
              </w:rPr>
              <w:t>招标文件商务条款</w:t>
            </w:r>
          </w:p>
        </w:tc>
        <w:tc>
          <w:tcPr>
            <w:tcW w:w="1319" w:type="pct"/>
            <w:vAlign w:val="center"/>
          </w:tcPr>
          <w:p>
            <w:pPr>
              <w:jc w:val="center"/>
              <w:rPr>
                <w:sz w:val="24"/>
                <w:highlight w:val="none"/>
              </w:rPr>
            </w:pPr>
            <w:r>
              <w:rPr>
                <w:rFonts w:hint="eastAsia"/>
                <w:sz w:val="24"/>
                <w:highlight w:val="none"/>
              </w:rPr>
              <w:t>投标文件商务条款</w:t>
            </w:r>
          </w:p>
        </w:tc>
        <w:tc>
          <w:tcPr>
            <w:tcW w:w="759" w:type="pct"/>
            <w:vAlign w:val="center"/>
          </w:tcPr>
          <w:p>
            <w:pPr>
              <w:jc w:val="center"/>
              <w:rPr>
                <w:sz w:val="24"/>
                <w:highlight w:val="none"/>
              </w:rPr>
            </w:pPr>
            <w:r>
              <w:rPr>
                <w:rFonts w:hint="eastAsia"/>
                <w:sz w:val="24"/>
                <w:highlight w:val="none"/>
              </w:rPr>
              <w:t>响应/偏离</w:t>
            </w:r>
          </w:p>
        </w:tc>
        <w:tc>
          <w:tcPr>
            <w:tcW w:w="497" w:type="pct"/>
            <w:vAlign w:val="center"/>
          </w:tcPr>
          <w:p>
            <w:pPr>
              <w:jc w:val="center"/>
              <w:rPr>
                <w:sz w:val="24"/>
                <w:highlight w:val="none"/>
              </w:rPr>
            </w:pPr>
            <w:r>
              <w:rPr>
                <w:rFonts w:hint="eastAsia"/>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bl>
    <w:p>
      <w:pPr>
        <w:pStyle w:val="26"/>
        <w:spacing w:before="240" w:line="480" w:lineRule="exact"/>
        <w:ind w:firstLine="0" w:firstLineChars="0"/>
        <w:rPr>
          <w:color w:val="000000"/>
          <w:highlight w:val="none"/>
        </w:rPr>
      </w:pPr>
    </w:p>
    <w:p>
      <w:pPr>
        <w:pStyle w:val="26"/>
        <w:spacing w:before="240" w:line="480" w:lineRule="exact"/>
        <w:ind w:firstLine="0" w:firstLineChars="0"/>
        <w:rPr>
          <w:color w:val="000000"/>
          <w:highlight w:val="none"/>
        </w:rPr>
      </w:pPr>
      <w:r>
        <w:rPr>
          <w:rFonts w:hint="eastAsia"/>
          <w:color w:val="000000"/>
          <w:highlight w:val="none"/>
        </w:rPr>
        <w:t>投标人名称（盖章）：</w:t>
      </w:r>
    </w:p>
    <w:p>
      <w:pPr>
        <w:pStyle w:val="26"/>
        <w:spacing w:before="240" w:line="480" w:lineRule="exact"/>
        <w:ind w:firstLine="0" w:firstLineChars="0"/>
        <w:rPr>
          <w:color w:val="000000"/>
          <w:highlight w:val="none"/>
        </w:rPr>
      </w:pPr>
      <w:r>
        <w:rPr>
          <w:rFonts w:hint="eastAsia"/>
          <w:color w:val="000000"/>
          <w:highlight w:val="none"/>
        </w:rPr>
        <w:t>授权代表（签字或盖章）：</w:t>
      </w:r>
    </w:p>
    <w:p>
      <w:pPr>
        <w:pStyle w:val="6"/>
        <w:wordWrap w:val="0"/>
        <w:spacing w:before="0" w:after="0" w:line="480" w:lineRule="exact"/>
        <w:ind w:right="600"/>
        <w:jc w:val="right"/>
        <w:rPr>
          <w:rFonts w:ascii="宋体"/>
          <w:color w:val="000000"/>
          <w:sz w:val="24"/>
          <w:highlight w:val="none"/>
        </w:rPr>
      </w:pPr>
      <w:r>
        <w:rPr>
          <w:rFonts w:hint="eastAsia" w:ascii="宋体" w:hAnsi="宋体" w:eastAsia="宋体" w:cs="Times New Roman"/>
          <w:color w:val="000000"/>
          <w:sz w:val="24"/>
          <w:szCs w:val="24"/>
          <w:highlight w:val="none"/>
        </w:rPr>
        <w:t>年  月  日</w:t>
      </w:r>
    </w:p>
    <w:p>
      <w:pPr>
        <w:spacing w:line="480" w:lineRule="exact"/>
        <w:jc w:val="center"/>
        <w:outlineLvl w:val="0"/>
        <w:rPr>
          <w:rFonts w:ascii="宋体"/>
          <w:color w:val="000000"/>
          <w:sz w:val="24"/>
          <w:highlight w:val="none"/>
        </w:rPr>
      </w:pPr>
      <w:r>
        <w:rPr>
          <w:rFonts w:ascii="宋体"/>
          <w:color w:val="000000"/>
          <w:sz w:val="24"/>
          <w:highlight w:val="none"/>
        </w:rPr>
        <w:br w:type="page"/>
      </w:r>
    </w:p>
    <w:p>
      <w:pPr>
        <w:spacing w:line="480" w:lineRule="exact"/>
        <w:jc w:val="center"/>
        <w:outlineLvl w:val="0"/>
        <w:rPr>
          <w:sz w:val="28"/>
          <w:szCs w:val="28"/>
          <w:highlight w:val="none"/>
        </w:rPr>
      </w:pPr>
    </w:p>
    <w:p>
      <w:pPr>
        <w:pStyle w:val="2"/>
        <w:spacing w:before="0" w:after="0" w:line="580" w:lineRule="exact"/>
        <w:jc w:val="center"/>
        <w:rPr>
          <w:sz w:val="28"/>
          <w:szCs w:val="28"/>
          <w:highlight w:val="none"/>
        </w:rPr>
      </w:pPr>
      <w:bookmarkStart w:id="28" w:name="_Toc18266"/>
      <w:r>
        <w:rPr>
          <w:rFonts w:hint="eastAsia"/>
          <w:sz w:val="28"/>
          <w:szCs w:val="28"/>
          <w:highlight w:val="none"/>
        </w:rPr>
        <w:t>附件六：售后服务</w:t>
      </w:r>
      <w:bookmarkEnd w:id="28"/>
    </w:p>
    <w:p>
      <w:pPr>
        <w:jc w:val="center"/>
        <w:rPr>
          <w:sz w:val="24"/>
          <w:highlight w:val="none"/>
        </w:rPr>
      </w:pPr>
    </w:p>
    <w:p>
      <w:pPr>
        <w:jc w:val="center"/>
        <w:rPr>
          <w:sz w:val="24"/>
          <w:highlight w:val="none"/>
        </w:rPr>
      </w:pPr>
      <w:r>
        <w:rPr>
          <w:rFonts w:hint="eastAsia"/>
          <w:sz w:val="24"/>
          <w:highlight w:val="none"/>
        </w:rPr>
        <w:t>（格式自定）</w:t>
      </w:r>
    </w:p>
    <w:p>
      <w:pPr>
        <w:spacing w:line="480" w:lineRule="exact"/>
        <w:jc w:val="center"/>
        <w:outlineLvl w:val="0"/>
        <w:rPr>
          <w:rFonts w:ascii="宋体"/>
          <w:color w:val="000000"/>
          <w:sz w:val="24"/>
          <w:highlight w:val="none"/>
        </w:rPr>
      </w:pPr>
    </w:p>
    <w:p>
      <w:pPr>
        <w:spacing w:line="480" w:lineRule="exact"/>
        <w:jc w:val="center"/>
        <w:outlineLvl w:val="0"/>
        <w:rPr>
          <w:rFonts w:ascii="宋体"/>
          <w:color w:val="000000"/>
          <w:sz w:val="24"/>
          <w:highlight w:val="none"/>
        </w:rPr>
      </w:pPr>
    </w:p>
    <w:p>
      <w:pPr>
        <w:pStyle w:val="2"/>
        <w:spacing w:before="0" w:after="0" w:line="580" w:lineRule="exact"/>
        <w:jc w:val="center"/>
        <w:rPr>
          <w:sz w:val="24"/>
          <w:highlight w:val="none"/>
        </w:rPr>
      </w:pPr>
      <w:bookmarkStart w:id="29" w:name="_Toc19194"/>
      <w:r>
        <w:rPr>
          <w:rFonts w:hint="eastAsia"/>
          <w:sz w:val="28"/>
          <w:szCs w:val="28"/>
          <w:highlight w:val="none"/>
        </w:rPr>
        <w:t>附件七：项目部人员配备表</w:t>
      </w:r>
      <w:bookmarkEnd w:id="29"/>
    </w:p>
    <w:p>
      <w:pPr>
        <w:spacing w:line="480" w:lineRule="exact"/>
        <w:rPr>
          <w:highlight w:val="none"/>
        </w:rPr>
      </w:pPr>
      <w:r>
        <w:rPr>
          <w:rFonts w:hint="eastAsia" w:ascii="宋体" w:hAnsi="宋体"/>
          <w:color w:val="000000"/>
          <w:sz w:val="24"/>
          <w:highlight w:val="none"/>
        </w:rPr>
        <w:t>项目名称</w:t>
      </w:r>
      <w:r>
        <w:rPr>
          <w:rFonts w:ascii="宋体" w:hAnsi="宋体"/>
          <w:color w:val="000000"/>
          <w:sz w:val="24"/>
          <w:highlight w:val="non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2"/>
        <w:gridCol w:w="1287"/>
        <w:gridCol w:w="858"/>
        <w:gridCol w:w="912"/>
        <w:gridCol w:w="1213"/>
        <w:gridCol w:w="1504"/>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序号</w:t>
            </w:r>
          </w:p>
        </w:tc>
        <w:tc>
          <w:tcPr>
            <w:tcW w:w="1142"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姓名</w:t>
            </w:r>
          </w:p>
        </w:tc>
        <w:tc>
          <w:tcPr>
            <w:tcW w:w="1287"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岗位</w:t>
            </w:r>
          </w:p>
        </w:tc>
        <w:tc>
          <w:tcPr>
            <w:tcW w:w="858"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年龄</w:t>
            </w:r>
          </w:p>
        </w:tc>
        <w:tc>
          <w:tcPr>
            <w:tcW w:w="912"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专业</w:t>
            </w:r>
          </w:p>
        </w:tc>
        <w:tc>
          <w:tcPr>
            <w:tcW w:w="1213"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职称</w:t>
            </w:r>
          </w:p>
        </w:tc>
        <w:tc>
          <w:tcPr>
            <w:tcW w:w="1504"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岗位证书</w:t>
            </w:r>
          </w:p>
        </w:tc>
        <w:tc>
          <w:tcPr>
            <w:tcW w:w="1651"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1</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2</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3</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4</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5</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6</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7</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8</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9</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10</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bl>
    <w:p>
      <w:pPr>
        <w:pStyle w:val="26"/>
        <w:spacing w:before="240" w:line="480" w:lineRule="exact"/>
        <w:ind w:firstLine="0" w:firstLineChars="0"/>
        <w:rPr>
          <w:color w:val="000000"/>
          <w:highlight w:val="none"/>
        </w:rPr>
      </w:pPr>
      <w:r>
        <w:rPr>
          <w:rFonts w:hint="eastAsia"/>
          <w:color w:val="000000"/>
          <w:highlight w:val="none"/>
        </w:rPr>
        <w:t>投标人名称（盖章）：</w:t>
      </w:r>
    </w:p>
    <w:p>
      <w:pPr>
        <w:pStyle w:val="26"/>
        <w:spacing w:before="240" w:line="480" w:lineRule="exact"/>
        <w:ind w:firstLine="0" w:firstLineChars="0"/>
        <w:rPr>
          <w:color w:val="000000"/>
          <w:highlight w:val="none"/>
        </w:rPr>
      </w:pPr>
      <w:r>
        <w:rPr>
          <w:rFonts w:hint="eastAsia"/>
          <w:color w:val="000000"/>
          <w:highlight w:val="none"/>
        </w:rPr>
        <w:t>授权代表（签字或盖章）：</w:t>
      </w:r>
    </w:p>
    <w:p>
      <w:pPr>
        <w:pStyle w:val="6"/>
        <w:wordWrap w:val="0"/>
        <w:spacing w:before="0" w:after="0" w:line="480" w:lineRule="exact"/>
        <w:ind w:right="60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 月 日</w:t>
      </w:r>
    </w:p>
    <w:p>
      <w:pPr>
        <w:spacing w:line="480" w:lineRule="exact"/>
        <w:jc w:val="center"/>
        <w:outlineLvl w:val="0"/>
        <w:rPr>
          <w:rFonts w:ascii="宋体"/>
          <w:color w:val="000000"/>
          <w:sz w:val="24"/>
          <w:highlight w:val="none"/>
        </w:rPr>
      </w:pPr>
      <w:r>
        <w:rPr>
          <w:rFonts w:ascii="宋体"/>
          <w:color w:val="000000"/>
          <w:sz w:val="24"/>
          <w:highlight w:val="none"/>
        </w:rPr>
        <w:br w:type="page"/>
      </w:r>
    </w:p>
    <w:p>
      <w:pPr>
        <w:pStyle w:val="2"/>
        <w:spacing w:before="0" w:after="0" w:line="580" w:lineRule="exact"/>
        <w:jc w:val="center"/>
        <w:rPr>
          <w:sz w:val="28"/>
          <w:szCs w:val="28"/>
          <w:highlight w:val="none"/>
        </w:rPr>
      </w:pPr>
      <w:bookmarkStart w:id="30" w:name="_Toc16230"/>
      <w:r>
        <w:rPr>
          <w:rFonts w:hint="eastAsia"/>
          <w:sz w:val="28"/>
          <w:szCs w:val="28"/>
          <w:highlight w:val="none"/>
        </w:rPr>
        <w:t>附件八：证明文件格式</w:t>
      </w:r>
      <w:bookmarkEnd w:id="30"/>
    </w:p>
    <w:p>
      <w:pPr>
        <w:spacing w:line="480" w:lineRule="exact"/>
        <w:jc w:val="center"/>
        <w:outlineLvl w:val="0"/>
        <w:rPr>
          <w:rFonts w:ascii="宋体"/>
          <w:b/>
          <w:color w:val="000000"/>
          <w:sz w:val="28"/>
          <w:highlight w:val="none"/>
        </w:rPr>
      </w:pPr>
    </w:p>
    <w:p>
      <w:pPr>
        <w:pStyle w:val="2"/>
        <w:spacing w:before="0" w:after="0" w:line="580" w:lineRule="exact"/>
        <w:jc w:val="center"/>
        <w:rPr>
          <w:sz w:val="28"/>
          <w:szCs w:val="28"/>
          <w:highlight w:val="none"/>
        </w:rPr>
      </w:pPr>
      <w:bookmarkStart w:id="31" w:name="_Toc23358"/>
      <w:r>
        <w:rPr>
          <w:rFonts w:hint="eastAsia"/>
          <w:sz w:val="28"/>
          <w:szCs w:val="28"/>
          <w:highlight w:val="none"/>
        </w:rPr>
        <w:t>格式</w:t>
      </w:r>
      <w:r>
        <w:rPr>
          <w:sz w:val="28"/>
          <w:szCs w:val="28"/>
          <w:highlight w:val="none"/>
        </w:rPr>
        <w:t xml:space="preserve">1  </w:t>
      </w:r>
      <w:r>
        <w:rPr>
          <w:rFonts w:hint="eastAsia"/>
          <w:sz w:val="28"/>
          <w:szCs w:val="28"/>
          <w:highlight w:val="none"/>
        </w:rPr>
        <w:t>参加本次政府采购活动前3年内在经营活动中没有重大违法记录的书面声明</w:t>
      </w:r>
      <w:bookmarkEnd w:id="31"/>
    </w:p>
    <w:p>
      <w:pPr>
        <w:spacing w:line="520" w:lineRule="exact"/>
        <w:rPr>
          <w:rFonts w:ascii="宋体" w:hAnsi="宋体"/>
          <w:color w:val="000000"/>
          <w:sz w:val="24"/>
          <w:highlight w:val="none"/>
        </w:rPr>
      </w:pPr>
      <w:r>
        <w:rPr>
          <w:rFonts w:hint="eastAsia" w:ascii="宋体" w:hAnsi="宋体"/>
          <w:color w:val="000000"/>
          <w:sz w:val="24"/>
          <w:highlight w:val="none"/>
        </w:rPr>
        <w:t>山东大学第二医院：</w:t>
      </w:r>
    </w:p>
    <w:p>
      <w:pPr>
        <w:spacing w:line="480" w:lineRule="exact"/>
        <w:outlineLvl w:val="0"/>
        <w:rPr>
          <w:rFonts w:ascii="宋体" w:hAnsi="宋体"/>
          <w:color w:val="000000"/>
          <w:sz w:val="24"/>
          <w:highlight w:val="none"/>
        </w:rPr>
      </w:pPr>
      <w:bookmarkStart w:id="32" w:name="_Toc531467096"/>
      <w:bookmarkStart w:id="33" w:name="_Toc22866"/>
      <w:r>
        <w:rPr>
          <w:rFonts w:hint="eastAsia" w:ascii="宋体" w:hAnsi="宋体"/>
          <w:color w:val="000000"/>
          <w:sz w:val="24"/>
          <w:highlight w:val="none"/>
        </w:rPr>
        <w:t>1、我方在参加政府采购活动前3年内，在经营活动中没有重大违法记录</w:t>
      </w:r>
      <w:r>
        <w:rPr>
          <w:rFonts w:hint="eastAsia" w:ascii="宋体" w:hAnsi="宋体"/>
          <w:color w:val="000000"/>
          <w:sz w:val="24"/>
          <w:highlight w:val="none"/>
          <w:vertAlign w:val="superscript"/>
        </w:rPr>
        <w:t>①</w:t>
      </w:r>
      <w:r>
        <w:rPr>
          <w:rFonts w:hint="eastAsia" w:ascii="宋体" w:hAnsi="宋体"/>
          <w:color w:val="000000"/>
          <w:sz w:val="24"/>
          <w:highlight w:val="none"/>
        </w:rPr>
        <w:t>特此声明。</w:t>
      </w:r>
      <w:bookmarkEnd w:id="32"/>
      <w:bookmarkEnd w:id="33"/>
    </w:p>
    <w:p>
      <w:pPr>
        <w:spacing w:line="480" w:lineRule="exact"/>
        <w:outlineLvl w:val="0"/>
        <w:rPr>
          <w:rFonts w:ascii="宋体" w:hAnsi="宋体"/>
          <w:color w:val="000000"/>
          <w:sz w:val="24"/>
          <w:highlight w:val="none"/>
        </w:rPr>
      </w:pPr>
      <w:bookmarkStart w:id="34" w:name="_Toc13101"/>
      <w:bookmarkStart w:id="35" w:name="_Toc531467097"/>
      <w:r>
        <w:rPr>
          <w:rFonts w:hint="eastAsia" w:ascii="宋体" w:hAnsi="宋体"/>
          <w:color w:val="000000"/>
          <w:sz w:val="24"/>
          <w:highlight w:val="none"/>
        </w:rPr>
        <w:t>2、如果以上声明不真实，我方全部承担虚假响应(投标)的责任，并接处罚。</w:t>
      </w:r>
      <w:bookmarkEnd w:id="34"/>
      <w:bookmarkEnd w:id="35"/>
    </w:p>
    <w:p>
      <w:pPr>
        <w:pStyle w:val="26"/>
        <w:spacing w:before="60" w:after="60" w:line="480" w:lineRule="exact"/>
        <w:ind w:right="504" w:firstLine="4536" w:firstLineChars="1800"/>
        <w:jc w:val="both"/>
        <w:rPr>
          <w:color w:val="000000"/>
          <w:highlight w:val="none"/>
        </w:rPr>
      </w:pPr>
    </w:p>
    <w:p>
      <w:pPr>
        <w:pStyle w:val="26"/>
        <w:spacing w:before="60" w:after="60" w:line="480" w:lineRule="exact"/>
        <w:ind w:right="504" w:firstLine="4536" w:firstLineChars="1800"/>
        <w:jc w:val="both"/>
        <w:rPr>
          <w:color w:val="000000"/>
          <w:highlight w:val="none"/>
        </w:rPr>
      </w:pPr>
      <w:r>
        <w:rPr>
          <w:rFonts w:hint="eastAsia"/>
          <w:color w:val="000000"/>
          <w:highlight w:val="none"/>
        </w:rPr>
        <w:t>投标人名称：（盖章）</w:t>
      </w:r>
    </w:p>
    <w:p>
      <w:pPr>
        <w:pStyle w:val="26"/>
        <w:spacing w:before="60" w:after="60" w:line="480" w:lineRule="exact"/>
        <w:ind w:right="504" w:firstLine="4536" w:firstLineChars="1800"/>
        <w:jc w:val="both"/>
        <w:rPr>
          <w:color w:val="000000"/>
          <w:highlight w:val="none"/>
        </w:rPr>
      </w:pPr>
      <w:r>
        <w:rPr>
          <w:rFonts w:hint="eastAsia"/>
          <w:color w:val="000000"/>
          <w:highlight w:val="none"/>
        </w:rPr>
        <w:t>日      期：</w:t>
      </w:r>
    </w:p>
    <w:p>
      <w:pPr>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注：1、重大违法记录，是指投标人因违法经营受到刑事处罚或者责令停产停业销许可证或者执照、较大数额罚款等行政处罚；</w:t>
      </w:r>
    </w:p>
    <w:p>
      <w:pPr>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2、投标人在参加政府采购活动前3年内因违法经营被禁止在一定期限内参加政府购活动，期限届满的，可以参加政府采购活动。</w:t>
      </w:r>
    </w:p>
    <w:p>
      <w:pPr>
        <w:spacing w:line="480" w:lineRule="exact"/>
        <w:jc w:val="center"/>
        <w:outlineLvl w:val="0"/>
        <w:rPr>
          <w:rFonts w:ascii="宋体"/>
          <w:color w:val="000000"/>
          <w:sz w:val="24"/>
          <w:highlight w:val="none"/>
        </w:rPr>
      </w:pPr>
    </w:p>
    <w:p>
      <w:pPr>
        <w:pStyle w:val="2"/>
        <w:spacing w:before="0" w:after="0" w:line="580" w:lineRule="exact"/>
        <w:jc w:val="center"/>
        <w:rPr>
          <w:sz w:val="28"/>
          <w:szCs w:val="28"/>
          <w:highlight w:val="none"/>
        </w:rPr>
      </w:pPr>
      <w:bookmarkStart w:id="36" w:name="_Toc3717"/>
      <w:r>
        <w:rPr>
          <w:rFonts w:hint="eastAsia"/>
          <w:sz w:val="28"/>
          <w:szCs w:val="28"/>
          <w:highlight w:val="none"/>
        </w:rPr>
        <w:t>格式</w:t>
      </w:r>
      <w:r>
        <w:rPr>
          <w:sz w:val="28"/>
          <w:szCs w:val="28"/>
          <w:highlight w:val="none"/>
        </w:rPr>
        <w:t>2  2019年度财务状况报告</w:t>
      </w:r>
      <w:bookmarkEnd w:id="36"/>
    </w:p>
    <w:p>
      <w:pPr>
        <w:spacing w:line="520" w:lineRule="exact"/>
        <w:jc w:val="center"/>
        <w:rPr>
          <w:rFonts w:ascii="宋体"/>
          <w:color w:val="000000"/>
          <w:sz w:val="24"/>
          <w:highlight w:val="none"/>
        </w:rPr>
      </w:pPr>
      <w:r>
        <w:rPr>
          <w:rFonts w:hint="eastAsia" w:ascii="宋体" w:hAnsi="宋体"/>
          <w:color w:val="000000"/>
          <w:sz w:val="24"/>
          <w:highlight w:val="none"/>
        </w:rPr>
        <w:t>（附2019年度财务报表（含资产负债表、利润表的复印件）或开标前三个月内的开户银行资信证明（若资信证明注明复印件无效，需提交正本）</w:t>
      </w:r>
    </w:p>
    <w:p>
      <w:pPr>
        <w:spacing w:line="480" w:lineRule="exact"/>
        <w:jc w:val="center"/>
        <w:outlineLvl w:val="0"/>
        <w:rPr>
          <w:rFonts w:ascii="宋体"/>
          <w:color w:val="000000"/>
          <w:sz w:val="24"/>
          <w:highlight w:val="none"/>
        </w:rPr>
      </w:pPr>
    </w:p>
    <w:p>
      <w:pPr>
        <w:pStyle w:val="2"/>
        <w:spacing w:before="0" w:after="0" w:line="580" w:lineRule="exact"/>
        <w:jc w:val="center"/>
        <w:rPr>
          <w:sz w:val="28"/>
          <w:szCs w:val="28"/>
          <w:highlight w:val="none"/>
        </w:rPr>
      </w:pPr>
      <w:bookmarkStart w:id="37" w:name="_Toc21041"/>
      <w:r>
        <w:rPr>
          <w:rFonts w:hint="eastAsia"/>
          <w:sz w:val="28"/>
          <w:szCs w:val="28"/>
          <w:highlight w:val="none"/>
        </w:rPr>
        <w:t>格式</w:t>
      </w:r>
      <w:r>
        <w:rPr>
          <w:sz w:val="28"/>
          <w:szCs w:val="28"/>
          <w:highlight w:val="none"/>
        </w:rPr>
        <w:t xml:space="preserve">3  </w:t>
      </w:r>
      <w:r>
        <w:rPr>
          <w:rFonts w:hint="eastAsia"/>
          <w:sz w:val="28"/>
          <w:szCs w:val="28"/>
          <w:highlight w:val="none"/>
        </w:rPr>
        <w:t>依法缴纳税收和社会保障资金的相关材料</w:t>
      </w:r>
      <w:bookmarkEnd w:id="37"/>
    </w:p>
    <w:p>
      <w:pPr>
        <w:spacing w:line="520" w:lineRule="exact"/>
        <w:rPr>
          <w:rFonts w:ascii="宋体"/>
          <w:color w:val="000000"/>
          <w:sz w:val="24"/>
          <w:highlight w:val="none"/>
        </w:rPr>
      </w:pPr>
      <w:r>
        <w:rPr>
          <w:rFonts w:hint="eastAsia" w:ascii="宋体"/>
          <w:color w:val="000000"/>
          <w:sz w:val="24"/>
          <w:highlight w:val="none"/>
        </w:rPr>
        <w:t>1、附2020年3月至今任意一个月的纳税凭证：完税凭证或免税证明或纳税申报表或银行缴税电汇凭证；</w:t>
      </w:r>
    </w:p>
    <w:p>
      <w:pPr>
        <w:spacing w:line="520" w:lineRule="exact"/>
        <w:rPr>
          <w:rFonts w:ascii="宋体"/>
          <w:color w:val="000000"/>
          <w:sz w:val="24"/>
          <w:highlight w:val="none"/>
        </w:rPr>
      </w:pPr>
      <w:r>
        <w:rPr>
          <w:rFonts w:hint="eastAsia" w:ascii="宋体"/>
          <w:color w:val="000000"/>
          <w:sz w:val="24"/>
          <w:highlight w:val="none"/>
        </w:rPr>
        <w:t>2、附2020年3月至今任意一个月缴纳社会保险的凭据：专用收据或社会保险缴纳清单。</w:t>
      </w:r>
    </w:p>
    <w:p>
      <w:pPr>
        <w:pStyle w:val="2"/>
        <w:spacing w:before="0" w:after="0" w:line="580" w:lineRule="exact"/>
        <w:jc w:val="center"/>
        <w:rPr>
          <w:rFonts w:ascii="宋体"/>
          <w:b w:val="0"/>
          <w:color w:val="000000"/>
          <w:highlight w:val="none"/>
        </w:rPr>
      </w:pPr>
      <w:r>
        <w:rPr>
          <w:rFonts w:ascii="宋体"/>
          <w:b w:val="0"/>
          <w:color w:val="000000"/>
          <w:highlight w:val="none"/>
        </w:rPr>
        <w:br w:type="page"/>
      </w:r>
    </w:p>
    <w:p>
      <w:pPr>
        <w:pStyle w:val="2"/>
        <w:spacing w:before="0" w:after="0" w:line="580" w:lineRule="exact"/>
        <w:jc w:val="center"/>
        <w:rPr>
          <w:sz w:val="28"/>
          <w:szCs w:val="28"/>
          <w:highlight w:val="none"/>
        </w:rPr>
      </w:pPr>
      <w:bookmarkStart w:id="38" w:name="_Toc5315"/>
      <w:r>
        <w:rPr>
          <w:rFonts w:hint="eastAsia"/>
          <w:sz w:val="28"/>
          <w:szCs w:val="28"/>
          <w:highlight w:val="none"/>
        </w:rPr>
        <w:t>格式</w:t>
      </w:r>
      <w:r>
        <w:rPr>
          <w:sz w:val="28"/>
          <w:szCs w:val="28"/>
          <w:highlight w:val="none"/>
        </w:rPr>
        <w:t xml:space="preserve">4  </w:t>
      </w:r>
      <w:r>
        <w:rPr>
          <w:rFonts w:hint="eastAsia"/>
          <w:sz w:val="28"/>
          <w:szCs w:val="28"/>
          <w:highlight w:val="none"/>
        </w:rPr>
        <w:t>具备履行合同所必需的设备和专业技术能力的证明材料</w:t>
      </w:r>
      <w:bookmarkEnd w:id="38"/>
    </w:p>
    <w:p>
      <w:pPr>
        <w:spacing w:line="480" w:lineRule="exact"/>
        <w:jc w:val="center"/>
        <w:outlineLvl w:val="0"/>
        <w:rPr>
          <w:rFonts w:ascii="宋体"/>
          <w:color w:val="000000"/>
          <w:sz w:val="28"/>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color w:val="000000"/>
                <w:sz w:val="24"/>
                <w:highlight w:val="none"/>
              </w:rPr>
            </w:pPr>
            <w:r>
              <w:rPr>
                <w:rFonts w:hint="eastAsia" w:ascii="宋体" w:hAnsi="宋体"/>
                <w:color w:val="000000"/>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highlight w:val="none"/>
              </w:rPr>
            </w:pPr>
            <w:r>
              <w:rPr>
                <w:rFonts w:hint="eastAsia"/>
                <w:color w:val="000000"/>
                <w:sz w:val="24"/>
                <w:highlight w:val="none"/>
              </w:rPr>
              <w:t>序号</w:t>
            </w:r>
          </w:p>
        </w:tc>
        <w:tc>
          <w:tcPr>
            <w:tcW w:w="2773" w:type="dxa"/>
          </w:tcPr>
          <w:p>
            <w:pPr>
              <w:spacing w:line="420" w:lineRule="exact"/>
              <w:jc w:val="center"/>
              <w:rPr>
                <w:color w:val="000000"/>
                <w:sz w:val="24"/>
                <w:highlight w:val="none"/>
              </w:rPr>
            </w:pPr>
            <w:r>
              <w:rPr>
                <w:rFonts w:hint="eastAsia"/>
                <w:color w:val="000000"/>
                <w:sz w:val="24"/>
                <w:highlight w:val="none"/>
              </w:rPr>
              <w:t>设备名称</w:t>
            </w:r>
          </w:p>
        </w:tc>
        <w:tc>
          <w:tcPr>
            <w:tcW w:w="2413" w:type="dxa"/>
          </w:tcPr>
          <w:p>
            <w:pPr>
              <w:spacing w:line="420" w:lineRule="exact"/>
              <w:jc w:val="center"/>
              <w:rPr>
                <w:color w:val="000000"/>
                <w:sz w:val="24"/>
                <w:highlight w:val="none"/>
              </w:rPr>
            </w:pPr>
            <w:r>
              <w:rPr>
                <w:rFonts w:hint="eastAsia"/>
                <w:color w:val="000000"/>
                <w:sz w:val="24"/>
                <w:highlight w:val="none"/>
              </w:rPr>
              <w:t>规格型号</w:t>
            </w:r>
          </w:p>
        </w:tc>
        <w:tc>
          <w:tcPr>
            <w:tcW w:w="1425" w:type="dxa"/>
          </w:tcPr>
          <w:p>
            <w:pPr>
              <w:spacing w:line="420" w:lineRule="exact"/>
              <w:jc w:val="center"/>
              <w:rPr>
                <w:color w:val="000000"/>
                <w:sz w:val="24"/>
                <w:highlight w:val="none"/>
              </w:rPr>
            </w:pPr>
            <w:r>
              <w:rPr>
                <w:rFonts w:hint="eastAsia"/>
                <w:color w:val="000000"/>
                <w:sz w:val="24"/>
                <w:highlight w:val="none"/>
              </w:rPr>
              <w:t>数量</w:t>
            </w:r>
          </w:p>
        </w:tc>
        <w:tc>
          <w:tcPr>
            <w:tcW w:w="1664" w:type="dxa"/>
          </w:tcPr>
          <w:p>
            <w:pPr>
              <w:spacing w:line="420" w:lineRule="exact"/>
              <w:jc w:val="center"/>
              <w:rPr>
                <w:color w:val="000000"/>
                <w:sz w:val="24"/>
                <w:highlight w:val="none"/>
              </w:rPr>
            </w:pPr>
            <w:r>
              <w:rPr>
                <w:rFonts w:hint="eastAsia"/>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color w:val="000000"/>
                <w:sz w:val="24"/>
                <w:highlight w:val="none"/>
              </w:rPr>
            </w:pPr>
            <w:r>
              <w:rPr>
                <w:rFonts w:hint="eastAsia" w:ascii="宋体" w:hAnsi="宋体"/>
                <w:color w:val="000000"/>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highlight w:val="none"/>
              </w:rPr>
            </w:pPr>
            <w:r>
              <w:rPr>
                <w:rFonts w:hint="eastAsia"/>
                <w:color w:val="000000"/>
                <w:sz w:val="24"/>
                <w:highlight w:val="none"/>
              </w:rPr>
              <w:t>序号</w:t>
            </w:r>
          </w:p>
        </w:tc>
        <w:tc>
          <w:tcPr>
            <w:tcW w:w="2773" w:type="dxa"/>
          </w:tcPr>
          <w:p>
            <w:pPr>
              <w:spacing w:line="420" w:lineRule="exact"/>
              <w:jc w:val="center"/>
              <w:rPr>
                <w:color w:val="000000"/>
                <w:sz w:val="24"/>
                <w:highlight w:val="none"/>
              </w:rPr>
            </w:pPr>
            <w:r>
              <w:rPr>
                <w:rFonts w:hint="eastAsia"/>
                <w:color w:val="000000"/>
                <w:sz w:val="24"/>
                <w:highlight w:val="none"/>
              </w:rPr>
              <w:t>技术人员姓名</w:t>
            </w:r>
          </w:p>
        </w:tc>
        <w:tc>
          <w:tcPr>
            <w:tcW w:w="2413" w:type="dxa"/>
          </w:tcPr>
          <w:p>
            <w:pPr>
              <w:spacing w:line="420" w:lineRule="exact"/>
              <w:jc w:val="center"/>
              <w:rPr>
                <w:color w:val="000000"/>
                <w:sz w:val="24"/>
                <w:highlight w:val="none"/>
              </w:rPr>
            </w:pPr>
            <w:r>
              <w:rPr>
                <w:rFonts w:hint="eastAsia"/>
                <w:color w:val="000000"/>
                <w:sz w:val="24"/>
                <w:highlight w:val="none"/>
              </w:rPr>
              <w:t>职称</w:t>
            </w:r>
            <w:r>
              <w:rPr>
                <w:color w:val="000000"/>
                <w:sz w:val="24"/>
                <w:highlight w:val="none"/>
              </w:rPr>
              <w:t>/</w:t>
            </w:r>
            <w:r>
              <w:rPr>
                <w:rFonts w:hint="eastAsia"/>
                <w:color w:val="000000"/>
                <w:sz w:val="24"/>
                <w:highlight w:val="none"/>
              </w:rPr>
              <w:t>岗位证书</w:t>
            </w:r>
          </w:p>
        </w:tc>
        <w:tc>
          <w:tcPr>
            <w:tcW w:w="1425" w:type="dxa"/>
          </w:tcPr>
          <w:p>
            <w:pPr>
              <w:spacing w:line="420" w:lineRule="exact"/>
              <w:jc w:val="center"/>
              <w:rPr>
                <w:color w:val="000000"/>
                <w:sz w:val="24"/>
                <w:highlight w:val="none"/>
              </w:rPr>
            </w:pPr>
            <w:r>
              <w:rPr>
                <w:rFonts w:hint="eastAsia"/>
                <w:color w:val="000000"/>
                <w:sz w:val="24"/>
                <w:highlight w:val="none"/>
              </w:rPr>
              <w:t>数量</w:t>
            </w:r>
          </w:p>
        </w:tc>
        <w:tc>
          <w:tcPr>
            <w:tcW w:w="1664" w:type="dxa"/>
          </w:tcPr>
          <w:p>
            <w:pPr>
              <w:spacing w:line="420" w:lineRule="exact"/>
              <w:jc w:val="center"/>
              <w:rPr>
                <w:color w:val="000000"/>
                <w:sz w:val="24"/>
                <w:highlight w:val="none"/>
              </w:rPr>
            </w:pPr>
            <w:r>
              <w:rPr>
                <w:rFonts w:hint="eastAsia"/>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000000"/>
                <w:sz w:val="24"/>
                <w:highlight w:val="none"/>
              </w:rPr>
            </w:pPr>
          </w:p>
        </w:tc>
        <w:tc>
          <w:tcPr>
            <w:tcW w:w="2773" w:type="dxa"/>
          </w:tcPr>
          <w:p>
            <w:pPr>
              <w:spacing w:line="420" w:lineRule="exact"/>
              <w:rPr>
                <w:color w:val="000000"/>
                <w:sz w:val="24"/>
                <w:highlight w:val="none"/>
              </w:rPr>
            </w:pPr>
          </w:p>
        </w:tc>
        <w:tc>
          <w:tcPr>
            <w:tcW w:w="2413" w:type="dxa"/>
          </w:tcPr>
          <w:p>
            <w:pPr>
              <w:spacing w:line="420" w:lineRule="exact"/>
              <w:rPr>
                <w:color w:val="000000"/>
                <w:sz w:val="24"/>
                <w:highlight w:val="none"/>
              </w:rPr>
            </w:pPr>
          </w:p>
        </w:tc>
        <w:tc>
          <w:tcPr>
            <w:tcW w:w="1425" w:type="dxa"/>
          </w:tcPr>
          <w:p>
            <w:pPr>
              <w:spacing w:line="420" w:lineRule="exact"/>
              <w:rPr>
                <w:color w:val="000000"/>
                <w:sz w:val="24"/>
                <w:highlight w:val="none"/>
              </w:rPr>
            </w:pPr>
          </w:p>
        </w:tc>
        <w:tc>
          <w:tcPr>
            <w:tcW w:w="1664" w:type="dxa"/>
          </w:tcPr>
          <w:p>
            <w:pPr>
              <w:spacing w:line="420" w:lineRule="exact"/>
              <w:rPr>
                <w:color w:val="000000"/>
                <w:sz w:val="24"/>
                <w:highlight w:val="none"/>
              </w:rPr>
            </w:pPr>
          </w:p>
        </w:tc>
      </w:tr>
    </w:tbl>
    <w:p>
      <w:pPr>
        <w:pStyle w:val="26"/>
        <w:spacing w:before="240" w:after="145" w:line="480" w:lineRule="exact"/>
        <w:ind w:firstLine="0" w:firstLineChars="0"/>
        <w:rPr>
          <w:rFonts w:ascii="宋体"/>
          <w:color w:val="000000"/>
          <w:highlight w:val="none"/>
        </w:rPr>
      </w:pPr>
      <w:r>
        <w:rPr>
          <w:rFonts w:hint="eastAsia" w:ascii="宋体" w:hAnsi="宋体"/>
          <w:color w:val="000000"/>
          <w:highlight w:val="none"/>
        </w:rPr>
        <w:t>投标人名称（盖章）：</w:t>
      </w:r>
    </w:p>
    <w:p>
      <w:pPr>
        <w:pStyle w:val="26"/>
        <w:spacing w:before="240" w:after="145" w:line="480" w:lineRule="exact"/>
        <w:ind w:firstLine="0" w:firstLineChars="0"/>
        <w:rPr>
          <w:rFonts w:ascii="宋体"/>
          <w:color w:val="000000"/>
          <w:highlight w:val="none"/>
        </w:rPr>
      </w:pPr>
      <w:r>
        <w:rPr>
          <w:rFonts w:hint="eastAsia" w:ascii="宋体" w:hAnsi="宋体"/>
          <w:color w:val="000000"/>
          <w:highlight w:val="none"/>
        </w:rPr>
        <w:t>授权代表（签字或盖章）：</w:t>
      </w:r>
    </w:p>
    <w:p>
      <w:pPr>
        <w:pStyle w:val="26"/>
        <w:spacing w:before="240" w:after="145" w:line="480" w:lineRule="exact"/>
        <w:ind w:firstLine="0" w:firstLineChars="0"/>
        <w:rPr>
          <w:b/>
          <w:color w:val="000000"/>
          <w:highlight w:val="none"/>
        </w:rPr>
      </w:pPr>
      <w:r>
        <w:rPr>
          <w:rFonts w:hint="eastAsia" w:ascii="宋体" w:hAnsi="宋体"/>
          <w:color w:val="000000"/>
          <w:highlight w:val="none"/>
        </w:rPr>
        <w:t>日</w:t>
      </w:r>
      <w:r>
        <w:rPr>
          <w:rFonts w:ascii="宋体" w:hAnsi="宋体"/>
          <w:color w:val="000000"/>
          <w:highlight w:val="none"/>
        </w:rPr>
        <w:t xml:space="preserve">   </w:t>
      </w:r>
      <w:r>
        <w:rPr>
          <w:rFonts w:hint="eastAsia" w:ascii="宋体" w:hAnsi="宋体"/>
          <w:color w:val="000000"/>
          <w:highlight w:val="none"/>
        </w:rPr>
        <w:t>期：</w:t>
      </w:r>
    </w:p>
    <w:p>
      <w:pPr>
        <w:spacing w:line="480" w:lineRule="exact"/>
        <w:jc w:val="center"/>
        <w:outlineLvl w:val="0"/>
        <w:rPr>
          <w:rFonts w:ascii="宋体"/>
          <w:color w:val="000000"/>
          <w:sz w:val="28"/>
          <w:highlight w:val="none"/>
        </w:rPr>
      </w:pPr>
      <w:r>
        <w:rPr>
          <w:rFonts w:ascii="宋体"/>
          <w:color w:val="000000"/>
          <w:sz w:val="28"/>
          <w:highlight w:val="none"/>
        </w:rPr>
        <w:br w:type="page"/>
      </w:r>
    </w:p>
    <w:p>
      <w:pPr>
        <w:pStyle w:val="2"/>
        <w:spacing w:before="0" w:after="0" w:line="580" w:lineRule="exact"/>
        <w:jc w:val="center"/>
        <w:rPr>
          <w:sz w:val="28"/>
          <w:szCs w:val="28"/>
          <w:highlight w:val="none"/>
        </w:rPr>
      </w:pPr>
      <w:bookmarkStart w:id="39" w:name="_Toc14401"/>
      <w:r>
        <w:rPr>
          <w:rFonts w:hint="eastAsia"/>
          <w:sz w:val="28"/>
          <w:szCs w:val="28"/>
          <w:highlight w:val="none"/>
        </w:rPr>
        <w:t>格式</w:t>
      </w:r>
      <w:r>
        <w:rPr>
          <w:sz w:val="28"/>
          <w:szCs w:val="28"/>
          <w:highlight w:val="none"/>
        </w:rPr>
        <w:t xml:space="preserve">5  </w:t>
      </w:r>
      <w:r>
        <w:rPr>
          <w:rFonts w:hint="eastAsia"/>
          <w:sz w:val="28"/>
          <w:szCs w:val="28"/>
          <w:highlight w:val="none"/>
        </w:rPr>
        <w:t>小微企业声明函</w:t>
      </w:r>
      <w:bookmarkEnd w:id="39"/>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招标编号：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color w:val="000000"/>
          <w:sz w:val="24"/>
          <w:highlight w:val="none"/>
        </w:rPr>
      </w:pPr>
    </w:p>
    <w:p>
      <w:pPr>
        <w:spacing w:line="360" w:lineRule="auto"/>
        <w:ind w:right="560"/>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u w:val="single"/>
        </w:rPr>
        <w:t xml:space="preserve">                             </w:t>
      </w:r>
    </w:p>
    <w:p>
      <w:pPr>
        <w:spacing w:line="360" w:lineRule="auto"/>
        <w:ind w:right="560"/>
        <w:rPr>
          <w:rFonts w:ascii="宋体"/>
          <w:color w:val="000000"/>
          <w:sz w:val="24"/>
          <w:highlight w:val="none"/>
        </w:rPr>
      </w:pPr>
      <w:r>
        <w:rPr>
          <w:rFonts w:hint="eastAsia" w:ascii="宋体" w:hAnsi="宋体"/>
          <w:color w:val="000000"/>
          <w:sz w:val="24"/>
          <w:highlight w:val="none"/>
        </w:rPr>
        <w:t>法定代表人或授权代理人（签字或盖章）：</w:t>
      </w:r>
      <w:r>
        <w:rPr>
          <w:rFonts w:ascii="宋体" w:hAnsi="宋体"/>
          <w:color w:val="000000"/>
          <w:sz w:val="24"/>
          <w:highlight w:val="none"/>
          <w:u w:val="single"/>
        </w:rPr>
        <w:t xml:space="preserve">           </w:t>
      </w:r>
    </w:p>
    <w:p>
      <w:pPr>
        <w:spacing w:line="360" w:lineRule="auto"/>
        <w:jc w:val="right"/>
        <w:rPr>
          <w:rFonts w:ascii="宋体" w:hAns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360" w:lineRule="auto"/>
        <w:jc w:val="left"/>
        <w:rPr>
          <w:rFonts w:ascii="宋体"/>
          <w:color w:val="000000"/>
          <w:sz w:val="24"/>
          <w:highlight w:val="none"/>
        </w:rPr>
      </w:pPr>
      <w:r>
        <w:rPr>
          <w:rFonts w:hint="eastAsia" w:ascii="宋体" w:hAnsi="宋体"/>
          <w:b/>
          <w:color w:val="000000"/>
          <w:sz w:val="24"/>
          <w:highlight w:val="none"/>
        </w:rPr>
        <w:t>注：投标人与所投产品制造商或招标采购服务的供应商为小微企业的填写本表。</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pStyle w:val="2"/>
        <w:spacing w:before="0" w:after="0" w:line="580" w:lineRule="exact"/>
        <w:jc w:val="center"/>
        <w:rPr>
          <w:sz w:val="28"/>
          <w:szCs w:val="28"/>
          <w:highlight w:val="none"/>
        </w:rPr>
      </w:pPr>
      <w:bookmarkStart w:id="40" w:name="_Toc4188"/>
      <w:r>
        <w:rPr>
          <w:rFonts w:hint="eastAsia"/>
          <w:sz w:val="28"/>
          <w:szCs w:val="28"/>
          <w:highlight w:val="none"/>
        </w:rPr>
        <w:t>格式</w:t>
      </w:r>
      <w:r>
        <w:rPr>
          <w:sz w:val="28"/>
          <w:szCs w:val="28"/>
          <w:highlight w:val="none"/>
        </w:rPr>
        <w:t xml:space="preserve">6  </w:t>
      </w:r>
      <w:r>
        <w:rPr>
          <w:rFonts w:hint="eastAsia"/>
          <w:sz w:val="28"/>
          <w:szCs w:val="28"/>
          <w:highlight w:val="none"/>
        </w:rPr>
        <w:t>从业人员声明函</w:t>
      </w:r>
      <w:bookmarkEnd w:id="40"/>
    </w:p>
    <w:p>
      <w:pPr>
        <w:spacing w:line="480" w:lineRule="exact"/>
        <w:jc w:val="center"/>
        <w:outlineLvl w:val="0"/>
        <w:rPr>
          <w:rFonts w:ascii="宋体"/>
          <w:b/>
          <w:color w:val="000000"/>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招标编号：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u w:val="single"/>
        </w:rPr>
        <w:t xml:space="preserve">                             </w:t>
      </w:r>
    </w:p>
    <w:p>
      <w:pPr>
        <w:spacing w:line="360" w:lineRule="auto"/>
        <w:ind w:right="560"/>
        <w:rPr>
          <w:rFonts w:ascii="宋体"/>
          <w:color w:val="000000"/>
          <w:sz w:val="24"/>
          <w:highlight w:val="none"/>
          <w:u w:val="single"/>
        </w:rPr>
      </w:pPr>
      <w:r>
        <w:rPr>
          <w:rFonts w:hint="eastAsia" w:ascii="宋体" w:hAnsi="宋体"/>
          <w:color w:val="000000"/>
          <w:sz w:val="24"/>
          <w:highlight w:val="none"/>
        </w:rPr>
        <w:t>法定代表人或授权代理人（签字或盖章）：</w:t>
      </w:r>
      <w:r>
        <w:rPr>
          <w:rFonts w:ascii="宋体" w:hAnsi="宋体"/>
          <w:color w:val="000000"/>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color w:val="000000"/>
          <w:sz w:val="24"/>
          <w:highlight w:val="none"/>
        </w:rPr>
      </w:pPr>
    </w:p>
    <w:p>
      <w:pPr>
        <w:spacing w:line="480" w:lineRule="exact"/>
        <w:jc w:val="center"/>
        <w:outlineLvl w:val="0"/>
        <w:rPr>
          <w:rFonts w:ascii="宋体"/>
          <w:color w:val="000000"/>
          <w:sz w:val="28"/>
          <w:highlight w:val="none"/>
        </w:rPr>
      </w:pPr>
      <w:r>
        <w:rPr>
          <w:rFonts w:ascii="宋体" w:cs="Arial"/>
          <w:color w:val="000000"/>
          <w:sz w:val="24"/>
          <w:highlight w:val="none"/>
        </w:rPr>
        <w:br w:type="page"/>
      </w:r>
    </w:p>
    <w:p>
      <w:pPr>
        <w:pStyle w:val="2"/>
        <w:spacing w:before="0" w:after="0" w:line="580" w:lineRule="exact"/>
        <w:jc w:val="center"/>
        <w:rPr>
          <w:sz w:val="28"/>
          <w:szCs w:val="28"/>
          <w:highlight w:val="none"/>
        </w:rPr>
      </w:pPr>
      <w:bookmarkStart w:id="41" w:name="_Toc492372156"/>
      <w:bookmarkStart w:id="42" w:name="_Toc29623"/>
      <w:bookmarkStart w:id="43" w:name="_Toc499827580"/>
      <w:bookmarkStart w:id="44" w:name="_Toc499831025"/>
      <w:r>
        <w:rPr>
          <w:rFonts w:hint="eastAsia"/>
          <w:sz w:val="28"/>
          <w:szCs w:val="28"/>
          <w:highlight w:val="none"/>
        </w:rPr>
        <w:t>格式</w:t>
      </w:r>
      <w:r>
        <w:rPr>
          <w:sz w:val="28"/>
          <w:szCs w:val="28"/>
          <w:highlight w:val="none"/>
        </w:rPr>
        <w:t xml:space="preserve">7  </w:t>
      </w:r>
      <w:bookmarkEnd w:id="41"/>
      <w:r>
        <w:rPr>
          <w:rFonts w:hint="eastAsia"/>
          <w:sz w:val="28"/>
          <w:szCs w:val="28"/>
          <w:highlight w:val="none"/>
        </w:rPr>
        <w:t>残疾人福利性单位声明函</w:t>
      </w:r>
      <w:bookmarkEnd w:id="42"/>
      <w:bookmarkEnd w:id="43"/>
      <w:bookmarkEnd w:id="44"/>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480" w:lineRule="exact"/>
        <w:jc w:val="center"/>
        <w:rPr>
          <w:rFonts w:ascii="宋体"/>
          <w:sz w:val="24"/>
          <w:highlight w:val="none"/>
        </w:rPr>
      </w:pPr>
      <w:r>
        <w:rPr>
          <w:rFonts w:ascii="宋体"/>
          <w:spacing w:val="6"/>
          <w:sz w:val="24"/>
          <w:highlight w:val="none"/>
        </w:rPr>
        <w:br w:type="page"/>
      </w:r>
    </w:p>
    <w:p>
      <w:pPr>
        <w:pStyle w:val="2"/>
        <w:spacing w:before="0" w:after="0" w:line="580" w:lineRule="exact"/>
        <w:jc w:val="center"/>
        <w:rPr>
          <w:sz w:val="28"/>
          <w:szCs w:val="28"/>
          <w:highlight w:val="none"/>
        </w:rPr>
      </w:pPr>
      <w:bookmarkStart w:id="45" w:name="_Toc11343"/>
      <w:r>
        <w:rPr>
          <w:rFonts w:hint="eastAsia"/>
          <w:sz w:val="28"/>
          <w:szCs w:val="28"/>
          <w:highlight w:val="none"/>
        </w:rPr>
        <w:t>附件九：符合政府采购优惠政策产品明细及报价表（如果有）</w:t>
      </w:r>
      <w:bookmarkEnd w:id="45"/>
    </w:p>
    <w:p>
      <w:pPr>
        <w:ind w:right="280"/>
        <w:jc w:val="right"/>
        <w:rPr>
          <w:rFonts w:ascii="宋体"/>
          <w:bCs/>
          <w:sz w:val="24"/>
          <w:highlight w:val="none"/>
          <w:u w:val="single"/>
        </w:rPr>
      </w:pPr>
      <w:r>
        <w:rPr>
          <w:rFonts w:hint="eastAsia" w:ascii="宋体" w:hAnsi="宋体"/>
          <w:bCs/>
          <w:sz w:val="24"/>
          <w:highlight w:val="none"/>
        </w:rPr>
        <w:t>单位：元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vAlign w:val="center"/>
          </w:tcPr>
          <w:p>
            <w:pPr>
              <w:spacing w:line="440" w:lineRule="exact"/>
              <w:jc w:val="center"/>
              <w:rPr>
                <w:rFonts w:ascii="宋体"/>
                <w:highlight w:val="none"/>
              </w:rPr>
            </w:pPr>
            <w:r>
              <w:rPr>
                <w:rFonts w:hint="eastAsia" w:ascii="宋体" w:hAnsi="宋体"/>
                <w:highlight w:val="none"/>
              </w:rPr>
              <w:t>序号</w:t>
            </w:r>
          </w:p>
        </w:tc>
        <w:tc>
          <w:tcPr>
            <w:tcW w:w="819" w:type="dxa"/>
            <w:vAlign w:val="center"/>
          </w:tcPr>
          <w:p>
            <w:pPr>
              <w:spacing w:line="440" w:lineRule="exact"/>
              <w:jc w:val="center"/>
              <w:rPr>
                <w:rFonts w:ascii="宋体"/>
                <w:highlight w:val="none"/>
              </w:rPr>
            </w:pPr>
            <w:r>
              <w:rPr>
                <w:rFonts w:hint="eastAsia" w:ascii="宋体" w:hAnsi="宋体"/>
                <w:highlight w:val="none"/>
              </w:rPr>
              <w:t>名称</w:t>
            </w:r>
          </w:p>
        </w:tc>
        <w:tc>
          <w:tcPr>
            <w:tcW w:w="637" w:type="dxa"/>
            <w:vAlign w:val="center"/>
          </w:tcPr>
          <w:p>
            <w:pPr>
              <w:spacing w:line="440" w:lineRule="exact"/>
              <w:rPr>
                <w:rFonts w:ascii="宋体"/>
                <w:highlight w:val="none"/>
              </w:rPr>
            </w:pPr>
            <w:r>
              <w:rPr>
                <w:rFonts w:hint="eastAsia" w:ascii="宋体" w:hAnsi="宋体"/>
                <w:highlight w:val="none"/>
              </w:rPr>
              <w:t>品牌</w:t>
            </w:r>
          </w:p>
        </w:tc>
        <w:tc>
          <w:tcPr>
            <w:tcW w:w="2589" w:type="dxa"/>
            <w:vAlign w:val="center"/>
          </w:tcPr>
          <w:p>
            <w:pPr>
              <w:spacing w:line="440" w:lineRule="exact"/>
              <w:jc w:val="center"/>
              <w:rPr>
                <w:rFonts w:ascii="宋体"/>
                <w:highlight w:val="none"/>
              </w:rPr>
            </w:pPr>
            <w:r>
              <w:rPr>
                <w:rFonts w:hint="eastAsia" w:ascii="宋体" w:hAnsi="宋体"/>
                <w:highlight w:val="none"/>
              </w:rPr>
              <w:t>规格型号</w:t>
            </w:r>
          </w:p>
        </w:tc>
        <w:tc>
          <w:tcPr>
            <w:tcW w:w="810" w:type="dxa"/>
            <w:vAlign w:val="center"/>
          </w:tcPr>
          <w:p>
            <w:pPr>
              <w:spacing w:line="440" w:lineRule="exact"/>
              <w:ind w:right="-212" w:rightChars="-101"/>
              <w:rPr>
                <w:rFonts w:ascii="宋体"/>
                <w:highlight w:val="none"/>
              </w:rPr>
            </w:pPr>
            <w:r>
              <w:rPr>
                <w:rFonts w:hint="eastAsia" w:ascii="宋体" w:hAnsi="宋体"/>
                <w:highlight w:val="none"/>
              </w:rPr>
              <w:t>数量</w:t>
            </w:r>
          </w:p>
        </w:tc>
        <w:tc>
          <w:tcPr>
            <w:tcW w:w="646" w:type="dxa"/>
            <w:vAlign w:val="center"/>
          </w:tcPr>
          <w:p>
            <w:pPr>
              <w:spacing w:line="440" w:lineRule="exact"/>
              <w:ind w:right="-107" w:rightChars="-51"/>
              <w:jc w:val="center"/>
              <w:rPr>
                <w:rFonts w:ascii="宋体"/>
                <w:highlight w:val="none"/>
              </w:rPr>
            </w:pPr>
            <w:r>
              <w:rPr>
                <w:rFonts w:hint="eastAsia" w:ascii="宋体" w:hAnsi="宋体"/>
                <w:highlight w:val="none"/>
              </w:rPr>
              <w:t>产地</w:t>
            </w:r>
          </w:p>
        </w:tc>
        <w:tc>
          <w:tcPr>
            <w:tcW w:w="971" w:type="dxa"/>
            <w:vAlign w:val="center"/>
          </w:tcPr>
          <w:p>
            <w:pPr>
              <w:spacing w:line="440" w:lineRule="exact"/>
              <w:ind w:right="-107" w:rightChars="-51"/>
              <w:jc w:val="center"/>
              <w:rPr>
                <w:rFonts w:ascii="宋体"/>
                <w:highlight w:val="none"/>
              </w:rPr>
            </w:pPr>
            <w:r>
              <w:rPr>
                <w:rFonts w:hint="eastAsia" w:ascii="宋体" w:hAnsi="宋体"/>
                <w:highlight w:val="none"/>
              </w:rPr>
              <w:t>制造厂家</w:t>
            </w:r>
          </w:p>
        </w:tc>
        <w:tc>
          <w:tcPr>
            <w:tcW w:w="1133" w:type="dxa"/>
            <w:vAlign w:val="center"/>
          </w:tcPr>
          <w:p>
            <w:pPr>
              <w:spacing w:line="440" w:lineRule="exact"/>
              <w:jc w:val="center"/>
              <w:rPr>
                <w:rFonts w:ascii="宋体"/>
                <w:highlight w:val="none"/>
              </w:rPr>
            </w:pPr>
            <w:r>
              <w:rPr>
                <w:rFonts w:hint="eastAsia" w:ascii="宋体" w:hAnsi="宋体"/>
                <w:highlight w:val="none"/>
              </w:rPr>
              <w:t>单价</w:t>
            </w:r>
          </w:p>
        </w:tc>
        <w:tc>
          <w:tcPr>
            <w:tcW w:w="979" w:type="dxa"/>
            <w:vAlign w:val="center"/>
          </w:tcPr>
          <w:p>
            <w:pPr>
              <w:spacing w:line="440" w:lineRule="exact"/>
              <w:jc w:val="center"/>
              <w:rPr>
                <w:rFonts w:ascii="宋体"/>
                <w:highlight w:val="none"/>
              </w:rPr>
            </w:pPr>
            <w:r>
              <w:rPr>
                <w:rFonts w:hint="eastAsia" w:ascii="宋体" w:hAnsi="宋体"/>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节能产品报价小计：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环保产品报价小计：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小微企业产品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小微企业产品报价小计：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监狱企业产品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rPr>
                <w:rFonts w:ascii="宋体"/>
                <w:highlight w:val="none"/>
              </w:rPr>
            </w:pPr>
            <w:r>
              <w:rPr>
                <w:rFonts w:hint="eastAsia" w:ascii="宋体" w:hAnsi="宋体"/>
                <w:highlight w:val="none"/>
              </w:rPr>
              <w:t>监狱企业产品报价小计：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残疾人福利性单位产品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vAlign w:val="center"/>
          </w:tcPr>
          <w:p>
            <w:pPr>
              <w:spacing w:line="440" w:lineRule="exact"/>
              <w:rPr>
                <w:rFonts w:ascii="宋体"/>
                <w:highlight w:val="none"/>
              </w:rPr>
            </w:pPr>
            <w:r>
              <w:rPr>
                <w:rFonts w:hint="eastAsia" w:ascii="宋体" w:hAnsi="宋体"/>
                <w:highlight w:val="none"/>
              </w:rPr>
              <w:t>残疾人福利性单位产品报价小计：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vAlign w:val="center"/>
          </w:tcPr>
          <w:p>
            <w:pPr>
              <w:spacing w:line="440" w:lineRule="exact"/>
              <w:rPr>
                <w:rFonts w:ascii="宋体"/>
                <w:highlight w:val="none"/>
              </w:rPr>
            </w:pPr>
            <w:r>
              <w:rPr>
                <w:rFonts w:hint="eastAsia" w:ascii="宋体" w:hAnsi="宋体"/>
                <w:highlight w:val="none"/>
              </w:rPr>
              <w:t>备注：</w:t>
            </w:r>
          </w:p>
          <w:p>
            <w:pPr>
              <w:spacing w:line="440" w:lineRule="exact"/>
              <w:rPr>
                <w:rFonts w:ascii="宋体"/>
                <w:highlight w:val="none"/>
              </w:rPr>
            </w:pPr>
            <w:r>
              <w:rPr>
                <w:rFonts w:ascii="宋体" w:hAnsi="宋体"/>
                <w:highlight w:val="none"/>
              </w:rPr>
              <w:t>1</w:t>
            </w:r>
            <w:r>
              <w:rPr>
                <w:rFonts w:hint="eastAsia" w:ascii="宋体" w:hAnsi="宋体"/>
                <w:highlight w:val="none"/>
              </w:rPr>
              <w:t>、此表中的名称、品牌、规格型号、数量、产地、制造厂家、单价和合价必须与《报价明细表》中的一致。</w:t>
            </w:r>
          </w:p>
          <w:p>
            <w:pPr>
              <w:spacing w:line="440" w:lineRule="exact"/>
              <w:rPr>
                <w:rFonts w:ascii="宋体"/>
                <w:highlight w:val="none"/>
              </w:rPr>
            </w:pPr>
            <w:r>
              <w:rPr>
                <w:rFonts w:ascii="宋体" w:hAnsi="宋体"/>
                <w:highlight w:val="none"/>
              </w:rPr>
              <w:t>2</w:t>
            </w:r>
            <w:r>
              <w:rPr>
                <w:rFonts w:hint="eastAsia" w:ascii="宋体" w:hAnsi="宋体"/>
                <w:highlight w:val="none"/>
              </w:rPr>
              <w:t>、此表中的节能、环保等认证产品必须后附符合政府采购优惠政策的品目清单中由国家确定的认证机构出具的、处于有效期之内的认证证书的证明资料复印件，否则不给予政府采购政策优惠。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707" w:hangingChars="337"/>
        <w:rPr>
          <w:rFonts w:ascii="仿宋_GB2312" w:hAnsi="仿宋" w:eastAsia="仿宋_GB2312"/>
          <w:highlight w:val="none"/>
        </w:rPr>
      </w:pPr>
    </w:p>
    <w:p>
      <w:pPr>
        <w:ind w:left="944" w:hanging="943" w:hangingChars="337"/>
        <w:rPr>
          <w:rFonts w:ascii="仿宋_GB2312" w:hAnsi="仿宋" w:eastAsia="仿宋_GB2312"/>
          <w:sz w:val="28"/>
          <w:highlight w:val="none"/>
        </w:rPr>
      </w:pPr>
    </w:p>
    <w:p>
      <w:pPr>
        <w:spacing w:line="520" w:lineRule="exact"/>
        <w:ind w:firstLine="4920" w:firstLineChars="2050"/>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w:t>
      </w:r>
      <w:r>
        <w:rPr>
          <w:rFonts w:ascii="宋体" w:hAnsi="宋体"/>
          <w:sz w:val="24"/>
          <w:highlight w:val="none"/>
          <w:u w:val="single"/>
        </w:rPr>
        <w:t xml:space="preserve">                      </w:t>
      </w:r>
    </w:p>
    <w:p>
      <w:pPr>
        <w:wordWrap w:val="0"/>
        <w:spacing w:line="560" w:lineRule="exact"/>
        <w:ind w:firstLine="4920" w:firstLineChars="2050"/>
        <w:rPr>
          <w:rFonts w:ascii="宋体"/>
          <w:sz w:val="24"/>
          <w:highlight w:val="none"/>
        </w:rPr>
      </w:pPr>
      <w:r>
        <w:rPr>
          <w:rFonts w:hint="eastAsia" w:ascii="宋体" w:hAnsi="宋体"/>
          <w:sz w:val="24"/>
          <w:highlight w:val="none"/>
        </w:rPr>
        <w:t>法定代表人或被授权人签字</w:t>
      </w:r>
      <w:r>
        <w:rPr>
          <w:rFonts w:ascii="宋体" w:hAnsi="宋体"/>
          <w:sz w:val="24"/>
          <w:highlight w:val="none"/>
        </w:rPr>
        <w:t xml:space="preserve">: </w:t>
      </w:r>
      <w:r>
        <w:rPr>
          <w:rFonts w:ascii="宋体" w:hAnsi="宋体"/>
          <w:sz w:val="24"/>
          <w:highlight w:val="none"/>
          <w:u w:val="single"/>
        </w:rPr>
        <w:t xml:space="preserve">        </w:t>
      </w:r>
    </w:p>
    <w:p>
      <w:pPr>
        <w:spacing w:line="480" w:lineRule="exact"/>
        <w:jc w:val="center"/>
        <w:outlineLvl w:val="0"/>
        <w:rPr>
          <w:rFonts w:ascii="宋体"/>
          <w:color w:val="000000"/>
          <w:sz w:val="24"/>
          <w:highlight w:val="none"/>
        </w:rPr>
      </w:pPr>
      <w:r>
        <w:rPr>
          <w:rFonts w:ascii="宋体"/>
          <w:color w:val="000000"/>
          <w:sz w:val="24"/>
          <w:highlight w:val="none"/>
        </w:rPr>
        <w:t xml:space="preserve">                </w:t>
      </w:r>
      <w:bookmarkStart w:id="46" w:name="_Toc514684734"/>
      <w:bookmarkStart w:id="47" w:name="_Toc514675542"/>
      <w:bookmarkStart w:id="48" w:name="_Toc10625"/>
      <w:r>
        <w:rPr>
          <w:rFonts w:hint="eastAsia" w:ascii="宋体"/>
          <w:color w:val="000000"/>
          <w:sz w:val="24"/>
          <w:highlight w:val="none"/>
        </w:rPr>
        <w:t>日</w:t>
      </w:r>
      <w:r>
        <w:rPr>
          <w:rFonts w:ascii="宋体"/>
          <w:color w:val="000000"/>
          <w:sz w:val="24"/>
          <w:highlight w:val="none"/>
        </w:rPr>
        <w:t xml:space="preserve">   </w:t>
      </w:r>
      <w:r>
        <w:rPr>
          <w:rFonts w:hint="eastAsia" w:ascii="宋体"/>
          <w:color w:val="000000"/>
          <w:sz w:val="24"/>
          <w:highlight w:val="none"/>
        </w:rPr>
        <w:t>期：</w:t>
      </w:r>
      <w:bookmarkEnd w:id="46"/>
      <w:bookmarkEnd w:id="47"/>
      <w:bookmarkEnd w:id="48"/>
    </w:p>
    <w:p>
      <w:pPr>
        <w:spacing w:line="480" w:lineRule="exact"/>
        <w:jc w:val="center"/>
        <w:outlineLvl w:val="0"/>
        <w:rPr>
          <w:rFonts w:ascii="宋体"/>
          <w:color w:val="000000"/>
          <w:sz w:val="24"/>
          <w:highlight w:val="none"/>
        </w:rPr>
      </w:pPr>
      <w:r>
        <w:rPr>
          <w:rFonts w:ascii="宋体"/>
          <w:color w:val="000000"/>
          <w:sz w:val="24"/>
          <w:highlight w:val="none"/>
        </w:rPr>
        <w:br w:type="page"/>
      </w:r>
    </w:p>
    <w:p>
      <w:pPr>
        <w:spacing w:line="480" w:lineRule="exact"/>
        <w:jc w:val="center"/>
        <w:outlineLvl w:val="0"/>
        <w:rPr>
          <w:rFonts w:hAnsi="宋体"/>
          <w:b/>
          <w:sz w:val="24"/>
          <w:highlight w:val="none"/>
        </w:rPr>
      </w:pPr>
      <w:bookmarkStart w:id="49" w:name="_Toc4139"/>
      <w:bookmarkStart w:id="50" w:name="_Toc514675543"/>
      <w:bookmarkStart w:id="51" w:name="_Toc514684735"/>
    </w:p>
    <w:p>
      <w:pPr>
        <w:spacing w:line="480" w:lineRule="exact"/>
        <w:jc w:val="center"/>
        <w:outlineLvl w:val="0"/>
        <w:rPr>
          <w:rFonts w:ascii="宋体"/>
          <w:color w:val="000000"/>
          <w:sz w:val="24"/>
          <w:highlight w:val="none"/>
        </w:rPr>
      </w:pPr>
      <w:r>
        <w:rPr>
          <w:rFonts w:hint="eastAsia" w:hAnsi="宋体"/>
          <w:b/>
          <w:sz w:val="24"/>
          <w:highlight w:val="none"/>
        </w:rPr>
        <w:t>符合政府采购优惠政策的证明</w:t>
      </w:r>
      <w:bookmarkEnd w:id="49"/>
      <w:bookmarkEnd w:id="50"/>
      <w:bookmarkEnd w:id="51"/>
      <w:r>
        <w:rPr>
          <w:rFonts w:hint="eastAsia" w:hAnsi="宋体"/>
          <w:b/>
          <w:sz w:val="24"/>
          <w:highlight w:val="none"/>
        </w:rPr>
        <w:t>文件</w:t>
      </w:r>
    </w:p>
    <w:p>
      <w:pPr>
        <w:widowControl/>
        <w:jc w:val="center"/>
        <w:rPr>
          <w:sz w:val="28"/>
          <w:szCs w:val="28"/>
          <w:highlight w:val="none"/>
        </w:rPr>
      </w:pPr>
      <w:r>
        <w:rPr>
          <w:sz w:val="28"/>
          <w:szCs w:val="28"/>
          <w:highlight w:val="none"/>
        </w:rPr>
        <w:br w:type="page"/>
      </w:r>
    </w:p>
    <w:p>
      <w:pPr>
        <w:pStyle w:val="2"/>
        <w:spacing w:before="0" w:after="0" w:line="580" w:lineRule="exact"/>
        <w:jc w:val="center"/>
        <w:rPr>
          <w:sz w:val="28"/>
          <w:szCs w:val="28"/>
          <w:highlight w:val="none"/>
        </w:rPr>
      </w:pPr>
      <w:r>
        <w:rPr>
          <w:rFonts w:hint="eastAsia"/>
          <w:sz w:val="28"/>
          <w:szCs w:val="28"/>
          <w:highlight w:val="none"/>
        </w:rPr>
        <w:t>政府强制采购节能产品明细表</w:t>
      </w:r>
    </w:p>
    <w:p>
      <w:pPr>
        <w:pStyle w:val="9"/>
        <w:spacing w:before="120" w:beforeLines="50" w:line="420" w:lineRule="exact"/>
        <w:ind w:left="0" w:leftChars="0" w:firstLine="0" w:firstLineChars="0"/>
        <w:rPr>
          <w:rFonts w:ascii="宋体" w:hAnsi="宋体"/>
          <w:highlight w:val="none"/>
        </w:rPr>
      </w:pPr>
      <w:r>
        <w:rPr>
          <w:rFonts w:hint="eastAsia" w:ascii="宋体" w:hAnsi="宋体"/>
          <w:highlight w:val="none"/>
        </w:rPr>
        <w:t>招标编号：</w:t>
      </w:r>
    </w:p>
    <w:p>
      <w:pPr>
        <w:pStyle w:val="9"/>
        <w:spacing w:line="420" w:lineRule="exact"/>
        <w:ind w:left="0" w:leftChars="0" w:firstLine="0" w:firstLineChars="0"/>
        <w:rPr>
          <w:rFonts w:ascii="宋体" w:hAnsi="宋体"/>
          <w:highlight w:val="none"/>
        </w:rPr>
      </w:pPr>
      <w:r>
        <w:rPr>
          <w:rFonts w:hint="eastAsia" w:ascii="宋体" w:hAnsi="宋体"/>
          <w:highlight w:val="none"/>
        </w:rPr>
        <w:t xml:space="preserve">投标人名称：（公章）                   </w:t>
      </w:r>
    </w:p>
    <w:p>
      <w:pPr>
        <w:pStyle w:val="9"/>
        <w:spacing w:line="420" w:lineRule="exact"/>
        <w:ind w:left="0" w:leftChars="0" w:firstLine="0" w:firstLineChars="0"/>
        <w:rPr>
          <w:rFonts w:ascii="宋体" w:hAnsi="宋体"/>
          <w:highlight w:val="none"/>
        </w:rPr>
      </w:pPr>
      <w:r>
        <w:rPr>
          <w:rFonts w:hint="eastAsia" w:ascii="宋体" w:hAnsi="宋体"/>
          <w:highlight w:val="none"/>
        </w:rPr>
        <w:t>法定代表人或授权代理人签字或盖章：</w:t>
      </w:r>
      <w:r>
        <w:rPr>
          <w:rFonts w:hint="eastAsia" w:ascii="宋体" w:hAnsi="宋体"/>
          <w:highlight w:val="none"/>
          <w:u w:val="single"/>
        </w:rPr>
        <w:t xml:space="preserve">    </w:t>
      </w:r>
      <w:r>
        <w:rPr>
          <w:rFonts w:hint="eastAsia" w:ascii="宋体" w:hAnsi="宋体"/>
          <w:highlight w:val="none"/>
        </w:rPr>
        <w:t xml:space="preserve">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序号</w:t>
            </w:r>
          </w:p>
        </w:tc>
        <w:tc>
          <w:tcPr>
            <w:tcW w:w="764"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产品名称</w:t>
            </w:r>
          </w:p>
        </w:tc>
        <w:tc>
          <w:tcPr>
            <w:tcW w:w="763"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制造商</w:t>
            </w:r>
          </w:p>
        </w:tc>
        <w:tc>
          <w:tcPr>
            <w:tcW w:w="545"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品牌</w:t>
            </w:r>
          </w:p>
        </w:tc>
        <w:tc>
          <w:tcPr>
            <w:tcW w:w="653"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产品型号</w:t>
            </w:r>
          </w:p>
        </w:tc>
        <w:tc>
          <w:tcPr>
            <w:tcW w:w="763"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节能标志认证证书编号</w:t>
            </w:r>
          </w:p>
        </w:tc>
        <w:tc>
          <w:tcPr>
            <w:tcW w:w="993"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vAlign w:val="center"/>
          </w:tcPr>
          <w:p>
            <w:pPr>
              <w:tabs>
                <w:tab w:val="left" w:pos="1337"/>
              </w:tabs>
              <w:jc w:val="center"/>
              <w:rPr>
                <w:rFonts w:ascii="宋体" w:hAnsi="宋体"/>
                <w:szCs w:val="21"/>
                <w:highlight w:val="none"/>
              </w:rPr>
            </w:pPr>
          </w:p>
        </w:tc>
        <w:tc>
          <w:tcPr>
            <w:tcW w:w="764" w:type="pct"/>
            <w:vMerge w:val="continue"/>
            <w:vAlign w:val="center"/>
          </w:tcPr>
          <w:p>
            <w:pPr>
              <w:tabs>
                <w:tab w:val="left" w:pos="1337"/>
              </w:tabs>
              <w:jc w:val="center"/>
              <w:rPr>
                <w:rFonts w:ascii="宋体" w:hAnsi="宋体"/>
                <w:szCs w:val="21"/>
                <w:highlight w:val="none"/>
              </w:rPr>
            </w:pPr>
          </w:p>
        </w:tc>
        <w:tc>
          <w:tcPr>
            <w:tcW w:w="763" w:type="pct"/>
            <w:vMerge w:val="continue"/>
            <w:vAlign w:val="center"/>
          </w:tcPr>
          <w:p>
            <w:pPr>
              <w:tabs>
                <w:tab w:val="left" w:pos="1337"/>
              </w:tabs>
              <w:jc w:val="center"/>
              <w:rPr>
                <w:rFonts w:ascii="宋体" w:hAnsi="宋体"/>
                <w:szCs w:val="21"/>
                <w:highlight w:val="none"/>
              </w:rPr>
            </w:pPr>
          </w:p>
        </w:tc>
        <w:tc>
          <w:tcPr>
            <w:tcW w:w="545" w:type="pct"/>
            <w:vMerge w:val="continue"/>
            <w:vAlign w:val="center"/>
          </w:tcPr>
          <w:p>
            <w:pPr>
              <w:tabs>
                <w:tab w:val="left" w:pos="1337"/>
              </w:tabs>
              <w:jc w:val="center"/>
              <w:rPr>
                <w:rFonts w:ascii="宋体" w:hAnsi="宋体"/>
                <w:szCs w:val="21"/>
                <w:highlight w:val="none"/>
              </w:rPr>
            </w:pPr>
          </w:p>
        </w:tc>
        <w:tc>
          <w:tcPr>
            <w:tcW w:w="653" w:type="pct"/>
            <w:vMerge w:val="continue"/>
            <w:vAlign w:val="center"/>
          </w:tcPr>
          <w:p>
            <w:pPr>
              <w:tabs>
                <w:tab w:val="left" w:pos="1337"/>
              </w:tabs>
              <w:jc w:val="center"/>
              <w:rPr>
                <w:rFonts w:ascii="宋体" w:hAnsi="宋体"/>
                <w:szCs w:val="21"/>
                <w:highlight w:val="none"/>
              </w:rPr>
            </w:pPr>
          </w:p>
        </w:tc>
        <w:tc>
          <w:tcPr>
            <w:tcW w:w="763" w:type="pct"/>
            <w:vMerge w:val="continue"/>
            <w:vAlign w:val="center"/>
          </w:tcPr>
          <w:p>
            <w:pPr>
              <w:tabs>
                <w:tab w:val="left" w:pos="1337"/>
              </w:tabs>
              <w:jc w:val="center"/>
              <w:rPr>
                <w:rFonts w:ascii="宋体" w:hAnsi="宋体"/>
                <w:szCs w:val="21"/>
                <w:highlight w:val="none"/>
              </w:rPr>
            </w:pPr>
          </w:p>
        </w:tc>
        <w:tc>
          <w:tcPr>
            <w:tcW w:w="993" w:type="pct"/>
            <w:vMerge w:val="continue"/>
            <w:vAlign w:val="center"/>
          </w:tcPr>
          <w:p>
            <w:pPr>
              <w:tabs>
                <w:tab w:val="left" w:pos="1337"/>
              </w:tabs>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vAlign w:val="center"/>
          </w:tcPr>
          <w:p>
            <w:pPr>
              <w:pStyle w:val="9"/>
              <w:ind w:left="1747" w:firstLine="412"/>
              <w:jc w:val="center"/>
              <w:rPr>
                <w:rFonts w:ascii="宋体" w:hAnsi="宋体"/>
                <w:sz w:val="21"/>
                <w:szCs w:val="21"/>
                <w:highlight w:val="none"/>
                <w:u w:val="single"/>
              </w:rPr>
            </w:pPr>
          </w:p>
        </w:tc>
        <w:tc>
          <w:tcPr>
            <w:tcW w:w="764" w:type="pct"/>
            <w:vAlign w:val="center"/>
          </w:tcPr>
          <w:p>
            <w:pPr>
              <w:pStyle w:val="9"/>
              <w:ind w:left="1747" w:firstLine="412"/>
              <w:jc w:val="center"/>
              <w:rPr>
                <w:rFonts w:ascii="宋体" w:hAnsi="宋体"/>
                <w:sz w:val="21"/>
                <w:szCs w:val="21"/>
                <w:highlight w:val="none"/>
                <w:u w:val="single"/>
              </w:rPr>
            </w:pPr>
          </w:p>
        </w:tc>
        <w:tc>
          <w:tcPr>
            <w:tcW w:w="763" w:type="pct"/>
            <w:vAlign w:val="center"/>
          </w:tcPr>
          <w:p>
            <w:pPr>
              <w:pStyle w:val="9"/>
              <w:ind w:left="1747" w:firstLine="412"/>
              <w:jc w:val="center"/>
              <w:rPr>
                <w:rFonts w:ascii="宋体" w:hAnsi="宋体"/>
                <w:sz w:val="21"/>
                <w:szCs w:val="21"/>
                <w:highlight w:val="none"/>
                <w:u w:val="single"/>
              </w:rPr>
            </w:pPr>
          </w:p>
        </w:tc>
        <w:tc>
          <w:tcPr>
            <w:tcW w:w="545" w:type="pct"/>
            <w:vAlign w:val="center"/>
          </w:tcPr>
          <w:p>
            <w:pPr>
              <w:pStyle w:val="9"/>
              <w:ind w:left="1747" w:firstLine="412"/>
              <w:jc w:val="center"/>
              <w:rPr>
                <w:rFonts w:ascii="宋体" w:hAnsi="宋体"/>
                <w:sz w:val="21"/>
                <w:szCs w:val="21"/>
                <w:highlight w:val="none"/>
                <w:u w:val="single"/>
              </w:rPr>
            </w:pPr>
          </w:p>
        </w:tc>
        <w:tc>
          <w:tcPr>
            <w:tcW w:w="653" w:type="pct"/>
            <w:vAlign w:val="center"/>
          </w:tcPr>
          <w:p>
            <w:pPr>
              <w:pStyle w:val="9"/>
              <w:ind w:left="1747" w:firstLine="412"/>
              <w:jc w:val="center"/>
              <w:rPr>
                <w:rFonts w:ascii="宋体" w:hAnsi="宋体"/>
                <w:sz w:val="21"/>
                <w:szCs w:val="21"/>
                <w:highlight w:val="none"/>
                <w:u w:val="single"/>
              </w:rPr>
            </w:pPr>
          </w:p>
        </w:tc>
        <w:tc>
          <w:tcPr>
            <w:tcW w:w="763" w:type="pct"/>
            <w:vAlign w:val="center"/>
          </w:tcPr>
          <w:p>
            <w:pPr>
              <w:pStyle w:val="9"/>
              <w:ind w:left="1747" w:firstLine="412"/>
              <w:jc w:val="center"/>
              <w:rPr>
                <w:rFonts w:ascii="宋体" w:hAnsi="宋体"/>
                <w:sz w:val="21"/>
                <w:szCs w:val="21"/>
                <w:highlight w:val="none"/>
                <w:u w:val="single"/>
              </w:rPr>
            </w:pPr>
          </w:p>
        </w:tc>
        <w:tc>
          <w:tcPr>
            <w:tcW w:w="993" w:type="pct"/>
            <w:vAlign w:val="center"/>
          </w:tcPr>
          <w:p>
            <w:pPr>
              <w:pStyle w:val="9"/>
              <w:ind w:left="1747" w:firstLine="412"/>
              <w:jc w:val="center"/>
              <w:rPr>
                <w:rFonts w:ascii="宋体" w:hAnsi="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9"/>
              <w:ind w:left="1747" w:firstLine="412"/>
              <w:jc w:val="center"/>
              <w:rPr>
                <w:rFonts w:ascii="宋体" w:hAnsi="宋体"/>
                <w:sz w:val="21"/>
                <w:szCs w:val="21"/>
                <w:highlight w:val="none"/>
                <w:u w:val="single"/>
              </w:rPr>
            </w:pPr>
          </w:p>
        </w:tc>
        <w:tc>
          <w:tcPr>
            <w:tcW w:w="764" w:type="pct"/>
            <w:vAlign w:val="center"/>
          </w:tcPr>
          <w:p>
            <w:pPr>
              <w:pStyle w:val="9"/>
              <w:ind w:left="1747" w:firstLine="412"/>
              <w:jc w:val="center"/>
              <w:rPr>
                <w:rFonts w:ascii="宋体" w:hAnsi="宋体"/>
                <w:sz w:val="21"/>
                <w:szCs w:val="21"/>
                <w:highlight w:val="none"/>
                <w:u w:val="single"/>
              </w:rPr>
            </w:pPr>
          </w:p>
        </w:tc>
        <w:tc>
          <w:tcPr>
            <w:tcW w:w="763" w:type="pct"/>
            <w:vAlign w:val="center"/>
          </w:tcPr>
          <w:p>
            <w:pPr>
              <w:pStyle w:val="9"/>
              <w:ind w:left="1747" w:firstLine="412"/>
              <w:jc w:val="center"/>
              <w:rPr>
                <w:rFonts w:ascii="宋体" w:hAnsi="宋体"/>
                <w:sz w:val="21"/>
                <w:szCs w:val="21"/>
                <w:highlight w:val="none"/>
                <w:u w:val="single"/>
              </w:rPr>
            </w:pPr>
          </w:p>
        </w:tc>
        <w:tc>
          <w:tcPr>
            <w:tcW w:w="545" w:type="pct"/>
            <w:vAlign w:val="center"/>
          </w:tcPr>
          <w:p>
            <w:pPr>
              <w:pStyle w:val="9"/>
              <w:ind w:left="1747" w:firstLine="412"/>
              <w:jc w:val="center"/>
              <w:rPr>
                <w:rFonts w:ascii="宋体" w:hAnsi="宋体"/>
                <w:sz w:val="21"/>
                <w:szCs w:val="21"/>
                <w:highlight w:val="none"/>
                <w:u w:val="single"/>
              </w:rPr>
            </w:pPr>
          </w:p>
        </w:tc>
        <w:tc>
          <w:tcPr>
            <w:tcW w:w="653" w:type="pct"/>
            <w:vAlign w:val="center"/>
          </w:tcPr>
          <w:p>
            <w:pPr>
              <w:pStyle w:val="9"/>
              <w:ind w:left="1747" w:firstLine="412"/>
              <w:jc w:val="center"/>
              <w:rPr>
                <w:rFonts w:ascii="宋体" w:hAnsi="宋体"/>
                <w:sz w:val="21"/>
                <w:szCs w:val="21"/>
                <w:highlight w:val="none"/>
                <w:u w:val="single"/>
              </w:rPr>
            </w:pPr>
          </w:p>
        </w:tc>
        <w:tc>
          <w:tcPr>
            <w:tcW w:w="763" w:type="pct"/>
            <w:vAlign w:val="center"/>
          </w:tcPr>
          <w:p>
            <w:pPr>
              <w:pStyle w:val="9"/>
              <w:ind w:left="1747" w:firstLine="412"/>
              <w:jc w:val="center"/>
              <w:rPr>
                <w:rFonts w:ascii="宋体" w:hAnsi="宋体"/>
                <w:sz w:val="21"/>
                <w:szCs w:val="21"/>
                <w:highlight w:val="none"/>
                <w:u w:val="single"/>
              </w:rPr>
            </w:pPr>
          </w:p>
        </w:tc>
        <w:tc>
          <w:tcPr>
            <w:tcW w:w="993" w:type="pct"/>
            <w:vAlign w:val="center"/>
          </w:tcPr>
          <w:p>
            <w:pPr>
              <w:pStyle w:val="9"/>
              <w:ind w:left="1747" w:firstLine="412"/>
              <w:jc w:val="center"/>
              <w:rPr>
                <w:rFonts w:ascii="宋体" w:hAnsi="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9"/>
              <w:ind w:left="1747" w:firstLine="412"/>
              <w:jc w:val="center"/>
              <w:rPr>
                <w:rFonts w:ascii="宋体" w:hAnsi="宋体"/>
                <w:sz w:val="21"/>
                <w:szCs w:val="21"/>
                <w:highlight w:val="none"/>
                <w:u w:val="single"/>
              </w:rPr>
            </w:pPr>
          </w:p>
        </w:tc>
        <w:tc>
          <w:tcPr>
            <w:tcW w:w="764" w:type="pct"/>
            <w:vAlign w:val="center"/>
          </w:tcPr>
          <w:p>
            <w:pPr>
              <w:pStyle w:val="9"/>
              <w:ind w:left="1747" w:firstLine="412"/>
              <w:jc w:val="center"/>
              <w:rPr>
                <w:rFonts w:ascii="宋体" w:hAnsi="宋体"/>
                <w:sz w:val="21"/>
                <w:szCs w:val="21"/>
                <w:highlight w:val="none"/>
                <w:u w:val="single"/>
              </w:rPr>
            </w:pPr>
          </w:p>
        </w:tc>
        <w:tc>
          <w:tcPr>
            <w:tcW w:w="763" w:type="pct"/>
            <w:vAlign w:val="center"/>
          </w:tcPr>
          <w:p>
            <w:pPr>
              <w:pStyle w:val="9"/>
              <w:ind w:left="1747" w:firstLine="412"/>
              <w:jc w:val="center"/>
              <w:rPr>
                <w:rFonts w:ascii="宋体" w:hAnsi="宋体"/>
                <w:sz w:val="21"/>
                <w:szCs w:val="21"/>
                <w:highlight w:val="none"/>
                <w:u w:val="single"/>
              </w:rPr>
            </w:pPr>
          </w:p>
        </w:tc>
        <w:tc>
          <w:tcPr>
            <w:tcW w:w="545" w:type="pct"/>
            <w:vAlign w:val="center"/>
          </w:tcPr>
          <w:p>
            <w:pPr>
              <w:pStyle w:val="9"/>
              <w:ind w:left="1747" w:firstLine="412"/>
              <w:jc w:val="center"/>
              <w:rPr>
                <w:rFonts w:ascii="宋体" w:hAnsi="宋体"/>
                <w:sz w:val="21"/>
                <w:szCs w:val="21"/>
                <w:highlight w:val="none"/>
                <w:u w:val="single"/>
              </w:rPr>
            </w:pPr>
          </w:p>
        </w:tc>
        <w:tc>
          <w:tcPr>
            <w:tcW w:w="653" w:type="pct"/>
            <w:vAlign w:val="center"/>
          </w:tcPr>
          <w:p>
            <w:pPr>
              <w:pStyle w:val="9"/>
              <w:ind w:left="1747" w:firstLine="412"/>
              <w:jc w:val="center"/>
              <w:rPr>
                <w:rFonts w:ascii="宋体" w:hAnsi="宋体"/>
                <w:sz w:val="21"/>
                <w:szCs w:val="21"/>
                <w:highlight w:val="none"/>
                <w:u w:val="single"/>
              </w:rPr>
            </w:pPr>
          </w:p>
        </w:tc>
        <w:tc>
          <w:tcPr>
            <w:tcW w:w="763" w:type="pct"/>
            <w:vAlign w:val="center"/>
          </w:tcPr>
          <w:p>
            <w:pPr>
              <w:pStyle w:val="9"/>
              <w:ind w:left="1747" w:firstLine="412"/>
              <w:jc w:val="center"/>
              <w:rPr>
                <w:rFonts w:ascii="宋体" w:hAnsi="宋体"/>
                <w:sz w:val="21"/>
                <w:szCs w:val="21"/>
                <w:highlight w:val="none"/>
                <w:u w:val="single"/>
              </w:rPr>
            </w:pPr>
          </w:p>
        </w:tc>
        <w:tc>
          <w:tcPr>
            <w:tcW w:w="993" w:type="pct"/>
            <w:vAlign w:val="center"/>
          </w:tcPr>
          <w:p>
            <w:pPr>
              <w:pStyle w:val="9"/>
              <w:ind w:left="1747" w:firstLine="412"/>
              <w:jc w:val="center"/>
              <w:rPr>
                <w:rFonts w:ascii="宋体" w:hAnsi="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9"/>
              <w:ind w:left="1747" w:firstLine="412"/>
              <w:jc w:val="center"/>
              <w:rPr>
                <w:rFonts w:ascii="宋体" w:hAnsi="宋体"/>
                <w:sz w:val="21"/>
                <w:szCs w:val="21"/>
                <w:highlight w:val="none"/>
                <w:u w:val="single"/>
              </w:rPr>
            </w:pPr>
          </w:p>
        </w:tc>
        <w:tc>
          <w:tcPr>
            <w:tcW w:w="764" w:type="pct"/>
            <w:vAlign w:val="center"/>
          </w:tcPr>
          <w:p>
            <w:pPr>
              <w:pStyle w:val="9"/>
              <w:ind w:left="1747" w:firstLine="412"/>
              <w:jc w:val="center"/>
              <w:rPr>
                <w:rFonts w:ascii="宋体" w:hAnsi="宋体"/>
                <w:sz w:val="21"/>
                <w:szCs w:val="21"/>
                <w:highlight w:val="none"/>
                <w:u w:val="single"/>
              </w:rPr>
            </w:pPr>
          </w:p>
        </w:tc>
        <w:tc>
          <w:tcPr>
            <w:tcW w:w="763" w:type="pct"/>
            <w:vAlign w:val="center"/>
          </w:tcPr>
          <w:p>
            <w:pPr>
              <w:pStyle w:val="9"/>
              <w:ind w:left="1747" w:firstLine="412"/>
              <w:jc w:val="center"/>
              <w:rPr>
                <w:rFonts w:ascii="宋体" w:hAnsi="宋体"/>
                <w:sz w:val="21"/>
                <w:szCs w:val="21"/>
                <w:highlight w:val="none"/>
                <w:u w:val="single"/>
              </w:rPr>
            </w:pPr>
          </w:p>
        </w:tc>
        <w:tc>
          <w:tcPr>
            <w:tcW w:w="545" w:type="pct"/>
            <w:vAlign w:val="center"/>
          </w:tcPr>
          <w:p>
            <w:pPr>
              <w:pStyle w:val="9"/>
              <w:ind w:left="1747" w:firstLine="412"/>
              <w:jc w:val="center"/>
              <w:rPr>
                <w:rFonts w:ascii="宋体" w:hAnsi="宋体"/>
                <w:sz w:val="21"/>
                <w:szCs w:val="21"/>
                <w:highlight w:val="none"/>
                <w:u w:val="single"/>
              </w:rPr>
            </w:pPr>
          </w:p>
        </w:tc>
        <w:tc>
          <w:tcPr>
            <w:tcW w:w="653" w:type="pct"/>
            <w:vAlign w:val="center"/>
          </w:tcPr>
          <w:p>
            <w:pPr>
              <w:pStyle w:val="9"/>
              <w:ind w:left="1747" w:firstLine="412"/>
              <w:jc w:val="center"/>
              <w:rPr>
                <w:rFonts w:ascii="宋体" w:hAnsi="宋体"/>
                <w:sz w:val="21"/>
                <w:szCs w:val="21"/>
                <w:highlight w:val="none"/>
                <w:u w:val="single"/>
              </w:rPr>
            </w:pPr>
          </w:p>
        </w:tc>
        <w:tc>
          <w:tcPr>
            <w:tcW w:w="763" w:type="pct"/>
            <w:vAlign w:val="center"/>
          </w:tcPr>
          <w:p>
            <w:pPr>
              <w:pStyle w:val="9"/>
              <w:ind w:left="1747" w:firstLine="412"/>
              <w:jc w:val="center"/>
              <w:rPr>
                <w:rFonts w:ascii="宋体" w:hAnsi="宋体"/>
                <w:sz w:val="21"/>
                <w:szCs w:val="21"/>
                <w:highlight w:val="none"/>
                <w:u w:val="single"/>
              </w:rPr>
            </w:pPr>
          </w:p>
        </w:tc>
        <w:tc>
          <w:tcPr>
            <w:tcW w:w="993" w:type="pct"/>
            <w:vAlign w:val="center"/>
          </w:tcPr>
          <w:p>
            <w:pPr>
              <w:pStyle w:val="9"/>
              <w:ind w:left="1747" w:firstLine="412"/>
              <w:jc w:val="center"/>
              <w:rPr>
                <w:rFonts w:ascii="宋体" w:hAnsi="宋体"/>
                <w:sz w:val="21"/>
                <w:szCs w:val="21"/>
                <w:highlight w:val="none"/>
                <w:u w:val="single"/>
              </w:rPr>
            </w:pPr>
          </w:p>
        </w:tc>
      </w:tr>
    </w:tbl>
    <w:p>
      <w:pPr>
        <w:tabs>
          <w:tab w:val="left" w:pos="1337"/>
        </w:tabs>
        <w:spacing w:line="420" w:lineRule="exact"/>
        <w:jc w:val="left"/>
        <w:rPr>
          <w:rFonts w:ascii="宋体" w:hAnsi="宋体"/>
          <w:szCs w:val="21"/>
          <w:highlight w:val="none"/>
        </w:rPr>
      </w:pPr>
      <w:r>
        <w:rPr>
          <w:rFonts w:ascii="宋体" w:hAnsi="宋体"/>
          <w:szCs w:val="21"/>
          <w:highlight w:val="none"/>
        </w:rPr>
        <w:t>说明：</w:t>
      </w:r>
    </w:p>
    <w:p>
      <w:pPr>
        <w:tabs>
          <w:tab w:val="left" w:pos="1337"/>
        </w:tabs>
        <w:spacing w:line="420" w:lineRule="exact"/>
        <w:ind w:firstLine="105" w:firstLineChars="50"/>
        <w:jc w:val="left"/>
        <w:rPr>
          <w:rFonts w:ascii="宋体" w:hAnsi="宋体"/>
          <w:szCs w:val="21"/>
          <w:highlight w:val="none"/>
        </w:rPr>
      </w:pPr>
      <w:r>
        <w:rPr>
          <w:rFonts w:ascii="宋体" w:hAnsi="宋体"/>
          <w:szCs w:val="21"/>
          <w:highlight w:val="none"/>
        </w:rPr>
        <w:t>1、政府采购强制节能产品根据财政部、国家发展改革委公布的</w:t>
      </w:r>
      <w:r>
        <w:rPr>
          <w:rFonts w:hint="eastAsia" w:ascii="宋体" w:hAnsi="宋体"/>
          <w:szCs w:val="21"/>
          <w:highlight w:val="none"/>
        </w:rPr>
        <w:t>节能产品品目清单和国家确定的认证机构出具的、处于有效期之内的节能产品认证证书的证明资料</w:t>
      </w:r>
      <w:r>
        <w:rPr>
          <w:rFonts w:ascii="宋体" w:hAnsi="宋体"/>
          <w:szCs w:val="21"/>
          <w:highlight w:val="none"/>
        </w:rPr>
        <w:t>确定。</w:t>
      </w:r>
      <w:r>
        <w:rPr>
          <w:rFonts w:hint="eastAsia" w:ascii="宋体" w:hAnsi="宋体"/>
          <w:szCs w:val="21"/>
          <w:highlight w:val="none"/>
        </w:rPr>
        <w:t>（本表后须附证明资料）</w:t>
      </w:r>
    </w:p>
    <w:p>
      <w:pPr>
        <w:tabs>
          <w:tab w:val="left" w:pos="1337"/>
        </w:tabs>
        <w:spacing w:line="420" w:lineRule="exact"/>
        <w:jc w:val="left"/>
        <w:rPr>
          <w:rFonts w:ascii="宋体" w:hAnsi="宋体"/>
          <w:b/>
          <w:bCs/>
          <w:szCs w:val="21"/>
          <w:highlight w:val="none"/>
        </w:rPr>
      </w:pPr>
      <w:r>
        <w:rPr>
          <w:rFonts w:ascii="宋体" w:hAnsi="宋体"/>
          <w:b/>
          <w:bCs/>
          <w:szCs w:val="21"/>
          <w:highlight w:val="none"/>
        </w:rPr>
        <w:t xml:space="preserve"> 2、如所投产品为政府强制采购节能产品，必须按规定格式逐项填写，否则按无效投标处理</w:t>
      </w:r>
      <w:r>
        <w:rPr>
          <w:rFonts w:hint="eastAsia" w:ascii="宋体" w:hAnsi="宋体"/>
          <w:b/>
          <w:bCs/>
          <w:szCs w:val="21"/>
          <w:highlight w:val="none"/>
        </w:rPr>
        <w:t>。</w:t>
      </w:r>
    </w:p>
    <w:p>
      <w:pPr>
        <w:tabs>
          <w:tab w:val="left" w:pos="1337"/>
        </w:tabs>
        <w:spacing w:line="420" w:lineRule="exact"/>
        <w:rPr>
          <w:rFonts w:ascii="宋体" w:hAnsi="宋体"/>
          <w:szCs w:val="21"/>
          <w:highlight w:val="none"/>
        </w:rPr>
      </w:pPr>
    </w:p>
    <w:p>
      <w:pPr>
        <w:tabs>
          <w:tab w:val="left" w:pos="1337"/>
        </w:tabs>
        <w:spacing w:line="420" w:lineRule="exact"/>
        <w:rPr>
          <w:rFonts w:ascii="宋体" w:hAnsi="宋体"/>
          <w:sz w:val="24"/>
          <w:highlight w:val="none"/>
        </w:rPr>
      </w:pPr>
    </w:p>
    <w:p>
      <w:pPr>
        <w:spacing w:line="480" w:lineRule="exact"/>
        <w:jc w:val="center"/>
        <w:outlineLvl w:val="0"/>
        <w:rPr>
          <w:rFonts w:hAnsi="宋体"/>
          <w:sz w:val="24"/>
          <w:highlight w:val="none"/>
        </w:rPr>
      </w:pPr>
      <w:r>
        <w:rPr>
          <w:rFonts w:hint="eastAsia" w:ascii="宋体" w:hAnsi="宋体"/>
          <w:sz w:val="24"/>
          <w:highlight w:val="none"/>
        </w:rPr>
        <w:t xml:space="preserve">                                                         年  月  日</w:t>
      </w:r>
    </w:p>
    <w:p>
      <w:pPr>
        <w:widowControl/>
        <w:jc w:val="center"/>
        <w:rPr>
          <w:sz w:val="28"/>
          <w:szCs w:val="28"/>
          <w:highlight w:val="none"/>
        </w:rPr>
      </w:pPr>
      <w:r>
        <w:rPr>
          <w:rFonts w:hAnsi="宋体"/>
          <w:b/>
          <w:sz w:val="24"/>
          <w:highlight w:val="none"/>
        </w:rPr>
        <w:br w:type="page"/>
      </w:r>
      <w:bookmarkStart w:id="52" w:name="_Toc2015"/>
    </w:p>
    <w:p>
      <w:pPr>
        <w:pStyle w:val="2"/>
        <w:spacing w:before="0" w:after="0" w:line="580" w:lineRule="exact"/>
        <w:jc w:val="center"/>
        <w:rPr>
          <w:sz w:val="28"/>
          <w:szCs w:val="28"/>
          <w:highlight w:val="none"/>
        </w:rPr>
      </w:pPr>
      <w:r>
        <w:rPr>
          <w:rFonts w:hint="eastAsia"/>
          <w:sz w:val="28"/>
          <w:szCs w:val="28"/>
          <w:highlight w:val="none"/>
        </w:rPr>
        <w:t>附件十：密封袋封面格式：</w:t>
      </w:r>
      <w:bookmarkEnd w:id="52"/>
    </w:p>
    <w:p>
      <w:pPr>
        <w:pStyle w:val="9"/>
        <w:spacing w:line="480" w:lineRule="exact"/>
        <w:ind w:left="0" w:leftChars="0" w:firstLine="0" w:firstLineChars="0"/>
        <w:jc w:val="center"/>
        <w:rPr>
          <w:rFonts w:ascii="宋体"/>
          <w:color w:val="000000"/>
          <w:highlight w:val="none"/>
        </w:rPr>
      </w:pPr>
    </w:p>
    <w:p>
      <w:pPr>
        <w:pStyle w:val="9"/>
        <w:spacing w:line="480" w:lineRule="exact"/>
        <w:ind w:left="1747" w:firstLine="470"/>
        <w:rPr>
          <w:rFonts w:ascii="宋体"/>
          <w:color w:val="000000"/>
          <w:highlight w:val="none"/>
        </w:rPr>
        <w:sectPr>
          <w:headerReference r:id="rId4" w:type="first"/>
          <w:footerReference r:id="rId7" w:type="first"/>
          <w:headerReference r:id="rId3" w:type="default"/>
          <w:footerReference r:id="rId5" w:type="default"/>
          <w:footerReference r:id="rId6" w:type="even"/>
          <w:type w:val="continuous"/>
          <w:pgSz w:w="11907" w:h="16840"/>
          <w:pgMar w:top="1157" w:right="1418" w:bottom="1304" w:left="1418" w:header="851" w:footer="851" w:gutter="0"/>
          <w:pgNumType w:fmt="numberInDash"/>
          <w:cols w:space="720" w:num="1"/>
          <w:docGrid w:linePitch="290" w:charSpace="-3931"/>
        </w:sect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9"/>
              <w:spacing w:line="480" w:lineRule="exact"/>
              <w:ind w:left="1747" w:firstLine="470"/>
              <w:jc w:val="left"/>
              <w:rPr>
                <w:rFonts w:ascii="宋体"/>
                <w:color w:val="000000"/>
                <w:kern w:val="2"/>
                <w:szCs w:val="24"/>
                <w:highlight w:val="none"/>
              </w:rPr>
            </w:pPr>
          </w:p>
          <w:p>
            <w:pPr>
              <w:pStyle w:val="9"/>
              <w:spacing w:line="480" w:lineRule="exact"/>
              <w:ind w:left="0" w:leftChars="0" w:firstLine="0" w:firstLineChars="0"/>
              <w:jc w:val="center"/>
              <w:rPr>
                <w:rFonts w:ascii="宋体"/>
                <w:b/>
                <w:color w:val="000000"/>
                <w:kern w:val="2"/>
                <w:sz w:val="32"/>
                <w:szCs w:val="32"/>
                <w:highlight w:val="none"/>
              </w:rPr>
            </w:pPr>
            <w:r>
              <w:rPr>
                <w:rFonts w:hint="eastAsia" w:ascii="宋体" w:hAnsi="宋体"/>
                <w:b/>
                <w:color w:val="000000"/>
                <w:kern w:val="2"/>
                <w:sz w:val="32"/>
                <w:szCs w:val="32"/>
                <w:highlight w:val="none"/>
              </w:rPr>
              <w:t>投标文件</w:t>
            </w:r>
          </w:p>
          <w:p>
            <w:pPr>
              <w:pStyle w:val="9"/>
              <w:spacing w:line="480" w:lineRule="exact"/>
              <w:ind w:left="0" w:leftChars="0" w:firstLine="0" w:firstLineChars="0"/>
              <w:jc w:val="center"/>
              <w:rPr>
                <w:rFonts w:ascii="宋体"/>
                <w:b/>
                <w:color w:val="000000"/>
                <w:kern w:val="2"/>
                <w:sz w:val="32"/>
                <w:szCs w:val="32"/>
                <w:highlight w:val="none"/>
              </w:rPr>
            </w:pPr>
            <w:r>
              <w:rPr>
                <w:rFonts w:hint="eastAsia" w:ascii="宋体" w:hAnsi="宋体"/>
                <w:b/>
                <w:color w:val="000000"/>
                <w:kern w:val="2"/>
                <w:sz w:val="32"/>
                <w:szCs w:val="32"/>
                <w:highlight w:val="none"/>
              </w:rPr>
              <w:t>（正本）</w:t>
            </w:r>
          </w:p>
          <w:p>
            <w:pPr>
              <w:pStyle w:val="9"/>
              <w:spacing w:line="480" w:lineRule="exact"/>
              <w:ind w:left="1747" w:firstLine="353"/>
              <w:jc w:val="left"/>
              <w:rPr>
                <w:rFonts w:ascii="宋体"/>
                <w:color w:val="000000"/>
                <w:kern w:val="2"/>
                <w:sz w:val="18"/>
                <w:szCs w:val="24"/>
                <w:highlight w:val="none"/>
              </w:rPr>
            </w:pP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招标编号：</w:t>
            </w: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项目名称：</w:t>
            </w:r>
            <w:r>
              <w:rPr>
                <w:rFonts w:ascii="宋体"/>
                <w:color w:val="000000"/>
                <w:kern w:val="2"/>
                <w:szCs w:val="24"/>
                <w:highlight w:val="none"/>
              </w:rPr>
              <w:t xml:space="preserve"> </w:t>
            </w: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投标人名称（公章）：</w:t>
            </w: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地址：</w:t>
            </w: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邮编：</w:t>
            </w: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电话：</w:t>
            </w: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传真：</w:t>
            </w:r>
          </w:p>
        </w:tc>
        <w:tc>
          <w:tcPr>
            <w:tcW w:w="4775" w:type="dxa"/>
          </w:tcPr>
          <w:p>
            <w:pPr>
              <w:pStyle w:val="9"/>
              <w:spacing w:line="480" w:lineRule="exact"/>
              <w:ind w:left="1747" w:firstLine="470"/>
              <w:jc w:val="left"/>
              <w:rPr>
                <w:rFonts w:ascii="宋体"/>
                <w:color w:val="000000"/>
                <w:kern w:val="2"/>
                <w:szCs w:val="24"/>
                <w:highlight w:val="none"/>
              </w:rPr>
            </w:pPr>
          </w:p>
          <w:p>
            <w:pPr>
              <w:pStyle w:val="9"/>
              <w:spacing w:line="480" w:lineRule="exact"/>
              <w:ind w:left="0" w:leftChars="0" w:firstLine="0" w:firstLineChars="0"/>
              <w:jc w:val="center"/>
              <w:rPr>
                <w:rFonts w:ascii="宋体"/>
                <w:b/>
                <w:color w:val="000000"/>
                <w:kern w:val="2"/>
                <w:sz w:val="32"/>
                <w:szCs w:val="32"/>
                <w:highlight w:val="none"/>
              </w:rPr>
            </w:pPr>
            <w:r>
              <w:rPr>
                <w:rFonts w:hint="eastAsia" w:ascii="宋体" w:hAnsi="宋体"/>
                <w:b/>
                <w:color w:val="000000"/>
                <w:kern w:val="2"/>
                <w:sz w:val="32"/>
                <w:szCs w:val="32"/>
                <w:highlight w:val="none"/>
              </w:rPr>
              <w:t>投标文件</w:t>
            </w:r>
          </w:p>
          <w:p>
            <w:pPr>
              <w:pStyle w:val="9"/>
              <w:spacing w:line="480" w:lineRule="exact"/>
              <w:ind w:left="0" w:leftChars="0" w:firstLine="0" w:firstLineChars="0"/>
              <w:jc w:val="center"/>
              <w:rPr>
                <w:rFonts w:ascii="宋体"/>
                <w:b/>
                <w:color w:val="000000"/>
                <w:kern w:val="2"/>
                <w:sz w:val="32"/>
                <w:szCs w:val="32"/>
                <w:highlight w:val="none"/>
              </w:rPr>
            </w:pPr>
            <w:r>
              <w:rPr>
                <w:rFonts w:hint="eastAsia" w:ascii="宋体" w:hAnsi="宋体"/>
                <w:b/>
                <w:color w:val="000000"/>
                <w:kern w:val="2"/>
                <w:sz w:val="32"/>
                <w:szCs w:val="32"/>
                <w:highlight w:val="none"/>
              </w:rPr>
              <w:t>（副本）</w:t>
            </w:r>
          </w:p>
          <w:p>
            <w:pPr>
              <w:pStyle w:val="9"/>
              <w:spacing w:line="480" w:lineRule="exact"/>
              <w:ind w:left="1747" w:firstLine="353"/>
              <w:jc w:val="left"/>
              <w:rPr>
                <w:rFonts w:ascii="宋体"/>
                <w:color w:val="000000"/>
                <w:kern w:val="2"/>
                <w:sz w:val="18"/>
                <w:szCs w:val="24"/>
                <w:highlight w:val="none"/>
              </w:rPr>
            </w:pP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招标编号：</w:t>
            </w: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项目名称：</w:t>
            </w:r>
            <w:r>
              <w:rPr>
                <w:rFonts w:ascii="宋体"/>
                <w:color w:val="000000"/>
                <w:kern w:val="2"/>
                <w:szCs w:val="24"/>
                <w:highlight w:val="none"/>
              </w:rPr>
              <w:t xml:space="preserve"> </w:t>
            </w: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投标人名称（公章）：</w:t>
            </w: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地址：</w:t>
            </w: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邮编：</w:t>
            </w: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电话：</w:t>
            </w: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传真：</w:t>
            </w:r>
          </w:p>
        </w:tc>
      </w:tr>
    </w:tbl>
    <w:p>
      <w:pPr>
        <w:pStyle w:val="9"/>
        <w:spacing w:line="480" w:lineRule="exact"/>
        <w:ind w:left="1747" w:firstLine="470"/>
        <w:rPr>
          <w:rFonts w:ascii="宋体"/>
          <w:color w:val="000000"/>
          <w:highlight w:val="none"/>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tcPr>
          <w:p>
            <w:pPr>
              <w:pStyle w:val="9"/>
              <w:spacing w:line="480" w:lineRule="exact"/>
              <w:ind w:left="1747" w:firstLine="590"/>
              <w:jc w:val="center"/>
              <w:rPr>
                <w:rFonts w:ascii="宋体"/>
                <w:b/>
                <w:color w:val="000000"/>
                <w:kern w:val="2"/>
                <w:sz w:val="30"/>
                <w:szCs w:val="24"/>
                <w:highlight w:val="none"/>
              </w:rPr>
            </w:pPr>
          </w:p>
          <w:p>
            <w:pPr>
              <w:pStyle w:val="9"/>
              <w:spacing w:line="480" w:lineRule="exact"/>
              <w:ind w:left="0" w:leftChars="0" w:firstLine="0" w:firstLineChars="0"/>
              <w:jc w:val="center"/>
              <w:rPr>
                <w:rFonts w:ascii="宋体"/>
                <w:color w:val="000000"/>
                <w:kern w:val="2"/>
                <w:sz w:val="30"/>
                <w:szCs w:val="24"/>
                <w:highlight w:val="none"/>
              </w:rPr>
            </w:pPr>
            <w:r>
              <w:rPr>
                <w:rFonts w:hint="eastAsia" w:ascii="宋体" w:hAnsi="宋体"/>
                <w:b/>
                <w:color w:val="000000"/>
                <w:kern w:val="2"/>
                <w:sz w:val="32"/>
                <w:szCs w:val="32"/>
                <w:highlight w:val="none"/>
              </w:rPr>
              <w:t>开标一览表</w:t>
            </w:r>
          </w:p>
          <w:p>
            <w:pPr>
              <w:pStyle w:val="9"/>
              <w:spacing w:line="480" w:lineRule="exact"/>
              <w:ind w:left="1747" w:firstLine="470"/>
              <w:rPr>
                <w:rFonts w:ascii="宋体"/>
                <w:color w:val="000000"/>
                <w:kern w:val="2"/>
                <w:szCs w:val="24"/>
                <w:highlight w:val="none"/>
              </w:rPr>
            </w:pP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招标编号：</w:t>
            </w:r>
          </w:p>
          <w:p>
            <w:pPr>
              <w:pStyle w:val="9"/>
              <w:spacing w:line="480" w:lineRule="exact"/>
              <w:ind w:left="0" w:leftChars="0" w:firstLine="0" w:firstLineChars="0"/>
              <w:jc w:val="left"/>
              <w:rPr>
                <w:rFonts w:ascii="宋体" w:hAnsi="宋体"/>
                <w:color w:val="000000"/>
                <w:kern w:val="2"/>
                <w:szCs w:val="24"/>
                <w:highlight w:val="none"/>
              </w:rPr>
            </w:pPr>
            <w:r>
              <w:rPr>
                <w:rFonts w:hint="eastAsia" w:ascii="宋体" w:hAnsi="宋体"/>
                <w:color w:val="000000"/>
                <w:kern w:val="2"/>
                <w:szCs w:val="24"/>
                <w:highlight w:val="none"/>
              </w:rPr>
              <w:t>项目名称：</w:t>
            </w: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投标人名称（公章）：</w:t>
            </w:r>
          </w:p>
        </w:tc>
        <w:tc>
          <w:tcPr>
            <w:tcW w:w="4775" w:type="dxa"/>
          </w:tcPr>
          <w:p>
            <w:pPr>
              <w:pStyle w:val="9"/>
              <w:spacing w:line="480" w:lineRule="exact"/>
              <w:ind w:left="0" w:leftChars="0" w:firstLine="0" w:firstLineChars="0"/>
              <w:jc w:val="left"/>
              <w:rPr>
                <w:rFonts w:ascii="宋体"/>
                <w:color w:val="000000"/>
                <w:kern w:val="2"/>
                <w:szCs w:val="24"/>
                <w:highlight w:val="none"/>
              </w:rPr>
            </w:pPr>
          </w:p>
          <w:p>
            <w:pPr>
              <w:pStyle w:val="9"/>
              <w:spacing w:line="480" w:lineRule="exact"/>
              <w:ind w:left="0" w:leftChars="0" w:firstLine="1285" w:firstLineChars="400"/>
              <w:jc w:val="left"/>
              <w:rPr>
                <w:rFonts w:ascii="宋体"/>
                <w:color w:val="000000"/>
                <w:kern w:val="2"/>
                <w:szCs w:val="24"/>
                <w:highlight w:val="none"/>
              </w:rPr>
            </w:pPr>
            <w:r>
              <w:rPr>
                <w:rFonts w:hint="eastAsia" w:ascii="宋体" w:hAnsi="宋体"/>
                <w:b/>
                <w:color w:val="000000"/>
                <w:kern w:val="2"/>
                <w:sz w:val="32"/>
                <w:szCs w:val="32"/>
                <w:highlight w:val="none"/>
              </w:rPr>
              <w:t>电子文档</w:t>
            </w: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招标编号：</w:t>
            </w:r>
          </w:p>
          <w:p>
            <w:pPr>
              <w:pStyle w:val="9"/>
              <w:spacing w:line="480" w:lineRule="exact"/>
              <w:ind w:left="0" w:leftChars="0" w:firstLine="0" w:firstLineChars="0"/>
              <w:jc w:val="left"/>
              <w:rPr>
                <w:rFonts w:ascii="宋体" w:hAnsi="宋体"/>
                <w:color w:val="000000"/>
                <w:kern w:val="2"/>
                <w:szCs w:val="24"/>
                <w:highlight w:val="none"/>
              </w:rPr>
            </w:pPr>
            <w:r>
              <w:rPr>
                <w:rFonts w:hint="eastAsia" w:ascii="宋体" w:hAnsi="宋体"/>
                <w:color w:val="000000"/>
                <w:kern w:val="2"/>
                <w:szCs w:val="24"/>
                <w:highlight w:val="none"/>
              </w:rPr>
              <w:t>项目名称：</w:t>
            </w:r>
          </w:p>
          <w:p>
            <w:pPr>
              <w:pStyle w:val="9"/>
              <w:spacing w:line="480" w:lineRule="exact"/>
              <w:ind w:left="0" w:leftChars="0" w:firstLine="0" w:firstLineChars="0"/>
              <w:jc w:val="left"/>
              <w:rPr>
                <w:rFonts w:ascii="宋体"/>
                <w:color w:val="000000"/>
                <w:kern w:val="2"/>
                <w:szCs w:val="24"/>
                <w:highlight w:val="none"/>
              </w:rPr>
            </w:pPr>
            <w:r>
              <w:rPr>
                <w:rFonts w:hint="eastAsia" w:ascii="宋体" w:hAnsi="宋体"/>
                <w:color w:val="000000"/>
                <w:kern w:val="2"/>
                <w:szCs w:val="24"/>
                <w:highlight w:val="none"/>
              </w:rPr>
              <w:t>投标人名称（公章）：</w:t>
            </w:r>
          </w:p>
        </w:tc>
      </w:tr>
    </w:tbl>
    <w:p>
      <w:pPr>
        <w:pStyle w:val="9"/>
        <w:spacing w:line="480" w:lineRule="exact"/>
        <w:ind w:left="1747" w:firstLine="470"/>
        <w:rPr>
          <w:rFonts w:ascii="宋体"/>
          <w:color w:val="000000"/>
          <w:highlight w:val="none"/>
        </w:rPr>
      </w:pPr>
    </w:p>
    <w:p>
      <w:pPr>
        <w:pStyle w:val="9"/>
        <w:spacing w:line="480" w:lineRule="exact"/>
        <w:ind w:left="0" w:leftChars="0" w:firstLine="3861" w:firstLineChars="1202"/>
        <w:rPr>
          <w:rFonts w:ascii="宋体"/>
          <w:b/>
          <w:color w:val="000000"/>
          <w:sz w:val="32"/>
          <w:szCs w:val="32"/>
          <w:highlight w:val="none"/>
        </w:rPr>
      </w:pPr>
      <w:r>
        <w:rPr>
          <w:rFonts w:hint="eastAsia" w:ascii="宋体" w:hAnsi="宋体"/>
          <w:b/>
          <w:color w:val="000000"/>
          <w:sz w:val="32"/>
          <w:szCs w:val="32"/>
          <w:highlight w:val="none"/>
        </w:rPr>
        <w:t>封口格式：</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9"/>
              <w:spacing w:line="480" w:lineRule="exact"/>
              <w:ind w:left="0" w:leftChars="0" w:firstLine="0" w:firstLineChars="0"/>
              <w:rPr>
                <w:rFonts w:ascii="宋体"/>
                <w:color w:val="000000"/>
                <w:kern w:val="2"/>
                <w:szCs w:val="24"/>
                <w:highlight w:val="none"/>
              </w:rPr>
            </w:pPr>
            <w:r>
              <w:rPr>
                <w:rFonts w:hint="eastAsia" w:ascii="宋体" w:hAnsi="宋体"/>
                <w:color w:val="000000"/>
                <w:kern w:val="2"/>
                <w:szCs w:val="24"/>
                <w:highlight w:val="none"/>
              </w:rPr>
              <w:t>………………………于年月日时之前不准启封（公章）………………………</w:t>
            </w:r>
          </w:p>
        </w:tc>
      </w:tr>
    </w:tbl>
    <w:p>
      <w:pPr>
        <w:rPr>
          <w:highlight w:val="none"/>
        </w:rPr>
      </w:pPr>
    </w:p>
    <w:sectPr>
      <w:type w:val="continuous"/>
      <w:pgSz w:w="11907" w:h="16840"/>
      <w:pgMar w:top="1157" w:right="1418" w:bottom="1304" w:left="1418" w:header="851" w:footer="851" w:gutter="0"/>
      <w:pgNumType w:fmt="chineseCounting" w:start="47"/>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微软雅黑"/>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jc w:val="center"/>
      <w:rPr>
        <w:rStyle w:val="20"/>
      </w:rPr>
    </w:pPr>
    <w:r>
      <w:fldChar w:fldCharType="begin"/>
    </w:r>
    <w:r>
      <w:rPr>
        <w:rStyle w:val="20"/>
      </w:rPr>
      <w:instrText xml:space="preserve">PAGE  </w:instrText>
    </w:r>
    <w:r>
      <w:fldChar w:fldCharType="separate"/>
    </w:r>
    <w:r>
      <w:rPr>
        <w:rStyle w:val="20"/>
      </w:rPr>
      <w:t>- 3 -</w:t>
    </w:r>
    <w:r>
      <w:fldChar w:fldCharType="end"/>
    </w:r>
  </w:p>
  <w:p>
    <w:pPr>
      <w:pStyle w:val="14"/>
      <w:framePr w:wrap="around" w:vAnchor="text" w:hAnchor="margin" w:xAlign="center" w:y="1"/>
      <w:rPr>
        <w:rStyle w:val="20"/>
      </w:rPr>
    </w:pPr>
  </w:p>
  <w:p>
    <w:pPr>
      <w:pStyle w:val="1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fldChar w:fldCharType="begin"/>
    </w:r>
    <w:r>
      <w:rPr>
        <w:rStyle w:val="20"/>
      </w:rPr>
      <w:instrText xml:space="preserve">PAGE  </w:instrText>
    </w:r>
    <w:r>
      <w:fldChar w:fldCharType="separate"/>
    </w:r>
    <w:r>
      <w:rPr>
        <w:rStyle w:val="20"/>
        <w:rFonts w:hint="eastAsia"/>
      </w:rPr>
      <w:t>２１</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129540" cy="103505"/>
          <wp:effectExtent l="19050" t="0" r="381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
                  <a:srcRect/>
                  <a:stretch>
                    <a:fillRect/>
                  </a:stretch>
                </pic:blipFill>
                <pic:spPr>
                  <a:xfrm>
                    <a:off x="0" y="0"/>
                    <a:ext cx="129540" cy="103505"/>
                  </a:xfrm>
                  <a:prstGeom prst="rect">
                    <a:avLst/>
                  </a:prstGeom>
                  <a:noFill/>
                  <a:ln w="9525">
                    <a:noFill/>
                    <a:miter lim="800000"/>
                    <a:headEnd/>
                    <a:tailEnd/>
                  </a:ln>
                </pic:spPr>
              </pic:pic>
            </a:graphicData>
          </a:graphic>
        </wp:inline>
      </w:drawing>
    </w:r>
    <w:r>
      <w:rPr>
        <w:rFonts w:hint="eastAsia"/>
      </w:rPr>
      <w:t>鲁成招标</w:t>
    </w:r>
    <w:r>
      <w:t xml:space="preserve">                             </w:t>
    </w:r>
    <w:r>
      <w:rPr>
        <w:rFonts w:hint="eastAsia"/>
      </w:rPr>
      <w:t xml:space="preserve">   山东大学第二医院综合财务系统（预算/科研/物流）采购招标文件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right="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5C"/>
    <w:rsid w:val="00015FEC"/>
    <w:rsid w:val="00061396"/>
    <w:rsid w:val="00085541"/>
    <w:rsid w:val="000B607D"/>
    <w:rsid w:val="000D2481"/>
    <w:rsid w:val="000F494A"/>
    <w:rsid w:val="00105D1C"/>
    <w:rsid w:val="00107054"/>
    <w:rsid w:val="001077D1"/>
    <w:rsid w:val="001205FD"/>
    <w:rsid w:val="00124459"/>
    <w:rsid w:val="0013662E"/>
    <w:rsid w:val="0016535E"/>
    <w:rsid w:val="001967E8"/>
    <w:rsid w:val="001A784E"/>
    <w:rsid w:val="001B03BD"/>
    <w:rsid w:val="001B1E5D"/>
    <w:rsid w:val="001D30E9"/>
    <w:rsid w:val="001F0D47"/>
    <w:rsid w:val="002239BC"/>
    <w:rsid w:val="00242DB8"/>
    <w:rsid w:val="00250BF7"/>
    <w:rsid w:val="0026690F"/>
    <w:rsid w:val="00280DC2"/>
    <w:rsid w:val="00284D09"/>
    <w:rsid w:val="002A566A"/>
    <w:rsid w:val="002C4AFB"/>
    <w:rsid w:val="00315C14"/>
    <w:rsid w:val="003319B3"/>
    <w:rsid w:val="003573A4"/>
    <w:rsid w:val="003841BF"/>
    <w:rsid w:val="00391309"/>
    <w:rsid w:val="003A0EE2"/>
    <w:rsid w:val="003A24F2"/>
    <w:rsid w:val="003A7AB2"/>
    <w:rsid w:val="003E1F41"/>
    <w:rsid w:val="00412655"/>
    <w:rsid w:val="00414471"/>
    <w:rsid w:val="00430EA0"/>
    <w:rsid w:val="00432A54"/>
    <w:rsid w:val="00433C5E"/>
    <w:rsid w:val="004353D2"/>
    <w:rsid w:val="00444E0A"/>
    <w:rsid w:val="0046182E"/>
    <w:rsid w:val="0047574F"/>
    <w:rsid w:val="00491FDA"/>
    <w:rsid w:val="00495A1E"/>
    <w:rsid w:val="004C0001"/>
    <w:rsid w:val="004E67E4"/>
    <w:rsid w:val="004F5402"/>
    <w:rsid w:val="005069E1"/>
    <w:rsid w:val="005424D6"/>
    <w:rsid w:val="00551B51"/>
    <w:rsid w:val="005622B9"/>
    <w:rsid w:val="005B0A58"/>
    <w:rsid w:val="005C2D68"/>
    <w:rsid w:val="005C566B"/>
    <w:rsid w:val="00635E03"/>
    <w:rsid w:val="00651F8D"/>
    <w:rsid w:val="006C0C7A"/>
    <w:rsid w:val="006C4D24"/>
    <w:rsid w:val="006D1E53"/>
    <w:rsid w:val="006D2557"/>
    <w:rsid w:val="006F1B14"/>
    <w:rsid w:val="00716C82"/>
    <w:rsid w:val="00733EFE"/>
    <w:rsid w:val="00752645"/>
    <w:rsid w:val="00755BA7"/>
    <w:rsid w:val="00763631"/>
    <w:rsid w:val="00792D79"/>
    <w:rsid w:val="00795948"/>
    <w:rsid w:val="007A413B"/>
    <w:rsid w:val="007A74CD"/>
    <w:rsid w:val="007E5D89"/>
    <w:rsid w:val="007F4708"/>
    <w:rsid w:val="008055C4"/>
    <w:rsid w:val="00812CD9"/>
    <w:rsid w:val="0081685F"/>
    <w:rsid w:val="00834A60"/>
    <w:rsid w:val="00871323"/>
    <w:rsid w:val="00883275"/>
    <w:rsid w:val="0088411B"/>
    <w:rsid w:val="00896846"/>
    <w:rsid w:val="008B0F70"/>
    <w:rsid w:val="008E3052"/>
    <w:rsid w:val="00906F50"/>
    <w:rsid w:val="00966123"/>
    <w:rsid w:val="009674A0"/>
    <w:rsid w:val="00992258"/>
    <w:rsid w:val="00994470"/>
    <w:rsid w:val="009A21F4"/>
    <w:rsid w:val="009B084D"/>
    <w:rsid w:val="009C441F"/>
    <w:rsid w:val="009E22FD"/>
    <w:rsid w:val="009F1D85"/>
    <w:rsid w:val="00A0462F"/>
    <w:rsid w:val="00A06C86"/>
    <w:rsid w:val="00A267D5"/>
    <w:rsid w:val="00A660F6"/>
    <w:rsid w:val="00A74114"/>
    <w:rsid w:val="00A80966"/>
    <w:rsid w:val="00AB63E3"/>
    <w:rsid w:val="00AD5351"/>
    <w:rsid w:val="00AF2824"/>
    <w:rsid w:val="00B113FB"/>
    <w:rsid w:val="00B22EA2"/>
    <w:rsid w:val="00B345F6"/>
    <w:rsid w:val="00B40E5D"/>
    <w:rsid w:val="00B52372"/>
    <w:rsid w:val="00B813FB"/>
    <w:rsid w:val="00B82A21"/>
    <w:rsid w:val="00BC32E8"/>
    <w:rsid w:val="00BD115F"/>
    <w:rsid w:val="00C80237"/>
    <w:rsid w:val="00C83DC7"/>
    <w:rsid w:val="00C9407A"/>
    <w:rsid w:val="00CC04E4"/>
    <w:rsid w:val="00CC2932"/>
    <w:rsid w:val="00CD2371"/>
    <w:rsid w:val="00CF05F7"/>
    <w:rsid w:val="00D00FEE"/>
    <w:rsid w:val="00D12C4B"/>
    <w:rsid w:val="00D22612"/>
    <w:rsid w:val="00D338E5"/>
    <w:rsid w:val="00D40AD5"/>
    <w:rsid w:val="00D46D2D"/>
    <w:rsid w:val="00D614E6"/>
    <w:rsid w:val="00D774C2"/>
    <w:rsid w:val="00D83B5C"/>
    <w:rsid w:val="00DA28C8"/>
    <w:rsid w:val="00DB77E1"/>
    <w:rsid w:val="00DF207E"/>
    <w:rsid w:val="00E102B1"/>
    <w:rsid w:val="00E863E1"/>
    <w:rsid w:val="00EA0234"/>
    <w:rsid w:val="00EC6351"/>
    <w:rsid w:val="00EE0430"/>
    <w:rsid w:val="00F02AE9"/>
    <w:rsid w:val="00F06C24"/>
    <w:rsid w:val="00F2203F"/>
    <w:rsid w:val="00F22EFC"/>
    <w:rsid w:val="00F4371E"/>
    <w:rsid w:val="00F94527"/>
    <w:rsid w:val="00FC1C81"/>
    <w:rsid w:val="00FE245A"/>
    <w:rsid w:val="01B3036B"/>
    <w:rsid w:val="119F6F08"/>
    <w:rsid w:val="1E8924B0"/>
    <w:rsid w:val="2FD102A0"/>
    <w:rsid w:val="3EA47AC6"/>
    <w:rsid w:val="4DA262AE"/>
    <w:rsid w:val="52C41604"/>
    <w:rsid w:val="531E0316"/>
    <w:rsid w:val="55165FFD"/>
    <w:rsid w:val="67E86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9"/>
    <w:pPr>
      <w:keepNext/>
      <w:keepLines/>
      <w:spacing w:before="340" w:after="330" w:line="578" w:lineRule="auto"/>
      <w:outlineLvl w:val="0"/>
    </w:pPr>
    <w:rPr>
      <w:b/>
      <w:kern w:val="44"/>
      <w:sz w:val="44"/>
      <w:szCs w:val="20"/>
    </w:rPr>
  </w:style>
  <w:style w:type="paragraph" w:styleId="3">
    <w:name w:val="heading 2"/>
    <w:basedOn w:val="1"/>
    <w:next w:val="1"/>
    <w:link w:val="29"/>
    <w:qFormat/>
    <w:uiPriority w:val="99"/>
    <w:pPr>
      <w:keepNext/>
      <w:keepLines/>
      <w:spacing w:before="260" w:after="260" w:line="416" w:lineRule="auto"/>
      <w:outlineLvl w:val="1"/>
    </w:pPr>
    <w:rPr>
      <w:rFonts w:ascii="Cambria" w:hAnsi="Cambria"/>
      <w:b/>
      <w:kern w:val="0"/>
      <w:sz w:val="32"/>
      <w:szCs w:val="20"/>
    </w:rPr>
  </w:style>
  <w:style w:type="paragraph" w:styleId="4">
    <w:name w:val="heading 3"/>
    <w:basedOn w:val="1"/>
    <w:next w:val="1"/>
    <w:qFormat/>
    <w:uiPriority w:val="99"/>
    <w:pPr>
      <w:keepNext/>
      <w:keepLines/>
      <w:spacing w:before="260" w:after="260" w:line="416" w:lineRule="auto"/>
      <w:outlineLvl w:val="2"/>
    </w:pPr>
    <w:rPr>
      <w:b/>
      <w:kern w:val="0"/>
      <w:sz w:val="32"/>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99"/>
    <w:pPr>
      <w:ind w:left="100" w:leftChars="400" w:hanging="200" w:hangingChars="200"/>
    </w:p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Document Map"/>
    <w:basedOn w:val="1"/>
    <w:link w:val="34"/>
    <w:qFormat/>
    <w:uiPriority w:val="0"/>
    <w:rPr>
      <w:rFonts w:ascii="宋体"/>
      <w:sz w:val="18"/>
      <w:szCs w:val="18"/>
    </w:rPr>
  </w:style>
  <w:style w:type="paragraph" w:styleId="8">
    <w:name w:val="Body Text"/>
    <w:basedOn w:val="1"/>
    <w:link w:val="22"/>
    <w:qFormat/>
    <w:uiPriority w:val="99"/>
    <w:pPr>
      <w:spacing w:after="120"/>
    </w:pPr>
    <w:rPr>
      <w:sz w:val="24"/>
      <w:szCs w:val="20"/>
    </w:rPr>
  </w:style>
  <w:style w:type="paragraph" w:styleId="9">
    <w:name w:val="Body Text Indent"/>
    <w:basedOn w:val="1"/>
    <w:link w:val="30"/>
    <w:qFormat/>
    <w:uiPriority w:val="99"/>
    <w:pPr>
      <w:spacing w:line="500" w:lineRule="exact"/>
      <w:ind w:left="1588" w:leftChars="832" w:firstLine="433" w:firstLineChars="196"/>
    </w:pPr>
    <w:rPr>
      <w:kern w:val="0"/>
      <w:sz w:val="24"/>
      <w:szCs w:val="20"/>
    </w:rPr>
  </w:style>
  <w:style w:type="paragraph" w:styleId="10">
    <w:name w:val="List 2"/>
    <w:basedOn w:val="1"/>
    <w:qFormat/>
    <w:uiPriority w:val="99"/>
    <w:pPr>
      <w:ind w:left="100" w:leftChars="200" w:hanging="200" w:hangingChars="200"/>
    </w:pPr>
  </w:style>
  <w:style w:type="paragraph" w:styleId="11">
    <w:name w:val="Plain Text"/>
    <w:basedOn w:val="1"/>
    <w:link w:val="28"/>
    <w:qFormat/>
    <w:uiPriority w:val="0"/>
    <w:rPr>
      <w:rFonts w:ascii="宋体" w:hAnsi="Courier New"/>
      <w:szCs w:val="20"/>
    </w:rPr>
  </w:style>
  <w:style w:type="paragraph" w:styleId="12">
    <w:name w:val="Body Text Indent 2"/>
    <w:basedOn w:val="1"/>
    <w:qFormat/>
    <w:uiPriority w:val="99"/>
    <w:pPr>
      <w:spacing w:line="500" w:lineRule="exact"/>
      <w:ind w:firstLine="442" w:firstLineChars="200"/>
    </w:pPr>
    <w:rPr>
      <w:kern w:val="0"/>
      <w:sz w:val="24"/>
      <w:szCs w:val="20"/>
    </w:rPr>
  </w:style>
  <w:style w:type="paragraph" w:styleId="13">
    <w:name w:val="Balloon Text"/>
    <w:basedOn w:val="1"/>
    <w:link w:val="35"/>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20"/>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style>
  <w:style w:type="paragraph" w:styleId="17">
    <w:name w:val="toc 2"/>
    <w:basedOn w:val="1"/>
    <w:next w:val="1"/>
    <w:qFormat/>
    <w:uiPriority w:val="99"/>
    <w:pPr>
      <w:ind w:left="200" w:leftChars="200"/>
    </w:pPr>
  </w:style>
  <w:style w:type="character" w:styleId="20">
    <w:name w:val="page number"/>
    <w:qFormat/>
    <w:uiPriority w:val="99"/>
    <w:rPr>
      <w:rFonts w:cs="Times New Roman"/>
    </w:rPr>
  </w:style>
  <w:style w:type="character" w:styleId="21">
    <w:name w:val="Hyperlink"/>
    <w:qFormat/>
    <w:uiPriority w:val="99"/>
    <w:rPr>
      <w:rFonts w:cs="Times New Roman"/>
      <w:color w:val="0000FF"/>
      <w:u w:val="single"/>
    </w:rPr>
  </w:style>
  <w:style w:type="character" w:customStyle="1" w:styleId="22">
    <w:name w:val="正文文本 Char"/>
    <w:link w:val="8"/>
    <w:qFormat/>
    <w:locked/>
    <w:uiPriority w:val="99"/>
    <w:rPr>
      <w:kern w:val="2"/>
      <w:sz w:val="24"/>
    </w:rPr>
  </w:style>
  <w:style w:type="paragraph" w:customStyle="1" w:styleId="23">
    <w:name w:val="样式3"/>
    <w:basedOn w:val="1"/>
    <w:qFormat/>
    <w:uiPriority w:val="0"/>
    <w:pPr>
      <w:widowControl/>
      <w:spacing w:line="480" w:lineRule="exact"/>
      <w:jc w:val="center"/>
    </w:pPr>
    <w:rPr>
      <w:rFonts w:ascii="Arial" w:hAnsi="Arial" w:eastAsia="黑体"/>
      <w:spacing w:val="6"/>
      <w:kern w:val="0"/>
      <w:sz w:val="32"/>
      <w:szCs w:val="20"/>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列出段落3"/>
    <w:basedOn w:val="1"/>
    <w:qFormat/>
    <w:uiPriority w:val="99"/>
    <w:pPr>
      <w:ind w:firstLine="420" w:firstLineChars="200"/>
    </w:pPr>
  </w:style>
  <w:style w:type="paragraph" w:customStyle="1" w:styleId="26">
    <w:name w:val="样式9 Char"/>
    <w:basedOn w:val="1"/>
    <w:link w:val="32"/>
    <w:qFormat/>
    <w:uiPriority w:val="99"/>
    <w:pPr>
      <w:widowControl/>
      <w:spacing w:line="440" w:lineRule="exact"/>
      <w:ind w:firstLine="200" w:firstLineChars="200"/>
      <w:jc w:val="left"/>
    </w:pPr>
    <w:rPr>
      <w:spacing w:val="6"/>
      <w:sz w:val="24"/>
      <w:szCs w:val="20"/>
    </w:rPr>
  </w:style>
  <w:style w:type="paragraph" w:customStyle="1" w:styleId="27">
    <w:name w:val="样式29"/>
    <w:basedOn w:val="26"/>
    <w:qFormat/>
    <w:uiPriority w:val="99"/>
    <w:rPr>
      <w:rFonts w:eastAsia="楷体_GB2312"/>
    </w:rPr>
  </w:style>
  <w:style w:type="character" w:customStyle="1" w:styleId="28">
    <w:name w:val="纯文本 Char"/>
    <w:link w:val="11"/>
    <w:qFormat/>
    <w:locked/>
    <w:uiPriority w:val="0"/>
    <w:rPr>
      <w:rFonts w:ascii="宋体" w:hAnsi="Courier New"/>
      <w:kern w:val="2"/>
      <w:sz w:val="21"/>
    </w:rPr>
  </w:style>
  <w:style w:type="character" w:customStyle="1" w:styleId="29">
    <w:name w:val="标题 2 Char"/>
    <w:link w:val="3"/>
    <w:qFormat/>
    <w:locked/>
    <w:uiPriority w:val="99"/>
    <w:rPr>
      <w:rFonts w:ascii="Cambria" w:hAnsi="Cambria"/>
      <w:b/>
      <w:sz w:val="32"/>
    </w:rPr>
  </w:style>
  <w:style w:type="character" w:customStyle="1" w:styleId="30">
    <w:name w:val="正文文本缩进 Char"/>
    <w:link w:val="9"/>
    <w:qFormat/>
    <w:locked/>
    <w:uiPriority w:val="99"/>
    <w:rPr>
      <w:sz w:val="24"/>
    </w:rPr>
  </w:style>
  <w:style w:type="character" w:customStyle="1" w:styleId="31">
    <w:name w:val="纯文本 Char1"/>
    <w:qFormat/>
    <w:uiPriority w:val="0"/>
    <w:rPr>
      <w:rFonts w:ascii="宋体" w:hAnsi="Courier New" w:cs="Courier New"/>
      <w:kern w:val="2"/>
      <w:sz w:val="21"/>
      <w:szCs w:val="21"/>
    </w:rPr>
  </w:style>
  <w:style w:type="character" w:customStyle="1" w:styleId="32">
    <w:name w:val="样式9 Char Char Char"/>
    <w:link w:val="26"/>
    <w:qFormat/>
    <w:locked/>
    <w:uiPriority w:val="99"/>
    <w:rPr>
      <w:spacing w:val="6"/>
      <w:kern w:val="2"/>
      <w:sz w:val="24"/>
    </w:rPr>
  </w:style>
  <w:style w:type="character" w:customStyle="1" w:styleId="33">
    <w:name w:val="标题 1 Char"/>
    <w:link w:val="2"/>
    <w:qFormat/>
    <w:locked/>
    <w:uiPriority w:val="99"/>
    <w:rPr>
      <w:b/>
      <w:kern w:val="44"/>
      <w:sz w:val="44"/>
    </w:rPr>
  </w:style>
  <w:style w:type="character" w:customStyle="1" w:styleId="34">
    <w:name w:val="文档结构图 Char"/>
    <w:basedOn w:val="19"/>
    <w:link w:val="7"/>
    <w:qFormat/>
    <w:uiPriority w:val="0"/>
    <w:rPr>
      <w:rFonts w:ascii="宋体"/>
      <w:kern w:val="2"/>
      <w:sz w:val="18"/>
      <w:szCs w:val="18"/>
    </w:rPr>
  </w:style>
  <w:style w:type="character" w:customStyle="1" w:styleId="35">
    <w:name w:val="批注框文本 Char"/>
    <w:basedOn w:val="19"/>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66</Pages>
  <Words>5994</Words>
  <Characters>34169</Characters>
  <Lines>284</Lines>
  <Paragraphs>80</Paragraphs>
  <TotalTime>1</TotalTime>
  <ScaleCrop>false</ScaleCrop>
  <LinksUpToDate>false</LinksUpToDate>
  <CharactersWithSpaces>40083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2020-08-19T09:46:00Z</dcterms:created>
  <dc:creator>Think</dc:creator>
  <cp:lastModifiedBy>吉祥如意</cp:lastModifiedBy>
  <dcterms:modified xsi:type="dcterms:W3CDTF">2020-08-21T07:01:22Z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