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1DF39">
      <w:pPr>
        <w:pageBreakBefore w:val="0"/>
        <w:kinsoku/>
        <w:overflowPunct/>
        <w:topLinePunct w:val="0"/>
        <w:bidi w:val="0"/>
        <w:snapToGrid/>
        <w:spacing w:line="360" w:lineRule="auto"/>
        <w:ind w:firstLine="480" w:firstLineChars="20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13D01F29">
      <w:pPr>
        <w:pageBreakBefore w:val="0"/>
        <w:kinsoku/>
        <w:overflowPunct/>
        <w:topLinePunct w:val="0"/>
        <w:bidi w:val="0"/>
        <w:snapToGrid/>
        <w:spacing w:line="360" w:lineRule="auto"/>
        <w:ind w:right="1120"/>
        <w:jc w:val="right"/>
        <w:rPr>
          <w:rFonts w:hint="eastAsia" w:ascii="仿宋" w:hAnsi="仿宋" w:eastAsia="仿宋" w:cs="仿宋"/>
          <w:color w:val="auto"/>
          <w:sz w:val="24"/>
          <w:szCs w:val="24"/>
          <w:highlight w:val="none"/>
          <w:lang w:val="en-US" w:eastAsia="zh-CN"/>
        </w:rPr>
      </w:pPr>
      <w:bookmarkStart w:id="0" w:name="_Toc326783408"/>
      <w:bookmarkStart w:id="1" w:name="_Toc325446794"/>
      <w:bookmarkStart w:id="2" w:name="_Toc325731733"/>
      <w:r>
        <w:rPr>
          <w:rFonts w:hint="eastAsia" w:ascii="仿宋" w:hAnsi="仿宋" w:eastAsia="仿宋" w:cs="仿宋"/>
          <w:color w:val="auto"/>
          <w:sz w:val="24"/>
          <w:szCs w:val="24"/>
          <w:highlight w:val="none"/>
        </w:rPr>
        <w:t>项目编号：</w:t>
      </w:r>
      <w:bookmarkEnd w:id="0"/>
      <w:bookmarkEnd w:id="1"/>
      <w:bookmarkEnd w:id="2"/>
      <w:r>
        <w:rPr>
          <w:rFonts w:hint="eastAsia" w:ascii="仿宋" w:hAnsi="仿宋" w:eastAsia="仿宋" w:cs="仿宋"/>
          <w:color w:val="auto"/>
          <w:sz w:val="24"/>
          <w:szCs w:val="24"/>
          <w:highlight w:val="none"/>
        </w:rPr>
        <w:t>SHZB2025-011</w:t>
      </w:r>
    </w:p>
    <w:p w14:paraId="54E97970">
      <w:pPr>
        <w:pageBreakBefore w:val="0"/>
        <w:kinsoku/>
        <w:overflowPunct/>
        <w:topLinePunct w:val="0"/>
        <w:bidi w:val="0"/>
        <w:snapToGrid/>
        <w:spacing w:line="360" w:lineRule="auto"/>
        <w:rPr>
          <w:rFonts w:hint="eastAsia" w:ascii="仿宋" w:hAnsi="仿宋" w:eastAsia="仿宋" w:cs="仿宋"/>
          <w:color w:val="auto"/>
          <w:sz w:val="24"/>
          <w:szCs w:val="24"/>
          <w:highlight w:val="none"/>
        </w:rPr>
      </w:pPr>
    </w:p>
    <w:p w14:paraId="7B3FB55E">
      <w:pPr>
        <w:pageBreakBefore w:val="0"/>
        <w:kinsoku/>
        <w:overflowPunct/>
        <w:topLinePunct w:val="0"/>
        <w:bidi w:val="0"/>
        <w:snapToGrid/>
        <w:spacing w:line="360" w:lineRule="auto"/>
        <w:ind w:right="240"/>
        <w:jc w:val="left"/>
        <w:rPr>
          <w:rFonts w:hint="eastAsia" w:ascii="仿宋" w:hAnsi="仿宋" w:eastAsia="仿宋" w:cs="仿宋"/>
          <w:color w:val="auto"/>
          <w:sz w:val="40"/>
          <w:szCs w:val="40"/>
          <w:highlight w:val="none"/>
          <w:u w:val="single"/>
        </w:rPr>
      </w:pPr>
    </w:p>
    <w:p w14:paraId="7DCE8D90">
      <w:pPr>
        <w:pageBreakBefore w:val="0"/>
        <w:kinsoku/>
        <w:overflowPunct/>
        <w:topLinePunct w:val="0"/>
        <w:bidi w:val="0"/>
        <w:snapToGrid/>
        <w:spacing w:line="360" w:lineRule="auto"/>
        <w:jc w:val="center"/>
        <w:rPr>
          <w:rFonts w:hint="eastAsia" w:ascii="仿宋" w:hAnsi="仿宋" w:eastAsia="仿宋" w:cs="仿宋"/>
          <w:b/>
          <w:color w:val="auto"/>
          <w:sz w:val="40"/>
          <w:szCs w:val="40"/>
          <w:highlight w:val="none"/>
          <w:lang w:eastAsia="zh-CN"/>
        </w:rPr>
      </w:pPr>
      <w:bookmarkStart w:id="3" w:name="_Toc519840754"/>
      <w:bookmarkEnd w:id="3"/>
      <w:bookmarkStart w:id="4" w:name="_Toc519840552"/>
      <w:bookmarkEnd w:id="4"/>
      <w:bookmarkStart w:id="5" w:name="_Toc375561633"/>
      <w:r>
        <w:rPr>
          <w:rFonts w:hint="eastAsia" w:ascii="仿宋" w:hAnsi="仿宋" w:eastAsia="仿宋" w:cs="仿宋"/>
          <w:b/>
          <w:color w:val="auto"/>
          <w:sz w:val="40"/>
          <w:szCs w:val="40"/>
          <w:highlight w:val="none"/>
          <w:lang w:eastAsia="zh-CN"/>
        </w:rPr>
        <w:t>山东大学第二医院医用内窥镜系统一批</w:t>
      </w:r>
    </w:p>
    <w:p w14:paraId="71791175">
      <w:pPr>
        <w:pageBreakBefore w:val="0"/>
        <w:kinsoku/>
        <w:overflowPunct/>
        <w:topLinePunct w:val="0"/>
        <w:bidi w:val="0"/>
        <w:snapToGrid/>
        <w:spacing w:line="360" w:lineRule="auto"/>
        <w:jc w:val="center"/>
        <w:rPr>
          <w:rFonts w:hint="eastAsia" w:ascii="仿宋" w:hAnsi="仿宋" w:eastAsia="仿宋" w:cs="仿宋"/>
          <w:b/>
          <w:color w:val="auto"/>
          <w:sz w:val="40"/>
          <w:szCs w:val="40"/>
          <w:highlight w:val="none"/>
          <w:lang w:eastAsia="zh-CN"/>
        </w:rPr>
      </w:pPr>
      <w:r>
        <w:rPr>
          <w:rFonts w:hint="eastAsia" w:ascii="仿宋" w:hAnsi="仿宋" w:eastAsia="仿宋" w:cs="仿宋"/>
          <w:b/>
          <w:color w:val="auto"/>
          <w:sz w:val="40"/>
          <w:szCs w:val="40"/>
          <w:highlight w:val="none"/>
          <w:lang w:eastAsia="zh-CN"/>
        </w:rPr>
        <w:t>采购项目</w:t>
      </w:r>
    </w:p>
    <w:p w14:paraId="2AB9BDD6">
      <w:pPr>
        <w:pageBreakBefore w:val="0"/>
        <w:kinsoku/>
        <w:overflowPunct/>
        <w:topLinePunct w:val="0"/>
        <w:bidi w:val="0"/>
        <w:snapToGrid/>
        <w:spacing w:line="360" w:lineRule="auto"/>
        <w:jc w:val="center"/>
        <w:rPr>
          <w:rFonts w:hint="eastAsia" w:ascii="仿宋" w:hAnsi="仿宋" w:eastAsia="仿宋" w:cs="仿宋"/>
          <w:b/>
          <w:color w:val="auto"/>
          <w:sz w:val="40"/>
          <w:szCs w:val="40"/>
          <w:highlight w:val="none"/>
        </w:rPr>
      </w:pPr>
      <w:bookmarkStart w:id="6" w:name="_Toc7337024"/>
      <w:bookmarkStart w:id="7" w:name="_Toc11323381"/>
      <w:r>
        <w:rPr>
          <w:rFonts w:hint="eastAsia" w:ascii="仿宋" w:hAnsi="仿宋" w:eastAsia="仿宋" w:cs="仿宋"/>
          <w:b/>
          <w:color w:val="auto"/>
          <w:sz w:val="40"/>
          <w:szCs w:val="40"/>
          <w:highlight w:val="none"/>
        </w:rPr>
        <w:t>招标文件</w:t>
      </w:r>
      <w:bookmarkEnd w:id="6"/>
      <w:bookmarkEnd w:id="7"/>
    </w:p>
    <w:p w14:paraId="507D13DD">
      <w:pPr>
        <w:pageBreakBefore w:val="0"/>
        <w:kinsoku/>
        <w:overflowPunct/>
        <w:topLinePunct w:val="0"/>
        <w:bidi w:val="0"/>
        <w:snapToGrid/>
        <w:spacing w:line="360" w:lineRule="auto"/>
        <w:jc w:val="both"/>
        <w:rPr>
          <w:rFonts w:hint="eastAsia" w:ascii="仿宋" w:hAnsi="仿宋" w:eastAsia="仿宋" w:cs="仿宋"/>
          <w:b/>
          <w:color w:val="auto"/>
          <w:sz w:val="24"/>
          <w:szCs w:val="24"/>
          <w:highlight w:val="none"/>
        </w:rPr>
      </w:pPr>
    </w:p>
    <w:bookmarkEnd w:id="5"/>
    <w:p w14:paraId="14AF2F5E">
      <w:pPr>
        <w:pageBreakBefore w:val="0"/>
        <w:kinsoku/>
        <w:overflowPunct/>
        <w:topLinePunct w:val="0"/>
        <w:bidi w:val="0"/>
        <w:snapToGrid/>
        <w:spacing w:line="360" w:lineRule="auto"/>
        <w:jc w:val="center"/>
        <w:rPr>
          <w:rFonts w:hint="eastAsia" w:ascii="仿宋" w:hAnsi="仿宋" w:eastAsia="仿宋" w:cs="仿宋"/>
          <w:b/>
          <w:color w:val="auto"/>
          <w:sz w:val="24"/>
          <w:szCs w:val="24"/>
          <w:highlight w:val="none"/>
        </w:rPr>
      </w:pPr>
      <w:bookmarkStart w:id="8" w:name="_Toc22573"/>
      <w:bookmarkStart w:id="9" w:name="_Toc11323382"/>
      <w:bookmarkStart w:id="10" w:name="_Toc415058500"/>
      <w:bookmarkStart w:id="11" w:name="_Toc415058576"/>
      <w:bookmarkStart w:id="12" w:name="_Toc7337025"/>
      <w:r>
        <w:rPr>
          <w:rFonts w:hint="eastAsia" w:ascii="仿宋" w:hAnsi="仿宋" w:eastAsia="仿宋" w:cs="仿宋"/>
          <w:color w:val="auto"/>
          <w:kern w:val="0"/>
          <w:sz w:val="24"/>
          <w:szCs w:val="24"/>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8"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14:paraId="237DDAD8">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rPr>
      </w:pPr>
    </w:p>
    <w:p w14:paraId="1F8A2D37">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u w:val="single"/>
        </w:rPr>
      </w:pPr>
      <w:r>
        <w:rPr>
          <w:rFonts w:hint="eastAsia" w:ascii="仿宋" w:hAnsi="仿宋" w:eastAsia="仿宋" w:cs="仿宋"/>
          <w:bCs w:val="0"/>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color w:val="auto"/>
          <w:sz w:val="24"/>
          <w:szCs w:val="24"/>
          <w:highlight w:val="none"/>
        </w:rPr>
        <w:t>项 目 名 称：</w:t>
      </w:r>
      <w:r>
        <w:rPr>
          <w:rFonts w:hint="eastAsia" w:ascii="仿宋" w:hAnsi="仿宋" w:eastAsia="仿宋" w:cs="仿宋"/>
          <w:bCs w:val="0"/>
          <w:color w:val="auto"/>
          <w:sz w:val="24"/>
          <w:szCs w:val="24"/>
          <w:highlight w:val="none"/>
          <w:u w:val="single"/>
          <w:lang w:eastAsia="zh-CN"/>
        </w:rPr>
        <w:t>山东大学第二医院医用内窥镜系统一批采购项目</w:t>
      </w:r>
    </w:p>
    <w:p w14:paraId="74373C3B">
      <w:pPr>
        <w:pageBreakBefore w:val="0"/>
        <w:kinsoku/>
        <w:overflowPunct/>
        <w:topLinePunct w:val="0"/>
        <w:bidi w:val="0"/>
        <w:snapToGrid/>
        <w:spacing w:line="360" w:lineRule="auto"/>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bCs w:val="0"/>
          <w:color w:val="auto"/>
          <w:sz w:val="24"/>
          <w:szCs w:val="24"/>
          <w:highlight w:val="none"/>
        </w:rPr>
        <w:t>采   购  人：</w:t>
      </w:r>
      <w:r>
        <w:rPr>
          <w:rFonts w:hint="eastAsia" w:ascii="仿宋" w:hAnsi="仿宋" w:eastAsia="仿宋" w:cs="仿宋"/>
          <w:bCs w:val="0"/>
          <w:color w:val="auto"/>
          <w:sz w:val="24"/>
          <w:szCs w:val="24"/>
          <w:highlight w:val="none"/>
          <w:u w:val="single"/>
        </w:rPr>
        <w:t>山东</w:t>
      </w:r>
      <w:r>
        <w:rPr>
          <w:rFonts w:hint="eastAsia" w:ascii="仿宋" w:hAnsi="仿宋" w:eastAsia="仿宋" w:cs="仿宋"/>
          <w:bCs w:val="0"/>
          <w:color w:val="auto"/>
          <w:sz w:val="24"/>
          <w:szCs w:val="24"/>
          <w:highlight w:val="none"/>
          <w:u w:val="single"/>
          <w:lang w:val="en-US" w:eastAsia="zh-CN"/>
        </w:rPr>
        <w:t>大学第二医院</w:t>
      </w:r>
    </w:p>
    <w:p w14:paraId="0E3A57CA">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lang w:eastAsia="zh-CN"/>
        </w:rPr>
      </w:pPr>
      <w:r>
        <w:rPr>
          <w:rFonts w:hint="eastAsia" w:ascii="仿宋" w:hAnsi="仿宋" w:eastAsia="仿宋" w:cs="仿宋"/>
          <w:bCs w:val="0"/>
          <w:color w:val="auto"/>
          <w:sz w:val="24"/>
          <w:szCs w:val="24"/>
          <w:highlight w:val="none"/>
        </w:rPr>
        <w:t>采购代理机构：</w:t>
      </w:r>
      <w:r>
        <w:rPr>
          <w:rFonts w:hint="eastAsia" w:ascii="仿宋" w:hAnsi="仿宋" w:eastAsia="仿宋" w:cs="仿宋"/>
          <w:color w:val="auto"/>
          <w:sz w:val="24"/>
          <w:szCs w:val="24"/>
          <w:highlight w:val="none"/>
          <w:u w:val="single"/>
          <w:lang w:eastAsia="zh-CN"/>
        </w:rPr>
        <w:t>盛和招标代理有限公司</w:t>
      </w:r>
    </w:p>
    <w:p w14:paraId="219A73C5">
      <w:pPr>
        <w:pageBreakBefore w:val="0"/>
        <w:kinsoku/>
        <w:overflowPunct/>
        <w:topLinePunct w:val="0"/>
        <w:bidi w:val="0"/>
        <w:snapToGrid/>
        <w:spacing w:line="360" w:lineRule="auto"/>
        <w:rPr>
          <w:rFonts w:hint="eastAsia" w:ascii="仿宋" w:hAnsi="仿宋" w:eastAsia="仿宋" w:cs="仿宋"/>
          <w:color w:val="auto"/>
          <w:sz w:val="24"/>
          <w:szCs w:val="24"/>
          <w:highlight w:val="none"/>
          <w:u w:val="single"/>
        </w:rPr>
      </w:pPr>
      <w:bookmarkStart w:id="13" w:name="_Toc325446795"/>
      <w:bookmarkStart w:id="14" w:name="_Toc325731734"/>
      <w:bookmarkStart w:id="15" w:name="_Toc326783409"/>
      <w:r>
        <w:rPr>
          <w:rFonts w:hint="eastAsia" w:ascii="仿宋" w:hAnsi="仿宋" w:eastAsia="仿宋" w:cs="仿宋"/>
          <w:color w:val="auto"/>
          <w:sz w:val="24"/>
          <w:szCs w:val="24"/>
          <w:highlight w:val="none"/>
        </w:rPr>
        <w:t>日       期 ：</w:t>
      </w:r>
      <w:r>
        <w:rPr>
          <w:rFonts w:hint="eastAsia" w:ascii="仿宋" w:hAnsi="仿宋" w:eastAsia="仿宋" w:cs="仿宋"/>
          <w:iCs/>
          <w:color w:val="auto"/>
          <w:sz w:val="24"/>
          <w:szCs w:val="24"/>
          <w:highlight w:val="none"/>
          <w:u w:val="single"/>
          <w:lang w:eastAsia="zh-CN"/>
        </w:rPr>
        <w:t>202</w:t>
      </w:r>
      <w:r>
        <w:rPr>
          <w:rFonts w:hint="eastAsia" w:ascii="仿宋" w:hAnsi="仿宋" w:eastAsia="仿宋" w:cs="仿宋"/>
          <w:iCs/>
          <w:color w:val="auto"/>
          <w:sz w:val="24"/>
          <w:szCs w:val="24"/>
          <w:highlight w:val="none"/>
          <w:u w:val="single"/>
          <w:lang w:val="en-US" w:eastAsia="zh-CN"/>
        </w:rPr>
        <w:t>5</w:t>
      </w:r>
      <w:r>
        <w:rPr>
          <w:rFonts w:hint="eastAsia" w:ascii="仿宋" w:hAnsi="仿宋" w:eastAsia="仿宋" w:cs="仿宋"/>
          <w:iCs/>
          <w:color w:val="auto"/>
          <w:sz w:val="24"/>
          <w:szCs w:val="24"/>
          <w:highlight w:val="none"/>
          <w:u w:val="single"/>
          <w:lang w:eastAsia="zh-CN"/>
        </w:rPr>
        <w:t>年</w:t>
      </w:r>
      <w:r>
        <w:rPr>
          <w:rFonts w:hint="eastAsia" w:ascii="仿宋" w:hAnsi="仿宋" w:eastAsia="仿宋" w:cs="仿宋"/>
          <w:iCs/>
          <w:color w:val="auto"/>
          <w:sz w:val="24"/>
          <w:szCs w:val="24"/>
          <w:highlight w:val="none"/>
          <w:u w:val="single"/>
          <w:lang w:val="en-US" w:eastAsia="zh-CN"/>
        </w:rPr>
        <w:t>2</w:t>
      </w:r>
      <w:r>
        <w:rPr>
          <w:rFonts w:hint="eastAsia" w:ascii="仿宋" w:hAnsi="仿宋" w:eastAsia="仿宋" w:cs="仿宋"/>
          <w:iCs/>
          <w:color w:val="auto"/>
          <w:sz w:val="24"/>
          <w:szCs w:val="24"/>
          <w:highlight w:val="none"/>
          <w:u w:val="single"/>
        </w:rPr>
        <w:t>月</w:t>
      </w:r>
      <w:r>
        <w:rPr>
          <w:rFonts w:hint="eastAsia" w:ascii="仿宋" w:hAnsi="仿宋" w:eastAsia="仿宋" w:cs="仿宋"/>
          <w:iCs/>
          <w:color w:val="auto"/>
          <w:sz w:val="24"/>
          <w:szCs w:val="24"/>
          <w:highlight w:val="none"/>
          <w:u w:val="single"/>
          <w:lang w:val="en-US" w:eastAsia="zh-CN"/>
        </w:rPr>
        <w:t>12</w:t>
      </w:r>
      <w:r>
        <w:rPr>
          <w:rFonts w:hint="eastAsia" w:ascii="仿宋" w:hAnsi="仿宋" w:eastAsia="仿宋" w:cs="仿宋"/>
          <w:iCs/>
          <w:color w:val="auto"/>
          <w:sz w:val="24"/>
          <w:szCs w:val="24"/>
          <w:highlight w:val="none"/>
          <w:u w:val="single"/>
        </w:rPr>
        <w:t>日</w:t>
      </w:r>
      <w:bookmarkEnd w:id="13"/>
      <w:bookmarkEnd w:id="14"/>
      <w:bookmarkEnd w:id="15"/>
    </w:p>
    <w:p w14:paraId="57A1E74E">
      <w:pPr>
        <w:pageBreakBefore w:val="0"/>
        <w:kinsoku/>
        <w:overflowPunct/>
        <w:topLinePunct w:val="0"/>
        <w:bidi w:val="0"/>
        <w:snapToGrid/>
        <w:spacing w:line="360" w:lineRule="auto"/>
        <w:jc w:val="center"/>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rPr>
        <w:br w:type="page"/>
      </w:r>
      <w:bookmarkStart w:id="16" w:name="_Toc357793028"/>
      <w:bookmarkStart w:id="17" w:name="_Toc375561634"/>
      <w:bookmarkStart w:id="18" w:name="_Toc362625917"/>
      <w:bookmarkStart w:id="19" w:name="_Toc415058577"/>
      <w:r>
        <w:rPr>
          <w:rFonts w:hint="eastAsia" w:ascii="仿宋" w:hAnsi="仿宋" w:eastAsia="仿宋" w:cs="仿宋"/>
          <w:b/>
          <w:bCs w:val="0"/>
          <w:color w:val="auto"/>
          <w:sz w:val="24"/>
          <w:szCs w:val="24"/>
          <w:highlight w:val="none"/>
        </w:rPr>
        <w:t>目录</w:t>
      </w:r>
      <w:bookmarkEnd w:id="16"/>
      <w:bookmarkEnd w:id="17"/>
      <w:bookmarkEnd w:id="18"/>
      <w:bookmarkEnd w:id="19"/>
    </w:p>
    <w:p w14:paraId="326FB0E4">
      <w:pPr>
        <w:pStyle w:val="28"/>
        <w:tabs>
          <w:tab w:val="right" w:leader="dot" w:pos="9071"/>
        </w:tabs>
        <w:spacing w:line="240" w:lineRule="auto"/>
        <w:rPr>
          <w:rFonts w:hint="eastAsia" w:ascii="仿宋" w:hAnsi="仿宋" w:eastAsia="仿宋" w:cs="仿宋"/>
          <w:color w:val="auto"/>
          <w:sz w:val="22"/>
          <w:szCs w:val="22"/>
          <w:highlight w:val="none"/>
        </w:rPr>
      </w:pPr>
      <w:bookmarkStart w:id="20" w:name="_Toc14684"/>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TOC \o "1-3" \h \u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_Toc27340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kern w:val="2"/>
          <w:sz w:val="22"/>
          <w:szCs w:val="22"/>
          <w:highlight w:val="none"/>
        </w:rPr>
        <w:t>诚信廉政承诺书</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_Toc27340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1498EF0">
      <w:pPr>
        <w:pStyle w:val="28"/>
        <w:tabs>
          <w:tab w:val="right" w:leader="dot" w:pos="9071"/>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_Toc12964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val="0"/>
          <w:color w:val="auto"/>
          <w:sz w:val="22"/>
          <w:szCs w:val="22"/>
          <w:highlight w:val="none"/>
        </w:rPr>
        <w:t>第一部分 招标</w:t>
      </w:r>
      <w:r>
        <w:rPr>
          <w:rFonts w:hint="eastAsia" w:ascii="仿宋" w:hAnsi="仿宋" w:eastAsia="仿宋" w:cs="仿宋"/>
          <w:bCs w:val="0"/>
          <w:color w:val="auto"/>
          <w:sz w:val="22"/>
          <w:szCs w:val="22"/>
          <w:highlight w:val="none"/>
          <w:lang w:val="en-US" w:eastAsia="zh-CN"/>
        </w:rPr>
        <w:t>公告</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_Toc12964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6748588A">
      <w:pPr>
        <w:pStyle w:val="28"/>
        <w:tabs>
          <w:tab w:val="right" w:leader="dot" w:pos="9071"/>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_Toc15215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val="0"/>
          <w:color w:val="auto"/>
          <w:sz w:val="22"/>
          <w:szCs w:val="22"/>
          <w:highlight w:val="none"/>
          <w:lang w:val="en-US" w:eastAsia="zh-CN"/>
        </w:rPr>
        <w:t xml:space="preserve">第二部分 </w:t>
      </w:r>
      <w:r>
        <w:rPr>
          <w:rFonts w:hint="eastAsia" w:ascii="仿宋" w:hAnsi="仿宋" w:eastAsia="仿宋" w:cs="仿宋"/>
          <w:bCs w:val="0"/>
          <w:color w:val="auto"/>
          <w:sz w:val="22"/>
          <w:szCs w:val="22"/>
          <w:highlight w:val="none"/>
        </w:rPr>
        <w:t>投标人须知</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_Toc15215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8</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3C7329E1">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_Toc29831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一、适用范围</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_Toc29831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8817871">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_Toc12675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二、定义</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_Toc12675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11CC3C4">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_Toc22960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三、投标人具备的条件</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_Toc22960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212186D5">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_Toc15353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四、招标文件的澄清或修改</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_Toc15353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01469F84">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_Toc23585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五、投标文件的编写</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_Toc23585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18</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1B327490">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_Toc24655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六、</w:t>
      </w:r>
      <w:r>
        <w:rPr>
          <w:rFonts w:hint="eastAsia" w:ascii="仿宋" w:hAnsi="仿宋" w:eastAsia="仿宋" w:cs="仿宋"/>
          <w:color w:val="auto"/>
          <w:sz w:val="22"/>
          <w:szCs w:val="22"/>
          <w:highlight w:val="none"/>
          <w:lang w:eastAsia="zh-CN"/>
        </w:rPr>
        <w:t>投标</w:t>
      </w:r>
      <w:r>
        <w:rPr>
          <w:rFonts w:hint="eastAsia" w:ascii="仿宋" w:hAnsi="仿宋" w:eastAsia="仿宋" w:cs="仿宋"/>
          <w:color w:val="auto"/>
          <w:sz w:val="22"/>
          <w:szCs w:val="22"/>
          <w:highlight w:val="none"/>
        </w:rPr>
        <w:t>有效期</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_Toc24655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24</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197DFFE">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_Toc14526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七、投标费用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_Toc14526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24</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08C4480E">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_Toc1979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lang w:val="en-US" w:eastAsia="zh-CN"/>
        </w:rPr>
        <w:t>八</w:t>
      </w:r>
      <w:r>
        <w:rPr>
          <w:rFonts w:hint="eastAsia" w:ascii="仿宋" w:hAnsi="仿宋" w:eastAsia="仿宋" w:cs="仿宋"/>
          <w:color w:val="auto"/>
          <w:sz w:val="22"/>
          <w:szCs w:val="22"/>
          <w:highlight w:val="none"/>
        </w:rPr>
        <w:t>、无效投标</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_Toc1979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25</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ADF3492">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_Toc15452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lang w:val="en-US" w:eastAsia="zh-CN"/>
        </w:rPr>
        <w:t>九</w:t>
      </w:r>
      <w:r>
        <w:rPr>
          <w:rFonts w:hint="eastAsia" w:ascii="仿宋" w:hAnsi="仿宋" w:eastAsia="仿宋" w:cs="仿宋"/>
          <w:color w:val="auto"/>
          <w:sz w:val="22"/>
          <w:szCs w:val="22"/>
          <w:highlight w:val="none"/>
          <w:lang w:eastAsia="zh-CN"/>
        </w:rPr>
        <w:t>、质疑的提出与答复</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_Toc15452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26</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1D97C2A1">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_Toc31325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十、解释权</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_Toc31325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18319BBC">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_Toc10903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十</w:t>
      </w:r>
      <w:r>
        <w:rPr>
          <w:rFonts w:hint="eastAsia" w:ascii="仿宋" w:hAnsi="仿宋" w:eastAsia="仿宋" w:cs="仿宋"/>
          <w:color w:val="auto"/>
          <w:sz w:val="22"/>
          <w:szCs w:val="22"/>
          <w:highlight w:val="none"/>
          <w:lang w:val="en-US" w:eastAsia="zh-CN"/>
        </w:rPr>
        <w:t>一</w:t>
      </w:r>
      <w:r>
        <w:rPr>
          <w:rFonts w:hint="eastAsia" w:ascii="仿宋" w:hAnsi="仿宋" w:eastAsia="仿宋" w:cs="仿宋"/>
          <w:color w:val="auto"/>
          <w:sz w:val="22"/>
          <w:szCs w:val="22"/>
          <w:highlight w:val="none"/>
        </w:rPr>
        <w:t>、其他未尽问题参考依据</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_Toc10903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28</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028DF71">
      <w:pPr>
        <w:pStyle w:val="28"/>
        <w:tabs>
          <w:tab w:val="right" w:leader="dot" w:pos="9071"/>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_Toc8552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第三部分 开标、评审、中标</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_Toc8552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29</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213056AF">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_Toc5102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一、开标</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_Toc5102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29</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19727666">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_Toc12060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二、评审委员会</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_Toc12060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29</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3F19902">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_Toc24125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三、评审原则</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_Toc24125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29</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EDCFFFE">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_Toc1032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四、评审办法</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_Toc1032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30</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4094BECC">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_Toc6543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五、废标</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_Toc6543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35</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0B045519">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_Toc8946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六、中标通知书</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_Toc8946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36</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617DB743">
      <w:pPr>
        <w:pStyle w:val="28"/>
        <w:tabs>
          <w:tab w:val="right" w:leader="dot" w:pos="9071"/>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_Toc19666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第四部分 授予合同</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_Toc19666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37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3442996E">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_Toc20812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val="0"/>
          <w:color w:val="auto"/>
          <w:sz w:val="22"/>
          <w:szCs w:val="22"/>
          <w:highlight w:val="none"/>
          <w:lang w:val="en-US" w:eastAsia="zh-CN" w:bidi="ar-SA"/>
        </w:rPr>
        <w:t>一、签订合同</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_Toc20812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37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113C683B">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_Toc256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kern w:val="0"/>
          <w:sz w:val="22"/>
          <w:szCs w:val="22"/>
          <w:highlight w:val="none"/>
          <w:lang w:val="en-US" w:eastAsia="zh-CN" w:bidi="ar-SA"/>
        </w:rPr>
        <w:t>二、</w:t>
      </w:r>
      <w:r>
        <w:rPr>
          <w:rFonts w:hint="eastAsia" w:ascii="仿宋" w:hAnsi="仿宋" w:eastAsia="仿宋" w:cs="仿宋"/>
          <w:color w:val="auto"/>
          <w:sz w:val="22"/>
          <w:szCs w:val="22"/>
          <w:highlight w:val="none"/>
        </w:rPr>
        <w:t>合同格式</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_Toc256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37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69EAEF77">
      <w:pPr>
        <w:pStyle w:val="28"/>
        <w:tabs>
          <w:tab w:val="right" w:leader="dot" w:pos="9071"/>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_Toc12333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val="0"/>
          <w:color w:val="auto"/>
          <w:sz w:val="22"/>
          <w:szCs w:val="22"/>
          <w:highlight w:val="none"/>
        </w:rPr>
        <w:t>第五部分 项目说明及要求</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_Toc12333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41</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64AE66C3">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_Toc18102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一、项目名称</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_Toc18102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41</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40277A4A">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_Toc14878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二、项目说明</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_Toc14878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41</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CAC23AE">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_Toc4428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lang w:val="en-US" w:eastAsia="zh-CN"/>
        </w:rPr>
        <w:t>三</w:t>
      </w:r>
      <w:r>
        <w:rPr>
          <w:rFonts w:hint="eastAsia" w:ascii="仿宋" w:hAnsi="仿宋" w:eastAsia="仿宋" w:cs="仿宋"/>
          <w:color w:val="auto"/>
          <w:sz w:val="22"/>
          <w:szCs w:val="22"/>
          <w:highlight w:val="none"/>
        </w:rPr>
        <w:t>、商务条件</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_Toc4428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42</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24189A1D">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_Toc13372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kern w:val="0"/>
          <w:sz w:val="22"/>
          <w:szCs w:val="22"/>
          <w:highlight w:val="none"/>
          <w:lang w:val="en-US" w:eastAsia="zh-CN" w:bidi="ar-SA"/>
        </w:rPr>
        <w:t>四、项目内容及技术要求</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_Toc13372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42</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3695738D">
      <w:pPr>
        <w:pStyle w:val="28"/>
        <w:tabs>
          <w:tab w:val="right" w:leader="dot" w:pos="9071"/>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_Toc23536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val="0"/>
          <w:color w:val="auto"/>
          <w:sz w:val="22"/>
          <w:szCs w:val="22"/>
          <w:highlight w:val="none"/>
        </w:rPr>
        <w:t>第六部分  附件</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_Toc23536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9DA84F5">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_Toc21885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附件一：</w:t>
      </w:r>
      <w:r>
        <w:rPr>
          <w:rFonts w:hint="eastAsia" w:ascii="仿宋" w:hAnsi="仿宋" w:eastAsia="仿宋" w:cs="仿宋"/>
          <w:color w:val="auto"/>
          <w:sz w:val="22"/>
          <w:szCs w:val="22"/>
          <w:highlight w:val="none"/>
          <w:lang w:eastAsia="zh-CN"/>
        </w:rPr>
        <w:t>投标</w:t>
      </w:r>
      <w:r>
        <w:rPr>
          <w:rFonts w:hint="eastAsia" w:ascii="仿宋" w:hAnsi="仿宋" w:eastAsia="仿宋" w:cs="仿宋"/>
          <w:color w:val="auto"/>
          <w:sz w:val="22"/>
          <w:szCs w:val="22"/>
          <w:highlight w:val="none"/>
        </w:rPr>
        <w:t>函</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_Toc21885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4BAF9883">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_Toc28750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附件二：法定代表人授权委托书</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_Toc28750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48</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09A63DD0">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_Toc15647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kern w:val="0"/>
          <w:sz w:val="22"/>
          <w:szCs w:val="22"/>
          <w:highlight w:val="none"/>
          <w:lang w:val="en-US" w:eastAsia="zh-CN" w:bidi="ar-SA"/>
        </w:rPr>
        <w:t>附件三：在经营活动中没有重大违法记录的书面声明</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_Toc15647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49</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2A0E9353">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_Toc9167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kern w:val="2"/>
          <w:sz w:val="22"/>
          <w:szCs w:val="22"/>
          <w:highlight w:val="none"/>
        </w:rPr>
        <w:t>附件四</w:t>
      </w:r>
      <w:r>
        <w:rPr>
          <w:rFonts w:hint="eastAsia" w:ascii="仿宋" w:hAnsi="仿宋" w:eastAsia="仿宋" w:cs="仿宋"/>
          <w:bCs/>
          <w:color w:val="auto"/>
          <w:kern w:val="2"/>
          <w:sz w:val="22"/>
          <w:szCs w:val="22"/>
          <w:highlight w:val="none"/>
          <w:lang w:eastAsia="zh-CN"/>
        </w:rPr>
        <w:t>：</w:t>
      </w:r>
      <w:r>
        <w:rPr>
          <w:rFonts w:hint="eastAsia" w:ascii="仿宋" w:hAnsi="仿宋" w:eastAsia="仿宋" w:cs="仿宋"/>
          <w:bCs/>
          <w:color w:val="auto"/>
          <w:kern w:val="2"/>
          <w:sz w:val="22"/>
          <w:szCs w:val="22"/>
          <w:highlight w:val="none"/>
          <w:lang w:val="en-US" w:eastAsia="zh-CN"/>
        </w:rPr>
        <w:t>投标人无控股、管理关系的书面声明</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_Toc9167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50</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2B9ACC28">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_Toc22920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附件</w:t>
      </w:r>
      <w:r>
        <w:rPr>
          <w:rFonts w:hint="eastAsia" w:ascii="仿宋" w:hAnsi="仿宋" w:eastAsia="仿宋" w:cs="仿宋"/>
          <w:color w:val="auto"/>
          <w:sz w:val="22"/>
          <w:szCs w:val="22"/>
          <w:highlight w:val="none"/>
          <w:lang w:val="en-US" w:eastAsia="zh-CN"/>
        </w:rPr>
        <w:t>五</w:t>
      </w:r>
      <w:r>
        <w:rPr>
          <w:rFonts w:hint="eastAsia" w:ascii="仿宋" w:hAnsi="仿宋" w:eastAsia="仿宋" w:cs="仿宋"/>
          <w:color w:val="auto"/>
          <w:sz w:val="22"/>
          <w:szCs w:val="22"/>
          <w:highlight w:val="none"/>
        </w:rPr>
        <w:t>：报  价 一 览 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_Toc22920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51</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82D71F1">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_Toc18291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附件</w:t>
      </w:r>
      <w:r>
        <w:rPr>
          <w:rFonts w:hint="eastAsia" w:ascii="仿宋" w:hAnsi="仿宋" w:eastAsia="仿宋" w:cs="仿宋"/>
          <w:color w:val="auto"/>
          <w:sz w:val="22"/>
          <w:szCs w:val="22"/>
          <w:highlight w:val="none"/>
          <w:lang w:val="en-US" w:eastAsia="zh-CN"/>
        </w:rPr>
        <w:t>六</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报价明细表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_Toc18291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52</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1718968">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_Toc11036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kern w:val="0"/>
          <w:sz w:val="22"/>
          <w:szCs w:val="22"/>
          <w:highlight w:val="none"/>
          <w:lang w:val="en-US" w:eastAsia="zh-CN" w:bidi="ar-SA"/>
        </w:rPr>
        <w:t>附件七：</w:t>
      </w:r>
      <w:r>
        <w:rPr>
          <w:rFonts w:hint="eastAsia" w:ascii="仿宋" w:hAnsi="仿宋" w:eastAsia="仿宋" w:cs="仿宋"/>
          <w:bCs/>
          <w:color w:val="auto"/>
          <w:sz w:val="22"/>
          <w:szCs w:val="22"/>
          <w:highlight w:val="none"/>
          <w:lang w:val="en-US" w:eastAsia="zh-CN"/>
        </w:rPr>
        <w:t>产品性能描述一览表及配备清单</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_Toc11036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53</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5548726">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_Toc10192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sz w:val="22"/>
          <w:szCs w:val="22"/>
          <w:highlight w:val="none"/>
          <w:lang w:val="en-US" w:eastAsia="zh-CN"/>
        </w:rPr>
        <w:t>附件八：与所投产品配套耗材、试剂的价格表（如果有）</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_Toc10192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55</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323975A">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_Toc27352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sz w:val="22"/>
          <w:szCs w:val="22"/>
          <w:highlight w:val="none"/>
          <w:lang w:val="en-US" w:eastAsia="zh-CN"/>
        </w:rPr>
        <w:t>附件九：质保期内/外备品备件、易损件、专用工具报价表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_Toc27352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56</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0113B5BB">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_Toc9666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kern w:val="2"/>
          <w:sz w:val="22"/>
          <w:szCs w:val="22"/>
          <w:highlight w:val="none"/>
          <w:lang w:val="en-US" w:eastAsia="zh-CN" w:bidi="ar-SA"/>
        </w:rPr>
        <w:t>附件十：技术偏离表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_Toc9666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68F5035E">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_Toc6836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sz w:val="22"/>
          <w:szCs w:val="22"/>
          <w:highlight w:val="none"/>
        </w:rPr>
        <w:t>附件</w:t>
      </w:r>
      <w:r>
        <w:rPr>
          <w:rFonts w:hint="eastAsia" w:ascii="仿宋" w:hAnsi="仿宋" w:eastAsia="仿宋" w:cs="仿宋"/>
          <w:bCs/>
          <w:color w:val="auto"/>
          <w:sz w:val="22"/>
          <w:szCs w:val="22"/>
          <w:highlight w:val="none"/>
          <w:lang w:val="en-US" w:eastAsia="zh-CN"/>
        </w:rPr>
        <w:t>十一</w:t>
      </w:r>
      <w:r>
        <w:rPr>
          <w:rFonts w:hint="eastAsia" w:ascii="仿宋" w:hAnsi="仿宋" w:eastAsia="仿宋" w:cs="仿宋"/>
          <w:bCs/>
          <w:color w:val="auto"/>
          <w:sz w:val="22"/>
          <w:szCs w:val="22"/>
          <w:highlight w:val="none"/>
        </w:rPr>
        <w:t>:商务偏离表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_Toc6836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58</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F1129AA">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_Toc30147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附件</w:t>
      </w:r>
      <w:r>
        <w:rPr>
          <w:rFonts w:hint="eastAsia" w:ascii="仿宋" w:hAnsi="仿宋" w:eastAsia="仿宋" w:cs="仿宋"/>
          <w:color w:val="auto"/>
          <w:sz w:val="22"/>
          <w:szCs w:val="22"/>
          <w:highlight w:val="none"/>
          <w:lang w:val="en-US" w:eastAsia="zh-CN"/>
        </w:rPr>
        <w:t>十二</w:t>
      </w:r>
      <w:r>
        <w:rPr>
          <w:rFonts w:hint="eastAsia" w:ascii="仿宋" w:hAnsi="仿宋" w:eastAsia="仿宋" w:cs="仿宋"/>
          <w:color w:val="auto"/>
          <w:sz w:val="22"/>
          <w:szCs w:val="22"/>
          <w:highlight w:val="none"/>
        </w:rPr>
        <w:t>：服务承诺及其它优惠条件</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_Toc30147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59</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9DE6EBD">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_Toc30227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lang w:eastAsia="zh-CN"/>
        </w:rPr>
        <w:t>附件</w:t>
      </w:r>
      <w:r>
        <w:rPr>
          <w:rFonts w:hint="eastAsia" w:ascii="仿宋" w:hAnsi="仿宋" w:eastAsia="仿宋" w:cs="仿宋"/>
          <w:color w:val="auto"/>
          <w:sz w:val="22"/>
          <w:szCs w:val="22"/>
          <w:highlight w:val="none"/>
          <w:lang w:val="en-US" w:eastAsia="zh-CN"/>
        </w:rPr>
        <w:t>十三</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zh-CN"/>
        </w:rPr>
        <w:t>投标人同类项目实施情况一览表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_Toc30227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60</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16A5762D">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_Toc17177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附件</w:t>
      </w:r>
      <w:r>
        <w:rPr>
          <w:rFonts w:hint="eastAsia" w:ascii="仿宋" w:hAnsi="仿宋" w:eastAsia="仿宋" w:cs="仿宋"/>
          <w:color w:val="auto"/>
          <w:sz w:val="22"/>
          <w:szCs w:val="22"/>
          <w:highlight w:val="none"/>
          <w:lang w:val="en-US" w:eastAsia="zh-CN"/>
        </w:rPr>
        <w:t>十四</w:t>
      </w:r>
      <w:r>
        <w:rPr>
          <w:rFonts w:hint="eastAsia" w:ascii="仿宋" w:hAnsi="仿宋" w:eastAsia="仿宋" w:cs="仿宋"/>
          <w:color w:val="auto"/>
          <w:sz w:val="22"/>
          <w:szCs w:val="22"/>
          <w:highlight w:val="none"/>
        </w:rPr>
        <w:t>：证明文件格式</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_Toc17177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61</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03FC4014">
      <w:pPr>
        <w:pStyle w:val="32"/>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_Toc16271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附件十</w:t>
      </w:r>
      <w:r>
        <w:rPr>
          <w:rFonts w:hint="eastAsia" w:ascii="仿宋" w:hAnsi="仿宋" w:eastAsia="仿宋" w:cs="仿宋"/>
          <w:color w:val="auto"/>
          <w:sz w:val="22"/>
          <w:szCs w:val="22"/>
          <w:highlight w:val="none"/>
          <w:lang w:val="en-US" w:eastAsia="zh-CN"/>
        </w:rPr>
        <w:t>五</w:t>
      </w:r>
      <w:r>
        <w:rPr>
          <w:rFonts w:hint="eastAsia" w:ascii="仿宋" w:hAnsi="仿宋" w:eastAsia="仿宋" w:cs="仿宋"/>
          <w:color w:val="auto"/>
          <w:sz w:val="22"/>
          <w:szCs w:val="22"/>
          <w:highlight w:val="none"/>
        </w:rPr>
        <w:t>：封面格式：</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_Toc16271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70</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E2C6928">
      <w:pPr>
        <w:spacing w:line="24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4"/>
          <w:szCs w:val="24"/>
          <w:highlight w:val="none"/>
        </w:rPr>
        <w:br w:type="page"/>
      </w:r>
      <w:bookmarkStart w:id="21" w:name="_Toc27340"/>
      <w:bookmarkStart w:id="22" w:name="_Toc30324796"/>
      <w:bookmarkStart w:id="23" w:name="_Toc356491305"/>
      <w:bookmarkStart w:id="24" w:name="_Toc5365"/>
      <w:r>
        <w:rPr>
          <w:rFonts w:hint="eastAsia" w:ascii="仿宋" w:hAnsi="仿宋" w:eastAsia="仿宋" w:cs="仿宋"/>
          <w:color w:val="auto"/>
          <w:kern w:val="2"/>
          <w:sz w:val="24"/>
          <w:szCs w:val="24"/>
          <w:highlight w:val="none"/>
        </w:rPr>
        <w:t>诚信廉政承诺书</w:t>
      </w:r>
      <w:bookmarkEnd w:id="21"/>
      <w:bookmarkEnd w:id="22"/>
    </w:p>
    <w:p w14:paraId="0C595D0A">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为充分体现公开、公平、公正、诚信原则，共同维护招投标市场秩序，本单位在参与招投标过程中特作以下承诺： </w:t>
      </w:r>
    </w:p>
    <w:p w14:paraId="061E12F5">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1．严格遵守国家及山东大学第二医院招标采购管理规定，保证在招投标活动中无任何违规、违纪、违法行为。</w:t>
      </w:r>
    </w:p>
    <w:p w14:paraId="1ADC1B9F">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2．不以各种名目向采购人、工作人员及其相关人员请客、送礼、赠送有价证券、提供回扣和行贿等。</w:t>
      </w:r>
    </w:p>
    <w:p w14:paraId="3C4CD44F">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3.在与山东大学第二医院业务往来过程中无山东大学第二医院职工及其直系亲属参与或做出其他影响正常市场竞争秩序的行为。</w:t>
      </w:r>
    </w:p>
    <w:p w14:paraId="6F2CEBEF">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4．不以不正当手段向采购人谋取资格预审及投标的照顾。</w:t>
      </w:r>
    </w:p>
    <w:p w14:paraId="18F78DE1">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5．不以提供不正当利益等方式向标底编制、审查人员打听标底编制情况。</w:t>
      </w:r>
    </w:p>
    <w:p w14:paraId="5CE23747">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6．在确定</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供应商前，不向评审专家打招呼谋求照顾，不与采购人就投标价格、投标方案等实质内容进行谈判。</w:t>
      </w:r>
    </w:p>
    <w:p w14:paraId="187B4260">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7．不与采购人或采购代理机构或其他供应商串通投标，损害国家利益、社会公共利益或者他人的合法权益。</w:t>
      </w:r>
    </w:p>
    <w:p w14:paraId="4BE8EA4B">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8．中标后，不向采购人及工作人员赠送感谢费、好处费等。</w:t>
      </w:r>
    </w:p>
    <w:p w14:paraId="48065225">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9．合同履行过程中不以任何形式及手段进行违规、违纪、违法活动。</w:t>
      </w:r>
    </w:p>
    <w:p w14:paraId="5E93CF13">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10．所提供的一切材料都是真实、有效、合法的。</w:t>
      </w:r>
    </w:p>
    <w:p w14:paraId="359AFAE4">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11．不在开标后进行虚假恶意投诉。</w:t>
      </w:r>
    </w:p>
    <w:p w14:paraId="6ECB31B2">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12．主动接受、配合山东大学第二医院招标办公室及纪检监察部门的监督检查。</w:t>
      </w:r>
    </w:p>
    <w:p w14:paraId="03E69EE3">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23A614B">
      <w:pPr>
        <w:spacing w:line="440" w:lineRule="exact"/>
        <w:rPr>
          <w:rFonts w:hint="eastAsia" w:ascii="仿宋" w:hAnsi="仿宋" w:eastAsia="仿宋" w:cs="仿宋"/>
          <w:color w:val="auto"/>
          <w:sz w:val="24"/>
          <w:szCs w:val="24"/>
          <w:highlight w:val="none"/>
        </w:rPr>
      </w:pPr>
    </w:p>
    <w:p w14:paraId="79CAB2EB">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承诺单位（盖章）：                      法人代表</w:t>
      </w:r>
      <w:r>
        <w:rPr>
          <w:rFonts w:hint="eastAsia" w:ascii="仿宋" w:hAnsi="仿宋" w:eastAsia="仿宋" w:cs="仿宋"/>
          <w:color w:val="auto"/>
          <w:sz w:val="24"/>
          <w:szCs w:val="24"/>
          <w:highlight w:val="none"/>
          <w:lang w:val="en-US" w:eastAsia="zh-CN"/>
        </w:rPr>
        <w:t>或</w:t>
      </w:r>
      <w:r>
        <w:rPr>
          <w:rFonts w:hint="eastAsia" w:ascii="仿宋" w:hAnsi="仿宋" w:eastAsia="仿宋" w:cs="仿宋"/>
          <w:bCs w:val="0"/>
          <w:color w:val="auto"/>
          <w:sz w:val="24"/>
          <w:szCs w:val="24"/>
          <w:highlight w:val="none"/>
        </w:rPr>
        <w:t>授权代理人</w:t>
      </w:r>
      <w:r>
        <w:rPr>
          <w:rFonts w:hint="eastAsia" w:ascii="仿宋" w:hAnsi="仿宋" w:eastAsia="仿宋" w:cs="仿宋"/>
          <w:color w:val="auto"/>
          <w:sz w:val="24"/>
          <w:szCs w:val="24"/>
          <w:highlight w:val="none"/>
        </w:rPr>
        <w:t>（签字或盖章）：</w:t>
      </w:r>
    </w:p>
    <w:p w14:paraId="4B6FEDC1">
      <w:pPr>
        <w:spacing w:line="440" w:lineRule="exact"/>
        <w:rPr>
          <w:rFonts w:hint="eastAsia" w:ascii="仿宋" w:hAnsi="仿宋" w:eastAsia="仿宋" w:cs="仿宋"/>
          <w:color w:val="auto"/>
          <w:sz w:val="24"/>
          <w:szCs w:val="24"/>
          <w:highlight w:val="none"/>
        </w:rPr>
      </w:pPr>
    </w:p>
    <w:p w14:paraId="488B89C1">
      <w:pPr>
        <w:spacing w:line="440" w:lineRule="exact"/>
        <w:rPr>
          <w:rFonts w:hint="eastAsia" w:ascii="仿宋" w:hAnsi="仿宋" w:eastAsia="仿宋" w:cs="仿宋"/>
          <w:color w:val="auto"/>
          <w:sz w:val="24"/>
          <w:szCs w:val="24"/>
          <w:highlight w:val="none"/>
        </w:rPr>
      </w:pPr>
    </w:p>
    <w:p w14:paraId="525671C2">
      <w:pPr>
        <w:spacing w:line="440" w:lineRule="exact"/>
        <w:ind w:firstLine="6240" w:firstLineChars="26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年    月    日</w:t>
      </w:r>
    </w:p>
    <w:p w14:paraId="598EA98F">
      <w:pPr>
        <w:pStyle w:val="22"/>
        <w:spacing w:line="440" w:lineRule="exact"/>
        <w:ind w:firstLine="2007" w:firstLineChars="83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投标人</w:t>
      </w:r>
      <w:r>
        <w:rPr>
          <w:rFonts w:hint="eastAsia" w:ascii="仿宋" w:hAnsi="仿宋" w:eastAsia="仿宋" w:cs="仿宋"/>
          <w:b/>
          <w:color w:val="auto"/>
          <w:sz w:val="24"/>
          <w:szCs w:val="24"/>
          <w:highlight w:val="none"/>
        </w:rPr>
        <w:t>签章后作为</w:t>
      </w: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lang w:eastAsia="zh-CN"/>
        </w:rPr>
        <w:t>文件</w:t>
      </w:r>
      <w:r>
        <w:rPr>
          <w:rFonts w:hint="eastAsia" w:ascii="仿宋" w:hAnsi="仿宋" w:eastAsia="仿宋" w:cs="仿宋"/>
          <w:b/>
          <w:color w:val="auto"/>
          <w:sz w:val="24"/>
          <w:szCs w:val="24"/>
          <w:highlight w:val="none"/>
        </w:rPr>
        <w:t>的一部分）</w:t>
      </w:r>
    </w:p>
    <w:p w14:paraId="481FF25E">
      <w:pPr>
        <w:rPr>
          <w:rFonts w:hint="eastAsia" w:ascii="仿宋" w:hAnsi="仿宋" w:eastAsia="仿宋" w:cs="仿宋"/>
          <w:color w:val="auto"/>
          <w:sz w:val="24"/>
          <w:szCs w:val="24"/>
          <w:highlight w:val="none"/>
        </w:rPr>
      </w:pPr>
    </w:p>
    <w:p w14:paraId="744F1B0C">
      <w:pPr>
        <w:keepLines/>
        <w:pageBreakBefore w:val="0"/>
        <w:shd w:val="solid" w:color="FFFFFF" w:fill="auto"/>
        <w:kinsoku/>
        <w:overflowPunct/>
        <w:topLinePunct w:val="0"/>
        <w:autoSpaceDN w:val="0"/>
        <w:bidi w:val="0"/>
        <w:snapToGrid w:val="0"/>
        <w:spacing w:line="500" w:lineRule="exact"/>
        <w:jc w:val="center"/>
        <w:rPr>
          <w:rFonts w:hint="eastAsia" w:ascii="仿宋" w:hAnsi="仿宋" w:eastAsia="仿宋" w:cs="仿宋"/>
          <w:color w:val="auto"/>
          <w:sz w:val="24"/>
          <w:szCs w:val="24"/>
          <w:highlight w:val="none"/>
        </w:rPr>
      </w:pPr>
    </w:p>
    <w:p w14:paraId="3D19C40D">
      <w:pP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br w:type="page"/>
      </w:r>
    </w:p>
    <w:p w14:paraId="60238635">
      <w:pPr>
        <w:pageBreakBefore w:val="0"/>
        <w:kinsoku/>
        <w:overflowPunct/>
        <w:topLinePunct w:val="0"/>
        <w:bidi w:val="0"/>
        <w:snapToGrid/>
        <w:spacing w:line="360" w:lineRule="auto"/>
        <w:ind w:firstLine="482" w:firstLineChars="200"/>
        <w:jc w:val="center"/>
        <w:outlineLvl w:val="0"/>
        <w:rPr>
          <w:rFonts w:hint="eastAsia" w:ascii="仿宋" w:hAnsi="仿宋" w:eastAsia="仿宋" w:cs="仿宋"/>
          <w:color w:val="auto"/>
          <w:kern w:val="0"/>
          <w:sz w:val="24"/>
          <w:szCs w:val="24"/>
          <w:highlight w:val="none"/>
        </w:rPr>
      </w:pPr>
      <w:bookmarkStart w:id="25" w:name="_Toc12964"/>
      <w:r>
        <w:rPr>
          <w:rFonts w:hint="eastAsia" w:ascii="仿宋" w:hAnsi="仿宋" w:eastAsia="仿宋" w:cs="仿宋"/>
          <w:b/>
          <w:bCs w:val="0"/>
          <w:color w:val="auto"/>
          <w:sz w:val="24"/>
          <w:szCs w:val="24"/>
          <w:highlight w:val="none"/>
        </w:rPr>
        <w:t>第一部分 招标</w:t>
      </w:r>
      <w:bookmarkEnd w:id="23"/>
      <w:bookmarkEnd w:id="24"/>
      <w:r>
        <w:rPr>
          <w:rFonts w:hint="eastAsia" w:ascii="仿宋" w:hAnsi="仿宋" w:eastAsia="仿宋" w:cs="仿宋"/>
          <w:b/>
          <w:bCs w:val="0"/>
          <w:color w:val="auto"/>
          <w:sz w:val="24"/>
          <w:szCs w:val="24"/>
          <w:highlight w:val="none"/>
          <w:lang w:val="en-US" w:eastAsia="zh-CN"/>
        </w:rPr>
        <w:t>公告</w:t>
      </w:r>
      <w:bookmarkEnd w:id="20"/>
      <w:bookmarkEnd w:id="25"/>
      <w:bookmarkStart w:id="26" w:name="_Toc325582571"/>
      <w:bookmarkStart w:id="27" w:name="_Toc325582066"/>
      <w:bookmarkStart w:id="28" w:name="_Toc325620702"/>
    </w:p>
    <w:p w14:paraId="38DAF81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6B93ADA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山东大学第二医院医用内窥镜系统一批采购项目</w:t>
      </w:r>
      <w:r>
        <w:rPr>
          <w:rFonts w:hint="eastAsia" w:ascii="仿宋" w:hAnsi="仿宋" w:eastAsia="仿宋" w:cs="仿宋"/>
          <w:color w:val="auto"/>
          <w:sz w:val="24"/>
          <w:szCs w:val="24"/>
          <w:highlight w:val="none"/>
        </w:rPr>
        <w:t>的潜在投标人应在山东济南唐冶西路868号山东设计创意产业园南区B1楼获取招标文件，并于</w:t>
      </w:r>
      <w:r>
        <w:rPr>
          <w:rFonts w:hint="eastAsia" w:ascii="仿宋" w:hAnsi="仿宋" w:eastAsia="仿宋" w:cs="仿宋"/>
          <w:bCs/>
          <w:color w:val="auto"/>
          <w:sz w:val="24"/>
          <w:szCs w:val="24"/>
          <w:highlight w:val="none"/>
          <w:u w:val="single"/>
          <w:lang w:val="en-US" w:eastAsia="zh-CN"/>
        </w:rPr>
        <w:t>2025年3月6日</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14:paraId="4B58F7ED">
      <w:pPr>
        <w:rPr>
          <w:rFonts w:hint="eastAsia" w:ascii="仿宋" w:hAnsi="仿宋" w:eastAsia="仿宋" w:cs="仿宋"/>
          <w:color w:val="auto"/>
          <w:sz w:val="24"/>
          <w:szCs w:val="24"/>
          <w:highlight w:val="none"/>
        </w:rPr>
      </w:pPr>
    </w:p>
    <w:p w14:paraId="4CC2A10E">
      <w:pPr>
        <w:spacing w:line="360" w:lineRule="auto"/>
        <w:outlineLvl w:val="9"/>
        <w:rPr>
          <w:rFonts w:hint="eastAsia" w:ascii="仿宋" w:hAnsi="仿宋" w:eastAsia="仿宋" w:cs="仿宋"/>
          <w:b/>
          <w:bCs w:val="0"/>
          <w:color w:val="auto"/>
          <w:sz w:val="24"/>
          <w:szCs w:val="24"/>
          <w:highlight w:val="none"/>
        </w:rPr>
      </w:pPr>
      <w:bookmarkStart w:id="29" w:name="_Toc28359002"/>
      <w:bookmarkStart w:id="30" w:name="_Toc35393790"/>
      <w:bookmarkStart w:id="31" w:name="_Toc35393621"/>
      <w:bookmarkStart w:id="32" w:name="_Toc28359079"/>
      <w:bookmarkStart w:id="33" w:name="_Hlk24379207"/>
      <w:r>
        <w:rPr>
          <w:rFonts w:hint="eastAsia" w:ascii="仿宋" w:hAnsi="仿宋" w:eastAsia="仿宋" w:cs="仿宋"/>
          <w:b/>
          <w:bCs w:val="0"/>
          <w:color w:val="auto"/>
          <w:sz w:val="24"/>
          <w:szCs w:val="24"/>
          <w:highlight w:val="none"/>
        </w:rPr>
        <w:t>一、项目基本情况</w:t>
      </w:r>
      <w:bookmarkEnd w:id="29"/>
      <w:bookmarkEnd w:id="30"/>
      <w:bookmarkEnd w:id="31"/>
      <w:bookmarkEnd w:id="32"/>
    </w:p>
    <w:p w14:paraId="12F752D7">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SHZB2025-011</w:t>
      </w:r>
    </w:p>
    <w:p w14:paraId="727E6B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山东大学第二医院医用内窥镜系统一批采购项目</w:t>
      </w:r>
    </w:p>
    <w:bookmarkEnd w:id="33"/>
    <w:p w14:paraId="68F1B814">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340万元。</w:t>
      </w:r>
    </w:p>
    <w:p w14:paraId="236781C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最高限价（如有）：</w:t>
      </w:r>
      <w:r>
        <w:rPr>
          <w:rFonts w:hint="eastAsia" w:ascii="仿宋" w:hAnsi="仿宋" w:eastAsia="仿宋" w:cs="仿宋"/>
          <w:color w:val="auto"/>
          <w:sz w:val="24"/>
          <w:szCs w:val="24"/>
          <w:highlight w:val="none"/>
          <w:lang w:val="en-US" w:eastAsia="zh-CN"/>
        </w:rPr>
        <w:t>340万元。</w:t>
      </w:r>
    </w:p>
    <w:p w14:paraId="47AEB0C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val="en-US" w:eastAsia="zh-CN"/>
        </w:rPr>
        <w:t>山东大学第二医院医用内窥镜系统一批采购，具体技术要求详见招标文件。</w:t>
      </w:r>
    </w:p>
    <w:p w14:paraId="2505F68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合同履行期限：合同签订后开始履行，至服务期满为止。</w:t>
      </w:r>
    </w:p>
    <w:p w14:paraId="2D2323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接受联合体投标。</w:t>
      </w:r>
    </w:p>
    <w:p w14:paraId="11F1057E">
      <w:pPr>
        <w:spacing w:line="360" w:lineRule="auto"/>
        <w:outlineLvl w:val="9"/>
        <w:rPr>
          <w:rFonts w:hint="eastAsia" w:ascii="仿宋" w:hAnsi="仿宋" w:eastAsia="仿宋" w:cs="仿宋"/>
          <w:b/>
          <w:bCs w:val="0"/>
          <w:color w:val="auto"/>
          <w:sz w:val="24"/>
          <w:szCs w:val="24"/>
          <w:highlight w:val="none"/>
        </w:rPr>
      </w:pPr>
      <w:bookmarkStart w:id="34" w:name="_Toc35393622"/>
      <w:bookmarkStart w:id="35" w:name="_Toc35393791"/>
      <w:bookmarkStart w:id="36" w:name="_Toc28359080"/>
      <w:bookmarkStart w:id="37" w:name="_Toc28359003"/>
      <w:r>
        <w:rPr>
          <w:rFonts w:hint="eastAsia" w:ascii="仿宋" w:hAnsi="仿宋" w:eastAsia="仿宋" w:cs="仿宋"/>
          <w:b/>
          <w:bCs w:val="0"/>
          <w:color w:val="auto"/>
          <w:sz w:val="24"/>
          <w:szCs w:val="24"/>
          <w:highlight w:val="none"/>
        </w:rPr>
        <w:t>二、申请人的资格要求：</w:t>
      </w:r>
      <w:bookmarkEnd w:id="34"/>
      <w:bookmarkEnd w:id="35"/>
      <w:bookmarkEnd w:id="36"/>
      <w:bookmarkEnd w:id="37"/>
    </w:p>
    <w:p w14:paraId="4F2D72FB">
      <w:pPr>
        <w:spacing w:line="360" w:lineRule="auto"/>
        <w:ind w:firstLine="480" w:firstLineChars="200"/>
        <w:rPr>
          <w:rFonts w:hint="eastAsia" w:ascii="仿宋" w:hAnsi="仿宋" w:eastAsia="仿宋" w:cs="仿宋"/>
          <w:color w:val="auto"/>
          <w:sz w:val="24"/>
          <w:szCs w:val="24"/>
          <w:highlight w:val="none"/>
        </w:rPr>
      </w:pPr>
      <w:bookmarkStart w:id="38" w:name="_Toc28359081"/>
      <w:bookmarkStart w:id="39" w:name="_Toc28359004"/>
      <w:r>
        <w:rPr>
          <w:rFonts w:hint="eastAsia" w:ascii="仿宋" w:hAnsi="仿宋" w:eastAsia="仿宋" w:cs="仿宋"/>
          <w:color w:val="auto"/>
          <w:sz w:val="24"/>
          <w:szCs w:val="24"/>
          <w:highlight w:val="none"/>
        </w:rPr>
        <w:t>1、满足《中华人民共和国政府采购法》第二十二条规定；</w:t>
      </w:r>
    </w:p>
    <w:p w14:paraId="6CEDBA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2、落实政府采购政策需满足的资格要求：本项目不属于专门面向中小企业、监狱企业、残疾人福利性单位采购的项目，政府采购政策执行内容详见招标文件；</w:t>
      </w:r>
    </w:p>
    <w:p w14:paraId="631186F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r>
        <w:rPr>
          <w:rFonts w:hint="eastAsia" w:ascii="仿宋" w:hAnsi="仿宋" w:eastAsia="仿宋" w:cs="仿宋"/>
          <w:color w:val="auto"/>
          <w:sz w:val="24"/>
          <w:szCs w:val="24"/>
          <w:highlight w:val="none"/>
          <w:lang w:val="en-US" w:eastAsia="zh-CN"/>
        </w:rPr>
        <w:t>（1）投标货物属国家强制且已开办注册登记业务的，供应商须按照《医疗器械注册与备案管理办法》（国家市场监督管理总局令第47号）的规定提供投标货物《医疗器械注册证》（如有附表，需提供附表）或产品备案表；供应商为制造商的，须提供《医疗器械生产许可证》或《医疗器械生产备案凭证》及《医疗器械经营监督管理办法》（国家市场监督管理总局令第54号）的规定提供《医疗器械经营许可证》或《经营备案凭证》；供应商为代理商的，须按照《医疗器械经营监督管理办法》（国家市场监督管理总局令第54号）的规定提供《医疗器械经营许可证》或《经营备案凭证》及制造商的《医疗器械生产许可证》或《医疗器械生产备案凭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必须为未列入“信用中国”、“中国政府采购网”失信被执行人、重大税收违法</w:t>
      </w:r>
      <w:r>
        <w:rPr>
          <w:rFonts w:hint="eastAsia" w:ascii="仿宋" w:hAnsi="仿宋" w:eastAsia="仿宋" w:cs="仿宋"/>
          <w:color w:val="auto"/>
          <w:sz w:val="24"/>
          <w:szCs w:val="24"/>
          <w:highlight w:val="none"/>
          <w:lang w:eastAsia="zh-CN"/>
        </w:rPr>
        <w:t>失信主体</w:t>
      </w:r>
      <w:r>
        <w:rPr>
          <w:rFonts w:hint="eastAsia" w:ascii="仿宋" w:hAnsi="仿宋" w:eastAsia="仿宋" w:cs="仿宋"/>
          <w:color w:val="auto"/>
          <w:sz w:val="24"/>
          <w:szCs w:val="24"/>
          <w:highlight w:val="none"/>
        </w:rPr>
        <w:t>、政府采购严重违法失信名单的企业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单位负责人为同一人或者存在直接控股、管理关系的不同供应商，不得参加同一包的投标或者未划分包的同一招标项目的投标。</w:t>
      </w:r>
    </w:p>
    <w:p w14:paraId="77955DD9">
      <w:pPr>
        <w:spacing w:line="360" w:lineRule="auto"/>
        <w:outlineLvl w:val="9"/>
        <w:rPr>
          <w:rFonts w:hint="eastAsia" w:ascii="仿宋" w:hAnsi="仿宋" w:eastAsia="仿宋" w:cs="仿宋"/>
          <w:b/>
          <w:bCs w:val="0"/>
          <w:color w:val="auto"/>
          <w:sz w:val="24"/>
          <w:szCs w:val="24"/>
          <w:highlight w:val="none"/>
          <w:lang w:val="en-US" w:eastAsia="zh-CN"/>
        </w:rPr>
      </w:pPr>
      <w:bookmarkStart w:id="40" w:name="_Toc35393792"/>
      <w:bookmarkStart w:id="41" w:name="_Toc35393623"/>
      <w:r>
        <w:rPr>
          <w:rFonts w:hint="eastAsia" w:ascii="仿宋" w:hAnsi="仿宋" w:eastAsia="仿宋" w:cs="仿宋"/>
          <w:b/>
          <w:bCs w:val="0"/>
          <w:color w:val="auto"/>
          <w:sz w:val="24"/>
          <w:szCs w:val="24"/>
          <w:highlight w:val="none"/>
        </w:rPr>
        <w:t>三、获取招标文件</w:t>
      </w:r>
      <w:bookmarkEnd w:id="38"/>
      <w:bookmarkEnd w:id="39"/>
      <w:bookmarkEnd w:id="40"/>
      <w:bookmarkEnd w:id="41"/>
    </w:p>
    <w:p w14:paraId="5EE697FD">
      <w:pPr>
        <w:spacing w:line="360" w:lineRule="auto"/>
        <w:ind w:firstLine="480" w:firstLineChars="200"/>
        <w:rPr>
          <w:rFonts w:hint="eastAsia" w:ascii="仿宋" w:hAnsi="仿宋" w:eastAsia="仿宋" w:cs="仿宋"/>
          <w:color w:val="auto"/>
          <w:sz w:val="24"/>
          <w:szCs w:val="24"/>
          <w:highlight w:val="none"/>
          <w:lang w:val="en-US" w:eastAsia="zh-CN"/>
        </w:rPr>
      </w:pPr>
      <w:bookmarkStart w:id="42" w:name="_Toc28359082"/>
      <w:bookmarkStart w:id="43" w:name="_Toc28359005"/>
      <w:bookmarkStart w:id="44" w:name="_Toc35393624"/>
      <w:bookmarkStart w:id="45" w:name="_Toc35393793"/>
      <w:r>
        <w:rPr>
          <w:rFonts w:hint="eastAsia" w:ascii="仿宋" w:hAnsi="仿宋" w:eastAsia="仿宋" w:cs="仿宋"/>
          <w:color w:val="auto"/>
          <w:sz w:val="24"/>
          <w:szCs w:val="24"/>
          <w:highlight w:val="none"/>
          <w:lang w:val="en-US" w:eastAsia="zh-CN"/>
        </w:rPr>
        <w:t>1、时间：2025年2月14日至2025年2月20日，每天上午8:30至17:30（北京时间，法定节假日除外）</w:t>
      </w:r>
    </w:p>
    <w:p w14:paraId="60A64EE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2、地点：盛和招标代理有限公司（地址：山东济南唐冶西路868号山东设计创意产业园南区B1楼）</w:t>
      </w:r>
    </w:p>
    <w:p w14:paraId="131EE12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3、方式：现场获取、电汇获取（二选一）。</w:t>
      </w:r>
    </w:p>
    <w:p w14:paraId="08456A3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（1）现场获取招标文件相关事宜：投标人现场填写标书购买交款单并根据交款单注意事项在中招联合招标采购平台完成注册。</w:t>
      </w:r>
    </w:p>
    <w:p w14:paraId="6DDDF2A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电汇形式购买：有意参加本次采购活动的投标人汇款底单备注填写项目名称、项目编号、公司名称、联系人、联系电话。汇款完成后，投标人登录中招联合招标采购平台（www.365trade.com.cn）搜索对应项目，点击立即购标-选择“电汇”方式，上传交款凭证，等待审核。开户单位全称：盛和招标代理有限公司。开户行：兴业银行济南燕山支行。账号：376060100100168341。如需在线缴纳保证金，审核通过后可在线获取保证金虚拟账号进行缴纳。</w:t>
      </w:r>
    </w:p>
    <w:p w14:paraId="7566C06F">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首次登录前需完成免费注册，平台将对投标人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w:t>
      </w:r>
    </w:p>
    <w:p w14:paraId="71DFE19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项目实行资格后审，获取招标文件成功不代表资格后审的通过。2、本采购项目的变更、修改、澄清等内容均在“中国政府采购网”发布。相关内容一经在“中国政府采购网”发布，视作已发放给所有潜在投标人。各潜在投标人应随时关注并及时自行查阅网站信息，未按要求查阅者自行承担相应后果。公告、公示时间以中国政府采购网发布时间为准。</w:t>
      </w:r>
    </w:p>
    <w:p w14:paraId="1990CC8F">
      <w:pPr>
        <w:spacing w:line="360" w:lineRule="auto"/>
        <w:ind w:firstLine="480" w:firstLineChars="200"/>
        <w:rPr>
          <w:rFonts w:hint="eastAsia" w:ascii="仿宋" w:hAnsi="仿宋" w:eastAsia="仿宋" w:cs="仿宋"/>
          <w:b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4、售价：300元/包，招标文件售后不退。</w:t>
      </w:r>
    </w:p>
    <w:p w14:paraId="61252DF8">
      <w:pPr>
        <w:spacing w:line="360" w:lineRule="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四、提交投标文件</w:t>
      </w:r>
      <w:bookmarkEnd w:id="42"/>
      <w:bookmarkEnd w:id="43"/>
      <w:r>
        <w:rPr>
          <w:rFonts w:hint="eastAsia" w:ascii="仿宋" w:hAnsi="仿宋" w:eastAsia="仿宋" w:cs="仿宋"/>
          <w:b w:val="0"/>
          <w:color w:val="auto"/>
          <w:sz w:val="24"/>
          <w:szCs w:val="24"/>
          <w:highlight w:val="none"/>
        </w:rPr>
        <w:t>截止时间、开标时间和地点</w:t>
      </w:r>
      <w:bookmarkEnd w:id="44"/>
      <w:bookmarkEnd w:id="45"/>
    </w:p>
    <w:p w14:paraId="1EDAA97C">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none"/>
          <w:lang w:val="en-US" w:eastAsia="zh-CN"/>
        </w:rPr>
        <w:t>开标时间：</w:t>
      </w:r>
      <w:r>
        <w:rPr>
          <w:rFonts w:hint="eastAsia" w:ascii="仿宋" w:hAnsi="仿宋" w:eastAsia="仿宋" w:cs="仿宋"/>
          <w:bCs/>
          <w:color w:val="auto"/>
          <w:sz w:val="24"/>
          <w:szCs w:val="24"/>
          <w:highlight w:val="none"/>
          <w:u w:val="single"/>
          <w:lang w:val="en-US" w:eastAsia="zh-CN"/>
        </w:rPr>
        <w:t>2025年3月6日08</w:t>
      </w:r>
      <w:r>
        <w:rPr>
          <w:rFonts w:hint="eastAsia" w:ascii="仿宋" w:hAnsi="仿宋" w:eastAsia="仿宋" w:cs="仿宋"/>
          <w:bCs/>
          <w:color w:val="auto"/>
          <w:sz w:val="24"/>
          <w:szCs w:val="24"/>
          <w:highlight w:val="none"/>
          <w:u w:val="single"/>
        </w:rPr>
        <w:t>点</w:t>
      </w:r>
      <w:r>
        <w:rPr>
          <w:rFonts w:hint="eastAsia" w:ascii="仿宋" w:hAnsi="仿宋" w:eastAsia="仿宋" w:cs="仿宋"/>
          <w:bCs/>
          <w:color w:val="auto"/>
          <w:sz w:val="24"/>
          <w:szCs w:val="24"/>
          <w:highlight w:val="none"/>
          <w:u w:val="single"/>
          <w:lang w:val="en-US" w:eastAsia="zh-CN"/>
        </w:rPr>
        <w:t>30</w:t>
      </w:r>
      <w:r>
        <w:rPr>
          <w:rFonts w:hint="eastAsia" w:ascii="仿宋" w:hAnsi="仿宋" w:eastAsia="仿宋" w:cs="仿宋"/>
          <w:bCs/>
          <w:color w:val="auto"/>
          <w:sz w:val="24"/>
          <w:szCs w:val="24"/>
          <w:highlight w:val="none"/>
          <w:u w:val="single"/>
        </w:rPr>
        <w:t>分</w:t>
      </w:r>
      <w:r>
        <w:rPr>
          <w:rFonts w:hint="eastAsia" w:ascii="仿宋" w:hAnsi="仿宋" w:eastAsia="仿宋" w:cs="仿宋"/>
          <w:bCs/>
          <w:color w:val="auto"/>
          <w:sz w:val="24"/>
          <w:szCs w:val="24"/>
          <w:highlight w:val="none"/>
        </w:rPr>
        <w:t>（北京时间）</w:t>
      </w:r>
    </w:p>
    <w:p w14:paraId="78E9F393">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山东大学第二医院文会学堂</w:t>
      </w:r>
      <w:r>
        <w:rPr>
          <w:rFonts w:hint="eastAsia" w:ascii="仿宋" w:hAnsi="仿宋" w:eastAsia="仿宋" w:cs="仿宋"/>
          <w:color w:val="auto"/>
          <w:sz w:val="24"/>
          <w:szCs w:val="24"/>
          <w:highlight w:val="none"/>
        </w:rPr>
        <w:t>（地址：济南市天桥区北园大街247号）。</w:t>
      </w:r>
    </w:p>
    <w:p w14:paraId="092EE56A">
      <w:pPr>
        <w:spacing w:line="360" w:lineRule="auto"/>
        <w:outlineLvl w:val="9"/>
        <w:rPr>
          <w:rFonts w:hint="eastAsia" w:ascii="仿宋" w:hAnsi="仿宋" w:eastAsia="仿宋" w:cs="仿宋"/>
          <w:b/>
          <w:bCs w:val="0"/>
          <w:color w:val="auto"/>
          <w:sz w:val="24"/>
          <w:szCs w:val="24"/>
          <w:highlight w:val="none"/>
        </w:rPr>
      </w:pPr>
      <w:bookmarkStart w:id="46" w:name="_Toc35393794"/>
      <w:bookmarkStart w:id="47" w:name="_Toc28359084"/>
      <w:bookmarkStart w:id="48" w:name="_Toc28359007"/>
      <w:bookmarkStart w:id="49" w:name="_Toc35393625"/>
      <w:r>
        <w:rPr>
          <w:rFonts w:hint="eastAsia" w:ascii="仿宋" w:hAnsi="仿宋" w:eastAsia="仿宋" w:cs="仿宋"/>
          <w:b/>
          <w:bCs w:val="0"/>
          <w:color w:val="auto"/>
          <w:sz w:val="24"/>
          <w:szCs w:val="24"/>
          <w:highlight w:val="none"/>
        </w:rPr>
        <w:t>五、公告期限</w:t>
      </w:r>
      <w:bookmarkEnd w:id="46"/>
      <w:bookmarkEnd w:id="47"/>
      <w:bookmarkEnd w:id="48"/>
      <w:bookmarkEnd w:id="49"/>
    </w:p>
    <w:p w14:paraId="6E823860">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65025FE8">
      <w:pPr>
        <w:spacing w:line="360" w:lineRule="auto"/>
        <w:outlineLvl w:val="9"/>
        <w:rPr>
          <w:rFonts w:hint="eastAsia" w:ascii="仿宋" w:hAnsi="仿宋" w:eastAsia="仿宋" w:cs="仿宋"/>
          <w:b/>
          <w:bCs w:val="0"/>
          <w:color w:val="auto"/>
          <w:sz w:val="24"/>
          <w:szCs w:val="24"/>
          <w:highlight w:val="none"/>
        </w:rPr>
      </w:pPr>
      <w:bookmarkStart w:id="50" w:name="_Toc35393795"/>
      <w:bookmarkStart w:id="51" w:name="_Toc35393626"/>
      <w:r>
        <w:rPr>
          <w:rFonts w:hint="eastAsia" w:ascii="仿宋" w:hAnsi="仿宋" w:eastAsia="仿宋" w:cs="仿宋"/>
          <w:b/>
          <w:bCs w:val="0"/>
          <w:color w:val="auto"/>
          <w:sz w:val="24"/>
          <w:szCs w:val="24"/>
          <w:highlight w:val="none"/>
        </w:rPr>
        <w:t>六、其他补充事宜</w:t>
      </w:r>
      <w:bookmarkEnd w:id="50"/>
      <w:bookmarkEnd w:id="51"/>
    </w:p>
    <w:p w14:paraId="5563FA55">
      <w:pPr>
        <w:widowControl/>
        <w:spacing w:line="360" w:lineRule="auto"/>
        <w:jc w:val="left"/>
        <w:rPr>
          <w:rFonts w:hint="eastAsia" w:ascii="仿宋" w:hAnsi="仿宋" w:eastAsia="仿宋" w:cs="仿宋"/>
          <w:color w:val="auto"/>
          <w:sz w:val="24"/>
          <w:szCs w:val="24"/>
          <w:highlight w:val="none"/>
        </w:rPr>
      </w:pPr>
      <w:bookmarkStart w:id="52" w:name="_Toc9359"/>
      <w:bookmarkStart w:id="53" w:name="_Toc11380"/>
      <w:bookmarkStart w:id="54" w:name="_Toc13738"/>
      <w:bookmarkStart w:id="55" w:name="_Toc27143"/>
      <w:bookmarkStart w:id="56" w:name="_Toc27247"/>
      <w:bookmarkStart w:id="57" w:name="_Toc8523"/>
      <w:bookmarkStart w:id="58" w:name="_Toc28359008"/>
      <w:bookmarkStart w:id="59" w:name="_Toc35393627"/>
      <w:bookmarkStart w:id="60" w:name="_Toc28359085"/>
      <w:bookmarkStart w:id="61" w:name="_Toc35393796"/>
      <w:r>
        <w:rPr>
          <w:rFonts w:hint="eastAsia" w:ascii="仿宋" w:hAnsi="仿宋" w:eastAsia="仿宋" w:cs="仿宋"/>
          <w:color w:val="auto"/>
          <w:sz w:val="24"/>
          <w:szCs w:val="24"/>
          <w:highlight w:val="none"/>
        </w:rPr>
        <w:t>采购项目需要落实的政府采购政策</w:t>
      </w:r>
      <w:bookmarkEnd w:id="52"/>
      <w:bookmarkEnd w:id="53"/>
      <w:bookmarkEnd w:id="54"/>
      <w:bookmarkEnd w:id="55"/>
      <w:bookmarkEnd w:id="56"/>
      <w:bookmarkEnd w:id="57"/>
    </w:p>
    <w:p w14:paraId="121B7915">
      <w:pPr>
        <w:widowControl/>
        <w:spacing w:line="360" w:lineRule="auto"/>
        <w:jc w:val="left"/>
        <w:rPr>
          <w:rFonts w:hint="eastAsia" w:ascii="仿宋" w:hAnsi="仿宋" w:eastAsia="仿宋" w:cs="仿宋"/>
          <w:color w:val="auto"/>
          <w:sz w:val="24"/>
          <w:szCs w:val="24"/>
          <w:highlight w:val="none"/>
        </w:rPr>
      </w:pPr>
      <w:bookmarkStart w:id="62" w:name="_Toc5740"/>
      <w:bookmarkStart w:id="63" w:name="_Toc25231"/>
      <w:bookmarkStart w:id="64" w:name="_Toc4986"/>
      <w:bookmarkStart w:id="65" w:name="_Toc13114"/>
      <w:bookmarkStart w:id="66" w:name="_Toc21415"/>
      <w:bookmarkStart w:id="67" w:name="_Toc32511"/>
      <w:r>
        <w:rPr>
          <w:rFonts w:hint="eastAsia" w:ascii="仿宋" w:hAnsi="仿宋" w:eastAsia="仿宋" w:cs="仿宋"/>
          <w:color w:val="auto"/>
          <w:sz w:val="24"/>
          <w:szCs w:val="24"/>
          <w:highlight w:val="none"/>
        </w:rPr>
        <w:t>（一）中小微型企业政府采购政策</w:t>
      </w:r>
      <w:bookmarkEnd w:id="62"/>
      <w:bookmarkEnd w:id="63"/>
      <w:bookmarkEnd w:id="64"/>
      <w:bookmarkEnd w:id="65"/>
      <w:bookmarkEnd w:id="66"/>
      <w:bookmarkEnd w:id="67"/>
    </w:p>
    <w:p w14:paraId="2804EF00">
      <w:pPr>
        <w:widowControl/>
        <w:spacing w:line="360" w:lineRule="auto"/>
        <w:jc w:val="left"/>
        <w:rPr>
          <w:rFonts w:hint="eastAsia" w:ascii="仿宋" w:hAnsi="仿宋" w:eastAsia="仿宋" w:cs="仿宋"/>
          <w:color w:val="auto"/>
          <w:sz w:val="24"/>
          <w:szCs w:val="24"/>
          <w:highlight w:val="none"/>
        </w:rPr>
      </w:pPr>
      <w:bookmarkStart w:id="68" w:name="_Toc6934"/>
      <w:bookmarkStart w:id="69" w:name="_Toc24918"/>
      <w:bookmarkStart w:id="70" w:name="_Toc27124"/>
      <w:bookmarkStart w:id="71" w:name="_Toc2425"/>
      <w:bookmarkStart w:id="72" w:name="_Toc16973"/>
      <w:bookmarkStart w:id="73" w:name="_Toc18856"/>
      <w:r>
        <w:rPr>
          <w:rFonts w:hint="eastAsia" w:ascii="仿宋" w:hAnsi="仿宋" w:eastAsia="仿宋" w:cs="仿宋"/>
          <w:color w:val="auto"/>
          <w:sz w:val="24"/>
          <w:szCs w:val="24"/>
          <w:highlight w:val="none"/>
        </w:rPr>
        <w:t>（二）监狱企业政府采购政策</w:t>
      </w:r>
      <w:bookmarkEnd w:id="68"/>
      <w:bookmarkEnd w:id="69"/>
      <w:bookmarkEnd w:id="70"/>
      <w:bookmarkEnd w:id="71"/>
      <w:bookmarkEnd w:id="72"/>
      <w:bookmarkEnd w:id="73"/>
    </w:p>
    <w:p w14:paraId="074AEDE9">
      <w:pPr>
        <w:widowControl/>
        <w:spacing w:line="360" w:lineRule="auto"/>
        <w:jc w:val="left"/>
        <w:rPr>
          <w:rFonts w:hint="eastAsia" w:ascii="仿宋" w:hAnsi="仿宋" w:eastAsia="仿宋" w:cs="仿宋"/>
          <w:color w:val="auto"/>
          <w:sz w:val="24"/>
          <w:szCs w:val="24"/>
          <w:highlight w:val="none"/>
        </w:rPr>
      </w:pPr>
      <w:bookmarkStart w:id="74" w:name="_Toc32242"/>
      <w:bookmarkStart w:id="75" w:name="_Toc19142"/>
      <w:bookmarkStart w:id="76" w:name="_Toc28309"/>
      <w:bookmarkStart w:id="77" w:name="_Toc19604"/>
      <w:bookmarkStart w:id="78" w:name="_Toc18488"/>
      <w:bookmarkStart w:id="79" w:name="_Toc25943"/>
      <w:r>
        <w:rPr>
          <w:rFonts w:hint="eastAsia" w:ascii="仿宋" w:hAnsi="仿宋" w:eastAsia="仿宋" w:cs="仿宋"/>
          <w:color w:val="auto"/>
          <w:sz w:val="24"/>
          <w:szCs w:val="24"/>
          <w:highlight w:val="none"/>
        </w:rPr>
        <w:t>（三）促进残疾人就业政府采购政策</w:t>
      </w:r>
      <w:bookmarkEnd w:id="74"/>
      <w:bookmarkEnd w:id="75"/>
      <w:bookmarkEnd w:id="76"/>
      <w:bookmarkEnd w:id="77"/>
      <w:bookmarkEnd w:id="78"/>
      <w:bookmarkEnd w:id="79"/>
    </w:p>
    <w:p w14:paraId="673CBF41">
      <w:pPr>
        <w:widowControl/>
        <w:spacing w:line="360" w:lineRule="auto"/>
        <w:jc w:val="left"/>
        <w:rPr>
          <w:rFonts w:hint="eastAsia" w:ascii="仿宋" w:hAnsi="仿宋" w:eastAsia="仿宋" w:cs="仿宋"/>
          <w:color w:val="auto"/>
          <w:sz w:val="24"/>
          <w:szCs w:val="24"/>
          <w:highlight w:val="none"/>
        </w:rPr>
      </w:pPr>
      <w:bookmarkStart w:id="80" w:name="_Toc21956"/>
      <w:bookmarkStart w:id="81" w:name="_Toc2163"/>
      <w:bookmarkStart w:id="82" w:name="_Toc27218"/>
      <w:bookmarkStart w:id="83" w:name="_Toc24173"/>
      <w:bookmarkStart w:id="84" w:name="_Toc26675"/>
      <w:bookmarkStart w:id="85" w:name="_Toc31679"/>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w:t>
      </w:r>
      <w:bookmarkEnd w:id="80"/>
      <w:bookmarkEnd w:id="81"/>
      <w:bookmarkEnd w:id="82"/>
      <w:bookmarkEnd w:id="83"/>
      <w:bookmarkEnd w:id="84"/>
      <w:bookmarkEnd w:id="85"/>
      <w:r>
        <w:rPr>
          <w:rFonts w:hint="eastAsia" w:ascii="仿宋" w:hAnsi="仿宋" w:eastAsia="仿宋" w:cs="仿宋"/>
          <w:color w:val="auto"/>
          <w:sz w:val="24"/>
          <w:szCs w:val="24"/>
          <w:highlight w:val="none"/>
          <w:lang w:eastAsia="zh-CN"/>
        </w:rPr>
        <w:t>。</w:t>
      </w:r>
    </w:p>
    <w:p w14:paraId="79A4DC5D">
      <w:pPr>
        <w:spacing w:line="360" w:lineRule="auto"/>
        <w:outlineLvl w:val="9"/>
        <w:rPr>
          <w:rFonts w:hint="eastAsia" w:ascii="仿宋" w:hAnsi="仿宋" w:eastAsia="仿宋" w:cs="仿宋"/>
          <w:b w:val="0"/>
          <w:color w:val="auto"/>
          <w:sz w:val="24"/>
          <w:szCs w:val="24"/>
          <w:highlight w:val="none"/>
        </w:rPr>
      </w:pPr>
      <w:r>
        <w:rPr>
          <w:rFonts w:hint="eastAsia" w:ascii="仿宋" w:hAnsi="仿宋" w:eastAsia="仿宋" w:cs="仿宋"/>
          <w:b/>
          <w:bCs w:val="0"/>
          <w:color w:val="auto"/>
          <w:sz w:val="24"/>
          <w:szCs w:val="24"/>
          <w:highlight w:val="none"/>
        </w:rPr>
        <w:t>七、对本次招标提出询问，请按以下方式联系</w:t>
      </w:r>
      <w:bookmarkEnd w:id="58"/>
      <w:bookmarkEnd w:id="59"/>
      <w:bookmarkEnd w:id="60"/>
      <w:bookmarkEnd w:id="61"/>
    </w:p>
    <w:p w14:paraId="0D82BD09">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592AF672">
      <w:pPr>
        <w:widowControl/>
        <w:spacing w:line="360" w:lineRule="auto"/>
        <w:jc w:val="left"/>
        <w:rPr>
          <w:rFonts w:hint="eastAsia" w:ascii="仿宋" w:hAnsi="仿宋" w:eastAsia="仿宋" w:cs="仿宋"/>
          <w:color w:val="auto"/>
          <w:sz w:val="24"/>
          <w:szCs w:val="24"/>
          <w:highlight w:val="none"/>
        </w:rPr>
      </w:pPr>
      <w:bookmarkStart w:id="86" w:name="_Toc28359009"/>
      <w:bookmarkStart w:id="87" w:name="_Toc28359086"/>
      <w:r>
        <w:rPr>
          <w:rFonts w:hint="eastAsia" w:ascii="仿宋" w:hAnsi="仿宋" w:eastAsia="仿宋" w:cs="仿宋"/>
          <w:color w:val="auto"/>
          <w:sz w:val="24"/>
          <w:szCs w:val="24"/>
          <w:highlight w:val="none"/>
        </w:rPr>
        <w:t>名称：山东大学</w:t>
      </w:r>
      <w:r>
        <w:rPr>
          <w:rFonts w:hint="eastAsia" w:ascii="仿宋" w:hAnsi="仿宋" w:eastAsia="仿宋" w:cs="仿宋"/>
          <w:color w:val="auto"/>
          <w:sz w:val="24"/>
          <w:szCs w:val="24"/>
          <w:highlight w:val="none"/>
          <w:lang w:val="en-US" w:eastAsia="zh-CN"/>
        </w:rPr>
        <w:t>第二医院</w:t>
      </w:r>
      <w:r>
        <w:rPr>
          <w:rFonts w:hint="eastAsia" w:ascii="仿宋" w:hAnsi="仿宋" w:eastAsia="仿宋" w:cs="仿宋"/>
          <w:color w:val="auto"/>
          <w:sz w:val="24"/>
          <w:szCs w:val="24"/>
          <w:highlight w:val="none"/>
        </w:rPr>
        <w:t>　　　　　</w:t>
      </w:r>
    </w:p>
    <w:p w14:paraId="2EE60C13">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山东省济南市天桥区北园大街247号</w:t>
      </w:r>
      <w:r>
        <w:rPr>
          <w:rFonts w:hint="eastAsia" w:ascii="仿宋" w:hAnsi="仿宋" w:eastAsia="仿宋" w:cs="仿宋"/>
          <w:color w:val="auto"/>
          <w:sz w:val="24"/>
          <w:szCs w:val="24"/>
          <w:highlight w:val="none"/>
        </w:rPr>
        <w:t>　　　　　　　　</w:t>
      </w:r>
    </w:p>
    <w:p w14:paraId="02B8663B">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w:t>
      </w:r>
      <w:r>
        <w:rPr>
          <w:rFonts w:hint="eastAsia" w:ascii="仿宋" w:hAnsi="仿宋" w:eastAsia="仿宋" w:cs="仿宋"/>
          <w:color w:val="auto"/>
          <w:sz w:val="24"/>
          <w:szCs w:val="24"/>
          <w:highlight w:val="none"/>
          <w:lang w:val="en-US" w:eastAsia="zh-CN"/>
        </w:rPr>
        <w:t>85875076</w:t>
      </w:r>
      <w:r>
        <w:rPr>
          <w:rFonts w:hint="eastAsia" w:ascii="仿宋" w:hAnsi="仿宋" w:eastAsia="仿宋" w:cs="仿宋"/>
          <w:color w:val="auto"/>
          <w:sz w:val="24"/>
          <w:szCs w:val="24"/>
          <w:highlight w:val="none"/>
        </w:rPr>
        <w:t>　　</w:t>
      </w:r>
    </w:p>
    <w:p w14:paraId="410A7AFA">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bookmarkEnd w:id="86"/>
      <w:bookmarkEnd w:id="87"/>
    </w:p>
    <w:p w14:paraId="56C1404B">
      <w:pPr>
        <w:widowControl/>
        <w:spacing w:line="360" w:lineRule="auto"/>
        <w:jc w:val="left"/>
        <w:rPr>
          <w:rFonts w:hint="eastAsia" w:ascii="仿宋" w:hAnsi="仿宋" w:eastAsia="仿宋" w:cs="仿宋"/>
          <w:color w:val="auto"/>
          <w:sz w:val="24"/>
          <w:szCs w:val="24"/>
          <w:highlight w:val="none"/>
        </w:rPr>
      </w:pPr>
      <w:bookmarkStart w:id="88" w:name="_Toc28359087"/>
      <w:bookmarkStart w:id="89" w:name="_Toc28359010"/>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　　　　　　　　　　　　</w:t>
      </w:r>
    </w:p>
    <w:p w14:paraId="3536F879">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址：山东济南唐冶西路868号山东设计创意产业园南区B1楼　　　　　　　　　　　　</w:t>
      </w:r>
    </w:p>
    <w:p w14:paraId="0EE7AF83">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联系方式：0531-88260506　　　</w:t>
      </w:r>
    </w:p>
    <w:p w14:paraId="5786E7FC">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bookmarkEnd w:id="88"/>
      <w:bookmarkEnd w:id="89"/>
    </w:p>
    <w:p w14:paraId="1D968A80">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许铖铖、</w:t>
      </w:r>
      <w:r>
        <w:rPr>
          <w:rFonts w:hint="eastAsia" w:ascii="仿宋" w:hAnsi="仿宋" w:eastAsia="仿宋" w:cs="仿宋"/>
          <w:color w:val="auto"/>
          <w:sz w:val="24"/>
          <w:szCs w:val="24"/>
          <w:highlight w:val="none"/>
        </w:rPr>
        <w:t>王凯</w:t>
      </w:r>
    </w:p>
    <w:p w14:paraId="72083477">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0531-88260506、</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val="en-US" w:eastAsia="zh-CN"/>
        </w:rPr>
        <w:t>、15264153233</w:t>
      </w:r>
    </w:p>
    <w:p w14:paraId="2A3547F6">
      <w:pPr>
        <w:spacing w:line="360" w:lineRule="auto"/>
        <w:ind w:firstLine="720" w:firstLineChars="30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90" w:name="_Toc13436"/>
      <w:bookmarkStart w:id="91" w:name="_Toc15215"/>
      <w:bookmarkStart w:id="92" w:name="_Toc356491306"/>
      <w:bookmarkStart w:id="93" w:name="_Toc6660"/>
      <w:r>
        <w:rPr>
          <w:rFonts w:hint="eastAsia" w:ascii="仿宋" w:hAnsi="仿宋" w:eastAsia="仿宋" w:cs="仿宋"/>
          <w:b/>
          <w:bCs w:val="0"/>
          <w:color w:val="auto"/>
          <w:sz w:val="24"/>
          <w:szCs w:val="24"/>
          <w:highlight w:val="none"/>
          <w:lang w:val="en-US" w:eastAsia="zh-CN"/>
        </w:rPr>
        <w:t xml:space="preserve">第二部分 </w:t>
      </w:r>
      <w:r>
        <w:rPr>
          <w:rFonts w:hint="eastAsia" w:ascii="仿宋" w:hAnsi="仿宋" w:eastAsia="仿宋" w:cs="仿宋"/>
          <w:b/>
          <w:bCs w:val="0"/>
          <w:color w:val="auto"/>
          <w:sz w:val="24"/>
          <w:szCs w:val="24"/>
          <w:highlight w:val="none"/>
        </w:rPr>
        <w:t>投标人须知</w:t>
      </w:r>
      <w:bookmarkEnd w:id="26"/>
      <w:bookmarkEnd w:id="27"/>
      <w:bookmarkEnd w:id="28"/>
      <w:bookmarkEnd w:id="90"/>
      <w:bookmarkEnd w:id="91"/>
      <w:bookmarkEnd w:id="92"/>
      <w:bookmarkEnd w:id="93"/>
    </w:p>
    <w:p w14:paraId="61D23BE8">
      <w:pPr>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须知前附表</w:t>
      </w:r>
    </w:p>
    <w:p w14:paraId="7451F5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本表是对“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须知”正文的具体补充和修改，如有不一致，以“前附表”为准。</w:t>
      </w:r>
    </w:p>
    <w:tbl>
      <w:tblPr>
        <w:tblStyle w:val="39"/>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14:paraId="5F78D4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14:paraId="095A931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40" w:type="dxa"/>
            <w:vAlign w:val="center"/>
          </w:tcPr>
          <w:p w14:paraId="0F88F189">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c>
          <w:tcPr>
            <w:tcW w:w="7559" w:type="dxa"/>
            <w:vAlign w:val="center"/>
          </w:tcPr>
          <w:p w14:paraId="3F98A257">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说明或要求</w:t>
            </w:r>
          </w:p>
        </w:tc>
      </w:tr>
      <w:tr w14:paraId="12455F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14:paraId="60DB3C4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0" w:type="dxa"/>
            <w:vAlign w:val="center"/>
          </w:tcPr>
          <w:p w14:paraId="19EC994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项目信息</w:t>
            </w:r>
          </w:p>
        </w:tc>
        <w:tc>
          <w:tcPr>
            <w:tcW w:w="7559" w:type="dxa"/>
            <w:vAlign w:val="center"/>
          </w:tcPr>
          <w:p w14:paraId="0FA43B48">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山东大学第二医院医用内窥镜系统一批采购项目</w:t>
            </w:r>
          </w:p>
          <w:p w14:paraId="0FCD3186">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SHZB2025-011</w:t>
            </w:r>
            <w:r>
              <w:rPr>
                <w:rFonts w:hint="eastAsia" w:ascii="仿宋" w:hAnsi="仿宋" w:eastAsia="仿宋" w:cs="仿宋"/>
                <w:color w:val="auto"/>
                <w:sz w:val="24"/>
                <w:szCs w:val="24"/>
                <w:highlight w:val="none"/>
              </w:rPr>
              <w:t xml:space="preserve"> </w:t>
            </w:r>
          </w:p>
        </w:tc>
      </w:tr>
      <w:tr w14:paraId="106D9F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14:paraId="7E4113D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0" w:type="dxa"/>
            <w:vAlign w:val="center"/>
          </w:tcPr>
          <w:p w14:paraId="50222A9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559" w:type="dxa"/>
            <w:vAlign w:val="center"/>
          </w:tcPr>
          <w:p w14:paraId="5FED6A05">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采购人：山东大学第二医院</w:t>
            </w:r>
          </w:p>
          <w:p w14:paraId="7FD4AD6D">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联系方式：0531-85875076 </w:t>
            </w:r>
          </w:p>
        </w:tc>
      </w:tr>
      <w:tr w14:paraId="0E0E2D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14:paraId="26974C0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0" w:type="dxa"/>
            <w:vAlign w:val="center"/>
          </w:tcPr>
          <w:p w14:paraId="76A18EA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7559" w:type="dxa"/>
            <w:vAlign w:val="center"/>
          </w:tcPr>
          <w:p w14:paraId="5629A3EA">
            <w:pPr>
              <w:spacing w:line="360" w:lineRule="auto"/>
              <w:ind w:firstLine="523" w:firstLineChars="21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代理机构：</w:t>
            </w:r>
            <w:r>
              <w:rPr>
                <w:rFonts w:hint="eastAsia" w:ascii="仿宋" w:hAnsi="仿宋" w:eastAsia="仿宋" w:cs="仿宋"/>
                <w:color w:val="auto"/>
                <w:sz w:val="24"/>
                <w:szCs w:val="24"/>
                <w:highlight w:val="none"/>
                <w:lang w:eastAsia="zh-CN"/>
              </w:rPr>
              <w:t>盛和招标代理有限公司</w:t>
            </w:r>
          </w:p>
          <w:p w14:paraId="60608DB0">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人：许铖铖、王凯；</w:t>
            </w:r>
          </w:p>
          <w:p w14:paraId="39C9FB6F">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联系电话：0531-</w:t>
            </w:r>
            <w:r>
              <w:rPr>
                <w:rFonts w:hint="eastAsia" w:ascii="仿宋" w:hAnsi="仿宋" w:eastAsia="仿宋" w:cs="仿宋"/>
                <w:color w:val="auto"/>
                <w:sz w:val="24"/>
                <w:szCs w:val="24"/>
                <w:highlight w:val="none"/>
                <w:lang w:eastAsia="zh-CN"/>
              </w:rPr>
              <w:t>88260506</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15264153233。</w:t>
            </w:r>
          </w:p>
        </w:tc>
      </w:tr>
      <w:tr w14:paraId="21BBF6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14:paraId="60DB716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0" w:type="dxa"/>
            <w:vAlign w:val="center"/>
          </w:tcPr>
          <w:p w14:paraId="6F083D8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资金来源与采购预算</w:t>
            </w:r>
          </w:p>
        </w:tc>
        <w:tc>
          <w:tcPr>
            <w:tcW w:w="7559" w:type="dxa"/>
          </w:tcPr>
          <w:p w14:paraId="30A66545">
            <w:pPr>
              <w:pStyle w:val="16"/>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资金来源：北院区项目</w:t>
            </w:r>
          </w:p>
          <w:p w14:paraId="376F28F2">
            <w:pPr>
              <w:pStyle w:val="16"/>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w:t>
            </w:r>
            <w:r>
              <w:rPr>
                <w:rFonts w:hint="eastAsia" w:ascii="仿宋" w:hAnsi="仿宋" w:eastAsia="仿宋" w:cs="仿宋"/>
                <w:bCs/>
                <w:color w:val="auto"/>
                <w:sz w:val="24"/>
                <w:szCs w:val="24"/>
                <w:highlight w:val="none"/>
                <w:lang w:val="en-US" w:eastAsia="zh-CN"/>
              </w:rPr>
              <w:t>340万元。</w:t>
            </w:r>
          </w:p>
          <w:p w14:paraId="5A282762">
            <w:pPr>
              <w:pStyle w:val="16"/>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最高限价：</w:t>
            </w:r>
            <w:r>
              <w:rPr>
                <w:rFonts w:hint="eastAsia" w:ascii="仿宋" w:hAnsi="仿宋" w:eastAsia="仿宋" w:cs="仿宋"/>
                <w:bCs/>
                <w:color w:val="auto"/>
                <w:sz w:val="24"/>
                <w:szCs w:val="24"/>
                <w:highlight w:val="none"/>
                <w:lang w:val="en-US" w:eastAsia="zh-CN"/>
              </w:rPr>
              <w:t>340万元。</w:t>
            </w:r>
          </w:p>
          <w:p w14:paraId="2922CA19">
            <w:pPr>
              <w:pStyle w:val="16"/>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投标报价超过预算金额或最高限价的</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按无效投标处理。</w:t>
            </w:r>
          </w:p>
        </w:tc>
      </w:tr>
      <w:tr w14:paraId="22C28D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28EB22C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0" w:type="dxa"/>
            <w:vAlign w:val="center"/>
          </w:tcPr>
          <w:p w14:paraId="3D24074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应提供的资格证明材料</w:t>
            </w:r>
          </w:p>
        </w:tc>
        <w:tc>
          <w:tcPr>
            <w:tcW w:w="7559" w:type="dxa"/>
            <w:vAlign w:val="center"/>
          </w:tcPr>
          <w:p w14:paraId="08645A1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资格要求：</w:t>
            </w:r>
          </w:p>
          <w:p w14:paraId="2CBB68B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详见第一章招标公告。</w:t>
            </w:r>
          </w:p>
          <w:p w14:paraId="25C4A57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应提供能够证明符合资格条件的下列材料：</w:t>
            </w:r>
          </w:p>
          <w:p w14:paraId="0F7AE82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须具有独立承担民事责任的能力，向采购人提供服务的法人、其他组织或自然人，须提供相关证明材料，其中：</w:t>
            </w:r>
          </w:p>
          <w:p w14:paraId="1EBDA74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是企业（包括合伙企业）的，应提供其在工商部门注册的有效“企业法人营业执照”或“营业执照”的复印件；</w:t>
            </w:r>
          </w:p>
          <w:p w14:paraId="51D029B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是事业单位的，应提供其有效的“事业单位法人证书”复印件；</w:t>
            </w:r>
          </w:p>
          <w:p w14:paraId="029E889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是非企业专业服务机构的，应提供其有效的执业许可证复印件；</w:t>
            </w:r>
          </w:p>
          <w:p w14:paraId="61139FB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是个体工商户的，应提供其有效的“个体工商户营业执照”复印件；</w:t>
            </w:r>
          </w:p>
          <w:p w14:paraId="4824C19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是自然人的，应提供其有效的自然人身份证明。</w:t>
            </w:r>
          </w:p>
          <w:p w14:paraId="66D662A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须具有良好的商业信誉和健全的财务会计制度，须提供相关证明材料，其中：</w:t>
            </w:r>
          </w:p>
          <w:p w14:paraId="0293BBA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经审计的财务报告复印件，或其基本开户银行出具的资信证明原件；</w:t>
            </w:r>
          </w:p>
          <w:p w14:paraId="015774C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是其他组织或自然人的，应提供银行出具的资信证明原件。</w:t>
            </w:r>
          </w:p>
          <w:p w14:paraId="213AF48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须具有履行合同所必需的设备和专业技术能力，须附相关证明材料或</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 xml:space="preserve">。 </w:t>
            </w:r>
          </w:p>
          <w:p w14:paraId="657E827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须具有依法缴纳税收和社会保障资金的良好记录，须提供相关证明材料，其中：</w:t>
            </w:r>
          </w:p>
          <w:p w14:paraId="4A506BB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37E2E65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57D871F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3A7C354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6182033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（5）近三年内（本项目投标截止日前）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在经营活动中没有重大违法记录，其中：</w:t>
            </w:r>
          </w:p>
          <w:p w14:paraId="6F022282">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因违法经营受到刑事处罚或者责令停产停业、吊销许可证或者执照、较大数额罚款等行政处罚；</w:t>
            </w:r>
          </w:p>
          <w:p w14:paraId="7BFFB938">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须提供参与本采购活动前三年内在经营活动中没有重大违法记录的</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w:t>
            </w:r>
          </w:p>
          <w:p w14:paraId="68831FC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www.creditchina.gov.cn）、“中国政府采购网”网站（www.ccgp.gov.cn）被列入失信被执行人、重大税收违法失信主体名单的、政府采购严重违法失信行为记录名单（处罚期限尚未届满的）的，不得参与本项目的政府采购活动。</w:t>
            </w:r>
          </w:p>
          <w:p w14:paraId="500FA627">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的资格进行审查时，将在“信用中国”和“中国政府采购网”网站上对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查询并打印查询记录，查询截止时点为：本项目投标截止期当日。对经查询被“信用中国”网站（www.creditchina.gov.cn）、“中国政府采购网”网站（www.ccgp.gov.cn）被列入失信被执行人、重大税收违法失信主体名单的、政府采购严重违法失信行为记录名单（处罚期限尚未届满的）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7E440E67">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失信行为事由、处理机关名称及处理日期、处理有效期间等，以屏幕截图的方式保存，并承诺查询记录仅用于本次采购活动过程中，不用于其他目的。</w:t>
            </w:r>
          </w:p>
          <w:p w14:paraId="32E0F510">
            <w:pPr>
              <w:numPr>
                <w:ilvl w:val="0"/>
                <w:numId w:val="0"/>
              </w:num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（7）</w:t>
            </w:r>
            <w:r>
              <w:rPr>
                <w:rFonts w:hint="eastAsia" w:ascii="仿宋" w:hAnsi="仿宋" w:eastAsia="仿宋" w:cs="仿宋"/>
                <w:color w:val="auto"/>
                <w:sz w:val="24"/>
                <w:szCs w:val="24"/>
                <w:highlight w:val="none"/>
                <w:lang w:val="en-US" w:eastAsia="zh-CN"/>
              </w:rPr>
              <w:t>投标货物属国家强制且已开办注册登记业务的，供应商须按照《医疗器械注册与备案管理办法》（国家市场监督管理总局令第47号）的规定提供投标货物《医疗器械注册证》（如有附表，需提供附表）或产品备案表；供应商为制造商的，须提供《医疗器械生产许可证》或《医疗器械生产备案凭证》及《医疗器械经营监督管理办法》（国家市场监督管理总局令第54号）的规定提供《医疗器械经营许可证》或《经营备案凭证》；供应商为代理商的，须按照《医疗器械经营监督管理办法》（国家市场监督管理总局令第54号）的规定提供《医疗器械经营许可证》或《经营备案凭证》及制造商的《医疗器械生产许可证》或《医疗器械生产备案凭证》。</w:t>
            </w:r>
          </w:p>
          <w:p w14:paraId="676624E6">
            <w:pPr>
              <w:numPr>
                <w:ilvl w:val="0"/>
                <w:numId w:val="0"/>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（8）</w:t>
            </w:r>
            <w:r>
              <w:rPr>
                <w:rFonts w:hint="eastAsia" w:ascii="仿宋" w:hAnsi="仿宋" w:eastAsia="仿宋" w:cs="仿宋"/>
                <w:b/>
                <w:bCs/>
                <w:color w:val="auto"/>
                <w:sz w:val="24"/>
                <w:szCs w:val="24"/>
                <w:highlight w:val="none"/>
              </w:rPr>
              <w:t>书面声明</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，不得参加同一包的投标或者未划分包的同一招标项目的投标。</w:t>
            </w:r>
          </w:p>
          <w:p w14:paraId="21B54C16">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符合法律、行政法规规定的其它要求。</w:t>
            </w:r>
          </w:p>
        </w:tc>
      </w:tr>
      <w:tr w14:paraId="4893D9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48E8188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840" w:type="dxa"/>
            <w:vAlign w:val="center"/>
          </w:tcPr>
          <w:p w14:paraId="2940118C">
            <w:pPr>
              <w:keepLines/>
              <w:pageBreakBefore w:val="0"/>
              <w:kinsoku/>
              <w:overflowPunct/>
              <w:topLinePunct w:val="0"/>
              <w:bidi w:val="0"/>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其他须提供材料</w:t>
            </w:r>
          </w:p>
        </w:tc>
        <w:tc>
          <w:tcPr>
            <w:tcW w:w="7559" w:type="dxa"/>
            <w:vAlign w:val="center"/>
          </w:tcPr>
          <w:p w14:paraId="1EBDAC86">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lang w:eastAsia="zh-CN"/>
              </w:rPr>
              <w:t>近两年内被政务网站列入“医疗卫生机构医药购销领域商业贿赂不良记录名单”的投标供应商”不得参与本项目报价。</w:t>
            </w:r>
            <w:r>
              <w:rPr>
                <w:rFonts w:hint="eastAsia" w:ascii="仿宋" w:hAnsi="仿宋" w:eastAsia="仿宋" w:cs="仿宋"/>
                <w:b/>
                <w:bCs/>
                <w:color w:val="auto"/>
                <w:sz w:val="24"/>
                <w:szCs w:val="24"/>
                <w:highlight w:val="none"/>
                <w:lang w:val="en-US" w:eastAsia="zh-CN"/>
              </w:rPr>
              <w:t>供应商须提供近两年内未被政务网站列入“医疗卫生机构医药购销领域商业贿赂不良记录名单”的声明。</w:t>
            </w:r>
          </w:p>
        </w:tc>
      </w:tr>
      <w:tr w14:paraId="51E38C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0583D1E0">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840" w:type="dxa"/>
            <w:vAlign w:val="center"/>
          </w:tcPr>
          <w:p w14:paraId="624F0AB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对招标文件的疑问</w:t>
            </w:r>
          </w:p>
        </w:tc>
        <w:tc>
          <w:tcPr>
            <w:tcW w:w="7559" w:type="dxa"/>
            <w:vAlign w:val="center"/>
          </w:tcPr>
          <w:p w14:paraId="5CBC67C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提交疑问时间：</w:t>
            </w:r>
            <w:r>
              <w:rPr>
                <w:rFonts w:hint="eastAsia" w:ascii="仿宋" w:hAnsi="仿宋" w:eastAsia="仿宋" w:cs="仿宋"/>
                <w:color w:val="auto"/>
                <w:sz w:val="24"/>
                <w:szCs w:val="24"/>
                <w:highlight w:val="none"/>
                <w:lang w:val="en-US" w:eastAsia="zh-CN"/>
              </w:rPr>
              <w:t>2025年2月21日17:00</w:t>
            </w:r>
            <w:r>
              <w:rPr>
                <w:rFonts w:hint="eastAsia" w:ascii="仿宋" w:hAnsi="仿宋" w:eastAsia="仿宋" w:cs="仿宋"/>
                <w:color w:val="auto"/>
                <w:sz w:val="24"/>
                <w:szCs w:val="24"/>
                <w:highlight w:val="none"/>
              </w:rPr>
              <w:t>前。</w:t>
            </w:r>
          </w:p>
          <w:p w14:paraId="2EA0853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提交疑问方式：发电子邮件至</w:t>
            </w:r>
            <w:r>
              <w:rPr>
                <w:rFonts w:hint="eastAsia" w:ascii="仿宋" w:hAnsi="仿宋" w:eastAsia="仿宋" w:cs="仿宋"/>
                <w:color w:val="auto"/>
                <w:sz w:val="24"/>
                <w:szCs w:val="24"/>
                <w:highlight w:val="none"/>
                <w:u w:val="single"/>
              </w:rPr>
              <w:t>cnshzb</w:t>
            </w:r>
            <w:r>
              <w:rPr>
                <w:rFonts w:hint="eastAsia" w:ascii="仿宋" w:hAnsi="仿宋" w:eastAsia="仿宋" w:cs="仿宋"/>
                <w:color w:val="auto"/>
                <w:sz w:val="24"/>
                <w:szCs w:val="24"/>
                <w:highlight w:val="none"/>
                <w:u w:val="single"/>
                <w:lang w:val="en-US" w:eastAsia="zh-CN"/>
              </w:rPr>
              <w:t>egs</w:t>
            </w:r>
            <w:r>
              <w:rPr>
                <w:rFonts w:hint="eastAsia" w:ascii="仿宋" w:hAnsi="仿宋" w:eastAsia="仿宋" w:cs="仿宋"/>
                <w:color w:val="auto"/>
                <w:sz w:val="24"/>
                <w:szCs w:val="24"/>
                <w:highlight w:val="none"/>
                <w:u w:val="single"/>
              </w:rPr>
              <w:t>@163.com</w:t>
            </w:r>
            <w:r>
              <w:rPr>
                <w:rFonts w:hint="eastAsia" w:ascii="仿宋" w:hAnsi="仿宋" w:eastAsia="仿宋" w:cs="仿宋"/>
                <w:color w:val="auto"/>
                <w:sz w:val="24"/>
                <w:szCs w:val="24"/>
                <w:highlight w:val="none"/>
              </w:rPr>
              <w:t>（word文档及加盖公章的扫描件各一份），邮件主题为“ XX公司关于XX项目的疑问”</w:t>
            </w:r>
            <w:r>
              <w:rPr>
                <w:rFonts w:hint="eastAsia" w:ascii="仿宋" w:hAnsi="仿宋" w:eastAsia="仿宋" w:cs="仿宋"/>
                <w:color w:val="auto"/>
                <w:sz w:val="24"/>
                <w:szCs w:val="24"/>
                <w:highlight w:val="none"/>
                <w:lang w:eastAsia="zh-CN"/>
              </w:rPr>
              <w:t>。</w:t>
            </w:r>
          </w:p>
        </w:tc>
      </w:tr>
      <w:tr w14:paraId="30A8D8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755073DE">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840" w:type="dxa"/>
            <w:vAlign w:val="center"/>
          </w:tcPr>
          <w:p w14:paraId="350494C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招标文件澄清</w:t>
            </w:r>
          </w:p>
        </w:tc>
        <w:tc>
          <w:tcPr>
            <w:tcW w:w="7559" w:type="dxa"/>
            <w:vAlign w:val="center"/>
          </w:tcPr>
          <w:p w14:paraId="5800629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澄清和修改文件发送时间（如有）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2025年2月22日17:30</w:t>
            </w:r>
            <w:r>
              <w:rPr>
                <w:rFonts w:hint="eastAsia" w:ascii="仿宋" w:hAnsi="仿宋" w:eastAsia="仿宋" w:cs="仿宋"/>
                <w:color w:val="auto"/>
                <w:sz w:val="24"/>
                <w:szCs w:val="24"/>
                <w:highlight w:val="none"/>
              </w:rPr>
              <w:t>前。</w:t>
            </w:r>
          </w:p>
          <w:p w14:paraId="307764E1">
            <w:pPr>
              <w:pStyle w:val="1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澄清和修改文件发送方式：</w:t>
            </w:r>
            <w:r>
              <w:rPr>
                <w:rFonts w:hint="eastAsia" w:ascii="仿宋" w:hAnsi="仿宋" w:eastAsia="仿宋" w:cs="仿宋"/>
                <w:color w:val="auto"/>
                <w:sz w:val="24"/>
                <w:szCs w:val="24"/>
                <w:highlight w:val="none"/>
              </w:rPr>
              <w:t>招标代理机构将澄清</w:t>
            </w:r>
            <w:bookmarkStart w:id="420" w:name="_GoBack"/>
            <w:bookmarkEnd w:id="420"/>
            <w:r>
              <w:rPr>
                <w:rFonts w:hint="eastAsia" w:ascii="仿宋" w:hAnsi="仿宋" w:eastAsia="仿宋" w:cs="仿宋"/>
                <w:color w:val="auto"/>
                <w:sz w:val="24"/>
                <w:szCs w:val="24"/>
                <w:highlight w:val="none"/>
              </w:rPr>
              <w:t>或修改文件同时发送邮件至各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购买招标文件时登记的邮箱，但不标明问题的来源。</w:t>
            </w:r>
          </w:p>
        </w:tc>
      </w:tr>
      <w:tr w14:paraId="6F8B06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0838034D">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840" w:type="dxa"/>
            <w:vAlign w:val="center"/>
          </w:tcPr>
          <w:p w14:paraId="5FD1C716">
            <w:pPr>
              <w:pStyle w:val="16"/>
              <w:spacing w:after="0" w:line="360" w:lineRule="auto"/>
              <w:ind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投标文件份数</w:t>
            </w:r>
          </w:p>
        </w:tc>
        <w:tc>
          <w:tcPr>
            <w:tcW w:w="7559" w:type="dxa"/>
            <w:vAlign w:val="center"/>
          </w:tcPr>
          <w:p w14:paraId="2016F88B">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纸质投标文件</w:t>
            </w:r>
            <w:r>
              <w:rPr>
                <w:rFonts w:hint="eastAsia" w:ascii="仿宋" w:hAnsi="仿宋" w:eastAsia="仿宋" w:cs="仿宋"/>
                <w:snapToGrid w:val="0"/>
                <w:color w:val="auto"/>
                <w:sz w:val="24"/>
                <w:szCs w:val="24"/>
                <w:highlight w:val="none"/>
                <w:lang w:val="en-US" w:eastAsia="zh-CN"/>
              </w:rPr>
              <w:t>6</w:t>
            </w:r>
            <w:r>
              <w:rPr>
                <w:rFonts w:hint="eastAsia" w:ascii="仿宋" w:hAnsi="仿宋" w:eastAsia="仿宋" w:cs="仿宋"/>
                <w:snapToGrid w:val="0"/>
                <w:color w:val="auto"/>
                <w:sz w:val="24"/>
                <w:szCs w:val="24"/>
                <w:highlight w:val="none"/>
              </w:rPr>
              <w:t>份，其中正本</w:t>
            </w:r>
            <w:r>
              <w:rPr>
                <w:rFonts w:hint="eastAsia" w:ascii="仿宋" w:hAnsi="仿宋" w:eastAsia="仿宋" w:cs="仿宋"/>
                <w:snapToGrid w:val="0"/>
                <w:color w:val="auto"/>
                <w:sz w:val="24"/>
                <w:szCs w:val="24"/>
                <w:highlight w:val="none"/>
                <w:u w:val="single"/>
              </w:rPr>
              <w:t>1</w:t>
            </w:r>
            <w:r>
              <w:rPr>
                <w:rFonts w:hint="eastAsia" w:ascii="仿宋" w:hAnsi="仿宋" w:eastAsia="仿宋" w:cs="仿宋"/>
                <w:snapToGrid w:val="0"/>
                <w:color w:val="auto"/>
                <w:sz w:val="24"/>
                <w:szCs w:val="24"/>
                <w:highlight w:val="none"/>
              </w:rPr>
              <w:t>份和副本</w:t>
            </w:r>
            <w:r>
              <w:rPr>
                <w:rFonts w:hint="eastAsia" w:ascii="仿宋" w:hAnsi="仿宋" w:eastAsia="仿宋" w:cs="仿宋"/>
                <w:snapToGrid w:val="0"/>
                <w:color w:val="auto"/>
                <w:sz w:val="24"/>
                <w:szCs w:val="24"/>
                <w:highlight w:val="none"/>
                <w:lang w:val="en-US" w:eastAsia="zh-CN"/>
              </w:rPr>
              <w:t>5</w:t>
            </w:r>
            <w:r>
              <w:rPr>
                <w:rFonts w:hint="eastAsia" w:ascii="仿宋" w:hAnsi="仿宋" w:eastAsia="仿宋" w:cs="仿宋"/>
                <w:snapToGrid w:val="0"/>
                <w:color w:val="auto"/>
                <w:sz w:val="24"/>
                <w:szCs w:val="24"/>
                <w:highlight w:val="none"/>
              </w:rPr>
              <w:t>份；</w:t>
            </w:r>
          </w:p>
          <w:p w14:paraId="712811C4">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USB接口设备存储的电子版</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盖章后的PDF扫描件</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投标文件1份；开标一览表一式</w:t>
            </w:r>
            <w:r>
              <w:rPr>
                <w:rFonts w:hint="eastAsia" w:ascii="仿宋" w:hAnsi="仿宋" w:eastAsia="仿宋" w:cs="仿宋"/>
                <w:snapToGrid w:val="0"/>
                <w:color w:val="auto"/>
                <w:sz w:val="24"/>
                <w:szCs w:val="24"/>
                <w:highlight w:val="none"/>
                <w:u w:val="single"/>
                <w:lang w:val="en-US" w:eastAsia="zh-CN"/>
              </w:rPr>
              <w:t>1</w:t>
            </w:r>
            <w:r>
              <w:rPr>
                <w:rFonts w:hint="eastAsia" w:ascii="仿宋" w:hAnsi="仿宋" w:eastAsia="仿宋" w:cs="仿宋"/>
                <w:snapToGrid w:val="0"/>
                <w:color w:val="auto"/>
                <w:sz w:val="24"/>
                <w:szCs w:val="24"/>
                <w:highlight w:val="none"/>
              </w:rPr>
              <w:t>份。电子版内容应包含</w:t>
            </w:r>
            <w:r>
              <w:rPr>
                <w:rFonts w:hint="eastAsia" w:ascii="仿宋" w:hAnsi="仿宋" w:eastAsia="仿宋" w:cs="仿宋"/>
                <w:snapToGrid w:val="0"/>
                <w:color w:val="auto"/>
                <w:sz w:val="24"/>
                <w:szCs w:val="24"/>
                <w:highlight w:val="none"/>
                <w:lang w:eastAsia="zh-CN"/>
              </w:rPr>
              <w:t>投标文件</w:t>
            </w:r>
            <w:r>
              <w:rPr>
                <w:rFonts w:hint="eastAsia" w:ascii="仿宋" w:hAnsi="仿宋" w:eastAsia="仿宋" w:cs="仿宋"/>
                <w:snapToGrid w:val="0"/>
                <w:color w:val="auto"/>
                <w:sz w:val="24"/>
                <w:szCs w:val="24"/>
                <w:highlight w:val="none"/>
              </w:rPr>
              <w:t>的全部商务、报价、技术内容及技术资料，其中有英文资料的还应提供中、英文对照文本。</w:t>
            </w:r>
          </w:p>
          <w:p w14:paraId="6F03D26D">
            <w:pPr>
              <w:pStyle w:val="16"/>
              <w:adjustRightInd w:val="0"/>
              <w:snapToGrid w:val="0"/>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注：</w:t>
            </w:r>
          </w:p>
          <w:p w14:paraId="02063474">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纸质投标文件的装订：</w:t>
            </w:r>
            <w:r>
              <w:rPr>
                <w:rFonts w:hint="eastAsia" w:ascii="仿宋" w:hAnsi="仿宋" w:eastAsia="仿宋" w:cs="仿宋"/>
                <w:b/>
                <w:bCs/>
                <w:snapToGrid w:val="0"/>
                <w:color w:val="auto"/>
                <w:sz w:val="24"/>
                <w:szCs w:val="24"/>
                <w:highlight w:val="none"/>
                <w:lang w:eastAsia="zh-CN"/>
              </w:rPr>
              <w:t>投标人</w:t>
            </w:r>
            <w:r>
              <w:rPr>
                <w:rFonts w:hint="eastAsia" w:ascii="仿宋" w:hAnsi="仿宋" w:eastAsia="仿宋" w:cs="仿宋"/>
                <w:b/>
                <w:bCs/>
                <w:snapToGrid w:val="0"/>
                <w:color w:val="auto"/>
                <w:sz w:val="24"/>
                <w:szCs w:val="24"/>
                <w:highlight w:val="none"/>
              </w:rPr>
              <w:t>须将投标文件（正本、副本）按照</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文件组成的顺序胶装成册，并在首页编制“目录”，正反双面打印，每页均应标注页码，装订应牢固、不易拆散和换页。装订要求：</w:t>
            </w:r>
          </w:p>
          <w:p w14:paraId="587B61B4">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①每份</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文件的厚度不超过4.5cm，若超过4.5cm，可分册装订，每页标准页码；</w:t>
            </w:r>
          </w:p>
          <w:p w14:paraId="27BE3FAB">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②为节约成本，</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文件封皮请勿使用硬版纸；</w:t>
            </w:r>
          </w:p>
          <w:p w14:paraId="52A0E227">
            <w:pPr>
              <w:pStyle w:val="16"/>
              <w:adjustRightInd w:val="0"/>
              <w:snapToGrid w:val="0"/>
              <w:spacing w:after="0" w:line="360" w:lineRule="auto"/>
              <w:ind w:firstLine="482" w:firstLineChars="200"/>
              <w:rPr>
                <w:rFonts w:hint="eastAsia" w:ascii="仿宋" w:hAnsi="仿宋" w:eastAsia="仿宋" w:cs="仿宋"/>
                <w:color w:val="auto"/>
                <w:kern w:val="2"/>
                <w:sz w:val="24"/>
                <w:szCs w:val="24"/>
                <w:highlight w:val="none"/>
              </w:rPr>
            </w:pPr>
            <w:r>
              <w:rPr>
                <w:rFonts w:hint="eastAsia" w:ascii="仿宋" w:hAnsi="仿宋" w:eastAsia="仿宋" w:cs="仿宋"/>
                <w:b/>
                <w:bCs/>
                <w:snapToGrid w:val="0"/>
                <w:color w:val="auto"/>
                <w:sz w:val="24"/>
                <w:szCs w:val="24"/>
                <w:highlight w:val="none"/>
              </w:rPr>
              <w:t>③</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文件封装背脊须打印：（XXX单位）投标文件。</w:t>
            </w:r>
          </w:p>
        </w:tc>
      </w:tr>
      <w:tr w14:paraId="3757C3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37DF44B1">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840" w:type="dxa"/>
            <w:vAlign w:val="center"/>
          </w:tcPr>
          <w:p w14:paraId="14912E8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投标文件密封和标记</w:t>
            </w:r>
          </w:p>
        </w:tc>
        <w:tc>
          <w:tcPr>
            <w:tcW w:w="7559" w:type="dxa"/>
            <w:vAlign w:val="center"/>
          </w:tcPr>
          <w:p w14:paraId="6D4E9B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应将投标文件正本、副本、电子版及开标一览表密封，并在封套明显处注明以下内容：</w:t>
            </w:r>
          </w:p>
          <w:p w14:paraId="37339B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项目编号、项目名称、包号 </w:t>
            </w:r>
          </w:p>
          <w:p w14:paraId="250D62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正本或副本或电子版或开标一览表</w:t>
            </w:r>
          </w:p>
          <w:p w14:paraId="06B3F5A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b/>
                <w:color w:val="auto"/>
                <w:sz w:val="24"/>
                <w:szCs w:val="24"/>
                <w:highlight w:val="none"/>
              </w:rPr>
              <w:t>（加盖公章）</w:t>
            </w:r>
            <w:r>
              <w:rPr>
                <w:rFonts w:hint="eastAsia" w:ascii="仿宋" w:hAnsi="仿宋" w:eastAsia="仿宋" w:cs="仿宋"/>
                <w:color w:val="auto"/>
                <w:sz w:val="24"/>
                <w:szCs w:val="24"/>
                <w:highlight w:val="none"/>
              </w:rPr>
              <w:t>、地址、电话</w:t>
            </w:r>
          </w:p>
          <w:p w14:paraId="7986AF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4）每一密封件在封口处注明“于__年__月__日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时__分之前不准启封”字样。</w:t>
            </w:r>
          </w:p>
          <w:p w14:paraId="56AE5E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注：单包所有副本密封在一个包封内即可。</w:t>
            </w:r>
          </w:p>
        </w:tc>
      </w:tr>
      <w:tr w14:paraId="79D86E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1576548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1840" w:type="dxa"/>
            <w:vAlign w:val="center"/>
          </w:tcPr>
          <w:p w14:paraId="647CDAD3">
            <w:pPr>
              <w:pStyle w:val="16"/>
              <w:spacing w:after="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投标文件的签署</w:t>
            </w:r>
          </w:p>
        </w:tc>
        <w:tc>
          <w:tcPr>
            <w:tcW w:w="7559" w:type="dxa"/>
            <w:vAlign w:val="center"/>
          </w:tcPr>
          <w:p w14:paraId="45341A0D">
            <w:pPr>
              <w:pStyle w:val="16"/>
              <w:spacing w:after="0" w:line="360" w:lineRule="auto"/>
              <w:ind w:firstLine="602" w:firstLineChars="250"/>
              <w:rPr>
                <w:rFonts w:hint="eastAsia" w:ascii="仿宋" w:hAnsi="仿宋" w:eastAsia="仿宋" w:cs="仿宋"/>
                <w:color w:val="auto"/>
                <w:kern w:val="2"/>
                <w:sz w:val="24"/>
                <w:szCs w:val="24"/>
                <w:highlight w:val="none"/>
              </w:rPr>
            </w:pPr>
            <w:r>
              <w:rPr>
                <w:rFonts w:hint="eastAsia" w:ascii="仿宋" w:hAnsi="仿宋" w:eastAsia="仿宋" w:cs="仿宋"/>
                <w:b/>
                <w:bCs/>
                <w:color w:val="auto"/>
                <w:sz w:val="24"/>
                <w:szCs w:val="24"/>
                <w:highlight w:val="none"/>
              </w:rPr>
              <w:t>投标函、开标一览表以及招标文件格式要求中注明需盖章的资料均应按要求签署。</w:t>
            </w:r>
          </w:p>
        </w:tc>
      </w:tr>
      <w:tr w14:paraId="099A8E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2CADB4C6">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1840" w:type="dxa"/>
            <w:vAlign w:val="center"/>
          </w:tcPr>
          <w:p w14:paraId="706178B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7559" w:type="dxa"/>
            <w:vAlign w:val="center"/>
          </w:tcPr>
          <w:p w14:paraId="68ED3088">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保证金金额：</w:t>
            </w:r>
            <w:r>
              <w:rPr>
                <w:rFonts w:hint="eastAsia" w:ascii="仿宋" w:hAnsi="仿宋" w:eastAsia="仿宋" w:cs="仿宋"/>
                <w:color w:val="auto"/>
                <w:sz w:val="24"/>
                <w:szCs w:val="24"/>
                <w:highlight w:val="none"/>
                <w:lang w:val="en-US" w:eastAsia="zh-CN"/>
              </w:rPr>
              <w:t>陆万</w:t>
            </w:r>
            <w:r>
              <w:rPr>
                <w:rFonts w:hint="eastAsia" w:ascii="仿宋" w:hAnsi="仿宋" w:eastAsia="仿宋" w:cs="仿宋"/>
                <w:color w:val="auto"/>
                <w:sz w:val="24"/>
                <w:szCs w:val="24"/>
                <w:highlight w:val="none"/>
                <w:lang w:val="zh-CN"/>
              </w:rPr>
              <w:t>元整；</w:t>
            </w:r>
          </w:p>
          <w:p w14:paraId="7555715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2.递交投标文件截止时间前交纳；</w:t>
            </w:r>
          </w:p>
          <w:p w14:paraId="6E6786D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3.保证金的交纳单位必须与投标人名称一致；</w:t>
            </w:r>
          </w:p>
          <w:p w14:paraId="2FD2FD1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4.以支票、汇票、本票或者金融机构、担保机构出具的保函等非现金形式提交</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val="zh-CN"/>
              </w:rPr>
              <w:t>；</w:t>
            </w:r>
          </w:p>
          <w:p w14:paraId="01B6BA5B">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5.电汇缴纳保证金具体操作：</w:t>
            </w:r>
          </w:p>
          <w:p w14:paraId="360A4E5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凡有意参加本项目的潜在投标人，请访问中招联合招标采购平台（www.365trade.com.cn）购标成功后，在平台内点击“我参与的标包”——“缴纳保证金”—— “下一步”——“导出账号信息”，获取对应标包的保证金账号，请从投标人单位银行账户以网上银行支付形式向此保证金账号缴纳保证金，应在</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lang w:val="zh-CN"/>
              </w:rPr>
              <w:t xml:space="preserve">提交截止时间前到账。 </w:t>
            </w:r>
          </w:p>
          <w:p w14:paraId="33BA824A">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意事项：（1）上述保证金账号，为本项目标包专属一次性虚拟账号，对于同一投标人、同一项目的不同标包，保证金虚拟账号各不相同。对应的保证金虚拟账号只接受本投标人本项目对应标包的保证金，其他项目、标包的保证金请勿支付至本标包的账号。请勿泄露或从他人处获取账号信息。投标人注册、保证金账号获取等系统操作问题可咨询（010-86397110）。（</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）在采购活动结束后，保证金将按照投标人单位交款账户原路退还。 </w:t>
            </w:r>
          </w:p>
          <w:p w14:paraId="063D4CEA">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保函缴纳保证金具体操作：</w:t>
            </w:r>
          </w:p>
          <w:p w14:paraId="7B855F37">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提供保函，建议优先考虑电子保函。投标人提供电子保函的，电子保函应注明适用范围(所响应项目的名称)。投标人人可自行选择具有电子投标保函资质的机构开具电子投标保函，另提供线上查验方法《如提供验证保函真伪说明、查询网页链接地址、查询结果截图等)。</w:t>
            </w:r>
          </w:p>
          <w:p w14:paraId="0F9C04A5">
            <w:pPr>
              <w:spacing w:line="360" w:lineRule="auto"/>
              <w:ind w:firstLine="523" w:firstLineChars="218"/>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办理方式: 请访问中招联合招标采购平台（www.365trade.com.cn）购标成功后，在平台内点击“我参与的标包”——“缴纳保证金”，保证金缴纳选择电子保函，进入保函申请页面，获取保函信息，选择支付电子保函服务，完成后约 10 分钟完成电子保函开具。</w:t>
            </w:r>
          </w:p>
          <w:p w14:paraId="5425A59A">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p w14:paraId="3D5F59F9">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1）保证金到账截止时间为投标截止时间，逾期到账的，被视为“未按规定交纳投标保证金”，其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442BD6E0">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2）保证金必须从</w:t>
            </w:r>
            <w:r>
              <w:rPr>
                <w:rFonts w:hint="eastAsia" w:ascii="仿宋" w:hAnsi="仿宋" w:eastAsia="仿宋" w:cs="仿宋"/>
                <w:b/>
                <w:snapToGrid w:val="0"/>
                <w:color w:val="auto"/>
                <w:kern w:val="0"/>
                <w:sz w:val="24"/>
                <w:szCs w:val="24"/>
                <w:highlight w:val="none"/>
                <w:lang w:val="en-US" w:eastAsia="zh-CN"/>
              </w:rPr>
              <w:t>投标人</w:t>
            </w:r>
            <w:r>
              <w:rPr>
                <w:rFonts w:hint="eastAsia" w:ascii="仿宋" w:hAnsi="仿宋" w:eastAsia="仿宋" w:cs="仿宋"/>
                <w:b/>
                <w:snapToGrid w:val="0"/>
                <w:color w:val="auto"/>
                <w:kern w:val="0"/>
                <w:sz w:val="24"/>
                <w:szCs w:val="24"/>
                <w:highlight w:val="none"/>
              </w:rPr>
              <w:t>账户转出，否则无效；未按上述规定递交投标保证金的</w:t>
            </w:r>
            <w:r>
              <w:rPr>
                <w:rFonts w:hint="eastAsia" w:ascii="仿宋" w:hAnsi="仿宋" w:eastAsia="仿宋" w:cs="仿宋"/>
                <w:b/>
                <w:snapToGrid w:val="0"/>
                <w:color w:val="auto"/>
                <w:kern w:val="0"/>
                <w:sz w:val="24"/>
                <w:szCs w:val="24"/>
                <w:highlight w:val="none"/>
                <w:lang w:eastAsia="zh-CN"/>
              </w:rPr>
              <w:t>投标人</w:t>
            </w:r>
            <w:r>
              <w:rPr>
                <w:rFonts w:hint="eastAsia" w:ascii="仿宋" w:hAnsi="仿宋" w:eastAsia="仿宋" w:cs="仿宋"/>
                <w:b/>
                <w:snapToGrid w:val="0"/>
                <w:color w:val="auto"/>
                <w:kern w:val="0"/>
                <w:sz w:val="24"/>
                <w:szCs w:val="24"/>
                <w:highlight w:val="none"/>
              </w:rPr>
              <w:t>，其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3FD7E7E6">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应充分考虑银行信息交换时间，由此带来的保证金不能按时到帐的责任由</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自行承担。</w:t>
            </w:r>
          </w:p>
          <w:p w14:paraId="50EA332B">
            <w:pPr>
              <w:spacing w:line="360" w:lineRule="auto"/>
              <w:ind w:firstLine="523" w:firstLineChars="218"/>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采用银行保函或第三方担保的，银行保函或第三方担保函应附在</w:t>
            </w:r>
            <w:r>
              <w:rPr>
                <w:rFonts w:hint="eastAsia" w:ascii="仿宋" w:hAnsi="仿宋" w:eastAsia="仿宋" w:cs="仿宋"/>
                <w:snapToGrid w:val="0"/>
                <w:color w:val="auto"/>
                <w:kern w:val="0"/>
                <w:sz w:val="24"/>
                <w:szCs w:val="24"/>
                <w:highlight w:val="none"/>
                <w:lang w:eastAsia="zh-CN"/>
              </w:rPr>
              <w:t>投标文件</w:t>
            </w:r>
            <w:r>
              <w:rPr>
                <w:rFonts w:hint="eastAsia" w:ascii="仿宋" w:hAnsi="仿宋" w:eastAsia="仿宋" w:cs="仿宋"/>
                <w:snapToGrid w:val="0"/>
                <w:color w:val="auto"/>
                <w:kern w:val="0"/>
                <w:sz w:val="24"/>
                <w:szCs w:val="24"/>
                <w:highlight w:val="none"/>
              </w:rPr>
              <w:t>中，原件需到期退还的，可以单独密封在包封中。</w:t>
            </w:r>
          </w:p>
        </w:tc>
      </w:tr>
      <w:tr w14:paraId="5164AE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14:paraId="262491CF">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840" w:type="dxa"/>
            <w:vAlign w:val="center"/>
          </w:tcPr>
          <w:p w14:paraId="68923B7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7559" w:type="dxa"/>
            <w:vAlign w:val="center"/>
          </w:tcPr>
          <w:p w14:paraId="4ED4508D">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自投标截止之日起</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rPr>
              <w:t>日历天</w:t>
            </w:r>
          </w:p>
        </w:tc>
      </w:tr>
      <w:tr w14:paraId="7CA47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14:paraId="1E286D5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0" w:type="dxa"/>
            <w:vAlign w:val="center"/>
          </w:tcPr>
          <w:p w14:paraId="3206AAF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w:t>
            </w:r>
          </w:p>
        </w:tc>
        <w:tc>
          <w:tcPr>
            <w:tcW w:w="7559" w:type="dxa"/>
            <w:vAlign w:val="center"/>
          </w:tcPr>
          <w:p w14:paraId="4E9791A7">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投标文件递交时间：详见招标公告；</w:t>
            </w:r>
          </w:p>
          <w:p w14:paraId="674CC3B9">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投标文件递交截止时间：详见招标公告；</w:t>
            </w:r>
          </w:p>
          <w:p w14:paraId="65DAE999">
            <w:pPr>
              <w:spacing w:line="360" w:lineRule="auto"/>
              <w:ind w:firstLine="523" w:firstLineChars="21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投标文件递交地点：同投标文件递交地点</w:t>
            </w:r>
            <w:r>
              <w:rPr>
                <w:rFonts w:hint="eastAsia" w:ascii="仿宋" w:hAnsi="仿宋" w:eastAsia="仿宋" w:cs="仿宋"/>
                <w:color w:val="auto"/>
                <w:sz w:val="24"/>
                <w:szCs w:val="24"/>
                <w:highlight w:val="none"/>
                <w:lang w:eastAsia="zh-CN"/>
              </w:rPr>
              <w:t>。</w:t>
            </w:r>
          </w:p>
        </w:tc>
      </w:tr>
      <w:tr w14:paraId="7BA797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14:paraId="7E794108">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40" w:type="dxa"/>
            <w:vAlign w:val="center"/>
          </w:tcPr>
          <w:p w14:paraId="3164ECA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开标时间、开标地点</w:t>
            </w:r>
          </w:p>
        </w:tc>
        <w:tc>
          <w:tcPr>
            <w:tcW w:w="7559" w:type="dxa"/>
            <w:vAlign w:val="center"/>
          </w:tcPr>
          <w:p w14:paraId="644CA468">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开标时间：同投标文件递交截止时间；</w:t>
            </w:r>
          </w:p>
          <w:p w14:paraId="05DFD931">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地点：同投标文件递交地点。</w:t>
            </w:r>
          </w:p>
        </w:tc>
      </w:tr>
      <w:tr w14:paraId="045470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14:paraId="483985E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16</w:t>
            </w:r>
          </w:p>
        </w:tc>
        <w:tc>
          <w:tcPr>
            <w:tcW w:w="1840" w:type="dxa"/>
            <w:vAlign w:val="center"/>
          </w:tcPr>
          <w:p w14:paraId="2B8FDF8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用于评分的证明材料</w:t>
            </w:r>
          </w:p>
          <w:p w14:paraId="32924780">
            <w:pPr>
              <w:spacing w:line="360" w:lineRule="auto"/>
              <w:ind w:firstLine="523" w:firstLineChars="218"/>
              <w:jc w:val="center"/>
              <w:rPr>
                <w:rFonts w:hint="eastAsia" w:ascii="仿宋" w:hAnsi="仿宋" w:eastAsia="仿宋" w:cs="仿宋"/>
                <w:color w:val="auto"/>
                <w:sz w:val="24"/>
                <w:szCs w:val="24"/>
                <w:highlight w:val="none"/>
              </w:rPr>
            </w:pPr>
          </w:p>
        </w:tc>
        <w:tc>
          <w:tcPr>
            <w:tcW w:w="7559" w:type="dxa"/>
            <w:vAlign w:val="center"/>
          </w:tcPr>
          <w:p w14:paraId="4FFF0D5A">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1)执行政府采购优惠政策的有效的证明材料（如有）：</w:t>
            </w:r>
          </w:p>
          <w:p w14:paraId="5FEE776B">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①《中小企业声明函》；</w:t>
            </w:r>
          </w:p>
          <w:p w14:paraId="31A50C9F">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省级以上监狱管理局、戒毒管理局（含新疆生产建设兵团）出具的属于监狱企业的证明文件；</w:t>
            </w:r>
          </w:p>
          <w:p w14:paraId="51509E6E">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③《残疾人福利性单位声明函》；</w:t>
            </w:r>
          </w:p>
          <w:p w14:paraId="0C36D1E9">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2)提供评分办法涉及的业绩合同、信誉或荣誉证书、获奖证书等证明材料（详见评分办法）。</w:t>
            </w:r>
          </w:p>
        </w:tc>
      </w:tr>
      <w:tr w14:paraId="119F4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14:paraId="109110C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p>
        </w:tc>
        <w:tc>
          <w:tcPr>
            <w:tcW w:w="1840" w:type="dxa"/>
            <w:vAlign w:val="center"/>
          </w:tcPr>
          <w:p w14:paraId="4DB405F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年份要求</w:t>
            </w:r>
          </w:p>
        </w:tc>
        <w:tc>
          <w:tcPr>
            <w:tcW w:w="7559" w:type="dxa"/>
            <w:vAlign w:val="center"/>
          </w:tcPr>
          <w:p w14:paraId="4E5FB647">
            <w:pPr>
              <w:spacing w:line="360" w:lineRule="auto"/>
              <w:ind w:firstLine="523" w:firstLineChars="21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财务状况年份要求：</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 xml:space="preserve">； </w:t>
            </w:r>
          </w:p>
          <w:p w14:paraId="3EE33A02">
            <w:pPr>
              <w:pStyle w:val="16"/>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近三年：</w:t>
            </w:r>
            <w:r>
              <w:rPr>
                <w:rFonts w:hint="eastAsia" w:ascii="仿宋" w:hAnsi="仿宋" w:eastAsia="仿宋" w:cs="仿宋"/>
                <w:color w:val="auto"/>
                <w:kern w:val="2"/>
                <w:sz w:val="24"/>
                <w:szCs w:val="24"/>
                <w:highlight w:val="none"/>
                <w:lang w:val="en-US" w:eastAsia="zh-CN"/>
              </w:rPr>
              <w:t>2022</w:t>
            </w:r>
            <w:r>
              <w:rPr>
                <w:rFonts w:hint="eastAsia" w:ascii="仿宋" w:hAnsi="仿宋" w:eastAsia="仿宋" w:cs="仿宋"/>
                <w:color w:val="auto"/>
                <w:kern w:val="2"/>
                <w:sz w:val="24"/>
                <w:szCs w:val="24"/>
                <w:highlight w:val="none"/>
              </w:rPr>
              <w:t>年</w:t>
            </w:r>
            <w:r>
              <w:rPr>
                <w:rFonts w:hint="eastAsia" w:ascii="仿宋" w:hAnsi="仿宋" w:eastAsia="仿宋" w:cs="仿宋"/>
                <w:color w:val="auto"/>
                <w:kern w:val="2"/>
                <w:sz w:val="24"/>
                <w:szCs w:val="24"/>
                <w:highlight w:val="none"/>
                <w:lang w:val="en-US" w:eastAsia="zh-CN"/>
              </w:rPr>
              <w:t>3月6日</w:t>
            </w:r>
            <w:r>
              <w:rPr>
                <w:rFonts w:hint="eastAsia" w:ascii="仿宋" w:hAnsi="仿宋" w:eastAsia="仿宋" w:cs="仿宋"/>
                <w:color w:val="auto"/>
                <w:kern w:val="2"/>
                <w:sz w:val="24"/>
                <w:szCs w:val="24"/>
                <w:highlight w:val="none"/>
              </w:rPr>
              <w:t>至今；</w:t>
            </w:r>
          </w:p>
          <w:p w14:paraId="347231F8">
            <w:pPr>
              <w:pStyle w:val="16"/>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如成立时间较短的</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，可提供成立至今的相关证明材料。</w:t>
            </w:r>
          </w:p>
        </w:tc>
      </w:tr>
      <w:tr w14:paraId="3DA43D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14:paraId="41D29A9E">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p>
        </w:tc>
        <w:tc>
          <w:tcPr>
            <w:tcW w:w="1840" w:type="dxa"/>
            <w:vAlign w:val="center"/>
          </w:tcPr>
          <w:p w14:paraId="0B56022C">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供货时间</w:t>
            </w:r>
          </w:p>
        </w:tc>
        <w:tc>
          <w:tcPr>
            <w:tcW w:w="7559" w:type="dxa"/>
            <w:vAlign w:val="center"/>
          </w:tcPr>
          <w:p w14:paraId="564EDB9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≤30日（供应商竞报最快时间）。</w:t>
            </w:r>
          </w:p>
        </w:tc>
      </w:tr>
      <w:tr w14:paraId="2004DD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14:paraId="3F902DE4">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1840" w:type="dxa"/>
            <w:vAlign w:val="center"/>
          </w:tcPr>
          <w:p w14:paraId="19162B02">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质 保 期</w:t>
            </w:r>
          </w:p>
        </w:tc>
        <w:tc>
          <w:tcPr>
            <w:tcW w:w="7559" w:type="dxa"/>
            <w:vAlign w:val="center"/>
          </w:tcPr>
          <w:p w14:paraId="1E9ACCA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3年</w:t>
            </w:r>
            <w:r>
              <w:rPr>
                <w:rFonts w:hint="eastAsia" w:ascii="仿宋" w:hAnsi="仿宋" w:eastAsia="仿宋" w:cs="仿宋"/>
                <w:color w:val="auto"/>
                <w:sz w:val="24"/>
                <w:szCs w:val="24"/>
                <w:highlight w:val="none"/>
              </w:rPr>
              <w:t>，投标人可竞报</w:t>
            </w:r>
            <w:r>
              <w:rPr>
                <w:rFonts w:hint="eastAsia" w:ascii="仿宋" w:hAnsi="仿宋" w:eastAsia="仿宋" w:cs="仿宋"/>
                <w:color w:val="auto"/>
                <w:sz w:val="24"/>
                <w:szCs w:val="24"/>
                <w:highlight w:val="none"/>
                <w:lang w:eastAsia="zh-CN"/>
              </w:rPr>
              <w:t>。</w:t>
            </w:r>
          </w:p>
        </w:tc>
      </w:tr>
      <w:tr w14:paraId="33C552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3E4A90A3">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840" w:type="dxa"/>
            <w:vAlign w:val="center"/>
          </w:tcPr>
          <w:p w14:paraId="11302C8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c>
          <w:tcPr>
            <w:tcW w:w="7559" w:type="dxa"/>
            <w:vAlign w:val="center"/>
          </w:tcPr>
          <w:p w14:paraId="5E2D01A3">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货物经双方验收合格签字确认交付后，甲方收到发票入库三个月内，支付合同总金额90%，余款作为质量保证金，自货物验收入库之日起满12个月后，无质量及维保服务等问题，付总金额的10%。</w:t>
            </w:r>
          </w:p>
        </w:tc>
      </w:tr>
      <w:tr w14:paraId="63853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14:paraId="0DCF957A">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1</w:t>
            </w:r>
          </w:p>
        </w:tc>
        <w:tc>
          <w:tcPr>
            <w:tcW w:w="1840" w:type="dxa"/>
            <w:vAlign w:val="center"/>
          </w:tcPr>
          <w:p w14:paraId="11FEF2C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评标委员会组成</w:t>
            </w:r>
          </w:p>
        </w:tc>
        <w:tc>
          <w:tcPr>
            <w:tcW w:w="7559" w:type="dxa"/>
            <w:vAlign w:val="center"/>
          </w:tcPr>
          <w:p w14:paraId="26ADE416">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根据本项目的特点组建评标委员会，其成员由有关评审专家和采购人代表等五人或以上单数组成，其中评审专家不得少于成员总数的三分之二。</w:t>
            </w:r>
          </w:p>
        </w:tc>
      </w:tr>
      <w:tr w14:paraId="6DCCDA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14:paraId="15005441">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2</w:t>
            </w:r>
          </w:p>
        </w:tc>
        <w:tc>
          <w:tcPr>
            <w:tcW w:w="1840" w:type="dxa"/>
            <w:vAlign w:val="center"/>
          </w:tcPr>
          <w:p w14:paraId="729FA51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评标方法</w:t>
            </w:r>
          </w:p>
        </w:tc>
        <w:tc>
          <w:tcPr>
            <w:tcW w:w="7559" w:type="dxa"/>
            <w:vAlign w:val="center"/>
          </w:tcPr>
          <w:p w14:paraId="29FD77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本次评标采用综合评分法，评标委员会成员根据第三章“评分办法”进行打分，按照得分由高到低顺序对各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进行排序，提出书面评标报告，推荐中标候选人。</w:t>
            </w:r>
          </w:p>
        </w:tc>
      </w:tr>
      <w:tr w14:paraId="560769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14:paraId="647E29B8">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p>
        </w:tc>
        <w:tc>
          <w:tcPr>
            <w:tcW w:w="1840" w:type="dxa"/>
            <w:vAlign w:val="center"/>
          </w:tcPr>
          <w:p w14:paraId="04572AC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是否授权评标委员会确定中标人</w:t>
            </w:r>
          </w:p>
        </w:tc>
        <w:tc>
          <w:tcPr>
            <w:tcW w:w="7559" w:type="dxa"/>
            <w:vAlign w:val="center"/>
          </w:tcPr>
          <w:p w14:paraId="15E09E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否，评标委员会推荐</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名中标候选人，由采购人依法确定中标人；</w:t>
            </w:r>
          </w:p>
          <w:p w14:paraId="5DC786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是，评标委员会推荐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名中标候选人，并直接确定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名中标人。</w:t>
            </w:r>
          </w:p>
        </w:tc>
      </w:tr>
      <w:tr w14:paraId="6A4B86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14:paraId="6C3D406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p>
        </w:tc>
        <w:tc>
          <w:tcPr>
            <w:tcW w:w="1840" w:type="dxa"/>
            <w:vAlign w:val="center"/>
          </w:tcPr>
          <w:p w14:paraId="3769EDF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相关费用</w:t>
            </w:r>
          </w:p>
        </w:tc>
        <w:tc>
          <w:tcPr>
            <w:tcW w:w="7559" w:type="dxa"/>
            <w:vAlign w:val="center"/>
          </w:tcPr>
          <w:p w14:paraId="0234B455">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中标服务费：</w:t>
            </w:r>
          </w:p>
          <w:p w14:paraId="409F3DC1">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本项目中标服务费按差额累进法计算下浮</w:t>
            </w:r>
            <w:r>
              <w:rPr>
                <w:rFonts w:hint="eastAsia" w:ascii="仿宋" w:hAnsi="仿宋" w:eastAsia="仿宋" w:cs="仿宋"/>
                <w:color w:val="auto"/>
                <w:kern w:val="0"/>
                <w:sz w:val="24"/>
                <w:szCs w:val="24"/>
                <w:highlight w:val="none"/>
                <w:u w:val="single"/>
              </w:rPr>
              <w:t>40</w:t>
            </w:r>
            <w:r>
              <w:rPr>
                <w:rFonts w:hint="eastAsia" w:ascii="仿宋" w:hAnsi="仿宋" w:eastAsia="仿宋" w:cs="仿宋"/>
                <w:color w:val="auto"/>
                <w:kern w:val="0"/>
                <w:sz w:val="24"/>
                <w:szCs w:val="24"/>
                <w:highlight w:val="none"/>
              </w:rPr>
              <w:t>%计取。中标服务费</w:t>
            </w:r>
            <w:r>
              <w:rPr>
                <w:rFonts w:hint="eastAsia" w:ascii="仿宋" w:hAnsi="仿宋" w:eastAsia="仿宋" w:cs="仿宋"/>
                <w:color w:val="auto"/>
                <w:sz w:val="24"/>
                <w:szCs w:val="24"/>
                <w:highlight w:val="none"/>
              </w:rPr>
              <w:t>由中标人支付。</w:t>
            </w:r>
          </w:p>
          <w:p w14:paraId="3D5CC0DF">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□中标服务费按中标金额的__%计取，由中标人支付。</w:t>
            </w:r>
          </w:p>
        </w:tc>
      </w:tr>
      <w:tr w14:paraId="3120D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14:paraId="2151EE9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p>
        </w:tc>
        <w:tc>
          <w:tcPr>
            <w:tcW w:w="1840" w:type="dxa"/>
            <w:tcBorders>
              <w:right w:val="single" w:color="auto" w:sz="4" w:space="0"/>
            </w:tcBorders>
            <w:vAlign w:val="center"/>
          </w:tcPr>
          <w:p w14:paraId="6CE5553D">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Cs/>
                <w:snapToGrid w:val="0"/>
                <w:color w:val="auto"/>
                <w:kern w:val="0"/>
                <w:sz w:val="24"/>
                <w:szCs w:val="24"/>
                <w:highlight w:val="none"/>
              </w:rPr>
              <w:t>履约保证金</w:t>
            </w:r>
          </w:p>
        </w:tc>
        <w:tc>
          <w:tcPr>
            <w:tcW w:w="7559" w:type="dxa"/>
            <w:tcBorders>
              <w:left w:val="single" w:color="auto" w:sz="4" w:space="0"/>
            </w:tcBorders>
            <w:vAlign w:val="center"/>
          </w:tcPr>
          <w:p w14:paraId="364AE07F">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2A0903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0C36C67A">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p>
        </w:tc>
        <w:tc>
          <w:tcPr>
            <w:tcW w:w="1840" w:type="dxa"/>
            <w:tcBorders>
              <w:right w:val="single" w:color="auto" w:sz="4" w:space="0"/>
            </w:tcBorders>
            <w:vAlign w:val="center"/>
          </w:tcPr>
          <w:p w14:paraId="03C25BE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是否统一踏勘现场</w:t>
            </w:r>
          </w:p>
        </w:tc>
        <w:tc>
          <w:tcPr>
            <w:tcW w:w="7559" w:type="dxa"/>
            <w:tcBorders>
              <w:left w:val="single" w:color="auto" w:sz="4" w:space="0"/>
            </w:tcBorders>
            <w:vAlign w:val="center"/>
          </w:tcPr>
          <w:p w14:paraId="5CCE8A0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否</w:t>
            </w:r>
          </w:p>
        </w:tc>
      </w:tr>
      <w:tr w14:paraId="723C7E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78A03EF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7</w:t>
            </w:r>
          </w:p>
        </w:tc>
        <w:tc>
          <w:tcPr>
            <w:tcW w:w="1840" w:type="dxa"/>
            <w:tcBorders>
              <w:right w:val="single" w:color="auto" w:sz="4" w:space="0"/>
            </w:tcBorders>
            <w:vAlign w:val="center"/>
          </w:tcPr>
          <w:p w14:paraId="7006629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采购标的对应的中小企业划分标准所属行业</w:t>
            </w:r>
          </w:p>
        </w:tc>
        <w:tc>
          <w:tcPr>
            <w:tcW w:w="7559" w:type="dxa"/>
            <w:tcBorders>
              <w:left w:val="single" w:color="auto" w:sz="4" w:space="0"/>
            </w:tcBorders>
            <w:vAlign w:val="center"/>
          </w:tcPr>
          <w:p w14:paraId="3401BAB6">
            <w:pPr>
              <w:pStyle w:val="51"/>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r>
      <w:tr w14:paraId="3497E1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39DC5314">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28</w:t>
            </w:r>
          </w:p>
        </w:tc>
        <w:tc>
          <w:tcPr>
            <w:tcW w:w="1840" w:type="dxa"/>
            <w:tcBorders>
              <w:right w:val="single" w:color="auto" w:sz="4" w:space="0"/>
            </w:tcBorders>
            <w:vAlign w:val="center"/>
          </w:tcPr>
          <w:p w14:paraId="4526CE85">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核心产品</w:t>
            </w:r>
          </w:p>
        </w:tc>
        <w:tc>
          <w:tcPr>
            <w:tcW w:w="7559" w:type="dxa"/>
            <w:tcBorders>
              <w:left w:val="single" w:color="auto" w:sz="4" w:space="0"/>
            </w:tcBorders>
            <w:vAlign w:val="center"/>
          </w:tcPr>
          <w:p w14:paraId="6850903F">
            <w:pPr>
              <w:pStyle w:val="51"/>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手术室</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医用内窥镜系统</w:t>
            </w:r>
          </w:p>
        </w:tc>
      </w:tr>
      <w:tr w14:paraId="3AED32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770D7144">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29</w:t>
            </w:r>
          </w:p>
        </w:tc>
        <w:tc>
          <w:tcPr>
            <w:tcW w:w="1840" w:type="dxa"/>
            <w:tcBorders>
              <w:right w:val="single" w:color="auto" w:sz="4" w:space="0"/>
            </w:tcBorders>
            <w:vAlign w:val="center"/>
          </w:tcPr>
          <w:p w14:paraId="6CB7AC77">
            <w:pPr>
              <w:spacing w:line="42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是否允许进口产品</w:t>
            </w:r>
          </w:p>
        </w:tc>
        <w:tc>
          <w:tcPr>
            <w:tcW w:w="7559" w:type="dxa"/>
            <w:tcBorders>
              <w:left w:val="single" w:color="auto" w:sz="4" w:space="0"/>
            </w:tcBorders>
            <w:vAlign w:val="center"/>
          </w:tcPr>
          <w:p w14:paraId="366BDA2F">
            <w:pPr>
              <w:spacing w:line="42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本采购项目</w:t>
            </w:r>
            <w:r>
              <w:rPr>
                <w:rFonts w:hint="eastAsia" w:ascii="仿宋" w:hAnsi="仿宋" w:eastAsia="仿宋" w:cs="仿宋"/>
                <w:b/>
                <w:color w:val="auto"/>
                <w:sz w:val="24"/>
                <w:szCs w:val="24"/>
                <w:highlight w:val="none"/>
                <w:lang w:val="en-US" w:eastAsia="zh-CN"/>
              </w:rPr>
              <w:t>不</w:t>
            </w:r>
            <w:r>
              <w:rPr>
                <w:rFonts w:hint="eastAsia" w:ascii="仿宋" w:hAnsi="仿宋" w:eastAsia="仿宋" w:cs="仿宋"/>
                <w:b/>
                <w:color w:val="auto"/>
                <w:sz w:val="24"/>
                <w:szCs w:val="24"/>
                <w:highlight w:val="none"/>
              </w:rPr>
              <w:t>允许采购进口产品。</w:t>
            </w:r>
          </w:p>
          <w:p w14:paraId="30B85FC3">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进口产品是指通过中国海关报关验放进入中国境内且产自关境外的产品。若</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文件中写明允许采购进口产品的，</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所报产品为进口产品的应保证所报产品可履行合法报通关手续进入中国关境内；若</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文件中未写明允许采购进口产品的，如</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所报产品为进口产品的，</w:t>
            </w:r>
            <w:r>
              <w:rPr>
                <w:rFonts w:hint="eastAsia" w:ascii="仿宋" w:hAnsi="仿宋" w:eastAsia="仿宋" w:cs="仿宋"/>
                <w:b/>
                <w:bCs/>
                <w:color w:val="auto"/>
                <w:sz w:val="24"/>
                <w:szCs w:val="24"/>
                <w:highlight w:val="none"/>
              </w:rPr>
              <w:t>其将被认定为无效</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rPr>
              <w:t>。</w:t>
            </w:r>
          </w:p>
        </w:tc>
      </w:tr>
      <w:tr w14:paraId="0DD59F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44C020F7">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30</w:t>
            </w:r>
          </w:p>
        </w:tc>
        <w:tc>
          <w:tcPr>
            <w:tcW w:w="1840" w:type="dxa"/>
            <w:tcBorders>
              <w:right w:val="single" w:color="auto" w:sz="4" w:space="0"/>
            </w:tcBorders>
            <w:vAlign w:val="center"/>
          </w:tcPr>
          <w:p w14:paraId="0E1E0D69">
            <w:pPr>
              <w:keepLines/>
              <w:pageBreakBefore w:val="0"/>
              <w:kinsoku/>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rPr>
              <w:t>政府强制采购的节能产品的投报</w:t>
            </w:r>
          </w:p>
        </w:tc>
        <w:tc>
          <w:tcPr>
            <w:tcW w:w="7559" w:type="dxa"/>
            <w:tcBorders>
              <w:left w:val="single" w:color="auto" w:sz="4" w:space="0"/>
            </w:tcBorders>
            <w:vAlign w:val="center"/>
          </w:tcPr>
          <w:p w14:paraId="3F7FAE86">
            <w:pPr>
              <w:spacing w:line="4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政府强制采购的节能产品的投报：</w:t>
            </w:r>
          </w:p>
          <w:p w14:paraId="6ACE0BB8">
            <w:pPr>
              <w:spacing w:line="4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★根据财政部、国家发展改革委《关于印发节能产品政府采购品目清单的通知》(财库〔2019〕19号)文件规定，以下产品为政府强制采购产品：</w:t>
            </w:r>
          </w:p>
          <w:p w14:paraId="15DFF7DF">
            <w:pPr>
              <w:spacing w:line="4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未按强制节能清单参与投标或未按</w:t>
            </w:r>
            <w:r>
              <w:rPr>
                <w:rFonts w:hint="eastAsia" w:ascii="仿宋" w:hAnsi="仿宋" w:eastAsia="仿宋" w:cs="仿宋"/>
                <w:bCs/>
                <w:color w:val="auto"/>
                <w:sz w:val="24"/>
                <w:szCs w:val="24"/>
                <w:highlight w:val="none"/>
                <w:lang w:eastAsia="zh-CN"/>
              </w:rPr>
              <w:t>招标文件</w:t>
            </w:r>
            <w:r>
              <w:rPr>
                <w:rFonts w:hint="eastAsia" w:ascii="仿宋" w:hAnsi="仿宋" w:eastAsia="仿宋" w:cs="仿宋"/>
                <w:bCs/>
                <w:color w:val="auto"/>
                <w:sz w:val="24"/>
                <w:szCs w:val="24"/>
                <w:highlight w:val="none"/>
              </w:rPr>
              <w:t>要求的格式填报的，均属于无效报价。</w:t>
            </w:r>
          </w:p>
          <w:p w14:paraId="60249265">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环境标志产品政府采购品目清单、节能产品政府采购品目清单以财政部、生态环境部（或国家发展改革委）最新发布的《关于印发环境标志产品政府采购品目清</w:t>
            </w:r>
            <w:r>
              <w:rPr>
                <w:rFonts w:hint="eastAsia" w:ascii="仿宋" w:hAnsi="仿宋" w:eastAsia="仿宋" w:cs="仿宋"/>
                <w:color w:val="auto"/>
                <w:sz w:val="24"/>
                <w:szCs w:val="24"/>
                <w:highlight w:val="none"/>
              </w:rPr>
              <w:t>单的通知》、《关于印发节能产品政府采购品目清单的通知》为准。</w:t>
            </w:r>
          </w:p>
        </w:tc>
      </w:tr>
      <w:tr w14:paraId="7D9756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673534B2">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31</w:t>
            </w:r>
          </w:p>
        </w:tc>
        <w:tc>
          <w:tcPr>
            <w:tcW w:w="1840" w:type="dxa"/>
            <w:tcBorders>
              <w:right w:val="single" w:color="auto" w:sz="4" w:space="0"/>
            </w:tcBorders>
            <w:vAlign w:val="center"/>
          </w:tcPr>
          <w:p w14:paraId="4043A1EA">
            <w:pPr>
              <w:keepLines/>
              <w:pageBreakBefore w:val="0"/>
              <w:kinsoku/>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rPr>
              <w:t>国家强制性认证产品</w:t>
            </w:r>
          </w:p>
        </w:tc>
        <w:tc>
          <w:tcPr>
            <w:tcW w:w="7559" w:type="dxa"/>
            <w:tcBorders>
              <w:left w:val="single" w:color="auto" w:sz="4" w:space="0"/>
            </w:tcBorders>
            <w:vAlign w:val="center"/>
          </w:tcPr>
          <w:p w14:paraId="455E4647">
            <w:pPr>
              <w:keepLines/>
              <w:pageBreakBefore w:val="0"/>
              <w:kinsoku/>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国家强制性认证产品：所投产品属于国家强制性认证产品管理范围的，须符合国家相关规定。</w:t>
            </w:r>
          </w:p>
        </w:tc>
      </w:tr>
      <w:tr w14:paraId="45046F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3E2940D1">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1840" w:type="dxa"/>
            <w:tcBorders>
              <w:right w:val="single" w:color="auto" w:sz="4" w:space="0"/>
            </w:tcBorders>
            <w:vAlign w:val="center"/>
          </w:tcPr>
          <w:p w14:paraId="3743026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说明</w:t>
            </w:r>
          </w:p>
        </w:tc>
        <w:tc>
          <w:tcPr>
            <w:tcW w:w="7559" w:type="dxa"/>
            <w:tcBorders>
              <w:left w:val="single" w:color="auto" w:sz="4" w:space="0"/>
            </w:tcBorders>
            <w:vAlign w:val="center"/>
          </w:tcPr>
          <w:p w14:paraId="618DF6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1）招标文件标有★号条款要求的内容是实质性要求，不允许有负偏离，否则，该投标文件有可能因未响应招标文件规定的实质性要求而被否决； </w:t>
            </w:r>
          </w:p>
          <w:p w14:paraId="5FFA32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2）招标文件各章节中，有加粗的文字，表示是重要的内容，应引起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的注意。</w:t>
            </w:r>
          </w:p>
          <w:p w14:paraId="58F1F7EF">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3）采购人认为具备相关条件的，将在签订合同时对中小企业在资金支付期限、预付款比例等方面提供明确的优惠措施。</w:t>
            </w:r>
          </w:p>
        </w:tc>
      </w:tr>
    </w:tbl>
    <w:p w14:paraId="475732CB">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61D875CF">
      <w:pPr>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投标人须知正文</w:t>
      </w:r>
    </w:p>
    <w:p w14:paraId="7FEDDF82">
      <w:pPr>
        <w:rPr>
          <w:rFonts w:hint="eastAsia" w:ascii="仿宋" w:hAnsi="仿宋" w:eastAsia="仿宋" w:cs="仿宋"/>
          <w:color w:val="auto"/>
          <w:sz w:val="24"/>
          <w:szCs w:val="24"/>
          <w:highlight w:val="none"/>
        </w:rPr>
      </w:pPr>
    </w:p>
    <w:p w14:paraId="33ED3F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94" w:name="_Toc356490368"/>
      <w:bookmarkStart w:id="95" w:name="_Toc407632769"/>
      <w:bookmarkStart w:id="96" w:name="_Toc356491307"/>
      <w:bookmarkStart w:id="97" w:name="_Toc325620703"/>
      <w:bookmarkStart w:id="98" w:name="_Toc26394"/>
      <w:bookmarkStart w:id="99" w:name="_Toc24644"/>
      <w:bookmarkStart w:id="100" w:name="_Toc29831"/>
      <w:r>
        <w:rPr>
          <w:rFonts w:hint="eastAsia" w:ascii="仿宋" w:hAnsi="仿宋" w:eastAsia="仿宋" w:cs="仿宋"/>
          <w:color w:val="auto"/>
          <w:sz w:val="24"/>
          <w:szCs w:val="24"/>
          <w:highlight w:val="none"/>
        </w:rPr>
        <w:t>一、适用范围</w:t>
      </w:r>
      <w:bookmarkEnd w:id="94"/>
      <w:bookmarkEnd w:id="95"/>
      <w:bookmarkEnd w:id="96"/>
      <w:bookmarkEnd w:id="97"/>
      <w:bookmarkEnd w:id="98"/>
      <w:bookmarkEnd w:id="99"/>
      <w:bookmarkEnd w:id="100"/>
    </w:p>
    <w:p w14:paraId="37DCDEAA">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本招标文件仅适用于本次招标公告中所叙述的项目。</w:t>
      </w:r>
    </w:p>
    <w:p w14:paraId="71DCB67B">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1" w:name="_Toc325620704"/>
      <w:bookmarkStart w:id="102" w:name="_Toc20395"/>
      <w:bookmarkStart w:id="103" w:name="_Toc1696"/>
      <w:bookmarkStart w:id="104" w:name="_Toc356491308"/>
      <w:bookmarkStart w:id="105" w:name="_Toc356490369"/>
      <w:bookmarkStart w:id="106" w:name="_Toc12675"/>
      <w:bookmarkStart w:id="107" w:name="_Toc407632770"/>
      <w:r>
        <w:rPr>
          <w:rFonts w:hint="eastAsia" w:ascii="仿宋" w:hAnsi="仿宋" w:eastAsia="仿宋" w:cs="仿宋"/>
          <w:color w:val="auto"/>
          <w:sz w:val="24"/>
          <w:szCs w:val="24"/>
          <w:highlight w:val="none"/>
        </w:rPr>
        <w:t>二、定义</w:t>
      </w:r>
      <w:bookmarkEnd w:id="101"/>
      <w:bookmarkEnd w:id="102"/>
      <w:bookmarkEnd w:id="103"/>
      <w:bookmarkEnd w:id="104"/>
      <w:bookmarkEnd w:id="105"/>
      <w:bookmarkEnd w:id="106"/>
      <w:bookmarkEnd w:id="107"/>
    </w:p>
    <w:p w14:paraId="5E38FF04">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bookmarkStart w:id="108" w:name="_Toc325620705"/>
      <w:r>
        <w:rPr>
          <w:rFonts w:hint="eastAsia" w:ascii="仿宋" w:hAnsi="仿宋" w:eastAsia="仿宋" w:cs="仿宋"/>
          <w:b w:val="0"/>
          <w:color w:val="auto"/>
          <w:sz w:val="24"/>
          <w:szCs w:val="24"/>
          <w:highlight w:val="none"/>
        </w:rPr>
        <w:t>1．</w:t>
      </w:r>
      <w:r>
        <w:rPr>
          <w:rFonts w:hint="eastAsia" w:ascii="仿宋" w:hAnsi="仿宋" w:eastAsia="仿宋" w:cs="仿宋"/>
          <w:b w:val="0"/>
          <w:color w:val="auto"/>
          <w:sz w:val="24"/>
          <w:szCs w:val="24"/>
          <w:highlight w:val="none"/>
          <w:lang w:eastAsia="zh-CN"/>
        </w:rPr>
        <w:t>采购人</w:t>
      </w:r>
    </w:p>
    <w:p w14:paraId="6689F5F5">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76EB8301">
      <w:pPr>
        <w:pStyle w:val="76"/>
        <w:pageBreakBefore w:val="0"/>
        <w:numPr>
          <w:ilvl w:val="0"/>
          <w:numId w:val="4"/>
        </w:numPr>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采购代理机构</w:t>
      </w:r>
    </w:p>
    <w:p w14:paraId="7EC74F0B">
      <w:pPr>
        <w:pStyle w:val="76"/>
        <w:pageBreakBefore w:val="0"/>
        <w:numPr>
          <w:ilvl w:val="0"/>
          <w:numId w:val="0"/>
        </w:numPr>
        <w:kinsoku/>
        <w:overflowPunct/>
        <w:topLinePunct w:val="0"/>
        <w:bidi w:val="0"/>
        <w:snapToGrid/>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4C6F83A2">
      <w:pPr>
        <w:pStyle w:val="76"/>
        <w:pageBreakBefore w:val="0"/>
        <w:numPr>
          <w:ilvl w:val="0"/>
          <w:numId w:val="4"/>
        </w:numPr>
        <w:kinsoku/>
        <w:overflowPunct/>
        <w:topLinePunct w:val="0"/>
        <w:bidi w:val="0"/>
        <w:snapToGrid/>
        <w:spacing w:line="360" w:lineRule="auto"/>
        <w:ind w:left="0" w:leftChars="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合格</w:t>
      </w:r>
      <w:r>
        <w:rPr>
          <w:rFonts w:hint="eastAsia" w:ascii="仿宋" w:hAnsi="仿宋" w:eastAsia="仿宋" w:cs="仿宋"/>
          <w:b w:val="0"/>
          <w:color w:val="auto"/>
          <w:sz w:val="24"/>
          <w:szCs w:val="24"/>
          <w:highlight w:val="none"/>
          <w:lang w:eastAsia="zh-CN"/>
        </w:rPr>
        <w:t>投标人</w:t>
      </w:r>
    </w:p>
    <w:p w14:paraId="1BFB03B4">
      <w:pPr>
        <w:pStyle w:val="76"/>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720216A0">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9" w:name="_Toc356491309"/>
      <w:bookmarkStart w:id="110" w:name="_Toc407632771"/>
      <w:bookmarkStart w:id="111" w:name="_Toc356490370"/>
      <w:bookmarkStart w:id="112" w:name="_Toc13233"/>
      <w:bookmarkStart w:id="113" w:name="_Toc478"/>
      <w:bookmarkStart w:id="114" w:name="_Toc22960"/>
      <w:r>
        <w:rPr>
          <w:rFonts w:hint="eastAsia" w:ascii="仿宋" w:hAnsi="仿宋" w:eastAsia="仿宋" w:cs="仿宋"/>
          <w:color w:val="auto"/>
          <w:sz w:val="24"/>
          <w:szCs w:val="24"/>
          <w:highlight w:val="none"/>
        </w:rPr>
        <w:t>三、投标人具备的条件</w:t>
      </w:r>
      <w:bookmarkEnd w:id="108"/>
      <w:bookmarkEnd w:id="109"/>
      <w:bookmarkEnd w:id="110"/>
      <w:bookmarkEnd w:id="111"/>
      <w:bookmarkEnd w:id="112"/>
      <w:bookmarkEnd w:id="113"/>
      <w:bookmarkEnd w:id="114"/>
    </w:p>
    <w:p w14:paraId="3F1A2CBA">
      <w:pPr>
        <w:pStyle w:val="76"/>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bookmarkStart w:id="115" w:name="_Toc356490371"/>
      <w:bookmarkStart w:id="116" w:name="_Toc18137"/>
      <w:bookmarkStart w:id="117" w:name="_Toc407632772"/>
      <w:bookmarkStart w:id="118" w:name="_Toc325620706"/>
      <w:bookmarkStart w:id="119" w:name="_Toc356491310"/>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31624A3D">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0" w:name="_Toc17118"/>
      <w:bookmarkStart w:id="121" w:name="_Toc15353"/>
      <w:r>
        <w:rPr>
          <w:rFonts w:hint="eastAsia" w:ascii="仿宋" w:hAnsi="仿宋" w:eastAsia="仿宋" w:cs="仿宋"/>
          <w:color w:val="auto"/>
          <w:sz w:val="24"/>
          <w:szCs w:val="24"/>
          <w:highlight w:val="none"/>
        </w:rPr>
        <w:t>四、招标文件的澄清或修改</w:t>
      </w:r>
      <w:bookmarkEnd w:id="115"/>
      <w:bookmarkEnd w:id="116"/>
      <w:bookmarkEnd w:id="117"/>
      <w:bookmarkEnd w:id="118"/>
      <w:bookmarkEnd w:id="119"/>
      <w:bookmarkEnd w:id="120"/>
      <w:bookmarkEnd w:id="121"/>
    </w:p>
    <w:p w14:paraId="7A4F8E4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须在收到代理机构的澄清、修改或变更后24小时内书面签章回复。</w:t>
      </w:r>
    </w:p>
    <w:p w14:paraId="6E6420AF">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2" w:name="_Toc325620707"/>
      <w:bookmarkStart w:id="123" w:name="_Toc3557"/>
      <w:bookmarkStart w:id="124" w:name="_Toc356490372"/>
      <w:bookmarkStart w:id="125" w:name="_Toc407632773"/>
      <w:bookmarkStart w:id="126" w:name="_Toc26403"/>
      <w:bookmarkStart w:id="127" w:name="_Toc23585"/>
      <w:bookmarkStart w:id="128" w:name="_Toc356491311"/>
      <w:r>
        <w:rPr>
          <w:rFonts w:hint="eastAsia" w:ascii="仿宋" w:hAnsi="仿宋" w:eastAsia="仿宋" w:cs="仿宋"/>
          <w:color w:val="auto"/>
          <w:sz w:val="24"/>
          <w:szCs w:val="24"/>
          <w:highlight w:val="none"/>
        </w:rPr>
        <w:t>五、投标文件的编写</w:t>
      </w:r>
      <w:bookmarkEnd w:id="122"/>
      <w:bookmarkEnd w:id="123"/>
      <w:bookmarkEnd w:id="124"/>
      <w:bookmarkEnd w:id="125"/>
      <w:bookmarkEnd w:id="126"/>
      <w:bookmarkEnd w:id="127"/>
      <w:bookmarkEnd w:id="128"/>
    </w:p>
    <w:p w14:paraId="3D626D7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投标人应按招标文件的要求准备投标文件，并保证所提供的全部资料的真实性、准确性及完整性，以使其报价对招标文件做出实质性呼应，否则参与投标的资格有可能被评审委员会否决。</w:t>
      </w:r>
    </w:p>
    <w:p w14:paraId="03E048DD">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1.投标文件的语言及计量单位</w:t>
      </w:r>
    </w:p>
    <w:p w14:paraId="6E4503C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投标人和采购代理机构就本项目交换的文件和来往信函使用中文。除招标文件的技术规格中另有规定外，投标文件中所使用的计量单位应使用中华人民共和国法定计量单位。</w:t>
      </w:r>
    </w:p>
    <w:p w14:paraId="4D39BB5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2.投标文件的编写及装订</w:t>
      </w:r>
    </w:p>
    <w:p w14:paraId="5A248C3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2.1按包分别编制投标文件，每包</w:t>
      </w:r>
      <w:r>
        <w:rPr>
          <w:rFonts w:hint="eastAsia" w:ascii="仿宋" w:hAnsi="仿宋" w:eastAsia="仿宋" w:cs="仿宋"/>
          <w:bCs w:val="0"/>
          <w:color w:val="auto"/>
          <w:kern w:val="0"/>
          <w:sz w:val="24"/>
          <w:szCs w:val="24"/>
          <w:highlight w:val="none"/>
        </w:rPr>
        <w:t>一份正本</w:t>
      </w:r>
      <w:r>
        <w:rPr>
          <w:rFonts w:hint="eastAsia" w:ascii="仿宋" w:hAnsi="仿宋" w:eastAsia="仿宋" w:cs="仿宋"/>
          <w:bCs w:val="0"/>
          <w:color w:val="auto"/>
          <w:kern w:val="0"/>
          <w:sz w:val="24"/>
          <w:szCs w:val="24"/>
          <w:highlight w:val="none"/>
          <w:lang w:val="en-US" w:eastAsia="zh-CN"/>
        </w:rPr>
        <w:t>六</w:t>
      </w:r>
      <w:r>
        <w:rPr>
          <w:rFonts w:hint="eastAsia" w:ascii="仿宋" w:hAnsi="仿宋" w:eastAsia="仿宋" w:cs="仿宋"/>
          <w:bCs w:val="0"/>
          <w:color w:val="auto"/>
          <w:kern w:val="0"/>
          <w:sz w:val="24"/>
          <w:szCs w:val="24"/>
          <w:highlight w:val="none"/>
        </w:rPr>
        <w:t>份副本；</w:t>
      </w:r>
    </w:p>
    <w:p w14:paraId="01AD6D1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2.2投标文件正本和副本用A4幅面的纸张打印；</w:t>
      </w:r>
    </w:p>
    <w:p w14:paraId="4E8E096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2.3“报价一览表”用A4幅面的纸张打印，四号字体，要求按格式统一填写，不得自行增减内容；</w:t>
      </w:r>
    </w:p>
    <w:p w14:paraId="04A1966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2.4投标文件以及相关书面文件中的单位盖章（包括印章、公章等）均指与投标人名称全称相一致的标准公章，不得使用其他形式（如带有“专用章”、“合同章”、“财务章”、“业务章”等）的印章；</w:t>
      </w:r>
    </w:p>
    <w:p w14:paraId="535A2D5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2.5投标文件以及相关书面文件内容一律用计算机打印（签名除外），不得加行、涂改、插字或者删除；</w:t>
      </w:r>
    </w:p>
    <w:p w14:paraId="008C7A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2.6投标文件的装订须为胶装。</w:t>
      </w:r>
    </w:p>
    <w:p w14:paraId="0FF3EB0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3.投标文件的组成</w:t>
      </w:r>
    </w:p>
    <w:p w14:paraId="7B9C99B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3.1投标文件封面；</w:t>
      </w:r>
    </w:p>
    <w:p w14:paraId="3B5CAC2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3.2投标文件目录；</w:t>
      </w:r>
    </w:p>
    <w:p w14:paraId="05C0631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3.3法定代表人或授权代理人签署的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函（附件）</w:t>
      </w:r>
    </w:p>
    <w:p w14:paraId="796F36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3.4诚信廉政承诺书</w:t>
      </w:r>
      <w:r>
        <w:rPr>
          <w:rFonts w:hint="eastAsia" w:ascii="仿宋" w:hAnsi="仿宋" w:eastAsia="仿宋" w:cs="仿宋"/>
          <w:color w:val="auto"/>
          <w:sz w:val="24"/>
          <w:szCs w:val="24"/>
          <w:highlight w:val="none"/>
        </w:rPr>
        <w:t>；</w:t>
      </w:r>
    </w:p>
    <w:p w14:paraId="4002C04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资格、资质证明文件；</w:t>
      </w:r>
    </w:p>
    <w:p w14:paraId="4D9F03C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须具有独立承担民事责任的能力，向采购人提供服务的法人、其他组织或自然人，须提供相关证明材料，其中：</w:t>
      </w:r>
    </w:p>
    <w:p w14:paraId="3840459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是企业（包括合伙企业）的，应提供其在工商部门注册的有效“企业法人营业执照”或“营业执照”的复印件；</w:t>
      </w:r>
    </w:p>
    <w:p w14:paraId="66EF7B2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是事业单位的，应提供其有效的“事业单位法人证书”复印件；</w:t>
      </w:r>
    </w:p>
    <w:p w14:paraId="426D023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是非企业专业服务机构的，应提供其有效的执业许可证复印件；</w:t>
      </w:r>
    </w:p>
    <w:p w14:paraId="0E957AD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是个体工商户的，应提供其有效的“个体工商户营业执照”复印件；</w:t>
      </w:r>
    </w:p>
    <w:p w14:paraId="107A3D8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是自然人的，应提供其有效的自然人身份证明。</w:t>
      </w:r>
    </w:p>
    <w:p w14:paraId="1443D86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.2法定代表人参加的，提供法定代表人相关证明材料；法定代表人不能参加的，提供法定代表人授权委托书（附件）、被授权代表人的身份证；</w:t>
      </w:r>
    </w:p>
    <w:p w14:paraId="1E546B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须具有良好的商业信誉和健全的财务会计制度，须提供相关证明材料，其中：</w:t>
      </w:r>
    </w:p>
    <w:p w14:paraId="113CA44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经审计的财务报告复印件，或其基本开户银行出具的资信证明原件；</w:t>
      </w:r>
    </w:p>
    <w:p w14:paraId="3333F3C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是其他组织或自然人的，应提供银行出具的资信证明原件。</w:t>
      </w:r>
    </w:p>
    <w:p w14:paraId="146F777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须具有履行合同所必需的设备和专业技术能力，须附相关证明材料或书面声明。 </w:t>
      </w:r>
    </w:p>
    <w:p w14:paraId="222F675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3.5.5</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须具有依法缴纳税收和社会保障资金的良好记录，须提供相关证明材料，其中：</w:t>
      </w:r>
    </w:p>
    <w:p w14:paraId="15FF3C3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39DC258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2E738A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4ED8283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7CDD679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3.5.6</w:t>
      </w:r>
      <w:r>
        <w:rPr>
          <w:rFonts w:hint="eastAsia" w:ascii="仿宋" w:hAnsi="仿宋" w:eastAsia="仿宋" w:cs="仿宋"/>
          <w:color w:val="auto"/>
          <w:sz w:val="24"/>
          <w:szCs w:val="24"/>
          <w:highlight w:val="none"/>
        </w:rPr>
        <w:t>近三年内（本项目投标截止日前）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在经营活动中没有重大违法记录，其中：</w:t>
      </w:r>
    </w:p>
    <w:p w14:paraId="3AC5E9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因违法经营受到刑事处罚或者责令停产停业、吊销许可证或者执照、较大数额罚款等行政处罚；</w:t>
      </w:r>
    </w:p>
    <w:p w14:paraId="126FC10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须提供参与本采购活动前三年内在经营活动中没有重大违法记录的书面声明（附件）。</w:t>
      </w:r>
    </w:p>
    <w:p w14:paraId="591289C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3.5.7</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www.creditchina.gov.cn）、“中国政府采购网”网站（www.ccgp.gov.cn）被列入失信被执行人、重大税收违法失信主体名单的、政府采购严重违法失信行为记录名单（处罚期限尚未届满的）的，不得参与本项目的政府采购活动。</w:t>
      </w:r>
    </w:p>
    <w:p w14:paraId="0C6866C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的资格进行审查时，将在“信用中国”和“中国政府采购网”网站上对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查询并打印查询记录，查询截止时点为：本项目投标截止期当日。对经查询被“信用中国”网站（www.creditchina.gov.cn）、“中国政府采购网”网站（www.ccgp.gov.cn）被列入失信被执行人、重大税收违法失信主体名单的、政府采购严重违法失信行为记录名单（处罚期限尚未届满的）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61FB96D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失信行为事由、处理机关名称及处理日期、处理有效期间等，以屏幕截图的方式保存，并承诺查询记录仅用于本次采购活动过程中，不用于其他目的。</w:t>
      </w:r>
    </w:p>
    <w:p w14:paraId="0E9944B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3.5.8投标货物属国家强制且已开办注册登记业务的，供应商须按照《医疗器械注册与备案管理办法》（国家市场监督管理总局令第47号）的规定提供投标货物《医疗器械注册证》（如有附表，需提供附表）或产品备案表；供应商为制造商的，须提供《医疗器械生产许可证》或《医疗器械生产备案凭证》及《医疗器械经营监督管理办法》（国家市场监督管理总局令第54号）的规定提供《医疗器械经营许可证》或《经营备案凭证》；供应商为代理商的，须按照《医疗器械经营监督管理办法》（国家市场监督管理总局令第54号）的规定提供《医疗器械经营许可证》或《经营备案凭证》及制造商的《医疗器械生产许可证》或《医疗器械生产备案凭证》。</w:t>
      </w:r>
    </w:p>
    <w:p w14:paraId="06C071C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3.5.9</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，不得参加同一包的投标或者未划分包的同一招标项目的投标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书面声明。</w:t>
      </w:r>
    </w:p>
    <w:p w14:paraId="6D46A65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3.5.10</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符合法律、行政法规规定的其它要求。</w:t>
      </w:r>
    </w:p>
    <w:p w14:paraId="09DE0E7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6报价</w:t>
      </w:r>
      <w:r>
        <w:rPr>
          <w:rFonts w:hint="eastAsia" w:ascii="仿宋" w:hAnsi="仿宋" w:eastAsia="仿宋" w:cs="仿宋"/>
          <w:b/>
          <w:color w:val="auto"/>
          <w:sz w:val="24"/>
          <w:szCs w:val="24"/>
          <w:highlight w:val="none"/>
        </w:rPr>
        <w:t>文件</w:t>
      </w:r>
    </w:p>
    <w:p w14:paraId="4F0F026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.1报价一览表（附件）；</w:t>
      </w:r>
    </w:p>
    <w:p w14:paraId="7E655F4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.2报价明细表（附件）；</w:t>
      </w:r>
    </w:p>
    <w:p w14:paraId="2354A1F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3.6.3</w:t>
      </w:r>
      <w:r>
        <w:rPr>
          <w:rFonts w:hint="eastAsia" w:ascii="仿宋" w:hAnsi="仿宋" w:eastAsia="仿宋" w:cs="仿宋"/>
          <w:color w:val="auto"/>
          <w:sz w:val="24"/>
          <w:szCs w:val="24"/>
          <w:highlight w:val="none"/>
        </w:rPr>
        <w:t>与所投产品配套耗材价格表（</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rPr>
        <w:t>）；</w:t>
      </w:r>
    </w:p>
    <w:p w14:paraId="6EFCA4D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3.6.4</w:t>
      </w:r>
      <w:r>
        <w:rPr>
          <w:rFonts w:hint="eastAsia" w:ascii="仿宋" w:hAnsi="仿宋" w:eastAsia="仿宋" w:cs="仿宋"/>
          <w:color w:val="auto"/>
          <w:sz w:val="24"/>
          <w:szCs w:val="24"/>
          <w:highlight w:val="none"/>
        </w:rPr>
        <w:t>符合政府采购优惠政策产品明细及报价表（</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rPr>
        <w:t>）。</w:t>
      </w:r>
    </w:p>
    <w:p w14:paraId="7E56438C">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技术文件</w:t>
      </w:r>
    </w:p>
    <w:p w14:paraId="4E867BB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3.7.1技术条款响应；</w:t>
      </w:r>
    </w:p>
    <w:p w14:paraId="4EBD7FC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3.7.2紧急故障处理预案；</w:t>
      </w:r>
    </w:p>
    <w:p w14:paraId="4936E50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3.7.3培训方案；</w:t>
      </w:r>
    </w:p>
    <w:p w14:paraId="107E88C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3.7.4售后服务方案；</w:t>
      </w:r>
    </w:p>
    <w:p w14:paraId="3523747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3.7.5配件服务；</w:t>
      </w:r>
    </w:p>
    <w:p w14:paraId="5FB9F1E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3.7.6产品性能描述一览表及配备清单；</w:t>
      </w:r>
    </w:p>
    <w:p w14:paraId="3DF2A47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3.7.7投标人须知附表规定或投标人认为其它应介绍或提交的资料和文件。</w:t>
      </w:r>
    </w:p>
    <w:p w14:paraId="5AB6D15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商务文件</w:t>
      </w:r>
    </w:p>
    <w:p w14:paraId="3D9CB1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3.8.1投标人基本情况表及企业实力；</w:t>
      </w:r>
    </w:p>
    <w:p w14:paraId="0DA591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3.8.2商务偏离表：</w:t>
      </w:r>
    </w:p>
    <w:p w14:paraId="700E01E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3.8.3投标人近三年（自2022年3月6日至今）完成同类业绩一览表，须提供相关合同复印件；</w:t>
      </w:r>
    </w:p>
    <w:p w14:paraId="58F57DA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3.8.4有关的质量体系、安全等认证证书复印件加盖公章：例如ISO、FDA、CE、3C等（国家强制要求的设备必须提供）加盖公章（如果有）；</w:t>
      </w:r>
    </w:p>
    <w:p w14:paraId="1B9FDB5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3.8.5 优势说明及优惠条款；</w:t>
      </w:r>
    </w:p>
    <w:p w14:paraId="6F4AD03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3.8.6主要从业人员及其技术资格一览表（详见附件）；</w:t>
      </w:r>
    </w:p>
    <w:p w14:paraId="13F33D4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3.8.7 软件著作权登记证书等（如有）；</w:t>
      </w:r>
    </w:p>
    <w:p w14:paraId="5D8B6D7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3.8.8</w:t>
      </w:r>
      <w:r>
        <w:rPr>
          <w:rFonts w:hint="eastAsia" w:ascii="仿宋" w:hAnsi="仿宋" w:eastAsia="仿宋" w:cs="仿宋"/>
          <w:b/>
          <w:bCs/>
          <w:color w:val="auto"/>
          <w:sz w:val="24"/>
          <w:szCs w:val="24"/>
          <w:highlight w:val="none"/>
          <w:lang w:val="en-US" w:eastAsia="zh-CN"/>
        </w:rPr>
        <w:t>投标人须提供近两年内未被政务网站列入“医疗卫生机构医药购销领域商业贿赂不良记录名单”的声明。</w:t>
      </w:r>
    </w:p>
    <w:p w14:paraId="2524045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3.8.9投标人认为需说明的其他内容（格式自拟）。</w:t>
      </w:r>
    </w:p>
    <w:p w14:paraId="7751828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备注：投标人应按照招标文件规定的“投标文件编制”中“投标文件构成”规定的顺序统一编制目录装订成册，由于编制混乱导致投标文件被误读或查找不到，其责任由投标人承担。</w:t>
      </w:r>
    </w:p>
    <w:p w14:paraId="27822F6D">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报价要求</w:t>
      </w:r>
    </w:p>
    <w:p w14:paraId="31A0C31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3.9.1</w:t>
      </w:r>
      <w:r>
        <w:rPr>
          <w:rFonts w:hint="eastAsia" w:ascii="仿宋" w:hAnsi="仿宋" w:eastAsia="仿宋" w:cs="仿宋"/>
          <w:color w:val="auto"/>
          <w:sz w:val="24"/>
          <w:szCs w:val="24"/>
          <w:highlight w:val="none"/>
        </w:rPr>
        <w:t>本次投标报价为一次性报价，报价币种为人民币。</w:t>
      </w:r>
    </w:p>
    <w:p w14:paraId="659DCA8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3.9.2</w:t>
      </w:r>
      <w:r>
        <w:rPr>
          <w:rFonts w:hint="eastAsia" w:ascii="仿宋" w:hAnsi="仿宋" w:eastAsia="仿宋" w:cs="仿宋"/>
          <w:color w:val="auto"/>
          <w:sz w:val="24"/>
          <w:szCs w:val="24"/>
          <w:highlight w:val="none"/>
        </w:rPr>
        <w:t>投标报价应报出运至项目现场并安装调试后价格，含设备费(包括软件)、备品备件、专用工具、内陆运输费、相关保险费、装卸费、安装（含辅材）、调试、伴随服务费、保管费、检测费、升级服务、安全防护、培训费、售后服务费以及招标文件技术和商务条款所列所有配置及相关服务，设备正常运行所需的所有税、费。报价应包括达到采购人使用要求的全部费用。投标人应充分考虑采购条件，不得在中标后无故增加任何费用。</w:t>
      </w:r>
    </w:p>
    <w:p w14:paraId="0A86D17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3.9.3</w:t>
      </w:r>
      <w:r>
        <w:rPr>
          <w:rFonts w:hint="eastAsia" w:ascii="仿宋" w:hAnsi="仿宋" w:eastAsia="仿宋" w:cs="仿宋"/>
          <w:color w:val="auto"/>
          <w:sz w:val="24"/>
          <w:szCs w:val="24"/>
          <w:highlight w:val="none"/>
        </w:rPr>
        <w:t>投标人应填写开标一览表及投标报价明细表。投标人对报价若有说明应在开标一览表备注处注明。采购人不接受可选择的报价方案和价格。任何有选择的或可调整的报价方案和价格将被视为非响应性报价而被拒绝。</w:t>
      </w:r>
    </w:p>
    <w:p w14:paraId="531DC5C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3.9.4</w:t>
      </w:r>
      <w:r>
        <w:rPr>
          <w:rFonts w:hint="eastAsia" w:ascii="仿宋" w:hAnsi="仿宋" w:eastAsia="仿宋" w:cs="仿宋"/>
          <w:color w:val="auto"/>
          <w:sz w:val="24"/>
          <w:szCs w:val="24"/>
          <w:highlight w:val="none"/>
        </w:rPr>
        <w:t>最终报价（即合同价）在合同执行过程中是固定不变的，不得以任何理由予以变更。</w:t>
      </w:r>
    </w:p>
    <w:p w14:paraId="7D8CE67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3.9.5</w:t>
      </w:r>
      <w:r>
        <w:rPr>
          <w:rFonts w:hint="eastAsia" w:ascii="仿宋" w:hAnsi="仿宋" w:eastAsia="仿宋" w:cs="仿宋"/>
          <w:color w:val="auto"/>
          <w:sz w:val="24"/>
          <w:szCs w:val="24"/>
          <w:highlight w:val="none"/>
        </w:rPr>
        <w:t>投标人应保证所报出的最终价格，在排除各种差异因素后，不超出自己的正常国内市场价格，并且保证价格不应高于对其他情况相似购买者的出价。</w:t>
      </w:r>
    </w:p>
    <w:p w14:paraId="18BADD8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3.9.6</w:t>
      </w:r>
      <w:r>
        <w:rPr>
          <w:rFonts w:hint="eastAsia" w:ascii="仿宋" w:hAnsi="仿宋" w:eastAsia="仿宋" w:cs="仿宋"/>
          <w:color w:val="auto"/>
          <w:sz w:val="24"/>
          <w:szCs w:val="24"/>
          <w:highlight w:val="none"/>
        </w:rPr>
        <w:t>投标人在投标文件上详细写明产品的系列、名称和型号、产品性能、各项技术指标、品牌产地、质量等级、供货时间、售后服务、出厂合格证、出厂检测报告等，以及达不到检测和质量要求应负的责任。</w:t>
      </w:r>
    </w:p>
    <w:p w14:paraId="3AEE505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3.9.7</w:t>
      </w:r>
      <w:r>
        <w:rPr>
          <w:rFonts w:hint="eastAsia" w:ascii="仿宋" w:hAnsi="仿宋" w:eastAsia="仿宋" w:cs="仿宋"/>
          <w:color w:val="auto"/>
          <w:sz w:val="24"/>
          <w:szCs w:val="24"/>
          <w:highlight w:val="none"/>
        </w:rPr>
        <w:t>投标文件应对产品质量、供货时间、售后服务做出明确的承诺，以及达不到承诺的相关条款要求应负的责任和义务。</w:t>
      </w:r>
    </w:p>
    <w:p w14:paraId="5D6FF59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4.投标文件的密封和标记 </w:t>
      </w:r>
    </w:p>
    <w:p w14:paraId="4B0B410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4.1投标人应准备</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份投标文件，每包一份正本和</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份副本。在每一份投标文件上要明确注明 “项目编号”、“项目名称”及“正本”或“副本”字样。一旦正本和副本有差异，以正本为准。</w:t>
      </w:r>
    </w:p>
    <w:p w14:paraId="09ED442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4.2投标人应将投标文件正本、副本分别密封，在封口处加盖单位公章并在封面明显处注明以下内容（密封件格式见附件）。</w:t>
      </w:r>
    </w:p>
    <w:p w14:paraId="555C091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4.2.1项目编号、项目名称；</w:t>
      </w:r>
    </w:p>
    <w:p w14:paraId="5B5521D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4.2.2正本或副本；</w:t>
      </w:r>
    </w:p>
    <w:p w14:paraId="721FBCC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4.2.3投标人名称（加盖公章）、地址、邮编、电话、传真。</w:t>
      </w:r>
    </w:p>
    <w:p w14:paraId="5D33264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4.3投标人必须另外单独密封一套 “报价一览表”， “报价一览表”要求单独打印一份并盖章（提供原件），密封到信封里，现场与投标文件同时提交。如果单独密封的报价一览表与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文件正本有差异，以</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文件正本为准。</w:t>
      </w:r>
    </w:p>
    <w:p w14:paraId="2883785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纸质投标文件正本</w:t>
      </w:r>
      <w:r>
        <w:rPr>
          <w:rFonts w:hint="eastAsia" w:ascii="仿宋" w:hAnsi="仿宋" w:eastAsia="仿宋" w:cs="仿宋"/>
          <w:color w:val="auto"/>
          <w:sz w:val="24"/>
          <w:szCs w:val="24"/>
          <w:highlight w:val="none"/>
          <w:lang w:val="en-US" w:eastAsia="zh-CN"/>
        </w:rPr>
        <w:t>的扫描件</w:t>
      </w:r>
      <w:r>
        <w:rPr>
          <w:rFonts w:hint="eastAsia" w:ascii="仿宋" w:hAnsi="仿宋" w:eastAsia="仿宋" w:cs="仿宋"/>
          <w:color w:val="auto"/>
          <w:sz w:val="24"/>
          <w:szCs w:val="24"/>
          <w:highlight w:val="none"/>
        </w:rPr>
        <w:t>），现场与投标文件同时提交（密封件格式见附件）。</w:t>
      </w:r>
    </w:p>
    <w:p w14:paraId="2A1B605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4.5每一密封件在封口处加盖投标人单位公章并注明“于    年  月  日   时 之前不准启封”字样。</w:t>
      </w:r>
    </w:p>
    <w:p w14:paraId="389DFEBF">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5.投标文件的递交</w:t>
      </w:r>
    </w:p>
    <w:p w14:paraId="0B4BCA4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5.1投标人法定代表人或授权代表必须在投标截止时间前将投标文件送达指定地点。如因特殊原因需推迟投标截止日期的，则按采购代理机构另行通知规定的时间递交；</w:t>
      </w:r>
    </w:p>
    <w:p w14:paraId="042BB04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5.2在截止时间后递交的投标文件概不接收；</w:t>
      </w:r>
    </w:p>
    <w:p w14:paraId="3850704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5.3电报、电话、传真、电子邮件等方式的投标文件概不接收；</w:t>
      </w:r>
    </w:p>
    <w:p w14:paraId="7AE099B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5.4对投标人的投标文件等材料不予退还。</w:t>
      </w:r>
    </w:p>
    <w:p w14:paraId="0D75974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9" w:name="_Toc24655"/>
      <w:bookmarkStart w:id="130" w:name="_Toc356491312"/>
      <w:bookmarkStart w:id="131" w:name="_Toc15530"/>
      <w:bookmarkStart w:id="132" w:name="_Toc356490373"/>
      <w:bookmarkStart w:id="133" w:name="_Toc1590"/>
      <w:bookmarkStart w:id="134" w:name="_Toc325620708"/>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bookmarkEnd w:id="129"/>
      <w:bookmarkEnd w:id="130"/>
      <w:bookmarkEnd w:id="131"/>
      <w:bookmarkEnd w:id="132"/>
      <w:bookmarkEnd w:id="133"/>
      <w:bookmarkEnd w:id="134"/>
    </w:p>
    <w:p w14:paraId="3121C91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w:t>
      </w:r>
      <w:r>
        <w:rPr>
          <w:rFonts w:hint="eastAsia" w:ascii="仿宋" w:hAnsi="仿宋" w:eastAsia="仿宋" w:cs="仿宋"/>
          <w:color w:val="auto"/>
          <w:sz w:val="24"/>
          <w:szCs w:val="24"/>
          <w:highlight w:val="none"/>
          <w:lang w:eastAsia="zh-CN"/>
        </w:rPr>
        <w:t>投标截止</w:t>
      </w:r>
      <w:r>
        <w:rPr>
          <w:rFonts w:hint="eastAsia" w:ascii="仿宋" w:hAnsi="仿宋" w:eastAsia="仿宋" w:cs="仿宋"/>
          <w:color w:val="auto"/>
          <w:sz w:val="24"/>
          <w:szCs w:val="24"/>
          <w:highlight w:val="none"/>
        </w:rPr>
        <w:t>之日起，有效期为90日。报价函的有效期比本须知规定的有效期短的，将被称为无效投标，采购代理机构有权拒绝。</w:t>
      </w:r>
    </w:p>
    <w:p w14:paraId="153D2E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特殊情况下，在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有效期满之前，采购代理机构可以以书面形式要求投标人同意延长</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有效期。投标人可以书面形式拒绝或接受上述要求。</w:t>
      </w:r>
    </w:p>
    <w:p w14:paraId="34D4A141">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35" w:name="_Toc325620709"/>
      <w:bookmarkStart w:id="136" w:name="_Toc14526"/>
      <w:bookmarkStart w:id="137" w:name="_Toc356490374"/>
      <w:bookmarkStart w:id="138" w:name="_Toc73"/>
      <w:bookmarkStart w:id="139" w:name="_Toc21586"/>
      <w:bookmarkStart w:id="140" w:name="_Toc356491313"/>
      <w:r>
        <w:rPr>
          <w:rFonts w:hint="eastAsia" w:ascii="仿宋" w:hAnsi="仿宋" w:eastAsia="仿宋" w:cs="仿宋"/>
          <w:color w:val="auto"/>
          <w:sz w:val="24"/>
          <w:szCs w:val="24"/>
          <w:highlight w:val="none"/>
        </w:rPr>
        <w:t>七、投标费用</w:t>
      </w:r>
      <w:bookmarkEnd w:id="135"/>
      <w:bookmarkEnd w:id="136"/>
      <w:bookmarkEnd w:id="137"/>
      <w:bookmarkEnd w:id="138"/>
      <w:bookmarkEnd w:id="139"/>
      <w:bookmarkEnd w:id="140"/>
    </w:p>
    <w:p w14:paraId="5BF997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41" w:name="_Toc325620710"/>
      <w:bookmarkStart w:id="142" w:name="_Toc529777140"/>
      <w:bookmarkStart w:id="143" w:name="_Toc445997425"/>
      <w:bookmarkStart w:id="144" w:name="_Toc356490376"/>
      <w:bookmarkStart w:id="145" w:name="_Toc356491315"/>
      <w:bookmarkStart w:id="146" w:name="_Toc325620711"/>
      <w:r>
        <w:rPr>
          <w:rFonts w:hint="eastAsia" w:ascii="仿宋" w:hAnsi="仿宋" w:eastAsia="仿宋" w:cs="仿宋"/>
          <w:color w:val="auto"/>
          <w:sz w:val="24"/>
          <w:szCs w:val="24"/>
          <w:highlight w:val="none"/>
        </w:rPr>
        <w:t>1.各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自行承担所有参与本次项目的有关费用；</w:t>
      </w:r>
    </w:p>
    <w:p w14:paraId="28E2132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中标结果</w:t>
      </w:r>
      <w:r>
        <w:rPr>
          <w:rFonts w:hint="eastAsia" w:ascii="仿宋" w:hAnsi="仿宋" w:eastAsia="仿宋" w:cs="仿宋"/>
          <w:color w:val="auto"/>
          <w:sz w:val="24"/>
          <w:szCs w:val="24"/>
          <w:highlight w:val="none"/>
        </w:rPr>
        <w:t>公告发布后5个工作日内，</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lang w:val="en-US" w:eastAsia="zh-CN"/>
        </w:rPr>
        <w:t>人参照《国家发展改革委办公厅关于采购代理服务收费有关问题的通知》(发改办价格[2003]857号)和国家计委关于《采购代理服务收费管理暂行办法》（计价格[2002]1980号）规定的收费标准下浮40%</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交纳</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bookmarkEnd w:id="141"/>
    <w:bookmarkEnd w:id="142"/>
    <w:bookmarkEnd w:id="143"/>
    <w:p w14:paraId="19E1963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47" w:name="_Toc16530"/>
      <w:bookmarkStart w:id="148" w:name="_Toc13888"/>
      <w:bookmarkStart w:id="149" w:name="_Toc1979"/>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、无效</w:t>
      </w:r>
      <w:bookmarkEnd w:id="144"/>
      <w:bookmarkEnd w:id="145"/>
      <w:bookmarkEnd w:id="146"/>
      <w:r>
        <w:rPr>
          <w:rFonts w:hint="eastAsia" w:ascii="仿宋" w:hAnsi="仿宋" w:eastAsia="仿宋" w:cs="仿宋"/>
          <w:color w:val="auto"/>
          <w:sz w:val="24"/>
          <w:szCs w:val="24"/>
          <w:highlight w:val="none"/>
        </w:rPr>
        <w:t>投标</w:t>
      </w:r>
      <w:bookmarkEnd w:id="147"/>
      <w:bookmarkEnd w:id="148"/>
      <w:bookmarkEnd w:id="149"/>
    </w:p>
    <w:p w14:paraId="0C631B7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50" w:name="_Toc325620712"/>
      <w:bookmarkStart w:id="151" w:name="_Toc356490377"/>
      <w:bookmarkStart w:id="152" w:name="_Toc356491316"/>
      <w:r>
        <w:rPr>
          <w:rFonts w:hint="eastAsia" w:ascii="仿宋" w:hAnsi="仿宋" w:eastAsia="仿宋" w:cs="仿宋"/>
          <w:color w:val="auto"/>
          <w:sz w:val="24"/>
          <w:szCs w:val="24"/>
          <w:highlight w:val="none"/>
        </w:rPr>
        <w:t>投标人有下列情况之一,其报价视为投标无效。</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将严格按照《中华人民共和国</w:t>
      </w:r>
      <w:r>
        <w:rPr>
          <w:rFonts w:hint="eastAsia" w:ascii="仿宋" w:hAnsi="仿宋" w:eastAsia="仿宋" w:cs="仿宋"/>
          <w:color w:val="auto"/>
          <w:sz w:val="24"/>
          <w:szCs w:val="24"/>
          <w:highlight w:val="none"/>
          <w:lang w:eastAsia="zh-CN"/>
        </w:rPr>
        <w:t>政府采购法</w:t>
      </w:r>
      <w:r>
        <w:rPr>
          <w:rFonts w:hint="eastAsia" w:ascii="仿宋" w:hAnsi="仿宋" w:eastAsia="仿宋" w:cs="仿宋"/>
          <w:color w:val="auto"/>
          <w:sz w:val="24"/>
          <w:szCs w:val="24"/>
          <w:highlight w:val="none"/>
        </w:rPr>
        <w:t>》及相关法律、法规及规章制度的规定行使权利。投标人给采购代理机构及招标人造成损失的，采购代理机构及招标人有索赔的权利，投标人应予以赔偿。</w:t>
      </w:r>
    </w:p>
    <w:p w14:paraId="23DEC41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1.报价超招标文件中规定的预算的；</w:t>
      </w:r>
    </w:p>
    <w:p w14:paraId="1051ACA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2.不按照招标文件规定报价、没有分项报价、拒绝报价、有多个报价、有选择性报价、附有条件的报价或者拒绝修正报价的；</w:t>
      </w:r>
    </w:p>
    <w:p w14:paraId="1DA2F80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3.未按规定交纳投标保证金的；</w:t>
      </w:r>
    </w:p>
    <w:p w14:paraId="18FE182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4.投标文件正副本内容严重不一致的；</w:t>
      </w:r>
    </w:p>
    <w:p w14:paraId="23589EE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5.投标有效期不满足招标文件要求的；</w:t>
      </w:r>
    </w:p>
    <w:p w14:paraId="5F5803C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6.评审委员会2/3及以上成员认定投标方案技术含量低、不符合招标文件要求的；</w:t>
      </w:r>
    </w:p>
    <w:p w14:paraId="1BC694E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7.评审委员会判定投标人涂改证明材料或者提供虚假材料和承诺的；</w:t>
      </w:r>
    </w:p>
    <w:p w14:paraId="65B4988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8.投标文件未按招标文件要求编制、签署、盖章、装订、密封的；</w:t>
      </w:r>
    </w:p>
    <w:p w14:paraId="68DC78E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9.投标人必须提交的资格、资信等证明文件未提交、提交不齐全或者复印件未装订于投标文件中的；</w:t>
      </w:r>
    </w:p>
    <w:p w14:paraId="23FCE8A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10.投标文件含有招标人不能接受的附加条件的；</w:t>
      </w:r>
    </w:p>
    <w:p w14:paraId="33D68C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11.对“★”条款未做出实质性响应或者发生负偏离的；</w:t>
      </w:r>
    </w:p>
    <w:p w14:paraId="41C856A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法律、法规和招标文件规定的其他无效投标情形。</w:t>
      </w:r>
    </w:p>
    <w:bookmarkEnd w:id="150"/>
    <w:bookmarkEnd w:id="151"/>
    <w:bookmarkEnd w:id="152"/>
    <w:p w14:paraId="527363F5">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lang w:eastAsia="zh-CN"/>
        </w:rPr>
      </w:pPr>
      <w:bookmarkStart w:id="153" w:name="_Toc15452"/>
      <w:bookmarkStart w:id="154" w:name="_Toc323129563"/>
      <w:bookmarkStart w:id="155" w:name="_Toc325582572"/>
      <w:bookmarkStart w:id="156" w:name="_Toc325582067"/>
      <w:bookmarkStart w:id="157" w:name="_Toc325620713"/>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、质疑的提出与答复</w:t>
      </w:r>
      <w:bookmarkEnd w:id="153"/>
    </w:p>
    <w:p w14:paraId="204D98F2">
      <w:pPr>
        <w:pStyle w:val="16"/>
        <w:spacing w:after="0"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通讯地址：济南市历城区唐冶西路868号东8区企业公馆B1号楼。不符合规定的质疑采购代理机构有权不接收。</w:t>
      </w:r>
    </w:p>
    <w:p w14:paraId="2A0D393C">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提出质疑的供应商（以下简称质疑供应商）应当是参与所质疑项目采购活动的供应商。</w:t>
      </w:r>
    </w:p>
    <w:p w14:paraId="27FB928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潜在供应商已依法获取其可质疑的招标文件的，可以对该文件提出质疑。对招标文件提出质疑的，应当在获取招标文件或者招标文件公告期限届满之日起7个工作日内提出。</w:t>
      </w:r>
    </w:p>
    <w:p w14:paraId="45FF87DE">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供应商提出质疑应当提交质疑函和必要的证明材料。质疑函应当包括下列内容：</w:t>
      </w:r>
    </w:p>
    <w:p w14:paraId="38A59348">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（1）供应商的姓名或者名称、地址、邮编、联系人及联系电话；</w:t>
      </w:r>
    </w:p>
    <w:p w14:paraId="366337C6">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（2）质疑项目的名称、编号；</w:t>
      </w:r>
    </w:p>
    <w:p w14:paraId="4C326047">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（3）具体、明确的质疑事项和与质疑事项相关的请求；</w:t>
      </w:r>
    </w:p>
    <w:p w14:paraId="5102BD3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（4）事实依据；</w:t>
      </w:r>
    </w:p>
    <w:p w14:paraId="4DA03B4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（5）必要的法律依据；</w:t>
      </w:r>
    </w:p>
    <w:p w14:paraId="032F103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（6）提出质疑的日期。</w:t>
      </w:r>
    </w:p>
    <w:p w14:paraId="7C554BCB">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供应商为自然人的，应当由本人签字；供应商为法人或者其他组织的，应当由法定代表人、主要负责人，或者其授权代表签字或者盖章，并加盖公章。</w:t>
      </w:r>
    </w:p>
    <w:p w14:paraId="41D065EF">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供应商对评审过程、中标结果提出质疑的，采购人、采购代理机构可以组织原评标委员会协助答复质疑。</w:t>
      </w:r>
    </w:p>
    <w:p w14:paraId="1D7C0250">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质疑答复应当包括下列内容：</w:t>
      </w:r>
    </w:p>
    <w:p w14:paraId="0215D0B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（1）质疑供应商的姓名或者名称；</w:t>
      </w:r>
    </w:p>
    <w:p w14:paraId="5A08383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（2）收到质疑函的日期、质疑项目名称及编号；</w:t>
      </w:r>
    </w:p>
    <w:p w14:paraId="7315BBDB">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（3）质疑事项、质疑答复的具体内容、事实依据和法律依据；</w:t>
      </w:r>
    </w:p>
    <w:p w14:paraId="343CC75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（4）告知质疑供应商依法投诉的权利；</w:t>
      </w:r>
    </w:p>
    <w:p w14:paraId="68CA426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（5）质疑答复人名称；</w:t>
      </w:r>
    </w:p>
    <w:p w14:paraId="6251908C">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（6）答复质疑的日期。</w:t>
      </w:r>
    </w:p>
    <w:p w14:paraId="6688DDD8">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质疑答复的内容不涉及商业秘密。</w:t>
      </w:r>
    </w:p>
    <w:p w14:paraId="7D46D955">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14:paraId="0301D7F9">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（1）对招标文件提出的质疑，依法通过澄清或者修改可以继续开展采购活动的，澄清或者修改招标文件后继续开展采购活动；否则应当修改招标文件后重新开展采购活动。</w:t>
      </w:r>
    </w:p>
    <w:p w14:paraId="4BB4481A">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14:paraId="22E7AFD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质疑投标人对采购代理机构的答复不满意，或采购代理机构未在规定的时间内作出答复的，可以在答复期满后15个工作日内向财政监督部门投诉。</w:t>
      </w:r>
    </w:p>
    <w:p w14:paraId="0790AF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58" w:name="_Toc10465"/>
      <w:bookmarkStart w:id="159" w:name="_Toc31325"/>
      <w:bookmarkStart w:id="160" w:name="_Toc30273"/>
      <w:r>
        <w:rPr>
          <w:rFonts w:hint="eastAsia" w:ascii="仿宋" w:hAnsi="仿宋" w:eastAsia="仿宋" w:cs="仿宋"/>
          <w:color w:val="auto"/>
          <w:sz w:val="24"/>
          <w:szCs w:val="24"/>
          <w:highlight w:val="none"/>
        </w:rPr>
        <w:t>十</w:t>
      </w:r>
      <w:bookmarkStart w:id="161" w:name="_Toc259000653"/>
      <w:bookmarkStart w:id="162" w:name="_Toc304901697"/>
      <w:r>
        <w:rPr>
          <w:rFonts w:hint="eastAsia" w:ascii="仿宋" w:hAnsi="仿宋" w:eastAsia="仿宋" w:cs="仿宋"/>
          <w:color w:val="auto"/>
          <w:sz w:val="24"/>
          <w:szCs w:val="24"/>
          <w:highlight w:val="none"/>
        </w:rPr>
        <w:t>、解释权</w:t>
      </w:r>
      <w:bookmarkEnd w:id="158"/>
      <w:bookmarkEnd w:id="159"/>
      <w:bookmarkEnd w:id="160"/>
      <w:bookmarkEnd w:id="161"/>
      <w:bookmarkEnd w:id="162"/>
    </w:p>
    <w:p w14:paraId="4FA192C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3" w:name="_Toc2913"/>
      <w:bookmarkStart w:id="164" w:name="_Toc70060538"/>
    </w:p>
    <w:p w14:paraId="6F962DAB">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65" w:name="_Toc10903"/>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、其他未尽问题参考依据</w:t>
      </w:r>
      <w:bookmarkEnd w:id="163"/>
      <w:bookmarkEnd w:id="164"/>
      <w:bookmarkEnd w:id="165"/>
    </w:p>
    <w:p w14:paraId="1759906D">
      <w:pPr>
        <w:pageBreakBefore w:val="0"/>
        <w:kinsoku/>
        <w:overflowPunct/>
        <w:topLinePunct w:val="0"/>
        <w:bidi w:val="0"/>
        <w:snapToGrid/>
        <w:spacing w:line="360" w:lineRule="auto"/>
        <w:ind w:firstLine="480" w:firstLineChars="200"/>
        <w:rPr>
          <w:rStyle w:val="141"/>
          <w:rFonts w:hint="eastAsia" w:ascii="仿宋" w:hAnsi="仿宋" w:eastAsia="仿宋" w:cs="仿宋"/>
          <w:color w:val="auto"/>
          <w:sz w:val="24"/>
          <w:szCs w:val="24"/>
          <w:highlight w:val="none"/>
        </w:rPr>
      </w:pPr>
      <w:r>
        <w:rPr>
          <w:rStyle w:val="141"/>
          <w:rFonts w:hint="eastAsia" w:ascii="仿宋" w:hAnsi="仿宋" w:eastAsia="仿宋" w:cs="仿宋"/>
          <w:color w:val="auto"/>
          <w:sz w:val="24"/>
          <w:szCs w:val="24"/>
          <w:highlight w:val="none"/>
        </w:rPr>
        <w:t>1.《政府采购促进中小企业发展管理办法》（财库〔2020〕46号）；《财政部司法部关于政府采购支持监狱企业发展有关问题的通知》（财库〔2014〕68号）；对小型和微型企业产品的价格给予</w:t>
      </w:r>
      <w:r>
        <w:rPr>
          <w:rStyle w:val="141"/>
          <w:rFonts w:hint="eastAsia" w:ascii="仿宋" w:hAnsi="仿宋" w:eastAsia="仿宋" w:cs="仿宋"/>
          <w:color w:val="auto"/>
          <w:sz w:val="24"/>
          <w:szCs w:val="24"/>
          <w:highlight w:val="none"/>
          <w:lang w:val="en-US" w:eastAsia="zh-CN"/>
        </w:rPr>
        <w:t>10</w:t>
      </w:r>
      <w:r>
        <w:rPr>
          <w:rStyle w:val="141"/>
          <w:rFonts w:hint="eastAsia" w:ascii="仿宋" w:hAnsi="仿宋" w:eastAsia="仿宋" w:cs="仿宋"/>
          <w:color w:val="auto"/>
          <w:sz w:val="24"/>
          <w:szCs w:val="24"/>
          <w:highlight w:val="none"/>
        </w:rPr>
        <w:t>%的扣除；</w:t>
      </w:r>
    </w:p>
    <w:p w14:paraId="2DED54E0">
      <w:pPr>
        <w:pageBreakBefore w:val="0"/>
        <w:kinsoku/>
        <w:overflowPunct/>
        <w:topLinePunct w:val="0"/>
        <w:bidi w:val="0"/>
        <w:snapToGrid/>
        <w:spacing w:line="360" w:lineRule="auto"/>
        <w:ind w:firstLine="480" w:firstLineChars="200"/>
        <w:rPr>
          <w:rStyle w:val="141"/>
          <w:rFonts w:hint="eastAsia" w:ascii="仿宋" w:hAnsi="仿宋" w:eastAsia="仿宋" w:cs="仿宋"/>
          <w:color w:val="auto"/>
          <w:sz w:val="24"/>
          <w:szCs w:val="24"/>
          <w:highlight w:val="none"/>
        </w:rPr>
      </w:pPr>
      <w:r>
        <w:rPr>
          <w:rStyle w:val="141"/>
          <w:rFonts w:hint="eastAsia" w:ascii="仿宋" w:hAnsi="仿宋" w:eastAsia="仿宋" w:cs="仿宋"/>
          <w:color w:val="auto"/>
          <w:sz w:val="24"/>
          <w:szCs w:val="24"/>
          <w:highlight w:val="none"/>
          <w:lang w:val="en-US" w:eastAsia="zh-CN"/>
        </w:rPr>
        <w:t>2</w:t>
      </w:r>
      <w:r>
        <w:rPr>
          <w:rStyle w:val="141"/>
          <w:rFonts w:hint="eastAsia" w:ascii="仿宋" w:hAnsi="仿宋" w:eastAsia="仿宋" w:cs="仿宋"/>
          <w:color w:val="auto"/>
          <w:sz w:val="24"/>
          <w:szCs w:val="24"/>
          <w:highlight w:val="none"/>
        </w:rPr>
        <w:t>.其他政府采购制度办法。</w:t>
      </w:r>
    </w:p>
    <w:p w14:paraId="4605B9D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C0ADE67">
      <w:pPr>
        <w:pStyle w:val="2"/>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bookmarkStart w:id="166" w:name="_Toc14247"/>
      <w:bookmarkStart w:id="167" w:name="_Toc8552"/>
      <w:bookmarkStart w:id="168" w:name="_Toc356491317"/>
      <w:bookmarkStart w:id="169" w:name="_Toc3341"/>
      <w:bookmarkStart w:id="170" w:name="_Toc356490378"/>
      <w:r>
        <w:rPr>
          <w:rFonts w:hint="eastAsia" w:ascii="仿宋" w:hAnsi="仿宋" w:eastAsia="仿宋" w:cs="仿宋"/>
          <w:color w:val="auto"/>
          <w:sz w:val="24"/>
          <w:szCs w:val="24"/>
          <w:highlight w:val="none"/>
        </w:rPr>
        <w:t>第三部分 开标、评审、</w:t>
      </w:r>
      <w:bookmarkEnd w:id="154"/>
      <w:bookmarkEnd w:id="155"/>
      <w:bookmarkEnd w:id="156"/>
      <w:bookmarkEnd w:id="157"/>
      <w:r>
        <w:rPr>
          <w:rFonts w:hint="eastAsia" w:ascii="仿宋" w:hAnsi="仿宋" w:eastAsia="仿宋" w:cs="仿宋"/>
          <w:color w:val="auto"/>
          <w:sz w:val="24"/>
          <w:szCs w:val="24"/>
          <w:highlight w:val="none"/>
        </w:rPr>
        <w:t>中标</w:t>
      </w:r>
      <w:bookmarkEnd w:id="166"/>
      <w:bookmarkEnd w:id="167"/>
      <w:bookmarkEnd w:id="168"/>
      <w:bookmarkEnd w:id="169"/>
      <w:bookmarkEnd w:id="170"/>
    </w:p>
    <w:p w14:paraId="76F078E7">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71" w:name="_Toc332979555"/>
      <w:bookmarkStart w:id="172" w:name="_Toc1361"/>
      <w:bookmarkStart w:id="173" w:name="_Toc325620714"/>
      <w:bookmarkStart w:id="174" w:name="_Toc5102"/>
      <w:bookmarkStart w:id="175" w:name="_Toc10319"/>
      <w:bookmarkStart w:id="176" w:name="_Toc325620717"/>
      <w:bookmarkStart w:id="177" w:name="_Toc356491321"/>
      <w:bookmarkStart w:id="178" w:name="_Toc356490382"/>
      <w:bookmarkStart w:id="179" w:name="_Toc323129564"/>
      <w:bookmarkStart w:id="180" w:name="_Toc356490385"/>
      <w:bookmarkStart w:id="181" w:name="_Toc325620720"/>
      <w:bookmarkStart w:id="182" w:name="_Toc356491324"/>
      <w:bookmarkStart w:id="183" w:name="_Toc325582573"/>
      <w:bookmarkStart w:id="184" w:name="_Toc325582068"/>
      <w:r>
        <w:rPr>
          <w:rFonts w:hint="eastAsia" w:ascii="仿宋" w:hAnsi="仿宋" w:eastAsia="仿宋" w:cs="仿宋"/>
          <w:color w:val="auto"/>
          <w:sz w:val="24"/>
          <w:szCs w:val="24"/>
          <w:highlight w:val="none"/>
        </w:rPr>
        <w:t>一、开标</w:t>
      </w:r>
      <w:bookmarkEnd w:id="171"/>
      <w:bookmarkEnd w:id="172"/>
      <w:bookmarkEnd w:id="173"/>
      <w:bookmarkEnd w:id="174"/>
      <w:bookmarkEnd w:id="175"/>
    </w:p>
    <w:p w14:paraId="1E7439C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85" w:name="_Toc325620715"/>
      <w:bookmarkStart w:id="186" w:name="_Toc332979556"/>
      <w:r>
        <w:rPr>
          <w:rFonts w:hint="eastAsia" w:ascii="仿宋" w:hAnsi="仿宋" w:eastAsia="仿宋" w:cs="仿宋"/>
          <w:color w:val="auto"/>
          <w:sz w:val="24"/>
          <w:szCs w:val="24"/>
          <w:highlight w:val="none"/>
        </w:rPr>
        <w:t>1. 按照招标文件规定的时间、地点开标。开标由采购代理机构主持，</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和有关方面的代表参加。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法定代表人或其授权代理人应参加并签名报到以证明其出席。</w:t>
      </w:r>
    </w:p>
    <w:p w14:paraId="469EAF3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2.开标时，由投标人或者其推选的代表检查投标文件的密封情况。 </w:t>
      </w:r>
    </w:p>
    <w:p w14:paraId="3523B82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3.工作人员当众拆封并宣读报价一览表。</w:t>
      </w:r>
    </w:p>
    <w:p w14:paraId="3A25392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4、记录员将唱价内容记录并由投标人法定代表人或授权代理人签字确认。</w:t>
      </w:r>
    </w:p>
    <w:p w14:paraId="068E477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87" w:name="_Toc9360"/>
      <w:bookmarkStart w:id="188" w:name="_Toc19305"/>
      <w:bookmarkStart w:id="189" w:name="_Toc12060"/>
      <w:r>
        <w:rPr>
          <w:rFonts w:hint="eastAsia" w:ascii="仿宋" w:hAnsi="仿宋" w:eastAsia="仿宋" w:cs="仿宋"/>
          <w:color w:val="auto"/>
          <w:sz w:val="24"/>
          <w:szCs w:val="24"/>
          <w:highlight w:val="none"/>
        </w:rPr>
        <w:t>二、评审委员会</w:t>
      </w:r>
      <w:bookmarkEnd w:id="185"/>
      <w:bookmarkEnd w:id="186"/>
      <w:bookmarkEnd w:id="187"/>
      <w:bookmarkEnd w:id="188"/>
      <w:bookmarkEnd w:id="189"/>
    </w:p>
    <w:p w14:paraId="095BE4A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90" w:name="_Toc325620716"/>
      <w:bookmarkStart w:id="191" w:name="_Toc332979557"/>
      <w:bookmarkStart w:id="192" w:name="_Toc24299"/>
      <w:bookmarkStart w:id="193" w:name="_Toc28432"/>
      <w:r>
        <w:rPr>
          <w:rFonts w:hint="eastAsia" w:ascii="仿宋" w:hAnsi="仿宋" w:eastAsia="仿宋" w:cs="仿宋"/>
          <w:color w:val="auto"/>
          <w:sz w:val="24"/>
          <w:szCs w:val="24"/>
          <w:highlight w:val="none"/>
        </w:rPr>
        <w:t>依法</w:t>
      </w:r>
      <w:r>
        <w:rPr>
          <w:rFonts w:hint="eastAsia" w:ascii="仿宋" w:hAnsi="仿宋" w:eastAsia="仿宋" w:cs="仿宋"/>
          <w:color w:val="auto"/>
          <w:sz w:val="24"/>
          <w:szCs w:val="24"/>
          <w:highlight w:val="none"/>
          <w:lang w:val="en-US" w:eastAsia="zh-CN"/>
        </w:rPr>
        <w:t>组建</w:t>
      </w:r>
      <w:r>
        <w:rPr>
          <w:rFonts w:hint="eastAsia" w:ascii="仿宋" w:hAnsi="仿宋" w:eastAsia="仿宋" w:cs="仿宋"/>
          <w:color w:val="auto"/>
          <w:sz w:val="24"/>
          <w:szCs w:val="24"/>
          <w:highlight w:val="none"/>
        </w:rPr>
        <w:t>评审委员会。</w:t>
      </w:r>
    </w:p>
    <w:p w14:paraId="4428A859">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4" w:name="_Toc24125"/>
      <w:r>
        <w:rPr>
          <w:rFonts w:hint="eastAsia" w:ascii="仿宋" w:hAnsi="仿宋" w:eastAsia="仿宋" w:cs="仿宋"/>
          <w:color w:val="auto"/>
          <w:sz w:val="24"/>
          <w:szCs w:val="24"/>
          <w:highlight w:val="none"/>
        </w:rPr>
        <w:t>三、评审原则</w:t>
      </w:r>
      <w:bookmarkEnd w:id="190"/>
      <w:bookmarkEnd w:id="191"/>
      <w:bookmarkEnd w:id="192"/>
      <w:bookmarkEnd w:id="193"/>
      <w:bookmarkEnd w:id="194"/>
    </w:p>
    <w:p w14:paraId="55F39F3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“公平、公正、择优、效益”为本次采购的基本原则，评审委员会按照这一原则的要求，公正、平等地对待各投标人。同时，在评审过程中恪守以下原则：</w:t>
      </w:r>
    </w:p>
    <w:p w14:paraId="38971F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1.客观性原则：评审委员会将严格按照招标文件要求的内容，对投标人的投标文件进行认真评审；评审委员会对投标文件的评审仅依据投标文件本身，而不依靠投标文件以外的任何因素；</w:t>
      </w:r>
    </w:p>
    <w:p w14:paraId="1EBFEF2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2.统一性原则：评审委员会将按照统一的原则和方法，对各投标人的投标文件进行评审；</w:t>
      </w:r>
    </w:p>
    <w:p w14:paraId="00EE749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3.独立性原则：评审工作在评审委员会内部独立进行，不受外界任何因素的干扰和影响，评审委员会成员对出具的专家意见承担个人责任；</w:t>
      </w:r>
    </w:p>
    <w:p w14:paraId="3AD6200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4.保密性原则：评审委员会成员及有关工作人员将保守投标人的商业秘密；</w:t>
      </w:r>
    </w:p>
    <w:p w14:paraId="2A22F1C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5.综合性原则：评审委员会将综合分析评审投标人的各项指标，而不以单项指标的优劣评定中标人。 </w:t>
      </w:r>
    </w:p>
    <w:p w14:paraId="1EE7BD8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5" w:name="_Toc5126"/>
      <w:bookmarkStart w:id="196" w:name="_Toc1032"/>
      <w:bookmarkStart w:id="197" w:name="_Toc23461"/>
      <w:r>
        <w:rPr>
          <w:rFonts w:hint="eastAsia" w:ascii="仿宋" w:hAnsi="仿宋" w:eastAsia="仿宋" w:cs="仿宋"/>
          <w:color w:val="auto"/>
          <w:sz w:val="24"/>
          <w:szCs w:val="24"/>
          <w:highlight w:val="none"/>
        </w:rPr>
        <w:t>四、评审办法</w:t>
      </w:r>
      <w:bookmarkEnd w:id="176"/>
      <w:bookmarkEnd w:id="177"/>
      <w:bookmarkEnd w:id="178"/>
      <w:bookmarkEnd w:id="195"/>
      <w:bookmarkEnd w:id="196"/>
      <w:bookmarkEnd w:id="197"/>
    </w:p>
    <w:p w14:paraId="484F066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本次采购采用综合评分法，即在最大限度地满足招标文件实质性要求前提下，按照招标文件中规定的各项因素进行综合评审。</w:t>
      </w:r>
    </w:p>
    <w:p w14:paraId="4F5E9070">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1.初步评审</w:t>
      </w:r>
    </w:p>
    <w:p w14:paraId="5027480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投标文件的初审分为资格性检查和符合性检查。</w:t>
      </w:r>
      <w:r>
        <w:rPr>
          <w:rFonts w:hint="eastAsia" w:ascii="仿宋" w:hAnsi="仿宋" w:eastAsia="仿宋" w:cs="仿宋"/>
          <w:color w:val="auto"/>
          <w:sz w:val="24"/>
          <w:szCs w:val="24"/>
          <w:highlight w:val="none"/>
          <w:lang w:val="en-US" w:eastAsia="zh-CN"/>
        </w:rPr>
        <w:t>公开招标采购项目开标结束后，采购代理机构依法对投标人的资格进行审查。</w:t>
      </w:r>
      <w:r>
        <w:rPr>
          <w:rFonts w:hint="eastAsia" w:ascii="仿宋" w:hAnsi="仿宋" w:eastAsia="仿宋" w:cs="仿宋"/>
          <w:color w:val="auto"/>
          <w:sz w:val="24"/>
          <w:szCs w:val="24"/>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14:paraId="0FF54CC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的投标报价明显低于其他通过符合性审查投标人的报价，有可能影响商品质量和不能诚信履约的，评标委员会有权要求其在规定的时间内提供书面文件予以解释说明，并提交相关证明材料；否则，评标委员会可以将其按无效投标处理。</w:t>
      </w:r>
    </w:p>
    <w:p w14:paraId="32847233">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综合评审</w:t>
      </w:r>
    </w:p>
    <w:p w14:paraId="4E14512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评审委员会对经初审合格的投标文件，根据招标文件确定的评审标准和评审办法作进一步的比较和评价。</w:t>
      </w:r>
    </w:p>
    <w:p w14:paraId="1534E08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评审委员会按照“综合实力最强、能够最大限度满足招标文件中规定的各项综合评价标准”的原则按评分细则对各投标人进行比较和评价打分，评分过程中采用四舍五入法，并保留小数2位。</w:t>
      </w:r>
    </w:p>
    <w:p w14:paraId="2348C00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98" w:name="_Toc9035"/>
      <w:bookmarkStart w:id="199" w:name="_Toc30373"/>
      <w:bookmarkStart w:id="200" w:name="_Toc17551"/>
      <w:bookmarkStart w:id="201" w:name="_Toc23776"/>
      <w:bookmarkStart w:id="202" w:name="_Toc24623"/>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评分细则：</w:t>
      </w:r>
      <w:bookmarkEnd w:id="198"/>
      <w:bookmarkEnd w:id="199"/>
      <w:bookmarkEnd w:id="200"/>
      <w:bookmarkEnd w:id="201"/>
      <w:bookmarkEnd w:id="202"/>
    </w:p>
    <w:p w14:paraId="0E5E73C9">
      <w:pPr>
        <w:spacing w:line="360" w:lineRule="auto"/>
        <w:outlineLvl w:val="9"/>
        <w:rPr>
          <w:rFonts w:hint="eastAsia" w:ascii="仿宋" w:hAnsi="仿宋" w:eastAsia="仿宋" w:cs="仿宋"/>
          <w:bCs/>
          <w:color w:val="auto"/>
          <w:sz w:val="24"/>
          <w:szCs w:val="24"/>
          <w:highlight w:val="none"/>
        </w:rPr>
      </w:pP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150"/>
        <w:gridCol w:w="790"/>
        <w:gridCol w:w="6630"/>
      </w:tblGrid>
      <w:tr w14:paraId="097D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275DA9D4">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2413D8F6">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评审项目</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285A11C3">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23A780BD">
            <w:pPr>
              <w:tabs>
                <w:tab w:val="left" w:pos="540"/>
              </w:tabs>
              <w:spacing w:line="440" w:lineRule="exact"/>
              <w:ind w:firstLine="451" w:firstLineChars="187"/>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评审标准</w:t>
            </w:r>
          </w:p>
        </w:tc>
      </w:tr>
      <w:tr w14:paraId="48E5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110EFA9A">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797357E2">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7E0EB345">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2A10E2ED">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价格分采用低价优先法计算，即满足招标文件要求且投标价格最低的投标报价为评标基准价，其价格分为满分。其他投标人的价格分统一按照下列公式计算：</w:t>
            </w:r>
          </w:p>
          <w:p w14:paraId="0C6C82AB">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报价得分=（</w:t>
            </w:r>
            <w:r>
              <w:rPr>
                <w:rFonts w:hint="eastAsia" w:ascii="仿宋" w:hAnsi="仿宋" w:eastAsia="仿宋" w:cs="仿宋"/>
                <w:color w:val="auto"/>
                <w:sz w:val="24"/>
                <w:szCs w:val="24"/>
                <w:highlight w:val="none"/>
                <w:lang w:val="en-US" w:eastAsia="zh-CN"/>
              </w:rPr>
              <w:t>评标</w:t>
            </w:r>
            <w:r>
              <w:rPr>
                <w:rFonts w:hint="eastAsia" w:ascii="仿宋" w:hAnsi="仿宋" w:eastAsia="仿宋" w:cs="仿宋"/>
                <w:color w:val="auto"/>
                <w:sz w:val="24"/>
                <w:szCs w:val="24"/>
                <w:highlight w:val="none"/>
              </w:rPr>
              <w:t>基准值/投标报价）×报价权重（</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%）х100</w:t>
            </w:r>
          </w:p>
        </w:tc>
      </w:tr>
      <w:tr w14:paraId="58C9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6AD35FDA">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709D144">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技术条款响应</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2E6A805">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52065044">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所投产品技术参数全部满足</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技术要求的得</w:t>
            </w:r>
            <w:r>
              <w:rPr>
                <w:rFonts w:hint="eastAsia" w:ascii="仿宋" w:hAnsi="仿宋" w:eastAsia="仿宋" w:cs="仿宋"/>
                <w:color w:val="auto"/>
                <w:sz w:val="24"/>
                <w:szCs w:val="24"/>
                <w:highlight w:val="none"/>
                <w:lang w:val="en-US" w:eastAsia="zh-CN"/>
              </w:rPr>
              <w:t>52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技术参数</w:t>
            </w:r>
            <w:r>
              <w:rPr>
                <w:rFonts w:hint="eastAsia" w:ascii="仿宋" w:hAnsi="仿宋" w:eastAsia="仿宋" w:cs="仿宋"/>
                <w:color w:val="auto"/>
                <w:sz w:val="24"/>
                <w:szCs w:val="24"/>
                <w:highlight w:val="none"/>
              </w:rPr>
              <w:t>每存在一处</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技术参数</w:t>
            </w:r>
            <w:r>
              <w:rPr>
                <w:rFonts w:hint="eastAsia" w:ascii="仿宋" w:hAnsi="仿宋" w:eastAsia="仿宋" w:cs="仿宋"/>
                <w:color w:val="auto"/>
                <w:sz w:val="24"/>
                <w:szCs w:val="24"/>
                <w:highlight w:val="none"/>
              </w:rPr>
              <w:t>负偏离扣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；技术参数中其他条款，每出现1条参数未</w:t>
            </w:r>
            <w:r>
              <w:rPr>
                <w:rFonts w:hint="eastAsia" w:ascii="仿宋" w:hAnsi="仿宋" w:eastAsia="仿宋" w:cs="仿宋"/>
                <w:color w:val="auto"/>
                <w:sz w:val="24"/>
                <w:szCs w:val="24"/>
                <w:highlight w:val="none"/>
                <w:lang w:val="en-US" w:eastAsia="zh-CN"/>
              </w:rPr>
              <w:t>做标记技术参数未</w:t>
            </w:r>
            <w:r>
              <w:rPr>
                <w:rFonts w:hint="eastAsia" w:ascii="仿宋" w:hAnsi="仿宋" w:eastAsia="仿宋" w:cs="仿宋"/>
                <w:color w:val="auto"/>
                <w:sz w:val="24"/>
                <w:szCs w:val="24"/>
                <w:highlight w:val="none"/>
                <w:lang w:eastAsia="zh-CN"/>
              </w:rPr>
              <w:t>响应或负偏离的，扣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所投产品技术参数</w:t>
            </w:r>
            <w:r>
              <w:rPr>
                <w:rFonts w:hint="eastAsia" w:ascii="仿宋" w:hAnsi="仿宋" w:eastAsia="仿宋" w:cs="仿宋"/>
                <w:color w:val="auto"/>
                <w:sz w:val="24"/>
                <w:szCs w:val="24"/>
                <w:highlight w:val="none"/>
                <w:lang w:val="en-US" w:eastAsia="zh-CN"/>
              </w:rPr>
              <w:t>存在10项（不含）以上负偏离的视为无效报价</w:t>
            </w:r>
            <w:r>
              <w:rPr>
                <w:rFonts w:hint="eastAsia" w:ascii="仿宋" w:hAnsi="仿宋" w:eastAsia="仿宋" w:cs="仿宋"/>
                <w:color w:val="auto"/>
                <w:sz w:val="24"/>
                <w:szCs w:val="24"/>
                <w:highlight w:val="none"/>
              </w:rPr>
              <w:t>。</w:t>
            </w:r>
          </w:p>
          <w:p w14:paraId="5FF9E37F">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（1）供应商</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提供所报产品的制造商白皮书或对外公布的所投产品官方网站截图（附网址）或检测机构出具</w:t>
            </w:r>
            <w:r>
              <w:rPr>
                <w:rFonts w:hint="eastAsia" w:ascii="仿宋" w:hAnsi="仿宋" w:eastAsia="仿宋" w:cs="仿宋"/>
                <w:color w:val="auto"/>
                <w:sz w:val="24"/>
                <w:szCs w:val="24"/>
                <w:highlight w:val="none"/>
                <w:lang w:val="en-US" w:eastAsia="zh-CN"/>
              </w:rPr>
              <w:t>的注册</w:t>
            </w:r>
            <w:r>
              <w:rPr>
                <w:rFonts w:hint="eastAsia" w:ascii="仿宋" w:hAnsi="仿宋" w:eastAsia="仿宋" w:cs="仿宋"/>
                <w:color w:val="auto"/>
                <w:sz w:val="24"/>
                <w:szCs w:val="24"/>
                <w:highlight w:val="none"/>
              </w:rPr>
              <w:t>检测报告全本清晰影印件等作为技术证明文件佐证材料，并在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中对应参数的相应位置进行明显标注，否则</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有权视相应技术参数为负偏离。</w:t>
            </w:r>
          </w:p>
          <w:p w14:paraId="2AC28719">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（2）若制造商的证明资料与检测机构出具的</w:t>
            </w:r>
            <w:r>
              <w:rPr>
                <w:rFonts w:hint="eastAsia" w:ascii="仿宋" w:hAnsi="仿宋" w:eastAsia="仿宋" w:cs="仿宋"/>
                <w:color w:val="auto"/>
                <w:sz w:val="24"/>
                <w:szCs w:val="24"/>
                <w:highlight w:val="none"/>
                <w:lang w:eastAsia="zh-CN"/>
              </w:rPr>
              <w:t>注册</w:t>
            </w:r>
            <w:r>
              <w:rPr>
                <w:rFonts w:hint="eastAsia" w:ascii="仿宋" w:hAnsi="仿宋" w:eastAsia="仿宋" w:cs="仿宋"/>
                <w:color w:val="auto"/>
                <w:sz w:val="24"/>
                <w:szCs w:val="24"/>
                <w:highlight w:val="none"/>
              </w:rPr>
              <w:t>检测报告不一致，以检测机构出具的</w:t>
            </w:r>
            <w:r>
              <w:rPr>
                <w:rFonts w:hint="eastAsia" w:ascii="仿宋" w:hAnsi="仿宋" w:eastAsia="仿宋" w:cs="仿宋"/>
                <w:color w:val="auto"/>
                <w:sz w:val="24"/>
                <w:szCs w:val="24"/>
                <w:highlight w:val="none"/>
                <w:lang w:eastAsia="zh-CN"/>
              </w:rPr>
              <w:t>注册</w:t>
            </w:r>
            <w:r>
              <w:rPr>
                <w:rFonts w:hint="eastAsia" w:ascii="仿宋" w:hAnsi="仿宋" w:eastAsia="仿宋" w:cs="仿宋"/>
                <w:color w:val="auto"/>
                <w:sz w:val="24"/>
                <w:szCs w:val="24"/>
                <w:highlight w:val="none"/>
              </w:rPr>
              <w:t>检测报告为准；响应偏离表与证明材料不符的，以证明材料为准。</w:t>
            </w:r>
          </w:p>
          <w:p w14:paraId="58FAEC62">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（3）《技术偏离表》需按照技术要求逐项列明，如实填写参数偏离情况；供应商还须注明对应参数在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中的页码（或该参数出处的具体位置）。《技术偏离表》缺项漏项的，</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有权视相应技术参数为负偏离。</w:t>
            </w:r>
          </w:p>
          <w:p w14:paraId="5D599273">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（4）供应商未按上述要求制作技术指标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有权作出不利于供应商的认定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技术偏离表</w:t>
            </w:r>
            <w:r>
              <w:rPr>
                <w:rFonts w:hint="eastAsia" w:ascii="仿宋" w:hAnsi="仿宋" w:eastAsia="仿宋" w:cs="仿宋"/>
                <w:color w:val="auto"/>
                <w:sz w:val="24"/>
                <w:szCs w:val="24"/>
                <w:highlight w:val="none"/>
              </w:rPr>
              <w:t>经</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认定照抄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技术要求的，本项不得分。</w:t>
            </w:r>
          </w:p>
        </w:tc>
      </w:tr>
      <w:tr w14:paraId="13D8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65DC1EC2">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D0095DE">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w:t>
            </w:r>
            <w:r>
              <w:rPr>
                <w:rFonts w:hint="eastAsia" w:ascii="仿宋" w:hAnsi="仿宋" w:eastAsia="仿宋" w:cs="仿宋"/>
                <w:color w:val="auto"/>
                <w:sz w:val="24"/>
                <w:szCs w:val="24"/>
                <w:highlight w:val="none"/>
              </w:rPr>
              <w:t>方案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787ED883">
            <w:pPr>
              <w:tabs>
                <w:tab w:val="left" w:pos="540"/>
              </w:tabs>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3195F54D">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中提供的培训方案进行评审，培训方案描述清晰、详细、可使操作人员能够掌握设备的使用、维护和管理等技能，培训形式多样化、授课计划灵活符合</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实际情况，培训内容</w:t>
            </w:r>
            <w:r>
              <w:rPr>
                <w:rFonts w:hint="eastAsia" w:ascii="仿宋" w:hAnsi="仿宋" w:eastAsia="仿宋" w:cs="仿宋"/>
                <w:color w:val="auto"/>
                <w:sz w:val="24"/>
                <w:szCs w:val="24"/>
                <w:highlight w:val="none"/>
                <w:lang w:val="en-US" w:eastAsia="zh-CN"/>
              </w:rPr>
              <w:t>详</w:t>
            </w:r>
            <w:r>
              <w:rPr>
                <w:rFonts w:hint="eastAsia" w:ascii="仿宋" w:hAnsi="仿宋" w:eastAsia="仿宋" w:cs="仿宋"/>
                <w:color w:val="auto"/>
                <w:sz w:val="24"/>
                <w:szCs w:val="24"/>
                <w:highlight w:val="none"/>
              </w:rPr>
              <w:t>实、能够使不同培训对象快速掌握培训内容，得满分</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，每出现一处瑕疵或不完整，扣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分，若此条缺项不得分。</w:t>
            </w:r>
          </w:p>
        </w:tc>
      </w:tr>
      <w:tr w14:paraId="3CFF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5477A669">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3D1D1D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紧急故障处理预案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001562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2B2BA674">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中提供的紧急故障处理预案进行评审，综合考虑产品在使用当中可能会出现的各种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、针对各种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提出解决方案，内容完整全面、紧急故障处理措施健全、有针对性，得满分</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，每缺少一项内容扣1.5分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每出现一处瑕疵或不完整，扣0.5分。</w:t>
            </w:r>
          </w:p>
        </w:tc>
      </w:tr>
      <w:tr w14:paraId="7276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9"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5E7FF49">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537C3C7">
            <w:pPr>
              <w:tabs>
                <w:tab w:val="left" w:pos="540"/>
              </w:tabs>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972FF95">
            <w:pPr>
              <w:tabs>
                <w:tab w:val="left" w:pos="540"/>
              </w:tabs>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630B49C2">
            <w:pPr>
              <w:numPr>
                <w:ilvl w:val="0"/>
                <w:numId w:val="0"/>
              </w:num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供</w:t>
            </w:r>
            <w:r>
              <w:rPr>
                <w:rFonts w:hint="eastAsia" w:ascii="仿宋" w:hAnsi="仿宋" w:eastAsia="仿宋" w:cs="仿宋"/>
                <w:color w:val="auto"/>
                <w:sz w:val="24"/>
                <w:szCs w:val="24"/>
                <w:highlight w:val="none"/>
              </w:rPr>
              <w:t>应商</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中售后服务方案进行综合打分，包括</w:t>
            </w:r>
            <w:r>
              <w:rPr>
                <w:rFonts w:hint="eastAsia" w:ascii="仿宋" w:hAnsi="仿宋" w:eastAsia="仿宋" w:cs="仿宋"/>
                <w:color w:val="auto"/>
                <w:sz w:val="24"/>
                <w:szCs w:val="24"/>
                <w:highlight w:val="none"/>
                <w:lang w:val="en-US" w:eastAsia="zh-CN"/>
              </w:rPr>
              <w:t>产品</w:t>
            </w:r>
            <w:r>
              <w:rPr>
                <w:rFonts w:hint="eastAsia" w:ascii="仿宋" w:hAnsi="仿宋" w:eastAsia="仿宋" w:cs="仿宋"/>
                <w:color w:val="auto"/>
                <w:sz w:val="24"/>
                <w:szCs w:val="24"/>
                <w:highlight w:val="none"/>
                <w:lang w:val="en-GB"/>
              </w:rPr>
              <w:t>的维护</w:t>
            </w:r>
            <w:r>
              <w:rPr>
                <w:rFonts w:hint="eastAsia" w:ascii="仿宋" w:hAnsi="仿宋" w:eastAsia="仿宋" w:cs="仿宋"/>
                <w:color w:val="auto"/>
                <w:sz w:val="24"/>
                <w:szCs w:val="24"/>
                <w:highlight w:val="none"/>
                <w:lang w:val="en-US" w:eastAsia="zh-CN"/>
              </w:rPr>
              <w:t>升级</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配备</w:t>
            </w:r>
            <w:r>
              <w:rPr>
                <w:rFonts w:hint="eastAsia" w:ascii="仿宋" w:hAnsi="仿宋" w:eastAsia="仿宋" w:cs="仿宋"/>
                <w:color w:val="auto"/>
                <w:sz w:val="24"/>
                <w:szCs w:val="24"/>
                <w:highlight w:val="none"/>
              </w:rPr>
              <w:t>情况等内容。方案或对应内容描述详细全面、切实可行，能够满足使用部门实际需求的，得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分，每</w:t>
            </w:r>
            <w:r>
              <w:rPr>
                <w:rFonts w:hint="eastAsia" w:ascii="仿宋" w:hAnsi="仿宋" w:eastAsia="仿宋" w:cs="仿宋"/>
                <w:color w:val="auto"/>
                <w:sz w:val="24"/>
                <w:szCs w:val="24"/>
                <w:highlight w:val="none"/>
                <w:lang w:val="en-US" w:eastAsia="zh-CN"/>
              </w:rPr>
              <w:t>出</w:t>
            </w:r>
            <w:r>
              <w:rPr>
                <w:rFonts w:hint="eastAsia" w:ascii="仿宋" w:hAnsi="仿宋" w:eastAsia="仿宋" w:cs="仿宋"/>
                <w:color w:val="auto"/>
                <w:sz w:val="24"/>
                <w:szCs w:val="24"/>
                <w:highlight w:val="none"/>
              </w:rPr>
              <w:t>现一处不完整、有瑕疵扣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分，扣完为止，没有对应方案的不得分。</w:t>
            </w:r>
          </w:p>
          <w:p w14:paraId="7B0F78E8">
            <w:pPr>
              <w:numPr>
                <w:ilvl w:val="0"/>
                <w:numId w:val="0"/>
              </w:numPr>
              <w:tabs>
                <w:tab w:val="left" w:pos="540"/>
              </w:tabs>
              <w:snapToGrid w:val="0"/>
              <w:spacing w:line="44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供应商在售后服务响应时间、处理办法及解决问题的售后服务方案，保证产品出现故障能够及时响应、快速恢复正常使用、对无法快速恢复的问题有具体的解决方案、按照产品的用途及整体状况设置适当的定期回访、并具有现场保障服务措施</w:t>
            </w:r>
            <w:r>
              <w:rPr>
                <w:rFonts w:hint="eastAsia" w:ascii="仿宋" w:hAnsi="仿宋" w:eastAsia="仿宋" w:cs="仿宋"/>
                <w:color w:val="auto"/>
                <w:sz w:val="24"/>
                <w:szCs w:val="24"/>
                <w:highlight w:val="none"/>
              </w:rPr>
              <w:t>等方面的情况进行综合评审，</w:t>
            </w:r>
            <w:r>
              <w:rPr>
                <w:rFonts w:hint="eastAsia" w:ascii="仿宋" w:hAnsi="仿宋" w:eastAsia="仿宋" w:cs="仿宋"/>
                <w:color w:val="auto"/>
                <w:sz w:val="24"/>
                <w:szCs w:val="24"/>
                <w:highlight w:val="none"/>
                <w:lang w:val="en-US" w:eastAsia="zh-CN"/>
              </w:rPr>
              <w:t>内容完整全面</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分，每有一处瑕疵或不足扣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p>
        </w:tc>
      </w:tr>
      <w:tr w14:paraId="4C42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701638D8">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695B6C7">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76D0652">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4875AB1B">
            <w:pPr>
              <w:numPr>
                <w:ilvl w:val="0"/>
                <w:numId w:val="0"/>
              </w:numPr>
              <w:tabs>
                <w:tab w:val="left" w:pos="540"/>
              </w:tabs>
              <w:snapToGrid w:val="0"/>
              <w:spacing w:line="44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提供与本次所投核心产品的同品牌同型号2022年3月6日以来签订的业绩，每提供一份业绩得1分，最多得4分，没有业绩不得分；</w:t>
            </w:r>
            <w:r>
              <w:rPr>
                <w:rFonts w:hint="eastAsia" w:ascii="仿宋" w:hAnsi="仿宋" w:eastAsia="仿宋" w:cs="仿宋"/>
                <w:b/>
                <w:bCs w:val="0"/>
                <w:color w:val="auto"/>
                <w:sz w:val="24"/>
                <w:szCs w:val="24"/>
                <w:highlight w:val="none"/>
                <w:lang w:val="en-US" w:eastAsia="zh-CN"/>
              </w:rPr>
              <w:t>注：（1）合同复印件需胶装在响应文件中，内容包含投标产品内容页、签字或盖章页，未提供或提供不全的不得分。</w:t>
            </w:r>
            <w:r>
              <w:rPr>
                <w:rFonts w:hint="eastAsia" w:ascii="仿宋" w:hAnsi="仿宋" w:eastAsia="仿宋" w:cs="仿宋"/>
                <w:b w:val="0"/>
                <w:bCs/>
                <w:color w:val="auto"/>
                <w:sz w:val="24"/>
                <w:szCs w:val="24"/>
                <w:highlight w:val="none"/>
                <w:lang w:val="en-US" w:eastAsia="zh-CN"/>
              </w:rPr>
              <w:t>（2）本项业绩供应商可提供本单位以往同品牌同型号业绩，也可提供制造商或其他代理商以往同品牌同型号业绩。</w:t>
            </w:r>
          </w:p>
        </w:tc>
      </w:tr>
      <w:tr w14:paraId="0F0E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9F1853E">
            <w:pPr>
              <w:tabs>
                <w:tab w:val="left" w:pos="540"/>
              </w:tabs>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860F8B9">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67E82A7">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73D10B78">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质保期：在满足技术要求的基础上，每增加1年，得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分，此项最多得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14:paraId="0805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1005" w:type="pct"/>
            <w:gridSpan w:val="2"/>
            <w:tcBorders>
              <w:top w:val="single" w:color="auto" w:sz="4" w:space="0"/>
              <w:left w:val="single" w:color="auto" w:sz="4" w:space="0"/>
              <w:bottom w:val="single" w:color="auto" w:sz="4" w:space="0"/>
              <w:right w:val="single" w:color="auto" w:sz="4" w:space="0"/>
            </w:tcBorders>
            <w:noWrap w:val="0"/>
            <w:vAlign w:val="center"/>
          </w:tcPr>
          <w:p w14:paraId="7EF25E8E">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满分</w:t>
            </w:r>
          </w:p>
        </w:tc>
        <w:tc>
          <w:tcPr>
            <w:tcW w:w="3994" w:type="pct"/>
            <w:gridSpan w:val="2"/>
            <w:tcBorders>
              <w:top w:val="single" w:color="auto" w:sz="4" w:space="0"/>
              <w:left w:val="single" w:color="auto" w:sz="4" w:space="0"/>
              <w:bottom w:val="single" w:color="auto" w:sz="4" w:space="0"/>
              <w:right w:val="single" w:color="auto" w:sz="4" w:space="0"/>
            </w:tcBorders>
            <w:noWrap w:val="0"/>
            <w:vAlign w:val="center"/>
          </w:tcPr>
          <w:p w14:paraId="5F9999A8">
            <w:pPr>
              <w:tabs>
                <w:tab w:val="left" w:pos="540"/>
              </w:tabs>
              <w:snapToGrid w:val="0"/>
              <w:spacing w:line="440" w:lineRule="exact"/>
              <w:ind w:left="315" w:hanging="360" w:hangingChars="1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100分</w:t>
            </w:r>
          </w:p>
        </w:tc>
      </w:tr>
    </w:tbl>
    <w:p w14:paraId="1B58BE8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注：本评审办法涉及到的业绩合同需在投标文件中附合同复印件并加盖投标人公章，作为加分的依据，若无不得分。</w:t>
      </w:r>
    </w:p>
    <w:p w14:paraId="71DBB16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在评审过程中，若评审专家评审的技术参数偏离项与投标人投标文件中注明的偏离描述不一致的，评审专家需在投标人对应投标文件正本中予以标注，并说明认定理由。</w:t>
      </w:r>
    </w:p>
    <w:p w14:paraId="1C5631E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价格部分由采购代理机构根据招标文件规定的评分细则直接计算各合格投标人的价格得分；</w:t>
      </w:r>
    </w:p>
    <w:p w14:paraId="31D4638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14:paraId="2E2D6F9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商务部分由评审委员会审核投标人提交相应资料认定评分结果；</w:t>
      </w:r>
    </w:p>
    <w:p w14:paraId="234BF9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评分结束后，技术打分和商务打分资料交采购代理机构汇总、统计，打印出最终结果，由评审委员会应对投标人的报价、商务和技术得分进行最后的复核，并签字确认。</w:t>
      </w:r>
    </w:p>
    <w:p w14:paraId="5A2A3D1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节能环保的鼓励优惠政策：</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6609"/>
      </w:tblGrid>
      <w:tr w14:paraId="4EAE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4" w:type="dxa"/>
            <w:noWrap w:val="0"/>
            <w:vAlign w:val="center"/>
          </w:tcPr>
          <w:p w14:paraId="705501F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6609" w:type="dxa"/>
            <w:noWrap w:val="0"/>
            <w:vAlign w:val="center"/>
          </w:tcPr>
          <w:p w14:paraId="6B6F1CB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r>
      <w:tr w14:paraId="06D3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734" w:type="dxa"/>
            <w:noWrap w:val="0"/>
            <w:vAlign w:val="center"/>
          </w:tcPr>
          <w:p w14:paraId="2D9574C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节能环保加分</w:t>
            </w:r>
          </w:p>
        </w:tc>
        <w:tc>
          <w:tcPr>
            <w:tcW w:w="6609" w:type="dxa"/>
            <w:noWrap w:val="0"/>
            <w:vAlign w:val="center"/>
          </w:tcPr>
          <w:p w14:paraId="6645D9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按国家有关节能环保政策执行。 </w:t>
            </w:r>
          </w:p>
          <w:p w14:paraId="3200A1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属于政府强制采购节能产品的，按照国家规定的相关政策填报，否则按无效报价处理。</w:t>
            </w:r>
          </w:p>
          <w:p w14:paraId="5D0060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加分幅度：</w:t>
            </w:r>
          </w:p>
          <w:p w14:paraId="2669CE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节能产品(强制采购节能产品除外)价格分加分幅度：4%</w:t>
            </w:r>
          </w:p>
          <w:p w14:paraId="0DD7DA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节能产品(强制采购节能产品除外)技术分加分幅度：4%</w:t>
            </w:r>
          </w:p>
          <w:p w14:paraId="44F268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环保价格分加分幅度：4%</w:t>
            </w:r>
          </w:p>
          <w:p w14:paraId="433DD67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环保技术分加分幅度：4%</w:t>
            </w:r>
          </w:p>
        </w:tc>
      </w:tr>
    </w:tbl>
    <w:p w14:paraId="4CBD4CF1">
      <w:pPr>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2.2</w:t>
      </w:r>
      <w:r>
        <w:rPr>
          <w:rFonts w:hint="eastAsia" w:ascii="仿宋" w:hAnsi="仿宋" w:eastAsia="仿宋" w:cs="仿宋"/>
          <w:b/>
          <w:bCs w:val="0"/>
          <w:color w:val="auto"/>
          <w:sz w:val="24"/>
          <w:szCs w:val="24"/>
          <w:highlight w:val="none"/>
        </w:rPr>
        <w:t>给予小型和微型企业价格扣除</w:t>
      </w:r>
    </w:p>
    <w:p w14:paraId="1DA5EFF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%的扣除；计算方法是：</w:t>
      </w:r>
    </w:p>
    <w:p w14:paraId="7C24211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最终价格＝响应报价×9</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%，按照最终价格计算其价格分得分。</w:t>
      </w:r>
    </w:p>
    <w:p w14:paraId="493BC94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须提供《中小企业声明函》原件，并对以上材料的真实性负责，否则不给予价格扣除。</w:t>
      </w:r>
    </w:p>
    <w:p w14:paraId="7A1B7784">
      <w:pPr>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.3给予监狱企业和残疾人福利性单位价格扣除</w:t>
      </w:r>
    </w:p>
    <w:p w14:paraId="230AEC0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.3.1根据《财政部司法部关于政府采购支持监狱企业发展有关问题的通知》（财库【2014】68 号）文件规定，在政府采购活动中，监狱企业视同小型、微型企业，享受评标中价格扣除的政府采购政策；如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为监狱企业，须提供省级以上监狱管理局、戒毒管理局（含新疆生产建设兵团）出具的属于监狱企业的证明文件，否则评标时不予认定；</w:t>
      </w:r>
    </w:p>
    <w:p w14:paraId="3CB4C3F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给予监狱企业产品的价格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%的扣除；计算方法是：</w:t>
      </w:r>
    </w:p>
    <w:p w14:paraId="5731FC1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评审价格＝监狱企业产品的报价*（1-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%），按照评审价格计算其价格分得分。</w:t>
      </w:r>
    </w:p>
    <w:p w14:paraId="1160538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.3.2按照《关于促进残疾人就业政府采购政策的通知》财库〔2017〕141号的规定，残疾人福利性单位视同小型、微型企业，享受预留份额、评审中价格扣除等促进中小企业发展的政府采购政策。如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关于促进残疾人就业政府采购政策的通知》（财库〔2017〕141号）规定的评审价格扣除情形的，须提供《残疾人福利性单位声明函》，并对声明的真实性负责。《残疾人福利性单位声明函》应附在参与文件中，否则不予认定；</w:t>
      </w:r>
    </w:p>
    <w:p w14:paraId="52BF02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给予符合规定的残疾人福利性企业产品价格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%的扣除，用扣除后的价格参与评审，即评审价格=残疾人福利性企业产品报价*（1-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0AECDF5E">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3.确定中标人</w:t>
      </w:r>
    </w:p>
    <w:p w14:paraId="7FA5307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委员会根据招标文件确定的评审办法，按照评审后综合得分由高到低排序</w:t>
      </w:r>
      <w:r>
        <w:rPr>
          <w:rFonts w:hint="eastAsia" w:ascii="仿宋" w:hAnsi="仿宋" w:eastAsia="仿宋" w:cs="仿宋"/>
          <w:color w:val="auto"/>
          <w:sz w:val="24"/>
          <w:szCs w:val="24"/>
          <w:highlight w:val="none"/>
          <w:lang w:eastAsia="zh-CN"/>
        </w:rPr>
        <w:t>。综合</w:t>
      </w:r>
      <w:r>
        <w:rPr>
          <w:rFonts w:hint="eastAsia" w:ascii="仿宋" w:hAnsi="仿宋" w:eastAsia="仿宋" w:cs="仿宋"/>
          <w:color w:val="auto"/>
          <w:sz w:val="24"/>
          <w:szCs w:val="24"/>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color w:val="auto"/>
          <w:sz w:val="24"/>
          <w:szCs w:val="24"/>
          <w:highlight w:val="none"/>
          <w:lang w:eastAsia="zh-CN"/>
        </w:rPr>
        <w:t>评标委员会确定本项目排名</w:t>
      </w:r>
      <w:r>
        <w:rPr>
          <w:rFonts w:hint="eastAsia" w:ascii="仿宋" w:hAnsi="仿宋" w:eastAsia="仿宋" w:cs="仿宋"/>
          <w:color w:val="auto"/>
          <w:sz w:val="24"/>
          <w:szCs w:val="24"/>
          <w:highlight w:val="none"/>
          <w:lang w:val="en-US" w:eastAsia="zh-CN"/>
        </w:rPr>
        <w:t>前三</w:t>
      </w:r>
      <w:r>
        <w:rPr>
          <w:rFonts w:hint="eastAsia" w:ascii="仿宋" w:hAnsi="仿宋" w:eastAsia="仿宋" w:cs="仿宋"/>
          <w:color w:val="auto"/>
          <w:sz w:val="24"/>
          <w:szCs w:val="24"/>
          <w:highlight w:val="none"/>
          <w:lang w:eastAsia="zh-CN"/>
        </w:rPr>
        <w:t>的为中标</w:t>
      </w:r>
      <w:r>
        <w:rPr>
          <w:rFonts w:hint="eastAsia" w:ascii="仿宋" w:hAnsi="仿宋" w:eastAsia="仿宋" w:cs="仿宋"/>
          <w:color w:val="auto"/>
          <w:sz w:val="24"/>
          <w:szCs w:val="24"/>
          <w:highlight w:val="none"/>
          <w:lang w:val="en-US" w:eastAsia="zh-CN"/>
        </w:rPr>
        <w:t>候选</w:t>
      </w:r>
      <w:r>
        <w:rPr>
          <w:rFonts w:hint="eastAsia" w:ascii="仿宋" w:hAnsi="仿宋" w:eastAsia="仿宋" w:cs="仿宋"/>
          <w:color w:val="auto"/>
          <w:sz w:val="24"/>
          <w:szCs w:val="24"/>
          <w:highlight w:val="none"/>
          <w:lang w:eastAsia="zh-CN"/>
        </w:rPr>
        <w:t>人。</w:t>
      </w:r>
    </w:p>
    <w:p w14:paraId="682B2D2E">
      <w:pPr>
        <w:pageBreakBefore w:val="0"/>
        <w:kinsoku/>
        <w:overflowPunct/>
        <w:topLinePunct w:val="0"/>
        <w:bidi w:val="0"/>
        <w:snapToGrid/>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4．评审过程保密</w:t>
      </w:r>
    </w:p>
    <w:p w14:paraId="45A89F5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评审委员会不得向他人透漏对各投标人投标文件的评审和比较、中标候选投标人的推荐情况以及评审有关的其他情况。</w:t>
      </w:r>
    </w:p>
    <w:p w14:paraId="0CE23759">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5.投标人瑕疵滞后的处理</w:t>
      </w:r>
    </w:p>
    <w:p w14:paraId="50EB071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要求，评审委员会应出具取消该投标人的此前评审结果的复审结论，其现有的位置将被其他参加投标的合格的投标人依序替代或者此项目做废标处理，由此产生的一切损失均由中标人承担。</w:t>
      </w:r>
    </w:p>
    <w:p w14:paraId="44C51DB0">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3" w:name="_Toc12613"/>
      <w:bookmarkStart w:id="204" w:name="_Toc332979559"/>
      <w:bookmarkStart w:id="205" w:name="_Toc3404"/>
      <w:bookmarkStart w:id="206" w:name="_Toc6543"/>
      <w:r>
        <w:rPr>
          <w:rFonts w:hint="eastAsia" w:ascii="仿宋" w:hAnsi="仿宋" w:eastAsia="仿宋" w:cs="仿宋"/>
          <w:color w:val="auto"/>
          <w:sz w:val="24"/>
          <w:szCs w:val="24"/>
          <w:highlight w:val="none"/>
        </w:rPr>
        <w:t>五、废标</w:t>
      </w:r>
      <w:bookmarkEnd w:id="203"/>
      <w:bookmarkEnd w:id="204"/>
      <w:bookmarkEnd w:id="205"/>
      <w:bookmarkEnd w:id="206"/>
    </w:p>
    <w:p w14:paraId="1600658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出现下列情形之一的，应予废标：</w:t>
      </w:r>
    </w:p>
    <w:p w14:paraId="5DB407B4">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（一）在投标截止时间后参加投标的</w:t>
      </w:r>
      <w:r>
        <w:rPr>
          <w:rStyle w:val="62"/>
          <w:rFonts w:hint="eastAsia" w:ascii="仿宋" w:hAnsi="仿宋" w:eastAsia="仿宋" w:cs="仿宋"/>
          <w:color w:val="auto"/>
          <w:sz w:val="24"/>
          <w:szCs w:val="24"/>
          <w:highlight w:val="none"/>
          <w:lang w:val="en-US" w:eastAsia="zh-CN"/>
        </w:rPr>
        <w:t>投标人少于3</w:t>
      </w:r>
      <w:r>
        <w:rPr>
          <w:rStyle w:val="62"/>
          <w:rFonts w:hint="eastAsia" w:ascii="仿宋" w:hAnsi="仿宋" w:eastAsia="仿宋" w:cs="仿宋"/>
          <w:color w:val="auto"/>
          <w:sz w:val="24"/>
          <w:szCs w:val="24"/>
          <w:highlight w:val="none"/>
        </w:rPr>
        <w:t>家</w:t>
      </w:r>
      <w:r>
        <w:rPr>
          <w:rStyle w:val="62"/>
          <w:rFonts w:hint="eastAsia" w:ascii="仿宋" w:hAnsi="仿宋" w:eastAsia="仿宋" w:cs="仿宋"/>
          <w:color w:val="auto"/>
          <w:sz w:val="24"/>
          <w:szCs w:val="24"/>
          <w:highlight w:val="none"/>
          <w:lang w:val="en-US" w:eastAsia="zh-CN"/>
        </w:rPr>
        <w:t>的</w:t>
      </w:r>
      <w:r>
        <w:rPr>
          <w:rStyle w:val="62"/>
          <w:rFonts w:hint="eastAsia" w:ascii="仿宋" w:hAnsi="仿宋" w:eastAsia="仿宋" w:cs="仿宋"/>
          <w:color w:val="auto"/>
          <w:sz w:val="24"/>
          <w:szCs w:val="24"/>
          <w:highlight w:val="none"/>
        </w:rPr>
        <w:t>；</w:t>
      </w:r>
    </w:p>
    <w:p w14:paraId="4F15E554">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（二）出现影响采购公正的违法违规行为的；</w:t>
      </w:r>
    </w:p>
    <w:p w14:paraId="27E76341">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（三）投标人的报价均超过预算金额或者最高限价的；</w:t>
      </w:r>
    </w:p>
    <w:p w14:paraId="3D3049FB">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（四）因重大变故，采购任务取消的；</w:t>
      </w:r>
    </w:p>
    <w:p w14:paraId="593E398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（五）法律、法规以及招标文件规定的其他废标情形。</w:t>
      </w:r>
    </w:p>
    <w:p w14:paraId="658E990F">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7" w:name="_Toc206"/>
      <w:bookmarkStart w:id="208" w:name="_Toc10557"/>
      <w:bookmarkStart w:id="209" w:name="_Toc325620719"/>
      <w:bookmarkStart w:id="210" w:name="_Toc8946"/>
      <w:bookmarkStart w:id="211" w:name="_Toc332979560"/>
      <w:r>
        <w:rPr>
          <w:rFonts w:hint="eastAsia" w:ascii="仿宋" w:hAnsi="仿宋" w:eastAsia="仿宋" w:cs="仿宋"/>
          <w:color w:val="auto"/>
          <w:sz w:val="24"/>
          <w:szCs w:val="24"/>
          <w:highlight w:val="none"/>
        </w:rPr>
        <w:t>六、中标通知书</w:t>
      </w:r>
      <w:bookmarkEnd w:id="207"/>
      <w:bookmarkEnd w:id="208"/>
      <w:bookmarkEnd w:id="209"/>
      <w:bookmarkEnd w:id="210"/>
      <w:bookmarkEnd w:id="211"/>
    </w:p>
    <w:p w14:paraId="5F3106A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评审结束后，由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委托采购代理机构向中标人签发《中标通知书》。</w:t>
      </w:r>
      <w:bookmarkStart w:id="212" w:name="_Toc29849"/>
      <w:bookmarkStart w:id="213" w:name="_Toc7131"/>
    </w:p>
    <w:p w14:paraId="0CE3FDE3">
      <w:pPr>
        <w:pageBreakBefore w:val="0"/>
        <w:kinsoku/>
        <w:overflowPunct/>
        <w:topLinePunct w:val="0"/>
        <w:bidi w:val="0"/>
        <w:snapToGrid/>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3D0F2FF">
      <w:pPr>
        <w:pStyle w:val="2"/>
        <w:pageBreakBefore w:val="0"/>
        <w:kinsoku/>
        <w:overflowPunct/>
        <w:topLinePunct w:val="0"/>
        <w:bidi w:val="0"/>
        <w:snapToGrid/>
        <w:spacing w:line="360" w:lineRule="auto"/>
        <w:jc w:val="center"/>
        <w:outlineLvl w:val="0"/>
        <w:rPr>
          <w:rFonts w:hint="eastAsia" w:ascii="仿宋" w:hAnsi="仿宋" w:eastAsia="仿宋" w:cs="仿宋"/>
          <w:color w:val="auto"/>
          <w:sz w:val="24"/>
          <w:szCs w:val="24"/>
          <w:highlight w:val="none"/>
        </w:rPr>
      </w:pPr>
      <w:bookmarkStart w:id="214" w:name="_Toc19666"/>
      <w:r>
        <w:rPr>
          <w:rFonts w:hint="eastAsia" w:ascii="仿宋" w:hAnsi="仿宋" w:eastAsia="仿宋" w:cs="仿宋"/>
          <w:color w:val="auto"/>
          <w:sz w:val="24"/>
          <w:szCs w:val="24"/>
          <w:highlight w:val="none"/>
        </w:rPr>
        <w:t>第四部分 授予合同</w:t>
      </w:r>
      <w:bookmarkEnd w:id="179"/>
      <w:bookmarkEnd w:id="180"/>
      <w:bookmarkEnd w:id="181"/>
      <w:bookmarkEnd w:id="182"/>
      <w:bookmarkEnd w:id="183"/>
      <w:bookmarkEnd w:id="184"/>
      <w:bookmarkEnd w:id="212"/>
      <w:bookmarkEnd w:id="213"/>
      <w:bookmarkEnd w:id="214"/>
    </w:p>
    <w:p w14:paraId="431F30B2">
      <w:pPr>
        <w:pStyle w:val="3"/>
        <w:pageBreakBefore w:val="0"/>
        <w:kinsoku/>
        <w:overflowPunct/>
        <w:topLinePunct w:val="0"/>
        <w:bidi w:val="0"/>
        <w:snapToGrid/>
        <w:spacing w:line="360" w:lineRule="auto"/>
        <w:rPr>
          <w:rStyle w:val="62"/>
          <w:rFonts w:hint="eastAsia" w:ascii="仿宋" w:hAnsi="仿宋" w:eastAsia="仿宋" w:cs="仿宋"/>
          <w:b/>
          <w:bCs w:val="0"/>
          <w:color w:val="auto"/>
          <w:sz w:val="24"/>
          <w:szCs w:val="24"/>
          <w:highlight w:val="none"/>
          <w:lang w:val="en-US" w:eastAsia="zh-CN" w:bidi="ar-SA"/>
        </w:rPr>
      </w:pPr>
      <w:bookmarkStart w:id="215" w:name="_Toc20812"/>
      <w:bookmarkStart w:id="216" w:name="_Toc356491325"/>
      <w:bookmarkStart w:id="217" w:name="_Toc356490386"/>
      <w:bookmarkStart w:id="218" w:name="_Toc8163"/>
      <w:bookmarkStart w:id="219" w:name="_Toc4152"/>
      <w:bookmarkStart w:id="220" w:name="_Toc325620721"/>
      <w:r>
        <w:rPr>
          <w:rStyle w:val="62"/>
          <w:rFonts w:hint="eastAsia" w:ascii="仿宋" w:hAnsi="仿宋" w:eastAsia="仿宋" w:cs="仿宋"/>
          <w:b/>
          <w:bCs w:val="0"/>
          <w:color w:val="auto"/>
          <w:sz w:val="24"/>
          <w:szCs w:val="24"/>
          <w:highlight w:val="none"/>
          <w:lang w:val="en-US" w:eastAsia="zh-CN" w:bidi="ar-SA"/>
        </w:rPr>
        <w:t>一、签订合同</w:t>
      </w:r>
      <w:bookmarkEnd w:id="215"/>
      <w:bookmarkEnd w:id="216"/>
      <w:bookmarkEnd w:id="217"/>
      <w:bookmarkEnd w:id="218"/>
      <w:bookmarkEnd w:id="219"/>
      <w:bookmarkEnd w:id="220"/>
    </w:p>
    <w:p w14:paraId="1AA4924C">
      <w:pPr>
        <w:pageBreakBefore w:val="0"/>
        <w:kinsoku/>
        <w:overflowPunct/>
        <w:topLinePunct w:val="0"/>
        <w:bidi w:val="0"/>
        <w:snapToGrid/>
        <w:spacing w:line="360" w:lineRule="auto"/>
        <w:ind w:firstLine="480" w:firstLineChars="200"/>
        <w:outlineLvl w:val="9"/>
        <w:rPr>
          <w:rStyle w:val="62"/>
          <w:rFonts w:hint="eastAsia" w:ascii="仿宋" w:hAnsi="仿宋" w:eastAsia="仿宋" w:cs="仿宋"/>
          <w:b w:val="0"/>
          <w:bCs/>
          <w:color w:val="auto"/>
          <w:sz w:val="24"/>
          <w:szCs w:val="24"/>
          <w:highlight w:val="none"/>
          <w:lang w:val="en-US" w:eastAsia="zh-CN" w:bidi="ar-SA"/>
        </w:rPr>
      </w:pPr>
      <w:bookmarkStart w:id="221" w:name="_Toc7493"/>
      <w:bookmarkStart w:id="222" w:name="_Toc88"/>
      <w:bookmarkStart w:id="223" w:name="_Toc3313"/>
      <w:bookmarkStart w:id="224" w:name="_Toc25947"/>
      <w:bookmarkStart w:id="225" w:name="_Toc32207"/>
      <w:bookmarkStart w:id="226" w:name="_Toc19586"/>
      <w:r>
        <w:rPr>
          <w:rStyle w:val="62"/>
          <w:rFonts w:hint="eastAsia" w:ascii="仿宋" w:hAnsi="仿宋" w:eastAsia="仿宋" w:cs="仿宋"/>
          <w:b w:val="0"/>
          <w:bCs/>
          <w:color w:val="auto"/>
          <w:sz w:val="24"/>
          <w:szCs w:val="24"/>
          <w:highlight w:val="none"/>
          <w:lang w:val="en-US" w:eastAsia="zh-CN" w:bidi="ar-SA"/>
        </w:rPr>
        <w:t>《中标通知书》发出后30日内，按照招标文件确定的事项签订合同。合同签订的内容不能超出招标文件的实质性内容。</w:t>
      </w:r>
      <w:bookmarkEnd w:id="221"/>
      <w:bookmarkEnd w:id="222"/>
      <w:bookmarkEnd w:id="223"/>
      <w:bookmarkEnd w:id="224"/>
      <w:bookmarkEnd w:id="225"/>
      <w:bookmarkEnd w:id="226"/>
    </w:p>
    <w:p w14:paraId="6058A6EB">
      <w:pPr>
        <w:pStyle w:val="3"/>
        <w:pageBreakBefore w:val="0"/>
        <w:numPr>
          <w:ilvl w:val="0"/>
          <w:numId w:val="0"/>
        </w:numPr>
        <w:kinsoku/>
        <w:overflowPunct/>
        <w:topLinePunct w:val="0"/>
        <w:bidi w:val="0"/>
        <w:snapToGrid/>
        <w:spacing w:line="360" w:lineRule="auto"/>
        <w:rPr>
          <w:rFonts w:hint="eastAsia" w:ascii="仿宋" w:hAnsi="仿宋" w:eastAsia="仿宋" w:cs="仿宋"/>
          <w:color w:val="auto"/>
          <w:sz w:val="24"/>
          <w:szCs w:val="24"/>
          <w:highlight w:val="none"/>
        </w:rPr>
      </w:pPr>
      <w:bookmarkStart w:id="227" w:name="_Toc27885"/>
      <w:bookmarkStart w:id="228" w:name="_Toc356490387"/>
      <w:bookmarkStart w:id="229" w:name="_Toc29321"/>
      <w:bookmarkStart w:id="230" w:name="_Toc256"/>
      <w:bookmarkStart w:id="231" w:name="_Toc325620722"/>
      <w:bookmarkStart w:id="232" w:name="_Toc356491326"/>
      <w:r>
        <w:rPr>
          <w:rFonts w:hint="eastAsia" w:ascii="仿宋" w:hAnsi="仿宋" w:eastAsia="仿宋" w:cs="仿宋"/>
          <w:b/>
          <w:bCs/>
          <w:color w:val="auto"/>
          <w:kern w:val="0"/>
          <w:sz w:val="24"/>
          <w:szCs w:val="24"/>
          <w:highlight w:val="none"/>
          <w:lang w:val="en-US" w:eastAsia="zh-CN" w:bidi="ar-SA"/>
        </w:rPr>
        <w:t>二、</w:t>
      </w:r>
      <w:r>
        <w:rPr>
          <w:rFonts w:hint="eastAsia" w:ascii="仿宋" w:hAnsi="仿宋" w:eastAsia="仿宋" w:cs="仿宋"/>
          <w:color w:val="auto"/>
          <w:sz w:val="24"/>
          <w:szCs w:val="24"/>
          <w:highlight w:val="none"/>
        </w:rPr>
        <w:t>合同格式</w:t>
      </w:r>
      <w:bookmarkEnd w:id="227"/>
      <w:bookmarkEnd w:id="228"/>
      <w:bookmarkEnd w:id="229"/>
      <w:bookmarkEnd w:id="230"/>
      <w:bookmarkEnd w:id="231"/>
      <w:bookmarkEnd w:id="232"/>
    </w:p>
    <w:p w14:paraId="5B45BE69">
      <w:pPr>
        <w:numPr>
          <w:ilvl w:val="0"/>
          <w:numId w:val="0"/>
        </w:numPr>
        <w:rPr>
          <w:rFonts w:hint="eastAsia" w:ascii="仿宋" w:hAnsi="仿宋" w:eastAsia="仿宋" w:cs="仿宋"/>
          <w:color w:val="auto"/>
          <w:sz w:val="24"/>
          <w:szCs w:val="24"/>
          <w:highlight w:val="none"/>
        </w:rPr>
      </w:pPr>
    </w:p>
    <w:p w14:paraId="102F890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05DA2F73">
      <w:pPr>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D0147A4">
      <w:pPr>
        <w:pageBreakBefore w:val="0"/>
        <w:kinsoku/>
        <w:overflowPunct/>
        <w:topLinePunct w:val="0"/>
        <w:bidi w:val="0"/>
        <w:snapToGrid/>
        <w:spacing w:line="360" w:lineRule="auto"/>
        <w:jc w:val="center"/>
        <w:rPr>
          <w:rFonts w:hint="eastAsia" w:ascii="仿宋" w:hAnsi="仿宋" w:eastAsia="仿宋" w:cs="仿宋"/>
          <w:bCs w:val="0"/>
          <w:color w:val="auto"/>
          <w:sz w:val="24"/>
          <w:szCs w:val="24"/>
          <w:highlight w:val="none"/>
        </w:rPr>
      </w:pPr>
    </w:p>
    <w:p w14:paraId="27A755AB">
      <w:pPr>
        <w:pageBreakBefore w:val="0"/>
        <w:kinsoku/>
        <w:overflowPunct/>
        <w:topLinePunct w:val="0"/>
        <w:bidi w:val="0"/>
        <w:snapToGrid/>
        <w:spacing w:line="360" w:lineRule="auto"/>
        <w:jc w:val="center"/>
        <w:rPr>
          <w:rFonts w:hint="eastAsia" w:ascii="仿宋" w:hAnsi="仿宋" w:eastAsia="仿宋" w:cs="仿宋"/>
          <w:bCs w:val="0"/>
          <w:color w:val="auto"/>
          <w:sz w:val="24"/>
          <w:szCs w:val="24"/>
          <w:highlight w:val="none"/>
        </w:rPr>
      </w:pPr>
    </w:p>
    <w:p w14:paraId="594E22CD">
      <w:pPr>
        <w:snapToGrid w:val="0"/>
        <w:spacing w:before="290" w:beforeLines="100" w:line="36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 购 合 同</w:t>
      </w:r>
    </w:p>
    <w:p w14:paraId="7D24E76F">
      <w:pPr>
        <w:snapToGrid w:val="0"/>
        <w:spacing w:line="360" w:lineRule="auto"/>
        <w:rPr>
          <w:rFonts w:hint="eastAsia" w:ascii="仿宋" w:hAnsi="仿宋" w:eastAsia="仿宋" w:cs="仿宋"/>
          <w:color w:val="auto"/>
          <w:sz w:val="24"/>
          <w:szCs w:val="24"/>
          <w:highlight w:val="none"/>
        </w:rPr>
      </w:pPr>
    </w:p>
    <w:p w14:paraId="00A1824A">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（货物类）</w:t>
      </w:r>
    </w:p>
    <w:p w14:paraId="08F85C31">
      <w:pPr>
        <w:snapToGrid w:val="0"/>
        <w:spacing w:line="360" w:lineRule="auto"/>
        <w:rPr>
          <w:rFonts w:hint="eastAsia" w:ascii="仿宋" w:hAnsi="仿宋" w:eastAsia="仿宋" w:cs="仿宋"/>
          <w:b/>
          <w:color w:val="auto"/>
          <w:sz w:val="24"/>
          <w:szCs w:val="24"/>
          <w:highlight w:val="none"/>
        </w:rPr>
      </w:pPr>
    </w:p>
    <w:p w14:paraId="43F9576A">
      <w:pPr>
        <w:snapToGrid w:val="0"/>
        <w:spacing w:line="360" w:lineRule="auto"/>
        <w:ind w:firstLine="1205" w:firstLineChars="5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项目名称:</w:t>
      </w:r>
    </w:p>
    <w:p w14:paraId="7646341C">
      <w:pPr>
        <w:snapToGrid w:val="0"/>
        <w:spacing w:line="360" w:lineRule="auto"/>
        <w:rPr>
          <w:rFonts w:hint="eastAsia" w:ascii="仿宋" w:hAnsi="仿宋" w:eastAsia="仿宋" w:cs="仿宋"/>
          <w:b/>
          <w:color w:val="auto"/>
          <w:sz w:val="24"/>
          <w:szCs w:val="24"/>
          <w:highlight w:val="none"/>
          <w:u w:val="single"/>
        </w:rPr>
      </w:pPr>
    </w:p>
    <w:p w14:paraId="4E0BDCAC">
      <w:pPr>
        <w:snapToGrid w:val="0"/>
        <w:spacing w:line="360" w:lineRule="auto"/>
        <w:ind w:firstLine="1205" w:firstLineChars="500"/>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招标编号:</w:t>
      </w:r>
    </w:p>
    <w:p w14:paraId="369ED84C">
      <w:pPr>
        <w:snapToGrid w:val="0"/>
        <w:spacing w:line="360" w:lineRule="auto"/>
        <w:rPr>
          <w:rFonts w:hint="eastAsia" w:ascii="仿宋" w:hAnsi="仿宋" w:eastAsia="仿宋" w:cs="仿宋"/>
          <w:color w:val="auto"/>
          <w:sz w:val="24"/>
          <w:szCs w:val="24"/>
          <w:highlight w:val="none"/>
        </w:rPr>
      </w:pPr>
    </w:p>
    <w:p w14:paraId="46080CDD">
      <w:pPr>
        <w:snapToGrid w:val="0"/>
        <w:spacing w:line="360" w:lineRule="auto"/>
        <w:rPr>
          <w:rFonts w:hint="eastAsia" w:ascii="仿宋" w:hAnsi="仿宋" w:eastAsia="仿宋" w:cs="仿宋"/>
          <w:color w:val="auto"/>
          <w:sz w:val="24"/>
          <w:szCs w:val="24"/>
          <w:highlight w:val="none"/>
        </w:rPr>
      </w:pPr>
    </w:p>
    <w:p w14:paraId="2F3C4332">
      <w:pPr>
        <w:snapToGrid w:val="0"/>
        <w:spacing w:line="360" w:lineRule="auto"/>
        <w:rPr>
          <w:rFonts w:hint="eastAsia" w:ascii="仿宋" w:hAnsi="仿宋" w:eastAsia="仿宋" w:cs="仿宋"/>
          <w:color w:val="auto"/>
          <w:sz w:val="24"/>
          <w:szCs w:val="24"/>
          <w:highlight w:val="none"/>
        </w:rPr>
      </w:pPr>
    </w:p>
    <w:p w14:paraId="6C607F61">
      <w:pPr>
        <w:snapToGrid w:val="0"/>
        <w:spacing w:line="360" w:lineRule="auto"/>
        <w:rPr>
          <w:rFonts w:hint="eastAsia" w:ascii="仿宋" w:hAnsi="仿宋" w:eastAsia="仿宋" w:cs="仿宋"/>
          <w:color w:val="auto"/>
          <w:sz w:val="24"/>
          <w:szCs w:val="24"/>
          <w:highlight w:val="none"/>
        </w:rPr>
      </w:pPr>
    </w:p>
    <w:p w14:paraId="6D43C27E">
      <w:pPr>
        <w:snapToGrid w:val="0"/>
        <w:spacing w:line="360" w:lineRule="auto"/>
        <w:rPr>
          <w:rFonts w:hint="eastAsia" w:ascii="仿宋" w:hAnsi="仿宋" w:eastAsia="仿宋" w:cs="仿宋"/>
          <w:color w:val="auto"/>
          <w:sz w:val="24"/>
          <w:szCs w:val="24"/>
          <w:highlight w:val="none"/>
        </w:rPr>
      </w:pPr>
    </w:p>
    <w:p w14:paraId="4F6CA995">
      <w:pPr>
        <w:snapToGrid w:val="0"/>
        <w:spacing w:line="360" w:lineRule="auto"/>
        <w:rPr>
          <w:rFonts w:hint="eastAsia" w:ascii="仿宋" w:hAnsi="仿宋" w:eastAsia="仿宋" w:cs="仿宋"/>
          <w:color w:val="auto"/>
          <w:sz w:val="24"/>
          <w:szCs w:val="24"/>
          <w:highlight w:val="none"/>
        </w:rPr>
      </w:pPr>
    </w:p>
    <w:p w14:paraId="1873499F">
      <w:pPr>
        <w:snapToGrid w:val="0"/>
        <w:spacing w:line="360" w:lineRule="auto"/>
        <w:ind w:firstLine="1205" w:firstLineChars="5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甲方:</w:t>
      </w:r>
    </w:p>
    <w:p w14:paraId="01B88140">
      <w:pPr>
        <w:snapToGrid w:val="0"/>
        <w:spacing w:before="290" w:beforeLines="100" w:line="360" w:lineRule="auto"/>
        <w:ind w:firstLine="1205" w:firstLineChars="5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乙方:</w:t>
      </w:r>
    </w:p>
    <w:p w14:paraId="3CC1845E">
      <w:pPr>
        <w:snapToGrid w:val="0"/>
        <w:spacing w:before="290" w:beforeLines="100" w:line="360" w:lineRule="auto"/>
        <w:ind w:firstLine="1205" w:firstLineChars="5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日期:</w:t>
      </w:r>
    </w:p>
    <w:p w14:paraId="2A4A212E">
      <w:pPr>
        <w:widowControl/>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u w:val="single"/>
        </w:rPr>
        <w:br w:type="page"/>
      </w:r>
      <w:r>
        <w:rPr>
          <w:rFonts w:hint="eastAsia" w:ascii="仿宋" w:hAnsi="仿宋" w:eastAsia="仿宋" w:cs="仿宋"/>
          <w:color w:val="auto"/>
          <w:sz w:val="24"/>
          <w:szCs w:val="24"/>
          <w:highlight w:val="none"/>
          <w:u w:val="single"/>
        </w:rPr>
        <w:t>（甲方）</w:t>
      </w:r>
      <w:r>
        <w:rPr>
          <w:rFonts w:hint="eastAsia" w:ascii="仿宋" w:hAnsi="仿宋" w:eastAsia="仿宋" w:cs="仿宋"/>
          <w:color w:val="auto"/>
          <w:sz w:val="24"/>
          <w:szCs w:val="24"/>
          <w:highlight w:val="none"/>
        </w:rPr>
        <w:t>所需</w:t>
      </w:r>
      <w:r>
        <w:rPr>
          <w:rFonts w:hint="eastAsia" w:ascii="仿宋" w:hAnsi="仿宋" w:eastAsia="仿宋" w:cs="仿宋"/>
          <w:color w:val="auto"/>
          <w:sz w:val="24"/>
          <w:szCs w:val="24"/>
          <w:highlight w:val="none"/>
          <w:u w:val="single"/>
        </w:rPr>
        <w:t xml:space="preserve"> (产品名称)</w:t>
      </w:r>
      <w:r>
        <w:rPr>
          <w:rFonts w:hint="eastAsia" w:ascii="仿宋" w:hAnsi="仿宋" w:eastAsia="仿宋" w:cs="仿宋"/>
          <w:color w:val="auto"/>
          <w:sz w:val="24"/>
          <w:szCs w:val="24"/>
          <w:highlight w:val="none"/>
        </w:rPr>
        <w:t xml:space="preserve"> 经</w:t>
      </w:r>
      <w:r>
        <w:rPr>
          <w:rFonts w:hint="eastAsia" w:ascii="仿宋" w:hAnsi="仿宋" w:eastAsia="仿宋" w:cs="仿宋"/>
          <w:color w:val="auto"/>
          <w:sz w:val="24"/>
          <w:szCs w:val="24"/>
          <w:highlight w:val="none"/>
          <w:u w:val="single"/>
        </w:rPr>
        <w:t>（采购代理名称）</w:t>
      </w:r>
      <w:r>
        <w:rPr>
          <w:rFonts w:hint="eastAsia" w:ascii="仿宋" w:hAnsi="仿宋" w:eastAsia="仿宋" w:cs="仿宋"/>
          <w:color w:val="auto"/>
          <w:sz w:val="24"/>
          <w:szCs w:val="24"/>
          <w:highlight w:val="none"/>
        </w:rPr>
        <w:t>在国内以公开招标方式进行采购。经评标委员会确定</w:t>
      </w:r>
      <w:r>
        <w:rPr>
          <w:rFonts w:hint="eastAsia" w:ascii="仿宋" w:hAnsi="仿宋" w:eastAsia="仿宋" w:cs="仿宋"/>
          <w:color w:val="auto"/>
          <w:sz w:val="24"/>
          <w:szCs w:val="24"/>
          <w:highlight w:val="none"/>
          <w:u w:val="single"/>
        </w:rPr>
        <w:t>（乙方）</w:t>
      </w:r>
      <w:r>
        <w:rPr>
          <w:rFonts w:hint="eastAsia" w:ascii="仿宋" w:hAnsi="仿宋" w:eastAsia="仿宋" w:cs="仿宋"/>
          <w:color w:val="auto"/>
          <w:sz w:val="24"/>
          <w:szCs w:val="24"/>
          <w:highlight w:val="none"/>
        </w:rPr>
        <w:t>为中标人。甲、乙双方根据《中华人民共和国民法典》、《中华人民共和国政府采购法》和其他法律、法规的规定，并按照公正、平等、自愿、诚实信用的原则，同意按照以下条款和条件，签署本合同。</w:t>
      </w:r>
    </w:p>
    <w:p w14:paraId="1EA6114D">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一、本合同由合同文本和下列文件组成</w:t>
      </w:r>
    </w:p>
    <w:p w14:paraId="37A400C0">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1、本项目招标文件</w:t>
      </w:r>
    </w:p>
    <w:p w14:paraId="4D215F09">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2、中标人投标文件</w:t>
      </w:r>
    </w:p>
    <w:p w14:paraId="1498A23B">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3、合同格式、合同条款</w:t>
      </w:r>
    </w:p>
    <w:p w14:paraId="4778B413">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4、中标人在评标过程中做出的有关澄清、说明或者补正文件</w:t>
      </w:r>
    </w:p>
    <w:p w14:paraId="40A4B03D">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5、中标通知书</w:t>
      </w:r>
    </w:p>
    <w:p w14:paraId="5BF56AAC">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6、本合同附件（</w:t>
      </w:r>
      <w:r>
        <w:rPr>
          <w:rFonts w:hint="eastAsia" w:ascii="仿宋" w:hAnsi="仿宋" w:eastAsia="仿宋" w:cs="仿宋"/>
          <w:color w:val="auto"/>
          <w:sz w:val="24"/>
          <w:szCs w:val="24"/>
          <w:highlight w:val="none"/>
        </w:rPr>
        <w:t>合同补充条款或说明</w:t>
      </w:r>
      <w:r>
        <w:rPr>
          <w:rFonts w:hint="eastAsia" w:ascii="仿宋" w:hAnsi="仿宋" w:eastAsia="仿宋" w:cs="仿宋"/>
          <w:color w:val="auto"/>
          <w:sz w:val="24"/>
          <w:szCs w:val="24"/>
          <w:highlight w:val="none"/>
        </w:rPr>
        <w:t>）</w:t>
      </w:r>
    </w:p>
    <w:p w14:paraId="0E927ADE">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二、产品的名称、数量</w:t>
      </w:r>
    </w:p>
    <w:p w14:paraId="3DF5A9FB">
      <w:pPr>
        <w:snapToGrid w:val="0"/>
        <w:spacing w:line="360" w:lineRule="auto"/>
        <w:ind w:left="507" w:leftChars="18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（后附详细清单）</w:t>
      </w:r>
    </w:p>
    <w:p w14:paraId="385ADAD0">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三、合同金额</w:t>
      </w:r>
    </w:p>
    <w:p w14:paraId="5141668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合同总金额：</w:t>
      </w:r>
      <w:r>
        <w:rPr>
          <w:rFonts w:hint="eastAsia" w:ascii="仿宋" w:hAnsi="仿宋" w:eastAsia="仿宋" w:cs="仿宋"/>
          <w:color w:val="auto"/>
          <w:sz w:val="24"/>
          <w:szCs w:val="24"/>
          <w:highlight w:val="none"/>
          <w:u w:val="single"/>
        </w:rPr>
        <w:t>人民币</w:t>
      </w:r>
      <w:r>
        <w:rPr>
          <w:rFonts w:hint="eastAsia" w:ascii="仿宋" w:hAnsi="仿宋" w:eastAsia="仿宋" w:cs="仿宋"/>
          <w:color w:val="auto"/>
          <w:sz w:val="24"/>
          <w:szCs w:val="24"/>
          <w:highlight w:val="none"/>
        </w:rPr>
        <w:t>（大写）</w:t>
      </w:r>
    </w:p>
    <w:p w14:paraId="24037E19">
      <w:pPr>
        <w:snapToGrid w:val="0"/>
        <w:spacing w:line="360" w:lineRule="auto"/>
        <w:ind w:firstLine="1920" w:firstLineChars="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人民币</w:t>
      </w:r>
      <w:r>
        <w:rPr>
          <w:rFonts w:hint="eastAsia" w:ascii="仿宋" w:hAnsi="仿宋" w:eastAsia="仿宋" w:cs="仿宋"/>
          <w:color w:val="auto"/>
          <w:sz w:val="24"/>
          <w:szCs w:val="24"/>
          <w:highlight w:val="none"/>
        </w:rPr>
        <w:t>（小写）</w:t>
      </w:r>
    </w:p>
    <w:p w14:paraId="7FC5040D">
      <w:pPr>
        <w:pStyle w:val="11"/>
        <w:snapToGrid w:val="0"/>
        <w:spacing w:line="360" w:lineRule="auto"/>
        <w:ind w:firstLine="1920" w:firstLineChars="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分项价格见中标产品清单</w:t>
      </w:r>
    </w:p>
    <w:p w14:paraId="608F1D61">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四、付款</w:t>
      </w:r>
    </w:p>
    <w:p w14:paraId="1CCB3B4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付款方式：详见前附表付款方式。</w:t>
      </w:r>
    </w:p>
    <w:p w14:paraId="31DED2F3">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五、交货时间、地点、验收方式</w:t>
      </w:r>
    </w:p>
    <w:p w14:paraId="69E583B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1、交货安装时间：合同生效后于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日以前交货并安装。</w:t>
      </w:r>
    </w:p>
    <w:p w14:paraId="1A1E4101">
      <w:pPr>
        <w:tabs>
          <w:tab w:val="left" w:pos="955"/>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2、交货地点：甲方指定地点。</w:t>
      </w:r>
    </w:p>
    <w:p w14:paraId="6F7CED5B">
      <w:pPr>
        <w:tabs>
          <w:tab w:val="left" w:pos="955"/>
        </w:tabs>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3、验收方式：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0ADD74A">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六、履约保证金</w:t>
      </w:r>
    </w:p>
    <w:p w14:paraId="2EA77014">
      <w:pPr>
        <w:snapToGrid w:val="0"/>
        <w:spacing w:line="360" w:lineRule="auto"/>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履约保证金在产品交付验收合格</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个月无质量问题后， 15日内无息退还。</w:t>
      </w:r>
    </w:p>
    <w:p w14:paraId="5AC8F305">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七、合同生效</w:t>
      </w:r>
    </w:p>
    <w:p w14:paraId="0C27B021">
      <w:pPr>
        <w:tabs>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本合同甲乙双方签章后生效。</w:t>
      </w:r>
    </w:p>
    <w:p w14:paraId="53F32622">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八、合同保存</w:t>
      </w:r>
    </w:p>
    <w:p w14:paraId="38ECDDA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本合同一式份，甲方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7A4B0CC3">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九、违约条款</w:t>
      </w:r>
    </w:p>
    <w:p w14:paraId="5DE2CF31">
      <w:pPr>
        <w:tabs>
          <w:tab w:val="left" w:pos="955"/>
          <w:tab w:val="left" w:pos="1146"/>
        </w:tabs>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（1）合同一方违约，违约方向对方支付违约金，违约金额为中标金额的10%。</w:t>
      </w:r>
    </w:p>
    <w:p w14:paraId="311E0E21">
      <w:pPr>
        <w:tabs>
          <w:tab w:val="left" w:pos="955"/>
          <w:tab w:val="left" w:pos="1146"/>
        </w:tabs>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（2）中标人给用户造成的实际损失高于违约金的，中标人应给用户对高出违约金的部分予以赔偿。</w:t>
      </w:r>
    </w:p>
    <w:p w14:paraId="03510DBE">
      <w:pPr>
        <w:tabs>
          <w:tab w:val="left" w:pos="955"/>
          <w:tab w:val="left" w:pos="1146"/>
        </w:tabs>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（3）中标人迟延履行合同、不完全履行合同或提供的服务不符合招标文件的要求，除支付违约金外，仍应实际履行合同或重新提供符合要求的服务。</w:t>
      </w:r>
    </w:p>
    <w:p w14:paraId="291C5AF2">
      <w:pPr>
        <w:tabs>
          <w:tab w:val="left" w:pos="955"/>
          <w:tab w:val="left" w:pos="1146"/>
        </w:tabs>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（4）其它未尽事宜，以《中华人民共和国民法典》规定为准。</w:t>
      </w:r>
    </w:p>
    <w:p w14:paraId="4A9FB60A">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十、争议的解决方式</w:t>
      </w:r>
    </w:p>
    <w:p w14:paraId="729592F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合同发生纠纷时，双方应协商解决，协商不成可以采用下列方式解决：</w:t>
      </w:r>
    </w:p>
    <w:p w14:paraId="0377BA2C">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仲裁委员会仲裁；（2）向项目所在地人民法院起诉。</w:t>
      </w:r>
    </w:p>
    <w:p w14:paraId="0848329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本合同发生纠纷，经双方协商不能解决时，采用第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种方式予以解决。</w:t>
      </w:r>
    </w:p>
    <w:p w14:paraId="36267691">
      <w:pPr>
        <w:snapToGrid w:val="0"/>
        <w:spacing w:line="360" w:lineRule="auto"/>
        <w:ind w:firstLine="480"/>
        <w:rPr>
          <w:rFonts w:hint="eastAsia" w:ascii="仿宋" w:hAnsi="仿宋" w:eastAsia="仿宋" w:cs="仿宋"/>
          <w:b/>
          <w:color w:val="auto"/>
          <w:sz w:val="24"/>
          <w:szCs w:val="24"/>
          <w:highlight w:val="none"/>
        </w:rPr>
      </w:pPr>
    </w:p>
    <w:p w14:paraId="3C023F5E">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甲方（公章）：                         乙方（公章）：</w:t>
      </w:r>
    </w:p>
    <w:p w14:paraId="07938861">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法定代表人或授权代理人：（签字）       法定代表人或授权代理人：（签字）</w:t>
      </w:r>
    </w:p>
    <w:p w14:paraId="6F1BBD0D">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开户单位：                            开户单位：</w:t>
      </w:r>
    </w:p>
    <w:p w14:paraId="731451C7">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4A7489F4">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帐号：                                帐号：</w:t>
      </w:r>
    </w:p>
    <w:p w14:paraId="7A1A0195">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14:paraId="0FF94723">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                            邮政编码：</w:t>
      </w:r>
    </w:p>
    <w:p w14:paraId="0E7E36AA">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3E5D6D5F">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签订时间：                            签订时间：</w:t>
      </w:r>
    </w:p>
    <w:p w14:paraId="2F53856A">
      <w:pPr>
        <w:tabs>
          <w:tab w:val="left" w:pos="955"/>
          <w:tab w:val="left" w:pos="1146"/>
        </w:tabs>
        <w:snapToGrid w:val="0"/>
        <w:spacing w:line="48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注：最终合同内容以采购人签署的合同为准。</w:t>
      </w:r>
    </w:p>
    <w:p w14:paraId="127FB38A">
      <w:pPr>
        <w:pageBreakBefore w:val="0"/>
        <w:kinsoku/>
        <w:overflowPunct/>
        <w:topLinePunct w:val="0"/>
        <w:bidi w:val="0"/>
        <w:snapToGrid/>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233" w:name="_Toc7549"/>
      <w:bookmarkStart w:id="234" w:name="_Toc28705"/>
      <w:bookmarkStart w:id="235" w:name="_Toc12333"/>
      <w:r>
        <w:rPr>
          <w:rFonts w:hint="eastAsia" w:ascii="仿宋" w:hAnsi="仿宋" w:eastAsia="仿宋" w:cs="仿宋"/>
          <w:b/>
          <w:bCs w:val="0"/>
          <w:color w:val="auto"/>
          <w:sz w:val="24"/>
          <w:szCs w:val="24"/>
          <w:highlight w:val="none"/>
        </w:rPr>
        <w:t>第五部分 项目说明及要求</w:t>
      </w:r>
      <w:bookmarkEnd w:id="233"/>
      <w:bookmarkEnd w:id="234"/>
      <w:bookmarkEnd w:id="235"/>
    </w:p>
    <w:p w14:paraId="5A7FA7E2">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36" w:name="_Toc356491328"/>
      <w:bookmarkStart w:id="237" w:name="_Toc4764"/>
      <w:bookmarkStart w:id="238" w:name="_Toc18102"/>
      <w:bookmarkStart w:id="239" w:name="_Toc407632791"/>
      <w:bookmarkStart w:id="240" w:name="_Toc29518"/>
      <w:bookmarkStart w:id="241" w:name="_Toc325620724"/>
      <w:bookmarkStart w:id="242" w:name="_Toc356490389"/>
      <w:bookmarkStart w:id="243" w:name="_Toc42877310"/>
      <w:r>
        <w:rPr>
          <w:rFonts w:hint="eastAsia" w:ascii="仿宋" w:hAnsi="仿宋" w:eastAsia="仿宋" w:cs="仿宋"/>
          <w:color w:val="auto"/>
          <w:sz w:val="24"/>
          <w:szCs w:val="24"/>
          <w:highlight w:val="none"/>
        </w:rPr>
        <w:t>一、项目名称</w:t>
      </w:r>
      <w:bookmarkEnd w:id="236"/>
      <w:bookmarkEnd w:id="237"/>
      <w:bookmarkEnd w:id="238"/>
      <w:bookmarkEnd w:id="239"/>
      <w:bookmarkEnd w:id="240"/>
      <w:bookmarkEnd w:id="241"/>
      <w:bookmarkEnd w:id="242"/>
      <w:bookmarkEnd w:id="243"/>
      <w:bookmarkStart w:id="244" w:name="_Toc325620725"/>
    </w:p>
    <w:bookmarkEnd w:id="244"/>
    <w:p w14:paraId="61BA20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bookmarkStart w:id="245" w:name="_Toc407632792"/>
      <w:bookmarkStart w:id="246" w:name="_Toc356490390"/>
      <w:bookmarkStart w:id="247" w:name="_Toc356491329"/>
      <w:r>
        <w:rPr>
          <w:rFonts w:hint="eastAsia" w:ascii="仿宋" w:hAnsi="仿宋" w:eastAsia="仿宋" w:cs="仿宋"/>
          <w:color w:val="auto"/>
          <w:sz w:val="24"/>
          <w:szCs w:val="24"/>
          <w:highlight w:val="none"/>
          <w:lang w:eastAsia="zh-CN"/>
        </w:rPr>
        <w:t>山东大学第二医院医用内窥镜系统一批采购项目</w:t>
      </w:r>
    </w:p>
    <w:p w14:paraId="5F7E63FA">
      <w:pPr>
        <w:pStyle w:val="3"/>
        <w:pageBreakBefore w:val="0"/>
        <w:kinsoku/>
        <w:overflowPunct/>
        <w:topLinePunct w:val="0"/>
        <w:bidi w:val="0"/>
        <w:snapToGrid/>
        <w:spacing w:line="360" w:lineRule="auto"/>
        <w:rPr>
          <w:rFonts w:hint="eastAsia" w:ascii="仿宋" w:hAnsi="仿宋" w:eastAsia="仿宋" w:cs="仿宋"/>
          <w:b w:val="0"/>
          <w:color w:val="auto"/>
          <w:kern w:val="2"/>
          <w:sz w:val="24"/>
          <w:szCs w:val="24"/>
          <w:highlight w:val="none"/>
        </w:rPr>
      </w:pPr>
      <w:bookmarkStart w:id="248" w:name="_Toc42877311"/>
      <w:bookmarkStart w:id="249" w:name="_Toc20032"/>
      <w:bookmarkStart w:id="250" w:name="_Toc14878"/>
      <w:bookmarkStart w:id="251" w:name="_Toc2073"/>
      <w:r>
        <w:rPr>
          <w:rFonts w:hint="eastAsia" w:ascii="仿宋" w:hAnsi="仿宋" w:eastAsia="仿宋" w:cs="仿宋"/>
          <w:color w:val="auto"/>
          <w:sz w:val="24"/>
          <w:szCs w:val="24"/>
          <w:highlight w:val="none"/>
        </w:rPr>
        <w:t>二、项目说明</w:t>
      </w:r>
      <w:bookmarkEnd w:id="245"/>
      <w:bookmarkEnd w:id="246"/>
      <w:bookmarkEnd w:id="247"/>
      <w:bookmarkEnd w:id="248"/>
      <w:bookmarkEnd w:id="249"/>
      <w:bookmarkEnd w:id="250"/>
      <w:bookmarkEnd w:id="251"/>
    </w:p>
    <w:p w14:paraId="2867D54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252" w:name="_Toc356491330"/>
      <w:bookmarkStart w:id="253" w:name="_Toc325620726"/>
      <w:bookmarkStart w:id="254" w:name="_Toc356490391"/>
      <w:r>
        <w:rPr>
          <w:rFonts w:hint="eastAsia" w:ascii="仿宋" w:hAnsi="仿宋" w:eastAsia="仿宋" w:cs="仿宋"/>
          <w:color w:val="auto"/>
          <w:sz w:val="24"/>
          <w:szCs w:val="24"/>
          <w:highlight w:val="none"/>
        </w:rPr>
        <w:t>1.本项目共</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个包，中标人不得对所投包内容分解后进行响应。</w:t>
      </w:r>
    </w:p>
    <w:p w14:paraId="0121D35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lang w:eastAsia="zh-CN"/>
        </w:rPr>
        <w:t>项目报价</w:t>
      </w:r>
      <w:r>
        <w:rPr>
          <w:rFonts w:hint="eastAsia" w:ascii="仿宋" w:hAnsi="仿宋" w:eastAsia="仿宋" w:cs="仿宋"/>
          <w:color w:val="auto"/>
          <w:sz w:val="24"/>
          <w:szCs w:val="24"/>
          <w:highlight w:val="none"/>
        </w:rPr>
        <w:t>不得超过最高控制价，否则作无效报价处理。</w:t>
      </w:r>
    </w:p>
    <w:p w14:paraId="5D94F2D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3.项目基本要求：</w:t>
      </w:r>
    </w:p>
    <w:p w14:paraId="1FEBF3B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（1）售后服务要求：</w:t>
      </w:r>
      <w:r>
        <w:rPr>
          <w:rFonts w:hint="eastAsia" w:ascii="仿宋" w:hAnsi="仿宋" w:eastAsia="仿宋" w:cs="仿宋"/>
          <w:color w:val="auto"/>
          <w:sz w:val="24"/>
          <w:szCs w:val="24"/>
          <w:highlight w:val="none"/>
        </w:rPr>
        <w:t>自验收合格之日起，开始进入质保期。在产品质保期内，一旦发生质量问题，供应商需在 1 小时内响应，并保证在接到通知 24 小时内到现场进行维修、更换或退货，费用由供应商负责。</w:t>
      </w:r>
      <w:r>
        <w:rPr>
          <w:rFonts w:hint="eastAsia" w:ascii="仿宋" w:hAnsi="仿宋" w:eastAsia="仿宋" w:cs="仿宋"/>
          <w:color w:val="auto"/>
          <w:sz w:val="24"/>
          <w:szCs w:val="24"/>
          <w:highlight w:val="none"/>
          <w:lang w:val="en-US" w:eastAsia="zh-CN"/>
        </w:rPr>
        <w:t>具体还</w:t>
      </w:r>
      <w:r>
        <w:rPr>
          <w:rFonts w:hint="eastAsia" w:ascii="仿宋" w:hAnsi="仿宋" w:eastAsia="仿宋" w:cs="仿宋"/>
          <w:color w:val="auto"/>
          <w:sz w:val="24"/>
          <w:szCs w:val="24"/>
          <w:highlight w:val="none"/>
        </w:rPr>
        <w:t>包括</w:t>
      </w:r>
      <w:r>
        <w:rPr>
          <w:rFonts w:hint="eastAsia" w:ascii="仿宋" w:hAnsi="仿宋" w:eastAsia="仿宋" w:cs="仿宋"/>
          <w:color w:val="auto"/>
          <w:sz w:val="24"/>
          <w:szCs w:val="24"/>
          <w:highlight w:val="none"/>
          <w:lang w:val="en-US" w:eastAsia="zh-CN"/>
        </w:rPr>
        <w:t>产品</w:t>
      </w:r>
      <w:r>
        <w:rPr>
          <w:rFonts w:hint="eastAsia" w:ascii="仿宋" w:hAnsi="仿宋" w:eastAsia="仿宋" w:cs="仿宋"/>
          <w:color w:val="auto"/>
          <w:sz w:val="24"/>
          <w:szCs w:val="24"/>
          <w:highlight w:val="none"/>
          <w:lang w:val="en-GB"/>
        </w:rPr>
        <w:t>的维护</w:t>
      </w:r>
      <w:r>
        <w:rPr>
          <w:rFonts w:hint="eastAsia" w:ascii="仿宋" w:hAnsi="仿宋" w:eastAsia="仿宋" w:cs="仿宋"/>
          <w:color w:val="auto"/>
          <w:sz w:val="24"/>
          <w:szCs w:val="24"/>
          <w:highlight w:val="none"/>
          <w:lang w:val="en-US" w:eastAsia="zh-CN"/>
        </w:rPr>
        <w:t>升级</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配备、售后服务处理办法及解决问题方案</w:t>
      </w:r>
      <w:r>
        <w:rPr>
          <w:rFonts w:hint="eastAsia" w:ascii="仿宋" w:hAnsi="仿宋" w:eastAsia="仿宋" w:cs="仿宋"/>
          <w:color w:val="auto"/>
          <w:sz w:val="24"/>
          <w:szCs w:val="24"/>
          <w:highlight w:val="none"/>
        </w:rPr>
        <w:t>。</w:t>
      </w:r>
    </w:p>
    <w:p w14:paraId="4C3EE1E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安装调试及培训要求</w:t>
      </w:r>
    </w:p>
    <w:p w14:paraId="7D4E0EC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2.1投标人</w:t>
      </w:r>
      <w:r>
        <w:rPr>
          <w:rFonts w:hint="eastAsia" w:ascii="仿宋" w:hAnsi="仿宋" w:eastAsia="仿宋" w:cs="仿宋"/>
          <w:color w:val="auto"/>
          <w:sz w:val="24"/>
          <w:szCs w:val="24"/>
          <w:highlight w:val="none"/>
        </w:rPr>
        <w:t>负责设备的运输、装卸、安装、调试</w:t>
      </w:r>
      <w:r>
        <w:rPr>
          <w:rFonts w:hint="eastAsia" w:ascii="仿宋" w:hAnsi="仿宋" w:eastAsia="仿宋" w:cs="仿宋"/>
          <w:color w:val="auto"/>
          <w:sz w:val="24"/>
          <w:szCs w:val="24"/>
          <w:highlight w:val="none"/>
          <w:lang w:eastAsia="zh-CN"/>
        </w:rPr>
        <w:t>。</w:t>
      </w:r>
    </w:p>
    <w:p w14:paraId="4A93200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2.2投标人</w:t>
      </w:r>
      <w:r>
        <w:rPr>
          <w:rFonts w:hint="eastAsia" w:ascii="仿宋" w:hAnsi="仿宋" w:eastAsia="仿宋" w:cs="仿宋"/>
          <w:color w:val="auto"/>
          <w:sz w:val="24"/>
          <w:szCs w:val="24"/>
          <w:highlight w:val="none"/>
        </w:rPr>
        <w:t>须提供技术培训，包括设备的日常保养和维护，操作的技术要领，常见故障处理的技术培训等，直至</w:t>
      </w:r>
      <w:r>
        <w:rPr>
          <w:rFonts w:hint="eastAsia" w:ascii="仿宋" w:hAnsi="仿宋" w:eastAsia="仿宋" w:cs="仿宋"/>
          <w:color w:val="auto"/>
          <w:sz w:val="24"/>
          <w:szCs w:val="24"/>
          <w:highlight w:val="none"/>
          <w:lang w:val="en-US" w:eastAsia="zh-CN"/>
        </w:rPr>
        <w:t>采购单位</w:t>
      </w:r>
      <w:r>
        <w:rPr>
          <w:rFonts w:hint="eastAsia" w:ascii="仿宋" w:hAnsi="仿宋" w:eastAsia="仿宋" w:cs="仿宋"/>
          <w:color w:val="auto"/>
          <w:sz w:val="24"/>
          <w:szCs w:val="24"/>
          <w:highlight w:val="none"/>
        </w:rPr>
        <w:t>操作人员能够掌握设备的使用、维护和管理等技能。定期的技术回访，提供相关技术咨询（该项费用包含在报价中）。</w:t>
      </w:r>
    </w:p>
    <w:p w14:paraId="0604923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（3）紧急故障处理预案要求</w:t>
      </w:r>
    </w:p>
    <w:p w14:paraId="529E4F8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本项目要求投标人提供</w:t>
      </w:r>
      <w:r>
        <w:rPr>
          <w:rFonts w:hint="eastAsia" w:ascii="仿宋" w:hAnsi="仿宋" w:eastAsia="仿宋" w:cs="仿宋"/>
          <w:color w:val="auto"/>
          <w:sz w:val="24"/>
          <w:szCs w:val="24"/>
          <w:highlight w:val="none"/>
        </w:rPr>
        <w:t>紧急故障处理预案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综合考虑产品在使用当中可能会出现的各种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、针对各种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提出解决方案</w:t>
      </w:r>
      <w:r>
        <w:rPr>
          <w:rFonts w:hint="eastAsia" w:ascii="仿宋" w:hAnsi="仿宋" w:eastAsia="仿宋" w:cs="仿宋"/>
          <w:color w:val="auto"/>
          <w:sz w:val="24"/>
          <w:szCs w:val="24"/>
          <w:highlight w:val="none"/>
          <w:lang w:eastAsia="zh-CN"/>
        </w:rPr>
        <w:t>。</w:t>
      </w:r>
    </w:p>
    <w:p w14:paraId="2F4313D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验收要求</w:t>
      </w:r>
    </w:p>
    <w:p w14:paraId="4C08776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设备安装后，采购单位按国家标准及厂方标准进行质量验收。</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提供详细的验收标准、验收手册。当双方对验收标准有争议时，可委托双方一致认可的国家相关权威检测中心进行检测，费用由责任方承担。</w:t>
      </w:r>
    </w:p>
    <w:p w14:paraId="5FB9DC5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55" w:name="_Toc4428"/>
      <w:bookmarkStart w:id="256" w:name="_Toc42877312"/>
      <w:bookmarkStart w:id="257" w:name="_Toc407632793"/>
      <w:bookmarkStart w:id="258" w:name="_Toc24750"/>
      <w:bookmarkStart w:id="259" w:name="_Toc4994"/>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、商务条件</w:t>
      </w:r>
      <w:bookmarkEnd w:id="252"/>
      <w:bookmarkEnd w:id="253"/>
      <w:bookmarkEnd w:id="254"/>
      <w:bookmarkEnd w:id="255"/>
      <w:bookmarkEnd w:id="256"/>
      <w:bookmarkEnd w:id="257"/>
      <w:bookmarkEnd w:id="258"/>
      <w:bookmarkEnd w:id="259"/>
    </w:p>
    <w:p w14:paraId="1B17941B">
      <w:pPr>
        <w:pageBreakBefore w:val="0"/>
        <w:kinsoku/>
        <w:overflowPunct/>
        <w:topLinePunct w:val="0"/>
        <w:bidi w:val="0"/>
        <w:snapToGrid/>
        <w:spacing w:line="360" w:lineRule="auto"/>
        <w:ind w:firstLine="480" w:firstLineChars="200"/>
        <w:rPr>
          <w:rFonts w:hint="default" w:ascii="仿宋" w:hAnsi="仿宋" w:eastAsia="仿宋" w:cs="仿宋"/>
          <w:bCs w:val="0"/>
          <w:color w:val="auto"/>
          <w:sz w:val="24"/>
          <w:szCs w:val="24"/>
          <w:highlight w:val="none"/>
          <w:u w:val="none"/>
          <w:lang w:val="en-US" w:eastAsia="zh-CN"/>
        </w:rPr>
      </w:pPr>
      <w:r>
        <w:rPr>
          <w:rFonts w:hint="eastAsia" w:ascii="仿宋" w:hAnsi="仿宋" w:eastAsia="仿宋" w:cs="仿宋"/>
          <w:bCs w:val="0"/>
          <w:color w:val="auto"/>
          <w:sz w:val="24"/>
          <w:szCs w:val="24"/>
          <w:highlight w:val="none"/>
          <w:u w:val="none"/>
          <w:lang w:val="en-US" w:eastAsia="zh-CN"/>
        </w:rPr>
        <w:t>1、质保期：≥3年。</w:t>
      </w:r>
    </w:p>
    <w:p w14:paraId="7BC867FA">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u w:val="none"/>
          <w:lang w:val="en-US" w:eastAsia="zh-CN"/>
        </w:rPr>
      </w:pPr>
      <w:r>
        <w:rPr>
          <w:rFonts w:hint="eastAsia" w:ascii="仿宋" w:hAnsi="仿宋" w:eastAsia="仿宋" w:cs="仿宋"/>
          <w:bCs w:val="0"/>
          <w:color w:val="auto"/>
          <w:sz w:val="24"/>
          <w:szCs w:val="24"/>
          <w:highlight w:val="none"/>
          <w:u w:val="none"/>
          <w:lang w:val="en-US" w:eastAsia="zh-CN"/>
        </w:rPr>
        <w:t>2、供货（安装）期：≤30日（投标人竞报最快时间）。</w:t>
      </w:r>
    </w:p>
    <w:p w14:paraId="6DBEB2C2">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3、交货地点：山东大学第二医院指定地点。</w:t>
      </w:r>
    </w:p>
    <w:p w14:paraId="51B60EBC">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4、付款方式：货物经双方验收合格签字确认交付后，甲方收到发票入库三个月内，支付合同总金额90%，余款作为质量保证金，自货物验收入库之日起满12个月后，无质量及维保服务等问题，付总金额的10%。</w:t>
      </w:r>
    </w:p>
    <w:p w14:paraId="16FEDD99">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5、本项目预算：</w:t>
      </w:r>
      <w:bookmarkStart w:id="260" w:name="_Toc356491341"/>
      <w:bookmarkStart w:id="261" w:name="_Toc356490393"/>
      <w:r>
        <w:rPr>
          <w:rFonts w:hint="eastAsia" w:ascii="仿宋" w:hAnsi="仿宋" w:eastAsia="仿宋" w:cs="仿宋"/>
          <w:bCs w:val="0"/>
          <w:color w:val="auto"/>
          <w:sz w:val="24"/>
          <w:szCs w:val="24"/>
          <w:highlight w:val="none"/>
          <w:lang w:val="en-US" w:eastAsia="zh-CN"/>
        </w:rPr>
        <w:t>340万元。</w:t>
      </w:r>
      <w:bookmarkStart w:id="262" w:name="_Toc31810"/>
      <w:bookmarkStart w:id="263" w:name="_Toc16289"/>
    </w:p>
    <w:p w14:paraId="55D8608B">
      <w:pPr>
        <w:pageBreakBefore w:val="0"/>
        <w:kinsoku/>
        <w:overflowPunct/>
        <w:topLinePunct w:val="0"/>
        <w:bidi w:val="0"/>
        <w:snapToGrid/>
        <w:spacing w:line="360" w:lineRule="auto"/>
        <w:ind w:firstLine="480" w:firstLineChars="200"/>
        <w:rPr>
          <w:rFonts w:hint="default"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u w:val="single"/>
          <w:lang w:val="en-US" w:eastAsia="zh-CN"/>
        </w:rPr>
        <w:t>★6、投标人报价时，手术室医用内窥镜系统总报价不得超294万元；耳鼻咽喉头颈外科耳鼻喉科内镜系统总报价不得超46万元。</w:t>
      </w:r>
    </w:p>
    <w:p w14:paraId="5BB45289">
      <w:pPr>
        <w:pageBreakBefore w:val="0"/>
        <w:kinsoku/>
        <w:overflowPunct/>
        <w:topLinePunct w:val="0"/>
        <w:bidi w:val="0"/>
        <w:snapToGrid/>
        <w:spacing w:line="360" w:lineRule="auto"/>
        <w:outlineLvl w:val="1"/>
        <w:rPr>
          <w:rFonts w:hint="eastAsia" w:ascii="仿宋" w:hAnsi="仿宋" w:eastAsia="仿宋" w:cs="仿宋"/>
          <w:b/>
          <w:bCs/>
          <w:color w:val="auto"/>
          <w:kern w:val="0"/>
          <w:sz w:val="24"/>
          <w:szCs w:val="24"/>
          <w:highlight w:val="none"/>
          <w:lang w:val="en-US" w:eastAsia="zh-CN" w:bidi="ar-SA"/>
        </w:rPr>
      </w:pPr>
      <w:bookmarkStart w:id="264" w:name="_Toc13372"/>
      <w:r>
        <w:rPr>
          <w:rFonts w:hint="eastAsia" w:ascii="仿宋" w:hAnsi="仿宋" w:eastAsia="仿宋" w:cs="仿宋"/>
          <w:b/>
          <w:bCs/>
          <w:color w:val="auto"/>
          <w:kern w:val="0"/>
          <w:sz w:val="24"/>
          <w:szCs w:val="24"/>
          <w:highlight w:val="none"/>
          <w:lang w:val="en-US" w:eastAsia="zh-CN" w:bidi="ar-SA"/>
        </w:rPr>
        <w:t>四、</w:t>
      </w:r>
      <w:bookmarkEnd w:id="262"/>
      <w:bookmarkEnd w:id="263"/>
      <w:r>
        <w:rPr>
          <w:rFonts w:hint="eastAsia" w:ascii="仿宋" w:hAnsi="仿宋" w:eastAsia="仿宋" w:cs="仿宋"/>
          <w:b/>
          <w:bCs/>
          <w:color w:val="auto"/>
          <w:kern w:val="0"/>
          <w:sz w:val="24"/>
          <w:szCs w:val="24"/>
          <w:highlight w:val="none"/>
          <w:lang w:val="en-US" w:eastAsia="zh-CN" w:bidi="ar-SA"/>
        </w:rPr>
        <w:t>项目内容及技术要求</w:t>
      </w:r>
      <w:bookmarkEnd w:id="264"/>
    </w:p>
    <w:p w14:paraId="5D15BDF8">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color w:val="auto"/>
          <w:sz w:val="24"/>
          <w:szCs w:val="24"/>
          <w:highlight w:val="none"/>
        </w:rPr>
      </w:pPr>
      <w:bookmarkStart w:id="265" w:name="_Toc23109"/>
      <w:bookmarkStart w:id="266" w:name="_Toc15105"/>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手术室</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医用内窥镜系统</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套，预算：</w:t>
      </w:r>
      <w:r>
        <w:rPr>
          <w:rFonts w:hint="eastAsia" w:ascii="仿宋" w:hAnsi="仿宋" w:eastAsia="仿宋" w:cs="仿宋"/>
          <w:b/>
          <w:bCs/>
          <w:color w:val="auto"/>
          <w:sz w:val="24"/>
          <w:szCs w:val="24"/>
          <w:highlight w:val="none"/>
          <w:lang w:val="en-US" w:eastAsia="zh-CN"/>
        </w:rPr>
        <w:t>294</w:t>
      </w:r>
      <w:r>
        <w:rPr>
          <w:rFonts w:hint="eastAsia" w:ascii="仿宋" w:hAnsi="仿宋" w:eastAsia="仿宋" w:cs="仿宋"/>
          <w:b/>
          <w:bCs/>
          <w:color w:val="auto"/>
          <w:sz w:val="24"/>
          <w:szCs w:val="24"/>
          <w:highlight w:val="none"/>
          <w:lang w:eastAsia="zh-CN"/>
        </w:rPr>
        <w:t>万，核心产品</w:t>
      </w:r>
    </w:p>
    <w:p w14:paraId="744D5651">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技术参数</w:t>
      </w:r>
      <w:r>
        <w:rPr>
          <w:rFonts w:hint="eastAsia" w:ascii="仿宋" w:hAnsi="仿宋" w:eastAsia="仿宋" w:cs="仿宋"/>
          <w:b/>
          <w:bCs/>
          <w:color w:val="auto"/>
          <w:sz w:val="24"/>
          <w:szCs w:val="24"/>
          <w:lang w:eastAsia="zh-CN"/>
        </w:rPr>
        <w:t>：</w:t>
      </w:r>
    </w:p>
    <w:p w14:paraId="2D997FBF">
      <w:pPr>
        <w:numPr>
          <w:ilvl w:val="0"/>
          <w:numId w:val="0"/>
        </w:num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一</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4K摄像系统主机</w:t>
      </w:r>
    </w:p>
    <w:p w14:paraId="3BA30CE1">
      <w:pPr>
        <w:pStyle w:val="58"/>
        <w:numPr>
          <w:ilvl w:val="0"/>
          <w:numId w:val="0"/>
        </w:numPr>
        <w:ind w:left="420" w:hanging="42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u w:val="single"/>
          <w:lang w:val="en-US" w:eastAsia="zh-CN"/>
        </w:rPr>
        <w:t>#</w:t>
      </w:r>
      <w:r>
        <w:rPr>
          <w:rFonts w:hint="eastAsia" w:ascii="仿宋" w:hAnsi="仿宋" w:eastAsia="仿宋" w:cs="仿宋"/>
          <w:b w:val="0"/>
          <w:bCs w:val="0"/>
          <w:color w:val="auto"/>
          <w:kern w:val="2"/>
          <w:sz w:val="24"/>
          <w:szCs w:val="24"/>
          <w:u w:val="single"/>
          <w:lang w:val="en-US" w:eastAsia="zh-CN" w:bidi="ar-SA"/>
        </w:rPr>
        <w:t>1.</w:t>
      </w:r>
      <w:r>
        <w:rPr>
          <w:rFonts w:hint="eastAsia" w:ascii="仿宋" w:hAnsi="仿宋" w:eastAsia="仿宋" w:cs="仿宋"/>
          <w:b w:val="0"/>
          <w:bCs w:val="0"/>
          <w:color w:val="auto"/>
          <w:sz w:val="24"/>
          <w:szCs w:val="24"/>
          <w:u w:val="single"/>
        </w:rPr>
        <w:t>具备4K图像处理性能，能够输出3840*2160 和 4096*2160 超高清像素影像。支持16:9图像比例，逐行扫描，像素≥800 万；</w:t>
      </w:r>
    </w:p>
    <w:p w14:paraId="716FA377">
      <w:pPr>
        <w:pStyle w:val="58"/>
        <w:numPr>
          <w:ilvl w:val="0"/>
          <w:numId w:val="0"/>
        </w:numPr>
        <w:ind w:left="420" w:hanging="42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kern w:val="2"/>
          <w:sz w:val="24"/>
          <w:szCs w:val="24"/>
          <w:lang w:val="en-US" w:eastAsia="zh-CN" w:bidi="ar-SA"/>
        </w:rPr>
        <w:t>2.</w:t>
      </w:r>
      <w:r>
        <w:rPr>
          <w:rFonts w:hint="eastAsia" w:ascii="仿宋" w:hAnsi="仿宋" w:eastAsia="仿宋" w:cs="仿宋"/>
          <w:b w:val="0"/>
          <w:bCs w:val="0"/>
          <w:color w:val="auto"/>
          <w:sz w:val="24"/>
          <w:szCs w:val="24"/>
        </w:rPr>
        <w:t>支持多种图像分屏图像模式。</w:t>
      </w:r>
    </w:p>
    <w:p w14:paraId="0DC37140">
      <w:pPr>
        <w:pStyle w:val="58"/>
        <w:numPr>
          <w:ilvl w:val="0"/>
          <w:numId w:val="0"/>
        </w:numPr>
        <w:ind w:left="420" w:hanging="42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u w:val="single"/>
          <w:lang w:val="en-US" w:eastAsia="zh-CN"/>
        </w:rPr>
        <w:t>#</w:t>
      </w:r>
      <w:r>
        <w:rPr>
          <w:rFonts w:hint="eastAsia" w:ascii="仿宋" w:hAnsi="仿宋" w:eastAsia="仿宋" w:cs="仿宋"/>
          <w:b w:val="0"/>
          <w:bCs w:val="0"/>
          <w:color w:val="auto"/>
          <w:kern w:val="2"/>
          <w:sz w:val="24"/>
          <w:szCs w:val="24"/>
          <w:u w:val="single"/>
          <w:lang w:val="en-US" w:eastAsia="zh-CN" w:bidi="ar-SA"/>
        </w:rPr>
        <w:t>3.</w:t>
      </w:r>
      <w:r>
        <w:rPr>
          <w:rFonts w:hint="eastAsia" w:ascii="仿宋" w:hAnsi="仿宋" w:eastAsia="仿宋" w:cs="仿宋"/>
          <w:b w:val="0"/>
          <w:bCs w:val="0"/>
          <w:color w:val="auto"/>
          <w:sz w:val="24"/>
          <w:szCs w:val="24"/>
          <w:u w:val="single"/>
        </w:rPr>
        <w:t>可与医用内窥镜、荧光造影剂吲哚菁绿（ICG）配合使用，适用于在微创内窥镜手术中提供实时的可见光影像及近红外荧光影像。</w:t>
      </w:r>
    </w:p>
    <w:p w14:paraId="6BF8B0AD">
      <w:pPr>
        <w:pStyle w:val="58"/>
        <w:numPr>
          <w:ilvl w:val="0"/>
          <w:numId w:val="0"/>
        </w:numPr>
        <w:ind w:left="420" w:hanging="420" w:firstLineChars="0"/>
        <w:rPr>
          <w:rStyle w:val="165"/>
          <w:rFonts w:hint="eastAsia" w:ascii="仿宋" w:hAnsi="仿宋" w:eastAsia="仿宋" w:cs="仿宋"/>
          <w:b w:val="0"/>
          <w:bCs w:val="0"/>
          <w:color w:val="auto"/>
          <w:sz w:val="24"/>
          <w:szCs w:val="24"/>
        </w:rPr>
      </w:pPr>
      <w:r>
        <w:rPr>
          <w:rFonts w:hint="eastAsia" w:ascii="仿宋" w:hAnsi="仿宋" w:eastAsia="仿宋" w:cs="仿宋"/>
          <w:b w:val="0"/>
          <w:bCs w:val="0"/>
          <w:i w:val="0"/>
          <w:iCs w:val="0"/>
          <w:color w:val="auto"/>
          <w:kern w:val="2"/>
          <w:sz w:val="24"/>
          <w:szCs w:val="24"/>
          <w:lang w:val="en-US" w:eastAsia="zh-CN" w:bidi="ar-SA"/>
        </w:rPr>
        <w:t>4.</w:t>
      </w:r>
      <w:r>
        <w:rPr>
          <w:rFonts w:hint="eastAsia" w:ascii="仿宋" w:hAnsi="仿宋" w:eastAsia="仿宋" w:cs="仿宋"/>
          <w:b w:val="0"/>
          <w:bCs w:val="0"/>
          <w:color w:val="auto"/>
          <w:sz w:val="24"/>
          <w:szCs w:val="24"/>
        </w:rPr>
        <w:t>具有细节增强、颜色增强、亮度均匀、HDR等多种智能图像算法。</w:t>
      </w:r>
    </w:p>
    <w:p w14:paraId="5BD4851A">
      <w:pPr>
        <w:pStyle w:val="58"/>
        <w:numPr>
          <w:ilvl w:val="0"/>
          <w:numId w:val="0"/>
        </w:numPr>
        <w:ind w:left="420" w:hanging="42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kern w:val="2"/>
          <w:sz w:val="24"/>
          <w:szCs w:val="24"/>
          <w:lang w:val="en-US" w:eastAsia="zh-CN" w:bidi="ar-SA"/>
        </w:rPr>
        <w:t>5.</w:t>
      </w:r>
      <w:r>
        <w:rPr>
          <w:rFonts w:hint="eastAsia" w:ascii="仿宋" w:hAnsi="仿宋" w:eastAsia="仿宋" w:cs="仿宋"/>
          <w:b w:val="0"/>
          <w:bCs w:val="0"/>
          <w:color w:val="auto"/>
          <w:sz w:val="24"/>
          <w:szCs w:val="24"/>
        </w:rPr>
        <w:t>采用触摸屏设计，屏幕尺寸≥7英寸，可在触摸屏上进行功能设置和常用参数显示。</w:t>
      </w:r>
    </w:p>
    <w:p w14:paraId="046E8CBD">
      <w:pPr>
        <w:pStyle w:val="58"/>
        <w:numPr>
          <w:ilvl w:val="0"/>
          <w:numId w:val="0"/>
        </w:numPr>
        <w:ind w:left="420" w:hanging="42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kern w:val="2"/>
          <w:sz w:val="24"/>
          <w:szCs w:val="24"/>
          <w:lang w:val="en-US" w:eastAsia="zh-CN" w:bidi="ar-SA"/>
        </w:rPr>
        <w:t>6.</w:t>
      </w:r>
      <w:r>
        <w:rPr>
          <w:rFonts w:hint="eastAsia" w:ascii="仿宋" w:hAnsi="仿宋" w:eastAsia="仿宋" w:cs="仿宋"/>
          <w:b w:val="0"/>
          <w:bCs w:val="0"/>
          <w:color w:val="auto"/>
          <w:sz w:val="24"/>
          <w:szCs w:val="24"/>
        </w:rPr>
        <w:t>内置4K刻录功能，可进行静态和动态图像采集，并通过USB端口进行录像和图片输出。</w:t>
      </w:r>
    </w:p>
    <w:p w14:paraId="1C32301A">
      <w:pPr>
        <w:pStyle w:val="58"/>
        <w:numPr>
          <w:ilvl w:val="0"/>
          <w:numId w:val="0"/>
        </w:numPr>
        <w:ind w:left="420" w:hanging="42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kern w:val="2"/>
          <w:sz w:val="24"/>
          <w:szCs w:val="24"/>
          <w:lang w:val="en-US" w:eastAsia="zh-CN" w:bidi="ar-SA"/>
        </w:rPr>
        <w:t>7.</w:t>
      </w:r>
      <w:r>
        <w:rPr>
          <w:rFonts w:hint="eastAsia" w:ascii="仿宋" w:hAnsi="仿宋" w:eastAsia="仿宋" w:cs="仿宋"/>
          <w:b w:val="0"/>
          <w:bCs w:val="0"/>
          <w:color w:val="auto"/>
          <w:sz w:val="24"/>
          <w:szCs w:val="24"/>
        </w:rPr>
        <w:t>具备</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3路能够同时输出的4K超高清信号，</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2 路高清信号</w:t>
      </w:r>
    </w:p>
    <w:p w14:paraId="47EF5AA7">
      <w:pPr>
        <w:pStyle w:val="58"/>
        <w:numPr>
          <w:ilvl w:val="0"/>
          <w:numId w:val="0"/>
        </w:numPr>
        <w:ind w:left="420" w:hanging="420" w:firstLineChars="0"/>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2"/>
          <w:sz w:val="24"/>
          <w:szCs w:val="24"/>
          <w:lang w:val="en-US" w:eastAsia="zh-CN" w:bidi="ar-SA"/>
        </w:rPr>
        <w:t>8.</w:t>
      </w:r>
      <w:r>
        <w:rPr>
          <w:rFonts w:hint="eastAsia" w:ascii="仿宋" w:hAnsi="仿宋" w:eastAsia="仿宋" w:cs="仿宋"/>
          <w:b w:val="0"/>
          <w:bCs w:val="0"/>
          <w:color w:val="auto"/>
          <w:sz w:val="24"/>
          <w:szCs w:val="24"/>
        </w:rPr>
        <w:t>信号输出方式至少</w:t>
      </w:r>
      <w:r>
        <w:rPr>
          <w:rFonts w:hint="eastAsia" w:ascii="仿宋" w:hAnsi="仿宋" w:eastAsia="仿宋" w:cs="仿宋"/>
          <w:b w:val="0"/>
          <w:bCs w:val="0"/>
          <w:color w:val="auto"/>
          <w:sz w:val="24"/>
          <w:szCs w:val="24"/>
          <w:lang w:val="en-US" w:eastAsia="zh-CN"/>
        </w:rPr>
        <w:t>具有三种方式。</w:t>
      </w:r>
    </w:p>
    <w:p w14:paraId="56BF1F74">
      <w:pPr>
        <w:pStyle w:val="58"/>
        <w:numPr>
          <w:ilvl w:val="0"/>
          <w:numId w:val="0"/>
        </w:numPr>
        <w:ind w:left="420" w:hanging="42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9.</w:t>
      </w:r>
      <w:r>
        <w:rPr>
          <w:rFonts w:hint="default" w:ascii="仿宋" w:hAnsi="仿宋" w:eastAsia="仿宋" w:cs="仿宋"/>
          <w:b w:val="0"/>
          <w:bCs w:val="0"/>
          <w:color w:val="auto"/>
          <w:sz w:val="24"/>
          <w:szCs w:val="24"/>
          <w:lang w:val="en-US"/>
        </w:rPr>
        <w:t>具有除雾功能</w:t>
      </w:r>
      <w:r>
        <w:rPr>
          <w:rFonts w:hint="default" w:ascii="仿宋" w:hAnsi="仿宋" w:eastAsia="仿宋" w:cs="仿宋"/>
          <w:b w:val="0"/>
          <w:bCs w:val="0"/>
          <w:color w:val="auto"/>
          <w:sz w:val="24"/>
          <w:szCs w:val="24"/>
          <w:lang w:val="en-US" w:eastAsia="zh-CN"/>
        </w:rPr>
        <w:t>，</w:t>
      </w:r>
      <w:r>
        <w:rPr>
          <w:rFonts w:hint="default" w:ascii="仿宋" w:hAnsi="仿宋" w:eastAsia="仿宋" w:cs="仿宋"/>
          <w:b w:val="0"/>
          <w:bCs w:val="0"/>
          <w:color w:val="auto"/>
          <w:sz w:val="24"/>
          <w:szCs w:val="24"/>
          <w:lang w:val="en-US"/>
        </w:rPr>
        <w:t>光学</w:t>
      </w:r>
      <w:r>
        <w:rPr>
          <w:rFonts w:hint="default" w:ascii="仿宋" w:hAnsi="仿宋" w:eastAsia="仿宋" w:cs="仿宋"/>
          <w:b w:val="0"/>
          <w:bCs w:val="0"/>
          <w:color w:val="auto"/>
          <w:sz w:val="24"/>
          <w:szCs w:val="24"/>
          <w:lang w:val="en-US" w:eastAsia="zh-CN"/>
        </w:rPr>
        <w:t>除雾</w:t>
      </w:r>
      <w:r>
        <w:rPr>
          <w:rFonts w:hint="eastAsia" w:ascii="仿宋" w:hAnsi="仿宋" w:eastAsia="仿宋" w:cs="仿宋"/>
          <w:b w:val="0"/>
          <w:bCs w:val="0"/>
          <w:color w:val="auto"/>
          <w:sz w:val="24"/>
          <w:szCs w:val="24"/>
          <w:lang w:eastAsia="zh-CN"/>
        </w:rPr>
        <w:t>、电子算法除雾或其他类似技术</w:t>
      </w:r>
      <w:r>
        <w:rPr>
          <w:rFonts w:hint="eastAsia" w:ascii="仿宋" w:hAnsi="仿宋" w:eastAsia="仿宋" w:cs="仿宋"/>
          <w:b w:val="0"/>
          <w:bCs w:val="0"/>
          <w:color w:val="auto"/>
          <w:sz w:val="24"/>
          <w:szCs w:val="24"/>
        </w:rPr>
        <w:t>。</w:t>
      </w:r>
    </w:p>
    <w:p w14:paraId="1618A376">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二</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4K摄像头</w:t>
      </w:r>
    </w:p>
    <w:p w14:paraId="028550CB">
      <w:pPr>
        <w:pStyle w:val="58"/>
        <w:numPr>
          <w:ilvl w:val="0"/>
          <w:numId w:val="0"/>
        </w:numPr>
        <w:ind w:left="360" w:hanging="36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u w:val="single"/>
          <w:lang w:val="en-US" w:eastAsia="zh-CN"/>
        </w:rPr>
        <w:t>#</w:t>
      </w:r>
      <w:r>
        <w:rPr>
          <w:rFonts w:hint="default" w:ascii="仿宋" w:hAnsi="仿宋" w:eastAsia="仿宋" w:cs="仿宋"/>
          <w:b w:val="0"/>
          <w:bCs w:val="0"/>
          <w:color w:val="auto"/>
          <w:kern w:val="2"/>
          <w:sz w:val="24"/>
          <w:szCs w:val="24"/>
          <w:u w:val="single"/>
          <w:lang w:val="en-US" w:eastAsia="zh-CN" w:bidi="ar-SA"/>
        </w:rPr>
        <w:t>1.</w:t>
      </w:r>
      <w:r>
        <w:rPr>
          <w:rFonts w:hint="eastAsia" w:ascii="仿宋" w:hAnsi="仿宋" w:eastAsia="仿宋" w:cs="仿宋"/>
          <w:b w:val="0"/>
          <w:bCs w:val="0"/>
          <w:color w:val="auto"/>
          <w:sz w:val="24"/>
          <w:szCs w:val="24"/>
          <w:u w:val="single"/>
        </w:rPr>
        <w:t>摄像头搭载2个4K CMOS，逐行扫描</w:t>
      </w:r>
    </w:p>
    <w:p w14:paraId="46A5AFBD">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2.</w:t>
      </w:r>
      <w:r>
        <w:rPr>
          <w:rFonts w:hint="eastAsia" w:ascii="仿宋" w:hAnsi="仿宋" w:eastAsia="仿宋" w:cs="仿宋"/>
          <w:b w:val="0"/>
          <w:bCs w:val="0"/>
          <w:color w:val="auto"/>
          <w:sz w:val="24"/>
          <w:szCs w:val="24"/>
        </w:rPr>
        <w:t xml:space="preserve">具有≥3个自定义摄像头按键，能支持≥6个自定义功能 </w:t>
      </w:r>
    </w:p>
    <w:p w14:paraId="747B3FE2">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3.</w:t>
      </w:r>
      <w:r>
        <w:rPr>
          <w:rFonts w:hint="eastAsia" w:ascii="仿宋" w:hAnsi="仿宋" w:eastAsia="仿宋" w:cs="仿宋"/>
          <w:b w:val="0"/>
          <w:bCs w:val="0"/>
          <w:color w:val="auto"/>
          <w:sz w:val="24"/>
          <w:szCs w:val="24"/>
        </w:rPr>
        <w:t>摄像头可连接目镜杯卡口为32mm直径的各类光学视管；</w:t>
      </w:r>
    </w:p>
    <w:p w14:paraId="49043EA8">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三</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4K胸腹腔镜</w:t>
      </w:r>
    </w:p>
    <w:p w14:paraId="5FF8DAC6">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1.</w:t>
      </w:r>
      <w:r>
        <w:rPr>
          <w:rFonts w:hint="eastAsia" w:ascii="仿宋" w:hAnsi="仿宋" w:eastAsia="仿宋" w:cs="仿宋"/>
          <w:b w:val="0"/>
          <w:bCs w:val="0"/>
          <w:color w:val="auto"/>
          <w:sz w:val="24"/>
          <w:szCs w:val="24"/>
        </w:rPr>
        <w:t>支持高温高压、</w:t>
      </w:r>
      <w:r>
        <w:rPr>
          <w:rFonts w:hint="eastAsia" w:ascii="仿宋" w:hAnsi="仿宋" w:eastAsia="仿宋" w:cs="仿宋"/>
          <w:b w:val="0"/>
          <w:bCs w:val="0"/>
          <w:color w:val="auto"/>
          <w:sz w:val="24"/>
          <w:szCs w:val="24"/>
          <w:lang w:eastAsia="zh-CN"/>
        </w:rPr>
        <w:t>低</w:t>
      </w:r>
      <w:r>
        <w:rPr>
          <w:rFonts w:hint="eastAsia" w:ascii="仿宋" w:hAnsi="仿宋" w:eastAsia="仿宋" w:cs="仿宋"/>
          <w:b w:val="0"/>
          <w:bCs w:val="0"/>
          <w:color w:val="auto"/>
          <w:sz w:val="24"/>
          <w:szCs w:val="24"/>
        </w:rPr>
        <w:t>温等离子等消毒灭菌方式，高温高压灭菌次数≥500次；</w:t>
      </w:r>
    </w:p>
    <w:p w14:paraId="21465807">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2.</w:t>
      </w:r>
      <w:r>
        <w:rPr>
          <w:rFonts w:hint="eastAsia" w:ascii="仿宋" w:hAnsi="仿宋" w:eastAsia="仿宋" w:cs="仿宋"/>
          <w:b w:val="0"/>
          <w:bCs w:val="0"/>
          <w:color w:val="auto"/>
          <w:sz w:val="24"/>
          <w:szCs w:val="24"/>
        </w:rPr>
        <w:t>直径10mm， 30度视野方向，视野角度≥80°，工作长度≥320mm；</w:t>
      </w:r>
    </w:p>
    <w:p w14:paraId="78120ECD">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3.</w:t>
      </w:r>
      <w:r>
        <w:rPr>
          <w:rFonts w:hint="eastAsia" w:ascii="仿宋" w:hAnsi="仿宋" w:eastAsia="仿宋" w:cs="仿宋"/>
          <w:b w:val="0"/>
          <w:bCs w:val="0"/>
          <w:color w:val="auto"/>
          <w:sz w:val="24"/>
          <w:szCs w:val="24"/>
        </w:rPr>
        <w:t>大景深光学视管，有效景深3mm-190mm；</w:t>
      </w:r>
    </w:p>
    <w:p w14:paraId="3E17A59F">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4.</w:t>
      </w:r>
      <w:r>
        <w:rPr>
          <w:rFonts w:hint="eastAsia" w:ascii="仿宋" w:hAnsi="仿宋" w:eastAsia="仿宋" w:cs="仿宋"/>
          <w:b w:val="0"/>
          <w:bCs w:val="0"/>
          <w:color w:val="auto"/>
          <w:sz w:val="24"/>
          <w:szCs w:val="24"/>
        </w:rPr>
        <w:t>设计光学工作距离≥50mm</w:t>
      </w:r>
    </w:p>
    <w:p w14:paraId="33F8C19A">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四</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LED光源</w:t>
      </w:r>
    </w:p>
    <w:p w14:paraId="7841979F">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1.</w:t>
      </w:r>
      <w:r>
        <w:rPr>
          <w:rFonts w:hint="eastAsia" w:ascii="仿宋" w:hAnsi="仿宋" w:eastAsia="仿宋" w:cs="仿宋"/>
          <w:b w:val="0"/>
          <w:bCs w:val="0"/>
          <w:color w:val="auto"/>
          <w:sz w:val="24"/>
          <w:szCs w:val="24"/>
        </w:rPr>
        <w:t xml:space="preserve">设备支持同时输出近红外激光和白光，且激光为3R级医用激光光源； </w:t>
      </w:r>
    </w:p>
    <w:p w14:paraId="7B13CA4A">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2.</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rPr>
        <w:t xml:space="preserve">触摸屏≥7英寸； </w:t>
      </w:r>
    </w:p>
    <w:p w14:paraId="09144F69">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3.</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rPr>
        <w:t xml:space="preserve">冷光源300nm-1700nm波长范围内的辐射通量和光通量比值≤6mW/lm； </w:t>
      </w:r>
    </w:p>
    <w:p w14:paraId="7E580667">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4.</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rPr>
        <w:t>白光冷光源的输出总光通量应≥</w:t>
      </w:r>
      <w:r>
        <w:rPr>
          <w:rFonts w:hint="eastAsia" w:ascii="仿宋" w:hAnsi="仿宋" w:eastAsia="仿宋" w:cs="仿宋"/>
          <w:b w:val="0"/>
          <w:bCs w:val="0"/>
          <w:color w:val="auto"/>
          <w:sz w:val="24"/>
          <w:szCs w:val="24"/>
          <w:lang w:val="en-US" w:eastAsia="zh-CN"/>
        </w:rPr>
        <w:t>11</w:t>
      </w:r>
      <w:r>
        <w:rPr>
          <w:rFonts w:hint="eastAsia" w:ascii="仿宋" w:hAnsi="仿宋" w:eastAsia="仿宋" w:cs="仿宋"/>
          <w:b w:val="0"/>
          <w:bCs w:val="0"/>
          <w:color w:val="auto"/>
          <w:sz w:val="24"/>
          <w:szCs w:val="24"/>
        </w:rPr>
        <w:t>00</w:t>
      </w:r>
      <w:r>
        <w:rPr>
          <w:rFonts w:hint="eastAsia" w:ascii="仿宋" w:hAnsi="仿宋" w:eastAsia="仿宋" w:cs="仿宋"/>
          <w:b w:val="0"/>
          <w:bCs w:val="0"/>
          <w:color w:val="auto"/>
          <w:sz w:val="24"/>
          <w:szCs w:val="24"/>
          <w:lang w:val="en-US" w:eastAsia="zh-CN"/>
        </w:rPr>
        <w:t xml:space="preserve"> L</w:t>
      </w:r>
      <w:r>
        <w:rPr>
          <w:rFonts w:hint="eastAsia" w:ascii="仿宋" w:hAnsi="仿宋" w:eastAsia="仿宋" w:cs="仿宋"/>
          <w:b w:val="0"/>
          <w:bCs w:val="0"/>
          <w:color w:val="auto"/>
          <w:sz w:val="24"/>
          <w:szCs w:val="24"/>
        </w:rPr>
        <w:t xml:space="preserve">m； </w:t>
      </w:r>
    </w:p>
    <w:p w14:paraId="306ABA00">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5.</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rPr>
        <w:t>光输出最大中心照度≥2000000</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Lx；</w:t>
      </w:r>
    </w:p>
    <w:p w14:paraId="34009522">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6.</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rPr>
        <w:t>冷光源在正常运行时最大噪音噪音≤55dB（A）。</w:t>
      </w:r>
    </w:p>
    <w:p w14:paraId="2C7AD1EF">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7.</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rPr>
        <w:t>具有光纤插入自动检测功能。</w:t>
      </w:r>
    </w:p>
    <w:p w14:paraId="7E811824">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8.</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rPr>
        <w:t xml:space="preserve">具有一键待机功能； </w:t>
      </w:r>
    </w:p>
    <w:p w14:paraId="079EF39C">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9.</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rPr>
        <w:t xml:space="preserve">具有高温报警、灯泡寿命警示功能； </w:t>
      </w:r>
    </w:p>
    <w:p w14:paraId="72CF1DBF">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五</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气腹机</w:t>
      </w:r>
    </w:p>
    <w:p w14:paraId="45FA680B">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1.</w:t>
      </w:r>
      <w:r>
        <w:rPr>
          <w:rFonts w:hint="eastAsia" w:ascii="仿宋" w:hAnsi="仿宋" w:eastAsia="仿宋" w:cs="仿宋"/>
          <w:b w:val="0"/>
          <w:bCs w:val="0"/>
          <w:color w:val="auto"/>
          <w:sz w:val="24"/>
          <w:szCs w:val="24"/>
        </w:rPr>
        <w:t>流速≥40</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L/min，流量调节范围≥0.1-</w:t>
      </w:r>
      <w:r>
        <w:rPr>
          <w:rFonts w:hint="eastAsia" w:ascii="仿宋" w:hAnsi="仿宋" w:eastAsia="仿宋" w:cs="仿宋"/>
          <w:b w:val="0"/>
          <w:bCs w:val="0"/>
          <w:color w:val="auto"/>
          <w:sz w:val="24"/>
          <w:szCs w:val="24"/>
          <w:lang w:val="en-US" w:eastAsia="zh-CN"/>
        </w:rPr>
        <w:t xml:space="preserve">40 </w:t>
      </w:r>
      <w:r>
        <w:rPr>
          <w:rFonts w:hint="eastAsia" w:ascii="仿宋" w:hAnsi="仿宋" w:eastAsia="仿宋" w:cs="仿宋"/>
          <w:b w:val="0"/>
          <w:bCs w:val="0"/>
          <w:color w:val="auto"/>
          <w:sz w:val="24"/>
          <w:szCs w:val="24"/>
        </w:rPr>
        <w:t>L/min；</w:t>
      </w:r>
    </w:p>
    <w:p w14:paraId="60C47DF3">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2.</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rPr>
        <w:t xml:space="preserve">压力范围≥1mmHg-30mmHg，气压显示准确性±2mmHg； </w:t>
      </w:r>
    </w:p>
    <w:p w14:paraId="45AC46C1">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3.</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rPr>
        <w:t>采用触摸屏设计</w:t>
      </w:r>
      <w:r>
        <w:rPr>
          <w:rFonts w:hint="eastAsia" w:ascii="仿宋" w:hAnsi="仿宋" w:eastAsia="仿宋" w:cs="仿宋"/>
          <w:b w:val="0"/>
          <w:bCs w:val="0"/>
          <w:color w:val="auto"/>
          <w:sz w:val="24"/>
          <w:szCs w:val="24"/>
          <w:lang w:val="en-US" w:eastAsia="zh-CN"/>
        </w:rPr>
        <w:t>;</w:t>
      </w:r>
    </w:p>
    <w:p w14:paraId="16B07AEF">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4.</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rPr>
        <w:t>具有双重</w:t>
      </w:r>
      <w:r>
        <w:rPr>
          <w:rFonts w:hint="eastAsia" w:ascii="仿宋" w:hAnsi="仿宋" w:eastAsia="仿宋" w:cs="仿宋"/>
          <w:b w:val="0"/>
          <w:bCs w:val="0"/>
          <w:color w:val="auto"/>
          <w:sz w:val="24"/>
          <w:szCs w:val="24"/>
          <w:lang w:val="en-US" w:eastAsia="zh-CN"/>
        </w:rPr>
        <w:t>保护功能</w:t>
      </w:r>
      <w:r>
        <w:rPr>
          <w:rFonts w:hint="eastAsia" w:ascii="仿宋" w:hAnsi="仿宋" w:eastAsia="仿宋" w:cs="仿宋"/>
          <w:b w:val="0"/>
          <w:bCs w:val="0"/>
          <w:color w:val="auto"/>
          <w:sz w:val="24"/>
          <w:szCs w:val="24"/>
        </w:rPr>
        <w:t>；</w:t>
      </w:r>
    </w:p>
    <w:p w14:paraId="404DC5B4">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5.</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rPr>
        <w:t>气压过高时，具有自动排气功能；</w:t>
      </w:r>
    </w:p>
    <w:p w14:paraId="5D352A7F">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六</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医用台车</w:t>
      </w:r>
    </w:p>
    <w:p w14:paraId="31CA24C2">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1.</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rPr>
        <w:t>具有后盖门及线缆管理设计。</w:t>
      </w:r>
    </w:p>
    <w:p w14:paraId="16656FF6">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七</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医用显示器</w:t>
      </w:r>
    </w:p>
    <w:p w14:paraId="748C2EF6">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1.</w:t>
      </w:r>
      <w:r>
        <w:rPr>
          <w:rFonts w:hint="eastAsia" w:ascii="仿宋" w:hAnsi="仿宋" w:eastAsia="仿宋" w:cs="仿宋"/>
          <w:b w:val="0"/>
          <w:bCs w:val="0"/>
          <w:color w:val="auto"/>
          <w:sz w:val="24"/>
          <w:szCs w:val="24"/>
        </w:rPr>
        <w:t>4K医用LCD监视器，尺寸≥32</w:t>
      </w:r>
      <w:r>
        <w:rPr>
          <w:rFonts w:hint="eastAsia" w:ascii="仿宋" w:hAnsi="仿宋" w:eastAsia="仿宋" w:cs="仿宋"/>
          <w:b w:val="0"/>
          <w:bCs w:val="0"/>
          <w:color w:val="auto"/>
          <w:sz w:val="24"/>
          <w:szCs w:val="24"/>
          <w:lang w:eastAsia="zh-CN"/>
        </w:rPr>
        <w:t>英</w:t>
      </w:r>
      <w:r>
        <w:rPr>
          <w:rFonts w:hint="eastAsia" w:ascii="仿宋" w:hAnsi="仿宋" w:eastAsia="仿宋" w:cs="仿宋"/>
          <w:b w:val="0"/>
          <w:bCs w:val="0"/>
          <w:color w:val="auto"/>
          <w:sz w:val="24"/>
          <w:szCs w:val="24"/>
        </w:rPr>
        <w:t>寸；</w:t>
      </w:r>
    </w:p>
    <w:p w14:paraId="367A6A21">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2.</w:t>
      </w:r>
      <w:r>
        <w:rPr>
          <w:rFonts w:hint="eastAsia" w:ascii="仿宋" w:hAnsi="仿宋" w:eastAsia="仿宋" w:cs="仿宋"/>
          <w:b w:val="0"/>
          <w:bCs w:val="0"/>
          <w:color w:val="auto"/>
          <w:sz w:val="24"/>
          <w:szCs w:val="24"/>
        </w:rPr>
        <w:t>支持4K 60Hz超高清显示；</w:t>
      </w:r>
    </w:p>
    <w:p w14:paraId="75F42060">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3.</w:t>
      </w:r>
      <w:r>
        <w:rPr>
          <w:rFonts w:hint="eastAsia" w:ascii="仿宋" w:hAnsi="仿宋" w:eastAsia="仿宋" w:cs="仿宋"/>
          <w:b w:val="0"/>
          <w:bCs w:val="0"/>
          <w:color w:val="auto"/>
          <w:sz w:val="24"/>
          <w:szCs w:val="24"/>
        </w:rPr>
        <w:t>具有HDMI或12G-SDI的4K超高清接口；</w:t>
      </w:r>
    </w:p>
    <w:p w14:paraId="11C14C8E">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4.</w:t>
      </w:r>
      <w:r>
        <w:rPr>
          <w:rFonts w:hint="eastAsia" w:ascii="仿宋" w:hAnsi="仿宋" w:eastAsia="仿宋" w:cs="仿宋"/>
          <w:b w:val="0"/>
          <w:bCs w:val="0"/>
          <w:color w:val="auto"/>
          <w:sz w:val="24"/>
          <w:szCs w:val="24"/>
        </w:rPr>
        <w:t>具有3G-SDI或DVI的全高清接口；</w:t>
      </w:r>
    </w:p>
    <w:p w14:paraId="36E4B7C7">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5.</w:t>
      </w:r>
      <w:r>
        <w:rPr>
          <w:rFonts w:hint="eastAsia" w:ascii="仿宋" w:hAnsi="仿宋" w:eastAsia="仿宋" w:cs="仿宋"/>
          <w:b w:val="0"/>
          <w:bCs w:val="0"/>
          <w:color w:val="auto"/>
          <w:sz w:val="24"/>
          <w:szCs w:val="24"/>
        </w:rPr>
        <w:t>最大背光亮度≥800cd/m</w:t>
      </w:r>
      <w:r>
        <w:rPr>
          <w:rFonts w:hint="eastAsia" w:ascii="仿宋" w:hAnsi="仿宋" w:eastAsia="仿宋" w:cs="仿宋"/>
          <w:b w:val="0"/>
          <w:bCs w:val="0"/>
          <w:color w:val="auto"/>
          <w:sz w:val="24"/>
          <w:szCs w:val="24"/>
          <w:vertAlign w:val="superscript"/>
        </w:rPr>
        <w:t>2</w:t>
      </w:r>
      <w:r>
        <w:rPr>
          <w:rFonts w:hint="eastAsia" w:ascii="仿宋" w:hAnsi="仿宋" w:eastAsia="仿宋" w:cs="仿宋"/>
          <w:b w:val="0"/>
          <w:bCs w:val="0"/>
          <w:color w:val="auto"/>
          <w:sz w:val="24"/>
          <w:szCs w:val="24"/>
        </w:rPr>
        <w:t>；</w:t>
      </w:r>
    </w:p>
    <w:p w14:paraId="1A6CCF5D">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6.</w:t>
      </w:r>
      <w:r>
        <w:rPr>
          <w:rFonts w:hint="eastAsia" w:ascii="仿宋" w:hAnsi="仿宋" w:eastAsia="仿宋" w:cs="仿宋"/>
          <w:b w:val="0"/>
          <w:bCs w:val="0"/>
          <w:color w:val="auto"/>
          <w:sz w:val="24"/>
          <w:szCs w:val="24"/>
        </w:rPr>
        <w:t>显示器对比度≥1400；</w:t>
      </w:r>
    </w:p>
    <w:p w14:paraId="75F0AF15">
      <w:pPr>
        <w:pStyle w:val="58"/>
        <w:numPr>
          <w:ilvl w:val="0"/>
          <w:numId w:val="0"/>
        </w:numPr>
        <w:ind w:left="360" w:hanging="360" w:firstLineChars="0"/>
        <w:rPr>
          <w:rFonts w:hint="eastAsia" w:ascii="仿宋" w:hAnsi="仿宋" w:eastAsia="仿宋" w:cs="仿宋"/>
          <w:b w:val="0"/>
          <w:bCs w:val="0"/>
          <w:color w:val="auto"/>
          <w:sz w:val="24"/>
          <w:szCs w:val="24"/>
        </w:rPr>
      </w:pPr>
      <w:r>
        <w:rPr>
          <w:rFonts w:hint="default" w:ascii="仿宋" w:hAnsi="仿宋" w:eastAsia="仿宋" w:cs="仿宋"/>
          <w:b w:val="0"/>
          <w:bCs w:val="0"/>
          <w:color w:val="auto"/>
          <w:kern w:val="2"/>
          <w:sz w:val="24"/>
          <w:szCs w:val="24"/>
          <w:lang w:val="en-US" w:eastAsia="zh-CN" w:bidi="ar-SA"/>
        </w:rPr>
        <w:t>7.</w:t>
      </w:r>
      <w:r>
        <w:rPr>
          <w:rFonts w:hint="eastAsia" w:ascii="仿宋" w:hAnsi="仿宋" w:eastAsia="仿宋" w:cs="仿宋"/>
          <w:b w:val="0"/>
          <w:bCs w:val="0"/>
          <w:color w:val="auto"/>
          <w:sz w:val="24"/>
          <w:szCs w:val="24"/>
        </w:rPr>
        <w:t>具有≥178°可视角度；</w:t>
      </w:r>
    </w:p>
    <w:p w14:paraId="67E44500">
      <w:pPr>
        <w:pStyle w:val="49"/>
        <w:spacing w:line="360" w:lineRule="auto"/>
        <w:ind w:left="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二、</w:t>
      </w:r>
      <w:r>
        <w:rPr>
          <w:rFonts w:hint="eastAsia" w:ascii="仿宋" w:hAnsi="仿宋" w:eastAsia="仿宋" w:cs="仿宋"/>
          <w:b w:val="0"/>
          <w:bCs w:val="0"/>
          <w:color w:val="auto"/>
          <w:sz w:val="24"/>
          <w:szCs w:val="24"/>
        </w:rPr>
        <w:t>配置要求</w:t>
      </w:r>
      <w:r>
        <w:rPr>
          <w:rFonts w:hint="eastAsia" w:ascii="仿宋" w:hAnsi="仿宋" w:eastAsia="仿宋" w:cs="仿宋"/>
          <w:b w:val="0"/>
          <w:bCs w:val="0"/>
          <w:color w:val="auto"/>
          <w:sz w:val="24"/>
          <w:szCs w:val="24"/>
          <w:lang w:eastAsia="zh-CN"/>
        </w:rPr>
        <w:t>（单台）</w:t>
      </w:r>
      <w:r>
        <w:rPr>
          <w:rFonts w:hint="eastAsia" w:ascii="仿宋" w:hAnsi="仿宋" w:eastAsia="仿宋" w:cs="仿宋"/>
          <w:b w:val="0"/>
          <w:bCs w:val="0"/>
          <w:color w:val="auto"/>
          <w:sz w:val="24"/>
          <w:szCs w:val="24"/>
        </w:rPr>
        <w: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4489"/>
        <w:gridCol w:w="1488"/>
      </w:tblGrid>
      <w:tr w14:paraId="700C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64" w:type="dxa"/>
            <w:noWrap w:val="0"/>
            <w:vAlign w:val="top"/>
          </w:tcPr>
          <w:p w14:paraId="1FE6E76A">
            <w:pPr>
              <w:pStyle w:val="49"/>
              <w:spacing w:line="360" w:lineRule="auto"/>
              <w:ind w:left="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序号</w:t>
            </w:r>
          </w:p>
        </w:tc>
        <w:tc>
          <w:tcPr>
            <w:tcW w:w="4489" w:type="dxa"/>
            <w:noWrap w:val="0"/>
            <w:vAlign w:val="top"/>
          </w:tcPr>
          <w:p w14:paraId="2E128E1C">
            <w:pPr>
              <w:pStyle w:val="49"/>
              <w:spacing w:line="360" w:lineRule="auto"/>
              <w:ind w:left="0" w:firstLine="42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产品名称</w:t>
            </w:r>
          </w:p>
        </w:tc>
        <w:tc>
          <w:tcPr>
            <w:tcW w:w="1488" w:type="dxa"/>
            <w:noWrap w:val="0"/>
            <w:vAlign w:val="top"/>
          </w:tcPr>
          <w:p w14:paraId="496E0C58">
            <w:pPr>
              <w:pStyle w:val="49"/>
              <w:spacing w:line="360" w:lineRule="auto"/>
              <w:ind w:left="0" w:firstLine="720" w:firstLineChars="3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数量</w:t>
            </w:r>
          </w:p>
        </w:tc>
      </w:tr>
      <w:tr w14:paraId="20A3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64" w:type="dxa"/>
            <w:noWrap w:val="0"/>
            <w:vAlign w:val="top"/>
          </w:tcPr>
          <w:p w14:paraId="3E3BC69A">
            <w:pPr>
              <w:pStyle w:val="49"/>
              <w:spacing w:line="360" w:lineRule="auto"/>
              <w:ind w:left="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p>
        </w:tc>
        <w:tc>
          <w:tcPr>
            <w:tcW w:w="4489" w:type="dxa"/>
            <w:noWrap w:val="0"/>
            <w:vAlign w:val="top"/>
          </w:tcPr>
          <w:p w14:paraId="6B7720BB">
            <w:pPr>
              <w:pStyle w:val="49"/>
              <w:spacing w:line="360" w:lineRule="auto"/>
              <w:ind w:left="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4K摄像主机</w:t>
            </w:r>
          </w:p>
        </w:tc>
        <w:tc>
          <w:tcPr>
            <w:tcW w:w="1488" w:type="dxa"/>
            <w:noWrap w:val="0"/>
            <w:vAlign w:val="top"/>
          </w:tcPr>
          <w:p w14:paraId="35498096">
            <w:pPr>
              <w:pStyle w:val="49"/>
              <w:spacing w:line="360" w:lineRule="auto"/>
              <w:ind w:left="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p>
        </w:tc>
      </w:tr>
      <w:tr w14:paraId="17D8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64" w:type="dxa"/>
            <w:noWrap w:val="0"/>
            <w:vAlign w:val="top"/>
          </w:tcPr>
          <w:p w14:paraId="5EE7605D">
            <w:pPr>
              <w:pStyle w:val="49"/>
              <w:spacing w:line="360" w:lineRule="auto"/>
              <w:ind w:left="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w:t>
            </w:r>
          </w:p>
        </w:tc>
        <w:tc>
          <w:tcPr>
            <w:tcW w:w="4489" w:type="dxa"/>
            <w:noWrap w:val="0"/>
            <w:vAlign w:val="top"/>
          </w:tcPr>
          <w:p w14:paraId="08A83D9E">
            <w:pPr>
              <w:pStyle w:val="49"/>
              <w:spacing w:line="360" w:lineRule="auto"/>
              <w:ind w:left="0" w:firstLine="0" w:firstLineChars="0"/>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4K摄像头</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导光束</w:t>
            </w:r>
            <w:r>
              <w:rPr>
                <w:rFonts w:hint="eastAsia" w:ascii="仿宋" w:hAnsi="仿宋" w:eastAsia="仿宋" w:cs="仿宋"/>
                <w:b w:val="0"/>
                <w:bCs w:val="0"/>
                <w:color w:val="auto"/>
                <w:sz w:val="24"/>
                <w:szCs w:val="24"/>
                <w:lang w:eastAsia="zh-CN"/>
              </w:rPr>
              <w:t>）</w:t>
            </w:r>
          </w:p>
        </w:tc>
        <w:tc>
          <w:tcPr>
            <w:tcW w:w="1488" w:type="dxa"/>
            <w:noWrap w:val="0"/>
            <w:vAlign w:val="top"/>
          </w:tcPr>
          <w:p w14:paraId="5D71A106">
            <w:pPr>
              <w:pStyle w:val="49"/>
              <w:spacing w:line="360" w:lineRule="auto"/>
              <w:ind w:left="0" w:firstLine="0" w:firstLineChars="0"/>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r>
      <w:tr w14:paraId="6DB7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64" w:type="dxa"/>
            <w:noWrap w:val="0"/>
            <w:vAlign w:val="top"/>
          </w:tcPr>
          <w:p w14:paraId="76FE17AD">
            <w:pPr>
              <w:pStyle w:val="49"/>
              <w:spacing w:line="360" w:lineRule="auto"/>
              <w:ind w:left="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w:t>
            </w:r>
          </w:p>
        </w:tc>
        <w:tc>
          <w:tcPr>
            <w:tcW w:w="4489" w:type="dxa"/>
            <w:noWrap w:val="0"/>
            <w:vAlign w:val="top"/>
          </w:tcPr>
          <w:p w14:paraId="4E7B61FE">
            <w:pPr>
              <w:pStyle w:val="49"/>
              <w:spacing w:line="360" w:lineRule="auto"/>
              <w:ind w:left="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LED冷光源</w:t>
            </w:r>
          </w:p>
        </w:tc>
        <w:tc>
          <w:tcPr>
            <w:tcW w:w="1488" w:type="dxa"/>
            <w:noWrap w:val="0"/>
            <w:vAlign w:val="top"/>
          </w:tcPr>
          <w:p w14:paraId="04E9C25D">
            <w:pPr>
              <w:pStyle w:val="49"/>
              <w:spacing w:line="360" w:lineRule="auto"/>
              <w:ind w:left="0" w:firstLine="0" w:firstLineChars="0"/>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r>
      <w:tr w14:paraId="37F8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64" w:type="dxa"/>
            <w:noWrap w:val="0"/>
            <w:vAlign w:val="top"/>
          </w:tcPr>
          <w:p w14:paraId="5FF3AB3E">
            <w:pPr>
              <w:pStyle w:val="49"/>
              <w:spacing w:line="360" w:lineRule="auto"/>
              <w:ind w:left="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w:t>
            </w:r>
          </w:p>
        </w:tc>
        <w:tc>
          <w:tcPr>
            <w:tcW w:w="4489" w:type="dxa"/>
            <w:noWrap w:val="0"/>
            <w:vAlign w:val="top"/>
          </w:tcPr>
          <w:p w14:paraId="37644BE0">
            <w:pPr>
              <w:pStyle w:val="49"/>
              <w:spacing w:line="360" w:lineRule="auto"/>
              <w:ind w:left="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气腹机</w:t>
            </w:r>
          </w:p>
        </w:tc>
        <w:tc>
          <w:tcPr>
            <w:tcW w:w="1488" w:type="dxa"/>
            <w:noWrap w:val="0"/>
            <w:vAlign w:val="top"/>
          </w:tcPr>
          <w:p w14:paraId="355E3C4A">
            <w:pPr>
              <w:pStyle w:val="49"/>
              <w:spacing w:line="360" w:lineRule="auto"/>
              <w:ind w:left="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p>
        </w:tc>
      </w:tr>
      <w:tr w14:paraId="33E6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64" w:type="dxa"/>
            <w:noWrap w:val="0"/>
            <w:vAlign w:val="top"/>
          </w:tcPr>
          <w:p w14:paraId="3CD29785">
            <w:pPr>
              <w:pStyle w:val="49"/>
              <w:spacing w:line="360" w:lineRule="auto"/>
              <w:ind w:left="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w:t>
            </w:r>
          </w:p>
        </w:tc>
        <w:tc>
          <w:tcPr>
            <w:tcW w:w="4489" w:type="dxa"/>
            <w:noWrap w:val="0"/>
            <w:vAlign w:val="top"/>
          </w:tcPr>
          <w:p w14:paraId="16BBA6CB">
            <w:pPr>
              <w:pStyle w:val="49"/>
              <w:spacing w:line="360" w:lineRule="auto"/>
              <w:ind w:left="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医用监视器</w:t>
            </w:r>
          </w:p>
        </w:tc>
        <w:tc>
          <w:tcPr>
            <w:tcW w:w="1488" w:type="dxa"/>
            <w:noWrap w:val="0"/>
            <w:vAlign w:val="top"/>
          </w:tcPr>
          <w:p w14:paraId="170D2192">
            <w:pPr>
              <w:pStyle w:val="49"/>
              <w:spacing w:line="360" w:lineRule="auto"/>
              <w:ind w:left="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p>
        </w:tc>
      </w:tr>
      <w:tr w14:paraId="5DDF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64" w:type="dxa"/>
            <w:noWrap w:val="0"/>
            <w:vAlign w:val="top"/>
          </w:tcPr>
          <w:p w14:paraId="0EF37C2A">
            <w:pPr>
              <w:pStyle w:val="49"/>
              <w:spacing w:line="360" w:lineRule="auto"/>
              <w:ind w:left="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w:t>
            </w:r>
          </w:p>
        </w:tc>
        <w:tc>
          <w:tcPr>
            <w:tcW w:w="4489" w:type="dxa"/>
            <w:noWrap w:val="0"/>
            <w:vAlign w:val="top"/>
          </w:tcPr>
          <w:p w14:paraId="148AE99E">
            <w:pPr>
              <w:pStyle w:val="49"/>
              <w:spacing w:line="360" w:lineRule="auto"/>
              <w:ind w:left="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腹</w:t>
            </w:r>
            <w:r>
              <w:rPr>
                <w:rFonts w:hint="eastAsia" w:ascii="仿宋" w:hAnsi="仿宋" w:eastAsia="仿宋" w:cs="仿宋"/>
                <w:b w:val="0"/>
                <w:bCs w:val="0"/>
                <w:color w:val="auto"/>
                <w:sz w:val="24"/>
                <w:szCs w:val="24"/>
              </w:rPr>
              <w:t>腔镜镜头</w:t>
            </w:r>
          </w:p>
        </w:tc>
        <w:tc>
          <w:tcPr>
            <w:tcW w:w="1488" w:type="dxa"/>
            <w:noWrap w:val="0"/>
            <w:vAlign w:val="top"/>
          </w:tcPr>
          <w:p w14:paraId="067715FB">
            <w:pPr>
              <w:pStyle w:val="49"/>
              <w:spacing w:line="360" w:lineRule="auto"/>
              <w:ind w:left="0" w:firstLine="0" w:firstLineChars="0"/>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r>
      <w:tr w14:paraId="66DA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64" w:type="dxa"/>
            <w:noWrap w:val="0"/>
            <w:vAlign w:val="top"/>
          </w:tcPr>
          <w:p w14:paraId="5D8DBAB9">
            <w:pPr>
              <w:pStyle w:val="49"/>
              <w:spacing w:line="360" w:lineRule="auto"/>
              <w:ind w:left="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w:t>
            </w:r>
          </w:p>
        </w:tc>
        <w:tc>
          <w:tcPr>
            <w:tcW w:w="4489" w:type="dxa"/>
            <w:noWrap w:val="0"/>
            <w:vAlign w:val="top"/>
          </w:tcPr>
          <w:p w14:paraId="2A8251B0">
            <w:pPr>
              <w:pStyle w:val="49"/>
              <w:spacing w:line="360" w:lineRule="auto"/>
              <w:ind w:left="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腹腔镜灭菌盒</w:t>
            </w:r>
          </w:p>
        </w:tc>
        <w:tc>
          <w:tcPr>
            <w:tcW w:w="1488" w:type="dxa"/>
            <w:noWrap w:val="0"/>
            <w:vAlign w:val="top"/>
          </w:tcPr>
          <w:p w14:paraId="0CF1D7AC">
            <w:pPr>
              <w:pStyle w:val="49"/>
              <w:spacing w:line="360" w:lineRule="auto"/>
              <w:ind w:left="0" w:firstLine="0" w:firstLineChars="0"/>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r>
      <w:tr w14:paraId="6BD0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64" w:type="dxa"/>
            <w:noWrap w:val="0"/>
            <w:vAlign w:val="top"/>
          </w:tcPr>
          <w:p w14:paraId="44F3C72B">
            <w:pPr>
              <w:pStyle w:val="49"/>
              <w:spacing w:line="360" w:lineRule="auto"/>
              <w:ind w:left="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8</w:t>
            </w:r>
          </w:p>
        </w:tc>
        <w:tc>
          <w:tcPr>
            <w:tcW w:w="4489" w:type="dxa"/>
            <w:noWrap w:val="0"/>
            <w:vAlign w:val="top"/>
          </w:tcPr>
          <w:p w14:paraId="7C5921EA">
            <w:pPr>
              <w:pStyle w:val="49"/>
              <w:spacing w:line="360" w:lineRule="auto"/>
              <w:ind w:left="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医用台车</w:t>
            </w:r>
          </w:p>
        </w:tc>
        <w:tc>
          <w:tcPr>
            <w:tcW w:w="1488" w:type="dxa"/>
            <w:noWrap w:val="0"/>
            <w:vAlign w:val="top"/>
          </w:tcPr>
          <w:p w14:paraId="4D6F5669">
            <w:pPr>
              <w:pStyle w:val="49"/>
              <w:spacing w:line="360" w:lineRule="auto"/>
              <w:ind w:left="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p>
        </w:tc>
      </w:tr>
    </w:tbl>
    <w:p w14:paraId="02852A06">
      <w:pPr>
        <w:pStyle w:val="49"/>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p>
    <w:p w14:paraId="3D0A3E4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耳鼻咽喉头颈外科</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耳鼻喉科内镜系统</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套，预算：</w:t>
      </w:r>
      <w:r>
        <w:rPr>
          <w:rFonts w:hint="eastAsia" w:ascii="仿宋" w:hAnsi="仿宋" w:eastAsia="仿宋" w:cs="仿宋"/>
          <w:b/>
          <w:bCs/>
          <w:color w:val="auto"/>
          <w:sz w:val="24"/>
          <w:szCs w:val="24"/>
          <w:highlight w:val="none"/>
          <w:lang w:val="en-US" w:eastAsia="zh-CN"/>
        </w:rPr>
        <w:t>46</w:t>
      </w:r>
      <w:r>
        <w:rPr>
          <w:rFonts w:hint="eastAsia" w:ascii="仿宋" w:hAnsi="仿宋" w:eastAsia="仿宋" w:cs="仿宋"/>
          <w:b/>
          <w:bCs/>
          <w:color w:val="auto"/>
          <w:sz w:val="24"/>
          <w:szCs w:val="24"/>
          <w:highlight w:val="none"/>
          <w:lang w:eastAsia="zh-CN"/>
        </w:rPr>
        <w:t>万</w:t>
      </w:r>
    </w:p>
    <w:p w14:paraId="166A8FD8">
      <w:pPr>
        <w:pStyle w:val="49"/>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1、技术参数：</w:t>
      </w:r>
    </w:p>
    <w:p w14:paraId="15B84F19">
      <w:pPr>
        <w:ind w:firstLine="240" w:firstLineChars="1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w:t>
      </w:r>
      <w:r>
        <w:rPr>
          <w:rFonts w:hint="eastAsia" w:ascii="仿宋" w:hAnsi="仿宋" w:eastAsia="仿宋" w:cs="仿宋"/>
          <w:color w:val="auto"/>
          <w:sz w:val="24"/>
        </w:rPr>
        <w:t>摄像主机和摄像头</w:t>
      </w:r>
    </w:p>
    <w:p w14:paraId="77E7E350">
      <w:pPr>
        <w:ind w:firstLine="240" w:firstLineChars="100"/>
        <w:rPr>
          <w:rFonts w:hint="eastAsia" w:ascii="仿宋" w:hAnsi="仿宋" w:eastAsia="仿宋" w:cs="仿宋"/>
          <w:color w:val="auto"/>
          <w:sz w:val="24"/>
        </w:rPr>
      </w:pP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.1</w:t>
      </w:r>
      <w:r>
        <w:rPr>
          <w:rFonts w:hint="eastAsia" w:ascii="仿宋" w:hAnsi="仿宋" w:eastAsia="仿宋" w:cs="仿宋"/>
          <w:color w:val="auto"/>
          <w:sz w:val="24"/>
          <w:u w:val="single"/>
        </w:rPr>
        <w:tab/>
      </w:r>
      <w:r>
        <w:rPr>
          <w:rFonts w:hint="eastAsia" w:ascii="仿宋" w:hAnsi="仿宋" w:eastAsia="仿宋" w:cs="仿宋"/>
          <w:color w:val="auto"/>
          <w:sz w:val="24"/>
          <w:u w:val="single"/>
        </w:rPr>
        <w:t>采用</w:t>
      </w:r>
      <w:r>
        <w:rPr>
          <w:rFonts w:hint="eastAsia" w:ascii="仿宋" w:hAnsi="仿宋" w:eastAsia="仿宋" w:cs="仿宋"/>
          <w:color w:val="auto"/>
          <w:sz w:val="24"/>
          <w:highlight w:val="none"/>
          <w:u w:val="single"/>
        </w:rPr>
        <w:t>C</w:t>
      </w:r>
      <w:r>
        <w:rPr>
          <w:rFonts w:hint="eastAsia" w:ascii="仿宋" w:hAnsi="仿宋" w:eastAsia="仿宋" w:cs="仿宋"/>
          <w:color w:val="auto"/>
          <w:sz w:val="24"/>
          <w:u w:val="single"/>
        </w:rPr>
        <w:t>MOS芯片的摄像头，摄像头全数字化传输，采集像素≥3840*2160</w:t>
      </w:r>
    </w:p>
    <w:p w14:paraId="003554F0">
      <w:pPr>
        <w:ind w:firstLine="240" w:firstLineChars="100"/>
        <w:rPr>
          <w:rFonts w:hint="eastAsia"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rPr>
        <w:tab/>
      </w:r>
      <w:r>
        <w:rPr>
          <w:rFonts w:hint="eastAsia" w:ascii="仿宋" w:hAnsi="仿宋" w:eastAsia="仿宋" w:cs="仿宋"/>
          <w:color w:val="auto"/>
          <w:sz w:val="24"/>
        </w:rPr>
        <w:t>摄像头水平分辨率≥</w:t>
      </w:r>
      <w:r>
        <w:rPr>
          <w:rFonts w:hint="eastAsia" w:ascii="仿宋" w:hAnsi="仿宋" w:eastAsia="仿宋" w:cs="仿宋"/>
          <w:color w:val="auto"/>
          <w:sz w:val="24"/>
          <w:lang w:val="en-US" w:eastAsia="zh-CN"/>
        </w:rPr>
        <w:t>1800</w:t>
      </w:r>
      <w:r>
        <w:rPr>
          <w:rFonts w:hint="eastAsia" w:ascii="仿宋" w:hAnsi="仿宋" w:eastAsia="仿宋" w:cs="仿宋"/>
          <w:color w:val="auto"/>
          <w:sz w:val="24"/>
        </w:rPr>
        <w:t>线</w:t>
      </w:r>
    </w:p>
    <w:p w14:paraId="2B7B1C6F">
      <w:pPr>
        <w:ind w:firstLine="240" w:firstLineChars="100"/>
        <w:rPr>
          <w:rFonts w:hint="eastAsia" w:ascii="仿宋" w:hAnsi="仿宋" w:eastAsia="仿宋" w:cs="仿宋"/>
          <w:color w:val="auto"/>
          <w:sz w:val="24"/>
        </w:rPr>
      </w:pPr>
      <w:r>
        <w:rPr>
          <w:rFonts w:hint="eastAsia" w:ascii="仿宋" w:hAnsi="仿宋" w:eastAsia="仿宋" w:cs="仿宋"/>
          <w:color w:val="auto"/>
          <w:sz w:val="24"/>
        </w:rPr>
        <w:t>1.3</w:t>
      </w:r>
      <w:r>
        <w:rPr>
          <w:rFonts w:hint="eastAsia" w:ascii="仿宋" w:hAnsi="仿宋" w:eastAsia="仿宋" w:cs="仿宋"/>
          <w:color w:val="auto"/>
          <w:sz w:val="24"/>
        </w:rPr>
        <w:tab/>
      </w:r>
      <w:r>
        <w:rPr>
          <w:rFonts w:hint="eastAsia" w:ascii="仿宋" w:hAnsi="仿宋" w:eastAsia="仿宋" w:cs="仿宋"/>
          <w:color w:val="auto"/>
          <w:sz w:val="24"/>
        </w:rPr>
        <w:t>摄像头操作按键≥4个，可自定义</w:t>
      </w:r>
      <w:r>
        <w:rPr>
          <w:rFonts w:hint="eastAsia" w:ascii="仿宋" w:hAnsi="仿宋" w:eastAsia="仿宋" w:cs="仿宋"/>
          <w:color w:val="auto"/>
          <w:sz w:val="24"/>
          <w:lang w:val="en-US" w:eastAsia="zh-CN"/>
        </w:rPr>
        <w:t>多</w:t>
      </w:r>
      <w:r>
        <w:rPr>
          <w:rFonts w:hint="eastAsia" w:ascii="仿宋" w:hAnsi="仿宋" w:eastAsia="仿宋" w:cs="仿宋"/>
          <w:color w:val="auto"/>
          <w:sz w:val="24"/>
        </w:rPr>
        <w:t>种快捷方式，可预设≥</w:t>
      </w:r>
      <w:r>
        <w:rPr>
          <w:rFonts w:hint="eastAsia" w:ascii="仿宋" w:hAnsi="仿宋" w:eastAsia="仿宋" w:cs="仿宋"/>
          <w:color w:val="auto"/>
          <w:sz w:val="24"/>
          <w:lang w:val="en-US" w:eastAsia="zh-CN"/>
        </w:rPr>
        <w:t>15</w:t>
      </w:r>
      <w:r>
        <w:rPr>
          <w:rFonts w:hint="eastAsia" w:ascii="仿宋" w:hAnsi="仿宋" w:eastAsia="仿宋" w:cs="仿宋"/>
          <w:color w:val="auto"/>
          <w:sz w:val="24"/>
        </w:rPr>
        <w:t>种功能</w:t>
      </w:r>
    </w:p>
    <w:p w14:paraId="5383DA93">
      <w:pPr>
        <w:ind w:firstLine="240" w:firstLineChars="1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4</w:t>
      </w:r>
      <w:r>
        <w:rPr>
          <w:rFonts w:hint="eastAsia" w:ascii="仿宋" w:hAnsi="仿宋" w:eastAsia="仿宋" w:cs="仿宋"/>
          <w:color w:val="auto"/>
          <w:sz w:val="24"/>
        </w:rPr>
        <w:tab/>
      </w:r>
      <w:r>
        <w:rPr>
          <w:rFonts w:hint="eastAsia" w:ascii="仿宋" w:hAnsi="仿宋" w:eastAsia="仿宋" w:cs="仿宋"/>
          <w:color w:val="auto"/>
          <w:sz w:val="24"/>
        </w:rPr>
        <w:t>摄像头具备自动变焦功能</w:t>
      </w:r>
    </w:p>
    <w:p w14:paraId="03AB4A26">
      <w:pPr>
        <w:ind w:firstLine="240" w:firstLineChars="100"/>
        <w:rPr>
          <w:rFonts w:hint="eastAsia" w:ascii="仿宋" w:hAnsi="仿宋" w:eastAsia="仿宋" w:cs="仿宋"/>
          <w:color w:val="auto"/>
          <w:sz w:val="24"/>
          <w:lang w:val="en-US"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5</w:t>
      </w:r>
      <w:r>
        <w:rPr>
          <w:rFonts w:hint="eastAsia" w:ascii="仿宋" w:hAnsi="仿宋" w:eastAsia="仿宋" w:cs="仿宋"/>
          <w:color w:val="auto"/>
          <w:sz w:val="24"/>
        </w:rPr>
        <w:tab/>
      </w:r>
      <w:r>
        <w:rPr>
          <w:rFonts w:hint="eastAsia" w:ascii="仿宋" w:hAnsi="仿宋" w:eastAsia="仿宋" w:cs="仿宋"/>
          <w:color w:val="auto"/>
          <w:sz w:val="24"/>
        </w:rPr>
        <w:t>摄像主机输出支持（3840*2160）和（1920*1080）</w:t>
      </w:r>
    </w:p>
    <w:p w14:paraId="574C3F93">
      <w:pPr>
        <w:ind w:firstLine="240" w:firstLineChars="1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ab/>
      </w:r>
      <w:r>
        <w:rPr>
          <w:rFonts w:hint="eastAsia" w:ascii="仿宋" w:hAnsi="仿宋" w:eastAsia="仿宋" w:cs="仿宋"/>
          <w:color w:val="auto"/>
          <w:sz w:val="24"/>
        </w:rPr>
        <w:t>摄像主机具有白平衡功能</w:t>
      </w:r>
    </w:p>
    <w:p w14:paraId="4DFE7B9D">
      <w:pPr>
        <w:pStyle w:val="58"/>
        <w:numPr>
          <w:ilvl w:val="0"/>
          <w:numId w:val="0"/>
        </w:num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ab/>
      </w:r>
      <w:r>
        <w:rPr>
          <w:rFonts w:hint="eastAsia" w:ascii="仿宋" w:hAnsi="仿宋" w:eastAsia="仿宋" w:cs="仿宋"/>
          <w:b w:val="0"/>
          <w:bCs w:val="0"/>
          <w:color w:val="auto"/>
          <w:sz w:val="24"/>
          <w:szCs w:val="24"/>
        </w:rPr>
        <w:t>采用触摸屏</w:t>
      </w:r>
      <w:r>
        <w:rPr>
          <w:rFonts w:hint="eastAsia" w:ascii="仿宋" w:hAnsi="仿宋" w:eastAsia="仿宋" w:cs="仿宋"/>
          <w:b w:val="0"/>
          <w:bCs w:val="0"/>
          <w:color w:val="auto"/>
          <w:sz w:val="24"/>
          <w:szCs w:val="24"/>
          <w:lang w:val="en-US" w:eastAsia="zh-CN"/>
        </w:rPr>
        <w:t>或按键</w:t>
      </w:r>
      <w:r>
        <w:rPr>
          <w:rFonts w:hint="eastAsia" w:ascii="仿宋" w:hAnsi="仿宋" w:eastAsia="仿宋" w:cs="仿宋"/>
          <w:b w:val="0"/>
          <w:bCs w:val="0"/>
          <w:color w:val="auto"/>
          <w:sz w:val="24"/>
          <w:szCs w:val="24"/>
        </w:rPr>
        <w:t>设计，可在触摸屏上进行功能设置和常用参数显示。</w:t>
      </w:r>
    </w:p>
    <w:p w14:paraId="6FE711C8">
      <w:pPr>
        <w:ind w:firstLine="240" w:firstLineChars="1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r>
        <w:rPr>
          <w:rFonts w:hint="eastAsia" w:ascii="仿宋" w:hAnsi="仿宋" w:eastAsia="仿宋" w:cs="仿宋"/>
          <w:color w:val="auto"/>
          <w:sz w:val="24"/>
        </w:rPr>
        <w:tab/>
      </w:r>
      <w:r>
        <w:rPr>
          <w:rFonts w:hint="eastAsia" w:ascii="仿宋" w:hAnsi="仿宋" w:eastAsia="仿宋" w:cs="仿宋"/>
          <w:color w:val="auto"/>
          <w:sz w:val="24"/>
        </w:rPr>
        <w:t>摄像主机</w:t>
      </w:r>
      <w:r>
        <w:rPr>
          <w:rFonts w:hint="eastAsia" w:ascii="仿宋" w:hAnsi="仿宋" w:eastAsia="仿宋" w:cs="仿宋"/>
          <w:color w:val="auto"/>
          <w:sz w:val="24"/>
          <w:lang w:val="en-US" w:eastAsia="zh-CN"/>
        </w:rPr>
        <w:t>具备多种使用</w:t>
      </w:r>
      <w:r>
        <w:rPr>
          <w:rFonts w:hint="eastAsia" w:ascii="仿宋" w:hAnsi="仿宋" w:eastAsia="仿宋" w:cs="仿宋"/>
          <w:color w:val="auto"/>
          <w:sz w:val="24"/>
        </w:rPr>
        <w:t>模式，支持用户定义</w:t>
      </w:r>
      <w:r>
        <w:rPr>
          <w:rFonts w:hint="eastAsia" w:ascii="仿宋" w:hAnsi="仿宋" w:eastAsia="仿宋" w:cs="仿宋"/>
          <w:color w:val="auto"/>
          <w:sz w:val="24"/>
          <w:lang w:eastAsia="zh-CN"/>
        </w:rPr>
        <w:t>、可切换</w:t>
      </w:r>
    </w:p>
    <w:p w14:paraId="5FC0EBF2">
      <w:pPr>
        <w:ind w:firstLine="240" w:firstLineChars="1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9</w:t>
      </w:r>
      <w:r>
        <w:rPr>
          <w:rFonts w:hint="eastAsia" w:ascii="仿宋" w:hAnsi="仿宋" w:eastAsia="仿宋" w:cs="仿宋"/>
          <w:color w:val="auto"/>
          <w:sz w:val="24"/>
        </w:rPr>
        <w:tab/>
      </w:r>
      <w:r>
        <w:rPr>
          <w:rFonts w:hint="eastAsia" w:ascii="仿宋" w:hAnsi="仿宋" w:eastAsia="仿宋" w:cs="仿宋"/>
          <w:color w:val="auto"/>
          <w:sz w:val="24"/>
        </w:rPr>
        <w:t>摄像主机具有图像采集功能，图像存储像素为3840*2160和1920*1080，</w:t>
      </w:r>
      <w:r>
        <w:rPr>
          <w:rFonts w:hint="eastAsia" w:ascii="仿宋" w:hAnsi="仿宋" w:eastAsia="仿宋" w:cs="仿宋"/>
          <w:color w:val="auto"/>
          <w:sz w:val="24"/>
          <w:lang w:eastAsia="zh-CN"/>
        </w:rPr>
        <w:t>支持图像多种方式存储功能</w:t>
      </w:r>
      <w:r>
        <w:rPr>
          <w:rFonts w:hint="eastAsia" w:ascii="仿宋" w:hAnsi="仿宋" w:eastAsia="仿宋" w:cs="仿宋"/>
          <w:color w:val="auto"/>
          <w:sz w:val="24"/>
        </w:rPr>
        <w:t>。</w:t>
      </w:r>
    </w:p>
    <w:p w14:paraId="706F84ED">
      <w:pPr>
        <w:ind w:firstLine="240" w:firstLineChars="100"/>
        <w:rPr>
          <w:rFonts w:hint="eastAsia" w:ascii="仿宋" w:hAnsi="仿宋" w:eastAsia="仿宋" w:cs="仿宋"/>
          <w:color w:val="auto"/>
          <w:sz w:val="24"/>
        </w:rPr>
      </w:pPr>
      <w:r>
        <w:rPr>
          <w:rFonts w:hint="eastAsia" w:ascii="仿宋" w:hAnsi="仿宋" w:eastAsia="仿宋" w:cs="仿宋"/>
          <w:color w:val="auto"/>
          <w:sz w:val="24"/>
        </w:rPr>
        <w:t>1.1</w:t>
      </w:r>
      <w:r>
        <w:rPr>
          <w:rFonts w:hint="eastAsia" w:ascii="仿宋" w:hAnsi="仿宋" w:eastAsia="仿宋" w:cs="仿宋"/>
          <w:color w:val="auto"/>
          <w:sz w:val="24"/>
          <w:lang w:val="en-US" w:eastAsia="zh-CN"/>
        </w:rPr>
        <w:t>0</w:t>
      </w:r>
      <w:r>
        <w:rPr>
          <w:rFonts w:hint="eastAsia" w:ascii="仿宋" w:hAnsi="仿宋" w:eastAsia="仿宋" w:cs="仿宋"/>
          <w:color w:val="auto"/>
          <w:sz w:val="24"/>
        </w:rPr>
        <w:tab/>
      </w:r>
      <w:r>
        <w:rPr>
          <w:rFonts w:hint="eastAsia" w:ascii="仿宋" w:hAnsi="仿宋" w:eastAsia="仿宋" w:cs="仿宋"/>
          <w:color w:val="auto"/>
          <w:sz w:val="24"/>
        </w:rPr>
        <w:t>整机噪声≤</w:t>
      </w:r>
      <w:r>
        <w:rPr>
          <w:rFonts w:hint="eastAsia" w:ascii="仿宋" w:hAnsi="仿宋" w:eastAsia="仿宋" w:cs="仿宋"/>
          <w:color w:val="auto"/>
          <w:sz w:val="24"/>
          <w:lang w:val="en-US" w:eastAsia="zh-CN"/>
        </w:rPr>
        <w:t>55</w:t>
      </w:r>
      <w:r>
        <w:rPr>
          <w:rFonts w:hint="eastAsia" w:ascii="仿宋" w:hAnsi="仿宋" w:eastAsia="仿宋" w:cs="仿宋"/>
          <w:color w:val="auto"/>
          <w:sz w:val="24"/>
        </w:rPr>
        <w:t>dB</w:t>
      </w:r>
    </w:p>
    <w:p w14:paraId="1F2F45FE">
      <w:pPr>
        <w:ind w:firstLine="240" w:firstLineChars="100"/>
        <w:rPr>
          <w:rFonts w:hint="eastAsia" w:ascii="仿宋" w:hAnsi="仿宋" w:eastAsia="仿宋" w:cs="仿宋"/>
          <w:color w:val="auto"/>
          <w:sz w:val="24"/>
        </w:rPr>
      </w:pPr>
      <w:r>
        <w:rPr>
          <w:rFonts w:hint="eastAsia" w:ascii="仿宋" w:hAnsi="仿宋" w:eastAsia="仿宋" w:cs="仿宋"/>
          <w:color w:val="auto"/>
          <w:sz w:val="24"/>
        </w:rPr>
        <w:t>1.1</w:t>
      </w:r>
      <w:r>
        <w:rPr>
          <w:rFonts w:hint="eastAsia" w:ascii="仿宋" w:hAnsi="仿宋" w:eastAsia="仿宋" w:cs="仿宋"/>
          <w:color w:val="auto"/>
          <w:sz w:val="24"/>
          <w:lang w:val="en-US" w:eastAsia="zh-CN"/>
        </w:rPr>
        <w:t>1</w:t>
      </w:r>
      <w:r>
        <w:rPr>
          <w:rFonts w:hint="eastAsia" w:ascii="仿宋" w:hAnsi="仿宋" w:eastAsia="仿宋" w:cs="仿宋"/>
          <w:color w:val="auto"/>
          <w:sz w:val="24"/>
        </w:rPr>
        <w:tab/>
      </w:r>
      <w:r>
        <w:rPr>
          <w:rFonts w:hint="eastAsia" w:ascii="仿宋" w:hAnsi="仿宋" w:eastAsia="仿宋" w:cs="仿宋"/>
          <w:color w:val="auto"/>
          <w:sz w:val="24"/>
        </w:rPr>
        <w:t>摄像主机具有手动</w:t>
      </w:r>
      <w:r>
        <w:rPr>
          <w:rFonts w:hint="eastAsia" w:ascii="仿宋" w:hAnsi="仿宋" w:eastAsia="仿宋" w:cs="仿宋"/>
          <w:color w:val="auto"/>
          <w:sz w:val="24"/>
          <w:lang w:val="en-US" w:eastAsia="zh-CN"/>
        </w:rPr>
        <w:t>或</w:t>
      </w:r>
      <w:r>
        <w:rPr>
          <w:rFonts w:hint="eastAsia" w:ascii="仿宋" w:hAnsi="仿宋" w:eastAsia="仿宋" w:cs="仿宋"/>
          <w:color w:val="auto"/>
          <w:sz w:val="24"/>
        </w:rPr>
        <w:t>自动调节光源亮度的功能</w:t>
      </w:r>
    </w:p>
    <w:p w14:paraId="7F0AE2BA">
      <w:pPr>
        <w:pStyle w:val="49"/>
        <w:numPr>
          <w:ilvl w:val="0"/>
          <w:numId w:val="0"/>
        </w:numPr>
        <w:spacing w:line="360" w:lineRule="auto"/>
        <w:ind w:leftChars="0" w:firstLine="240" w:firstLineChars="1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u w:val="single"/>
          <w:lang w:val="en-US" w:eastAsia="zh-CN"/>
        </w:rPr>
        <w:t>#1.12  摄像主机使用期限≥10年</w:t>
      </w:r>
    </w:p>
    <w:p w14:paraId="18AED9F7">
      <w:pPr>
        <w:ind w:firstLine="240" w:firstLineChars="100"/>
        <w:rPr>
          <w:rFonts w:hint="eastAsia"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rPr>
        <w:tab/>
      </w:r>
      <w:r>
        <w:rPr>
          <w:rFonts w:hint="eastAsia" w:ascii="仿宋" w:hAnsi="仿宋" w:eastAsia="仿宋" w:cs="仿宋"/>
          <w:color w:val="auto"/>
          <w:sz w:val="24"/>
          <w:lang w:eastAsia="zh-CN"/>
        </w:rPr>
        <w:t>、</w:t>
      </w:r>
      <w:r>
        <w:rPr>
          <w:rFonts w:hint="eastAsia" w:ascii="仿宋" w:hAnsi="仿宋" w:eastAsia="仿宋" w:cs="仿宋"/>
          <w:color w:val="auto"/>
          <w:sz w:val="24"/>
        </w:rPr>
        <w:t>医用冷光源</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LED</w:t>
      </w:r>
      <w:r>
        <w:rPr>
          <w:rFonts w:hint="eastAsia" w:ascii="仿宋" w:hAnsi="仿宋" w:eastAsia="仿宋" w:cs="仿宋"/>
          <w:color w:val="auto"/>
          <w:sz w:val="24"/>
          <w:lang w:eastAsia="zh-CN"/>
        </w:rPr>
        <w:t>）</w:t>
      </w:r>
    </w:p>
    <w:p w14:paraId="7FD2DB5D">
      <w:pPr>
        <w:ind w:firstLine="240" w:firstLineChars="1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1</w:t>
      </w:r>
      <w:r>
        <w:rPr>
          <w:rFonts w:hint="eastAsia" w:ascii="仿宋" w:hAnsi="仿宋" w:eastAsia="仿宋" w:cs="仿宋"/>
          <w:color w:val="auto"/>
          <w:sz w:val="24"/>
        </w:rPr>
        <w:tab/>
      </w:r>
      <w:r>
        <w:rPr>
          <w:rFonts w:hint="eastAsia" w:ascii="仿宋" w:hAnsi="仿宋" w:eastAsia="仿宋" w:cs="仿宋"/>
          <w:color w:val="auto"/>
          <w:sz w:val="24"/>
        </w:rPr>
        <w:t>光源色温：5000K-7000K</w:t>
      </w:r>
    </w:p>
    <w:p w14:paraId="7BEDC546">
      <w:pPr>
        <w:ind w:firstLine="240" w:firstLineChars="1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2</w:t>
      </w:r>
      <w:r>
        <w:rPr>
          <w:rFonts w:hint="eastAsia" w:ascii="仿宋" w:hAnsi="仿宋" w:eastAsia="仿宋" w:cs="仿宋"/>
          <w:color w:val="auto"/>
          <w:sz w:val="24"/>
        </w:rPr>
        <w:tab/>
      </w:r>
      <w:r>
        <w:rPr>
          <w:rFonts w:hint="eastAsia" w:ascii="仿宋" w:hAnsi="仿宋" w:eastAsia="仿宋" w:cs="仿宋"/>
          <w:color w:val="auto"/>
          <w:sz w:val="24"/>
        </w:rPr>
        <w:t>光源的输出总光通量为≥1</w:t>
      </w:r>
      <w:r>
        <w:rPr>
          <w:rFonts w:hint="eastAsia" w:ascii="仿宋" w:hAnsi="仿宋" w:eastAsia="仿宋" w:cs="仿宋"/>
          <w:color w:val="auto"/>
          <w:sz w:val="24"/>
          <w:lang w:val="en-US" w:eastAsia="zh-CN"/>
        </w:rPr>
        <w:t>4</w:t>
      </w:r>
      <w:r>
        <w:rPr>
          <w:rFonts w:hint="eastAsia" w:ascii="仿宋" w:hAnsi="仿宋" w:eastAsia="仿宋" w:cs="仿宋"/>
          <w:color w:val="auto"/>
          <w:sz w:val="24"/>
        </w:rPr>
        <w:t>00</w:t>
      </w:r>
      <w:r>
        <w:rPr>
          <w:rFonts w:hint="eastAsia" w:ascii="仿宋" w:hAnsi="仿宋" w:eastAsia="仿宋" w:cs="仿宋"/>
          <w:color w:val="auto"/>
          <w:sz w:val="24"/>
          <w:lang w:val="en-US" w:eastAsia="zh-CN"/>
        </w:rPr>
        <w:t xml:space="preserve"> L</w:t>
      </w:r>
      <w:r>
        <w:rPr>
          <w:rFonts w:hint="eastAsia" w:ascii="仿宋" w:hAnsi="仿宋" w:eastAsia="仿宋" w:cs="仿宋"/>
          <w:color w:val="auto"/>
          <w:sz w:val="24"/>
        </w:rPr>
        <w:t>m，最大中心照度≥3</w:t>
      </w:r>
      <w:r>
        <w:rPr>
          <w:rFonts w:hint="eastAsia" w:ascii="仿宋" w:hAnsi="仿宋" w:eastAsia="仿宋" w:cs="仿宋"/>
          <w:color w:val="auto"/>
          <w:sz w:val="24"/>
          <w:lang w:val="en-US" w:eastAsia="zh-CN"/>
        </w:rPr>
        <w:t>0</w:t>
      </w:r>
      <w:r>
        <w:rPr>
          <w:rFonts w:hint="eastAsia" w:ascii="仿宋" w:hAnsi="仿宋" w:eastAsia="仿宋" w:cs="仿宋"/>
          <w:color w:val="auto"/>
          <w:sz w:val="24"/>
        </w:rPr>
        <w:t xml:space="preserve">00000 </w:t>
      </w:r>
      <w:r>
        <w:rPr>
          <w:rFonts w:hint="eastAsia" w:ascii="仿宋" w:hAnsi="仿宋" w:eastAsia="仿宋" w:cs="仿宋"/>
          <w:color w:val="auto"/>
          <w:sz w:val="24"/>
          <w:lang w:val="en-US" w:eastAsia="zh-CN"/>
        </w:rPr>
        <w:t>L</w:t>
      </w:r>
      <w:r>
        <w:rPr>
          <w:rFonts w:hint="eastAsia" w:ascii="仿宋" w:hAnsi="仿宋" w:eastAsia="仿宋" w:cs="仿宋"/>
          <w:color w:val="auto"/>
          <w:sz w:val="24"/>
        </w:rPr>
        <w:t>x</w:t>
      </w:r>
    </w:p>
    <w:p w14:paraId="1592AE68">
      <w:pPr>
        <w:ind w:firstLine="240" w:firstLineChars="100"/>
        <w:rPr>
          <w:rFonts w:hint="eastAsia" w:ascii="仿宋" w:hAnsi="仿宋" w:eastAsia="仿宋" w:cs="仿宋"/>
          <w:color w:val="auto"/>
          <w:sz w:val="24"/>
        </w:rPr>
      </w:pPr>
      <w:r>
        <w:rPr>
          <w:rFonts w:hint="eastAsia" w:ascii="仿宋" w:hAnsi="仿宋" w:eastAsia="仿宋" w:cs="仿宋"/>
          <w:color w:val="auto"/>
          <w:sz w:val="24"/>
          <w:lang w:val="en-US" w:eastAsia="zh-CN"/>
        </w:rPr>
        <w:t>2.3</w:t>
      </w:r>
      <w:r>
        <w:rPr>
          <w:rFonts w:hint="eastAsia" w:ascii="仿宋" w:hAnsi="仿宋" w:eastAsia="仿宋" w:cs="仿宋"/>
          <w:color w:val="auto"/>
          <w:sz w:val="24"/>
        </w:rPr>
        <w:tab/>
      </w:r>
      <w:r>
        <w:rPr>
          <w:rFonts w:hint="eastAsia" w:ascii="仿宋" w:hAnsi="仿宋" w:eastAsia="仿宋" w:cs="仿宋"/>
          <w:color w:val="auto"/>
          <w:sz w:val="24"/>
        </w:rPr>
        <w:t>光源300nm-1700nm波长范围内的辐通量和光通量比值≤6mW/lm</w:t>
      </w:r>
    </w:p>
    <w:p w14:paraId="0BFE34F7">
      <w:pPr>
        <w:ind w:firstLine="240" w:firstLineChars="100"/>
        <w:rPr>
          <w:rFonts w:hint="eastAsia" w:ascii="仿宋" w:hAnsi="仿宋" w:eastAsia="仿宋" w:cs="仿宋"/>
          <w:color w:val="auto"/>
          <w:sz w:val="24"/>
        </w:rPr>
      </w:pPr>
      <w:r>
        <w:rPr>
          <w:rFonts w:hint="eastAsia" w:ascii="仿宋" w:hAnsi="仿宋" w:eastAsia="仿宋" w:cs="仿宋"/>
          <w:color w:val="auto"/>
          <w:sz w:val="24"/>
          <w:lang w:val="en-US" w:eastAsia="zh-CN"/>
        </w:rPr>
        <w:t>2.4</w:t>
      </w:r>
      <w:r>
        <w:rPr>
          <w:rFonts w:hint="eastAsia" w:ascii="仿宋" w:hAnsi="仿宋" w:eastAsia="仿宋" w:cs="仿宋"/>
          <w:color w:val="auto"/>
          <w:sz w:val="24"/>
        </w:rPr>
        <w:tab/>
      </w:r>
      <w:r>
        <w:rPr>
          <w:rFonts w:hint="eastAsia" w:ascii="仿宋" w:hAnsi="仿宋" w:eastAsia="仿宋" w:cs="仿宋"/>
          <w:color w:val="auto"/>
          <w:sz w:val="24"/>
        </w:rPr>
        <w:t>设备支持亮度手动</w:t>
      </w:r>
      <w:r>
        <w:rPr>
          <w:rFonts w:hint="eastAsia" w:ascii="仿宋" w:hAnsi="仿宋" w:eastAsia="仿宋" w:cs="仿宋"/>
          <w:color w:val="auto"/>
          <w:sz w:val="24"/>
          <w:lang w:val="en-US" w:eastAsia="zh-CN"/>
        </w:rPr>
        <w:t>多</w:t>
      </w:r>
      <w:r>
        <w:rPr>
          <w:rFonts w:hint="eastAsia" w:ascii="仿宋" w:hAnsi="仿宋" w:eastAsia="仿宋" w:cs="仿宋"/>
          <w:color w:val="auto"/>
          <w:sz w:val="24"/>
        </w:rPr>
        <w:t>级调节和亮度外部设备控制自动调节功能</w:t>
      </w:r>
    </w:p>
    <w:p w14:paraId="5C54F1B4">
      <w:pPr>
        <w:ind w:firstLine="240" w:firstLineChars="100"/>
        <w:rPr>
          <w:rFonts w:hint="eastAsia" w:ascii="仿宋" w:hAnsi="仿宋" w:eastAsia="仿宋" w:cs="仿宋"/>
          <w:color w:val="auto"/>
          <w:sz w:val="24"/>
        </w:rPr>
      </w:pPr>
      <w:r>
        <w:rPr>
          <w:rFonts w:hint="eastAsia" w:ascii="仿宋" w:hAnsi="仿宋" w:eastAsia="仿宋" w:cs="仿宋"/>
          <w:color w:val="auto"/>
          <w:sz w:val="24"/>
          <w:lang w:val="en-US" w:eastAsia="zh-CN"/>
        </w:rPr>
        <w:t>2.5</w:t>
      </w:r>
      <w:r>
        <w:rPr>
          <w:rFonts w:hint="eastAsia" w:ascii="仿宋" w:hAnsi="仿宋" w:eastAsia="仿宋" w:cs="仿宋"/>
          <w:color w:val="auto"/>
          <w:sz w:val="24"/>
        </w:rPr>
        <w:tab/>
      </w:r>
      <w:r>
        <w:rPr>
          <w:rFonts w:hint="eastAsia" w:ascii="仿宋" w:hAnsi="仿宋" w:eastAsia="仿宋" w:cs="仿宋"/>
          <w:color w:val="auto"/>
          <w:sz w:val="24"/>
        </w:rPr>
        <w:t>设备具备多种光纤插口，在不更换零件的情况下，可兼容多种光纤接口类型</w:t>
      </w:r>
    </w:p>
    <w:p w14:paraId="79DB8320">
      <w:pPr>
        <w:ind w:firstLine="240" w:firstLineChars="100"/>
        <w:rPr>
          <w:rFonts w:hint="eastAsia" w:ascii="仿宋" w:hAnsi="仿宋" w:eastAsia="仿宋" w:cs="仿宋"/>
          <w:color w:val="auto"/>
          <w:sz w:val="24"/>
        </w:rPr>
      </w:pPr>
      <w:r>
        <w:rPr>
          <w:rFonts w:hint="eastAsia" w:ascii="仿宋" w:hAnsi="仿宋" w:eastAsia="仿宋" w:cs="仿宋"/>
          <w:color w:val="auto"/>
          <w:sz w:val="24"/>
          <w:lang w:val="en-US" w:eastAsia="zh-CN"/>
        </w:rPr>
        <w:t>2.6</w:t>
      </w:r>
      <w:r>
        <w:rPr>
          <w:rFonts w:hint="eastAsia" w:ascii="仿宋" w:hAnsi="仿宋" w:eastAsia="仿宋" w:cs="仿宋"/>
          <w:color w:val="auto"/>
          <w:sz w:val="24"/>
        </w:rPr>
        <w:tab/>
      </w:r>
      <w:r>
        <w:rPr>
          <w:rFonts w:hint="eastAsia" w:ascii="仿宋" w:hAnsi="仿宋" w:eastAsia="仿宋" w:cs="仿宋"/>
          <w:color w:val="auto"/>
          <w:sz w:val="24"/>
        </w:rPr>
        <w:t>冷光源在正常运行时产生的最大噪声≤45dB</w:t>
      </w:r>
    </w:p>
    <w:p w14:paraId="0C424320">
      <w:pPr>
        <w:ind w:firstLine="240" w:firstLineChars="100"/>
        <w:rPr>
          <w:rFonts w:hint="eastAsia" w:ascii="仿宋" w:hAnsi="仿宋" w:eastAsia="仿宋" w:cs="仿宋"/>
          <w:color w:val="auto"/>
          <w:sz w:val="24"/>
        </w:rPr>
      </w:pPr>
      <w:r>
        <w:rPr>
          <w:rFonts w:hint="eastAsia" w:ascii="仿宋" w:hAnsi="仿宋" w:eastAsia="仿宋" w:cs="仿宋"/>
          <w:color w:val="auto"/>
          <w:sz w:val="24"/>
          <w:lang w:val="en-US" w:eastAsia="zh-CN"/>
        </w:rPr>
        <w:t>2.7</w:t>
      </w:r>
      <w:r>
        <w:rPr>
          <w:rFonts w:hint="eastAsia" w:ascii="仿宋" w:hAnsi="仿宋" w:eastAsia="仿宋" w:cs="仿宋"/>
          <w:color w:val="auto"/>
          <w:sz w:val="24"/>
        </w:rPr>
        <w:tab/>
      </w:r>
      <w:r>
        <w:rPr>
          <w:rFonts w:hint="eastAsia" w:ascii="仿宋" w:hAnsi="仿宋" w:eastAsia="仿宋" w:cs="仿宋"/>
          <w:color w:val="auto"/>
          <w:sz w:val="24"/>
        </w:rPr>
        <w:t xml:space="preserve">设备电击防护类型为CF </w:t>
      </w:r>
    </w:p>
    <w:p w14:paraId="23EA60BB">
      <w:pPr>
        <w:ind w:firstLine="240" w:firstLineChars="1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rPr>
        <w:tab/>
      </w:r>
      <w:r>
        <w:rPr>
          <w:rFonts w:hint="eastAsia" w:ascii="仿宋" w:hAnsi="仿宋" w:eastAsia="仿宋" w:cs="仿宋"/>
          <w:color w:val="auto"/>
          <w:sz w:val="24"/>
          <w:lang w:eastAsia="zh-CN"/>
        </w:rPr>
        <w:t>、</w:t>
      </w:r>
      <w:r>
        <w:rPr>
          <w:rFonts w:hint="eastAsia" w:ascii="仿宋" w:hAnsi="仿宋" w:eastAsia="仿宋" w:cs="仿宋"/>
          <w:color w:val="auto"/>
          <w:sz w:val="24"/>
        </w:rPr>
        <w:t>医用显示器</w:t>
      </w:r>
    </w:p>
    <w:p w14:paraId="1FDD5B0B">
      <w:pPr>
        <w:ind w:firstLine="240" w:firstLineChars="100"/>
        <w:rPr>
          <w:rFonts w:hint="eastAsia" w:ascii="仿宋" w:hAnsi="仿宋" w:eastAsia="仿宋" w:cs="仿宋"/>
          <w:color w:val="auto"/>
          <w:sz w:val="24"/>
        </w:rPr>
      </w:pPr>
      <w:r>
        <w:rPr>
          <w:rFonts w:hint="eastAsia" w:ascii="仿宋" w:hAnsi="仿宋" w:eastAsia="仿宋" w:cs="仿宋"/>
          <w:color w:val="auto"/>
          <w:sz w:val="24"/>
        </w:rPr>
        <w:t>3.1</w:t>
      </w:r>
      <w:r>
        <w:rPr>
          <w:rFonts w:hint="eastAsia" w:ascii="仿宋" w:hAnsi="仿宋" w:eastAsia="仿宋" w:cs="仿宋"/>
          <w:color w:val="auto"/>
          <w:sz w:val="24"/>
        </w:rPr>
        <w:tab/>
      </w:r>
      <w:r>
        <w:rPr>
          <w:rFonts w:hint="eastAsia" w:ascii="仿宋" w:hAnsi="仿宋" w:eastAsia="仿宋" w:cs="仿宋"/>
          <w:color w:val="auto"/>
          <w:sz w:val="24"/>
        </w:rPr>
        <w:t>≥32</w:t>
      </w:r>
      <w:r>
        <w:rPr>
          <w:rFonts w:hint="eastAsia" w:ascii="仿宋" w:hAnsi="仿宋" w:eastAsia="仿宋" w:cs="仿宋"/>
          <w:color w:val="auto"/>
          <w:sz w:val="24"/>
          <w:lang w:eastAsia="zh-CN"/>
        </w:rPr>
        <w:t>英</w:t>
      </w:r>
      <w:r>
        <w:rPr>
          <w:rFonts w:hint="eastAsia" w:ascii="仿宋" w:hAnsi="仿宋" w:eastAsia="仿宋" w:cs="仿宋"/>
          <w:color w:val="auto"/>
          <w:sz w:val="24"/>
        </w:rPr>
        <w:t>寸医用显示器，分辨率为3840(H) × 2160 (V) pixels</w:t>
      </w:r>
    </w:p>
    <w:p w14:paraId="3ABBE972">
      <w:pPr>
        <w:ind w:firstLine="240" w:firstLineChars="100"/>
        <w:rPr>
          <w:rFonts w:hint="eastAsia" w:ascii="仿宋" w:hAnsi="仿宋" w:eastAsia="仿宋" w:cs="仿宋"/>
          <w:color w:val="auto"/>
          <w:sz w:val="24"/>
        </w:rPr>
      </w:pPr>
      <w:r>
        <w:rPr>
          <w:rFonts w:hint="eastAsia" w:ascii="仿宋" w:hAnsi="仿宋" w:eastAsia="仿宋" w:cs="仿宋"/>
          <w:color w:val="auto"/>
          <w:sz w:val="24"/>
        </w:rPr>
        <w:t>3.2</w:t>
      </w:r>
      <w:r>
        <w:rPr>
          <w:rFonts w:hint="eastAsia" w:ascii="仿宋" w:hAnsi="仿宋" w:eastAsia="仿宋" w:cs="仿宋"/>
          <w:color w:val="auto"/>
          <w:sz w:val="24"/>
        </w:rPr>
        <w:tab/>
      </w:r>
      <w:r>
        <w:rPr>
          <w:rFonts w:hint="eastAsia" w:ascii="仿宋" w:hAnsi="仿宋" w:eastAsia="仿宋" w:cs="仿宋"/>
          <w:color w:val="auto"/>
          <w:sz w:val="24"/>
        </w:rPr>
        <w:t>具备HDMI、SDI接口</w:t>
      </w:r>
      <w:r>
        <w:rPr>
          <w:rFonts w:hint="eastAsia" w:ascii="仿宋" w:hAnsi="仿宋" w:eastAsia="仿宋" w:cs="仿宋"/>
          <w:color w:val="auto"/>
          <w:sz w:val="24"/>
          <w:lang w:eastAsia="zh-CN"/>
        </w:rPr>
        <w:t>等</w:t>
      </w:r>
      <w:r>
        <w:rPr>
          <w:rFonts w:hint="eastAsia" w:ascii="仿宋" w:hAnsi="仿宋" w:eastAsia="仿宋" w:cs="仿宋"/>
          <w:color w:val="auto"/>
          <w:sz w:val="24"/>
        </w:rPr>
        <w:t>，可满足多种分辨率的影像显示</w:t>
      </w:r>
    </w:p>
    <w:p w14:paraId="542A4413">
      <w:pPr>
        <w:ind w:firstLine="240" w:firstLineChars="1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eastAsia="zh-CN"/>
        </w:rPr>
        <w:t>、</w:t>
      </w:r>
      <w:r>
        <w:rPr>
          <w:rFonts w:hint="eastAsia" w:ascii="仿宋" w:hAnsi="仿宋" w:eastAsia="仿宋" w:cs="仿宋"/>
          <w:color w:val="auto"/>
          <w:sz w:val="24"/>
        </w:rPr>
        <w:tab/>
      </w:r>
      <w:r>
        <w:rPr>
          <w:rFonts w:hint="eastAsia" w:ascii="仿宋" w:hAnsi="仿宋" w:eastAsia="仿宋" w:cs="仿宋"/>
          <w:color w:val="auto"/>
          <w:sz w:val="24"/>
        </w:rPr>
        <w:t>医用台车</w:t>
      </w:r>
    </w:p>
    <w:p w14:paraId="2D95C934">
      <w:pPr>
        <w:ind w:firstLine="240" w:firstLineChars="100"/>
        <w:rPr>
          <w:rFonts w:hint="eastAsia" w:ascii="仿宋" w:hAnsi="仿宋" w:eastAsia="仿宋" w:cs="仿宋"/>
          <w:color w:val="auto"/>
          <w:sz w:val="24"/>
        </w:rPr>
      </w:pPr>
      <w:r>
        <w:rPr>
          <w:rFonts w:hint="eastAsia" w:ascii="仿宋" w:hAnsi="仿宋" w:eastAsia="仿宋" w:cs="仿宋"/>
          <w:color w:val="auto"/>
          <w:sz w:val="24"/>
        </w:rPr>
        <w:t>4.1</w:t>
      </w:r>
      <w:r>
        <w:rPr>
          <w:rFonts w:hint="eastAsia" w:ascii="仿宋" w:hAnsi="仿宋" w:eastAsia="仿宋" w:cs="仿宋"/>
          <w:color w:val="auto"/>
          <w:sz w:val="24"/>
        </w:rPr>
        <w:tab/>
      </w:r>
      <w:r>
        <w:rPr>
          <w:rFonts w:hint="eastAsia" w:ascii="仿宋" w:hAnsi="仿宋" w:eastAsia="仿宋" w:cs="仿宋"/>
          <w:color w:val="auto"/>
          <w:sz w:val="24"/>
        </w:rPr>
        <w:t>台车底座连接4个万向轮，支持万向转动和刹车，移动便捷，停止稳定</w:t>
      </w:r>
    </w:p>
    <w:p w14:paraId="73AB5F7E">
      <w:pPr>
        <w:ind w:firstLine="240" w:firstLineChars="100"/>
        <w:rPr>
          <w:rFonts w:hint="eastAsia" w:ascii="仿宋" w:hAnsi="仿宋" w:eastAsia="仿宋" w:cs="仿宋"/>
          <w:color w:val="auto"/>
          <w:sz w:val="24"/>
        </w:rPr>
      </w:pPr>
      <w:r>
        <w:rPr>
          <w:rFonts w:hint="eastAsia" w:ascii="仿宋" w:hAnsi="仿宋" w:eastAsia="仿宋" w:cs="仿宋"/>
          <w:color w:val="auto"/>
          <w:sz w:val="24"/>
        </w:rPr>
        <w:t>4.2</w:t>
      </w:r>
      <w:r>
        <w:rPr>
          <w:rFonts w:hint="eastAsia" w:ascii="仿宋" w:hAnsi="仿宋" w:eastAsia="仿宋" w:cs="仿宋"/>
          <w:color w:val="auto"/>
          <w:sz w:val="24"/>
        </w:rPr>
        <w:tab/>
      </w:r>
      <w:r>
        <w:rPr>
          <w:rFonts w:hint="eastAsia" w:ascii="仿宋" w:hAnsi="仿宋" w:eastAsia="仿宋" w:cs="仿宋"/>
          <w:color w:val="auto"/>
          <w:sz w:val="24"/>
        </w:rPr>
        <w:t>台车带360°可移动的显示器支架，满足更多角度和高度的观看需求</w:t>
      </w:r>
    </w:p>
    <w:p w14:paraId="00E36404">
      <w:pPr>
        <w:ind w:firstLine="240" w:firstLineChars="100"/>
        <w:rPr>
          <w:rFonts w:hint="eastAsia" w:ascii="仿宋" w:hAnsi="仿宋" w:eastAsia="仿宋" w:cs="仿宋"/>
          <w:color w:val="auto"/>
          <w:sz w:val="24"/>
        </w:rPr>
      </w:pPr>
      <w:r>
        <w:rPr>
          <w:rFonts w:hint="eastAsia" w:ascii="仿宋" w:hAnsi="仿宋" w:eastAsia="仿宋" w:cs="仿宋"/>
          <w:color w:val="auto"/>
          <w:sz w:val="24"/>
        </w:rPr>
        <w:t>4.3</w:t>
      </w:r>
      <w:r>
        <w:rPr>
          <w:rFonts w:hint="eastAsia" w:ascii="仿宋" w:hAnsi="仿宋" w:eastAsia="仿宋" w:cs="仿宋"/>
          <w:color w:val="auto"/>
          <w:sz w:val="24"/>
        </w:rPr>
        <w:tab/>
      </w:r>
      <w:r>
        <w:rPr>
          <w:rFonts w:hint="eastAsia" w:ascii="仿宋" w:hAnsi="仿宋" w:eastAsia="仿宋" w:cs="仿宋"/>
          <w:color w:val="auto"/>
          <w:sz w:val="24"/>
        </w:rPr>
        <w:t>台车带摄像头支架，随用随取</w:t>
      </w:r>
    </w:p>
    <w:p w14:paraId="0365226B">
      <w:pPr>
        <w:ind w:firstLine="240" w:firstLineChars="1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4.4</w:t>
      </w:r>
      <w:r>
        <w:rPr>
          <w:rFonts w:hint="eastAsia" w:ascii="仿宋" w:hAnsi="仿宋" w:eastAsia="仿宋" w:cs="仿宋"/>
          <w:color w:val="auto"/>
          <w:sz w:val="24"/>
        </w:rPr>
        <w:tab/>
      </w:r>
      <w:r>
        <w:rPr>
          <w:rFonts w:hint="eastAsia" w:ascii="仿宋" w:hAnsi="仿宋" w:eastAsia="仿宋" w:cs="仿宋"/>
          <w:color w:val="auto"/>
          <w:sz w:val="24"/>
        </w:rPr>
        <w:t>台车具有可调节底板，调整主机放置高度</w:t>
      </w:r>
    </w:p>
    <w:p w14:paraId="0EEB976D">
      <w:pPr>
        <w:pStyle w:val="49"/>
        <w:spacing w:line="360" w:lineRule="auto"/>
        <w:ind w:left="0" w:leftChars="0" w:firstLine="0" w:firstLineChars="0"/>
        <w:jc w:val="both"/>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2、配置要求：</w:t>
      </w:r>
    </w:p>
    <w:p w14:paraId="204951BC">
      <w:pPr>
        <w:ind w:firstLine="240" w:firstLineChars="1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1、4K摄像系统主机</w:t>
      </w:r>
      <w:r>
        <w:rPr>
          <w:rFonts w:hint="eastAsia" w:ascii="仿宋" w:hAnsi="仿宋" w:eastAsia="仿宋" w:cs="仿宋"/>
          <w:color w:val="auto"/>
          <w:sz w:val="24"/>
          <w:lang w:val="en-US" w:eastAsia="zh-CN"/>
        </w:rPr>
        <w:tab/>
      </w:r>
      <w:r>
        <w:rPr>
          <w:rFonts w:hint="eastAsia" w:ascii="仿宋" w:hAnsi="仿宋" w:eastAsia="仿宋" w:cs="仿宋"/>
          <w:color w:val="auto"/>
          <w:sz w:val="24"/>
          <w:lang w:val="en-US" w:eastAsia="zh-CN"/>
        </w:rPr>
        <w:t>一台</w:t>
      </w:r>
    </w:p>
    <w:p w14:paraId="6CA9BA50">
      <w:pPr>
        <w:ind w:firstLine="240" w:firstLineChars="1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2、4K摄像头</w:t>
      </w:r>
      <w:r>
        <w:rPr>
          <w:rFonts w:hint="eastAsia" w:ascii="仿宋" w:hAnsi="仿宋" w:eastAsia="仿宋" w:cs="仿宋"/>
          <w:color w:val="auto"/>
          <w:sz w:val="24"/>
          <w:lang w:val="en-US" w:eastAsia="zh-CN"/>
        </w:rPr>
        <w:tab/>
      </w:r>
      <w:r>
        <w:rPr>
          <w:rFonts w:hint="eastAsia" w:ascii="仿宋" w:hAnsi="仿宋" w:eastAsia="仿宋" w:cs="仿宋"/>
          <w:color w:val="auto"/>
          <w:sz w:val="24"/>
          <w:lang w:val="en-US" w:eastAsia="zh-CN"/>
        </w:rPr>
        <w:t>两个</w:t>
      </w:r>
    </w:p>
    <w:p w14:paraId="22856860">
      <w:pPr>
        <w:ind w:firstLine="240" w:firstLineChars="1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3、医用冷光源主机 一台</w:t>
      </w:r>
    </w:p>
    <w:p w14:paraId="27E2010F">
      <w:pPr>
        <w:ind w:firstLine="240" w:firstLineChars="1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4、导光束3.5mm</w:t>
      </w:r>
      <w:r>
        <w:rPr>
          <w:rFonts w:hint="eastAsia" w:ascii="仿宋" w:hAnsi="仿宋" w:eastAsia="仿宋" w:cs="仿宋"/>
          <w:color w:val="auto"/>
          <w:sz w:val="24"/>
          <w:lang w:val="en-US" w:eastAsia="zh-CN"/>
        </w:rPr>
        <w:tab/>
      </w:r>
      <w:r>
        <w:rPr>
          <w:rFonts w:hint="eastAsia" w:ascii="仿宋" w:hAnsi="仿宋" w:eastAsia="仿宋" w:cs="仿宋"/>
          <w:color w:val="auto"/>
          <w:sz w:val="24"/>
          <w:lang w:val="en-US" w:eastAsia="zh-CN"/>
        </w:rPr>
        <w:t xml:space="preserve"> 一根</w:t>
      </w:r>
    </w:p>
    <w:p w14:paraId="7B8F190B">
      <w:pPr>
        <w:ind w:firstLine="240" w:firstLineChars="1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32寸显示器</w:t>
      </w:r>
      <w:r>
        <w:rPr>
          <w:rFonts w:hint="eastAsia" w:ascii="仿宋" w:hAnsi="仿宋" w:eastAsia="仿宋" w:cs="仿宋"/>
          <w:color w:val="auto"/>
          <w:sz w:val="24"/>
          <w:lang w:val="en-US" w:eastAsia="zh-CN"/>
        </w:rPr>
        <w:tab/>
      </w:r>
      <w:r>
        <w:rPr>
          <w:rFonts w:hint="eastAsia" w:ascii="仿宋" w:hAnsi="仿宋" w:eastAsia="仿宋" w:cs="仿宋"/>
          <w:color w:val="auto"/>
          <w:sz w:val="24"/>
          <w:lang w:val="en-US" w:eastAsia="zh-CN"/>
        </w:rPr>
        <w:t>一台</w:t>
      </w:r>
    </w:p>
    <w:p w14:paraId="5F90C653">
      <w:pPr>
        <w:ind w:firstLine="240" w:firstLineChars="1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6、医用台车</w:t>
      </w:r>
      <w:r>
        <w:rPr>
          <w:rFonts w:hint="eastAsia" w:ascii="仿宋" w:hAnsi="仿宋" w:eastAsia="仿宋" w:cs="仿宋"/>
          <w:color w:val="auto"/>
          <w:sz w:val="24"/>
          <w:lang w:val="en-US" w:eastAsia="zh-CN"/>
        </w:rPr>
        <w:tab/>
      </w:r>
      <w:r>
        <w:rPr>
          <w:rFonts w:hint="eastAsia" w:ascii="仿宋" w:hAnsi="仿宋" w:eastAsia="仿宋" w:cs="仿宋"/>
          <w:color w:val="auto"/>
          <w:sz w:val="24"/>
          <w:lang w:val="en-US" w:eastAsia="zh-CN"/>
        </w:rPr>
        <w:t>一台</w:t>
      </w:r>
    </w:p>
    <w:p w14:paraId="4155A5A7">
      <w:pPr>
        <w:ind w:firstLine="240" w:firstLineChars="1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7、鼻窦镜（70°，4mm） 两根</w:t>
      </w:r>
    </w:p>
    <w:p w14:paraId="6AE27446">
      <w:pPr>
        <w:ind w:firstLine="240" w:firstLineChars="1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8、鼻窦镜（0°,4mm）   三根</w:t>
      </w:r>
    </w:p>
    <w:p w14:paraId="3E33499A">
      <w:pPr>
        <w:ind w:firstLine="240" w:firstLineChars="1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9、耳镜（0°,2.7mm）   一根</w:t>
      </w:r>
    </w:p>
    <w:p w14:paraId="6B9090A7">
      <w:pPr>
        <w:ind w:firstLine="240" w:firstLineChars="1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10、消毒盒   六个</w:t>
      </w:r>
    </w:p>
    <w:p w14:paraId="22A11CF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lang w:val="en-US" w:eastAsia="zh-CN" w:bidi="ar"/>
        </w:rPr>
        <w:t>所有的标配配置不允许有漏项，若配置不同，需提供具有同等功能的证明材料，若有漏项或不能提供具有同等功能的证明材料为实质性不响应</w:t>
      </w:r>
    </w:p>
    <w:p w14:paraId="455D433B">
      <w:pPr>
        <w:pageBreakBefore w:val="0"/>
        <w:kinsoku/>
        <w:overflowPunct/>
        <w:topLinePunct w:val="0"/>
        <w:bidi w:val="0"/>
        <w:snapToGrid/>
        <w:spacing w:line="360" w:lineRule="auto"/>
        <w:ind w:firstLine="0" w:firstLineChars="0"/>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lang w:val="en-US" w:eastAsia="zh-CN"/>
        </w:rPr>
        <w:t xml:space="preserve">      </w:t>
      </w:r>
    </w:p>
    <w:p w14:paraId="2DFBCF38">
      <w:pPr>
        <w:pageBreakBefore w:val="0"/>
        <w:kinsoku/>
        <w:overflowPunct/>
        <w:topLinePunct w:val="0"/>
        <w:bidi w:val="0"/>
        <w:snapToGrid/>
        <w:spacing w:line="360" w:lineRule="auto"/>
        <w:jc w:val="center"/>
        <w:outlineLvl w:val="0"/>
        <w:rPr>
          <w:rFonts w:hint="eastAsia" w:ascii="仿宋" w:hAnsi="仿宋" w:eastAsia="仿宋" w:cs="仿宋"/>
          <w:b/>
          <w:bCs w:val="0"/>
          <w:color w:val="auto"/>
          <w:sz w:val="24"/>
          <w:szCs w:val="24"/>
          <w:highlight w:val="none"/>
        </w:rPr>
      </w:pPr>
      <w:bookmarkStart w:id="267" w:name="_Toc23536"/>
      <w:r>
        <w:rPr>
          <w:rFonts w:hint="eastAsia" w:ascii="仿宋" w:hAnsi="仿宋" w:eastAsia="仿宋" w:cs="仿宋"/>
          <w:b/>
          <w:bCs w:val="0"/>
          <w:color w:val="auto"/>
          <w:sz w:val="24"/>
          <w:szCs w:val="24"/>
          <w:highlight w:val="none"/>
        </w:rPr>
        <w:t>第六部分  附件</w:t>
      </w:r>
      <w:bookmarkEnd w:id="260"/>
      <w:bookmarkEnd w:id="261"/>
      <w:bookmarkEnd w:id="265"/>
      <w:bookmarkEnd w:id="266"/>
      <w:bookmarkEnd w:id="267"/>
    </w:p>
    <w:p w14:paraId="7080F1D5">
      <w:pPr>
        <w:pStyle w:val="3"/>
        <w:pageBreakBefore w:val="0"/>
        <w:kinsoku/>
        <w:overflowPunct/>
        <w:topLinePunct w:val="0"/>
        <w:bidi w:val="0"/>
        <w:snapToGrid/>
        <w:spacing w:line="240" w:lineRule="auto"/>
        <w:rPr>
          <w:rFonts w:hint="eastAsia" w:ascii="仿宋" w:hAnsi="仿宋" w:eastAsia="仿宋" w:cs="仿宋"/>
          <w:color w:val="auto"/>
          <w:sz w:val="24"/>
          <w:szCs w:val="24"/>
          <w:highlight w:val="none"/>
        </w:rPr>
      </w:pPr>
      <w:bookmarkStart w:id="268" w:name="_Toc356491342"/>
      <w:bookmarkStart w:id="269" w:name="_Toc21885"/>
      <w:bookmarkStart w:id="270" w:name="_Toc356490394"/>
      <w:bookmarkStart w:id="271" w:name="_Toc1537"/>
      <w:bookmarkStart w:id="272" w:name="_Toc13636"/>
      <w:r>
        <w:rPr>
          <w:rFonts w:hint="eastAsia" w:ascii="仿宋" w:hAnsi="仿宋" w:eastAsia="仿宋" w:cs="仿宋"/>
          <w:color w:val="auto"/>
          <w:sz w:val="24"/>
          <w:szCs w:val="24"/>
          <w:highlight w:val="none"/>
        </w:rPr>
        <w:t>附件一：</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w:t>
      </w:r>
      <w:bookmarkEnd w:id="268"/>
      <w:bookmarkEnd w:id="269"/>
      <w:bookmarkEnd w:id="270"/>
      <w:bookmarkEnd w:id="271"/>
      <w:bookmarkEnd w:id="272"/>
    </w:p>
    <w:p w14:paraId="0DE40A0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240" w:lineRule="auto"/>
        <w:ind w:left="56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 xml:space="preserve"> 函</w:t>
      </w:r>
    </w:p>
    <w:p w14:paraId="72A1AA7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24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w:t>
      </w:r>
    </w:p>
    <w:p w14:paraId="603F957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经研究，我们决定参加编号为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的采购项目并报价。为此，我方郑重声明以下诸点，并负法律责任。</w:t>
      </w:r>
    </w:p>
    <w:p w14:paraId="43C2F32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1、我方提交的投标文件，正本一份，副本</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w:t>
      </w:r>
    </w:p>
    <w:p w14:paraId="0C67CB1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2、如果我方的投标文件被接受，我们将履行招标文件中规定的每一项要求，并按我方投标文件中的承诺按期、保质、保量完成项目的实施。</w:t>
      </w:r>
    </w:p>
    <w:p w14:paraId="19FECD7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3、我们认可本次招标文件中评审委员会选择入围投标人及中标人的方式和权利。</w:t>
      </w:r>
    </w:p>
    <w:p w14:paraId="58836AC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4、我们承诺，投标文件不存在复制、粘贴招标文件主要规格技术参数的情况。</w:t>
      </w:r>
    </w:p>
    <w:p w14:paraId="2833B5E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5、我方已详细检查所有投标文件、附件以及所提供的参考文件，有模糊和误解产生的一切后果，由我方自负。</w:t>
      </w:r>
    </w:p>
    <w:p w14:paraId="0975A53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6、投标文件在公开报价后</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日内有效。</w:t>
      </w:r>
    </w:p>
    <w:p w14:paraId="2ED2AF8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7、我们同意按照招标文件的要求，提供与递交投标文件有关的数据和资料。</w:t>
      </w:r>
    </w:p>
    <w:p w14:paraId="46A9F74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8、我方愿按《中华人民共和国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》履行自己的全部责任。</w:t>
      </w:r>
    </w:p>
    <w:p w14:paraId="550C43A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邮政编码：</w:t>
      </w:r>
    </w:p>
    <w:p w14:paraId="50EFEDA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传真：</w:t>
      </w:r>
    </w:p>
    <w:p w14:paraId="3BAC70A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p>
    <w:p w14:paraId="116AC17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或</w:t>
      </w:r>
      <w:r>
        <w:rPr>
          <w:rFonts w:hint="eastAsia" w:ascii="仿宋" w:hAnsi="仿宋" w:eastAsia="仿宋" w:cs="仿宋"/>
          <w:bCs w:val="0"/>
          <w:color w:val="auto"/>
          <w:sz w:val="24"/>
          <w:szCs w:val="24"/>
          <w:highlight w:val="none"/>
        </w:rPr>
        <w:t>授权代理人</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 xml:space="preserve">）：                                                 </w:t>
      </w:r>
    </w:p>
    <w:p w14:paraId="09B8268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9B5E7F5">
      <w:pPr>
        <w:rPr>
          <w:rFonts w:hint="eastAsia" w:ascii="仿宋" w:hAnsi="仿宋" w:eastAsia="仿宋" w:cs="仿宋"/>
          <w:color w:val="auto"/>
          <w:sz w:val="24"/>
          <w:szCs w:val="24"/>
          <w:highlight w:val="none"/>
        </w:rPr>
      </w:pPr>
      <w:bookmarkStart w:id="273" w:name="_Toc323130135"/>
      <w:bookmarkStart w:id="274" w:name="_Toc323129568"/>
      <w:bookmarkStart w:id="275" w:name="_Toc356491343"/>
      <w:bookmarkStart w:id="276" w:name="_Toc28750"/>
      <w:bookmarkStart w:id="277" w:name="_Toc7221"/>
      <w:bookmarkStart w:id="278" w:name="_Toc19377"/>
      <w:bookmarkStart w:id="279" w:name="_Toc325620729"/>
      <w:r>
        <w:rPr>
          <w:rFonts w:hint="eastAsia" w:ascii="仿宋" w:hAnsi="仿宋" w:eastAsia="仿宋" w:cs="仿宋"/>
          <w:color w:val="auto"/>
          <w:sz w:val="24"/>
          <w:szCs w:val="24"/>
          <w:highlight w:val="none"/>
        </w:rPr>
        <w:br w:type="page"/>
      </w:r>
    </w:p>
    <w:p w14:paraId="6C1942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附件二</w:t>
      </w:r>
      <w:bookmarkEnd w:id="273"/>
      <w:bookmarkEnd w:id="274"/>
      <w:r>
        <w:rPr>
          <w:rFonts w:hint="eastAsia" w:ascii="仿宋" w:hAnsi="仿宋" w:eastAsia="仿宋" w:cs="仿宋"/>
          <w:color w:val="auto"/>
          <w:sz w:val="24"/>
          <w:szCs w:val="24"/>
          <w:highlight w:val="none"/>
        </w:rPr>
        <w:t>：法定代表人授权委托书</w:t>
      </w:r>
      <w:bookmarkEnd w:id="275"/>
      <w:bookmarkEnd w:id="276"/>
      <w:bookmarkEnd w:id="277"/>
      <w:bookmarkEnd w:id="278"/>
      <w:bookmarkEnd w:id="279"/>
    </w:p>
    <w:p w14:paraId="0CF7907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color w:val="auto"/>
          <w:sz w:val="24"/>
          <w:szCs w:val="24"/>
          <w:highlight w:val="none"/>
        </w:rPr>
      </w:pPr>
    </w:p>
    <w:p w14:paraId="20165A2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法定代表人授权委托书</w:t>
      </w:r>
    </w:p>
    <w:p w14:paraId="251A5BD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sz w:val="24"/>
          <w:szCs w:val="24"/>
          <w:highlight w:val="none"/>
        </w:rPr>
      </w:pPr>
    </w:p>
    <w:p w14:paraId="1F6DD731">
      <w:pPr>
        <w:pStyle w:val="16"/>
        <w:pageBreakBefore w:val="0"/>
        <w:tabs>
          <w:tab w:val="left" w:pos="382"/>
        </w:tabs>
        <w:kinsoku/>
        <w:overflowPunct/>
        <w:topLinePunct w:val="0"/>
        <w:bidi w:val="0"/>
        <w:snapToGrid/>
        <w:spacing w:line="360" w:lineRule="auto"/>
        <w:ind w:left="252" w:leftChars="90" w:righ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（投标人名称）法定代表人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，现授权委托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（单位名称）的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（姓名、职务）为我公司全权代理人，以本公司的名义参加</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组织的本次招标项目，全权处理招标过程有关的一切事务。授权代理人在本项目执行过程中所签署的一切文件，我均予以承认。</w:t>
      </w:r>
    </w:p>
    <w:p w14:paraId="2424A56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特此委托。</w:t>
      </w:r>
    </w:p>
    <w:tbl>
      <w:tblPr>
        <w:tblStyle w:val="39"/>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086"/>
        <w:gridCol w:w="4020"/>
      </w:tblGrid>
      <w:tr w14:paraId="3404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3985" w:type="dxa"/>
            <w:noWrap w:val="0"/>
            <w:vAlign w:val="center"/>
          </w:tcPr>
          <w:p w14:paraId="33C7E03B">
            <w:pPr>
              <w:spacing w:line="520" w:lineRule="exact"/>
              <w:ind w:left="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附法定代表人身份证正面复印件</w:t>
            </w:r>
          </w:p>
        </w:tc>
        <w:tc>
          <w:tcPr>
            <w:tcW w:w="1086" w:type="dxa"/>
            <w:tcBorders>
              <w:top w:val="nil"/>
              <w:bottom w:val="nil"/>
            </w:tcBorders>
            <w:noWrap w:val="0"/>
            <w:vAlign w:val="top"/>
          </w:tcPr>
          <w:p w14:paraId="00495951">
            <w:pPr>
              <w:widowControl/>
              <w:jc w:val="left"/>
              <w:rPr>
                <w:rFonts w:hint="eastAsia" w:ascii="仿宋" w:hAnsi="仿宋" w:eastAsia="仿宋" w:cs="仿宋"/>
                <w:color w:val="auto"/>
                <w:sz w:val="24"/>
                <w:szCs w:val="24"/>
                <w:highlight w:val="none"/>
              </w:rPr>
            </w:pPr>
          </w:p>
        </w:tc>
        <w:tc>
          <w:tcPr>
            <w:tcW w:w="4020" w:type="dxa"/>
            <w:noWrap w:val="0"/>
            <w:vAlign w:val="center"/>
          </w:tcPr>
          <w:p w14:paraId="23545220">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附授权代理人身份证正面复印件</w:t>
            </w:r>
          </w:p>
        </w:tc>
      </w:tr>
      <w:tr w14:paraId="09C8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3985" w:type="dxa"/>
            <w:noWrap w:val="0"/>
            <w:vAlign w:val="center"/>
          </w:tcPr>
          <w:p w14:paraId="52DD5487">
            <w:pPr>
              <w:spacing w:line="520" w:lineRule="exact"/>
              <w:ind w:left="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附法定代表人身份证反面复印件</w:t>
            </w:r>
          </w:p>
        </w:tc>
        <w:tc>
          <w:tcPr>
            <w:tcW w:w="1086" w:type="dxa"/>
            <w:tcBorders>
              <w:top w:val="nil"/>
              <w:bottom w:val="nil"/>
            </w:tcBorders>
            <w:noWrap w:val="0"/>
            <w:vAlign w:val="top"/>
          </w:tcPr>
          <w:p w14:paraId="3C5EF608">
            <w:pPr>
              <w:widowControl/>
              <w:jc w:val="left"/>
              <w:rPr>
                <w:rFonts w:hint="eastAsia" w:ascii="仿宋" w:hAnsi="仿宋" w:eastAsia="仿宋" w:cs="仿宋"/>
                <w:color w:val="auto"/>
                <w:sz w:val="24"/>
                <w:szCs w:val="24"/>
                <w:highlight w:val="none"/>
              </w:rPr>
            </w:pPr>
          </w:p>
        </w:tc>
        <w:tc>
          <w:tcPr>
            <w:tcW w:w="4020" w:type="dxa"/>
            <w:noWrap w:val="0"/>
            <w:vAlign w:val="center"/>
          </w:tcPr>
          <w:p w14:paraId="6C5BDC75">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附授权代理人身份证反面复印件</w:t>
            </w:r>
          </w:p>
        </w:tc>
      </w:tr>
    </w:tbl>
    <w:p w14:paraId="1E7D096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 xml:space="preserve">全权代表姓名：     性别：     年龄： </w:t>
      </w:r>
    </w:p>
    <w:p w14:paraId="5AA94F8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单位：             部门：     职务</w:t>
      </w:r>
    </w:p>
    <w:p w14:paraId="2ABC504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p>
    <w:p w14:paraId="4344689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投标人（盖章）：</w:t>
      </w:r>
    </w:p>
    <w:p w14:paraId="4029678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法定代表人（签字</w:t>
      </w:r>
      <w:r>
        <w:rPr>
          <w:rFonts w:hint="eastAsia" w:ascii="仿宋" w:hAnsi="仿宋" w:eastAsia="仿宋" w:cs="仿宋"/>
          <w:bCs w:val="0"/>
          <w:color w:val="auto"/>
          <w:sz w:val="24"/>
          <w:szCs w:val="24"/>
          <w:highlight w:val="none"/>
          <w:lang w:val="en-US" w:eastAsia="zh-CN"/>
        </w:rPr>
        <w:t>或盖章</w:t>
      </w:r>
      <w:r>
        <w:rPr>
          <w:rFonts w:hint="eastAsia" w:ascii="仿宋" w:hAnsi="仿宋" w:eastAsia="仿宋" w:cs="仿宋"/>
          <w:bCs w:val="0"/>
          <w:color w:val="auto"/>
          <w:sz w:val="24"/>
          <w:szCs w:val="24"/>
          <w:highlight w:val="none"/>
        </w:rPr>
        <w:t>）：</w:t>
      </w:r>
    </w:p>
    <w:p w14:paraId="74E156E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4389" w:firstLineChars="1829"/>
        <w:rPr>
          <w:rFonts w:hint="eastAsia" w:ascii="仿宋" w:hAnsi="仿宋" w:eastAsia="仿宋" w:cs="仿宋"/>
          <w:bCs w:val="0"/>
          <w:color w:val="auto"/>
          <w:sz w:val="24"/>
          <w:szCs w:val="24"/>
          <w:highlight w:val="none"/>
        </w:rPr>
      </w:pPr>
    </w:p>
    <w:p w14:paraId="5E26D2D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4389" w:firstLineChars="1829"/>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日期：   年   月  日</w:t>
      </w:r>
      <w:bookmarkStart w:id="280" w:name="_Toc11320305"/>
      <w:bookmarkStart w:id="281" w:name="_Toc323130136"/>
      <w:bookmarkStart w:id="282" w:name="_Toc323129569"/>
      <w:bookmarkStart w:id="283" w:name="_Toc325620730"/>
      <w:bookmarkStart w:id="284" w:name="_Toc356491344"/>
      <w:bookmarkStart w:id="285" w:name="_Toc356490395"/>
    </w:p>
    <w:p w14:paraId="088D22A6">
      <w:pPr>
        <w:rPr>
          <w:rFonts w:hint="eastAsia" w:ascii="仿宋" w:hAnsi="仿宋" w:eastAsia="仿宋" w:cs="仿宋"/>
          <w:b/>
          <w:bCs/>
          <w:color w:val="auto"/>
          <w:kern w:val="0"/>
          <w:sz w:val="24"/>
          <w:szCs w:val="24"/>
          <w:highlight w:val="none"/>
          <w:lang w:val="en-US" w:eastAsia="zh-CN" w:bidi="ar-SA"/>
        </w:rPr>
      </w:pPr>
      <w:bookmarkStart w:id="286" w:name="_Toc22936"/>
      <w:r>
        <w:rPr>
          <w:rFonts w:hint="eastAsia" w:ascii="仿宋" w:hAnsi="仿宋" w:eastAsia="仿宋" w:cs="仿宋"/>
          <w:b/>
          <w:bCs/>
          <w:color w:val="auto"/>
          <w:kern w:val="0"/>
          <w:sz w:val="24"/>
          <w:szCs w:val="24"/>
          <w:highlight w:val="none"/>
          <w:lang w:val="en-US" w:eastAsia="zh-CN" w:bidi="ar-SA"/>
        </w:rPr>
        <w:br w:type="page"/>
      </w:r>
    </w:p>
    <w:p w14:paraId="534D71C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color w:val="auto"/>
          <w:sz w:val="24"/>
          <w:szCs w:val="24"/>
          <w:highlight w:val="none"/>
        </w:rPr>
      </w:pPr>
      <w:bookmarkStart w:id="287" w:name="_Toc15647"/>
      <w:r>
        <w:rPr>
          <w:rFonts w:hint="eastAsia" w:ascii="仿宋" w:hAnsi="仿宋" w:eastAsia="仿宋" w:cs="仿宋"/>
          <w:b/>
          <w:bCs/>
          <w:color w:val="auto"/>
          <w:kern w:val="0"/>
          <w:sz w:val="24"/>
          <w:szCs w:val="24"/>
          <w:highlight w:val="none"/>
          <w:lang w:val="en-US" w:eastAsia="zh-CN" w:bidi="ar-SA"/>
        </w:rPr>
        <w:t>附件三：在经营活动中没有重大违法记录的书面声明</w:t>
      </w:r>
      <w:bookmarkEnd w:id="280"/>
      <w:bookmarkEnd w:id="286"/>
      <w:bookmarkEnd w:id="287"/>
    </w:p>
    <w:p w14:paraId="2E8965CD">
      <w:pPr>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p>
    <w:p w14:paraId="7CC545C4">
      <w:pPr>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在经营活动中没有重大违法记录的书面声明</w:t>
      </w:r>
    </w:p>
    <w:p w14:paraId="56B0605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67BD0F4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（项目名称）采购活动前3年内，在经营活动中没有重大违法记录（重大违法记录指</w:t>
      </w:r>
      <w:r>
        <w:rPr>
          <w:rFonts w:hint="eastAsia" w:ascii="仿宋" w:hAnsi="仿宋" w:eastAsia="仿宋" w:cs="仿宋"/>
          <w:color w:val="auto"/>
          <w:kern w:val="0"/>
          <w:sz w:val="24"/>
          <w:szCs w:val="24"/>
          <w:highlight w:val="none"/>
        </w:rPr>
        <w:t>投标人因违法经营受到刑事处罚或者责令停产停业、吊销许可证或者执照、较大数额罚款等行政处罚）</w:t>
      </w:r>
      <w:r>
        <w:rPr>
          <w:rFonts w:hint="eastAsia" w:ascii="仿宋" w:hAnsi="仿宋" w:eastAsia="仿宋" w:cs="仿宋"/>
          <w:color w:val="auto"/>
          <w:sz w:val="24"/>
          <w:szCs w:val="24"/>
          <w:highlight w:val="none"/>
        </w:rPr>
        <w:t>。</w:t>
      </w:r>
    </w:p>
    <w:p w14:paraId="4DC8AA9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7A4F0C4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2CFEE52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162BDAF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1077546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21113C4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14BFAA3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投标人（盖章）：</w:t>
      </w:r>
    </w:p>
    <w:p w14:paraId="1562452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法定代表人或授权代理人（签字）：</w:t>
      </w:r>
    </w:p>
    <w:p w14:paraId="57BF8431">
      <w:pPr>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日期：   年   月  日</w:t>
      </w:r>
    </w:p>
    <w:p w14:paraId="79BE80F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4A4E472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218E135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26E6C86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rPr>
        <w:br w:type="page"/>
      </w:r>
      <w:bookmarkStart w:id="288" w:name="_Toc9167"/>
      <w:bookmarkStart w:id="289" w:name="_Toc9736"/>
      <w:bookmarkStart w:id="290" w:name="_Toc3372"/>
      <w:r>
        <w:rPr>
          <w:rFonts w:hint="eastAsia" w:ascii="仿宋" w:hAnsi="仿宋" w:eastAsia="仿宋" w:cs="仿宋"/>
          <w:b/>
          <w:bCs/>
          <w:color w:val="auto"/>
          <w:kern w:val="2"/>
          <w:sz w:val="24"/>
          <w:szCs w:val="24"/>
          <w:highlight w:val="none"/>
        </w:rPr>
        <w:t>附件四</w:t>
      </w: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lang w:val="en-US" w:eastAsia="zh-CN"/>
        </w:rPr>
        <w:t>投标人无控股、管理关系的书面声明</w:t>
      </w:r>
      <w:bookmarkEnd w:id="288"/>
    </w:p>
    <w:p w14:paraId="2CB33D5B">
      <w:pPr>
        <w:spacing w:line="360" w:lineRule="auto"/>
        <w:rPr>
          <w:rFonts w:hint="eastAsia" w:ascii="仿宋" w:hAnsi="仿宋" w:eastAsia="仿宋" w:cs="仿宋"/>
          <w:b/>
          <w:bCs/>
          <w:color w:val="auto"/>
          <w:kern w:val="2"/>
          <w:sz w:val="24"/>
          <w:szCs w:val="24"/>
          <w:highlight w:val="none"/>
          <w:lang w:val="en-US" w:eastAsia="zh-CN"/>
        </w:rPr>
      </w:pPr>
    </w:p>
    <w:p w14:paraId="267D85B0">
      <w:pPr>
        <w:spacing w:line="360" w:lineRule="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致山东大学第二医院、盛和招标代理有限公司：</w:t>
      </w:r>
    </w:p>
    <w:p w14:paraId="7AE879E3">
      <w:pPr>
        <w:pStyle w:val="49"/>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就参与本次</w:t>
      </w:r>
      <w:r>
        <w:rPr>
          <w:rFonts w:hint="eastAsia" w:ascii="仿宋" w:hAnsi="仿宋" w:eastAsia="仿宋" w:cs="仿宋"/>
          <w:b w:val="0"/>
          <w:bCs w:val="0"/>
          <w:color w:val="auto"/>
          <w:kern w:val="2"/>
          <w:sz w:val="24"/>
          <w:szCs w:val="24"/>
          <w:highlight w:val="none"/>
          <w:u w:val="single"/>
          <w:lang w:val="en-US" w:eastAsia="zh-CN"/>
        </w:rPr>
        <w:t>山东大学第二医院医用内窥镜系统一批采购项目（项目编号：SHZB2025-011）</w:t>
      </w:r>
      <w:r>
        <w:rPr>
          <w:rFonts w:hint="eastAsia" w:ascii="仿宋" w:hAnsi="仿宋" w:eastAsia="仿宋" w:cs="仿宋"/>
          <w:b w:val="0"/>
          <w:bCs w:val="0"/>
          <w:color w:val="auto"/>
          <w:kern w:val="2"/>
          <w:sz w:val="24"/>
          <w:szCs w:val="24"/>
          <w:highlight w:val="none"/>
          <w:u w:val="none"/>
          <w:lang w:val="en-US" w:eastAsia="zh-CN"/>
        </w:rPr>
        <w:t>,我公司做以下声明：</w:t>
      </w:r>
    </w:p>
    <w:p w14:paraId="593C57DA">
      <w:pPr>
        <w:spacing w:line="360" w:lineRule="auto"/>
        <w:ind w:firstLine="480" w:firstLineChars="200"/>
        <w:rPr>
          <w:rFonts w:hint="eastAsia" w:ascii="仿宋" w:hAnsi="仿宋" w:eastAsia="仿宋" w:cs="仿宋"/>
          <w:b w:val="0"/>
          <w:bCs w:val="0"/>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val="en-US" w:eastAsia="zh-CN"/>
        </w:rPr>
        <w:t>我</w:t>
      </w:r>
      <w:r>
        <w:rPr>
          <w:rFonts w:hint="eastAsia" w:ascii="仿宋" w:hAnsi="仿宋" w:eastAsia="仿宋" w:cs="仿宋"/>
          <w:b w:val="0"/>
          <w:bCs w:val="0"/>
          <w:color w:val="auto"/>
          <w:kern w:val="2"/>
          <w:sz w:val="24"/>
          <w:szCs w:val="24"/>
          <w:highlight w:val="none"/>
          <w:lang w:eastAsia="zh-CN"/>
        </w:rPr>
        <w:t>单位负责人</w:t>
      </w:r>
      <w:r>
        <w:rPr>
          <w:rFonts w:hint="eastAsia" w:ascii="仿宋" w:hAnsi="仿宋" w:eastAsia="仿宋" w:cs="仿宋"/>
          <w:b w:val="0"/>
          <w:bCs w:val="0"/>
          <w:color w:val="auto"/>
          <w:kern w:val="2"/>
          <w:sz w:val="24"/>
          <w:szCs w:val="24"/>
          <w:highlight w:val="none"/>
          <w:lang w:val="en-US" w:eastAsia="zh-CN"/>
        </w:rPr>
        <w:t>与其他</w:t>
      </w:r>
      <w:r>
        <w:rPr>
          <w:rFonts w:hint="eastAsia" w:ascii="仿宋" w:hAnsi="仿宋" w:eastAsia="仿宋" w:cs="仿宋"/>
          <w:b w:val="0"/>
          <w:bCs w:val="0"/>
          <w:color w:val="auto"/>
          <w:kern w:val="2"/>
          <w:sz w:val="24"/>
          <w:szCs w:val="24"/>
          <w:highlight w:val="none"/>
          <w:lang w:eastAsia="zh-CN"/>
        </w:rPr>
        <w:t>投标人</w:t>
      </w:r>
      <w:r>
        <w:rPr>
          <w:rFonts w:hint="eastAsia" w:ascii="仿宋" w:hAnsi="仿宋" w:eastAsia="仿宋" w:cs="仿宋"/>
          <w:b w:val="0"/>
          <w:bCs w:val="0"/>
          <w:color w:val="auto"/>
          <w:kern w:val="2"/>
          <w:sz w:val="24"/>
          <w:szCs w:val="24"/>
          <w:highlight w:val="none"/>
          <w:lang w:val="en-US" w:eastAsia="zh-CN"/>
        </w:rPr>
        <w:t>负责人非</w:t>
      </w:r>
      <w:r>
        <w:rPr>
          <w:rFonts w:hint="eastAsia" w:ascii="仿宋" w:hAnsi="仿宋" w:eastAsia="仿宋" w:cs="仿宋"/>
          <w:b w:val="0"/>
          <w:bCs w:val="0"/>
          <w:color w:val="auto"/>
          <w:kern w:val="2"/>
          <w:sz w:val="24"/>
          <w:szCs w:val="24"/>
          <w:highlight w:val="none"/>
          <w:lang w:eastAsia="zh-CN"/>
        </w:rPr>
        <w:t>同一人，</w:t>
      </w:r>
      <w:r>
        <w:rPr>
          <w:rFonts w:hint="eastAsia" w:ascii="仿宋" w:hAnsi="仿宋" w:eastAsia="仿宋" w:cs="仿宋"/>
          <w:b w:val="0"/>
          <w:bCs w:val="0"/>
          <w:color w:val="auto"/>
          <w:kern w:val="2"/>
          <w:sz w:val="24"/>
          <w:szCs w:val="24"/>
          <w:highlight w:val="none"/>
          <w:lang w:val="en-US" w:eastAsia="zh-CN"/>
        </w:rPr>
        <w:t>我公司与其他</w:t>
      </w:r>
      <w:r>
        <w:rPr>
          <w:rFonts w:hint="eastAsia" w:ascii="仿宋" w:hAnsi="仿宋" w:eastAsia="仿宋" w:cs="仿宋"/>
          <w:b w:val="0"/>
          <w:bCs w:val="0"/>
          <w:color w:val="auto"/>
          <w:kern w:val="2"/>
          <w:sz w:val="24"/>
          <w:szCs w:val="24"/>
          <w:highlight w:val="none"/>
          <w:lang w:eastAsia="zh-CN"/>
        </w:rPr>
        <w:t>投标人</w:t>
      </w:r>
      <w:r>
        <w:rPr>
          <w:rFonts w:hint="eastAsia" w:ascii="仿宋" w:hAnsi="仿宋" w:eastAsia="仿宋" w:cs="仿宋"/>
          <w:b w:val="0"/>
          <w:bCs w:val="0"/>
          <w:color w:val="auto"/>
          <w:kern w:val="2"/>
          <w:sz w:val="24"/>
          <w:szCs w:val="24"/>
          <w:highlight w:val="none"/>
          <w:lang w:val="en-US" w:eastAsia="zh-CN"/>
        </w:rPr>
        <w:t>不</w:t>
      </w:r>
      <w:r>
        <w:rPr>
          <w:rFonts w:hint="eastAsia" w:ascii="仿宋" w:hAnsi="仿宋" w:eastAsia="仿宋" w:cs="仿宋"/>
          <w:b w:val="0"/>
          <w:bCs w:val="0"/>
          <w:color w:val="auto"/>
          <w:kern w:val="2"/>
          <w:sz w:val="24"/>
          <w:szCs w:val="24"/>
          <w:highlight w:val="none"/>
          <w:lang w:eastAsia="zh-CN"/>
        </w:rPr>
        <w:t>存在直接控股、管理关系。</w:t>
      </w:r>
    </w:p>
    <w:p w14:paraId="2A9C301C">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特此承诺</w:t>
      </w:r>
    </w:p>
    <w:p w14:paraId="7846F102">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p>
    <w:p w14:paraId="6352B430">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p>
    <w:p w14:paraId="78074A53">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p>
    <w:p w14:paraId="672A3C15">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投标人名称（加盖公章）：</w:t>
      </w:r>
    </w:p>
    <w:p w14:paraId="4BCA359D">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日期：2025年   月   日</w:t>
      </w:r>
    </w:p>
    <w:p w14:paraId="4A8356BB">
      <w:pPr>
        <w:spacing w:line="360" w:lineRule="auto"/>
        <w:ind w:firstLine="480" w:firstLineChars="20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br w:type="page"/>
      </w:r>
    </w:p>
    <w:p w14:paraId="492BEBA1">
      <w:pPr>
        <w:pStyle w:val="3"/>
        <w:pageBreakBefore w:val="0"/>
        <w:kinsoku/>
        <w:overflowPunct/>
        <w:topLinePunct w:val="0"/>
        <w:bidi w:val="0"/>
        <w:snapToGrid/>
        <w:spacing w:line="360" w:lineRule="auto"/>
        <w:rPr>
          <w:rFonts w:hint="eastAsia" w:ascii="仿宋" w:hAnsi="仿宋" w:eastAsia="仿宋" w:cs="仿宋"/>
          <w:b/>
          <w:color w:val="auto"/>
          <w:sz w:val="24"/>
          <w:szCs w:val="24"/>
          <w:highlight w:val="none"/>
        </w:rPr>
      </w:pPr>
      <w:bookmarkStart w:id="291" w:name="_Toc22920"/>
      <w:r>
        <w:rPr>
          <w:rFonts w:hint="eastAsia" w:ascii="仿宋" w:hAnsi="仿宋" w:eastAsia="仿宋" w:cs="仿宋"/>
          <w:color w:val="auto"/>
          <w:sz w:val="24"/>
          <w:szCs w:val="24"/>
          <w:highlight w:val="none"/>
        </w:rPr>
        <w:t>附件</w:t>
      </w:r>
      <w:bookmarkEnd w:id="281"/>
      <w:bookmarkEnd w:id="282"/>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：报  价 一 览 表</w:t>
      </w:r>
      <w:bookmarkEnd w:id="283"/>
      <w:bookmarkEnd w:id="284"/>
      <w:bookmarkEnd w:id="285"/>
      <w:bookmarkEnd w:id="289"/>
      <w:bookmarkEnd w:id="290"/>
      <w:bookmarkEnd w:id="291"/>
    </w:p>
    <w:p w14:paraId="56374423">
      <w:pPr>
        <w:pStyle w:val="16"/>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  价 一 览 表</w:t>
      </w:r>
    </w:p>
    <w:p w14:paraId="542C1FF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w:t>
      </w:r>
    </w:p>
    <w:p w14:paraId="48ACEF42">
      <w:pPr>
        <w:pStyle w:val="16"/>
        <w:spacing w:after="0" w:line="480" w:lineRule="exact"/>
        <w:jc w:val="left"/>
        <w:rPr>
          <w:rFonts w:hint="eastAsia" w:ascii="仿宋" w:hAnsi="仿宋" w:eastAsia="仿宋" w:cs="仿宋"/>
          <w:bCs/>
          <w:color w:val="auto"/>
          <w:sz w:val="24"/>
          <w:szCs w:val="24"/>
          <w:highlight w:val="none"/>
        </w:rPr>
      </w:pPr>
      <w:r>
        <w:rPr>
          <w:rFonts w:hint="eastAsia" w:ascii="仿宋" w:hAnsi="仿宋" w:eastAsia="仿宋" w:cs="仿宋"/>
          <w:bCs w:val="0"/>
          <w:color w:val="auto"/>
          <w:sz w:val="24"/>
          <w:szCs w:val="24"/>
          <w:highlight w:val="none"/>
        </w:rPr>
        <w:t>投标人名称（公章）：   法定代表人或授权代理人签字：</w:t>
      </w:r>
      <w:r>
        <w:rPr>
          <w:rFonts w:hint="eastAsia" w:ascii="仿宋" w:hAnsi="仿宋" w:eastAsia="仿宋" w:cs="仿宋"/>
          <w:b/>
          <w:color w:val="auto"/>
          <w:sz w:val="24"/>
          <w:szCs w:val="24"/>
          <w:highlight w:val="none"/>
        </w:rPr>
        <w:t xml:space="preserve">    </w:t>
      </w:r>
    </w:p>
    <w:tbl>
      <w:tblPr>
        <w:tblStyle w:val="39"/>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5531"/>
      </w:tblGrid>
      <w:tr w14:paraId="273E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68" w:type="dxa"/>
            <w:noWrap w:val="0"/>
            <w:vAlign w:val="center"/>
          </w:tcPr>
          <w:p w14:paraId="561110F3">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tc>
        <w:tc>
          <w:tcPr>
            <w:tcW w:w="5531" w:type="dxa"/>
            <w:noWrap w:val="0"/>
            <w:vAlign w:val="center"/>
          </w:tcPr>
          <w:p w14:paraId="5F5E14AC">
            <w:pPr>
              <w:spacing w:line="440" w:lineRule="exact"/>
              <w:rPr>
                <w:rFonts w:hint="eastAsia" w:ascii="仿宋" w:hAnsi="仿宋" w:eastAsia="仿宋" w:cs="仿宋"/>
                <w:bCs/>
                <w:color w:val="auto"/>
                <w:sz w:val="24"/>
                <w:szCs w:val="24"/>
                <w:highlight w:val="none"/>
              </w:rPr>
            </w:pPr>
          </w:p>
        </w:tc>
      </w:tr>
      <w:tr w14:paraId="71B7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468" w:type="dxa"/>
            <w:noWrap w:val="0"/>
            <w:vAlign w:val="center"/>
          </w:tcPr>
          <w:p w14:paraId="584B3919">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名称</w:t>
            </w:r>
          </w:p>
        </w:tc>
        <w:tc>
          <w:tcPr>
            <w:tcW w:w="5531" w:type="dxa"/>
            <w:noWrap w:val="0"/>
            <w:vAlign w:val="center"/>
          </w:tcPr>
          <w:p w14:paraId="13827A09">
            <w:pPr>
              <w:spacing w:line="440" w:lineRule="exact"/>
              <w:rPr>
                <w:rFonts w:hint="eastAsia" w:ascii="仿宋" w:hAnsi="仿宋" w:eastAsia="仿宋" w:cs="仿宋"/>
                <w:bCs/>
                <w:color w:val="auto"/>
                <w:sz w:val="24"/>
                <w:szCs w:val="24"/>
                <w:highlight w:val="none"/>
              </w:rPr>
            </w:pPr>
          </w:p>
        </w:tc>
      </w:tr>
      <w:tr w14:paraId="64D7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68" w:type="dxa"/>
            <w:noWrap w:val="0"/>
            <w:vAlign w:val="center"/>
          </w:tcPr>
          <w:p w14:paraId="3A1B4E9B">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总报价</w:t>
            </w:r>
          </w:p>
        </w:tc>
        <w:tc>
          <w:tcPr>
            <w:tcW w:w="5531" w:type="dxa"/>
            <w:noWrap w:val="0"/>
            <w:vAlign w:val="center"/>
          </w:tcPr>
          <w:p w14:paraId="1E431905">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元 </w:t>
            </w:r>
          </w:p>
          <w:p w14:paraId="4088CBAC">
            <w:pPr>
              <w:spacing w:line="440" w:lineRule="exact"/>
              <w:rPr>
                <w:rFonts w:hint="eastAsia" w:ascii="仿宋" w:hAnsi="仿宋" w:eastAsia="仿宋" w:cs="仿宋"/>
                <w:b/>
                <w:color w:val="auto"/>
                <w:sz w:val="24"/>
                <w:szCs w:val="24"/>
                <w:highlight w:val="none"/>
                <w:u w:val="single"/>
                <w:lang w:eastAsia="zh-CN"/>
              </w:rPr>
            </w:pP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圆</w:t>
            </w:r>
          </w:p>
        </w:tc>
      </w:tr>
      <w:tr w14:paraId="6B20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68" w:type="dxa"/>
            <w:noWrap w:val="0"/>
            <w:vAlign w:val="center"/>
          </w:tcPr>
          <w:p w14:paraId="70CA4C31">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产地、品牌型号</w:t>
            </w:r>
          </w:p>
        </w:tc>
        <w:tc>
          <w:tcPr>
            <w:tcW w:w="5531" w:type="dxa"/>
            <w:noWrap w:val="0"/>
            <w:vAlign w:val="center"/>
          </w:tcPr>
          <w:p w14:paraId="1AC11CEF">
            <w:pPr>
              <w:spacing w:line="440" w:lineRule="exact"/>
              <w:rPr>
                <w:rFonts w:hint="eastAsia" w:ascii="仿宋" w:hAnsi="仿宋" w:eastAsia="仿宋" w:cs="仿宋"/>
                <w:color w:val="auto"/>
                <w:sz w:val="24"/>
                <w:szCs w:val="24"/>
                <w:highlight w:val="none"/>
              </w:rPr>
            </w:pPr>
          </w:p>
        </w:tc>
      </w:tr>
      <w:tr w14:paraId="1BB3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468" w:type="dxa"/>
            <w:noWrap w:val="0"/>
            <w:vAlign w:val="center"/>
          </w:tcPr>
          <w:p w14:paraId="7F49387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交付期</w:t>
            </w:r>
          </w:p>
        </w:tc>
        <w:tc>
          <w:tcPr>
            <w:tcW w:w="5531" w:type="dxa"/>
            <w:noWrap w:val="0"/>
            <w:vAlign w:val="center"/>
          </w:tcPr>
          <w:p w14:paraId="008A7585">
            <w:pPr>
              <w:spacing w:line="440" w:lineRule="exac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合同签订后，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日内安装调试完毕。</w:t>
            </w:r>
          </w:p>
        </w:tc>
      </w:tr>
      <w:tr w14:paraId="5552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468" w:type="dxa"/>
            <w:noWrap w:val="0"/>
            <w:vAlign w:val="center"/>
          </w:tcPr>
          <w:p w14:paraId="44C3B5AF">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5531" w:type="dxa"/>
            <w:noWrap w:val="0"/>
            <w:vAlign w:val="center"/>
          </w:tcPr>
          <w:p w14:paraId="0A19FF37">
            <w:pPr>
              <w:spacing w:line="440" w:lineRule="exact"/>
              <w:rPr>
                <w:rFonts w:hint="eastAsia" w:ascii="仿宋" w:hAnsi="仿宋" w:eastAsia="仿宋" w:cs="仿宋"/>
                <w:color w:val="auto"/>
                <w:sz w:val="24"/>
                <w:szCs w:val="24"/>
                <w:highlight w:val="none"/>
              </w:rPr>
            </w:pPr>
          </w:p>
        </w:tc>
      </w:tr>
      <w:tr w14:paraId="1704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468" w:type="dxa"/>
            <w:noWrap w:val="0"/>
            <w:vAlign w:val="center"/>
          </w:tcPr>
          <w:p w14:paraId="10FB7ECA">
            <w:pPr>
              <w:tabs>
                <w:tab w:val="left" w:pos="1337"/>
              </w:tabs>
              <w:spacing w:line="440" w:lineRule="exact"/>
              <w:ind w:left="210" w:hanging="240" w:hanging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所报产品制造商是否为小微企业、监狱企业、残疾人福利性单位</w:t>
            </w:r>
          </w:p>
        </w:tc>
        <w:tc>
          <w:tcPr>
            <w:tcW w:w="5531" w:type="dxa"/>
            <w:noWrap w:val="0"/>
            <w:vAlign w:val="center"/>
          </w:tcPr>
          <w:p w14:paraId="4A374C85">
            <w:pPr>
              <w:tabs>
                <w:tab w:val="left" w:pos="1337"/>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   企业类型：</w:t>
            </w:r>
          </w:p>
          <w:p w14:paraId="70CB127C">
            <w:pPr>
              <w:tabs>
                <w:tab w:val="left" w:pos="1337"/>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r>
      <w:tr w14:paraId="5E72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468" w:type="dxa"/>
            <w:noWrap w:val="0"/>
            <w:vAlign w:val="center"/>
          </w:tcPr>
          <w:p w14:paraId="56B95C9F">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招标文件</w:t>
            </w:r>
            <w:r>
              <w:rPr>
                <w:rFonts w:hint="eastAsia" w:ascii="仿宋" w:hAnsi="仿宋" w:eastAsia="仿宋" w:cs="仿宋"/>
                <w:bCs/>
                <w:color w:val="auto"/>
                <w:sz w:val="24"/>
                <w:szCs w:val="24"/>
                <w:highlight w:val="none"/>
              </w:rPr>
              <w:t>的认同情况</w:t>
            </w:r>
          </w:p>
        </w:tc>
        <w:tc>
          <w:tcPr>
            <w:tcW w:w="5531" w:type="dxa"/>
            <w:noWrap w:val="0"/>
            <w:vAlign w:val="center"/>
          </w:tcPr>
          <w:p w14:paraId="26E910CD">
            <w:pPr>
              <w:spacing w:line="440" w:lineRule="exact"/>
              <w:rPr>
                <w:rFonts w:hint="eastAsia" w:ascii="仿宋" w:hAnsi="仿宋" w:eastAsia="仿宋" w:cs="仿宋"/>
                <w:bCs/>
                <w:color w:val="auto"/>
                <w:sz w:val="24"/>
                <w:szCs w:val="24"/>
                <w:highlight w:val="none"/>
              </w:rPr>
            </w:pPr>
          </w:p>
        </w:tc>
      </w:tr>
      <w:tr w14:paraId="7BF4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468" w:type="dxa"/>
            <w:noWrap w:val="0"/>
            <w:vAlign w:val="center"/>
          </w:tcPr>
          <w:p w14:paraId="1C5905B2">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c>
          <w:tcPr>
            <w:tcW w:w="5531" w:type="dxa"/>
            <w:noWrap w:val="0"/>
            <w:vAlign w:val="center"/>
          </w:tcPr>
          <w:p w14:paraId="23AB39CC">
            <w:pPr>
              <w:spacing w:line="440" w:lineRule="exact"/>
              <w:rPr>
                <w:rFonts w:hint="eastAsia" w:ascii="仿宋" w:hAnsi="仿宋" w:eastAsia="仿宋" w:cs="仿宋"/>
                <w:bCs/>
                <w:color w:val="auto"/>
                <w:sz w:val="24"/>
                <w:szCs w:val="24"/>
                <w:highlight w:val="none"/>
              </w:rPr>
            </w:pPr>
          </w:p>
        </w:tc>
      </w:tr>
    </w:tbl>
    <w:p w14:paraId="3DD213C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注：</w:t>
      </w:r>
    </w:p>
    <w:p w14:paraId="5676E02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14:paraId="4EC617D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lang w:eastAsia="zh-CN"/>
        </w:rPr>
      </w:pPr>
      <w:r>
        <w:rPr>
          <w:rFonts w:hint="eastAsia" w:ascii="仿宋" w:hAnsi="仿宋" w:eastAsia="仿宋" w:cs="仿宋"/>
          <w:bCs w:val="0"/>
          <w:color w:val="auto"/>
          <w:sz w:val="24"/>
          <w:szCs w:val="24"/>
          <w:highlight w:val="none"/>
        </w:rPr>
        <w:t xml:space="preserve">2. </w:t>
      </w:r>
      <w:r>
        <w:rPr>
          <w:rFonts w:hint="eastAsia" w:ascii="仿宋" w:hAnsi="仿宋" w:eastAsia="仿宋" w:cs="仿宋"/>
          <w:bCs w:val="0"/>
          <w:color w:val="auto"/>
          <w:sz w:val="24"/>
          <w:szCs w:val="24"/>
          <w:highlight w:val="none"/>
          <w:lang w:val="en-US" w:eastAsia="zh-CN"/>
        </w:rPr>
        <w:t>投标报价包含</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执行过程中产生的一切费用</w:t>
      </w:r>
      <w:r>
        <w:rPr>
          <w:rFonts w:hint="eastAsia" w:ascii="仿宋" w:hAnsi="仿宋" w:eastAsia="仿宋" w:cs="仿宋"/>
          <w:color w:val="auto"/>
          <w:sz w:val="24"/>
          <w:szCs w:val="24"/>
          <w:highlight w:val="none"/>
          <w:lang w:eastAsia="zh-CN"/>
        </w:rPr>
        <w:t>。</w:t>
      </w:r>
    </w:p>
    <w:p w14:paraId="731DBA3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3.投标人须按以上格式填写，不得删除或增加内容，否则评审委员会有权视为无效报价。</w:t>
      </w:r>
    </w:p>
    <w:p w14:paraId="0D4CB6B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4056DD3C">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br w:type="page"/>
      </w:r>
      <w:bookmarkStart w:id="292" w:name="_Toc323129570"/>
      <w:bookmarkStart w:id="293" w:name="_Toc323130137"/>
      <w:bookmarkStart w:id="294" w:name="_Toc24894"/>
      <w:bookmarkStart w:id="295" w:name="_Toc5119"/>
      <w:bookmarkStart w:id="296" w:name="_Toc325620731"/>
      <w:bookmarkStart w:id="297" w:name="_Toc356491345"/>
      <w:bookmarkStart w:id="298" w:name="_Toc356490396"/>
      <w:bookmarkStart w:id="299" w:name="_Toc18291"/>
      <w:r>
        <w:rPr>
          <w:rFonts w:hint="eastAsia" w:ascii="仿宋" w:hAnsi="仿宋" w:eastAsia="仿宋" w:cs="仿宋"/>
          <w:color w:val="auto"/>
          <w:sz w:val="24"/>
          <w:szCs w:val="24"/>
          <w:highlight w:val="none"/>
        </w:rPr>
        <w:t>附件</w:t>
      </w:r>
      <w:bookmarkEnd w:id="292"/>
      <w:bookmarkEnd w:id="293"/>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bookmarkEnd w:id="294"/>
      <w:bookmarkEnd w:id="295"/>
      <w:bookmarkEnd w:id="296"/>
      <w:bookmarkEnd w:id="297"/>
      <w:bookmarkEnd w:id="298"/>
      <w:r>
        <w:rPr>
          <w:rFonts w:hint="eastAsia" w:ascii="仿宋" w:hAnsi="仿宋" w:eastAsia="仿宋" w:cs="仿宋"/>
          <w:color w:val="auto"/>
          <w:sz w:val="24"/>
          <w:szCs w:val="24"/>
          <w:highlight w:val="none"/>
          <w:lang w:val="en-US" w:eastAsia="zh-CN"/>
        </w:rPr>
        <w:t>报价明细表</w:t>
      </w:r>
      <w:bookmarkEnd w:id="299"/>
    </w:p>
    <w:p w14:paraId="30DBC3EE">
      <w:pPr>
        <w:pStyle w:val="16"/>
        <w:spacing w:after="0" w:line="480"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报价明细表</w:t>
      </w:r>
    </w:p>
    <w:p w14:paraId="577CB844">
      <w:pPr>
        <w:tabs>
          <w:tab w:val="left" w:pos="1785"/>
        </w:tabs>
        <w:spacing w:line="48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项目名称:                                                                                      </w:t>
      </w:r>
    </w:p>
    <w:tbl>
      <w:tblPr>
        <w:tblStyle w:val="39"/>
        <w:tblW w:w="10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226"/>
        <w:gridCol w:w="1146"/>
        <w:gridCol w:w="1146"/>
        <w:gridCol w:w="1797"/>
        <w:gridCol w:w="736"/>
        <w:gridCol w:w="749"/>
        <w:gridCol w:w="846"/>
        <w:gridCol w:w="851"/>
        <w:gridCol w:w="850"/>
        <w:gridCol w:w="445"/>
      </w:tblGrid>
      <w:tr w14:paraId="3126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612" w:type="dxa"/>
            <w:tcBorders>
              <w:bottom w:val="single" w:color="auto" w:sz="4" w:space="0"/>
            </w:tcBorders>
            <w:vAlign w:val="center"/>
          </w:tcPr>
          <w:p w14:paraId="3142C3C3">
            <w:pPr>
              <w:tabs>
                <w:tab w:val="left" w:pos="1337"/>
              </w:tabs>
              <w:adjustRightInd w:val="0"/>
              <w:snapToGrid w:val="0"/>
              <w:ind w:left="-42" w:right="-42"/>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226" w:type="dxa"/>
            <w:tcBorders>
              <w:bottom w:val="single" w:color="auto" w:sz="4" w:space="0"/>
            </w:tcBorders>
            <w:vAlign w:val="center"/>
          </w:tcPr>
          <w:p w14:paraId="35B5DE20">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模块/产品</w:t>
            </w:r>
            <w:r>
              <w:rPr>
                <w:rFonts w:hint="eastAsia" w:ascii="仿宋" w:hAnsi="仿宋" w:eastAsia="仿宋" w:cs="仿宋"/>
                <w:bCs/>
                <w:color w:val="auto"/>
                <w:sz w:val="24"/>
                <w:szCs w:val="24"/>
                <w:highlight w:val="none"/>
              </w:rPr>
              <w:t>名称</w:t>
            </w:r>
          </w:p>
        </w:tc>
        <w:tc>
          <w:tcPr>
            <w:tcW w:w="1146" w:type="dxa"/>
            <w:tcBorders>
              <w:bottom w:val="single" w:color="auto" w:sz="4" w:space="0"/>
            </w:tcBorders>
            <w:vAlign w:val="center"/>
          </w:tcPr>
          <w:p w14:paraId="5963B3F3">
            <w:pPr>
              <w:adjustRightInd w:val="0"/>
              <w:snapToGrid w:val="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原产地及制造商</w:t>
            </w:r>
          </w:p>
        </w:tc>
        <w:tc>
          <w:tcPr>
            <w:tcW w:w="1146" w:type="dxa"/>
            <w:tcBorders>
              <w:bottom w:val="single" w:color="auto" w:sz="4" w:space="0"/>
            </w:tcBorders>
            <w:vAlign w:val="center"/>
          </w:tcPr>
          <w:p w14:paraId="37396A27">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品牌型号</w:t>
            </w:r>
          </w:p>
        </w:tc>
        <w:tc>
          <w:tcPr>
            <w:tcW w:w="1797" w:type="dxa"/>
            <w:vAlign w:val="center"/>
          </w:tcPr>
          <w:p w14:paraId="075421E7">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技术规格（详细</w:t>
            </w:r>
            <w:r>
              <w:rPr>
                <w:rFonts w:hint="eastAsia" w:ascii="仿宋" w:hAnsi="仿宋" w:eastAsia="仿宋" w:cs="仿宋"/>
                <w:bCs/>
                <w:color w:val="auto"/>
                <w:sz w:val="24"/>
                <w:szCs w:val="24"/>
                <w:highlight w:val="none"/>
                <w:lang w:eastAsia="zh-CN"/>
              </w:rPr>
              <w:t>配备</w:t>
            </w:r>
            <w:r>
              <w:rPr>
                <w:rFonts w:hint="eastAsia" w:ascii="仿宋" w:hAnsi="仿宋" w:eastAsia="仿宋" w:cs="仿宋"/>
                <w:bCs/>
                <w:color w:val="auto"/>
                <w:sz w:val="24"/>
                <w:szCs w:val="24"/>
                <w:highlight w:val="none"/>
              </w:rPr>
              <w:t>）</w:t>
            </w:r>
          </w:p>
        </w:tc>
        <w:tc>
          <w:tcPr>
            <w:tcW w:w="736" w:type="dxa"/>
            <w:tcBorders>
              <w:bottom w:val="single" w:color="auto" w:sz="4" w:space="0"/>
            </w:tcBorders>
            <w:vAlign w:val="center"/>
          </w:tcPr>
          <w:p w14:paraId="48B51974">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p>
        </w:tc>
        <w:tc>
          <w:tcPr>
            <w:tcW w:w="749" w:type="dxa"/>
            <w:tcBorders>
              <w:bottom w:val="single" w:color="auto" w:sz="4" w:space="0"/>
            </w:tcBorders>
            <w:vAlign w:val="center"/>
          </w:tcPr>
          <w:p w14:paraId="517E0416">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846" w:type="dxa"/>
            <w:tcBorders>
              <w:bottom w:val="single" w:color="auto" w:sz="4" w:space="0"/>
            </w:tcBorders>
            <w:vAlign w:val="center"/>
          </w:tcPr>
          <w:p w14:paraId="078E590C">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w:t>
            </w:r>
          </w:p>
        </w:tc>
        <w:tc>
          <w:tcPr>
            <w:tcW w:w="851" w:type="dxa"/>
            <w:tcBorders>
              <w:bottom w:val="single" w:color="auto" w:sz="4" w:space="0"/>
            </w:tcBorders>
            <w:vAlign w:val="center"/>
          </w:tcPr>
          <w:p w14:paraId="4DE54172">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质保期</w:t>
            </w:r>
          </w:p>
        </w:tc>
        <w:tc>
          <w:tcPr>
            <w:tcW w:w="850" w:type="dxa"/>
            <w:tcBorders>
              <w:bottom w:val="single" w:color="auto" w:sz="4" w:space="0"/>
            </w:tcBorders>
            <w:vAlign w:val="center"/>
          </w:tcPr>
          <w:p w14:paraId="15EFAAFE">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交货时间</w:t>
            </w:r>
          </w:p>
        </w:tc>
        <w:tc>
          <w:tcPr>
            <w:tcW w:w="445" w:type="dxa"/>
            <w:tcBorders>
              <w:bottom w:val="single" w:color="auto" w:sz="4" w:space="0"/>
            </w:tcBorders>
            <w:vAlign w:val="center"/>
          </w:tcPr>
          <w:p w14:paraId="7B87B731">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14:paraId="1E64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12" w:type="dxa"/>
            <w:vAlign w:val="center"/>
          </w:tcPr>
          <w:p w14:paraId="287247FD">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75FA5209">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2E9DE60">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0FCDDB3C">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73C8E934">
            <w:pPr>
              <w:tabs>
                <w:tab w:val="left" w:pos="1337"/>
              </w:tabs>
              <w:adjustRightInd w:val="0"/>
              <w:snapToGrid w:val="0"/>
              <w:ind w:left="-42" w:right="-42"/>
              <w:jc w:val="left"/>
              <w:rPr>
                <w:rFonts w:hint="eastAsia" w:ascii="仿宋" w:hAnsi="仿宋" w:eastAsia="仿宋" w:cs="仿宋"/>
                <w:bCs/>
                <w:color w:val="auto"/>
                <w:sz w:val="24"/>
                <w:szCs w:val="24"/>
                <w:highlight w:val="none"/>
              </w:rPr>
            </w:pPr>
          </w:p>
        </w:tc>
        <w:tc>
          <w:tcPr>
            <w:tcW w:w="736" w:type="dxa"/>
            <w:vAlign w:val="center"/>
          </w:tcPr>
          <w:p w14:paraId="559D3305">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022994ED">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12D24A85">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66B96048">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5A06D6F4">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4AEE8160">
            <w:pPr>
              <w:tabs>
                <w:tab w:val="left" w:pos="1337"/>
              </w:tabs>
              <w:adjustRightInd w:val="0"/>
              <w:snapToGrid w:val="0"/>
              <w:jc w:val="left"/>
              <w:rPr>
                <w:rFonts w:hint="eastAsia" w:ascii="仿宋" w:hAnsi="仿宋" w:eastAsia="仿宋" w:cs="仿宋"/>
                <w:bCs/>
                <w:color w:val="auto"/>
                <w:sz w:val="24"/>
                <w:szCs w:val="24"/>
                <w:highlight w:val="none"/>
              </w:rPr>
            </w:pPr>
          </w:p>
        </w:tc>
      </w:tr>
      <w:tr w14:paraId="03AE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12" w:type="dxa"/>
            <w:vAlign w:val="center"/>
          </w:tcPr>
          <w:p w14:paraId="429C3FE1">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1DF117C2">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54DCD888">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092A8A80">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3C0E60A6">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15E5AEF7">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03C8FA2F">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7C90B063">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72D59B2B">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3BD88D7A">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297478A1">
            <w:pPr>
              <w:tabs>
                <w:tab w:val="left" w:pos="1337"/>
              </w:tabs>
              <w:adjustRightInd w:val="0"/>
              <w:snapToGrid w:val="0"/>
              <w:jc w:val="left"/>
              <w:rPr>
                <w:rFonts w:hint="eastAsia" w:ascii="仿宋" w:hAnsi="仿宋" w:eastAsia="仿宋" w:cs="仿宋"/>
                <w:bCs/>
                <w:color w:val="auto"/>
                <w:sz w:val="24"/>
                <w:szCs w:val="24"/>
                <w:highlight w:val="none"/>
              </w:rPr>
            </w:pPr>
          </w:p>
        </w:tc>
      </w:tr>
      <w:tr w14:paraId="3310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612" w:type="dxa"/>
            <w:vAlign w:val="center"/>
          </w:tcPr>
          <w:p w14:paraId="0A24D225">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1EAE4D54">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33BB0FFF">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5B7E743">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17842951">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62A99D24">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330EEB8A">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0EE6F745">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2D1F57C3">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1930D8F2">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5736FE26">
            <w:pPr>
              <w:tabs>
                <w:tab w:val="left" w:pos="1337"/>
              </w:tabs>
              <w:adjustRightInd w:val="0"/>
              <w:snapToGrid w:val="0"/>
              <w:jc w:val="left"/>
              <w:rPr>
                <w:rFonts w:hint="eastAsia" w:ascii="仿宋" w:hAnsi="仿宋" w:eastAsia="仿宋" w:cs="仿宋"/>
                <w:bCs/>
                <w:color w:val="auto"/>
                <w:sz w:val="24"/>
                <w:szCs w:val="24"/>
                <w:highlight w:val="none"/>
              </w:rPr>
            </w:pPr>
          </w:p>
        </w:tc>
      </w:tr>
      <w:tr w14:paraId="6E02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612" w:type="dxa"/>
            <w:vAlign w:val="center"/>
          </w:tcPr>
          <w:p w14:paraId="1236F338">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22DCFC3A">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6E3B5EDB">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44CFE66">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7D05A149">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752F596B">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7D249C3D">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4C8FAD64">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427B13D6">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45E35930">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67108216">
            <w:pPr>
              <w:tabs>
                <w:tab w:val="left" w:pos="1337"/>
              </w:tabs>
              <w:adjustRightInd w:val="0"/>
              <w:snapToGrid w:val="0"/>
              <w:jc w:val="left"/>
              <w:rPr>
                <w:rFonts w:hint="eastAsia" w:ascii="仿宋" w:hAnsi="仿宋" w:eastAsia="仿宋" w:cs="仿宋"/>
                <w:bCs/>
                <w:color w:val="auto"/>
                <w:sz w:val="24"/>
                <w:szCs w:val="24"/>
                <w:highlight w:val="none"/>
              </w:rPr>
            </w:pPr>
          </w:p>
        </w:tc>
      </w:tr>
      <w:tr w14:paraId="17B8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612" w:type="dxa"/>
            <w:vAlign w:val="center"/>
          </w:tcPr>
          <w:p w14:paraId="4E42A4F2">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789C54BA">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C6DE24F">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391B75CA">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28698E1B">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0F680079">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60E4E937">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2BE00622">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26AC0EE6">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557F62DC">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2C47A49A">
            <w:pPr>
              <w:tabs>
                <w:tab w:val="left" w:pos="1337"/>
              </w:tabs>
              <w:adjustRightInd w:val="0"/>
              <w:snapToGrid w:val="0"/>
              <w:jc w:val="left"/>
              <w:rPr>
                <w:rFonts w:hint="eastAsia" w:ascii="仿宋" w:hAnsi="仿宋" w:eastAsia="仿宋" w:cs="仿宋"/>
                <w:bCs/>
                <w:color w:val="auto"/>
                <w:sz w:val="24"/>
                <w:szCs w:val="24"/>
                <w:highlight w:val="none"/>
              </w:rPr>
            </w:pPr>
          </w:p>
        </w:tc>
      </w:tr>
      <w:tr w14:paraId="120D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1BD9A2A9">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3264B401">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6FDABC17">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75E223D0">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34AAFDCE">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79CAC6FD">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61979B72">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5F7EDFBF">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6F45007A">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23E594E4">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5766A976">
            <w:pPr>
              <w:tabs>
                <w:tab w:val="left" w:pos="1337"/>
              </w:tabs>
              <w:adjustRightInd w:val="0"/>
              <w:snapToGrid w:val="0"/>
              <w:jc w:val="left"/>
              <w:rPr>
                <w:rFonts w:hint="eastAsia" w:ascii="仿宋" w:hAnsi="仿宋" w:eastAsia="仿宋" w:cs="仿宋"/>
                <w:bCs/>
                <w:color w:val="auto"/>
                <w:sz w:val="24"/>
                <w:szCs w:val="24"/>
                <w:highlight w:val="none"/>
              </w:rPr>
            </w:pPr>
          </w:p>
        </w:tc>
      </w:tr>
      <w:tr w14:paraId="4CE1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3D8DB74A">
            <w:pPr>
              <w:tabs>
                <w:tab w:val="left" w:pos="1337"/>
              </w:tabs>
              <w:adjustRightInd w:val="0"/>
              <w:snapToGrid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226" w:type="dxa"/>
            <w:vAlign w:val="center"/>
          </w:tcPr>
          <w:p w14:paraId="3A20629B">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6A962B9D">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3162FF41">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0C90B270">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73155E52">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0F5B4762">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287E3C55">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0BCC022E">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17A66ADD">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3C7C42DA">
            <w:pPr>
              <w:tabs>
                <w:tab w:val="left" w:pos="1337"/>
              </w:tabs>
              <w:adjustRightInd w:val="0"/>
              <w:snapToGrid w:val="0"/>
              <w:jc w:val="left"/>
              <w:rPr>
                <w:rFonts w:hint="eastAsia" w:ascii="仿宋" w:hAnsi="仿宋" w:eastAsia="仿宋" w:cs="仿宋"/>
                <w:bCs/>
                <w:color w:val="auto"/>
                <w:sz w:val="24"/>
                <w:szCs w:val="24"/>
                <w:highlight w:val="none"/>
              </w:rPr>
            </w:pPr>
          </w:p>
        </w:tc>
      </w:tr>
      <w:tr w14:paraId="43AF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1C543230">
            <w:pPr>
              <w:tabs>
                <w:tab w:val="left" w:pos="1337"/>
              </w:tabs>
              <w:adjustRightInd w:val="0"/>
              <w:snapToGrid w:val="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w:t>
            </w:r>
          </w:p>
        </w:tc>
        <w:tc>
          <w:tcPr>
            <w:tcW w:w="1226" w:type="dxa"/>
            <w:vAlign w:val="center"/>
          </w:tcPr>
          <w:p w14:paraId="02897772">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267EC71C">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78479673">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270FB795">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42018551">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4F15110A">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38F40348">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34BBB46F">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48AEABEB">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61B3F9E0">
            <w:pPr>
              <w:tabs>
                <w:tab w:val="left" w:pos="1337"/>
              </w:tabs>
              <w:adjustRightInd w:val="0"/>
              <w:snapToGrid w:val="0"/>
              <w:jc w:val="left"/>
              <w:rPr>
                <w:rFonts w:hint="eastAsia" w:ascii="仿宋" w:hAnsi="仿宋" w:eastAsia="仿宋" w:cs="仿宋"/>
                <w:bCs/>
                <w:color w:val="auto"/>
                <w:sz w:val="24"/>
                <w:szCs w:val="24"/>
                <w:highlight w:val="none"/>
              </w:rPr>
            </w:pPr>
          </w:p>
        </w:tc>
      </w:tr>
    </w:tbl>
    <w:p w14:paraId="4BB4249A">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注：</w:t>
      </w:r>
      <w:r>
        <w:rPr>
          <w:rFonts w:hint="eastAsia" w:ascii="仿宋" w:hAnsi="仿宋" w:eastAsia="仿宋" w:cs="仿宋"/>
          <w:color w:val="auto"/>
          <w:sz w:val="24"/>
          <w:szCs w:val="24"/>
          <w:highlight w:val="none"/>
        </w:rPr>
        <w:t>1.报价的所有货物均须标明品牌、型号(详细</w:t>
      </w:r>
      <w:r>
        <w:rPr>
          <w:rFonts w:hint="eastAsia" w:ascii="仿宋" w:hAnsi="仿宋" w:eastAsia="仿宋" w:cs="仿宋"/>
          <w:color w:val="auto"/>
          <w:sz w:val="24"/>
          <w:szCs w:val="24"/>
          <w:highlight w:val="none"/>
          <w:lang w:eastAsia="zh-CN"/>
        </w:rPr>
        <w:t>配备</w:t>
      </w:r>
      <w:r>
        <w:rPr>
          <w:rFonts w:hint="eastAsia" w:ascii="仿宋" w:hAnsi="仿宋" w:eastAsia="仿宋" w:cs="仿宋"/>
          <w:color w:val="auto"/>
          <w:sz w:val="24"/>
          <w:szCs w:val="24"/>
          <w:highlight w:val="none"/>
        </w:rPr>
        <w:t>)、原产地及制造商，否则将作为非实质性响应报价予以拒绝。</w:t>
      </w:r>
    </w:p>
    <w:p w14:paraId="3B23C37A">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2.须逐条响应报价，不得漏项。</w:t>
      </w:r>
    </w:p>
    <w:p w14:paraId="4983DBC1">
      <w:pPr>
        <w:tabs>
          <w:tab w:val="left" w:pos="1785"/>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出现上述问题可视情况做无效响应处理。</w:t>
      </w:r>
    </w:p>
    <w:p w14:paraId="29C0D9F4">
      <w:pPr>
        <w:pStyle w:val="145"/>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21AB0CE7">
      <w:pPr>
        <w:pStyle w:val="145"/>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39491B8C">
      <w:pPr>
        <w:pStyle w:val="145"/>
        <w:spacing w:before="240" w:line="480" w:lineRule="exact"/>
        <w:ind w:firstLine="5544" w:firstLineChars="2200"/>
        <w:rPr>
          <w:rFonts w:hint="eastAsia" w:ascii="仿宋" w:hAnsi="仿宋" w:eastAsia="仿宋" w:cs="仿宋"/>
          <w:bCs w:val="0"/>
          <w:color w:val="auto"/>
          <w:sz w:val="24"/>
          <w:szCs w:val="24"/>
          <w:highlight w:val="none"/>
          <w:u w:val="single"/>
        </w:rPr>
      </w:pP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24DD0127">
      <w:pPr>
        <w:pStyle w:val="3"/>
        <w:spacing w:before="0" w:after="0" w:line="480" w:lineRule="exact"/>
        <w:jc w:val="both"/>
        <w:outlineLvl w:val="1"/>
        <w:rPr>
          <w:rFonts w:hint="eastAsia" w:ascii="仿宋" w:hAnsi="仿宋" w:eastAsia="仿宋" w:cs="仿宋"/>
          <w:color w:val="auto"/>
          <w:sz w:val="24"/>
          <w:szCs w:val="24"/>
          <w:highlight w:val="none"/>
          <w:lang w:val="en-US"/>
        </w:rPr>
      </w:pPr>
      <w:r>
        <w:rPr>
          <w:rFonts w:hint="eastAsia" w:ascii="仿宋" w:hAnsi="仿宋" w:eastAsia="仿宋" w:cs="仿宋"/>
          <w:bCs w:val="0"/>
          <w:color w:val="auto"/>
          <w:sz w:val="24"/>
          <w:szCs w:val="24"/>
          <w:highlight w:val="none"/>
          <w:u w:val="single"/>
        </w:rPr>
        <w:br w:type="page"/>
      </w:r>
      <w:bookmarkStart w:id="300" w:name="_Toc1344"/>
      <w:bookmarkStart w:id="301" w:name="_Toc323129572"/>
      <w:bookmarkStart w:id="302" w:name="_Toc21772"/>
      <w:bookmarkStart w:id="303" w:name="_Toc323130139"/>
      <w:bookmarkStart w:id="304" w:name="_Toc356491346"/>
      <w:bookmarkStart w:id="305" w:name="_Toc356490397"/>
      <w:bookmarkStart w:id="306" w:name="_Toc325620733"/>
      <w:bookmarkStart w:id="307" w:name="_Toc11036"/>
      <w:r>
        <w:rPr>
          <w:rFonts w:hint="eastAsia" w:ascii="仿宋" w:hAnsi="仿宋" w:eastAsia="仿宋" w:cs="仿宋"/>
          <w:b/>
          <w:bCs/>
          <w:color w:val="auto"/>
          <w:kern w:val="0"/>
          <w:sz w:val="24"/>
          <w:szCs w:val="24"/>
          <w:highlight w:val="none"/>
          <w:lang w:val="en-US" w:eastAsia="zh-CN" w:bidi="ar-SA"/>
        </w:rPr>
        <w:t>附件七：</w:t>
      </w:r>
      <w:bookmarkEnd w:id="300"/>
      <w:bookmarkEnd w:id="301"/>
      <w:bookmarkEnd w:id="302"/>
      <w:bookmarkEnd w:id="303"/>
      <w:bookmarkEnd w:id="304"/>
      <w:bookmarkEnd w:id="305"/>
      <w:bookmarkEnd w:id="306"/>
      <w:r>
        <w:rPr>
          <w:rFonts w:hint="eastAsia" w:ascii="仿宋" w:hAnsi="仿宋" w:eastAsia="仿宋" w:cs="仿宋"/>
          <w:b/>
          <w:bCs/>
          <w:color w:val="auto"/>
          <w:sz w:val="24"/>
          <w:szCs w:val="24"/>
          <w:highlight w:val="none"/>
          <w:lang w:val="en-US" w:eastAsia="zh-CN"/>
        </w:rPr>
        <w:t>产品性能描述一览表及配备清单</w:t>
      </w:r>
      <w:bookmarkEnd w:id="307"/>
    </w:p>
    <w:p w14:paraId="509CE89F">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产品性能描述一览表</w:t>
      </w:r>
    </w:p>
    <w:p w14:paraId="72E7D59F">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项目名称：</w:t>
      </w:r>
    </w:p>
    <w:p w14:paraId="07327764">
      <w:pPr>
        <w:spacing w:line="480" w:lineRule="exact"/>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投标人</w:t>
      </w:r>
      <w:r>
        <w:rPr>
          <w:rFonts w:hint="eastAsia" w:ascii="仿宋" w:hAnsi="仿宋" w:eastAsia="仿宋" w:cs="仿宋"/>
          <w:bCs w:val="0"/>
          <w:color w:val="auto"/>
          <w:sz w:val="24"/>
          <w:szCs w:val="24"/>
          <w:highlight w:val="none"/>
        </w:rPr>
        <w:t>名称：（公章）  法定代表人或授权代理人签字：</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47"/>
        <w:gridCol w:w="1263"/>
        <w:gridCol w:w="4857"/>
        <w:gridCol w:w="975"/>
      </w:tblGrid>
      <w:tr w14:paraId="512D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85FF67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25" w:type="pct"/>
            <w:noWrap w:val="0"/>
            <w:vAlign w:val="center"/>
          </w:tcPr>
          <w:p w14:paraId="7FA66CE1">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680" w:type="pct"/>
            <w:noWrap w:val="0"/>
            <w:vAlign w:val="center"/>
          </w:tcPr>
          <w:p w14:paraId="1597DEC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2615" w:type="pct"/>
            <w:noWrap w:val="0"/>
            <w:vAlign w:val="center"/>
          </w:tcPr>
          <w:p w14:paraId="014FD871">
            <w:pPr>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技术性能描述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详细的技术参数</w:t>
            </w:r>
            <w:r>
              <w:rPr>
                <w:rFonts w:hint="eastAsia" w:ascii="仿宋" w:hAnsi="仿宋" w:eastAsia="仿宋" w:cs="仿宋"/>
                <w:color w:val="auto"/>
                <w:sz w:val="24"/>
                <w:szCs w:val="24"/>
                <w:highlight w:val="none"/>
                <w:lang w:eastAsia="zh-CN"/>
              </w:rPr>
              <w:t>）</w:t>
            </w:r>
          </w:p>
        </w:tc>
        <w:tc>
          <w:tcPr>
            <w:tcW w:w="525" w:type="pct"/>
            <w:noWrap w:val="0"/>
            <w:vAlign w:val="center"/>
          </w:tcPr>
          <w:p w14:paraId="104FCBAB">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697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4CF4066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25" w:type="pct"/>
            <w:noWrap w:val="0"/>
            <w:vAlign w:val="center"/>
          </w:tcPr>
          <w:p w14:paraId="547D2812">
            <w:pPr>
              <w:spacing w:line="440" w:lineRule="exact"/>
              <w:jc w:val="center"/>
              <w:rPr>
                <w:rFonts w:hint="eastAsia" w:ascii="仿宋" w:hAnsi="仿宋" w:eastAsia="仿宋" w:cs="仿宋"/>
                <w:color w:val="auto"/>
                <w:sz w:val="24"/>
                <w:szCs w:val="24"/>
                <w:highlight w:val="none"/>
              </w:rPr>
            </w:pPr>
          </w:p>
        </w:tc>
        <w:tc>
          <w:tcPr>
            <w:tcW w:w="680" w:type="pct"/>
            <w:noWrap w:val="0"/>
            <w:vAlign w:val="center"/>
          </w:tcPr>
          <w:p w14:paraId="790DE8D9">
            <w:pPr>
              <w:spacing w:line="440" w:lineRule="exact"/>
              <w:jc w:val="center"/>
              <w:rPr>
                <w:rFonts w:hint="eastAsia" w:ascii="仿宋" w:hAnsi="仿宋" w:eastAsia="仿宋" w:cs="仿宋"/>
                <w:color w:val="auto"/>
                <w:sz w:val="24"/>
                <w:szCs w:val="24"/>
                <w:highlight w:val="none"/>
              </w:rPr>
            </w:pPr>
          </w:p>
        </w:tc>
        <w:tc>
          <w:tcPr>
            <w:tcW w:w="2615" w:type="pct"/>
            <w:noWrap w:val="0"/>
            <w:vAlign w:val="center"/>
          </w:tcPr>
          <w:p w14:paraId="35500762">
            <w:pPr>
              <w:spacing w:line="440" w:lineRule="exact"/>
              <w:jc w:val="center"/>
              <w:rPr>
                <w:rFonts w:hint="eastAsia" w:ascii="仿宋" w:hAnsi="仿宋" w:eastAsia="仿宋" w:cs="仿宋"/>
                <w:color w:val="auto"/>
                <w:sz w:val="24"/>
                <w:szCs w:val="24"/>
                <w:highlight w:val="none"/>
              </w:rPr>
            </w:pPr>
          </w:p>
        </w:tc>
        <w:tc>
          <w:tcPr>
            <w:tcW w:w="525" w:type="pct"/>
            <w:noWrap w:val="0"/>
            <w:vAlign w:val="center"/>
          </w:tcPr>
          <w:p w14:paraId="5FDC9A45">
            <w:pPr>
              <w:spacing w:line="440" w:lineRule="exact"/>
              <w:jc w:val="center"/>
              <w:rPr>
                <w:rFonts w:hint="eastAsia" w:ascii="仿宋" w:hAnsi="仿宋" w:eastAsia="仿宋" w:cs="仿宋"/>
                <w:color w:val="auto"/>
                <w:sz w:val="24"/>
                <w:szCs w:val="24"/>
                <w:highlight w:val="none"/>
              </w:rPr>
            </w:pPr>
          </w:p>
        </w:tc>
      </w:tr>
      <w:tr w14:paraId="329F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6F2CFDBB">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25" w:type="pct"/>
            <w:noWrap w:val="0"/>
            <w:vAlign w:val="center"/>
          </w:tcPr>
          <w:p w14:paraId="35DFCD59">
            <w:pPr>
              <w:spacing w:line="440" w:lineRule="exact"/>
              <w:jc w:val="center"/>
              <w:rPr>
                <w:rFonts w:hint="eastAsia" w:ascii="仿宋" w:hAnsi="仿宋" w:eastAsia="仿宋" w:cs="仿宋"/>
                <w:color w:val="auto"/>
                <w:sz w:val="24"/>
                <w:szCs w:val="24"/>
                <w:highlight w:val="none"/>
              </w:rPr>
            </w:pPr>
          </w:p>
        </w:tc>
        <w:tc>
          <w:tcPr>
            <w:tcW w:w="680" w:type="pct"/>
            <w:noWrap w:val="0"/>
            <w:vAlign w:val="center"/>
          </w:tcPr>
          <w:p w14:paraId="72E3AF12">
            <w:pPr>
              <w:spacing w:line="440" w:lineRule="exact"/>
              <w:jc w:val="center"/>
              <w:rPr>
                <w:rFonts w:hint="eastAsia" w:ascii="仿宋" w:hAnsi="仿宋" w:eastAsia="仿宋" w:cs="仿宋"/>
                <w:color w:val="auto"/>
                <w:sz w:val="24"/>
                <w:szCs w:val="24"/>
                <w:highlight w:val="none"/>
              </w:rPr>
            </w:pPr>
          </w:p>
        </w:tc>
        <w:tc>
          <w:tcPr>
            <w:tcW w:w="2615" w:type="pct"/>
            <w:noWrap w:val="0"/>
            <w:vAlign w:val="center"/>
          </w:tcPr>
          <w:p w14:paraId="40258B14">
            <w:pPr>
              <w:spacing w:line="440" w:lineRule="exact"/>
              <w:jc w:val="center"/>
              <w:rPr>
                <w:rFonts w:hint="eastAsia" w:ascii="仿宋" w:hAnsi="仿宋" w:eastAsia="仿宋" w:cs="仿宋"/>
                <w:color w:val="auto"/>
                <w:sz w:val="24"/>
                <w:szCs w:val="24"/>
                <w:highlight w:val="none"/>
              </w:rPr>
            </w:pPr>
          </w:p>
        </w:tc>
        <w:tc>
          <w:tcPr>
            <w:tcW w:w="525" w:type="pct"/>
            <w:noWrap w:val="0"/>
            <w:vAlign w:val="center"/>
          </w:tcPr>
          <w:p w14:paraId="0748DECD">
            <w:pPr>
              <w:spacing w:line="440" w:lineRule="exact"/>
              <w:jc w:val="center"/>
              <w:rPr>
                <w:rFonts w:hint="eastAsia" w:ascii="仿宋" w:hAnsi="仿宋" w:eastAsia="仿宋" w:cs="仿宋"/>
                <w:color w:val="auto"/>
                <w:sz w:val="24"/>
                <w:szCs w:val="24"/>
                <w:highlight w:val="none"/>
              </w:rPr>
            </w:pPr>
          </w:p>
        </w:tc>
      </w:tr>
      <w:tr w14:paraId="5140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1FF843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25" w:type="pct"/>
            <w:noWrap w:val="0"/>
            <w:vAlign w:val="center"/>
          </w:tcPr>
          <w:p w14:paraId="4526B585">
            <w:pPr>
              <w:spacing w:line="440" w:lineRule="exact"/>
              <w:jc w:val="center"/>
              <w:rPr>
                <w:rFonts w:hint="eastAsia" w:ascii="仿宋" w:hAnsi="仿宋" w:eastAsia="仿宋" w:cs="仿宋"/>
                <w:color w:val="auto"/>
                <w:sz w:val="24"/>
                <w:szCs w:val="24"/>
                <w:highlight w:val="none"/>
              </w:rPr>
            </w:pPr>
          </w:p>
        </w:tc>
        <w:tc>
          <w:tcPr>
            <w:tcW w:w="680" w:type="pct"/>
            <w:noWrap w:val="0"/>
            <w:vAlign w:val="center"/>
          </w:tcPr>
          <w:p w14:paraId="653F2DE9">
            <w:pPr>
              <w:spacing w:line="440" w:lineRule="exact"/>
              <w:jc w:val="center"/>
              <w:rPr>
                <w:rFonts w:hint="eastAsia" w:ascii="仿宋" w:hAnsi="仿宋" w:eastAsia="仿宋" w:cs="仿宋"/>
                <w:color w:val="auto"/>
                <w:sz w:val="24"/>
                <w:szCs w:val="24"/>
                <w:highlight w:val="none"/>
              </w:rPr>
            </w:pPr>
          </w:p>
        </w:tc>
        <w:tc>
          <w:tcPr>
            <w:tcW w:w="2615" w:type="pct"/>
            <w:noWrap w:val="0"/>
            <w:vAlign w:val="center"/>
          </w:tcPr>
          <w:p w14:paraId="0D035C62">
            <w:pPr>
              <w:spacing w:line="440" w:lineRule="exact"/>
              <w:jc w:val="center"/>
              <w:rPr>
                <w:rFonts w:hint="eastAsia" w:ascii="仿宋" w:hAnsi="仿宋" w:eastAsia="仿宋" w:cs="仿宋"/>
                <w:color w:val="auto"/>
                <w:sz w:val="24"/>
                <w:szCs w:val="24"/>
                <w:highlight w:val="none"/>
              </w:rPr>
            </w:pPr>
          </w:p>
        </w:tc>
        <w:tc>
          <w:tcPr>
            <w:tcW w:w="525" w:type="pct"/>
            <w:noWrap w:val="0"/>
            <w:vAlign w:val="center"/>
          </w:tcPr>
          <w:p w14:paraId="0979AF16">
            <w:pPr>
              <w:spacing w:line="440" w:lineRule="exact"/>
              <w:jc w:val="center"/>
              <w:rPr>
                <w:rFonts w:hint="eastAsia" w:ascii="仿宋" w:hAnsi="仿宋" w:eastAsia="仿宋" w:cs="仿宋"/>
                <w:color w:val="auto"/>
                <w:sz w:val="24"/>
                <w:szCs w:val="24"/>
                <w:highlight w:val="none"/>
              </w:rPr>
            </w:pPr>
          </w:p>
        </w:tc>
      </w:tr>
      <w:tr w14:paraId="2624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6A639A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25" w:type="pct"/>
            <w:noWrap w:val="0"/>
            <w:vAlign w:val="center"/>
          </w:tcPr>
          <w:p w14:paraId="03728A8E">
            <w:pPr>
              <w:spacing w:line="440" w:lineRule="exact"/>
              <w:jc w:val="center"/>
              <w:rPr>
                <w:rFonts w:hint="eastAsia" w:ascii="仿宋" w:hAnsi="仿宋" w:eastAsia="仿宋" w:cs="仿宋"/>
                <w:color w:val="auto"/>
                <w:sz w:val="24"/>
                <w:szCs w:val="24"/>
                <w:highlight w:val="none"/>
              </w:rPr>
            </w:pPr>
          </w:p>
        </w:tc>
        <w:tc>
          <w:tcPr>
            <w:tcW w:w="680" w:type="pct"/>
            <w:noWrap w:val="0"/>
            <w:vAlign w:val="center"/>
          </w:tcPr>
          <w:p w14:paraId="7E704C20">
            <w:pPr>
              <w:spacing w:line="440" w:lineRule="exact"/>
              <w:jc w:val="center"/>
              <w:rPr>
                <w:rFonts w:hint="eastAsia" w:ascii="仿宋" w:hAnsi="仿宋" w:eastAsia="仿宋" w:cs="仿宋"/>
                <w:color w:val="auto"/>
                <w:sz w:val="24"/>
                <w:szCs w:val="24"/>
                <w:highlight w:val="none"/>
              </w:rPr>
            </w:pPr>
          </w:p>
        </w:tc>
        <w:tc>
          <w:tcPr>
            <w:tcW w:w="2615" w:type="pct"/>
            <w:noWrap w:val="0"/>
            <w:vAlign w:val="center"/>
          </w:tcPr>
          <w:p w14:paraId="64FF6908">
            <w:pPr>
              <w:spacing w:line="440" w:lineRule="exact"/>
              <w:jc w:val="center"/>
              <w:rPr>
                <w:rFonts w:hint="eastAsia" w:ascii="仿宋" w:hAnsi="仿宋" w:eastAsia="仿宋" w:cs="仿宋"/>
                <w:color w:val="auto"/>
                <w:sz w:val="24"/>
                <w:szCs w:val="24"/>
                <w:highlight w:val="none"/>
              </w:rPr>
            </w:pPr>
          </w:p>
        </w:tc>
        <w:tc>
          <w:tcPr>
            <w:tcW w:w="525" w:type="pct"/>
            <w:noWrap w:val="0"/>
            <w:vAlign w:val="center"/>
          </w:tcPr>
          <w:p w14:paraId="32EEA1DB">
            <w:pPr>
              <w:spacing w:line="440" w:lineRule="exact"/>
              <w:jc w:val="center"/>
              <w:rPr>
                <w:rFonts w:hint="eastAsia" w:ascii="仿宋" w:hAnsi="仿宋" w:eastAsia="仿宋" w:cs="仿宋"/>
                <w:color w:val="auto"/>
                <w:sz w:val="24"/>
                <w:szCs w:val="24"/>
                <w:highlight w:val="none"/>
              </w:rPr>
            </w:pPr>
          </w:p>
        </w:tc>
      </w:tr>
      <w:tr w14:paraId="6FDC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5F073359">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25" w:type="pct"/>
            <w:noWrap w:val="0"/>
            <w:vAlign w:val="center"/>
          </w:tcPr>
          <w:p w14:paraId="4345406A">
            <w:pPr>
              <w:spacing w:line="440" w:lineRule="exact"/>
              <w:jc w:val="center"/>
              <w:rPr>
                <w:rFonts w:hint="eastAsia" w:ascii="仿宋" w:hAnsi="仿宋" w:eastAsia="仿宋" w:cs="仿宋"/>
                <w:color w:val="auto"/>
                <w:sz w:val="24"/>
                <w:szCs w:val="24"/>
                <w:highlight w:val="none"/>
              </w:rPr>
            </w:pPr>
          </w:p>
        </w:tc>
        <w:tc>
          <w:tcPr>
            <w:tcW w:w="680" w:type="pct"/>
            <w:noWrap w:val="0"/>
            <w:vAlign w:val="center"/>
          </w:tcPr>
          <w:p w14:paraId="359C1032">
            <w:pPr>
              <w:spacing w:line="440" w:lineRule="exact"/>
              <w:jc w:val="center"/>
              <w:rPr>
                <w:rFonts w:hint="eastAsia" w:ascii="仿宋" w:hAnsi="仿宋" w:eastAsia="仿宋" w:cs="仿宋"/>
                <w:color w:val="auto"/>
                <w:sz w:val="24"/>
                <w:szCs w:val="24"/>
                <w:highlight w:val="none"/>
              </w:rPr>
            </w:pPr>
          </w:p>
        </w:tc>
        <w:tc>
          <w:tcPr>
            <w:tcW w:w="2615" w:type="pct"/>
            <w:noWrap w:val="0"/>
            <w:vAlign w:val="center"/>
          </w:tcPr>
          <w:p w14:paraId="5C4D7831">
            <w:pPr>
              <w:spacing w:line="440" w:lineRule="exact"/>
              <w:jc w:val="center"/>
              <w:rPr>
                <w:rFonts w:hint="eastAsia" w:ascii="仿宋" w:hAnsi="仿宋" w:eastAsia="仿宋" w:cs="仿宋"/>
                <w:color w:val="auto"/>
                <w:sz w:val="24"/>
                <w:szCs w:val="24"/>
                <w:highlight w:val="none"/>
              </w:rPr>
            </w:pPr>
          </w:p>
        </w:tc>
        <w:tc>
          <w:tcPr>
            <w:tcW w:w="525" w:type="pct"/>
            <w:noWrap w:val="0"/>
            <w:vAlign w:val="center"/>
          </w:tcPr>
          <w:p w14:paraId="1A33DF5C">
            <w:pPr>
              <w:spacing w:line="440" w:lineRule="exact"/>
              <w:jc w:val="center"/>
              <w:rPr>
                <w:rFonts w:hint="eastAsia" w:ascii="仿宋" w:hAnsi="仿宋" w:eastAsia="仿宋" w:cs="仿宋"/>
                <w:color w:val="auto"/>
                <w:sz w:val="24"/>
                <w:szCs w:val="24"/>
                <w:highlight w:val="none"/>
              </w:rPr>
            </w:pPr>
          </w:p>
        </w:tc>
      </w:tr>
      <w:tr w14:paraId="1349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707A0D95">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725" w:type="pct"/>
            <w:noWrap w:val="0"/>
            <w:vAlign w:val="center"/>
          </w:tcPr>
          <w:p w14:paraId="01BDB83A">
            <w:pPr>
              <w:spacing w:line="440" w:lineRule="exact"/>
              <w:jc w:val="center"/>
              <w:rPr>
                <w:rFonts w:hint="eastAsia" w:ascii="仿宋" w:hAnsi="仿宋" w:eastAsia="仿宋" w:cs="仿宋"/>
                <w:color w:val="auto"/>
                <w:sz w:val="24"/>
                <w:szCs w:val="24"/>
                <w:highlight w:val="none"/>
              </w:rPr>
            </w:pPr>
          </w:p>
        </w:tc>
        <w:tc>
          <w:tcPr>
            <w:tcW w:w="680" w:type="pct"/>
            <w:noWrap w:val="0"/>
            <w:vAlign w:val="center"/>
          </w:tcPr>
          <w:p w14:paraId="3AF6D29A">
            <w:pPr>
              <w:spacing w:line="440" w:lineRule="exact"/>
              <w:jc w:val="center"/>
              <w:rPr>
                <w:rFonts w:hint="eastAsia" w:ascii="仿宋" w:hAnsi="仿宋" w:eastAsia="仿宋" w:cs="仿宋"/>
                <w:color w:val="auto"/>
                <w:sz w:val="24"/>
                <w:szCs w:val="24"/>
                <w:highlight w:val="none"/>
              </w:rPr>
            </w:pPr>
          </w:p>
        </w:tc>
        <w:tc>
          <w:tcPr>
            <w:tcW w:w="2615" w:type="pct"/>
            <w:noWrap w:val="0"/>
            <w:vAlign w:val="center"/>
          </w:tcPr>
          <w:p w14:paraId="486A3A6D">
            <w:pPr>
              <w:spacing w:line="440" w:lineRule="exact"/>
              <w:jc w:val="center"/>
              <w:rPr>
                <w:rFonts w:hint="eastAsia" w:ascii="仿宋" w:hAnsi="仿宋" w:eastAsia="仿宋" w:cs="仿宋"/>
                <w:color w:val="auto"/>
                <w:sz w:val="24"/>
                <w:szCs w:val="24"/>
                <w:highlight w:val="none"/>
              </w:rPr>
            </w:pPr>
          </w:p>
        </w:tc>
        <w:tc>
          <w:tcPr>
            <w:tcW w:w="525" w:type="pct"/>
            <w:noWrap w:val="0"/>
            <w:vAlign w:val="center"/>
          </w:tcPr>
          <w:p w14:paraId="435AD23A">
            <w:pPr>
              <w:spacing w:line="440" w:lineRule="exact"/>
              <w:jc w:val="center"/>
              <w:rPr>
                <w:rFonts w:hint="eastAsia" w:ascii="仿宋" w:hAnsi="仿宋" w:eastAsia="仿宋" w:cs="仿宋"/>
                <w:color w:val="auto"/>
                <w:sz w:val="24"/>
                <w:szCs w:val="24"/>
                <w:highlight w:val="none"/>
              </w:rPr>
            </w:pPr>
          </w:p>
        </w:tc>
      </w:tr>
    </w:tbl>
    <w:p w14:paraId="1D56DA1B">
      <w:pPr>
        <w:keepLines/>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
          <w:color w:val="auto"/>
          <w:sz w:val="24"/>
          <w:szCs w:val="24"/>
          <w:highlight w:val="none"/>
        </w:rPr>
      </w:pPr>
      <w:bookmarkStart w:id="308" w:name="_Toc143095139"/>
      <w:bookmarkStart w:id="309" w:name="_Toc143094936"/>
      <w:r>
        <w:rPr>
          <w:rFonts w:hint="eastAsia" w:ascii="仿宋" w:hAnsi="仿宋" w:eastAsia="仿宋" w:cs="仿宋"/>
          <w:b/>
          <w:color w:val="auto"/>
          <w:sz w:val="24"/>
          <w:szCs w:val="24"/>
          <w:highlight w:val="none"/>
        </w:rPr>
        <w:t>注:本表后附制造商公开发布的印刷文献或产品使用手册或检测报告等有效资料的复印件（技术要求有规定的，按规定提供佐证）。</w:t>
      </w:r>
      <w:bookmarkEnd w:id="308"/>
      <w:bookmarkEnd w:id="309"/>
    </w:p>
    <w:p w14:paraId="6CB6FCDA">
      <w:pPr>
        <w:keepLines/>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color w:val="auto"/>
          <w:sz w:val="24"/>
          <w:szCs w:val="24"/>
          <w:highlight w:val="none"/>
          <w:u w:val="single"/>
        </w:rPr>
      </w:pPr>
      <w:r>
        <w:rPr>
          <w:rFonts w:hint="eastAsia" w:ascii="仿宋" w:hAnsi="仿宋" w:eastAsia="仿宋" w:cs="仿宋"/>
          <w:color w:val="auto"/>
          <w:sz w:val="24"/>
          <w:szCs w:val="24"/>
          <w:highlight w:val="none"/>
        </w:rPr>
        <w:t>年 月 日</w:t>
      </w:r>
    </w:p>
    <w:p w14:paraId="29E750FE">
      <w:pPr>
        <w:spacing w:before="0" w:after="0" w:line="480" w:lineRule="exact"/>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br w:type="page"/>
      </w:r>
    </w:p>
    <w:p w14:paraId="6632E7CE">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配备清单</w:t>
      </w:r>
    </w:p>
    <w:p w14:paraId="67E20798">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项目名称：</w:t>
      </w:r>
    </w:p>
    <w:p w14:paraId="26119D9F">
      <w:pPr>
        <w:spacing w:line="480" w:lineRule="exact"/>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投标人</w:t>
      </w:r>
      <w:r>
        <w:rPr>
          <w:rFonts w:hint="eastAsia" w:ascii="仿宋" w:hAnsi="仿宋" w:eastAsia="仿宋" w:cs="仿宋"/>
          <w:bCs w:val="0"/>
          <w:color w:val="auto"/>
          <w:sz w:val="24"/>
          <w:szCs w:val="24"/>
          <w:highlight w:val="none"/>
        </w:rPr>
        <w:t>名称：（公章）  法定代表人或授权代理人签字：</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803"/>
        <w:gridCol w:w="1846"/>
        <w:gridCol w:w="2821"/>
        <w:gridCol w:w="974"/>
      </w:tblGrid>
      <w:tr w14:paraId="78B7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3FBAB27F">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08" w:type="pct"/>
            <w:noWrap w:val="0"/>
            <w:vAlign w:val="center"/>
          </w:tcPr>
          <w:p w14:paraId="373E513A">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993" w:type="pct"/>
            <w:noWrap w:val="0"/>
            <w:vAlign w:val="center"/>
          </w:tcPr>
          <w:p w14:paraId="5548109F">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518" w:type="pct"/>
            <w:noWrap w:val="0"/>
            <w:vAlign w:val="center"/>
          </w:tcPr>
          <w:p w14:paraId="34E03108">
            <w:pPr>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数量</w:t>
            </w:r>
          </w:p>
        </w:tc>
        <w:tc>
          <w:tcPr>
            <w:tcW w:w="524" w:type="pct"/>
            <w:noWrap w:val="0"/>
            <w:vAlign w:val="center"/>
          </w:tcPr>
          <w:p w14:paraId="6A8A1FFB">
            <w:pPr>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单位</w:t>
            </w:r>
          </w:p>
        </w:tc>
      </w:tr>
      <w:tr w14:paraId="27B1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1F49388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8" w:type="pct"/>
            <w:noWrap w:val="0"/>
            <w:vAlign w:val="center"/>
          </w:tcPr>
          <w:p w14:paraId="0F8CC9B1">
            <w:pPr>
              <w:spacing w:line="440" w:lineRule="exact"/>
              <w:jc w:val="center"/>
              <w:rPr>
                <w:rFonts w:hint="eastAsia" w:ascii="仿宋" w:hAnsi="仿宋" w:eastAsia="仿宋" w:cs="仿宋"/>
                <w:color w:val="auto"/>
                <w:sz w:val="24"/>
                <w:szCs w:val="24"/>
                <w:highlight w:val="none"/>
              </w:rPr>
            </w:pPr>
          </w:p>
        </w:tc>
        <w:tc>
          <w:tcPr>
            <w:tcW w:w="993" w:type="pct"/>
            <w:noWrap w:val="0"/>
            <w:vAlign w:val="center"/>
          </w:tcPr>
          <w:p w14:paraId="798CCD28">
            <w:pPr>
              <w:spacing w:line="440" w:lineRule="exact"/>
              <w:jc w:val="center"/>
              <w:rPr>
                <w:rFonts w:hint="eastAsia" w:ascii="仿宋" w:hAnsi="仿宋" w:eastAsia="仿宋" w:cs="仿宋"/>
                <w:color w:val="auto"/>
                <w:sz w:val="24"/>
                <w:szCs w:val="24"/>
                <w:highlight w:val="none"/>
              </w:rPr>
            </w:pPr>
          </w:p>
        </w:tc>
        <w:tc>
          <w:tcPr>
            <w:tcW w:w="1518" w:type="pct"/>
            <w:noWrap w:val="0"/>
            <w:vAlign w:val="center"/>
          </w:tcPr>
          <w:p w14:paraId="1DA61CBD">
            <w:pPr>
              <w:spacing w:line="440" w:lineRule="exact"/>
              <w:jc w:val="center"/>
              <w:rPr>
                <w:rFonts w:hint="eastAsia" w:ascii="仿宋" w:hAnsi="仿宋" w:eastAsia="仿宋" w:cs="仿宋"/>
                <w:color w:val="auto"/>
                <w:sz w:val="24"/>
                <w:szCs w:val="24"/>
                <w:highlight w:val="none"/>
              </w:rPr>
            </w:pPr>
          </w:p>
        </w:tc>
        <w:tc>
          <w:tcPr>
            <w:tcW w:w="524" w:type="pct"/>
            <w:noWrap w:val="0"/>
            <w:vAlign w:val="center"/>
          </w:tcPr>
          <w:p w14:paraId="4545BFF5">
            <w:pPr>
              <w:spacing w:line="440" w:lineRule="exact"/>
              <w:jc w:val="center"/>
              <w:rPr>
                <w:rFonts w:hint="eastAsia" w:ascii="仿宋" w:hAnsi="仿宋" w:eastAsia="仿宋" w:cs="仿宋"/>
                <w:color w:val="auto"/>
                <w:sz w:val="24"/>
                <w:szCs w:val="24"/>
                <w:highlight w:val="none"/>
              </w:rPr>
            </w:pPr>
          </w:p>
        </w:tc>
      </w:tr>
      <w:tr w14:paraId="45A5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326E3D7">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08" w:type="pct"/>
            <w:noWrap w:val="0"/>
            <w:vAlign w:val="center"/>
          </w:tcPr>
          <w:p w14:paraId="0A8DC8AD">
            <w:pPr>
              <w:spacing w:line="440" w:lineRule="exact"/>
              <w:jc w:val="center"/>
              <w:rPr>
                <w:rFonts w:hint="eastAsia" w:ascii="仿宋" w:hAnsi="仿宋" w:eastAsia="仿宋" w:cs="仿宋"/>
                <w:color w:val="auto"/>
                <w:sz w:val="24"/>
                <w:szCs w:val="24"/>
                <w:highlight w:val="none"/>
              </w:rPr>
            </w:pPr>
          </w:p>
        </w:tc>
        <w:tc>
          <w:tcPr>
            <w:tcW w:w="993" w:type="pct"/>
            <w:noWrap w:val="0"/>
            <w:vAlign w:val="center"/>
          </w:tcPr>
          <w:p w14:paraId="5D8B58F4">
            <w:pPr>
              <w:spacing w:line="440" w:lineRule="exact"/>
              <w:jc w:val="center"/>
              <w:rPr>
                <w:rFonts w:hint="eastAsia" w:ascii="仿宋" w:hAnsi="仿宋" w:eastAsia="仿宋" w:cs="仿宋"/>
                <w:color w:val="auto"/>
                <w:sz w:val="24"/>
                <w:szCs w:val="24"/>
                <w:highlight w:val="none"/>
              </w:rPr>
            </w:pPr>
          </w:p>
        </w:tc>
        <w:tc>
          <w:tcPr>
            <w:tcW w:w="1518" w:type="pct"/>
            <w:noWrap w:val="0"/>
            <w:vAlign w:val="center"/>
          </w:tcPr>
          <w:p w14:paraId="117A05FD">
            <w:pPr>
              <w:spacing w:line="440" w:lineRule="exact"/>
              <w:jc w:val="center"/>
              <w:rPr>
                <w:rFonts w:hint="eastAsia" w:ascii="仿宋" w:hAnsi="仿宋" w:eastAsia="仿宋" w:cs="仿宋"/>
                <w:color w:val="auto"/>
                <w:sz w:val="24"/>
                <w:szCs w:val="24"/>
                <w:highlight w:val="none"/>
              </w:rPr>
            </w:pPr>
          </w:p>
        </w:tc>
        <w:tc>
          <w:tcPr>
            <w:tcW w:w="524" w:type="pct"/>
            <w:noWrap w:val="0"/>
            <w:vAlign w:val="center"/>
          </w:tcPr>
          <w:p w14:paraId="64E8633B">
            <w:pPr>
              <w:spacing w:line="440" w:lineRule="exact"/>
              <w:jc w:val="center"/>
              <w:rPr>
                <w:rFonts w:hint="eastAsia" w:ascii="仿宋" w:hAnsi="仿宋" w:eastAsia="仿宋" w:cs="仿宋"/>
                <w:color w:val="auto"/>
                <w:sz w:val="24"/>
                <w:szCs w:val="24"/>
                <w:highlight w:val="none"/>
              </w:rPr>
            </w:pPr>
          </w:p>
        </w:tc>
      </w:tr>
      <w:tr w14:paraId="73C8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2B0697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08" w:type="pct"/>
            <w:noWrap w:val="0"/>
            <w:vAlign w:val="center"/>
          </w:tcPr>
          <w:p w14:paraId="5BA93F20">
            <w:pPr>
              <w:spacing w:line="440" w:lineRule="exact"/>
              <w:jc w:val="center"/>
              <w:rPr>
                <w:rFonts w:hint="eastAsia" w:ascii="仿宋" w:hAnsi="仿宋" w:eastAsia="仿宋" w:cs="仿宋"/>
                <w:color w:val="auto"/>
                <w:sz w:val="24"/>
                <w:szCs w:val="24"/>
                <w:highlight w:val="none"/>
              </w:rPr>
            </w:pPr>
          </w:p>
        </w:tc>
        <w:tc>
          <w:tcPr>
            <w:tcW w:w="993" w:type="pct"/>
            <w:noWrap w:val="0"/>
            <w:vAlign w:val="center"/>
          </w:tcPr>
          <w:p w14:paraId="29F19330">
            <w:pPr>
              <w:spacing w:line="440" w:lineRule="exact"/>
              <w:jc w:val="center"/>
              <w:rPr>
                <w:rFonts w:hint="eastAsia" w:ascii="仿宋" w:hAnsi="仿宋" w:eastAsia="仿宋" w:cs="仿宋"/>
                <w:color w:val="auto"/>
                <w:sz w:val="24"/>
                <w:szCs w:val="24"/>
                <w:highlight w:val="none"/>
              </w:rPr>
            </w:pPr>
          </w:p>
        </w:tc>
        <w:tc>
          <w:tcPr>
            <w:tcW w:w="1518" w:type="pct"/>
            <w:noWrap w:val="0"/>
            <w:vAlign w:val="center"/>
          </w:tcPr>
          <w:p w14:paraId="47E5BAD6">
            <w:pPr>
              <w:spacing w:line="440" w:lineRule="exact"/>
              <w:jc w:val="center"/>
              <w:rPr>
                <w:rFonts w:hint="eastAsia" w:ascii="仿宋" w:hAnsi="仿宋" w:eastAsia="仿宋" w:cs="仿宋"/>
                <w:color w:val="auto"/>
                <w:sz w:val="24"/>
                <w:szCs w:val="24"/>
                <w:highlight w:val="none"/>
              </w:rPr>
            </w:pPr>
          </w:p>
        </w:tc>
        <w:tc>
          <w:tcPr>
            <w:tcW w:w="524" w:type="pct"/>
            <w:noWrap w:val="0"/>
            <w:vAlign w:val="center"/>
          </w:tcPr>
          <w:p w14:paraId="45F568BA">
            <w:pPr>
              <w:spacing w:line="440" w:lineRule="exact"/>
              <w:jc w:val="center"/>
              <w:rPr>
                <w:rFonts w:hint="eastAsia" w:ascii="仿宋" w:hAnsi="仿宋" w:eastAsia="仿宋" w:cs="仿宋"/>
                <w:color w:val="auto"/>
                <w:sz w:val="24"/>
                <w:szCs w:val="24"/>
                <w:highlight w:val="none"/>
              </w:rPr>
            </w:pPr>
          </w:p>
        </w:tc>
      </w:tr>
      <w:tr w14:paraId="4DA8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B76FF0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08" w:type="pct"/>
            <w:noWrap w:val="0"/>
            <w:vAlign w:val="center"/>
          </w:tcPr>
          <w:p w14:paraId="3199CDD0">
            <w:pPr>
              <w:spacing w:line="440" w:lineRule="exact"/>
              <w:jc w:val="center"/>
              <w:rPr>
                <w:rFonts w:hint="eastAsia" w:ascii="仿宋" w:hAnsi="仿宋" w:eastAsia="仿宋" w:cs="仿宋"/>
                <w:color w:val="auto"/>
                <w:sz w:val="24"/>
                <w:szCs w:val="24"/>
                <w:highlight w:val="none"/>
              </w:rPr>
            </w:pPr>
          </w:p>
        </w:tc>
        <w:tc>
          <w:tcPr>
            <w:tcW w:w="993" w:type="pct"/>
            <w:noWrap w:val="0"/>
            <w:vAlign w:val="center"/>
          </w:tcPr>
          <w:p w14:paraId="406583CD">
            <w:pPr>
              <w:spacing w:line="440" w:lineRule="exact"/>
              <w:jc w:val="center"/>
              <w:rPr>
                <w:rFonts w:hint="eastAsia" w:ascii="仿宋" w:hAnsi="仿宋" w:eastAsia="仿宋" w:cs="仿宋"/>
                <w:color w:val="auto"/>
                <w:sz w:val="24"/>
                <w:szCs w:val="24"/>
                <w:highlight w:val="none"/>
              </w:rPr>
            </w:pPr>
          </w:p>
        </w:tc>
        <w:tc>
          <w:tcPr>
            <w:tcW w:w="1518" w:type="pct"/>
            <w:noWrap w:val="0"/>
            <w:vAlign w:val="center"/>
          </w:tcPr>
          <w:p w14:paraId="211CF616">
            <w:pPr>
              <w:spacing w:line="440" w:lineRule="exact"/>
              <w:jc w:val="center"/>
              <w:rPr>
                <w:rFonts w:hint="eastAsia" w:ascii="仿宋" w:hAnsi="仿宋" w:eastAsia="仿宋" w:cs="仿宋"/>
                <w:color w:val="auto"/>
                <w:sz w:val="24"/>
                <w:szCs w:val="24"/>
                <w:highlight w:val="none"/>
              </w:rPr>
            </w:pPr>
          </w:p>
        </w:tc>
        <w:tc>
          <w:tcPr>
            <w:tcW w:w="524" w:type="pct"/>
            <w:noWrap w:val="0"/>
            <w:vAlign w:val="center"/>
          </w:tcPr>
          <w:p w14:paraId="527E5474">
            <w:pPr>
              <w:spacing w:line="440" w:lineRule="exact"/>
              <w:jc w:val="center"/>
              <w:rPr>
                <w:rFonts w:hint="eastAsia" w:ascii="仿宋" w:hAnsi="仿宋" w:eastAsia="仿宋" w:cs="仿宋"/>
                <w:color w:val="auto"/>
                <w:sz w:val="24"/>
                <w:szCs w:val="24"/>
                <w:highlight w:val="none"/>
              </w:rPr>
            </w:pPr>
          </w:p>
        </w:tc>
      </w:tr>
      <w:tr w14:paraId="2B7E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7187B4A1">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08" w:type="pct"/>
            <w:noWrap w:val="0"/>
            <w:vAlign w:val="center"/>
          </w:tcPr>
          <w:p w14:paraId="367F87C1">
            <w:pPr>
              <w:spacing w:line="440" w:lineRule="exact"/>
              <w:jc w:val="center"/>
              <w:rPr>
                <w:rFonts w:hint="eastAsia" w:ascii="仿宋" w:hAnsi="仿宋" w:eastAsia="仿宋" w:cs="仿宋"/>
                <w:color w:val="auto"/>
                <w:sz w:val="24"/>
                <w:szCs w:val="24"/>
                <w:highlight w:val="none"/>
              </w:rPr>
            </w:pPr>
          </w:p>
        </w:tc>
        <w:tc>
          <w:tcPr>
            <w:tcW w:w="993" w:type="pct"/>
            <w:noWrap w:val="0"/>
            <w:vAlign w:val="center"/>
          </w:tcPr>
          <w:p w14:paraId="3D11425A">
            <w:pPr>
              <w:spacing w:line="440" w:lineRule="exact"/>
              <w:jc w:val="center"/>
              <w:rPr>
                <w:rFonts w:hint="eastAsia" w:ascii="仿宋" w:hAnsi="仿宋" w:eastAsia="仿宋" w:cs="仿宋"/>
                <w:color w:val="auto"/>
                <w:sz w:val="24"/>
                <w:szCs w:val="24"/>
                <w:highlight w:val="none"/>
              </w:rPr>
            </w:pPr>
          </w:p>
        </w:tc>
        <w:tc>
          <w:tcPr>
            <w:tcW w:w="1518" w:type="pct"/>
            <w:noWrap w:val="0"/>
            <w:vAlign w:val="center"/>
          </w:tcPr>
          <w:p w14:paraId="370A4655">
            <w:pPr>
              <w:spacing w:line="440" w:lineRule="exact"/>
              <w:jc w:val="center"/>
              <w:rPr>
                <w:rFonts w:hint="eastAsia" w:ascii="仿宋" w:hAnsi="仿宋" w:eastAsia="仿宋" w:cs="仿宋"/>
                <w:color w:val="auto"/>
                <w:sz w:val="24"/>
                <w:szCs w:val="24"/>
                <w:highlight w:val="none"/>
              </w:rPr>
            </w:pPr>
          </w:p>
        </w:tc>
        <w:tc>
          <w:tcPr>
            <w:tcW w:w="524" w:type="pct"/>
            <w:noWrap w:val="0"/>
            <w:vAlign w:val="center"/>
          </w:tcPr>
          <w:p w14:paraId="1A796F32">
            <w:pPr>
              <w:spacing w:line="440" w:lineRule="exact"/>
              <w:jc w:val="center"/>
              <w:rPr>
                <w:rFonts w:hint="eastAsia" w:ascii="仿宋" w:hAnsi="仿宋" w:eastAsia="仿宋" w:cs="仿宋"/>
                <w:color w:val="auto"/>
                <w:sz w:val="24"/>
                <w:szCs w:val="24"/>
                <w:highlight w:val="none"/>
              </w:rPr>
            </w:pPr>
          </w:p>
        </w:tc>
      </w:tr>
      <w:tr w14:paraId="4EB1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4300D828">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508" w:type="pct"/>
            <w:noWrap w:val="0"/>
            <w:vAlign w:val="center"/>
          </w:tcPr>
          <w:p w14:paraId="7FBD8D00">
            <w:pPr>
              <w:spacing w:line="440" w:lineRule="exact"/>
              <w:jc w:val="center"/>
              <w:rPr>
                <w:rFonts w:hint="eastAsia" w:ascii="仿宋" w:hAnsi="仿宋" w:eastAsia="仿宋" w:cs="仿宋"/>
                <w:color w:val="auto"/>
                <w:sz w:val="24"/>
                <w:szCs w:val="24"/>
                <w:highlight w:val="none"/>
              </w:rPr>
            </w:pPr>
          </w:p>
        </w:tc>
        <w:tc>
          <w:tcPr>
            <w:tcW w:w="993" w:type="pct"/>
            <w:noWrap w:val="0"/>
            <w:vAlign w:val="center"/>
          </w:tcPr>
          <w:p w14:paraId="64540796">
            <w:pPr>
              <w:spacing w:line="440" w:lineRule="exact"/>
              <w:jc w:val="center"/>
              <w:rPr>
                <w:rFonts w:hint="eastAsia" w:ascii="仿宋" w:hAnsi="仿宋" w:eastAsia="仿宋" w:cs="仿宋"/>
                <w:color w:val="auto"/>
                <w:sz w:val="24"/>
                <w:szCs w:val="24"/>
                <w:highlight w:val="none"/>
              </w:rPr>
            </w:pPr>
          </w:p>
        </w:tc>
        <w:tc>
          <w:tcPr>
            <w:tcW w:w="1518" w:type="pct"/>
            <w:noWrap w:val="0"/>
            <w:vAlign w:val="center"/>
          </w:tcPr>
          <w:p w14:paraId="72922D23">
            <w:pPr>
              <w:spacing w:line="440" w:lineRule="exact"/>
              <w:jc w:val="center"/>
              <w:rPr>
                <w:rFonts w:hint="eastAsia" w:ascii="仿宋" w:hAnsi="仿宋" w:eastAsia="仿宋" w:cs="仿宋"/>
                <w:color w:val="auto"/>
                <w:sz w:val="24"/>
                <w:szCs w:val="24"/>
                <w:highlight w:val="none"/>
              </w:rPr>
            </w:pPr>
          </w:p>
        </w:tc>
        <w:tc>
          <w:tcPr>
            <w:tcW w:w="524" w:type="pct"/>
            <w:noWrap w:val="0"/>
            <w:vAlign w:val="center"/>
          </w:tcPr>
          <w:p w14:paraId="1DB2C041">
            <w:pPr>
              <w:spacing w:line="440" w:lineRule="exact"/>
              <w:jc w:val="center"/>
              <w:rPr>
                <w:rFonts w:hint="eastAsia" w:ascii="仿宋" w:hAnsi="仿宋" w:eastAsia="仿宋" w:cs="仿宋"/>
                <w:color w:val="auto"/>
                <w:sz w:val="24"/>
                <w:szCs w:val="24"/>
                <w:highlight w:val="none"/>
              </w:rPr>
            </w:pPr>
          </w:p>
        </w:tc>
      </w:tr>
    </w:tbl>
    <w:p w14:paraId="695740C9">
      <w:pPr>
        <w:keepLines/>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
          <w:color w:val="auto"/>
          <w:sz w:val="24"/>
          <w:szCs w:val="24"/>
          <w:highlight w:val="none"/>
        </w:rPr>
      </w:pPr>
    </w:p>
    <w:p w14:paraId="0B1660FB">
      <w:pPr>
        <w:keepLines/>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color w:val="auto"/>
          <w:sz w:val="24"/>
          <w:szCs w:val="24"/>
          <w:highlight w:val="none"/>
          <w:u w:val="single"/>
        </w:rPr>
      </w:pPr>
      <w:r>
        <w:rPr>
          <w:rFonts w:hint="eastAsia" w:ascii="仿宋" w:hAnsi="仿宋" w:eastAsia="仿宋" w:cs="仿宋"/>
          <w:color w:val="auto"/>
          <w:sz w:val="24"/>
          <w:szCs w:val="24"/>
          <w:highlight w:val="none"/>
        </w:rPr>
        <w:t>年 月 日</w:t>
      </w:r>
    </w:p>
    <w:p w14:paraId="31749FD3">
      <w:pPr>
        <w:keepLines/>
        <w:pageBreakBefore w:val="0"/>
        <w:kinsoku/>
        <w:overflowPunct/>
        <w:topLinePunct w:val="0"/>
        <w:bidi w:val="0"/>
        <w:snapToGrid/>
        <w:spacing w:line="360" w:lineRule="auto"/>
        <w:jc w:val="both"/>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bookmarkStart w:id="310" w:name="_Toc30799"/>
      <w:bookmarkStart w:id="311" w:name="_Toc10192"/>
      <w:bookmarkStart w:id="312" w:name="_Toc2962"/>
      <w:r>
        <w:rPr>
          <w:rFonts w:hint="eastAsia" w:ascii="仿宋" w:hAnsi="仿宋" w:eastAsia="仿宋" w:cs="仿宋"/>
          <w:b/>
          <w:bCs/>
          <w:color w:val="auto"/>
          <w:sz w:val="24"/>
          <w:szCs w:val="24"/>
          <w:highlight w:val="none"/>
          <w:lang w:val="en-US" w:eastAsia="zh-CN"/>
        </w:rPr>
        <w:t>附件八：</w:t>
      </w:r>
      <w:bookmarkEnd w:id="310"/>
      <w:r>
        <w:rPr>
          <w:rFonts w:hint="eastAsia" w:ascii="仿宋" w:hAnsi="仿宋" w:eastAsia="仿宋" w:cs="仿宋"/>
          <w:b/>
          <w:bCs/>
          <w:color w:val="auto"/>
          <w:sz w:val="24"/>
          <w:szCs w:val="24"/>
          <w:highlight w:val="none"/>
          <w:lang w:val="en-US" w:eastAsia="zh-CN"/>
        </w:rPr>
        <w:t>与所投产品配套耗材、试剂的价格表（如果有）</w:t>
      </w:r>
      <w:bookmarkEnd w:id="311"/>
    </w:p>
    <w:p w14:paraId="255BCA1D">
      <w:pPr>
        <w:spacing w:before="120" w:beforeLines="50" w:after="120" w:afterLines="50" w:line="480" w:lineRule="exact"/>
        <w:jc w:val="center"/>
        <w:rPr>
          <w:rFonts w:hint="eastAsia" w:ascii="仿宋" w:hAnsi="仿宋" w:eastAsia="仿宋" w:cs="仿宋"/>
          <w:b/>
          <w:color w:val="auto"/>
          <w:sz w:val="24"/>
          <w:szCs w:val="24"/>
          <w:highlight w:val="none"/>
        </w:rPr>
      </w:pP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24"/>
        <w:gridCol w:w="2834"/>
        <w:gridCol w:w="994"/>
        <w:gridCol w:w="1382"/>
      </w:tblGrid>
      <w:tr w14:paraId="60F9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5C0DA625">
            <w:pPr>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36" w:type="pct"/>
            <w:noWrap w:val="0"/>
            <w:vAlign w:val="center"/>
          </w:tcPr>
          <w:p w14:paraId="31B4E51D">
            <w:pPr>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耗材名称</w:t>
            </w:r>
          </w:p>
        </w:tc>
        <w:tc>
          <w:tcPr>
            <w:tcW w:w="1526" w:type="pct"/>
            <w:noWrap w:val="0"/>
            <w:vAlign w:val="center"/>
          </w:tcPr>
          <w:p w14:paraId="19D28429">
            <w:pPr>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535" w:type="pct"/>
            <w:noWrap w:val="0"/>
            <w:vAlign w:val="center"/>
          </w:tcPr>
          <w:p w14:paraId="63A1324E">
            <w:pPr>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44" w:type="pct"/>
            <w:noWrap w:val="0"/>
            <w:vAlign w:val="center"/>
          </w:tcPr>
          <w:p w14:paraId="18132022">
            <w:pPr>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r>
      <w:tr w14:paraId="7F03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28C16320">
            <w:pPr>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736" w:type="pct"/>
            <w:noWrap w:val="0"/>
            <w:vAlign w:val="center"/>
          </w:tcPr>
          <w:p w14:paraId="7E9A81D8">
            <w:pPr>
              <w:spacing w:line="480" w:lineRule="exact"/>
              <w:jc w:val="center"/>
              <w:rPr>
                <w:rFonts w:hint="eastAsia" w:ascii="仿宋" w:hAnsi="仿宋" w:eastAsia="仿宋" w:cs="仿宋"/>
                <w:color w:val="auto"/>
                <w:sz w:val="24"/>
                <w:szCs w:val="24"/>
                <w:highlight w:val="none"/>
              </w:rPr>
            </w:pPr>
          </w:p>
        </w:tc>
        <w:tc>
          <w:tcPr>
            <w:tcW w:w="1526" w:type="pct"/>
            <w:noWrap w:val="0"/>
            <w:vAlign w:val="center"/>
          </w:tcPr>
          <w:p w14:paraId="63E28EB7">
            <w:pPr>
              <w:spacing w:line="480" w:lineRule="exact"/>
              <w:jc w:val="center"/>
              <w:rPr>
                <w:rFonts w:hint="eastAsia" w:ascii="仿宋" w:hAnsi="仿宋" w:eastAsia="仿宋" w:cs="仿宋"/>
                <w:color w:val="auto"/>
                <w:sz w:val="24"/>
                <w:szCs w:val="24"/>
                <w:highlight w:val="none"/>
              </w:rPr>
            </w:pPr>
          </w:p>
        </w:tc>
        <w:tc>
          <w:tcPr>
            <w:tcW w:w="535" w:type="pct"/>
            <w:noWrap w:val="0"/>
            <w:vAlign w:val="center"/>
          </w:tcPr>
          <w:p w14:paraId="757730C5">
            <w:pPr>
              <w:spacing w:line="480" w:lineRule="exact"/>
              <w:jc w:val="center"/>
              <w:rPr>
                <w:rFonts w:hint="eastAsia" w:ascii="仿宋" w:hAnsi="仿宋" w:eastAsia="仿宋" w:cs="仿宋"/>
                <w:color w:val="auto"/>
                <w:sz w:val="24"/>
                <w:szCs w:val="24"/>
                <w:highlight w:val="none"/>
              </w:rPr>
            </w:pPr>
          </w:p>
        </w:tc>
        <w:tc>
          <w:tcPr>
            <w:tcW w:w="744" w:type="pct"/>
            <w:noWrap w:val="0"/>
            <w:vAlign w:val="center"/>
          </w:tcPr>
          <w:p w14:paraId="14184717">
            <w:pPr>
              <w:spacing w:line="480" w:lineRule="exact"/>
              <w:jc w:val="center"/>
              <w:rPr>
                <w:rFonts w:hint="eastAsia" w:ascii="仿宋" w:hAnsi="仿宋" w:eastAsia="仿宋" w:cs="仿宋"/>
                <w:color w:val="auto"/>
                <w:sz w:val="24"/>
                <w:szCs w:val="24"/>
                <w:highlight w:val="none"/>
              </w:rPr>
            </w:pPr>
          </w:p>
        </w:tc>
      </w:tr>
      <w:tr w14:paraId="41F3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6CF9A269">
            <w:pPr>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736" w:type="pct"/>
            <w:noWrap w:val="0"/>
            <w:vAlign w:val="center"/>
          </w:tcPr>
          <w:p w14:paraId="4D353136">
            <w:pPr>
              <w:spacing w:line="480" w:lineRule="exact"/>
              <w:jc w:val="center"/>
              <w:rPr>
                <w:rFonts w:hint="eastAsia" w:ascii="仿宋" w:hAnsi="仿宋" w:eastAsia="仿宋" w:cs="仿宋"/>
                <w:color w:val="auto"/>
                <w:sz w:val="24"/>
                <w:szCs w:val="24"/>
                <w:highlight w:val="none"/>
              </w:rPr>
            </w:pPr>
          </w:p>
        </w:tc>
        <w:tc>
          <w:tcPr>
            <w:tcW w:w="1526" w:type="pct"/>
            <w:noWrap w:val="0"/>
            <w:vAlign w:val="center"/>
          </w:tcPr>
          <w:p w14:paraId="67C6899A">
            <w:pPr>
              <w:spacing w:line="480" w:lineRule="exact"/>
              <w:jc w:val="center"/>
              <w:rPr>
                <w:rFonts w:hint="eastAsia" w:ascii="仿宋" w:hAnsi="仿宋" w:eastAsia="仿宋" w:cs="仿宋"/>
                <w:color w:val="auto"/>
                <w:sz w:val="24"/>
                <w:szCs w:val="24"/>
                <w:highlight w:val="none"/>
              </w:rPr>
            </w:pPr>
          </w:p>
        </w:tc>
        <w:tc>
          <w:tcPr>
            <w:tcW w:w="535" w:type="pct"/>
            <w:noWrap w:val="0"/>
            <w:vAlign w:val="center"/>
          </w:tcPr>
          <w:p w14:paraId="4690FFD0">
            <w:pPr>
              <w:spacing w:line="480" w:lineRule="exact"/>
              <w:jc w:val="center"/>
              <w:rPr>
                <w:rFonts w:hint="eastAsia" w:ascii="仿宋" w:hAnsi="仿宋" w:eastAsia="仿宋" w:cs="仿宋"/>
                <w:color w:val="auto"/>
                <w:sz w:val="24"/>
                <w:szCs w:val="24"/>
                <w:highlight w:val="none"/>
              </w:rPr>
            </w:pPr>
          </w:p>
        </w:tc>
        <w:tc>
          <w:tcPr>
            <w:tcW w:w="744" w:type="pct"/>
            <w:noWrap w:val="0"/>
            <w:vAlign w:val="center"/>
          </w:tcPr>
          <w:p w14:paraId="2A9DA7BE">
            <w:pPr>
              <w:spacing w:line="480" w:lineRule="exact"/>
              <w:jc w:val="center"/>
              <w:rPr>
                <w:rFonts w:hint="eastAsia" w:ascii="仿宋" w:hAnsi="仿宋" w:eastAsia="仿宋" w:cs="仿宋"/>
                <w:color w:val="auto"/>
                <w:sz w:val="24"/>
                <w:szCs w:val="24"/>
                <w:highlight w:val="none"/>
              </w:rPr>
            </w:pPr>
          </w:p>
        </w:tc>
      </w:tr>
      <w:tr w14:paraId="6075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7DBBA8AD">
            <w:pPr>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36" w:type="pct"/>
            <w:noWrap w:val="0"/>
            <w:vAlign w:val="center"/>
          </w:tcPr>
          <w:p w14:paraId="0B32FA37">
            <w:pPr>
              <w:spacing w:line="480" w:lineRule="exact"/>
              <w:jc w:val="center"/>
              <w:rPr>
                <w:rFonts w:hint="eastAsia" w:ascii="仿宋" w:hAnsi="仿宋" w:eastAsia="仿宋" w:cs="仿宋"/>
                <w:color w:val="auto"/>
                <w:sz w:val="24"/>
                <w:szCs w:val="24"/>
                <w:highlight w:val="none"/>
              </w:rPr>
            </w:pPr>
          </w:p>
        </w:tc>
        <w:tc>
          <w:tcPr>
            <w:tcW w:w="1526" w:type="pct"/>
            <w:noWrap w:val="0"/>
            <w:vAlign w:val="center"/>
          </w:tcPr>
          <w:p w14:paraId="3C86F842">
            <w:pPr>
              <w:spacing w:line="480" w:lineRule="exact"/>
              <w:jc w:val="center"/>
              <w:rPr>
                <w:rFonts w:hint="eastAsia" w:ascii="仿宋" w:hAnsi="仿宋" w:eastAsia="仿宋" w:cs="仿宋"/>
                <w:color w:val="auto"/>
                <w:sz w:val="24"/>
                <w:szCs w:val="24"/>
                <w:highlight w:val="none"/>
              </w:rPr>
            </w:pPr>
          </w:p>
        </w:tc>
        <w:tc>
          <w:tcPr>
            <w:tcW w:w="535" w:type="pct"/>
            <w:noWrap w:val="0"/>
            <w:vAlign w:val="center"/>
          </w:tcPr>
          <w:p w14:paraId="1D81081F">
            <w:pPr>
              <w:spacing w:line="480" w:lineRule="exact"/>
              <w:jc w:val="center"/>
              <w:rPr>
                <w:rFonts w:hint="eastAsia" w:ascii="仿宋" w:hAnsi="仿宋" w:eastAsia="仿宋" w:cs="仿宋"/>
                <w:color w:val="auto"/>
                <w:sz w:val="24"/>
                <w:szCs w:val="24"/>
                <w:highlight w:val="none"/>
              </w:rPr>
            </w:pPr>
          </w:p>
        </w:tc>
        <w:tc>
          <w:tcPr>
            <w:tcW w:w="744" w:type="pct"/>
            <w:noWrap w:val="0"/>
            <w:vAlign w:val="center"/>
          </w:tcPr>
          <w:p w14:paraId="338104B3">
            <w:pPr>
              <w:spacing w:line="480" w:lineRule="exact"/>
              <w:jc w:val="center"/>
              <w:rPr>
                <w:rFonts w:hint="eastAsia" w:ascii="仿宋" w:hAnsi="仿宋" w:eastAsia="仿宋" w:cs="仿宋"/>
                <w:color w:val="auto"/>
                <w:sz w:val="24"/>
                <w:szCs w:val="24"/>
                <w:highlight w:val="none"/>
              </w:rPr>
            </w:pPr>
          </w:p>
        </w:tc>
      </w:tr>
      <w:tr w14:paraId="2618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18260F90">
            <w:pPr>
              <w:spacing w:line="480" w:lineRule="exact"/>
              <w:jc w:val="center"/>
              <w:rPr>
                <w:rFonts w:hint="eastAsia" w:ascii="仿宋" w:hAnsi="仿宋" w:eastAsia="仿宋" w:cs="仿宋"/>
                <w:color w:val="auto"/>
                <w:sz w:val="24"/>
                <w:szCs w:val="24"/>
                <w:highlight w:val="none"/>
              </w:rPr>
            </w:pPr>
          </w:p>
        </w:tc>
        <w:tc>
          <w:tcPr>
            <w:tcW w:w="1736" w:type="pct"/>
            <w:noWrap w:val="0"/>
            <w:vAlign w:val="center"/>
          </w:tcPr>
          <w:p w14:paraId="710CFBCD">
            <w:pPr>
              <w:spacing w:line="480" w:lineRule="exact"/>
              <w:jc w:val="center"/>
              <w:rPr>
                <w:rFonts w:hint="eastAsia" w:ascii="仿宋" w:hAnsi="仿宋" w:eastAsia="仿宋" w:cs="仿宋"/>
                <w:color w:val="auto"/>
                <w:sz w:val="24"/>
                <w:szCs w:val="24"/>
                <w:highlight w:val="none"/>
              </w:rPr>
            </w:pPr>
          </w:p>
        </w:tc>
        <w:tc>
          <w:tcPr>
            <w:tcW w:w="1526" w:type="pct"/>
            <w:noWrap w:val="0"/>
            <w:vAlign w:val="center"/>
          </w:tcPr>
          <w:p w14:paraId="41C86E8C">
            <w:pPr>
              <w:spacing w:line="480" w:lineRule="exact"/>
              <w:jc w:val="center"/>
              <w:rPr>
                <w:rFonts w:hint="eastAsia" w:ascii="仿宋" w:hAnsi="仿宋" w:eastAsia="仿宋" w:cs="仿宋"/>
                <w:color w:val="auto"/>
                <w:sz w:val="24"/>
                <w:szCs w:val="24"/>
                <w:highlight w:val="none"/>
              </w:rPr>
            </w:pPr>
          </w:p>
        </w:tc>
        <w:tc>
          <w:tcPr>
            <w:tcW w:w="535" w:type="pct"/>
            <w:noWrap w:val="0"/>
            <w:vAlign w:val="center"/>
          </w:tcPr>
          <w:p w14:paraId="7B1B1452">
            <w:pPr>
              <w:spacing w:line="480" w:lineRule="exact"/>
              <w:jc w:val="center"/>
              <w:rPr>
                <w:rFonts w:hint="eastAsia" w:ascii="仿宋" w:hAnsi="仿宋" w:eastAsia="仿宋" w:cs="仿宋"/>
                <w:color w:val="auto"/>
                <w:sz w:val="24"/>
                <w:szCs w:val="24"/>
                <w:highlight w:val="none"/>
              </w:rPr>
            </w:pPr>
          </w:p>
        </w:tc>
        <w:tc>
          <w:tcPr>
            <w:tcW w:w="744" w:type="pct"/>
            <w:noWrap w:val="0"/>
            <w:vAlign w:val="center"/>
          </w:tcPr>
          <w:p w14:paraId="21CE6B7C">
            <w:pPr>
              <w:spacing w:line="480" w:lineRule="exact"/>
              <w:jc w:val="center"/>
              <w:rPr>
                <w:rFonts w:hint="eastAsia" w:ascii="仿宋" w:hAnsi="仿宋" w:eastAsia="仿宋" w:cs="仿宋"/>
                <w:color w:val="auto"/>
                <w:sz w:val="24"/>
                <w:szCs w:val="24"/>
                <w:highlight w:val="none"/>
              </w:rPr>
            </w:pPr>
          </w:p>
        </w:tc>
      </w:tr>
      <w:tr w14:paraId="08CF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17BBF9DC">
            <w:pPr>
              <w:spacing w:line="480" w:lineRule="exact"/>
              <w:jc w:val="center"/>
              <w:rPr>
                <w:rFonts w:hint="eastAsia" w:ascii="仿宋" w:hAnsi="仿宋" w:eastAsia="仿宋" w:cs="仿宋"/>
                <w:color w:val="auto"/>
                <w:sz w:val="24"/>
                <w:szCs w:val="24"/>
                <w:highlight w:val="none"/>
              </w:rPr>
            </w:pPr>
          </w:p>
        </w:tc>
        <w:tc>
          <w:tcPr>
            <w:tcW w:w="1736" w:type="pct"/>
            <w:noWrap w:val="0"/>
            <w:vAlign w:val="center"/>
          </w:tcPr>
          <w:p w14:paraId="795F8A35">
            <w:pPr>
              <w:spacing w:line="480" w:lineRule="exact"/>
              <w:jc w:val="center"/>
              <w:rPr>
                <w:rFonts w:hint="eastAsia" w:ascii="仿宋" w:hAnsi="仿宋" w:eastAsia="仿宋" w:cs="仿宋"/>
                <w:color w:val="auto"/>
                <w:sz w:val="24"/>
                <w:szCs w:val="24"/>
                <w:highlight w:val="none"/>
              </w:rPr>
            </w:pPr>
          </w:p>
        </w:tc>
        <w:tc>
          <w:tcPr>
            <w:tcW w:w="1526" w:type="pct"/>
            <w:noWrap w:val="0"/>
            <w:vAlign w:val="center"/>
          </w:tcPr>
          <w:p w14:paraId="76B83CCE">
            <w:pPr>
              <w:spacing w:line="480" w:lineRule="exact"/>
              <w:jc w:val="center"/>
              <w:rPr>
                <w:rFonts w:hint="eastAsia" w:ascii="仿宋" w:hAnsi="仿宋" w:eastAsia="仿宋" w:cs="仿宋"/>
                <w:color w:val="auto"/>
                <w:sz w:val="24"/>
                <w:szCs w:val="24"/>
                <w:highlight w:val="none"/>
              </w:rPr>
            </w:pPr>
          </w:p>
        </w:tc>
        <w:tc>
          <w:tcPr>
            <w:tcW w:w="535" w:type="pct"/>
            <w:noWrap w:val="0"/>
            <w:vAlign w:val="center"/>
          </w:tcPr>
          <w:p w14:paraId="11962866">
            <w:pPr>
              <w:spacing w:line="480" w:lineRule="exact"/>
              <w:jc w:val="center"/>
              <w:rPr>
                <w:rFonts w:hint="eastAsia" w:ascii="仿宋" w:hAnsi="仿宋" w:eastAsia="仿宋" w:cs="仿宋"/>
                <w:color w:val="auto"/>
                <w:sz w:val="24"/>
                <w:szCs w:val="24"/>
                <w:highlight w:val="none"/>
              </w:rPr>
            </w:pPr>
          </w:p>
        </w:tc>
        <w:tc>
          <w:tcPr>
            <w:tcW w:w="744" w:type="pct"/>
            <w:noWrap w:val="0"/>
            <w:vAlign w:val="center"/>
          </w:tcPr>
          <w:p w14:paraId="3FDCC2BF">
            <w:pPr>
              <w:spacing w:line="480" w:lineRule="exact"/>
              <w:jc w:val="center"/>
              <w:rPr>
                <w:rFonts w:hint="eastAsia" w:ascii="仿宋" w:hAnsi="仿宋" w:eastAsia="仿宋" w:cs="仿宋"/>
                <w:color w:val="auto"/>
                <w:sz w:val="24"/>
                <w:szCs w:val="24"/>
                <w:highlight w:val="none"/>
              </w:rPr>
            </w:pPr>
          </w:p>
        </w:tc>
      </w:tr>
      <w:tr w14:paraId="61B2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4A77D0CE">
            <w:pPr>
              <w:spacing w:line="480" w:lineRule="exact"/>
              <w:jc w:val="center"/>
              <w:rPr>
                <w:rFonts w:hint="eastAsia" w:ascii="仿宋" w:hAnsi="仿宋" w:eastAsia="仿宋" w:cs="仿宋"/>
                <w:color w:val="auto"/>
                <w:sz w:val="24"/>
                <w:szCs w:val="24"/>
                <w:highlight w:val="none"/>
              </w:rPr>
            </w:pPr>
          </w:p>
        </w:tc>
        <w:tc>
          <w:tcPr>
            <w:tcW w:w="1736" w:type="pct"/>
            <w:noWrap w:val="0"/>
            <w:vAlign w:val="center"/>
          </w:tcPr>
          <w:p w14:paraId="04D3472B">
            <w:pPr>
              <w:spacing w:line="480" w:lineRule="exact"/>
              <w:jc w:val="center"/>
              <w:rPr>
                <w:rFonts w:hint="eastAsia" w:ascii="仿宋" w:hAnsi="仿宋" w:eastAsia="仿宋" w:cs="仿宋"/>
                <w:color w:val="auto"/>
                <w:sz w:val="24"/>
                <w:szCs w:val="24"/>
                <w:highlight w:val="none"/>
              </w:rPr>
            </w:pPr>
          </w:p>
        </w:tc>
        <w:tc>
          <w:tcPr>
            <w:tcW w:w="2805" w:type="pct"/>
            <w:gridSpan w:val="3"/>
            <w:noWrap w:val="0"/>
            <w:vAlign w:val="center"/>
          </w:tcPr>
          <w:p w14:paraId="4358E603">
            <w:pPr>
              <w:spacing w:line="480" w:lineRule="exact"/>
              <w:jc w:val="center"/>
              <w:rPr>
                <w:rFonts w:hint="eastAsia" w:ascii="仿宋" w:hAnsi="仿宋" w:eastAsia="仿宋" w:cs="仿宋"/>
                <w:color w:val="auto"/>
                <w:sz w:val="24"/>
                <w:szCs w:val="24"/>
                <w:highlight w:val="none"/>
              </w:rPr>
            </w:pPr>
          </w:p>
        </w:tc>
      </w:tr>
    </w:tbl>
    <w:p w14:paraId="012B08D9">
      <w:pPr>
        <w:keepLines/>
        <w:pageBreakBefore w:val="0"/>
        <w:kinsoku/>
        <w:overflowPunct/>
        <w:topLinePunct w:val="0"/>
        <w:bidi w:val="0"/>
        <w:snapToGrid/>
        <w:spacing w:line="360" w:lineRule="auto"/>
        <w:jc w:val="both"/>
        <w:outlineLvl w:val="9"/>
        <w:rPr>
          <w:rFonts w:hint="eastAsia" w:ascii="仿宋" w:hAnsi="仿宋" w:eastAsia="仿宋" w:cs="仿宋"/>
          <w:b/>
          <w:bCs/>
          <w:color w:val="auto"/>
          <w:sz w:val="24"/>
          <w:szCs w:val="24"/>
          <w:highlight w:val="none"/>
          <w:lang w:val="en-US" w:eastAsia="zh-CN"/>
        </w:rPr>
      </w:pPr>
    </w:p>
    <w:p w14:paraId="13D19799">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20237B81">
      <w:pPr>
        <w:keepLines/>
        <w:pageBreakBefore w:val="0"/>
        <w:kinsoku/>
        <w:overflowPunct/>
        <w:topLinePunct w:val="0"/>
        <w:bidi w:val="0"/>
        <w:snapToGrid/>
        <w:spacing w:line="360" w:lineRule="auto"/>
        <w:jc w:val="both"/>
        <w:outlineLvl w:val="1"/>
        <w:rPr>
          <w:rFonts w:hint="eastAsia" w:ascii="仿宋" w:hAnsi="仿宋" w:eastAsia="仿宋" w:cs="仿宋"/>
          <w:b/>
          <w:color w:val="auto"/>
          <w:sz w:val="24"/>
          <w:szCs w:val="24"/>
          <w:highlight w:val="none"/>
        </w:rPr>
      </w:pPr>
      <w:bookmarkStart w:id="313" w:name="_Toc27352"/>
      <w:r>
        <w:rPr>
          <w:rFonts w:hint="eastAsia" w:ascii="仿宋" w:hAnsi="仿宋" w:eastAsia="仿宋" w:cs="仿宋"/>
          <w:b/>
          <w:bCs/>
          <w:color w:val="auto"/>
          <w:sz w:val="24"/>
          <w:szCs w:val="24"/>
          <w:highlight w:val="none"/>
          <w:lang w:val="en-US" w:eastAsia="zh-CN"/>
        </w:rPr>
        <w:t>附件九：质保期内/外备品备件、易损件、专用工具报价表</w:t>
      </w:r>
      <w:bookmarkEnd w:id="312"/>
      <w:bookmarkEnd w:id="313"/>
    </w:p>
    <w:p w14:paraId="358D131C">
      <w:pPr>
        <w:pStyle w:val="12"/>
        <w:keepLines/>
        <w:pageBreakBefore w:val="0"/>
        <w:kinsoku/>
        <w:overflowPunct/>
        <w:topLinePunct w:val="0"/>
        <w:bidi w:val="0"/>
        <w:spacing w:before="0" w:after="0" w:line="480" w:lineRule="exact"/>
        <w:jc w:val="center"/>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（格式自定）</w:t>
      </w:r>
      <w:bookmarkStart w:id="314" w:name="_Toc10644"/>
    </w:p>
    <w:p w14:paraId="77B04806">
      <w:pPr>
        <w:pStyle w:val="12"/>
        <w:keepLines/>
        <w:pageBreakBefore w:val="0"/>
        <w:kinsoku/>
        <w:overflowPunct/>
        <w:topLinePunct w:val="0"/>
        <w:bidi w:val="0"/>
        <w:spacing w:before="0" w:after="0" w:line="480" w:lineRule="exact"/>
        <w:jc w:val="left"/>
        <w:outlineLvl w:val="1"/>
        <w:rPr>
          <w:rFonts w:hint="eastAsia" w:ascii="仿宋" w:hAnsi="仿宋" w:eastAsia="仿宋" w:cs="仿宋"/>
          <w:bCs w:val="0"/>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br w:type="page"/>
      </w:r>
      <w:bookmarkStart w:id="315" w:name="_Toc9666"/>
      <w:bookmarkStart w:id="316" w:name="_Toc27709"/>
      <w:r>
        <w:rPr>
          <w:rFonts w:hint="eastAsia" w:ascii="仿宋" w:hAnsi="仿宋" w:eastAsia="仿宋" w:cs="仿宋"/>
          <w:b/>
          <w:bCs/>
          <w:color w:val="auto"/>
          <w:kern w:val="2"/>
          <w:sz w:val="24"/>
          <w:szCs w:val="24"/>
          <w:highlight w:val="none"/>
          <w:lang w:val="en-US" w:eastAsia="zh-CN" w:bidi="ar-SA"/>
        </w:rPr>
        <w:t>附件十：技术偏离表</w:t>
      </w:r>
      <w:bookmarkEnd w:id="314"/>
      <w:bookmarkEnd w:id="315"/>
      <w:bookmarkEnd w:id="316"/>
    </w:p>
    <w:p w14:paraId="136D7442">
      <w:pPr>
        <w:pStyle w:val="12"/>
        <w:keepLines/>
        <w:pageBreakBefore w:val="0"/>
        <w:kinsoku/>
        <w:overflowPunct/>
        <w:topLinePunct w:val="0"/>
        <w:bidi w:val="0"/>
        <w:spacing w:before="0" w:after="0" w:line="480" w:lineRule="exact"/>
        <w:rPr>
          <w:rFonts w:hint="eastAsia" w:ascii="仿宋" w:hAnsi="仿宋" w:eastAsia="仿宋" w:cs="仿宋"/>
          <w:color w:val="auto"/>
          <w:sz w:val="24"/>
          <w:szCs w:val="24"/>
          <w:highlight w:val="none"/>
          <w:lang w:val="en-US" w:eastAsia="zh-CN"/>
        </w:rPr>
      </w:pPr>
    </w:p>
    <w:p w14:paraId="5A827775">
      <w:pPr>
        <w:pStyle w:val="12"/>
        <w:keepLines/>
        <w:pageBreakBefore w:val="0"/>
        <w:kinsoku/>
        <w:overflowPunct/>
        <w:topLinePunct w:val="0"/>
        <w:bidi w:val="0"/>
        <w:spacing w:before="0" w:after="0" w:line="4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技术偏离表</w:t>
      </w:r>
    </w:p>
    <w:p w14:paraId="08F7D3F7">
      <w:pPr>
        <w:keepLines/>
        <w:pageBreakBefore w:val="0"/>
        <w:kinsoku/>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货物名称 :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14:paraId="0C1A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noWrap w:val="0"/>
            <w:vAlign w:val="center"/>
          </w:tcPr>
          <w:p w14:paraId="4F0712C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98" w:type="dxa"/>
            <w:noWrap w:val="0"/>
            <w:vAlign w:val="center"/>
          </w:tcPr>
          <w:p w14:paraId="6AE2973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文件条目号</w:t>
            </w:r>
          </w:p>
        </w:tc>
        <w:tc>
          <w:tcPr>
            <w:tcW w:w="1404" w:type="dxa"/>
            <w:noWrap w:val="0"/>
            <w:vAlign w:val="center"/>
          </w:tcPr>
          <w:p w14:paraId="6768624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文件技术要求</w:t>
            </w:r>
          </w:p>
        </w:tc>
        <w:tc>
          <w:tcPr>
            <w:tcW w:w="1525" w:type="dxa"/>
            <w:noWrap w:val="0"/>
            <w:vAlign w:val="center"/>
          </w:tcPr>
          <w:p w14:paraId="0D0B0CC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文件实际情况</w:t>
            </w:r>
          </w:p>
        </w:tc>
        <w:tc>
          <w:tcPr>
            <w:tcW w:w="1646" w:type="dxa"/>
            <w:noWrap w:val="0"/>
            <w:vAlign w:val="center"/>
          </w:tcPr>
          <w:p w14:paraId="71679C4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文件对应的页码及条目号</w:t>
            </w:r>
          </w:p>
        </w:tc>
        <w:tc>
          <w:tcPr>
            <w:tcW w:w="1188" w:type="dxa"/>
            <w:noWrap w:val="0"/>
            <w:vAlign w:val="center"/>
          </w:tcPr>
          <w:p w14:paraId="1CEB103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359" w:type="dxa"/>
            <w:noWrap w:val="0"/>
            <w:vAlign w:val="center"/>
          </w:tcPr>
          <w:p w14:paraId="07C0F5B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4DE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2AD04D9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1267E40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517A80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31E83C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AAB12C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0724477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85B6AD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0716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143076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5BEF9A1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4891460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5861C88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6D111C5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09138FF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61D4D6B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7646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2A52601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4B32EC2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3EE6CBB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1D8DB98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0BAD0C4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79BCCAEB">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2F6127D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5823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0A96EBD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7C80F40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7E6A97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6ECD467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1A75A03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5F3E8A5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77FAD2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2CAE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A0E6DD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7CB8076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5B43B2E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6AE2480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5E139A5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ACA076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0979527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3BCB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D2DB06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0D06754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4D06672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B69621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2ECCC5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023B3FC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DA4A75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2A60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noWrap w:val="0"/>
            <w:vAlign w:val="center"/>
          </w:tcPr>
          <w:p w14:paraId="558BD94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22B35CF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2870A4C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5B28A52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7C15058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7BB4690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EE07CB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bl>
    <w:p w14:paraId="52F97866">
      <w:pPr>
        <w:pStyle w:val="145"/>
        <w:keepLines/>
        <w:pageBreakBefore w:val="0"/>
        <w:kinsoku/>
        <w:overflowPunct/>
        <w:topLinePunct w:val="0"/>
        <w:bidi w:val="0"/>
        <w:adjustRightInd w:val="0"/>
        <w:snapToGrid w:val="0"/>
        <w:spacing w:before="24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1、投标人请按照招标文件“第五部分 项目说明及要求”中逐一填写，投标人不得自行增减或删除、修改任何指标，也不能直接复制粘贴竞争性招标文件中的要求，必须填写真实数据，否则评标委员会将作出不利于投标人的认定。</w:t>
      </w:r>
    </w:p>
    <w:p w14:paraId="44091DB6">
      <w:pPr>
        <w:pStyle w:val="145"/>
        <w:keepLines/>
        <w:pageBreakBefore w:val="0"/>
        <w:kinsoku/>
        <w:overflowPunct/>
        <w:topLinePunct w:val="0"/>
        <w:bidi w:val="0"/>
        <w:adjustRightInd w:val="0"/>
        <w:snapToGrid w:val="0"/>
        <w:spacing w:before="24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2、投标人提供虚假承诺的，评标委员会可认定虚假报价，请各投标人谨慎填写。</w:t>
      </w:r>
    </w:p>
    <w:p w14:paraId="44FDEFE5">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p>
    <w:p w14:paraId="38820FEC">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名称（盖章）：</w:t>
      </w:r>
    </w:p>
    <w:p w14:paraId="4EC6261E">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616B9298">
      <w:pPr>
        <w:pStyle w:val="12"/>
        <w:keepLines/>
        <w:pageBreakBefore w:val="0"/>
        <w:kinsoku/>
        <w:wordWrap w:val="0"/>
        <w:overflowPunct/>
        <w:topLinePunct w:val="0"/>
        <w:bidi w:val="0"/>
        <w:spacing w:before="0" w:after="0" w:line="480" w:lineRule="exact"/>
        <w:ind w:right="72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123B9DB">
      <w:pPr>
        <w:pStyle w:val="12"/>
        <w:keepLines/>
        <w:pageBreakBefore w:val="0"/>
        <w:kinsoku/>
        <w:overflowPunct/>
        <w:topLinePunct w:val="0"/>
        <w:bidi w:val="0"/>
        <w:spacing w:before="0" w:after="0"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17" w:name="_Toc4497"/>
      <w:bookmarkStart w:id="318" w:name="_Toc14566"/>
      <w:bookmarkStart w:id="319" w:name="_Toc6836"/>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十一</w:t>
      </w:r>
      <w:r>
        <w:rPr>
          <w:rFonts w:hint="eastAsia" w:ascii="仿宋" w:hAnsi="仿宋" w:eastAsia="仿宋" w:cs="仿宋"/>
          <w:b/>
          <w:bCs/>
          <w:color w:val="auto"/>
          <w:sz w:val="24"/>
          <w:szCs w:val="24"/>
          <w:highlight w:val="none"/>
        </w:rPr>
        <w:t>:商务偏离表</w:t>
      </w:r>
      <w:bookmarkEnd w:id="317"/>
      <w:bookmarkEnd w:id="318"/>
      <w:bookmarkEnd w:id="319"/>
    </w:p>
    <w:p w14:paraId="69B81F73">
      <w:pPr>
        <w:pStyle w:val="12"/>
        <w:keepLines/>
        <w:pageBreakBefore w:val="0"/>
        <w:kinsoku/>
        <w:overflowPunct/>
        <w:topLinePunct w:val="0"/>
        <w:bidi w:val="0"/>
        <w:spacing w:before="0" w:after="0" w:line="4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商务偏离表</w:t>
      </w:r>
    </w:p>
    <w:p w14:paraId="7427ED15">
      <w:pPr>
        <w:keepLines/>
        <w:pageBreakBefore w:val="0"/>
        <w:kinsoku/>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14:paraId="3183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noWrap w:val="0"/>
            <w:vAlign w:val="center"/>
          </w:tcPr>
          <w:p w14:paraId="27F130F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98" w:type="dxa"/>
            <w:noWrap w:val="0"/>
            <w:vAlign w:val="center"/>
          </w:tcPr>
          <w:p w14:paraId="4F210A9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条目号</w:t>
            </w:r>
          </w:p>
        </w:tc>
        <w:tc>
          <w:tcPr>
            <w:tcW w:w="1404" w:type="dxa"/>
            <w:noWrap w:val="0"/>
            <w:vAlign w:val="center"/>
          </w:tcPr>
          <w:p w14:paraId="46EB1D2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技术要求</w:t>
            </w:r>
          </w:p>
        </w:tc>
        <w:tc>
          <w:tcPr>
            <w:tcW w:w="1525" w:type="dxa"/>
            <w:noWrap w:val="0"/>
            <w:vAlign w:val="center"/>
          </w:tcPr>
          <w:p w14:paraId="0A881ACB">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文件实际情况</w:t>
            </w:r>
          </w:p>
        </w:tc>
        <w:tc>
          <w:tcPr>
            <w:tcW w:w="1646" w:type="dxa"/>
            <w:noWrap w:val="0"/>
            <w:vAlign w:val="center"/>
          </w:tcPr>
          <w:p w14:paraId="525F849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文件对应的页码</w:t>
            </w:r>
          </w:p>
        </w:tc>
        <w:tc>
          <w:tcPr>
            <w:tcW w:w="1188" w:type="dxa"/>
            <w:noWrap w:val="0"/>
            <w:vAlign w:val="center"/>
          </w:tcPr>
          <w:p w14:paraId="1A87FB5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359" w:type="dxa"/>
            <w:noWrap w:val="0"/>
            <w:vAlign w:val="center"/>
          </w:tcPr>
          <w:p w14:paraId="1FB4B23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BA7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1DF4502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2F19E8A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770E466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1C3A1B1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DEB1D2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E16B43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567CD57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4386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7D2E23A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1ED580B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7E78017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0B30C4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3710D97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1E1E64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2327D6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4B8E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576141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682BEFF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4100CF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15EF980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046071C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24DD1A1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6645074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3837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468B51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5E70DD6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3590920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424D7B3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B7F43E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2154260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A7B255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77AE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C2AB19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04AE08A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7BEBC5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58FCB6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0A5A65B">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F87766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55B2DE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1F84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7790E84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5726023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0554C79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4560C7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6F64C9D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36993FC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2EEC99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532B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noWrap w:val="0"/>
            <w:vAlign w:val="center"/>
          </w:tcPr>
          <w:p w14:paraId="59F79AD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22377ED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42E3EE7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06D0C82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56D99BB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35648E8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6A238EC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bl>
    <w:p w14:paraId="3B7D085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说明：1、请填写</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已列明并要求</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响应的如付款方式、交货期、质保期、售后服务等商务条款，并逐一做出承诺。</w:t>
      </w:r>
    </w:p>
    <w:p w14:paraId="595B07D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2、请</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在填写偏离表时，对应</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要求如实填写“偏离”或“不偏离”，若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自行承诺的售后服务与此表不一致的，则</w:t>
      </w:r>
      <w:r>
        <w:rPr>
          <w:rFonts w:hint="eastAsia" w:ascii="仿宋" w:hAnsi="仿宋" w:eastAsia="仿宋" w:cs="仿宋"/>
          <w:color w:val="auto"/>
          <w:sz w:val="24"/>
          <w:szCs w:val="24"/>
          <w:highlight w:val="none"/>
          <w:lang w:val="en-US" w:eastAsia="zh-CN"/>
        </w:rPr>
        <w:t>评标委员</w:t>
      </w:r>
      <w:r>
        <w:rPr>
          <w:rFonts w:hint="eastAsia" w:ascii="仿宋" w:hAnsi="仿宋" w:eastAsia="仿宋" w:cs="仿宋"/>
          <w:color w:val="auto"/>
          <w:sz w:val="24"/>
          <w:szCs w:val="24"/>
          <w:highlight w:val="none"/>
        </w:rPr>
        <w:t>会有权作出不利于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的认定。</w:t>
      </w:r>
    </w:p>
    <w:p w14:paraId="625AF3E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提供虚假承诺的，</w:t>
      </w:r>
      <w:r>
        <w:rPr>
          <w:rFonts w:hint="eastAsia" w:ascii="仿宋" w:hAnsi="仿宋" w:eastAsia="仿宋" w:cs="仿宋"/>
          <w:color w:val="auto"/>
          <w:sz w:val="24"/>
          <w:szCs w:val="24"/>
          <w:highlight w:val="none"/>
          <w:lang w:val="en-US" w:eastAsia="zh-CN"/>
        </w:rPr>
        <w:t>评标委员会</w:t>
      </w:r>
      <w:r>
        <w:rPr>
          <w:rFonts w:hint="eastAsia" w:ascii="仿宋" w:hAnsi="仿宋" w:eastAsia="仿宋" w:cs="仿宋"/>
          <w:color w:val="auto"/>
          <w:sz w:val="24"/>
          <w:szCs w:val="24"/>
          <w:highlight w:val="none"/>
        </w:rPr>
        <w:t>可认定为虚假</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谨慎填写。</w:t>
      </w:r>
    </w:p>
    <w:p w14:paraId="520B980D">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p>
    <w:p w14:paraId="43F71FCF">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14EDF753">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430E9298">
      <w:pPr>
        <w:pStyle w:val="12"/>
        <w:keepLines/>
        <w:pageBreakBefore w:val="0"/>
        <w:kinsoku/>
        <w:wordWrap w:val="0"/>
        <w:overflowPunct/>
        <w:topLinePunct w:val="0"/>
        <w:bidi w:val="0"/>
        <w:spacing w:before="0" w:after="0" w:line="480" w:lineRule="exact"/>
        <w:ind w:right="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77F753D4">
      <w:pPr>
        <w:keepLines/>
        <w:pageBreakBefore w:val="0"/>
        <w:kinsoku/>
        <w:overflowPunct/>
        <w:topLinePunct w:val="0"/>
        <w:bidi w:val="0"/>
        <w:spacing w:line="480" w:lineRule="exact"/>
        <w:outlineLvl w:val="9"/>
        <w:rPr>
          <w:rFonts w:hint="eastAsia" w:ascii="仿宋" w:hAnsi="仿宋" w:eastAsia="仿宋" w:cs="仿宋"/>
          <w:color w:val="auto"/>
          <w:sz w:val="24"/>
          <w:szCs w:val="24"/>
          <w:highlight w:val="none"/>
        </w:rPr>
      </w:pPr>
      <w:bookmarkStart w:id="320" w:name="_Toc13424"/>
      <w:bookmarkStart w:id="321" w:name="_Toc12149"/>
      <w:bookmarkStart w:id="322" w:name="_Toc29000"/>
    </w:p>
    <w:p w14:paraId="2F254833">
      <w:pPr>
        <w:keepLines/>
        <w:pageBreakBefore w:val="0"/>
        <w:kinsoku/>
        <w:overflowPunct/>
        <w:topLinePunct w:val="0"/>
        <w:bidi w:val="0"/>
        <w:spacing w:line="480" w:lineRule="exact"/>
        <w:jc w:val="left"/>
        <w:outlineLvl w:val="1"/>
        <w:rPr>
          <w:rFonts w:hint="eastAsia" w:ascii="仿宋" w:hAnsi="仿宋" w:eastAsia="仿宋" w:cs="仿宋"/>
          <w:b/>
          <w:color w:val="auto"/>
          <w:sz w:val="24"/>
          <w:szCs w:val="24"/>
          <w:highlight w:val="none"/>
        </w:rPr>
      </w:pPr>
      <w:bookmarkStart w:id="323" w:name="_Toc30147"/>
      <w:bookmarkStart w:id="324" w:name="_Toc23580"/>
      <w:bookmarkStart w:id="325" w:name="_Toc2057"/>
      <w:bookmarkStart w:id="326" w:name="_Toc12886"/>
      <w:bookmarkStart w:id="327" w:name="_Toc21311"/>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十二</w:t>
      </w:r>
      <w:r>
        <w:rPr>
          <w:rFonts w:hint="eastAsia" w:ascii="仿宋" w:hAnsi="仿宋" w:eastAsia="仿宋" w:cs="仿宋"/>
          <w:b/>
          <w:color w:val="auto"/>
          <w:sz w:val="24"/>
          <w:szCs w:val="24"/>
          <w:highlight w:val="none"/>
        </w:rPr>
        <w:t>：服务承诺及其它优惠条件</w:t>
      </w:r>
      <w:bookmarkEnd w:id="320"/>
      <w:bookmarkEnd w:id="321"/>
      <w:bookmarkEnd w:id="322"/>
      <w:bookmarkEnd w:id="323"/>
      <w:bookmarkEnd w:id="324"/>
      <w:bookmarkEnd w:id="325"/>
      <w:bookmarkEnd w:id="326"/>
      <w:bookmarkEnd w:id="327"/>
    </w:p>
    <w:p w14:paraId="4B264995">
      <w:pPr>
        <w:keepLines/>
        <w:pageBreakBefore w:val="0"/>
        <w:kinsoku/>
        <w:overflowPunct/>
        <w:topLinePunct w:val="0"/>
        <w:bidi w:val="0"/>
        <w:spacing w:line="480" w:lineRule="exact"/>
        <w:jc w:val="center"/>
        <w:outlineLvl w:val="9"/>
        <w:rPr>
          <w:rFonts w:hint="eastAsia" w:ascii="仿宋" w:hAnsi="仿宋" w:eastAsia="仿宋" w:cs="仿宋"/>
          <w:bCs/>
          <w:color w:val="auto"/>
          <w:sz w:val="24"/>
          <w:szCs w:val="24"/>
          <w:highlight w:val="none"/>
        </w:rPr>
      </w:pPr>
      <w:bookmarkStart w:id="328" w:name="_Toc15686"/>
      <w:bookmarkStart w:id="329" w:name="_Toc31008"/>
      <w:bookmarkStart w:id="330" w:name="_Toc22463"/>
      <w:bookmarkStart w:id="331" w:name="_Toc12910"/>
      <w:bookmarkStart w:id="332" w:name="_Toc13684"/>
      <w:r>
        <w:rPr>
          <w:rFonts w:hint="eastAsia" w:ascii="仿宋" w:hAnsi="仿宋" w:eastAsia="仿宋" w:cs="仿宋"/>
          <w:bCs/>
          <w:color w:val="auto"/>
          <w:sz w:val="24"/>
          <w:szCs w:val="24"/>
          <w:highlight w:val="none"/>
        </w:rPr>
        <w:t>（格式自定）</w:t>
      </w:r>
      <w:bookmarkEnd w:id="328"/>
      <w:bookmarkEnd w:id="329"/>
      <w:bookmarkEnd w:id="330"/>
      <w:bookmarkEnd w:id="331"/>
      <w:bookmarkEnd w:id="332"/>
    </w:p>
    <w:p w14:paraId="0A677029">
      <w:pPr>
        <w:keepLines/>
        <w:pageBreakBefore w:val="0"/>
        <w:kinsoku/>
        <w:overflowPunct/>
        <w:topLinePunct w:val="0"/>
        <w:bidi w:val="0"/>
        <w:spacing w:line="480" w:lineRule="exact"/>
        <w:outlineLvl w:val="9"/>
        <w:rPr>
          <w:rFonts w:hint="eastAsia" w:ascii="仿宋" w:hAnsi="仿宋" w:eastAsia="仿宋" w:cs="仿宋"/>
          <w:color w:val="auto"/>
          <w:sz w:val="24"/>
          <w:szCs w:val="24"/>
          <w:highlight w:val="none"/>
        </w:rPr>
      </w:pPr>
    </w:p>
    <w:p w14:paraId="33D9805C">
      <w:pPr>
        <w:keepLines/>
        <w:pageBreakBefore w:val="0"/>
        <w:kinsoku/>
        <w:overflowPunct/>
        <w:topLinePunct w:val="0"/>
        <w:bidi w:val="0"/>
        <w:spacing w:line="480" w:lineRule="exact"/>
        <w:outlineLvl w:val="9"/>
        <w:rPr>
          <w:rFonts w:hint="eastAsia" w:ascii="仿宋" w:hAnsi="仿宋" w:eastAsia="仿宋" w:cs="仿宋"/>
          <w:color w:val="auto"/>
          <w:sz w:val="24"/>
          <w:szCs w:val="24"/>
          <w:highlight w:val="none"/>
        </w:rPr>
      </w:pPr>
    </w:p>
    <w:p w14:paraId="1F40E6A7">
      <w:pPr>
        <w:pStyle w:val="17"/>
        <w:keepLines/>
        <w:pageBreakBefore w:val="0"/>
        <w:kinsoku/>
        <w:overflowPunct/>
        <w:topLinePunct w:val="0"/>
        <w:bidi w:val="0"/>
        <w:ind w:left="0" w:leftChars="0" w:firstLine="470"/>
        <w:jc w:val="right"/>
        <w:rPr>
          <w:rFonts w:hint="eastAsia" w:ascii="仿宋" w:hAnsi="仿宋" w:eastAsia="仿宋" w:cs="仿宋"/>
          <w:bCs/>
          <w:color w:val="auto"/>
          <w:sz w:val="24"/>
          <w:szCs w:val="24"/>
          <w:highlight w:val="none"/>
        </w:rPr>
      </w:pPr>
      <w:bookmarkStart w:id="333" w:name="_Toc14054"/>
      <w:bookmarkStart w:id="334" w:name="_Toc696"/>
      <w:bookmarkStart w:id="335" w:name="_Toc10814"/>
      <w:bookmarkStart w:id="336" w:name="_Toc17401"/>
    </w:p>
    <w:p w14:paraId="14F1DBCA">
      <w:pPr>
        <w:pStyle w:val="17"/>
        <w:keepLines/>
        <w:pageBreakBefore w:val="0"/>
        <w:kinsoku/>
        <w:overflowPunct/>
        <w:topLinePunct w:val="0"/>
        <w:bidi w:val="0"/>
        <w:ind w:left="0" w:leftChars="0" w:firstLine="470"/>
        <w:jc w:val="right"/>
        <w:rPr>
          <w:rFonts w:hint="eastAsia" w:ascii="仿宋" w:hAnsi="仿宋" w:eastAsia="仿宋" w:cs="仿宋"/>
          <w:bCs/>
          <w:color w:val="auto"/>
          <w:sz w:val="24"/>
          <w:szCs w:val="24"/>
          <w:highlight w:val="none"/>
        </w:rPr>
      </w:pPr>
    </w:p>
    <w:p w14:paraId="37E72547">
      <w:pPr>
        <w:keepLines/>
        <w:pageBreakBefore w:val="0"/>
        <w:kinsoku/>
        <w:overflowPunct/>
        <w:topLinePunct w:val="0"/>
        <w:bidi w:val="0"/>
        <w:spacing w:line="360" w:lineRule="auto"/>
        <w:jc w:val="both"/>
        <w:outlineLvl w:val="1"/>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eastAsia="zh-CN"/>
        </w:rPr>
        <w:br w:type="page"/>
      </w:r>
      <w:bookmarkStart w:id="337" w:name="_Toc11771"/>
      <w:bookmarkStart w:id="338" w:name="_Toc30227"/>
      <w:bookmarkStart w:id="339" w:name="_Toc22072"/>
      <w:bookmarkStart w:id="340" w:name="_Toc30775"/>
      <w:bookmarkStart w:id="341" w:name="_Toc1655"/>
      <w:r>
        <w:rPr>
          <w:rFonts w:hint="eastAsia" w:ascii="仿宋" w:hAnsi="仿宋" w:eastAsia="仿宋" w:cs="仿宋"/>
          <w:b/>
          <w:color w:val="auto"/>
          <w:sz w:val="24"/>
          <w:szCs w:val="24"/>
          <w:highlight w:val="none"/>
          <w:lang w:eastAsia="zh-CN"/>
        </w:rPr>
        <w:t>附件</w:t>
      </w:r>
      <w:r>
        <w:rPr>
          <w:rFonts w:hint="eastAsia" w:ascii="仿宋" w:hAnsi="仿宋" w:eastAsia="仿宋" w:cs="仿宋"/>
          <w:b/>
          <w:color w:val="auto"/>
          <w:sz w:val="24"/>
          <w:szCs w:val="24"/>
          <w:highlight w:val="none"/>
          <w:lang w:val="en-US" w:eastAsia="zh-CN"/>
        </w:rPr>
        <w:t>十三</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lang w:val="zh-CN"/>
        </w:rPr>
        <w:t>投标人同类项目实施情况一览表</w:t>
      </w:r>
      <w:bookmarkEnd w:id="337"/>
      <w:bookmarkEnd w:id="338"/>
      <w:bookmarkEnd w:id="339"/>
      <w:bookmarkEnd w:id="340"/>
      <w:bookmarkEnd w:id="341"/>
    </w:p>
    <w:p w14:paraId="2E657A6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74"/>
        <w:gridCol w:w="1269"/>
        <w:gridCol w:w="1049"/>
        <w:gridCol w:w="1550"/>
      </w:tblGrid>
      <w:tr w14:paraId="33F8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noWrap w:val="0"/>
            <w:vAlign w:val="center"/>
          </w:tcPr>
          <w:p w14:paraId="46D1E10A">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采购单位名称</w:t>
            </w:r>
          </w:p>
        </w:tc>
        <w:tc>
          <w:tcPr>
            <w:tcW w:w="1971" w:type="dxa"/>
            <w:vMerge w:val="restart"/>
            <w:noWrap w:val="0"/>
            <w:vAlign w:val="center"/>
          </w:tcPr>
          <w:p w14:paraId="389A1D4C">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874" w:type="dxa"/>
            <w:vMerge w:val="restart"/>
            <w:noWrap w:val="0"/>
            <w:vAlign w:val="center"/>
          </w:tcPr>
          <w:p w14:paraId="37F8EDC6">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269" w:type="dxa"/>
            <w:vMerge w:val="restart"/>
            <w:noWrap w:val="0"/>
            <w:vAlign w:val="center"/>
          </w:tcPr>
          <w:p w14:paraId="2E6F9550">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p w14:paraId="2424C3A0">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49" w:type="dxa"/>
            <w:noWrap w:val="0"/>
            <w:vAlign w:val="center"/>
          </w:tcPr>
          <w:p w14:paraId="653B6DAD">
            <w:pPr>
              <w:pStyle w:val="145"/>
              <w:keepLines/>
              <w:pageBreakBefore w:val="0"/>
              <w:kinsoku/>
              <w:overflowPunct/>
              <w:topLinePunct w:val="0"/>
              <w:bidi w:val="0"/>
              <w:snapToGrid w:val="0"/>
              <w:spacing w:before="240"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附件页码</w:t>
            </w:r>
          </w:p>
        </w:tc>
        <w:tc>
          <w:tcPr>
            <w:tcW w:w="1550" w:type="dxa"/>
            <w:vMerge w:val="restart"/>
            <w:noWrap w:val="0"/>
            <w:vAlign w:val="center"/>
          </w:tcPr>
          <w:p w14:paraId="75CBDA46">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采购单位联系人及电话</w:t>
            </w:r>
          </w:p>
        </w:tc>
      </w:tr>
      <w:tr w14:paraId="19AF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269" w:type="dxa"/>
            <w:vMerge w:val="continue"/>
            <w:noWrap w:val="0"/>
            <w:vAlign w:val="top"/>
          </w:tcPr>
          <w:p w14:paraId="10C1068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vMerge w:val="continue"/>
            <w:noWrap w:val="0"/>
            <w:vAlign w:val="top"/>
          </w:tcPr>
          <w:p w14:paraId="473424F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vMerge w:val="continue"/>
            <w:noWrap w:val="0"/>
            <w:vAlign w:val="top"/>
          </w:tcPr>
          <w:p w14:paraId="455F6A3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vMerge w:val="continue"/>
            <w:noWrap w:val="0"/>
            <w:vAlign w:val="top"/>
          </w:tcPr>
          <w:p w14:paraId="0167B7B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center"/>
          </w:tcPr>
          <w:p w14:paraId="3DCBB3C2">
            <w:pPr>
              <w:pStyle w:val="145"/>
              <w:keepLines/>
              <w:pageBreakBefore w:val="0"/>
              <w:kinsoku/>
              <w:overflowPunct/>
              <w:topLinePunct w:val="0"/>
              <w:bidi w:val="0"/>
              <w:snapToGrid w:val="0"/>
              <w:spacing w:before="240"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w:t>
            </w:r>
          </w:p>
        </w:tc>
        <w:tc>
          <w:tcPr>
            <w:tcW w:w="1550" w:type="dxa"/>
            <w:vMerge w:val="continue"/>
            <w:noWrap w:val="0"/>
            <w:vAlign w:val="top"/>
          </w:tcPr>
          <w:p w14:paraId="73B02E1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1D17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noWrap w:val="0"/>
            <w:vAlign w:val="top"/>
          </w:tcPr>
          <w:p w14:paraId="48228EC2">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7041DC9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39529F2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41BC87E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6E2FF13F">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300138C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1681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67AB235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286DCD10">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1D6F986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7B39594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16D27AB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4CD8E46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76C5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59027EAE">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006CAEE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199894B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08429CF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652ED3C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4577579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03F7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5DE217D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2A38366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3302542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673EB38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33A2E19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182C411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43A8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342B82B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75E0CB8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72FEB13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5E0F017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7B7EBBE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0942CF1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61B9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7C2180D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38823AE7">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797C1AC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3CCFB11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33F88B7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1325414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1236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6C803A4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5B43F41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033CCEB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67EC0C5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28A8CC5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4F24EE6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0ED0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noWrap w:val="0"/>
            <w:vAlign w:val="top"/>
          </w:tcPr>
          <w:p w14:paraId="38F97F2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0F26339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136536D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24E5D99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3E38FC0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0C785D5F">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bl>
    <w:p w14:paraId="63D8849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提供虚假资料的，</w:t>
      </w:r>
      <w:r>
        <w:rPr>
          <w:rFonts w:hint="eastAsia" w:ascii="仿宋" w:hAnsi="仿宋" w:eastAsia="仿宋" w:cs="仿宋"/>
          <w:color w:val="auto"/>
          <w:sz w:val="24"/>
          <w:szCs w:val="24"/>
          <w:highlight w:val="none"/>
          <w:lang w:val="en-US" w:eastAsia="zh-CN"/>
        </w:rPr>
        <w:t>评标委员会</w:t>
      </w:r>
      <w:r>
        <w:rPr>
          <w:rFonts w:hint="eastAsia" w:ascii="仿宋" w:hAnsi="仿宋" w:eastAsia="仿宋" w:cs="仿宋"/>
          <w:color w:val="auto"/>
          <w:sz w:val="24"/>
          <w:szCs w:val="24"/>
          <w:highlight w:val="none"/>
        </w:rPr>
        <w:t>可认定为虚假响应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谨慎填写。</w:t>
      </w:r>
    </w:p>
    <w:p w14:paraId="75686A3B">
      <w:pPr>
        <w:keepLines/>
        <w:pageBreakBefore w:val="0"/>
        <w:kinsoku/>
        <w:overflowPunct/>
        <w:topLinePunct w:val="0"/>
        <w:autoSpaceDE w:val="0"/>
        <w:autoSpaceDN w:val="0"/>
        <w:bidi w:val="0"/>
        <w:spacing w:line="360" w:lineRule="auto"/>
        <w:rPr>
          <w:rFonts w:hint="eastAsia" w:ascii="仿宋" w:hAnsi="仿宋" w:eastAsia="仿宋" w:cs="仿宋"/>
          <w:color w:val="auto"/>
          <w:sz w:val="24"/>
          <w:szCs w:val="24"/>
          <w:highlight w:val="none"/>
          <w:lang w:val="zh-CN"/>
        </w:rPr>
      </w:pPr>
    </w:p>
    <w:p w14:paraId="31BCB6E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投标人名称（公章）：</w:t>
      </w:r>
    </w:p>
    <w:p w14:paraId="23C08AD7">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法定代表人或其授权代表（签字或盖章）： </w:t>
      </w:r>
    </w:p>
    <w:p w14:paraId="1EE4004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bCs/>
          <w:color w:val="auto"/>
          <w:sz w:val="24"/>
          <w:szCs w:val="24"/>
          <w:highlight w:val="none"/>
        </w:rPr>
        <w:sectPr>
          <w:footerReference r:id="rId4" w:type="first"/>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decimal"/>
          <w:cols w:space="720" w:num="1"/>
          <w:titlePg/>
          <w:docGrid w:type="lines" w:linePitch="290" w:charSpace="-3931"/>
        </w:sectPr>
      </w:pPr>
      <w:r>
        <w:rPr>
          <w:rFonts w:hint="eastAsia" w:ascii="仿宋" w:hAnsi="仿宋" w:eastAsia="仿宋" w:cs="仿宋"/>
          <w:color w:val="auto"/>
          <w:sz w:val="24"/>
          <w:szCs w:val="24"/>
          <w:highlight w:val="none"/>
          <w:lang w:val="zh-CN"/>
        </w:rPr>
        <w:t>日期：      年      月   日</w:t>
      </w:r>
    </w:p>
    <w:bookmarkEnd w:id="333"/>
    <w:bookmarkEnd w:id="334"/>
    <w:bookmarkEnd w:id="335"/>
    <w:bookmarkEnd w:id="336"/>
    <w:p w14:paraId="0E1A33B3">
      <w:pPr>
        <w:keepLines/>
        <w:pageBreakBefore w:val="0"/>
        <w:kinsoku/>
        <w:overflowPunct/>
        <w:topLinePunct w:val="0"/>
        <w:bidi w:val="0"/>
        <w:spacing w:line="480" w:lineRule="exact"/>
        <w:jc w:val="both"/>
        <w:outlineLvl w:val="1"/>
        <w:rPr>
          <w:rFonts w:hint="eastAsia" w:ascii="仿宋" w:hAnsi="仿宋" w:eastAsia="仿宋" w:cs="仿宋"/>
          <w:b/>
          <w:color w:val="auto"/>
          <w:sz w:val="24"/>
          <w:szCs w:val="24"/>
          <w:highlight w:val="none"/>
        </w:rPr>
      </w:pPr>
      <w:bookmarkStart w:id="342" w:name="_Toc14477"/>
      <w:bookmarkStart w:id="343" w:name="_Toc14611"/>
      <w:bookmarkStart w:id="344" w:name="_Toc31974"/>
      <w:bookmarkStart w:id="345" w:name="_Toc17177"/>
      <w:bookmarkStart w:id="346" w:name="_Toc5443"/>
      <w:bookmarkStart w:id="347" w:name="_Toc19832"/>
      <w:bookmarkStart w:id="348" w:name="_Toc27073"/>
      <w:bookmarkStart w:id="349" w:name="_Toc2858"/>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十四</w:t>
      </w:r>
      <w:r>
        <w:rPr>
          <w:rFonts w:hint="eastAsia" w:ascii="仿宋" w:hAnsi="仿宋" w:eastAsia="仿宋" w:cs="仿宋"/>
          <w:b/>
          <w:color w:val="auto"/>
          <w:sz w:val="24"/>
          <w:szCs w:val="24"/>
          <w:highlight w:val="none"/>
        </w:rPr>
        <w:t>：证明文件格式</w:t>
      </w:r>
      <w:bookmarkEnd w:id="342"/>
      <w:bookmarkEnd w:id="343"/>
      <w:bookmarkEnd w:id="344"/>
      <w:bookmarkEnd w:id="345"/>
      <w:bookmarkEnd w:id="346"/>
      <w:bookmarkEnd w:id="347"/>
      <w:bookmarkEnd w:id="348"/>
      <w:bookmarkEnd w:id="349"/>
      <w:bookmarkStart w:id="350" w:name="_Toc1781"/>
      <w:bookmarkStart w:id="351" w:name="_Toc25890"/>
    </w:p>
    <w:bookmarkEnd w:id="350"/>
    <w:bookmarkEnd w:id="351"/>
    <w:p w14:paraId="1996BE4D">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bookmarkStart w:id="352" w:name="_Toc23494"/>
      <w:bookmarkStart w:id="353" w:name="_Toc13521"/>
      <w:bookmarkStart w:id="354" w:name="_Toc22221"/>
      <w:bookmarkStart w:id="355" w:name="_Toc10965"/>
      <w:bookmarkStart w:id="356" w:name="_Toc30256"/>
      <w:bookmarkStart w:id="357" w:name="_Toc10387"/>
      <w:bookmarkStart w:id="358" w:name="_Toc21260"/>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 xml:space="preserve">  </w:t>
      </w:r>
      <w:bookmarkEnd w:id="352"/>
      <w:bookmarkEnd w:id="353"/>
      <w:r>
        <w:rPr>
          <w:rFonts w:hint="eastAsia" w:ascii="仿宋" w:hAnsi="仿宋" w:eastAsia="仿宋" w:cs="仿宋"/>
          <w:b/>
          <w:color w:val="auto"/>
          <w:sz w:val="24"/>
          <w:szCs w:val="24"/>
          <w:highlight w:val="none"/>
          <w:lang w:val="en-US" w:eastAsia="zh-CN"/>
        </w:rPr>
        <w:t>2023年度</w:t>
      </w:r>
      <w:r>
        <w:rPr>
          <w:rFonts w:hint="eastAsia" w:ascii="仿宋" w:hAnsi="仿宋" w:eastAsia="仿宋" w:cs="仿宋"/>
          <w:b/>
          <w:color w:val="auto"/>
          <w:sz w:val="24"/>
          <w:szCs w:val="24"/>
          <w:highlight w:val="none"/>
        </w:rPr>
        <w:t>财务状况报告</w:t>
      </w:r>
      <w:bookmarkEnd w:id="354"/>
      <w:bookmarkEnd w:id="355"/>
      <w:bookmarkEnd w:id="356"/>
      <w:bookmarkEnd w:id="357"/>
      <w:bookmarkEnd w:id="358"/>
    </w:p>
    <w:p w14:paraId="7A715ADC">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54B5044A">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79E9C6C1">
      <w:pPr>
        <w:keepLines/>
        <w:pageBreakBefore w:val="0"/>
        <w:kinsoku/>
        <w:overflowPunct/>
        <w:topLinePunct w:val="0"/>
        <w:bidi w:val="0"/>
        <w:spacing w:line="480" w:lineRule="exact"/>
        <w:jc w:val="center"/>
        <w:outlineLvl w:val="9"/>
        <w:rPr>
          <w:rFonts w:hint="eastAsia" w:ascii="仿宋" w:hAnsi="仿宋" w:eastAsia="仿宋" w:cs="仿宋"/>
          <w:b/>
          <w:color w:val="auto"/>
          <w:sz w:val="24"/>
          <w:szCs w:val="24"/>
          <w:highlight w:val="none"/>
        </w:rPr>
      </w:pPr>
    </w:p>
    <w:p w14:paraId="3B52C58E">
      <w:pPr>
        <w:keepLines/>
        <w:pageBreakBefore w:val="0"/>
        <w:kinsoku/>
        <w:overflowPunct/>
        <w:topLinePunct w:val="0"/>
        <w:bidi w:val="0"/>
        <w:spacing w:line="48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29127FEB">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bookmarkStart w:id="359" w:name="_Toc14044"/>
      <w:bookmarkStart w:id="360" w:name="_Toc6343"/>
      <w:bookmarkStart w:id="361" w:name="_Toc7466"/>
      <w:bookmarkStart w:id="362" w:name="_Toc7581"/>
      <w:bookmarkStart w:id="363" w:name="_Toc28858"/>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xml:space="preserve">  依法缴纳税收和社会保障资金的相关材料</w:t>
      </w:r>
      <w:bookmarkEnd w:id="359"/>
      <w:bookmarkEnd w:id="360"/>
      <w:bookmarkEnd w:id="361"/>
      <w:bookmarkEnd w:id="362"/>
      <w:bookmarkEnd w:id="363"/>
    </w:p>
    <w:p w14:paraId="544EA621">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bookmarkStart w:id="364" w:name="_Toc16451"/>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个月内任意一个月的依法缴税凭据复印件；</w:t>
      </w:r>
    </w:p>
    <w:p w14:paraId="2A3CCC95">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个月内任意一个月的缴纳社会保险的凭据（专用收据或社会保险缴纳清单）复印件；</w:t>
      </w:r>
    </w:p>
    <w:p w14:paraId="4CC8B522">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个月内任意一个月的缴纳税收和社会保险的凭据。</w:t>
      </w:r>
    </w:p>
    <w:p w14:paraId="52F62F3E">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4FDF7565">
      <w:pPr>
        <w:pStyle w:val="50"/>
        <w:keepLines/>
        <w:pageBreakBefore w:val="0"/>
        <w:kinsoku/>
        <w:overflowPunct/>
        <w:topLinePunct w:val="0"/>
        <w:bidi w:val="0"/>
        <w:rPr>
          <w:rFonts w:hint="eastAsia" w:ascii="仿宋" w:hAnsi="仿宋" w:eastAsia="仿宋" w:cs="仿宋"/>
          <w:color w:val="auto"/>
          <w:sz w:val="24"/>
          <w:szCs w:val="24"/>
          <w:highlight w:val="none"/>
        </w:rPr>
      </w:pPr>
    </w:p>
    <w:bookmarkEnd w:id="364"/>
    <w:p w14:paraId="04CD9B8C">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365" w:name="_Toc30691"/>
      <w:bookmarkStart w:id="366" w:name="_Toc3102"/>
      <w:bookmarkStart w:id="367" w:name="_Toc4"/>
      <w:bookmarkStart w:id="368" w:name="_Toc3815"/>
      <w:bookmarkStart w:id="369" w:name="_Toc24583"/>
      <w:bookmarkStart w:id="370" w:name="_Toc18366"/>
      <w:bookmarkStart w:id="371" w:name="_Toc20109"/>
      <w:bookmarkStart w:id="372" w:name="_Toc11970"/>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xml:space="preserve">  具备履行合同所必需的设备和专业技术能力的证明材料</w:t>
      </w:r>
      <w:bookmarkEnd w:id="365"/>
      <w:bookmarkEnd w:id="366"/>
      <w:bookmarkEnd w:id="367"/>
      <w:bookmarkEnd w:id="368"/>
      <w:bookmarkEnd w:id="369"/>
      <w:bookmarkEnd w:id="370"/>
      <w:bookmarkEnd w:id="371"/>
      <w:bookmarkEnd w:id="372"/>
    </w:p>
    <w:p w14:paraId="3D52F277">
      <w:pPr>
        <w:keepLines/>
        <w:pageBreakBefore w:val="0"/>
        <w:kinsoku/>
        <w:overflowPunct/>
        <w:topLinePunct w:val="0"/>
        <w:bidi w:val="0"/>
        <w:spacing w:line="480" w:lineRule="exact"/>
        <w:jc w:val="center"/>
        <w:outlineLvl w:val="9"/>
        <w:rPr>
          <w:rFonts w:hint="eastAsia" w:ascii="仿宋" w:hAnsi="仿宋" w:eastAsia="仿宋" w:cs="仿宋"/>
          <w:color w:val="auto"/>
          <w:sz w:val="24"/>
          <w:szCs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014"/>
        <w:gridCol w:w="2413"/>
        <w:gridCol w:w="1425"/>
        <w:gridCol w:w="1664"/>
      </w:tblGrid>
      <w:tr w14:paraId="7A9C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noWrap w:val="0"/>
            <w:vAlign w:val="top"/>
          </w:tcPr>
          <w:p w14:paraId="73C566D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履行合同所必需的设备</w:t>
            </w:r>
          </w:p>
        </w:tc>
      </w:tr>
      <w:tr w14:paraId="2D5B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BBE0B08">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14" w:type="dxa"/>
            <w:noWrap w:val="0"/>
            <w:vAlign w:val="top"/>
          </w:tcPr>
          <w:p w14:paraId="506665BA">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2413" w:type="dxa"/>
            <w:noWrap w:val="0"/>
            <w:vAlign w:val="top"/>
          </w:tcPr>
          <w:p w14:paraId="5A63870C">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425" w:type="dxa"/>
            <w:noWrap w:val="0"/>
            <w:vAlign w:val="top"/>
          </w:tcPr>
          <w:p w14:paraId="742B61BD">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top"/>
          </w:tcPr>
          <w:p w14:paraId="5BA679C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EBA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291511B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36420BB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2B2F9D5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5AAA4CFF">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57BA499D">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CB5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09D0A4A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2071711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7C8AC745">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ED3392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7B3747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57A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69836FB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F42A53D">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070BE8C5">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E96C09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010AE49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0F2F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EEDB04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09F431D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1824717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63A97308">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2D2F5A8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7A6D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noWrap w:val="0"/>
            <w:vAlign w:val="top"/>
          </w:tcPr>
          <w:p w14:paraId="48F7D631">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专业技术能力</w:t>
            </w:r>
          </w:p>
        </w:tc>
      </w:tr>
      <w:tr w14:paraId="7FDE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4FFC918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14" w:type="dxa"/>
            <w:noWrap w:val="0"/>
            <w:vAlign w:val="top"/>
          </w:tcPr>
          <w:p w14:paraId="235CFA4C">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技术人员姓名</w:t>
            </w:r>
          </w:p>
        </w:tc>
        <w:tc>
          <w:tcPr>
            <w:tcW w:w="2413" w:type="dxa"/>
            <w:noWrap w:val="0"/>
            <w:vAlign w:val="top"/>
          </w:tcPr>
          <w:p w14:paraId="2409C048">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职称/岗位证书</w:t>
            </w:r>
          </w:p>
        </w:tc>
        <w:tc>
          <w:tcPr>
            <w:tcW w:w="1425" w:type="dxa"/>
            <w:noWrap w:val="0"/>
            <w:vAlign w:val="top"/>
          </w:tcPr>
          <w:p w14:paraId="592930B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top"/>
          </w:tcPr>
          <w:p w14:paraId="1B6444C1">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587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6098B7F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1AB2C3E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90F17B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3313F31">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00126C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2905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16C7A02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46AA11B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5E23557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4BB42A3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6E0D9894">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54D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CBB9C1B">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0CD9F08F">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240C3F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604CA964">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B91FE2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0774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5C46E8F2">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4B83AFA1">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11F7C83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57C048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1A9CC4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7B0B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1F01A54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ACE661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EE9787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173B35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199E92B9">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bl>
    <w:p w14:paraId="5E721802">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4B0CD1B9">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18FCFD43">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   期：</w:t>
      </w:r>
    </w:p>
    <w:p w14:paraId="713D70DD">
      <w:pPr>
        <w:pStyle w:val="4"/>
        <w:keepLines/>
        <w:pageBreakBefore w:val="0"/>
        <w:kinsoku/>
        <w:overflowPunct/>
        <w:topLinePunct w:val="0"/>
        <w:bidi w:val="0"/>
        <w:jc w:val="center"/>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73" w:name="_Toc17414"/>
      <w:bookmarkStart w:id="374" w:name="_Toc12063"/>
      <w:bookmarkStart w:id="375" w:name="_Toc19994"/>
      <w:bookmarkStart w:id="376" w:name="_Toc2233"/>
      <w:bookmarkStart w:id="377" w:name="_Toc20746"/>
      <w:bookmarkStart w:id="378" w:name="_Toc16104"/>
      <w:bookmarkStart w:id="379" w:name="_Toc32335"/>
      <w:bookmarkStart w:id="380" w:name="_Toc15177"/>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4  </w:t>
      </w:r>
      <w:r>
        <w:rPr>
          <w:rFonts w:hint="eastAsia" w:ascii="仿宋" w:hAnsi="仿宋" w:eastAsia="仿宋" w:cs="仿宋"/>
          <w:b/>
          <w:bCs w:val="0"/>
          <w:color w:val="auto"/>
          <w:kern w:val="2"/>
          <w:sz w:val="24"/>
          <w:szCs w:val="24"/>
          <w:highlight w:val="none"/>
          <w:lang w:val="en-US" w:eastAsia="zh-CN" w:bidi="ar-SA"/>
        </w:rPr>
        <w:t>项目负责人简历表</w:t>
      </w:r>
      <w:bookmarkEnd w:id="373"/>
      <w:bookmarkEnd w:id="374"/>
      <w:bookmarkEnd w:id="375"/>
      <w:bookmarkEnd w:id="376"/>
      <w:bookmarkEnd w:id="377"/>
      <w:bookmarkEnd w:id="378"/>
      <w:bookmarkEnd w:id="379"/>
      <w:bookmarkEnd w:id="380"/>
    </w:p>
    <w:p w14:paraId="3487DA32">
      <w:pPr>
        <w:keepLines/>
        <w:pageBreakBefore w:val="0"/>
        <w:kinsoku/>
        <w:overflowPunct/>
        <w:topLinePunct w:val="0"/>
        <w:bidi w:val="0"/>
        <w:jc w:val="center"/>
        <w:rPr>
          <w:rFonts w:hint="eastAsia" w:ascii="仿宋" w:hAnsi="仿宋" w:eastAsia="仿宋" w:cs="仿宋"/>
          <w:color w:val="auto"/>
          <w:sz w:val="24"/>
          <w:szCs w:val="24"/>
          <w:highlight w:val="none"/>
        </w:rPr>
      </w:pPr>
    </w:p>
    <w:p w14:paraId="3F9FB13B">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项目负责人简历表</w:t>
      </w:r>
    </w:p>
    <w:p w14:paraId="0212FBE6">
      <w:pPr>
        <w:pStyle w:val="17"/>
        <w:keepLines/>
        <w:pageBreakBefore w:val="0"/>
        <w:kinsoku/>
        <w:overflowPunct/>
        <w:topLinePunct w:val="0"/>
        <w:bidi w:val="0"/>
        <w:spacing w:before="145" w:beforeLines="50" w:line="240" w:lineRule="auto"/>
        <w:ind w:left="0" w:leftChars="0"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p>
    <w:p w14:paraId="70A5EB95">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法定代表人或授权代理人签字：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39"/>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548"/>
        <w:gridCol w:w="352"/>
        <w:gridCol w:w="1196"/>
        <w:gridCol w:w="1561"/>
        <w:gridCol w:w="1549"/>
        <w:gridCol w:w="1330"/>
      </w:tblGrid>
      <w:tr w14:paraId="078B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EE4FE2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27CD124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5E40211">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48DDB14">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F01D983">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7AB2B4B">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4B51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689B588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30F708E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11EE44D">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4552201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5D9333E">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A9D148C">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C82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1" w:type="dxa"/>
            <w:gridSpan w:val="3"/>
            <w:tcBorders>
              <w:top w:val="single" w:color="auto" w:sz="4" w:space="0"/>
              <w:left w:val="single" w:color="auto" w:sz="4" w:space="0"/>
              <w:bottom w:val="single" w:color="auto" w:sz="4" w:space="0"/>
              <w:right w:val="single" w:color="auto" w:sz="4" w:space="0"/>
            </w:tcBorders>
            <w:noWrap w:val="0"/>
            <w:vAlign w:val="center"/>
          </w:tcPr>
          <w:p w14:paraId="4ECB279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参加工作时间</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8CB4B50">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3110" w:type="dxa"/>
            <w:gridSpan w:val="2"/>
            <w:tcBorders>
              <w:top w:val="single" w:color="auto" w:sz="4" w:space="0"/>
              <w:left w:val="single" w:color="auto" w:sz="4" w:space="0"/>
              <w:bottom w:val="single" w:color="auto" w:sz="4" w:space="0"/>
              <w:right w:val="single" w:color="auto" w:sz="4" w:space="0"/>
            </w:tcBorders>
            <w:noWrap w:val="0"/>
            <w:vAlign w:val="center"/>
          </w:tcPr>
          <w:p w14:paraId="5186C43E">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担任技术负责人年限</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CA85BB5">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2BF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7" w:type="dxa"/>
            <w:gridSpan w:val="7"/>
            <w:tcBorders>
              <w:top w:val="single" w:color="auto" w:sz="4" w:space="0"/>
              <w:left w:val="single" w:color="auto" w:sz="4" w:space="0"/>
              <w:bottom w:val="single" w:color="auto" w:sz="4" w:space="0"/>
              <w:right w:val="single" w:color="auto" w:sz="4" w:space="0"/>
            </w:tcBorders>
            <w:noWrap w:val="0"/>
            <w:vAlign w:val="center"/>
          </w:tcPr>
          <w:p w14:paraId="1049F7B1">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承担项目情况</w:t>
            </w:r>
          </w:p>
        </w:tc>
      </w:tr>
      <w:tr w14:paraId="1CA4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3632365B">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EB552D3">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1247F6DC">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项目规模（</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金额）</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097C8BB0">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在建或已完</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7D6D7916">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项目质量</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399E472">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277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71C2F8CD">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4E017AC3">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00333AD1">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6D6D61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BA5DE52">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539240A">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E1B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7D6C327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79F5FAEE">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7CCE3899">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092392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789040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021EB8D">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E9B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0762361">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111C7F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577EAAB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126F5E0B">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42D1EC3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70A307C0">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041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B130AD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D39707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2F13619B">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2F273946">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C91A9B4">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6F472FA">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596D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2919F4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06976E4E">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652A255A">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6071A65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B6E6EAA">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19A613D">
            <w:pPr>
              <w:keepLines/>
              <w:pageBreakBefore w:val="0"/>
              <w:kinsoku/>
              <w:overflowPunct/>
              <w:topLinePunct w:val="0"/>
              <w:bidi w:val="0"/>
              <w:jc w:val="center"/>
              <w:rPr>
                <w:rFonts w:hint="eastAsia" w:ascii="仿宋" w:hAnsi="仿宋" w:eastAsia="仿宋" w:cs="仿宋"/>
                <w:color w:val="auto"/>
                <w:sz w:val="24"/>
                <w:szCs w:val="24"/>
                <w:highlight w:val="none"/>
              </w:rPr>
            </w:pPr>
          </w:p>
        </w:tc>
      </w:tr>
    </w:tbl>
    <w:p w14:paraId="7004DE19">
      <w:pPr>
        <w:pStyle w:val="16"/>
        <w:keepLines/>
        <w:pageBreakBefore w:val="0"/>
        <w:kinsoku/>
        <w:overflowPunct/>
        <w:topLinePunct w:val="0"/>
        <w:bidi w:val="0"/>
        <w:spacing w:after="0" w:line="460" w:lineRule="exact"/>
        <w:ind w:right="378" w:rightChars="13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备注：其他服务人员简历表参照本表编制。</w:t>
      </w:r>
    </w:p>
    <w:p w14:paraId="2F7CF77E">
      <w:pPr>
        <w:keepLines/>
        <w:pageBreakBefore w:val="0"/>
        <w:kinsoku/>
        <w:overflowPunct/>
        <w:topLinePunct w:val="0"/>
        <w:bidi w:val="0"/>
        <w:spacing w:line="480" w:lineRule="exact"/>
        <w:jc w:val="both"/>
        <w:outlineLvl w:val="9"/>
        <w:rPr>
          <w:rFonts w:hint="eastAsia" w:ascii="仿宋" w:hAnsi="仿宋" w:eastAsia="仿宋" w:cs="仿宋"/>
          <w:color w:val="auto"/>
          <w:sz w:val="24"/>
          <w:szCs w:val="24"/>
          <w:highlight w:val="none"/>
        </w:rPr>
      </w:pPr>
    </w:p>
    <w:p w14:paraId="1103F072">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bookmarkStart w:id="381" w:name="_Toc18118"/>
      <w:bookmarkStart w:id="382" w:name="_Toc23596"/>
      <w:bookmarkStart w:id="383" w:name="_Toc15517"/>
      <w:bookmarkStart w:id="384" w:name="_Toc12248"/>
      <w:bookmarkStart w:id="385" w:name="_Toc4460"/>
      <w:bookmarkStart w:id="386" w:name="_Toc11678"/>
      <w:r>
        <w:rPr>
          <w:rFonts w:hint="eastAsia" w:ascii="仿宋" w:hAnsi="仿宋" w:eastAsia="仿宋" w:cs="仿宋"/>
          <w:b/>
          <w:color w:val="auto"/>
          <w:sz w:val="24"/>
          <w:szCs w:val="24"/>
          <w:highlight w:val="none"/>
        </w:rPr>
        <w:br w:type="page"/>
      </w:r>
      <w:bookmarkStart w:id="387" w:name="_Toc29521"/>
      <w:bookmarkStart w:id="388" w:name="_Toc20518"/>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小微企业声明函</w:t>
      </w:r>
      <w:bookmarkEnd w:id="381"/>
      <w:bookmarkEnd w:id="382"/>
      <w:bookmarkEnd w:id="383"/>
      <w:bookmarkEnd w:id="384"/>
      <w:bookmarkEnd w:id="385"/>
      <w:bookmarkEnd w:id="386"/>
      <w:bookmarkEnd w:id="387"/>
      <w:bookmarkEnd w:id="388"/>
    </w:p>
    <w:p w14:paraId="7FFE61D3">
      <w:pPr>
        <w:keepLines/>
        <w:pageBreakBefore w:val="0"/>
        <w:kinsoku/>
        <w:overflowPunct/>
        <w:topLinePunct w:val="0"/>
        <w:bidi w:val="0"/>
        <w:spacing w:line="360" w:lineRule="auto"/>
        <w:ind w:firstLine="482" w:firstLineChars="200"/>
        <w:jc w:val="center"/>
        <w:rPr>
          <w:rFonts w:hint="eastAsia" w:ascii="仿宋" w:hAnsi="仿宋" w:eastAsia="仿宋" w:cs="仿宋"/>
          <w:b/>
          <w:color w:val="auto"/>
          <w:sz w:val="24"/>
          <w:szCs w:val="24"/>
          <w:highlight w:val="none"/>
        </w:rPr>
      </w:pPr>
    </w:p>
    <w:p w14:paraId="1F8DFC7C">
      <w:pPr>
        <w:spacing w:line="360" w:lineRule="auto"/>
        <w:ind w:firstLine="480" w:firstLineChars="200"/>
        <w:rPr>
          <w:rFonts w:hint="eastAsia" w:ascii="仿宋" w:hAnsi="仿宋" w:eastAsia="仿宋" w:cs="仿宋"/>
          <w:color w:val="auto"/>
          <w:sz w:val="24"/>
          <w:szCs w:val="24"/>
          <w:highlight w:val="none"/>
        </w:rPr>
      </w:pPr>
      <w:bookmarkStart w:id="389" w:name="_Toc492372156"/>
      <w:bookmarkStart w:id="390" w:name="_Toc499831025"/>
      <w:bookmarkStart w:id="391" w:name="_Toc499827580"/>
      <w:bookmarkStart w:id="392" w:name="_Toc29825"/>
      <w:bookmarkStart w:id="393" w:name="_Toc13113"/>
      <w:bookmarkStart w:id="394" w:name="_Toc15306"/>
      <w:bookmarkStart w:id="395" w:name="_Toc503943637"/>
      <w:bookmarkStart w:id="396" w:name="_Toc16600"/>
      <w:r>
        <w:rPr>
          <w:rFonts w:hint="eastAsia" w:ascii="仿宋" w:hAnsi="仿宋" w:eastAsia="仿宋" w:cs="仿宋"/>
          <w:color w:val="auto"/>
          <w:sz w:val="24"/>
          <w:szCs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 xml:space="preserve"> 的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 xml:space="preserve"> 采购活动，提供的产品全部由符合政策要求的中小企业制造。相关企业（含联合体中的中小企业、签订分包意向协议的中小企业）的具体情况如下：</w:t>
      </w:r>
    </w:p>
    <w:p w14:paraId="6F8DB71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 ，属于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xml:space="preserve">行业 ；制造商为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，从业人员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万元，资产总额为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万元，属于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5CB057C7">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4D369F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53DDB7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以上企业，不属于大企业的分支机构，不存在控股股东为大企业的情形，也不存在与大企业的负责人为同一人的情形。</w:t>
      </w:r>
    </w:p>
    <w:p w14:paraId="22F765C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本企业对上述声明内容的真实性负责。如有虚假，将依法承担相应责任。</w:t>
      </w:r>
    </w:p>
    <w:p w14:paraId="266EC867">
      <w:pPr>
        <w:spacing w:line="360" w:lineRule="auto"/>
        <w:rPr>
          <w:rFonts w:hint="eastAsia" w:ascii="仿宋" w:hAnsi="仿宋" w:eastAsia="仿宋" w:cs="仿宋"/>
          <w:color w:val="auto"/>
          <w:sz w:val="24"/>
          <w:szCs w:val="24"/>
          <w:highlight w:val="none"/>
        </w:rPr>
      </w:pPr>
    </w:p>
    <w:p w14:paraId="0DEB1333">
      <w:pPr>
        <w:spacing w:line="360" w:lineRule="auto"/>
        <w:rPr>
          <w:rFonts w:hint="eastAsia" w:ascii="仿宋" w:hAnsi="仿宋" w:eastAsia="仿宋" w:cs="仿宋"/>
          <w:color w:val="auto"/>
          <w:sz w:val="24"/>
          <w:szCs w:val="24"/>
          <w:highlight w:val="none"/>
        </w:rPr>
      </w:pPr>
    </w:p>
    <w:p w14:paraId="7E65F3F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企业名称（</w:t>
      </w:r>
      <w:r>
        <w:rPr>
          <w:rFonts w:hint="eastAsia" w:ascii="仿宋" w:hAnsi="仿宋" w:eastAsia="仿宋" w:cs="仿宋"/>
          <w:color w:val="auto"/>
          <w:sz w:val="24"/>
          <w:szCs w:val="24"/>
          <w:highlight w:val="none"/>
        </w:rPr>
        <w:t>盖单位公章</w:t>
      </w:r>
      <w:r>
        <w:rPr>
          <w:rFonts w:hint="eastAsia" w:ascii="仿宋" w:hAnsi="仿宋" w:eastAsia="仿宋" w:cs="仿宋"/>
          <w:color w:val="auto"/>
          <w:sz w:val="24"/>
          <w:szCs w:val="24"/>
          <w:highlight w:val="none"/>
        </w:rPr>
        <w:t>）：</w:t>
      </w:r>
    </w:p>
    <w:p w14:paraId="686BDA4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w:t>
      </w:r>
    </w:p>
    <w:p w14:paraId="7CAD8799">
      <w:pPr>
        <w:spacing w:line="360" w:lineRule="auto"/>
        <w:rPr>
          <w:rFonts w:hint="eastAsia" w:ascii="仿宋" w:hAnsi="仿宋" w:eastAsia="仿宋" w:cs="仿宋"/>
          <w:color w:val="auto"/>
          <w:sz w:val="24"/>
          <w:szCs w:val="24"/>
          <w:highlight w:val="none"/>
        </w:rPr>
      </w:pPr>
    </w:p>
    <w:p w14:paraId="4F93E521">
      <w:pPr>
        <w:keepLines/>
        <w:pageBreakBefore w:val="0"/>
        <w:kinsoku/>
        <w:overflowPunct/>
        <w:topLinePunct w:val="0"/>
        <w:bidi w:val="0"/>
        <w:spacing w:line="5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注：从业人员、营业收入、资产总额填报上一年度数据，无上一年度数据的新成立企业可不填报。</w:t>
      </w:r>
    </w:p>
    <w:p w14:paraId="4A8BDF57">
      <w:pPr>
        <w:keepLines/>
        <w:pageBreakBefore w:val="0"/>
        <w:kinsoku/>
        <w:overflowPunct/>
        <w:topLinePunct w:val="0"/>
        <w:bidi w:val="0"/>
        <w:spacing w:line="580" w:lineRule="exact"/>
        <w:jc w:val="center"/>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97" w:name="_Toc7138"/>
      <w:bookmarkStart w:id="398" w:name="_Toc14289"/>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w:t>
      </w:r>
      <w:bookmarkEnd w:id="389"/>
      <w:r>
        <w:rPr>
          <w:rFonts w:hint="eastAsia" w:ascii="仿宋" w:hAnsi="仿宋" w:eastAsia="仿宋" w:cs="仿宋"/>
          <w:color w:val="auto"/>
          <w:sz w:val="24"/>
          <w:szCs w:val="24"/>
          <w:highlight w:val="none"/>
        </w:rPr>
        <w:t>残疾人福利性单位声明函</w:t>
      </w:r>
      <w:bookmarkEnd w:id="390"/>
      <w:bookmarkEnd w:id="391"/>
      <w:bookmarkEnd w:id="392"/>
      <w:bookmarkEnd w:id="393"/>
      <w:bookmarkEnd w:id="394"/>
      <w:bookmarkEnd w:id="395"/>
      <w:bookmarkEnd w:id="396"/>
      <w:bookmarkEnd w:id="397"/>
      <w:bookmarkEnd w:id="398"/>
    </w:p>
    <w:p w14:paraId="122BEB53">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ADDEB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10835803">
      <w:pPr>
        <w:keepLines/>
        <w:pageBreakBefore w:val="0"/>
        <w:kinsoku/>
        <w:overflowPunct/>
        <w:topLinePunct w:val="0"/>
        <w:bidi w:val="0"/>
        <w:spacing w:line="480" w:lineRule="exact"/>
        <w:rPr>
          <w:rFonts w:hint="eastAsia" w:ascii="仿宋" w:hAnsi="仿宋" w:eastAsia="仿宋" w:cs="仿宋"/>
          <w:color w:val="auto"/>
          <w:spacing w:val="6"/>
          <w:sz w:val="24"/>
          <w:szCs w:val="24"/>
          <w:highlight w:val="none"/>
        </w:rPr>
      </w:pPr>
    </w:p>
    <w:p w14:paraId="0493A480">
      <w:pPr>
        <w:keepLines/>
        <w:pageBreakBefore w:val="0"/>
        <w:tabs>
          <w:tab w:val="left" w:pos="4860"/>
        </w:tabs>
        <w:kinsoku/>
        <w:overflowPunct/>
        <w:topLinePunct w:val="0"/>
        <w:bidi w:val="0"/>
        <w:spacing w:line="480"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单位名称（盖章）：</w:t>
      </w:r>
    </w:p>
    <w:p w14:paraId="6D175280">
      <w:pPr>
        <w:keepLines/>
        <w:pageBreakBefore w:val="0"/>
        <w:tabs>
          <w:tab w:val="left" w:pos="4860"/>
        </w:tabs>
        <w:kinsoku/>
        <w:overflowPunct/>
        <w:topLinePunct w:val="0"/>
        <w:bidi w:val="0"/>
        <w:spacing w:line="480"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1128ACCE">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注：1、根据《财政部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号）第一条的规定：享受政府采购支持政策的残疾人福利性单位应当同时满足以下条件：</w:t>
      </w:r>
    </w:p>
    <w:p w14:paraId="49E785ED">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（1）安置的残疾人占本单位在职职工人数的比例不低于25%（含25%），并且安置的残疾人人数不少于10人（含10人）；</w:t>
      </w:r>
    </w:p>
    <w:p w14:paraId="74609359">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（2）依法与安置的每位残疾人签订了一年以上（含一年）的劳动合同或服务协议；</w:t>
      </w:r>
    </w:p>
    <w:p w14:paraId="77E8B66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（3）为安置的每位残疾人按月足额缴纳了基本养老保险、基本医疗保险、失业保险、工伤保险和生育保险等社会保险费；</w:t>
      </w:r>
    </w:p>
    <w:p w14:paraId="203BAD80">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（4）通过银行等金融机构向安置的每位残疾人，按月支付了不低于单位所在区县适用的经省级人民政府批准的月最低工资标准的工资；</w:t>
      </w:r>
    </w:p>
    <w:p w14:paraId="1A6916AE">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（5）提供本单位制造的货物、承担的工程或者服务（以下简称产品），或者提供其他残疾人福利性单位制造的货物（不包括使用非残疾人福利性单位注册商标的货物）。</w:t>
      </w:r>
    </w:p>
    <w:p w14:paraId="5D4B936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C691E9C">
      <w:pPr>
        <w:keepLines/>
        <w:pageBreakBefore w:val="0"/>
        <w:kinsoku/>
        <w:overflowPunct/>
        <w:topLinePunct w:val="0"/>
        <w:bidi w:val="0"/>
        <w:spacing w:line="400" w:lineRule="exact"/>
        <w:ind w:firstLine="630" w:firstLineChars="25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号）第二条的规定：</w:t>
      </w: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提供的《残疾人福利性单位声明函》与事实不符的，依照《政府采购法》第七十七条第一款的规定追究法律责任。</w:t>
      </w:r>
    </w:p>
    <w:p w14:paraId="05A8FF98">
      <w:pPr>
        <w:pStyle w:val="4"/>
        <w:spacing w:before="0" w:after="0" w:line="480" w:lineRule="exact"/>
        <w:jc w:val="center"/>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99" w:name="_Toc962"/>
      <w:bookmarkStart w:id="400" w:name="_Toc22099"/>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color w:val="auto"/>
          <w:sz w:val="24"/>
          <w:szCs w:val="24"/>
          <w:highlight w:val="none"/>
        </w:rPr>
        <w:t>符合政府采购优惠政策产品明细及报价表（如果有）</w:t>
      </w:r>
      <w:bookmarkEnd w:id="399"/>
      <w:bookmarkEnd w:id="400"/>
    </w:p>
    <w:p w14:paraId="23691596">
      <w:pPr>
        <w:spacing w:line="480" w:lineRule="exact"/>
        <w:rPr>
          <w:rFonts w:hint="eastAsia" w:ascii="仿宋" w:hAnsi="仿宋" w:eastAsia="仿宋" w:cs="仿宋"/>
          <w:color w:val="auto"/>
          <w:sz w:val="24"/>
          <w:szCs w:val="24"/>
          <w:highlight w:val="none"/>
        </w:rPr>
      </w:pPr>
    </w:p>
    <w:p w14:paraId="23F59747">
      <w:pPr>
        <w:spacing w:line="480" w:lineRule="exact"/>
        <w:ind w:right="40"/>
        <w:jc w:val="right"/>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单位：元/人民币</w:t>
      </w:r>
    </w:p>
    <w:tbl>
      <w:tblPr>
        <w:tblStyle w:val="3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14:paraId="7DC3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14:paraId="1C01DF37">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19" w:type="dxa"/>
            <w:noWrap w:val="0"/>
            <w:vAlign w:val="center"/>
          </w:tcPr>
          <w:p w14:paraId="7AD34789">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637" w:type="dxa"/>
            <w:noWrap w:val="0"/>
            <w:vAlign w:val="center"/>
          </w:tcPr>
          <w:p w14:paraId="276D9C3B">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2589" w:type="dxa"/>
            <w:noWrap w:val="0"/>
            <w:vAlign w:val="center"/>
          </w:tcPr>
          <w:p w14:paraId="300C3C4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810" w:type="dxa"/>
            <w:noWrap w:val="0"/>
            <w:vAlign w:val="center"/>
          </w:tcPr>
          <w:p w14:paraId="5DDD978B">
            <w:pPr>
              <w:spacing w:line="440" w:lineRule="exact"/>
              <w:ind w:right="-283" w:rightChars="-1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46" w:type="dxa"/>
            <w:noWrap w:val="0"/>
            <w:vAlign w:val="center"/>
          </w:tcPr>
          <w:p w14:paraId="667590E0">
            <w:pPr>
              <w:spacing w:line="440" w:lineRule="exact"/>
              <w:ind w:right="-143" w:rightChars="-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971" w:type="dxa"/>
            <w:noWrap w:val="0"/>
            <w:vAlign w:val="center"/>
          </w:tcPr>
          <w:p w14:paraId="35191708">
            <w:pPr>
              <w:spacing w:line="440" w:lineRule="exact"/>
              <w:ind w:right="-143" w:rightChars="-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制造厂家</w:t>
            </w:r>
          </w:p>
        </w:tc>
        <w:tc>
          <w:tcPr>
            <w:tcW w:w="1133" w:type="dxa"/>
            <w:noWrap w:val="0"/>
            <w:vAlign w:val="center"/>
          </w:tcPr>
          <w:p w14:paraId="7421802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79" w:type="dxa"/>
            <w:noWrap w:val="0"/>
            <w:vAlign w:val="center"/>
          </w:tcPr>
          <w:p w14:paraId="36BE7891">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r>
      <w:tr w14:paraId="7D1B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14:paraId="5137E375">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w:t>
            </w:r>
          </w:p>
        </w:tc>
      </w:tr>
      <w:tr w14:paraId="5AAB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14:paraId="7EBDFE31">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9" w:type="dxa"/>
            <w:noWrap w:val="0"/>
            <w:vAlign w:val="center"/>
          </w:tcPr>
          <w:p w14:paraId="6E59D359">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4D17D18F">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29574A5E">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640337B5">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5EBD59CC">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66A67A00">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00B459AB">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6CACF70F">
            <w:pPr>
              <w:spacing w:line="440" w:lineRule="exact"/>
              <w:jc w:val="center"/>
              <w:rPr>
                <w:rFonts w:hint="eastAsia" w:ascii="仿宋" w:hAnsi="仿宋" w:eastAsia="仿宋" w:cs="仿宋"/>
                <w:color w:val="auto"/>
                <w:sz w:val="24"/>
                <w:szCs w:val="24"/>
                <w:highlight w:val="none"/>
              </w:rPr>
            </w:pPr>
          </w:p>
        </w:tc>
      </w:tr>
      <w:tr w14:paraId="360E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14:paraId="3EE5B753">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19" w:type="dxa"/>
            <w:noWrap w:val="0"/>
            <w:vAlign w:val="center"/>
          </w:tcPr>
          <w:p w14:paraId="5DE62A16">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0BFE484F">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07F2F5A3">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4975D408">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049478C6">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06DA6FD8">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0D9C321D">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2AC67853">
            <w:pPr>
              <w:spacing w:line="440" w:lineRule="exact"/>
              <w:jc w:val="center"/>
              <w:rPr>
                <w:rFonts w:hint="eastAsia" w:ascii="仿宋" w:hAnsi="仿宋" w:eastAsia="仿宋" w:cs="仿宋"/>
                <w:color w:val="auto"/>
                <w:sz w:val="24"/>
                <w:szCs w:val="24"/>
                <w:highlight w:val="none"/>
              </w:rPr>
            </w:pPr>
          </w:p>
        </w:tc>
      </w:tr>
      <w:tr w14:paraId="67B4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14:paraId="566A016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19" w:type="dxa"/>
            <w:noWrap w:val="0"/>
            <w:vAlign w:val="center"/>
          </w:tcPr>
          <w:p w14:paraId="755490EE">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209B685F">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3157BF48">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6440CAB3">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04ECA4AD">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30883EED">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01D81449">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040EDEE6">
            <w:pPr>
              <w:spacing w:line="440" w:lineRule="exact"/>
              <w:jc w:val="center"/>
              <w:rPr>
                <w:rFonts w:hint="eastAsia" w:ascii="仿宋" w:hAnsi="仿宋" w:eastAsia="仿宋" w:cs="仿宋"/>
                <w:color w:val="auto"/>
                <w:sz w:val="24"/>
                <w:szCs w:val="24"/>
                <w:highlight w:val="none"/>
              </w:rPr>
            </w:pPr>
          </w:p>
        </w:tc>
      </w:tr>
      <w:tr w14:paraId="5D33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14:paraId="5BFE619F">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19" w:type="dxa"/>
            <w:noWrap w:val="0"/>
            <w:vAlign w:val="center"/>
          </w:tcPr>
          <w:p w14:paraId="1540325B">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4F4A754B">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0A9D1945">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5D723659">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6223DB6B">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4431C609">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2402C446">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1D3301D6">
            <w:pPr>
              <w:spacing w:line="440" w:lineRule="exact"/>
              <w:jc w:val="center"/>
              <w:rPr>
                <w:rFonts w:hint="eastAsia" w:ascii="仿宋" w:hAnsi="仿宋" w:eastAsia="仿宋" w:cs="仿宋"/>
                <w:color w:val="auto"/>
                <w:sz w:val="24"/>
                <w:szCs w:val="24"/>
                <w:highlight w:val="none"/>
              </w:rPr>
            </w:pPr>
          </w:p>
        </w:tc>
      </w:tr>
      <w:tr w14:paraId="3E34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14:paraId="4AE2464C">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节能产品报价小计：        元，占总报价的权重：   %</w:t>
            </w:r>
          </w:p>
        </w:tc>
      </w:tr>
      <w:tr w14:paraId="6C24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14:paraId="47750FBB">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环境标志产品</w:t>
            </w:r>
          </w:p>
        </w:tc>
      </w:tr>
      <w:tr w14:paraId="4946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14:paraId="0499595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9" w:type="dxa"/>
            <w:noWrap w:val="0"/>
            <w:vAlign w:val="center"/>
          </w:tcPr>
          <w:p w14:paraId="7B70B340">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4403591D">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4271EC96">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5E6A0FFE">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6A58B950">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25A57842">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2EDAD201">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1ECA2668">
            <w:pPr>
              <w:spacing w:line="440" w:lineRule="exact"/>
              <w:jc w:val="center"/>
              <w:rPr>
                <w:rFonts w:hint="eastAsia" w:ascii="仿宋" w:hAnsi="仿宋" w:eastAsia="仿宋" w:cs="仿宋"/>
                <w:color w:val="auto"/>
                <w:sz w:val="24"/>
                <w:szCs w:val="24"/>
                <w:highlight w:val="none"/>
              </w:rPr>
            </w:pPr>
          </w:p>
        </w:tc>
      </w:tr>
      <w:tr w14:paraId="5D8A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14:paraId="71E25C6F">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19" w:type="dxa"/>
            <w:noWrap w:val="0"/>
            <w:vAlign w:val="center"/>
          </w:tcPr>
          <w:p w14:paraId="21C1F836">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615D5E58">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1618D3ED">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6977A208">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5498DC67">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3C41F7F2">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6D943B30">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2AA83BF2">
            <w:pPr>
              <w:spacing w:line="440" w:lineRule="exact"/>
              <w:jc w:val="center"/>
              <w:rPr>
                <w:rFonts w:hint="eastAsia" w:ascii="仿宋" w:hAnsi="仿宋" w:eastAsia="仿宋" w:cs="仿宋"/>
                <w:color w:val="auto"/>
                <w:sz w:val="24"/>
                <w:szCs w:val="24"/>
                <w:highlight w:val="none"/>
              </w:rPr>
            </w:pPr>
          </w:p>
        </w:tc>
      </w:tr>
      <w:tr w14:paraId="1D3B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14:paraId="438B8FC1">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19" w:type="dxa"/>
            <w:noWrap w:val="0"/>
            <w:vAlign w:val="center"/>
          </w:tcPr>
          <w:p w14:paraId="250319C1">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1FFBBEA0">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0E92D184">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7D98816F">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269EBFD7">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43041D82">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2C34AEB6">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7F4F3429">
            <w:pPr>
              <w:spacing w:line="440" w:lineRule="exact"/>
              <w:jc w:val="center"/>
              <w:rPr>
                <w:rFonts w:hint="eastAsia" w:ascii="仿宋" w:hAnsi="仿宋" w:eastAsia="仿宋" w:cs="仿宋"/>
                <w:color w:val="auto"/>
                <w:sz w:val="24"/>
                <w:szCs w:val="24"/>
                <w:highlight w:val="none"/>
              </w:rPr>
            </w:pPr>
          </w:p>
        </w:tc>
      </w:tr>
      <w:tr w14:paraId="2022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703" w:type="dxa"/>
            <w:noWrap w:val="0"/>
            <w:vAlign w:val="center"/>
          </w:tcPr>
          <w:p w14:paraId="07BFE162">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19" w:type="dxa"/>
            <w:noWrap w:val="0"/>
            <w:vAlign w:val="center"/>
          </w:tcPr>
          <w:p w14:paraId="0ABC6DCD">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513DC9A4">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49ADA164">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7F6DF6C8">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70A7D3A3">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30EF907A">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4E5CF64C">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35132E11">
            <w:pPr>
              <w:spacing w:line="440" w:lineRule="exact"/>
              <w:jc w:val="center"/>
              <w:rPr>
                <w:rFonts w:hint="eastAsia" w:ascii="仿宋" w:hAnsi="仿宋" w:eastAsia="仿宋" w:cs="仿宋"/>
                <w:color w:val="auto"/>
                <w:sz w:val="24"/>
                <w:szCs w:val="24"/>
                <w:highlight w:val="none"/>
              </w:rPr>
            </w:pPr>
          </w:p>
        </w:tc>
      </w:tr>
      <w:tr w14:paraId="373D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14:paraId="70A5216C">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环境标志产品报价小计：        元，占总报价的权重：   %</w:t>
            </w:r>
          </w:p>
        </w:tc>
      </w:tr>
      <w:tr w14:paraId="7E7E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14:paraId="3441DE42">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3AF15B2F">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1、此表中的名称、品牌、规格型号、数量、产地、制造厂家、单价和合价必须与《报价明细表》中的一致。</w:t>
            </w:r>
          </w:p>
          <w:p w14:paraId="6CA5334E">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2、此表中的节能、环境标志等认证产品必须后附符合政府采购优惠政策的品目清单中由国家确定的认证机构出具的、处于有效期之内的认证证书复印件，否则不给予政府采购政策优惠。</w:t>
            </w:r>
          </w:p>
        </w:tc>
      </w:tr>
    </w:tbl>
    <w:p w14:paraId="1A667CFA">
      <w:pPr>
        <w:spacing w:line="480" w:lineRule="exact"/>
        <w:ind w:left="708" w:hanging="808" w:hangingChars="337"/>
        <w:rPr>
          <w:rFonts w:hint="eastAsia" w:ascii="仿宋" w:hAnsi="仿宋" w:eastAsia="仿宋" w:cs="仿宋"/>
          <w:color w:val="auto"/>
          <w:sz w:val="24"/>
          <w:szCs w:val="24"/>
          <w:highlight w:val="none"/>
        </w:rPr>
      </w:pPr>
    </w:p>
    <w:p w14:paraId="5557A45B">
      <w:pPr>
        <w:spacing w:line="480" w:lineRule="exact"/>
        <w:ind w:left="944" w:hanging="808" w:hangingChars="337"/>
        <w:rPr>
          <w:rFonts w:hint="eastAsia" w:ascii="仿宋" w:hAnsi="仿宋" w:eastAsia="仿宋" w:cs="仿宋"/>
          <w:color w:val="auto"/>
          <w:sz w:val="24"/>
          <w:szCs w:val="24"/>
          <w:highlight w:val="none"/>
        </w:rPr>
      </w:pPr>
    </w:p>
    <w:p w14:paraId="359C990F">
      <w:pPr>
        <w:spacing w:line="480" w:lineRule="exact"/>
        <w:ind w:firstLine="3960" w:firstLineChars="16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盖单位公章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501329CA">
      <w:pPr>
        <w:spacing w:line="480" w:lineRule="exact"/>
        <w:ind w:firstLine="3960" w:firstLineChars="16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法定代表人或被授权人（签字或盖章）: </w:t>
      </w:r>
      <w:r>
        <w:rPr>
          <w:rFonts w:hint="eastAsia" w:ascii="仿宋" w:hAnsi="仿宋" w:eastAsia="仿宋" w:cs="仿宋"/>
          <w:color w:val="auto"/>
          <w:sz w:val="24"/>
          <w:szCs w:val="24"/>
          <w:highlight w:val="none"/>
          <w:u w:val="single"/>
        </w:rPr>
        <w:t xml:space="preserve">     </w:t>
      </w:r>
    </w:p>
    <w:p w14:paraId="6F329B56">
      <w:pPr>
        <w:spacing w:line="4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401" w:name="_Toc13572220"/>
      <w:bookmarkStart w:id="402" w:name="_Toc143095155"/>
      <w:bookmarkStart w:id="403" w:name="_Toc514684734"/>
      <w:bookmarkStart w:id="404" w:name="_Toc514675542"/>
      <w:bookmarkStart w:id="405" w:name="_Toc143094952"/>
      <w:r>
        <w:rPr>
          <w:rFonts w:hint="eastAsia" w:ascii="仿宋" w:hAnsi="仿宋" w:eastAsia="仿宋" w:cs="仿宋"/>
          <w:color w:val="auto"/>
          <w:sz w:val="24"/>
          <w:szCs w:val="24"/>
          <w:highlight w:val="none"/>
        </w:rPr>
        <w:t>日   期：</w:t>
      </w:r>
      <w:bookmarkEnd w:id="401"/>
      <w:bookmarkEnd w:id="402"/>
      <w:bookmarkEnd w:id="403"/>
      <w:bookmarkEnd w:id="404"/>
      <w:bookmarkEnd w:id="405"/>
    </w:p>
    <w:p w14:paraId="02F63D3A">
      <w:pPr>
        <w:spacing w:line="4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39E69D7">
      <w:pPr>
        <w:spacing w:line="480" w:lineRule="exact"/>
        <w:jc w:val="center"/>
        <w:outlineLvl w:val="9"/>
        <w:rPr>
          <w:rFonts w:hint="eastAsia" w:ascii="仿宋" w:hAnsi="仿宋" w:eastAsia="仿宋" w:cs="仿宋"/>
          <w:b/>
          <w:color w:val="auto"/>
          <w:sz w:val="24"/>
          <w:szCs w:val="24"/>
          <w:highlight w:val="none"/>
        </w:rPr>
      </w:pPr>
      <w:bookmarkStart w:id="406" w:name="_Toc13572221"/>
      <w:bookmarkStart w:id="407" w:name="_Toc143095156"/>
      <w:bookmarkStart w:id="408" w:name="_Toc514675543"/>
      <w:bookmarkStart w:id="409" w:name="_Toc143094953"/>
      <w:bookmarkStart w:id="410" w:name="_Toc514684735"/>
      <w:r>
        <w:rPr>
          <w:rFonts w:hint="eastAsia" w:ascii="仿宋" w:hAnsi="仿宋" w:eastAsia="仿宋" w:cs="仿宋"/>
          <w:b/>
          <w:color w:val="auto"/>
          <w:sz w:val="24"/>
          <w:szCs w:val="24"/>
          <w:highlight w:val="none"/>
        </w:rPr>
        <w:t>符合政府采购优惠政策的证明材料</w:t>
      </w:r>
      <w:bookmarkEnd w:id="406"/>
      <w:bookmarkEnd w:id="407"/>
      <w:bookmarkEnd w:id="408"/>
      <w:bookmarkEnd w:id="409"/>
      <w:bookmarkEnd w:id="410"/>
    </w:p>
    <w:p w14:paraId="5B7723CB">
      <w:pPr>
        <w:spacing w:line="48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5166AF30">
      <w:pPr>
        <w:pStyle w:val="4"/>
        <w:spacing w:before="0" w:after="0" w:line="480" w:lineRule="exact"/>
        <w:jc w:val="center"/>
        <w:outlineLvl w:val="2"/>
        <w:rPr>
          <w:rFonts w:hint="eastAsia" w:ascii="仿宋" w:hAnsi="仿宋" w:eastAsia="仿宋" w:cs="仿宋"/>
          <w:color w:val="auto"/>
          <w:sz w:val="24"/>
          <w:szCs w:val="24"/>
          <w:highlight w:val="none"/>
        </w:rPr>
      </w:pPr>
      <w:bookmarkStart w:id="411" w:name="_Toc772"/>
      <w:bookmarkStart w:id="412" w:name="_Toc143094954"/>
      <w:bookmarkStart w:id="413" w:name="_Toc143095157"/>
      <w:bookmarkStart w:id="414" w:name="_Toc11652"/>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政府强制采购节能产品明细表</w:t>
      </w:r>
      <w:bookmarkEnd w:id="411"/>
      <w:bookmarkEnd w:id="412"/>
      <w:bookmarkEnd w:id="413"/>
      <w:bookmarkEnd w:id="414"/>
    </w:p>
    <w:p w14:paraId="1DAE1B8A">
      <w:pPr>
        <w:rPr>
          <w:rFonts w:hint="eastAsia" w:ascii="仿宋" w:hAnsi="仿宋" w:eastAsia="仿宋" w:cs="仿宋"/>
          <w:color w:val="auto"/>
          <w:sz w:val="24"/>
          <w:szCs w:val="24"/>
          <w:highlight w:val="none"/>
        </w:rPr>
      </w:pPr>
    </w:p>
    <w:p w14:paraId="28C23E97">
      <w:pPr>
        <w:pStyle w:val="17"/>
        <w:spacing w:line="48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0F5AAAA0">
      <w:pPr>
        <w:pStyle w:val="17"/>
        <w:spacing w:line="48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rPr>
        <w:t>盖单位公章</w:t>
      </w:r>
      <w:r>
        <w:rPr>
          <w:rFonts w:hint="eastAsia" w:ascii="仿宋" w:hAnsi="仿宋" w:eastAsia="仿宋" w:cs="仿宋"/>
          <w:color w:val="auto"/>
          <w:sz w:val="24"/>
          <w:szCs w:val="24"/>
          <w:highlight w:val="none"/>
        </w:rPr>
        <w:t xml:space="preserve">）                 </w:t>
      </w:r>
    </w:p>
    <w:p w14:paraId="647A5D5F">
      <w:pPr>
        <w:pStyle w:val="17"/>
        <w:spacing w:line="48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法定代表人或授权代理人签字（或盖章）：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388"/>
        <w:gridCol w:w="1386"/>
        <w:gridCol w:w="990"/>
        <w:gridCol w:w="1187"/>
        <w:gridCol w:w="1386"/>
        <w:gridCol w:w="1805"/>
      </w:tblGrid>
      <w:tr w14:paraId="3D9B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14:paraId="740A1513">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64" w:type="pct"/>
            <w:vMerge w:val="restart"/>
            <w:noWrap w:val="0"/>
            <w:vAlign w:val="center"/>
          </w:tcPr>
          <w:p w14:paraId="3B9C74C0">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763" w:type="pct"/>
            <w:vMerge w:val="restart"/>
            <w:noWrap w:val="0"/>
            <w:vAlign w:val="center"/>
          </w:tcPr>
          <w:p w14:paraId="1F8734D5">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制造商</w:t>
            </w:r>
          </w:p>
        </w:tc>
        <w:tc>
          <w:tcPr>
            <w:tcW w:w="545" w:type="pct"/>
            <w:vMerge w:val="restart"/>
            <w:noWrap w:val="0"/>
            <w:vAlign w:val="center"/>
          </w:tcPr>
          <w:p w14:paraId="2B0D9564">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653" w:type="pct"/>
            <w:vMerge w:val="restart"/>
            <w:noWrap w:val="0"/>
            <w:vAlign w:val="center"/>
          </w:tcPr>
          <w:p w14:paraId="0CBCF1C9">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产品型号</w:t>
            </w:r>
          </w:p>
        </w:tc>
        <w:tc>
          <w:tcPr>
            <w:tcW w:w="763" w:type="pct"/>
            <w:vMerge w:val="restart"/>
            <w:noWrap w:val="0"/>
            <w:vAlign w:val="center"/>
          </w:tcPr>
          <w:p w14:paraId="6958861F">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节能标志认证证书编号</w:t>
            </w:r>
          </w:p>
        </w:tc>
        <w:tc>
          <w:tcPr>
            <w:tcW w:w="993" w:type="pct"/>
            <w:vMerge w:val="restart"/>
            <w:noWrap w:val="0"/>
            <w:vAlign w:val="center"/>
          </w:tcPr>
          <w:p w14:paraId="712B019E">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认证证书有效截止日期</w:t>
            </w:r>
          </w:p>
        </w:tc>
      </w:tr>
      <w:tr w14:paraId="354A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14:paraId="5BD60EB3">
            <w:pPr>
              <w:tabs>
                <w:tab w:val="left" w:pos="1337"/>
              </w:tabs>
              <w:jc w:val="center"/>
              <w:rPr>
                <w:rFonts w:hint="eastAsia" w:ascii="仿宋" w:hAnsi="仿宋" w:eastAsia="仿宋" w:cs="仿宋"/>
                <w:color w:val="auto"/>
                <w:sz w:val="24"/>
                <w:szCs w:val="24"/>
                <w:highlight w:val="none"/>
              </w:rPr>
            </w:pPr>
          </w:p>
        </w:tc>
        <w:tc>
          <w:tcPr>
            <w:tcW w:w="764" w:type="pct"/>
            <w:vMerge w:val="continue"/>
            <w:noWrap w:val="0"/>
            <w:vAlign w:val="center"/>
          </w:tcPr>
          <w:p w14:paraId="0471B9A0">
            <w:pPr>
              <w:tabs>
                <w:tab w:val="left" w:pos="1337"/>
              </w:tabs>
              <w:jc w:val="center"/>
              <w:rPr>
                <w:rFonts w:hint="eastAsia" w:ascii="仿宋" w:hAnsi="仿宋" w:eastAsia="仿宋" w:cs="仿宋"/>
                <w:color w:val="auto"/>
                <w:sz w:val="24"/>
                <w:szCs w:val="24"/>
                <w:highlight w:val="none"/>
              </w:rPr>
            </w:pPr>
          </w:p>
        </w:tc>
        <w:tc>
          <w:tcPr>
            <w:tcW w:w="763" w:type="pct"/>
            <w:vMerge w:val="continue"/>
            <w:noWrap w:val="0"/>
            <w:vAlign w:val="center"/>
          </w:tcPr>
          <w:p w14:paraId="2AF45B9A">
            <w:pPr>
              <w:tabs>
                <w:tab w:val="left" w:pos="1337"/>
              </w:tabs>
              <w:jc w:val="center"/>
              <w:rPr>
                <w:rFonts w:hint="eastAsia" w:ascii="仿宋" w:hAnsi="仿宋" w:eastAsia="仿宋" w:cs="仿宋"/>
                <w:color w:val="auto"/>
                <w:sz w:val="24"/>
                <w:szCs w:val="24"/>
                <w:highlight w:val="none"/>
              </w:rPr>
            </w:pPr>
          </w:p>
        </w:tc>
        <w:tc>
          <w:tcPr>
            <w:tcW w:w="545" w:type="pct"/>
            <w:vMerge w:val="continue"/>
            <w:noWrap w:val="0"/>
            <w:vAlign w:val="center"/>
          </w:tcPr>
          <w:p w14:paraId="4646B54F">
            <w:pPr>
              <w:tabs>
                <w:tab w:val="left" w:pos="1337"/>
              </w:tabs>
              <w:jc w:val="center"/>
              <w:rPr>
                <w:rFonts w:hint="eastAsia" w:ascii="仿宋" w:hAnsi="仿宋" w:eastAsia="仿宋" w:cs="仿宋"/>
                <w:color w:val="auto"/>
                <w:sz w:val="24"/>
                <w:szCs w:val="24"/>
                <w:highlight w:val="none"/>
              </w:rPr>
            </w:pPr>
          </w:p>
        </w:tc>
        <w:tc>
          <w:tcPr>
            <w:tcW w:w="653" w:type="pct"/>
            <w:vMerge w:val="continue"/>
            <w:noWrap w:val="0"/>
            <w:vAlign w:val="center"/>
          </w:tcPr>
          <w:p w14:paraId="55F2B8E5">
            <w:pPr>
              <w:tabs>
                <w:tab w:val="left" w:pos="1337"/>
              </w:tabs>
              <w:jc w:val="center"/>
              <w:rPr>
                <w:rFonts w:hint="eastAsia" w:ascii="仿宋" w:hAnsi="仿宋" w:eastAsia="仿宋" w:cs="仿宋"/>
                <w:color w:val="auto"/>
                <w:sz w:val="24"/>
                <w:szCs w:val="24"/>
                <w:highlight w:val="none"/>
              </w:rPr>
            </w:pPr>
          </w:p>
        </w:tc>
        <w:tc>
          <w:tcPr>
            <w:tcW w:w="763" w:type="pct"/>
            <w:vMerge w:val="continue"/>
            <w:noWrap w:val="0"/>
            <w:vAlign w:val="center"/>
          </w:tcPr>
          <w:p w14:paraId="410A440E">
            <w:pPr>
              <w:tabs>
                <w:tab w:val="left" w:pos="1337"/>
              </w:tabs>
              <w:jc w:val="center"/>
              <w:rPr>
                <w:rFonts w:hint="eastAsia" w:ascii="仿宋" w:hAnsi="仿宋" w:eastAsia="仿宋" w:cs="仿宋"/>
                <w:color w:val="auto"/>
                <w:sz w:val="24"/>
                <w:szCs w:val="24"/>
                <w:highlight w:val="none"/>
              </w:rPr>
            </w:pPr>
          </w:p>
        </w:tc>
        <w:tc>
          <w:tcPr>
            <w:tcW w:w="993" w:type="pct"/>
            <w:vMerge w:val="continue"/>
            <w:noWrap w:val="0"/>
            <w:vAlign w:val="center"/>
          </w:tcPr>
          <w:p w14:paraId="0C396406">
            <w:pPr>
              <w:tabs>
                <w:tab w:val="left" w:pos="1337"/>
              </w:tabs>
              <w:jc w:val="center"/>
              <w:rPr>
                <w:rFonts w:hint="eastAsia" w:ascii="仿宋" w:hAnsi="仿宋" w:eastAsia="仿宋" w:cs="仿宋"/>
                <w:color w:val="auto"/>
                <w:sz w:val="24"/>
                <w:szCs w:val="24"/>
                <w:highlight w:val="none"/>
              </w:rPr>
            </w:pPr>
          </w:p>
        </w:tc>
      </w:tr>
      <w:tr w14:paraId="0E75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14:paraId="57D45673">
            <w:pPr>
              <w:pStyle w:val="17"/>
              <w:ind w:left="1747" w:firstLine="412"/>
              <w:jc w:val="center"/>
              <w:rPr>
                <w:rFonts w:hint="eastAsia" w:ascii="仿宋" w:hAnsi="仿宋" w:eastAsia="仿宋" w:cs="仿宋"/>
                <w:color w:val="auto"/>
                <w:sz w:val="24"/>
                <w:szCs w:val="24"/>
                <w:highlight w:val="none"/>
                <w:u w:val="single"/>
              </w:rPr>
            </w:pPr>
          </w:p>
        </w:tc>
        <w:tc>
          <w:tcPr>
            <w:tcW w:w="764" w:type="pct"/>
            <w:noWrap w:val="0"/>
            <w:vAlign w:val="center"/>
          </w:tcPr>
          <w:p w14:paraId="48AAE9F1">
            <w:pPr>
              <w:pStyle w:val="17"/>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7D21DEB3">
            <w:pPr>
              <w:pStyle w:val="17"/>
              <w:ind w:left="1747" w:firstLine="412"/>
              <w:jc w:val="center"/>
              <w:rPr>
                <w:rFonts w:hint="eastAsia" w:ascii="仿宋" w:hAnsi="仿宋" w:eastAsia="仿宋" w:cs="仿宋"/>
                <w:color w:val="auto"/>
                <w:sz w:val="24"/>
                <w:szCs w:val="24"/>
                <w:highlight w:val="none"/>
                <w:u w:val="single"/>
              </w:rPr>
            </w:pPr>
          </w:p>
        </w:tc>
        <w:tc>
          <w:tcPr>
            <w:tcW w:w="545" w:type="pct"/>
            <w:noWrap w:val="0"/>
            <w:vAlign w:val="center"/>
          </w:tcPr>
          <w:p w14:paraId="159ED2A2">
            <w:pPr>
              <w:pStyle w:val="17"/>
              <w:ind w:left="1747" w:firstLine="412"/>
              <w:jc w:val="center"/>
              <w:rPr>
                <w:rFonts w:hint="eastAsia" w:ascii="仿宋" w:hAnsi="仿宋" w:eastAsia="仿宋" w:cs="仿宋"/>
                <w:color w:val="auto"/>
                <w:sz w:val="24"/>
                <w:szCs w:val="24"/>
                <w:highlight w:val="none"/>
                <w:u w:val="single"/>
              </w:rPr>
            </w:pPr>
          </w:p>
        </w:tc>
        <w:tc>
          <w:tcPr>
            <w:tcW w:w="653" w:type="pct"/>
            <w:noWrap w:val="0"/>
            <w:vAlign w:val="center"/>
          </w:tcPr>
          <w:p w14:paraId="2F95EBB8">
            <w:pPr>
              <w:pStyle w:val="17"/>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7143BB50">
            <w:pPr>
              <w:pStyle w:val="17"/>
              <w:ind w:left="1747" w:firstLine="412"/>
              <w:jc w:val="center"/>
              <w:rPr>
                <w:rFonts w:hint="eastAsia" w:ascii="仿宋" w:hAnsi="仿宋" w:eastAsia="仿宋" w:cs="仿宋"/>
                <w:color w:val="auto"/>
                <w:sz w:val="24"/>
                <w:szCs w:val="24"/>
                <w:highlight w:val="none"/>
                <w:u w:val="single"/>
              </w:rPr>
            </w:pPr>
          </w:p>
        </w:tc>
        <w:tc>
          <w:tcPr>
            <w:tcW w:w="993" w:type="pct"/>
            <w:noWrap w:val="0"/>
            <w:vAlign w:val="center"/>
          </w:tcPr>
          <w:p w14:paraId="2C786F4D">
            <w:pPr>
              <w:pStyle w:val="17"/>
              <w:ind w:left="1747" w:firstLine="412"/>
              <w:jc w:val="center"/>
              <w:rPr>
                <w:rFonts w:hint="eastAsia" w:ascii="仿宋" w:hAnsi="仿宋" w:eastAsia="仿宋" w:cs="仿宋"/>
                <w:color w:val="auto"/>
                <w:sz w:val="24"/>
                <w:szCs w:val="24"/>
                <w:highlight w:val="none"/>
                <w:u w:val="single"/>
              </w:rPr>
            </w:pPr>
          </w:p>
        </w:tc>
      </w:tr>
      <w:tr w14:paraId="3D6B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578F6CC9">
            <w:pPr>
              <w:pStyle w:val="17"/>
              <w:ind w:left="1747" w:firstLine="412"/>
              <w:jc w:val="center"/>
              <w:rPr>
                <w:rFonts w:hint="eastAsia" w:ascii="仿宋" w:hAnsi="仿宋" w:eastAsia="仿宋" w:cs="仿宋"/>
                <w:color w:val="auto"/>
                <w:sz w:val="24"/>
                <w:szCs w:val="24"/>
                <w:highlight w:val="none"/>
                <w:u w:val="single"/>
              </w:rPr>
            </w:pPr>
          </w:p>
        </w:tc>
        <w:tc>
          <w:tcPr>
            <w:tcW w:w="764" w:type="pct"/>
            <w:noWrap w:val="0"/>
            <w:vAlign w:val="center"/>
          </w:tcPr>
          <w:p w14:paraId="2880E04F">
            <w:pPr>
              <w:pStyle w:val="17"/>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7206F62B">
            <w:pPr>
              <w:pStyle w:val="17"/>
              <w:ind w:left="1747" w:firstLine="412"/>
              <w:jc w:val="center"/>
              <w:rPr>
                <w:rFonts w:hint="eastAsia" w:ascii="仿宋" w:hAnsi="仿宋" w:eastAsia="仿宋" w:cs="仿宋"/>
                <w:color w:val="auto"/>
                <w:sz w:val="24"/>
                <w:szCs w:val="24"/>
                <w:highlight w:val="none"/>
                <w:u w:val="single"/>
              </w:rPr>
            </w:pPr>
          </w:p>
        </w:tc>
        <w:tc>
          <w:tcPr>
            <w:tcW w:w="545" w:type="pct"/>
            <w:noWrap w:val="0"/>
            <w:vAlign w:val="center"/>
          </w:tcPr>
          <w:p w14:paraId="2935ADD7">
            <w:pPr>
              <w:pStyle w:val="17"/>
              <w:ind w:left="1747" w:firstLine="412"/>
              <w:jc w:val="center"/>
              <w:rPr>
                <w:rFonts w:hint="eastAsia" w:ascii="仿宋" w:hAnsi="仿宋" w:eastAsia="仿宋" w:cs="仿宋"/>
                <w:color w:val="auto"/>
                <w:sz w:val="24"/>
                <w:szCs w:val="24"/>
                <w:highlight w:val="none"/>
                <w:u w:val="single"/>
              </w:rPr>
            </w:pPr>
          </w:p>
        </w:tc>
        <w:tc>
          <w:tcPr>
            <w:tcW w:w="653" w:type="pct"/>
            <w:noWrap w:val="0"/>
            <w:vAlign w:val="center"/>
          </w:tcPr>
          <w:p w14:paraId="5D090B6C">
            <w:pPr>
              <w:pStyle w:val="17"/>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6DD4EBC6">
            <w:pPr>
              <w:pStyle w:val="17"/>
              <w:ind w:left="1747" w:firstLine="412"/>
              <w:jc w:val="center"/>
              <w:rPr>
                <w:rFonts w:hint="eastAsia" w:ascii="仿宋" w:hAnsi="仿宋" w:eastAsia="仿宋" w:cs="仿宋"/>
                <w:color w:val="auto"/>
                <w:sz w:val="24"/>
                <w:szCs w:val="24"/>
                <w:highlight w:val="none"/>
                <w:u w:val="single"/>
              </w:rPr>
            </w:pPr>
          </w:p>
        </w:tc>
        <w:tc>
          <w:tcPr>
            <w:tcW w:w="993" w:type="pct"/>
            <w:noWrap w:val="0"/>
            <w:vAlign w:val="center"/>
          </w:tcPr>
          <w:p w14:paraId="246EBF15">
            <w:pPr>
              <w:pStyle w:val="17"/>
              <w:ind w:left="1747" w:firstLine="412"/>
              <w:jc w:val="center"/>
              <w:rPr>
                <w:rFonts w:hint="eastAsia" w:ascii="仿宋" w:hAnsi="仿宋" w:eastAsia="仿宋" w:cs="仿宋"/>
                <w:color w:val="auto"/>
                <w:sz w:val="24"/>
                <w:szCs w:val="24"/>
                <w:highlight w:val="none"/>
                <w:u w:val="single"/>
              </w:rPr>
            </w:pPr>
          </w:p>
        </w:tc>
      </w:tr>
      <w:tr w14:paraId="61B4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7842A806">
            <w:pPr>
              <w:pStyle w:val="17"/>
              <w:ind w:left="1747" w:firstLine="412"/>
              <w:jc w:val="center"/>
              <w:rPr>
                <w:rFonts w:hint="eastAsia" w:ascii="仿宋" w:hAnsi="仿宋" w:eastAsia="仿宋" w:cs="仿宋"/>
                <w:color w:val="auto"/>
                <w:sz w:val="24"/>
                <w:szCs w:val="24"/>
                <w:highlight w:val="none"/>
                <w:u w:val="single"/>
              </w:rPr>
            </w:pPr>
          </w:p>
        </w:tc>
        <w:tc>
          <w:tcPr>
            <w:tcW w:w="764" w:type="pct"/>
            <w:noWrap w:val="0"/>
            <w:vAlign w:val="center"/>
          </w:tcPr>
          <w:p w14:paraId="786EE37B">
            <w:pPr>
              <w:pStyle w:val="17"/>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7A54C89A">
            <w:pPr>
              <w:pStyle w:val="17"/>
              <w:ind w:left="1747" w:firstLine="412"/>
              <w:jc w:val="center"/>
              <w:rPr>
                <w:rFonts w:hint="eastAsia" w:ascii="仿宋" w:hAnsi="仿宋" w:eastAsia="仿宋" w:cs="仿宋"/>
                <w:color w:val="auto"/>
                <w:sz w:val="24"/>
                <w:szCs w:val="24"/>
                <w:highlight w:val="none"/>
                <w:u w:val="single"/>
              </w:rPr>
            </w:pPr>
          </w:p>
        </w:tc>
        <w:tc>
          <w:tcPr>
            <w:tcW w:w="545" w:type="pct"/>
            <w:noWrap w:val="0"/>
            <w:vAlign w:val="center"/>
          </w:tcPr>
          <w:p w14:paraId="5FEB6049">
            <w:pPr>
              <w:pStyle w:val="17"/>
              <w:ind w:left="1747" w:firstLine="412"/>
              <w:jc w:val="center"/>
              <w:rPr>
                <w:rFonts w:hint="eastAsia" w:ascii="仿宋" w:hAnsi="仿宋" w:eastAsia="仿宋" w:cs="仿宋"/>
                <w:color w:val="auto"/>
                <w:sz w:val="24"/>
                <w:szCs w:val="24"/>
                <w:highlight w:val="none"/>
                <w:u w:val="single"/>
              </w:rPr>
            </w:pPr>
          </w:p>
        </w:tc>
        <w:tc>
          <w:tcPr>
            <w:tcW w:w="653" w:type="pct"/>
            <w:noWrap w:val="0"/>
            <w:vAlign w:val="center"/>
          </w:tcPr>
          <w:p w14:paraId="36FACD91">
            <w:pPr>
              <w:pStyle w:val="17"/>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66A1834E">
            <w:pPr>
              <w:pStyle w:val="17"/>
              <w:ind w:left="1747" w:firstLine="412"/>
              <w:jc w:val="center"/>
              <w:rPr>
                <w:rFonts w:hint="eastAsia" w:ascii="仿宋" w:hAnsi="仿宋" w:eastAsia="仿宋" w:cs="仿宋"/>
                <w:color w:val="auto"/>
                <w:sz w:val="24"/>
                <w:szCs w:val="24"/>
                <w:highlight w:val="none"/>
                <w:u w:val="single"/>
              </w:rPr>
            </w:pPr>
          </w:p>
        </w:tc>
        <w:tc>
          <w:tcPr>
            <w:tcW w:w="993" w:type="pct"/>
            <w:noWrap w:val="0"/>
            <w:vAlign w:val="center"/>
          </w:tcPr>
          <w:p w14:paraId="48C1B7FB">
            <w:pPr>
              <w:pStyle w:val="17"/>
              <w:ind w:left="1747" w:firstLine="412"/>
              <w:jc w:val="center"/>
              <w:rPr>
                <w:rFonts w:hint="eastAsia" w:ascii="仿宋" w:hAnsi="仿宋" w:eastAsia="仿宋" w:cs="仿宋"/>
                <w:color w:val="auto"/>
                <w:sz w:val="24"/>
                <w:szCs w:val="24"/>
                <w:highlight w:val="none"/>
                <w:u w:val="single"/>
              </w:rPr>
            </w:pPr>
          </w:p>
        </w:tc>
      </w:tr>
      <w:tr w14:paraId="3781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02D716DA">
            <w:pPr>
              <w:pStyle w:val="17"/>
              <w:ind w:left="1747" w:firstLine="412"/>
              <w:jc w:val="center"/>
              <w:rPr>
                <w:rFonts w:hint="eastAsia" w:ascii="仿宋" w:hAnsi="仿宋" w:eastAsia="仿宋" w:cs="仿宋"/>
                <w:color w:val="auto"/>
                <w:sz w:val="24"/>
                <w:szCs w:val="24"/>
                <w:highlight w:val="none"/>
                <w:u w:val="single"/>
              </w:rPr>
            </w:pPr>
          </w:p>
        </w:tc>
        <w:tc>
          <w:tcPr>
            <w:tcW w:w="764" w:type="pct"/>
            <w:noWrap w:val="0"/>
            <w:vAlign w:val="center"/>
          </w:tcPr>
          <w:p w14:paraId="02A7200E">
            <w:pPr>
              <w:pStyle w:val="17"/>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4463910A">
            <w:pPr>
              <w:pStyle w:val="17"/>
              <w:ind w:left="1747" w:firstLine="412"/>
              <w:jc w:val="center"/>
              <w:rPr>
                <w:rFonts w:hint="eastAsia" w:ascii="仿宋" w:hAnsi="仿宋" w:eastAsia="仿宋" w:cs="仿宋"/>
                <w:color w:val="auto"/>
                <w:sz w:val="24"/>
                <w:szCs w:val="24"/>
                <w:highlight w:val="none"/>
                <w:u w:val="single"/>
              </w:rPr>
            </w:pPr>
          </w:p>
        </w:tc>
        <w:tc>
          <w:tcPr>
            <w:tcW w:w="545" w:type="pct"/>
            <w:noWrap w:val="0"/>
            <w:vAlign w:val="center"/>
          </w:tcPr>
          <w:p w14:paraId="6A88D182">
            <w:pPr>
              <w:pStyle w:val="17"/>
              <w:ind w:left="1747" w:firstLine="412"/>
              <w:jc w:val="center"/>
              <w:rPr>
                <w:rFonts w:hint="eastAsia" w:ascii="仿宋" w:hAnsi="仿宋" w:eastAsia="仿宋" w:cs="仿宋"/>
                <w:color w:val="auto"/>
                <w:sz w:val="24"/>
                <w:szCs w:val="24"/>
                <w:highlight w:val="none"/>
                <w:u w:val="single"/>
              </w:rPr>
            </w:pPr>
          </w:p>
        </w:tc>
        <w:tc>
          <w:tcPr>
            <w:tcW w:w="653" w:type="pct"/>
            <w:noWrap w:val="0"/>
            <w:vAlign w:val="center"/>
          </w:tcPr>
          <w:p w14:paraId="1E391035">
            <w:pPr>
              <w:pStyle w:val="17"/>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68F4BCF2">
            <w:pPr>
              <w:pStyle w:val="17"/>
              <w:ind w:left="1747" w:firstLine="412"/>
              <w:jc w:val="center"/>
              <w:rPr>
                <w:rFonts w:hint="eastAsia" w:ascii="仿宋" w:hAnsi="仿宋" w:eastAsia="仿宋" w:cs="仿宋"/>
                <w:color w:val="auto"/>
                <w:sz w:val="24"/>
                <w:szCs w:val="24"/>
                <w:highlight w:val="none"/>
                <w:u w:val="single"/>
              </w:rPr>
            </w:pPr>
          </w:p>
        </w:tc>
        <w:tc>
          <w:tcPr>
            <w:tcW w:w="993" w:type="pct"/>
            <w:noWrap w:val="0"/>
            <w:vAlign w:val="center"/>
          </w:tcPr>
          <w:p w14:paraId="178F12E4">
            <w:pPr>
              <w:pStyle w:val="17"/>
              <w:ind w:left="1747" w:firstLine="412"/>
              <w:jc w:val="center"/>
              <w:rPr>
                <w:rFonts w:hint="eastAsia" w:ascii="仿宋" w:hAnsi="仿宋" w:eastAsia="仿宋" w:cs="仿宋"/>
                <w:color w:val="auto"/>
                <w:sz w:val="24"/>
                <w:szCs w:val="24"/>
                <w:highlight w:val="none"/>
                <w:u w:val="single"/>
              </w:rPr>
            </w:pPr>
          </w:p>
        </w:tc>
      </w:tr>
    </w:tbl>
    <w:p w14:paraId="1F1316AE">
      <w:pPr>
        <w:tabs>
          <w:tab w:val="left" w:pos="1337"/>
        </w:tabs>
        <w:spacing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2C9146B4">
      <w:pPr>
        <w:tabs>
          <w:tab w:val="left" w:pos="1337"/>
        </w:tabs>
        <w:spacing w:line="420" w:lineRule="exact"/>
        <w:ind w:firstLine="120" w:firstLineChars="5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1、政府采购强制节能产品根据财政部、国家发展改革委公布的节能产品品目清单</w:t>
      </w:r>
      <w:r>
        <w:rPr>
          <w:rFonts w:hint="eastAsia" w:ascii="仿宋" w:hAnsi="仿宋" w:eastAsia="仿宋" w:cs="仿宋"/>
          <w:color w:val="auto"/>
          <w:sz w:val="24"/>
          <w:szCs w:val="24"/>
          <w:highlight w:val="none"/>
          <w:lang w:val="en-US" w:eastAsia="zh-CN"/>
        </w:rPr>
        <w:t>认定，投标人须提供由</w:t>
      </w:r>
      <w:r>
        <w:rPr>
          <w:rFonts w:hint="eastAsia" w:ascii="仿宋" w:hAnsi="仿宋" w:eastAsia="仿宋" w:cs="仿宋"/>
          <w:color w:val="auto"/>
          <w:sz w:val="24"/>
          <w:szCs w:val="24"/>
          <w:highlight w:val="none"/>
        </w:rPr>
        <w:t>国家确定的认证机构出具的、处于有效期之内的节能产品认证证书</w:t>
      </w:r>
      <w:r>
        <w:rPr>
          <w:rFonts w:hint="eastAsia" w:ascii="仿宋" w:hAnsi="仿宋" w:eastAsia="仿宋" w:cs="仿宋"/>
          <w:color w:val="auto"/>
          <w:sz w:val="24"/>
          <w:szCs w:val="24"/>
          <w:highlight w:val="none"/>
          <w:lang w:val="en-US" w:eastAsia="zh-CN"/>
        </w:rPr>
        <w:t>复印件。</w:t>
      </w:r>
    </w:p>
    <w:p w14:paraId="0A42D68F">
      <w:pPr>
        <w:tabs>
          <w:tab w:val="left" w:pos="1337"/>
        </w:tabs>
        <w:spacing w:line="42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2、如所报产品为政府强制采购节能产品，必须按规定格式逐项填写，否则按无效</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rPr>
        <w:t>处理。</w:t>
      </w:r>
    </w:p>
    <w:p w14:paraId="36806D56">
      <w:pPr>
        <w:tabs>
          <w:tab w:val="left" w:pos="1337"/>
        </w:tabs>
        <w:spacing w:line="480" w:lineRule="exact"/>
        <w:rPr>
          <w:rFonts w:hint="eastAsia" w:ascii="仿宋" w:hAnsi="仿宋" w:eastAsia="仿宋" w:cs="仿宋"/>
          <w:color w:val="auto"/>
          <w:sz w:val="24"/>
          <w:szCs w:val="24"/>
          <w:highlight w:val="none"/>
        </w:rPr>
      </w:pPr>
    </w:p>
    <w:p w14:paraId="28CDD1C1">
      <w:pPr>
        <w:tabs>
          <w:tab w:val="left" w:pos="1337"/>
        </w:tabs>
        <w:spacing w:line="480" w:lineRule="exact"/>
        <w:rPr>
          <w:rFonts w:hint="eastAsia" w:ascii="仿宋" w:hAnsi="仿宋" w:eastAsia="仿宋" w:cs="仿宋"/>
          <w:color w:val="auto"/>
          <w:sz w:val="24"/>
          <w:szCs w:val="24"/>
          <w:highlight w:val="none"/>
        </w:rPr>
      </w:pPr>
    </w:p>
    <w:p w14:paraId="6A2F71D3">
      <w:pPr>
        <w:pStyle w:val="17"/>
        <w:keepLines/>
        <w:pageBreakBefore w:val="0"/>
        <w:kinsoku/>
        <w:overflowPunct/>
        <w:topLinePunct w:val="0"/>
        <w:bidi w:val="0"/>
        <w:spacing w:line="48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415" w:name="_Toc143095158"/>
      <w:bookmarkStart w:id="416" w:name="_Toc143094955"/>
      <w:r>
        <w:rPr>
          <w:rFonts w:hint="eastAsia" w:ascii="仿宋" w:hAnsi="仿宋" w:eastAsia="仿宋" w:cs="仿宋"/>
          <w:color w:val="auto"/>
          <w:sz w:val="24"/>
          <w:szCs w:val="24"/>
          <w:highlight w:val="none"/>
        </w:rPr>
        <w:t>年  月  日</w:t>
      </w:r>
      <w:bookmarkEnd w:id="415"/>
      <w:bookmarkEnd w:id="416"/>
      <w:r>
        <w:rPr>
          <w:rFonts w:hint="eastAsia" w:ascii="仿宋" w:hAnsi="仿宋" w:eastAsia="仿宋" w:cs="仿宋"/>
          <w:color w:val="auto"/>
          <w:sz w:val="24"/>
          <w:szCs w:val="24"/>
          <w:highlight w:val="none"/>
        </w:rPr>
        <w:br w:type="page"/>
      </w:r>
    </w:p>
    <w:p w14:paraId="0C8D408D">
      <w:pPr>
        <w:pStyle w:val="17"/>
        <w:keepLines/>
        <w:pageBreakBefore w:val="0"/>
        <w:kinsoku/>
        <w:overflowPunct/>
        <w:topLinePunct w:val="0"/>
        <w:bidi w:val="0"/>
        <w:spacing w:line="480" w:lineRule="exact"/>
        <w:ind w:left="0" w:leftChars="0" w:firstLine="0" w:firstLineChars="0"/>
        <w:jc w:val="left"/>
        <w:outlineLvl w:val="1"/>
        <w:rPr>
          <w:rFonts w:hint="eastAsia" w:ascii="仿宋" w:hAnsi="仿宋" w:eastAsia="仿宋" w:cs="仿宋"/>
          <w:color w:val="auto"/>
          <w:sz w:val="24"/>
          <w:szCs w:val="24"/>
          <w:highlight w:val="none"/>
        </w:rPr>
      </w:pPr>
      <w:bookmarkStart w:id="417" w:name="_Toc16271"/>
      <w:bookmarkStart w:id="418" w:name="_Toc15695"/>
      <w:bookmarkStart w:id="419" w:name="_Toc1064"/>
      <w:r>
        <w:rPr>
          <w:rFonts w:hint="eastAsia" w:ascii="仿宋" w:hAnsi="仿宋" w:eastAsia="仿宋" w:cs="仿宋"/>
          <w:b/>
          <w:color w:val="auto"/>
          <w:sz w:val="24"/>
          <w:szCs w:val="24"/>
          <w:highlight w:val="none"/>
        </w:rPr>
        <w:t>附件十</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：封面格式：</w:t>
      </w:r>
      <w:bookmarkEnd w:id="417"/>
      <w:bookmarkEnd w:id="418"/>
      <w:bookmarkEnd w:id="419"/>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1885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14:paraId="3E2EE488">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p>
          <w:p w14:paraId="655C8068">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w:t>
            </w:r>
          </w:p>
          <w:p w14:paraId="7C22AC8F">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（正本）</w:t>
            </w:r>
          </w:p>
          <w:p w14:paraId="1F1BA77A">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02C77F5D">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7B55BC50">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p w14:paraId="7EC981D0">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21652D3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0CA9499E">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6E138BF7">
            <w:pPr>
              <w:pStyle w:val="17"/>
              <w:keepLines/>
              <w:pageBreakBefore w:val="0"/>
              <w:kinsoku/>
              <w:overflowPunct/>
              <w:topLinePunct w:val="0"/>
              <w:bidi w:val="0"/>
              <w:spacing w:line="240" w:lineRule="auto"/>
              <w:ind w:left="1586" w:leftChars="0" w:hanging="1586" w:hangingChars="6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4775" w:type="dxa"/>
            <w:noWrap w:val="0"/>
            <w:vAlign w:val="top"/>
          </w:tcPr>
          <w:p w14:paraId="0B6FD861">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p>
          <w:p w14:paraId="1CADC4A2">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w:t>
            </w:r>
          </w:p>
          <w:p w14:paraId="5316EB8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（副本）</w:t>
            </w:r>
          </w:p>
          <w:p w14:paraId="6A9A3D8C">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5DF2274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531B24D6">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p w14:paraId="4DE23B88">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3D4BFE0D">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7BC451A3">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7B272043">
            <w:pPr>
              <w:pStyle w:val="17"/>
              <w:keepLines/>
              <w:pageBreakBefore w:val="0"/>
              <w:kinsoku/>
              <w:overflowPunct/>
              <w:topLinePunct w:val="0"/>
              <w:bidi w:val="0"/>
              <w:spacing w:line="240" w:lineRule="auto"/>
              <w:ind w:left="1586" w:leftChars="0" w:hanging="1586" w:hangingChars="6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w:t>
            </w:r>
          </w:p>
        </w:tc>
      </w:tr>
    </w:tbl>
    <w:p w14:paraId="2C405329">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4C91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8920" w:type="dxa"/>
            <w:noWrap w:val="0"/>
            <w:vAlign w:val="top"/>
          </w:tcPr>
          <w:p w14:paraId="3A1A33BD">
            <w:pPr>
              <w:pStyle w:val="17"/>
              <w:keepLines/>
              <w:pageBreakBefore w:val="0"/>
              <w:kinsoku/>
              <w:overflowPunct/>
              <w:topLinePunct w:val="0"/>
              <w:bidi w:val="0"/>
              <w:spacing w:line="240" w:lineRule="auto"/>
              <w:ind w:left="0" w:leftChars="0" w:firstLine="0" w:firstLineChars="0"/>
              <w:rPr>
                <w:rFonts w:hint="eastAsia" w:ascii="仿宋" w:hAnsi="仿宋" w:eastAsia="仿宋" w:cs="仿宋"/>
                <w:b/>
                <w:color w:val="auto"/>
                <w:sz w:val="24"/>
                <w:szCs w:val="24"/>
                <w:highlight w:val="none"/>
              </w:rPr>
            </w:pPr>
          </w:p>
          <w:p w14:paraId="7E807854">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报价一览表/电子文档              </w:t>
            </w:r>
          </w:p>
          <w:p w14:paraId="232DC206">
            <w:pPr>
              <w:pStyle w:val="17"/>
              <w:keepLines/>
              <w:pageBreakBefore w:val="0"/>
              <w:kinsoku/>
              <w:overflowPunct/>
              <w:topLinePunct w:val="0"/>
              <w:bidi w:val="0"/>
              <w:spacing w:line="240" w:lineRule="auto"/>
              <w:ind w:left="1747" w:firstLine="353"/>
              <w:rPr>
                <w:rFonts w:hint="eastAsia" w:ascii="仿宋" w:hAnsi="仿宋" w:eastAsia="仿宋" w:cs="仿宋"/>
                <w:color w:val="auto"/>
                <w:sz w:val="24"/>
                <w:szCs w:val="24"/>
                <w:highlight w:val="none"/>
              </w:rPr>
            </w:pPr>
          </w:p>
          <w:p w14:paraId="0574A460">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79206A11">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027273A5">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tc>
      </w:tr>
    </w:tbl>
    <w:p w14:paraId="7F1A9B1B">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b/>
          <w:bCs/>
          <w:color w:val="auto"/>
          <w:sz w:val="24"/>
          <w:szCs w:val="24"/>
          <w:highlight w:val="none"/>
        </w:rPr>
      </w:pPr>
    </w:p>
    <w:p w14:paraId="2FC02B9C">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封口格式：</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14:paraId="42A0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120" w:type="dxa"/>
            <w:noWrap w:val="0"/>
            <w:vAlign w:val="center"/>
          </w:tcPr>
          <w:p w14:paraId="69795F27">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…………………于   年   月   日   时之前不准启封（公章）…………………</w:t>
            </w:r>
          </w:p>
        </w:tc>
      </w:tr>
    </w:tbl>
    <w:p w14:paraId="12DFA1B9">
      <w:pPr>
        <w:pStyle w:val="17"/>
        <w:pageBreakBefore w:val="0"/>
        <w:kinsoku/>
        <w:overflowPunct/>
        <w:topLinePunct w:val="0"/>
        <w:bidi w:val="0"/>
        <w:snapToGrid/>
        <w:spacing w:line="360" w:lineRule="auto"/>
        <w:ind w:firstLine="0" w:firstLineChars="0"/>
        <w:jc w:val="center"/>
        <w:rPr>
          <w:rFonts w:hint="eastAsia" w:ascii="仿宋" w:hAnsi="仿宋" w:eastAsia="仿宋" w:cs="仿宋"/>
          <w:color w:val="auto"/>
          <w:sz w:val="24"/>
          <w:szCs w:val="24"/>
          <w:highlight w:val="none"/>
        </w:rPr>
      </w:pPr>
    </w:p>
    <w:sectPr>
      <w:headerReference r:id="rId5" w:type="default"/>
      <w:footerReference r:id="rId6" w:type="default"/>
      <w:pgSz w:w="11907" w:h="16840"/>
      <w:pgMar w:top="1247" w:right="1621" w:bottom="1417" w:left="1417" w:header="851" w:footer="992" w:gutter="0"/>
      <w:pgNumType w:fmt="decimal"/>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760F">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724E5">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E724E5">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31F64">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B9EA3">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BB9EA3">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D48F7">
    <w:pPr>
      <w:pStyle w:val="26"/>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14:paraId="2AEDB943">
                          <w:pPr>
                            <w:pStyle w:val="26"/>
                            <w:ind w:right="360"/>
                            <w:jc w:val="both"/>
                          </w:pPr>
                          <w:r>
                            <w:fldChar w:fldCharType="begin"/>
                          </w:r>
                          <w:r>
                            <w:rPr>
                              <w:rStyle w:val="43"/>
                            </w:rPr>
                            <w:instrText xml:space="preserve"> PAGE </w:instrText>
                          </w:r>
                          <w:r>
                            <w:fldChar w:fldCharType="separate"/>
                          </w:r>
                          <w:r>
                            <w:rPr>
                              <w:rStyle w:val="43"/>
                            </w:rPr>
                            <w:t>53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14:paraId="2AEDB943">
                    <w:pPr>
                      <w:pStyle w:val="26"/>
                      <w:ind w:right="360"/>
                      <w:jc w:val="both"/>
                    </w:pPr>
                    <w:r>
                      <w:fldChar w:fldCharType="begin"/>
                    </w:r>
                    <w:r>
                      <w:rPr>
                        <w:rStyle w:val="43"/>
                      </w:rPr>
                      <w:instrText xml:space="preserve"> PAGE </w:instrText>
                    </w:r>
                    <w:r>
                      <w:fldChar w:fldCharType="separate"/>
                    </w:r>
                    <w:r>
                      <w:rPr>
                        <w:rStyle w:val="43"/>
                      </w:rP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445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0"/>
        </w:tabs>
        <w:ind w:left="576" w:hanging="576"/>
      </w:pPr>
      <w:rPr>
        <w:rFonts w:hint="default" w:ascii="Arial" w:hAnsi="Arial" w:cs="Arial"/>
      </w:rPr>
    </w:lvl>
    <w:lvl w:ilvl="2" w:tentative="0">
      <w:start w:val="1"/>
      <w:numFmt w:val="decimal"/>
      <w:lvlText w:val="%1.%2.%3"/>
      <w:lvlJc w:val="left"/>
      <w:pPr>
        <w:tabs>
          <w:tab w:val="left" w:pos="0"/>
        </w:tabs>
        <w:ind w:left="720" w:hanging="720"/>
      </w:pPr>
      <w:rPr>
        <w:rFonts w:hint="default" w:ascii="Arial" w:hAnsi="Arial" w:cs="Arial"/>
      </w:rPr>
    </w:lvl>
    <w:lvl w:ilvl="3" w:tentative="0">
      <w:start w:val="1"/>
      <w:numFmt w:val="decimal"/>
      <w:lvlText w:val="%1.%2.%3.%4"/>
      <w:lvlJc w:val="left"/>
      <w:pPr>
        <w:tabs>
          <w:tab w:val="left" w:pos="0"/>
        </w:tabs>
        <w:ind w:left="864" w:hanging="864"/>
      </w:pPr>
    </w:lvl>
    <w:lvl w:ilvl="4" w:tentative="0">
      <w:start w:val="1"/>
      <w:numFmt w:val="decimal"/>
      <w:pStyle w:val="7"/>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1">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43"/>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3"/>
    <w:multiLevelType w:val="multilevel"/>
    <w:tmpl w:val="00000003"/>
    <w:lvl w:ilvl="0" w:tentative="0">
      <w:start w:val="2"/>
      <w:numFmt w:val="decimal"/>
      <w:suff w:val="nothing"/>
      <w:lvlText w:val="%1．"/>
      <w:lvlJc w:val="left"/>
    </w:lvl>
    <w:lvl w:ilvl="1" w:tentative="0">
      <w:start w:val="1"/>
      <w:numFmt w:val="decimal"/>
      <w:lvlText w:val="%2."/>
      <w:lvlJc w:val="left"/>
      <w:pPr>
        <w:tabs>
          <w:tab w:val="left" w:pos="0"/>
        </w:tabs>
        <w:ind w:left="1080" w:hanging="360"/>
      </w:pPr>
      <w:rPr>
        <w:rFonts w:hint="default"/>
      </w:rPr>
    </w:lvl>
    <w:lvl w:ilvl="2" w:tentative="0">
      <w:start w:val="1"/>
      <w:numFmt w:val="decimal"/>
      <w:lvlText w:val="%3."/>
      <w:lvlJc w:val="left"/>
      <w:pPr>
        <w:tabs>
          <w:tab w:val="left" w:pos="0"/>
        </w:tabs>
        <w:ind w:left="1440" w:hanging="360"/>
      </w:pPr>
      <w:rPr>
        <w:rFonts w:hint="default"/>
      </w:rPr>
    </w:lvl>
    <w:lvl w:ilvl="3" w:tentative="0">
      <w:start w:val="1"/>
      <w:numFmt w:val="decimal"/>
      <w:lvlText w:val="%4."/>
      <w:lvlJc w:val="left"/>
      <w:pPr>
        <w:tabs>
          <w:tab w:val="left" w:pos="0"/>
        </w:tabs>
        <w:ind w:left="1800" w:hanging="360"/>
      </w:pPr>
      <w:rPr>
        <w:rFonts w:hint="default"/>
      </w:rPr>
    </w:lvl>
    <w:lvl w:ilvl="4" w:tentative="0">
      <w:start w:val="1"/>
      <w:numFmt w:val="decimal"/>
      <w:lvlText w:val="%5."/>
      <w:lvlJc w:val="left"/>
      <w:pPr>
        <w:tabs>
          <w:tab w:val="left" w:pos="0"/>
        </w:tabs>
        <w:ind w:left="2160" w:hanging="360"/>
      </w:pPr>
      <w:rPr>
        <w:rFonts w:hint="default"/>
      </w:rPr>
    </w:lvl>
    <w:lvl w:ilvl="5" w:tentative="0">
      <w:start w:val="1"/>
      <w:numFmt w:val="decimal"/>
      <w:lvlText w:val="%6."/>
      <w:lvlJc w:val="left"/>
      <w:pPr>
        <w:tabs>
          <w:tab w:val="left" w:pos="0"/>
        </w:tabs>
        <w:ind w:left="2520" w:hanging="360"/>
      </w:pPr>
      <w:rPr>
        <w:rFonts w:hint="default"/>
      </w:rPr>
    </w:lvl>
    <w:lvl w:ilvl="6" w:tentative="0">
      <w:start w:val="1"/>
      <w:numFmt w:val="decimal"/>
      <w:lvlText w:val="%7."/>
      <w:lvlJc w:val="left"/>
      <w:pPr>
        <w:tabs>
          <w:tab w:val="left" w:pos="0"/>
        </w:tabs>
        <w:ind w:left="2880" w:hanging="360"/>
      </w:pPr>
      <w:rPr>
        <w:rFonts w:hint="default"/>
      </w:rPr>
    </w:lvl>
    <w:lvl w:ilvl="7" w:tentative="0">
      <w:start w:val="1"/>
      <w:numFmt w:val="decimal"/>
      <w:lvlText w:val="%8."/>
      <w:lvlJc w:val="left"/>
      <w:pPr>
        <w:tabs>
          <w:tab w:val="left" w:pos="0"/>
        </w:tabs>
        <w:ind w:left="3240" w:hanging="360"/>
      </w:pPr>
      <w:rPr>
        <w:rFonts w:hint="default"/>
      </w:rPr>
    </w:lvl>
    <w:lvl w:ilvl="8" w:tentative="0">
      <w:start w:val="1"/>
      <w:numFmt w:val="decimal"/>
      <w:lvlText w:val="%9."/>
      <w:lvlJc w:val="left"/>
      <w:pPr>
        <w:tabs>
          <w:tab w:val="left" w:pos="0"/>
        </w:tabs>
        <w:ind w:left="3600" w:hanging="360"/>
      </w:pPr>
      <w:rPr>
        <w:rFonts w:hint="default"/>
      </w:rPr>
    </w:lvl>
  </w:abstractNum>
  <w:abstractNum w:abstractNumId="3">
    <w:nsid w:val="0000002F"/>
    <w:multiLevelType w:val="multilevel"/>
    <w:tmpl w:val="0000002F"/>
    <w:lvl w:ilvl="0" w:tentative="0">
      <w:start w:val="1"/>
      <w:numFmt w:val="chineseCountingThousand"/>
      <w:pStyle w:val="160"/>
      <w:suff w:val="nothing"/>
      <w:lvlText w:val="第%1部分 "/>
      <w:lvlJc w:val="center"/>
      <w:pPr>
        <w:tabs>
          <w:tab w:val="left" w:pos="0"/>
        </w:tabs>
        <w:ind w:left="3240" w:firstLine="0"/>
      </w:pPr>
      <w:rPr>
        <w:rFonts w:hint="default" w:ascii="Arial" w:hAnsi="Arial" w:eastAsia="黑体" w:cs="Arial"/>
        <w:b/>
        <w:bCs w:val="0"/>
        <w:i w:val="0"/>
        <w:iCs w:val="0"/>
        <w:caps w:val="0"/>
        <w:smallCaps w:val="0"/>
        <w:strike w:val="0"/>
        <w:dstrike w:val="0"/>
        <w:vanish w:val="0"/>
        <w:color w:val="000000"/>
        <w:spacing w:val="0"/>
        <w:kern w:val="0"/>
        <w:position w:val="0"/>
        <w:sz w:val="44"/>
        <w:szCs w:val="44"/>
        <w:u w:val="none"/>
        <w:vertAlign w:val="baseline"/>
      </w:rPr>
    </w:lvl>
    <w:lvl w:ilvl="1" w:tentative="0">
      <w:start w:val="1"/>
      <w:numFmt w:val="decimal"/>
      <w:lvlText w:val="第%2章"/>
      <w:lvlJc w:val="left"/>
      <w:pPr>
        <w:tabs>
          <w:tab w:val="left" w:pos="0"/>
        </w:tabs>
        <w:ind w:left="0" w:firstLine="0"/>
      </w:pPr>
      <w:rPr>
        <w:rFonts w:hint="eastAsia"/>
        <w:b/>
        <w:i w:val="0"/>
        <w:color w:val="000000"/>
        <w:sz w:val="36"/>
        <w:szCs w:val="32"/>
      </w:rPr>
    </w:lvl>
    <w:lvl w:ilvl="2" w:tentative="0">
      <w:start w:val="1"/>
      <w:numFmt w:val="decimal"/>
      <w:suff w:val="nothing"/>
      <w:lvlText w:val="%2.%3 "/>
      <w:lvlJc w:val="left"/>
      <w:pPr>
        <w:tabs>
          <w:tab w:val="left" w:pos="0"/>
        </w:tabs>
        <w:ind w:left="720" w:firstLine="0"/>
      </w:pPr>
      <w:rPr>
        <w:rFonts w:hint="default" w:ascii="Arial" w:hAnsi="Arial" w:eastAsia="黑体" w:cs="Arial"/>
        <w:b/>
        <w:i w:val="0"/>
        <w:color w:val="000000"/>
        <w:sz w:val="32"/>
        <w:szCs w:val="28"/>
      </w:rPr>
    </w:lvl>
    <w:lvl w:ilvl="3" w:tentative="0">
      <w:start w:val="1"/>
      <w:numFmt w:val="decimal"/>
      <w:suff w:val="nothing"/>
      <w:lvlText w:val="%2.%3.%4 "/>
      <w:lvlJc w:val="left"/>
      <w:pPr>
        <w:tabs>
          <w:tab w:val="left" w:pos="0"/>
        </w:tabs>
        <w:ind w:left="0" w:firstLine="0"/>
      </w:pPr>
      <w:rPr>
        <w:rFonts w:hint="default" w:ascii="Arial" w:hAnsi="Arial" w:eastAsia="黑体" w:cs="Times New Roman"/>
        <w:b/>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suff w:val="nothing"/>
      <w:lvlText w:val="%2.%3.%4.%5 "/>
      <w:lvlJc w:val="left"/>
      <w:pPr>
        <w:tabs>
          <w:tab w:val="left" w:pos="0"/>
        </w:tabs>
        <w:ind w:left="1440" w:firstLine="0"/>
      </w:pPr>
      <w:rPr>
        <w:rFonts w:hint="default" w:ascii="Arial" w:hAnsi="Arial" w:eastAsia="黑体" w:cs="Arial"/>
        <w:b/>
        <w:i w:val="0"/>
        <w:sz w:val="24"/>
      </w:rPr>
    </w:lvl>
    <w:lvl w:ilvl="5" w:tentative="0">
      <w:start w:val="1"/>
      <w:numFmt w:val="decimal"/>
      <w:suff w:val="nothing"/>
      <w:lvlText w:val=" %6 "/>
      <w:lvlJc w:val="left"/>
      <w:pPr>
        <w:tabs>
          <w:tab w:val="left" w:pos="0"/>
        </w:tabs>
        <w:ind w:left="5760" w:firstLine="0"/>
      </w:pPr>
      <w:rPr>
        <w:rFonts w:hint="default" w:ascii="Arial" w:hAnsi="Arial" w:eastAsia="黑体" w:cs="Arial"/>
        <w:b/>
        <w:i w:val="0"/>
        <w:sz w:val="24"/>
      </w:rPr>
    </w:lvl>
    <w:lvl w:ilvl="6" w:tentative="0">
      <w:start w:val="1"/>
      <w:numFmt w:val="decimal"/>
      <w:suff w:val="nothing"/>
      <w:lvlText w:val="%7）"/>
      <w:lvlJc w:val="left"/>
      <w:pPr>
        <w:tabs>
          <w:tab w:val="left" w:pos="0"/>
        </w:tabs>
        <w:ind w:left="720" w:firstLine="0"/>
      </w:pPr>
      <w:rPr>
        <w:rFonts w:hint="default" w:ascii="Arial" w:hAnsi="Arial" w:eastAsia="宋体" w:cs="Arial"/>
        <w:b/>
        <w:i w:val="0"/>
        <w:sz w:val="24"/>
      </w:rPr>
    </w:lvl>
    <w:lvl w:ilvl="7" w:tentative="0">
      <w:start w:val="1"/>
      <w:numFmt w:val="upperLetter"/>
      <w:suff w:val="nothing"/>
      <w:lvlText w:val=" %8"/>
      <w:lvlJc w:val="left"/>
      <w:pPr>
        <w:tabs>
          <w:tab w:val="left" w:pos="0"/>
        </w:tabs>
        <w:ind w:left="0" w:firstLine="0"/>
      </w:pPr>
      <w:rPr>
        <w:rFonts w:hint="default" w:ascii="Arial" w:hAnsi="Arial" w:eastAsia="宋体" w:cs="Arial"/>
        <w:b/>
        <w:i w:val="0"/>
        <w:sz w:val="24"/>
      </w:rPr>
    </w:lvl>
    <w:lvl w:ilvl="8" w:tentative="0">
      <w:start w:val="1"/>
      <w:numFmt w:val="none"/>
      <w:suff w:val="nothing"/>
      <w:lvlText w:val=""/>
      <w:lvlJc w:val="left"/>
      <w:pPr>
        <w:tabs>
          <w:tab w:val="left" w:pos="0"/>
        </w:tabs>
        <w:ind w:left="360" w:firstLine="0"/>
      </w:pPr>
      <w:rPr>
        <w:rFonts w:hint="default" w:ascii="Arial" w:hAnsi="Arial" w:eastAsia="宋体" w:cs="Times New Roman"/>
        <w:b w:val="0"/>
        <w:i w:val="0"/>
        <w:sz w:val="24"/>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FjNjA3M2YwZWI5M2YwY2ZkZDg4MTAzMGEyMTcifQ=="/>
  </w:docVars>
  <w:rsids>
    <w:rsidRoot w:val="00000000"/>
    <w:rsid w:val="000F5645"/>
    <w:rsid w:val="003C468C"/>
    <w:rsid w:val="004E43BF"/>
    <w:rsid w:val="00522421"/>
    <w:rsid w:val="007A51B4"/>
    <w:rsid w:val="00AB35C0"/>
    <w:rsid w:val="01141165"/>
    <w:rsid w:val="01545A05"/>
    <w:rsid w:val="01CD30DE"/>
    <w:rsid w:val="01EE7C08"/>
    <w:rsid w:val="02F079B0"/>
    <w:rsid w:val="02FC0103"/>
    <w:rsid w:val="030D2AE5"/>
    <w:rsid w:val="03155AEE"/>
    <w:rsid w:val="032B09E8"/>
    <w:rsid w:val="03433F84"/>
    <w:rsid w:val="037405E1"/>
    <w:rsid w:val="03967247"/>
    <w:rsid w:val="03AD58A1"/>
    <w:rsid w:val="03D60954"/>
    <w:rsid w:val="04455AD9"/>
    <w:rsid w:val="04614DE0"/>
    <w:rsid w:val="046C3066"/>
    <w:rsid w:val="047D5273"/>
    <w:rsid w:val="04AE18D1"/>
    <w:rsid w:val="04CC1D57"/>
    <w:rsid w:val="04FF6ADD"/>
    <w:rsid w:val="05121E5F"/>
    <w:rsid w:val="05840885"/>
    <w:rsid w:val="058A5E9A"/>
    <w:rsid w:val="05A9690F"/>
    <w:rsid w:val="05C649F8"/>
    <w:rsid w:val="05C80770"/>
    <w:rsid w:val="060C2D53"/>
    <w:rsid w:val="06222576"/>
    <w:rsid w:val="06293905"/>
    <w:rsid w:val="06471FDD"/>
    <w:rsid w:val="06E40469"/>
    <w:rsid w:val="06E635A4"/>
    <w:rsid w:val="06F0785F"/>
    <w:rsid w:val="07577FFE"/>
    <w:rsid w:val="07634BF4"/>
    <w:rsid w:val="07767B70"/>
    <w:rsid w:val="077F1302"/>
    <w:rsid w:val="07937D50"/>
    <w:rsid w:val="07E47917"/>
    <w:rsid w:val="080819D3"/>
    <w:rsid w:val="087150EF"/>
    <w:rsid w:val="09047D11"/>
    <w:rsid w:val="09287EA3"/>
    <w:rsid w:val="09662FCD"/>
    <w:rsid w:val="097529BD"/>
    <w:rsid w:val="0984616A"/>
    <w:rsid w:val="09DF42DA"/>
    <w:rsid w:val="09E33DCA"/>
    <w:rsid w:val="09F242F0"/>
    <w:rsid w:val="0A00497C"/>
    <w:rsid w:val="0A32430B"/>
    <w:rsid w:val="0A386211"/>
    <w:rsid w:val="0A3A7CDF"/>
    <w:rsid w:val="0AEE0C79"/>
    <w:rsid w:val="0B36617C"/>
    <w:rsid w:val="0B9E444D"/>
    <w:rsid w:val="0BB27EF8"/>
    <w:rsid w:val="0BF027CF"/>
    <w:rsid w:val="0C0F534B"/>
    <w:rsid w:val="0C4072B2"/>
    <w:rsid w:val="0CE57E5A"/>
    <w:rsid w:val="0CEE6D0E"/>
    <w:rsid w:val="0CF61793"/>
    <w:rsid w:val="0D161FD9"/>
    <w:rsid w:val="0D9D0734"/>
    <w:rsid w:val="0DDA3736"/>
    <w:rsid w:val="0E1409F6"/>
    <w:rsid w:val="0E3C04B8"/>
    <w:rsid w:val="0E3D6CF8"/>
    <w:rsid w:val="0E56100F"/>
    <w:rsid w:val="0EC248F6"/>
    <w:rsid w:val="0ECE329B"/>
    <w:rsid w:val="0EE06B2A"/>
    <w:rsid w:val="0EEF4773"/>
    <w:rsid w:val="0F0767AD"/>
    <w:rsid w:val="0F0D2DD4"/>
    <w:rsid w:val="0F114F36"/>
    <w:rsid w:val="0F254531"/>
    <w:rsid w:val="0F3D5D2B"/>
    <w:rsid w:val="0F6C6610"/>
    <w:rsid w:val="0F7C2CF7"/>
    <w:rsid w:val="0F8751F8"/>
    <w:rsid w:val="10156CA8"/>
    <w:rsid w:val="102D2243"/>
    <w:rsid w:val="10484987"/>
    <w:rsid w:val="10523A58"/>
    <w:rsid w:val="105477D0"/>
    <w:rsid w:val="10D60270"/>
    <w:rsid w:val="11515ABE"/>
    <w:rsid w:val="11531836"/>
    <w:rsid w:val="116B3023"/>
    <w:rsid w:val="11717F0E"/>
    <w:rsid w:val="119D0D03"/>
    <w:rsid w:val="11A01078"/>
    <w:rsid w:val="11EE5A02"/>
    <w:rsid w:val="1235718D"/>
    <w:rsid w:val="129305BD"/>
    <w:rsid w:val="12A060CD"/>
    <w:rsid w:val="12C10955"/>
    <w:rsid w:val="12ED7A68"/>
    <w:rsid w:val="12F9640D"/>
    <w:rsid w:val="13347445"/>
    <w:rsid w:val="135024E6"/>
    <w:rsid w:val="136046DE"/>
    <w:rsid w:val="138E4DA7"/>
    <w:rsid w:val="13DF3855"/>
    <w:rsid w:val="13F13588"/>
    <w:rsid w:val="14215C1B"/>
    <w:rsid w:val="14534F12"/>
    <w:rsid w:val="14CB5DD0"/>
    <w:rsid w:val="15013259"/>
    <w:rsid w:val="15313818"/>
    <w:rsid w:val="15655520"/>
    <w:rsid w:val="15932B49"/>
    <w:rsid w:val="15D078F9"/>
    <w:rsid w:val="15FD4C9A"/>
    <w:rsid w:val="16184DFC"/>
    <w:rsid w:val="165A18B8"/>
    <w:rsid w:val="16782A7D"/>
    <w:rsid w:val="169B1CEE"/>
    <w:rsid w:val="16EE31A4"/>
    <w:rsid w:val="17075ED3"/>
    <w:rsid w:val="17263548"/>
    <w:rsid w:val="175207E1"/>
    <w:rsid w:val="17C3523B"/>
    <w:rsid w:val="17CF1E32"/>
    <w:rsid w:val="17D000F7"/>
    <w:rsid w:val="17E31439"/>
    <w:rsid w:val="17F84EE5"/>
    <w:rsid w:val="180F29AD"/>
    <w:rsid w:val="182E0907"/>
    <w:rsid w:val="18511150"/>
    <w:rsid w:val="186077C0"/>
    <w:rsid w:val="18756535"/>
    <w:rsid w:val="18A1732B"/>
    <w:rsid w:val="18B232E6"/>
    <w:rsid w:val="18BB146E"/>
    <w:rsid w:val="18D04418"/>
    <w:rsid w:val="18D771F0"/>
    <w:rsid w:val="18E81697"/>
    <w:rsid w:val="190A3122"/>
    <w:rsid w:val="19404D95"/>
    <w:rsid w:val="194F19EB"/>
    <w:rsid w:val="19616ABA"/>
    <w:rsid w:val="19BC2027"/>
    <w:rsid w:val="1A947C72"/>
    <w:rsid w:val="1B3B1CB8"/>
    <w:rsid w:val="1B487F31"/>
    <w:rsid w:val="1B506DE6"/>
    <w:rsid w:val="1C0F6CA1"/>
    <w:rsid w:val="1C1222ED"/>
    <w:rsid w:val="1C6D4958"/>
    <w:rsid w:val="1C9C612A"/>
    <w:rsid w:val="1CEC5B53"/>
    <w:rsid w:val="1D0600A4"/>
    <w:rsid w:val="1D091942"/>
    <w:rsid w:val="1D2A359E"/>
    <w:rsid w:val="1D347608"/>
    <w:rsid w:val="1DEA52D0"/>
    <w:rsid w:val="1E0C793C"/>
    <w:rsid w:val="1E601A36"/>
    <w:rsid w:val="1E6D7CAF"/>
    <w:rsid w:val="1E7D7EF2"/>
    <w:rsid w:val="1EC41FC5"/>
    <w:rsid w:val="1F5570C1"/>
    <w:rsid w:val="1F607B46"/>
    <w:rsid w:val="1F7312F5"/>
    <w:rsid w:val="1F731930"/>
    <w:rsid w:val="1F7F7C9A"/>
    <w:rsid w:val="1FBF38C6"/>
    <w:rsid w:val="20016901"/>
    <w:rsid w:val="201E3957"/>
    <w:rsid w:val="202D6A31"/>
    <w:rsid w:val="20E93F65"/>
    <w:rsid w:val="20F87C78"/>
    <w:rsid w:val="21221252"/>
    <w:rsid w:val="213D6A48"/>
    <w:rsid w:val="21794D39"/>
    <w:rsid w:val="218B501C"/>
    <w:rsid w:val="21CA122C"/>
    <w:rsid w:val="221671CE"/>
    <w:rsid w:val="22407BB4"/>
    <w:rsid w:val="229121BE"/>
    <w:rsid w:val="22A87507"/>
    <w:rsid w:val="22B45EAC"/>
    <w:rsid w:val="22CA3922"/>
    <w:rsid w:val="23095AEB"/>
    <w:rsid w:val="23425BAE"/>
    <w:rsid w:val="23490CA9"/>
    <w:rsid w:val="239857CE"/>
    <w:rsid w:val="23FC5D5D"/>
    <w:rsid w:val="242664D7"/>
    <w:rsid w:val="24305A06"/>
    <w:rsid w:val="24B54C57"/>
    <w:rsid w:val="24D740D4"/>
    <w:rsid w:val="24E659C6"/>
    <w:rsid w:val="251175E6"/>
    <w:rsid w:val="25AA54B2"/>
    <w:rsid w:val="2601337B"/>
    <w:rsid w:val="26213859"/>
    <w:rsid w:val="268F756E"/>
    <w:rsid w:val="26A56238"/>
    <w:rsid w:val="26EC2B67"/>
    <w:rsid w:val="27010639"/>
    <w:rsid w:val="27181100"/>
    <w:rsid w:val="273D0B66"/>
    <w:rsid w:val="276C4FA7"/>
    <w:rsid w:val="27700818"/>
    <w:rsid w:val="284D30E5"/>
    <w:rsid w:val="289E3886"/>
    <w:rsid w:val="291B1C74"/>
    <w:rsid w:val="29695C42"/>
    <w:rsid w:val="297168A5"/>
    <w:rsid w:val="29930F11"/>
    <w:rsid w:val="29E21551"/>
    <w:rsid w:val="2A0D2B3B"/>
    <w:rsid w:val="2A355B25"/>
    <w:rsid w:val="2A41271B"/>
    <w:rsid w:val="2A4144C9"/>
    <w:rsid w:val="2A5A57FB"/>
    <w:rsid w:val="2AA9206F"/>
    <w:rsid w:val="2B4E3857"/>
    <w:rsid w:val="2B8A6344"/>
    <w:rsid w:val="2BB73FED"/>
    <w:rsid w:val="2BBD4024"/>
    <w:rsid w:val="2BD650E5"/>
    <w:rsid w:val="2BEE0681"/>
    <w:rsid w:val="2C66290D"/>
    <w:rsid w:val="2DA573F2"/>
    <w:rsid w:val="2E2A1718"/>
    <w:rsid w:val="2E3F7280"/>
    <w:rsid w:val="2E631046"/>
    <w:rsid w:val="2E67296D"/>
    <w:rsid w:val="2EAD0A63"/>
    <w:rsid w:val="2F6A2714"/>
    <w:rsid w:val="2FCD2C06"/>
    <w:rsid w:val="2FE64AEF"/>
    <w:rsid w:val="2FEC137B"/>
    <w:rsid w:val="2FF41FDE"/>
    <w:rsid w:val="2FF95846"/>
    <w:rsid w:val="3005243D"/>
    <w:rsid w:val="30202DD3"/>
    <w:rsid w:val="30234671"/>
    <w:rsid w:val="302A4B86"/>
    <w:rsid w:val="303939DC"/>
    <w:rsid w:val="30896BCA"/>
    <w:rsid w:val="30AC204C"/>
    <w:rsid w:val="30AE03DF"/>
    <w:rsid w:val="310F0D0A"/>
    <w:rsid w:val="313905F0"/>
    <w:rsid w:val="3173331D"/>
    <w:rsid w:val="317C228B"/>
    <w:rsid w:val="31B639EF"/>
    <w:rsid w:val="3253123E"/>
    <w:rsid w:val="32655415"/>
    <w:rsid w:val="32674CE9"/>
    <w:rsid w:val="32785020"/>
    <w:rsid w:val="32E60304"/>
    <w:rsid w:val="32E97DF4"/>
    <w:rsid w:val="32F50547"/>
    <w:rsid w:val="334943EF"/>
    <w:rsid w:val="338D077F"/>
    <w:rsid w:val="33EF31E8"/>
    <w:rsid w:val="33F20F2A"/>
    <w:rsid w:val="33F24F15"/>
    <w:rsid w:val="340F762D"/>
    <w:rsid w:val="34317CEA"/>
    <w:rsid w:val="3445105A"/>
    <w:rsid w:val="34E42621"/>
    <w:rsid w:val="34F8431E"/>
    <w:rsid w:val="34F87B63"/>
    <w:rsid w:val="34FF5D44"/>
    <w:rsid w:val="351B1745"/>
    <w:rsid w:val="356E45E1"/>
    <w:rsid w:val="360E5E6E"/>
    <w:rsid w:val="36563A11"/>
    <w:rsid w:val="36B05FAD"/>
    <w:rsid w:val="36B14785"/>
    <w:rsid w:val="36B41764"/>
    <w:rsid w:val="36CF784F"/>
    <w:rsid w:val="36EF2CB4"/>
    <w:rsid w:val="36F272D2"/>
    <w:rsid w:val="37467F1D"/>
    <w:rsid w:val="37537F32"/>
    <w:rsid w:val="379028BA"/>
    <w:rsid w:val="37D270A9"/>
    <w:rsid w:val="37D83765"/>
    <w:rsid w:val="37F54B45"/>
    <w:rsid w:val="383E473E"/>
    <w:rsid w:val="38A65E3F"/>
    <w:rsid w:val="38AD71CE"/>
    <w:rsid w:val="38E10CD9"/>
    <w:rsid w:val="38F043C4"/>
    <w:rsid w:val="39811679"/>
    <w:rsid w:val="39EE72D5"/>
    <w:rsid w:val="3B0A63F4"/>
    <w:rsid w:val="3B1A3241"/>
    <w:rsid w:val="3B3E454F"/>
    <w:rsid w:val="3B820DE6"/>
    <w:rsid w:val="3C495460"/>
    <w:rsid w:val="3C7A386B"/>
    <w:rsid w:val="3CC505A5"/>
    <w:rsid w:val="3CFD357C"/>
    <w:rsid w:val="3D1B0D61"/>
    <w:rsid w:val="3D402D06"/>
    <w:rsid w:val="3DDC2EE6"/>
    <w:rsid w:val="3E157CEF"/>
    <w:rsid w:val="3E587BDC"/>
    <w:rsid w:val="3E8B7FB1"/>
    <w:rsid w:val="3E907376"/>
    <w:rsid w:val="3E964EA9"/>
    <w:rsid w:val="3ED731F7"/>
    <w:rsid w:val="3F3B54D1"/>
    <w:rsid w:val="3F6A5E19"/>
    <w:rsid w:val="3FDF05B5"/>
    <w:rsid w:val="3FF705B6"/>
    <w:rsid w:val="408A49C4"/>
    <w:rsid w:val="4096233D"/>
    <w:rsid w:val="40A35A86"/>
    <w:rsid w:val="40CE4185"/>
    <w:rsid w:val="40FA31CC"/>
    <w:rsid w:val="41285F8B"/>
    <w:rsid w:val="4153125A"/>
    <w:rsid w:val="4162324B"/>
    <w:rsid w:val="428B4A24"/>
    <w:rsid w:val="428B67D2"/>
    <w:rsid w:val="42A258CA"/>
    <w:rsid w:val="42C83582"/>
    <w:rsid w:val="42ED2FE9"/>
    <w:rsid w:val="42EF6D61"/>
    <w:rsid w:val="43030A5E"/>
    <w:rsid w:val="432033BE"/>
    <w:rsid w:val="435B61A4"/>
    <w:rsid w:val="439E0787"/>
    <w:rsid w:val="441C0554"/>
    <w:rsid w:val="444F55DD"/>
    <w:rsid w:val="44775260"/>
    <w:rsid w:val="44965257"/>
    <w:rsid w:val="44E403F6"/>
    <w:rsid w:val="45060392"/>
    <w:rsid w:val="451C7BB5"/>
    <w:rsid w:val="452A22D2"/>
    <w:rsid w:val="454F7F8B"/>
    <w:rsid w:val="4574354D"/>
    <w:rsid w:val="459321FB"/>
    <w:rsid w:val="45A71166"/>
    <w:rsid w:val="45D73ADC"/>
    <w:rsid w:val="45EF2C56"/>
    <w:rsid w:val="45F428E0"/>
    <w:rsid w:val="463F4134"/>
    <w:rsid w:val="4642189D"/>
    <w:rsid w:val="46843C64"/>
    <w:rsid w:val="469A5235"/>
    <w:rsid w:val="46AD3C25"/>
    <w:rsid w:val="46D324F5"/>
    <w:rsid w:val="46FA3F26"/>
    <w:rsid w:val="47170634"/>
    <w:rsid w:val="477C5AA7"/>
    <w:rsid w:val="48054931"/>
    <w:rsid w:val="480F755D"/>
    <w:rsid w:val="484A67E7"/>
    <w:rsid w:val="484F3DFE"/>
    <w:rsid w:val="48961A2D"/>
    <w:rsid w:val="48C60564"/>
    <w:rsid w:val="48CB3DCC"/>
    <w:rsid w:val="48E94252"/>
    <w:rsid w:val="494E7713"/>
    <w:rsid w:val="49690EEF"/>
    <w:rsid w:val="49CC797E"/>
    <w:rsid w:val="49E8275C"/>
    <w:rsid w:val="49EF6A3A"/>
    <w:rsid w:val="4A227A1C"/>
    <w:rsid w:val="4A2F2355"/>
    <w:rsid w:val="4A6873F9"/>
    <w:rsid w:val="4AAC2F62"/>
    <w:rsid w:val="4AC97E97"/>
    <w:rsid w:val="4B18352F"/>
    <w:rsid w:val="4B1D6435"/>
    <w:rsid w:val="4B571947"/>
    <w:rsid w:val="4B5761A8"/>
    <w:rsid w:val="4B5B3C46"/>
    <w:rsid w:val="4B895879"/>
    <w:rsid w:val="4BD25472"/>
    <w:rsid w:val="4BDE782F"/>
    <w:rsid w:val="4C2D26A8"/>
    <w:rsid w:val="4C433C79"/>
    <w:rsid w:val="4C771B75"/>
    <w:rsid w:val="4C9D5925"/>
    <w:rsid w:val="4D007DBC"/>
    <w:rsid w:val="4D62258D"/>
    <w:rsid w:val="4D8602C2"/>
    <w:rsid w:val="4D976936"/>
    <w:rsid w:val="4E0C1CCC"/>
    <w:rsid w:val="4E1E39D3"/>
    <w:rsid w:val="4EBD5F65"/>
    <w:rsid w:val="4EC54E1A"/>
    <w:rsid w:val="4EDD03B5"/>
    <w:rsid w:val="4F563CC4"/>
    <w:rsid w:val="4F7E394E"/>
    <w:rsid w:val="4FC517B3"/>
    <w:rsid w:val="4FE94B38"/>
    <w:rsid w:val="50153B7F"/>
    <w:rsid w:val="502B05AF"/>
    <w:rsid w:val="5030033E"/>
    <w:rsid w:val="50ED0658"/>
    <w:rsid w:val="51071719"/>
    <w:rsid w:val="51121C5D"/>
    <w:rsid w:val="51A927D1"/>
    <w:rsid w:val="51AB6E51"/>
    <w:rsid w:val="5212481A"/>
    <w:rsid w:val="522400A9"/>
    <w:rsid w:val="5233653E"/>
    <w:rsid w:val="52754DA9"/>
    <w:rsid w:val="52C80568"/>
    <w:rsid w:val="52CF270B"/>
    <w:rsid w:val="52F47142"/>
    <w:rsid w:val="534959D8"/>
    <w:rsid w:val="536410A5"/>
    <w:rsid w:val="53837051"/>
    <w:rsid w:val="538C5F06"/>
    <w:rsid w:val="53A9002E"/>
    <w:rsid w:val="53C25EC0"/>
    <w:rsid w:val="5449029B"/>
    <w:rsid w:val="54660E4D"/>
    <w:rsid w:val="547644C2"/>
    <w:rsid w:val="549239F0"/>
    <w:rsid w:val="54B94CE5"/>
    <w:rsid w:val="55176E8F"/>
    <w:rsid w:val="556E7FB9"/>
    <w:rsid w:val="557563E4"/>
    <w:rsid w:val="55A30319"/>
    <w:rsid w:val="55C027DF"/>
    <w:rsid w:val="56020701"/>
    <w:rsid w:val="566B44F9"/>
    <w:rsid w:val="5696631D"/>
    <w:rsid w:val="56B20379"/>
    <w:rsid w:val="56DA342C"/>
    <w:rsid w:val="571921A6"/>
    <w:rsid w:val="572B3C88"/>
    <w:rsid w:val="573174F0"/>
    <w:rsid w:val="57C20B2B"/>
    <w:rsid w:val="57C540DC"/>
    <w:rsid w:val="57CA34A1"/>
    <w:rsid w:val="57D165DD"/>
    <w:rsid w:val="57E816E6"/>
    <w:rsid w:val="57EC3417"/>
    <w:rsid w:val="5806097D"/>
    <w:rsid w:val="583848AE"/>
    <w:rsid w:val="58A25B16"/>
    <w:rsid w:val="58C6010C"/>
    <w:rsid w:val="58FA6008"/>
    <w:rsid w:val="592D018B"/>
    <w:rsid w:val="594F0101"/>
    <w:rsid w:val="59C57EAB"/>
    <w:rsid w:val="59CA3C2C"/>
    <w:rsid w:val="59CA7788"/>
    <w:rsid w:val="59D16D68"/>
    <w:rsid w:val="5A0C1B4F"/>
    <w:rsid w:val="5A1A070F"/>
    <w:rsid w:val="5A731BCE"/>
    <w:rsid w:val="5A957D96"/>
    <w:rsid w:val="5ABA5A4E"/>
    <w:rsid w:val="5B6A2FD1"/>
    <w:rsid w:val="5B6D486F"/>
    <w:rsid w:val="5B7F45A2"/>
    <w:rsid w:val="5BAA161F"/>
    <w:rsid w:val="5BE23DE7"/>
    <w:rsid w:val="5BFB2C15"/>
    <w:rsid w:val="5C384E7D"/>
    <w:rsid w:val="5CBF10FA"/>
    <w:rsid w:val="5CC13ACB"/>
    <w:rsid w:val="5D0F5E38"/>
    <w:rsid w:val="5D477335"/>
    <w:rsid w:val="5D7A166C"/>
    <w:rsid w:val="5D9A56C3"/>
    <w:rsid w:val="5DF24E98"/>
    <w:rsid w:val="5ED05841"/>
    <w:rsid w:val="5EE6150E"/>
    <w:rsid w:val="5F7F7267"/>
    <w:rsid w:val="5FE61094"/>
    <w:rsid w:val="60196D73"/>
    <w:rsid w:val="602A5424"/>
    <w:rsid w:val="6085265B"/>
    <w:rsid w:val="60A24FBB"/>
    <w:rsid w:val="60B371C8"/>
    <w:rsid w:val="613C71BD"/>
    <w:rsid w:val="615A5895"/>
    <w:rsid w:val="628A3F58"/>
    <w:rsid w:val="62A019CE"/>
    <w:rsid w:val="62B611F1"/>
    <w:rsid w:val="62C70D09"/>
    <w:rsid w:val="63480C2D"/>
    <w:rsid w:val="638E1826"/>
    <w:rsid w:val="6397692D"/>
    <w:rsid w:val="63D27965"/>
    <w:rsid w:val="64590086"/>
    <w:rsid w:val="646A5DEF"/>
    <w:rsid w:val="646D768E"/>
    <w:rsid w:val="64751C86"/>
    <w:rsid w:val="64752C57"/>
    <w:rsid w:val="64CC0858"/>
    <w:rsid w:val="64E9765C"/>
    <w:rsid w:val="64EE31E2"/>
    <w:rsid w:val="65491EA9"/>
    <w:rsid w:val="654F4FE5"/>
    <w:rsid w:val="65A93335"/>
    <w:rsid w:val="662E11D7"/>
    <w:rsid w:val="665228C0"/>
    <w:rsid w:val="6659436D"/>
    <w:rsid w:val="668D2269"/>
    <w:rsid w:val="67112583"/>
    <w:rsid w:val="672C1A82"/>
    <w:rsid w:val="674A015A"/>
    <w:rsid w:val="675D7E8D"/>
    <w:rsid w:val="677B6565"/>
    <w:rsid w:val="67BD5EBC"/>
    <w:rsid w:val="680459ED"/>
    <w:rsid w:val="681A3FD0"/>
    <w:rsid w:val="68394457"/>
    <w:rsid w:val="68790CF7"/>
    <w:rsid w:val="68EA24D7"/>
    <w:rsid w:val="69197DE4"/>
    <w:rsid w:val="6922313D"/>
    <w:rsid w:val="695452C0"/>
    <w:rsid w:val="695D23C7"/>
    <w:rsid w:val="69A91168"/>
    <w:rsid w:val="69B534E1"/>
    <w:rsid w:val="69C935B8"/>
    <w:rsid w:val="69E15CA9"/>
    <w:rsid w:val="69FE7930"/>
    <w:rsid w:val="6A01495C"/>
    <w:rsid w:val="6A413A96"/>
    <w:rsid w:val="6A863C0A"/>
    <w:rsid w:val="6AB37DC4"/>
    <w:rsid w:val="6AC514C1"/>
    <w:rsid w:val="6AEC5BC5"/>
    <w:rsid w:val="6AFB1E97"/>
    <w:rsid w:val="6AFE54E3"/>
    <w:rsid w:val="6B360C9C"/>
    <w:rsid w:val="6B427AC6"/>
    <w:rsid w:val="6B43739A"/>
    <w:rsid w:val="6B4F3F91"/>
    <w:rsid w:val="6B8A321B"/>
    <w:rsid w:val="6BF50C0D"/>
    <w:rsid w:val="6C8220A2"/>
    <w:rsid w:val="6CA976D1"/>
    <w:rsid w:val="6CFB440E"/>
    <w:rsid w:val="6D7A6383"/>
    <w:rsid w:val="6DF61446"/>
    <w:rsid w:val="6E072901"/>
    <w:rsid w:val="6E235D5F"/>
    <w:rsid w:val="6E46167B"/>
    <w:rsid w:val="6E7604C7"/>
    <w:rsid w:val="6EFB0410"/>
    <w:rsid w:val="6F29076D"/>
    <w:rsid w:val="6F2F7344"/>
    <w:rsid w:val="6F773AB6"/>
    <w:rsid w:val="6FCA00D9"/>
    <w:rsid w:val="70096E04"/>
    <w:rsid w:val="70161521"/>
    <w:rsid w:val="704A2F79"/>
    <w:rsid w:val="707F70C6"/>
    <w:rsid w:val="70924082"/>
    <w:rsid w:val="70EE7DA8"/>
    <w:rsid w:val="71094BE2"/>
    <w:rsid w:val="71191C3D"/>
    <w:rsid w:val="712E63F7"/>
    <w:rsid w:val="71500A63"/>
    <w:rsid w:val="71882BA4"/>
    <w:rsid w:val="718C1732"/>
    <w:rsid w:val="719E6962"/>
    <w:rsid w:val="71A768D5"/>
    <w:rsid w:val="71AE6938"/>
    <w:rsid w:val="724A0DCF"/>
    <w:rsid w:val="72734A09"/>
    <w:rsid w:val="72BB6CD2"/>
    <w:rsid w:val="72C07522"/>
    <w:rsid w:val="739A5FC5"/>
    <w:rsid w:val="73A330CC"/>
    <w:rsid w:val="73AA445A"/>
    <w:rsid w:val="73B21561"/>
    <w:rsid w:val="74141576"/>
    <w:rsid w:val="742C449A"/>
    <w:rsid w:val="743F0960"/>
    <w:rsid w:val="74AA048A"/>
    <w:rsid w:val="74D379E1"/>
    <w:rsid w:val="74E4399C"/>
    <w:rsid w:val="74F6547D"/>
    <w:rsid w:val="75020B54"/>
    <w:rsid w:val="75AA6994"/>
    <w:rsid w:val="75B639FA"/>
    <w:rsid w:val="75ED3F1E"/>
    <w:rsid w:val="760F2C9B"/>
    <w:rsid w:val="765661D4"/>
    <w:rsid w:val="76C1094D"/>
    <w:rsid w:val="76F0487A"/>
    <w:rsid w:val="76FD0D45"/>
    <w:rsid w:val="77435226"/>
    <w:rsid w:val="775F730A"/>
    <w:rsid w:val="7789082B"/>
    <w:rsid w:val="779C1893"/>
    <w:rsid w:val="77F2017E"/>
    <w:rsid w:val="77FC2DAB"/>
    <w:rsid w:val="78097324"/>
    <w:rsid w:val="78880AE2"/>
    <w:rsid w:val="788F3C1F"/>
    <w:rsid w:val="78B90C9C"/>
    <w:rsid w:val="78C35DF4"/>
    <w:rsid w:val="78FB20B9"/>
    <w:rsid w:val="79256331"/>
    <w:rsid w:val="7956298E"/>
    <w:rsid w:val="79766B8D"/>
    <w:rsid w:val="79E163AD"/>
    <w:rsid w:val="7AA716F4"/>
    <w:rsid w:val="7AAC69BC"/>
    <w:rsid w:val="7AC8166A"/>
    <w:rsid w:val="7B5A49B8"/>
    <w:rsid w:val="7B8E4662"/>
    <w:rsid w:val="7BDA1655"/>
    <w:rsid w:val="7C154A8E"/>
    <w:rsid w:val="7C460EC8"/>
    <w:rsid w:val="7C773348"/>
    <w:rsid w:val="7CA0464C"/>
    <w:rsid w:val="7D71780E"/>
    <w:rsid w:val="7D8455AB"/>
    <w:rsid w:val="7DAC5273"/>
    <w:rsid w:val="7DD10836"/>
    <w:rsid w:val="7DD520D4"/>
    <w:rsid w:val="7E123328"/>
    <w:rsid w:val="7E192908"/>
    <w:rsid w:val="7E5C0BF5"/>
    <w:rsid w:val="7E6B0C8A"/>
    <w:rsid w:val="7EBC3294"/>
    <w:rsid w:val="7EC32874"/>
    <w:rsid w:val="7F2D7CEE"/>
    <w:rsid w:val="7F791E0A"/>
    <w:rsid w:val="7FC001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2" w:semiHidden="0" w:name="heading 5"/>
    <w:lsdException w:qFormat="1" w:unhideWhenUsed="0" w:uiPriority="2"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70"/>
    <w:qFormat/>
    <w:uiPriority w:val="0"/>
    <w:pPr>
      <w:keepNext/>
      <w:keepLines/>
      <w:spacing w:line="360" w:lineRule="auto"/>
      <w:jc w:val="center"/>
      <w:outlineLvl w:val="0"/>
    </w:pPr>
    <w:rPr>
      <w:b/>
      <w:kern w:val="44"/>
      <w:sz w:val="36"/>
      <w:szCs w:val="44"/>
    </w:rPr>
  </w:style>
  <w:style w:type="paragraph" w:styleId="3">
    <w:name w:val="heading 2"/>
    <w:basedOn w:val="1"/>
    <w:next w:val="1"/>
    <w:link w:val="73"/>
    <w:qFormat/>
    <w:uiPriority w:val="0"/>
    <w:pPr>
      <w:widowControl/>
      <w:spacing w:beforeAutospacing="1" w:afterAutospacing="1"/>
      <w:jc w:val="left"/>
      <w:outlineLvl w:val="1"/>
    </w:pPr>
    <w:rPr>
      <w:rFonts w:hAnsi="宋体"/>
      <w:b/>
      <w:kern w:val="0"/>
      <w:szCs w:val="36"/>
    </w:rPr>
  </w:style>
  <w:style w:type="paragraph" w:styleId="4">
    <w:name w:val="heading 3"/>
    <w:basedOn w:val="1"/>
    <w:next w:val="1"/>
    <w:link w:val="79"/>
    <w:qFormat/>
    <w:uiPriority w:val="0"/>
    <w:pPr>
      <w:keepNext/>
      <w:keepLines/>
      <w:spacing w:line="416" w:lineRule="auto"/>
      <w:jc w:val="left"/>
      <w:outlineLvl w:val="2"/>
    </w:pPr>
    <w:rPr>
      <w:rFonts w:ascii="Times New Roman" w:eastAsia="黑体"/>
      <w:sz w:val="24"/>
      <w:szCs w:val="32"/>
    </w:rPr>
  </w:style>
  <w:style w:type="paragraph" w:styleId="5">
    <w:name w:val="heading 4"/>
    <w:basedOn w:val="1"/>
    <w:next w:val="6"/>
    <w:link w:val="61"/>
    <w:qFormat/>
    <w:uiPriority w:val="0"/>
    <w:pPr>
      <w:keepNext/>
      <w:keepLines/>
      <w:spacing w:before="280" w:after="290" w:line="376" w:lineRule="auto"/>
      <w:outlineLvl w:val="3"/>
    </w:pPr>
    <w:rPr>
      <w:rFonts w:ascii="Cambria" w:hAnsi="Cambria"/>
      <w:b/>
      <w:szCs w:val="28"/>
    </w:rPr>
  </w:style>
  <w:style w:type="paragraph" w:styleId="7">
    <w:name w:val="heading 5"/>
    <w:basedOn w:val="1"/>
    <w:next w:val="1"/>
    <w:qFormat/>
    <w:uiPriority w:val="2"/>
    <w:pPr>
      <w:keepNext/>
      <w:keepLines/>
      <w:numPr>
        <w:ilvl w:val="4"/>
        <w:numId w:val="1"/>
      </w:numPr>
      <w:tabs>
        <w:tab w:val="left" w:pos="1008"/>
      </w:tabs>
      <w:spacing w:before="280" w:after="290" w:line="372" w:lineRule="auto"/>
      <w:outlineLvl w:val="4"/>
    </w:pPr>
    <w:rPr>
      <w:b/>
      <w:sz w:val="28"/>
      <w:szCs w:val="28"/>
    </w:rPr>
  </w:style>
  <w:style w:type="paragraph" w:styleId="8">
    <w:name w:val="heading 6"/>
    <w:basedOn w:val="1"/>
    <w:next w:val="1"/>
    <w:qFormat/>
    <w:uiPriority w:val="2"/>
    <w:pPr>
      <w:keepNext/>
      <w:keepLines/>
      <w:tabs>
        <w:tab w:val="left" w:pos="1152"/>
      </w:tabs>
      <w:spacing w:before="240" w:after="64" w:line="316" w:lineRule="auto"/>
      <w:ind w:left="1152" w:right="0" w:hanging="1152"/>
      <w:outlineLvl w:val="5"/>
    </w:pPr>
    <w:rPr>
      <w:rFonts w:ascii="Arial" w:hAnsi="Arial" w:eastAsia="黑体" w:cs="Arial"/>
      <w:b/>
      <w:sz w:val="24"/>
    </w:rPr>
  </w:style>
  <w:style w:type="character" w:default="1" w:styleId="41">
    <w:name w:val="Default Paragraph Font"/>
    <w:qFormat/>
    <w:uiPriority w:val="1"/>
  </w:style>
  <w:style w:type="table" w:default="1" w:styleId="39">
    <w:name w:val="Normal Table"/>
    <w:qFormat/>
    <w:uiPriority w:val="99"/>
    <w:tblPr>
      <w:tblCellMar>
        <w:top w:w="0" w:type="dxa"/>
        <w:left w:w="108" w:type="dxa"/>
        <w:bottom w:w="0" w:type="dxa"/>
        <w:right w:w="108" w:type="dxa"/>
      </w:tblCellMar>
    </w:tblPr>
  </w:style>
  <w:style w:type="paragraph" w:customStyle="1" w:styleId="6">
    <w:name w:val="样式 正文缩进 + 首行缩进:  2 字符"/>
    <w:qFormat/>
    <w:uiPriority w:val="2"/>
    <w:pPr>
      <w:widowControl/>
      <w:suppressAutoHyphens/>
      <w:bidi w:val="0"/>
      <w:spacing w:line="360" w:lineRule="auto"/>
      <w:ind w:left="0" w:right="0" w:firstLine="200"/>
    </w:pPr>
    <w:rPr>
      <w:rFonts w:ascii="Times New Roman" w:hAnsi="Times New Roman" w:eastAsia="Times New Roman" w:cs="Times New Roman"/>
      <w:color w:val="auto"/>
      <w:sz w:val="24"/>
      <w:szCs w:val="20"/>
      <w:lang w:val="en-US" w:eastAsia="zh-CN" w:bidi="hi-IN"/>
    </w:rPr>
  </w:style>
  <w:style w:type="paragraph" w:styleId="9">
    <w:name w:val="List 3"/>
    <w:basedOn w:val="1"/>
    <w:qFormat/>
    <w:uiPriority w:val="0"/>
    <w:pPr>
      <w:ind w:left="100" w:leftChars="400" w:hanging="200" w:hangingChars="200"/>
    </w:pPr>
    <w:rPr>
      <w:rFonts w:ascii="Times New Roman"/>
      <w:bCs w:val="0"/>
      <w:sz w:val="21"/>
    </w:rPr>
  </w:style>
  <w:style w:type="paragraph" w:styleId="10">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11">
    <w:name w:val="Normal Indent"/>
    <w:basedOn w:val="1"/>
    <w:qFormat/>
    <w:uiPriority w:val="0"/>
    <w:pPr>
      <w:ind w:firstLine="420"/>
    </w:pPr>
    <w:rPr>
      <w:rFonts w:ascii="Times New Roman"/>
      <w:bCs w:val="0"/>
      <w:sz w:val="21"/>
      <w:szCs w:val="20"/>
    </w:rPr>
  </w:style>
  <w:style w:type="paragraph" w:styleId="12">
    <w:name w:val="caption"/>
    <w:basedOn w:val="1"/>
    <w:next w:val="1"/>
    <w:qFormat/>
    <w:uiPriority w:val="99"/>
    <w:pPr>
      <w:spacing w:before="152" w:after="160"/>
    </w:pPr>
    <w:rPr>
      <w:rFonts w:ascii="Arial" w:hAnsi="Arial" w:eastAsia="黑体" w:cs="Arial"/>
      <w:bCs w:val="0"/>
      <w:sz w:val="20"/>
      <w:szCs w:val="20"/>
    </w:rPr>
  </w:style>
  <w:style w:type="paragraph" w:styleId="13">
    <w:name w:val="Document Map"/>
    <w:basedOn w:val="1"/>
    <w:link w:val="66"/>
    <w:qFormat/>
    <w:uiPriority w:val="99"/>
    <w:rPr>
      <w:sz w:val="18"/>
      <w:szCs w:val="18"/>
    </w:rPr>
  </w:style>
  <w:style w:type="paragraph" w:styleId="14">
    <w:name w:val="toa heading"/>
    <w:basedOn w:val="1"/>
    <w:next w:val="1"/>
    <w:qFormat/>
    <w:uiPriority w:val="0"/>
    <w:pPr>
      <w:spacing w:before="120"/>
    </w:pPr>
    <w:rPr>
      <w:rFonts w:ascii="Arial" w:hAnsi="Arial" w:cs="Arial"/>
      <w:bCs w:val="0"/>
      <w:sz w:val="24"/>
    </w:rPr>
  </w:style>
  <w:style w:type="paragraph" w:styleId="15">
    <w:name w:val="annotation text"/>
    <w:basedOn w:val="1"/>
    <w:link w:val="137"/>
    <w:qFormat/>
    <w:uiPriority w:val="0"/>
    <w:pPr>
      <w:jc w:val="left"/>
    </w:pPr>
  </w:style>
  <w:style w:type="paragraph" w:styleId="16">
    <w:name w:val="Body Text"/>
    <w:basedOn w:val="1"/>
    <w:link w:val="53"/>
    <w:qFormat/>
    <w:uiPriority w:val="0"/>
    <w:rPr>
      <w:rFonts w:hAnsi="宋体"/>
      <w:sz w:val="32"/>
      <w:szCs w:val="20"/>
    </w:rPr>
  </w:style>
  <w:style w:type="paragraph" w:styleId="17">
    <w:name w:val="Body Text Indent"/>
    <w:basedOn w:val="1"/>
    <w:next w:val="18"/>
    <w:link w:val="54"/>
    <w:qFormat/>
    <w:uiPriority w:val="0"/>
    <w:pPr>
      <w:spacing w:line="480" w:lineRule="exact"/>
      <w:ind w:firstLine="538" w:firstLineChars="192"/>
      <w:jc w:val="left"/>
    </w:pPr>
    <w:rPr>
      <w:bCs w:val="0"/>
    </w:rPr>
  </w:style>
  <w:style w:type="paragraph" w:styleId="18">
    <w:name w:val="envelope return"/>
    <w:basedOn w:val="1"/>
    <w:qFormat/>
    <w:uiPriority w:val="0"/>
    <w:pPr>
      <w:snapToGrid w:val="0"/>
    </w:pPr>
    <w:rPr>
      <w:rFonts w:ascii="Arial" w:hAnsi="Arial" w:eastAsia="宋体" w:cs="Times New Roman"/>
    </w:rPr>
  </w:style>
  <w:style w:type="paragraph" w:styleId="19">
    <w:name w:val="List 2"/>
    <w:basedOn w:val="1"/>
    <w:qFormat/>
    <w:uiPriority w:val="0"/>
    <w:pPr>
      <w:ind w:left="100" w:leftChars="200" w:hanging="200" w:hangingChars="200"/>
    </w:pPr>
    <w:rPr>
      <w:rFonts w:ascii="Times New Roman"/>
      <w:bCs w:val="0"/>
      <w:sz w:val="21"/>
    </w:rPr>
  </w:style>
  <w:style w:type="paragraph" w:styleId="20">
    <w:name w:val="index 4"/>
    <w:basedOn w:val="1"/>
    <w:next w:val="1"/>
    <w:qFormat/>
    <w:uiPriority w:val="0"/>
    <w:pPr>
      <w:ind w:left="428" w:firstLine="140"/>
    </w:pPr>
    <w:rPr>
      <w:rFonts w:eastAsia="华文仿宋"/>
      <w:sz w:val="28"/>
    </w:rPr>
  </w:style>
  <w:style w:type="paragraph" w:styleId="21">
    <w:name w:val="toc 3"/>
    <w:basedOn w:val="1"/>
    <w:next w:val="1"/>
    <w:qFormat/>
    <w:uiPriority w:val="39"/>
    <w:pPr>
      <w:ind w:left="840" w:leftChars="400"/>
    </w:pPr>
  </w:style>
  <w:style w:type="paragraph" w:styleId="22">
    <w:name w:val="Plain Text"/>
    <w:basedOn w:val="1"/>
    <w:link w:val="74"/>
    <w:qFormat/>
    <w:uiPriority w:val="0"/>
    <w:rPr>
      <w:rFonts w:hAnsi="Courier New"/>
      <w:bCs w:val="0"/>
      <w:sz w:val="21"/>
      <w:szCs w:val="20"/>
    </w:rPr>
  </w:style>
  <w:style w:type="paragraph" w:styleId="23">
    <w:name w:val="Date"/>
    <w:basedOn w:val="1"/>
    <w:next w:val="1"/>
    <w:link w:val="69"/>
    <w:qFormat/>
    <w:uiPriority w:val="99"/>
    <w:pPr>
      <w:ind w:left="100" w:leftChars="2500"/>
    </w:pPr>
  </w:style>
  <w:style w:type="paragraph" w:styleId="24">
    <w:name w:val="Body Text Indent 2"/>
    <w:basedOn w:val="1"/>
    <w:link w:val="56"/>
    <w:qFormat/>
    <w:uiPriority w:val="0"/>
    <w:pPr>
      <w:spacing w:line="480" w:lineRule="exact"/>
      <w:ind w:firstLine="241" w:firstLineChars="100"/>
      <w:jc w:val="left"/>
    </w:pPr>
    <w:rPr>
      <w:rFonts w:ascii="黑体" w:hAnsi="宋体" w:eastAsia="黑体"/>
      <w:b/>
      <w:sz w:val="24"/>
    </w:rPr>
  </w:style>
  <w:style w:type="paragraph" w:styleId="25">
    <w:name w:val="Balloon Text"/>
    <w:basedOn w:val="1"/>
    <w:link w:val="80"/>
    <w:qFormat/>
    <w:uiPriority w:val="0"/>
    <w:rPr>
      <w:rFonts w:ascii="Times New Roman"/>
      <w:bCs w:val="0"/>
      <w:sz w:val="18"/>
      <w:szCs w:val="18"/>
    </w:rPr>
  </w:style>
  <w:style w:type="paragraph" w:styleId="26">
    <w:name w:val="footer"/>
    <w:basedOn w:val="1"/>
    <w:link w:val="67"/>
    <w:qFormat/>
    <w:uiPriority w:val="99"/>
    <w:pPr>
      <w:tabs>
        <w:tab w:val="center" w:pos="4153"/>
        <w:tab w:val="right" w:pos="8306"/>
      </w:tabs>
      <w:snapToGrid w:val="0"/>
      <w:jc w:val="left"/>
    </w:pPr>
    <w:rPr>
      <w:rFonts w:ascii="Times New Roman"/>
      <w:bCs w:val="0"/>
      <w:sz w:val="18"/>
      <w:szCs w:val="18"/>
    </w:rPr>
  </w:style>
  <w:style w:type="paragraph" w:styleId="27">
    <w:name w:val="header"/>
    <w:basedOn w:val="1"/>
    <w:link w:val="68"/>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8">
    <w:name w:val="toc 1"/>
    <w:basedOn w:val="1"/>
    <w:next w:val="1"/>
    <w:qFormat/>
    <w:uiPriority w:val="39"/>
  </w:style>
  <w:style w:type="paragraph" w:styleId="29">
    <w:name w:val="Subtitle"/>
    <w:basedOn w:val="1"/>
    <w:next w:val="1"/>
    <w:link w:val="81"/>
    <w:qFormat/>
    <w:uiPriority w:val="0"/>
    <w:pPr>
      <w:spacing w:before="240" w:after="60" w:line="312" w:lineRule="auto"/>
      <w:jc w:val="center"/>
      <w:outlineLvl w:val="1"/>
    </w:pPr>
    <w:rPr>
      <w:rFonts w:ascii="Cambria" w:hAnsi="Cambria"/>
      <w:b/>
      <w:kern w:val="28"/>
      <w:sz w:val="32"/>
      <w:szCs w:val="32"/>
    </w:rPr>
  </w:style>
  <w:style w:type="paragraph" w:styleId="30">
    <w:name w:val="List"/>
    <w:basedOn w:val="1"/>
    <w:qFormat/>
    <w:uiPriority w:val="0"/>
    <w:pPr>
      <w:ind w:left="200" w:hanging="200" w:hangingChars="200"/>
    </w:pPr>
    <w:rPr>
      <w:rFonts w:ascii="Times New Roman"/>
      <w:bCs w:val="0"/>
      <w:sz w:val="21"/>
    </w:rPr>
  </w:style>
  <w:style w:type="paragraph" w:styleId="31">
    <w:name w:val="Body Text Indent 3"/>
    <w:basedOn w:val="1"/>
    <w:link w:val="77"/>
    <w:qFormat/>
    <w:uiPriority w:val="0"/>
    <w:pPr>
      <w:spacing w:line="360" w:lineRule="auto"/>
      <w:ind w:firstLine="480" w:firstLineChars="200"/>
    </w:pPr>
    <w:rPr>
      <w:rFonts w:hAnsi="宋体"/>
      <w:bCs w:val="0"/>
      <w:sz w:val="24"/>
      <w:szCs w:val="20"/>
    </w:rPr>
  </w:style>
  <w:style w:type="paragraph" w:styleId="32">
    <w:name w:val="toc 2"/>
    <w:basedOn w:val="1"/>
    <w:next w:val="1"/>
    <w:qFormat/>
    <w:uiPriority w:val="39"/>
    <w:pPr>
      <w:tabs>
        <w:tab w:val="right" w:leader="dot" w:pos="8857"/>
      </w:tabs>
      <w:spacing w:line="360" w:lineRule="auto"/>
      <w:ind w:left="560" w:leftChars="200"/>
    </w:pPr>
  </w:style>
  <w:style w:type="paragraph" w:styleId="33">
    <w:name w:val="Body Text 2"/>
    <w:basedOn w:val="1"/>
    <w:link w:val="64"/>
    <w:qFormat/>
    <w:uiPriority w:val="0"/>
    <w:pPr>
      <w:spacing w:after="120" w:line="480" w:lineRule="auto"/>
    </w:pPr>
  </w:style>
  <w:style w:type="paragraph" w:styleId="34">
    <w:name w:val="HTML Preformatted"/>
    <w:basedOn w:val="1"/>
    <w:link w:val="6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5">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6">
    <w:name w:val="Title"/>
    <w:basedOn w:val="1"/>
    <w:next w:val="1"/>
    <w:link w:val="78"/>
    <w:qFormat/>
    <w:uiPriority w:val="0"/>
    <w:pPr>
      <w:spacing w:before="240" w:after="60"/>
      <w:jc w:val="left"/>
      <w:outlineLvl w:val="0"/>
    </w:pPr>
    <w:rPr>
      <w:rFonts w:ascii="Cambria" w:hAnsi="Cambria"/>
      <w:b/>
      <w:szCs w:val="32"/>
    </w:rPr>
  </w:style>
  <w:style w:type="paragraph" w:styleId="37">
    <w:name w:val="annotation subject"/>
    <w:basedOn w:val="15"/>
    <w:next w:val="15"/>
    <w:qFormat/>
    <w:uiPriority w:val="0"/>
    <w:rPr>
      <w:b/>
    </w:rPr>
  </w:style>
  <w:style w:type="paragraph" w:styleId="38">
    <w:name w:val="Body Text First Indent 2"/>
    <w:basedOn w:val="17"/>
    <w:next w:val="1"/>
    <w:qFormat/>
    <w:uiPriority w:val="99"/>
    <w:pPr>
      <w:ind w:firstLine="42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qFormat/>
    <w:uiPriority w:val="0"/>
  </w:style>
  <w:style w:type="character" w:styleId="46">
    <w:name w:val="line number"/>
    <w:basedOn w:val="41"/>
    <w:qFormat/>
    <w:uiPriority w:val="0"/>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paragraph" w:customStyle="1" w:styleId="49">
    <w:name w:val="样式 样式 左侧:  2 字符 + 左侧:  0.85 厘米 首行缩进:  2 字符1"/>
    <w:basedOn w:val="1"/>
    <w:qFormat/>
    <w:uiPriority w:val="0"/>
    <w:pPr>
      <w:ind w:left="482" w:firstLine="200" w:firstLineChars="200"/>
    </w:pPr>
    <w:rPr>
      <w:rFonts w:cs="宋体"/>
      <w:szCs w:val="20"/>
    </w:rPr>
  </w:style>
  <w:style w:type="paragraph" w:customStyle="1" w:styleId="50">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customStyle="1" w:styleId="51">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52">
    <w:name w:val="unnamed11"/>
    <w:qFormat/>
    <w:uiPriority w:val="0"/>
    <w:rPr>
      <w:spacing w:val="340"/>
      <w:sz w:val="18"/>
      <w:szCs w:val="18"/>
    </w:rPr>
  </w:style>
  <w:style w:type="character" w:customStyle="1" w:styleId="53">
    <w:name w:val="正文文本 Char"/>
    <w:link w:val="16"/>
    <w:qFormat/>
    <w:uiPriority w:val="0"/>
    <w:rPr>
      <w:rFonts w:ascii="宋体" w:hAnsi="宋体"/>
      <w:bCs/>
      <w:kern w:val="2"/>
      <w:sz w:val="32"/>
    </w:rPr>
  </w:style>
  <w:style w:type="character" w:customStyle="1" w:styleId="54">
    <w:name w:val="正文文本缩进 Char"/>
    <w:link w:val="17"/>
    <w:qFormat/>
    <w:uiPriority w:val="0"/>
    <w:rPr>
      <w:rFonts w:ascii="宋体"/>
      <w:kern w:val="2"/>
      <w:sz w:val="28"/>
      <w:szCs w:val="24"/>
    </w:rPr>
  </w:style>
  <w:style w:type="character" w:customStyle="1" w:styleId="55">
    <w:name w:val="14"/>
    <w:basedOn w:val="41"/>
    <w:qFormat/>
    <w:uiPriority w:val="0"/>
  </w:style>
  <w:style w:type="character" w:customStyle="1" w:styleId="56">
    <w:name w:val="正文文本缩进 2 Char"/>
    <w:link w:val="24"/>
    <w:qFormat/>
    <w:uiPriority w:val="0"/>
    <w:rPr>
      <w:rFonts w:ascii="黑体" w:hAnsi="宋体" w:eastAsia="黑体"/>
      <w:b/>
      <w:bCs/>
      <w:kern w:val="2"/>
      <w:sz w:val="24"/>
      <w:szCs w:val="24"/>
      <w:lang w:val="en-US" w:eastAsia="zh-CN"/>
    </w:rPr>
  </w:style>
  <w:style w:type="character" w:customStyle="1" w:styleId="57">
    <w:name w:val="列出段落 Char"/>
    <w:link w:val="58"/>
    <w:qFormat/>
    <w:uiPriority w:val="34"/>
    <w:rPr>
      <w:kern w:val="2"/>
      <w:sz w:val="21"/>
    </w:rPr>
  </w:style>
  <w:style w:type="paragraph" w:styleId="58">
    <w:name w:val="List Paragraph"/>
    <w:basedOn w:val="1"/>
    <w:link w:val="57"/>
    <w:qFormat/>
    <w:uiPriority w:val="34"/>
    <w:pPr>
      <w:ind w:firstLine="420" w:firstLineChars="200"/>
    </w:pPr>
    <w:rPr>
      <w:rFonts w:ascii="Times New Roman"/>
      <w:bCs w:val="0"/>
      <w:sz w:val="21"/>
      <w:szCs w:val="20"/>
    </w:rPr>
  </w:style>
  <w:style w:type="character" w:customStyle="1" w:styleId="59">
    <w:name w:val="Char Char6"/>
    <w:qFormat/>
    <w:uiPriority w:val="0"/>
    <w:rPr>
      <w:rFonts w:ascii="宋体" w:hAnsi="宋体" w:eastAsia="宋体"/>
      <w:kern w:val="2"/>
      <w:sz w:val="24"/>
      <w:lang w:val="en-US" w:eastAsia="zh-CN" w:bidi="ar-SA"/>
    </w:rPr>
  </w:style>
  <w:style w:type="character" w:customStyle="1" w:styleId="60">
    <w:name w:val="Char Char"/>
    <w:qFormat/>
    <w:uiPriority w:val="0"/>
    <w:rPr>
      <w:rFonts w:ascii="宋体" w:hAnsi="宋体" w:eastAsia="宋体" w:cs="宋体"/>
      <w:sz w:val="24"/>
      <w:szCs w:val="24"/>
      <w:lang w:val="en-US" w:eastAsia="zh-CN" w:bidi="ar-SA"/>
    </w:rPr>
  </w:style>
  <w:style w:type="character" w:customStyle="1" w:styleId="61">
    <w:name w:val="标题 4 Char"/>
    <w:link w:val="5"/>
    <w:qFormat/>
    <w:uiPriority w:val="0"/>
    <w:rPr>
      <w:rFonts w:ascii="Cambria" w:hAnsi="Cambria" w:eastAsia="宋体" w:cs="Times New Roman"/>
      <w:b/>
      <w:bCs/>
      <w:kern w:val="2"/>
      <w:sz w:val="28"/>
      <w:szCs w:val="28"/>
    </w:rPr>
  </w:style>
  <w:style w:type="character" w:customStyle="1" w:styleId="62">
    <w:name w:val="样式 仿宋"/>
    <w:qFormat/>
    <w:uiPriority w:val="0"/>
    <w:rPr>
      <w:rFonts w:ascii="仿宋" w:hAnsi="仿宋" w:eastAsia="仿宋"/>
      <w:kern w:val="1"/>
    </w:rPr>
  </w:style>
  <w:style w:type="character" w:customStyle="1" w:styleId="63">
    <w:name w:val="ziti1"/>
    <w:basedOn w:val="41"/>
    <w:qFormat/>
    <w:uiPriority w:val="0"/>
  </w:style>
  <w:style w:type="character" w:customStyle="1" w:styleId="64">
    <w:name w:val="正文文本 2 Char"/>
    <w:link w:val="33"/>
    <w:qFormat/>
    <w:uiPriority w:val="0"/>
    <w:rPr>
      <w:rFonts w:ascii="宋体"/>
      <w:bCs/>
      <w:kern w:val="2"/>
      <w:sz w:val="28"/>
      <w:szCs w:val="24"/>
    </w:rPr>
  </w:style>
  <w:style w:type="character" w:customStyle="1" w:styleId="65">
    <w:name w:val="HTML 预设格式 Char"/>
    <w:link w:val="34"/>
    <w:qFormat/>
    <w:uiPriority w:val="0"/>
    <w:rPr>
      <w:rFonts w:ascii="宋体" w:hAnsi="宋体" w:cs="宋体"/>
      <w:sz w:val="24"/>
      <w:szCs w:val="24"/>
    </w:rPr>
  </w:style>
  <w:style w:type="character" w:customStyle="1" w:styleId="66">
    <w:name w:val="文档结构图 Char"/>
    <w:link w:val="13"/>
    <w:qFormat/>
    <w:uiPriority w:val="99"/>
    <w:rPr>
      <w:rFonts w:ascii="宋体"/>
      <w:bCs/>
      <w:kern w:val="2"/>
      <w:sz w:val="18"/>
      <w:szCs w:val="18"/>
    </w:rPr>
  </w:style>
  <w:style w:type="character" w:customStyle="1" w:styleId="67">
    <w:name w:val="页脚 Char"/>
    <w:link w:val="26"/>
    <w:qFormat/>
    <w:uiPriority w:val="99"/>
    <w:rPr>
      <w:kern w:val="2"/>
      <w:sz w:val="18"/>
      <w:szCs w:val="18"/>
    </w:rPr>
  </w:style>
  <w:style w:type="character" w:customStyle="1" w:styleId="68">
    <w:name w:val="页眉 Char"/>
    <w:link w:val="27"/>
    <w:qFormat/>
    <w:uiPriority w:val="99"/>
    <w:rPr>
      <w:kern w:val="2"/>
      <w:sz w:val="18"/>
      <w:szCs w:val="18"/>
    </w:rPr>
  </w:style>
  <w:style w:type="character" w:customStyle="1" w:styleId="69">
    <w:name w:val="日期 Char"/>
    <w:link w:val="23"/>
    <w:qFormat/>
    <w:uiPriority w:val="99"/>
    <w:rPr>
      <w:rFonts w:ascii="宋体"/>
      <w:bCs/>
      <w:kern w:val="2"/>
      <w:sz w:val="28"/>
      <w:szCs w:val="24"/>
    </w:rPr>
  </w:style>
  <w:style w:type="character" w:customStyle="1" w:styleId="70">
    <w:name w:val="标题 1 Char"/>
    <w:link w:val="2"/>
    <w:qFormat/>
    <w:uiPriority w:val="0"/>
    <w:rPr>
      <w:rFonts w:ascii="宋体"/>
      <w:b/>
      <w:bCs/>
      <w:kern w:val="44"/>
      <w:sz w:val="36"/>
      <w:szCs w:val="44"/>
    </w:rPr>
  </w:style>
  <w:style w:type="character" w:customStyle="1" w:styleId="71">
    <w:name w:val="样式3 Char"/>
    <w:link w:val="72"/>
    <w:qFormat/>
    <w:uiPriority w:val="0"/>
    <w:rPr>
      <w:rFonts w:ascii="宋体" w:hAnsi="宋体"/>
      <w:kern w:val="2"/>
      <w:sz w:val="21"/>
      <w:szCs w:val="24"/>
    </w:rPr>
  </w:style>
  <w:style w:type="paragraph" w:customStyle="1" w:styleId="72">
    <w:name w:val="样式3"/>
    <w:basedOn w:val="1"/>
    <w:link w:val="71"/>
    <w:qFormat/>
    <w:uiPriority w:val="0"/>
    <w:rPr>
      <w:rFonts w:hAnsi="宋体"/>
      <w:bCs w:val="0"/>
      <w:sz w:val="21"/>
    </w:rPr>
  </w:style>
  <w:style w:type="character" w:customStyle="1" w:styleId="73">
    <w:name w:val="标题 2 Char"/>
    <w:link w:val="3"/>
    <w:qFormat/>
    <w:uiPriority w:val="0"/>
    <w:rPr>
      <w:rFonts w:ascii="宋体" w:hAnsi="宋体" w:cs="宋体"/>
      <w:b/>
      <w:bCs/>
      <w:sz w:val="28"/>
      <w:szCs w:val="36"/>
    </w:rPr>
  </w:style>
  <w:style w:type="character" w:customStyle="1" w:styleId="74">
    <w:name w:val="纯文本 Char"/>
    <w:link w:val="22"/>
    <w:autoRedefine/>
    <w:qFormat/>
    <w:uiPriority w:val="0"/>
    <w:rPr>
      <w:rFonts w:ascii="宋体" w:hAnsi="Courier New"/>
      <w:kern w:val="2"/>
      <w:sz w:val="21"/>
    </w:rPr>
  </w:style>
  <w:style w:type="character" w:customStyle="1" w:styleId="75">
    <w:name w:val="2级标题 Char"/>
    <w:link w:val="76"/>
    <w:qFormat/>
    <w:uiPriority w:val="0"/>
    <w:rPr>
      <w:rFonts w:ascii="宋体" w:hAnsi="宋体"/>
      <w:b/>
      <w:bCs/>
      <w:color w:val="000000"/>
      <w:kern w:val="2"/>
      <w:sz w:val="24"/>
      <w:szCs w:val="24"/>
    </w:rPr>
  </w:style>
  <w:style w:type="paragraph" w:customStyle="1" w:styleId="76">
    <w:name w:val="2级标题"/>
    <w:basedOn w:val="1"/>
    <w:link w:val="75"/>
    <w:qFormat/>
    <w:uiPriority w:val="0"/>
    <w:pPr>
      <w:spacing w:line="480" w:lineRule="exact"/>
      <w:ind w:firstLine="482" w:firstLineChars="200"/>
    </w:pPr>
    <w:rPr>
      <w:rFonts w:hAnsi="宋体"/>
      <w:b/>
      <w:color w:val="000000"/>
      <w:sz w:val="24"/>
    </w:rPr>
  </w:style>
  <w:style w:type="character" w:customStyle="1" w:styleId="77">
    <w:name w:val="正文文本缩进 3 Char"/>
    <w:link w:val="31"/>
    <w:qFormat/>
    <w:uiPriority w:val="0"/>
    <w:rPr>
      <w:rFonts w:ascii="宋体" w:hAnsi="宋体"/>
      <w:kern w:val="2"/>
      <w:sz w:val="24"/>
    </w:rPr>
  </w:style>
  <w:style w:type="character" w:customStyle="1" w:styleId="78">
    <w:name w:val="标题 Char"/>
    <w:link w:val="36"/>
    <w:qFormat/>
    <w:uiPriority w:val="0"/>
    <w:rPr>
      <w:rFonts w:ascii="Cambria" w:hAnsi="Cambria"/>
      <w:b/>
      <w:bCs/>
      <w:kern w:val="2"/>
      <w:sz w:val="28"/>
      <w:szCs w:val="32"/>
    </w:rPr>
  </w:style>
  <w:style w:type="character" w:customStyle="1" w:styleId="79">
    <w:name w:val="标题 3 Char"/>
    <w:link w:val="4"/>
    <w:qFormat/>
    <w:uiPriority w:val="0"/>
    <w:rPr>
      <w:rFonts w:eastAsia="黑体"/>
      <w:bCs/>
      <w:kern w:val="2"/>
      <w:sz w:val="24"/>
      <w:szCs w:val="32"/>
    </w:rPr>
  </w:style>
  <w:style w:type="character" w:customStyle="1" w:styleId="80">
    <w:name w:val="批注框文本 Char"/>
    <w:link w:val="25"/>
    <w:qFormat/>
    <w:uiPriority w:val="0"/>
    <w:rPr>
      <w:kern w:val="2"/>
      <w:sz w:val="18"/>
      <w:szCs w:val="18"/>
    </w:rPr>
  </w:style>
  <w:style w:type="character" w:customStyle="1" w:styleId="81">
    <w:name w:val="副标题 Char"/>
    <w:link w:val="29"/>
    <w:autoRedefine/>
    <w:qFormat/>
    <w:uiPriority w:val="0"/>
    <w:rPr>
      <w:rFonts w:ascii="Cambria" w:hAnsi="Cambria" w:cs="Times New Roman"/>
      <w:b/>
      <w:bCs/>
      <w:kern w:val="28"/>
      <w:sz w:val="32"/>
      <w:szCs w:val="32"/>
    </w:rPr>
  </w:style>
  <w:style w:type="character" w:customStyle="1" w:styleId="82">
    <w:name w:val="font14px1"/>
    <w:qFormat/>
    <w:uiPriority w:val="0"/>
    <w:rPr>
      <w:sz w:val="21"/>
      <w:szCs w:val="21"/>
    </w:rPr>
  </w:style>
  <w:style w:type="character" w:customStyle="1" w:styleId="83">
    <w:name w:val="apple-style-span"/>
    <w:basedOn w:val="41"/>
    <w:autoRedefine/>
    <w:qFormat/>
    <w:uiPriority w:val="0"/>
  </w:style>
  <w:style w:type="paragraph" w:customStyle="1" w:styleId="84">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6">
    <w:name w:val="font9"/>
    <w:basedOn w:val="1"/>
    <w:autoRedefine/>
    <w:qFormat/>
    <w:uiPriority w:val="0"/>
    <w:pPr>
      <w:widowControl/>
      <w:spacing w:before="100" w:beforeAutospacing="1" w:after="100" w:afterAutospacing="1"/>
      <w:jc w:val="left"/>
    </w:pPr>
    <w:rPr>
      <w:rFonts w:ascii="Times New Roman"/>
      <w:bCs w:val="0"/>
      <w:kern w:val="0"/>
      <w:sz w:val="20"/>
      <w:szCs w:val="20"/>
    </w:rPr>
  </w:style>
  <w:style w:type="paragraph" w:customStyle="1" w:styleId="8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8">
    <w:name w:val="ÕýÎÄ"/>
    <w:autoRedefine/>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9">
    <w:name w:val="Char Char1 Char Char"/>
    <w:basedOn w:val="1"/>
    <w:qFormat/>
    <w:uiPriority w:val="0"/>
    <w:rPr>
      <w:rFonts w:ascii="Tahoma" w:hAnsi="Tahoma"/>
      <w:bCs w:val="0"/>
      <w:sz w:val="24"/>
      <w:szCs w:val="20"/>
    </w:rPr>
  </w:style>
  <w:style w:type="paragraph" w:customStyle="1" w:styleId="90">
    <w:name w:val="默认段落字体 Para Char Char Char Char Char Char Char Char Char Char Char Char Char Char Char Char"/>
    <w:basedOn w:val="1"/>
    <w:autoRedefine/>
    <w:qFormat/>
    <w:uiPriority w:val="0"/>
    <w:rPr>
      <w:rFonts w:ascii="Tahoma" w:hAnsi="Tahoma"/>
      <w:bCs w:val="0"/>
      <w:sz w:val="24"/>
      <w:szCs w:val="20"/>
    </w:rPr>
  </w:style>
  <w:style w:type="paragraph" w:customStyle="1" w:styleId="91">
    <w:name w:val="xl4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92">
    <w:name w:val="p0"/>
    <w:basedOn w:val="1"/>
    <w:qFormat/>
    <w:uiPriority w:val="0"/>
    <w:pPr>
      <w:widowControl/>
    </w:pPr>
    <w:rPr>
      <w:rFonts w:ascii="Calibri" w:hAnsi="Calibri" w:cs="宋体"/>
      <w:bCs w:val="0"/>
      <w:kern w:val="0"/>
      <w:sz w:val="21"/>
      <w:szCs w:val="21"/>
    </w:rPr>
  </w:style>
  <w:style w:type="paragraph" w:customStyle="1" w:styleId="93">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94">
    <w:name w:val="font5"/>
    <w:basedOn w:val="1"/>
    <w:autoRedefine/>
    <w:qFormat/>
    <w:uiPriority w:val="0"/>
    <w:pPr>
      <w:widowControl/>
      <w:spacing w:before="100" w:beforeAutospacing="1" w:after="100" w:afterAutospacing="1"/>
      <w:jc w:val="left"/>
    </w:pPr>
    <w:rPr>
      <w:rFonts w:hint="eastAsia" w:hAnsi="宋体"/>
      <w:bCs w:val="0"/>
      <w:kern w:val="0"/>
      <w:sz w:val="24"/>
    </w:rPr>
  </w:style>
  <w:style w:type="paragraph" w:customStyle="1" w:styleId="95">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7">
    <w:name w:val="Char1 Char Char Char Char Char Char"/>
    <w:basedOn w:val="1"/>
    <w:autoRedefine/>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8">
    <w:name w:val="列出段落2"/>
    <w:basedOn w:val="1"/>
    <w:autoRedefine/>
    <w:qFormat/>
    <w:uiPriority w:val="34"/>
    <w:pPr>
      <w:widowControl/>
      <w:spacing w:before="100" w:beforeAutospacing="1" w:after="100" w:afterAutospacing="1"/>
      <w:jc w:val="left"/>
    </w:pPr>
    <w:rPr>
      <w:rFonts w:hAnsi="宋体" w:cs="宋体"/>
      <w:bCs w:val="0"/>
      <w:kern w:val="0"/>
      <w:sz w:val="24"/>
    </w:rPr>
  </w:style>
  <w:style w:type="paragraph" w:customStyle="1" w:styleId="99">
    <w:name w:val="批注框文本1"/>
    <w:basedOn w:val="1"/>
    <w:qFormat/>
    <w:uiPriority w:val="0"/>
    <w:rPr>
      <w:rFonts w:hint="eastAsia" w:ascii="Times New Roman"/>
      <w:bCs w:val="0"/>
      <w:sz w:val="18"/>
      <w:szCs w:val="20"/>
    </w:rPr>
  </w:style>
  <w:style w:type="paragraph" w:customStyle="1" w:styleId="100">
    <w:name w:val="font8"/>
    <w:basedOn w:val="1"/>
    <w:autoRedefine/>
    <w:qFormat/>
    <w:uiPriority w:val="0"/>
    <w:pPr>
      <w:widowControl/>
      <w:spacing w:before="100" w:beforeAutospacing="1" w:after="100" w:afterAutospacing="1"/>
      <w:jc w:val="left"/>
    </w:pPr>
    <w:rPr>
      <w:rFonts w:hint="eastAsia" w:hAnsi="宋体"/>
      <w:bCs w:val="0"/>
      <w:kern w:val="0"/>
      <w:sz w:val="20"/>
      <w:szCs w:val="20"/>
    </w:rPr>
  </w:style>
  <w:style w:type="paragraph" w:customStyle="1" w:styleId="10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102">
    <w:name w:val="标准"/>
    <w:basedOn w:val="1"/>
    <w:qFormat/>
    <w:uiPriority w:val="0"/>
    <w:pPr>
      <w:adjustRightInd w:val="0"/>
      <w:spacing w:before="120" w:after="120" w:line="312" w:lineRule="atLeast"/>
    </w:pPr>
    <w:rPr>
      <w:bCs w:val="0"/>
      <w:kern w:val="0"/>
      <w:sz w:val="21"/>
      <w:szCs w:val="20"/>
    </w:rPr>
  </w:style>
  <w:style w:type="paragraph" w:customStyle="1" w:styleId="103">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4">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5">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7">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8">
    <w:name w:val="列出段落11"/>
    <w:basedOn w:val="1"/>
    <w:qFormat/>
    <w:uiPriority w:val="34"/>
    <w:pPr>
      <w:ind w:firstLine="420" w:firstLineChars="200"/>
    </w:pPr>
    <w:rPr>
      <w:rFonts w:ascii="Calibri" w:hAnsi="Calibri"/>
      <w:bCs w:val="0"/>
      <w:sz w:val="21"/>
    </w:rPr>
  </w:style>
  <w:style w:type="paragraph" w:customStyle="1" w:styleId="109">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11">
    <w:name w:val="Char Char Char Char Char Char Char"/>
    <w:basedOn w:val="1"/>
    <w:qFormat/>
    <w:uiPriority w:val="0"/>
    <w:rPr>
      <w:rFonts w:ascii="Tahoma" w:hAnsi="Tahoma" w:cs="仿宋_GB2312"/>
      <w:bCs w:val="0"/>
      <w:sz w:val="24"/>
      <w:szCs w:val="28"/>
    </w:rPr>
  </w:style>
  <w:style w:type="paragraph" w:customStyle="1" w:styleId="112">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13">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1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5">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6">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7">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8">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9">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20">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1">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2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23">
    <w:name w:val="编号行"/>
    <w:basedOn w:val="1"/>
    <w:qFormat/>
    <w:uiPriority w:val="0"/>
    <w:pPr>
      <w:spacing w:line="500" w:lineRule="exact"/>
      <w:jc w:val="left"/>
    </w:pPr>
    <w:rPr>
      <w:rFonts w:hAnsi="宋体" w:cs="宋体"/>
      <w:bCs w:val="0"/>
      <w:sz w:val="24"/>
      <w:lang w:bidi="th-TH"/>
    </w:rPr>
  </w:style>
  <w:style w:type="paragraph" w:customStyle="1" w:styleId="124">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6">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8">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9">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30">
    <w:name w:val="潘"/>
    <w:basedOn w:val="1"/>
    <w:qFormat/>
    <w:uiPriority w:val="0"/>
    <w:pPr>
      <w:snapToGrid w:val="0"/>
      <w:spacing w:line="240" w:lineRule="atLeast"/>
      <w:jc w:val="left"/>
    </w:pPr>
    <w:rPr>
      <w:rFonts w:ascii="Arial" w:hAnsi="Arial" w:eastAsia="楷体_GB2312"/>
      <w:b/>
      <w:sz w:val="21"/>
    </w:rPr>
  </w:style>
  <w:style w:type="paragraph" w:customStyle="1" w:styleId="131">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3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34">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5">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6">
    <w:name w:val="Char1"/>
    <w:basedOn w:val="1"/>
    <w:qFormat/>
    <w:uiPriority w:val="0"/>
    <w:rPr>
      <w:rFonts w:ascii="仿宋_GB2312" w:eastAsia="仿宋_GB2312"/>
      <w:b/>
      <w:bCs w:val="0"/>
      <w:sz w:val="32"/>
      <w:szCs w:val="32"/>
    </w:rPr>
  </w:style>
  <w:style w:type="character" w:customStyle="1" w:styleId="137">
    <w:name w:val="批注文字 Char"/>
    <w:link w:val="15"/>
    <w:qFormat/>
    <w:uiPriority w:val="0"/>
    <w:rPr>
      <w:rFonts w:ascii="宋体"/>
      <w:bCs/>
      <w:kern w:val="2"/>
      <w:sz w:val="28"/>
      <w:szCs w:val="24"/>
    </w:rPr>
  </w:style>
  <w:style w:type="paragraph" w:customStyle="1" w:styleId="138">
    <w:name w:val="样式 首行缩进:  2 字符"/>
    <w:basedOn w:val="1"/>
    <w:qFormat/>
    <w:uiPriority w:val="0"/>
    <w:pPr>
      <w:ind w:firstLine="560"/>
    </w:pPr>
    <w:rPr>
      <w:rFonts w:eastAsia="仿宋_GB2312" w:cs="宋体"/>
      <w:sz w:val="24"/>
      <w:szCs w:val="20"/>
    </w:rPr>
  </w:style>
  <w:style w:type="paragraph" w:customStyle="1" w:styleId="139">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Heading2"/>
    <w:basedOn w:val="1"/>
    <w:qFormat/>
    <w:uiPriority w:val="0"/>
    <w:pPr>
      <w:spacing w:beforeAutospacing="1" w:afterAutospacing="1"/>
      <w:jc w:val="left"/>
    </w:pPr>
    <w:rPr>
      <w:b/>
      <w:kern w:val="0"/>
      <w:szCs w:val="36"/>
    </w:rPr>
  </w:style>
  <w:style w:type="character" w:customStyle="1" w:styleId="141">
    <w:name w:val="NormalCharacter"/>
    <w:qFormat/>
    <w:uiPriority w:val="0"/>
  </w:style>
  <w:style w:type="paragraph" w:customStyle="1" w:styleId="142">
    <w:name w:val="列出段落3"/>
    <w:basedOn w:val="1"/>
    <w:qFormat/>
    <w:uiPriority w:val="99"/>
    <w:pPr>
      <w:ind w:firstLine="420" w:firstLineChars="200"/>
    </w:pPr>
  </w:style>
  <w:style w:type="paragraph" w:customStyle="1" w:styleId="143">
    <w:name w:val="样式 标题 2 + 宋体 五号 非加粗 黑色"/>
    <w:basedOn w:val="3"/>
    <w:qFormat/>
    <w:uiPriority w:val="0"/>
    <w:pPr>
      <w:numPr>
        <w:ilvl w:val="1"/>
        <w:numId w:val="2"/>
      </w:numPr>
      <w:spacing w:line="416" w:lineRule="atLeast"/>
    </w:pPr>
    <w:rPr>
      <w:rFonts w:ascii="宋体" w:hAnsi="宋体" w:eastAsia="宋体"/>
      <w:b w:val="0"/>
      <w:bCs w:val="0"/>
      <w:color w:val="000000"/>
      <w:kern w:val="2"/>
      <w:sz w:val="21"/>
      <w:lang w:val="en-US" w:eastAsia="zh-CN"/>
    </w:rPr>
  </w:style>
  <w:style w:type="paragraph" w:customStyle="1" w:styleId="144">
    <w:name w:val="样式29"/>
    <w:basedOn w:val="145"/>
    <w:qFormat/>
    <w:uiPriority w:val="0"/>
    <w:pPr>
      <w:widowControl/>
      <w:spacing w:line="440" w:lineRule="exact"/>
      <w:ind w:firstLine="200" w:firstLineChars="200"/>
      <w:jc w:val="left"/>
    </w:pPr>
    <w:rPr>
      <w:rFonts w:eastAsia="楷体_GB2312"/>
      <w:spacing w:val="6"/>
      <w:sz w:val="24"/>
      <w:szCs w:val="24"/>
    </w:rPr>
  </w:style>
  <w:style w:type="paragraph" w:customStyle="1" w:styleId="145">
    <w:name w:val="样式9 Char"/>
    <w:basedOn w:val="1"/>
    <w:qFormat/>
    <w:uiPriority w:val="99"/>
    <w:pPr>
      <w:spacing w:line="440" w:lineRule="exact"/>
      <w:ind w:firstLine="200" w:firstLineChars="200"/>
    </w:pPr>
    <w:rPr>
      <w:spacing w:val="6"/>
      <w:sz w:val="24"/>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xp正文"/>
    <w:basedOn w:val="1"/>
    <w:qFormat/>
    <w:uiPriority w:val="0"/>
    <w:pPr>
      <w:adjustRightInd w:val="0"/>
      <w:snapToGrid w:val="0"/>
      <w:spacing w:line="360" w:lineRule="auto"/>
      <w:ind w:firstLine="200" w:firstLineChars="200"/>
    </w:pPr>
    <w:rPr>
      <w:sz w:val="24"/>
    </w:rPr>
  </w:style>
  <w:style w:type="paragraph" w:customStyle="1" w:styleId="148">
    <w:name w:val="四号正文"/>
    <w:basedOn w:val="1"/>
    <w:qFormat/>
    <w:uiPriority w:val="1718"/>
    <w:pPr>
      <w:ind w:left="0" w:right="0" w:firstLine="560"/>
    </w:pPr>
    <w:rPr>
      <w:sz w:val="28"/>
      <w:szCs w:val="28"/>
    </w:rPr>
  </w:style>
  <w:style w:type="paragraph" w:customStyle="1" w:styleId="149">
    <w:name w:val="_正文段落"/>
    <w:basedOn w:val="1"/>
    <w:qFormat/>
    <w:uiPriority w:val="1624"/>
    <w:pPr>
      <w:spacing w:line="360" w:lineRule="auto"/>
      <w:ind w:left="0" w:right="0" w:firstLine="480"/>
    </w:pPr>
    <w:rPr>
      <w:rFonts w:ascii="宋体" w:hAnsi="宋体" w:cs="宋体"/>
      <w:kern w:val="0"/>
      <w:sz w:val="24"/>
    </w:rPr>
  </w:style>
  <w:style w:type="paragraph" w:customStyle="1" w:styleId="150">
    <w:name w:val="wdcj_7_p"/>
    <w:basedOn w:val="1"/>
    <w:qFormat/>
    <w:uiPriority w:val="6"/>
    <w:pPr>
      <w:jc w:val="left"/>
    </w:pPr>
    <w:rPr>
      <w:rFonts w:ascii="宋体" w:hAnsi="宋体" w:eastAsia="宋体" w:cs="宋体"/>
      <w:kern w:val="0"/>
      <w:sz w:val="24"/>
      <w:szCs w:val="24"/>
      <w:lang w:val="en-US" w:eastAsia="zh-CN" w:bidi="ar"/>
    </w:rPr>
  </w:style>
  <w:style w:type="paragraph" w:customStyle="1" w:styleId="151">
    <w:name w:val="正文首行缩进 211"/>
    <w:basedOn w:val="152"/>
    <w:qFormat/>
    <w:uiPriority w:val="2457"/>
    <w:pPr>
      <w:widowControl w:val="0"/>
      <w:ind w:left="420" w:right="0" w:firstLine="420"/>
      <w:jc w:val="both"/>
    </w:pPr>
  </w:style>
  <w:style w:type="paragraph" w:customStyle="1" w:styleId="152">
    <w:name w:val="正文文本缩进111"/>
    <w:basedOn w:val="1"/>
    <w:next w:val="153"/>
    <w:qFormat/>
    <w:uiPriority w:val="1624"/>
    <w:pPr>
      <w:spacing w:before="0" w:after="120"/>
      <w:ind w:left="420" w:right="0" w:firstLine="0"/>
    </w:pPr>
    <w:rPr>
      <w:kern w:val="0"/>
      <w:sz w:val="20"/>
      <w:szCs w:val="20"/>
    </w:rPr>
  </w:style>
  <w:style w:type="paragraph" w:customStyle="1" w:styleId="153">
    <w:name w:val="样式 正文文本缩进 + 左  0 字符"/>
    <w:basedOn w:val="1"/>
    <w:qFormat/>
    <w:uiPriority w:val="2"/>
    <w:pPr>
      <w:spacing w:line="360" w:lineRule="auto"/>
      <w:ind w:left="0" w:right="0" w:firstLine="250"/>
    </w:pPr>
    <w:rPr>
      <w:sz w:val="24"/>
      <w:szCs w:val="20"/>
    </w:rPr>
  </w:style>
  <w:style w:type="paragraph" w:customStyle="1" w:styleId="154">
    <w:name w:val="列出段落"/>
    <w:basedOn w:val="1"/>
    <w:qFormat/>
    <w:uiPriority w:val="1723"/>
    <w:pPr>
      <w:ind w:left="0" w:right="0" w:firstLine="420"/>
    </w:pPr>
    <w:rPr>
      <w:rFonts w:ascii="Calibri" w:hAnsi="Calibri" w:cs="Calibri"/>
      <w:szCs w:val="22"/>
    </w:rPr>
  </w:style>
  <w:style w:type="paragraph" w:customStyle="1" w:styleId="155">
    <w:name w:val="批注文字11"/>
    <w:basedOn w:val="1"/>
    <w:qFormat/>
    <w:uiPriority w:val="1624"/>
    <w:pPr>
      <w:jc w:val="left"/>
    </w:pPr>
  </w:style>
  <w:style w:type="paragraph" w:customStyle="1" w:styleId="156">
    <w:name w:val="普通(网站)111"/>
    <w:basedOn w:val="1"/>
    <w:qFormat/>
    <w:uiPriority w:val="2"/>
    <w:pPr>
      <w:widowControl/>
      <w:spacing w:before="100" w:after="100"/>
      <w:jc w:val="left"/>
    </w:pPr>
    <w:rPr>
      <w:rFonts w:ascii="宋体" w:hAnsi="宋体" w:cs="宋体"/>
      <w:kern w:val="0"/>
      <w:sz w:val="24"/>
    </w:rPr>
  </w:style>
  <w:style w:type="paragraph" w:customStyle="1" w:styleId="157">
    <w:name w:val="样式6"/>
    <w:basedOn w:val="158"/>
    <w:qFormat/>
    <w:uiPriority w:val="3"/>
    <w:pPr>
      <w:numPr>
        <w:ilvl w:val="0"/>
        <w:numId w:val="0"/>
      </w:numPr>
      <w:tabs>
        <w:tab w:val="left" w:pos="0"/>
        <w:tab w:val="left" w:pos="1006"/>
      </w:tabs>
      <w:spacing w:before="25" w:after="25"/>
      <w:ind w:left="0" w:right="0" w:firstLine="0"/>
      <w:jc w:val="both"/>
      <w:outlineLvl w:val="2"/>
    </w:pPr>
    <w:rPr>
      <w:rFonts w:eastAsia="黑体"/>
      <w:sz w:val="28"/>
      <w:szCs w:val="28"/>
    </w:rPr>
  </w:style>
  <w:style w:type="paragraph" w:customStyle="1" w:styleId="158">
    <w:name w:val="cr4"/>
    <w:basedOn w:val="5"/>
    <w:next w:val="159"/>
    <w:qFormat/>
    <w:uiPriority w:val="3"/>
    <w:pPr>
      <w:numPr>
        <w:ilvl w:val="0"/>
        <w:numId w:val="3"/>
      </w:numPr>
      <w:tabs>
        <w:tab w:val="left" w:pos="1006"/>
      </w:tabs>
      <w:spacing w:before="100" w:after="100" w:line="300" w:lineRule="auto"/>
      <w:jc w:val="left"/>
      <w:outlineLvl w:val="9"/>
    </w:pPr>
    <w:rPr>
      <w:rFonts w:ascii="黑体" w:hAnsi="黑体" w:cs="黑体"/>
      <w:bCs w:val="0"/>
      <w:color w:val="000000"/>
      <w:kern w:val="0"/>
    </w:rPr>
  </w:style>
  <w:style w:type="paragraph" w:customStyle="1" w:styleId="159">
    <w:name w:val="cr5"/>
    <w:basedOn w:val="7"/>
    <w:next w:val="160"/>
    <w:qFormat/>
    <w:uiPriority w:val="3"/>
    <w:pPr>
      <w:numPr>
        <w:ilvl w:val="0"/>
        <w:numId w:val="3"/>
      </w:numPr>
      <w:spacing w:line="240" w:lineRule="auto"/>
      <w:ind w:left="0" w:right="0" w:firstLine="0"/>
      <w:outlineLvl w:val="9"/>
    </w:pPr>
    <w:rPr>
      <w:rFonts w:ascii="黑体" w:hAnsi="黑体" w:eastAsia="黑体" w:cs="黑体"/>
      <w:kern w:val="0"/>
      <w:sz w:val="24"/>
      <w:szCs w:val="24"/>
    </w:rPr>
  </w:style>
  <w:style w:type="paragraph" w:customStyle="1" w:styleId="160">
    <w:name w:val="cr6"/>
    <w:basedOn w:val="159"/>
    <w:qFormat/>
    <w:uiPriority w:val="3"/>
    <w:pPr>
      <w:numPr>
        <w:ilvl w:val="0"/>
        <w:numId w:val="3"/>
      </w:numPr>
      <w:ind w:left="0" w:right="0" w:firstLine="0"/>
    </w:pPr>
  </w:style>
  <w:style w:type="paragraph" w:customStyle="1" w:styleId="161">
    <w:name w:val="正文缩进2字符"/>
    <w:basedOn w:val="153"/>
    <w:qFormat/>
    <w:uiPriority w:val="2034"/>
    <w:pPr>
      <w:ind w:left="0" w:right="0" w:firstLine="480"/>
    </w:pPr>
  </w:style>
  <w:style w:type="paragraph" w:customStyle="1" w:styleId="162">
    <w:name w:val="Table Text"/>
    <w:basedOn w:val="1"/>
    <w:semiHidden/>
    <w:qFormat/>
    <w:uiPriority w:val="0"/>
    <w:rPr>
      <w:rFonts w:ascii="仿宋" w:hAnsi="仿宋" w:eastAsia="仿宋" w:cs="仿宋"/>
      <w:sz w:val="24"/>
      <w:szCs w:val="24"/>
      <w:lang w:val="en-US" w:eastAsia="en-US" w:bidi="ar-SA"/>
    </w:rPr>
  </w:style>
  <w:style w:type="table" w:customStyle="1" w:styleId="163">
    <w:name w:val="Table Normal"/>
    <w:semiHidden/>
    <w:unhideWhenUsed/>
    <w:qFormat/>
    <w:uiPriority w:val="0"/>
    <w:tblPr>
      <w:tblCellMar>
        <w:top w:w="0" w:type="dxa"/>
        <w:left w:w="0" w:type="dxa"/>
        <w:bottom w:w="0" w:type="dxa"/>
        <w:right w:w="0" w:type="dxa"/>
      </w:tblCellMar>
    </w:tblPr>
  </w:style>
  <w:style w:type="paragraph" w:customStyle="1" w:styleId="164">
    <w:name w:val="UserStyle_93"/>
    <w:qFormat/>
    <w:uiPriority w:val="0"/>
    <w:pPr>
      <w:jc w:val="both"/>
      <w:textAlignment w:val="baseline"/>
    </w:pPr>
    <w:rPr>
      <w:rFonts w:ascii="Calibri" w:hAnsi="Calibri" w:eastAsia="宋体" w:cs="Times New Roman"/>
      <w:kern w:val="2"/>
      <w:sz w:val="21"/>
      <w:szCs w:val="22"/>
      <w:lang w:val="en-US" w:eastAsia="zh-CN" w:bidi="ar-SA"/>
    </w:rPr>
  </w:style>
  <w:style w:type="character" w:customStyle="1" w:styleId="165">
    <w:name w:val="fontstyle01"/>
    <w:basedOn w:val="4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70</Pages>
  <Words>2248</Words>
  <Characters>2389</Characters>
  <Paragraphs>1425</Paragraphs>
  <TotalTime>7</TotalTime>
  <ScaleCrop>false</ScaleCrop>
  <LinksUpToDate>false</LinksUpToDate>
  <CharactersWithSpaces>2513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许铖铖</cp:lastModifiedBy>
  <cp:lastPrinted>2025-01-24T07:20:00Z</cp:lastPrinted>
  <dcterms:modified xsi:type="dcterms:W3CDTF">2025-02-12T09:05:50Z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A94B69EA6DC74E749C06661E48F74632_13</vt:lpwstr>
  </property>
  <property fmtid="{D5CDD505-2E9C-101B-9397-08002B2CF9AE}" pid="4" name="KSOTemplateDocerSaveRecord">
    <vt:lpwstr>eyJoZGlkIjoiNDY4YzY2NGZlNzgxMWNhZThmM2Q5NTA0NjgyZjRlNWQiLCJ1c2VySWQiOiI3NDkzOTY2NTUifQ==</vt:lpwstr>
  </property>
</Properties>
</file>