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山东大学第二医院手术动力系统采购</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TCZX-HW-2022-030</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eastAsia"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3"/>
        <w:spacing w:after="0" w:line="360" w:lineRule="auto"/>
        <w:jc w:val="center"/>
        <w:rPr>
          <w:rFonts w:hint="eastAsia" w:ascii="宋体" w:hAnsi="宋体" w:eastAsia="宋体" w:cs="宋体"/>
          <w:highlight w:val="none"/>
        </w:rPr>
      </w:pP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山东大学第二医院手术动力系统采购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山东大学第二医院手术动力系统采购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0</w:t>
      </w:r>
      <w:r>
        <w:rPr>
          <w:rFonts w:hint="eastAsia" w:ascii="仿宋" w:hAnsi="仿宋" w:cs="仿宋"/>
          <w:bCs/>
          <w:sz w:val="28"/>
          <w:szCs w:val="28"/>
          <w:highlight w:val="none"/>
          <w:u w:val="single"/>
          <w:lang w:val="en-US" w:eastAsia="zh-CN"/>
        </w:rPr>
        <w:t>7</w:t>
      </w:r>
      <w:r>
        <w:rPr>
          <w:rFonts w:hint="eastAsia" w:ascii="仿宋" w:hAnsi="仿宋" w:eastAsia="仿宋" w:cs="仿宋"/>
          <w:bCs/>
          <w:sz w:val="28"/>
          <w:szCs w:val="28"/>
          <w:highlight w:val="none"/>
          <w:u w:val="single"/>
          <w:lang w:val="en-US" w:eastAsia="zh-CN"/>
        </w:rPr>
        <w:t>月</w:t>
      </w:r>
      <w:r>
        <w:rPr>
          <w:rFonts w:hint="eastAsia" w:ascii="仿宋" w:hAnsi="仿宋" w:cs="仿宋"/>
          <w:bCs/>
          <w:sz w:val="28"/>
          <w:szCs w:val="28"/>
          <w:highlight w:val="none"/>
          <w:u w:val="single"/>
          <w:lang w:val="en-US" w:eastAsia="zh-CN"/>
        </w:rPr>
        <w:t>19</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TCZX-HW-2022-030</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山东大学第二医院手术动力系统采购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40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40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采购需求：山东大学第二医院根据需要需采购手术动力系统2套，可采进口，具体详见采购要求。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日至2022年0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19</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184"/>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山东大学第二医院手术动力系统采购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40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40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eastAsia="仿宋" w:cs="仿宋"/>
                <w:sz w:val="28"/>
                <w:szCs w:val="28"/>
                <w:highlight w:val="none"/>
                <w:lang w:val="en-US" w:eastAsia="zh-CN"/>
              </w:rPr>
              <w:t>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cs="仿宋"/>
                <w:sz w:val="28"/>
                <w:szCs w:val="28"/>
                <w:highlight w:val="none"/>
                <w:lang w:val="en-US" w:eastAsia="zh-CN"/>
              </w:rPr>
              <w:t>08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文件；制造商或其已注册的分支机构出具的文件都被视为是制造商出具的文件；若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0"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8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9323"/>
      <w:bookmarkStart w:id="18" w:name="_Toc2250"/>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磋商小组有权作出不利于供应商的认定。</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技术条款（*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账户</w:t>
      </w:r>
      <w:r>
        <w:rPr>
          <w:rFonts w:hint="eastAsia" w:ascii="仿宋" w:hAnsi="仿宋" w:eastAsia="仿宋" w:cs="仿宋"/>
          <w:spacing w:val="0"/>
          <w:kern w:val="2"/>
          <w:sz w:val="28"/>
          <w:szCs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%（工程项目为</w:t>
      </w:r>
      <w:r>
        <w:rPr>
          <w:rFonts w:hint="eastAsia" w:ascii="仿宋" w:hAnsi="仿宋" w:cs="仿宋"/>
          <w:spacing w:val="0"/>
          <w:kern w:val="2"/>
          <w:sz w:val="28"/>
          <w:szCs w:val="28"/>
          <w:highlight w:val="none"/>
          <w:lang w:val="en-US" w:eastAsia="zh-CN" w:bidi="ar-SA"/>
        </w:rPr>
        <w:t>5</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25.5.4环保节能产品执行政府采购优惠政策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21077"/>
      <w:bookmarkStart w:id="25" w:name="_Toc3782"/>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855"/>
      <w:bookmarkStart w:id="28" w:name="_Toc7010"/>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价格可给予联合体3%（工程项目为2%）的价格扣除。如果联合体各方均为小型、微型企业的，联合体视同为小型、微型企业，但联合体各方均应按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6941"/>
      <w:bookmarkStart w:id="30" w:name="_Toc14175"/>
      <w:bookmarkStart w:id="31" w:name="_Toc19809"/>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25000"/>
      <w:bookmarkStart w:id="33" w:name="_Toc1135"/>
      <w:bookmarkStart w:id="34" w:name="_Toc3023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5" w:name="_Toc9022"/>
      <w:bookmarkStart w:id="36" w:name="_Toc31996"/>
      <w:bookmarkStart w:id="37" w:name="_Toc15087"/>
      <w:r>
        <w:rPr>
          <w:rFonts w:hint="eastAsia" w:ascii="Calibri" w:hAnsi="Calibri" w:eastAsia="楷体" w:cs="Times New Roman"/>
          <w:b/>
          <w:kern w:val="2"/>
          <w:sz w:val="32"/>
          <w:szCs w:val="28"/>
          <w:highlight w:val="none"/>
        </w:rPr>
        <w:t>节能、环保产品</w:t>
      </w:r>
      <w:bookmarkEnd w:id="35"/>
      <w:bookmarkEnd w:id="36"/>
      <w:bookmarkEnd w:id="37"/>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8"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8"/>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4499"/>
        <w:gridCol w:w="113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36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599"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444"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86"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369"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手术动力系统</w:t>
            </w:r>
          </w:p>
        </w:tc>
        <w:tc>
          <w:tcPr>
            <w:tcW w:w="599"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2套</w:t>
            </w:r>
          </w:p>
        </w:tc>
        <w:tc>
          <w:tcPr>
            <w:tcW w:w="1444"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b/>
                <w:bCs/>
                <w:spacing w:val="0"/>
                <w:kern w:val="2"/>
                <w:sz w:val="28"/>
                <w:szCs w:val="28"/>
                <w:highlight w:val="none"/>
                <w:lang w:val="en-US" w:eastAsia="zh-CN" w:bidi="ar-SA"/>
              </w:rPr>
              <w:t>可采进口</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val="0"/>
          <w:bCs w:val="0"/>
          <w:sz w:val="28"/>
          <w:szCs w:val="28"/>
          <w:highlight w:val="none"/>
          <w:lang w:eastAsia="zh-CN"/>
        </w:rPr>
      </w:pPr>
      <w:r>
        <w:rPr>
          <w:rFonts w:hint="eastAsia" w:ascii="仿宋" w:hAnsi="仿宋" w:eastAsia="仿宋" w:cs="仿宋"/>
          <w:b w:val="0"/>
          <w:bCs w:val="0"/>
          <w:color w:val="000000"/>
          <w:sz w:val="28"/>
          <w:szCs w:val="28"/>
          <w:highlight w:val="none"/>
          <w:lang w:val="en-US" w:eastAsia="zh-CN"/>
        </w:rPr>
        <w:t>二、采购设备</w:t>
      </w:r>
      <w:r>
        <w:rPr>
          <w:rFonts w:hint="eastAsia" w:ascii="仿宋" w:hAnsi="仿宋" w:eastAsia="仿宋" w:cs="仿宋"/>
          <w:b w:val="0"/>
          <w:bCs w:val="0"/>
          <w:color w:val="000000"/>
          <w:sz w:val="28"/>
          <w:szCs w:val="28"/>
          <w:highlight w:val="none"/>
        </w:rPr>
        <w:t>技术参数</w:t>
      </w:r>
      <w:r>
        <w:rPr>
          <w:rFonts w:hint="eastAsia" w:ascii="仿宋" w:hAnsi="仿宋" w:eastAsia="仿宋" w:cs="仿宋"/>
          <w:b w:val="0"/>
          <w:bCs w:val="0"/>
          <w:color w:val="0D0D0D"/>
          <w:sz w:val="28"/>
          <w:szCs w:val="28"/>
          <w:highlight w:val="none"/>
        </w:rPr>
        <w:t>要求：</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、全智能动力主机，带冲水泵。主机自动识别被连接的马达和手柄，提供最佳转速、扭矩、冲水量。</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、双液晶屏显示；主屏：≥6.5英寸高清广角液晶触摸显示屏，超灵敏度，实时显示马达和手柄的工作状态。副屏快捷键设置，脚控实时功能显示。</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、双通路输出，可同时连接二只电动马达和手柄。</w:t>
      </w:r>
    </w:p>
    <w:p>
      <w:pPr>
        <w:spacing w:line="460" w:lineRule="exac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  </w:t>
      </w: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、最高转速≥8万转/分钟。</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、多功能，</w:t>
      </w:r>
      <w:r>
        <w:rPr>
          <w:rFonts w:hint="eastAsia" w:ascii="仿宋" w:hAnsi="仿宋" w:eastAsia="仿宋" w:cs="仿宋"/>
          <w:b w:val="0"/>
          <w:bCs w:val="0"/>
          <w:sz w:val="28"/>
          <w:szCs w:val="28"/>
          <w:highlight w:val="none"/>
          <w:lang w:eastAsia="zh-CN"/>
        </w:rPr>
        <w:t>其中一套</w:t>
      </w:r>
      <w:r>
        <w:rPr>
          <w:rFonts w:hint="eastAsia" w:ascii="仿宋" w:hAnsi="仿宋" w:eastAsia="仿宋" w:cs="仿宋"/>
          <w:b w:val="0"/>
          <w:bCs w:val="0"/>
          <w:sz w:val="28"/>
          <w:szCs w:val="28"/>
          <w:highlight w:val="none"/>
        </w:rPr>
        <w:t>配置神经外科开颅钻手柄、开颅铣刀手柄、标准型磨钻手柄和经鼻蝶入路纤细加长型磨钻手柄</w:t>
      </w:r>
      <w:r>
        <w:rPr>
          <w:rFonts w:hint="eastAsia" w:ascii="仿宋" w:hAnsi="仿宋" w:eastAsia="仿宋" w:cs="仿宋"/>
          <w:b w:val="0"/>
          <w:bCs w:val="0"/>
          <w:sz w:val="28"/>
          <w:szCs w:val="28"/>
          <w:highlight w:val="none"/>
          <w:lang w:eastAsia="zh-CN"/>
        </w:rPr>
        <w:t>；另一套</w:t>
      </w:r>
      <w:r>
        <w:rPr>
          <w:rFonts w:hint="eastAsia" w:ascii="仿宋" w:hAnsi="仿宋" w:eastAsia="仿宋" w:cs="仿宋"/>
          <w:b w:val="0"/>
          <w:bCs w:val="0"/>
          <w:sz w:val="28"/>
          <w:szCs w:val="28"/>
          <w:highlight w:val="none"/>
        </w:rPr>
        <w:t>配置</w:t>
      </w:r>
      <w:r>
        <w:rPr>
          <w:rFonts w:hint="eastAsia" w:ascii="仿宋" w:hAnsi="仿宋" w:eastAsia="仿宋" w:cs="仿宋"/>
          <w:b w:val="0"/>
          <w:bCs w:val="0"/>
          <w:sz w:val="28"/>
          <w:szCs w:val="28"/>
          <w:highlight w:val="none"/>
          <w:lang w:eastAsia="zh-CN"/>
        </w:rPr>
        <w:t>脊柱开放手术磨钻手柄及</w:t>
      </w:r>
      <w:r>
        <w:rPr>
          <w:rFonts w:hint="eastAsia" w:ascii="仿宋" w:hAnsi="仿宋" w:eastAsia="仿宋" w:cs="仿宋"/>
          <w:b w:val="0"/>
          <w:bCs w:val="0"/>
          <w:sz w:val="28"/>
          <w:szCs w:val="28"/>
          <w:highlight w:val="none"/>
        </w:rPr>
        <w:t>椎间孔镜下磨钻手柄，</w:t>
      </w:r>
      <w:r>
        <w:rPr>
          <w:rFonts w:hint="eastAsia" w:ascii="仿宋" w:hAnsi="仿宋" w:eastAsia="仿宋" w:cs="仿宋"/>
          <w:b w:val="0"/>
          <w:bCs w:val="0"/>
          <w:sz w:val="28"/>
          <w:szCs w:val="28"/>
          <w:highlight w:val="none"/>
          <w:lang w:val="en-US" w:eastAsia="zh-CN"/>
        </w:rPr>
        <w:t>满足脊柱外科“椎间孔镜”手术和常规开放手术需求</w:t>
      </w:r>
      <w:r>
        <w:rPr>
          <w:rFonts w:hint="eastAsia" w:ascii="仿宋" w:hAnsi="仿宋" w:eastAsia="仿宋" w:cs="仿宋"/>
          <w:b w:val="0"/>
          <w:bCs w:val="0"/>
          <w:sz w:val="28"/>
          <w:szCs w:val="28"/>
          <w:highlight w:val="none"/>
        </w:rPr>
        <w:t>。</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rPr>
        <w:t>、无碳刷马达设计，各类手柄使用时不抖动、不发热。</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rPr>
        <w:t>、马达导线轻型电缆设计，使用轻便，方便医生灵活操作。</w:t>
      </w:r>
    </w:p>
    <w:p>
      <w:pPr>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8</w:t>
      </w:r>
      <w:r>
        <w:rPr>
          <w:rFonts w:hint="eastAsia" w:ascii="仿宋" w:hAnsi="仿宋" w:eastAsia="仿宋" w:cs="仿宋"/>
          <w:b w:val="0"/>
          <w:bCs w:val="0"/>
          <w:sz w:val="28"/>
          <w:szCs w:val="28"/>
          <w:highlight w:val="none"/>
        </w:rPr>
        <w:t>、开颅钻手柄，强劲有力，Hudson通用夹头设计，可连接各类成人、儿童用开颅钻头。</w:t>
      </w:r>
    </w:p>
    <w:p>
      <w:pPr>
        <w:adjustRightInd w:val="0"/>
        <w:snapToGrid w:val="0"/>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rPr>
        <w:t>、开颅铣刀手柄设计小巧，使用方便，配有脑膜保护鞘；铣刀头麻花状切割刀刃设计，合金复合钢材，经久耐用。</w:t>
      </w:r>
    </w:p>
    <w:p>
      <w:pPr>
        <w:adjustRightInd w:val="0"/>
        <w:snapToGrid w:val="0"/>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val="en-US" w:eastAsia="zh-CN"/>
        </w:rPr>
        <w:t>0</w:t>
      </w:r>
      <w:r>
        <w:rPr>
          <w:rFonts w:hint="eastAsia" w:ascii="仿宋" w:hAnsi="仿宋" w:eastAsia="仿宋" w:cs="仿宋"/>
          <w:b w:val="0"/>
          <w:bCs w:val="0"/>
          <w:sz w:val="28"/>
          <w:szCs w:val="28"/>
          <w:highlight w:val="none"/>
        </w:rPr>
        <w:t>、标准型磨钻手柄可配置各规格的西瓜切割磨头、金刚砂磨头、粗金刚砂磨头、火柴形磨头、开颅橡实形磨头等。</w:t>
      </w:r>
    </w:p>
    <w:p>
      <w:pPr>
        <w:adjustRightInd w:val="0"/>
        <w:snapToGrid w:val="0"/>
        <w:spacing w:line="460" w:lineRule="exact"/>
        <w:ind w:firstLine="280" w:firstLineChars="1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、纤细加长型磨钻手柄（经鼻蝶入路），专为“显微镜和脑室镜手术”设计，杆鞘带有10°弧度弯曲，术中不挡视野，方便开展经鼻蝶入路颅底手术；配置各规格的粗金刚砂磨头、火柴形磨头。</w:t>
      </w:r>
    </w:p>
    <w:p>
      <w:pPr>
        <w:adjustRightInd w:val="0"/>
        <w:snapToGrid w:val="0"/>
        <w:spacing w:line="460" w:lineRule="exact"/>
        <w:ind w:firstLine="280" w:firstLineChars="1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12、各类电动马达及导线、钻、铣、磨手柄均可高温高压消毒。</w:t>
      </w:r>
    </w:p>
    <w:p>
      <w:pP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 xml:space="preserve"> </w:t>
      </w:r>
    </w:p>
    <w:p>
      <w:pPr>
        <w:jc w:val="left"/>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lang w:eastAsia="zh-CN"/>
        </w:rPr>
        <w:t>、主要</w:t>
      </w:r>
      <w:r>
        <w:rPr>
          <w:rFonts w:hint="eastAsia" w:ascii="仿宋" w:hAnsi="仿宋" w:eastAsia="仿宋" w:cs="仿宋"/>
          <w:b w:val="0"/>
          <w:bCs w:val="0"/>
          <w:sz w:val="28"/>
          <w:szCs w:val="28"/>
          <w:highlight w:val="none"/>
        </w:rPr>
        <w:t>配置要求</w:t>
      </w:r>
      <w:r>
        <w:rPr>
          <w:rFonts w:hint="eastAsia" w:ascii="仿宋" w:hAnsi="仿宋" w:eastAsia="仿宋" w:cs="仿宋"/>
          <w:b w:val="0"/>
          <w:bCs w:val="0"/>
          <w:sz w:val="28"/>
          <w:szCs w:val="28"/>
          <w:highlight w:val="none"/>
          <w:lang w:eastAsia="zh-CN"/>
        </w:rPr>
        <w:t>（包含但不限于）</w:t>
      </w:r>
      <w:r>
        <w:rPr>
          <w:rFonts w:hint="eastAsia" w:ascii="仿宋" w:hAnsi="仿宋" w:eastAsia="仿宋" w:cs="仿宋"/>
          <w:b w:val="0"/>
          <w:bCs w:val="0"/>
          <w:sz w:val="28"/>
          <w:szCs w:val="28"/>
          <w:highlight w:val="none"/>
        </w:rPr>
        <w:t>：</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693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序号</w:t>
            </w:r>
          </w:p>
        </w:tc>
        <w:tc>
          <w:tcPr>
            <w:tcW w:w="3655" w:type="pct"/>
            <w:noWrap w:val="0"/>
            <w:vAlign w:val="center"/>
          </w:tcPr>
          <w:p>
            <w:pPr>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名称</w:t>
            </w:r>
          </w:p>
        </w:tc>
        <w:tc>
          <w:tcPr>
            <w:tcW w:w="731"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c>
          <w:tcPr>
            <w:tcW w:w="3655" w:type="pct"/>
            <w:noWrap w:val="0"/>
            <w:vAlign w:val="center"/>
          </w:tcPr>
          <w:p>
            <w:pP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全智能动力主机</w:t>
            </w:r>
          </w:p>
        </w:tc>
        <w:tc>
          <w:tcPr>
            <w:tcW w:w="731"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w:t>
            </w:r>
          </w:p>
        </w:tc>
        <w:tc>
          <w:tcPr>
            <w:tcW w:w="3655" w:type="pct"/>
            <w:noWrap w:val="0"/>
            <w:vAlign w:val="center"/>
          </w:tcPr>
          <w:p>
            <w:pP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防水型脚踏开关</w:t>
            </w:r>
          </w:p>
        </w:tc>
        <w:tc>
          <w:tcPr>
            <w:tcW w:w="731"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p>
        </w:tc>
        <w:tc>
          <w:tcPr>
            <w:tcW w:w="3655" w:type="pct"/>
            <w:noWrap w:val="0"/>
            <w:vAlign w:val="center"/>
          </w:tcPr>
          <w:p>
            <w:pP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电动马达及连线</w:t>
            </w:r>
          </w:p>
        </w:tc>
        <w:tc>
          <w:tcPr>
            <w:tcW w:w="731"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4</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自停开颅钻手柄</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5</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开颅铣刀手柄</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6</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标准型弯磨钻手柄</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7</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纤细加长型磨钻手柄（经鼻蝶入路）</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000000"/>
                <w:kern w:val="0"/>
                <w:sz w:val="28"/>
                <w:szCs w:val="28"/>
                <w:highlight w:val="none"/>
                <w:lang w:val="en-US" w:eastAsia="zh-CN" w:bidi="ar"/>
              </w:rPr>
              <w:t>超稳特长型“椎间孔镜”磨钻手柄</w:t>
            </w:r>
          </w:p>
        </w:tc>
        <w:tc>
          <w:tcPr>
            <w:tcW w:w="731" w:type="pct"/>
            <w:noWrap w:val="0"/>
            <w:vAlign w:val="center"/>
          </w:tcPr>
          <w:p>
            <w:pPr>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000000"/>
                <w:kern w:val="0"/>
                <w:sz w:val="28"/>
                <w:szCs w:val="28"/>
                <w:highlight w:val="none"/>
                <w:lang w:val="en-US" w:eastAsia="zh-CN" w:bidi="ar"/>
              </w:rPr>
              <w:t>脊柱开放手术磨钻手柄</w:t>
            </w:r>
          </w:p>
        </w:tc>
        <w:tc>
          <w:tcPr>
            <w:tcW w:w="731" w:type="pct"/>
            <w:noWrap w:val="0"/>
            <w:vAlign w:val="center"/>
          </w:tcPr>
          <w:p>
            <w:pPr>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10</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铣刀头</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11</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西瓜切割磨头</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sz w:val="28"/>
                <w:szCs w:val="28"/>
                <w:highlight w:val="none"/>
              </w:rPr>
              <w:t>12</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金刚砂磨头</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sz w:val="28"/>
                <w:szCs w:val="28"/>
                <w:highlight w:val="none"/>
              </w:rPr>
              <w:t>13</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加长型粗金刚砂磨头（经鼻蝶入路）</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14</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000000"/>
                <w:kern w:val="0"/>
                <w:sz w:val="28"/>
                <w:szCs w:val="28"/>
                <w:highlight w:val="none"/>
                <w:lang w:val="en-US" w:eastAsia="zh-CN" w:bidi="ar"/>
              </w:rPr>
              <w:t>“椎间孔镜”磨钻手柄用磨头</w:t>
            </w:r>
          </w:p>
        </w:tc>
        <w:tc>
          <w:tcPr>
            <w:tcW w:w="731" w:type="pct"/>
            <w:noWrap w:val="0"/>
            <w:vAlign w:val="center"/>
          </w:tcPr>
          <w:p>
            <w:pPr>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15</w:t>
            </w:r>
          </w:p>
        </w:tc>
        <w:tc>
          <w:tcPr>
            <w:tcW w:w="3655" w:type="pct"/>
            <w:noWrap w:val="0"/>
            <w:vAlign w:val="center"/>
          </w:tcPr>
          <w:p>
            <w:pPr>
              <w:keepNext w:val="0"/>
              <w:keepLines w:val="0"/>
              <w:widowControl/>
              <w:suppressLineNumbers w:val="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脊柱开放手术磨钻手柄用磨头</w:t>
            </w:r>
          </w:p>
        </w:tc>
        <w:tc>
          <w:tcPr>
            <w:tcW w:w="731" w:type="pct"/>
            <w:noWrap w:val="0"/>
            <w:vAlign w:val="center"/>
          </w:tcPr>
          <w:p>
            <w:pPr>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16</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清洗润滑油</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17</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E型喷嘴</w:t>
            </w:r>
          </w:p>
        </w:tc>
        <w:tc>
          <w:tcPr>
            <w:tcW w:w="731" w:type="pct"/>
            <w:noWrap w:val="0"/>
            <w:vAlign w:val="center"/>
          </w:tcPr>
          <w:p>
            <w:pPr>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12" w:type="pct"/>
            <w:noWrap w:val="0"/>
            <w:vAlign w:val="center"/>
          </w:tcPr>
          <w:p>
            <w:pP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18</w:t>
            </w:r>
          </w:p>
        </w:tc>
        <w:tc>
          <w:tcPr>
            <w:tcW w:w="3655" w:type="pct"/>
            <w:noWrap w:val="0"/>
            <w:vAlign w:val="center"/>
          </w:tcPr>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000000"/>
                <w:kern w:val="0"/>
                <w:sz w:val="28"/>
                <w:szCs w:val="28"/>
                <w:highlight w:val="none"/>
                <w:lang w:val="en-US" w:eastAsia="zh-CN" w:bidi="ar"/>
              </w:rPr>
              <w:t>消毒灭菌盒</w:t>
            </w:r>
          </w:p>
        </w:tc>
        <w:tc>
          <w:tcPr>
            <w:tcW w:w="731" w:type="pct"/>
            <w:noWrap w:val="0"/>
            <w:vAlign w:val="center"/>
          </w:tcPr>
          <w:p>
            <w:pPr>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2个</w:t>
            </w:r>
          </w:p>
        </w:tc>
      </w:tr>
    </w:tbl>
    <w:p>
      <w:pPr>
        <w:rPr>
          <w:rFonts w:hint="eastAsia" w:ascii="仿宋" w:hAnsi="仿宋" w:eastAsia="仿宋" w:cs="仿宋"/>
          <w:b w:val="0"/>
          <w:bCs w:val="0"/>
          <w:sz w:val="28"/>
          <w:szCs w:val="28"/>
          <w:highlight w:val="none"/>
        </w:rPr>
      </w:pP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四、耗材限价（不包含在设备总报价内），报价长期有效：</w:t>
      </w:r>
    </w:p>
    <w:tbl>
      <w:tblPr>
        <w:tblStyle w:val="1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92"/>
        <w:gridCol w:w="4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耗材名称</w:t>
            </w:r>
          </w:p>
        </w:tc>
        <w:tc>
          <w:tcPr>
            <w:tcW w:w="2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椎间孔镜磨头</w:t>
            </w:r>
          </w:p>
        </w:tc>
        <w:tc>
          <w:tcPr>
            <w:tcW w:w="2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神经磨头</w:t>
            </w:r>
          </w:p>
        </w:tc>
        <w:tc>
          <w:tcPr>
            <w:tcW w:w="2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脊柱磨头</w:t>
            </w:r>
          </w:p>
        </w:tc>
        <w:tc>
          <w:tcPr>
            <w:tcW w:w="24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2000</w:t>
            </w:r>
          </w:p>
        </w:tc>
      </w:tr>
    </w:tbl>
    <w:p>
      <w:pPr>
        <w:spacing w:line="440" w:lineRule="exact"/>
        <w:rPr>
          <w:rFonts w:hint="default" w:ascii="仿宋" w:hAnsi="仿宋" w:eastAsia="仿宋" w:cs="仿宋"/>
          <w:b/>
          <w:bCs/>
          <w:color w:val="0D0D0D"/>
          <w:sz w:val="28"/>
          <w:szCs w:val="28"/>
          <w:highlight w:val="none"/>
          <w:lang w:val="en-US" w:eastAsia="zh-CN"/>
        </w:rPr>
      </w:pPr>
      <w:r>
        <w:rPr>
          <w:rFonts w:hint="eastAsia" w:ascii="仿宋" w:hAnsi="仿宋" w:cs="仿宋"/>
          <w:b/>
          <w:bCs/>
          <w:color w:val="0D0D0D"/>
          <w:sz w:val="28"/>
          <w:szCs w:val="28"/>
          <w:highlight w:val="none"/>
          <w:lang w:val="en-US" w:eastAsia="zh-CN"/>
        </w:rPr>
        <w:t>供应商竞报耗材价格不得高于限价，否则按无效报价处理。</w:t>
      </w:r>
    </w:p>
    <w:p>
      <w:pPr>
        <w:spacing w:line="440" w:lineRule="exact"/>
        <w:rPr>
          <w:rFonts w:hint="eastAsia" w:ascii="仿宋" w:hAnsi="仿宋" w:cs="仿宋"/>
          <w:b/>
          <w:bCs/>
          <w:color w:val="0D0D0D"/>
          <w:sz w:val="30"/>
          <w:szCs w:val="30"/>
          <w:highlight w:val="none"/>
          <w:lang w:val="en-US" w:eastAsia="zh-CN"/>
        </w:rPr>
      </w:pP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五</w:t>
      </w:r>
      <w:r>
        <w:rPr>
          <w:rFonts w:hint="eastAsia" w:ascii="仿宋" w:hAnsi="仿宋" w:eastAsia="仿宋" w:cs="仿宋"/>
          <w:b/>
          <w:bCs/>
          <w:color w:val="0D0D0D"/>
          <w:sz w:val="30"/>
          <w:szCs w:val="30"/>
          <w:highlight w:val="none"/>
          <w:lang w:val="en-US" w:eastAsia="zh-CN"/>
        </w:rPr>
        <w:t>、其他说明</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spacing w:after="0" w:line="480" w:lineRule="exact"/>
        <w:ind w:firstLine="700" w:firstLineChars="250"/>
        <w:jc w:val="left"/>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6202"/>
      <w:bookmarkStart w:id="41" w:name="_Toc14605"/>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22929"/>
      <w:bookmarkStart w:id="43" w:name="_Toc32520"/>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3763"/>
      <w:bookmarkStart w:id="45" w:name="_Toc25344"/>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8807"/>
      <w:bookmarkStart w:id="47" w:name="_Toc272"/>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3328"/>
      <w:bookmarkStart w:id="49" w:name="_Toc17889"/>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25500"/>
      <w:bookmarkStart w:id="51" w:name="_Toc9881"/>
      <w:r>
        <w:rPr>
          <w:rFonts w:hint="eastAsia" w:ascii="Arial" w:hAnsi="Arial" w:eastAsia="黑体" w:cs="Times New Roman"/>
          <w:b w:val="0"/>
          <w:kern w:val="2"/>
          <w:sz w:val="36"/>
          <w:szCs w:val="28"/>
          <w:highlight w:val="none"/>
        </w:rPr>
        <w:t>六、付款方式</w:t>
      </w:r>
      <w:bookmarkEnd w:id="50"/>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52"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2358"/>
      <w:bookmarkStart w:id="55" w:name="_Toc18187"/>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3410"/>
      <w:bookmarkStart w:id="57" w:name="_Toc26222"/>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8157"/>
      <w:bookmarkStart w:id="59" w:name="_Toc16424"/>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8228"/>
      <w:bookmarkStart w:id="61" w:name="_Toc15291"/>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31796"/>
      <w:bookmarkStart w:id="63" w:name="_Toc8912"/>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439"/>
      <w:bookmarkStart w:id="65" w:name="_Toc17395"/>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15058"/>
      <w:bookmarkStart w:id="67" w:name="_Toc2577"/>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账号</w:t>
      </w:r>
      <w:r>
        <w:rPr>
          <w:rFonts w:hint="eastAsia" w:ascii="仿宋" w:hAnsi="仿宋" w:eastAsia="仿宋" w:cs="仿宋"/>
          <w:spacing w:val="0"/>
          <w:kern w:val="2"/>
          <w:sz w:val="28"/>
          <w:szCs w:val="28"/>
          <w:highlight w:val="none"/>
          <w:lang w:val="en-US" w:eastAsia="zh-CN" w:bidi="ar-SA"/>
        </w:rPr>
        <w:t>：</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24306"/>
      <w:bookmarkStart w:id="71" w:name="_Toc15950"/>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bookmarkStart w:id="102" w:name="_GoBack"/>
      <w:bookmarkEnd w:id="102"/>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耗材报价</w:t>
            </w:r>
          </w:p>
        </w:tc>
        <w:tc>
          <w:tcPr>
            <w:tcW w:w="5707" w:type="dxa"/>
            <w:noWrap w:val="0"/>
            <w:vAlign w:val="center"/>
          </w:tcPr>
          <w:p>
            <w:pPr>
              <w:spacing w:line="380" w:lineRule="exact"/>
              <w:jc w:val="both"/>
              <w:rPr>
                <w:rFonts w:hint="default"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eastAsia="zh-CN"/>
              </w:rPr>
              <w:t>椎间孔镜磨头</w:t>
            </w:r>
            <w:r>
              <w:rPr>
                <w:rFonts w:hint="eastAsia" w:ascii="仿宋" w:hAnsi="仿宋" w:cs="仿宋"/>
                <w:bCs/>
                <w:color w:val="000000"/>
                <w:sz w:val="28"/>
                <w:szCs w:val="28"/>
                <w:highlight w:val="none"/>
                <w:lang w:val="en-US" w:eastAsia="zh-CN"/>
              </w:rPr>
              <w:t>：</w:t>
            </w:r>
            <w:r>
              <w:rPr>
                <w:rFonts w:hint="eastAsia" w:ascii="仿宋" w:hAnsi="仿宋" w:cs="仿宋"/>
                <w:bCs/>
                <w:color w:val="000000"/>
                <w:sz w:val="28"/>
                <w:szCs w:val="28"/>
                <w:highlight w:val="none"/>
                <w:u w:val="single"/>
                <w:lang w:val="en-US" w:eastAsia="zh-CN"/>
              </w:rPr>
              <w:t xml:space="preserve">     </w:t>
            </w:r>
          </w:p>
          <w:p>
            <w:pPr>
              <w:spacing w:line="380" w:lineRule="exact"/>
              <w:jc w:val="both"/>
              <w:rPr>
                <w:rFonts w:hint="default"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eastAsia="zh-CN"/>
              </w:rPr>
              <w:t>神经磨头</w:t>
            </w:r>
            <w:r>
              <w:rPr>
                <w:rFonts w:hint="eastAsia" w:ascii="仿宋" w:hAnsi="仿宋" w:cs="仿宋"/>
                <w:bCs/>
                <w:color w:val="000000"/>
                <w:sz w:val="28"/>
                <w:szCs w:val="28"/>
                <w:highlight w:val="none"/>
                <w:lang w:val="en-US" w:eastAsia="zh-CN"/>
              </w:rPr>
              <w:t>：</w:t>
            </w:r>
            <w:r>
              <w:rPr>
                <w:rFonts w:hint="eastAsia" w:ascii="仿宋" w:hAnsi="仿宋" w:cs="仿宋"/>
                <w:bCs/>
                <w:color w:val="000000"/>
                <w:sz w:val="28"/>
                <w:szCs w:val="28"/>
                <w:highlight w:val="none"/>
                <w:u w:val="single"/>
                <w:lang w:val="en-US" w:eastAsia="zh-CN"/>
              </w:rPr>
              <w:t xml:space="preserve">     </w:t>
            </w:r>
          </w:p>
          <w:p>
            <w:pPr>
              <w:spacing w:line="380" w:lineRule="exact"/>
              <w:jc w:val="both"/>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脊柱磨头</w:t>
            </w:r>
            <w:r>
              <w:rPr>
                <w:rFonts w:hint="eastAsia" w:ascii="仿宋" w:hAnsi="仿宋" w:cs="仿宋"/>
                <w:bCs/>
                <w:color w:val="000000"/>
                <w:sz w:val="28"/>
                <w:szCs w:val="28"/>
                <w:highlight w:val="none"/>
                <w:lang w:val="en-US" w:eastAsia="zh-CN"/>
              </w:rPr>
              <w:t>：</w:t>
            </w:r>
            <w:r>
              <w:rPr>
                <w:rFonts w:hint="eastAsia" w:ascii="仿宋" w:hAnsi="仿宋" w:cs="仿宋"/>
                <w:bCs/>
                <w:color w:val="000000"/>
                <w:sz w:val="28"/>
                <w:szCs w:val="28"/>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4"/>
      <w:bookmarkStart w:id="76" w:name="OLE_LINK3"/>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0"/>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23872"/>
      <w:bookmarkStart w:id="87"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11401"/>
      <w:bookmarkStart w:id="89"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r>
        <w:rPr>
          <w:rFonts w:hint="eastAsia" w:ascii="Calibri" w:hAnsi="Calibri" w:eastAsia="楷体" w:cs="Times New Roman"/>
          <w:b/>
          <w:kern w:val="2"/>
          <w:sz w:val="32"/>
          <w:szCs w:val="28"/>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各应文件配备履行本合同所需设备及人员，如违反上述承诺，本公司将按照政府采购法有关规定接受处罚。</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 xml:space="preserve">                                                          。</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注：供应商应对其所声明内容的真实性负责。如供应商所声明内容不真实，则应承担相应的法律责任。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w:t>
      </w:r>
    </w:p>
    <w:p>
      <w:pPr>
        <w:pStyle w:val="21"/>
        <w:keepNext w:val="0"/>
        <w:keepLines w:val="0"/>
        <w:pageBreakBefore w:val="0"/>
        <w:kinsoku/>
        <w:wordWrap/>
        <w:overflowPunct/>
        <w:topLinePunct w:val="0"/>
        <w:autoSpaceDE/>
        <w:autoSpaceDN/>
        <w:bidi w:val="0"/>
        <w:adjustRightInd/>
        <w:snapToGrid/>
        <w:spacing w:before="240" w:after="145" w:line="360" w:lineRule="auto"/>
        <w:ind w:left="0" w:leftChars="0" w:firstLine="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（1）从业人员、营业收入、资产总额填报上一年度数据，无上一年度数据的新成立企业可不填报。</w:t>
      </w:r>
    </w:p>
    <w:p>
      <w:pPr>
        <w:spacing w:line="360" w:lineRule="auto"/>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p>
    <w:p>
      <w:pPr>
        <w:spacing w:line="360" w:lineRule="auto"/>
        <w:ind w:firstLine="960" w:firstLineChars="400"/>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27580"/>
      <w:bookmarkStart w:id="93" w:name="_Toc499831025"/>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514675542"/>
      <w:bookmarkStart w:id="96" w:name="_Toc13572220"/>
      <w:bookmarkStart w:id="97" w:name="_Toc514684734"/>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514684735"/>
      <w:bookmarkStart w:id="99" w:name="_Toc514675543"/>
      <w:bookmarkStart w:id="100" w:name="_Toc13572221"/>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abstractNum w:abstractNumId="1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4993371"/>
    <w:rsid w:val="0AE2148F"/>
    <w:rsid w:val="0D5E68B0"/>
    <w:rsid w:val="129D2CB6"/>
    <w:rsid w:val="14066173"/>
    <w:rsid w:val="140A7B16"/>
    <w:rsid w:val="17162BCB"/>
    <w:rsid w:val="22CD4F7C"/>
    <w:rsid w:val="2F1C47BA"/>
    <w:rsid w:val="2F992837"/>
    <w:rsid w:val="349C5A22"/>
    <w:rsid w:val="424D08D4"/>
    <w:rsid w:val="42A33B1C"/>
    <w:rsid w:val="44BB6512"/>
    <w:rsid w:val="4A4C19D0"/>
    <w:rsid w:val="4DC33ECE"/>
    <w:rsid w:val="53B966A0"/>
    <w:rsid w:val="64067710"/>
    <w:rsid w:val="66C67976"/>
    <w:rsid w:val="672F432D"/>
    <w:rsid w:val="6744549C"/>
    <w:rsid w:val="6AA440E2"/>
    <w:rsid w:val="6D5B6740"/>
    <w:rsid w:val="70C4582E"/>
    <w:rsid w:val="7AE97230"/>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34693</Words>
  <Characters>37195</Characters>
  <Lines>0</Lines>
  <Paragraphs>0</Paragraphs>
  <TotalTime>0</TotalTime>
  <ScaleCrop>false</ScaleCrop>
  <LinksUpToDate>false</LinksUpToDate>
  <CharactersWithSpaces>38380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2022-07-01T00:27:41Z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C34E96D608A945FCA4D11C667B0FCE0A</vt:lpwstr>
  </property>
</Properties>
</file>