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SDSHZB2022-545</w:t>
      </w:r>
    </w:p>
    <w:p>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3" w:name="_Toc519840754"/>
      <w:bookmarkEnd w:id="3"/>
      <w:bookmarkStart w:id="4" w:name="_Toc519840552"/>
      <w:bookmarkEnd w:id="4"/>
      <w:bookmarkStart w:id="5" w:name="_Toc375561633"/>
      <w:r>
        <w:rPr>
          <w:rFonts w:hint="eastAsia" w:ascii="仿宋" w:hAnsi="仿宋" w:eastAsia="仿宋" w:cs="仿宋"/>
          <w:b/>
          <w:color w:val="auto"/>
          <w:sz w:val="48"/>
          <w:szCs w:val="48"/>
          <w:highlight w:val="none"/>
        </w:rPr>
        <w:t>山东大学第二医院</w:t>
      </w:r>
      <w:r>
        <w:rPr>
          <w:rFonts w:hint="eastAsia" w:ascii="仿宋" w:hAnsi="仿宋" w:eastAsia="仿宋" w:cs="仿宋"/>
          <w:b/>
          <w:color w:val="auto"/>
          <w:sz w:val="48"/>
          <w:szCs w:val="48"/>
          <w:highlight w:val="none"/>
          <w:lang w:eastAsia="zh-CN"/>
        </w:rPr>
        <w:t>中央空调系统维修保养服务项目</w:t>
      </w:r>
      <w:r>
        <w:rPr>
          <w:rFonts w:hint="eastAsia" w:ascii="仿宋" w:hAnsi="仿宋" w:eastAsia="仿宋" w:cs="仿宋"/>
          <w:b/>
          <w:color w:val="auto"/>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7337024"/>
      <w:bookmarkStart w:id="7" w:name="_Toc11323381"/>
      <w:r>
        <w:rPr>
          <w:rFonts w:hint="eastAsia" w:ascii="仿宋" w:hAnsi="仿宋" w:eastAsia="仿宋" w:cs="仿宋"/>
          <w:b/>
          <w:color w:val="auto"/>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415058576"/>
      <w:bookmarkStart w:id="9" w:name="_Toc415058500"/>
      <w:bookmarkStart w:id="10" w:name="_Toc11323382"/>
      <w:bookmarkStart w:id="11" w:name="_Toc7337025"/>
      <w:bookmarkStart w:id="12" w:name="_Toc22573"/>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10"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lang w:eastAsia="zh-CN"/>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rPr>
        <w:t>山东大学第二医院</w:t>
      </w:r>
      <w:r>
        <w:rPr>
          <w:rFonts w:hint="eastAsia" w:ascii="仿宋" w:hAnsi="仿宋" w:eastAsia="仿宋" w:cs="仿宋"/>
          <w:bCs w:val="0"/>
          <w:color w:val="auto"/>
          <w:sz w:val="28"/>
          <w:szCs w:val="28"/>
          <w:highlight w:val="none"/>
          <w:u w:val="single"/>
          <w:lang w:eastAsia="zh-CN"/>
        </w:rPr>
        <w:t>中央空调系统维修保养服务项目</w:t>
      </w:r>
    </w:p>
    <w:p>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5446795"/>
      <w:bookmarkStart w:id="14" w:name="_Toc326783409"/>
      <w:bookmarkStart w:id="15" w:name="_Toc325731734"/>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rPr>
        <w:t>202</w:t>
      </w:r>
      <w:r>
        <w:rPr>
          <w:rFonts w:hint="eastAsia" w:ascii="仿宋" w:hAnsi="仿宋" w:eastAsia="仿宋" w:cs="仿宋"/>
          <w:iCs/>
          <w:color w:val="auto"/>
          <w:sz w:val="28"/>
          <w:szCs w:val="28"/>
          <w:highlight w:val="none"/>
          <w:u w:val="single"/>
          <w:lang w:val="en-US" w:eastAsia="zh-CN"/>
        </w:rPr>
        <w:t>2</w:t>
      </w:r>
      <w:r>
        <w:rPr>
          <w:rFonts w:hint="eastAsia" w:ascii="仿宋" w:hAnsi="仿宋" w:eastAsia="仿宋" w:cs="仿宋"/>
          <w:iCs/>
          <w:color w:val="auto"/>
          <w:sz w:val="28"/>
          <w:szCs w:val="28"/>
          <w:highlight w:val="none"/>
          <w:u w:val="single"/>
        </w:rPr>
        <w:t>年</w:t>
      </w:r>
      <w:r>
        <w:rPr>
          <w:rFonts w:hint="eastAsia" w:ascii="仿宋" w:hAnsi="仿宋" w:eastAsia="仿宋" w:cs="仿宋"/>
          <w:iCs/>
          <w:color w:val="auto"/>
          <w:sz w:val="28"/>
          <w:szCs w:val="28"/>
          <w:highlight w:val="none"/>
          <w:u w:val="single"/>
          <w:lang w:val="en-US" w:eastAsia="zh-CN"/>
        </w:rPr>
        <w:t>7</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20</w:t>
      </w:r>
      <w:r>
        <w:rPr>
          <w:rFonts w:hint="eastAsia" w:ascii="仿宋" w:hAnsi="仿宋" w:eastAsia="仿宋" w:cs="仿宋"/>
          <w:iCs/>
          <w:color w:val="auto"/>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415058577"/>
      <w:bookmarkStart w:id="17" w:name="_Toc375561634"/>
      <w:bookmarkStart w:id="18" w:name="_Toc357793028"/>
      <w:bookmarkStart w:id="19" w:name="_Toc362625917"/>
      <w:r>
        <w:rPr>
          <w:rFonts w:hint="eastAsia" w:ascii="仿宋" w:hAnsi="仿宋" w:eastAsia="仿宋" w:cs="仿宋"/>
          <w:b/>
          <w:bCs w:val="0"/>
          <w:color w:val="auto"/>
          <w:sz w:val="28"/>
          <w:szCs w:val="28"/>
          <w:highlight w:val="none"/>
        </w:rPr>
        <w:t>目录</w:t>
      </w:r>
      <w:bookmarkEnd w:id="16"/>
      <w:bookmarkEnd w:id="17"/>
      <w:bookmarkEnd w:id="18"/>
      <w:bookmarkEnd w:id="19"/>
    </w:p>
    <w:p>
      <w:pPr>
        <w:pStyle w:val="25"/>
        <w:tabs>
          <w:tab w:val="right" w:leader="dot" w:pos="8867"/>
        </w:tabs>
        <w:rPr>
          <w:rFonts w:hint="eastAsia" w:ascii="仿宋" w:hAnsi="仿宋" w:eastAsia="仿宋" w:cs="仿宋"/>
          <w:color w:val="auto"/>
        </w:rPr>
      </w:pPr>
      <w:bookmarkStart w:id="20" w:name="_Toc14684"/>
      <w:r>
        <w:rPr>
          <w:rFonts w:hint="eastAsia" w:ascii="仿宋" w:hAnsi="仿宋" w:eastAsia="仿宋" w:cs="仿宋"/>
          <w:color w:val="auto"/>
        </w:rPr>
        <w:fldChar w:fldCharType="begin"/>
      </w:r>
      <w:r>
        <w:rPr>
          <w:rFonts w:hint="eastAsia" w:ascii="仿宋" w:hAnsi="仿宋" w:eastAsia="仿宋" w:cs="仿宋"/>
          <w:color w:val="auto"/>
        </w:rPr>
        <w:instrText xml:space="preserve">TOC \o "1-3" \h \u </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_Toc11409 </w:instrText>
      </w:r>
      <w:r>
        <w:rPr>
          <w:rFonts w:hint="eastAsia" w:ascii="仿宋" w:hAnsi="仿宋" w:eastAsia="仿宋" w:cs="仿宋"/>
          <w:color w:val="auto"/>
        </w:rPr>
        <w:fldChar w:fldCharType="separate"/>
      </w:r>
      <w:r>
        <w:rPr>
          <w:rFonts w:hint="eastAsia" w:ascii="仿宋" w:hAnsi="仿宋" w:eastAsia="仿宋" w:cs="仿宋"/>
          <w:bCs w:val="0"/>
          <w:color w:val="auto"/>
          <w:szCs w:val="28"/>
          <w:highlight w:val="none"/>
        </w:rPr>
        <w:t>第一部分 招标</w:t>
      </w:r>
      <w:r>
        <w:rPr>
          <w:rFonts w:hint="eastAsia" w:ascii="仿宋" w:hAnsi="仿宋" w:eastAsia="仿宋" w:cs="仿宋"/>
          <w:bCs w:val="0"/>
          <w:color w:val="auto"/>
          <w:szCs w:val="28"/>
          <w:highlight w:val="none"/>
          <w:lang w:val="en-US" w:eastAsia="zh-CN"/>
        </w:rPr>
        <w:t>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_Toc11409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5"/>
        <w:tabs>
          <w:tab w:val="right" w:leader="dot" w:pos="886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_Toc22142 </w:instrText>
      </w:r>
      <w:r>
        <w:rPr>
          <w:rFonts w:hint="eastAsia" w:ascii="仿宋" w:hAnsi="仿宋" w:eastAsia="仿宋" w:cs="仿宋"/>
          <w:color w:val="auto"/>
        </w:rPr>
        <w:fldChar w:fldCharType="separate"/>
      </w:r>
      <w:r>
        <w:rPr>
          <w:rFonts w:hint="eastAsia" w:ascii="仿宋" w:hAnsi="仿宋" w:eastAsia="仿宋" w:cs="仿宋"/>
          <w:bCs w:val="0"/>
          <w:color w:val="auto"/>
          <w:szCs w:val="28"/>
          <w:highlight w:val="none"/>
          <w:lang w:val="en-US" w:eastAsia="zh-CN"/>
        </w:rPr>
        <w:t xml:space="preserve">第二部分 </w:t>
      </w:r>
      <w:r>
        <w:rPr>
          <w:rFonts w:hint="eastAsia" w:ascii="仿宋" w:hAnsi="仿宋" w:eastAsia="仿宋" w:cs="仿宋"/>
          <w:bCs w:val="0"/>
          <w:color w:val="auto"/>
          <w:szCs w:val="28"/>
          <w:highlight w:val="none"/>
        </w:rPr>
        <w:t>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_Toc22142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_Toc4701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一、适用范围</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_Toc4701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_Toc28282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二、定义</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_Toc28282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_Toc13541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三、投标人具备的条件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_Toc13541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_Toc29580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四、招标文件的澄清或修改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_Toc29580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_Toc23375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五、投标文件的编写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_Toc23375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_Toc27787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六、</w:t>
      </w:r>
      <w:r>
        <w:rPr>
          <w:rFonts w:hint="eastAsia" w:ascii="仿宋" w:hAnsi="仿宋" w:eastAsia="仿宋" w:cs="仿宋"/>
          <w:color w:val="auto"/>
          <w:szCs w:val="28"/>
          <w:highlight w:val="none"/>
          <w:lang w:eastAsia="zh-CN"/>
        </w:rPr>
        <w:t>投标</w:t>
      </w:r>
      <w:r>
        <w:rPr>
          <w:rFonts w:hint="eastAsia" w:ascii="仿宋" w:hAnsi="仿宋" w:eastAsia="仿宋" w:cs="仿宋"/>
          <w:color w:val="auto"/>
          <w:szCs w:val="28"/>
          <w:highlight w:val="none"/>
        </w:rPr>
        <w:t>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_Toc27787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_Toc1083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七、投标费用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_Toc1083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_Toc11315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八、保证金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_Toc11315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_Toc13218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九、无效投标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_Toc13218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_Toc31234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lang w:eastAsia="zh-CN"/>
        </w:rPr>
        <w:t>十、质疑的提出与答复</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_Toc31234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_Toc16591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eastAsia="zh-CN"/>
        </w:rPr>
        <w:t>一</w:t>
      </w:r>
      <w:r>
        <w:rPr>
          <w:rFonts w:hint="eastAsia" w:ascii="仿宋" w:hAnsi="仿宋" w:eastAsia="仿宋" w:cs="仿宋"/>
          <w:color w:val="auto"/>
          <w:szCs w:val="28"/>
          <w:highlight w:val="none"/>
        </w:rPr>
        <w:t>、解释权</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_Toc16591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_Toc20171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十</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、其他未尽问题参考依据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_Toc20171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5"/>
        <w:tabs>
          <w:tab w:val="right" w:leader="dot" w:pos="886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_Toc11544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第三部分 开标、评审、中标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_Toc11544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_Toc11039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一、开标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_Toc11039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_Toc4401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二、评审委员会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_Toc4401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_Toc32186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三、评审原则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_Toc32186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_Toc24148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四、评审办法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_Toc24148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_Toc658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五、废标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_Toc658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_Toc22946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六、中标通知书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_Toc22946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5"/>
        <w:tabs>
          <w:tab w:val="right" w:leader="dot" w:pos="886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_Toc1861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第四部分 授予合同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_Toc1861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_Toc11093 </w:instrText>
      </w:r>
      <w:r>
        <w:rPr>
          <w:rFonts w:hint="eastAsia" w:ascii="仿宋" w:hAnsi="仿宋" w:eastAsia="仿宋" w:cs="仿宋"/>
          <w:color w:val="auto"/>
        </w:rPr>
        <w:fldChar w:fldCharType="separate"/>
      </w:r>
      <w:r>
        <w:rPr>
          <w:rFonts w:hint="eastAsia" w:ascii="仿宋" w:hAnsi="仿宋" w:eastAsia="仿宋" w:cs="仿宋"/>
          <w:bCs w:val="0"/>
          <w:color w:val="auto"/>
          <w:szCs w:val="28"/>
          <w:highlight w:val="none"/>
          <w:lang w:val="en-US" w:eastAsia="zh-CN" w:bidi="ar-SA"/>
        </w:rPr>
        <w:t>一、签订合同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_Toc11093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_Toc10220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二、合同格式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_Toc10220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5"/>
        <w:tabs>
          <w:tab w:val="right" w:leader="dot" w:pos="886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_Toc26817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第五部分 项目说明及要求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_Toc26817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_Toc28582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一、项目名称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_Toc28582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_Toc30526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二、项目说明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_Toc30526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_Toc25172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三、商务条件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_Toc25172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_Toc22375 </w:instrText>
      </w:r>
      <w:r>
        <w:rPr>
          <w:rFonts w:hint="eastAsia" w:ascii="仿宋" w:hAnsi="仿宋" w:eastAsia="仿宋" w:cs="仿宋"/>
          <w:color w:val="auto"/>
        </w:rPr>
        <w:fldChar w:fldCharType="separate"/>
      </w:r>
      <w:r>
        <w:rPr>
          <w:rFonts w:hint="eastAsia" w:ascii="仿宋" w:hAnsi="仿宋" w:eastAsia="仿宋" w:cs="仿宋"/>
          <w:color w:val="auto"/>
          <w:szCs w:val="28"/>
          <w:lang w:val="en-US" w:eastAsia="zh-CN"/>
        </w:rPr>
        <w:t xml:space="preserve">四、 </w:t>
      </w:r>
      <w:r>
        <w:rPr>
          <w:rFonts w:hint="eastAsia" w:ascii="仿宋" w:hAnsi="仿宋" w:eastAsia="仿宋" w:cs="仿宋"/>
          <w:color w:val="auto"/>
          <w:szCs w:val="28"/>
          <w:highlight w:val="none"/>
          <w:lang w:val="en-US" w:eastAsia="zh-CN"/>
        </w:rPr>
        <w:t>服务要求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_Toc22375 \h </w:instrText>
      </w:r>
      <w:r>
        <w:rPr>
          <w:rFonts w:hint="eastAsia" w:ascii="仿宋" w:hAnsi="仿宋" w:eastAsia="仿宋" w:cs="仿宋"/>
          <w:color w:val="auto"/>
        </w:rPr>
        <w:fldChar w:fldCharType="separate"/>
      </w:r>
      <w:r>
        <w:rPr>
          <w:rFonts w:hint="eastAsia" w:ascii="仿宋" w:hAnsi="仿宋" w:eastAsia="仿宋" w:cs="仿宋"/>
          <w:color w:val="auto"/>
        </w:rPr>
        <w:t>36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5"/>
        <w:tabs>
          <w:tab w:val="right" w:leader="dot" w:pos="886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_Toc24926 </w:instrText>
      </w:r>
      <w:r>
        <w:rPr>
          <w:rFonts w:hint="eastAsia" w:ascii="仿宋" w:hAnsi="仿宋" w:eastAsia="仿宋" w:cs="仿宋"/>
          <w:color w:val="auto"/>
        </w:rPr>
        <w:fldChar w:fldCharType="separate"/>
      </w:r>
      <w:r>
        <w:rPr>
          <w:rFonts w:hint="eastAsia" w:ascii="仿宋" w:hAnsi="仿宋" w:eastAsia="仿宋" w:cs="仿宋"/>
          <w:bCs w:val="0"/>
          <w:color w:val="auto"/>
          <w:szCs w:val="28"/>
          <w:highlight w:val="none"/>
        </w:rPr>
        <w:t>第六部分  附件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_Toc24926 \h </w:instrText>
      </w:r>
      <w:r>
        <w:rPr>
          <w:rFonts w:hint="eastAsia" w:ascii="仿宋" w:hAnsi="仿宋" w:eastAsia="仿宋" w:cs="仿宋"/>
          <w:color w:val="auto"/>
        </w:rPr>
        <w:fldChar w:fldCharType="separate"/>
      </w:r>
      <w:r>
        <w:rPr>
          <w:rFonts w:hint="eastAsia" w:ascii="仿宋" w:hAnsi="仿宋" w:eastAsia="仿宋" w:cs="仿宋"/>
          <w:color w:val="auto"/>
        </w:rPr>
        <w:t>44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_Toc9048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附件一：</w:t>
      </w:r>
      <w:r>
        <w:rPr>
          <w:rFonts w:hint="eastAsia" w:ascii="仿宋" w:hAnsi="仿宋" w:eastAsia="仿宋" w:cs="仿宋"/>
          <w:color w:val="auto"/>
          <w:szCs w:val="28"/>
          <w:highlight w:val="none"/>
          <w:lang w:eastAsia="zh-CN"/>
        </w:rPr>
        <w:t>投标</w:t>
      </w:r>
      <w:r>
        <w:rPr>
          <w:rFonts w:hint="eastAsia" w:ascii="仿宋" w:hAnsi="仿宋" w:eastAsia="仿宋" w:cs="仿宋"/>
          <w:color w:val="auto"/>
          <w:szCs w:val="28"/>
          <w:highlight w:val="none"/>
        </w:rPr>
        <w:t>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_Toc9048 \h </w:instrText>
      </w:r>
      <w:r>
        <w:rPr>
          <w:rFonts w:hint="eastAsia" w:ascii="仿宋" w:hAnsi="仿宋" w:eastAsia="仿宋" w:cs="仿宋"/>
          <w:color w:val="auto"/>
        </w:rPr>
        <w:fldChar w:fldCharType="separate"/>
      </w:r>
      <w:r>
        <w:rPr>
          <w:rFonts w:hint="eastAsia" w:ascii="仿宋" w:hAnsi="仿宋" w:eastAsia="仿宋" w:cs="仿宋"/>
          <w:color w:val="auto"/>
        </w:rPr>
        <w:t>57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_Toc11131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附件二：法定代表人授权委托书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_Toc11131 \h </w:instrText>
      </w:r>
      <w:r>
        <w:rPr>
          <w:rFonts w:hint="eastAsia" w:ascii="仿宋" w:hAnsi="仿宋" w:eastAsia="仿宋" w:cs="仿宋"/>
          <w:color w:val="auto"/>
        </w:rPr>
        <w:fldChar w:fldCharType="separate"/>
      </w:r>
      <w:r>
        <w:rPr>
          <w:rFonts w:hint="eastAsia" w:ascii="仿宋" w:hAnsi="仿宋" w:eastAsia="仿宋" w:cs="仿宋"/>
          <w:color w:val="auto"/>
        </w:rPr>
        <w:t>59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_Toc8143 </w:instrText>
      </w:r>
      <w:r>
        <w:rPr>
          <w:rFonts w:hint="eastAsia" w:ascii="仿宋" w:hAnsi="仿宋" w:eastAsia="仿宋" w:cs="仿宋"/>
          <w:color w:val="auto"/>
        </w:rPr>
        <w:fldChar w:fldCharType="separate"/>
      </w:r>
      <w:r>
        <w:rPr>
          <w:rFonts w:hint="eastAsia" w:ascii="仿宋" w:hAnsi="仿宋" w:eastAsia="仿宋" w:cs="仿宋"/>
          <w:bCs/>
          <w:color w:val="auto"/>
          <w:kern w:val="0"/>
          <w:szCs w:val="28"/>
          <w:highlight w:val="none"/>
          <w:lang w:val="en-US" w:eastAsia="zh-CN" w:bidi="ar-SA"/>
        </w:rPr>
        <w:t>附件三：在经营活动中没有重大违法记录的书面声明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_Toc8143 \h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_Toc30668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附件四：报  价 一 览 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_Toc30668 \h </w:instrText>
      </w:r>
      <w:r>
        <w:rPr>
          <w:rFonts w:hint="eastAsia" w:ascii="仿宋" w:hAnsi="仿宋" w:eastAsia="仿宋" w:cs="仿宋"/>
          <w:color w:val="auto"/>
        </w:rPr>
        <w:fldChar w:fldCharType="separate"/>
      </w:r>
      <w:r>
        <w:rPr>
          <w:rFonts w:hint="eastAsia" w:ascii="仿宋" w:hAnsi="仿宋" w:eastAsia="仿宋" w:cs="仿宋"/>
          <w:color w:val="auto"/>
        </w:rPr>
        <w:t>61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_Toc32601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附件五：</w:t>
      </w:r>
      <w:r>
        <w:rPr>
          <w:rFonts w:hint="eastAsia" w:ascii="仿宋" w:hAnsi="仿宋" w:eastAsia="仿宋" w:cs="仿宋"/>
          <w:color w:val="auto"/>
          <w:szCs w:val="28"/>
          <w:highlight w:val="none"/>
          <w:lang w:val="en-US" w:eastAsia="zh-CN"/>
        </w:rPr>
        <w:t>报价明细表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_Toc32601 \h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_Toc12282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w:t>
      </w:r>
      <w:r>
        <w:rPr>
          <w:rFonts w:hint="eastAsia" w:ascii="仿宋" w:hAnsi="仿宋" w:eastAsia="仿宋" w:cs="仿宋"/>
          <w:color w:val="auto"/>
          <w:szCs w:val="28"/>
          <w:highlight w:val="none"/>
          <w:lang w:val="en-US" w:eastAsia="zh-CN"/>
        </w:rPr>
        <w:t>六</w:t>
      </w:r>
      <w:r>
        <w:rPr>
          <w:rFonts w:hint="eastAsia" w:ascii="仿宋" w:hAnsi="仿宋" w:eastAsia="仿宋" w:cs="仿宋"/>
          <w:color w:val="auto"/>
          <w:szCs w:val="28"/>
          <w:highlight w:val="none"/>
        </w:rPr>
        <w:t>：投 标 偏 离 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_Toc12282 \h </w:instrText>
      </w:r>
      <w:r>
        <w:rPr>
          <w:rFonts w:hint="eastAsia" w:ascii="仿宋" w:hAnsi="仿宋" w:eastAsia="仿宋" w:cs="仿宋"/>
          <w:color w:val="auto"/>
        </w:rPr>
        <w:fldChar w:fldCharType="separate"/>
      </w:r>
      <w:r>
        <w:rPr>
          <w:rFonts w:hint="eastAsia" w:ascii="仿宋" w:hAnsi="仿宋" w:eastAsia="仿宋" w:cs="仿宋"/>
          <w:color w:val="auto"/>
        </w:rPr>
        <w:t>82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_Toc6143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w:t>
      </w:r>
      <w:r>
        <w:rPr>
          <w:rFonts w:hint="eastAsia" w:ascii="仿宋" w:hAnsi="仿宋" w:eastAsia="仿宋" w:cs="仿宋"/>
          <w:color w:val="auto"/>
          <w:szCs w:val="28"/>
          <w:highlight w:val="none"/>
          <w:lang w:val="en-US" w:eastAsia="zh-CN"/>
        </w:rPr>
        <w:t>七</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拟投入本项目工程师情况一览表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_Toc6143 \h </w:instrText>
      </w:r>
      <w:r>
        <w:rPr>
          <w:rFonts w:hint="eastAsia" w:ascii="仿宋" w:hAnsi="仿宋" w:eastAsia="仿宋" w:cs="仿宋"/>
          <w:color w:val="auto"/>
        </w:rPr>
        <w:fldChar w:fldCharType="separate"/>
      </w:r>
      <w:r>
        <w:rPr>
          <w:rFonts w:hint="eastAsia" w:ascii="仿宋" w:hAnsi="仿宋" w:eastAsia="仿宋" w:cs="仿宋"/>
          <w:color w:val="auto"/>
        </w:rPr>
        <w:t>83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_Toc3815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w:t>
      </w:r>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拟投入本项目仪器设备情况一览表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_Toc3815 \h </w:instrText>
      </w:r>
      <w:r>
        <w:rPr>
          <w:rFonts w:hint="eastAsia" w:ascii="仿宋" w:hAnsi="仿宋" w:eastAsia="仿宋" w:cs="仿宋"/>
          <w:color w:val="auto"/>
        </w:rPr>
        <w:fldChar w:fldCharType="separate"/>
      </w:r>
      <w:r>
        <w:rPr>
          <w:rFonts w:hint="eastAsia" w:ascii="仿宋" w:hAnsi="仿宋" w:eastAsia="仿宋" w:cs="仿宋"/>
          <w:color w:val="auto"/>
        </w:rPr>
        <w:t>84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_Toc18682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拟提供配件情况</w:t>
      </w:r>
      <w:r>
        <w:rPr>
          <w:rFonts w:hint="eastAsia" w:ascii="仿宋" w:hAnsi="仿宋" w:eastAsia="仿宋" w:cs="仿宋"/>
          <w:color w:val="auto"/>
          <w:szCs w:val="28"/>
          <w:highlight w:val="none"/>
        </w:rPr>
        <w:t>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_Toc18682 \h </w:instrText>
      </w:r>
      <w:r>
        <w:rPr>
          <w:rFonts w:hint="eastAsia" w:ascii="仿宋" w:hAnsi="仿宋" w:eastAsia="仿宋" w:cs="仿宋"/>
          <w:color w:val="auto"/>
        </w:rPr>
        <w:fldChar w:fldCharType="separate"/>
      </w:r>
      <w:r>
        <w:rPr>
          <w:rFonts w:hint="eastAsia" w:ascii="仿宋" w:hAnsi="仿宋" w:eastAsia="仿宋" w:cs="仿宋"/>
          <w:color w:val="auto"/>
        </w:rPr>
        <w:t>85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_Toc31569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w:t>
      </w:r>
      <w:r>
        <w:rPr>
          <w:rFonts w:hint="eastAsia" w:ascii="仿宋" w:hAnsi="仿宋" w:eastAsia="仿宋" w:cs="仿宋"/>
          <w:color w:val="auto"/>
          <w:szCs w:val="28"/>
          <w:highlight w:val="none"/>
          <w:lang w:val="en-US" w:eastAsia="zh-CN"/>
        </w:rPr>
        <w:t>十</w:t>
      </w:r>
      <w:r>
        <w:rPr>
          <w:rFonts w:hint="eastAsia" w:ascii="仿宋" w:hAnsi="仿宋" w:eastAsia="仿宋" w:cs="仿宋"/>
          <w:color w:val="auto"/>
          <w:szCs w:val="28"/>
          <w:highlight w:val="none"/>
        </w:rPr>
        <w:t>：201</w:t>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19</w:t>
      </w:r>
      <w:r>
        <w:rPr>
          <w:rFonts w:hint="eastAsia" w:ascii="仿宋" w:hAnsi="仿宋" w:eastAsia="仿宋" w:cs="仿宋"/>
          <w:color w:val="auto"/>
          <w:szCs w:val="28"/>
          <w:highlight w:val="none"/>
        </w:rPr>
        <w:t>日至今以来签订的同类业绩一览表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_Toc31569 \h </w:instrText>
      </w:r>
      <w:r>
        <w:rPr>
          <w:rFonts w:hint="eastAsia" w:ascii="仿宋" w:hAnsi="仿宋" w:eastAsia="仿宋" w:cs="仿宋"/>
          <w:color w:val="auto"/>
        </w:rPr>
        <w:fldChar w:fldCharType="separate"/>
      </w:r>
      <w:r>
        <w:rPr>
          <w:rFonts w:hint="eastAsia" w:ascii="仿宋" w:hAnsi="仿宋" w:eastAsia="仿宋" w:cs="仿宋"/>
          <w:color w:val="auto"/>
        </w:rPr>
        <w:t>86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_Toc19401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附件十</w:t>
      </w:r>
      <w:r>
        <w:rPr>
          <w:rFonts w:hint="eastAsia" w:ascii="仿宋" w:hAnsi="仿宋" w:eastAsia="仿宋" w:cs="仿宋"/>
          <w:color w:val="auto"/>
          <w:szCs w:val="28"/>
          <w:highlight w:val="none"/>
          <w:lang w:val="en-US" w:eastAsia="zh-CN"/>
        </w:rPr>
        <w:t>一</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政策功能体现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_Toc19401 \h </w:instrText>
      </w:r>
      <w:r>
        <w:rPr>
          <w:rFonts w:hint="eastAsia" w:ascii="仿宋" w:hAnsi="仿宋" w:eastAsia="仿宋" w:cs="仿宋"/>
          <w:color w:val="auto"/>
        </w:rPr>
        <w:fldChar w:fldCharType="separate"/>
      </w:r>
      <w:r>
        <w:rPr>
          <w:rFonts w:hint="eastAsia" w:ascii="仿宋" w:hAnsi="仿宋" w:eastAsia="仿宋" w:cs="仿宋"/>
          <w:color w:val="auto"/>
        </w:rPr>
        <w:t>87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_Toc18520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附件十</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：原件明细表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_Toc18520 \h </w:instrText>
      </w:r>
      <w:r>
        <w:rPr>
          <w:rFonts w:hint="eastAsia" w:ascii="仿宋" w:hAnsi="仿宋" w:eastAsia="仿宋" w:cs="仿宋"/>
          <w:color w:val="auto"/>
        </w:rPr>
        <w:fldChar w:fldCharType="separate"/>
      </w:r>
      <w:r>
        <w:rPr>
          <w:rFonts w:hint="eastAsia" w:ascii="仿宋" w:hAnsi="仿宋" w:eastAsia="仿宋" w:cs="仿宋"/>
          <w:color w:val="auto"/>
        </w:rPr>
        <w:t>89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9"/>
        <w:tabs>
          <w:tab w:val="right" w:leader="dot" w:pos="8867"/>
          <w:tab w:val="clear" w:pos="8857"/>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_Toc23419 </w:instrText>
      </w:r>
      <w:r>
        <w:rPr>
          <w:rFonts w:hint="eastAsia" w:ascii="仿宋" w:hAnsi="仿宋" w:eastAsia="仿宋" w:cs="仿宋"/>
          <w:color w:val="auto"/>
        </w:rPr>
        <w:fldChar w:fldCharType="separate"/>
      </w:r>
      <w:r>
        <w:rPr>
          <w:rFonts w:hint="eastAsia" w:ascii="仿宋" w:hAnsi="仿宋" w:eastAsia="仿宋" w:cs="仿宋"/>
          <w:color w:val="auto"/>
          <w:szCs w:val="28"/>
          <w:highlight w:val="none"/>
        </w:rPr>
        <w:t>附件十</w:t>
      </w:r>
      <w:r>
        <w:rPr>
          <w:rFonts w:hint="eastAsia" w:ascii="仿宋" w:hAnsi="仿宋" w:eastAsia="仿宋" w:cs="仿宋"/>
          <w:color w:val="auto"/>
          <w:szCs w:val="28"/>
          <w:highlight w:val="none"/>
          <w:lang w:val="en-US" w:eastAsia="zh-CN"/>
        </w:rPr>
        <w:t>三</w:t>
      </w:r>
      <w:r>
        <w:rPr>
          <w:rFonts w:hint="eastAsia" w:ascii="仿宋" w:hAnsi="仿宋" w:eastAsia="仿宋" w:cs="仿宋"/>
          <w:color w:val="auto"/>
          <w:szCs w:val="28"/>
          <w:highlight w:val="none"/>
        </w:rPr>
        <w:t>：封面格式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_Toc23419 \h </w:instrText>
      </w:r>
      <w:r>
        <w:rPr>
          <w:rFonts w:hint="eastAsia" w:ascii="仿宋" w:hAnsi="仿宋" w:eastAsia="仿宋" w:cs="仿宋"/>
          <w:color w:val="auto"/>
        </w:rPr>
        <w:fldChar w:fldCharType="separate"/>
      </w:r>
      <w:r>
        <w:rPr>
          <w:rFonts w:hint="eastAsia" w:ascii="仿宋" w:hAnsi="仿宋" w:eastAsia="仿宋" w:cs="仿宋"/>
          <w:color w:val="auto"/>
        </w:rPr>
        <w:t>90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spacing w:line="240" w:lineRule="auto"/>
        <w:rPr>
          <w:rFonts w:hint="eastAsia" w:ascii="仿宋" w:hAnsi="仿宋" w:eastAsia="仿宋" w:cs="仿宋"/>
          <w:color w:val="auto"/>
        </w:rPr>
      </w:pPr>
      <w:r>
        <w:rPr>
          <w:rFonts w:hint="eastAsia" w:ascii="仿宋" w:hAnsi="仿宋" w:eastAsia="仿宋" w:cs="仿宋"/>
          <w:color w:val="auto"/>
        </w:rP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br w:type="page"/>
      </w:r>
      <w:bookmarkStart w:id="21" w:name="_Toc5365"/>
      <w:bookmarkStart w:id="22" w:name="_Toc356491305"/>
      <w:bookmarkStart w:id="23" w:name="_Toc11409"/>
      <w:r>
        <w:rPr>
          <w:rFonts w:hint="eastAsia" w:ascii="仿宋" w:hAnsi="仿宋" w:eastAsia="仿宋" w:cs="仿宋"/>
          <w:b/>
          <w:bCs w:val="0"/>
          <w:color w:val="auto"/>
          <w:sz w:val="28"/>
          <w:szCs w:val="28"/>
          <w:highlight w:val="none"/>
        </w:rPr>
        <w:t>第一部分 招标</w:t>
      </w:r>
      <w:bookmarkEnd w:id="21"/>
      <w:bookmarkEnd w:id="22"/>
      <w:r>
        <w:rPr>
          <w:rFonts w:hint="eastAsia" w:ascii="仿宋" w:hAnsi="仿宋" w:eastAsia="仿宋" w:cs="仿宋"/>
          <w:b/>
          <w:bCs w:val="0"/>
          <w:color w:val="auto"/>
          <w:sz w:val="28"/>
          <w:szCs w:val="28"/>
          <w:highlight w:val="none"/>
          <w:lang w:val="en-US" w:eastAsia="zh-CN"/>
        </w:rPr>
        <w:t>公告</w:t>
      </w:r>
      <w:bookmarkEnd w:id="20"/>
      <w:bookmarkEnd w:id="23"/>
      <w:bookmarkStart w:id="24" w:name="_Toc325620702"/>
      <w:bookmarkStart w:id="25" w:name="_Toc325582571"/>
      <w:bookmarkStart w:id="26" w:name="_Toc325582066"/>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山东大学第二医院</w:t>
      </w:r>
      <w:r>
        <w:rPr>
          <w:rFonts w:hint="eastAsia" w:ascii="仿宋" w:hAnsi="仿宋" w:eastAsia="仿宋" w:cs="仿宋"/>
          <w:color w:val="auto"/>
          <w:sz w:val="28"/>
          <w:szCs w:val="28"/>
          <w:highlight w:val="none"/>
          <w:u w:val="single"/>
          <w:lang w:eastAsia="zh-CN"/>
        </w:rPr>
        <w:t>中央空调系统维修保养服务项目</w:t>
      </w:r>
      <w:r>
        <w:rPr>
          <w:rFonts w:hint="eastAsia" w:ascii="仿宋" w:hAnsi="仿宋" w:eastAsia="仿宋" w:cs="仿宋"/>
          <w:color w:val="auto"/>
          <w:sz w:val="28"/>
          <w:szCs w:val="28"/>
          <w:highlight w:val="none"/>
        </w:rPr>
        <w:t>的潜在投标人应在山东济南唐冶西路868号山东设计创意产业园南区B1楼获取招标文件，并于</w:t>
      </w:r>
      <w:r>
        <w:rPr>
          <w:rFonts w:hint="eastAsia" w:ascii="仿宋" w:hAnsi="仿宋" w:eastAsia="仿宋" w:cs="仿宋"/>
          <w:bCs/>
          <w:color w:val="auto"/>
          <w:sz w:val="28"/>
          <w:szCs w:val="28"/>
          <w:highlight w:val="none"/>
          <w:u w:val="single"/>
          <w:lang w:val="en-US" w:eastAsia="zh-CN"/>
        </w:rPr>
        <w:t>2022</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8</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19</w:t>
      </w:r>
      <w:r>
        <w:rPr>
          <w:rFonts w:hint="eastAsia" w:ascii="仿宋" w:hAnsi="仿宋" w:eastAsia="仿宋" w:cs="仿宋"/>
          <w:bCs/>
          <w:color w:val="auto"/>
          <w:sz w:val="28"/>
          <w:szCs w:val="28"/>
          <w:highlight w:val="none"/>
          <w:u w:val="singl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p>
      <w:pPr>
        <w:spacing w:line="360" w:lineRule="auto"/>
        <w:outlineLvl w:val="9"/>
        <w:rPr>
          <w:rFonts w:hint="eastAsia" w:ascii="仿宋" w:hAnsi="仿宋" w:eastAsia="仿宋" w:cs="仿宋"/>
          <w:b/>
          <w:bCs w:val="0"/>
          <w:color w:val="auto"/>
          <w:sz w:val="28"/>
          <w:szCs w:val="28"/>
          <w:highlight w:val="none"/>
        </w:rPr>
      </w:pPr>
      <w:bookmarkStart w:id="27" w:name="_Toc35393790"/>
      <w:bookmarkStart w:id="28" w:name="_Toc35393621"/>
      <w:bookmarkStart w:id="29" w:name="_Toc28359079"/>
      <w:bookmarkStart w:id="30" w:name="_Toc28359002"/>
      <w:bookmarkStart w:id="31" w:name="_Hlk24379207"/>
      <w:r>
        <w:rPr>
          <w:rFonts w:hint="eastAsia" w:ascii="仿宋" w:hAnsi="仿宋" w:eastAsia="仿宋" w:cs="仿宋"/>
          <w:b/>
          <w:bCs w:val="0"/>
          <w:color w:val="auto"/>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SDSHZB2022-545</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项目名称：山东大学第二医院</w:t>
      </w:r>
      <w:r>
        <w:rPr>
          <w:rFonts w:hint="eastAsia" w:ascii="仿宋" w:hAnsi="仿宋" w:eastAsia="仿宋" w:cs="仿宋"/>
          <w:color w:val="auto"/>
          <w:sz w:val="28"/>
          <w:szCs w:val="28"/>
          <w:highlight w:val="none"/>
          <w:lang w:eastAsia="zh-CN"/>
        </w:rPr>
        <w:t>中央空调系统维修保养服务项目</w:t>
      </w:r>
    </w:p>
    <w:bookmarkEnd w:id="31"/>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660万元/3年。</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最高限价（如有）：</w:t>
      </w:r>
      <w:r>
        <w:rPr>
          <w:rFonts w:hint="eastAsia" w:ascii="仿宋" w:hAnsi="仿宋" w:eastAsia="仿宋" w:cs="仿宋"/>
          <w:color w:val="auto"/>
          <w:sz w:val="28"/>
          <w:szCs w:val="28"/>
          <w:highlight w:val="none"/>
          <w:lang w:val="en-US" w:eastAsia="zh-CN"/>
        </w:rPr>
        <w:t>660万元/3年。</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bl>
      <w:tblPr>
        <w:tblStyle w:val="36"/>
        <w:tblpPr w:leftFromText="180" w:rightFromText="180" w:vertAnchor="text" w:horzAnchor="page" w:tblpXSpec="center" w:tblpY="450"/>
        <w:tblOverlap w:val="never"/>
        <w:tblW w:w="4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949"/>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65" w:type="pct"/>
            <w:vAlign w:val="center"/>
          </w:tcPr>
          <w:p>
            <w:pPr>
              <w:widowControl/>
              <w:spacing w:line="360" w:lineRule="auto"/>
              <w:jc w:val="center"/>
              <w:rPr>
                <w:rFonts w:hint="eastAsia" w:ascii="仿宋" w:hAnsi="仿宋" w:eastAsia="仿宋" w:cs="仿宋"/>
                <w:b/>
                <w:bCs/>
                <w:snapToGrid w:val="0"/>
                <w:color w:val="auto"/>
                <w:kern w:val="0"/>
                <w:sz w:val="24"/>
              </w:rPr>
            </w:pPr>
            <w:r>
              <w:rPr>
                <w:rFonts w:hint="eastAsia" w:ascii="仿宋" w:hAnsi="仿宋" w:eastAsia="仿宋" w:cs="仿宋"/>
                <w:b/>
                <w:bCs/>
                <w:snapToGrid w:val="0"/>
                <w:color w:val="auto"/>
                <w:kern w:val="0"/>
                <w:sz w:val="24"/>
              </w:rPr>
              <w:t>服务名称</w:t>
            </w:r>
          </w:p>
        </w:tc>
        <w:tc>
          <w:tcPr>
            <w:tcW w:w="612" w:type="pct"/>
            <w:vAlign w:val="center"/>
          </w:tcPr>
          <w:p>
            <w:pPr>
              <w:widowControl/>
              <w:spacing w:line="360" w:lineRule="auto"/>
              <w:jc w:val="center"/>
              <w:rPr>
                <w:rFonts w:hint="eastAsia" w:ascii="仿宋" w:hAnsi="仿宋" w:eastAsia="仿宋" w:cs="仿宋"/>
                <w:b/>
                <w:bCs/>
                <w:snapToGrid w:val="0"/>
                <w:color w:val="auto"/>
                <w:kern w:val="0"/>
                <w:sz w:val="24"/>
              </w:rPr>
            </w:pPr>
            <w:r>
              <w:rPr>
                <w:rFonts w:hint="eastAsia" w:ascii="仿宋" w:hAnsi="仿宋" w:eastAsia="仿宋" w:cs="仿宋"/>
                <w:b/>
                <w:bCs/>
                <w:snapToGrid w:val="0"/>
                <w:color w:val="auto"/>
                <w:kern w:val="0"/>
                <w:sz w:val="24"/>
              </w:rPr>
              <w:t>数量</w:t>
            </w:r>
          </w:p>
        </w:tc>
        <w:tc>
          <w:tcPr>
            <w:tcW w:w="2721" w:type="pct"/>
            <w:vAlign w:val="center"/>
          </w:tcPr>
          <w:p>
            <w:pPr>
              <w:widowControl/>
              <w:spacing w:line="360" w:lineRule="auto"/>
              <w:jc w:val="center"/>
              <w:rPr>
                <w:rFonts w:hint="eastAsia" w:ascii="仿宋" w:hAnsi="仿宋" w:eastAsia="仿宋" w:cs="仿宋"/>
                <w:b/>
                <w:bCs/>
                <w:snapToGrid w:val="0"/>
                <w:color w:val="auto"/>
                <w:kern w:val="0"/>
                <w:sz w:val="24"/>
              </w:rPr>
            </w:pPr>
            <w:r>
              <w:rPr>
                <w:rFonts w:hint="eastAsia" w:ascii="仿宋" w:hAnsi="仿宋" w:eastAsia="仿宋" w:cs="仿宋"/>
                <w:b/>
                <w:bCs/>
                <w:snapToGrid w:val="0"/>
                <w:color w:val="auto"/>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665" w:type="pct"/>
            <w:vAlign w:val="center"/>
          </w:tcPr>
          <w:p>
            <w:pPr>
              <w:pStyle w:val="17"/>
              <w:spacing w:line="240" w:lineRule="auto"/>
              <w:ind w:left="0" w:firstLine="0"/>
              <w:jc w:val="center"/>
              <w:rPr>
                <w:rFonts w:hint="eastAsia" w:ascii="仿宋" w:hAnsi="仿宋" w:eastAsia="仿宋" w:cs="仿宋"/>
                <w:snapToGrid w:val="0"/>
                <w:color w:val="auto"/>
                <w:kern w:val="0"/>
                <w:sz w:val="28"/>
                <w:szCs w:val="28"/>
              </w:rPr>
            </w:pPr>
            <w:r>
              <w:rPr>
                <w:rFonts w:hint="eastAsia" w:ascii="仿宋" w:hAnsi="仿宋" w:eastAsia="仿宋" w:cs="仿宋"/>
                <w:color w:val="auto"/>
                <w:sz w:val="28"/>
                <w:szCs w:val="28"/>
                <w:highlight w:val="none"/>
                <w:lang w:eastAsia="zh-CN"/>
              </w:rPr>
              <w:t>中央空调系统维修保养服务</w:t>
            </w:r>
          </w:p>
        </w:tc>
        <w:tc>
          <w:tcPr>
            <w:tcW w:w="612" w:type="pct"/>
            <w:vAlign w:val="center"/>
          </w:tcPr>
          <w:p>
            <w:pPr>
              <w:pStyle w:val="17"/>
              <w:spacing w:line="240" w:lineRule="auto"/>
              <w:ind w:left="0" w:firstLine="0"/>
              <w:jc w:val="center"/>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1项</w:t>
            </w:r>
          </w:p>
        </w:tc>
        <w:tc>
          <w:tcPr>
            <w:tcW w:w="2721" w:type="pct"/>
          </w:tcPr>
          <w:p>
            <w:pPr>
              <w:widowControl/>
              <w:spacing w:line="240" w:lineRule="auto"/>
              <w:jc w:val="left"/>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本</w:t>
            </w:r>
            <w:r>
              <w:rPr>
                <w:rFonts w:hint="eastAsia" w:ascii="仿宋" w:hAnsi="仿宋" w:eastAsia="仿宋" w:cs="仿宋"/>
                <w:snapToGrid w:val="0"/>
                <w:color w:val="auto"/>
                <w:kern w:val="0"/>
                <w:sz w:val="28"/>
                <w:szCs w:val="28"/>
                <w:lang w:val="en-US" w:eastAsia="zh-CN"/>
              </w:rPr>
              <w:t>包</w:t>
            </w:r>
            <w:r>
              <w:rPr>
                <w:rFonts w:hint="eastAsia" w:ascii="仿宋" w:hAnsi="仿宋" w:eastAsia="仿宋" w:cs="仿宋"/>
                <w:snapToGrid w:val="0"/>
                <w:color w:val="auto"/>
                <w:kern w:val="0"/>
                <w:sz w:val="28"/>
                <w:szCs w:val="28"/>
              </w:rPr>
              <w:t>为</w:t>
            </w:r>
            <w:r>
              <w:rPr>
                <w:rFonts w:hint="eastAsia" w:ascii="仿宋" w:hAnsi="仿宋" w:eastAsia="仿宋" w:cs="仿宋"/>
                <w:color w:val="auto"/>
                <w:sz w:val="28"/>
                <w:szCs w:val="28"/>
                <w:highlight w:val="none"/>
                <w:lang w:eastAsia="zh-CN"/>
              </w:rPr>
              <w:t>中央空调系统维修保养服务</w:t>
            </w:r>
            <w:r>
              <w:rPr>
                <w:rFonts w:hint="eastAsia" w:ascii="仿宋" w:hAnsi="仿宋" w:eastAsia="仿宋" w:cs="仿宋"/>
                <w:color w:val="auto"/>
                <w:sz w:val="28"/>
                <w:szCs w:val="28"/>
                <w:highlight w:val="none"/>
              </w:rPr>
              <w:t>项目</w:t>
            </w:r>
            <w:r>
              <w:rPr>
                <w:rFonts w:hint="eastAsia" w:ascii="仿宋" w:hAnsi="仿宋" w:eastAsia="仿宋" w:cs="仿宋"/>
                <w:snapToGrid w:val="0"/>
                <w:color w:val="auto"/>
                <w:kern w:val="0"/>
                <w:sz w:val="28"/>
                <w:szCs w:val="28"/>
              </w:rPr>
              <w:t>，用于满足医院</w:t>
            </w:r>
            <w:r>
              <w:rPr>
                <w:rFonts w:hint="eastAsia" w:ascii="仿宋" w:hAnsi="仿宋" w:eastAsia="仿宋" w:cs="仿宋"/>
                <w:color w:val="auto"/>
                <w:sz w:val="28"/>
                <w:szCs w:val="28"/>
              </w:rPr>
              <w:t>使用</w:t>
            </w:r>
            <w:r>
              <w:rPr>
                <w:rFonts w:hint="eastAsia" w:ascii="仿宋" w:hAnsi="仿宋" w:eastAsia="仿宋" w:cs="仿宋"/>
                <w:snapToGrid w:val="0"/>
                <w:color w:val="auto"/>
                <w:kern w:val="0"/>
                <w:sz w:val="28"/>
                <w:szCs w:val="28"/>
              </w:rPr>
              <w:t>需求。</w:t>
            </w:r>
          </w:p>
        </w:tc>
      </w:tr>
    </w:tbl>
    <w:p>
      <w:pPr>
        <w:spacing w:line="360" w:lineRule="auto"/>
        <w:ind w:firstLine="560" w:firstLineChars="200"/>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2"/>
        <w:rPr>
          <w:rFonts w:hint="eastAsia" w:ascii="仿宋" w:hAnsi="仿宋" w:eastAsia="仿宋" w:cs="仿宋"/>
          <w:color w:val="auto"/>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p>
    <w:p>
      <w:pPr>
        <w:spacing w:line="360" w:lineRule="auto"/>
        <w:outlineLvl w:val="9"/>
        <w:rPr>
          <w:rFonts w:hint="eastAsia" w:ascii="仿宋" w:hAnsi="仿宋" w:eastAsia="仿宋" w:cs="仿宋"/>
          <w:b/>
          <w:bCs w:val="0"/>
          <w:color w:val="auto"/>
          <w:sz w:val="28"/>
          <w:szCs w:val="28"/>
          <w:highlight w:val="none"/>
        </w:rPr>
      </w:pPr>
      <w:bookmarkStart w:id="32" w:name="_Toc35393622"/>
      <w:bookmarkStart w:id="33" w:name="_Toc28359080"/>
      <w:bookmarkStart w:id="34" w:name="_Toc35393791"/>
      <w:bookmarkStart w:id="35" w:name="_Toc28359003"/>
      <w:r>
        <w:rPr>
          <w:rFonts w:hint="eastAsia" w:ascii="仿宋" w:hAnsi="仿宋" w:eastAsia="仿宋" w:cs="仿宋"/>
          <w:b/>
          <w:bCs w:val="0"/>
          <w:color w:val="auto"/>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color w:val="auto"/>
          <w:sz w:val="28"/>
          <w:szCs w:val="28"/>
          <w:highlight w:val="none"/>
        </w:rPr>
      </w:pPr>
      <w:bookmarkStart w:id="36" w:name="_Toc28359004"/>
      <w:bookmarkStart w:id="37" w:name="_Toc28359081"/>
      <w:r>
        <w:rPr>
          <w:rFonts w:hint="eastAsia" w:ascii="仿宋" w:hAnsi="仿宋" w:eastAsia="仿宋" w:cs="仿宋"/>
          <w:color w:val="auto"/>
          <w:sz w:val="28"/>
          <w:szCs w:val="28"/>
          <w:highlight w:val="none"/>
        </w:rPr>
        <w:t>2.落实政府采购政策需满足的资格要求：本采购项目需落实中小型企业、监狱企业及残疾人福利性单位等优惠政策和办法，具体要求详见招标文件。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bookmarkStart w:id="38" w:name="_Toc35393623"/>
      <w:bookmarkStart w:id="39" w:name="_Toc35393792"/>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color w:val="auto"/>
          <w:sz w:val="28"/>
          <w:szCs w:val="28"/>
          <w:highlight w:val="none"/>
          <w:lang w:eastAsia="zh-CN"/>
        </w:rPr>
        <w:t>。</w:t>
      </w:r>
    </w:p>
    <w:p>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3.2供应商具有机电设备安装工程专业承包三级及以上资质。</w:t>
      </w:r>
    </w:p>
    <w:p>
      <w:pPr>
        <w:spacing w:line="360" w:lineRule="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日至 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日，每天上午8:30至12:00，下午12:00至17:30（北京时间，法定节假日除外）</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地点：山东济南唐冶西路868号山东设计创意产业园南区B1楼</w:t>
      </w:r>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方式：凡有意参加本次政府采购的供应商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可选择以下任意一种方式：</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方式一：</w:t>
      </w:r>
      <w:r>
        <w:rPr>
          <w:rFonts w:hint="eastAsia" w:ascii="仿宋" w:hAnsi="仿宋" w:eastAsia="仿宋" w:cs="仿宋"/>
          <w:color w:val="auto"/>
          <w:sz w:val="28"/>
          <w:szCs w:val="28"/>
          <w:highlight w:val="none"/>
        </w:rPr>
        <w:t>供应商须携带加盖公章的营业执照复印件一套到山东济南唐冶西路868号山东设计创意产业园南区B1楼获取</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方式二：</w:t>
      </w:r>
      <w:r>
        <w:rPr>
          <w:rFonts w:hint="eastAsia" w:ascii="仿宋" w:hAnsi="仿宋" w:eastAsia="仿宋" w:cs="仿宋"/>
          <w:color w:val="auto"/>
          <w:sz w:val="28"/>
          <w:szCs w:val="28"/>
          <w:highlight w:val="none"/>
        </w:rPr>
        <w:t>通过邮件报名：邮件内容：项目名称、项目编号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color w:val="auto"/>
          <w:sz w:val="28"/>
          <w:szCs w:val="28"/>
          <w:highlight w:val="none"/>
          <w:lang w:val="en-US" w:eastAsia="zh-CN"/>
        </w:rPr>
        <w:t>egs</w:t>
      </w:r>
      <w:r>
        <w:rPr>
          <w:rFonts w:hint="eastAsia" w:ascii="仿宋" w:hAnsi="仿宋" w:eastAsia="仿宋" w:cs="仿宋"/>
          <w:color w:val="auto"/>
          <w:sz w:val="28"/>
          <w:szCs w:val="28"/>
          <w:highlight w:val="none"/>
        </w:rPr>
        <w:t>@163.com，邮件名称命名为山东大学第二医院</w:t>
      </w:r>
      <w:r>
        <w:rPr>
          <w:rFonts w:hint="eastAsia" w:ascii="仿宋" w:hAnsi="仿宋" w:eastAsia="仿宋" w:cs="仿宋"/>
          <w:color w:val="auto"/>
          <w:sz w:val="28"/>
          <w:szCs w:val="28"/>
          <w:highlight w:val="none"/>
          <w:lang w:eastAsia="zh-CN"/>
        </w:rPr>
        <w:t>中央空调系统维修保养服务项目</w:t>
      </w:r>
      <w:r>
        <w:rPr>
          <w:rFonts w:hint="eastAsia" w:ascii="仿宋" w:hAnsi="仿宋" w:eastAsia="仿宋" w:cs="仿宋"/>
          <w:color w:val="auto"/>
          <w:sz w:val="28"/>
          <w:szCs w:val="28"/>
          <w:highlight w:val="none"/>
        </w:rPr>
        <w:t>-报名-“响应单位名称”。开户单位全称：山东盛和招标代理有限公司。开户行：兴业银行济南燕山支行。账号：376060100100168341。</w:t>
      </w:r>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售价：￥300.0 元（人民币）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售后不退。</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注：1、本项目实行资格后审，获取招标文件成功不代表资格后审的通过。</w:t>
      </w:r>
    </w:p>
    <w:p>
      <w:pPr>
        <w:spacing w:line="360" w:lineRule="auto"/>
        <w:ind w:firstLine="540"/>
        <w:rPr>
          <w:rFonts w:hint="eastAsia" w:ascii="仿宋" w:hAnsi="仿宋" w:eastAsia="仿宋" w:cs="仿宋"/>
          <w:color w:val="auto"/>
          <w:lang w:val="en-US" w:eastAsia="zh-CN"/>
        </w:rPr>
      </w:pPr>
      <w:r>
        <w:rPr>
          <w:rFonts w:hint="eastAsia" w:ascii="仿宋" w:hAnsi="仿宋" w:eastAsia="仿宋" w:cs="仿宋"/>
          <w:color w:val="auto"/>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color w:val="auto"/>
          <w:sz w:val="28"/>
          <w:szCs w:val="28"/>
          <w:highlight w:val="none"/>
        </w:rPr>
      </w:pPr>
      <w:bookmarkStart w:id="40" w:name="_Toc28359082"/>
      <w:bookmarkStart w:id="41" w:name="_Toc28359005"/>
      <w:bookmarkStart w:id="42" w:name="_Toc35393624"/>
      <w:bookmarkStart w:id="43" w:name="_Toc35393793"/>
      <w:r>
        <w:rPr>
          <w:rFonts w:hint="eastAsia" w:ascii="仿宋" w:hAnsi="仿宋" w:eastAsia="仿宋" w:cs="仿宋"/>
          <w:b w:val="0"/>
          <w:color w:val="auto"/>
          <w:sz w:val="28"/>
          <w:szCs w:val="28"/>
          <w:highlight w:val="none"/>
        </w:rPr>
        <w:t>四、提交投标文件</w:t>
      </w:r>
      <w:bookmarkEnd w:id="40"/>
      <w:bookmarkEnd w:id="41"/>
      <w:r>
        <w:rPr>
          <w:rFonts w:hint="eastAsia" w:ascii="仿宋" w:hAnsi="仿宋" w:eastAsia="仿宋" w:cs="仿宋"/>
          <w:b w:val="0"/>
          <w:color w:val="auto"/>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2022</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8</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19</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09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地点：山东大学第二医院文汇学堂（地址：济南市天桥区北园大街247号）。</w:t>
      </w:r>
    </w:p>
    <w:p>
      <w:pPr>
        <w:spacing w:line="360" w:lineRule="auto"/>
        <w:outlineLvl w:val="9"/>
        <w:rPr>
          <w:rFonts w:hint="eastAsia" w:ascii="仿宋" w:hAnsi="仿宋" w:eastAsia="仿宋" w:cs="仿宋"/>
          <w:b/>
          <w:bCs w:val="0"/>
          <w:color w:val="auto"/>
          <w:sz w:val="28"/>
          <w:szCs w:val="28"/>
          <w:highlight w:val="none"/>
        </w:rPr>
      </w:pPr>
      <w:bookmarkStart w:id="44" w:name="_Toc28359084"/>
      <w:bookmarkStart w:id="45" w:name="_Toc35393625"/>
      <w:bookmarkStart w:id="46" w:name="_Toc28359007"/>
      <w:bookmarkStart w:id="47" w:name="_Toc35393794"/>
      <w:r>
        <w:rPr>
          <w:rFonts w:hint="eastAsia" w:ascii="仿宋" w:hAnsi="仿宋" w:eastAsia="仿宋" w:cs="仿宋"/>
          <w:b/>
          <w:bCs w:val="0"/>
          <w:color w:val="auto"/>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spacing w:line="360" w:lineRule="auto"/>
        <w:outlineLvl w:val="9"/>
        <w:rPr>
          <w:rFonts w:hint="eastAsia" w:ascii="仿宋" w:hAnsi="仿宋" w:eastAsia="仿宋" w:cs="仿宋"/>
          <w:b/>
          <w:bCs w:val="0"/>
          <w:color w:val="auto"/>
          <w:sz w:val="28"/>
          <w:szCs w:val="28"/>
          <w:highlight w:val="none"/>
        </w:rPr>
      </w:pPr>
      <w:bookmarkStart w:id="48" w:name="_Toc35393626"/>
      <w:bookmarkStart w:id="49" w:name="_Toc35393795"/>
      <w:r>
        <w:rPr>
          <w:rFonts w:hint="eastAsia" w:ascii="仿宋" w:hAnsi="仿宋" w:eastAsia="仿宋" w:cs="仿宋"/>
          <w:b/>
          <w:bCs w:val="0"/>
          <w:color w:val="auto"/>
          <w:sz w:val="28"/>
          <w:szCs w:val="28"/>
          <w:highlight w:val="none"/>
        </w:rPr>
        <w:t>六、其他补充事宜</w:t>
      </w:r>
      <w:bookmarkEnd w:id="48"/>
      <w:bookmarkEnd w:id="4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50" w:name="_Toc27143"/>
      <w:bookmarkStart w:id="51" w:name="_Toc9359"/>
      <w:bookmarkStart w:id="52" w:name="_Toc11380"/>
      <w:bookmarkStart w:id="53" w:name="_Toc27247"/>
      <w:bookmarkStart w:id="54" w:name="_Toc13738"/>
      <w:bookmarkStart w:id="55" w:name="_Toc8523"/>
      <w:bookmarkStart w:id="56" w:name="_Toc28359008"/>
      <w:bookmarkStart w:id="57" w:name="_Toc35393627"/>
      <w:bookmarkStart w:id="58" w:name="_Toc35393796"/>
      <w:bookmarkStart w:id="59" w:name="_Toc28359085"/>
      <w:r>
        <w:rPr>
          <w:rFonts w:hint="eastAsia" w:ascii="仿宋" w:hAnsi="仿宋" w:eastAsia="仿宋" w:cs="仿宋"/>
          <w:color w:val="auto"/>
          <w:sz w:val="28"/>
          <w:szCs w:val="28"/>
          <w:highlight w:val="none"/>
        </w:rPr>
        <w:t>采购项目需要落实的政府采购政策</w:t>
      </w:r>
      <w:bookmarkEnd w:id="50"/>
      <w:bookmarkEnd w:id="51"/>
      <w:bookmarkEnd w:id="52"/>
      <w:bookmarkEnd w:id="53"/>
      <w:bookmarkEnd w:id="54"/>
      <w:bookmarkEnd w:id="55"/>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60" w:name="_Toc13114"/>
      <w:bookmarkStart w:id="61" w:name="_Toc4986"/>
      <w:bookmarkStart w:id="62" w:name="_Toc21415"/>
      <w:bookmarkStart w:id="63" w:name="_Toc32511"/>
      <w:bookmarkStart w:id="64" w:name="_Toc25231"/>
      <w:bookmarkStart w:id="65" w:name="_Toc5740"/>
      <w:r>
        <w:rPr>
          <w:rFonts w:hint="eastAsia" w:ascii="仿宋" w:hAnsi="仿宋" w:eastAsia="仿宋" w:cs="仿宋"/>
          <w:color w:val="auto"/>
          <w:sz w:val="28"/>
          <w:szCs w:val="28"/>
          <w:highlight w:val="none"/>
        </w:rPr>
        <w:t>（一）中小微型企业政府采购政策</w:t>
      </w:r>
      <w:bookmarkEnd w:id="60"/>
      <w:bookmarkEnd w:id="61"/>
      <w:bookmarkEnd w:id="62"/>
      <w:bookmarkEnd w:id="63"/>
      <w:bookmarkEnd w:id="64"/>
      <w:bookmarkEnd w:id="65"/>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66" w:name="_Toc27124"/>
      <w:bookmarkStart w:id="67" w:name="_Toc2425"/>
      <w:bookmarkStart w:id="68" w:name="_Toc6934"/>
      <w:bookmarkStart w:id="69" w:name="_Toc24918"/>
      <w:bookmarkStart w:id="70" w:name="_Toc18856"/>
      <w:bookmarkStart w:id="71" w:name="_Toc16973"/>
      <w:r>
        <w:rPr>
          <w:rFonts w:hint="eastAsia" w:ascii="仿宋" w:hAnsi="仿宋" w:eastAsia="仿宋" w:cs="仿宋"/>
          <w:color w:val="auto"/>
          <w:sz w:val="28"/>
          <w:szCs w:val="28"/>
          <w:highlight w:val="none"/>
        </w:rPr>
        <w:t>（二）监狱企业政府采购政策</w:t>
      </w:r>
      <w:bookmarkEnd w:id="66"/>
      <w:bookmarkEnd w:id="67"/>
      <w:bookmarkEnd w:id="68"/>
      <w:bookmarkEnd w:id="69"/>
      <w:bookmarkEnd w:id="70"/>
      <w:bookmarkEnd w:id="71"/>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72" w:name="_Toc25943"/>
      <w:bookmarkStart w:id="73" w:name="_Toc19142"/>
      <w:bookmarkStart w:id="74" w:name="_Toc28309"/>
      <w:bookmarkStart w:id="75" w:name="_Toc19604"/>
      <w:bookmarkStart w:id="76" w:name="_Toc18488"/>
      <w:bookmarkStart w:id="77" w:name="_Toc32242"/>
      <w:r>
        <w:rPr>
          <w:rFonts w:hint="eastAsia" w:ascii="仿宋" w:hAnsi="仿宋" w:eastAsia="仿宋" w:cs="仿宋"/>
          <w:color w:val="auto"/>
          <w:sz w:val="28"/>
          <w:szCs w:val="28"/>
          <w:highlight w:val="none"/>
        </w:rPr>
        <w:t>（三）促进残疾人就业政府采购政策</w:t>
      </w:r>
      <w:bookmarkEnd w:id="72"/>
      <w:bookmarkEnd w:id="73"/>
      <w:bookmarkEnd w:id="74"/>
      <w:bookmarkEnd w:id="75"/>
      <w:bookmarkEnd w:id="76"/>
      <w:bookmarkEnd w:id="7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78" w:name="_Toc27218"/>
      <w:bookmarkStart w:id="79" w:name="_Toc21956"/>
      <w:bookmarkStart w:id="80" w:name="_Toc26675"/>
      <w:bookmarkStart w:id="81" w:name="_Toc2163"/>
      <w:bookmarkStart w:id="82" w:name="_Toc31679"/>
      <w:bookmarkStart w:id="83" w:name="_Toc24173"/>
      <w:r>
        <w:rPr>
          <w:rFonts w:hint="eastAsia" w:ascii="仿宋" w:hAnsi="仿宋" w:eastAsia="仿宋" w:cs="仿宋"/>
          <w:color w:val="auto"/>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bCs w:val="0"/>
          <w:color w:val="auto"/>
          <w:sz w:val="28"/>
          <w:szCs w:val="28"/>
          <w:highlight w:val="none"/>
        </w:rPr>
        <w:t>七、对本次招标提出询问，请按以下方式联系</w:t>
      </w:r>
      <w:bookmarkEnd w:id="56"/>
      <w:bookmarkEnd w:id="57"/>
      <w:bookmarkEnd w:id="58"/>
      <w:bookmarkEnd w:id="5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84" w:name="_Toc28359086"/>
      <w:bookmarkStart w:id="85" w:name="_Toc28359009"/>
      <w:r>
        <w:rPr>
          <w:rFonts w:hint="eastAsia" w:ascii="仿宋" w:hAnsi="仿宋" w:eastAsia="仿宋" w:cs="仿宋"/>
          <w:color w:val="auto"/>
          <w:sz w:val="28"/>
          <w:szCs w:val="28"/>
          <w:highlight w:val="none"/>
        </w:rPr>
        <w:t>名称：山东大学</w:t>
      </w:r>
      <w:r>
        <w:rPr>
          <w:rFonts w:hint="eastAsia" w:ascii="仿宋" w:hAnsi="仿宋" w:eastAsia="仿宋" w:cs="仿宋"/>
          <w:color w:val="auto"/>
          <w:sz w:val="28"/>
          <w:szCs w:val="28"/>
          <w:highlight w:val="none"/>
          <w:lang w:val="en-US" w:eastAsia="zh-CN"/>
        </w:rPr>
        <w:t>第二医院</w:t>
      </w:r>
      <w:r>
        <w:rPr>
          <w:rFonts w:hint="eastAsia" w:ascii="仿宋" w:hAnsi="仿宋" w:eastAsia="仿宋" w:cs="仿宋"/>
          <w:color w:val="auto"/>
          <w:sz w:val="28"/>
          <w:szCs w:val="28"/>
          <w:highlight w:val="none"/>
        </w:rPr>
        <w:t>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山东省济南市天桥区北园大街247号</w:t>
      </w:r>
      <w:r>
        <w:rPr>
          <w:rFonts w:hint="eastAsia" w:ascii="仿宋" w:hAnsi="仿宋" w:eastAsia="仿宋" w:cs="仿宋"/>
          <w:color w:val="auto"/>
          <w:sz w:val="28"/>
          <w:szCs w:val="28"/>
          <w:highlight w:val="none"/>
        </w:rPr>
        <w:t>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w:t>
      </w:r>
      <w:r>
        <w:rPr>
          <w:rFonts w:hint="eastAsia" w:ascii="仿宋" w:hAnsi="仿宋" w:eastAsia="仿宋" w:cs="仿宋"/>
          <w:color w:val="auto"/>
          <w:sz w:val="28"/>
          <w:szCs w:val="28"/>
          <w:highlight w:val="none"/>
          <w:lang w:val="en-US" w:eastAsia="zh-CN"/>
        </w:rPr>
        <w:t>85875076</w:t>
      </w:r>
      <w:r>
        <w:rPr>
          <w:rFonts w:hint="eastAsia" w:ascii="仿宋" w:hAnsi="仿宋" w:eastAsia="仿宋" w:cs="仿宋"/>
          <w:color w:val="auto"/>
          <w:sz w:val="28"/>
          <w:szCs w:val="28"/>
          <w:highlight w:val="none"/>
        </w:rPr>
        <w:t>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84"/>
      <w:bookmarkEnd w:id="85"/>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86" w:name="_Toc28359010"/>
      <w:bookmarkStart w:id="87" w:name="_Toc28359087"/>
      <w:r>
        <w:rPr>
          <w:rFonts w:hint="eastAsia" w:ascii="仿宋" w:hAnsi="仿宋" w:eastAsia="仿宋" w:cs="仿宋"/>
          <w:color w:val="auto"/>
          <w:sz w:val="28"/>
          <w:szCs w:val="28"/>
          <w:highlight w:val="none"/>
        </w:rPr>
        <w:t>名 称：山东盛和招标代理有限公司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址：山东济南唐冶西路868号山东设计创意产业园南区B1楼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联系方式：0531-88260506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3.项目联系方式</w:t>
      </w:r>
      <w:bookmarkEnd w:id="86"/>
      <w:bookmarkEnd w:id="87"/>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项目联系人：王凯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许铖铖</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0531-88260506、</w:t>
      </w:r>
      <w:r>
        <w:rPr>
          <w:rFonts w:hint="eastAsia" w:ascii="仿宋" w:hAnsi="仿宋" w:eastAsia="仿宋" w:cs="仿宋"/>
          <w:color w:val="auto"/>
          <w:sz w:val="28"/>
          <w:szCs w:val="28"/>
          <w:highlight w:val="none"/>
        </w:rPr>
        <w:t>15153117917</w:t>
      </w:r>
      <w:r>
        <w:rPr>
          <w:rFonts w:hint="eastAsia" w:ascii="仿宋" w:hAnsi="仿宋" w:eastAsia="仿宋" w:cs="仿宋"/>
          <w:color w:val="auto"/>
          <w:sz w:val="28"/>
          <w:szCs w:val="28"/>
          <w:highlight w:val="none"/>
          <w:lang w:val="en-US" w:eastAsia="zh-CN"/>
        </w:rPr>
        <w:t>、15264153233</w:t>
      </w:r>
    </w:p>
    <w:p>
      <w:pPr>
        <w:spacing w:line="360" w:lineRule="auto"/>
        <w:ind w:firstLine="840" w:firstLineChars="300"/>
        <w:jc w:val="center"/>
        <w:outlineLvl w:val="0"/>
        <w:rPr>
          <w:rFonts w:hint="eastAsia" w:ascii="仿宋" w:hAnsi="仿宋" w:eastAsia="仿宋" w:cs="仿宋"/>
          <w:color w:val="auto"/>
        </w:rPr>
      </w:pPr>
      <w:r>
        <w:rPr>
          <w:rFonts w:hint="eastAsia" w:ascii="仿宋" w:hAnsi="仿宋" w:eastAsia="仿宋" w:cs="仿宋"/>
          <w:color w:val="auto"/>
          <w:sz w:val="28"/>
          <w:szCs w:val="28"/>
          <w:highlight w:val="none"/>
        </w:rPr>
        <w:br w:type="page"/>
      </w:r>
      <w:bookmarkStart w:id="88" w:name="_Toc6660"/>
      <w:bookmarkStart w:id="89" w:name="_Toc22142"/>
      <w:bookmarkStart w:id="90" w:name="_Toc13436"/>
      <w:bookmarkStart w:id="91" w:name="_Toc356491306"/>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供应商须知前附表</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840"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  容</w:t>
            </w:r>
          </w:p>
        </w:tc>
        <w:tc>
          <w:tcPr>
            <w:tcW w:w="7559" w:type="dxa"/>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项目名称：山东大学第二医院</w:t>
            </w:r>
            <w:r>
              <w:rPr>
                <w:rFonts w:hint="eastAsia" w:ascii="仿宋" w:hAnsi="仿宋" w:eastAsia="仿宋" w:cs="仿宋"/>
                <w:color w:val="auto"/>
                <w:sz w:val="24"/>
                <w:szCs w:val="24"/>
                <w:lang w:eastAsia="zh-CN"/>
              </w:rPr>
              <w:t>中央空调系统维修保养服务项目</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SDSHZB2022-545</w:t>
            </w:r>
            <w:r>
              <w:rPr>
                <w:rFonts w:hint="eastAsia" w:ascii="仿宋" w:hAnsi="仿宋" w:eastAsia="仿宋" w:cs="仿宋"/>
                <w:color w:val="auto"/>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7559" w:type="dxa"/>
            <w:vAlign w:val="center"/>
          </w:tcPr>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采购人：山东大学第二医院</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color w:val="auto"/>
                <w:sz w:val="24"/>
                <w:szCs w:val="24"/>
              </w:rPr>
            </w:pPr>
            <w:r>
              <w:rPr>
                <w:rFonts w:hint="eastAsia" w:ascii="仿宋" w:hAnsi="仿宋" w:eastAsia="仿宋" w:cs="仿宋"/>
                <w:color w:val="auto"/>
                <w:sz w:val="24"/>
                <w:szCs w:val="24"/>
              </w:rPr>
              <w:t>代理机构：山东盛和招标代理有限公司</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联 系 人：王凯、许铖铖；</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联系电话：0531-</w:t>
            </w:r>
            <w:r>
              <w:rPr>
                <w:rFonts w:hint="eastAsia" w:ascii="仿宋" w:hAnsi="仿宋" w:eastAsia="仿宋" w:cs="仿宋"/>
                <w:color w:val="auto"/>
                <w:sz w:val="24"/>
                <w:szCs w:val="24"/>
                <w:lang w:eastAsia="zh-CN"/>
              </w:rPr>
              <w:t>88260506</w:t>
            </w:r>
            <w:r>
              <w:rPr>
                <w:rFonts w:hint="eastAsia" w:ascii="仿宋" w:hAnsi="仿宋" w:eastAsia="仿宋" w:cs="仿宋"/>
                <w:color w:val="auto"/>
                <w:sz w:val="24"/>
                <w:szCs w:val="24"/>
              </w:rPr>
              <w:t>,15153117917,15264153233。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资金来源与采购预算</w:t>
            </w:r>
          </w:p>
        </w:tc>
        <w:tc>
          <w:tcPr>
            <w:tcW w:w="7559" w:type="dxa"/>
          </w:tcPr>
          <w:p>
            <w:pPr>
              <w:pStyle w:val="2"/>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资金来源：已落实</w:t>
            </w:r>
          </w:p>
          <w:p>
            <w:pPr>
              <w:pStyle w:val="2"/>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预算金额：</w:t>
            </w:r>
            <w:r>
              <w:rPr>
                <w:rFonts w:hint="eastAsia" w:ascii="仿宋" w:hAnsi="仿宋" w:eastAsia="仿宋" w:cs="仿宋"/>
                <w:bCs/>
                <w:color w:val="auto"/>
                <w:sz w:val="24"/>
                <w:szCs w:val="24"/>
                <w:lang w:val="en-US" w:eastAsia="zh-CN"/>
              </w:rPr>
              <w:t>660万元/3年。</w:t>
            </w:r>
          </w:p>
          <w:p>
            <w:pPr>
              <w:pStyle w:val="2"/>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最高限价：</w:t>
            </w:r>
            <w:r>
              <w:rPr>
                <w:rFonts w:hint="eastAsia" w:ascii="仿宋" w:hAnsi="仿宋" w:eastAsia="仿宋" w:cs="仿宋"/>
                <w:bCs/>
                <w:color w:val="auto"/>
                <w:sz w:val="24"/>
                <w:szCs w:val="24"/>
                <w:lang w:val="en-US" w:eastAsia="zh-CN"/>
              </w:rPr>
              <w:t>660万元/3年。</w:t>
            </w:r>
          </w:p>
          <w:tbl>
            <w:tblPr>
              <w:tblStyle w:val="36"/>
              <w:tblW w:w="5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83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2678" w:type="dxa"/>
                  <w:vAlign w:val="center"/>
                </w:tcPr>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服务名称</w:t>
                  </w:r>
                </w:p>
              </w:tc>
              <w:tc>
                <w:tcPr>
                  <w:tcW w:w="834" w:type="dxa"/>
                  <w:vAlign w:val="center"/>
                </w:tcPr>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数量</w:t>
                  </w:r>
                </w:p>
              </w:tc>
              <w:tc>
                <w:tcPr>
                  <w:tcW w:w="1580" w:type="dxa"/>
                  <w:vAlign w:val="center"/>
                </w:tcPr>
                <w:p>
                  <w:pPr>
                    <w:jc w:val="center"/>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rPr>
                    <w:t>预算</w:t>
                  </w:r>
                  <w:r>
                    <w:rPr>
                      <w:rFonts w:hint="eastAsia" w:ascii="仿宋" w:hAnsi="仿宋" w:eastAsia="仿宋" w:cs="仿宋"/>
                      <w:b/>
                      <w:color w:val="auto"/>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678" w:type="dxa"/>
                  <w:vAlign w:val="center"/>
                </w:tcPr>
                <w:p>
                  <w:pPr>
                    <w:pStyle w:val="17"/>
                    <w:spacing w:line="240" w:lineRule="auto"/>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中央空调系统维修保养服务</w:t>
                  </w:r>
                </w:p>
              </w:tc>
              <w:tc>
                <w:tcPr>
                  <w:tcW w:w="834" w:type="dxa"/>
                  <w:vAlign w:val="center"/>
                </w:tcPr>
                <w:p>
                  <w:pPr>
                    <w:pStyle w:val="17"/>
                    <w:spacing w:line="240" w:lineRule="auto"/>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1项</w:t>
                  </w:r>
                </w:p>
              </w:tc>
              <w:tc>
                <w:tcPr>
                  <w:tcW w:w="1580" w:type="dxa"/>
                  <w:vAlign w:val="center"/>
                </w:tcPr>
                <w:p>
                  <w:pPr>
                    <w:pStyle w:val="17"/>
                    <w:spacing w:line="240" w:lineRule="auto"/>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sz w:val="24"/>
                      <w:szCs w:val="24"/>
                      <w:lang w:val="en-US" w:eastAsia="zh-CN"/>
                    </w:rPr>
                    <w:t>660万元/3年。</w:t>
                  </w:r>
                </w:p>
              </w:tc>
            </w:tr>
          </w:tbl>
          <w:p>
            <w:pPr>
              <w:pStyle w:val="2"/>
              <w:ind w:firstLine="241" w:firstLineChars="100"/>
              <w:rPr>
                <w:rFonts w:hint="eastAsia" w:ascii="仿宋" w:hAnsi="仿宋" w:eastAsia="仿宋" w:cs="仿宋"/>
                <w:color w:val="auto"/>
                <w:sz w:val="24"/>
                <w:szCs w:val="24"/>
              </w:rPr>
            </w:pPr>
            <w:r>
              <w:rPr>
                <w:rFonts w:hint="eastAsia" w:ascii="仿宋" w:hAnsi="仿宋" w:eastAsia="仿宋" w:cs="仿宋"/>
                <w:b/>
                <w:color w:val="auto"/>
                <w:sz w:val="24"/>
                <w:szCs w:val="24"/>
              </w:rPr>
              <w:t>投标报价超过预算金额或最高限价的，按无效投标处理。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供应商资格要求：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详见第一章招标公告。</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供应商是法人的，应提供202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年经审计的财务报告复印件，或其基本开户银行出具的资信证明原件；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（3）供应商须具有履行合同所必需的设备和专业技术能力，须附相关证明材料或</w:t>
            </w:r>
            <w:r>
              <w:rPr>
                <w:rFonts w:hint="eastAsia" w:ascii="仿宋" w:hAnsi="仿宋" w:eastAsia="仿宋" w:cs="仿宋"/>
                <w:b/>
                <w:bCs/>
                <w:color w:val="auto"/>
                <w:sz w:val="24"/>
                <w:szCs w:val="24"/>
              </w:rPr>
              <w:t>书面声明</w:t>
            </w:r>
            <w:r>
              <w:rPr>
                <w:rFonts w:hint="eastAsia" w:ascii="仿宋" w:hAnsi="仿宋" w:eastAsia="仿宋" w:cs="仿宋"/>
                <w:color w:val="auto"/>
                <w:sz w:val="24"/>
                <w:szCs w:val="24"/>
              </w:rPr>
              <w:t xml:space="preserve">。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供应商是法人的，缴纳税收的证明材料，应提供开标前</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个月内任意一个月的依法缴税凭据复印件；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供应商是法人的，缴纳社会保障资金的证明材料，应提供开标前</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供应商是其他组织和自然人的，需要提供开标前</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个月内任意一个月的缴纳税收和社会保险的凭据。</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供应商须提供参与本采购活动前三年内在经营活动中没有重大违法记录的</w:t>
            </w:r>
            <w:r>
              <w:rPr>
                <w:rFonts w:hint="eastAsia" w:ascii="仿宋" w:hAnsi="仿宋" w:eastAsia="仿宋" w:cs="仿宋"/>
                <w:b/>
                <w:bCs/>
                <w:color w:val="auto"/>
                <w:sz w:val="24"/>
                <w:szCs w:val="24"/>
              </w:rPr>
              <w:t>书面声明</w:t>
            </w:r>
            <w:r>
              <w:rPr>
                <w:rFonts w:hint="eastAsia" w:ascii="仿宋" w:hAnsi="仿宋" w:eastAsia="仿宋" w:cs="仿宋"/>
                <w:color w:val="auto"/>
                <w:sz w:val="24"/>
                <w:szCs w:val="24"/>
              </w:rPr>
              <w:t>。</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w:t>
            </w:r>
            <w:r>
              <w:rPr>
                <w:rFonts w:hint="eastAsia" w:ascii="仿宋" w:hAnsi="仿宋" w:eastAsia="仿宋" w:cs="仿宋"/>
                <w:b/>
                <w:bCs/>
                <w:color w:val="auto"/>
                <w:sz w:val="24"/>
                <w:szCs w:val="24"/>
              </w:rPr>
              <w:t>书面声明</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szCs w:val="24"/>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机电设备安装工程专业承包三级及以上资质证书复印件。</w:t>
            </w:r>
          </w:p>
          <w:p>
            <w:pPr>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0" w:type="dxa"/>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提交疑问时间：</w:t>
            </w:r>
            <w:r>
              <w:rPr>
                <w:rFonts w:hint="eastAsia"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2年7月28日12:00</w:t>
            </w:r>
            <w:r>
              <w:rPr>
                <w:rFonts w:hint="eastAsia" w:ascii="仿宋" w:hAnsi="仿宋" w:eastAsia="仿宋" w:cs="仿宋"/>
                <w:color w:val="auto"/>
                <w:sz w:val="24"/>
                <w:szCs w:val="24"/>
              </w:rPr>
              <w:t>前。</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提交疑问方式：发电子邮件至</w:t>
            </w:r>
            <w:r>
              <w:rPr>
                <w:rFonts w:hint="eastAsia" w:ascii="仿宋" w:hAnsi="仿宋" w:eastAsia="仿宋" w:cs="仿宋"/>
                <w:color w:val="auto"/>
                <w:sz w:val="24"/>
                <w:szCs w:val="24"/>
                <w:u w:val="single"/>
              </w:rPr>
              <w:t>cnshzb</w:t>
            </w:r>
            <w:r>
              <w:rPr>
                <w:rFonts w:hint="eastAsia" w:ascii="仿宋" w:hAnsi="仿宋" w:eastAsia="仿宋" w:cs="仿宋"/>
                <w:color w:val="auto"/>
                <w:sz w:val="24"/>
                <w:szCs w:val="24"/>
                <w:u w:val="single"/>
                <w:lang w:val="en-US" w:eastAsia="zh-CN"/>
              </w:rPr>
              <w:t>egs</w:t>
            </w:r>
            <w:r>
              <w:rPr>
                <w:rFonts w:hint="eastAsia" w:ascii="仿宋" w:hAnsi="仿宋" w:eastAsia="仿宋" w:cs="仿宋"/>
                <w:color w:val="auto"/>
                <w:sz w:val="24"/>
                <w:szCs w:val="24"/>
                <w:u w:val="single"/>
              </w:rPr>
              <w:t>@163.com</w:t>
            </w:r>
            <w:r>
              <w:rPr>
                <w:rFonts w:hint="eastAsia" w:ascii="仿宋" w:hAnsi="仿宋" w:eastAsia="仿宋" w:cs="仿宋"/>
                <w:color w:val="auto"/>
                <w:sz w:val="24"/>
                <w:szCs w:val="24"/>
              </w:rPr>
              <w:t>（word文档及加盖公章的扫描件各一份），邮件主题为“ XX公司关于XX项目的疑问”</w:t>
            </w:r>
            <w:r>
              <w:rPr>
                <w:rFonts w:hint="eastAsia" w:ascii="仿宋" w:hAnsi="仿宋" w:eastAsia="仿宋" w:cs="仿宋"/>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0" w:type="dxa"/>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澄清和修改文件发送时间（如有）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2年7月29</w:t>
            </w:r>
            <w:bookmarkStart w:id="349" w:name="_GoBack"/>
            <w:bookmarkEnd w:id="349"/>
            <w:r>
              <w:rPr>
                <w:rFonts w:hint="eastAsia" w:ascii="仿宋" w:hAnsi="仿宋" w:eastAsia="仿宋" w:cs="仿宋"/>
                <w:color w:val="auto"/>
                <w:sz w:val="24"/>
                <w:szCs w:val="24"/>
                <w:lang w:val="en-US" w:eastAsia="zh-CN"/>
              </w:rPr>
              <w:t>日17:00</w:t>
            </w:r>
            <w:r>
              <w:rPr>
                <w:rFonts w:hint="eastAsia" w:ascii="仿宋" w:hAnsi="仿宋" w:eastAsia="仿宋" w:cs="仿宋"/>
                <w:color w:val="auto"/>
                <w:sz w:val="24"/>
                <w:szCs w:val="24"/>
              </w:rPr>
              <w:t>前。</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澄清和修改文件发送方式：</w:t>
            </w:r>
            <w:r>
              <w:rPr>
                <w:rFonts w:hint="eastAsia" w:ascii="仿宋" w:hAnsi="仿宋" w:eastAsia="仿宋" w:cs="仿宋"/>
                <w:color w:val="auto"/>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0" w:type="dxa"/>
            <w:vAlign w:val="center"/>
          </w:tcPr>
          <w:p>
            <w:pPr>
              <w:pStyle w:val="2"/>
              <w:spacing w:after="0" w:line="360" w:lineRule="auto"/>
              <w:ind w:firstLine="240" w:firstLineChars="1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投标文件份数</w:t>
            </w:r>
          </w:p>
        </w:tc>
        <w:tc>
          <w:tcPr>
            <w:tcW w:w="7559" w:type="dxa"/>
            <w:vAlign w:val="center"/>
          </w:tcPr>
          <w:p>
            <w:pPr>
              <w:pStyle w:val="2"/>
              <w:adjustRightInd w:val="0"/>
              <w:snapToGrid w:val="0"/>
              <w:spacing w:after="0"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纸质投标文件</w:t>
            </w:r>
            <w:r>
              <w:rPr>
                <w:rFonts w:hint="eastAsia" w:ascii="仿宋" w:hAnsi="仿宋" w:eastAsia="仿宋" w:cs="仿宋"/>
                <w:snapToGrid w:val="0"/>
                <w:color w:val="auto"/>
                <w:sz w:val="24"/>
                <w:szCs w:val="24"/>
                <w:lang w:val="en-US" w:eastAsia="zh-CN"/>
              </w:rPr>
              <w:t>6</w:t>
            </w:r>
            <w:r>
              <w:rPr>
                <w:rFonts w:hint="eastAsia" w:ascii="仿宋" w:hAnsi="仿宋" w:eastAsia="仿宋" w:cs="仿宋"/>
                <w:snapToGrid w:val="0"/>
                <w:color w:val="auto"/>
                <w:sz w:val="24"/>
                <w:szCs w:val="24"/>
              </w:rPr>
              <w:t>份，其中正本</w:t>
            </w:r>
            <w:r>
              <w:rPr>
                <w:rFonts w:hint="eastAsia" w:ascii="仿宋" w:hAnsi="仿宋" w:eastAsia="仿宋" w:cs="仿宋"/>
                <w:snapToGrid w:val="0"/>
                <w:color w:val="auto"/>
                <w:sz w:val="24"/>
                <w:szCs w:val="24"/>
                <w:u w:val="single"/>
              </w:rPr>
              <w:t>1</w:t>
            </w:r>
            <w:r>
              <w:rPr>
                <w:rFonts w:hint="eastAsia" w:ascii="仿宋" w:hAnsi="仿宋" w:eastAsia="仿宋" w:cs="仿宋"/>
                <w:snapToGrid w:val="0"/>
                <w:color w:val="auto"/>
                <w:sz w:val="24"/>
                <w:szCs w:val="24"/>
              </w:rPr>
              <w:t>份和副本</w:t>
            </w: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份；</w:t>
            </w:r>
          </w:p>
          <w:p>
            <w:pPr>
              <w:pStyle w:val="2"/>
              <w:adjustRightInd w:val="0"/>
              <w:snapToGrid w:val="0"/>
              <w:spacing w:after="0"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USB接口设备存储的电子版投标文件1份；开标一览表一式</w:t>
            </w:r>
            <w:r>
              <w:rPr>
                <w:rFonts w:hint="eastAsia" w:ascii="仿宋" w:hAnsi="仿宋" w:eastAsia="仿宋" w:cs="仿宋"/>
                <w:snapToGrid w:val="0"/>
                <w:color w:val="auto"/>
                <w:sz w:val="24"/>
                <w:szCs w:val="24"/>
                <w:u w:val="single"/>
              </w:rPr>
              <w:t>3</w:t>
            </w:r>
            <w:r>
              <w:rPr>
                <w:rFonts w:hint="eastAsia" w:ascii="仿宋" w:hAnsi="仿宋" w:eastAsia="仿宋" w:cs="仿宋"/>
                <w:snapToGrid w:val="0"/>
                <w:color w:val="auto"/>
                <w:sz w:val="24"/>
                <w:szCs w:val="24"/>
              </w:rPr>
              <w:t>份。电子版内容应包含</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的全部商务、报价、技术内容及技术资料，其中有英文资料的还应提供中、英文对照文本。</w:t>
            </w:r>
          </w:p>
          <w:p>
            <w:pPr>
              <w:pStyle w:val="2"/>
              <w:adjustRightInd w:val="0"/>
              <w:snapToGrid w:val="0"/>
              <w:spacing w:after="0" w:line="360" w:lineRule="auto"/>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注：</w:t>
            </w:r>
          </w:p>
          <w:p>
            <w:pPr>
              <w:pStyle w:val="2"/>
              <w:spacing w:after="0" w:line="360" w:lineRule="auto"/>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纸质投标文件的装订：供应商须将投标文件（正本、副本）按照</w:t>
            </w:r>
            <w:r>
              <w:rPr>
                <w:rFonts w:hint="eastAsia" w:ascii="仿宋" w:hAnsi="仿宋" w:eastAsia="仿宋" w:cs="仿宋"/>
                <w:b/>
                <w:bCs/>
                <w:snapToGrid w:val="0"/>
                <w:color w:val="auto"/>
                <w:sz w:val="24"/>
                <w:szCs w:val="24"/>
                <w:lang w:eastAsia="zh-CN"/>
              </w:rPr>
              <w:t>投标</w:t>
            </w:r>
            <w:r>
              <w:rPr>
                <w:rFonts w:hint="eastAsia" w:ascii="仿宋" w:hAnsi="仿宋" w:eastAsia="仿宋" w:cs="仿宋"/>
                <w:b/>
                <w:bCs/>
                <w:snapToGrid w:val="0"/>
                <w:color w:val="auto"/>
                <w:sz w:val="24"/>
                <w:szCs w:val="24"/>
              </w:rPr>
              <w:t>文件组成的顺序胶装成册，并在首页编制“目录”，正反双面打印，每页均应标注页码，装订应牢固、不易拆散和换页。装订要求：</w:t>
            </w:r>
          </w:p>
          <w:p>
            <w:pPr>
              <w:pStyle w:val="2"/>
              <w:spacing w:after="0" w:line="360" w:lineRule="auto"/>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①每份</w:t>
            </w:r>
            <w:r>
              <w:rPr>
                <w:rFonts w:hint="eastAsia" w:ascii="仿宋" w:hAnsi="仿宋" w:eastAsia="仿宋" w:cs="仿宋"/>
                <w:b/>
                <w:bCs/>
                <w:snapToGrid w:val="0"/>
                <w:color w:val="auto"/>
                <w:sz w:val="24"/>
                <w:szCs w:val="24"/>
                <w:lang w:eastAsia="zh-CN"/>
              </w:rPr>
              <w:t>投标</w:t>
            </w:r>
            <w:r>
              <w:rPr>
                <w:rFonts w:hint="eastAsia" w:ascii="仿宋" w:hAnsi="仿宋" w:eastAsia="仿宋" w:cs="仿宋"/>
                <w:b/>
                <w:bCs/>
                <w:snapToGrid w:val="0"/>
                <w:color w:val="auto"/>
                <w:sz w:val="24"/>
                <w:szCs w:val="24"/>
              </w:rPr>
              <w:t>文件的厚度不超过4.5cm，若超过4.5cm，可分册装订，每页标准页码；</w:t>
            </w:r>
          </w:p>
          <w:p>
            <w:pPr>
              <w:pStyle w:val="2"/>
              <w:spacing w:after="0" w:line="360" w:lineRule="auto"/>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②为节约成本，</w:t>
            </w:r>
            <w:r>
              <w:rPr>
                <w:rFonts w:hint="eastAsia" w:ascii="仿宋" w:hAnsi="仿宋" w:eastAsia="仿宋" w:cs="仿宋"/>
                <w:b/>
                <w:bCs/>
                <w:snapToGrid w:val="0"/>
                <w:color w:val="auto"/>
                <w:sz w:val="24"/>
                <w:szCs w:val="24"/>
                <w:lang w:eastAsia="zh-CN"/>
              </w:rPr>
              <w:t>投标</w:t>
            </w:r>
            <w:r>
              <w:rPr>
                <w:rFonts w:hint="eastAsia" w:ascii="仿宋" w:hAnsi="仿宋" w:eastAsia="仿宋" w:cs="仿宋"/>
                <w:b/>
                <w:bCs/>
                <w:snapToGrid w:val="0"/>
                <w:color w:val="auto"/>
                <w:sz w:val="24"/>
                <w:szCs w:val="24"/>
              </w:rPr>
              <w:t>文件封皮请勿使用硬版纸；</w:t>
            </w:r>
          </w:p>
          <w:p>
            <w:pPr>
              <w:pStyle w:val="2"/>
              <w:adjustRightInd w:val="0"/>
              <w:snapToGrid w:val="0"/>
              <w:spacing w:after="0" w:line="360" w:lineRule="auto"/>
              <w:ind w:firstLine="482" w:firstLineChars="200"/>
              <w:rPr>
                <w:rFonts w:hint="eastAsia" w:ascii="仿宋" w:hAnsi="仿宋" w:eastAsia="仿宋" w:cs="仿宋"/>
                <w:color w:val="auto"/>
                <w:kern w:val="2"/>
                <w:sz w:val="24"/>
                <w:szCs w:val="24"/>
              </w:rPr>
            </w:pPr>
            <w:r>
              <w:rPr>
                <w:rFonts w:hint="eastAsia" w:ascii="仿宋" w:hAnsi="仿宋" w:eastAsia="仿宋" w:cs="仿宋"/>
                <w:b/>
                <w:bCs/>
                <w:snapToGrid w:val="0"/>
                <w:color w:val="auto"/>
                <w:sz w:val="24"/>
                <w:szCs w:val="24"/>
              </w:rPr>
              <w:t>③</w:t>
            </w:r>
            <w:r>
              <w:rPr>
                <w:rFonts w:hint="eastAsia" w:ascii="仿宋" w:hAnsi="仿宋" w:eastAsia="仿宋" w:cs="仿宋"/>
                <w:b/>
                <w:bCs/>
                <w:snapToGrid w:val="0"/>
                <w:color w:val="auto"/>
                <w:sz w:val="24"/>
                <w:szCs w:val="24"/>
                <w:lang w:eastAsia="zh-CN"/>
              </w:rPr>
              <w:t>投标</w:t>
            </w:r>
            <w:r>
              <w:rPr>
                <w:rFonts w:hint="eastAsia" w:ascii="仿宋" w:hAnsi="仿宋" w:eastAsia="仿宋" w:cs="仿宋"/>
                <w:b/>
                <w:bCs/>
                <w:snapToGrid w:val="0"/>
                <w:color w:val="auto"/>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项目编号、项目名称、包号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若有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正本或副本或电子版或开标一览表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供应商名称</w:t>
            </w:r>
            <w:r>
              <w:rPr>
                <w:rFonts w:hint="eastAsia" w:ascii="仿宋" w:hAnsi="仿宋" w:eastAsia="仿宋" w:cs="仿宋"/>
                <w:b/>
                <w:color w:val="auto"/>
                <w:sz w:val="24"/>
                <w:szCs w:val="24"/>
              </w:rPr>
              <w:t>（加盖公章）</w:t>
            </w:r>
            <w:r>
              <w:rPr>
                <w:rFonts w:hint="eastAsia" w:ascii="仿宋" w:hAnsi="仿宋" w:eastAsia="仿宋" w:cs="仿宋"/>
                <w:color w:val="auto"/>
                <w:sz w:val="24"/>
                <w:szCs w:val="24"/>
              </w:rPr>
              <w:t>、地址、电话</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4）每一密封件在封口处注明“于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时</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分之前不准启封”字样。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0" w:type="dxa"/>
            <w:vAlign w:val="center"/>
          </w:tcPr>
          <w:p>
            <w:pPr>
              <w:pStyle w:val="2"/>
              <w:spacing w:after="0" w:line="360" w:lineRule="auto"/>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投标文件的签署</w:t>
            </w:r>
          </w:p>
        </w:tc>
        <w:tc>
          <w:tcPr>
            <w:tcW w:w="7559" w:type="dxa"/>
            <w:vAlign w:val="center"/>
          </w:tcPr>
          <w:p>
            <w:pPr>
              <w:pStyle w:val="2"/>
              <w:spacing w:after="0" w:line="360" w:lineRule="auto"/>
              <w:ind w:firstLine="602" w:firstLineChars="250"/>
              <w:rPr>
                <w:rFonts w:hint="eastAsia" w:ascii="仿宋" w:hAnsi="仿宋" w:eastAsia="仿宋" w:cs="仿宋"/>
                <w:color w:val="auto"/>
                <w:kern w:val="2"/>
                <w:sz w:val="24"/>
                <w:szCs w:val="24"/>
              </w:rPr>
            </w:pPr>
            <w:r>
              <w:rPr>
                <w:rFonts w:hint="eastAsia" w:ascii="仿宋" w:hAnsi="仿宋" w:eastAsia="仿宋" w:cs="仿宋"/>
                <w:b/>
                <w:bCs/>
                <w:color w:val="auto"/>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7559" w:type="dxa"/>
            <w:vAlign w:val="center"/>
          </w:tcPr>
          <w:p>
            <w:pPr>
              <w:pStyle w:val="2"/>
              <w:spacing w:line="360" w:lineRule="auto"/>
              <w:ind w:firstLine="482" w:firstLineChars="200"/>
              <w:rPr>
                <w:rFonts w:hint="eastAsia" w:ascii="仿宋" w:hAnsi="仿宋" w:eastAsia="仿宋" w:cs="仿宋"/>
                <w:snapToGrid w:val="0"/>
                <w:color w:val="auto"/>
                <w:sz w:val="24"/>
                <w:szCs w:val="24"/>
              </w:rPr>
            </w:pPr>
            <w:r>
              <w:rPr>
                <w:rFonts w:hint="eastAsia" w:ascii="仿宋" w:hAnsi="仿宋" w:eastAsia="仿宋" w:cs="仿宋"/>
                <w:b/>
                <w:bCs/>
                <w:snapToGrid w:val="0"/>
                <w:color w:val="auto"/>
                <w:sz w:val="24"/>
                <w:szCs w:val="24"/>
                <w:lang w:val="en-US" w:eastAsia="zh-CN"/>
              </w:rPr>
              <w:t>投标保证金金额：陆万</w:t>
            </w:r>
            <w:r>
              <w:rPr>
                <w:rFonts w:hint="eastAsia" w:ascii="仿宋" w:hAnsi="仿宋" w:eastAsia="仿宋" w:cs="仿宋"/>
                <w:b/>
                <w:bCs/>
                <w:snapToGrid w:val="0"/>
                <w:color w:val="auto"/>
                <w:sz w:val="24"/>
                <w:szCs w:val="24"/>
              </w:rPr>
              <w:t>元整</w:t>
            </w:r>
            <w:r>
              <w:rPr>
                <w:rFonts w:hint="eastAsia" w:ascii="仿宋" w:hAnsi="仿宋" w:eastAsia="仿宋" w:cs="仿宋"/>
                <w:snapToGrid w:val="0"/>
                <w:color w:val="auto"/>
                <w:sz w:val="24"/>
                <w:szCs w:val="24"/>
              </w:rPr>
              <w:t>；</w:t>
            </w:r>
          </w:p>
          <w:p>
            <w:pPr>
              <w:pStyle w:val="2"/>
              <w:spacing w:line="360" w:lineRule="auto"/>
              <w:ind w:firstLine="482" w:firstLineChars="200"/>
              <w:rPr>
                <w:rFonts w:hint="eastAsia" w:ascii="仿宋" w:hAnsi="仿宋" w:eastAsia="仿宋" w:cs="仿宋"/>
                <w:b/>
                <w:bCs/>
                <w:snapToGrid w:val="0"/>
                <w:color w:val="auto"/>
                <w:sz w:val="24"/>
                <w:szCs w:val="24"/>
              </w:rPr>
            </w:pPr>
            <w:r>
              <w:rPr>
                <w:rFonts w:hint="eastAsia" w:ascii="仿宋" w:hAnsi="仿宋" w:eastAsia="仿宋" w:cs="仿宋"/>
                <w:b/>
                <w:bCs/>
                <w:snapToGrid w:val="0"/>
                <w:color w:val="auto"/>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开户银行及账号如下：</w:t>
            </w:r>
          </w:p>
          <w:p>
            <w:pPr>
              <w:spacing w:line="360" w:lineRule="auto"/>
              <w:ind w:firstLine="525" w:firstLineChars="218"/>
              <w:rPr>
                <w:rFonts w:hint="eastAsia" w:ascii="仿宋" w:hAnsi="仿宋" w:eastAsia="仿宋" w:cs="仿宋"/>
                <w:b/>
                <w:color w:val="auto"/>
                <w:sz w:val="24"/>
                <w:szCs w:val="24"/>
              </w:rPr>
            </w:pPr>
            <w:r>
              <w:rPr>
                <w:rFonts w:hint="eastAsia" w:ascii="仿宋" w:hAnsi="仿宋" w:eastAsia="仿宋" w:cs="仿宋"/>
                <w:b/>
                <w:color w:val="auto"/>
                <w:sz w:val="24"/>
                <w:szCs w:val="24"/>
              </w:rPr>
              <w:t>开户单位全称：山东盛和招标代理有限公司</w:t>
            </w:r>
          </w:p>
          <w:p>
            <w:pPr>
              <w:spacing w:line="360" w:lineRule="auto"/>
              <w:ind w:firstLine="525" w:firstLineChars="218"/>
              <w:rPr>
                <w:rFonts w:hint="eastAsia" w:ascii="仿宋" w:hAnsi="仿宋" w:eastAsia="仿宋" w:cs="仿宋"/>
                <w:b/>
                <w:color w:val="auto"/>
                <w:sz w:val="24"/>
                <w:szCs w:val="24"/>
              </w:rPr>
            </w:pPr>
            <w:r>
              <w:rPr>
                <w:rFonts w:hint="eastAsia" w:ascii="仿宋" w:hAnsi="仿宋" w:eastAsia="仿宋" w:cs="仿宋"/>
                <w:b/>
                <w:bCs/>
                <w:color w:val="auto"/>
                <w:sz w:val="24"/>
                <w:szCs w:val="24"/>
              </w:rPr>
              <w:t>开户银行：兴业银行济南燕山支行</w:t>
            </w:r>
          </w:p>
          <w:p>
            <w:pPr>
              <w:spacing w:line="360" w:lineRule="auto"/>
              <w:ind w:firstLine="525" w:firstLineChars="218"/>
              <w:rPr>
                <w:rFonts w:hint="eastAsia" w:ascii="仿宋" w:hAnsi="仿宋" w:eastAsia="仿宋" w:cs="仿宋"/>
                <w:b/>
                <w:color w:val="auto"/>
                <w:sz w:val="24"/>
                <w:szCs w:val="24"/>
              </w:rPr>
            </w:pPr>
            <w:r>
              <w:rPr>
                <w:rFonts w:hint="eastAsia" w:ascii="仿宋" w:hAnsi="仿宋" w:eastAsia="仿宋" w:cs="仿宋"/>
                <w:b/>
                <w:bCs/>
                <w:color w:val="auto"/>
                <w:sz w:val="24"/>
                <w:szCs w:val="24"/>
              </w:rPr>
              <w:t>帐    号：376060100100168341</w:t>
            </w:r>
          </w:p>
          <w:p>
            <w:pPr>
              <w:spacing w:line="360" w:lineRule="auto"/>
              <w:ind w:firstLine="523" w:firstLineChars="218"/>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备注：</w:t>
            </w:r>
          </w:p>
          <w:p>
            <w:pPr>
              <w:spacing w:line="360" w:lineRule="auto"/>
              <w:ind w:firstLine="525" w:firstLineChars="218"/>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color w:val="auto"/>
                <w:kern w:val="0"/>
                <w:sz w:val="24"/>
                <w:szCs w:val="24"/>
              </w:rPr>
            </w:pPr>
            <w:r>
              <w:rPr>
                <w:rFonts w:hint="eastAsia" w:ascii="仿宋" w:hAnsi="仿宋" w:eastAsia="仿宋" w:cs="仿宋"/>
                <w:b/>
                <w:snapToGrid w:val="0"/>
                <w:color w:val="auto"/>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color w:val="auto"/>
                <w:sz w:val="24"/>
                <w:szCs w:val="24"/>
              </w:rPr>
            </w:pPr>
            <w:r>
              <w:rPr>
                <w:rFonts w:hint="eastAsia" w:ascii="仿宋" w:hAnsi="仿宋" w:eastAsia="仿宋" w:cs="仿宋"/>
                <w:snapToGrid w:val="0"/>
                <w:color w:val="auto"/>
                <w:kern w:val="0"/>
                <w:sz w:val="24"/>
                <w:szCs w:val="24"/>
              </w:rPr>
              <w:t>采用银行保函或第三方担保的，银行保函或第三方担保函应附在</w:t>
            </w:r>
            <w:r>
              <w:rPr>
                <w:rFonts w:hint="eastAsia" w:ascii="仿宋" w:hAnsi="仿宋" w:eastAsia="仿宋" w:cs="仿宋"/>
                <w:snapToGrid w:val="0"/>
                <w:color w:val="auto"/>
                <w:kern w:val="0"/>
                <w:sz w:val="24"/>
                <w:szCs w:val="24"/>
                <w:lang w:eastAsia="zh-CN"/>
              </w:rPr>
              <w:t>投标文件</w:t>
            </w:r>
            <w:r>
              <w:rPr>
                <w:rFonts w:hint="eastAsia" w:ascii="仿宋" w:hAnsi="仿宋" w:eastAsia="仿宋" w:cs="仿宋"/>
                <w:snapToGrid w:val="0"/>
                <w:color w:val="auto"/>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7559" w:type="dxa"/>
            <w:vAlign w:val="center"/>
          </w:tcPr>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自投标截止之日起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投标文件递交</w:t>
            </w:r>
          </w:p>
        </w:tc>
        <w:tc>
          <w:tcPr>
            <w:tcW w:w="7559" w:type="dxa"/>
            <w:vAlign w:val="center"/>
          </w:tcPr>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投标文件递交时间：详见招标公告；</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投标文件递交截止时间：详见招标公告；</w:t>
            </w:r>
          </w:p>
          <w:p>
            <w:pPr>
              <w:spacing w:line="360" w:lineRule="auto"/>
              <w:ind w:firstLine="523" w:firstLineChars="218"/>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投标文件递交地点：山东大学第二医院文汇学堂（地址：济南市天桥区北园大街247号）</w:t>
            </w:r>
            <w:r>
              <w:rPr>
                <w:rFonts w:hint="eastAsia" w:ascii="仿宋" w:hAnsi="仿宋" w:eastAsia="仿宋" w:cs="仿宋"/>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开标时间：同投标文件递交截止时间；</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用于评分的证明材料</w:t>
            </w:r>
          </w:p>
          <w:p>
            <w:pPr>
              <w:spacing w:line="360" w:lineRule="auto"/>
              <w:ind w:firstLine="523" w:firstLineChars="218"/>
              <w:jc w:val="center"/>
              <w:rPr>
                <w:rFonts w:hint="eastAsia" w:ascii="仿宋" w:hAnsi="仿宋" w:eastAsia="仿宋" w:cs="仿宋"/>
                <w:color w:val="auto"/>
                <w:sz w:val="24"/>
                <w:szCs w:val="24"/>
              </w:rPr>
            </w:pPr>
          </w:p>
        </w:tc>
        <w:tc>
          <w:tcPr>
            <w:tcW w:w="7559" w:type="dxa"/>
            <w:vAlign w:val="center"/>
          </w:tcPr>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1)执行政府采购优惠政策的有效的证明材料（如有）：</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①《中小企业声明函》；</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③《残疾人福利性单位声明函》；</w:t>
            </w:r>
          </w:p>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color w:val="auto"/>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auto"/>
                <w:sz w:val="24"/>
                <w:szCs w:val="24"/>
              </w:rPr>
            </w:pPr>
            <w:r>
              <w:rPr>
                <w:rFonts w:hint="eastAsia" w:ascii="仿宋" w:hAnsi="仿宋" w:eastAsia="仿宋" w:cs="仿宋"/>
                <w:color w:val="auto"/>
                <w:sz w:val="24"/>
                <w:szCs w:val="24"/>
              </w:rPr>
              <w:t>财务状况年份要求：202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年； </w:t>
            </w:r>
          </w:p>
          <w:p>
            <w:pPr>
              <w:pStyle w:val="2"/>
              <w:spacing w:line="360"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近三年：201</w:t>
            </w:r>
            <w:r>
              <w:rPr>
                <w:rFonts w:hint="eastAsia" w:ascii="仿宋" w:hAnsi="仿宋" w:eastAsia="仿宋" w:cs="仿宋"/>
                <w:color w:val="auto"/>
                <w:kern w:val="2"/>
                <w:sz w:val="24"/>
                <w:szCs w:val="24"/>
                <w:lang w:val="en-US" w:eastAsia="zh-CN"/>
              </w:rPr>
              <w:t>9</w:t>
            </w:r>
            <w:r>
              <w:rPr>
                <w:rFonts w:hint="eastAsia" w:ascii="仿宋" w:hAnsi="仿宋" w:eastAsia="仿宋" w:cs="仿宋"/>
                <w:color w:val="auto"/>
                <w:kern w:val="2"/>
                <w:sz w:val="24"/>
                <w:szCs w:val="24"/>
              </w:rPr>
              <w:t>年</w:t>
            </w:r>
            <w:r>
              <w:rPr>
                <w:rFonts w:hint="eastAsia" w:ascii="仿宋" w:hAnsi="仿宋" w:eastAsia="仿宋" w:cs="仿宋"/>
                <w:color w:val="auto"/>
                <w:kern w:val="2"/>
                <w:sz w:val="24"/>
                <w:szCs w:val="24"/>
                <w:lang w:val="en-US" w:eastAsia="zh-CN"/>
              </w:rPr>
              <w:t>8</w:t>
            </w:r>
            <w:r>
              <w:rPr>
                <w:rFonts w:hint="eastAsia" w:ascii="仿宋" w:hAnsi="仿宋" w:eastAsia="仿宋" w:cs="仿宋"/>
                <w:color w:val="auto"/>
                <w:kern w:val="2"/>
                <w:sz w:val="24"/>
                <w:szCs w:val="24"/>
              </w:rPr>
              <w:t>月</w:t>
            </w:r>
            <w:r>
              <w:rPr>
                <w:rFonts w:hint="eastAsia" w:ascii="仿宋" w:hAnsi="仿宋" w:eastAsia="仿宋" w:cs="仿宋"/>
                <w:color w:val="auto"/>
                <w:kern w:val="2"/>
                <w:sz w:val="24"/>
                <w:szCs w:val="24"/>
                <w:lang w:val="en-US" w:eastAsia="zh-CN"/>
              </w:rPr>
              <w:t>19</w:t>
            </w:r>
            <w:r>
              <w:rPr>
                <w:rFonts w:hint="eastAsia" w:ascii="仿宋" w:hAnsi="仿宋" w:eastAsia="仿宋" w:cs="仿宋"/>
                <w:color w:val="auto"/>
                <w:kern w:val="2"/>
                <w:sz w:val="24"/>
                <w:szCs w:val="24"/>
              </w:rPr>
              <w:t>日至今；</w:t>
            </w:r>
          </w:p>
          <w:p>
            <w:pPr>
              <w:pStyle w:val="2"/>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0"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3年</w:t>
            </w:r>
            <w:r>
              <w:rPr>
                <w:rFonts w:hint="eastAsia" w:ascii="仿宋" w:hAnsi="仿宋" w:eastAsia="仿宋" w:cs="仿宋"/>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840" w:type="dxa"/>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7559" w:type="dxa"/>
            <w:vAlign w:val="center"/>
          </w:tcPr>
          <w:p>
            <w:pPr>
              <w:spacing w:line="360" w:lineRule="auto"/>
              <w:ind w:firstLine="523" w:firstLineChars="218"/>
              <w:rPr>
                <w:rFonts w:hint="eastAsia" w:ascii="仿宋" w:hAnsi="仿宋" w:eastAsia="仿宋" w:cs="仿宋"/>
                <w:snapToGrid w:val="0"/>
                <w:color w:val="auto"/>
                <w:kern w:val="0"/>
                <w:sz w:val="24"/>
                <w:szCs w:val="24"/>
                <w:shd w:val="clear" w:color="auto" w:fill="auto"/>
                <w:lang w:val="en-US" w:eastAsia="zh-CN"/>
              </w:rPr>
            </w:pPr>
            <w:r>
              <w:rPr>
                <w:rFonts w:hint="eastAsia" w:ascii="仿宋" w:hAnsi="仿宋" w:eastAsia="仿宋" w:cs="仿宋"/>
                <w:snapToGrid w:val="0"/>
                <w:color w:val="auto"/>
                <w:kern w:val="0"/>
                <w:sz w:val="24"/>
                <w:szCs w:val="24"/>
                <w:shd w:val="clear" w:color="auto" w:fill="auto"/>
                <w:lang w:val="en-US" w:eastAsia="zh-CN"/>
              </w:rPr>
              <w:t>1、</w:t>
            </w:r>
            <w:r>
              <w:rPr>
                <w:rFonts w:hint="eastAsia" w:ascii="仿宋" w:hAnsi="仿宋" w:eastAsia="仿宋" w:cs="仿宋"/>
                <w:snapToGrid w:val="0"/>
                <w:color w:val="auto"/>
                <w:kern w:val="0"/>
                <w:sz w:val="24"/>
                <w:szCs w:val="24"/>
                <w:shd w:val="clear" w:color="auto" w:fill="auto"/>
              </w:rPr>
              <w:t>设备日常维修保养</w:t>
            </w:r>
            <w:r>
              <w:rPr>
                <w:rFonts w:hint="eastAsia" w:ascii="仿宋" w:hAnsi="仿宋" w:eastAsia="仿宋" w:cs="仿宋"/>
                <w:snapToGrid w:val="0"/>
                <w:color w:val="auto"/>
                <w:kern w:val="0"/>
                <w:sz w:val="24"/>
                <w:szCs w:val="24"/>
                <w:shd w:val="clear" w:color="auto" w:fill="auto"/>
                <w:lang w:eastAsia="zh-CN"/>
              </w:rPr>
              <w:t>：</w:t>
            </w:r>
            <w:r>
              <w:rPr>
                <w:rFonts w:hint="eastAsia" w:ascii="仿宋" w:hAnsi="仿宋" w:eastAsia="仿宋" w:cs="仿宋"/>
                <w:snapToGrid w:val="0"/>
                <w:color w:val="auto"/>
                <w:kern w:val="0"/>
                <w:sz w:val="24"/>
                <w:szCs w:val="24"/>
                <w:shd w:val="clear" w:color="auto" w:fill="auto"/>
                <w:lang w:val="en-US" w:eastAsia="zh-CN"/>
              </w:rPr>
              <w:t>每季度凭使用科室、监管科室、中标单位三方签字的维修确认单，按中标价格及实际维修数量，开具发票，甲方支付发票金额的90%，剩余10%质保金，质保期结束后，无质量问题无息付清。</w:t>
            </w:r>
          </w:p>
          <w:p>
            <w:pPr>
              <w:spacing w:line="360" w:lineRule="auto"/>
              <w:ind w:firstLine="480" w:firstLineChars="200"/>
              <w:rPr>
                <w:rFonts w:hint="eastAsia" w:ascii="仿宋" w:hAnsi="仿宋" w:eastAsia="仿宋" w:cs="仿宋"/>
                <w:snapToGrid w:val="0"/>
                <w:color w:val="auto"/>
                <w:kern w:val="0"/>
                <w:sz w:val="24"/>
                <w:szCs w:val="24"/>
                <w:shd w:val="clear" w:color="auto" w:fill="auto"/>
                <w:lang w:val="en-US" w:eastAsia="zh-CN"/>
              </w:rPr>
            </w:pPr>
            <w:r>
              <w:rPr>
                <w:rFonts w:hint="eastAsia" w:ascii="仿宋" w:hAnsi="仿宋" w:eastAsia="仿宋" w:cs="仿宋"/>
                <w:snapToGrid w:val="0"/>
                <w:color w:val="auto"/>
                <w:kern w:val="0"/>
                <w:sz w:val="24"/>
                <w:szCs w:val="24"/>
                <w:shd w:val="clear" w:color="auto" w:fill="auto"/>
                <w:lang w:val="en-US" w:eastAsia="zh-CN"/>
              </w:rPr>
              <w:t>2、</w:t>
            </w:r>
            <w:r>
              <w:rPr>
                <w:rFonts w:hint="eastAsia" w:ascii="仿宋" w:hAnsi="仿宋" w:eastAsia="仿宋" w:cs="仿宋"/>
                <w:snapToGrid w:val="0"/>
                <w:color w:val="auto"/>
                <w:kern w:val="0"/>
                <w:sz w:val="24"/>
                <w:szCs w:val="24"/>
                <w:shd w:val="clear" w:color="auto" w:fill="auto"/>
              </w:rPr>
              <w:t>约克制冷机大修</w:t>
            </w:r>
            <w:r>
              <w:rPr>
                <w:rFonts w:hint="eastAsia" w:ascii="仿宋" w:hAnsi="仿宋" w:eastAsia="仿宋" w:cs="仿宋"/>
                <w:snapToGrid w:val="0"/>
                <w:color w:val="auto"/>
                <w:kern w:val="0"/>
                <w:sz w:val="24"/>
                <w:szCs w:val="24"/>
                <w:shd w:val="clear" w:color="auto" w:fill="auto"/>
                <w:lang w:eastAsia="zh-CN"/>
              </w:rPr>
              <w:t>：</w:t>
            </w:r>
            <w:r>
              <w:rPr>
                <w:rFonts w:hint="eastAsia" w:ascii="仿宋" w:hAnsi="仿宋" w:eastAsia="仿宋" w:cs="仿宋"/>
                <w:snapToGrid w:val="0"/>
                <w:color w:val="auto"/>
                <w:kern w:val="0"/>
                <w:sz w:val="24"/>
                <w:szCs w:val="24"/>
                <w:shd w:val="clear" w:color="auto" w:fill="auto"/>
                <w:lang w:val="en-US" w:eastAsia="zh-CN"/>
              </w:rPr>
              <w:t>维修完毕，验收合格后，乙方开具实际维修金额的增值税普通发票（按双方签字的维修确认单），甲方付至发票金额的90%，余10%为质保金，质保期满后无质量问题，无息付清。</w:t>
            </w:r>
          </w:p>
          <w:p>
            <w:pPr>
              <w:spacing w:line="360" w:lineRule="auto"/>
              <w:ind w:firstLine="523" w:firstLineChars="218"/>
              <w:rPr>
                <w:rFonts w:hint="eastAsia" w:ascii="仿宋" w:hAnsi="仿宋" w:eastAsia="仿宋" w:cs="仿宋"/>
                <w:color w:val="auto"/>
                <w:sz w:val="24"/>
                <w:szCs w:val="24"/>
                <w:lang w:val="en-US" w:eastAsia="zh-CN"/>
              </w:rPr>
            </w:pPr>
            <w:r>
              <w:rPr>
                <w:rFonts w:hint="eastAsia" w:ascii="仿宋" w:hAnsi="仿宋" w:eastAsia="仿宋" w:cs="仿宋"/>
                <w:snapToGrid w:val="0"/>
                <w:color w:val="auto"/>
                <w:kern w:val="0"/>
                <w:sz w:val="24"/>
                <w:szCs w:val="24"/>
                <w:shd w:val="clear" w:color="auto" w:fill="auto"/>
                <w:lang w:val="en-US" w:eastAsia="zh-CN"/>
              </w:rPr>
              <w:t>3、</w:t>
            </w:r>
            <w:r>
              <w:rPr>
                <w:rFonts w:hint="eastAsia" w:ascii="仿宋" w:hAnsi="仿宋" w:eastAsia="仿宋" w:cs="仿宋"/>
                <w:snapToGrid w:val="0"/>
                <w:color w:val="auto"/>
                <w:kern w:val="0"/>
                <w:sz w:val="24"/>
                <w:szCs w:val="24"/>
                <w:shd w:val="clear" w:color="auto" w:fill="auto"/>
              </w:rPr>
              <w:t>净化、新风机组过滤器采购</w:t>
            </w:r>
            <w:r>
              <w:rPr>
                <w:rFonts w:hint="eastAsia" w:ascii="仿宋" w:hAnsi="仿宋" w:eastAsia="仿宋" w:cs="仿宋"/>
                <w:snapToGrid w:val="0"/>
                <w:color w:val="auto"/>
                <w:kern w:val="0"/>
                <w:sz w:val="24"/>
                <w:szCs w:val="24"/>
                <w:shd w:val="clear" w:color="auto" w:fill="auto"/>
                <w:lang w:eastAsia="zh-CN"/>
              </w:rPr>
              <w:t>：</w:t>
            </w:r>
            <w:r>
              <w:rPr>
                <w:rFonts w:hint="eastAsia" w:ascii="仿宋" w:hAnsi="仿宋" w:eastAsia="仿宋" w:cs="仿宋"/>
                <w:snapToGrid w:val="0"/>
                <w:color w:val="auto"/>
                <w:kern w:val="0"/>
                <w:sz w:val="24"/>
                <w:szCs w:val="24"/>
                <w:shd w:val="clear" w:color="auto" w:fill="auto"/>
                <w:lang w:val="en-US" w:eastAsia="zh-CN"/>
              </w:rPr>
              <w:t>每批次货物全部交付完毕并验收合格后，凭清单及发票办理入库手续，三个月内付清全部款项。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20</w:t>
            </w:r>
          </w:p>
        </w:tc>
        <w:tc>
          <w:tcPr>
            <w:tcW w:w="1840"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21</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评标方法</w:t>
            </w:r>
          </w:p>
        </w:tc>
        <w:tc>
          <w:tcPr>
            <w:tcW w:w="7559"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22</w:t>
            </w:r>
          </w:p>
        </w:tc>
        <w:tc>
          <w:tcPr>
            <w:tcW w:w="1840"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□否，评标委员会推荐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名中标候选人，由采购人依法确定中标人；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☑是，评标委员会推荐</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名中标候选人，并直接确定</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1840" w:type="dxa"/>
            <w:vAlign w:val="center"/>
          </w:tcPr>
          <w:p>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中标服务费：</w:t>
            </w:r>
          </w:p>
          <w:p>
            <w:pPr>
              <w:spacing w:line="360" w:lineRule="auto"/>
              <w:ind w:firstLine="523" w:firstLineChars="218"/>
              <w:rPr>
                <w:rFonts w:hint="eastAsia"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本项目中标服务费按差额累进法计算下浮</w:t>
            </w:r>
            <w:r>
              <w:rPr>
                <w:rFonts w:hint="eastAsia" w:ascii="仿宋" w:hAnsi="仿宋" w:eastAsia="仿宋" w:cs="仿宋"/>
                <w:color w:val="auto"/>
                <w:kern w:val="0"/>
                <w:sz w:val="24"/>
                <w:szCs w:val="24"/>
                <w:u w:val="single"/>
              </w:rPr>
              <w:t>40</w:t>
            </w:r>
            <w:r>
              <w:rPr>
                <w:rFonts w:hint="eastAsia" w:ascii="仿宋" w:hAnsi="仿宋" w:eastAsia="仿宋" w:cs="仿宋"/>
                <w:color w:val="auto"/>
                <w:kern w:val="0"/>
                <w:sz w:val="24"/>
                <w:szCs w:val="24"/>
              </w:rPr>
              <w:t>%计取。中标服务费</w:t>
            </w:r>
            <w:r>
              <w:rPr>
                <w:rFonts w:hint="eastAsia" w:ascii="仿宋" w:hAnsi="仿宋" w:eastAsia="仿宋" w:cs="仿宋"/>
                <w:color w:val="auto"/>
                <w:sz w:val="24"/>
                <w:szCs w:val="24"/>
              </w:rPr>
              <w:t>由中标人支付。</w:t>
            </w:r>
          </w:p>
          <w:p>
            <w:pPr>
              <w:pStyle w:val="2"/>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Cs/>
                <w:snapToGrid w:val="0"/>
                <w:color w:val="auto"/>
                <w:kern w:val="0"/>
                <w:sz w:val="24"/>
                <w:szCs w:val="24"/>
              </w:rPr>
              <w:t>履约保证金</w:t>
            </w:r>
          </w:p>
        </w:tc>
        <w:tc>
          <w:tcPr>
            <w:tcW w:w="7559" w:type="dxa"/>
            <w:tcBorders>
              <w:left w:val="single" w:color="auto" w:sz="4" w:space="0"/>
            </w:tcBorders>
            <w:vAlign w:val="center"/>
          </w:tcPr>
          <w:p>
            <w:pPr>
              <w:pStyle w:val="2"/>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1840" w:type="dxa"/>
            <w:tcBorders>
              <w:right w:val="single" w:color="auto" w:sz="4" w:space="0"/>
            </w:tcBorders>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snapToGrid w:val="0"/>
                <w:color w:val="auto"/>
                <w:kern w:val="0"/>
                <w:sz w:val="24"/>
                <w:szCs w:val="24"/>
              </w:rPr>
              <w:t>采购标的对应的中小企业划分标准所属行业</w:t>
            </w:r>
          </w:p>
        </w:tc>
        <w:tc>
          <w:tcPr>
            <w:tcW w:w="7559" w:type="dxa"/>
            <w:tcBorders>
              <w:left w:val="single" w:color="auto" w:sz="4" w:space="0"/>
            </w:tcBorders>
            <w:vAlign w:val="center"/>
          </w:tcPr>
          <w:p>
            <w:pPr>
              <w:pStyle w:val="101"/>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制造业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pPr>
        <w:ind w:firstLine="560" w:firstLineChars="200"/>
        <w:jc w:val="center"/>
        <w:rPr>
          <w:rFonts w:hint="eastAsia" w:ascii="仿宋" w:hAnsi="仿宋" w:eastAsia="仿宋" w:cs="仿宋"/>
          <w:color w:val="auto"/>
        </w:rPr>
      </w:pPr>
      <w:r>
        <w:rPr>
          <w:rFonts w:hint="eastAsia" w:ascii="仿宋" w:hAnsi="仿宋" w:eastAsia="仿宋" w:cs="仿宋"/>
          <w:color w:val="auto"/>
          <w:lang w:val="en-US" w:eastAsia="zh-CN"/>
        </w:rPr>
        <w:t>供应商须知正文</w:t>
      </w:r>
    </w:p>
    <w:p>
      <w:pPr>
        <w:rPr>
          <w:rFonts w:hint="eastAsia" w:ascii="仿宋" w:hAnsi="仿宋" w:eastAsia="仿宋" w:cs="仿宋"/>
          <w:color w:val="auto"/>
        </w:rPr>
      </w:pP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92" w:name="_Toc4701"/>
      <w:bookmarkStart w:id="93" w:name="_Toc325620703"/>
      <w:bookmarkStart w:id="94" w:name="_Toc356491307"/>
      <w:bookmarkStart w:id="95" w:name="_Toc26394"/>
      <w:bookmarkStart w:id="96" w:name="_Toc356490368"/>
      <w:bookmarkStart w:id="97" w:name="_Toc24644"/>
      <w:bookmarkStart w:id="98" w:name="_Toc407632769"/>
      <w:r>
        <w:rPr>
          <w:rFonts w:hint="eastAsia" w:ascii="仿宋" w:hAnsi="仿宋" w:eastAsia="仿宋" w:cs="仿宋"/>
          <w:color w:val="auto"/>
          <w:sz w:val="28"/>
          <w:szCs w:val="28"/>
          <w:highlight w:val="none"/>
        </w:rPr>
        <w:t>一、适用范围</w:t>
      </w:r>
      <w:bookmarkEnd w:id="92"/>
      <w:bookmarkEnd w:id="93"/>
      <w:bookmarkEnd w:id="94"/>
      <w:bookmarkEnd w:id="95"/>
      <w:bookmarkEnd w:id="96"/>
      <w:bookmarkEnd w:id="97"/>
      <w:bookmarkEnd w:id="98"/>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99" w:name="_Toc1696"/>
      <w:bookmarkStart w:id="100" w:name="_Toc325620704"/>
      <w:bookmarkStart w:id="101" w:name="_Toc20395"/>
      <w:bookmarkStart w:id="102" w:name="_Toc356490369"/>
      <w:bookmarkStart w:id="103" w:name="_Toc28282"/>
      <w:bookmarkStart w:id="104" w:name="_Toc407632770"/>
      <w:bookmarkStart w:id="105" w:name="_Toc356491308"/>
      <w:r>
        <w:rPr>
          <w:rFonts w:hint="eastAsia" w:ascii="仿宋" w:hAnsi="仿宋" w:eastAsia="仿宋" w:cs="仿宋"/>
          <w:color w:val="auto"/>
          <w:sz w:val="28"/>
          <w:szCs w:val="28"/>
          <w:highlight w:val="none"/>
        </w:rPr>
        <w:t>二、定义</w:t>
      </w:r>
      <w:bookmarkEnd w:id="99"/>
      <w:bookmarkEnd w:id="100"/>
      <w:bookmarkEnd w:id="101"/>
      <w:bookmarkEnd w:id="102"/>
      <w:bookmarkEnd w:id="103"/>
      <w:bookmarkEnd w:id="104"/>
      <w:bookmarkEnd w:id="105"/>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1"/>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1"/>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1"/>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1"/>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07" w:name="_Toc13233"/>
      <w:bookmarkStart w:id="108" w:name="_Toc407632771"/>
      <w:bookmarkStart w:id="109" w:name="_Toc13541"/>
      <w:bookmarkStart w:id="110" w:name="_Toc478"/>
      <w:bookmarkStart w:id="111" w:name="_Toc356490370"/>
      <w:bookmarkStart w:id="112" w:name="_Toc356491309"/>
      <w:r>
        <w:rPr>
          <w:rFonts w:hint="eastAsia" w:ascii="仿宋" w:hAnsi="仿宋" w:eastAsia="仿宋" w:cs="仿宋"/>
          <w:color w:val="auto"/>
          <w:sz w:val="28"/>
          <w:szCs w:val="28"/>
          <w:highlight w:val="none"/>
        </w:rPr>
        <w:t>三、投标人具备的条件</w:t>
      </w:r>
      <w:bookmarkEnd w:id="106"/>
      <w:bookmarkEnd w:id="107"/>
      <w:bookmarkEnd w:id="108"/>
      <w:bookmarkEnd w:id="109"/>
      <w:bookmarkEnd w:id="110"/>
      <w:bookmarkEnd w:id="111"/>
      <w:bookmarkEnd w:id="112"/>
    </w:p>
    <w:p>
      <w:pPr>
        <w:pStyle w:val="71"/>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56490371"/>
      <w:bookmarkStart w:id="114" w:name="_Toc407632772"/>
      <w:bookmarkStart w:id="115" w:name="_Toc356491310"/>
      <w:bookmarkStart w:id="116" w:name="_Toc18137"/>
      <w:bookmarkStart w:id="117" w:name="_Toc325620706"/>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18" w:name="_Toc17118"/>
      <w:bookmarkStart w:id="119" w:name="_Toc29580"/>
      <w:r>
        <w:rPr>
          <w:rFonts w:hint="eastAsia" w:ascii="仿宋" w:hAnsi="仿宋" w:eastAsia="仿宋" w:cs="仿宋"/>
          <w:color w:val="auto"/>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0" w:name="_Toc356491311"/>
      <w:bookmarkStart w:id="121" w:name="_Toc3557"/>
      <w:bookmarkStart w:id="122" w:name="_Toc26403"/>
      <w:bookmarkStart w:id="123" w:name="_Toc23375"/>
      <w:bookmarkStart w:id="124" w:name="_Toc325620707"/>
      <w:bookmarkStart w:id="125" w:name="_Toc407632773"/>
      <w:bookmarkStart w:id="126" w:name="_Toc356490372"/>
      <w:r>
        <w:rPr>
          <w:rFonts w:hint="eastAsia" w:ascii="仿宋" w:hAnsi="仿宋" w:eastAsia="仿宋" w:cs="仿宋"/>
          <w:color w:val="auto"/>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2.1按包分别编制投标文件，每包</w:t>
      </w:r>
      <w:r>
        <w:rPr>
          <w:rFonts w:hint="eastAsia" w:ascii="仿宋" w:hAnsi="仿宋" w:eastAsia="仿宋" w:cs="仿宋"/>
          <w:bCs w:val="0"/>
          <w:color w:val="auto"/>
          <w:kern w:val="0"/>
          <w:sz w:val="28"/>
          <w:szCs w:val="28"/>
          <w:highlight w:val="none"/>
        </w:rPr>
        <w:t>一份正本</w:t>
      </w:r>
      <w:r>
        <w:rPr>
          <w:rFonts w:hint="eastAsia" w:ascii="仿宋" w:hAnsi="仿宋" w:eastAsia="仿宋" w:cs="仿宋"/>
          <w:bCs w:val="0"/>
          <w:color w:val="auto"/>
          <w:kern w:val="0"/>
          <w:sz w:val="28"/>
          <w:szCs w:val="28"/>
          <w:highlight w:val="none"/>
          <w:lang w:val="en-US" w:eastAsia="zh-CN"/>
        </w:rPr>
        <w:t>五</w:t>
      </w:r>
      <w:r>
        <w:rPr>
          <w:rFonts w:hint="eastAsia" w:ascii="仿宋" w:hAnsi="仿宋" w:eastAsia="仿宋" w:cs="仿宋"/>
          <w:bCs w:val="0"/>
          <w:color w:val="auto"/>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3.3法定代表人或授权代理人签署的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3.4.1具有独立承担民事责任能力的企业或组织合法经营权的凭证（如营业执照、登记证书、执业许可证等）</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3.4.2法定代表人参加的，提供法定代表人相关证明材料；法定代表人不能参加的，提供法定代表人授权委托书（附件</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 xml:space="preserve">）、被授权代表人的身份证； </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3.4.3投标人依法缴纳税收的相关证明材料（提供开标前</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个月内任意一个月的缴税证明）；依法免税的供应商，须提供相应文件证明其依法免税</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3.4.4投标人依法缴纳社会保障资金的相关证明材料（提供开标前</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个月内任意一个月</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社保缴费证明）；依法不需要缴纳社会保障资金的供应商，须提供相应文件证明其依法不需要缴纳社会保障资金</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3.4.5具有履行合同所必需的设备和专业技术能力；</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3.4.6近三年内（本项目投标截止日前）供应商在经营活动中没有重大违法记录</w:t>
      </w:r>
      <w:r>
        <w:rPr>
          <w:rFonts w:hint="eastAsia" w:ascii="仿宋" w:hAnsi="仿宋" w:eastAsia="仿宋" w:cs="仿宋"/>
          <w:color w:val="auto"/>
          <w:sz w:val="28"/>
          <w:szCs w:val="28"/>
          <w:highlight w:val="none"/>
          <w:lang w:val="en-US" w:eastAsia="zh-CN"/>
        </w:rPr>
        <w:t>声明</w:t>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3.4.7提供202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年经审计的财务报告或其基本开户银行出具的资信证明</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3.4.8</w:t>
      </w:r>
      <w:r>
        <w:rPr>
          <w:rFonts w:hint="eastAsia" w:ascii="仿宋" w:hAnsi="仿宋" w:eastAsia="仿宋" w:cs="仿宋"/>
          <w:color w:val="auto"/>
          <w:sz w:val="28"/>
          <w:szCs w:val="28"/>
          <w:highlight w:val="none"/>
        </w:rPr>
        <w:t>通过“信用中国”网站（www.creditchina.gov.cn）、“中国政府采购网”网站（www.ccgp.gov.cn）查询，未被列入失信被执行人、重大税收违法案件当事人、政府采购严重违法失信行为记录名单</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3.4.9</w:t>
      </w:r>
      <w:r>
        <w:rPr>
          <w:rFonts w:hint="eastAsia" w:ascii="仿宋" w:hAnsi="仿宋" w:eastAsia="仿宋" w:cs="仿宋"/>
          <w:color w:val="auto"/>
          <w:sz w:val="28"/>
          <w:szCs w:val="28"/>
          <w:highlight w:val="none"/>
        </w:rPr>
        <w:t>供应商须提供书面声明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3.4.10机电设备安装工程专业承包三级及以上资质证书复印件；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lang w:val="en-US" w:eastAsia="zh-CN"/>
        </w:rPr>
        <w:t>11招标公告</w:t>
      </w:r>
      <w:r>
        <w:rPr>
          <w:rFonts w:hint="eastAsia" w:ascii="仿宋" w:hAnsi="仿宋" w:eastAsia="仿宋" w:cs="仿宋"/>
          <w:color w:val="auto"/>
          <w:sz w:val="28"/>
          <w:szCs w:val="28"/>
          <w:highlight w:val="none"/>
        </w:rPr>
        <w:t>中规定的投标人应该满足的资格要求的相关证明材料。</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3.5</w:t>
      </w:r>
      <w:r>
        <w:rPr>
          <w:rFonts w:hint="eastAsia" w:ascii="仿宋" w:hAnsi="仿宋" w:eastAsia="仿宋" w:cs="仿宋"/>
          <w:b/>
          <w:color w:val="auto"/>
          <w:sz w:val="28"/>
          <w:szCs w:val="28"/>
          <w:highlight w:val="none"/>
          <w:lang w:val="en-US" w:eastAsia="zh-CN"/>
        </w:rPr>
        <w:t>报价</w:t>
      </w:r>
      <w:r>
        <w:rPr>
          <w:rFonts w:hint="eastAsia" w:ascii="仿宋" w:hAnsi="仿宋" w:eastAsia="仿宋" w:cs="仿宋"/>
          <w:b/>
          <w:color w:val="auto"/>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w:t>
      </w:r>
      <w:r>
        <w:rPr>
          <w:rFonts w:hint="eastAsia" w:ascii="仿宋" w:hAnsi="仿宋" w:eastAsia="仿宋" w:cs="仿宋"/>
          <w:color w:val="auto"/>
          <w:sz w:val="28"/>
          <w:szCs w:val="28"/>
          <w:highlight w:val="none"/>
          <w:lang w:val="en-US" w:eastAsia="zh-CN"/>
        </w:rPr>
        <w:t>主要配件情况</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w:t>
      </w:r>
      <w:r>
        <w:rPr>
          <w:rFonts w:hint="eastAsia" w:ascii="仿宋" w:hAnsi="仿宋" w:eastAsia="仿宋" w:cs="仿宋"/>
          <w:color w:val="auto"/>
          <w:sz w:val="28"/>
          <w:szCs w:val="28"/>
          <w:highlight w:val="none"/>
          <w:lang w:val="en-US" w:eastAsia="zh-CN"/>
        </w:rPr>
        <w:t>维修维保服务方案</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3.6.3应急处理方案；</w:t>
      </w:r>
    </w:p>
    <w:p>
      <w:pPr>
        <w:pageBreakBefore w:val="0"/>
        <w:kinsoku/>
        <w:overflowPunct/>
        <w:topLinePunct w:val="0"/>
        <w:bidi w:val="0"/>
        <w:snapToGrid/>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3.6.4具有突发疫情的应急保障方案；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3.6.5拟投入人员安排；</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3.6.6拟投入仪器设备情况；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3.6.7备件仓库情况；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3.6.8服务承诺；</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3.6.9投标人认为需要说明的其他</w:t>
      </w:r>
      <w:r>
        <w:rPr>
          <w:rFonts w:hint="eastAsia" w:ascii="仿宋" w:hAnsi="仿宋" w:eastAsia="仿宋" w:cs="仿宋"/>
          <w:color w:val="auto"/>
          <w:sz w:val="28"/>
          <w:szCs w:val="28"/>
          <w:highlight w:val="none"/>
        </w:rPr>
        <w:t>内容（格式自拟）。</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1、投标单位必须对招标文件的内容按顺序逐项作出实质性应答，提供具体、详细的资料和技术数据。未按照要求编制的报价文件，将被视为不满足招标文件要求，投标单位将承担报价文件作废的风险。采购单位只接受等同于或优于国家相关技术规范规定的技术指标和使用标准。</w:t>
      </w:r>
    </w:p>
    <w:p>
      <w:pPr>
        <w:pageBreakBefore w:val="0"/>
        <w:kinsoku/>
        <w:overflowPunct/>
        <w:topLinePunct w:val="0"/>
        <w:bidi w:val="0"/>
        <w:snapToGrid/>
        <w:spacing w:line="360" w:lineRule="auto"/>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en-US" w:eastAsia="zh-CN"/>
        </w:rPr>
        <w:t>2、投标单位必须对所提供产品包括的设备、机械、电气、仪表、计算机软硬件、工艺等方面的一切专利承担责任，并负责保护采购单位的利益不受任何损害。一切由于文字、商标和技术专利等侵权引起的法律裁决、诉讼和费用均由投标单位承担。</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3.7.1 201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日至今以来签订的同类业绩一览表</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3.7.2</w:t>
      </w:r>
      <w:r>
        <w:rPr>
          <w:rFonts w:hint="eastAsia" w:ascii="仿宋" w:hAnsi="仿宋" w:eastAsia="仿宋" w:cs="仿宋"/>
          <w:color w:val="auto"/>
          <w:sz w:val="28"/>
          <w:szCs w:val="28"/>
          <w:highlight w:val="none"/>
        </w:rPr>
        <w:t>用户清单</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lang w:val="en-US" w:eastAsia="zh-CN"/>
        </w:rPr>
        <w:t>2 合理化建议、优惠条款；</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3.8.1</w:t>
      </w:r>
      <w:r>
        <w:rPr>
          <w:rFonts w:hint="eastAsia" w:ascii="仿宋" w:hAnsi="仿宋" w:eastAsia="仿宋" w:cs="仿宋"/>
          <w:b/>
          <w:color w:val="auto"/>
          <w:sz w:val="28"/>
          <w:szCs w:val="28"/>
          <w:highlight w:val="none"/>
        </w:rPr>
        <w:t>本次投标报价为一次性报价</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3.8.2本项目报价不得超过</w:t>
      </w:r>
      <w:r>
        <w:rPr>
          <w:rFonts w:hint="eastAsia" w:ascii="仿宋" w:hAnsi="仿宋" w:eastAsia="仿宋" w:cs="仿宋"/>
          <w:color w:val="auto"/>
          <w:sz w:val="28"/>
          <w:szCs w:val="28"/>
          <w:highlight w:val="none"/>
          <w:lang w:val="en-US" w:eastAsia="zh-CN"/>
        </w:rPr>
        <w:t>预算或</w:t>
      </w:r>
      <w:r>
        <w:rPr>
          <w:rFonts w:hint="eastAsia" w:ascii="仿宋" w:hAnsi="仿宋" w:eastAsia="仿宋" w:cs="仿宋"/>
          <w:color w:val="auto"/>
          <w:sz w:val="28"/>
          <w:szCs w:val="28"/>
          <w:highlight w:val="none"/>
          <w:lang w:eastAsia="zh-CN"/>
        </w:rPr>
        <w:t>最高</w:t>
      </w:r>
      <w:r>
        <w:rPr>
          <w:rFonts w:hint="eastAsia" w:ascii="仿宋" w:hAnsi="仿宋" w:eastAsia="仿宋" w:cs="仿宋"/>
          <w:color w:val="auto"/>
          <w:sz w:val="28"/>
          <w:szCs w:val="28"/>
          <w:highlight w:val="none"/>
        </w:rPr>
        <w:t>限价，否则作无效报价处理</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3.8.5投标人须提供分项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价和报价总价，如果分项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eastAsia="zh-CN"/>
        </w:rPr>
        <w:t>汇总</w:t>
      </w:r>
      <w:r>
        <w:rPr>
          <w:rFonts w:hint="eastAsia" w:ascii="仿宋" w:hAnsi="仿宋" w:eastAsia="仿宋" w:cs="仿宋"/>
          <w:color w:val="auto"/>
          <w:sz w:val="28"/>
          <w:szCs w:val="28"/>
          <w:highlight w:val="none"/>
        </w:rPr>
        <w:t>和总价不符，以分项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结果为准，分项报价小数点有明显错位的，应以总价为准，并修改分项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4.1投标人应准备</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份投标文件，每包一份正本和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纸质投标文件正本</w:t>
      </w:r>
      <w:r>
        <w:rPr>
          <w:rFonts w:hint="eastAsia" w:ascii="仿宋" w:hAnsi="仿宋" w:eastAsia="仿宋" w:cs="仿宋"/>
          <w:color w:val="auto"/>
          <w:sz w:val="28"/>
          <w:szCs w:val="28"/>
          <w:highlight w:val="none"/>
          <w:lang w:val="en-US" w:eastAsia="zh-CN"/>
        </w:rPr>
        <w:t>的扫描件</w:t>
      </w:r>
      <w:r>
        <w:rPr>
          <w:rFonts w:hint="eastAsia" w:ascii="仿宋" w:hAnsi="仿宋" w:eastAsia="仿宋" w:cs="仿宋"/>
          <w:color w:val="auto"/>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7" w:name="_Toc27787"/>
      <w:bookmarkStart w:id="128" w:name="_Toc356491312"/>
      <w:bookmarkStart w:id="129" w:name="_Toc325620708"/>
      <w:bookmarkStart w:id="130" w:name="_Toc1590"/>
      <w:bookmarkStart w:id="131" w:name="_Toc356490373"/>
      <w:bookmarkStart w:id="132" w:name="_Toc15530"/>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eastAsia="zh-CN"/>
        </w:rPr>
        <w:t>投标截止</w:t>
      </w:r>
      <w:r>
        <w:rPr>
          <w:rFonts w:hint="eastAsia" w:ascii="仿宋" w:hAnsi="仿宋" w:eastAsia="仿宋" w:cs="仿宋"/>
          <w:color w:val="auto"/>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特殊情况下，在</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有效期满之前，采购代理机构可以以书面形式要求投标人同意延长</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有效期。投标人可以书面形式拒绝或接受上述要求。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33" w:name="_Toc325620709"/>
      <w:bookmarkStart w:id="134" w:name="_Toc356491313"/>
      <w:bookmarkStart w:id="135" w:name="_Toc356490374"/>
      <w:bookmarkStart w:id="136" w:name="_Toc21586"/>
      <w:bookmarkStart w:id="137" w:name="_Toc1083"/>
      <w:bookmarkStart w:id="138" w:name="_Toc73"/>
      <w:r>
        <w:rPr>
          <w:rFonts w:hint="eastAsia" w:ascii="仿宋" w:hAnsi="仿宋" w:eastAsia="仿宋" w:cs="仿宋"/>
          <w:color w:val="auto"/>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39" w:name="_Toc325620710"/>
      <w:bookmarkStart w:id="140" w:name="_Toc529777140"/>
      <w:bookmarkStart w:id="141" w:name="_Toc445997425"/>
      <w:bookmarkStart w:id="142" w:name="_Toc356491315"/>
      <w:bookmarkStart w:id="143" w:name="_Toc325620711"/>
      <w:bookmarkStart w:id="144" w:name="_Toc356490376"/>
      <w:r>
        <w:rPr>
          <w:rFonts w:hint="eastAsia" w:ascii="仿宋" w:hAnsi="仿宋" w:eastAsia="仿宋" w:cs="仿宋"/>
          <w:color w:val="auto"/>
          <w:sz w:val="28"/>
          <w:szCs w:val="28"/>
          <w:highlight w:val="none"/>
        </w:rPr>
        <w:t>1.各供应商自行承担所有参与本次项目的有关费用；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eastAsia="zh-CN"/>
        </w:rPr>
        <w:t>中标结果</w:t>
      </w:r>
      <w:r>
        <w:rPr>
          <w:rFonts w:hint="eastAsia" w:ascii="仿宋" w:hAnsi="仿宋" w:eastAsia="仿宋" w:cs="仿宋"/>
          <w:color w:val="auto"/>
          <w:sz w:val="28"/>
          <w:szCs w:val="28"/>
          <w:highlight w:val="none"/>
        </w:rPr>
        <w:t>公告发布后5个工作日内，</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8"/>
          <w:szCs w:val="28"/>
          <w:highlight w:val="none"/>
        </w:rPr>
        <w:t>向山东盛和招标代理有限公司交纳</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45" w:name="_Toc21092"/>
      <w:bookmarkStart w:id="146" w:name="_Toc23393"/>
      <w:bookmarkStart w:id="147" w:name="_Toc11315"/>
      <w:r>
        <w:rPr>
          <w:rFonts w:hint="eastAsia" w:ascii="仿宋" w:hAnsi="仿宋" w:eastAsia="仿宋" w:cs="仿宋"/>
          <w:color w:val="auto"/>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参与本项目供应商应于投标文件递交截止时间</w:t>
      </w:r>
      <w:r>
        <w:rPr>
          <w:rFonts w:hint="eastAsia" w:ascii="仿宋" w:hAnsi="仿宋" w:eastAsia="仿宋" w:cs="仿宋"/>
          <w:color w:val="auto"/>
          <w:sz w:val="28"/>
          <w:szCs w:val="28"/>
          <w:highlight w:val="none"/>
        </w:rPr>
        <w:t>前以电汇形式（电汇以到账时间为准）交纳</w:t>
      </w:r>
      <w:r>
        <w:rPr>
          <w:rFonts w:hint="eastAsia" w:ascii="仿宋" w:hAnsi="仿宋" w:eastAsia="仿宋" w:cs="仿宋"/>
          <w:color w:val="auto"/>
          <w:sz w:val="28"/>
          <w:szCs w:val="28"/>
          <w:highlight w:val="none"/>
          <w:lang w:val="en-US" w:eastAsia="zh-CN"/>
        </w:rPr>
        <w:t>60000元</w:t>
      </w:r>
      <w:r>
        <w:rPr>
          <w:rFonts w:hint="eastAsia" w:ascii="仿宋" w:hAnsi="仿宋" w:eastAsia="仿宋" w:cs="仿宋"/>
          <w:color w:val="auto"/>
          <w:sz w:val="28"/>
          <w:szCs w:val="28"/>
          <w:highlight w:val="none"/>
        </w:rPr>
        <w:t>投标保证金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将汇款凭证发送至cnshzb</w:t>
      </w:r>
      <w:r>
        <w:rPr>
          <w:rFonts w:hint="eastAsia" w:ascii="仿宋" w:hAnsi="仿宋" w:eastAsia="仿宋" w:cs="仿宋"/>
          <w:color w:val="auto"/>
          <w:sz w:val="28"/>
          <w:szCs w:val="28"/>
          <w:highlight w:val="none"/>
          <w:lang w:val="en-US" w:eastAsia="zh-CN"/>
        </w:rPr>
        <w:t>egs</w:t>
      </w:r>
      <w:r>
        <w:rPr>
          <w:rFonts w:hint="eastAsia" w:ascii="仿宋" w:hAnsi="仿宋" w:eastAsia="仿宋" w:cs="仿宋"/>
          <w:color w:val="auto"/>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（三）除因不可抗力或招标文件认可的情形以外，中标人不与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48" w:name="_Toc13888"/>
      <w:bookmarkStart w:id="149" w:name="_Toc13218"/>
      <w:bookmarkStart w:id="150" w:name="_Toc16530"/>
      <w:r>
        <w:rPr>
          <w:rFonts w:hint="eastAsia" w:ascii="仿宋" w:hAnsi="仿宋" w:eastAsia="仿宋" w:cs="仿宋"/>
          <w:color w:val="auto"/>
          <w:sz w:val="28"/>
          <w:szCs w:val="28"/>
          <w:highlight w:val="none"/>
        </w:rPr>
        <w:t>九、无效</w:t>
      </w:r>
      <w:bookmarkEnd w:id="142"/>
      <w:bookmarkEnd w:id="143"/>
      <w:bookmarkEnd w:id="144"/>
      <w:r>
        <w:rPr>
          <w:rFonts w:hint="eastAsia" w:ascii="仿宋" w:hAnsi="仿宋" w:eastAsia="仿宋" w:cs="仿宋"/>
          <w:color w:val="auto"/>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51" w:name="_Toc356491316"/>
      <w:bookmarkStart w:id="152" w:name="_Toc325620712"/>
      <w:bookmarkStart w:id="153" w:name="_Toc356490377"/>
      <w:r>
        <w:rPr>
          <w:rFonts w:hint="eastAsia" w:ascii="仿宋" w:hAnsi="仿宋" w:eastAsia="仿宋" w:cs="仿宋"/>
          <w:color w:val="auto"/>
          <w:sz w:val="28"/>
          <w:szCs w:val="28"/>
          <w:highlight w:val="none"/>
        </w:rPr>
        <w:t>投标人有下列情况之一,其报价视为投标无效。山东盛和招标代理有限公司将严格按照《中华人民共和国</w:t>
      </w:r>
      <w:r>
        <w:rPr>
          <w:rFonts w:hint="eastAsia" w:ascii="仿宋" w:hAnsi="仿宋" w:eastAsia="仿宋" w:cs="仿宋"/>
          <w:color w:val="auto"/>
          <w:sz w:val="28"/>
          <w:szCs w:val="28"/>
          <w:highlight w:val="none"/>
          <w:lang w:eastAsia="zh-CN"/>
        </w:rPr>
        <w:t>政府采购法</w:t>
      </w:r>
      <w:r>
        <w:rPr>
          <w:rFonts w:hint="eastAsia" w:ascii="仿宋" w:hAnsi="仿宋" w:eastAsia="仿宋" w:cs="仿宋"/>
          <w:color w:val="auto"/>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eastAsia="zh-CN"/>
        </w:rPr>
      </w:pPr>
      <w:bookmarkStart w:id="154" w:name="_Toc31234"/>
      <w:bookmarkStart w:id="155" w:name="_Toc323129563"/>
      <w:bookmarkStart w:id="156" w:name="_Toc325582572"/>
      <w:bookmarkStart w:id="157" w:name="_Toc325582067"/>
      <w:bookmarkStart w:id="158" w:name="_Toc325620713"/>
      <w:r>
        <w:rPr>
          <w:rFonts w:hint="eastAsia" w:ascii="仿宋" w:hAnsi="仿宋" w:eastAsia="仿宋" w:cs="仿宋"/>
          <w:color w:val="auto"/>
          <w:sz w:val="28"/>
          <w:szCs w:val="28"/>
          <w:highlight w:val="none"/>
          <w:lang w:eastAsia="zh-CN"/>
        </w:rPr>
        <w:t>十、质疑的提出与答复</w:t>
      </w:r>
      <w:bookmarkEnd w:id="154"/>
    </w:p>
    <w:p>
      <w:pPr>
        <w:pStyle w:val="2"/>
        <w:spacing w:after="0"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w:t>
      </w:r>
      <w:r>
        <w:rPr>
          <w:rFonts w:hint="eastAsia" w:ascii="仿宋" w:hAnsi="仿宋" w:eastAsia="仿宋" w:cs="仿宋"/>
          <w:color w:val="auto"/>
          <w:sz w:val="28"/>
          <w:szCs w:val="28"/>
          <w:highlight w:val="none"/>
          <w:lang w:val="en-US" w:eastAsia="zh-CN"/>
        </w:rPr>
        <w:t>15153117917</w:t>
      </w:r>
      <w:r>
        <w:rPr>
          <w:rFonts w:hint="eastAsia" w:ascii="仿宋" w:hAnsi="仿宋" w:eastAsia="仿宋" w:cs="仿宋"/>
          <w:color w:val="auto"/>
          <w:sz w:val="28"/>
          <w:szCs w:val="28"/>
          <w:highlight w:val="none"/>
        </w:rPr>
        <w:t>,通讯地址：济南市历城区唐冶西路868号东8区企业公馆B1号楼。不符合规定的质疑采购代理机构有权不接收。</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提出质疑的供应商（以下简称质疑供应商）应当是参与所质疑项目采购活动的供应商。</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供应商提出质疑应当提交质疑函和必要的证明材料。质疑函应当包括下列内容：</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（1）供应商的姓名或者名称、地址、邮编、联系人及联系电话；</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（2）质疑项目的名称、编号；</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（3）具体、明确的质疑事项和与质疑事项相关的请求；</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（4）事实依据；</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（5）必要的法律依据；</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（6）提出质疑的日期。</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供应商对评审过程、中标结果提出质疑的，采购人、采购代理机构可以组织原评标委员会协助答复质疑。</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质疑答复应当包括下列内容：</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（1）质疑供应商的姓名或者名称；</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（2）收到质疑函的日期、质疑项目名称及编号；</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（3）质疑事项、质疑答复的具体内容、事实依据和法律依据；</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（4）告知质疑供应商依法投诉的权利；</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（5）质疑答复人名称；</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（6）答复质疑的日期。</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质疑答复的内容不涉及商业秘密。</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2"/>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59" w:name="_Toc16591"/>
      <w:bookmarkStart w:id="160" w:name="_Toc10465"/>
      <w:bookmarkStart w:id="161" w:name="_Toc30273"/>
      <w:r>
        <w:rPr>
          <w:rFonts w:hint="eastAsia" w:ascii="仿宋" w:hAnsi="仿宋" w:eastAsia="仿宋" w:cs="仿宋"/>
          <w:color w:val="auto"/>
          <w:sz w:val="28"/>
          <w:szCs w:val="28"/>
          <w:highlight w:val="none"/>
        </w:rPr>
        <w:t>十</w:t>
      </w:r>
      <w:bookmarkStart w:id="162" w:name="_Toc304901697"/>
      <w:bookmarkStart w:id="163" w:name="_Toc259000653"/>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2913"/>
      <w:bookmarkStart w:id="165" w:name="_Toc70060538"/>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66" w:name="_Toc20171"/>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7"/>
          <w:rFonts w:hint="eastAsia" w:ascii="仿宋" w:hAnsi="仿宋" w:eastAsia="仿宋" w:cs="仿宋"/>
          <w:color w:val="auto"/>
          <w:sz w:val="28"/>
          <w:szCs w:val="28"/>
          <w:highlight w:val="none"/>
        </w:rPr>
      </w:pPr>
      <w:r>
        <w:rPr>
          <w:rStyle w:val="137"/>
          <w:rFonts w:hint="eastAsia" w:ascii="仿宋" w:hAnsi="仿宋" w:eastAsia="仿宋" w:cs="仿宋"/>
          <w:color w:val="auto"/>
          <w:sz w:val="28"/>
          <w:szCs w:val="28"/>
          <w:highlight w:val="none"/>
        </w:rPr>
        <w:t>1.《政府采购促进中小企业发展管理办法》（财库〔2020〕46号）；《财政部司法部关于政府采购支持监狱企业发展有关问题的通知》（财库〔2014〕68号）；对小型和微型企业产品的价格给予</w:t>
      </w:r>
      <w:r>
        <w:rPr>
          <w:rStyle w:val="137"/>
          <w:rFonts w:hint="eastAsia" w:ascii="仿宋" w:hAnsi="仿宋" w:eastAsia="仿宋" w:cs="仿宋"/>
          <w:color w:val="auto"/>
          <w:sz w:val="28"/>
          <w:szCs w:val="28"/>
          <w:highlight w:val="none"/>
          <w:lang w:val="en-US" w:eastAsia="zh-CN"/>
        </w:rPr>
        <w:t>10</w:t>
      </w:r>
      <w:r>
        <w:rPr>
          <w:rStyle w:val="137"/>
          <w:rFonts w:hint="eastAsia" w:ascii="仿宋" w:hAnsi="仿宋" w:eastAsia="仿宋" w:cs="仿宋"/>
          <w:color w:val="auto"/>
          <w:sz w:val="28"/>
          <w:szCs w:val="28"/>
          <w:highlight w:val="none"/>
        </w:rPr>
        <w:t>%的扣除；</w:t>
      </w:r>
    </w:p>
    <w:p>
      <w:pPr>
        <w:pageBreakBefore w:val="0"/>
        <w:kinsoku/>
        <w:overflowPunct/>
        <w:topLinePunct w:val="0"/>
        <w:bidi w:val="0"/>
        <w:snapToGrid/>
        <w:spacing w:line="360" w:lineRule="auto"/>
        <w:ind w:firstLine="560" w:firstLineChars="200"/>
        <w:rPr>
          <w:rStyle w:val="137"/>
          <w:rFonts w:hint="eastAsia" w:ascii="仿宋" w:hAnsi="仿宋" w:eastAsia="仿宋" w:cs="仿宋"/>
          <w:color w:val="auto"/>
          <w:sz w:val="28"/>
          <w:szCs w:val="28"/>
          <w:highlight w:val="none"/>
        </w:rPr>
      </w:pPr>
      <w:r>
        <w:rPr>
          <w:rStyle w:val="137"/>
          <w:rFonts w:hint="eastAsia" w:ascii="仿宋" w:hAnsi="仿宋" w:eastAsia="仿宋" w:cs="仿宋"/>
          <w:color w:val="auto"/>
          <w:sz w:val="28"/>
          <w:szCs w:val="28"/>
          <w:highlight w:val="none"/>
          <w:lang w:val="en-US" w:eastAsia="zh-CN"/>
        </w:rPr>
        <w:t>2</w:t>
      </w:r>
      <w:r>
        <w:rPr>
          <w:rStyle w:val="137"/>
          <w:rFonts w:hint="eastAsia" w:ascii="仿宋" w:hAnsi="仿宋" w:eastAsia="仿宋" w:cs="仿宋"/>
          <w:color w:val="auto"/>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3"/>
        <w:pageBreakBefore w:val="0"/>
        <w:kinsoku/>
        <w:overflowPunct/>
        <w:topLinePunct w:val="0"/>
        <w:bidi w:val="0"/>
        <w:snapToGrid/>
        <w:spacing w:line="360" w:lineRule="auto"/>
        <w:ind w:firstLine="643" w:firstLineChars="200"/>
        <w:rPr>
          <w:rFonts w:hint="eastAsia" w:ascii="仿宋" w:hAnsi="仿宋" w:eastAsia="仿宋" w:cs="仿宋"/>
          <w:color w:val="auto"/>
          <w:sz w:val="32"/>
          <w:szCs w:val="32"/>
          <w:highlight w:val="none"/>
        </w:rPr>
      </w:pPr>
      <w:bookmarkStart w:id="167" w:name="_Toc3341"/>
      <w:bookmarkStart w:id="168" w:name="_Toc14247"/>
      <w:bookmarkStart w:id="169" w:name="_Toc356490378"/>
      <w:bookmarkStart w:id="170" w:name="_Toc356491317"/>
      <w:bookmarkStart w:id="171" w:name="_Toc11544"/>
      <w:r>
        <w:rPr>
          <w:rFonts w:hint="eastAsia" w:ascii="仿宋" w:hAnsi="仿宋" w:eastAsia="仿宋" w:cs="仿宋"/>
          <w:color w:val="auto"/>
          <w:sz w:val="32"/>
          <w:szCs w:val="32"/>
          <w:highlight w:val="none"/>
        </w:rPr>
        <w:t>第三部分 开标、评审、</w:t>
      </w:r>
      <w:bookmarkEnd w:id="155"/>
      <w:bookmarkEnd w:id="156"/>
      <w:bookmarkEnd w:id="157"/>
      <w:bookmarkEnd w:id="158"/>
      <w:r>
        <w:rPr>
          <w:rFonts w:hint="eastAsia" w:ascii="仿宋" w:hAnsi="仿宋" w:eastAsia="仿宋" w:cs="仿宋"/>
          <w:color w:val="auto"/>
          <w:sz w:val="32"/>
          <w:szCs w:val="32"/>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72" w:name="_Toc325620714"/>
      <w:bookmarkStart w:id="173" w:name="_Toc332979555"/>
      <w:bookmarkStart w:id="174" w:name="_Toc10319"/>
      <w:bookmarkStart w:id="175" w:name="_Toc11039"/>
      <w:bookmarkStart w:id="176" w:name="_Toc1361"/>
      <w:bookmarkStart w:id="177" w:name="_Toc356491321"/>
      <w:bookmarkStart w:id="178" w:name="_Toc356490382"/>
      <w:bookmarkStart w:id="179" w:name="_Toc325620717"/>
      <w:bookmarkStart w:id="180" w:name="_Toc325582573"/>
      <w:bookmarkStart w:id="181" w:name="_Toc356490385"/>
      <w:bookmarkStart w:id="182" w:name="_Toc323129564"/>
      <w:bookmarkStart w:id="183" w:name="_Toc325620720"/>
      <w:bookmarkStart w:id="184" w:name="_Toc325582068"/>
      <w:bookmarkStart w:id="185" w:name="_Toc356491324"/>
      <w:r>
        <w:rPr>
          <w:rFonts w:hint="eastAsia" w:ascii="仿宋" w:hAnsi="仿宋" w:eastAsia="仿宋" w:cs="仿宋"/>
          <w:color w:val="auto"/>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86" w:name="_Toc332979556"/>
      <w:bookmarkStart w:id="187" w:name="_Toc325620715"/>
      <w:r>
        <w:rPr>
          <w:rFonts w:hint="eastAsia" w:ascii="仿宋" w:hAnsi="仿宋" w:eastAsia="仿宋" w:cs="仿宋"/>
          <w:color w:val="auto"/>
          <w:sz w:val="28"/>
          <w:szCs w:val="28"/>
          <w:highlight w:val="none"/>
        </w:rPr>
        <w:t>1. 按照招标文件规定的时间、地点开标。开标由采购代理机构主持，</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和有关方面的代表参加。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88" w:name="_Toc4401"/>
      <w:bookmarkStart w:id="189" w:name="_Toc19305"/>
      <w:bookmarkStart w:id="190" w:name="_Toc9360"/>
      <w:r>
        <w:rPr>
          <w:rFonts w:hint="eastAsia" w:ascii="仿宋" w:hAnsi="仿宋" w:eastAsia="仿宋" w:cs="仿宋"/>
          <w:color w:val="auto"/>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评审委员会由</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人代表和评审专家依法组成。</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1" w:name="_Toc28432"/>
      <w:bookmarkStart w:id="192" w:name="_Toc325620716"/>
      <w:bookmarkStart w:id="193" w:name="_Toc32186"/>
      <w:bookmarkStart w:id="194" w:name="_Toc332979557"/>
      <w:bookmarkStart w:id="195" w:name="_Toc24299"/>
      <w:r>
        <w:rPr>
          <w:rFonts w:hint="eastAsia" w:ascii="仿宋" w:hAnsi="仿宋" w:eastAsia="仿宋" w:cs="仿宋"/>
          <w:color w:val="auto"/>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6" w:name="_Toc5126"/>
      <w:bookmarkStart w:id="197" w:name="_Toc24148"/>
      <w:bookmarkStart w:id="198" w:name="_Toc23461"/>
      <w:r>
        <w:rPr>
          <w:rFonts w:hint="eastAsia" w:ascii="仿宋" w:hAnsi="仿宋" w:eastAsia="仿宋" w:cs="仿宋"/>
          <w:color w:val="auto"/>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投标文件的初审分为资格性检查和符合性检查。</w:t>
      </w:r>
      <w:r>
        <w:rPr>
          <w:rFonts w:hint="eastAsia" w:ascii="仿宋" w:hAnsi="仿宋" w:eastAsia="仿宋" w:cs="仿宋"/>
          <w:color w:val="auto"/>
          <w:sz w:val="28"/>
          <w:szCs w:val="28"/>
          <w:highlight w:val="none"/>
          <w:lang w:val="en-US" w:eastAsia="zh-CN"/>
        </w:rPr>
        <w:t>公开招标采购项目开标结束后，采购代理机构依法对供应商的资格进行审查。</w:t>
      </w:r>
      <w:r>
        <w:rPr>
          <w:rFonts w:hint="eastAsia" w:ascii="仿宋" w:hAnsi="仿宋" w:eastAsia="仿宋" w:cs="仿宋"/>
          <w:color w:val="auto"/>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ascii="仿宋" w:hAnsi="仿宋" w:eastAsia="仿宋" w:cs="仿宋"/>
          <w:color w:val="auto"/>
        </w:rPr>
      </w:pPr>
      <w:r>
        <w:rPr>
          <w:rFonts w:hint="eastAsia" w:ascii="仿宋" w:hAnsi="仿宋" w:eastAsia="仿宋" w:cs="仿宋"/>
          <w:color w:val="auto"/>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按照“综合实力最强、能够最大限度满足招标文件中规定的各项综合评价标准”的原则按评分细则对各投标人进行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名的为中标人。</w:t>
      </w:r>
    </w:p>
    <w:p>
      <w:pPr>
        <w:pStyle w:val="101"/>
        <w:rPr>
          <w:rFonts w:hint="eastAsia" w:ascii="仿宋" w:hAnsi="仿宋" w:eastAsia="仿宋" w:cs="仿宋"/>
          <w:color w:val="auto"/>
          <w:sz w:val="28"/>
          <w:szCs w:val="28"/>
          <w:highlight w:val="none"/>
        </w:rPr>
      </w:pPr>
      <w:bookmarkStart w:id="199" w:name="_Toc9035"/>
      <w:bookmarkStart w:id="200" w:name="_Toc30373"/>
      <w:bookmarkStart w:id="201" w:name="_Toc17551"/>
      <w:bookmarkStart w:id="202" w:name="_Toc24623"/>
      <w:bookmarkStart w:id="203" w:name="_Toc23776"/>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评分细则：</w:t>
      </w:r>
      <w:bookmarkEnd w:id="199"/>
      <w:bookmarkEnd w:id="200"/>
      <w:bookmarkEnd w:id="201"/>
      <w:bookmarkEnd w:id="202"/>
      <w:bookmarkEnd w:id="203"/>
    </w:p>
    <w:tbl>
      <w:tblPr>
        <w:tblStyle w:val="36"/>
        <w:tblW w:w="93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7"/>
        <w:gridCol w:w="6617"/>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74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color w:val="auto"/>
                <w:kern w:val="0"/>
                <w:sz w:val="24"/>
                <w:szCs w:val="24"/>
              </w:rPr>
            </w:pPr>
            <w:bookmarkStart w:id="204" w:name="_Toc204537203"/>
            <w:r>
              <w:rPr>
                <w:rFonts w:hint="eastAsia" w:ascii="仿宋" w:hAnsi="仿宋" w:eastAsia="仿宋" w:cs="仿宋"/>
                <w:b/>
                <w:color w:val="auto"/>
                <w:kern w:val="0"/>
                <w:sz w:val="24"/>
                <w:szCs w:val="24"/>
              </w:rPr>
              <w:t>内  容</w:t>
            </w:r>
          </w:p>
        </w:tc>
        <w:tc>
          <w:tcPr>
            <w:tcW w:w="661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评分原则</w:t>
            </w:r>
          </w:p>
        </w:tc>
        <w:tc>
          <w:tcPr>
            <w:tcW w:w="992" w:type="dxa"/>
            <w:tcBorders>
              <w:top w:val="single" w:color="auto" w:sz="4" w:space="0"/>
            </w:tcBorders>
            <w:vAlign w:val="center"/>
          </w:tcPr>
          <w:p>
            <w:pPr>
              <w:widowControl/>
              <w:adjustRightInd w:val="0"/>
              <w:snapToGrid w:val="0"/>
              <w:spacing w:line="360" w:lineRule="auto"/>
              <w:ind w:right="-67" w:rightChars="-24" w:firstLine="118" w:firstLineChars="49"/>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color w:val="auto"/>
                <w:sz w:val="24"/>
                <w:szCs w:val="24"/>
              </w:rPr>
            </w:pPr>
            <w:r>
              <w:rPr>
                <w:rFonts w:hint="eastAsia" w:ascii="仿宋" w:hAnsi="仿宋" w:eastAsia="仿宋" w:cs="仿宋"/>
                <w:color w:val="auto"/>
                <w:sz w:val="24"/>
                <w:szCs w:val="24"/>
              </w:rPr>
              <w:t>报  价</w:t>
            </w:r>
          </w:p>
          <w:p>
            <w:pPr>
              <w:widowControl/>
              <w:adjustRightInd w:val="0"/>
              <w:snapToGrid w:val="0"/>
              <w:spacing w:line="360" w:lineRule="auto"/>
              <w:ind w:right="-67" w:rightChars="-24"/>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以满足</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要求且最终报价最低的响应报价为评审基准价，其价格分为满分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分，其他供应商的价格分按照下列公式计算：响应报价得分=（评审基准价/响应报价）×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%×100。</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17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维修维保服务方案</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根据供应商</w:t>
            </w:r>
            <w:r>
              <w:rPr>
                <w:rFonts w:hint="eastAsia" w:ascii="仿宋" w:hAnsi="仿宋" w:eastAsia="仿宋" w:cs="仿宋"/>
                <w:color w:val="auto"/>
                <w:sz w:val="24"/>
                <w:szCs w:val="24"/>
                <w:lang w:val="en-US" w:eastAsia="zh-CN"/>
              </w:rPr>
              <w:t>提供的</w:t>
            </w:r>
            <w:r>
              <w:rPr>
                <w:rFonts w:hint="eastAsia" w:ascii="仿宋" w:hAnsi="仿宋" w:eastAsia="仿宋" w:cs="仿宋"/>
                <w:color w:val="auto"/>
                <w:sz w:val="24"/>
                <w:szCs w:val="24"/>
              </w:rPr>
              <w:t>维修维保服务的服务方案</w:t>
            </w:r>
            <w:r>
              <w:rPr>
                <w:rFonts w:hint="eastAsia" w:ascii="仿宋" w:hAnsi="仿宋" w:eastAsia="仿宋" w:cs="仿宋"/>
                <w:color w:val="auto"/>
                <w:sz w:val="24"/>
                <w:szCs w:val="24"/>
                <w:lang w:val="en-US" w:eastAsia="zh-CN"/>
              </w:rPr>
              <w:t>完全响应招标文件第五部分四服务要求的得15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一处缺陷或不足扣1分，扣完为止。</w:t>
            </w:r>
          </w:p>
        </w:tc>
        <w:tc>
          <w:tcPr>
            <w:tcW w:w="992" w:type="dxa"/>
            <w:vAlign w:val="center"/>
          </w:tcPr>
          <w:p>
            <w:pPr>
              <w:spacing w:line="36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1747"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保证措施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15分</w:t>
            </w:r>
            <w:r>
              <w:rPr>
                <w:rFonts w:hint="eastAsia" w:ascii="仿宋" w:hAnsi="仿宋" w:eastAsia="仿宋" w:cs="仿宋"/>
                <w:color w:val="auto"/>
                <w:sz w:val="24"/>
                <w:szCs w:val="24"/>
                <w:lang w:eastAsia="zh-CN"/>
              </w:rPr>
              <w:t>）</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根据供应商</w:t>
            </w:r>
            <w:r>
              <w:rPr>
                <w:rFonts w:hint="eastAsia" w:ascii="仿宋" w:hAnsi="仿宋" w:eastAsia="仿宋" w:cs="仿宋"/>
                <w:color w:val="auto"/>
                <w:sz w:val="24"/>
                <w:szCs w:val="24"/>
                <w:lang w:val="en-US" w:eastAsia="zh-CN"/>
              </w:rPr>
              <w:t>提供的</w:t>
            </w:r>
            <w:r>
              <w:rPr>
                <w:rFonts w:hint="eastAsia" w:ascii="仿宋" w:hAnsi="仿宋" w:eastAsia="仿宋" w:cs="仿宋"/>
                <w:color w:val="auto"/>
                <w:sz w:val="24"/>
                <w:szCs w:val="24"/>
              </w:rPr>
              <w:t>维修维保</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保证措施</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合理</w:t>
            </w:r>
            <w:r>
              <w:rPr>
                <w:rFonts w:hint="eastAsia" w:ascii="仿宋" w:hAnsi="仿宋" w:eastAsia="仿宋" w:cs="仿宋"/>
                <w:color w:val="auto"/>
                <w:sz w:val="24"/>
                <w:szCs w:val="24"/>
                <w:lang w:val="en-US" w:eastAsia="zh-CN"/>
              </w:rPr>
              <w:t>性</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有效性</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有针对性</w:t>
            </w:r>
            <w:r>
              <w:rPr>
                <w:rFonts w:hint="eastAsia" w:ascii="仿宋" w:hAnsi="仿宋" w:eastAsia="仿宋" w:cs="仿宋"/>
                <w:color w:val="auto"/>
                <w:sz w:val="24"/>
                <w:szCs w:val="24"/>
              </w:rPr>
              <w:t>等情况</w:t>
            </w:r>
            <w:r>
              <w:rPr>
                <w:rFonts w:hint="eastAsia" w:ascii="仿宋" w:hAnsi="仿宋" w:eastAsia="仿宋" w:cs="仿宋"/>
                <w:color w:val="auto"/>
                <w:sz w:val="24"/>
                <w:szCs w:val="24"/>
                <w:lang w:val="en-US" w:eastAsia="zh-CN"/>
              </w:rPr>
              <w:t>打分</w:t>
            </w:r>
            <w:r>
              <w:rPr>
                <w:rFonts w:hint="eastAsia" w:ascii="仿宋" w:hAnsi="仿宋" w:eastAsia="仿宋" w:cs="仿宋"/>
                <w:color w:val="auto"/>
                <w:sz w:val="24"/>
                <w:szCs w:val="24"/>
              </w:rPr>
              <w:t>，满分</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一处缺陷或不足扣1分。</w:t>
            </w:r>
          </w:p>
        </w:tc>
        <w:tc>
          <w:tcPr>
            <w:tcW w:w="992" w:type="dxa"/>
            <w:vAlign w:val="center"/>
          </w:tcPr>
          <w:p>
            <w:pPr>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主要配件情况（</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根据供应商所</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配件</w:t>
            </w:r>
            <w:r>
              <w:rPr>
                <w:rFonts w:hint="eastAsia" w:ascii="仿宋" w:hAnsi="仿宋" w:eastAsia="仿宋" w:cs="仿宋"/>
                <w:color w:val="auto"/>
                <w:sz w:val="24"/>
                <w:szCs w:val="24"/>
                <w:lang w:val="en-US" w:eastAsia="zh-CN"/>
              </w:rPr>
              <w:t>情况及配件</w:t>
            </w:r>
            <w:r>
              <w:rPr>
                <w:rFonts w:hint="eastAsia" w:ascii="仿宋" w:hAnsi="仿宋" w:eastAsia="仿宋" w:cs="仿宋"/>
                <w:color w:val="auto"/>
                <w:sz w:val="24"/>
                <w:szCs w:val="24"/>
              </w:rPr>
              <w:t>质量保证</w:t>
            </w:r>
            <w:r>
              <w:rPr>
                <w:rFonts w:hint="eastAsia" w:ascii="仿宋" w:hAnsi="仿宋" w:eastAsia="仿宋" w:cs="仿宋"/>
                <w:color w:val="auto"/>
                <w:sz w:val="24"/>
                <w:szCs w:val="24"/>
                <w:lang w:val="en-US" w:eastAsia="zh-CN"/>
              </w:rPr>
              <w:t>证明材料的</w:t>
            </w:r>
            <w:r>
              <w:rPr>
                <w:rFonts w:hint="eastAsia" w:ascii="仿宋" w:hAnsi="仿宋" w:eastAsia="仿宋" w:cs="仿宋"/>
                <w:color w:val="auto"/>
                <w:sz w:val="24"/>
                <w:szCs w:val="24"/>
              </w:rPr>
              <w:t>全面、完善、可行、合理性等情况打分，满分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一处缺陷或不足扣1分</w:t>
            </w:r>
            <w:r>
              <w:rPr>
                <w:rFonts w:hint="eastAsia" w:ascii="仿宋" w:hAnsi="仿宋" w:eastAsia="仿宋" w:cs="仿宋"/>
                <w:color w:val="auto"/>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1747" w:type="dxa"/>
            <w:vAlign w:val="center"/>
          </w:tcPr>
          <w:p>
            <w:pPr>
              <w:spacing w:line="36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rPr>
              <w:t>应急处理</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供应商提供的</w:t>
            </w:r>
            <w:r>
              <w:rPr>
                <w:rFonts w:hint="eastAsia" w:ascii="仿宋" w:hAnsi="仿宋" w:eastAsia="仿宋" w:cs="仿宋"/>
                <w:color w:val="auto"/>
                <w:sz w:val="24"/>
                <w:szCs w:val="24"/>
              </w:rPr>
              <w:t>突发事件应急处理</w:t>
            </w:r>
            <w:r>
              <w:rPr>
                <w:rFonts w:hint="eastAsia" w:ascii="仿宋" w:hAnsi="仿宋" w:eastAsia="仿宋" w:cs="仿宋"/>
                <w:color w:val="auto"/>
                <w:sz w:val="24"/>
                <w:szCs w:val="24"/>
                <w:lang w:val="en-US" w:eastAsia="zh-CN"/>
              </w:rPr>
              <w:t>方案进行</w:t>
            </w:r>
            <w:r>
              <w:rPr>
                <w:rFonts w:hint="eastAsia" w:ascii="仿宋" w:hAnsi="仿宋" w:eastAsia="仿宋" w:cs="仿宋"/>
                <w:color w:val="auto"/>
                <w:sz w:val="24"/>
                <w:szCs w:val="24"/>
              </w:rPr>
              <w:t>打分，满分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一处缺陷或不足扣0.5分</w:t>
            </w:r>
            <w:r>
              <w:rPr>
                <w:rFonts w:hint="eastAsia" w:ascii="仿宋" w:hAnsi="仿宋" w:eastAsia="仿宋" w:cs="仿宋"/>
                <w:color w:val="auto"/>
                <w:sz w:val="24"/>
                <w:szCs w:val="24"/>
              </w:rPr>
              <w:t>。</w:t>
            </w:r>
          </w:p>
          <w:p>
            <w:pPr>
              <w:spacing w:line="360" w:lineRule="auto"/>
              <w:rPr>
                <w:rFonts w:hint="eastAsia"/>
                <w:color w:val="auto"/>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供应商提供的</w:t>
            </w:r>
            <w:r>
              <w:rPr>
                <w:rFonts w:hint="eastAsia" w:ascii="仿宋" w:hAnsi="仿宋" w:eastAsia="仿宋" w:cs="仿宋"/>
                <w:color w:val="auto"/>
                <w:sz w:val="24"/>
                <w:szCs w:val="24"/>
                <w:highlight w:val="none"/>
                <w:vertAlign w:val="baseline"/>
                <w:lang w:val="en-US" w:eastAsia="zh-CN"/>
              </w:rPr>
              <w:t>突发疫情的应急保障</w:t>
            </w:r>
            <w:r>
              <w:rPr>
                <w:rFonts w:hint="eastAsia" w:ascii="仿宋" w:hAnsi="仿宋" w:eastAsia="仿宋" w:cs="仿宋"/>
                <w:color w:val="auto"/>
                <w:sz w:val="24"/>
                <w:szCs w:val="24"/>
                <w:lang w:val="en-US" w:eastAsia="zh-CN"/>
              </w:rPr>
              <w:t>方案进行</w:t>
            </w:r>
            <w:r>
              <w:rPr>
                <w:rFonts w:hint="eastAsia" w:ascii="仿宋" w:hAnsi="仿宋" w:eastAsia="仿宋" w:cs="仿宋"/>
                <w:color w:val="auto"/>
                <w:sz w:val="24"/>
                <w:szCs w:val="24"/>
              </w:rPr>
              <w:t>打分，满分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一处缺陷或不足扣0.5分</w:t>
            </w:r>
            <w:r>
              <w:rPr>
                <w:rFonts w:hint="eastAsia" w:ascii="仿宋" w:hAnsi="仿宋" w:eastAsia="仿宋" w:cs="仿宋"/>
                <w:color w:val="auto"/>
                <w:sz w:val="24"/>
                <w:szCs w:val="24"/>
              </w:rPr>
              <w:t>。</w:t>
            </w:r>
          </w:p>
        </w:tc>
        <w:tc>
          <w:tcPr>
            <w:tcW w:w="992" w:type="dxa"/>
            <w:vAlign w:val="center"/>
          </w:tcPr>
          <w:p>
            <w:pPr>
              <w:spacing w:line="360" w:lineRule="auto"/>
              <w:jc w:val="center"/>
              <w:rPr>
                <w:rFonts w:hint="default"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1747" w:type="dxa"/>
            <w:vMerge w:val="restart"/>
            <w:vAlign w:val="center"/>
          </w:tcPr>
          <w:p>
            <w:pPr>
              <w:spacing w:line="36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拟投入</w:t>
            </w:r>
            <w:r>
              <w:rPr>
                <w:rFonts w:hint="eastAsia" w:ascii="仿宋" w:hAnsi="仿宋" w:eastAsia="仿宋" w:cs="仿宋"/>
                <w:color w:val="auto"/>
                <w:sz w:val="24"/>
                <w:szCs w:val="24"/>
              </w:rPr>
              <w:t>人员安排（1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6617" w:type="dxa"/>
            <w:tcBorders>
              <w:bottom w:val="single" w:color="auto" w:sz="4" w:space="0"/>
            </w:tcBorders>
            <w:vAlign w:val="center"/>
          </w:tcPr>
          <w:p>
            <w:pPr>
              <w:spacing w:line="360" w:lineRule="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rPr>
              <w:t>项目经理：具有制冷</w:t>
            </w:r>
            <w:r>
              <w:rPr>
                <w:rFonts w:hint="eastAsia" w:ascii="仿宋" w:hAnsi="仿宋" w:eastAsia="仿宋" w:cs="仿宋"/>
                <w:color w:val="auto"/>
                <w:sz w:val="24"/>
                <w:szCs w:val="24"/>
                <w:lang w:eastAsia="zh-CN"/>
              </w:rPr>
              <w:t>、暖通等相关</w:t>
            </w:r>
            <w:r>
              <w:rPr>
                <w:rFonts w:hint="eastAsia" w:ascii="仿宋" w:hAnsi="仿宋" w:eastAsia="仿宋" w:cs="仿宋"/>
                <w:color w:val="auto"/>
                <w:sz w:val="24"/>
                <w:szCs w:val="24"/>
              </w:rPr>
              <w:t>专业高级</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以上职称</w:t>
            </w:r>
            <w:r>
              <w:rPr>
                <w:rFonts w:hint="eastAsia" w:ascii="仿宋" w:hAnsi="仿宋" w:eastAsia="仿宋" w:cs="仿宋"/>
                <w:color w:val="auto"/>
                <w:sz w:val="24"/>
                <w:szCs w:val="24"/>
                <w:lang w:eastAsia="zh-CN"/>
              </w:rPr>
              <w:t>的，得</w:t>
            </w:r>
            <w:r>
              <w:rPr>
                <w:rFonts w:hint="eastAsia" w:ascii="仿宋" w:hAnsi="仿宋" w:eastAsia="仿宋" w:cs="仿宋"/>
                <w:color w:val="auto"/>
                <w:sz w:val="24"/>
                <w:szCs w:val="24"/>
                <w:lang w:val="en-US" w:eastAsia="zh-CN"/>
              </w:rPr>
              <w:t>2分。</w:t>
            </w:r>
          </w:p>
        </w:tc>
        <w:tc>
          <w:tcPr>
            <w:tcW w:w="992" w:type="dxa"/>
            <w:tcBorders>
              <w:bottom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1747" w:type="dxa"/>
            <w:vMerge w:val="continue"/>
            <w:vAlign w:val="center"/>
          </w:tcPr>
          <w:p>
            <w:pPr>
              <w:spacing w:line="360" w:lineRule="auto"/>
              <w:jc w:val="center"/>
              <w:rPr>
                <w:rFonts w:hint="eastAsia" w:ascii="仿宋" w:hAnsi="仿宋" w:eastAsia="仿宋" w:cs="仿宋"/>
                <w:color w:val="auto"/>
                <w:sz w:val="24"/>
                <w:szCs w:val="24"/>
                <w:lang w:val="en-US" w:eastAsia="zh-CN"/>
              </w:rPr>
            </w:pPr>
          </w:p>
        </w:tc>
        <w:tc>
          <w:tcPr>
            <w:tcW w:w="6617" w:type="dxa"/>
            <w:tcBorders>
              <w:top w:val="single" w:color="auto" w:sz="4"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结合本项目情况，</w:t>
            </w:r>
            <w:r>
              <w:rPr>
                <w:rFonts w:hint="eastAsia" w:ascii="仿宋" w:hAnsi="仿宋" w:eastAsia="仿宋" w:cs="仿宋"/>
                <w:color w:val="auto"/>
                <w:sz w:val="24"/>
                <w:szCs w:val="24"/>
              </w:rPr>
              <w:t>根据供应商提供的</w:t>
            </w:r>
            <w:r>
              <w:rPr>
                <w:rFonts w:hint="eastAsia" w:ascii="仿宋" w:hAnsi="仿宋" w:eastAsia="仿宋" w:cs="仿宋"/>
                <w:color w:val="auto"/>
                <w:sz w:val="24"/>
                <w:szCs w:val="24"/>
                <w:lang w:val="en-US" w:eastAsia="zh-CN"/>
              </w:rPr>
              <w:t>维修人员（除项目经理）配备情况进行评审，包括所提供维修人员的数量、专业、职称等，</w:t>
            </w:r>
            <w:r>
              <w:rPr>
                <w:rFonts w:hint="eastAsia" w:ascii="仿宋" w:hAnsi="仿宋" w:eastAsia="仿宋" w:cs="仿宋"/>
                <w:color w:val="auto"/>
                <w:sz w:val="24"/>
                <w:szCs w:val="24"/>
              </w:rPr>
              <w:t>满分1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一处缺陷或不足扣1分</w:t>
            </w:r>
            <w:r>
              <w:rPr>
                <w:rFonts w:hint="eastAsia" w:ascii="仿宋" w:hAnsi="仿宋" w:eastAsia="仿宋" w:cs="仿宋"/>
                <w:color w:val="auto"/>
                <w:sz w:val="24"/>
                <w:szCs w:val="24"/>
              </w:rPr>
              <w:t>。</w:t>
            </w:r>
          </w:p>
        </w:tc>
        <w:tc>
          <w:tcPr>
            <w:tcW w:w="992" w:type="dxa"/>
            <w:tcBorders>
              <w:top w:val="single" w:color="auto" w:sz="4" w:space="0"/>
            </w:tcBorders>
            <w:vAlign w:val="center"/>
          </w:tcPr>
          <w:p>
            <w:pPr>
              <w:widowControl/>
              <w:adjustRightInd w:val="0"/>
              <w:snapToGrid w:val="0"/>
              <w:spacing w:line="360" w:lineRule="auto"/>
              <w:ind w:right="-67" w:rightChars="-24"/>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1747" w:type="dxa"/>
            <w:vAlign w:val="center"/>
          </w:tcPr>
          <w:p>
            <w:pPr>
              <w:spacing w:line="36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拟投入设备配备（5分）</w:t>
            </w:r>
          </w:p>
        </w:tc>
        <w:tc>
          <w:tcPr>
            <w:tcW w:w="6617" w:type="dxa"/>
            <w:vAlign w:val="center"/>
          </w:tcPr>
          <w:p>
            <w:pPr>
              <w:spacing w:line="360" w:lineRule="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eastAsia="zh-CN"/>
              </w:rPr>
              <w:t>结合本项目情况，</w:t>
            </w:r>
            <w:r>
              <w:rPr>
                <w:rFonts w:hint="eastAsia" w:ascii="仿宋" w:hAnsi="仿宋" w:eastAsia="仿宋" w:cs="仿宋"/>
                <w:color w:val="auto"/>
                <w:sz w:val="24"/>
                <w:szCs w:val="24"/>
              </w:rPr>
              <w:t>根据供应商提供的</w:t>
            </w:r>
            <w:r>
              <w:rPr>
                <w:rFonts w:hint="eastAsia" w:ascii="仿宋" w:hAnsi="仿宋" w:eastAsia="仿宋" w:cs="仿宋"/>
                <w:color w:val="auto"/>
                <w:sz w:val="24"/>
                <w:szCs w:val="24"/>
                <w:lang w:val="en-US" w:eastAsia="zh-CN"/>
              </w:rPr>
              <w:t>相关仪器设备配备情况进行评审，</w:t>
            </w:r>
            <w:r>
              <w:rPr>
                <w:rFonts w:hint="eastAsia" w:ascii="仿宋" w:hAnsi="仿宋" w:eastAsia="仿宋" w:cs="仿宋"/>
                <w:color w:val="auto"/>
                <w:sz w:val="24"/>
                <w:szCs w:val="24"/>
              </w:rPr>
              <w:t>满分</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每有</w:t>
            </w:r>
            <w:r>
              <w:rPr>
                <w:rFonts w:hint="eastAsia" w:ascii="仿宋" w:hAnsi="仿宋" w:eastAsia="仿宋" w:cs="仿宋"/>
                <w:color w:val="auto"/>
                <w:sz w:val="24"/>
                <w:szCs w:val="24"/>
                <w:lang w:val="en-US" w:eastAsia="zh-CN"/>
              </w:rPr>
              <w:t>一处不完善或不全面扣0.5分</w:t>
            </w:r>
            <w:r>
              <w:rPr>
                <w:rFonts w:hint="eastAsia" w:ascii="仿宋" w:hAnsi="仿宋" w:eastAsia="仿宋" w:cs="仿宋"/>
                <w:color w:val="auto"/>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p>
            <w:pPr>
              <w:widowControl/>
              <w:adjustRightInd w:val="0"/>
              <w:snapToGrid w:val="0"/>
              <w:spacing w:line="360" w:lineRule="auto"/>
              <w:ind w:right="-67" w:rightChars="-24"/>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根据供应商提供的服务承诺情况，酌情打分，评委根据响应文件情况综合评审，每有一项相对弱势减1分，满分</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747" w:type="dxa"/>
            <w:vAlign w:val="center"/>
          </w:tcPr>
          <w:p>
            <w:pPr>
              <w:spacing w:line="36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lang w:val="en-US" w:eastAsia="zh-CN"/>
              </w:rPr>
              <w:t>业绩</w:t>
            </w:r>
            <w:r>
              <w:rPr>
                <w:rFonts w:hint="eastAsia" w:ascii="仿宋" w:hAnsi="仿宋" w:eastAsia="仿宋" w:cs="仿宋"/>
                <w:color w:val="auto"/>
                <w:sz w:val="24"/>
                <w:szCs w:val="24"/>
              </w:rPr>
              <w:t>（10分）</w:t>
            </w:r>
          </w:p>
        </w:tc>
        <w:tc>
          <w:tcPr>
            <w:tcW w:w="6617" w:type="dxa"/>
            <w:vAlign w:val="center"/>
          </w:tcPr>
          <w:p>
            <w:pPr>
              <w:spacing w:line="360" w:lineRule="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rPr>
              <w:t>供应商需提供自201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日以来所投同类项目业绩每提供一份案例（包含：合同全部页）得2分，最多10分</w:t>
            </w:r>
            <w:r>
              <w:rPr>
                <w:rFonts w:hint="eastAsia" w:ascii="仿宋" w:hAnsi="仿宋" w:eastAsia="仿宋" w:cs="仿宋"/>
                <w:color w:val="auto"/>
                <w:sz w:val="24"/>
                <w:szCs w:val="24"/>
                <w:lang w:eastAsia="zh-CN"/>
              </w:rPr>
              <w:t>。</w:t>
            </w:r>
            <w:r>
              <w:rPr>
                <w:rFonts w:hint="eastAsia" w:ascii="仿宋" w:hAnsi="仿宋" w:eastAsia="仿宋" w:cs="仿宋"/>
                <w:color w:val="auto"/>
                <w:sz w:val="24"/>
              </w:rPr>
              <w:t>（以合同签订日期为准，相应完整合同复印件装订于投标文件中，否则不得分）</w:t>
            </w:r>
          </w:p>
        </w:tc>
        <w:tc>
          <w:tcPr>
            <w:tcW w:w="992" w:type="dxa"/>
            <w:vAlign w:val="center"/>
          </w:tcPr>
          <w:p>
            <w:pPr>
              <w:spacing w:line="360" w:lineRule="auto"/>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color w:val="auto"/>
                <w:sz w:val="24"/>
                <w:szCs w:val="24"/>
              </w:rPr>
            </w:pPr>
            <w:r>
              <w:rPr>
                <w:rFonts w:hint="eastAsia" w:ascii="仿宋" w:hAnsi="仿宋" w:eastAsia="仿宋" w:cs="仿宋"/>
                <w:color w:val="auto"/>
                <w:sz w:val="24"/>
                <w:szCs w:val="24"/>
              </w:rPr>
              <w:t>合理化建议</w:t>
            </w:r>
            <w:r>
              <w:rPr>
                <w:rFonts w:hint="eastAsia" w:ascii="仿宋" w:hAnsi="仿宋" w:eastAsia="仿宋" w:cs="仿宋"/>
                <w:color w:val="auto"/>
                <w:sz w:val="24"/>
                <w:szCs w:val="24"/>
                <w:lang w:val="en-US" w:eastAsia="zh-CN"/>
              </w:rPr>
              <w:t>及优惠条款</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分）</w:t>
            </w:r>
          </w:p>
        </w:tc>
        <w:tc>
          <w:tcPr>
            <w:tcW w:w="6617"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针对本项目的</w:t>
            </w:r>
            <w:r>
              <w:rPr>
                <w:rFonts w:hint="eastAsia" w:ascii="仿宋" w:hAnsi="仿宋" w:eastAsia="仿宋" w:cs="仿宋"/>
                <w:color w:val="auto"/>
                <w:sz w:val="24"/>
                <w:szCs w:val="24"/>
              </w:rPr>
              <w:t>合理化建议</w:t>
            </w:r>
            <w:r>
              <w:rPr>
                <w:rFonts w:hint="eastAsia" w:ascii="仿宋" w:hAnsi="仿宋" w:eastAsia="仿宋" w:cs="仿宋"/>
                <w:color w:val="auto"/>
                <w:sz w:val="24"/>
                <w:szCs w:val="24"/>
                <w:lang w:val="en-US" w:eastAsia="zh-CN"/>
              </w:rPr>
              <w:t>以及优惠条款情况进行</w:t>
            </w:r>
            <w:r>
              <w:rPr>
                <w:rFonts w:hint="eastAsia" w:ascii="仿宋" w:hAnsi="仿宋" w:eastAsia="仿宋" w:cs="仿宋"/>
                <w:color w:val="auto"/>
                <w:sz w:val="24"/>
                <w:szCs w:val="24"/>
              </w:rPr>
              <w:t>评</w:t>
            </w:r>
            <w:r>
              <w:rPr>
                <w:rFonts w:hint="eastAsia" w:ascii="仿宋" w:hAnsi="仿宋" w:eastAsia="仿宋" w:cs="仿宋"/>
                <w:color w:val="auto"/>
                <w:sz w:val="24"/>
                <w:szCs w:val="24"/>
                <w:lang w:val="en-US" w:eastAsia="zh-CN"/>
              </w:rPr>
              <w:t>审，经评审委员会认定的，每条得1分</w:t>
            </w:r>
            <w:r>
              <w:rPr>
                <w:rFonts w:hint="eastAsia" w:ascii="仿宋" w:hAnsi="仿宋" w:eastAsia="仿宋" w:cs="仿宋"/>
                <w:color w:val="auto"/>
                <w:sz w:val="24"/>
                <w:szCs w:val="24"/>
              </w:rPr>
              <w:t>，满分</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bookmarkEnd w:id="204"/>
    </w:tbl>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2.2</w:t>
      </w:r>
      <w:r>
        <w:rPr>
          <w:rFonts w:hint="eastAsia" w:ascii="仿宋" w:hAnsi="仿宋" w:eastAsia="仿宋" w:cs="仿宋"/>
          <w:b/>
          <w:bCs w:val="0"/>
          <w:color w:val="auto"/>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最终价格＝响应报价×9</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.2.2允许以联合体形式参加的或者合同分包的，联合协议或者分包意向协议中中小企业合同金额应当达到30%的比例，当对联合体或者大中型企业的报价给予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最终价格＝投标报价×9</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给予监狱企业产品的价格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评审价格＝监狱企业产品的报价*（1-</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给予符合规定的残疾人福利性企业产品价格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%的扣除，用扣除后的价格参与评审，即评审价格=残疾人福利性企业产品报价*（1-</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委员会根据招标文件确定的评审办法，按照评审后综合得分由高到低排序</w:t>
      </w:r>
      <w:r>
        <w:rPr>
          <w:rFonts w:hint="eastAsia" w:ascii="仿宋" w:hAnsi="仿宋" w:eastAsia="仿宋" w:cs="仿宋"/>
          <w:color w:val="auto"/>
          <w:sz w:val="28"/>
          <w:szCs w:val="28"/>
          <w:highlight w:val="none"/>
          <w:lang w:eastAsia="zh-CN"/>
        </w:rPr>
        <w:t>。综合</w:t>
      </w:r>
      <w:r>
        <w:rPr>
          <w:rFonts w:hint="eastAsia" w:ascii="仿宋" w:hAnsi="仿宋" w:eastAsia="仿宋" w:cs="仿宋"/>
          <w:color w:val="auto"/>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05" w:name="_Toc12613"/>
      <w:bookmarkStart w:id="206" w:name="_Toc3404"/>
      <w:bookmarkStart w:id="207" w:name="_Toc658"/>
      <w:bookmarkStart w:id="208" w:name="_Toc332979559"/>
      <w:r>
        <w:rPr>
          <w:rFonts w:hint="eastAsia" w:ascii="仿宋" w:hAnsi="仿宋" w:eastAsia="仿宋" w:cs="仿宋"/>
          <w:color w:val="auto"/>
          <w:sz w:val="28"/>
          <w:szCs w:val="28"/>
          <w:highlight w:val="none"/>
        </w:rPr>
        <w:t>五、废标</w:t>
      </w:r>
      <w:bookmarkEnd w:id="205"/>
      <w:bookmarkEnd w:id="206"/>
      <w:bookmarkEnd w:id="207"/>
      <w:bookmarkEnd w:id="208"/>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Style w:val="57"/>
          <w:rFonts w:hint="eastAsia" w:ascii="仿宋" w:hAnsi="仿宋" w:eastAsia="仿宋" w:cs="仿宋"/>
          <w:color w:val="auto"/>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7"/>
          <w:rFonts w:hint="eastAsia" w:ascii="仿宋" w:hAnsi="仿宋" w:eastAsia="仿宋" w:cs="仿宋"/>
          <w:color w:val="auto"/>
          <w:sz w:val="28"/>
          <w:szCs w:val="28"/>
          <w:highlight w:val="none"/>
        </w:rPr>
      </w:pPr>
      <w:r>
        <w:rPr>
          <w:rStyle w:val="57"/>
          <w:rFonts w:hint="eastAsia" w:ascii="仿宋" w:hAnsi="仿宋" w:eastAsia="仿宋" w:cs="仿宋"/>
          <w:color w:val="auto"/>
          <w:sz w:val="28"/>
          <w:szCs w:val="28"/>
          <w:highlight w:val="none"/>
        </w:rPr>
        <w:t>（一）在投标截止时间后参加投标的</w:t>
      </w:r>
      <w:r>
        <w:rPr>
          <w:rStyle w:val="57"/>
          <w:rFonts w:hint="eastAsia" w:ascii="仿宋" w:hAnsi="仿宋" w:eastAsia="仿宋" w:cs="仿宋"/>
          <w:color w:val="auto"/>
          <w:sz w:val="28"/>
          <w:szCs w:val="28"/>
          <w:highlight w:val="none"/>
          <w:lang w:val="en-US" w:eastAsia="zh-CN"/>
        </w:rPr>
        <w:t>供应商少于3</w:t>
      </w:r>
      <w:r>
        <w:rPr>
          <w:rStyle w:val="57"/>
          <w:rFonts w:hint="eastAsia" w:ascii="仿宋" w:hAnsi="仿宋" w:eastAsia="仿宋" w:cs="仿宋"/>
          <w:color w:val="auto"/>
          <w:sz w:val="28"/>
          <w:szCs w:val="28"/>
          <w:highlight w:val="none"/>
        </w:rPr>
        <w:t>家</w:t>
      </w:r>
      <w:r>
        <w:rPr>
          <w:rStyle w:val="57"/>
          <w:rFonts w:hint="eastAsia" w:ascii="仿宋" w:hAnsi="仿宋" w:eastAsia="仿宋" w:cs="仿宋"/>
          <w:color w:val="auto"/>
          <w:sz w:val="28"/>
          <w:szCs w:val="28"/>
          <w:highlight w:val="none"/>
          <w:lang w:val="en-US" w:eastAsia="zh-CN"/>
        </w:rPr>
        <w:t>的</w:t>
      </w:r>
      <w:r>
        <w:rPr>
          <w:rStyle w:val="57"/>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Style w:val="57"/>
          <w:rFonts w:hint="eastAsia" w:ascii="仿宋" w:hAnsi="仿宋" w:eastAsia="仿宋" w:cs="仿宋"/>
          <w:color w:val="auto"/>
          <w:sz w:val="28"/>
          <w:szCs w:val="28"/>
          <w:highlight w:val="none"/>
        </w:rPr>
      </w:pPr>
      <w:r>
        <w:rPr>
          <w:rStyle w:val="57"/>
          <w:rFonts w:hint="eastAsia" w:ascii="仿宋" w:hAnsi="仿宋" w:eastAsia="仿宋" w:cs="仿宋"/>
          <w:color w:val="auto"/>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7"/>
          <w:rFonts w:hint="eastAsia" w:ascii="仿宋" w:hAnsi="仿宋" w:eastAsia="仿宋" w:cs="仿宋"/>
          <w:color w:val="auto"/>
          <w:sz w:val="28"/>
          <w:szCs w:val="28"/>
          <w:highlight w:val="none"/>
        </w:rPr>
      </w:pPr>
      <w:r>
        <w:rPr>
          <w:rStyle w:val="57"/>
          <w:rFonts w:hint="eastAsia" w:ascii="仿宋" w:hAnsi="仿宋" w:eastAsia="仿宋" w:cs="仿宋"/>
          <w:color w:val="auto"/>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7"/>
          <w:rFonts w:hint="eastAsia" w:ascii="仿宋" w:hAnsi="仿宋" w:eastAsia="仿宋" w:cs="仿宋"/>
          <w:color w:val="auto"/>
          <w:sz w:val="28"/>
          <w:szCs w:val="28"/>
          <w:highlight w:val="none"/>
        </w:rPr>
      </w:pPr>
      <w:r>
        <w:rPr>
          <w:rStyle w:val="57"/>
          <w:rFonts w:hint="eastAsia" w:ascii="仿宋" w:hAnsi="仿宋" w:eastAsia="仿宋" w:cs="仿宋"/>
          <w:color w:val="auto"/>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Style w:val="57"/>
          <w:rFonts w:hint="eastAsia" w:ascii="仿宋" w:hAnsi="仿宋" w:eastAsia="仿宋" w:cs="仿宋"/>
          <w:color w:val="auto"/>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09" w:name="_Toc10557"/>
      <w:bookmarkStart w:id="210" w:name="_Toc206"/>
      <w:bookmarkStart w:id="211" w:name="_Toc22946"/>
      <w:bookmarkStart w:id="212" w:name="_Toc332979560"/>
      <w:bookmarkStart w:id="213" w:name="_Toc325620719"/>
      <w:r>
        <w:rPr>
          <w:rFonts w:hint="eastAsia" w:ascii="仿宋" w:hAnsi="仿宋" w:eastAsia="仿宋" w:cs="仿宋"/>
          <w:color w:val="auto"/>
          <w:sz w:val="28"/>
          <w:szCs w:val="28"/>
          <w:highlight w:val="none"/>
        </w:rPr>
        <w:t>六、中标通知书</w:t>
      </w:r>
      <w:bookmarkEnd w:id="209"/>
      <w:bookmarkEnd w:id="210"/>
      <w:bookmarkEnd w:id="211"/>
      <w:bookmarkEnd w:id="212"/>
      <w:bookmarkEnd w:id="213"/>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评审结束后，由</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14" w:name="_Toc1861"/>
      <w:bookmarkStart w:id="215" w:name="_Toc29849"/>
      <w:bookmarkStart w:id="216" w:name="_Toc7131"/>
      <w:r>
        <w:rPr>
          <w:rFonts w:hint="eastAsia" w:ascii="仿宋" w:hAnsi="仿宋" w:eastAsia="仿宋" w:cs="仿宋"/>
          <w:color w:val="auto"/>
          <w:sz w:val="28"/>
          <w:szCs w:val="28"/>
          <w:highlight w:val="none"/>
        </w:rPr>
        <w:t>第四部分 授予合同</w:t>
      </w:r>
      <w:bookmarkEnd w:id="180"/>
      <w:bookmarkEnd w:id="181"/>
      <w:bookmarkEnd w:id="182"/>
      <w:bookmarkEnd w:id="183"/>
      <w:bookmarkEnd w:id="184"/>
      <w:bookmarkEnd w:id="185"/>
      <w:bookmarkEnd w:id="214"/>
      <w:bookmarkEnd w:id="215"/>
      <w:bookmarkEnd w:id="216"/>
    </w:p>
    <w:p>
      <w:pPr>
        <w:pStyle w:val="4"/>
        <w:pageBreakBefore w:val="0"/>
        <w:kinsoku/>
        <w:overflowPunct/>
        <w:topLinePunct w:val="0"/>
        <w:bidi w:val="0"/>
        <w:snapToGrid/>
        <w:spacing w:line="360" w:lineRule="auto"/>
        <w:rPr>
          <w:rStyle w:val="57"/>
          <w:rFonts w:hint="eastAsia" w:ascii="仿宋" w:hAnsi="仿宋" w:eastAsia="仿宋" w:cs="仿宋"/>
          <w:b/>
          <w:bCs w:val="0"/>
          <w:color w:val="auto"/>
          <w:sz w:val="28"/>
          <w:szCs w:val="28"/>
          <w:highlight w:val="none"/>
          <w:lang w:val="en-US" w:eastAsia="zh-CN" w:bidi="ar-SA"/>
        </w:rPr>
      </w:pPr>
      <w:bookmarkStart w:id="217" w:name="_Toc4152"/>
      <w:bookmarkStart w:id="218" w:name="_Toc11093"/>
      <w:bookmarkStart w:id="219" w:name="_Toc356490386"/>
      <w:bookmarkStart w:id="220" w:name="_Toc8163"/>
      <w:bookmarkStart w:id="221" w:name="_Toc325620721"/>
      <w:bookmarkStart w:id="222" w:name="_Toc356491325"/>
      <w:r>
        <w:rPr>
          <w:rStyle w:val="57"/>
          <w:rFonts w:hint="eastAsia" w:ascii="仿宋" w:hAnsi="仿宋" w:eastAsia="仿宋" w:cs="仿宋"/>
          <w:b/>
          <w:bCs w:val="0"/>
          <w:color w:val="auto"/>
          <w:sz w:val="28"/>
          <w:szCs w:val="28"/>
          <w:highlight w:val="none"/>
          <w:lang w:val="en-US" w:eastAsia="zh-CN" w:bidi="ar-SA"/>
        </w:rPr>
        <w:t>一、签订合同</w:t>
      </w:r>
      <w:bookmarkEnd w:id="217"/>
      <w:bookmarkEnd w:id="218"/>
      <w:bookmarkEnd w:id="219"/>
      <w:bookmarkEnd w:id="220"/>
      <w:bookmarkEnd w:id="221"/>
      <w:bookmarkEnd w:id="222"/>
    </w:p>
    <w:p>
      <w:pPr>
        <w:pageBreakBefore w:val="0"/>
        <w:kinsoku/>
        <w:overflowPunct/>
        <w:topLinePunct w:val="0"/>
        <w:bidi w:val="0"/>
        <w:snapToGrid/>
        <w:spacing w:line="360" w:lineRule="auto"/>
        <w:ind w:firstLine="560" w:firstLineChars="200"/>
        <w:outlineLvl w:val="9"/>
        <w:rPr>
          <w:rStyle w:val="57"/>
          <w:rFonts w:hint="eastAsia" w:ascii="仿宋" w:hAnsi="仿宋" w:eastAsia="仿宋" w:cs="仿宋"/>
          <w:b w:val="0"/>
          <w:bCs/>
          <w:color w:val="auto"/>
          <w:sz w:val="28"/>
          <w:szCs w:val="28"/>
          <w:highlight w:val="none"/>
          <w:lang w:val="en-US" w:eastAsia="zh-CN" w:bidi="ar-SA"/>
        </w:rPr>
      </w:pPr>
      <w:bookmarkStart w:id="223" w:name="_Toc32207"/>
      <w:bookmarkStart w:id="224" w:name="_Toc25947"/>
      <w:bookmarkStart w:id="225" w:name="_Toc7493"/>
      <w:bookmarkStart w:id="226" w:name="_Toc19586"/>
      <w:bookmarkStart w:id="227" w:name="_Toc88"/>
      <w:bookmarkStart w:id="228" w:name="_Toc3313"/>
      <w:r>
        <w:rPr>
          <w:rStyle w:val="57"/>
          <w:rFonts w:hint="eastAsia" w:ascii="仿宋" w:hAnsi="仿宋" w:eastAsia="仿宋" w:cs="仿宋"/>
          <w:b w:val="0"/>
          <w:bCs/>
          <w:color w:val="auto"/>
          <w:sz w:val="28"/>
          <w:szCs w:val="28"/>
          <w:highlight w:val="none"/>
          <w:lang w:val="en-US" w:eastAsia="zh-CN" w:bidi="ar-SA"/>
        </w:rPr>
        <w:t>《中标通知书》发出后30日内，按照招标文件确定的事项签订合同。合同签订的内容不能超出招标文件的实质性内容。</w:t>
      </w:r>
      <w:bookmarkEnd w:id="223"/>
      <w:bookmarkEnd w:id="224"/>
      <w:bookmarkEnd w:id="225"/>
      <w:bookmarkEnd w:id="226"/>
      <w:bookmarkEnd w:id="227"/>
      <w:bookmarkEnd w:id="228"/>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29" w:name="_Toc356491326"/>
      <w:bookmarkStart w:id="230" w:name="_Toc10220"/>
      <w:bookmarkStart w:id="231" w:name="_Toc29321"/>
      <w:bookmarkStart w:id="232" w:name="_Toc325620722"/>
      <w:bookmarkStart w:id="233" w:name="_Toc27885"/>
      <w:bookmarkStart w:id="234" w:name="_Toc356490387"/>
      <w:r>
        <w:rPr>
          <w:rFonts w:hint="eastAsia" w:ascii="仿宋" w:hAnsi="仿宋" w:eastAsia="仿宋" w:cs="仿宋"/>
          <w:color w:val="auto"/>
          <w:sz w:val="28"/>
          <w:szCs w:val="28"/>
          <w:highlight w:val="none"/>
        </w:rPr>
        <w:t>二、合同格式</w:t>
      </w:r>
      <w:bookmarkEnd w:id="229"/>
      <w:bookmarkEnd w:id="230"/>
      <w:bookmarkEnd w:id="231"/>
      <w:bookmarkEnd w:id="232"/>
      <w:bookmarkEnd w:id="233"/>
      <w:bookmarkEnd w:id="234"/>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
          <w:bCs w:val="0"/>
          <w:color w:val="auto"/>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color w:val="auto"/>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color w:val="auto"/>
          <w:sz w:val="28"/>
          <w:szCs w:val="28"/>
          <w:highlight w:val="none"/>
        </w:rPr>
      </w:pPr>
    </w:p>
    <w:p>
      <w:pPr>
        <w:pageBreakBefore w:val="0"/>
        <w:tabs>
          <w:tab w:val="left" w:pos="735"/>
        </w:tabs>
        <w:kinsoku/>
        <w:wordWrap w:val="0"/>
        <w:overflowPunct/>
        <w:topLinePunct w:val="0"/>
        <w:bidi w:val="0"/>
        <w:snapToGrid/>
        <w:spacing w:line="360" w:lineRule="auto"/>
        <w:ind w:left="0" w:leftChars="0" w:right="368" w:firstLine="1606" w:firstLineChars="500"/>
        <w:rPr>
          <w:rFonts w:hint="eastAsia" w:ascii="仿宋" w:hAnsi="仿宋" w:eastAsia="仿宋" w:cs="仿宋"/>
          <w:b/>
          <w:bCs w:val="0"/>
          <w:color w:val="auto"/>
          <w:sz w:val="32"/>
          <w:szCs w:val="32"/>
          <w:highlight w:val="none"/>
          <w:u w:val="single"/>
        </w:rPr>
      </w:pPr>
      <w:r>
        <w:rPr>
          <w:rStyle w:val="39"/>
          <w:rFonts w:hint="eastAsia" w:ascii="仿宋" w:hAnsi="仿宋" w:eastAsia="仿宋" w:cs="仿宋"/>
          <w:bCs w:val="0"/>
          <w:color w:val="auto"/>
          <w:sz w:val="32"/>
          <w:szCs w:val="32"/>
          <w:highlight w:val="none"/>
        </w:rPr>
        <w:t>项目名称:</w:t>
      </w:r>
    </w:p>
    <w:p>
      <w:pPr>
        <w:pageBreakBefore w:val="0"/>
        <w:tabs>
          <w:tab w:val="left" w:pos="735"/>
        </w:tabs>
        <w:kinsoku/>
        <w:wordWrap w:val="0"/>
        <w:overflowPunct/>
        <w:topLinePunct w:val="0"/>
        <w:bidi w:val="0"/>
        <w:snapToGrid/>
        <w:spacing w:line="360" w:lineRule="auto"/>
        <w:ind w:right="368" w:firstLine="1606" w:firstLineChars="500"/>
        <w:rPr>
          <w:rFonts w:hint="eastAsia" w:ascii="仿宋" w:hAnsi="仿宋" w:eastAsia="仿宋" w:cs="仿宋"/>
          <w:b/>
          <w:bCs w:val="0"/>
          <w:color w:val="auto"/>
          <w:sz w:val="32"/>
          <w:szCs w:val="32"/>
          <w:highlight w:val="none"/>
          <w:u w:val="single"/>
        </w:rPr>
      </w:pPr>
      <w:r>
        <w:rPr>
          <w:rStyle w:val="39"/>
          <w:rFonts w:hint="eastAsia" w:ascii="仿宋" w:hAnsi="仿宋" w:eastAsia="仿宋" w:cs="仿宋"/>
          <w:bCs w:val="0"/>
          <w:color w:val="auto"/>
          <w:sz w:val="32"/>
          <w:szCs w:val="32"/>
          <w:highlight w:val="none"/>
        </w:rPr>
        <w:t>合同编号</w:t>
      </w:r>
      <w:r>
        <w:rPr>
          <w:rFonts w:hint="eastAsia" w:ascii="仿宋" w:hAnsi="仿宋" w:eastAsia="仿宋" w:cs="仿宋"/>
          <w:b/>
          <w:bCs w:val="0"/>
          <w:color w:val="auto"/>
          <w:sz w:val="32"/>
          <w:szCs w:val="32"/>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color w:val="auto"/>
          <w:sz w:val="32"/>
          <w:szCs w:val="32"/>
          <w:highlight w:val="none"/>
          <w:u w:val="single"/>
        </w:rPr>
      </w:pPr>
      <w:r>
        <w:rPr>
          <w:rStyle w:val="39"/>
          <w:rFonts w:hint="eastAsia" w:ascii="仿宋" w:hAnsi="仿宋" w:eastAsia="仿宋" w:cs="仿宋"/>
          <w:bCs w:val="0"/>
          <w:color w:val="auto"/>
          <w:sz w:val="32"/>
          <w:szCs w:val="32"/>
          <w:highlight w:val="none"/>
        </w:rPr>
        <w:t xml:space="preserve">        </w:t>
      </w:r>
      <w:r>
        <w:rPr>
          <w:rStyle w:val="39"/>
          <w:rFonts w:hint="eastAsia" w:ascii="仿宋" w:hAnsi="仿宋" w:eastAsia="仿宋" w:cs="仿宋"/>
          <w:bCs w:val="0"/>
          <w:color w:val="auto"/>
          <w:sz w:val="32"/>
          <w:szCs w:val="32"/>
          <w:highlight w:val="none"/>
          <w:lang w:val="en-US" w:eastAsia="zh-CN"/>
        </w:rPr>
        <w:t xml:space="preserve">        </w:t>
      </w:r>
      <w:r>
        <w:rPr>
          <w:rStyle w:val="39"/>
          <w:rFonts w:hint="eastAsia" w:ascii="仿宋" w:hAnsi="仿宋" w:eastAsia="仿宋" w:cs="仿宋"/>
          <w:bCs w:val="0"/>
          <w:color w:val="auto"/>
          <w:sz w:val="32"/>
          <w:szCs w:val="32"/>
          <w:highlight w:val="none"/>
        </w:rPr>
        <w:t>采购编号</w:t>
      </w:r>
      <w:r>
        <w:rPr>
          <w:rFonts w:hint="eastAsia" w:ascii="仿宋" w:hAnsi="仿宋" w:eastAsia="仿宋" w:cs="仿宋"/>
          <w:b/>
          <w:bCs w:val="0"/>
          <w:color w:val="auto"/>
          <w:sz w:val="32"/>
          <w:szCs w:val="32"/>
          <w:highlight w:val="none"/>
        </w:rPr>
        <w:t>:</w:t>
      </w:r>
    </w:p>
    <w:p>
      <w:pPr>
        <w:pageBreakBefore w:val="0"/>
        <w:kinsoku/>
        <w:overflowPunct/>
        <w:topLinePunct w:val="0"/>
        <w:bidi w:val="0"/>
        <w:snapToGri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w:t>
      </w:r>
    </w:p>
    <w:p>
      <w:pPr>
        <w:pageBreakBefore w:val="0"/>
        <w:kinsoku/>
        <w:overflowPunct/>
        <w:topLinePunct w:val="0"/>
        <w:bidi w:val="0"/>
        <w:snapToGri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w:t>
      </w:r>
    </w:p>
    <w:p>
      <w:pPr>
        <w:pageBreakBefore w:val="0"/>
        <w:kinsoku/>
        <w:overflowPunct/>
        <w:topLinePunct w:val="0"/>
        <w:bidi w:val="0"/>
        <w:snapToGri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w:t>
      </w:r>
    </w:p>
    <w:p>
      <w:pPr>
        <w:pageBreakBefore w:val="0"/>
        <w:kinsoku/>
        <w:overflowPunct/>
        <w:topLinePunct w:val="0"/>
        <w:bidi w:val="0"/>
        <w:snapToGrid/>
        <w:spacing w:line="360" w:lineRule="auto"/>
        <w:jc w:val="center"/>
        <w:rPr>
          <w:rFonts w:hint="eastAsia" w:ascii="仿宋" w:hAnsi="仿宋" w:eastAsia="仿宋" w:cs="仿宋"/>
          <w:b/>
          <w:color w:val="auto"/>
          <w:sz w:val="32"/>
          <w:szCs w:val="32"/>
          <w:highlight w:val="none"/>
        </w:rPr>
      </w:pPr>
    </w:p>
    <w:p>
      <w:pPr>
        <w:pageBreakBefore w:val="0"/>
        <w:kinsoku/>
        <w:overflowPunct/>
        <w:topLinePunct w:val="0"/>
        <w:bidi w:val="0"/>
        <w:snapToGrid/>
        <w:spacing w:line="360" w:lineRule="auto"/>
        <w:ind w:firstLine="1807"/>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w:t>
      </w:r>
    </w:p>
    <w:p>
      <w:pPr>
        <w:pageBreakBefore w:val="0"/>
        <w:kinsoku/>
        <w:overflowPunct/>
        <w:topLinePunct w:val="0"/>
        <w:bidi w:val="0"/>
        <w:snapToGrid/>
        <w:spacing w:line="360" w:lineRule="auto"/>
        <w:ind w:firstLine="1593" w:firstLineChars="496"/>
        <w:rPr>
          <w:rFonts w:hint="eastAsia" w:ascii="仿宋" w:hAnsi="仿宋" w:eastAsia="仿宋" w:cs="仿宋"/>
          <w:b/>
          <w:bCs w:val="0"/>
          <w:color w:val="auto"/>
          <w:sz w:val="32"/>
          <w:szCs w:val="32"/>
          <w:highlight w:val="none"/>
          <w:u w:val="single"/>
        </w:rPr>
      </w:pPr>
      <w:r>
        <w:rPr>
          <w:rFonts w:hint="eastAsia" w:ascii="仿宋" w:hAnsi="仿宋" w:eastAsia="仿宋" w:cs="仿宋"/>
          <w:b/>
          <w:bCs w:val="0"/>
          <w:color w:val="auto"/>
          <w:sz w:val="32"/>
          <w:szCs w:val="32"/>
          <w:highlight w:val="none"/>
        </w:rPr>
        <w:t>甲   方:</w:t>
      </w:r>
    </w:p>
    <w:p>
      <w:pPr>
        <w:pageBreakBefore w:val="0"/>
        <w:kinsoku/>
        <w:overflowPunct/>
        <w:topLinePunct w:val="0"/>
        <w:bidi w:val="0"/>
        <w:snapToGrid/>
        <w:spacing w:line="360" w:lineRule="auto"/>
        <w:ind w:firstLine="1606" w:firstLineChars="500"/>
        <w:jc w:val="left"/>
        <w:rPr>
          <w:rFonts w:hint="eastAsia" w:ascii="仿宋" w:hAnsi="仿宋" w:eastAsia="仿宋" w:cs="仿宋"/>
          <w:b/>
          <w:bCs w:val="0"/>
          <w:color w:val="auto"/>
          <w:sz w:val="32"/>
          <w:szCs w:val="32"/>
          <w:highlight w:val="none"/>
          <w:u w:val="single"/>
        </w:rPr>
      </w:pPr>
      <w:r>
        <w:rPr>
          <w:rFonts w:hint="eastAsia" w:ascii="仿宋" w:hAnsi="仿宋" w:eastAsia="仿宋" w:cs="仿宋"/>
          <w:b/>
          <w:bCs w:val="0"/>
          <w:color w:val="auto"/>
          <w:sz w:val="32"/>
          <w:szCs w:val="32"/>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（甲方）所需</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Cs w:val="0"/>
          <w:color w:val="auto"/>
          <w:sz w:val="28"/>
          <w:szCs w:val="28"/>
          <w:highlight w:val="none"/>
        </w:rPr>
        <w:t>（项目名称）</w:t>
      </w:r>
      <w:r>
        <w:rPr>
          <w:rFonts w:hint="eastAsia" w:ascii="仿宋" w:hAnsi="仿宋" w:eastAsia="仿宋" w:cs="仿宋"/>
          <w:color w:val="auto"/>
          <w:sz w:val="28"/>
          <w:szCs w:val="28"/>
          <w:highlight w:val="none"/>
        </w:rPr>
        <w:t>经山东盛和招标代理有限公司以（项目编号）招标文件在国内以公开招标的方式进行采购。经评审委员会确定</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（乙方）为中标人</w:t>
      </w:r>
      <w:r>
        <w:rPr>
          <w:rFonts w:hint="eastAsia" w:ascii="仿宋" w:hAnsi="仿宋" w:eastAsia="仿宋" w:cs="仿宋"/>
          <w:bCs w:val="0"/>
          <w:color w:val="auto"/>
          <w:sz w:val="28"/>
          <w:szCs w:val="28"/>
          <w:highlight w:val="none"/>
        </w:rPr>
        <w:t>。</w:t>
      </w:r>
      <w:r>
        <w:rPr>
          <w:rFonts w:hint="eastAsia" w:ascii="仿宋" w:hAnsi="仿宋" w:eastAsia="仿宋" w:cs="仿宋"/>
          <w:color w:val="auto"/>
          <w:sz w:val="28"/>
          <w:szCs w:val="28"/>
          <w:highlight w:val="none"/>
        </w:rPr>
        <w:t>甲乙两方根据《中华人民共和国</w:t>
      </w:r>
      <w:r>
        <w:rPr>
          <w:rFonts w:hint="eastAsia" w:ascii="仿宋" w:hAnsi="仿宋" w:eastAsia="仿宋" w:cs="仿宋"/>
          <w:color w:val="auto"/>
          <w:sz w:val="28"/>
          <w:szCs w:val="28"/>
          <w:highlight w:val="none"/>
          <w:lang w:eastAsia="zh-CN"/>
        </w:rPr>
        <w:t>政府采购法</w:t>
      </w:r>
      <w:r>
        <w:rPr>
          <w:rFonts w:hint="eastAsia" w:ascii="仿宋" w:hAnsi="仿宋" w:eastAsia="仿宋" w:cs="仿宋"/>
          <w:color w:val="auto"/>
          <w:sz w:val="28"/>
          <w:szCs w:val="28"/>
          <w:highlight w:val="none"/>
        </w:rPr>
        <w:t>》、《中华人民共和国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二、</w:t>
      </w:r>
      <w:r>
        <w:rPr>
          <w:rFonts w:hint="eastAsia" w:ascii="仿宋" w:hAnsi="仿宋" w:eastAsia="仿宋" w:cs="仿宋"/>
          <w:b/>
          <w:bCs w:val="0"/>
          <w:color w:val="auto"/>
          <w:kern w:val="0"/>
          <w:sz w:val="28"/>
          <w:szCs w:val="28"/>
          <w:highlight w:val="none"/>
          <w:lang w:val="en-US" w:eastAsia="zh-CN"/>
        </w:rPr>
        <w:t>服务</w:t>
      </w:r>
      <w:r>
        <w:rPr>
          <w:rFonts w:hint="eastAsia" w:ascii="仿宋" w:hAnsi="仿宋" w:eastAsia="仿宋" w:cs="仿宋"/>
          <w:b/>
          <w:bCs w:val="0"/>
          <w:color w:val="auto"/>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总金额</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人民币：小写：</w:t>
      </w:r>
      <w:r>
        <w:rPr>
          <w:rFonts w:hint="eastAsia" w:ascii="仿宋" w:hAnsi="仿宋" w:eastAsia="仿宋" w:cs="仿宋"/>
          <w:b/>
          <w:color w:val="auto"/>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u w:val="singl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大写：</w:t>
      </w:r>
      <w:r>
        <w:rPr>
          <w:rFonts w:hint="eastAsia" w:ascii="仿宋" w:hAnsi="仿宋" w:eastAsia="仿宋" w:cs="仿宋"/>
          <w:b/>
          <w:color w:val="auto"/>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服务期内中标单价不作调整，价格浮动风险由中标单位自行承担。</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四、付款方式</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3、维修工程师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名。</w:t>
      </w:r>
    </w:p>
    <w:p>
      <w:pPr>
        <w:pStyle w:val="2"/>
        <w:pageBreakBefore w:val="0"/>
        <w:tabs>
          <w:tab w:val="left" w:pos="7689"/>
        </w:tabs>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color w:val="auto"/>
          <w:sz w:val="28"/>
          <w:szCs w:val="28"/>
          <w:highlight w:val="none"/>
        </w:rPr>
        <w:tab/>
      </w:r>
    </w:p>
    <w:p>
      <w:pPr>
        <w:pStyle w:val="2"/>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1、乙方应按招标文件、投标文件提供及时、快速、优质的售后服务。</w:t>
      </w:r>
    </w:p>
    <w:p>
      <w:pPr>
        <w:pStyle w:val="2"/>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本合同为附条件生效合同，除甲乙两方签章，还应满足以下条件时合同生效：</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八</w:t>
      </w:r>
      <w:r>
        <w:rPr>
          <w:rFonts w:hint="eastAsia" w:ascii="仿宋" w:hAnsi="仿宋" w:eastAsia="仿宋" w:cs="仿宋"/>
          <w:b/>
          <w:bCs w:val="0"/>
          <w:color w:val="auto"/>
          <w:sz w:val="28"/>
          <w:szCs w:val="28"/>
          <w:highlight w:val="none"/>
        </w:rPr>
        <w:t>、违约条款</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1</w:t>
      </w:r>
      <w:r>
        <w:rPr>
          <w:rFonts w:hint="eastAsia" w:ascii="仿宋" w:hAnsi="仿宋" w:eastAsia="仿宋" w:cs="仿宋"/>
          <w:bCs w:val="0"/>
          <w:color w:val="auto"/>
          <w:sz w:val="28"/>
          <w:szCs w:val="28"/>
          <w:highlight w:val="none"/>
        </w:rPr>
        <w:t>、乙方履行合同不符合规定，除应按合同约定及时调换外，在调换货物期间，应按调换货物金额每日0.3‰向甲方支付违约金。</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2</w:t>
      </w:r>
      <w:r>
        <w:rPr>
          <w:rFonts w:hint="eastAsia" w:ascii="仿宋" w:hAnsi="仿宋" w:eastAsia="仿宋" w:cs="仿宋"/>
          <w:bCs w:val="0"/>
          <w:color w:val="auto"/>
          <w:sz w:val="28"/>
          <w:szCs w:val="28"/>
          <w:highlight w:val="none"/>
        </w:rPr>
        <w:t>、一方不按期履行合同，并经另一方提示后30日内仍不履行合同的，守约方有权解除合同，违约方要承担相应的赔偿责任。</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3</w:t>
      </w:r>
      <w:r>
        <w:rPr>
          <w:rFonts w:hint="eastAsia" w:ascii="仿宋" w:hAnsi="仿宋" w:eastAsia="仿宋" w:cs="仿宋"/>
          <w:bCs w:val="0"/>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4</w:t>
      </w:r>
      <w:r>
        <w:rPr>
          <w:rFonts w:hint="eastAsia" w:ascii="仿宋" w:hAnsi="仿宋" w:eastAsia="仿宋" w:cs="仿宋"/>
          <w:bCs w:val="0"/>
          <w:color w:val="auto"/>
          <w:sz w:val="28"/>
          <w:szCs w:val="28"/>
          <w:highlight w:val="none"/>
        </w:rPr>
        <w:t>、其它应承担的违约责任，以《中华人民共和国</w:t>
      </w:r>
      <w:r>
        <w:rPr>
          <w:rFonts w:hint="eastAsia" w:ascii="仿宋" w:hAnsi="仿宋" w:eastAsia="仿宋" w:cs="仿宋"/>
          <w:bCs w:val="0"/>
          <w:color w:val="auto"/>
          <w:sz w:val="28"/>
          <w:szCs w:val="28"/>
          <w:highlight w:val="none"/>
          <w:lang w:val="en-US" w:eastAsia="zh-CN"/>
        </w:rPr>
        <w:t>民法典</w:t>
      </w:r>
      <w:r>
        <w:rPr>
          <w:rFonts w:hint="eastAsia" w:ascii="仿宋" w:hAnsi="仿宋" w:eastAsia="仿宋" w:cs="仿宋"/>
          <w:bCs w:val="0"/>
          <w:color w:val="auto"/>
          <w:sz w:val="28"/>
          <w:szCs w:val="28"/>
          <w:highlight w:val="none"/>
        </w:rPr>
        <w:t>》和其它有关法律、法规规定为准，无相关规定的，双方协商解决。</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5</w:t>
      </w:r>
      <w:r>
        <w:rPr>
          <w:rFonts w:hint="eastAsia" w:ascii="仿宋" w:hAnsi="仿宋" w:eastAsia="仿宋" w:cs="仿宋"/>
          <w:bCs w:val="0"/>
          <w:color w:val="auto"/>
          <w:sz w:val="28"/>
          <w:szCs w:val="28"/>
          <w:highlight w:val="none"/>
        </w:rPr>
        <w:t>、按照本合同规定应该偿付的违约金、赔偿金等，应当在明确责任后10日内，按银行规定或双方商定的结算办法付清，否则按逾期付款处理。</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九</w:t>
      </w:r>
      <w:r>
        <w:rPr>
          <w:rFonts w:hint="eastAsia" w:ascii="仿宋" w:hAnsi="仿宋" w:eastAsia="仿宋" w:cs="仿宋"/>
          <w:b/>
          <w:bCs w:val="0"/>
          <w:color w:val="auto"/>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合同未履行部分是否继续履行、如何履行等问题，可由双方协商解决。</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十、争议的解决方式</w:t>
      </w:r>
    </w:p>
    <w:p>
      <w:pPr>
        <w:pStyle w:val="2"/>
        <w:pageBreakBefore w:val="0"/>
        <w:kinsoku/>
        <w:overflowPunct/>
        <w:topLinePunct w:val="0"/>
        <w:bidi w:val="0"/>
        <w:snapToGrid/>
        <w:spacing w:line="360" w:lineRule="auto"/>
        <w:ind w:firstLine="560" w:firstLineChars="200"/>
        <w:rPr>
          <w:rFonts w:hint="eastAsia" w:ascii="仿宋" w:hAnsi="仿宋" w:eastAsia="仿宋" w:cs="仿宋"/>
          <w:b/>
          <w:bCs w:val="0"/>
          <w:color w:val="auto"/>
          <w:sz w:val="28"/>
          <w:szCs w:val="28"/>
          <w:highlight w:val="none"/>
        </w:rPr>
      </w:pPr>
      <w:r>
        <w:rPr>
          <w:rFonts w:hint="eastAsia" w:ascii="仿宋" w:hAnsi="仿宋" w:eastAsia="仿宋" w:cs="仿宋"/>
          <w:bCs w:val="0"/>
          <w:color w:val="auto"/>
          <w:sz w:val="28"/>
          <w:szCs w:val="28"/>
          <w:highlight w:val="none"/>
        </w:rPr>
        <w:t>合同发生纠纷时，双方应协商解决，协商不成可以采用下列方式解决：（1）提交仲裁委员会仲裁；（2）向人民法院起诉。</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一</w:t>
      </w:r>
      <w:r>
        <w:rPr>
          <w:rFonts w:hint="eastAsia" w:ascii="仿宋" w:hAnsi="仿宋" w:eastAsia="仿宋" w:cs="仿宋"/>
          <w:b/>
          <w:bCs w:val="0"/>
          <w:color w:val="auto"/>
          <w:sz w:val="28"/>
          <w:szCs w:val="28"/>
          <w:highlight w:val="none"/>
        </w:rPr>
        <w:t>、补充协议</w:t>
      </w:r>
    </w:p>
    <w:p>
      <w:pPr>
        <w:pStyle w:val="14"/>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合同未尽事宜，经双方协商可签订补充协议，所签订的补充协议与本合同具有同等的法律效力，补充协议的生效应符合本合同第八条的规定。</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二</w:t>
      </w:r>
      <w:r>
        <w:rPr>
          <w:rFonts w:hint="eastAsia" w:ascii="仿宋" w:hAnsi="仿宋" w:eastAsia="仿宋" w:cs="仿宋"/>
          <w:b/>
          <w:bCs w:val="0"/>
          <w:color w:val="auto"/>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color w:val="auto"/>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法定代表人或授权代理人：（签字）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开户单位：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开户银行：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 xml:space="preserve">账   </w:t>
      </w:r>
      <w:r>
        <w:rPr>
          <w:rFonts w:hint="eastAsia" w:ascii="仿宋" w:hAnsi="仿宋" w:eastAsia="仿宋" w:cs="仿宋"/>
          <w:bCs w:val="0"/>
          <w:color w:val="auto"/>
          <w:sz w:val="28"/>
          <w:szCs w:val="28"/>
          <w:highlight w:val="none"/>
        </w:rPr>
        <w:t xml:space="preserve">  号：                    </w:t>
      </w:r>
      <w:r>
        <w:rPr>
          <w:rFonts w:hint="eastAsia" w:ascii="仿宋" w:hAnsi="仿宋" w:eastAsia="仿宋" w:cs="仿宋"/>
          <w:bCs w:val="0"/>
          <w:color w:val="auto"/>
          <w:sz w:val="28"/>
          <w:szCs w:val="28"/>
          <w:highlight w:val="none"/>
          <w:lang w:val="en-US" w:eastAsia="zh-CN"/>
        </w:rPr>
        <w:t xml:space="preserve">        账</w:t>
      </w:r>
      <w:r>
        <w:rPr>
          <w:rFonts w:hint="eastAsia" w:ascii="仿宋" w:hAnsi="仿宋" w:eastAsia="仿宋" w:cs="仿宋"/>
          <w:bCs w:val="0"/>
          <w:color w:val="auto"/>
          <w:sz w:val="28"/>
          <w:szCs w:val="28"/>
          <w:highlight w:val="none"/>
        </w:rPr>
        <w:t>   号：</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地   址：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签订时间：202</w:t>
      </w:r>
      <w:r>
        <w:rPr>
          <w:rFonts w:hint="eastAsia" w:ascii="仿宋" w:hAnsi="仿宋" w:eastAsia="仿宋" w:cs="仿宋"/>
          <w:bCs w:val="0"/>
          <w:color w:val="auto"/>
          <w:sz w:val="28"/>
          <w:szCs w:val="28"/>
          <w:highlight w:val="none"/>
          <w:lang w:val="en-US" w:eastAsia="zh-CN"/>
        </w:rPr>
        <w:t>2</w:t>
      </w:r>
      <w:r>
        <w:rPr>
          <w:rFonts w:hint="eastAsia" w:ascii="仿宋" w:hAnsi="仿宋" w:eastAsia="仿宋" w:cs="仿宋"/>
          <w:bCs w:val="0"/>
          <w:color w:val="auto"/>
          <w:sz w:val="28"/>
          <w:szCs w:val="28"/>
          <w:highlight w:val="none"/>
        </w:rPr>
        <w:t xml:space="preserve">年  月  日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签订时间：202</w:t>
      </w:r>
      <w:r>
        <w:rPr>
          <w:rFonts w:hint="eastAsia" w:ascii="仿宋" w:hAnsi="仿宋" w:eastAsia="仿宋" w:cs="仿宋"/>
          <w:bCs w:val="0"/>
          <w:color w:val="auto"/>
          <w:sz w:val="28"/>
          <w:szCs w:val="28"/>
          <w:highlight w:val="none"/>
          <w:lang w:val="en-US" w:eastAsia="zh-CN"/>
        </w:rPr>
        <w:t>2</w:t>
      </w:r>
      <w:r>
        <w:rPr>
          <w:rFonts w:hint="eastAsia" w:ascii="仿宋" w:hAnsi="仿宋" w:eastAsia="仿宋" w:cs="仿宋"/>
          <w:bCs w:val="0"/>
          <w:color w:val="auto"/>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 xml:space="preserve">电  话：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电  话：</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注：最终合同内容以采购人签署的合同为准。</w:t>
      </w:r>
      <w:r>
        <w:rPr>
          <w:rFonts w:hint="eastAsia" w:ascii="仿宋" w:hAnsi="仿宋" w:eastAsia="仿宋" w:cs="仿宋"/>
          <w:color w:val="auto"/>
          <w:sz w:val="28"/>
          <w:szCs w:val="28"/>
          <w:highlight w:val="none"/>
        </w:rPr>
        <w:br w:type="page"/>
      </w:r>
      <w:bookmarkStart w:id="235" w:name="_Toc7549"/>
      <w:bookmarkStart w:id="236" w:name="_Toc26817"/>
      <w:bookmarkStart w:id="237" w:name="_Toc28705"/>
      <w:r>
        <w:rPr>
          <w:rFonts w:hint="eastAsia" w:ascii="仿宋" w:hAnsi="仿宋" w:eastAsia="仿宋" w:cs="仿宋"/>
          <w:color w:val="auto"/>
          <w:sz w:val="28"/>
          <w:szCs w:val="28"/>
          <w:highlight w:val="none"/>
        </w:rPr>
        <w:t>第五部分 项目说明及要求</w:t>
      </w:r>
      <w:bookmarkEnd w:id="235"/>
      <w:bookmarkEnd w:id="236"/>
      <w:bookmarkEnd w:id="237"/>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38" w:name="_Toc42877310"/>
      <w:bookmarkStart w:id="239" w:name="_Toc28582"/>
      <w:bookmarkStart w:id="240" w:name="_Toc356490389"/>
      <w:bookmarkStart w:id="241" w:name="_Toc407632791"/>
      <w:bookmarkStart w:id="242" w:name="_Toc4764"/>
      <w:bookmarkStart w:id="243" w:name="_Toc356491328"/>
      <w:bookmarkStart w:id="244" w:name="_Toc29518"/>
      <w:bookmarkStart w:id="245" w:name="_Toc325620724"/>
      <w:r>
        <w:rPr>
          <w:rFonts w:hint="eastAsia" w:ascii="仿宋" w:hAnsi="仿宋" w:eastAsia="仿宋" w:cs="仿宋"/>
          <w:color w:val="auto"/>
          <w:sz w:val="28"/>
          <w:szCs w:val="28"/>
          <w:highlight w:val="none"/>
        </w:rPr>
        <w:t>一、项目名称</w:t>
      </w:r>
      <w:bookmarkEnd w:id="238"/>
      <w:bookmarkEnd w:id="239"/>
      <w:bookmarkEnd w:id="240"/>
      <w:bookmarkEnd w:id="241"/>
      <w:bookmarkEnd w:id="242"/>
      <w:bookmarkEnd w:id="243"/>
      <w:bookmarkEnd w:id="244"/>
      <w:bookmarkEnd w:id="245"/>
      <w:bookmarkStart w:id="246" w:name="_Toc325620725"/>
    </w:p>
    <w:bookmarkEnd w:id="246"/>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bookmarkStart w:id="247" w:name="_Toc356490390"/>
      <w:bookmarkStart w:id="248" w:name="_Toc356491329"/>
      <w:bookmarkStart w:id="249" w:name="_Toc407632792"/>
      <w:r>
        <w:rPr>
          <w:rFonts w:hint="eastAsia" w:ascii="仿宋" w:hAnsi="仿宋" w:eastAsia="仿宋" w:cs="仿宋"/>
          <w:color w:val="auto"/>
          <w:sz w:val="28"/>
          <w:szCs w:val="28"/>
          <w:highlight w:val="none"/>
          <w:lang w:eastAsia="zh-CN"/>
        </w:rPr>
        <w:t>山东大学第二医院中央空调系统维修保养服务项目</w:t>
      </w:r>
    </w:p>
    <w:p>
      <w:pPr>
        <w:pStyle w:val="4"/>
        <w:pageBreakBefore w:val="0"/>
        <w:kinsoku/>
        <w:overflowPunct/>
        <w:topLinePunct w:val="0"/>
        <w:bidi w:val="0"/>
        <w:snapToGrid/>
        <w:spacing w:line="360" w:lineRule="auto"/>
        <w:rPr>
          <w:rFonts w:hint="eastAsia" w:ascii="仿宋" w:hAnsi="仿宋" w:eastAsia="仿宋" w:cs="仿宋"/>
          <w:b w:val="0"/>
          <w:color w:val="auto"/>
          <w:kern w:val="2"/>
          <w:sz w:val="28"/>
          <w:szCs w:val="28"/>
          <w:highlight w:val="none"/>
        </w:rPr>
      </w:pPr>
      <w:bookmarkStart w:id="250" w:name="_Toc30526"/>
      <w:bookmarkStart w:id="251" w:name="_Toc42877311"/>
      <w:bookmarkStart w:id="252" w:name="_Toc20032"/>
      <w:bookmarkStart w:id="253" w:name="_Toc2073"/>
      <w:r>
        <w:rPr>
          <w:rFonts w:hint="eastAsia" w:ascii="仿宋" w:hAnsi="仿宋" w:eastAsia="仿宋" w:cs="仿宋"/>
          <w:color w:val="auto"/>
          <w:sz w:val="28"/>
          <w:szCs w:val="28"/>
          <w:highlight w:val="none"/>
        </w:rPr>
        <w:t>二、项目说明</w:t>
      </w:r>
      <w:bookmarkEnd w:id="247"/>
      <w:bookmarkEnd w:id="248"/>
      <w:bookmarkEnd w:id="249"/>
      <w:bookmarkEnd w:id="250"/>
      <w:bookmarkEnd w:id="251"/>
      <w:bookmarkEnd w:id="252"/>
      <w:bookmarkEnd w:id="253"/>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254" w:name="_Toc325620726"/>
      <w:bookmarkStart w:id="255" w:name="_Toc356491330"/>
      <w:bookmarkStart w:id="256" w:name="_Toc356490391"/>
      <w:r>
        <w:rPr>
          <w:rFonts w:hint="eastAsia" w:ascii="仿宋" w:hAnsi="仿宋" w:eastAsia="仿宋" w:cs="仿宋"/>
          <w:color w:val="auto"/>
          <w:sz w:val="28"/>
          <w:szCs w:val="28"/>
          <w:highlight w:val="none"/>
        </w:rPr>
        <w:t>1.本项目共</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各项目报价</w:t>
      </w:r>
      <w:r>
        <w:rPr>
          <w:rFonts w:hint="eastAsia" w:ascii="仿宋" w:hAnsi="仿宋" w:eastAsia="仿宋" w:cs="仿宋"/>
          <w:color w:val="auto"/>
          <w:sz w:val="28"/>
          <w:szCs w:val="28"/>
          <w:highlight w:val="none"/>
        </w:rPr>
        <w:t>不得超过</w:t>
      </w:r>
      <w:r>
        <w:rPr>
          <w:rFonts w:hint="eastAsia" w:ascii="仿宋" w:hAnsi="仿宋" w:eastAsia="仿宋" w:cs="仿宋"/>
          <w:color w:val="auto"/>
          <w:sz w:val="28"/>
          <w:szCs w:val="28"/>
          <w:highlight w:val="none"/>
          <w:lang w:val="en-US" w:eastAsia="zh-CN"/>
        </w:rPr>
        <w:t>预算或</w:t>
      </w:r>
      <w:r>
        <w:rPr>
          <w:rFonts w:hint="eastAsia" w:ascii="仿宋" w:hAnsi="仿宋" w:eastAsia="仿宋" w:cs="仿宋"/>
          <w:color w:val="auto"/>
          <w:sz w:val="28"/>
          <w:szCs w:val="28"/>
          <w:highlight w:val="none"/>
          <w:lang w:eastAsia="zh-CN"/>
        </w:rPr>
        <w:t>最高</w:t>
      </w:r>
      <w:r>
        <w:rPr>
          <w:rFonts w:hint="eastAsia" w:ascii="仿宋" w:hAnsi="仿宋" w:eastAsia="仿宋" w:cs="仿宋"/>
          <w:color w:val="auto"/>
          <w:sz w:val="28"/>
          <w:szCs w:val="28"/>
          <w:highlight w:val="none"/>
        </w:rPr>
        <w:t>限价，否则作无效报价处理。</w:t>
      </w:r>
      <w:r>
        <w:rPr>
          <w:rFonts w:hint="eastAsia" w:ascii="仿宋" w:hAnsi="仿宋" w:eastAsia="仿宋" w:cs="仿宋"/>
          <w:bCs/>
          <w:color w:val="auto"/>
          <w:sz w:val="28"/>
          <w:szCs w:val="28"/>
          <w:highlight w:val="none"/>
        </w:rPr>
        <w:t xml:space="preserve"> </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7" w:name="_Toc407632793"/>
      <w:bookmarkStart w:id="258" w:name="_Toc25172"/>
      <w:bookmarkStart w:id="259" w:name="_Toc24750"/>
      <w:bookmarkStart w:id="260" w:name="_Toc42877312"/>
      <w:bookmarkStart w:id="261" w:name="_Toc4994"/>
      <w:r>
        <w:rPr>
          <w:rFonts w:hint="eastAsia" w:ascii="仿宋" w:hAnsi="仿宋" w:eastAsia="仿宋" w:cs="仿宋"/>
          <w:color w:val="auto"/>
          <w:sz w:val="28"/>
          <w:szCs w:val="28"/>
          <w:highlight w:val="none"/>
        </w:rPr>
        <w:t>三、商务条件</w:t>
      </w:r>
      <w:bookmarkEnd w:id="254"/>
      <w:bookmarkEnd w:id="255"/>
      <w:bookmarkEnd w:id="256"/>
      <w:bookmarkEnd w:id="257"/>
      <w:bookmarkEnd w:id="258"/>
      <w:bookmarkEnd w:id="259"/>
      <w:bookmarkEnd w:id="260"/>
      <w:bookmarkEnd w:id="261"/>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3、质保期：一年（供应商可在此基础上竞报）。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付款方式：（1）设备日常维修保养：每季度凭使用科室、监管科室、中标单位三方签字的维修确认单，按中标价格及实际维修数量，开具发票，甲方支付发票金额的90%，剩余10%质保金，质保期结束后，无质量问题无息付清。</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（2）约克制冷机大修：维修完毕，验收合格后，乙方开具实际维修金额的增值税普通发票（按双方签字的维修确认单），甲方付至发票金额的90%，余10%为质保金，质保期满后无质量问题，无息付清。</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（3）净化、新风机组过滤器采购：每批次货物全部交付完毕并验收合格后，凭清单及发票办理入库手续，三个月内付清全部款项。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5、本项目预算：</w:t>
      </w:r>
      <w:bookmarkStart w:id="262" w:name="_Toc356491341"/>
      <w:bookmarkStart w:id="263" w:name="_Toc356490393"/>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（1）设备日常维修保养，150万元，三年合计450万元。</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（2）约克制冷机大修，30万元。</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（3）净化、新风机组过滤器采购，60万元/年，三年合计180万元。</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（4）三年合计费用：660万元。</w:t>
      </w:r>
      <w:bookmarkStart w:id="264" w:name="_Toc22375"/>
      <w:bookmarkStart w:id="265" w:name="_Toc31810"/>
      <w:bookmarkStart w:id="266" w:name="_Toc16289"/>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四、服务要求</w:t>
      </w:r>
      <w:bookmarkEnd w:id="264"/>
      <w:bookmarkEnd w:id="265"/>
      <w:bookmarkEnd w:id="266"/>
    </w:p>
    <w:p>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（一）项目概况</w:t>
      </w:r>
    </w:p>
    <w:p>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本次招标项目为我院</w:t>
      </w:r>
      <w:r>
        <w:rPr>
          <w:rFonts w:hint="eastAsia" w:ascii="仿宋" w:hAnsi="仿宋" w:eastAsia="仿宋" w:cs="仿宋"/>
          <w:color w:val="auto"/>
          <w:sz w:val="24"/>
          <w:szCs w:val="24"/>
          <w:highlight w:val="none"/>
          <w:lang w:eastAsia="zh-CN"/>
        </w:rPr>
        <w:t>中央空调系统维修</w:t>
      </w:r>
      <w:r>
        <w:rPr>
          <w:rFonts w:hint="eastAsia" w:ascii="仿宋" w:hAnsi="仿宋" w:eastAsia="仿宋" w:cs="仿宋"/>
          <w:color w:val="auto"/>
          <w:sz w:val="24"/>
          <w:szCs w:val="24"/>
          <w:highlight w:val="none"/>
          <w:lang w:val="en-US" w:eastAsia="zh-CN"/>
        </w:rPr>
        <w:t>和保养服务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包括：1.VRV多联机系统、中央空调（制冷、供暖）水系统、空气洁净系统的日常维修保养；2.约克制冷机大修;3.净化、新风机组过滤器采购。</w:t>
      </w:r>
    </w:p>
    <w:p>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本次招标</w:t>
      </w:r>
      <w:r>
        <w:rPr>
          <w:rFonts w:hint="eastAsia" w:ascii="仿宋" w:hAnsi="仿宋" w:eastAsia="仿宋" w:cs="仿宋"/>
          <w:color w:val="auto"/>
          <w:sz w:val="24"/>
          <w:szCs w:val="24"/>
          <w:highlight w:val="none"/>
        </w:rPr>
        <w:t>服务期限为</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年。</w:t>
      </w:r>
    </w:p>
    <w:p>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（二）基本要求</w:t>
      </w:r>
    </w:p>
    <w:p>
      <w:pPr>
        <w:pageBreakBefore w:val="0"/>
        <w:kinsoku/>
        <w:overflowPunct/>
        <w:topLinePunct w:val="0"/>
        <w:bidi w:val="0"/>
        <w:snapToGri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eastAsia="zh-CN"/>
        </w:rPr>
        <w:t>对本次招标包含的项目提出合理化建议，提供</w:t>
      </w:r>
      <w:r>
        <w:rPr>
          <w:rFonts w:hint="eastAsia" w:ascii="仿宋" w:hAnsi="仿宋" w:eastAsia="仿宋" w:cs="仿宋"/>
          <w:color w:val="auto"/>
          <w:sz w:val="24"/>
          <w:szCs w:val="24"/>
          <w:highlight w:val="none"/>
        </w:rPr>
        <w:t>设备出现故障</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rPr>
        <w:t>的应急措施</w:t>
      </w:r>
      <w:r>
        <w:rPr>
          <w:rFonts w:hint="eastAsia" w:ascii="仿宋" w:hAnsi="仿宋" w:eastAsia="仿宋" w:cs="仿宋"/>
          <w:color w:val="auto"/>
          <w:sz w:val="24"/>
          <w:szCs w:val="24"/>
          <w:highlight w:val="none"/>
          <w:lang w:eastAsia="zh-CN"/>
        </w:rPr>
        <w:t>。具备完成本项目维修、供应</w:t>
      </w:r>
      <w:r>
        <w:rPr>
          <w:rFonts w:hint="eastAsia" w:ascii="仿宋" w:hAnsi="仿宋" w:eastAsia="仿宋" w:cs="仿宋"/>
          <w:color w:val="auto"/>
          <w:kern w:val="0"/>
          <w:sz w:val="24"/>
          <w:highlight w:val="none"/>
          <w:lang w:eastAsia="zh-CN"/>
        </w:rPr>
        <w:t>、运输、卸货、安装、调试、试运行等全部内容所需的能力，并提供</w:t>
      </w:r>
      <w:r>
        <w:rPr>
          <w:rFonts w:hint="eastAsia" w:ascii="仿宋" w:hAnsi="仿宋" w:eastAsia="仿宋" w:cs="仿宋"/>
          <w:color w:val="auto"/>
          <w:kern w:val="0"/>
          <w:sz w:val="24"/>
          <w:highlight w:val="none"/>
          <w:lang w:val="en-US" w:eastAsia="zh-CN"/>
        </w:rPr>
        <w:t>维修和配件更换</w:t>
      </w:r>
      <w:r>
        <w:rPr>
          <w:rFonts w:hint="eastAsia" w:ascii="仿宋" w:hAnsi="仿宋" w:eastAsia="仿宋" w:cs="仿宋"/>
          <w:color w:val="auto"/>
          <w:kern w:val="0"/>
          <w:sz w:val="24"/>
          <w:highlight w:val="none"/>
          <w:lang w:eastAsia="zh-CN"/>
        </w:rPr>
        <w:t>不低于</w:t>
      </w:r>
      <w:r>
        <w:rPr>
          <w:rFonts w:hint="eastAsia" w:ascii="仿宋" w:hAnsi="仿宋" w:eastAsia="仿宋" w:cs="仿宋"/>
          <w:color w:val="auto"/>
          <w:kern w:val="0"/>
          <w:sz w:val="24"/>
          <w:highlight w:val="none"/>
          <w:lang w:val="en-US" w:eastAsia="zh-CN"/>
        </w:rPr>
        <w:t>12个月、整机更换不低于24个月的保修期，且不论上述项目是否已在合约文件内标明，其工作范围包括但不限于以下各项。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本招标文件未完善及投标单位自选的部分，要求投标单位在方案中补充完善并进行优化。总的原则要求：质优、安全、环保、节能、耐用，且达到中高档次。并在报价文件中附效果图（样本），中标后经采购单位确认并签订合同后方可供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提出的相关要求和标准是最低限度的技术要求和标准，并未对一切技术细节作出规定，也未充分引述有关标准和规范的条文，投标单位应保证提供符合本招标文件要求和有关最新工业标准的优质产品。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投标单位应提供维修、维护及使用过程中所需的全套技术资料；以上技术资料需配备中文说明。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本项目所用材料、配件、耗材需满足国家现行法规、规范和标准等强制性要求。且满足环保和节能认证</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本招标文件中相关规定、要求如有不同之处，按从严的原则和对采购人有利的原则执行。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6、品牌要求：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（1）设备配件、耗材应为原厂或品质高于原厂的配套产品；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none"/>
          <w:lang w:val="en-US" w:eastAsia="zh-CN"/>
        </w:rPr>
        <w:t>（2）阀门管件、电气元件应为不低于现有品牌且质量可靠；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）需提供与本次招标项目相符的正品渠道证明</w:t>
      </w:r>
      <w:r>
        <w:rPr>
          <w:rFonts w:hint="eastAsia" w:ascii="仿宋" w:hAnsi="仿宋" w:eastAsia="仿宋" w:cs="仿宋"/>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投标单位报价时应根据企业自身情况，根据最新技术标准和项目特点，在此基础上进行优化</w:t>
      </w:r>
      <w:r>
        <w:rPr>
          <w:rFonts w:hint="eastAsia" w:ascii="仿宋" w:hAnsi="仿宋" w:eastAsia="仿宋" w:cs="仿宋"/>
          <w:color w:val="auto"/>
          <w:kern w:val="0"/>
          <w:sz w:val="24"/>
          <w:highlight w:val="none"/>
        </w:rPr>
        <w:t>、调整。</w:t>
      </w:r>
      <w:r>
        <w:rPr>
          <w:rFonts w:hint="eastAsia" w:ascii="仿宋" w:hAnsi="仿宋" w:eastAsia="仿宋" w:cs="仿宋"/>
          <w:color w:val="auto"/>
          <w:kern w:val="0"/>
          <w:sz w:val="24"/>
          <w:highlight w:val="none"/>
          <w:lang w:eastAsia="zh-CN"/>
        </w:rPr>
        <w:t>同时，报价应符合市场规律，不应出现过高或过低报价，如发现</w:t>
      </w:r>
      <w:r>
        <w:rPr>
          <w:rFonts w:hint="eastAsia" w:ascii="仿宋" w:hAnsi="仿宋" w:eastAsia="仿宋" w:cs="仿宋"/>
          <w:color w:val="auto"/>
          <w:sz w:val="24"/>
          <w:highlight w:val="none"/>
        </w:rPr>
        <w:t>不合理、不规范、不完整、瑕疵</w:t>
      </w:r>
      <w:r>
        <w:rPr>
          <w:rFonts w:hint="eastAsia" w:ascii="仿宋" w:hAnsi="仿宋" w:eastAsia="仿宋" w:cs="仿宋"/>
          <w:color w:val="auto"/>
          <w:sz w:val="24"/>
          <w:highlight w:val="none"/>
          <w:lang w:eastAsia="zh-CN"/>
        </w:rPr>
        <w:t>报价取消投标人的投标资格。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7、服务响应时间:接报修后30分钟内到达现场。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sz w:val="24"/>
          <w:highlight w:val="none"/>
          <w:lang w:eastAsia="zh-CN"/>
        </w:rPr>
        <w:t>（</w:t>
      </w:r>
      <w:r>
        <w:rPr>
          <w:rFonts w:hint="eastAsia" w:ascii="仿宋" w:hAnsi="仿宋" w:eastAsia="仿宋" w:cs="仿宋"/>
          <w:bCs/>
          <w:color w:val="auto"/>
          <w:kern w:val="2"/>
          <w:sz w:val="24"/>
          <w:szCs w:val="24"/>
          <w:highlight w:val="none"/>
          <w:lang w:val="en-US" w:eastAsia="zh-CN" w:bidi="ar-SA"/>
        </w:rPr>
        <w:t>三）投标单位要求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yellow"/>
          <w:lang w:val="en-US" w:eastAsia="zh-CN"/>
        </w:rPr>
      </w:pPr>
      <w:r>
        <w:rPr>
          <w:rFonts w:hint="eastAsia" w:ascii="仿宋" w:hAnsi="仿宋" w:eastAsia="仿宋" w:cs="仿宋"/>
          <w:color w:val="auto"/>
          <w:kern w:val="0"/>
          <w:sz w:val="24"/>
          <w:highlight w:val="none"/>
          <w:lang w:val="en-US" w:eastAsia="zh-CN"/>
        </w:rPr>
        <w:t>1、投标单位必须对招标文件的内容按顺序逐项作出实质性应答，提供具体、详细的资料和技术数据。未按照要求编制的报价文件，将被视为不满足招标文件要求，投标单位将承担报价文件作废的风险。采购单位只接受等同于或优于国家相关技术规范规定的技术指标和使用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投标单位必须对所提供产品包括的设备、机械、电气、仪表、计算机软硬件、工艺等方面的一切专利承担责任，并负责保护采购单位的利益不受任何损害。一切由于文字、商标和技术专利等侵权引起的法律裁决、诉讼和费用均由投标单位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color w:val="auto"/>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投标单位应提供投标产品近3年内的销售情况及用户清单。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4、人员要求：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4.1项目经理：具有制冷、暖通等相关专业中级及以上职称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eastAsia="宋体"/>
          <w:color w:val="auto"/>
          <w:lang w:val="en-US" w:eastAsia="zh-CN"/>
        </w:rPr>
      </w:pPr>
      <w:r>
        <w:rPr>
          <w:rFonts w:hint="eastAsia" w:ascii="仿宋" w:hAnsi="仿宋" w:eastAsia="仿宋" w:cs="仿宋"/>
          <w:color w:val="auto"/>
          <w:kern w:val="0"/>
          <w:sz w:val="24"/>
          <w:highlight w:val="none"/>
          <w:lang w:val="en-US" w:eastAsia="zh-CN"/>
        </w:rPr>
        <w:t>4.2现场工作人员：必须具备人社部门或安监部门颁发相关专业职业资格证书的人才团队。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四）招标内容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1、设备日常维修保养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（1）VRV多联机系统；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（2）中央空调（制冷、供暖）水系统；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（3）空气洁净系统。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2、约克制冷机大修。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3、净化、新风机组过滤器采购。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本项目服务期限三年。</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主要技术指标</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VRV空调系统</w:t>
      </w:r>
    </w:p>
    <w:tbl>
      <w:tblPr>
        <w:tblStyle w:val="36"/>
        <w:tblW w:w="51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9"/>
        <w:gridCol w:w="650"/>
        <w:gridCol w:w="650"/>
        <w:gridCol w:w="3218"/>
        <w:gridCol w:w="2788"/>
        <w:gridCol w:w="65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设备名称</w:t>
            </w:r>
          </w:p>
        </w:tc>
        <w:tc>
          <w:tcPr>
            <w:tcW w:w="205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设备品牌型号</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项目名称</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4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0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三星配件</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三星</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DB31-00312A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风扇电机（风管机）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DB31-00476A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风扇电机（四面出风）</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DB93-06002F</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室外机主控板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DB32-00149A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低压传感器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DB93-05558D</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DB59-00009A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DB96-06002B</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DB94-060269C</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温度传感器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DB98-16681A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62-05606</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美的配件</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美的</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YKSS-100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风扇电机（风管机）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YKS-90-6</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风扇电机（四面出风）</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V-COMS280-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室外机主板控</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CGQ-YL-45CP2</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低压传感器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MDV-D22T2.D</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PLD12-500-850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排水泵</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E655DHD</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E855DH</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STF-01VN1</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四通阀组件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V-COPS280-MA.D.1</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ZKSP-560-8-1</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室外机直流电机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YKS-520-4-1</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室外机单相异步电机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ME-POWER-50A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50A变频模块组件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ME-POWER-35A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35A变频模块组件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CGQ-WD/GW4100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温度传感器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KJR-90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YDK550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MDV-260W/Dps</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室外机主板控</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DZF24XQ</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日立配件</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日立</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YSK-110-45</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风扇电机（风管机）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ZFW-60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风扇电机（四面出风）</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PO032</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室外机主控板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17B35965A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低压传感器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PI071Q</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P-16</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排水泵</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P-12230HHT</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E656DHD</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E885DH</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17B36157A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四通阀组件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EFFQ-27TT</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电源滤波器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风扇控制板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ECW8802AHS</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室外机直流电机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MLA7093</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室外机单相异步电机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6MBP50RA120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驱动变频模块组件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KTM-41-H22</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温度传感器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17C88560A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PC-P1HEQ</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其他配件</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410A</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冷媒</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R22</w:t>
            </w: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室内机深度清洗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室外机深度清洗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检查室内机漏水（含2米水管）</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室内机维修电气检修调试</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查漏、打压、抽真空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压缩机润滑油</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kg</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格力配件</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格力</w:t>
            </w: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GMV-350W/A/ZQ3330A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GMV-160W/A/</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XK01</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E405DHD</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E655DHD</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YKS-520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室外机电机</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STF-02VN1</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四通阀组件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DP-12230/22-240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排水泵</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R410A/4.0</w:t>
            </w:r>
          </w:p>
        </w:tc>
        <w:tc>
          <w:tcPr>
            <w:tcW w:w="1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bl>
    <w:p>
      <w:pPr>
        <w:pStyle w:val="2"/>
        <w:numPr>
          <w:ilvl w:val="0"/>
          <w:numId w:val="0"/>
        </w:numPr>
        <w:rPr>
          <w:rFonts w:hint="eastAsia" w:ascii="仿宋" w:hAnsi="仿宋" w:eastAsia="仿宋" w:cs="仿宋"/>
          <w:color w:val="auto"/>
          <w:lang w:val="en-US" w:eastAsia="zh-CN"/>
        </w:rPr>
      </w:pPr>
    </w:p>
    <w:p>
      <w:pPr>
        <w:pStyle w:val="2"/>
        <w:numPr>
          <w:ilvl w:val="0"/>
          <w:numId w:val="0"/>
        </w:numP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highlight w:val="none"/>
        </w:rPr>
        <w:t>中央空调制冷系统、供暖系统</w:t>
      </w:r>
    </w:p>
    <w:tbl>
      <w:tblPr>
        <w:tblStyle w:val="36"/>
        <w:tblW w:w="53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
        <w:gridCol w:w="610"/>
        <w:gridCol w:w="910"/>
        <w:gridCol w:w="3618"/>
        <w:gridCol w:w="2112"/>
        <w:gridCol w:w="1059"/>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设备名称</w:t>
            </w:r>
          </w:p>
        </w:tc>
        <w:tc>
          <w:tcPr>
            <w:tcW w:w="233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设备品牌型号</w:t>
            </w:r>
          </w:p>
        </w:tc>
        <w:tc>
          <w:tcPr>
            <w:tcW w:w="10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项目名称</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1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板式换热器</w:t>
            </w:r>
          </w:p>
        </w:tc>
        <w:tc>
          <w:tcPr>
            <w:tcW w:w="23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斯普莱力CP150A</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斯普莱力CP100A</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阿法拉阀M</w:t>
            </w:r>
            <w:r>
              <w:rPr>
                <w:rStyle w:val="143"/>
                <w:rFonts w:hint="eastAsia" w:ascii="仿宋" w:hAnsi="仿宋" w:eastAsia="仿宋" w:cs="仿宋"/>
                <w:color w:val="auto"/>
                <w:highlight w:val="none"/>
                <w:lang w:val="en-US" w:eastAsia="zh-CN" w:bidi="ar"/>
              </w:rPr>
              <w:t>3-FG1.0Mpa</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阿法拉阀M</w:t>
            </w:r>
            <w:r>
              <w:rPr>
                <w:rStyle w:val="143"/>
                <w:rFonts w:hint="eastAsia" w:ascii="仿宋" w:hAnsi="仿宋" w:eastAsia="仿宋" w:cs="仿宋"/>
                <w:color w:val="auto"/>
                <w:highlight w:val="none"/>
                <w:lang w:val="en-US" w:eastAsia="zh-CN" w:bidi="ar"/>
              </w:rPr>
              <w:t>10-MFG1.6Mpa</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阿法拉阀M</w:t>
            </w:r>
            <w:r>
              <w:rPr>
                <w:rStyle w:val="143"/>
                <w:rFonts w:hint="eastAsia" w:ascii="仿宋" w:hAnsi="仿宋" w:eastAsia="仿宋" w:cs="仿宋"/>
                <w:color w:val="auto"/>
                <w:highlight w:val="none"/>
                <w:lang w:val="en-US" w:eastAsia="zh-CN" w:bidi="ar"/>
              </w:rPr>
              <w:t>6-MFG1.6Mpa</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地暖DN25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1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制冷机</w:t>
            </w:r>
          </w:p>
        </w:tc>
        <w:tc>
          <w:tcPr>
            <w:tcW w:w="233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无锡约克空调YKEPEQ65CMG/XD22，功率：300kw制冷量：1758kw</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压缩机油</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18.9L</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油过滤器</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干燥过滤器</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润滑脂</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1KG/桶</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制冷剂134a</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kg</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冷凝器疏通、清洗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冷却塔</w:t>
            </w:r>
          </w:p>
        </w:tc>
        <w:tc>
          <w:tcPr>
            <w:tcW w:w="233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烟台荏原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电机功率：15kw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风扇直径：3000mm</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填料</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M³</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皮带</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3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拆洗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15"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风机盘管</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深度清洗</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深度清洗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电机（含风叶）</w:t>
            </w: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约克、</w:t>
            </w:r>
            <w:r>
              <w:rPr>
                <w:rStyle w:val="143"/>
                <w:rFonts w:hint="eastAsia" w:ascii="仿宋" w:hAnsi="仿宋" w:eastAsia="仿宋" w:cs="仿宋"/>
                <w:color w:val="auto"/>
                <w:highlight w:val="none"/>
                <w:lang w:val="en-US" w:eastAsia="zh-CN" w:bidi="ar"/>
              </w:rPr>
              <w:t>顿汉布什、开利</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总成</w:t>
            </w: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约克、顿汉布什、开利</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FP-400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FP-600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FP-800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FP-1000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FP-1200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FP-1400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开关面板</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Oventrop</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7线液晶</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McQuay</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7线液晶</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通用</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7线机械</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接水盘</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通用</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250mm*1300mm</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风机盘管</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整改25PVC管排水</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冷凝水主管道</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疏通、清洗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15" w:type="pct"/>
            <w:vMerge w:val="continue"/>
            <w:tcBorders>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风口</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含软连接</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1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1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管件</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Oventrop</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DN20/2通</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波纹软管</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Y型过滤器</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铜球阀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铜闸阀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铸钢涡轮碟阀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铸钢闸阀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止回阀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电动蝶阀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1.6Mpa、DN65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1.6Mpa、DN80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1.6Mpa、DN100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抗震压力表和表管</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三通旋塞阀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快速排气阀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焊接管道</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DN50-400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维修、更换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处</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数字温度表</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插入式DN15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PPR稳态管</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镀锌管</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保温</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保温板</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m³</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暖气片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暖气片</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双金属压铸铝</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600*80*85、口径25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柱</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补芯</w:t>
            </w:r>
          </w:p>
        </w:tc>
        <w:tc>
          <w:tcPr>
            <w:tcW w:w="18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DN25-20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放气阀</w:t>
            </w:r>
          </w:p>
        </w:tc>
        <w:tc>
          <w:tcPr>
            <w:tcW w:w="18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铜球阀</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铜闸阀 </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活接</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弯头</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直接</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三通</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深度清洗</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片</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软化设备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机头</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维修、更换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环氧树脂</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袋</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785" w:type="pct"/>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循环泵</w:t>
            </w:r>
          </w:p>
        </w:tc>
        <w:tc>
          <w:tcPr>
            <w:tcW w:w="186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上海东方泵业DFP200-150/2，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37kw（1台）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石墨轴承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推力盘</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密封圈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上海东方泵业DFP150-150/2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，22kw（1台）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石墨轴承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推力盘</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密封圈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电机：西门子1LE0003-2BB23-3GA4-Z，45kw；（8台）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校轴</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ABB电机，M2BAK180MA4，18.5kw；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水泵：荏原泵业 125LPD4KC518.5H （1台）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上海东方电机Y2-80M1-2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0.75kw；（6台）</w:t>
            </w:r>
            <w:r>
              <w:rPr>
                <w:rStyle w:val="144"/>
                <w:rFonts w:hint="eastAsia" w:ascii="仿宋" w:hAnsi="仿宋" w:eastAsia="仿宋" w:cs="仿宋"/>
                <w:color w:val="auto"/>
                <w:highlight w:val="none"/>
                <w:lang w:val="en-US" w:eastAsia="zh-CN" w:bidi="ar"/>
              </w:rPr>
              <w:t xml:space="preserve"> </w:t>
            </w:r>
            <w:r>
              <w:rPr>
                <w:rStyle w:val="144"/>
                <w:rFonts w:hint="eastAsia" w:ascii="仿宋" w:hAnsi="仿宋" w:eastAsia="仿宋" w:cs="仿宋"/>
                <w:color w:val="auto"/>
                <w:highlight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，水泵DFRG32-125 </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上海东方电机YE2-250M-4</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55KW（5台）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水泵DFG200-400(1)B/4   </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上海奥利电机Y160M1-2、11.5Kw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水泵ALR100-125（1台）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补水泵</w:t>
            </w: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上海东方泵业DFP50-150/2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，5.5kw（4台）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石墨轴承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推力盘</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密封圈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叶轮</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电机：ITT MS112M2/B14，4kw；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水泵：ITT SV422F40T     （1台）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电机：上海东方Y2-80M2-2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，0.55kw；4台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叶轮</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老区补水泵电机：Y100L-2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水泵：RG32-200   （2台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排污泵</w:t>
            </w:r>
          </w:p>
        </w:tc>
        <w:tc>
          <w:tcPr>
            <w:tcW w:w="186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7.5KW（8台）</w:t>
            </w: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叶轮</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液位计探头（4米）</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31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8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86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1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智能单回路监控仪</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bl>
    <w:p>
      <w:pPr>
        <w:pStyle w:val="4"/>
        <w:pageBreakBefore w:val="0"/>
        <w:numPr>
          <w:ilvl w:val="0"/>
          <w:numId w:val="0"/>
        </w:numPr>
        <w:kinsoku/>
        <w:overflowPunct/>
        <w:topLinePunct w:val="0"/>
        <w:bidi w:val="0"/>
        <w:snapToGri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3、空气洁净系统</w:t>
      </w:r>
    </w:p>
    <w:p>
      <w:pPr>
        <w:numPr>
          <w:ilvl w:val="0"/>
          <w:numId w:val="0"/>
        </w:numPr>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（1）空气净化机组及新风机组</w:t>
      </w:r>
    </w:p>
    <w:tbl>
      <w:tblPr>
        <w:tblStyle w:val="3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9"/>
        <w:gridCol w:w="1003"/>
        <w:gridCol w:w="2209"/>
        <w:gridCol w:w="1116"/>
        <w:gridCol w:w="1513"/>
        <w:gridCol w:w="581"/>
        <w:gridCol w:w="1133"/>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bookmarkStart w:id="267" w:name="_Toc24926"/>
            <w:bookmarkStart w:id="268" w:name="_Toc23109"/>
            <w:bookmarkStart w:id="269" w:name="_Toc15105"/>
            <w:r>
              <w:rPr>
                <w:rFonts w:hint="eastAsia" w:ascii="仿宋" w:hAnsi="仿宋" w:eastAsia="仿宋" w:cs="仿宋"/>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设备名称</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设备品牌型号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配件名称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0" w:type="auto"/>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货物品牌/产地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nil"/>
              <w:bottom w:val="nil"/>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加湿器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加湿桶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卡乐/意大利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耐高温管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3米/根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功能显示总成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主控板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液位传感器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除垢检测器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温控管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耐高温管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3米/根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功能显示板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主控制板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液位开关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除垢检测器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加热棒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1115516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Defensor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1115490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蒸汽罐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1115525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1115479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加湿单元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1103815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除垢桶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1115462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水位控制器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净水器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304不锈钢335×820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回风口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304不锈钢320×810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回风口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304不锈钢310×800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回风口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320*220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镀锌手动调节阀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镀锌手动调节阀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镀锌手动调节阀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净化板厚45mm，板材1mm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清华同方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双面sus304聚氨酯发泡箱板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变频电机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变频电机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风量5000m³/h余压500Pa 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送风机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风量10000m³/h余压600Pa 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送风机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箱体把手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机箱压码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风压差开关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-40Pa~60Pa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压差表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FD04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防冻控制器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清华同方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清华同方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H7080B3243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Honeywell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霍尼韦尔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QFM2160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产电/韩国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产电/韩国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产电/韩国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施耐德/法国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产电/韩国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产电/韩国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产电/韩国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JZ7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欧姆龙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二次继电器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欧姆龙/日本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LSA-TH3P200y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Loncont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可控硅固态模块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jrm520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巨控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无线模块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jrm530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巨控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syk-bos-4g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速控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HHT4-4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欣灵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电力调制器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欣灵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STY-TB3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光电调压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NET30-MPI</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北辰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北辰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DAQM4202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舟正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4入信号采集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舟正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DAQM42024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舟正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6出信号输出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舟正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AC220-DC24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50寸专用订制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工控显示器（含软件）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无限点网络版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组态软件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TPC7022NI（含程序）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触摸屏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BK-100VA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CPU-224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空调主控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CPU-226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CPU-SMATRT-20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CPU-SMATRT-30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EM231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扩展模块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EM232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EM235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CP243-1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DI08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DR08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DR16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AE04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AE08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AQ02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AQ04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AM03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AM06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DP01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SB CM01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SMART 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触摸屏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TD400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机组程序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机组程序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主板维修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维修主板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ABB/瑞士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7.5kw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ABB/瑞士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手术室控制屏及配件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手术室控制屏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时钟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麻醉计时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呼叫系统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综合控制板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呼叫显示屏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手术室呼叫显示屏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百级净化送风均流网</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防凝露材料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万级净化送风均流网</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中央控制大屏面罩面板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现有原厂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电动风阀执行器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SM230ASR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BELIMO</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bva-03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Oventrop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S6061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SOLOON</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GBI161.1E</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MEB136.1E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电动3通发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SAX31.03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SAX61.03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SKD62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VXF31.40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VXF31.32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VVF42.50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西门子/德国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模块机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JT160BC-Y1L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大金/日本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JT170G-P8Y1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大金/日本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fldChar w:fldCharType="begin"/>
            </w:r>
            <w:r>
              <w:rPr>
                <w:rFonts w:hint="eastAsia" w:ascii="仿宋" w:hAnsi="仿宋" w:eastAsia="仿宋" w:cs="仿宋"/>
                <w:i w:val="0"/>
                <w:iCs w:val="0"/>
                <w:color w:val="auto"/>
                <w:kern w:val="0"/>
                <w:sz w:val="20"/>
                <w:szCs w:val="20"/>
                <w:highlight w:val="none"/>
                <w:u w:val="none"/>
                <w:lang w:val="en-US" w:eastAsia="zh-CN" w:bidi="ar"/>
              </w:rPr>
              <w:instrText xml:space="preserve"> HYPERLINK "mailto:JT300DGFYF@N" </w:instrText>
            </w:r>
            <w:r>
              <w:rPr>
                <w:rFonts w:hint="eastAsia" w:ascii="仿宋" w:hAnsi="仿宋" w:eastAsia="仿宋" w:cs="仿宋"/>
                <w:i w:val="0"/>
                <w:iCs w:val="0"/>
                <w:color w:val="auto"/>
                <w:kern w:val="0"/>
                <w:sz w:val="20"/>
                <w:szCs w:val="20"/>
                <w:highlight w:val="none"/>
                <w:u w:val="none"/>
                <w:lang w:val="en-US" w:eastAsia="zh-CN" w:bidi="ar"/>
              </w:rPr>
              <w:fldChar w:fldCharType="separate"/>
            </w:r>
            <w:r>
              <w:rPr>
                <w:rStyle w:val="44"/>
                <w:rFonts w:hint="eastAsia" w:ascii="仿宋" w:hAnsi="仿宋" w:eastAsia="仿宋" w:cs="仿宋"/>
                <w:i w:val="0"/>
                <w:iCs w:val="0"/>
                <w:color w:val="auto"/>
                <w:sz w:val="20"/>
                <w:szCs w:val="20"/>
                <w:highlight w:val="none"/>
                <w:u w:val="none"/>
              </w:rPr>
              <w:t>JT300DGFYF@N</w:t>
            </w:r>
            <w:r>
              <w:rPr>
                <w:rFonts w:hint="eastAsia" w:ascii="仿宋" w:hAnsi="仿宋" w:eastAsia="仿宋" w:cs="仿宋"/>
                <w:i w:val="0"/>
                <w:iCs w:val="0"/>
                <w:color w:val="auto"/>
                <w:kern w:val="0"/>
                <w:sz w:val="20"/>
                <w:szCs w:val="20"/>
                <w:highlight w:val="none"/>
                <w:u w:val="none"/>
                <w:lang w:val="en-US" w:eastAsia="zh-CN" w:bidi="ar"/>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大金/日本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560*189/20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散热扇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YWF4E-450S/220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D2D160-BE02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EBMPAST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电子热力膨胀阀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YCWE002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约克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东岳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制冷剂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R410a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冷凝表冷盘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冷凝表冷盘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r>
    </w:tbl>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电动门</w:t>
      </w:r>
    </w:p>
    <w:tbl>
      <w:tblPr>
        <w:tblStyle w:val="36"/>
        <w:tblW w:w="51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7"/>
        <w:gridCol w:w="654"/>
        <w:gridCol w:w="1441"/>
        <w:gridCol w:w="2603"/>
        <w:gridCol w:w="2126"/>
        <w:gridCol w:w="837"/>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设备名称</w:t>
            </w:r>
          </w:p>
        </w:tc>
        <w:tc>
          <w:tcPr>
            <w:tcW w:w="21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设备品牌型号</w:t>
            </w:r>
          </w:p>
        </w:tc>
        <w:tc>
          <w:tcPr>
            <w:tcW w:w="11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项目名称</w:t>
            </w:r>
          </w:p>
        </w:tc>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欧尼克配件</w:t>
            </w:r>
          </w:p>
        </w:tc>
        <w:tc>
          <w:tcPr>
            <w:tcW w:w="7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OZ1108</w:t>
            </w:r>
          </w:p>
        </w:tc>
        <w:tc>
          <w:tcPr>
            <w:tcW w:w="13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欧尼克</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涨紧轮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感应控制器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脚感应传感</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3个当量铅门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安全光线传感器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sus304门框护板</w:t>
            </w:r>
          </w:p>
        </w:tc>
        <w:tc>
          <w:tcPr>
            <w:tcW w:w="448"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448"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欧宝配件</w:t>
            </w:r>
          </w:p>
        </w:tc>
        <w:tc>
          <w:tcPr>
            <w:tcW w:w="7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ACTIVA+</w:t>
            </w:r>
          </w:p>
        </w:tc>
        <w:tc>
          <w:tcPr>
            <w:tcW w:w="13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欧宝</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手操器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控制电源</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编码器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传动轮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涨紧轮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轨道</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感应控制器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脚感应传感器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多玛配件</w:t>
            </w:r>
          </w:p>
        </w:tc>
        <w:tc>
          <w:tcPr>
            <w:tcW w:w="7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ES-68</w:t>
            </w:r>
          </w:p>
        </w:tc>
        <w:tc>
          <w:tcPr>
            <w:tcW w:w="13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多玛</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涨紧轮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感应控制器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脚感应传感</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安全光线控制器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通用配件</w:t>
            </w: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M8*12</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皮带</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M5*6</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皮带</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缓冲器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限位器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地轮</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电动门遥控器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电动门无线接收器</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天花式红外光栅开关</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辐射指示灯</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电动门触摸面板</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1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1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门禁</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bl>
    <w:p>
      <w:pPr>
        <w:rPr>
          <w:rFonts w:hint="eastAsia" w:ascii="仿宋" w:hAnsi="仿宋" w:eastAsia="仿宋" w:cs="仿宋"/>
          <w:b/>
          <w:bCs w:val="0"/>
          <w:color w:val="auto"/>
          <w:sz w:val="28"/>
          <w:szCs w:val="28"/>
          <w:highlight w:val="none"/>
        </w:rPr>
      </w:pPr>
    </w:p>
    <w:p>
      <w:pP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4、约克制冷机大修</w:t>
      </w:r>
    </w:p>
    <w:tbl>
      <w:tblPr>
        <w:tblStyle w:val="36"/>
        <w:tblW w:w="51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
        <w:gridCol w:w="3131"/>
        <w:gridCol w:w="1298"/>
        <w:gridCol w:w="2415"/>
        <w:gridCol w:w="772"/>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167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配件名称</w:t>
            </w:r>
          </w:p>
        </w:tc>
        <w:tc>
          <w:tcPr>
            <w:tcW w:w="199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零件号</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6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99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176922</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064-50065-000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176921</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064-50064-000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176924</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064-50084-000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176923</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064-50085-000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高速止推套环</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064-49636-001</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低速止推套环</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064-49637-000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密封圈套件</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464-51892-000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高速后止推轴承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561573</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029-22937-001</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高速前止推轴承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63109</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029-22936-000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低速止推轴承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144235</w:t>
            </w: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029-22935-000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轴封</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029-22938-000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平衡活塞气封环  </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064-50748-000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气封环 </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064-50368-000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吸气口垫片</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028W13806-000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吸气口垫片</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028W15594-115</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排气口密封圈</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028-15061-000</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PRV位置传感器套件</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371-05520-001</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025-17175-002</w:t>
            </w: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1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电机轴承</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12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bl>
    <w:p>
      <w:pPr>
        <w:numPr>
          <w:ilvl w:val="0"/>
          <w:numId w:val="5"/>
        </w:num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净化、新风机组过滤器采购</w:t>
      </w:r>
    </w:p>
    <w:p>
      <w:pPr>
        <w:pStyle w:val="2"/>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（1）初效过滤器</w:t>
      </w:r>
    </w:p>
    <w:tbl>
      <w:tblPr>
        <w:tblStyle w:val="36"/>
        <w:tblW w:w="48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2"/>
        <w:gridCol w:w="1052"/>
        <w:gridCol w:w="2408"/>
        <w:gridCol w:w="1054"/>
        <w:gridCol w:w="1201"/>
        <w:gridCol w:w="1054"/>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初效过滤器</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287×388×46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287×287×46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1632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388×388×46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490×490×95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287×594×46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594×594×46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493×493×96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493×595×96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592×592×350/6P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594×289×95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594×490×95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594×594×95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595×490×96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595×595×96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670×540×400/6P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897×592×350/8P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1300×950×205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1280×1010×160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1510×950×160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445×407×45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475×411×45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428×242×45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428×436×45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427×411×45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327×411×45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595×595×46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595×290×46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590×485×46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630×550×21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630×490×21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bl>
    <w:p>
      <w:pPr>
        <w:pStyle w:val="2"/>
        <w:numPr>
          <w:ilvl w:val="0"/>
          <w:numId w:val="0"/>
        </w:numPr>
        <w:spacing w:line="36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（2）中效过滤器</w:t>
      </w:r>
    </w:p>
    <w:tbl>
      <w:tblPr>
        <w:tblStyle w:val="36"/>
        <w:tblW w:w="48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7"/>
        <w:gridCol w:w="1047"/>
        <w:gridCol w:w="2396"/>
        <w:gridCol w:w="1049"/>
        <w:gridCol w:w="1196"/>
        <w:gridCol w:w="1049"/>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中效过滤器</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287×287×300/3P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287×388×300/3P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287×592×350/3P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287×592×534/3P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287×592×550/3P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292×590×490/3P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420×470×400/5P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490×490×300/5P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490×490×534/5P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490×592×300/5P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490×592×350/5P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540×540×400/6P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592×287×534/6P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592×490×534/6P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592×592×350/6P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592×592×534/6P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592×592×550/6P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670×540×400/6P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470×420×400/5P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670×475×400/6P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595×493×300/6P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391×493×300/3P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493×391×300/3P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595×595×300/6P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493×493×300/6P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592×592×534/6P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592×287×534/6P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287×592×534/3P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590×485×534/6P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630×550×350   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630×490×350   6P</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bl>
    <w:p>
      <w:pPr>
        <w:pStyle w:val="2"/>
        <w:numPr>
          <w:ilvl w:val="0"/>
          <w:numId w:val="0"/>
        </w:numPr>
        <w:spacing w:line="360" w:lineRule="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（3）高效过滤器</w:t>
      </w:r>
    </w:p>
    <w:tbl>
      <w:tblPr>
        <w:tblStyle w:val="36"/>
        <w:tblW w:w="49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1056"/>
        <w:gridCol w:w="2418"/>
        <w:gridCol w:w="1058"/>
        <w:gridCol w:w="1206"/>
        <w:gridCol w:w="1059"/>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高效过滤器</w:t>
            </w: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1220×610×70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1170×570×70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305×610×292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320×320×180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484×484×220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484×484×70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550×550×150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630×484×70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630×630×220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630×630×90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762×610×70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880×550×70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960×560×70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484×484×96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320×320×95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490×490×95</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bl>
    <w:p>
      <w:pPr>
        <w:pStyle w:val="2"/>
        <w:numPr>
          <w:ilvl w:val="0"/>
          <w:numId w:val="0"/>
        </w:numPr>
        <w:rPr>
          <w:rFonts w:hint="eastAsia" w:ascii="仿宋" w:hAnsi="仿宋" w:eastAsia="仿宋" w:cs="仿宋"/>
          <w:b/>
          <w:bCs w:val="0"/>
          <w:color w:val="auto"/>
          <w:sz w:val="24"/>
          <w:szCs w:val="16"/>
          <w:lang w:val="en-US" w:eastAsia="zh-CN"/>
        </w:rPr>
      </w:pPr>
      <w:r>
        <w:rPr>
          <w:rFonts w:hint="eastAsia" w:ascii="仿宋" w:hAnsi="仿宋" w:eastAsia="仿宋" w:cs="仿宋"/>
          <w:b/>
          <w:bCs w:val="0"/>
          <w:color w:val="auto"/>
          <w:sz w:val="24"/>
          <w:szCs w:val="16"/>
          <w:lang w:val="en-US" w:eastAsia="zh-CN"/>
        </w:rPr>
        <w:t>（4）亚高效过滤器</w:t>
      </w:r>
    </w:p>
    <w:p>
      <w:pPr>
        <w:rPr>
          <w:rFonts w:hint="eastAsia" w:ascii="仿宋" w:hAnsi="仿宋" w:eastAsia="仿宋" w:cs="仿宋"/>
          <w:b/>
          <w:bCs w:val="0"/>
          <w:color w:val="auto"/>
          <w:sz w:val="28"/>
          <w:szCs w:val="28"/>
          <w:highlight w:val="none"/>
        </w:rPr>
      </w:pPr>
    </w:p>
    <w:tbl>
      <w:tblPr>
        <w:tblStyle w:val="36"/>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0"/>
        <w:gridCol w:w="1060"/>
        <w:gridCol w:w="2424"/>
        <w:gridCol w:w="1060"/>
        <w:gridCol w:w="1208"/>
        <w:gridCol w:w="1060"/>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亚高效过滤器</w:t>
            </w: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592×592×292</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5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bl>
    <w:p>
      <w:p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其他</w:t>
      </w:r>
    </w:p>
    <w:tbl>
      <w:tblPr>
        <w:tblStyle w:val="36"/>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0"/>
        <w:gridCol w:w="1070"/>
        <w:gridCol w:w="2455"/>
        <w:gridCol w:w="1070"/>
        <w:gridCol w:w="1222"/>
        <w:gridCol w:w="107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防虫网</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1290×965×10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880×920×20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590×920×20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920×920×20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1300×950×20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1280×1010×20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1510×950×20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回风过滤器</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258*258*46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G5</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458*308*46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G6</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358*258*46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G6</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592"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排风过滤器</w:t>
            </w: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380*380*46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G6</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592" w:type="pct"/>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320×423×47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F7</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592" w:type="pct"/>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320×619×47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F7</w:t>
            </w: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钢丝回风网</w:t>
            </w: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285×795×5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300×790×5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290×780×5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400×400×5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350×350×5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300×300×5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300×200×5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200×200×5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3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450×450×5</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bl>
    <w:p>
      <w:pPr>
        <w:spacing w:line="36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注：以上清单数量为一年用量，仅供参考，其他未尽事宜以实际发生为准。</w:t>
      </w:r>
    </w:p>
    <w:p>
      <w:pPr>
        <w:spacing w:line="360" w:lineRule="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lang w:eastAsia="zh-CN"/>
        </w:rPr>
        <w:t>）项目维修保养总体要求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b w:val="0"/>
          <w:bCs/>
          <w:color w:val="auto"/>
          <w:sz w:val="24"/>
          <w:szCs w:val="24"/>
          <w:highlight w:val="none"/>
        </w:rPr>
        <w:t>设备日常维修保养</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VRV空调系统维修范围：</w:t>
      </w:r>
      <w:r>
        <w:rPr>
          <w:rFonts w:hint="eastAsia" w:ascii="仿宋" w:hAnsi="仿宋" w:eastAsia="仿宋" w:cs="仿宋"/>
          <w:color w:val="auto"/>
          <w:sz w:val="24"/>
          <w:szCs w:val="24"/>
          <w:highlight w:val="none"/>
          <w:lang w:val="en-US" w:eastAsia="zh-CN"/>
        </w:rPr>
        <w:t>全院VRV</w:t>
      </w:r>
      <w:r>
        <w:rPr>
          <w:rFonts w:hint="eastAsia" w:ascii="仿宋" w:hAnsi="仿宋" w:eastAsia="仿宋" w:cs="仿宋"/>
          <w:color w:val="auto"/>
          <w:sz w:val="24"/>
          <w:szCs w:val="24"/>
          <w:highlight w:val="none"/>
          <w:lang w:eastAsia="zh-CN"/>
        </w:rPr>
        <w:t>空调系统</w:t>
      </w:r>
      <w:r>
        <w:rPr>
          <w:rFonts w:hint="eastAsia" w:ascii="仿宋" w:hAnsi="仿宋" w:eastAsia="仿宋" w:cs="仿宋"/>
          <w:color w:val="auto"/>
          <w:sz w:val="24"/>
          <w:szCs w:val="24"/>
          <w:highlight w:val="none"/>
          <w:lang w:val="en-US" w:eastAsia="zh-CN"/>
        </w:rPr>
        <w:t>的</w:t>
      </w:r>
      <w:r>
        <w:rPr>
          <w:rFonts w:hint="eastAsia" w:ascii="仿宋" w:hAnsi="仿宋" w:eastAsia="仿宋" w:cs="仿宋"/>
          <w:b w:val="0"/>
          <w:bCs w:val="0"/>
          <w:color w:val="auto"/>
          <w:sz w:val="24"/>
          <w:highlight w:val="none"/>
          <w:lang w:val="en-US" w:eastAsia="zh-CN"/>
        </w:rPr>
        <w:t>清单内配件的维修更换及机组故障排除</w:t>
      </w:r>
      <w:r>
        <w:rPr>
          <w:rFonts w:hint="eastAsia" w:ascii="仿宋" w:hAnsi="仿宋" w:eastAsia="仿宋" w:cs="仿宋"/>
          <w:color w:val="auto"/>
          <w:sz w:val="24"/>
          <w:szCs w:val="24"/>
          <w:highlight w:val="none"/>
          <w:lang w:val="en-US" w:eastAsia="zh-CN"/>
        </w:rPr>
        <w:t>，主要分布在门诊楼一段、广智南北楼、仁和会堂、文会学堂、至善楼，包含三星、格力、美的、日立等品牌。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）室外机组的故障维修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）室内机组的故障维修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（3）室内机组进风口及过滤网，固定每年清洗两次，并根据实际需求随时对有需要的设备进行清洗。</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（4）出现制冷效果差的时候深度清洗蒸发器。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（5）停机期间对所有机组进行检修、保养。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2、中央空调（制冷、供暖）水系统维修范围：的清洗保养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（1）7台水冷冷水机组、16套板式换热器及其控制柜的检修、保养。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（2）院区内各楼宇3000台散热器及末端管道、配件的深度清洗、维修、更换。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（3）冷却塔清洗、保养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（4）检修、更换管道井、地沟中的管道、阀门、保温层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（5）检修、更换水泵、水处理设备及电源控制柜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（6）地暖系统的清洗保养</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3、空气洁净系统维修范围：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（1）各区域净化机组、新风机组维修、保养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（2）加湿器维修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（3）风机控制柜维修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（4）维修更换触摸屏、手操器、控制屏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（5）维修、更换供、回水电动阀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（6）换季空调制冷机组维修、保养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（7）电动门维修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（8）回风、排风风口、风口过滤网更换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1" w:leftChars="0"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注：以上三个项目在维修过程中会涉及到拆除吊顶及装饰物，拆除后须即时自行恢复原样，费用不单独记取。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二）约克制冷机大修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1、维修范围：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（1）拆解后根据配件的实际磨损情况更换对故障部件进行更换。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（2）调整叶轮导叶间隙。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（3）清洗和润滑压缩机内所有摩擦运动部件。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 xml:space="preserve">（4）清洗供、回油管及吸、排气管道。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三）净化、新风机组过滤器采购</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（1）手术室、ICU等洁净区域使用的各级别、各型号空调过滤器。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29"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（2）高效过滤器的更换、安装。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29"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（3）楼宇新风系统使用的各级别、各型号空调过滤器。</w:t>
      </w:r>
    </w:p>
    <w:p>
      <w:pPr>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br w:type="page"/>
      </w:r>
    </w:p>
    <w:p>
      <w:pPr>
        <w:pStyle w:val="2"/>
        <w:rPr>
          <w:rFonts w:hint="eastAsia" w:ascii="仿宋" w:hAnsi="仿宋" w:eastAsia="仿宋" w:cs="仿宋"/>
          <w:color w:val="auto"/>
        </w:rPr>
      </w:pPr>
    </w:p>
    <w:p>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第六部分  附件</w:t>
      </w:r>
      <w:bookmarkEnd w:id="262"/>
      <w:bookmarkEnd w:id="263"/>
      <w:bookmarkEnd w:id="267"/>
      <w:bookmarkEnd w:id="268"/>
      <w:bookmarkEnd w:id="269"/>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70" w:name="_Toc356490394"/>
      <w:bookmarkStart w:id="271" w:name="_Toc1537"/>
      <w:bookmarkStart w:id="272" w:name="_Toc9048"/>
      <w:bookmarkStart w:id="273" w:name="_Toc13636"/>
      <w:bookmarkStart w:id="274" w:name="_Toc356491342"/>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70"/>
      <w:bookmarkEnd w:id="271"/>
      <w:bookmarkEnd w:id="272"/>
      <w:bookmarkEnd w:id="273"/>
      <w:bookmarkEnd w:id="27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经研究，我们决定参加编号为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1、我方提交的投标文件，正本一份，副本</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6、投标文件在公开报价后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8、我方愿按《中华人民共和国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75" w:name="_Toc323129568"/>
      <w:bookmarkStart w:id="276" w:name="_Toc323130135"/>
      <w:bookmarkStart w:id="277" w:name="_Toc7221"/>
      <w:bookmarkStart w:id="278" w:name="_Toc325620729"/>
      <w:bookmarkStart w:id="279" w:name="_Toc19377"/>
      <w:bookmarkStart w:id="280" w:name="_Toc356491343"/>
      <w:bookmarkStart w:id="281" w:name="_Toc11131"/>
      <w:r>
        <w:rPr>
          <w:rFonts w:hint="eastAsia" w:ascii="仿宋" w:hAnsi="仿宋" w:eastAsia="仿宋" w:cs="仿宋"/>
          <w:color w:val="auto"/>
          <w:sz w:val="28"/>
          <w:szCs w:val="28"/>
          <w:highlight w:val="none"/>
        </w:rPr>
        <w:t>附件二</w:t>
      </w:r>
      <w:bookmarkEnd w:id="275"/>
      <w:bookmarkEnd w:id="276"/>
      <w:r>
        <w:rPr>
          <w:rFonts w:hint="eastAsia" w:ascii="仿宋" w:hAnsi="仿宋" w:eastAsia="仿宋" w:cs="仿宋"/>
          <w:color w:val="auto"/>
          <w:sz w:val="28"/>
          <w:szCs w:val="28"/>
          <w:highlight w:val="none"/>
        </w:rPr>
        <w:t>：法定代表人授权委托书</w:t>
      </w:r>
      <w:bookmarkEnd w:id="277"/>
      <w:bookmarkEnd w:id="278"/>
      <w:bookmarkEnd w:id="279"/>
      <w:bookmarkEnd w:id="280"/>
      <w:bookmarkEnd w:id="281"/>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pPr>
        <w:pStyle w:val="2"/>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日期：   年   月  日</w:t>
      </w:r>
      <w:bookmarkStart w:id="282" w:name="_Toc11320305"/>
      <w:bookmarkStart w:id="283" w:name="_Toc323130136"/>
      <w:bookmarkStart w:id="284" w:name="_Toc323129569"/>
      <w:bookmarkStart w:id="285" w:name="_Toc325620730"/>
      <w:bookmarkStart w:id="286" w:name="_Toc356490395"/>
      <w:bookmarkStart w:id="287" w:name="_Toc356491344"/>
    </w:p>
    <w:p>
      <w:pPr>
        <w:pStyle w:val="2"/>
        <w:rPr>
          <w:rFonts w:hint="eastAsia" w:ascii="仿宋" w:hAnsi="仿宋" w:eastAsia="仿宋" w:cs="仿宋"/>
          <w:color w:val="auto"/>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88" w:name="_Toc22936"/>
      <w:bookmarkStart w:id="289" w:name="_Toc8143"/>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2"/>
      <w:bookmarkEnd w:id="288"/>
      <w:bookmarkEnd w:id="289"/>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（项目名称）采购活动前3年内，我方被公开披露或查处的违法违规行为有：</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，但在经营活动中没有重大违法记录（重大违法记录指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备注：投标人没有被公开披露或查处违法违规行为的，注明“无”即可。</w:t>
      </w:r>
    </w:p>
    <w:p>
      <w:pPr>
        <w:pStyle w:val="4"/>
        <w:pageBreakBefore w:val="0"/>
        <w:kinsoku/>
        <w:overflowPunct/>
        <w:topLinePunct w:val="0"/>
        <w:bidi w:val="0"/>
        <w:snapToGrid/>
        <w:spacing w:line="360" w:lineRule="auto"/>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8"/>
          <w:szCs w:val="28"/>
          <w:highlight w:val="none"/>
        </w:rPr>
        <w:br w:type="page"/>
      </w:r>
      <w:bookmarkStart w:id="290" w:name="_Toc3372"/>
      <w:bookmarkStart w:id="291" w:name="_Toc30668"/>
      <w:bookmarkStart w:id="292" w:name="_Toc9736"/>
      <w:r>
        <w:rPr>
          <w:rFonts w:hint="eastAsia" w:ascii="仿宋" w:hAnsi="仿宋" w:eastAsia="仿宋" w:cs="仿宋"/>
          <w:color w:val="auto"/>
          <w:sz w:val="28"/>
          <w:szCs w:val="28"/>
          <w:highlight w:val="none"/>
        </w:rPr>
        <w:t>附件</w:t>
      </w:r>
      <w:bookmarkEnd w:id="283"/>
      <w:bookmarkEnd w:id="284"/>
      <w:r>
        <w:rPr>
          <w:rFonts w:hint="eastAsia" w:ascii="仿宋" w:hAnsi="仿宋" w:eastAsia="仿宋" w:cs="仿宋"/>
          <w:color w:val="auto"/>
          <w:sz w:val="28"/>
          <w:szCs w:val="28"/>
          <w:highlight w:val="none"/>
        </w:rPr>
        <w:t>四：报  价 一 览 表</w:t>
      </w:r>
      <w:bookmarkEnd w:id="285"/>
      <w:bookmarkEnd w:id="286"/>
      <w:bookmarkEnd w:id="287"/>
      <w:bookmarkEnd w:id="290"/>
      <w:bookmarkEnd w:id="291"/>
      <w:bookmarkEnd w:id="292"/>
    </w:p>
    <w:p>
      <w:pPr>
        <w:pStyle w:val="2"/>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
          <w:color w:val="auto"/>
          <w:highlight w:val="none"/>
        </w:rPr>
        <w:t xml:space="preserve">                                            </w:t>
      </w:r>
    </w:p>
    <w:tbl>
      <w:tblPr>
        <w:tblStyle w:val="3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6365" w:type="dxa"/>
            <w:vAlign w:val="center"/>
          </w:tcPr>
          <w:p>
            <w:pPr>
              <w:spacing w:line="48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6365" w:type="dxa"/>
            <w:vAlign w:val="center"/>
          </w:tcPr>
          <w:p>
            <w:pPr>
              <w:spacing w:line="48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总报价</w:t>
            </w:r>
          </w:p>
        </w:tc>
        <w:tc>
          <w:tcPr>
            <w:tcW w:w="6365" w:type="dxa"/>
            <w:vAlign w:val="center"/>
          </w:tcPr>
          <w:p>
            <w:pPr>
              <w:spacing w:line="4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总报价：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服务期</w:t>
            </w:r>
          </w:p>
        </w:tc>
        <w:tc>
          <w:tcPr>
            <w:tcW w:w="6365" w:type="dxa"/>
            <w:vAlign w:val="center"/>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的</w:t>
            </w:r>
          </w:p>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认同情况</w:t>
            </w:r>
          </w:p>
        </w:tc>
        <w:tc>
          <w:tcPr>
            <w:tcW w:w="6365" w:type="dxa"/>
            <w:vAlign w:val="center"/>
          </w:tcPr>
          <w:p>
            <w:pPr>
              <w:spacing w:line="48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c>
          <w:tcPr>
            <w:tcW w:w="6365" w:type="dxa"/>
            <w:vAlign w:val="center"/>
          </w:tcPr>
          <w:p>
            <w:pPr>
              <w:spacing w:line="480" w:lineRule="exact"/>
              <w:rPr>
                <w:rFonts w:hint="eastAsia" w:ascii="仿宋" w:hAnsi="仿宋" w:eastAsia="仿宋" w:cs="仿宋"/>
                <w:bCs/>
                <w:color w:val="auto"/>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 xml:space="preserve">2. </w:t>
      </w:r>
      <w:r>
        <w:rPr>
          <w:rFonts w:hint="eastAsia" w:ascii="仿宋" w:hAnsi="仿宋" w:eastAsia="仿宋" w:cs="仿宋"/>
          <w:bCs w:val="0"/>
          <w:color w:val="auto"/>
          <w:sz w:val="28"/>
          <w:szCs w:val="28"/>
          <w:highlight w:val="none"/>
          <w:lang w:val="en-US" w:eastAsia="zh-CN"/>
        </w:rPr>
        <w:t>投标报价包含</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执行过程中产生的一切费用</w:t>
      </w:r>
      <w:r>
        <w:rPr>
          <w:rFonts w:hint="eastAsia" w:ascii="仿宋" w:hAnsi="仿宋" w:eastAsia="仿宋" w:cs="仿宋"/>
          <w:color w:val="auto"/>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br w:type="page"/>
      </w:r>
      <w:bookmarkStart w:id="293" w:name="_Toc323129570"/>
      <w:bookmarkStart w:id="294" w:name="_Toc323130137"/>
      <w:bookmarkStart w:id="295" w:name="_Toc5119"/>
      <w:bookmarkStart w:id="296" w:name="_Toc325620731"/>
      <w:bookmarkStart w:id="297" w:name="_Toc24894"/>
      <w:bookmarkStart w:id="298" w:name="_Toc356490396"/>
      <w:bookmarkStart w:id="299" w:name="_Toc356491345"/>
      <w:bookmarkStart w:id="300" w:name="_Toc32601"/>
      <w:r>
        <w:rPr>
          <w:rFonts w:hint="eastAsia" w:ascii="仿宋" w:hAnsi="仿宋" w:eastAsia="仿宋" w:cs="仿宋"/>
          <w:color w:val="auto"/>
          <w:sz w:val="28"/>
          <w:szCs w:val="28"/>
          <w:highlight w:val="none"/>
        </w:rPr>
        <w:t>附件</w:t>
      </w:r>
      <w:bookmarkEnd w:id="293"/>
      <w:bookmarkEnd w:id="294"/>
      <w:r>
        <w:rPr>
          <w:rFonts w:hint="eastAsia" w:ascii="仿宋" w:hAnsi="仿宋" w:eastAsia="仿宋" w:cs="仿宋"/>
          <w:color w:val="auto"/>
          <w:sz w:val="28"/>
          <w:szCs w:val="28"/>
          <w:highlight w:val="none"/>
        </w:rPr>
        <w:t>五：</w:t>
      </w:r>
      <w:bookmarkEnd w:id="295"/>
      <w:bookmarkEnd w:id="296"/>
      <w:bookmarkEnd w:id="297"/>
      <w:bookmarkEnd w:id="298"/>
      <w:bookmarkEnd w:id="299"/>
      <w:r>
        <w:rPr>
          <w:rFonts w:hint="eastAsia" w:ascii="仿宋" w:hAnsi="仿宋" w:eastAsia="仿宋" w:cs="仿宋"/>
          <w:color w:val="auto"/>
          <w:sz w:val="28"/>
          <w:szCs w:val="28"/>
          <w:highlight w:val="none"/>
          <w:lang w:val="en-US" w:eastAsia="zh-CN"/>
        </w:rPr>
        <w:t>报价明细表</w:t>
      </w:r>
      <w:bookmarkEnd w:id="300"/>
    </w:p>
    <w:p>
      <w:pPr>
        <w:pStyle w:val="2"/>
        <w:spacing w:after="0" w:line="480" w:lineRule="exact"/>
        <w:jc w:val="center"/>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color w:val="auto"/>
          <w:sz w:val="32"/>
          <w:szCs w:val="32"/>
          <w:highlight w:val="none"/>
        </w:rPr>
        <w:t>报价明细表</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                                               </w:t>
      </w:r>
    </w:p>
    <w:p>
      <w:pPr>
        <w:pStyle w:val="3"/>
        <w:keepLines w:val="0"/>
        <w:pageBreakBefore w:val="0"/>
        <w:widowControl w:val="0"/>
        <w:numPr>
          <w:ilvl w:val="0"/>
          <w:numId w:val="6"/>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VRV空调系统</w:t>
      </w:r>
    </w:p>
    <w:tbl>
      <w:tblPr>
        <w:tblStyle w:val="36"/>
        <w:tblW w:w="51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
        <w:gridCol w:w="426"/>
        <w:gridCol w:w="426"/>
        <w:gridCol w:w="2106"/>
        <w:gridCol w:w="1760"/>
        <w:gridCol w:w="426"/>
        <w:gridCol w:w="971"/>
        <w:gridCol w:w="738"/>
        <w:gridCol w:w="426"/>
        <w:gridCol w:w="427"/>
        <w:gridCol w:w="426"/>
        <w:gridCol w:w="427"/>
        <w:gridCol w:w="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设备名称</w:t>
            </w:r>
          </w:p>
        </w:tc>
        <w:tc>
          <w:tcPr>
            <w:tcW w:w="134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设备品牌型号</w:t>
            </w:r>
          </w:p>
        </w:tc>
        <w:tc>
          <w:tcPr>
            <w:tcW w:w="9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项目名称</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5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r>
              <w:rPr>
                <w:rFonts w:hint="eastAsia" w:ascii="仿宋" w:hAnsi="仿宋" w:eastAsia="仿宋" w:cs="仿宋"/>
                <w:b/>
                <w:bCs w:val="0"/>
                <w:i w:val="0"/>
                <w:iCs w:val="0"/>
                <w:color w:val="auto"/>
                <w:kern w:val="0"/>
                <w:sz w:val="21"/>
                <w:szCs w:val="21"/>
                <w:highlight w:val="none"/>
                <w:u w:val="none"/>
                <w:lang w:val="en-US" w:eastAsia="zh-CN" w:bidi="ar"/>
              </w:rPr>
              <w:t>（一年预估量）</w:t>
            </w:r>
          </w:p>
        </w:tc>
        <w:tc>
          <w:tcPr>
            <w:tcW w:w="39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货物品牌/产地</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货物价</w:t>
            </w:r>
          </w:p>
        </w:tc>
        <w:tc>
          <w:tcPr>
            <w:tcW w:w="45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安装调试费</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4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1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三星配件</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三星</w:t>
            </w: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DB31-00312A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风扇电机（风管机）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DB31-00476A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风扇电机（四面出风）</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DB93-06002F</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室外机主控板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DB32-00149A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低压传感器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DB93-05558D</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DB59-00009A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DB96-06002B</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DB94-060269C</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温度传感器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DB98-16681A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62-05606</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美的配件</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美的</w:t>
            </w: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YKSS-100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风扇电机（风管机）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YKS-90-6</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风扇电机（四面出风）</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V-COMS280-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室外机主板控</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CGQ-YL-45CP2</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低压传感器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MDV-D22T2.D</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PLD12-500-850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排水泵</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E655DHD</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E855DH</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STF-01VN1</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四通阀组件</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V-COPS280-MA.D.1</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ZKSP-560-8-1</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室外机直流电机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YKS-520-4-1</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室外机单相异步电机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ME-POWER-50A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50A变频模块组件</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ME-POWER-35A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35A变频模块组件</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CGQ-WD/GW4100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温度传感器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KJR-90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YDK550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MDV-260W/Dps</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室外机主板控</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DZF24XQ</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日立配件</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日立</w:t>
            </w: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YSK-110-45</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风扇电机（风管机）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ZFW-60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风扇电机（四面出风）</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PO032</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室外机主控板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17B35965A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低压传感器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PI071Q</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P-16</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排水泵</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P-12230HHT</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水泵电机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E656DHD</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E885DH</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17B36157A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四通阀组件</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EFFQ-27TT</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电源滤波器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风扇控制板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ECW8802AHS</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室外机直流电机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MLA7093</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室外机单相异步电机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6MBP50RA120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驱动变频模块组件</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KTM-41-H22</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温度传感器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17C88560A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PC-P1HEQ</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其他配件</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410A</w:t>
            </w:r>
          </w:p>
        </w:tc>
        <w:tc>
          <w:tcPr>
            <w:tcW w:w="9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冷媒</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R22</w:t>
            </w:r>
          </w:p>
        </w:tc>
        <w:tc>
          <w:tcPr>
            <w:tcW w:w="9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公斤</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室内机深度清洗</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室外机深度清洗</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检查室内机漏水（含2米水管）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室内机维修电气检修调试</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查漏、打压、抽真空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压缩机润滑油</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kg</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格力配件</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格力</w:t>
            </w: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GMV-350W/A/ZQ3330A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室外机主板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GMV-160W/A/</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室内机电脑板</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XK01</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线控器</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E405DHD</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E655DHD</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变频压缩机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YKS-520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室外机电机</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STF-02VN1</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四通阀组件</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DP-12230/22-240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排水泵</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1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R410A/4.0</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电子膨胀阀</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50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268"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250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268"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bl>
    <w:p>
      <w:pPr>
        <w:numPr>
          <w:ilvl w:val="0"/>
          <w:numId w:val="0"/>
        </w:numPr>
        <w:rPr>
          <w:rFonts w:hint="eastAsia" w:ascii="仿宋" w:hAnsi="仿宋" w:eastAsia="仿宋" w:cs="仿宋"/>
          <w:color w:val="auto"/>
          <w:highlight w:val="none"/>
          <w:lang w:val="en-US" w:eastAsia="zh-CN"/>
        </w:rPr>
      </w:pPr>
    </w:p>
    <w:p>
      <w:pPr>
        <w:pStyle w:val="3"/>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二、</w:t>
      </w:r>
      <w:r>
        <w:rPr>
          <w:rFonts w:hint="eastAsia" w:ascii="仿宋" w:hAnsi="仿宋" w:eastAsia="仿宋" w:cs="仿宋"/>
          <w:b w:val="0"/>
          <w:bCs/>
          <w:color w:val="auto"/>
          <w:sz w:val="28"/>
          <w:szCs w:val="28"/>
          <w:highlight w:val="none"/>
        </w:rPr>
        <w:t>中央空调制冷系统、供暖系统</w:t>
      </w:r>
    </w:p>
    <w:tbl>
      <w:tblPr>
        <w:tblStyle w:val="36"/>
        <w:tblW w:w="51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418"/>
        <w:gridCol w:w="620"/>
        <w:gridCol w:w="2444"/>
        <w:gridCol w:w="1434"/>
        <w:gridCol w:w="722"/>
        <w:gridCol w:w="741"/>
        <w:gridCol w:w="418"/>
        <w:gridCol w:w="418"/>
        <w:gridCol w:w="418"/>
        <w:gridCol w:w="418"/>
        <w:gridCol w:w="418"/>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设备名称</w:t>
            </w:r>
          </w:p>
        </w:tc>
        <w:tc>
          <w:tcPr>
            <w:tcW w:w="164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设备品牌型号</w:t>
            </w:r>
          </w:p>
        </w:tc>
        <w:tc>
          <w:tcPr>
            <w:tcW w:w="7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项目名称</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39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r>
              <w:rPr>
                <w:rFonts w:hint="eastAsia" w:ascii="仿宋" w:hAnsi="仿宋" w:eastAsia="仿宋" w:cs="仿宋"/>
                <w:b/>
                <w:bCs w:val="0"/>
                <w:i w:val="0"/>
                <w:iCs w:val="0"/>
                <w:color w:val="auto"/>
                <w:kern w:val="0"/>
                <w:sz w:val="21"/>
                <w:szCs w:val="21"/>
                <w:highlight w:val="none"/>
                <w:u w:val="none"/>
                <w:lang w:val="en-US" w:eastAsia="zh-CN" w:bidi="ar"/>
              </w:rPr>
              <w:t>（一年预估量）</w:t>
            </w:r>
          </w:p>
        </w:tc>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货物品牌/产地</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货物价</w:t>
            </w:r>
          </w:p>
        </w:tc>
        <w:tc>
          <w:tcPr>
            <w:tcW w:w="4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安装调试费</w:t>
            </w:r>
          </w:p>
        </w:tc>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板式换热器</w:t>
            </w:r>
          </w:p>
        </w:tc>
        <w:tc>
          <w:tcPr>
            <w:tcW w:w="1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斯普莱力CP150A</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斯普莱力CP100A</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阿法拉阀M</w:t>
            </w:r>
            <w:r>
              <w:rPr>
                <w:rStyle w:val="143"/>
                <w:rFonts w:hint="eastAsia" w:ascii="仿宋" w:hAnsi="仿宋" w:eastAsia="仿宋" w:cs="仿宋"/>
                <w:color w:val="auto"/>
                <w:highlight w:val="none"/>
                <w:lang w:val="en-US" w:eastAsia="zh-CN" w:bidi="ar"/>
              </w:rPr>
              <w:t>3-FG1.0Mpa</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阿法拉阀M</w:t>
            </w:r>
            <w:r>
              <w:rPr>
                <w:rStyle w:val="143"/>
                <w:rFonts w:hint="eastAsia" w:ascii="仿宋" w:hAnsi="仿宋" w:eastAsia="仿宋" w:cs="仿宋"/>
                <w:color w:val="auto"/>
                <w:highlight w:val="none"/>
                <w:lang w:val="en-US" w:eastAsia="zh-CN" w:bidi="ar"/>
              </w:rPr>
              <w:t>10-MFG1.6Mpa</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阿法拉阀M</w:t>
            </w:r>
            <w:r>
              <w:rPr>
                <w:rStyle w:val="143"/>
                <w:rFonts w:hint="eastAsia" w:ascii="仿宋" w:hAnsi="仿宋" w:eastAsia="仿宋" w:cs="仿宋"/>
                <w:color w:val="auto"/>
                <w:highlight w:val="none"/>
                <w:lang w:val="en-US" w:eastAsia="zh-CN" w:bidi="ar"/>
              </w:rPr>
              <w:t>6-MFG1.6Mpa</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地暖DN25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制冷机</w:t>
            </w:r>
          </w:p>
        </w:tc>
        <w:tc>
          <w:tcPr>
            <w:tcW w:w="164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无锡约克空调YKEPEQ65CMG/XD22，功率：300kw制冷量：1758kw</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压缩机油</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18.9L</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油过滤器</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干燥过滤器</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润滑脂</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1KG/桶</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制冷剂134a</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kg</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冷凝器疏通、清洗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冷却塔</w:t>
            </w:r>
          </w:p>
        </w:tc>
        <w:tc>
          <w:tcPr>
            <w:tcW w:w="164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烟台荏原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电机功率：15kw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风扇直径：3000mm</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填料</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M³</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皮带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64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拆洗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风机盘管</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深度清洗</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深度清洗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电机（含风叶）</w:t>
            </w: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约克、</w:t>
            </w:r>
            <w:r>
              <w:rPr>
                <w:rStyle w:val="143"/>
                <w:rFonts w:hint="eastAsia" w:ascii="仿宋" w:hAnsi="仿宋" w:eastAsia="仿宋" w:cs="仿宋"/>
                <w:color w:val="auto"/>
                <w:highlight w:val="none"/>
                <w:lang w:val="en-US" w:eastAsia="zh-CN" w:bidi="ar"/>
              </w:rPr>
              <w:t>顿汉布什、开利</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总成</w:t>
            </w: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约克、顿汉布什、开利</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FP-400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FP-600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FP-800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FP-1000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FP-1200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FP-1400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开关面板</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Oventrop</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7线液晶</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McQuay</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7线液晶</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通用</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7线机械</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接水盘</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通用</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250mm*1300mm</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风机盘管</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整改25PVC管排水</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冷凝水主管道</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疏通、清洗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4" w:type="pct"/>
            <w:vMerge w:val="continue"/>
            <w:tcBorders>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风口</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含软连接</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电磁阀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Oventrop</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DN20/2通</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波纹软管</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不锈钢、DN20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Y型过滤器</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铜球阀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铜闸阀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铸钢涡轮碟阀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铸钢闸阀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止回阀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电动蝶阀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1.6Mpa、DN65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1.6Mpa、DN80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1.6Mpa、DN100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抗震压力表和表管</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三通旋塞阀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快速排气阀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焊接管道</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DN50-400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维修、更换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处</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数字温度表</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插入式DN15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PPR稳态管</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镀锌管</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保温</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DN65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DN125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保温板</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m³</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暖气片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暖气片</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双金属压铸铝</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600*80*85、口径25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柱</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补芯</w:t>
            </w:r>
          </w:p>
        </w:tc>
        <w:tc>
          <w:tcPr>
            <w:tcW w:w="13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DN25-20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放气阀</w:t>
            </w:r>
          </w:p>
        </w:tc>
        <w:tc>
          <w:tcPr>
            <w:tcW w:w="13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铜球阀</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铜闸阀 </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活接</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弯头</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直接</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三通</w:t>
            </w: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DN25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DN32</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深度清洗</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片</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2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软化设备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机头</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维修、更换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环氧树脂</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更换</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557" w:type="pct"/>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循环泵</w:t>
            </w:r>
          </w:p>
        </w:tc>
        <w:tc>
          <w:tcPr>
            <w:tcW w:w="1313"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上海东方泵业DFP200-150/2，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37kw（1台）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石墨轴承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推力盘</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密封圈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上海东方泵业DFP150-150/2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，22kw（1台）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石墨轴承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推力盘</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密封圈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电机：西门子1LE0003-2BB23-3GA4-Z，45kw；（8台）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校轴</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ABB电机，M2BAK180MA4，18.5kw；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水泵：荏原泵业 125LPD4KC518.5H （1台）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上海东方电机Y2-80M1-2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0.75kw；（6台）</w:t>
            </w:r>
            <w:r>
              <w:rPr>
                <w:rStyle w:val="144"/>
                <w:rFonts w:hint="eastAsia" w:ascii="仿宋" w:hAnsi="仿宋" w:eastAsia="仿宋" w:cs="仿宋"/>
                <w:color w:val="auto"/>
                <w:highlight w:val="none"/>
                <w:lang w:val="en-US" w:eastAsia="zh-CN" w:bidi="ar"/>
              </w:rPr>
              <w:t xml:space="preserve"> </w:t>
            </w:r>
            <w:r>
              <w:rPr>
                <w:rStyle w:val="144"/>
                <w:rFonts w:hint="eastAsia" w:ascii="仿宋" w:hAnsi="仿宋" w:eastAsia="仿宋" w:cs="仿宋"/>
                <w:color w:val="auto"/>
                <w:highlight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，水泵DFRG32-125 </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上海东方电机YE2-250M-4</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55KW（5台）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水泵DFG200-400(1)B/4   </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上海奥利电机Y160M1-2、11.5Kw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水泵ALR100-125（1台）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补水泵</w:t>
            </w: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上海东方泵业DFP50-150/2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，5.5kw（4台）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石墨轴承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推力盘</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nil"/>
              <w:left w:val="nil"/>
              <w:bottom w:val="nil"/>
              <w:right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不锈钢套</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密封圈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叶轮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电机：ITT MS112M2/B14，4kw；</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水泵：ITT SV422F40T     （1台）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电机：上海东方Y2-80M2-2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，0.55kw；4台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叶轮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老区补水泵电机：Y100L-2</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水泵：RG32-200   （2台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排污泵</w:t>
            </w:r>
          </w:p>
        </w:tc>
        <w:tc>
          <w:tcPr>
            <w:tcW w:w="131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7.5KW（8台）</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电机线圈</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次</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轴承</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盘</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叶轮</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机封</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液位计探头（4米）</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13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智能单回路监控仪</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49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134"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49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134"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bl>
    <w:p>
      <w:pPr>
        <w:rPr>
          <w:rFonts w:hint="eastAsia" w:ascii="仿宋" w:hAnsi="仿宋" w:eastAsia="仿宋" w:cs="仿宋"/>
          <w:color w:val="auto"/>
          <w:highlight w:val="none"/>
        </w:rPr>
      </w:pPr>
    </w:p>
    <w:p>
      <w:pPr>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三、</w:t>
      </w:r>
      <w:r>
        <w:rPr>
          <w:rFonts w:hint="eastAsia" w:ascii="仿宋" w:hAnsi="仿宋" w:eastAsia="仿宋" w:cs="仿宋"/>
          <w:b w:val="0"/>
          <w:bCs/>
          <w:color w:val="auto"/>
          <w:sz w:val="28"/>
          <w:szCs w:val="28"/>
          <w:highlight w:val="none"/>
        </w:rPr>
        <w:t>空气洁净系统</w:t>
      </w:r>
    </w:p>
    <w:p>
      <w:pPr>
        <w:pStyle w:val="12"/>
        <w:numPr>
          <w:ilvl w:val="0"/>
          <w:numId w:val="0"/>
        </w:numPr>
        <w:ind w:left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空气净化机组及新风机组</w:t>
      </w:r>
    </w:p>
    <w:tbl>
      <w:tblPr>
        <w:tblStyle w:val="3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
        <w:gridCol w:w="593"/>
        <w:gridCol w:w="1795"/>
        <w:gridCol w:w="1116"/>
        <w:gridCol w:w="1026"/>
        <w:gridCol w:w="466"/>
        <w:gridCol w:w="773"/>
        <w:gridCol w:w="538"/>
        <w:gridCol w:w="449"/>
        <w:gridCol w:w="449"/>
        <w:gridCol w:w="449"/>
        <w:gridCol w:w="449"/>
        <w:gridCol w:w="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设备名称</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现有设备品牌型号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配件名称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0" w:type="auto"/>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货物品牌/产地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货物价</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安装调试费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nil"/>
              <w:bottom w:val="nil"/>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加湿器</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8L</w:t>
            </w:r>
          </w:p>
        </w:tc>
        <w:tc>
          <w:tcPr>
            <w:tcW w:w="111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卡乐/意大利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加湿桶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DN32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耐高温管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3米/根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功能显示总成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主控板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液位传感器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除垢检测器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KM5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康迪/瑞士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温控管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DN40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原厂/国产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耐高温管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3米/根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功能显示板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主控制板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液位开关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除垢检测器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RC</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康迪/北京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加热棒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1115516</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1115490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蒸汽罐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1115525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1115479</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加湿单元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1103815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除垢桶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1115462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迪芬瑟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水位控制器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PP材质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净水器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304不锈钢335×820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回风口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304不锈钢320×810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回风口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304不锈钢310×800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回风口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320*220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排风口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镀锌手动调节阀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镀锌手动调节阀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镀锌手动调节阀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净化板厚45mm，板材1mm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清华同方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双面sus304聚氨酯发泡箱板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变频电机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7.5Kw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变频电机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风量5000m³/h余压500Pa 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送风机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风量10000m³/h余压600Pa 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KRUGER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送风机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箱体把手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机箱压码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风压差开关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-40Pa~60Pa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压差表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FD04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防冻控制器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清华同方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H7080B3243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Honeywell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QFM2160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施耐德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交流接触器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JZ7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欧姆龙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二次继电器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LSA-TH3P200y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Loncont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可控硅固态模块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jrm520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巨控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无线模块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jrm530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巨控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syk-bos-4g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速控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HHT4-4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欣灵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电力调制器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STY-TB3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光电调压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NET30-MPI</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北辰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网络扩展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DAQM4202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舟正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4入信号采集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DAQM42024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舟正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6出信号输出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AC220-DC24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50寸专用订制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工控显示器（含软件）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无限点网络版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组态软件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TPC7022NI（含程序）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触摸屏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BK-100VA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CPU-224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空调主控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CPU-226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CPU-SMATRT-20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CPU-SMATRT-30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EM231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扩展模块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EM232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EM235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CP243-1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DI08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DR08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DR16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AE04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AE08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AQ02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AQ04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AM03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AM06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EM DP01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SB CM01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SMART 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触摸屏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TD400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机组程序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机组程序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主板维修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维修主板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ABB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7.5kw</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手术室控制屏及配件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气体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手术室控制屏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空调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时钟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麻醉计时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呼叫系统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综合控制板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呼叫显示屏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手术室呼叫显示屏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百级净化送风均流网</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防凝露材料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万级净化送风均流网</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中央控制大屏面罩面板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现有原厂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电动风阀执行器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SM230ASR</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BELIMO</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bva-03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Oventrop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S6061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SOLOON</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GBI161.1E</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西门子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MEB136.1E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电动3通发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SAX31.03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SAX61.03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SKD62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VXF31.40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VXF31.32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VVF42.50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模块机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JT160BC-Y1L</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压缩机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JT170G-P8Y1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fldChar w:fldCharType="begin"/>
            </w:r>
            <w:r>
              <w:rPr>
                <w:rFonts w:hint="eastAsia" w:ascii="仿宋" w:hAnsi="仿宋" w:eastAsia="仿宋" w:cs="仿宋"/>
                <w:i w:val="0"/>
                <w:iCs w:val="0"/>
                <w:color w:val="auto"/>
                <w:kern w:val="0"/>
                <w:sz w:val="20"/>
                <w:szCs w:val="20"/>
                <w:highlight w:val="none"/>
                <w:u w:val="none"/>
                <w:lang w:val="en-US" w:eastAsia="zh-CN" w:bidi="ar"/>
              </w:rPr>
              <w:instrText xml:space="preserve"> HYPERLINK "mailto:JT300DGFYF@N" </w:instrText>
            </w:r>
            <w:r>
              <w:rPr>
                <w:rFonts w:hint="eastAsia" w:ascii="仿宋" w:hAnsi="仿宋" w:eastAsia="仿宋" w:cs="仿宋"/>
                <w:i w:val="0"/>
                <w:iCs w:val="0"/>
                <w:color w:val="auto"/>
                <w:kern w:val="0"/>
                <w:sz w:val="20"/>
                <w:szCs w:val="20"/>
                <w:highlight w:val="none"/>
                <w:u w:val="none"/>
                <w:lang w:val="en-US" w:eastAsia="zh-CN" w:bidi="ar"/>
              </w:rPr>
              <w:fldChar w:fldCharType="separate"/>
            </w:r>
            <w:r>
              <w:rPr>
                <w:rStyle w:val="44"/>
                <w:rFonts w:hint="eastAsia" w:ascii="仿宋" w:hAnsi="仿宋" w:eastAsia="仿宋" w:cs="仿宋"/>
                <w:i w:val="0"/>
                <w:iCs w:val="0"/>
                <w:color w:val="auto"/>
                <w:sz w:val="20"/>
                <w:szCs w:val="20"/>
                <w:highlight w:val="none"/>
                <w:u w:val="none"/>
              </w:rPr>
              <w:t>JT300DGFYF@N</w:t>
            </w:r>
            <w:r>
              <w:rPr>
                <w:rFonts w:hint="eastAsia" w:ascii="仿宋" w:hAnsi="仿宋" w:eastAsia="仿宋" w:cs="仿宋"/>
                <w:i w:val="0"/>
                <w:iCs w:val="0"/>
                <w:color w:val="auto"/>
                <w:kern w:val="0"/>
                <w:sz w:val="20"/>
                <w:szCs w:val="20"/>
                <w:highlight w:val="none"/>
                <w:u w:val="none"/>
                <w:lang w:val="en-US" w:eastAsia="zh-CN" w:bidi="ar"/>
              </w:rPr>
              <w:fldChar w:fldCharType="end"/>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560*189/20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散热扇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YWF4E-450S/220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D2D160-BE02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EBMPAST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100μF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电子热力膨胀阀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YCWE002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约克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东岳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制冷剂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R410a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304编织波纹管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冷凝表冷盘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冷凝表冷盘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5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4022"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5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4022"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bl>
    <w:p>
      <w:pPr>
        <w:pStyle w:val="12"/>
        <w:numPr>
          <w:ilvl w:val="0"/>
          <w:numId w:val="0"/>
        </w:numPr>
        <w:ind w:leftChars="0"/>
        <w:rPr>
          <w:rFonts w:hint="eastAsia" w:ascii="仿宋" w:hAnsi="仿宋" w:eastAsia="仿宋" w:cs="仿宋"/>
          <w:color w:val="auto"/>
          <w:highlight w:val="none"/>
          <w:lang w:eastAsia="zh-CN"/>
        </w:rPr>
      </w:pPr>
    </w:p>
    <w:p>
      <w:pPr>
        <w:pStyle w:val="12"/>
        <w:numPr>
          <w:ilvl w:val="0"/>
          <w:numId w:val="0"/>
        </w:numPr>
        <w:ind w:leftChars="0"/>
        <w:rPr>
          <w:rFonts w:hint="eastAsia" w:ascii="仿宋" w:hAnsi="仿宋" w:eastAsia="仿宋" w:cs="仿宋"/>
          <w:color w:val="auto"/>
          <w:highlight w:val="none"/>
          <w:lang w:eastAsia="zh-CN"/>
        </w:rPr>
      </w:pPr>
    </w:p>
    <w:p>
      <w:pPr>
        <w:pStyle w:val="12"/>
        <w:numPr>
          <w:ilvl w:val="0"/>
          <w:numId w:val="0"/>
        </w:numPr>
        <w:ind w:left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电动门</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2"/>
        <w:gridCol w:w="416"/>
        <w:gridCol w:w="916"/>
        <w:gridCol w:w="1640"/>
        <w:gridCol w:w="1341"/>
        <w:gridCol w:w="525"/>
        <w:gridCol w:w="618"/>
        <w:gridCol w:w="527"/>
        <w:gridCol w:w="527"/>
        <w:gridCol w:w="528"/>
        <w:gridCol w:w="527"/>
        <w:gridCol w:w="528"/>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设备名称</w:t>
            </w:r>
          </w:p>
        </w:tc>
        <w:tc>
          <w:tcPr>
            <w:tcW w:w="140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设备品牌型号</w:t>
            </w:r>
          </w:p>
        </w:tc>
        <w:tc>
          <w:tcPr>
            <w:tcW w:w="7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项目名称</w:t>
            </w: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3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r>
              <w:rPr>
                <w:rFonts w:hint="eastAsia" w:ascii="仿宋" w:hAnsi="仿宋" w:eastAsia="仿宋" w:cs="仿宋"/>
                <w:i w:val="0"/>
                <w:iCs w:val="0"/>
                <w:color w:val="auto"/>
                <w:kern w:val="0"/>
                <w:sz w:val="20"/>
                <w:szCs w:val="20"/>
                <w:highlight w:val="none"/>
                <w:u w:val="none"/>
                <w:lang w:val="en-US" w:eastAsia="zh-CN" w:bidi="ar"/>
              </w:rPr>
              <w:t>）</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货物品牌/产地</w:t>
            </w:r>
          </w:p>
        </w:tc>
        <w:tc>
          <w:tcPr>
            <w:tcW w:w="5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货物价</w:t>
            </w:r>
          </w:p>
        </w:tc>
        <w:tc>
          <w:tcPr>
            <w:tcW w:w="5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安装调试费</w:t>
            </w:r>
          </w:p>
        </w:tc>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欧尼克配件</w:t>
            </w:r>
          </w:p>
        </w:tc>
        <w:tc>
          <w:tcPr>
            <w:tcW w:w="5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OZ1108</w:t>
            </w:r>
          </w:p>
        </w:tc>
        <w:tc>
          <w:tcPr>
            <w:tcW w:w="9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欧尼克</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涨紧轮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感应控制器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脚感应传感</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3个当量铅门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安全光线传感器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sus304门框护板</w:t>
            </w:r>
          </w:p>
        </w:tc>
        <w:tc>
          <w:tcPr>
            <w:tcW w:w="28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34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90" w:type="pct"/>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欧宝配件</w:t>
            </w:r>
          </w:p>
        </w:tc>
        <w:tc>
          <w:tcPr>
            <w:tcW w:w="5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ACTIVA+</w:t>
            </w:r>
          </w:p>
        </w:tc>
        <w:tc>
          <w:tcPr>
            <w:tcW w:w="9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欧宝</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手操器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控制电源</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编码器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传动轮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涨紧轮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轨道</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感应控制器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脚感应传感器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多玛配件</w:t>
            </w:r>
          </w:p>
        </w:tc>
        <w:tc>
          <w:tcPr>
            <w:tcW w:w="5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ES-68</w:t>
            </w:r>
          </w:p>
        </w:tc>
        <w:tc>
          <w:tcPr>
            <w:tcW w:w="9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多玛</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涨紧轮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感应控制器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脚感应传感</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5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9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安全光线控制器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通用配件</w:t>
            </w: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M8*12</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皮带</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M5*6</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皮带</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缓冲器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限位器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电动门遥控器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电动门无线接收器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天花式红外光栅开关</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辐射指示灯</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电动门触摸面板</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40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通用</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门禁</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37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334"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237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334"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bl>
    <w:p>
      <w:pPr>
        <w:rPr>
          <w:rFonts w:hint="eastAsia" w:ascii="仿宋" w:hAnsi="仿宋" w:eastAsia="仿宋" w:cs="仿宋"/>
          <w:color w:val="auto"/>
          <w:highlight w:val="none"/>
          <w:lang w:eastAsia="zh-CN"/>
        </w:rPr>
      </w:pPr>
    </w:p>
    <w:p>
      <w:pPr>
        <w:keepLines w:val="0"/>
        <w:pageBreakBefore w:val="0"/>
        <w:widowControl w:val="0"/>
        <w:numPr>
          <w:ilvl w:val="0"/>
          <w:numId w:val="7"/>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约克制冷机大修</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
        <w:gridCol w:w="1966"/>
        <w:gridCol w:w="820"/>
        <w:gridCol w:w="1516"/>
        <w:gridCol w:w="459"/>
        <w:gridCol w:w="618"/>
        <w:gridCol w:w="527"/>
        <w:gridCol w:w="527"/>
        <w:gridCol w:w="530"/>
        <w:gridCol w:w="528"/>
        <w:gridCol w:w="528"/>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10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配件名称</w:t>
            </w:r>
          </w:p>
        </w:tc>
        <w:tc>
          <w:tcPr>
            <w:tcW w:w="12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零件号</w:t>
            </w:r>
          </w:p>
        </w:tc>
        <w:tc>
          <w:tcPr>
            <w:tcW w:w="2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3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数量</w:t>
            </w:r>
            <w:r>
              <w:rPr>
                <w:rFonts w:hint="eastAsia" w:ascii="仿宋" w:hAnsi="仿宋" w:eastAsia="仿宋" w:cs="仿宋"/>
                <w:b/>
                <w:bCs w:val="0"/>
                <w:i w:val="0"/>
                <w:iCs w:val="0"/>
                <w:color w:val="auto"/>
                <w:kern w:val="0"/>
                <w:sz w:val="20"/>
                <w:szCs w:val="20"/>
                <w:highlight w:val="none"/>
                <w:u w:val="none"/>
                <w:lang w:val="en-US" w:eastAsia="zh-CN" w:bidi="ar"/>
              </w:rPr>
              <w:t>（一年预估量）</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货物品牌/产地</w:t>
            </w:r>
          </w:p>
        </w:tc>
        <w:tc>
          <w:tcPr>
            <w:tcW w:w="5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货物价</w:t>
            </w:r>
          </w:p>
        </w:tc>
        <w:tc>
          <w:tcPr>
            <w:tcW w:w="58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安装调试费</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0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12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单价</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单价</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w:t>
            </w: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176922</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064-50065-000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176921</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064-50064-000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176924</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064-50084-000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径向轴承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176923</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064-50085-000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高速止推套环</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064-49636-001</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低速止推套环</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064-49637-000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密封圈套件</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464-51892-000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高速后止推轴承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561573</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029-22937-001</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高速前止推轴承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63109</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029-22936-000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低速止推轴承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144235</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029-22935-000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轴封</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029-22938-000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平衡活塞气封环  </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064-50748-000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气封环 </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064-50368-000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吸气口垫片</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028W13806-000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吸气口垫片</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028W15594-115</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排气口密封圈</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028-15061-000</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PRV位置传感器套件</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371-05520-001</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执行器</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025-17175-002</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10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电机轴承</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付</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27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3178"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21</w:t>
            </w:r>
          </w:p>
        </w:tc>
        <w:tc>
          <w:tcPr>
            <w:tcW w:w="27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3178" w:type="pct"/>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bl>
    <w:p>
      <w:pPr>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净化、新风机组过滤器采购</w:t>
      </w:r>
    </w:p>
    <w:p>
      <w:pPr>
        <w:pStyle w:val="12"/>
        <w:numPr>
          <w:ilvl w:val="0"/>
          <w:numId w:val="8"/>
        </w:numPr>
        <w:ind w:left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初效过滤器</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
        <w:gridCol w:w="1738"/>
        <w:gridCol w:w="1976"/>
        <w:gridCol w:w="672"/>
        <w:gridCol w:w="883"/>
        <w:gridCol w:w="761"/>
        <w:gridCol w:w="761"/>
        <w:gridCol w:w="761"/>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2"/>
                <w:szCs w:val="22"/>
                <w:highlight w:val="none"/>
                <w:u w:val="none"/>
                <w:lang w:val="en-US" w:eastAsia="zh-CN" w:bidi="ar"/>
              </w:rPr>
              <w:t>（一年预估量）</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95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初效过滤器</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287×388×46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108</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287×287×46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1632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388×388×46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287×594×46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594×594×46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493×493×96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493×595×96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592×592×350/6P</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594×289×95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168</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594×490×95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594×594×95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595×490×96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595×595×96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670×540×400/6P</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897×592×350/8P</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1300×950×205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1280×1010×160</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1510×950×160</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445×407×45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475×411×45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428×242×45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288</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428×436×45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427×411×45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327×411×45</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595×595×46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595×290×46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590×485×46</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630×550×21</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630×490×21</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G4</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p>
        </w:tc>
        <w:tc>
          <w:tcPr>
            <w:tcW w:w="2415" w:type="pct"/>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165"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p>
        </w:tc>
        <w:tc>
          <w:tcPr>
            <w:tcW w:w="2415" w:type="pct"/>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165"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bl>
    <w:p>
      <w:pPr>
        <w:rPr>
          <w:rFonts w:hint="eastAsia" w:ascii="仿宋" w:hAnsi="仿宋" w:eastAsia="仿宋" w:cs="仿宋"/>
          <w:color w:val="auto"/>
          <w:highlight w:val="none"/>
          <w:lang w:val="en-US" w:eastAsia="zh-CN"/>
        </w:rPr>
      </w:pPr>
    </w:p>
    <w:p>
      <w:pPr>
        <w:numPr>
          <w:ilvl w:val="0"/>
          <w:numId w:val="8"/>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中效过滤器</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8"/>
        <w:gridCol w:w="870"/>
        <w:gridCol w:w="1987"/>
        <w:gridCol w:w="877"/>
        <w:gridCol w:w="992"/>
        <w:gridCol w:w="870"/>
        <w:gridCol w:w="870"/>
        <w:gridCol w:w="870"/>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w:t>
            </w:r>
            <w:r>
              <w:rPr>
                <w:rFonts w:hint="eastAsia" w:ascii="仿宋" w:hAnsi="仿宋" w:eastAsia="仿宋" w:cs="仿宋"/>
                <w:b w:val="0"/>
                <w:bCs/>
                <w:i w:val="0"/>
                <w:iCs w:val="0"/>
                <w:color w:val="auto"/>
                <w:kern w:val="0"/>
                <w:sz w:val="22"/>
                <w:szCs w:val="22"/>
                <w:highlight w:val="none"/>
                <w:u w:val="none"/>
                <w:lang w:val="en-US" w:eastAsia="zh-CN" w:bidi="ar"/>
              </w:rPr>
              <w:t>采购数量</w:t>
            </w:r>
            <w:r>
              <w:rPr>
                <w:rFonts w:hint="eastAsia" w:ascii="仿宋" w:hAnsi="仿宋" w:eastAsia="仿宋" w:cs="仿宋"/>
                <w:b/>
                <w:bCs w:val="0"/>
                <w:i w:val="0"/>
                <w:iCs w:val="0"/>
                <w:color w:val="auto"/>
                <w:kern w:val="0"/>
                <w:sz w:val="22"/>
                <w:szCs w:val="22"/>
                <w:highlight w:val="none"/>
                <w:u w:val="none"/>
                <w:lang w:val="en-US" w:eastAsia="zh-CN" w:bidi="ar"/>
              </w:rPr>
              <w:t>（一年预估量）</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中效过滤器</w:t>
            </w: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287×287×300/3P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287×388×300/3P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287×592×350/3P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287×592×534/3P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287×592×550/3P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292×590×490/3P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420×470×400/5P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490×490×300/5P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490×490×534/5P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490×592×300/5P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490×592×350/5P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540×540×400/6P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592×287×534/6P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592×490×534/6P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592×592×350/6P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592×592×534/6P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592×592×550/6P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670×540×400/6P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470×420×400/5P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670×475×400/6P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595×493×300/6P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391×493×300/3P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493×391×300/3P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595×595×300/6P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493×493×300/6P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592×592×534/6P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592×287×534/6P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287×592×534/3P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590×485×534/6P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630×550×350   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630×490×350   6P</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7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p>
        </w:tc>
        <w:tc>
          <w:tcPr>
            <w:tcW w:w="37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464"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478" w:type="pct"/>
            <w:tcBorders>
              <w:top w:val="single" w:color="000000" w:sz="4" w:space="0"/>
              <w:left w:val="single" w:color="000000" w:sz="4" w:space="0"/>
              <w:bottom w:val="single" w:color="000000" w:sz="4" w:space="0"/>
              <w:right w:val="single" w:color="000000" w:sz="4" w:space="0"/>
            </w:tcBorders>
            <w:noWrap/>
            <w:vAlign w:val="bottom"/>
          </w:tcPr>
          <w:p>
            <w:pPr>
              <w:rPr>
                <w:rFonts w:hint="default" w:ascii="仿宋" w:hAnsi="仿宋" w:eastAsia="仿宋" w:cs="仿宋"/>
                <w:i w:val="0"/>
                <w:iCs w:val="0"/>
                <w:color w:val="auto"/>
                <w:sz w:val="22"/>
                <w:szCs w:val="22"/>
                <w:highlight w:val="none"/>
                <w:u w:val="none"/>
                <w:lang w:val="en-US" w:eastAsia="zh-CN"/>
              </w:rPr>
            </w:pPr>
          </w:p>
        </w:tc>
        <w:tc>
          <w:tcPr>
            <w:tcW w:w="37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464"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bl>
    <w:p>
      <w:pPr>
        <w:pStyle w:val="1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w:t>
      </w:r>
      <w:r>
        <w:rPr>
          <w:rFonts w:hint="eastAsia" w:ascii="仿宋" w:hAnsi="仿宋" w:eastAsia="仿宋" w:cs="仿宋"/>
          <w:i w:val="0"/>
          <w:iCs w:val="0"/>
          <w:color w:val="auto"/>
          <w:kern w:val="0"/>
          <w:sz w:val="22"/>
          <w:szCs w:val="22"/>
          <w:highlight w:val="none"/>
          <w:u w:val="none"/>
          <w:lang w:val="en-US" w:eastAsia="zh-CN" w:bidi="ar"/>
        </w:rPr>
        <w:t>高效过滤器（含安装）</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8"/>
        <w:gridCol w:w="870"/>
        <w:gridCol w:w="1987"/>
        <w:gridCol w:w="877"/>
        <w:gridCol w:w="992"/>
        <w:gridCol w:w="870"/>
        <w:gridCol w:w="870"/>
        <w:gridCol w:w="870"/>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r>
              <w:rPr>
                <w:rFonts w:hint="eastAsia" w:ascii="仿宋" w:hAnsi="仿宋" w:eastAsia="仿宋" w:cs="仿宋"/>
                <w:b/>
                <w:bCs w:val="0"/>
                <w:i w:val="0"/>
                <w:iCs w:val="0"/>
                <w:color w:val="auto"/>
                <w:kern w:val="0"/>
                <w:sz w:val="22"/>
                <w:szCs w:val="22"/>
                <w:highlight w:val="none"/>
                <w:u w:val="none"/>
                <w:lang w:val="en-US" w:eastAsia="zh-CN" w:bidi="ar"/>
              </w:rPr>
              <w:t>（一年预估量）</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高效过滤器</w:t>
            </w: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1220×610×70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1170×570×70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305×610×292</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320×320×180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484×484×220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484×484×70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550×550×150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630×484×70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630×630×220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纸隔板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630×630×90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762×610×70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880×550×70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960×560×70</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320×320×96</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484×484×96</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320×320×95</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490×490×95</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p>
        </w:tc>
        <w:tc>
          <w:tcPr>
            <w:tcW w:w="37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464"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p>
        </w:tc>
        <w:tc>
          <w:tcPr>
            <w:tcW w:w="37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464"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bl>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w:t>
      </w:r>
      <w:r>
        <w:rPr>
          <w:rFonts w:hint="eastAsia" w:ascii="仿宋" w:hAnsi="仿宋" w:eastAsia="仿宋" w:cs="仿宋"/>
          <w:i w:val="0"/>
          <w:iCs w:val="0"/>
          <w:color w:val="auto"/>
          <w:kern w:val="0"/>
          <w:sz w:val="22"/>
          <w:szCs w:val="22"/>
          <w:highlight w:val="none"/>
          <w:u w:val="none"/>
          <w:lang w:val="en-US" w:eastAsia="zh-CN" w:bidi="ar"/>
        </w:rPr>
        <w:t>亚高效过滤器</w:t>
      </w:r>
    </w:p>
    <w:tbl>
      <w:tblPr>
        <w:tblStyle w:val="3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1"/>
        <w:gridCol w:w="871"/>
        <w:gridCol w:w="1988"/>
        <w:gridCol w:w="871"/>
        <w:gridCol w:w="993"/>
        <w:gridCol w:w="871"/>
        <w:gridCol w:w="871"/>
        <w:gridCol w:w="871"/>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亚高效过滤器</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592×592×292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490×592×292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287×592×292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490×592×292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287×592×292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592×592×292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H10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合计</w:t>
            </w:r>
          </w:p>
        </w:tc>
        <w:tc>
          <w:tcPr>
            <w:tcW w:w="1093"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54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lang w:val="en-US" w:eastAsia="zh-CN"/>
              </w:rPr>
            </w:pPr>
          </w:p>
        </w:tc>
        <w:tc>
          <w:tcPr>
            <w:tcW w:w="1093"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54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bl>
    <w:p>
      <w:pPr>
        <w:pStyle w:val="12"/>
        <w:numPr>
          <w:ilvl w:val="0"/>
          <w:numId w:val="0"/>
        </w:numPr>
        <w:ind w:left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（五）其他</w:t>
      </w:r>
    </w:p>
    <w:tbl>
      <w:tblPr>
        <w:tblStyle w:val="3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
        <w:gridCol w:w="870"/>
        <w:gridCol w:w="1991"/>
        <w:gridCol w:w="872"/>
        <w:gridCol w:w="991"/>
        <w:gridCol w:w="870"/>
        <w:gridCol w:w="870"/>
        <w:gridCol w:w="870"/>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货物名称</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规格型号</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单位</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采购数量</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过滤效率</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防虫网</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1290×965×10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880×920×20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590×920×20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920×920×20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1300×950×20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1280×1010×20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1510×950×20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回风过滤器</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258*258*46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G5</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458*308*46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358*258*46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479" w:type="pct"/>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排风过滤器</w:t>
            </w: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380*380*46</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479" w:type="pct"/>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320×423×47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479" w:type="pct"/>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320×619×47</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F7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钢丝回风网</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285×795×5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300×790×5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290×780×5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400×400×5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350×350×5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300×300×5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300×200×5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200×200×5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auto"/>
                <w:sz w:val="22"/>
                <w:szCs w:val="22"/>
                <w:highlight w:val="none"/>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auto"/>
                <w:sz w:val="21"/>
                <w:szCs w:val="21"/>
                <w:highlight w:val="none"/>
                <w:u w:val="none"/>
              </w:rPr>
            </w:pPr>
          </w:p>
        </w:tc>
        <w:tc>
          <w:tcPr>
            <w:tcW w:w="10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450×450×5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5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373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合计（元/年）</w:t>
            </w:r>
          </w:p>
        </w:tc>
        <w:tc>
          <w:tcPr>
            <w:tcW w:w="2465"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8"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c>
          <w:tcPr>
            <w:tcW w:w="373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合计（元/3年）</w:t>
            </w:r>
          </w:p>
        </w:tc>
        <w:tc>
          <w:tcPr>
            <w:tcW w:w="2465" w:type="pct"/>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仿宋" w:hAnsi="仿宋" w:eastAsia="仿宋" w:cs="仿宋"/>
                <w:i w:val="0"/>
                <w:iCs w:val="0"/>
                <w:color w:val="auto"/>
                <w:sz w:val="22"/>
                <w:szCs w:val="22"/>
                <w:highlight w:val="none"/>
                <w:u w:val="none"/>
              </w:rPr>
            </w:pPr>
          </w:p>
        </w:tc>
      </w:tr>
    </w:tbl>
    <w:p>
      <w:pPr>
        <w:tabs>
          <w:tab w:val="left" w:pos="1785"/>
        </w:tabs>
        <w:spacing w:line="480" w:lineRule="exact"/>
        <w:rPr>
          <w:rFonts w:hint="eastAsia" w:ascii="仿宋" w:hAnsi="仿宋" w:eastAsia="仿宋" w:cs="仿宋"/>
          <w:color w:val="auto"/>
          <w:sz w:val="24"/>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报价明细表</w:t>
      </w:r>
      <w:r>
        <w:rPr>
          <w:rFonts w:hint="eastAsia" w:ascii="仿宋" w:hAnsi="仿宋" w:eastAsia="仿宋" w:cs="仿宋"/>
          <w:b/>
          <w:color w:val="auto"/>
          <w:sz w:val="32"/>
          <w:szCs w:val="32"/>
          <w:highlight w:val="none"/>
          <w:lang w:val="en-US" w:eastAsia="zh-CN"/>
        </w:rPr>
        <w:t>2</w:t>
      </w:r>
    </w:p>
    <w:tbl>
      <w:tblPr>
        <w:tblStyle w:val="36"/>
        <w:tblW w:w="107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87"/>
        <w:gridCol w:w="6189"/>
        <w:gridCol w:w="1142"/>
        <w:gridCol w:w="1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782"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1287"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项目名称</w:t>
            </w:r>
          </w:p>
        </w:tc>
        <w:tc>
          <w:tcPr>
            <w:tcW w:w="6189"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简要描述</w:t>
            </w:r>
          </w:p>
        </w:tc>
        <w:tc>
          <w:tcPr>
            <w:tcW w:w="1142" w:type="dxa"/>
            <w:tcBorders>
              <w:right w:val="single" w:color="auto" w:sz="4" w:space="0"/>
            </w:tcBorders>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合计（元</w:t>
            </w:r>
            <w:r>
              <w:rPr>
                <w:rFonts w:hint="eastAsia" w:ascii="仿宋" w:hAnsi="仿宋" w:eastAsia="仿宋" w:cs="仿宋"/>
                <w:color w:val="auto"/>
                <w:sz w:val="24"/>
                <w:szCs w:val="24"/>
                <w:highlight w:val="none"/>
                <w:lang w:val="en-US" w:eastAsia="zh-CN"/>
              </w:rPr>
              <w:t>/一年</w:t>
            </w:r>
            <w:r>
              <w:rPr>
                <w:rFonts w:hint="eastAsia" w:ascii="仿宋" w:hAnsi="仿宋" w:eastAsia="仿宋" w:cs="仿宋"/>
                <w:color w:val="auto"/>
                <w:sz w:val="24"/>
                <w:szCs w:val="24"/>
                <w:highlight w:val="none"/>
                <w:lang w:val="zh-CN"/>
              </w:rPr>
              <w:t>）</w:t>
            </w:r>
          </w:p>
        </w:tc>
        <w:tc>
          <w:tcPr>
            <w:tcW w:w="1334" w:type="dxa"/>
            <w:tcBorders>
              <w:left w:val="single" w:color="auto" w:sz="4" w:space="0"/>
            </w:tcBorders>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合计（元</w:t>
            </w:r>
            <w:r>
              <w:rPr>
                <w:rFonts w:hint="eastAsia" w:ascii="仿宋" w:hAnsi="仿宋" w:eastAsia="仿宋" w:cs="仿宋"/>
                <w:color w:val="auto"/>
                <w:sz w:val="24"/>
                <w:szCs w:val="24"/>
                <w:highlight w:val="none"/>
                <w:lang w:val="en-US" w:eastAsia="zh-CN"/>
              </w:rPr>
              <w:t>/三年</w:t>
            </w:r>
            <w:r>
              <w:rPr>
                <w:rFonts w:hint="eastAsia" w:ascii="仿宋" w:hAnsi="仿宋" w:eastAsia="仿宋" w:cs="仿宋"/>
                <w:color w:val="auto"/>
                <w:sz w:val="24"/>
                <w:szCs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82"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1287" w:type="dxa"/>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VRV空调系统</w:t>
            </w:r>
          </w:p>
        </w:tc>
        <w:tc>
          <w:tcPr>
            <w:tcW w:w="6189" w:type="dxa"/>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1142" w:type="dxa"/>
            <w:tcBorders>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782"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p>
        </w:tc>
        <w:tc>
          <w:tcPr>
            <w:tcW w:w="1287" w:type="dxa"/>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中央空调制冷系统、供暖系统</w:t>
            </w:r>
          </w:p>
        </w:tc>
        <w:tc>
          <w:tcPr>
            <w:tcW w:w="6189" w:type="dxa"/>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1142" w:type="dxa"/>
            <w:tcBorders>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82" w:type="dxa"/>
            <w:vMerge w:val="restart"/>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p>
        </w:tc>
        <w:tc>
          <w:tcPr>
            <w:tcW w:w="1287" w:type="dxa"/>
            <w:vMerge w:val="restart"/>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空气洁净系统</w:t>
            </w:r>
          </w:p>
        </w:tc>
        <w:tc>
          <w:tcPr>
            <w:tcW w:w="6189" w:type="dxa"/>
            <w:tcBorders>
              <w:bottom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空气净化机组及新风机组</w:t>
            </w:r>
          </w:p>
        </w:tc>
        <w:tc>
          <w:tcPr>
            <w:tcW w:w="1142" w:type="dxa"/>
            <w:tcBorders>
              <w:bottom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restart"/>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82"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1287" w:type="dxa"/>
            <w:vMerge w:val="continue"/>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6189" w:type="dxa"/>
            <w:tcBorders>
              <w:top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电动门</w:t>
            </w:r>
          </w:p>
        </w:tc>
        <w:tc>
          <w:tcPr>
            <w:tcW w:w="1142" w:type="dxa"/>
            <w:tcBorders>
              <w:top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continue"/>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782"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87" w:type="dxa"/>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约克制冷机大修</w:t>
            </w:r>
          </w:p>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6189" w:type="dxa"/>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1142" w:type="dxa"/>
            <w:tcBorders>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82" w:type="dxa"/>
            <w:vMerge w:val="restart"/>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87" w:type="dxa"/>
            <w:vMerge w:val="restart"/>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净化、新风机组过滤器采购</w:t>
            </w:r>
          </w:p>
        </w:tc>
        <w:tc>
          <w:tcPr>
            <w:tcW w:w="6189" w:type="dxa"/>
            <w:tcBorders>
              <w:bottom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初效过滤器</w:t>
            </w:r>
          </w:p>
        </w:tc>
        <w:tc>
          <w:tcPr>
            <w:tcW w:w="1142" w:type="dxa"/>
            <w:tcBorders>
              <w:bottom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restart"/>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2"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p>
        </w:tc>
        <w:tc>
          <w:tcPr>
            <w:tcW w:w="1287"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6189" w:type="dxa"/>
            <w:tcBorders>
              <w:top w:val="single" w:color="auto" w:sz="4" w:space="0"/>
              <w:bottom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中效过滤器</w:t>
            </w:r>
          </w:p>
        </w:tc>
        <w:tc>
          <w:tcPr>
            <w:tcW w:w="1142" w:type="dxa"/>
            <w:tcBorders>
              <w:top w:val="single" w:color="auto" w:sz="4" w:space="0"/>
              <w:bottom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continue"/>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82"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p>
        </w:tc>
        <w:tc>
          <w:tcPr>
            <w:tcW w:w="1287"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6189" w:type="dxa"/>
            <w:tcBorders>
              <w:top w:val="single" w:color="auto" w:sz="4" w:space="0"/>
              <w:bottom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高效过滤器</w:t>
            </w:r>
          </w:p>
        </w:tc>
        <w:tc>
          <w:tcPr>
            <w:tcW w:w="1142" w:type="dxa"/>
            <w:tcBorders>
              <w:top w:val="single" w:color="auto" w:sz="4" w:space="0"/>
              <w:bottom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continue"/>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782"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p>
        </w:tc>
        <w:tc>
          <w:tcPr>
            <w:tcW w:w="1287"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6189" w:type="dxa"/>
            <w:tcBorders>
              <w:top w:val="single" w:color="auto" w:sz="4" w:space="0"/>
              <w:bottom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亚高效过滤器</w:t>
            </w:r>
          </w:p>
        </w:tc>
        <w:tc>
          <w:tcPr>
            <w:tcW w:w="1142" w:type="dxa"/>
            <w:tcBorders>
              <w:top w:val="single" w:color="auto" w:sz="4" w:space="0"/>
              <w:bottom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continue"/>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82"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p>
        </w:tc>
        <w:tc>
          <w:tcPr>
            <w:tcW w:w="1287" w:type="dxa"/>
            <w:vMerge w:val="continue"/>
            <w:noWrap w:val="0"/>
            <w:vAlign w:val="center"/>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zh-CN"/>
              </w:rPr>
            </w:pPr>
          </w:p>
        </w:tc>
        <w:tc>
          <w:tcPr>
            <w:tcW w:w="6189" w:type="dxa"/>
            <w:tcBorders>
              <w:top w:val="single" w:color="auto" w:sz="4" w:space="0"/>
            </w:tcBorders>
            <w:noWrap w:val="0"/>
            <w:vAlign w:val="top"/>
          </w:tcPr>
          <w:p>
            <w:pPr>
              <w:keepLines/>
              <w:pageBreakBefore w:val="0"/>
              <w:tabs>
                <w:tab w:val="left" w:pos="1418"/>
              </w:tabs>
              <w:kinsoku/>
              <w:overflowPunct/>
              <w:topLinePunct w:val="0"/>
              <w:autoSpaceDE w:val="0"/>
              <w:autoSpaceDN w:val="0"/>
              <w:bidi w:val="0"/>
              <w:adjustRightIn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1142" w:type="dxa"/>
            <w:tcBorders>
              <w:top w:val="single" w:color="auto" w:sz="4" w:space="0"/>
              <w:righ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c>
          <w:tcPr>
            <w:tcW w:w="1334" w:type="dxa"/>
            <w:vMerge w:val="continue"/>
            <w:tcBorders>
              <w:left w:val="single" w:color="auto" w:sz="4" w:space="0"/>
            </w:tcBorders>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2069" w:type="dxa"/>
            <w:gridSpan w:val="2"/>
            <w:noWrap w:val="0"/>
            <w:vAlign w:val="center"/>
          </w:tcPr>
          <w:p>
            <w:pPr>
              <w:pStyle w:val="114"/>
              <w:keepLines/>
              <w:pageBreakBefore w:val="0"/>
              <w:kinsoku/>
              <w:overflowPunct/>
              <w:topLinePunct w:val="0"/>
              <w:bidi w:val="0"/>
              <w:spacing w:line="440" w:lineRule="exact"/>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合计总报价（元</w:t>
            </w:r>
            <w:r>
              <w:rPr>
                <w:rFonts w:hint="eastAsia" w:cs="仿宋"/>
                <w:color w:val="auto"/>
                <w:szCs w:val="24"/>
                <w:highlight w:val="none"/>
                <w:lang w:val="en-US" w:eastAsia="zh-CN"/>
              </w:rPr>
              <w:t>/3年</w:t>
            </w:r>
            <w:r>
              <w:rPr>
                <w:rFonts w:hint="eastAsia" w:ascii="仿宋" w:hAnsi="仿宋" w:eastAsia="仿宋" w:cs="仿宋"/>
                <w:color w:val="auto"/>
                <w:szCs w:val="24"/>
                <w:highlight w:val="none"/>
                <w:lang w:val="zh-CN"/>
              </w:rPr>
              <w:t>）</w:t>
            </w:r>
          </w:p>
        </w:tc>
        <w:tc>
          <w:tcPr>
            <w:tcW w:w="8665" w:type="dxa"/>
            <w:gridSpan w:val="3"/>
            <w:noWrap w:val="0"/>
            <w:vAlign w:val="top"/>
          </w:tcPr>
          <w:p>
            <w:pPr>
              <w:keepLines/>
              <w:pageBreakBefore w:val="0"/>
              <w:kinsoku/>
              <w:overflowPunct/>
              <w:topLinePunct w:val="0"/>
              <w:autoSpaceDE w:val="0"/>
              <w:autoSpaceDN w:val="0"/>
              <w:bidi w:val="0"/>
              <w:adjustRightInd w:val="0"/>
              <w:spacing w:line="440" w:lineRule="exact"/>
              <w:rPr>
                <w:rFonts w:hint="eastAsia" w:ascii="仿宋" w:hAnsi="仿宋" w:eastAsia="仿宋" w:cs="仿宋"/>
                <w:color w:val="auto"/>
                <w:sz w:val="24"/>
                <w:szCs w:val="24"/>
                <w:highlight w:val="none"/>
              </w:rPr>
            </w:pPr>
          </w:p>
        </w:tc>
      </w:tr>
    </w:tbl>
    <w:p>
      <w:pPr>
        <w:pStyle w:val="142"/>
        <w:spacing w:before="240" w:line="480" w:lineRule="exact"/>
        <w:ind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注：报价明细表1应与报价明细表2中合计一致，总合计也应与报价一览表中报价一致。</w:t>
      </w:r>
    </w:p>
    <w:p>
      <w:pPr>
        <w:pStyle w:val="142"/>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pPr>
        <w:pStyle w:val="142"/>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pPr>
        <w:pStyle w:val="142"/>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u w:val="single"/>
        </w:rPr>
        <w:br w:type="page"/>
      </w:r>
      <w:bookmarkStart w:id="301" w:name="_Toc323130139"/>
      <w:bookmarkStart w:id="302" w:name="_Toc323129572"/>
      <w:bookmarkStart w:id="303" w:name="_Toc325620733"/>
      <w:bookmarkStart w:id="304" w:name="_Toc356490397"/>
      <w:bookmarkStart w:id="305" w:name="_Toc21772"/>
      <w:bookmarkStart w:id="306" w:name="_Toc12282"/>
      <w:bookmarkStart w:id="307" w:name="_Toc356491346"/>
      <w:bookmarkStart w:id="308" w:name="_Toc1344"/>
      <w:r>
        <w:rPr>
          <w:rFonts w:hint="eastAsia" w:ascii="仿宋" w:hAnsi="仿宋" w:eastAsia="仿宋" w:cs="仿宋"/>
          <w:color w:val="auto"/>
          <w:sz w:val="28"/>
          <w:szCs w:val="28"/>
          <w:highlight w:val="none"/>
        </w:rPr>
        <w:t>附件</w:t>
      </w:r>
      <w:bookmarkEnd w:id="301"/>
      <w:bookmarkEnd w:id="302"/>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：投 标 偏 离 表</w:t>
      </w:r>
      <w:bookmarkEnd w:id="303"/>
      <w:bookmarkEnd w:id="304"/>
      <w:bookmarkEnd w:id="305"/>
      <w:bookmarkEnd w:id="306"/>
      <w:bookmarkEnd w:id="307"/>
      <w:bookmarkEnd w:id="308"/>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309" w:name="_Toc356491029"/>
      <w:bookmarkStart w:id="310" w:name="_Toc356491347"/>
      <w:bookmarkStart w:id="311" w:name="_Toc357793072"/>
      <w:bookmarkStart w:id="312" w:name="_Toc362625957"/>
      <w:bookmarkStart w:id="313" w:name="_Toc375561669"/>
      <w:bookmarkStart w:id="314" w:name="_Toc415058612"/>
      <w:r>
        <w:rPr>
          <w:rFonts w:hint="eastAsia" w:ascii="仿宋" w:hAnsi="仿宋" w:eastAsia="仿宋" w:cs="仿宋"/>
          <w:b/>
          <w:color w:val="auto"/>
          <w:sz w:val="28"/>
          <w:szCs w:val="28"/>
          <w:highlight w:val="none"/>
        </w:rPr>
        <w:t>投  标 偏 离 表</w:t>
      </w:r>
      <w:bookmarkEnd w:id="309"/>
      <w:bookmarkEnd w:id="310"/>
      <w:bookmarkEnd w:id="311"/>
      <w:bookmarkEnd w:id="312"/>
      <w:bookmarkEnd w:id="313"/>
      <w:bookmarkEnd w:id="31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投标人名称：（公章）法定代表人或授权代理人签字：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w:t>
            </w:r>
          </w:p>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条目号</w:t>
            </w: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招标文件要求</w:t>
            </w: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w:t>
            </w:r>
          </w:p>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57"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853"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78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br w:type="page"/>
      </w:r>
      <w:bookmarkStart w:id="315" w:name="_Toc10566"/>
      <w:bookmarkStart w:id="316" w:name="_Toc12990"/>
      <w:bookmarkStart w:id="317" w:name="_Toc6143"/>
      <w:bookmarkStart w:id="318" w:name="_Toc356490398"/>
      <w:bookmarkStart w:id="319" w:name="_Toc7098148"/>
      <w:bookmarkStart w:id="320" w:name="_Toc525996982"/>
      <w:bookmarkStart w:id="321" w:name="_Toc6566"/>
      <w:bookmarkStart w:id="322" w:name="_Toc323130140"/>
      <w:bookmarkStart w:id="323" w:name="_Toc323129573"/>
      <w:bookmarkStart w:id="324" w:name="_Toc325620734"/>
      <w:bookmarkStart w:id="325" w:name="_Toc356491348"/>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w:t>
      </w:r>
      <w:bookmarkEnd w:id="315"/>
      <w:bookmarkEnd w:id="316"/>
      <w:r>
        <w:rPr>
          <w:rFonts w:hint="eastAsia" w:ascii="仿宋" w:hAnsi="仿宋" w:eastAsia="仿宋" w:cs="仿宋"/>
          <w:color w:val="auto"/>
          <w:sz w:val="28"/>
          <w:szCs w:val="28"/>
          <w:highlight w:val="none"/>
          <w:lang w:val="en-US" w:eastAsia="zh-CN"/>
        </w:rPr>
        <w:t>拟投入本项目工程师情况一览表</w:t>
      </w:r>
      <w:bookmarkEnd w:id="317"/>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拟投入本项目工程师情况一览表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姓名</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工作年限</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所获得证书及资质</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color w:val="auto"/>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ab/>
      </w:r>
      <w:r>
        <w:rPr>
          <w:rFonts w:hint="eastAsia" w:ascii="仿宋" w:hAnsi="仿宋" w:eastAsia="仿宋" w:cs="仿宋"/>
          <w:bCs w:val="0"/>
          <w:color w:val="auto"/>
          <w:sz w:val="28"/>
          <w:szCs w:val="28"/>
          <w:highlight w:val="none"/>
        </w:rPr>
        <w:t>说明：后附培训证书和社保缴纳证明</w:t>
      </w:r>
      <w:r>
        <w:rPr>
          <w:rFonts w:hint="eastAsia" w:ascii="仿宋" w:hAnsi="仿宋" w:eastAsia="仿宋" w:cs="仿宋"/>
          <w:bCs w:val="0"/>
          <w:color w:val="auto"/>
          <w:sz w:val="28"/>
          <w:szCs w:val="28"/>
          <w:highlight w:val="none"/>
          <w:lang w:val="en-US" w:eastAsia="zh-CN"/>
        </w:rPr>
        <w:t>复印件</w:t>
      </w:r>
      <w:r>
        <w:rPr>
          <w:rFonts w:hint="eastAsia" w:ascii="仿宋" w:hAnsi="仿宋" w:eastAsia="仿宋" w:cs="仿宋"/>
          <w:bCs w:val="0"/>
          <w:color w:val="auto"/>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年  月  日</w:t>
      </w:r>
    </w:p>
    <w:p>
      <w:pPr>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u w:val="single"/>
        </w:rPr>
        <w:br w:type="page"/>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bookmarkStart w:id="326" w:name="_Toc3815"/>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拟投入本项目仪器设备情况一览表</w:t>
      </w:r>
      <w:bookmarkEnd w:id="326"/>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拟投入本项目仪器设备情况一览表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rPr>
            </w:pPr>
            <w:r>
              <w:rPr>
                <w:rFonts w:hint="eastAsia" w:ascii="仿宋" w:hAnsi="仿宋" w:eastAsia="仿宋" w:cs="仿宋"/>
                <w:bCs w:val="0"/>
                <w:color w:val="auto"/>
                <w:sz w:val="28"/>
                <w:szCs w:val="28"/>
                <w:highlight w:val="none"/>
                <w:lang w:val="en-US" w:eastAsia="zh-CN"/>
              </w:rPr>
              <w:t>设备名称</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品牌</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规格型号</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color w:val="auto"/>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ab/>
      </w:r>
      <w:r>
        <w:rPr>
          <w:rFonts w:hint="eastAsia" w:ascii="仿宋" w:hAnsi="仿宋" w:eastAsia="仿宋" w:cs="仿宋"/>
          <w:bCs w:val="0"/>
          <w:color w:val="auto"/>
          <w:sz w:val="28"/>
          <w:szCs w:val="28"/>
          <w:highlight w:val="none"/>
        </w:rPr>
        <w:t>说明：后附</w:t>
      </w:r>
      <w:r>
        <w:rPr>
          <w:rFonts w:hint="eastAsia" w:ascii="仿宋" w:hAnsi="仿宋" w:eastAsia="仿宋" w:cs="仿宋"/>
          <w:bCs w:val="0"/>
          <w:color w:val="auto"/>
          <w:sz w:val="28"/>
          <w:szCs w:val="28"/>
          <w:highlight w:val="none"/>
          <w:lang w:val="en-US" w:eastAsia="zh-CN"/>
        </w:rPr>
        <w:t>设备照片及其他证明材料</w:t>
      </w:r>
      <w:r>
        <w:rPr>
          <w:rFonts w:hint="eastAsia" w:ascii="仿宋" w:hAnsi="仿宋" w:eastAsia="仿宋" w:cs="仿宋"/>
          <w:bCs w:val="0"/>
          <w:color w:val="auto"/>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8"/>
          <w:szCs w:val="28"/>
          <w:highlight w:val="none"/>
        </w:rPr>
      </w:pPr>
    </w:p>
    <w:p>
      <w:pPr>
        <w:pageBreakBefore w:val="0"/>
        <w:kinsoku/>
        <w:overflowPunct/>
        <w:topLinePunct w:val="0"/>
        <w:bidi w:val="0"/>
        <w:snapToGrid/>
        <w:spacing w:line="360" w:lineRule="auto"/>
        <w:ind w:right="480"/>
        <w:jc w:val="right"/>
        <w:outlineLvl w:val="9"/>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年  月  日</w:t>
      </w:r>
      <w:bookmarkStart w:id="327" w:name="_Toc24232"/>
      <w:bookmarkStart w:id="328" w:name="_Toc20069"/>
    </w:p>
    <w:p>
      <w:pPr>
        <w:pStyle w:val="4"/>
        <w:pageBreakBefore w:val="0"/>
        <w:kinsoku/>
        <w:overflowPunct/>
        <w:topLinePunct w:val="0"/>
        <w:bidi w:val="0"/>
        <w:snapToGrid/>
        <w:spacing w:line="360" w:lineRule="auto"/>
        <w:ind w:right="480"/>
        <w:jc w:val="right"/>
        <w:rPr>
          <w:rFonts w:hint="eastAsia" w:ascii="仿宋" w:hAnsi="仿宋" w:eastAsia="仿宋" w:cs="仿宋"/>
          <w:bCs w:val="0"/>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pageBreakBefore w:val="0"/>
        <w:kinsoku/>
        <w:overflowPunct/>
        <w:topLinePunct w:val="0"/>
        <w:bidi w:val="0"/>
        <w:snapToGrid/>
        <w:spacing w:line="360" w:lineRule="auto"/>
        <w:ind w:right="480"/>
        <w:jc w:val="left"/>
        <w:rPr>
          <w:rFonts w:hint="eastAsia" w:ascii="仿宋" w:hAnsi="仿宋" w:eastAsia="仿宋" w:cs="仿宋"/>
          <w:color w:val="auto"/>
          <w:sz w:val="28"/>
          <w:szCs w:val="28"/>
          <w:highlight w:val="none"/>
        </w:rPr>
      </w:pPr>
      <w:bookmarkStart w:id="329" w:name="_Toc18682"/>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拟提供配件情况</w:t>
      </w:r>
      <w:r>
        <w:rPr>
          <w:rFonts w:hint="eastAsia" w:ascii="仿宋" w:hAnsi="仿宋" w:eastAsia="仿宋" w:cs="仿宋"/>
          <w:color w:val="auto"/>
          <w:sz w:val="28"/>
          <w:szCs w:val="28"/>
          <w:highlight w:val="none"/>
        </w:rPr>
        <w:t>一览表</w:t>
      </w:r>
      <w:bookmarkEnd w:id="327"/>
      <w:bookmarkEnd w:id="328"/>
      <w:bookmarkEnd w:id="329"/>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拟提供配件情况一览表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05"/>
        <w:gridCol w:w="2195"/>
        <w:gridCol w:w="175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序号</w:t>
            </w: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配件名称</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生产厂家</w:t>
            </w: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val="en-US" w:eastAsia="zh-CN"/>
              </w:rPr>
              <w:t>规格型号</w:t>
            </w: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说明：后附</w:t>
      </w:r>
      <w:r>
        <w:rPr>
          <w:rFonts w:hint="eastAsia" w:ascii="仿宋" w:hAnsi="仿宋" w:eastAsia="仿宋" w:cs="仿宋"/>
          <w:bCs w:val="0"/>
          <w:color w:val="auto"/>
          <w:sz w:val="28"/>
          <w:szCs w:val="28"/>
          <w:highlight w:val="none"/>
          <w:lang w:val="en-US" w:eastAsia="zh-CN"/>
        </w:rPr>
        <w:t>相关证明材料</w:t>
      </w:r>
      <w:r>
        <w:rPr>
          <w:rFonts w:hint="eastAsia" w:ascii="仿宋" w:hAnsi="仿宋" w:eastAsia="仿宋" w:cs="仿宋"/>
          <w:bCs w:val="0"/>
          <w:color w:val="auto"/>
          <w:sz w:val="28"/>
          <w:szCs w:val="28"/>
          <w:highlight w:val="none"/>
        </w:rPr>
        <w:t xml:space="preserve">。 </w:t>
      </w:r>
      <w:r>
        <w:rPr>
          <w:rFonts w:hint="eastAsia" w:ascii="仿宋" w:hAnsi="仿宋" w:eastAsia="仿宋" w:cs="仿宋"/>
          <w:color w:val="auto"/>
          <w:sz w:val="28"/>
          <w:szCs w:val="28"/>
          <w:highlight w:val="none"/>
        </w:rPr>
        <w:t xml:space="preserve">                                                   </w:t>
      </w:r>
    </w:p>
    <w:p>
      <w:pPr>
        <w:pageBreakBefore w:val="0"/>
        <w:kinsoku/>
        <w:overflowPunct/>
        <w:topLinePunct w:val="0"/>
        <w:bidi w:val="0"/>
        <w:snapToGri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330" w:name="_Toc3028"/>
      <w:bookmarkStart w:id="331" w:name="_Toc14828"/>
      <w:bookmarkStart w:id="332" w:name="_Toc31569"/>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w:t>
      </w:r>
      <w:bookmarkEnd w:id="330"/>
      <w:bookmarkEnd w:id="331"/>
      <w:r>
        <w:rPr>
          <w:rFonts w:hint="eastAsia" w:ascii="仿宋" w:hAnsi="仿宋" w:eastAsia="仿宋" w:cs="仿宋"/>
          <w:color w:val="auto"/>
          <w:sz w:val="28"/>
          <w:szCs w:val="28"/>
          <w:highlight w:val="none"/>
        </w:rPr>
        <w:t>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日至今以来签订的同类业绩一览表</w:t>
      </w:r>
      <w:bookmarkEnd w:id="332"/>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投标人名称：（公章）  法定代表人或授权代理人签字： </w:t>
      </w:r>
    </w:p>
    <w:p>
      <w:pPr>
        <w:pStyle w:val="14"/>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bl>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说明：以上合同案例须真实有效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后附</w:t>
      </w:r>
      <w:r>
        <w:rPr>
          <w:rFonts w:hint="eastAsia" w:ascii="仿宋" w:hAnsi="仿宋" w:eastAsia="仿宋" w:cs="仿宋"/>
          <w:color w:val="auto"/>
          <w:sz w:val="28"/>
          <w:szCs w:val="28"/>
          <w:highlight w:val="none"/>
        </w:rPr>
        <w:t>完整合同复印件及中标（成交）通知书。</w:t>
      </w:r>
    </w:p>
    <w:p>
      <w:pPr>
        <w:pageBreakBefore w:val="0"/>
        <w:kinsoku/>
        <w:overflowPunct/>
        <w:topLinePunct w:val="0"/>
        <w:bidi w:val="0"/>
        <w:snapToGri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318"/>
    <w:bookmarkEnd w:id="319"/>
    <w:bookmarkEnd w:id="320"/>
    <w:bookmarkEnd w:id="321"/>
    <w:bookmarkEnd w:id="322"/>
    <w:bookmarkEnd w:id="323"/>
    <w:bookmarkEnd w:id="324"/>
    <w:bookmarkEnd w:id="325"/>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333" w:name="_Toc16991"/>
      <w:bookmarkStart w:id="334" w:name="_Toc19401"/>
      <w:bookmarkStart w:id="335" w:name="_Toc4839"/>
      <w:bookmarkStart w:id="336" w:name="_Toc501386372"/>
      <w:bookmarkStart w:id="337" w:name="_Toc481499180"/>
      <w:bookmarkStart w:id="338" w:name="_Toc323129574"/>
      <w:bookmarkStart w:id="339" w:name="_Toc323130141"/>
      <w:bookmarkStart w:id="340" w:name="_Toc325620735"/>
      <w:bookmarkStart w:id="341" w:name="_Toc356490399"/>
      <w:bookmarkStart w:id="342" w:name="_Toc356491349"/>
      <w:r>
        <w:rPr>
          <w:rFonts w:hint="eastAsia" w:ascii="仿宋" w:hAnsi="仿宋" w:eastAsia="仿宋" w:cs="仿宋"/>
          <w:color w:val="auto"/>
          <w:sz w:val="28"/>
          <w:szCs w:val="28"/>
          <w:highlight w:val="none"/>
        </w:rPr>
        <w:t>附件十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政策功能体现</w:t>
      </w:r>
      <w:bookmarkEnd w:id="333"/>
      <w:bookmarkEnd w:id="334"/>
      <w:bookmarkEnd w:id="335"/>
    </w:p>
    <w:p>
      <w:pPr>
        <w:pageBreakBefore w:val="0"/>
        <w:kinsoku/>
        <w:overflowPunct/>
        <w:topLinePunct w:val="0"/>
        <w:bidi w:val="0"/>
        <w:snapToGrid/>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（一）中小企业声明函</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（单位名称）的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5"/>
        <w:pageBreakBefore w:val="0"/>
        <w:numPr>
          <w:ilvl w:val="0"/>
          <w:numId w:val="9"/>
        </w:numPr>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（标的名称），属于</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（采购文件中明确的所属行业）</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行业；制造商为（企业名称），从业人员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人，营业收入</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万元，资产总额为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万元1，属于（中型企业、小型企业、微型企业）；</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2.（标的名称），属于（采购文件中明确的所属行业）行业；制造商为（企业名称），从业人员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人，营业收入为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万元，资产总额为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万元，属于（中型企业、小型企业、微型企业）；</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以上企业，不属于大企业的分支机构，不存在控股股东为大企业的情形，也不存在与大企业的负责人为同一人的情形。</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本企业对上述声明内容的真实性负责。如有虚假，将依法承担相应责任。</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企业名称： </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日 期：   </w:t>
      </w:r>
    </w:p>
    <w:p>
      <w:pPr>
        <w:pStyle w:val="135"/>
        <w:pageBreakBefore w:val="0"/>
        <w:kinsoku/>
        <w:overflowPunct/>
        <w:topLinePunct w:val="0"/>
        <w:bidi w:val="0"/>
        <w:snapToGrid/>
        <w:spacing w:after="200"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1从业人员、营业收入、资产总额填报上一年度数据，无上一年度数据的新成立企业可不填报。</w:t>
      </w:r>
    </w:p>
    <w:p>
      <w:pPr>
        <w:pStyle w:val="135"/>
        <w:pageBreakBefore w:val="0"/>
        <w:kinsoku/>
        <w:overflowPunct/>
        <w:topLinePunct w:val="0"/>
        <w:bidi w:val="0"/>
        <w:snapToGrid/>
        <w:spacing w:after="200"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28"/>
          <w:szCs w:val="28"/>
          <w:highlight w:val="none"/>
        </w:rPr>
        <w:t>（二）  残疾人福利性单位声明函</w:t>
      </w:r>
    </w:p>
    <w:p>
      <w:pPr>
        <w:pStyle w:val="135"/>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5"/>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pPr>
        <w:pStyle w:val="135"/>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343" w:name="_Toc18623"/>
      <w:bookmarkStart w:id="344" w:name="_Toc19846"/>
      <w:bookmarkStart w:id="345" w:name="_Toc18520"/>
      <w:r>
        <w:rPr>
          <w:rFonts w:hint="eastAsia" w:ascii="仿宋" w:hAnsi="仿宋" w:eastAsia="仿宋" w:cs="仿宋"/>
          <w:color w:val="auto"/>
          <w:sz w:val="28"/>
          <w:szCs w:val="28"/>
          <w:highlight w:val="none"/>
        </w:rPr>
        <w:t>附件十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：原件明细表</w:t>
      </w:r>
      <w:bookmarkEnd w:id="336"/>
      <w:bookmarkEnd w:id="337"/>
      <w:bookmarkEnd w:id="343"/>
      <w:bookmarkEnd w:id="344"/>
      <w:bookmarkEnd w:id="345"/>
    </w:p>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提供原件明细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985"/>
        <w:gridCol w:w="258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招标文件评审细则中要求提供的原件</w:t>
            </w: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实际提供的原件</w:t>
            </w: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对应评审细则项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p>
        </w:tc>
      </w:tr>
    </w:tbl>
    <w:p>
      <w:pPr>
        <w:pStyle w:val="14"/>
        <w:pageBreakBefore w:val="0"/>
        <w:kinsoku/>
        <w:overflowPunct/>
        <w:topLinePunct w:val="0"/>
        <w:bidi w:val="0"/>
        <w:snapToGrid/>
        <w:spacing w:line="360" w:lineRule="auto"/>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投标人不满足以下3条要求，出现的后果投标人自负。</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1、招标文件评审细则中要求提供原件的，本表必须胶装在投标文件中；</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2、投标人按照本表提供的原件同时复印件必须胶装在投标文件中。</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sectPr>
          <w:headerReference r:id="rId3" w:type="default"/>
          <w:footerReference r:id="rId4" w:type="default"/>
          <w:pgSz w:w="11907" w:h="16840"/>
          <w:pgMar w:top="1247" w:right="1622" w:bottom="1418" w:left="1418" w:header="851" w:footer="992" w:gutter="0"/>
          <w:cols w:space="720" w:num="1"/>
          <w:docGrid w:linePitch="312" w:charSpace="0"/>
        </w:sectPr>
      </w:pPr>
      <w:r>
        <w:rPr>
          <w:rFonts w:hint="eastAsia" w:ascii="仿宋" w:hAnsi="仿宋" w:eastAsia="仿宋" w:cs="仿宋"/>
          <w:color w:val="auto"/>
          <w:sz w:val="28"/>
          <w:szCs w:val="28"/>
          <w:highlight w:val="none"/>
        </w:rPr>
        <w:t>3、投标人开标现场提供的原件须和投标文件同时提交，否则不予接受。</w:t>
      </w:r>
    </w:p>
    <w:p>
      <w:pPr>
        <w:pStyle w:val="4"/>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346" w:name="_Toc23419"/>
      <w:bookmarkStart w:id="347" w:name="_Toc15273"/>
      <w:bookmarkStart w:id="348" w:name="_Toc28370"/>
      <w:r>
        <w:rPr>
          <w:rFonts w:hint="eastAsia" w:ascii="仿宋" w:hAnsi="仿宋" w:eastAsia="仿宋" w:cs="仿宋"/>
          <w:color w:val="auto"/>
          <w:sz w:val="28"/>
          <w:szCs w:val="28"/>
          <w:highlight w:val="none"/>
        </w:rPr>
        <w:t>附件</w:t>
      </w:r>
      <w:bookmarkEnd w:id="338"/>
      <w:bookmarkEnd w:id="339"/>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：封面格</w:t>
      </w:r>
      <w:bookmarkEnd w:id="340"/>
      <w:r>
        <w:rPr>
          <w:rFonts w:hint="eastAsia" w:ascii="仿宋" w:hAnsi="仿宋" w:eastAsia="仿宋" w:cs="仿宋"/>
          <w:color w:val="auto"/>
          <w:sz w:val="28"/>
          <w:szCs w:val="28"/>
          <w:highlight w:val="none"/>
        </w:rPr>
        <w:t>式</w:t>
      </w:r>
      <w:bookmarkEnd w:id="341"/>
      <w:bookmarkEnd w:id="342"/>
      <w:bookmarkEnd w:id="346"/>
      <w:bookmarkEnd w:id="347"/>
      <w:bookmarkEnd w:id="348"/>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626" w:type="dxa"/>
          </w:tcPr>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（副本）</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6"/>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报价一览表              </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721"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电子版投标文件（Word及PDF两种格式）              </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……………………于   年  月  日   时之前不准启封（公章）…………………</w:t>
            </w:r>
          </w:p>
        </w:tc>
      </w:tr>
    </w:tbl>
    <w:p>
      <w:pPr>
        <w:pStyle w:val="14"/>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投标文件封面格式</w:t>
      </w:r>
    </w:p>
    <w:sectPr>
      <w:headerReference r:id="rId6" w:type="first"/>
      <w:headerReference r:id="rId5" w:type="default"/>
      <w:footerReference r:id="rId7" w:type="default"/>
      <w:footerReference r:id="rId8"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344805" cy="278765"/>
              <wp:effectExtent l="0" t="0" r="0" b="0"/>
              <wp:wrapNone/>
              <wp:docPr id="4097" name="4097"/>
              <wp:cNvGraphicFramePr/>
              <a:graphic xmlns:a="http://schemas.openxmlformats.org/drawingml/2006/main">
                <a:graphicData uri="http://schemas.microsoft.com/office/word/2010/wordprocessingShape">
                  <wps:wsp>
                    <wps:cNvSpPr/>
                    <wps:spPr>
                      <a:xfrm>
                        <a:off x="0" y="0"/>
                        <a:ext cx="344805" cy="278765"/>
                      </a:xfrm>
                      <a:prstGeom prst="rect">
                        <a:avLst/>
                      </a:prstGeom>
                      <a:ln>
                        <a:noFill/>
                      </a:ln>
                    </wps:spPr>
                    <wps:txbx>
                      <w:txbxContent>
                        <w:p>
                          <w:pPr>
                            <w:pStyle w:val="23"/>
                            <w:ind w:right="360"/>
                            <w:jc w:val="both"/>
                          </w:pPr>
                          <w:r>
                            <w:fldChar w:fldCharType="begin"/>
                          </w:r>
                          <w:r>
                            <w:rPr>
                              <w:rStyle w:val="40"/>
                            </w:rPr>
                            <w:instrText xml:space="preserve"> PAGE </w:instrText>
                          </w:r>
                          <w:r>
                            <w:fldChar w:fldCharType="separate"/>
                          </w:r>
                          <w:r>
                            <w:rPr>
                              <w:rStyle w:val="40"/>
                            </w:rPr>
                            <w:t>51</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21.95pt;width:27.15pt;mso-position-horizontal:center;mso-position-horizontal-relative:margin;mso-wrap-style:none;z-index:251659264;mso-width-relative:page;mso-height-relative:page;" filled="f" stroked="f" coordsize="21600,21600" o:gfxdata="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qTWO&#10;0wAAAAMBAAAPAAAAAAAAAAEAIAAAACIAAABkcnMvZG93bnJldi54bWxQSwECFAAUAAAACACHTuJA&#10;Jcf4xbQBAAB+AwAADgAAAAAAAAABACAAAAAiAQAAZHJzL2Uyb0RvYy54bWxQSwUGAAAAAAYABgBZ&#10;AQAASAUAAAAA&#10;">
              <v:fill on="f" focussize="0,0"/>
              <v:stroke on="f"/>
              <v:imagedata o:title=""/>
              <o:lock v:ext="edit" aspectratio="f"/>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27C81"/>
    <w:multiLevelType w:val="singleLevel"/>
    <w:tmpl w:val="8EC27C81"/>
    <w:lvl w:ilvl="0" w:tentative="0">
      <w:start w:val="1"/>
      <w:numFmt w:val="chineseCounting"/>
      <w:suff w:val="nothing"/>
      <w:lvlText w:val="%1、"/>
      <w:lvlJc w:val="left"/>
      <w:rPr>
        <w:rFonts w:hint="eastAsia"/>
      </w:rPr>
    </w:lvl>
  </w:abstractNum>
  <w:abstractNum w:abstractNumId="1">
    <w:nsid w:val="9C8ECA34"/>
    <w:multiLevelType w:val="singleLevel"/>
    <w:tmpl w:val="9C8ECA34"/>
    <w:lvl w:ilvl="0" w:tentative="0">
      <w:start w:val="1"/>
      <w:numFmt w:val="chineseCounting"/>
      <w:suff w:val="nothing"/>
      <w:lvlText w:val="（%1）"/>
      <w:lvlJc w:val="left"/>
      <w:rPr>
        <w:rFonts w:hint="eastAsia"/>
      </w:rPr>
    </w:lvl>
  </w:abstractNum>
  <w:abstractNum w:abstractNumId="2">
    <w:nsid w:val="E11FE345"/>
    <w:multiLevelType w:val="singleLevel"/>
    <w:tmpl w:val="E11FE345"/>
    <w:lvl w:ilvl="0" w:tentative="0">
      <w:start w:val="4"/>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space"/>
      <w:lvlText w:val="%1."/>
      <w:lvlJc w:val="left"/>
    </w:lvl>
  </w:abstractNum>
  <w:abstractNum w:abstractNumId="4">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9"/>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3"/>
    <w:multiLevelType w:val="singleLevel"/>
    <w:tmpl w:val="00000003"/>
    <w:lvl w:ilvl="0" w:tentative="0">
      <w:start w:val="2"/>
      <w:numFmt w:val="decimal"/>
      <w:suff w:val="nothing"/>
      <w:lvlText w:val="%1．"/>
      <w:lvlJc w:val="left"/>
    </w:lvl>
  </w:abstractNum>
  <w:abstractNum w:abstractNumId="6">
    <w:nsid w:val="42BFF175"/>
    <w:multiLevelType w:val="singleLevel"/>
    <w:tmpl w:val="42BFF175"/>
    <w:lvl w:ilvl="0" w:tentative="0">
      <w:start w:val="5"/>
      <w:numFmt w:val="decimal"/>
      <w:suff w:val="nothing"/>
      <w:lvlText w:val="%1、"/>
      <w:lvlJc w:val="left"/>
    </w:lvl>
  </w:abstractNum>
  <w:abstractNum w:abstractNumId="7">
    <w:nsid w:val="70CBE631"/>
    <w:multiLevelType w:val="singleLevel"/>
    <w:tmpl w:val="70CBE631"/>
    <w:lvl w:ilvl="0" w:tentative="0">
      <w:start w:val="5"/>
      <w:numFmt w:val="chineseCounting"/>
      <w:suff w:val="nothing"/>
      <w:lvlText w:val="（%1）"/>
      <w:lvlJc w:val="left"/>
      <w:rPr>
        <w:rFonts w:hint="eastAsia"/>
      </w:rPr>
    </w:lvl>
  </w:abstractNum>
  <w:abstractNum w:abstractNumId="8">
    <w:nsid w:val="7141B52C"/>
    <w:multiLevelType w:val="singleLevel"/>
    <w:tmpl w:val="7141B52C"/>
    <w:lvl w:ilvl="0" w:tentative="0">
      <w:start w:val="1"/>
      <w:numFmt w:val="decimal"/>
      <w:suff w:val="nothing"/>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6"/>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GVlMTgwOTQ5ZDE1ZjcyOGM0Y2YzMGQ2M2JhZTQifQ=="/>
  </w:docVars>
  <w:rsids>
    <w:rsidRoot w:val="00000000"/>
    <w:rsid w:val="003F23CE"/>
    <w:rsid w:val="06277B8D"/>
    <w:rsid w:val="06870D1D"/>
    <w:rsid w:val="08626C5A"/>
    <w:rsid w:val="0BC21AB8"/>
    <w:rsid w:val="115F467E"/>
    <w:rsid w:val="15051099"/>
    <w:rsid w:val="169C3C7F"/>
    <w:rsid w:val="16CA07EC"/>
    <w:rsid w:val="16EE31A4"/>
    <w:rsid w:val="18823C3A"/>
    <w:rsid w:val="18C96881"/>
    <w:rsid w:val="1A944197"/>
    <w:rsid w:val="1C1F5136"/>
    <w:rsid w:val="1C3F7586"/>
    <w:rsid w:val="1C512E16"/>
    <w:rsid w:val="1C705992"/>
    <w:rsid w:val="1D4B1F5B"/>
    <w:rsid w:val="1D6B7F07"/>
    <w:rsid w:val="1F2E5690"/>
    <w:rsid w:val="201C7BDE"/>
    <w:rsid w:val="207D242B"/>
    <w:rsid w:val="20933A75"/>
    <w:rsid w:val="21C347B6"/>
    <w:rsid w:val="24E46F1D"/>
    <w:rsid w:val="250A059D"/>
    <w:rsid w:val="275E288B"/>
    <w:rsid w:val="28E82D54"/>
    <w:rsid w:val="29A0362E"/>
    <w:rsid w:val="2A5F7045"/>
    <w:rsid w:val="2C1A76C8"/>
    <w:rsid w:val="2E093550"/>
    <w:rsid w:val="309F63EE"/>
    <w:rsid w:val="318D6246"/>
    <w:rsid w:val="3212499D"/>
    <w:rsid w:val="322669F6"/>
    <w:rsid w:val="32655415"/>
    <w:rsid w:val="348C0A37"/>
    <w:rsid w:val="36883480"/>
    <w:rsid w:val="368D0650"/>
    <w:rsid w:val="3BD827B4"/>
    <w:rsid w:val="3CF4798B"/>
    <w:rsid w:val="3D6A7D83"/>
    <w:rsid w:val="40E146B2"/>
    <w:rsid w:val="40E554D5"/>
    <w:rsid w:val="42042555"/>
    <w:rsid w:val="435117C9"/>
    <w:rsid w:val="43B14016"/>
    <w:rsid w:val="44095C00"/>
    <w:rsid w:val="441B17AC"/>
    <w:rsid w:val="453C0257"/>
    <w:rsid w:val="46D83FB0"/>
    <w:rsid w:val="471605EF"/>
    <w:rsid w:val="47F15329"/>
    <w:rsid w:val="48BC09D3"/>
    <w:rsid w:val="48E551D2"/>
    <w:rsid w:val="49267254"/>
    <w:rsid w:val="4A6F692F"/>
    <w:rsid w:val="4CD86AB8"/>
    <w:rsid w:val="4FD14D02"/>
    <w:rsid w:val="50850D04"/>
    <w:rsid w:val="51CD2963"/>
    <w:rsid w:val="57304283"/>
    <w:rsid w:val="5AFC6067"/>
    <w:rsid w:val="5D186A5C"/>
    <w:rsid w:val="5E824AD5"/>
    <w:rsid w:val="5F831256"/>
    <w:rsid w:val="5F841142"/>
    <w:rsid w:val="602C2F4B"/>
    <w:rsid w:val="60820DBC"/>
    <w:rsid w:val="6192502F"/>
    <w:rsid w:val="62996BD3"/>
    <w:rsid w:val="66F145A6"/>
    <w:rsid w:val="674F751F"/>
    <w:rsid w:val="6974326C"/>
    <w:rsid w:val="6B2C02A3"/>
    <w:rsid w:val="6C225202"/>
    <w:rsid w:val="6CFB440E"/>
    <w:rsid w:val="6E9543B1"/>
    <w:rsid w:val="6EFB0410"/>
    <w:rsid w:val="6F9B59F7"/>
    <w:rsid w:val="6FB46AB9"/>
    <w:rsid w:val="73504D4A"/>
    <w:rsid w:val="73942E89"/>
    <w:rsid w:val="73B928EF"/>
    <w:rsid w:val="754B3A1B"/>
    <w:rsid w:val="76BE1FCB"/>
    <w:rsid w:val="76E45ED5"/>
    <w:rsid w:val="78F341AE"/>
    <w:rsid w:val="795C61F7"/>
    <w:rsid w:val="79BA116F"/>
    <w:rsid w:val="79C773E8"/>
    <w:rsid w:val="7ED72C21"/>
    <w:rsid w:val="7FF65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5"/>
    <w:qFormat/>
    <w:uiPriority w:val="0"/>
    <w:pPr>
      <w:keepNext/>
      <w:keepLines/>
      <w:spacing w:line="360" w:lineRule="auto"/>
      <w:jc w:val="center"/>
      <w:outlineLvl w:val="0"/>
    </w:pPr>
    <w:rPr>
      <w:b/>
      <w:kern w:val="44"/>
      <w:sz w:val="36"/>
      <w:szCs w:val="44"/>
    </w:rPr>
  </w:style>
  <w:style w:type="paragraph" w:styleId="4">
    <w:name w:val="heading 2"/>
    <w:basedOn w:val="1"/>
    <w:next w:val="1"/>
    <w:link w:val="68"/>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4"/>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6"/>
    <w:qFormat/>
    <w:uiPriority w:val="0"/>
    <w:pPr>
      <w:keepNext/>
      <w:keepLines/>
      <w:spacing w:before="280" w:after="290" w:line="376" w:lineRule="auto"/>
      <w:outlineLvl w:val="3"/>
    </w:pPr>
    <w:rPr>
      <w:rFonts w:ascii="Cambria" w:hAnsi="Cambria"/>
      <w:b/>
      <w:szCs w:val="28"/>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styleId="2">
    <w:name w:val="Body Text"/>
    <w:basedOn w:val="1"/>
    <w:next w:val="1"/>
    <w:link w:val="48"/>
    <w:qFormat/>
    <w:uiPriority w:val="0"/>
    <w:rPr>
      <w:rFonts w:hAnsi="宋体"/>
      <w:sz w:val="32"/>
      <w:szCs w:val="20"/>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1"/>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3"/>
    <w:qFormat/>
    <w:uiPriority w:val="0"/>
    <w:pPr>
      <w:jc w:val="left"/>
    </w:pPr>
  </w:style>
  <w:style w:type="paragraph" w:styleId="14">
    <w:name w:val="Body Text Indent"/>
    <w:basedOn w:val="1"/>
    <w:next w:val="15"/>
    <w:link w:val="49"/>
    <w:qFormat/>
    <w:uiPriority w:val="0"/>
    <w:pPr>
      <w:spacing w:line="480" w:lineRule="exact"/>
      <w:ind w:firstLine="538" w:firstLineChars="192"/>
      <w:jc w:val="left"/>
    </w:pPr>
    <w:rPr>
      <w:bCs w:val="0"/>
    </w:rPr>
  </w:style>
  <w:style w:type="paragraph" w:styleId="15">
    <w:name w:val="envelope return"/>
    <w:basedOn w:val="1"/>
    <w:qFormat/>
    <w:uiPriority w:val="0"/>
    <w:pPr>
      <w:snapToGrid w:val="0"/>
    </w:pPr>
    <w:rPr>
      <w:rFonts w:ascii="Arial" w:hAnsi="Arial" w:eastAsia="宋体" w:cs="Times New Roman"/>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sz w:val="28"/>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hAnsi="Courier New"/>
      <w:bCs w:val="0"/>
      <w:sz w:val="21"/>
      <w:szCs w:val="20"/>
    </w:rPr>
  </w:style>
  <w:style w:type="paragraph" w:styleId="20">
    <w:name w:val="Date"/>
    <w:basedOn w:val="1"/>
    <w:next w:val="1"/>
    <w:link w:val="64"/>
    <w:qFormat/>
    <w:uiPriority w:val="99"/>
    <w:pPr>
      <w:ind w:left="100" w:leftChars="2500"/>
    </w:pPr>
  </w:style>
  <w:style w:type="paragraph" w:styleId="21">
    <w:name w:val="Body Text Indent 2"/>
    <w:basedOn w:val="1"/>
    <w:link w:val="51"/>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5"/>
    <w:qFormat/>
    <w:uiPriority w:val="0"/>
    <w:rPr>
      <w:rFonts w:ascii="Times New Roman"/>
      <w:bCs w:val="0"/>
      <w:sz w:val="18"/>
      <w:szCs w:val="18"/>
    </w:rPr>
  </w:style>
  <w:style w:type="paragraph" w:styleId="23">
    <w:name w:val="footer"/>
    <w:basedOn w:val="1"/>
    <w:link w:val="62"/>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3"/>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6"/>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2"/>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59"/>
    <w:qFormat/>
    <w:uiPriority w:val="0"/>
    <w:pPr>
      <w:spacing w:after="120" w:line="480" w:lineRule="auto"/>
    </w:pPr>
  </w:style>
  <w:style w:type="paragraph" w:styleId="31">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3"/>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4"/>
    <w:next w:val="1"/>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47">
    <w:name w:val="unnamed11"/>
    <w:qFormat/>
    <w:uiPriority w:val="0"/>
    <w:rPr>
      <w:spacing w:val="340"/>
      <w:sz w:val="18"/>
      <w:szCs w:val="18"/>
    </w:rPr>
  </w:style>
  <w:style w:type="character" w:customStyle="1" w:styleId="48">
    <w:name w:val="正文文本 Char"/>
    <w:link w:val="2"/>
    <w:qFormat/>
    <w:uiPriority w:val="0"/>
    <w:rPr>
      <w:rFonts w:ascii="宋体" w:hAnsi="宋体"/>
      <w:bCs/>
      <w:kern w:val="2"/>
      <w:sz w:val="32"/>
    </w:rPr>
  </w:style>
  <w:style w:type="character" w:customStyle="1" w:styleId="49">
    <w:name w:val="正文文本缩进 Char"/>
    <w:link w:val="14"/>
    <w:qFormat/>
    <w:uiPriority w:val="0"/>
    <w:rPr>
      <w:rFonts w:ascii="宋体"/>
      <w:kern w:val="2"/>
      <w:sz w:val="28"/>
      <w:szCs w:val="24"/>
    </w:rPr>
  </w:style>
  <w:style w:type="character" w:customStyle="1" w:styleId="50">
    <w:name w:val="14"/>
    <w:basedOn w:val="38"/>
    <w:qFormat/>
    <w:uiPriority w:val="0"/>
  </w:style>
  <w:style w:type="character" w:customStyle="1" w:styleId="51">
    <w:name w:val="正文文本缩进 2 Char"/>
    <w:link w:val="21"/>
    <w:qFormat/>
    <w:uiPriority w:val="0"/>
    <w:rPr>
      <w:rFonts w:ascii="黑体" w:hAnsi="宋体" w:eastAsia="黑体"/>
      <w:b/>
      <w:bCs/>
      <w:kern w:val="2"/>
      <w:sz w:val="24"/>
      <w:szCs w:val="24"/>
      <w:lang w:val="en-US" w:eastAsia="zh-CN"/>
    </w:rPr>
  </w:style>
  <w:style w:type="character" w:customStyle="1" w:styleId="52">
    <w:name w:val="列出段落 Char"/>
    <w:link w:val="53"/>
    <w:qFormat/>
    <w:uiPriority w:val="34"/>
    <w:rPr>
      <w:kern w:val="2"/>
      <w:sz w:val="21"/>
    </w:rPr>
  </w:style>
  <w:style w:type="paragraph" w:styleId="53">
    <w:name w:val="List Paragraph"/>
    <w:basedOn w:val="1"/>
    <w:link w:val="52"/>
    <w:qFormat/>
    <w:uiPriority w:val="34"/>
    <w:pPr>
      <w:ind w:firstLine="420" w:firstLineChars="200"/>
    </w:pPr>
    <w:rPr>
      <w:rFonts w:ascii="Times New Roman"/>
      <w:bCs w:val="0"/>
      <w:sz w:val="21"/>
      <w:szCs w:val="20"/>
    </w:rPr>
  </w:style>
  <w:style w:type="character" w:customStyle="1" w:styleId="54">
    <w:name w:val="Char Char6"/>
    <w:qFormat/>
    <w:uiPriority w:val="0"/>
    <w:rPr>
      <w:rFonts w:ascii="宋体" w:hAnsi="宋体" w:eastAsia="宋体"/>
      <w:kern w:val="2"/>
      <w:sz w:val="24"/>
      <w:lang w:val="en-US" w:eastAsia="zh-CN" w:bidi="ar-SA"/>
    </w:rPr>
  </w:style>
  <w:style w:type="character" w:customStyle="1" w:styleId="55">
    <w:name w:val="Char Char"/>
    <w:qFormat/>
    <w:uiPriority w:val="0"/>
    <w:rPr>
      <w:rFonts w:ascii="宋体" w:hAnsi="宋体" w:eastAsia="宋体" w:cs="宋体"/>
      <w:sz w:val="24"/>
      <w:szCs w:val="24"/>
      <w:lang w:val="en-US" w:eastAsia="zh-CN" w:bidi="ar-SA"/>
    </w:rPr>
  </w:style>
  <w:style w:type="character" w:customStyle="1" w:styleId="56">
    <w:name w:val="标题 4 Char"/>
    <w:link w:val="6"/>
    <w:qFormat/>
    <w:uiPriority w:val="0"/>
    <w:rPr>
      <w:rFonts w:ascii="Cambria" w:hAnsi="Cambria" w:eastAsia="宋体" w:cs="Times New Roman"/>
      <w:b/>
      <w:bCs/>
      <w:kern w:val="2"/>
      <w:sz w:val="28"/>
      <w:szCs w:val="28"/>
    </w:rPr>
  </w:style>
  <w:style w:type="character" w:customStyle="1" w:styleId="57">
    <w:name w:val="样式 仿宋"/>
    <w:qFormat/>
    <w:uiPriority w:val="0"/>
    <w:rPr>
      <w:rFonts w:ascii="仿宋" w:hAnsi="仿宋" w:eastAsia="仿宋"/>
      <w:kern w:val="1"/>
    </w:rPr>
  </w:style>
  <w:style w:type="character" w:customStyle="1" w:styleId="58">
    <w:name w:val="ziti1"/>
    <w:basedOn w:val="38"/>
    <w:qFormat/>
    <w:uiPriority w:val="0"/>
  </w:style>
  <w:style w:type="character" w:customStyle="1" w:styleId="59">
    <w:name w:val="正文文本 2 Char"/>
    <w:link w:val="30"/>
    <w:qFormat/>
    <w:uiPriority w:val="0"/>
    <w:rPr>
      <w:rFonts w:ascii="宋体"/>
      <w:bCs/>
      <w:kern w:val="2"/>
      <w:sz w:val="28"/>
      <w:szCs w:val="24"/>
    </w:rPr>
  </w:style>
  <w:style w:type="character" w:customStyle="1" w:styleId="60">
    <w:name w:val="HTML 预设格式 Char"/>
    <w:link w:val="31"/>
    <w:qFormat/>
    <w:uiPriority w:val="0"/>
    <w:rPr>
      <w:rFonts w:ascii="宋体" w:hAnsi="宋体" w:cs="宋体"/>
      <w:sz w:val="24"/>
      <w:szCs w:val="24"/>
    </w:rPr>
  </w:style>
  <w:style w:type="character" w:customStyle="1" w:styleId="61">
    <w:name w:val="文档结构图 Char"/>
    <w:link w:val="11"/>
    <w:qFormat/>
    <w:uiPriority w:val="99"/>
    <w:rPr>
      <w:rFonts w:ascii="宋体"/>
      <w:bCs/>
      <w:kern w:val="2"/>
      <w:sz w:val="18"/>
      <w:szCs w:val="18"/>
    </w:rPr>
  </w:style>
  <w:style w:type="character" w:customStyle="1" w:styleId="62">
    <w:name w:val="页脚 Char"/>
    <w:link w:val="23"/>
    <w:qFormat/>
    <w:uiPriority w:val="99"/>
    <w:rPr>
      <w:kern w:val="2"/>
      <w:sz w:val="18"/>
      <w:szCs w:val="18"/>
    </w:rPr>
  </w:style>
  <w:style w:type="character" w:customStyle="1" w:styleId="63">
    <w:name w:val="页眉 Char"/>
    <w:link w:val="24"/>
    <w:qFormat/>
    <w:uiPriority w:val="99"/>
    <w:rPr>
      <w:kern w:val="2"/>
      <w:sz w:val="18"/>
      <w:szCs w:val="18"/>
    </w:rPr>
  </w:style>
  <w:style w:type="character" w:customStyle="1" w:styleId="64">
    <w:name w:val="日期 Char"/>
    <w:link w:val="20"/>
    <w:qFormat/>
    <w:uiPriority w:val="99"/>
    <w:rPr>
      <w:rFonts w:ascii="宋体"/>
      <w:bCs/>
      <w:kern w:val="2"/>
      <w:sz w:val="28"/>
      <w:szCs w:val="24"/>
    </w:rPr>
  </w:style>
  <w:style w:type="character" w:customStyle="1" w:styleId="65">
    <w:name w:val="标题 1 Char"/>
    <w:link w:val="3"/>
    <w:qFormat/>
    <w:uiPriority w:val="0"/>
    <w:rPr>
      <w:rFonts w:ascii="宋体"/>
      <w:b/>
      <w:bCs/>
      <w:kern w:val="44"/>
      <w:sz w:val="36"/>
      <w:szCs w:val="44"/>
    </w:rPr>
  </w:style>
  <w:style w:type="character" w:customStyle="1" w:styleId="66">
    <w:name w:val="样式3 Char"/>
    <w:link w:val="67"/>
    <w:qFormat/>
    <w:uiPriority w:val="0"/>
    <w:rPr>
      <w:rFonts w:ascii="宋体" w:hAnsi="宋体"/>
      <w:kern w:val="2"/>
      <w:sz w:val="21"/>
      <w:szCs w:val="24"/>
    </w:rPr>
  </w:style>
  <w:style w:type="paragraph" w:customStyle="1" w:styleId="67">
    <w:name w:val="样式3"/>
    <w:basedOn w:val="1"/>
    <w:link w:val="66"/>
    <w:qFormat/>
    <w:uiPriority w:val="0"/>
    <w:rPr>
      <w:rFonts w:hAnsi="宋体"/>
      <w:bCs w:val="0"/>
      <w:sz w:val="21"/>
    </w:rPr>
  </w:style>
  <w:style w:type="character" w:customStyle="1" w:styleId="68">
    <w:name w:val="标题 2 Char"/>
    <w:link w:val="4"/>
    <w:qFormat/>
    <w:uiPriority w:val="0"/>
    <w:rPr>
      <w:rFonts w:ascii="宋体" w:hAnsi="宋体" w:cs="宋体"/>
      <w:b/>
      <w:bCs/>
      <w:sz w:val="28"/>
      <w:szCs w:val="36"/>
    </w:rPr>
  </w:style>
  <w:style w:type="character" w:customStyle="1" w:styleId="69">
    <w:name w:val="纯文本 Char"/>
    <w:link w:val="19"/>
    <w:qFormat/>
    <w:uiPriority w:val="0"/>
    <w:rPr>
      <w:rFonts w:ascii="宋体" w:hAnsi="Courier New"/>
      <w:kern w:val="2"/>
      <w:sz w:val="21"/>
    </w:rPr>
  </w:style>
  <w:style w:type="character" w:customStyle="1" w:styleId="70">
    <w:name w:val="2级标题 Char"/>
    <w:link w:val="71"/>
    <w:qFormat/>
    <w:uiPriority w:val="0"/>
    <w:rPr>
      <w:rFonts w:ascii="宋体" w:hAnsi="宋体"/>
      <w:b/>
      <w:bCs/>
      <w:color w:val="000000"/>
      <w:kern w:val="2"/>
      <w:sz w:val="24"/>
      <w:szCs w:val="24"/>
    </w:rPr>
  </w:style>
  <w:style w:type="paragraph" w:customStyle="1" w:styleId="71">
    <w:name w:val="2级标题"/>
    <w:basedOn w:val="1"/>
    <w:link w:val="70"/>
    <w:qFormat/>
    <w:uiPriority w:val="0"/>
    <w:pPr>
      <w:spacing w:line="480" w:lineRule="exact"/>
      <w:ind w:firstLine="482" w:firstLineChars="200"/>
    </w:pPr>
    <w:rPr>
      <w:rFonts w:hAnsi="宋体"/>
      <w:b/>
      <w:color w:val="000000"/>
      <w:sz w:val="24"/>
    </w:rPr>
  </w:style>
  <w:style w:type="character" w:customStyle="1" w:styleId="72">
    <w:name w:val="正文文本缩进 3 Char"/>
    <w:link w:val="28"/>
    <w:qFormat/>
    <w:uiPriority w:val="0"/>
    <w:rPr>
      <w:rFonts w:ascii="宋体" w:hAnsi="宋体"/>
      <w:kern w:val="2"/>
      <w:sz w:val="24"/>
    </w:rPr>
  </w:style>
  <w:style w:type="character" w:customStyle="1" w:styleId="73">
    <w:name w:val="标题 Char"/>
    <w:link w:val="33"/>
    <w:qFormat/>
    <w:uiPriority w:val="0"/>
    <w:rPr>
      <w:rFonts w:ascii="Cambria" w:hAnsi="Cambria"/>
      <w:b/>
      <w:bCs/>
      <w:kern w:val="2"/>
      <w:sz w:val="28"/>
      <w:szCs w:val="32"/>
    </w:rPr>
  </w:style>
  <w:style w:type="character" w:customStyle="1" w:styleId="74">
    <w:name w:val="标题 3 Char"/>
    <w:link w:val="5"/>
    <w:qFormat/>
    <w:uiPriority w:val="0"/>
    <w:rPr>
      <w:rFonts w:eastAsia="黑体"/>
      <w:bCs/>
      <w:kern w:val="2"/>
      <w:sz w:val="24"/>
      <w:szCs w:val="32"/>
    </w:rPr>
  </w:style>
  <w:style w:type="character" w:customStyle="1" w:styleId="75">
    <w:name w:val="批注框文本 Char"/>
    <w:link w:val="22"/>
    <w:qFormat/>
    <w:uiPriority w:val="0"/>
    <w:rPr>
      <w:kern w:val="2"/>
      <w:sz w:val="18"/>
      <w:szCs w:val="18"/>
    </w:rPr>
  </w:style>
  <w:style w:type="character" w:customStyle="1" w:styleId="76">
    <w:name w:val="副标题 Char"/>
    <w:link w:val="26"/>
    <w:qFormat/>
    <w:uiPriority w:val="0"/>
    <w:rPr>
      <w:rFonts w:ascii="Cambria" w:hAnsi="Cambria" w:cs="Times New Roman"/>
      <w:b/>
      <w:bCs/>
      <w:kern w:val="28"/>
      <w:sz w:val="32"/>
      <w:szCs w:val="32"/>
    </w:rPr>
  </w:style>
  <w:style w:type="character" w:customStyle="1" w:styleId="77">
    <w:name w:val="font14px1"/>
    <w:qFormat/>
    <w:uiPriority w:val="0"/>
    <w:rPr>
      <w:sz w:val="21"/>
      <w:szCs w:val="21"/>
    </w:rPr>
  </w:style>
  <w:style w:type="character" w:customStyle="1" w:styleId="78">
    <w:name w:val="apple-style-span"/>
    <w:basedOn w:val="38"/>
    <w:qFormat/>
    <w:uiPriority w:val="0"/>
  </w:style>
  <w:style w:type="paragraph" w:customStyle="1" w:styleId="7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1">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3">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4">
    <w:name w:val="Char Char1 Char Char"/>
    <w:basedOn w:val="1"/>
    <w:qFormat/>
    <w:uiPriority w:val="0"/>
    <w:rPr>
      <w:rFonts w:ascii="Tahoma" w:hAnsi="Tahoma"/>
      <w:bCs w:val="0"/>
      <w:sz w:val="24"/>
      <w:szCs w:val="20"/>
    </w:rPr>
  </w:style>
  <w:style w:type="paragraph" w:customStyle="1" w:styleId="85">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6">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7">
    <w:name w:val="p0"/>
    <w:basedOn w:val="1"/>
    <w:qFormat/>
    <w:uiPriority w:val="0"/>
    <w:pPr>
      <w:widowControl/>
    </w:pPr>
    <w:rPr>
      <w:rFonts w:ascii="Calibri" w:hAnsi="Calibri" w:cs="宋体"/>
      <w:bCs w:val="0"/>
      <w:kern w:val="0"/>
      <w:sz w:val="21"/>
      <w:szCs w:val="21"/>
    </w:rPr>
  </w:style>
  <w:style w:type="paragraph" w:customStyle="1" w:styleId="88">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9">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2">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3">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4">
    <w:name w:val="批注框文本1"/>
    <w:basedOn w:val="1"/>
    <w:qFormat/>
    <w:uiPriority w:val="0"/>
    <w:rPr>
      <w:rFonts w:hint="eastAsia" w:ascii="Times New Roman"/>
      <w:bCs w:val="0"/>
      <w:sz w:val="18"/>
      <w:szCs w:val="20"/>
    </w:rPr>
  </w:style>
  <w:style w:type="paragraph" w:customStyle="1" w:styleId="95">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7">
    <w:name w:val="标准"/>
    <w:basedOn w:val="1"/>
    <w:qFormat/>
    <w:uiPriority w:val="0"/>
    <w:pPr>
      <w:adjustRightInd w:val="0"/>
      <w:spacing w:before="120" w:after="120" w:line="312" w:lineRule="atLeast"/>
    </w:pPr>
    <w:rPr>
      <w:bCs w:val="0"/>
      <w:kern w:val="0"/>
      <w:sz w:val="21"/>
      <w:szCs w:val="20"/>
    </w:rPr>
  </w:style>
  <w:style w:type="paragraph" w:customStyle="1" w:styleId="9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9">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0">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4">
    <w:name w:val="列出段落11"/>
    <w:basedOn w:val="1"/>
    <w:qFormat/>
    <w:uiPriority w:val="34"/>
    <w:pPr>
      <w:ind w:firstLine="420" w:firstLineChars="200"/>
    </w:pPr>
    <w:rPr>
      <w:rFonts w:ascii="Calibri" w:hAnsi="Calibri"/>
      <w:bCs w:val="0"/>
      <w:sz w:val="21"/>
    </w:rPr>
  </w:style>
  <w:style w:type="paragraph" w:customStyle="1" w:styleId="105">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7">
    <w:name w:val="Char Char Char Char Char Char Char"/>
    <w:basedOn w:val="1"/>
    <w:qFormat/>
    <w:uiPriority w:val="0"/>
    <w:rPr>
      <w:rFonts w:ascii="Tahoma" w:hAnsi="Tahoma" w:cs="仿宋_GB2312"/>
      <w:bCs w:val="0"/>
      <w:sz w:val="24"/>
      <w:szCs w:val="28"/>
    </w:rPr>
  </w:style>
  <w:style w:type="paragraph" w:customStyle="1" w:styleId="108">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9">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1">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3">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4">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5">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6">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9">
    <w:name w:val="编号行"/>
    <w:basedOn w:val="1"/>
    <w:qFormat/>
    <w:uiPriority w:val="0"/>
    <w:pPr>
      <w:spacing w:line="500" w:lineRule="exact"/>
      <w:jc w:val="left"/>
    </w:pPr>
    <w:rPr>
      <w:rFonts w:hAnsi="宋体" w:cs="宋体"/>
      <w:bCs w:val="0"/>
      <w:sz w:val="24"/>
      <w:lang w:bidi="th-TH"/>
    </w:rPr>
  </w:style>
  <w:style w:type="paragraph" w:customStyle="1" w:styleId="120">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5">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6">
    <w:name w:val="潘"/>
    <w:basedOn w:val="1"/>
    <w:qFormat/>
    <w:uiPriority w:val="0"/>
    <w:pPr>
      <w:snapToGrid w:val="0"/>
      <w:spacing w:line="240" w:lineRule="atLeast"/>
      <w:jc w:val="left"/>
    </w:pPr>
    <w:rPr>
      <w:rFonts w:ascii="Arial" w:hAnsi="Arial" w:eastAsia="楷体_GB2312"/>
      <w:b/>
      <w:sz w:val="21"/>
    </w:rPr>
  </w:style>
  <w:style w:type="paragraph" w:customStyle="1" w:styleId="127">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2">
    <w:name w:val="Char1"/>
    <w:basedOn w:val="1"/>
    <w:qFormat/>
    <w:uiPriority w:val="0"/>
    <w:rPr>
      <w:rFonts w:ascii="仿宋_GB2312" w:eastAsia="仿宋_GB2312"/>
      <w:b/>
      <w:bCs w:val="0"/>
      <w:sz w:val="32"/>
      <w:szCs w:val="32"/>
    </w:rPr>
  </w:style>
  <w:style w:type="character" w:customStyle="1" w:styleId="133">
    <w:name w:val="批注文字 Char"/>
    <w:link w:val="13"/>
    <w:qFormat/>
    <w:uiPriority w:val="0"/>
    <w:rPr>
      <w:rFonts w:ascii="宋体"/>
      <w:bCs/>
      <w:kern w:val="2"/>
      <w:sz w:val="28"/>
      <w:szCs w:val="24"/>
    </w:rPr>
  </w:style>
  <w:style w:type="paragraph" w:customStyle="1" w:styleId="134">
    <w:name w:val="样式 首行缩进:  2 字符"/>
    <w:basedOn w:val="1"/>
    <w:qFormat/>
    <w:uiPriority w:val="0"/>
    <w:pPr>
      <w:ind w:firstLine="560"/>
    </w:pPr>
    <w:rPr>
      <w:rFonts w:eastAsia="仿宋_GB2312" w:cs="宋体"/>
      <w:sz w:val="24"/>
      <w:szCs w:val="20"/>
    </w:rPr>
  </w:style>
  <w:style w:type="paragraph" w:customStyle="1" w:styleId="135">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Heading2"/>
    <w:basedOn w:val="1"/>
    <w:qFormat/>
    <w:uiPriority w:val="0"/>
    <w:pPr>
      <w:spacing w:beforeAutospacing="1" w:afterAutospacing="1"/>
      <w:jc w:val="left"/>
    </w:pPr>
    <w:rPr>
      <w:b/>
      <w:kern w:val="0"/>
      <w:szCs w:val="36"/>
    </w:rPr>
  </w:style>
  <w:style w:type="character" w:customStyle="1" w:styleId="137">
    <w:name w:val="NormalCharacter"/>
    <w:qFormat/>
    <w:uiPriority w:val="0"/>
  </w:style>
  <w:style w:type="paragraph" w:customStyle="1" w:styleId="138">
    <w:name w:val="列出段落3"/>
    <w:basedOn w:val="1"/>
    <w:qFormat/>
    <w:uiPriority w:val="99"/>
    <w:pPr>
      <w:ind w:firstLine="420" w:firstLineChars="200"/>
    </w:pPr>
  </w:style>
  <w:style w:type="paragraph" w:customStyle="1" w:styleId="139">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40">
    <w:name w:val="样式29"/>
    <w:basedOn w:val="1"/>
    <w:qFormat/>
    <w:uiPriority w:val="0"/>
    <w:pPr>
      <w:widowControl/>
      <w:spacing w:line="440" w:lineRule="exact"/>
      <w:ind w:firstLine="200" w:firstLineChars="200"/>
      <w:jc w:val="left"/>
    </w:pPr>
    <w:rPr>
      <w:rFonts w:eastAsia="楷体_GB2312"/>
      <w:spacing w:val="6"/>
      <w:sz w:val="24"/>
      <w:szCs w:val="24"/>
    </w:rPr>
  </w:style>
  <w:style w:type="paragraph" w:customStyle="1" w:styleId="141">
    <w:name w:val="List Paragraph1"/>
    <w:basedOn w:val="1"/>
    <w:qFormat/>
    <w:uiPriority w:val="0"/>
    <w:pPr>
      <w:ind w:firstLine="420" w:firstLineChars="200"/>
    </w:pPr>
    <w:rPr>
      <w:rFonts w:ascii="Calibri" w:hAnsi="Calibri"/>
      <w:szCs w:val="22"/>
    </w:rPr>
  </w:style>
  <w:style w:type="paragraph" w:customStyle="1" w:styleId="142">
    <w:name w:val="样式9 Char"/>
    <w:basedOn w:val="1"/>
    <w:qFormat/>
    <w:uiPriority w:val="99"/>
    <w:pPr>
      <w:spacing w:line="440" w:lineRule="exact"/>
      <w:ind w:firstLine="200" w:firstLineChars="200"/>
    </w:pPr>
    <w:rPr>
      <w:spacing w:val="6"/>
      <w:sz w:val="24"/>
    </w:rPr>
  </w:style>
  <w:style w:type="character" w:customStyle="1" w:styleId="143">
    <w:name w:val="font61"/>
    <w:basedOn w:val="38"/>
    <w:qFormat/>
    <w:uiPriority w:val="0"/>
    <w:rPr>
      <w:rFonts w:hint="eastAsia" w:ascii="宋体" w:hAnsi="宋体" w:eastAsia="宋体" w:cs="宋体"/>
      <w:color w:val="000000"/>
      <w:sz w:val="21"/>
      <w:szCs w:val="21"/>
      <w:u w:val="none"/>
    </w:rPr>
  </w:style>
  <w:style w:type="character" w:customStyle="1" w:styleId="144">
    <w:name w:val="font21"/>
    <w:basedOn w:val="3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90</Pages>
  <Words>31006</Words>
  <Characters>38473</Characters>
  <Paragraphs>1425</Paragraphs>
  <TotalTime>3</TotalTime>
  <ScaleCrop>false</ScaleCrop>
  <LinksUpToDate>false</LinksUpToDate>
  <CharactersWithSpaces>39771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橙橙</cp:lastModifiedBy>
  <cp:lastPrinted>2022-01-06T09:42:00Z</cp:lastPrinted>
  <dcterms:modified xsi:type="dcterms:W3CDTF">2022-07-20T00:51:34Z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F15DC2438D4344FA9330AFA6D35C0366</vt:lpwstr>
  </property>
</Properties>
</file>