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
          <w:tab w:val="left" w:pos="5481"/>
          <w:tab w:val="left" w:pos="5859"/>
        </w:tabs>
        <w:jc w:val="left"/>
        <w:rPr>
          <w:rFonts w:hint="eastAsia" w:ascii="宋体" w:hAnsi="宋体" w:eastAsia="宋体" w:cs="宋体"/>
          <w:b/>
          <w:sz w:val="52"/>
        </w:rPr>
      </w:pPr>
      <w:r>
        <w:rPr>
          <w:rFonts w:hint="eastAsia" w:ascii="宋体" w:hAnsi="宋体" w:eastAsia="宋体" w:cs="宋体"/>
          <w:b/>
          <w:sz w:val="52"/>
        </w:rPr>
        <w:drawing>
          <wp:anchor distT="0" distB="0" distL="114300" distR="114300" simplePos="0" relativeHeight="251659264" behindDoc="0" locked="0" layoutInCell="1" allowOverlap="1">
            <wp:simplePos x="0" y="0"/>
            <wp:positionH relativeFrom="column">
              <wp:posOffset>-458470</wp:posOffset>
            </wp:positionH>
            <wp:positionV relativeFrom="paragraph">
              <wp:posOffset>-70485</wp:posOffset>
            </wp:positionV>
            <wp:extent cx="2085975" cy="1945640"/>
            <wp:effectExtent l="19050" t="0" r="9525" b="0"/>
            <wp:wrapNone/>
            <wp:docPr id="2" name="图片 1" descr="QQ图片20180726095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图片20180726095421"/>
                    <pic:cNvPicPr>
                      <a:picLocks noChangeAspect="1" noChangeArrowheads="1"/>
                    </pic:cNvPicPr>
                  </pic:nvPicPr>
                  <pic:blipFill>
                    <a:blip r:embed="rId8"/>
                    <a:srcRect l="23070" t="12045" r="23070" b="10628"/>
                    <a:stretch>
                      <a:fillRect/>
                    </a:stretch>
                  </pic:blipFill>
                  <pic:spPr>
                    <a:xfrm>
                      <a:off x="0" y="0"/>
                      <a:ext cx="2085975" cy="1945640"/>
                    </a:xfrm>
                    <a:prstGeom prst="rect">
                      <a:avLst/>
                    </a:prstGeom>
                    <a:noFill/>
                    <a:ln w="9525" cmpd="sng">
                      <a:noFill/>
                      <a:miter lim="800000"/>
                      <a:headEnd/>
                      <a:tailEnd/>
                    </a:ln>
                  </pic:spPr>
                </pic:pic>
              </a:graphicData>
            </a:graphic>
          </wp:anchor>
        </w:drawing>
      </w:r>
    </w:p>
    <w:p>
      <w:pPr>
        <w:tabs>
          <w:tab w:val="left" w:pos="1134"/>
          <w:tab w:val="left" w:pos="5481"/>
          <w:tab w:val="left" w:pos="5859"/>
        </w:tabs>
        <w:jc w:val="left"/>
        <w:rPr>
          <w:rFonts w:hint="eastAsia" w:ascii="宋体" w:hAnsi="宋体" w:eastAsia="宋体" w:cs="宋体"/>
          <w:b/>
          <w:sz w:val="52"/>
        </w:rPr>
      </w:pPr>
    </w:p>
    <w:p>
      <w:pPr>
        <w:tabs>
          <w:tab w:val="left" w:pos="1134"/>
          <w:tab w:val="left" w:pos="5481"/>
          <w:tab w:val="left" w:pos="5859"/>
        </w:tabs>
        <w:jc w:val="left"/>
        <w:rPr>
          <w:rFonts w:hint="eastAsia" w:ascii="宋体" w:hAnsi="宋体" w:eastAsia="宋体" w:cs="宋体"/>
          <w:b/>
          <w:sz w:val="52"/>
        </w:rPr>
      </w:pPr>
      <w:r>
        <w:rPr>
          <w:rFonts w:hint="eastAsia" w:ascii="宋体" w:hAnsi="宋体" w:eastAsia="宋体" w:cs="宋体"/>
          <w:b/>
          <w:sz w:val="52"/>
        </w:rPr>
        <w:fldChar w:fldCharType="begin"/>
      </w:r>
      <w:r>
        <w:rPr>
          <w:rFonts w:hint="eastAsia" w:ascii="宋体" w:hAnsi="宋体" w:eastAsia="宋体" w:cs="宋体"/>
          <w:b/>
          <w:sz w:val="52"/>
        </w:rPr>
        <w:instrText xml:space="preserve">ADDIN CNKISM.UserStyle</w:instrText>
      </w:r>
      <w:r>
        <w:rPr>
          <w:rFonts w:hint="eastAsia" w:ascii="宋体" w:hAnsi="宋体" w:eastAsia="宋体" w:cs="宋体"/>
          <w:b/>
          <w:sz w:val="52"/>
        </w:rPr>
        <w:fldChar w:fldCharType="end"/>
      </w:r>
    </w:p>
    <w:p>
      <w:pPr>
        <w:tabs>
          <w:tab w:val="left" w:pos="1134"/>
          <w:tab w:val="left" w:pos="5481"/>
          <w:tab w:val="left" w:pos="5859"/>
        </w:tabs>
        <w:jc w:val="center"/>
        <w:rPr>
          <w:rFonts w:hint="eastAsia" w:ascii="宋体" w:hAnsi="宋体" w:eastAsia="宋体" w:cs="宋体"/>
          <w:b/>
          <w:sz w:val="56"/>
          <w:szCs w:val="56"/>
        </w:rPr>
      </w:pPr>
    </w:p>
    <w:p>
      <w:pPr>
        <w:tabs>
          <w:tab w:val="left" w:pos="1134"/>
          <w:tab w:val="left" w:pos="5481"/>
          <w:tab w:val="left" w:pos="5859"/>
        </w:tabs>
        <w:rPr>
          <w:rFonts w:hint="eastAsia" w:ascii="宋体" w:hAnsi="宋体" w:eastAsia="宋体" w:cs="宋体"/>
          <w:b/>
          <w:sz w:val="24"/>
        </w:rPr>
      </w:pPr>
    </w:p>
    <w:p>
      <w:pPr>
        <w:tabs>
          <w:tab w:val="left" w:pos="1134"/>
          <w:tab w:val="left" w:pos="5481"/>
          <w:tab w:val="left" w:pos="5859"/>
        </w:tabs>
        <w:spacing w:line="360" w:lineRule="auto"/>
        <w:jc w:val="center"/>
        <w:rPr>
          <w:rFonts w:hint="eastAsia" w:ascii="宋体" w:hAnsi="宋体" w:eastAsia="宋体" w:cs="宋体"/>
          <w:b/>
          <w:bCs/>
          <w:color w:val="000000"/>
          <w:kern w:val="0"/>
          <w:sz w:val="52"/>
          <w:szCs w:val="52"/>
        </w:rPr>
      </w:pPr>
      <w:r>
        <w:rPr>
          <w:rFonts w:hint="eastAsia" w:ascii="宋体" w:hAnsi="宋体" w:eastAsia="宋体" w:cs="宋体"/>
          <w:b/>
          <w:bCs/>
          <w:color w:val="000000"/>
          <w:kern w:val="0"/>
          <w:sz w:val="52"/>
          <w:szCs w:val="52"/>
        </w:rPr>
        <w:t>山东大学第二医院光网络及无线网络</w:t>
      </w:r>
    </w:p>
    <w:p>
      <w:pPr>
        <w:tabs>
          <w:tab w:val="left" w:pos="1134"/>
          <w:tab w:val="left" w:pos="5481"/>
          <w:tab w:val="left" w:pos="5859"/>
        </w:tabs>
        <w:spacing w:line="360" w:lineRule="auto"/>
        <w:jc w:val="center"/>
        <w:rPr>
          <w:rFonts w:hint="eastAsia" w:ascii="宋体" w:hAnsi="宋体" w:eastAsia="宋体" w:cs="宋体"/>
          <w:b/>
          <w:bCs/>
          <w:color w:val="000000"/>
          <w:kern w:val="0"/>
          <w:sz w:val="52"/>
          <w:szCs w:val="52"/>
        </w:rPr>
      </w:pPr>
      <w:r>
        <w:rPr>
          <w:rFonts w:hint="eastAsia" w:ascii="宋体" w:hAnsi="宋体" w:eastAsia="宋体" w:cs="宋体"/>
          <w:b/>
          <w:bCs/>
          <w:color w:val="000000"/>
          <w:kern w:val="0"/>
          <w:sz w:val="52"/>
          <w:szCs w:val="52"/>
        </w:rPr>
        <w:t>改造等服务项目竞争性磋商文件</w:t>
      </w:r>
    </w:p>
    <w:p>
      <w:pPr>
        <w:pStyle w:val="3"/>
        <w:spacing w:line="240" w:lineRule="auto"/>
        <w:ind w:left="0" w:leftChars="0" w:right="-42" w:firstLine="0" w:firstLineChars="0"/>
        <w:jc w:val="center"/>
        <w:rPr>
          <w:rFonts w:hint="eastAsia" w:ascii="宋体" w:hAnsi="宋体" w:eastAsia="宋体" w:cs="宋体"/>
          <w:b/>
          <w:sz w:val="52"/>
          <w:szCs w:val="52"/>
        </w:rPr>
      </w:pPr>
    </w:p>
    <w:p>
      <w:pPr>
        <w:pStyle w:val="3"/>
        <w:spacing w:line="360" w:lineRule="auto"/>
        <w:ind w:left="0" w:leftChars="0" w:right="-42" w:firstLine="2403" w:firstLineChars="855"/>
        <w:jc w:val="left"/>
        <w:rPr>
          <w:rFonts w:hint="eastAsia" w:ascii="宋体" w:hAnsi="宋体" w:eastAsia="宋体" w:cs="宋体"/>
          <w:b/>
          <w:sz w:val="28"/>
          <w:szCs w:val="36"/>
        </w:rPr>
      </w:pPr>
      <w:r>
        <w:rPr>
          <w:rFonts w:hint="eastAsia" w:ascii="宋体" w:hAnsi="宋体" w:eastAsia="宋体" w:cs="宋体"/>
          <w:b/>
          <w:sz w:val="28"/>
          <w:szCs w:val="36"/>
        </w:rPr>
        <w:t>项目编号：HYHA2022-1728</w:t>
      </w:r>
    </w:p>
    <w:p>
      <w:pPr>
        <w:pStyle w:val="3"/>
        <w:spacing w:line="240" w:lineRule="auto"/>
        <w:ind w:left="0" w:leftChars="0" w:right="-42" w:firstLine="0" w:firstLineChars="0"/>
        <w:jc w:val="center"/>
        <w:rPr>
          <w:rFonts w:hint="eastAsia" w:ascii="宋体" w:hAnsi="宋体" w:eastAsia="宋体" w:cs="宋体"/>
          <w:b/>
          <w:sz w:val="28"/>
          <w:szCs w:val="36"/>
        </w:rPr>
      </w:pPr>
    </w:p>
    <w:p>
      <w:pPr>
        <w:tabs>
          <w:tab w:val="left" w:pos="1134"/>
          <w:tab w:val="left" w:pos="5481"/>
          <w:tab w:val="left" w:pos="5859"/>
        </w:tabs>
        <w:jc w:val="center"/>
        <w:rPr>
          <w:rFonts w:hint="eastAsia" w:ascii="宋体" w:hAnsi="宋体" w:eastAsia="宋体" w:cs="宋体"/>
          <w:b/>
          <w:sz w:val="32"/>
        </w:rPr>
      </w:pPr>
    </w:p>
    <w:p>
      <w:pPr>
        <w:tabs>
          <w:tab w:val="left" w:pos="1134"/>
          <w:tab w:val="left" w:pos="5481"/>
          <w:tab w:val="left" w:pos="5859"/>
        </w:tabs>
        <w:spacing w:line="360" w:lineRule="auto"/>
        <w:jc w:val="center"/>
        <w:rPr>
          <w:rFonts w:hint="eastAsia" w:ascii="宋体" w:hAnsi="宋体" w:eastAsia="宋体" w:cs="宋体"/>
          <w:b/>
          <w:sz w:val="32"/>
          <w:szCs w:val="32"/>
        </w:rPr>
      </w:pPr>
    </w:p>
    <w:p>
      <w:pPr>
        <w:pStyle w:val="68"/>
        <w:rPr>
          <w:rFonts w:hint="eastAsia" w:ascii="宋体" w:hAnsi="宋体" w:eastAsia="宋体" w:cs="宋体"/>
        </w:rPr>
      </w:pPr>
    </w:p>
    <w:p>
      <w:pPr>
        <w:pStyle w:val="68"/>
        <w:rPr>
          <w:rFonts w:hint="eastAsia" w:ascii="宋体" w:hAnsi="宋体" w:eastAsia="宋体" w:cs="宋体"/>
        </w:rPr>
      </w:pPr>
    </w:p>
    <w:p>
      <w:pPr>
        <w:pStyle w:val="68"/>
        <w:rPr>
          <w:rFonts w:hint="eastAsia" w:ascii="宋体" w:hAnsi="宋体" w:eastAsia="宋体" w:cs="宋体"/>
        </w:rPr>
      </w:pPr>
    </w:p>
    <w:p>
      <w:pPr>
        <w:pStyle w:val="68"/>
        <w:rPr>
          <w:rFonts w:hint="eastAsia" w:ascii="宋体" w:hAnsi="宋体" w:eastAsia="宋体" w:cs="宋体"/>
        </w:rPr>
      </w:pPr>
    </w:p>
    <w:p>
      <w:pPr>
        <w:pStyle w:val="68"/>
        <w:rPr>
          <w:rFonts w:hint="eastAsia" w:ascii="宋体" w:hAnsi="宋体" w:eastAsia="宋体" w:cs="宋体"/>
        </w:rPr>
      </w:pPr>
    </w:p>
    <w:p>
      <w:pPr>
        <w:pStyle w:val="68"/>
        <w:rPr>
          <w:rFonts w:hint="eastAsia" w:ascii="宋体" w:hAnsi="宋体" w:eastAsia="宋体" w:cs="宋体"/>
        </w:rPr>
      </w:pPr>
    </w:p>
    <w:p>
      <w:pPr>
        <w:pStyle w:val="68"/>
        <w:rPr>
          <w:rFonts w:hint="eastAsia" w:ascii="宋体" w:hAnsi="宋体" w:eastAsia="宋体" w:cs="宋体"/>
        </w:rPr>
      </w:pPr>
    </w:p>
    <w:p>
      <w:pPr>
        <w:pStyle w:val="68"/>
        <w:rPr>
          <w:rFonts w:hint="eastAsia" w:ascii="宋体" w:hAnsi="宋体" w:eastAsia="宋体" w:cs="宋体"/>
        </w:rPr>
      </w:pPr>
    </w:p>
    <w:p>
      <w:pPr>
        <w:tabs>
          <w:tab w:val="left" w:pos="1134"/>
          <w:tab w:val="left" w:pos="5481"/>
          <w:tab w:val="left" w:pos="5859"/>
        </w:tabs>
        <w:spacing w:line="360" w:lineRule="auto"/>
        <w:jc w:val="center"/>
        <w:rPr>
          <w:rFonts w:hint="eastAsia" w:ascii="宋体" w:hAnsi="宋体" w:eastAsia="宋体" w:cs="宋体"/>
          <w:b/>
          <w:sz w:val="32"/>
          <w:szCs w:val="32"/>
        </w:rPr>
      </w:pPr>
    </w:p>
    <w:p>
      <w:pPr>
        <w:tabs>
          <w:tab w:val="left" w:pos="1134"/>
          <w:tab w:val="left" w:pos="5481"/>
          <w:tab w:val="left" w:pos="5859"/>
        </w:tabs>
        <w:spacing w:line="480" w:lineRule="auto"/>
        <w:ind w:left="1518" w:leftChars="723"/>
        <w:jc w:val="left"/>
        <w:rPr>
          <w:rFonts w:hint="eastAsia" w:ascii="宋体" w:hAnsi="宋体" w:eastAsia="宋体" w:cs="宋体"/>
          <w:b/>
          <w:sz w:val="32"/>
          <w:szCs w:val="32"/>
          <w:u w:val="single"/>
        </w:rPr>
      </w:pPr>
      <w:r>
        <w:rPr>
          <w:rFonts w:hint="eastAsia" w:ascii="宋体" w:hAnsi="宋体" w:eastAsia="宋体" w:cs="宋体"/>
          <w:b/>
          <w:sz w:val="32"/>
          <w:szCs w:val="32"/>
        </w:rPr>
        <w:t>采 购 人：山东大学第二医院</w:t>
      </w:r>
    </w:p>
    <w:p>
      <w:pPr>
        <w:tabs>
          <w:tab w:val="left" w:pos="1134"/>
          <w:tab w:val="left" w:pos="5481"/>
          <w:tab w:val="left" w:pos="5859"/>
        </w:tabs>
        <w:spacing w:line="480" w:lineRule="auto"/>
        <w:ind w:left="1518" w:leftChars="723"/>
        <w:jc w:val="left"/>
        <w:rPr>
          <w:rFonts w:hint="eastAsia" w:ascii="宋体" w:hAnsi="宋体" w:eastAsia="宋体" w:cs="宋体"/>
          <w:b/>
          <w:sz w:val="32"/>
          <w:szCs w:val="32"/>
        </w:rPr>
      </w:pPr>
      <w:r>
        <w:rPr>
          <w:rFonts w:hint="eastAsia" w:ascii="宋体" w:hAnsi="宋体" w:eastAsia="宋体" w:cs="宋体"/>
          <w:b/>
          <w:sz w:val="32"/>
          <w:szCs w:val="32"/>
        </w:rPr>
        <w:t>采购代理机构：海逸恒安项目管理有限公司</w:t>
      </w:r>
    </w:p>
    <w:p>
      <w:pPr>
        <w:widowControl/>
        <w:spacing w:line="480" w:lineRule="auto"/>
        <w:ind w:firstLine="3213" w:firstLineChars="1000"/>
        <w:rPr>
          <w:rFonts w:hint="eastAsia" w:ascii="宋体" w:hAnsi="宋体" w:eastAsia="宋体" w:cs="宋体"/>
          <w:lang w:eastAsia="zh-CN"/>
        </w:rPr>
      </w:pPr>
      <w:r>
        <w:rPr>
          <w:rFonts w:hint="eastAsia" w:ascii="宋体" w:hAnsi="宋体" w:eastAsia="宋体" w:cs="宋体"/>
          <w:b/>
          <w:bCs/>
          <w:sz w:val="32"/>
          <w:szCs w:val="28"/>
        </w:rPr>
        <w:t>二〇二二年九月</w:t>
      </w:r>
    </w:p>
    <w:p>
      <w:pPr>
        <w:pStyle w:val="3"/>
        <w:spacing w:line="240" w:lineRule="auto"/>
        <w:ind w:left="0" w:leftChars="0" w:firstLine="0" w:firstLineChars="0"/>
        <w:jc w:val="center"/>
        <w:rPr>
          <w:rFonts w:hint="eastAsia" w:ascii="宋体" w:hAnsi="宋体" w:eastAsia="宋体" w:cs="宋体"/>
          <w:b/>
          <w:sz w:val="36"/>
        </w:rPr>
      </w:pPr>
    </w:p>
    <w:p>
      <w:pPr>
        <w:pStyle w:val="3"/>
        <w:spacing w:line="240" w:lineRule="auto"/>
        <w:ind w:left="0" w:leftChars="0" w:firstLine="0" w:firstLineChars="0"/>
        <w:jc w:val="center"/>
        <w:rPr>
          <w:rFonts w:hint="eastAsia" w:ascii="宋体" w:hAnsi="宋体" w:eastAsia="宋体" w:cs="宋体"/>
          <w:b/>
          <w:sz w:val="36"/>
        </w:rPr>
      </w:pPr>
      <w:r>
        <w:rPr>
          <w:rFonts w:hint="eastAsia" w:ascii="宋体" w:hAnsi="宋体" w:eastAsia="宋体" w:cs="宋体"/>
          <w:b/>
          <w:sz w:val="36"/>
        </w:rPr>
        <w:t>目  录</w:t>
      </w:r>
    </w:p>
    <w:p>
      <w:pPr>
        <w:pStyle w:val="40"/>
        <w:tabs>
          <w:tab w:val="right" w:leader="dot" w:pos="9061"/>
        </w:tabs>
        <w:jc w:val="right"/>
        <w:rPr>
          <w:rFonts w:hint="eastAsia" w:ascii="宋体" w:hAnsi="宋体" w:eastAsia="宋体" w:cs="宋体"/>
          <w:b w:val="0"/>
          <w:bCs w:val="0"/>
          <w:caps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"1-2" \h \z \u </w:instrText>
      </w:r>
      <w:r>
        <w:rPr>
          <w:rFonts w:hint="eastAsia" w:ascii="宋体" w:hAnsi="宋体" w:eastAsia="宋体" w:cs="宋体"/>
          <w:sz w:val="24"/>
          <w:szCs w:val="24"/>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"_Toc113524233" </w:instrText>
      </w:r>
      <w:r>
        <w:rPr>
          <w:rFonts w:hint="eastAsia" w:ascii="宋体" w:hAnsi="宋体" w:eastAsia="宋体" w:cs="宋体"/>
        </w:rPr>
        <w:fldChar w:fldCharType="separate"/>
      </w:r>
      <w:r>
        <w:rPr>
          <w:rStyle w:val="66"/>
          <w:rFonts w:hint="eastAsia" w:ascii="宋体" w:hAnsi="宋体" w:eastAsia="宋体" w:cs="宋体"/>
          <w:sz w:val="24"/>
          <w:szCs w:val="24"/>
        </w:rPr>
        <w:t>第一章   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_Toc113524233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0"/>
        <w:tabs>
          <w:tab w:val="right" w:leader="dot" w:pos="9061"/>
        </w:tabs>
        <w:jc w:val="right"/>
        <w:rPr>
          <w:rFonts w:hint="eastAsia" w:ascii="宋体" w:hAnsi="宋体" w:eastAsia="宋体" w:cs="宋体"/>
          <w:b w:val="0"/>
          <w:bCs w:val="0"/>
          <w:cap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"_Toc113524234" </w:instrText>
      </w:r>
      <w:r>
        <w:rPr>
          <w:rFonts w:hint="eastAsia" w:ascii="宋体" w:hAnsi="宋体" w:eastAsia="宋体" w:cs="宋体"/>
        </w:rPr>
        <w:fldChar w:fldCharType="separate"/>
      </w:r>
      <w:r>
        <w:rPr>
          <w:rStyle w:val="66"/>
          <w:rFonts w:hint="eastAsia" w:ascii="宋体" w:hAnsi="宋体" w:eastAsia="宋体" w:cs="宋体"/>
          <w:sz w:val="24"/>
          <w:szCs w:val="24"/>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_Toc113524234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0"/>
        <w:tabs>
          <w:tab w:val="right" w:leader="dot" w:pos="9061"/>
        </w:tabs>
        <w:jc w:val="right"/>
        <w:rPr>
          <w:rFonts w:hint="eastAsia" w:ascii="宋体" w:hAnsi="宋体" w:eastAsia="宋体" w:cs="宋体"/>
          <w:b w:val="0"/>
          <w:bCs w:val="0"/>
          <w:cap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"_Toc113524235" </w:instrText>
      </w:r>
      <w:r>
        <w:rPr>
          <w:rFonts w:hint="eastAsia" w:ascii="宋体" w:hAnsi="宋体" w:eastAsia="宋体" w:cs="宋体"/>
        </w:rPr>
        <w:fldChar w:fldCharType="separate"/>
      </w:r>
      <w:r>
        <w:rPr>
          <w:rStyle w:val="66"/>
          <w:rFonts w:hint="eastAsia" w:ascii="宋体" w:hAnsi="宋体" w:eastAsia="宋体" w:cs="宋体"/>
          <w:sz w:val="24"/>
          <w:szCs w:val="24"/>
        </w:rPr>
        <w:t>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_Toc113524235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jc w:val="right"/>
        <w:rPr>
          <w:rFonts w:hint="eastAsia" w:ascii="宋体" w:hAnsi="宋体" w:eastAsia="宋体" w:cs="宋体"/>
          <w:smallCap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"_Toc113524236" </w:instrText>
      </w:r>
      <w:r>
        <w:rPr>
          <w:rFonts w:hint="eastAsia" w:ascii="宋体" w:hAnsi="宋体" w:eastAsia="宋体" w:cs="宋体"/>
        </w:rPr>
        <w:fldChar w:fldCharType="separate"/>
      </w:r>
      <w:r>
        <w:rPr>
          <w:rStyle w:val="66"/>
          <w:rFonts w:hint="eastAsia" w:ascii="宋体" w:hAnsi="宋体" w:eastAsia="宋体" w:cs="宋体"/>
          <w:sz w:val="24"/>
          <w:szCs w:val="24"/>
        </w:rPr>
        <w:t>一、说明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_Toc113524236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jc w:val="right"/>
        <w:rPr>
          <w:rFonts w:hint="eastAsia" w:ascii="宋体" w:hAnsi="宋体" w:eastAsia="宋体" w:cs="宋体"/>
          <w:smallCap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"_Toc113524237" </w:instrText>
      </w:r>
      <w:r>
        <w:rPr>
          <w:rFonts w:hint="eastAsia" w:ascii="宋体" w:hAnsi="宋体" w:eastAsia="宋体" w:cs="宋体"/>
        </w:rPr>
        <w:fldChar w:fldCharType="separate"/>
      </w:r>
      <w:r>
        <w:rPr>
          <w:rStyle w:val="66"/>
          <w:rFonts w:hint="eastAsia" w:ascii="宋体" w:hAnsi="宋体" w:eastAsia="宋体" w:cs="宋体"/>
          <w:sz w:val="24"/>
          <w:szCs w:val="24"/>
        </w:rPr>
        <w:t>二、采购文件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_Toc113524237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jc w:val="right"/>
        <w:rPr>
          <w:rFonts w:hint="eastAsia" w:ascii="宋体" w:hAnsi="宋体" w:eastAsia="宋体" w:cs="宋体"/>
          <w:smallCap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"_Toc113524238" </w:instrText>
      </w:r>
      <w:r>
        <w:rPr>
          <w:rFonts w:hint="eastAsia" w:ascii="宋体" w:hAnsi="宋体" w:eastAsia="宋体" w:cs="宋体"/>
        </w:rPr>
        <w:fldChar w:fldCharType="separate"/>
      </w:r>
      <w:r>
        <w:rPr>
          <w:rStyle w:val="66"/>
          <w:rFonts w:hint="eastAsia" w:ascii="宋体" w:hAnsi="宋体" w:eastAsia="宋体" w:cs="宋体"/>
          <w:sz w:val="24"/>
          <w:szCs w:val="24"/>
        </w:rPr>
        <w:t>三、响应文件编写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_Toc113524238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jc w:val="right"/>
        <w:rPr>
          <w:rFonts w:hint="eastAsia" w:ascii="宋体" w:hAnsi="宋体" w:eastAsia="宋体" w:cs="宋体"/>
          <w:smallCap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"_Toc113524239" </w:instrText>
      </w:r>
      <w:r>
        <w:rPr>
          <w:rFonts w:hint="eastAsia" w:ascii="宋体" w:hAnsi="宋体" w:eastAsia="宋体" w:cs="宋体"/>
        </w:rPr>
        <w:fldChar w:fldCharType="separate"/>
      </w:r>
      <w:r>
        <w:rPr>
          <w:rStyle w:val="66"/>
          <w:rFonts w:hint="eastAsia" w:ascii="宋体" w:hAnsi="宋体" w:eastAsia="宋体" w:cs="宋体"/>
          <w:sz w:val="24"/>
          <w:szCs w:val="24"/>
        </w:rPr>
        <w:t>四、首次响应文件递交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_Toc113524239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jc w:val="right"/>
        <w:rPr>
          <w:rFonts w:hint="eastAsia" w:ascii="宋体" w:hAnsi="宋体" w:eastAsia="宋体" w:cs="宋体"/>
          <w:smallCap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"_Toc113524240" </w:instrText>
      </w:r>
      <w:r>
        <w:rPr>
          <w:rFonts w:hint="eastAsia" w:ascii="宋体" w:hAnsi="宋体" w:eastAsia="宋体" w:cs="宋体"/>
        </w:rPr>
        <w:fldChar w:fldCharType="separate"/>
      </w:r>
      <w:r>
        <w:rPr>
          <w:rStyle w:val="66"/>
          <w:rFonts w:hint="eastAsia" w:ascii="宋体" w:hAnsi="宋体" w:eastAsia="宋体" w:cs="宋体"/>
          <w:sz w:val="24"/>
          <w:szCs w:val="24"/>
        </w:rPr>
        <w:t>五、磋商会议仪式、磋商与评审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_Toc113524240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jc w:val="right"/>
        <w:rPr>
          <w:rFonts w:hint="eastAsia" w:ascii="宋体" w:hAnsi="宋体" w:eastAsia="宋体" w:cs="宋体"/>
          <w:smallCap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"_Toc113524241" </w:instrText>
      </w:r>
      <w:r>
        <w:rPr>
          <w:rFonts w:hint="eastAsia" w:ascii="宋体" w:hAnsi="宋体" w:eastAsia="宋体" w:cs="宋体"/>
        </w:rPr>
        <w:fldChar w:fldCharType="separate"/>
      </w:r>
      <w:r>
        <w:rPr>
          <w:rStyle w:val="66"/>
          <w:rFonts w:hint="eastAsia" w:ascii="宋体" w:hAnsi="宋体" w:eastAsia="宋体" w:cs="宋体"/>
          <w:sz w:val="24"/>
          <w:szCs w:val="24"/>
        </w:rPr>
        <w:t>六、询问和质疑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_Toc113524241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jc w:val="right"/>
        <w:rPr>
          <w:rFonts w:hint="eastAsia" w:ascii="宋体" w:hAnsi="宋体" w:eastAsia="宋体" w:cs="宋体"/>
          <w:smallCap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"_Toc113524242" </w:instrText>
      </w:r>
      <w:r>
        <w:rPr>
          <w:rFonts w:hint="eastAsia" w:ascii="宋体" w:hAnsi="宋体" w:eastAsia="宋体" w:cs="宋体"/>
        </w:rPr>
        <w:fldChar w:fldCharType="separate"/>
      </w:r>
      <w:r>
        <w:rPr>
          <w:rStyle w:val="66"/>
          <w:rFonts w:hint="eastAsia" w:ascii="宋体" w:hAnsi="宋体" w:eastAsia="宋体" w:cs="宋体"/>
          <w:sz w:val="24"/>
          <w:szCs w:val="24"/>
        </w:rPr>
        <w:t>七、授予合同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_Toc113524242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jc w:val="right"/>
        <w:rPr>
          <w:rFonts w:hint="eastAsia" w:ascii="宋体" w:hAnsi="宋体" w:eastAsia="宋体" w:cs="宋体"/>
          <w:smallCap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"_Toc113524243" </w:instrText>
      </w:r>
      <w:r>
        <w:rPr>
          <w:rFonts w:hint="eastAsia" w:ascii="宋体" w:hAnsi="宋体" w:eastAsia="宋体" w:cs="宋体"/>
        </w:rPr>
        <w:fldChar w:fldCharType="separate"/>
      </w:r>
      <w:r>
        <w:rPr>
          <w:rStyle w:val="66"/>
          <w:rFonts w:hint="eastAsia" w:ascii="宋体" w:hAnsi="宋体" w:eastAsia="宋体" w:cs="宋体"/>
          <w:sz w:val="24"/>
          <w:szCs w:val="24"/>
        </w:rPr>
        <w:t>八、履约担保</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_Toc113524243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jc w:val="right"/>
        <w:rPr>
          <w:rFonts w:hint="eastAsia" w:ascii="宋体" w:hAnsi="宋体" w:eastAsia="宋体" w:cs="宋体"/>
          <w:smallCap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"_Toc113524244" </w:instrText>
      </w:r>
      <w:r>
        <w:rPr>
          <w:rFonts w:hint="eastAsia" w:ascii="宋体" w:hAnsi="宋体" w:eastAsia="宋体" w:cs="宋体"/>
        </w:rPr>
        <w:fldChar w:fldCharType="separate"/>
      </w:r>
      <w:r>
        <w:rPr>
          <w:rStyle w:val="66"/>
          <w:rFonts w:hint="eastAsia" w:ascii="宋体" w:hAnsi="宋体" w:eastAsia="宋体" w:cs="宋体"/>
          <w:sz w:val="24"/>
          <w:szCs w:val="24"/>
        </w:rPr>
        <w:t>九、成交服务费、公证费/律师见证费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_Toc113524244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jc w:val="right"/>
        <w:rPr>
          <w:rFonts w:hint="eastAsia" w:ascii="宋体" w:hAnsi="宋体" w:eastAsia="宋体" w:cs="宋体"/>
          <w:smallCap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"_Toc113524245" </w:instrText>
      </w:r>
      <w:r>
        <w:rPr>
          <w:rFonts w:hint="eastAsia" w:ascii="宋体" w:hAnsi="宋体" w:eastAsia="宋体" w:cs="宋体"/>
        </w:rPr>
        <w:fldChar w:fldCharType="separate"/>
      </w:r>
      <w:r>
        <w:rPr>
          <w:rStyle w:val="66"/>
          <w:rFonts w:hint="eastAsia" w:ascii="宋体" w:hAnsi="宋体" w:eastAsia="宋体" w:cs="宋体"/>
          <w:sz w:val="24"/>
          <w:szCs w:val="24"/>
        </w:rPr>
        <w:t>十、解释权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_Toc113524245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jc w:val="right"/>
        <w:rPr>
          <w:rFonts w:hint="eastAsia" w:ascii="宋体" w:hAnsi="宋体" w:eastAsia="宋体" w:cs="宋体"/>
          <w:smallCap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"_Toc113524246" </w:instrText>
      </w:r>
      <w:r>
        <w:rPr>
          <w:rFonts w:hint="eastAsia" w:ascii="宋体" w:hAnsi="宋体" w:eastAsia="宋体" w:cs="宋体"/>
        </w:rPr>
        <w:fldChar w:fldCharType="separate"/>
      </w:r>
      <w:r>
        <w:rPr>
          <w:rStyle w:val="66"/>
          <w:rFonts w:hint="eastAsia" w:ascii="宋体" w:hAnsi="宋体" w:eastAsia="宋体" w:cs="宋体"/>
          <w:sz w:val="24"/>
          <w:szCs w:val="24"/>
        </w:rPr>
        <w:t>十一、其他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_Toc113524246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0"/>
        <w:tabs>
          <w:tab w:val="right" w:leader="dot" w:pos="9061"/>
        </w:tabs>
        <w:jc w:val="right"/>
        <w:rPr>
          <w:rFonts w:hint="eastAsia" w:ascii="宋体" w:hAnsi="宋体" w:eastAsia="宋体" w:cs="宋体"/>
          <w:b w:val="0"/>
          <w:bCs w:val="0"/>
          <w:cap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"_Toc113524247" </w:instrText>
      </w:r>
      <w:r>
        <w:rPr>
          <w:rFonts w:hint="eastAsia" w:ascii="宋体" w:hAnsi="宋体" w:eastAsia="宋体" w:cs="宋体"/>
        </w:rPr>
        <w:fldChar w:fldCharType="separate"/>
      </w:r>
      <w:r>
        <w:rPr>
          <w:rStyle w:val="66"/>
          <w:rFonts w:hint="eastAsia" w:ascii="宋体" w:hAnsi="宋体" w:eastAsia="宋体" w:cs="宋体"/>
          <w:sz w:val="24"/>
          <w:szCs w:val="24"/>
        </w:rPr>
        <w:t>第三章   评分办法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_Toc113524247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0"/>
        <w:tabs>
          <w:tab w:val="right" w:leader="dot" w:pos="9061"/>
        </w:tabs>
        <w:jc w:val="right"/>
        <w:rPr>
          <w:rFonts w:hint="eastAsia" w:ascii="宋体" w:hAnsi="宋体" w:eastAsia="宋体" w:cs="宋体"/>
          <w:b w:val="0"/>
          <w:bCs w:val="0"/>
          <w:cap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"_Toc113524248" </w:instrText>
      </w:r>
      <w:r>
        <w:rPr>
          <w:rFonts w:hint="eastAsia" w:ascii="宋体" w:hAnsi="宋体" w:eastAsia="宋体" w:cs="宋体"/>
        </w:rPr>
        <w:fldChar w:fldCharType="separate"/>
      </w:r>
      <w:r>
        <w:rPr>
          <w:rStyle w:val="66"/>
          <w:rFonts w:hint="eastAsia" w:ascii="宋体" w:hAnsi="宋体" w:eastAsia="宋体" w:cs="宋体"/>
          <w:sz w:val="24"/>
          <w:szCs w:val="24"/>
        </w:rPr>
        <w:t>第四章   采购内容及项目要求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_Toc113524248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0"/>
        <w:tabs>
          <w:tab w:val="right" w:leader="dot" w:pos="9061"/>
        </w:tabs>
        <w:jc w:val="right"/>
        <w:rPr>
          <w:rFonts w:hint="eastAsia" w:ascii="宋体" w:hAnsi="宋体" w:eastAsia="宋体" w:cs="宋体"/>
          <w:b w:val="0"/>
          <w:bCs w:val="0"/>
          <w:cap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"_Toc113524249" </w:instrText>
      </w:r>
      <w:r>
        <w:rPr>
          <w:rFonts w:hint="eastAsia" w:ascii="宋体" w:hAnsi="宋体" w:eastAsia="宋体" w:cs="宋体"/>
        </w:rPr>
        <w:fldChar w:fldCharType="separate"/>
      </w:r>
      <w:r>
        <w:rPr>
          <w:rStyle w:val="66"/>
          <w:rFonts w:hint="eastAsia" w:ascii="宋体" w:hAnsi="宋体" w:eastAsia="宋体" w:cs="宋体"/>
          <w:sz w:val="24"/>
          <w:szCs w:val="24"/>
        </w:rPr>
        <w:t>第五章   合同格式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_Toc113524249 \h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0"/>
        <w:tabs>
          <w:tab w:val="right" w:leader="dot" w:pos="9061"/>
        </w:tabs>
        <w:jc w:val="right"/>
        <w:rPr>
          <w:rFonts w:hint="eastAsia" w:ascii="宋体" w:hAnsi="宋体" w:eastAsia="宋体" w:cs="宋体"/>
          <w:b w:val="0"/>
          <w:bCs w:val="0"/>
          <w:cap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"_Toc113524250" </w:instrText>
      </w:r>
      <w:r>
        <w:rPr>
          <w:rFonts w:hint="eastAsia" w:ascii="宋体" w:hAnsi="宋体" w:eastAsia="宋体" w:cs="宋体"/>
        </w:rPr>
        <w:fldChar w:fldCharType="separate"/>
      </w:r>
      <w:r>
        <w:rPr>
          <w:rStyle w:val="66"/>
          <w:rFonts w:hint="eastAsia" w:ascii="宋体" w:hAnsi="宋体" w:eastAsia="宋体" w:cs="宋体"/>
          <w:sz w:val="24"/>
          <w:szCs w:val="24"/>
        </w:rPr>
        <w:t>第六章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_Toc113524250 \h </w:instrText>
      </w:r>
      <w:r>
        <w:rPr>
          <w:rFonts w:hint="eastAsia" w:ascii="宋体" w:hAnsi="宋体" w:eastAsia="宋体" w:cs="宋体"/>
          <w:sz w:val="24"/>
          <w:szCs w:val="24"/>
        </w:rPr>
        <w:fldChar w:fldCharType="separate"/>
      </w:r>
      <w:r>
        <w:rPr>
          <w:rFonts w:hint="eastAsia" w:ascii="宋体" w:hAnsi="宋体" w:eastAsia="宋体" w:cs="宋体"/>
          <w:sz w:val="24"/>
          <w:szCs w:val="24"/>
        </w:rPr>
        <w:t>64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647"/>
        </w:tabs>
        <w:spacing w:before="120" w:after="120" w:line="360" w:lineRule="auto"/>
        <w:jc w:val="center"/>
        <w:rPr>
          <w:rFonts w:hint="eastAsia" w:ascii="宋体" w:hAnsi="宋体" w:eastAsia="宋体" w:cs="宋体"/>
          <w:kern w:val="2"/>
          <w:sz w:val="32"/>
        </w:rPr>
      </w:pPr>
      <w:r>
        <w:rPr>
          <w:rFonts w:hint="eastAsia" w:ascii="宋体" w:hAnsi="宋体" w:eastAsia="宋体" w:cs="宋体"/>
          <w:sz w:val="24"/>
          <w:szCs w:val="24"/>
        </w:rPr>
        <w:fldChar w:fldCharType="end"/>
      </w:r>
      <w:r>
        <w:rPr>
          <w:rFonts w:hint="eastAsia" w:ascii="宋体" w:hAnsi="宋体" w:eastAsia="宋体" w:cs="宋体"/>
        </w:rPr>
        <w:br w:type="page"/>
      </w:r>
      <w:bookmarkStart w:id="0" w:name="_Toc113524233"/>
      <w:r>
        <w:rPr>
          <w:rFonts w:hint="eastAsia" w:ascii="宋体" w:hAnsi="宋体" w:eastAsia="宋体" w:cs="宋体"/>
          <w:kern w:val="2"/>
          <w:sz w:val="32"/>
        </w:rPr>
        <w:t>第一章   竞争性磋商公告</w:t>
      </w:r>
      <w:bookmarkEnd w:id="0"/>
    </w:p>
    <w:p>
      <w:pPr>
        <w:pBdr>
          <w:top w:val="single" w:color="auto" w:sz="4" w:space="1"/>
          <w:left w:val="single" w:color="auto" w:sz="4" w:space="4"/>
          <w:bottom w:val="single" w:color="auto" w:sz="4" w:space="1"/>
          <w:right w:val="single" w:color="auto" w:sz="4" w:space="4"/>
        </w:pBd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u w:val="single"/>
        </w:rPr>
        <w:t>山东大学第二医院光网络及无线网络改造等服务项目</w:t>
      </w:r>
      <w:r>
        <w:rPr>
          <w:rFonts w:hint="eastAsia" w:ascii="宋体" w:hAnsi="宋体" w:eastAsia="宋体" w:cs="宋体"/>
          <w:sz w:val="24"/>
        </w:rPr>
        <w:t>的潜在供应商应在</w:t>
      </w:r>
      <w:r>
        <w:rPr>
          <w:rFonts w:ascii="宋体" w:hAnsi="宋体" w:eastAsia="宋体" w:cs="宋体"/>
          <w:sz w:val="24"/>
          <w:szCs w:val="24"/>
          <w:u w:val="single"/>
        </w:rPr>
        <w:t>山东省济南市历下区华润置地广场A5-6号楼26层/27层</w:t>
      </w:r>
      <w:r>
        <w:rPr>
          <w:rFonts w:hint="eastAsia" w:ascii="宋体" w:hAnsi="宋体" w:eastAsia="宋体" w:cs="宋体"/>
          <w:kern w:val="0"/>
          <w:sz w:val="24"/>
          <w:u w:val="single"/>
        </w:rPr>
        <w:t>招标四部</w:t>
      </w:r>
      <w:r>
        <w:rPr>
          <w:rFonts w:hint="eastAsia" w:ascii="宋体" w:hAnsi="宋体" w:eastAsia="宋体" w:cs="宋体"/>
          <w:sz w:val="24"/>
        </w:rPr>
        <w:t>获取采购文件，并于</w:t>
      </w:r>
      <w:r>
        <w:rPr>
          <w:rFonts w:hint="eastAsia" w:ascii="宋体" w:hAnsi="宋体" w:eastAsia="宋体" w:cs="宋体"/>
          <w:sz w:val="24"/>
          <w:u w:val="single"/>
        </w:rPr>
        <w:t>2022年</w:t>
      </w:r>
      <w:r>
        <w:rPr>
          <w:rFonts w:hint="eastAsia" w:ascii="宋体" w:hAnsi="宋体" w:eastAsia="宋体" w:cs="宋体"/>
          <w:sz w:val="24"/>
          <w:u w:val="single"/>
          <w:lang w:val="en-US" w:eastAsia="zh-CN"/>
        </w:rPr>
        <w:t>10</w:t>
      </w:r>
      <w:r>
        <w:rPr>
          <w:rFonts w:hint="eastAsia" w:ascii="宋体" w:hAnsi="宋体" w:eastAsia="宋体" w:cs="宋体"/>
          <w:sz w:val="24"/>
          <w:u w:val="single"/>
        </w:rPr>
        <w:t>月</w:t>
      </w:r>
      <w:r>
        <w:rPr>
          <w:rFonts w:hint="eastAsia" w:ascii="宋体" w:hAnsi="宋体" w:eastAsia="宋体" w:cs="宋体"/>
          <w:sz w:val="24"/>
          <w:u w:val="single"/>
          <w:lang w:val="en-US" w:eastAsia="zh-CN"/>
        </w:rPr>
        <w:t>18</w:t>
      </w:r>
      <w:r>
        <w:rPr>
          <w:rFonts w:hint="eastAsia" w:ascii="宋体" w:hAnsi="宋体" w:eastAsia="宋体" w:cs="宋体"/>
          <w:sz w:val="24"/>
          <w:u w:val="single"/>
        </w:rPr>
        <w:t>日09点00分</w:t>
      </w:r>
      <w:r>
        <w:rPr>
          <w:rFonts w:hint="eastAsia" w:ascii="宋体" w:hAnsi="宋体" w:eastAsia="宋体" w:cs="宋体"/>
          <w:bCs/>
          <w:sz w:val="24"/>
        </w:rPr>
        <w:t>（北京时间）前提交响应文件</w:t>
      </w:r>
      <w:r>
        <w:rPr>
          <w:rFonts w:hint="eastAsia" w:ascii="宋体" w:hAnsi="宋体" w:eastAsia="宋体" w:cs="宋体"/>
          <w:sz w:val="24"/>
        </w:rPr>
        <w:t>。</w:t>
      </w:r>
    </w:p>
    <w:p>
      <w:pPr>
        <w:adjustRightInd w:val="0"/>
        <w:snapToGrid w:val="0"/>
        <w:spacing w:line="360" w:lineRule="auto"/>
        <w:rPr>
          <w:rFonts w:hint="eastAsia" w:ascii="宋体" w:hAnsi="宋体" w:eastAsia="宋体" w:cs="宋体"/>
          <w:sz w:val="24"/>
        </w:rPr>
      </w:pPr>
    </w:p>
    <w:p>
      <w:pPr>
        <w:adjustRightInd w:val="0"/>
        <w:snapToGrid w:val="0"/>
        <w:spacing w:line="360" w:lineRule="auto"/>
        <w:rPr>
          <w:rFonts w:hint="eastAsia" w:ascii="宋体" w:hAnsi="宋体" w:eastAsia="宋体" w:cs="宋体"/>
          <w:b/>
          <w:sz w:val="24"/>
        </w:rPr>
      </w:pPr>
      <w:bookmarkStart w:id="1" w:name="_Toc28359089"/>
      <w:bookmarkStart w:id="2" w:name="_Toc35393629"/>
      <w:bookmarkStart w:id="3" w:name="_Toc28359012"/>
      <w:bookmarkStart w:id="4" w:name="_Toc35393798"/>
      <w:r>
        <w:rPr>
          <w:rFonts w:hint="eastAsia" w:ascii="宋体" w:hAnsi="宋体" w:eastAsia="宋体" w:cs="宋体"/>
          <w:b/>
          <w:sz w:val="24"/>
        </w:rPr>
        <w:t>一、项目基本情况</w:t>
      </w:r>
      <w:bookmarkEnd w:id="1"/>
      <w:bookmarkEnd w:id="2"/>
      <w:bookmarkEnd w:id="3"/>
      <w:bookmarkEnd w:id="4"/>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项目编号：HYHA2022-1728</w:t>
      </w:r>
    </w:p>
    <w:p>
      <w:pPr>
        <w:adjustRightInd w:val="0"/>
        <w:snapToGrid w:val="0"/>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项目名称：山东大学第二医院光网络及无线网络改造等服务项目</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采购方式：竞争性磋商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预算金额：150万元</w:t>
      </w:r>
    </w:p>
    <w:p>
      <w:pPr>
        <w:pStyle w:val="27"/>
        <w:ind w:firstLine="480" w:firstLineChars="200"/>
        <w:rPr>
          <w:rFonts w:hint="eastAsia" w:ascii="宋体" w:hAnsi="宋体" w:eastAsia="宋体" w:cs="宋体"/>
        </w:rPr>
      </w:pPr>
      <w:r>
        <w:rPr>
          <w:rFonts w:hint="eastAsia" w:ascii="宋体" w:hAnsi="宋体" w:eastAsia="宋体" w:cs="宋体"/>
          <w:sz w:val="24"/>
        </w:rPr>
        <w:t>最高限价：150万元</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采购需求：</w:t>
      </w:r>
    </w:p>
    <w:tbl>
      <w:tblPr>
        <w:tblStyle w:val="57"/>
        <w:tblW w:w="48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2301"/>
        <w:gridCol w:w="1152"/>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24" w:type="pct"/>
            <w:vAlign w:val="center"/>
          </w:tcPr>
          <w:p>
            <w:pPr>
              <w:jc w:val="center"/>
              <w:rPr>
                <w:rFonts w:hint="eastAsia" w:ascii="宋体" w:hAnsi="宋体" w:eastAsia="宋体" w:cs="宋体"/>
                <w:b/>
                <w:sz w:val="24"/>
              </w:rPr>
            </w:pPr>
            <w:r>
              <w:rPr>
                <w:rFonts w:hint="eastAsia" w:ascii="宋体" w:hAnsi="宋体" w:eastAsia="宋体" w:cs="宋体"/>
                <w:b/>
                <w:sz w:val="24"/>
              </w:rPr>
              <w:t>标包</w:t>
            </w:r>
          </w:p>
        </w:tc>
        <w:tc>
          <w:tcPr>
            <w:tcW w:w="1283" w:type="pct"/>
            <w:vAlign w:val="center"/>
          </w:tcPr>
          <w:p>
            <w:pPr>
              <w:jc w:val="center"/>
              <w:rPr>
                <w:rFonts w:hint="eastAsia" w:ascii="宋体" w:hAnsi="宋体" w:eastAsia="宋体" w:cs="宋体"/>
                <w:b/>
                <w:sz w:val="24"/>
              </w:rPr>
            </w:pPr>
            <w:r>
              <w:rPr>
                <w:rFonts w:hint="eastAsia" w:ascii="宋体" w:hAnsi="宋体" w:eastAsia="宋体" w:cs="宋体"/>
                <w:b/>
                <w:sz w:val="24"/>
              </w:rPr>
              <w:t>服务名称</w:t>
            </w:r>
          </w:p>
        </w:tc>
        <w:tc>
          <w:tcPr>
            <w:tcW w:w="642" w:type="pct"/>
            <w:vAlign w:val="center"/>
          </w:tcPr>
          <w:p>
            <w:pPr>
              <w:jc w:val="center"/>
              <w:rPr>
                <w:rFonts w:hint="eastAsia" w:ascii="宋体" w:hAnsi="宋体" w:eastAsia="宋体" w:cs="宋体"/>
                <w:b/>
                <w:sz w:val="24"/>
              </w:rPr>
            </w:pPr>
            <w:r>
              <w:rPr>
                <w:rFonts w:hint="eastAsia" w:ascii="宋体" w:hAnsi="宋体" w:eastAsia="宋体" w:cs="宋体"/>
                <w:b/>
                <w:sz w:val="24"/>
              </w:rPr>
              <w:t>数量</w:t>
            </w:r>
          </w:p>
        </w:tc>
        <w:tc>
          <w:tcPr>
            <w:tcW w:w="2351" w:type="pct"/>
            <w:vAlign w:val="center"/>
          </w:tcPr>
          <w:p>
            <w:pPr>
              <w:jc w:val="center"/>
              <w:rPr>
                <w:rFonts w:hint="eastAsia" w:ascii="宋体" w:hAnsi="宋体" w:eastAsia="宋体" w:cs="宋体"/>
                <w:b/>
                <w:sz w:val="24"/>
              </w:rPr>
            </w:pPr>
            <w:r>
              <w:rPr>
                <w:rFonts w:hint="eastAsia" w:ascii="宋体" w:hAnsi="宋体" w:eastAsia="宋体" w:cs="宋体"/>
                <w:b/>
                <w:sz w:val="24"/>
              </w:rPr>
              <w:t>简要技术需求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24" w:type="pct"/>
            <w:vAlign w:val="center"/>
          </w:tcPr>
          <w:p>
            <w:pPr>
              <w:jc w:val="center"/>
              <w:rPr>
                <w:rFonts w:hint="eastAsia" w:ascii="宋体" w:hAnsi="宋体" w:eastAsia="宋体" w:cs="宋体"/>
                <w:sz w:val="24"/>
              </w:rPr>
            </w:pPr>
            <w:r>
              <w:rPr>
                <w:rFonts w:hint="eastAsia" w:ascii="宋体" w:hAnsi="宋体" w:eastAsia="宋体" w:cs="宋体"/>
                <w:sz w:val="24"/>
              </w:rPr>
              <w:t>01</w:t>
            </w:r>
          </w:p>
        </w:tc>
        <w:tc>
          <w:tcPr>
            <w:tcW w:w="1283" w:type="pct"/>
            <w:vAlign w:val="center"/>
          </w:tcPr>
          <w:p>
            <w:pPr>
              <w:jc w:val="center"/>
              <w:rPr>
                <w:rFonts w:hint="eastAsia" w:ascii="宋体" w:hAnsi="宋体" w:eastAsia="宋体" w:cs="宋体"/>
                <w:sz w:val="24"/>
              </w:rPr>
            </w:pPr>
            <w:r>
              <w:rPr>
                <w:rFonts w:hint="eastAsia" w:ascii="宋体" w:hAnsi="宋体" w:eastAsia="宋体" w:cs="宋体"/>
                <w:sz w:val="24"/>
              </w:rPr>
              <w:t>光网络及无线网络改造等服务项目</w:t>
            </w:r>
          </w:p>
        </w:tc>
        <w:tc>
          <w:tcPr>
            <w:tcW w:w="642" w:type="pct"/>
            <w:vAlign w:val="center"/>
          </w:tcPr>
          <w:p>
            <w:pPr>
              <w:jc w:val="center"/>
              <w:rPr>
                <w:rFonts w:hint="eastAsia" w:ascii="宋体" w:hAnsi="宋体" w:eastAsia="宋体" w:cs="宋体"/>
                <w:sz w:val="24"/>
              </w:rPr>
            </w:pPr>
            <w:r>
              <w:rPr>
                <w:rFonts w:hint="eastAsia" w:ascii="宋体" w:hAnsi="宋体" w:eastAsia="宋体" w:cs="宋体"/>
                <w:sz w:val="24"/>
              </w:rPr>
              <w:t>1项</w:t>
            </w:r>
          </w:p>
        </w:tc>
        <w:tc>
          <w:tcPr>
            <w:tcW w:w="2351" w:type="pct"/>
            <w:vAlign w:val="center"/>
          </w:tcPr>
          <w:p>
            <w:pPr>
              <w:jc w:val="center"/>
              <w:rPr>
                <w:rFonts w:hint="eastAsia" w:ascii="宋体" w:hAnsi="宋体" w:eastAsia="宋体" w:cs="宋体"/>
                <w:sz w:val="24"/>
              </w:rPr>
            </w:pPr>
            <w:r>
              <w:rPr>
                <w:rFonts w:hint="eastAsia" w:ascii="宋体" w:hAnsi="宋体" w:eastAsia="宋体" w:cs="宋体"/>
                <w:sz w:val="24"/>
              </w:rPr>
              <w:t>本项目为山东大学第二医院光网络及无线网络改造等服务项目，满足医院科室相关需求，具体详见附件。</w:t>
            </w:r>
          </w:p>
        </w:tc>
      </w:tr>
    </w:tbl>
    <w:p>
      <w:pPr>
        <w:adjustRightInd w:val="0"/>
        <w:snapToGrid w:val="0"/>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合同履行期限：本项目合同签订之日起至项目结束时间止。</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本项目不接受联合体。</w:t>
      </w:r>
    </w:p>
    <w:p>
      <w:pPr>
        <w:adjustRightInd w:val="0"/>
        <w:snapToGrid w:val="0"/>
        <w:spacing w:line="360" w:lineRule="auto"/>
        <w:rPr>
          <w:rFonts w:hint="eastAsia" w:ascii="宋体" w:hAnsi="宋体" w:eastAsia="宋体" w:cs="宋体"/>
          <w:b/>
          <w:sz w:val="24"/>
        </w:rPr>
      </w:pPr>
      <w:bookmarkStart w:id="5" w:name="_Toc28359090"/>
      <w:bookmarkStart w:id="6" w:name="_Toc35393630"/>
      <w:bookmarkStart w:id="7" w:name="_Toc28359013"/>
      <w:bookmarkStart w:id="8" w:name="_Toc35393799"/>
      <w:r>
        <w:rPr>
          <w:rFonts w:hint="eastAsia" w:ascii="宋体" w:hAnsi="宋体" w:eastAsia="宋体" w:cs="宋体"/>
          <w:b/>
          <w:sz w:val="24"/>
        </w:rPr>
        <w:t>二、申请人的资格要求：</w:t>
      </w:r>
      <w:bookmarkEnd w:id="5"/>
      <w:bookmarkEnd w:id="6"/>
      <w:bookmarkEnd w:id="7"/>
      <w:bookmarkEnd w:id="8"/>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1.满足《中华人民共和国政府采购法》第二十二条规定；</w:t>
      </w:r>
    </w:p>
    <w:p>
      <w:pPr>
        <w:adjustRightInd w:val="0"/>
        <w:snapToGrid w:val="0"/>
        <w:spacing w:line="360" w:lineRule="auto"/>
        <w:ind w:firstLine="480" w:firstLineChars="200"/>
        <w:rPr>
          <w:rFonts w:hint="eastAsia" w:ascii="宋体" w:hAnsi="宋体" w:eastAsia="宋体" w:cs="宋体"/>
          <w:sz w:val="24"/>
        </w:rPr>
      </w:pPr>
      <w:bookmarkStart w:id="9" w:name="_Toc28359014"/>
      <w:bookmarkStart w:id="10" w:name="_Toc28359091"/>
      <w:r>
        <w:rPr>
          <w:rFonts w:hint="eastAsia" w:ascii="宋体" w:hAnsi="宋体" w:eastAsia="宋体" w:cs="宋体"/>
          <w:sz w:val="24"/>
        </w:rPr>
        <w:t>2.落实政府采购政策需满足的资格要求：无；</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3.本项目的特定资格要求：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在“信用中国”（www.creditchina.gov.cn）、中国政府采购网（www.ccgp.gov.cn）等网站中被列入失信被执行人、重大税收违法案件当事人名单、政府采购严重违法失信行为记录名单的供应商，不得参加本次政府采购活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2）单位负责人为同一人或者存在直接控股、管理关系的不同供应商，不得参加同一合同项下（同一包号）的政府采购活动；</w:t>
      </w:r>
    </w:p>
    <w:p>
      <w:pPr>
        <w:adjustRightInd w:val="0"/>
        <w:snapToGrid w:val="0"/>
        <w:spacing w:line="360" w:lineRule="auto"/>
        <w:rPr>
          <w:rFonts w:hint="eastAsia" w:ascii="宋体" w:hAnsi="宋体" w:eastAsia="宋体" w:cs="宋体"/>
          <w:b/>
          <w:sz w:val="24"/>
        </w:rPr>
      </w:pPr>
      <w:bookmarkStart w:id="11" w:name="_Toc35393631"/>
      <w:bookmarkStart w:id="12" w:name="_Toc35393800"/>
      <w:r>
        <w:rPr>
          <w:rFonts w:hint="eastAsia" w:ascii="宋体" w:hAnsi="宋体" w:eastAsia="宋体" w:cs="宋体"/>
          <w:b/>
          <w:sz w:val="24"/>
        </w:rPr>
        <w:t>三、获取采购文件</w:t>
      </w:r>
      <w:bookmarkEnd w:id="9"/>
      <w:bookmarkEnd w:id="10"/>
      <w:bookmarkEnd w:id="11"/>
      <w:bookmarkEnd w:id="12"/>
    </w:p>
    <w:p>
      <w:pPr>
        <w:spacing w:line="360" w:lineRule="auto"/>
        <w:ind w:firstLine="540"/>
        <w:rPr>
          <w:rFonts w:hint="eastAsia" w:ascii="宋体" w:hAnsi="宋体" w:eastAsia="宋体" w:cs="宋体"/>
          <w:sz w:val="24"/>
        </w:rPr>
      </w:pPr>
      <w:r>
        <w:rPr>
          <w:rFonts w:hint="eastAsia" w:ascii="宋体" w:hAnsi="宋体" w:eastAsia="宋体" w:cs="宋体"/>
          <w:sz w:val="24"/>
        </w:rPr>
        <w:t>时间：</w:t>
      </w:r>
      <w:r>
        <w:rPr>
          <w:rFonts w:hint="eastAsia" w:ascii="宋体" w:hAnsi="宋体" w:eastAsia="宋体" w:cs="宋体"/>
          <w:sz w:val="24"/>
          <w:u w:val="single"/>
        </w:rPr>
        <w:t>2022年9月</w:t>
      </w:r>
      <w:r>
        <w:rPr>
          <w:rFonts w:hint="eastAsia" w:ascii="宋体" w:hAnsi="宋体" w:cs="宋体"/>
          <w:sz w:val="24"/>
          <w:u w:val="single"/>
          <w:lang w:val="en-US" w:eastAsia="zh-CN"/>
        </w:rPr>
        <w:t>29</w:t>
      </w:r>
      <w:r>
        <w:rPr>
          <w:rFonts w:hint="eastAsia" w:ascii="宋体" w:hAnsi="宋体" w:eastAsia="宋体" w:cs="宋体"/>
          <w:sz w:val="24"/>
          <w:u w:val="single"/>
        </w:rPr>
        <w:t>日</w:t>
      </w:r>
      <w:r>
        <w:rPr>
          <w:rFonts w:hint="eastAsia" w:ascii="宋体" w:hAnsi="宋体" w:eastAsia="宋体" w:cs="宋体"/>
          <w:sz w:val="24"/>
        </w:rPr>
        <w:t>至</w:t>
      </w:r>
      <w:r>
        <w:rPr>
          <w:rFonts w:hint="eastAsia" w:ascii="宋体" w:hAnsi="宋体" w:eastAsia="宋体" w:cs="宋体"/>
          <w:sz w:val="24"/>
          <w:u w:val="single"/>
        </w:rPr>
        <w:t>2022年</w:t>
      </w:r>
      <w:r>
        <w:rPr>
          <w:rFonts w:hint="eastAsia" w:ascii="宋体" w:hAnsi="宋体" w:cs="宋体"/>
          <w:sz w:val="24"/>
          <w:u w:val="single"/>
          <w:lang w:val="en-US" w:eastAsia="zh-CN"/>
        </w:rPr>
        <w:t>10</w:t>
      </w:r>
      <w:r>
        <w:rPr>
          <w:rFonts w:hint="eastAsia" w:ascii="宋体" w:hAnsi="宋体" w:eastAsia="宋体" w:cs="宋体"/>
          <w:sz w:val="24"/>
          <w:u w:val="single"/>
        </w:rPr>
        <w:t>月</w:t>
      </w:r>
      <w:r>
        <w:rPr>
          <w:rFonts w:hint="eastAsia" w:ascii="宋体" w:hAnsi="宋体" w:cs="宋体"/>
          <w:sz w:val="24"/>
          <w:u w:val="single"/>
          <w:lang w:val="en-US" w:eastAsia="zh-CN"/>
        </w:rPr>
        <w:t>10</w:t>
      </w:r>
      <w:r>
        <w:rPr>
          <w:rFonts w:hint="eastAsia" w:ascii="宋体" w:hAnsi="宋体" w:eastAsia="宋体" w:cs="宋体"/>
          <w:sz w:val="24"/>
          <w:u w:val="single"/>
        </w:rPr>
        <w:t>日</w:t>
      </w:r>
      <w:r>
        <w:rPr>
          <w:rFonts w:hint="eastAsia" w:ascii="宋体" w:hAnsi="宋体" w:eastAsia="宋体" w:cs="宋体"/>
          <w:sz w:val="24"/>
        </w:rPr>
        <w:t>，每天上午</w:t>
      </w:r>
      <w:r>
        <w:rPr>
          <w:rFonts w:hint="eastAsia" w:ascii="宋体" w:hAnsi="宋体" w:eastAsia="宋体" w:cs="宋体"/>
          <w:sz w:val="24"/>
          <w:u w:val="single"/>
        </w:rPr>
        <w:t>8：30</w:t>
      </w:r>
      <w:r>
        <w:rPr>
          <w:rFonts w:hint="eastAsia" w:ascii="宋体" w:hAnsi="宋体" w:eastAsia="宋体" w:cs="宋体"/>
          <w:sz w:val="24"/>
        </w:rPr>
        <w:t>至</w:t>
      </w:r>
      <w:r>
        <w:rPr>
          <w:rFonts w:hint="eastAsia" w:ascii="宋体" w:hAnsi="宋体" w:eastAsia="宋体" w:cs="宋体"/>
          <w:sz w:val="24"/>
          <w:u w:val="single"/>
        </w:rPr>
        <w:t>12：00</w:t>
      </w:r>
      <w:r>
        <w:rPr>
          <w:rFonts w:hint="eastAsia" w:ascii="宋体" w:hAnsi="宋体" w:eastAsia="宋体" w:cs="宋体"/>
          <w:sz w:val="24"/>
        </w:rPr>
        <w:t>，下午</w:t>
      </w:r>
      <w:r>
        <w:rPr>
          <w:rFonts w:hint="eastAsia" w:ascii="宋体" w:hAnsi="宋体" w:eastAsia="宋体" w:cs="宋体"/>
          <w:sz w:val="24"/>
          <w:u w:val="single"/>
        </w:rPr>
        <w:t>13：30</w:t>
      </w:r>
      <w:r>
        <w:rPr>
          <w:rFonts w:hint="eastAsia" w:ascii="宋体" w:hAnsi="宋体" w:eastAsia="宋体" w:cs="宋体"/>
          <w:sz w:val="24"/>
        </w:rPr>
        <w:t>至</w:t>
      </w:r>
      <w:r>
        <w:rPr>
          <w:rFonts w:hint="eastAsia" w:ascii="宋体" w:hAnsi="宋体" w:eastAsia="宋体" w:cs="宋体"/>
          <w:sz w:val="24"/>
          <w:u w:val="single"/>
        </w:rPr>
        <w:t>17：00</w:t>
      </w:r>
      <w:r>
        <w:rPr>
          <w:rFonts w:hint="eastAsia" w:ascii="宋体" w:hAnsi="宋体" w:eastAsia="宋体" w:cs="宋体"/>
          <w:sz w:val="24"/>
        </w:rPr>
        <w:t>（北京时间，法定节假日除外）</w:t>
      </w:r>
    </w:p>
    <w:p>
      <w:pPr>
        <w:spacing w:line="360" w:lineRule="auto"/>
        <w:ind w:firstLine="540"/>
        <w:rPr>
          <w:rFonts w:hint="eastAsia" w:ascii="宋体" w:hAnsi="宋体" w:eastAsia="宋体" w:cs="宋体"/>
          <w:sz w:val="24"/>
          <w:u w:val="single"/>
        </w:rPr>
      </w:pPr>
      <w:r>
        <w:rPr>
          <w:rFonts w:hint="eastAsia" w:ascii="宋体" w:hAnsi="宋体" w:eastAsia="宋体" w:cs="宋体"/>
          <w:sz w:val="24"/>
        </w:rPr>
        <w:t>地点：在</w:t>
      </w:r>
      <w:r>
        <w:rPr>
          <w:rFonts w:hint="eastAsia" w:ascii="宋体" w:hAnsi="宋体" w:eastAsia="宋体" w:cs="宋体"/>
          <w:snapToGrid w:val="0"/>
          <w:kern w:val="0"/>
          <w:sz w:val="24"/>
        </w:rPr>
        <w:t>中国政府采购网上自行下载采购文件。</w:t>
      </w:r>
    </w:p>
    <w:p>
      <w:pPr>
        <w:tabs>
          <w:tab w:val="left" w:pos="9741"/>
        </w:tabs>
        <w:spacing w:line="360" w:lineRule="auto"/>
        <w:ind w:firstLine="480" w:firstLineChars="200"/>
        <w:jc w:val="left"/>
        <w:rPr>
          <w:rFonts w:hint="eastAsia" w:ascii="宋体" w:hAnsi="宋体" w:eastAsia="宋体" w:cs="宋体"/>
          <w:snapToGrid w:val="0"/>
          <w:kern w:val="0"/>
          <w:szCs w:val="21"/>
        </w:rPr>
      </w:pPr>
      <w:r>
        <w:rPr>
          <w:rFonts w:hint="eastAsia" w:ascii="宋体" w:hAnsi="宋体" w:eastAsia="宋体" w:cs="宋体"/>
          <w:sz w:val="24"/>
        </w:rPr>
        <w:t>方式：</w:t>
      </w:r>
      <w:r>
        <w:rPr>
          <w:rFonts w:hint="eastAsia" w:ascii="宋体" w:hAnsi="宋体" w:eastAsia="宋体" w:cs="宋体"/>
          <w:snapToGrid w:val="0"/>
          <w:kern w:val="0"/>
          <w:sz w:val="24"/>
        </w:rPr>
        <w:t>第一步：供应商在海逸恒安项目管理有限公司网站上录入单位名称、联系人及电话等信息；链接：http://www.sdhyha.cn/qpoaweb/prg/gys/baoming.aspx?id=313838sTd</w:t>
      </w:r>
    </w:p>
    <w:p>
      <w:pPr>
        <w:spacing w:line="360" w:lineRule="auto"/>
        <w:ind w:firstLine="540"/>
        <w:rPr>
          <w:rFonts w:hint="eastAsia" w:ascii="宋体" w:hAnsi="宋体" w:eastAsia="宋体" w:cs="宋体"/>
          <w:sz w:val="24"/>
          <w:u w:val="single"/>
        </w:rPr>
      </w:pPr>
      <w:r>
        <w:rPr>
          <w:rFonts w:hint="eastAsia" w:ascii="宋体" w:hAnsi="宋体" w:eastAsia="宋体" w:cs="宋体"/>
          <w:snapToGrid w:val="0"/>
          <w:kern w:val="0"/>
          <w:sz w:val="24"/>
        </w:rPr>
        <w:t>第二步：将竞争性磋商文件工本费网银汇款截图或银行电汇凭证扫描件（备注供应商名称），发送</w:t>
      </w:r>
      <w:r>
        <w:rPr>
          <w:rFonts w:hint="eastAsia" w:ascii="宋体" w:hAnsi="宋体" w:eastAsia="宋体" w:cs="宋体"/>
          <w:snapToGrid w:val="0"/>
          <w:color w:val="000000"/>
          <w:kern w:val="0"/>
          <w:sz w:val="24"/>
        </w:rPr>
        <w:t>至chaizhenhua@sdhyha.com邮箱，</w:t>
      </w:r>
      <w:r>
        <w:rPr>
          <w:rFonts w:hint="eastAsia" w:ascii="宋体" w:hAnsi="宋体" w:eastAsia="宋体" w:cs="宋体"/>
          <w:kern w:val="0"/>
          <w:sz w:val="24"/>
        </w:rPr>
        <w:t>并在邮件内注明供应商名称、所投项目名称、项目编号、联系人及联系方式。</w:t>
      </w:r>
    </w:p>
    <w:p>
      <w:pPr>
        <w:spacing w:line="360" w:lineRule="auto"/>
        <w:ind w:firstLine="960" w:firstLineChars="4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售价：300元/份</w:t>
      </w:r>
    </w:p>
    <w:p>
      <w:pPr>
        <w:spacing w:line="360" w:lineRule="auto"/>
        <w:ind w:firstLine="960" w:firstLineChars="4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缴纳形式：电汇或网银</w:t>
      </w:r>
    </w:p>
    <w:p>
      <w:pPr>
        <w:spacing w:line="360" w:lineRule="auto"/>
        <w:ind w:firstLine="960" w:firstLineChars="4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开户单位名称：海逸恒安项目管理有限公司；</w:t>
      </w:r>
    </w:p>
    <w:p>
      <w:pPr>
        <w:spacing w:line="360" w:lineRule="auto"/>
        <w:ind w:firstLine="960" w:firstLineChars="4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开户银行：中国银行济南市东支行；</w:t>
      </w:r>
    </w:p>
    <w:p>
      <w:pPr>
        <w:spacing w:line="360" w:lineRule="auto"/>
        <w:ind w:firstLine="960" w:firstLineChars="4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银行账户：239012697057；</w:t>
      </w:r>
    </w:p>
    <w:p>
      <w:pPr>
        <w:spacing w:line="360" w:lineRule="auto"/>
        <w:ind w:firstLine="480" w:firstLineChars="200"/>
        <w:rPr>
          <w:rFonts w:hint="eastAsia" w:ascii="宋体" w:hAnsi="宋体" w:eastAsia="宋体" w:cs="宋体"/>
          <w:sz w:val="24"/>
        </w:rPr>
      </w:pPr>
      <w:r>
        <w:rPr>
          <w:rFonts w:hint="eastAsia" w:ascii="宋体" w:hAnsi="宋体" w:eastAsia="宋体" w:cs="宋体"/>
          <w:snapToGrid w:val="0"/>
          <w:kern w:val="0"/>
          <w:sz w:val="24"/>
        </w:rPr>
        <w:t>注：</w:t>
      </w:r>
      <w:r>
        <w:rPr>
          <w:rFonts w:hint="eastAsia" w:ascii="宋体" w:hAnsi="宋体" w:eastAsia="宋体" w:cs="宋体"/>
          <w:sz w:val="24"/>
        </w:rPr>
        <w:t>本项目实行资格后审，获取竞争性磋商文件成功不代表资格后审的通过。</w:t>
      </w:r>
    </w:p>
    <w:p>
      <w:pPr>
        <w:adjustRightInd w:val="0"/>
        <w:snapToGrid w:val="0"/>
        <w:spacing w:line="360" w:lineRule="auto"/>
        <w:rPr>
          <w:rFonts w:hint="eastAsia" w:ascii="宋体" w:hAnsi="宋体" w:eastAsia="宋体" w:cs="宋体"/>
          <w:b/>
          <w:sz w:val="24"/>
        </w:rPr>
      </w:pPr>
      <w:bookmarkStart w:id="13" w:name="_Toc28359015"/>
      <w:bookmarkStart w:id="14" w:name="_Toc35393801"/>
      <w:bookmarkStart w:id="15" w:name="_Toc35393632"/>
      <w:bookmarkStart w:id="16" w:name="_Toc28359092"/>
      <w:r>
        <w:rPr>
          <w:rFonts w:hint="eastAsia" w:ascii="宋体" w:hAnsi="宋体" w:eastAsia="宋体" w:cs="宋体"/>
          <w:b/>
          <w:sz w:val="24"/>
        </w:rPr>
        <w:t>四、响应文件提交</w:t>
      </w:r>
      <w:bookmarkEnd w:id="13"/>
      <w:bookmarkEnd w:id="14"/>
      <w:bookmarkEnd w:id="15"/>
      <w:bookmarkEnd w:id="16"/>
    </w:p>
    <w:p>
      <w:pPr>
        <w:adjustRightInd w:val="0"/>
        <w:snapToGrid w:val="0"/>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截止时间：</w:t>
      </w:r>
      <w:r>
        <w:rPr>
          <w:rFonts w:hint="eastAsia" w:ascii="宋体" w:hAnsi="宋体" w:eastAsia="宋体" w:cs="宋体"/>
          <w:bCs/>
          <w:color w:val="000000"/>
          <w:sz w:val="24"/>
          <w:u w:val="single"/>
        </w:rPr>
        <w:t>2022年</w:t>
      </w:r>
      <w:r>
        <w:rPr>
          <w:rFonts w:hint="eastAsia" w:ascii="宋体" w:hAnsi="宋体" w:eastAsia="宋体" w:cs="宋体"/>
          <w:bCs/>
          <w:color w:val="000000"/>
          <w:sz w:val="24"/>
          <w:u w:val="single"/>
          <w:lang w:val="en-US" w:eastAsia="zh-CN"/>
        </w:rPr>
        <w:t>10</w:t>
      </w:r>
      <w:r>
        <w:rPr>
          <w:rFonts w:hint="eastAsia" w:ascii="宋体" w:hAnsi="宋体" w:eastAsia="宋体" w:cs="宋体"/>
          <w:bCs/>
          <w:color w:val="000000"/>
          <w:sz w:val="24"/>
          <w:u w:val="single"/>
        </w:rPr>
        <w:t>月</w:t>
      </w:r>
      <w:r>
        <w:rPr>
          <w:rFonts w:hint="eastAsia" w:ascii="宋体" w:hAnsi="宋体" w:eastAsia="宋体" w:cs="宋体"/>
          <w:bCs/>
          <w:color w:val="000000"/>
          <w:sz w:val="24"/>
          <w:u w:val="single"/>
          <w:lang w:val="en-US" w:eastAsia="zh-CN"/>
        </w:rPr>
        <w:t>18</w:t>
      </w:r>
      <w:r>
        <w:rPr>
          <w:rFonts w:hint="eastAsia" w:ascii="宋体" w:hAnsi="宋体" w:eastAsia="宋体" w:cs="宋体"/>
          <w:bCs/>
          <w:color w:val="000000"/>
          <w:sz w:val="24"/>
          <w:u w:val="single"/>
        </w:rPr>
        <w:t>日09点00分</w:t>
      </w:r>
      <w:r>
        <w:rPr>
          <w:rFonts w:hint="eastAsia" w:ascii="宋体" w:hAnsi="宋体" w:eastAsia="宋体" w:cs="宋体"/>
          <w:bCs/>
          <w:sz w:val="24"/>
        </w:rPr>
        <w:t>（北京时间）；</w:t>
      </w:r>
    </w:p>
    <w:p>
      <w:pPr>
        <w:adjustRightInd w:val="0"/>
        <w:snapToGrid w:val="0"/>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地点：山东大学第二医院文会学堂（地址：济南市天桥区北园大街247号）。</w:t>
      </w:r>
    </w:p>
    <w:p>
      <w:pPr>
        <w:adjustRightInd w:val="0"/>
        <w:snapToGrid w:val="0"/>
        <w:spacing w:line="360" w:lineRule="auto"/>
        <w:rPr>
          <w:rFonts w:hint="eastAsia" w:ascii="宋体" w:hAnsi="宋体" w:eastAsia="宋体" w:cs="宋体"/>
          <w:b/>
          <w:sz w:val="24"/>
        </w:rPr>
      </w:pPr>
      <w:bookmarkStart w:id="17" w:name="_Toc28359093"/>
      <w:bookmarkStart w:id="18" w:name="_Toc28359016"/>
      <w:bookmarkStart w:id="19" w:name="_Toc35393802"/>
      <w:bookmarkStart w:id="20" w:name="_Toc35393633"/>
      <w:r>
        <w:rPr>
          <w:rFonts w:hint="eastAsia" w:ascii="宋体" w:hAnsi="宋体" w:eastAsia="宋体" w:cs="宋体"/>
          <w:b/>
          <w:sz w:val="24"/>
        </w:rPr>
        <w:t>五、开启</w:t>
      </w:r>
      <w:bookmarkEnd w:id="17"/>
      <w:bookmarkEnd w:id="18"/>
      <w:bookmarkEnd w:id="19"/>
      <w:bookmarkEnd w:id="20"/>
    </w:p>
    <w:p>
      <w:pPr>
        <w:adjustRightInd w:val="0"/>
        <w:snapToGrid w:val="0"/>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时间：</w:t>
      </w:r>
      <w:r>
        <w:rPr>
          <w:rFonts w:hint="eastAsia" w:ascii="宋体" w:hAnsi="宋体" w:eastAsia="宋体" w:cs="宋体"/>
          <w:bCs/>
          <w:color w:val="000000"/>
          <w:sz w:val="24"/>
          <w:u w:val="single"/>
        </w:rPr>
        <w:t>2022年</w:t>
      </w:r>
      <w:r>
        <w:rPr>
          <w:rFonts w:hint="eastAsia" w:ascii="宋体" w:hAnsi="宋体" w:eastAsia="宋体" w:cs="宋体"/>
          <w:bCs/>
          <w:color w:val="000000"/>
          <w:sz w:val="24"/>
          <w:u w:val="single"/>
          <w:lang w:val="en-US" w:eastAsia="zh-CN"/>
        </w:rPr>
        <w:t>10</w:t>
      </w:r>
      <w:r>
        <w:rPr>
          <w:rFonts w:hint="eastAsia" w:ascii="宋体" w:hAnsi="宋体" w:eastAsia="宋体" w:cs="宋体"/>
          <w:bCs/>
          <w:color w:val="000000"/>
          <w:sz w:val="24"/>
          <w:u w:val="single"/>
        </w:rPr>
        <w:t>月</w:t>
      </w:r>
      <w:r>
        <w:rPr>
          <w:rFonts w:hint="eastAsia" w:ascii="宋体" w:hAnsi="宋体" w:eastAsia="宋体" w:cs="宋体"/>
          <w:bCs/>
          <w:color w:val="000000"/>
          <w:sz w:val="24"/>
          <w:u w:val="single"/>
          <w:lang w:val="en-US" w:eastAsia="zh-CN"/>
        </w:rPr>
        <w:t>18</w:t>
      </w:r>
      <w:r>
        <w:rPr>
          <w:rFonts w:hint="eastAsia" w:ascii="宋体" w:hAnsi="宋体" w:eastAsia="宋体" w:cs="宋体"/>
          <w:bCs/>
          <w:color w:val="000000"/>
          <w:sz w:val="24"/>
          <w:u w:val="single"/>
        </w:rPr>
        <w:t>日09点00分</w:t>
      </w:r>
      <w:r>
        <w:rPr>
          <w:rFonts w:hint="eastAsia" w:ascii="宋体" w:hAnsi="宋体" w:eastAsia="宋体" w:cs="宋体"/>
          <w:bCs/>
          <w:sz w:val="24"/>
        </w:rPr>
        <w:t>（北京时间）；</w:t>
      </w:r>
    </w:p>
    <w:p>
      <w:pPr>
        <w:adjustRightInd w:val="0"/>
        <w:snapToGrid w:val="0"/>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地点：山东大学第二医院文会学堂（地址：济南市天桥区北园大街247号）。</w:t>
      </w:r>
    </w:p>
    <w:p>
      <w:pPr>
        <w:adjustRightInd w:val="0"/>
        <w:snapToGrid w:val="0"/>
        <w:spacing w:line="360" w:lineRule="auto"/>
        <w:rPr>
          <w:rFonts w:hint="eastAsia" w:ascii="宋体" w:hAnsi="宋体" w:eastAsia="宋体" w:cs="宋体"/>
          <w:b/>
          <w:sz w:val="24"/>
        </w:rPr>
      </w:pPr>
      <w:bookmarkStart w:id="21" w:name="_Toc35393634"/>
      <w:bookmarkStart w:id="22" w:name="_Toc28359094"/>
      <w:bookmarkStart w:id="23" w:name="_Toc35393803"/>
      <w:bookmarkStart w:id="24" w:name="_Toc28359017"/>
      <w:r>
        <w:rPr>
          <w:rFonts w:hint="eastAsia" w:ascii="宋体" w:hAnsi="宋体" w:eastAsia="宋体" w:cs="宋体"/>
          <w:b/>
          <w:sz w:val="24"/>
        </w:rPr>
        <w:t>六、公告期限</w:t>
      </w:r>
      <w:bookmarkEnd w:id="21"/>
      <w:bookmarkEnd w:id="22"/>
      <w:bookmarkEnd w:id="23"/>
      <w:bookmarkEnd w:id="24"/>
    </w:p>
    <w:p>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自本公告发布之日起3个工作日。</w:t>
      </w:r>
    </w:p>
    <w:p>
      <w:pPr>
        <w:adjustRightInd w:val="0"/>
        <w:snapToGrid w:val="0"/>
        <w:spacing w:line="360" w:lineRule="auto"/>
        <w:rPr>
          <w:rFonts w:hint="eastAsia" w:ascii="宋体" w:hAnsi="宋体" w:eastAsia="宋体" w:cs="宋体"/>
          <w:b/>
          <w:sz w:val="24"/>
        </w:rPr>
      </w:pPr>
      <w:bookmarkStart w:id="25" w:name="_Toc35393804"/>
      <w:bookmarkStart w:id="26" w:name="_Toc35393635"/>
      <w:r>
        <w:rPr>
          <w:rFonts w:hint="eastAsia" w:ascii="宋体" w:hAnsi="宋体" w:eastAsia="宋体" w:cs="宋体"/>
          <w:b/>
          <w:sz w:val="24"/>
        </w:rPr>
        <w:t>七、其他补充事宜</w:t>
      </w:r>
      <w:bookmarkEnd w:id="25"/>
      <w:bookmarkEnd w:id="26"/>
    </w:p>
    <w:p>
      <w:pPr>
        <w:adjustRightInd w:val="0"/>
        <w:snapToGrid w:val="0"/>
        <w:spacing w:line="500" w:lineRule="exact"/>
        <w:ind w:firstLine="482" w:firstLineChars="200"/>
        <w:jc w:val="left"/>
        <w:rPr>
          <w:rFonts w:hint="eastAsia" w:ascii="宋体" w:hAnsi="宋体" w:eastAsia="宋体" w:cs="宋体"/>
          <w:b/>
          <w:bCs/>
          <w:kern w:val="0"/>
          <w:sz w:val="24"/>
        </w:rPr>
      </w:pPr>
      <w:r>
        <w:rPr>
          <w:rFonts w:hint="eastAsia" w:ascii="宋体" w:hAnsi="宋体" w:eastAsia="宋体" w:cs="宋体"/>
          <w:b/>
          <w:bCs/>
          <w:kern w:val="0"/>
          <w:sz w:val="24"/>
        </w:rPr>
        <w:t>采购项目需要落实的政府采购政策</w:t>
      </w:r>
    </w:p>
    <w:p>
      <w:pPr>
        <w:tabs>
          <w:tab w:val="left" w:pos="4320"/>
        </w:tabs>
        <w:spacing w:line="360" w:lineRule="auto"/>
        <w:ind w:firstLine="960" w:firstLineChars="400"/>
        <w:rPr>
          <w:rFonts w:hint="eastAsia" w:ascii="宋体" w:hAnsi="宋体" w:eastAsia="宋体" w:cs="宋体"/>
          <w:kern w:val="0"/>
          <w:sz w:val="24"/>
        </w:rPr>
      </w:pPr>
      <w:r>
        <w:rPr>
          <w:rFonts w:hint="eastAsia" w:ascii="宋体" w:hAnsi="宋体" w:eastAsia="宋体" w:cs="宋体"/>
          <w:kern w:val="0"/>
          <w:sz w:val="24"/>
        </w:rPr>
        <w:t>（一）中小微型企业政府采购政策</w:t>
      </w:r>
    </w:p>
    <w:p>
      <w:pPr>
        <w:tabs>
          <w:tab w:val="left" w:pos="4320"/>
        </w:tabs>
        <w:spacing w:line="360" w:lineRule="auto"/>
        <w:ind w:firstLine="960" w:firstLineChars="400"/>
        <w:rPr>
          <w:rFonts w:hint="eastAsia" w:ascii="宋体" w:hAnsi="宋体" w:eastAsia="宋体" w:cs="宋体"/>
          <w:kern w:val="0"/>
          <w:sz w:val="24"/>
        </w:rPr>
      </w:pPr>
      <w:r>
        <w:rPr>
          <w:rFonts w:hint="eastAsia" w:ascii="宋体" w:hAnsi="宋体" w:eastAsia="宋体" w:cs="宋体"/>
          <w:kern w:val="0"/>
          <w:sz w:val="24"/>
        </w:rPr>
        <w:t>（二）监狱企业政府采购政策</w:t>
      </w:r>
    </w:p>
    <w:p>
      <w:pPr>
        <w:tabs>
          <w:tab w:val="left" w:pos="4320"/>
        </w:tabs>
        <w:spacing w:line="360" w:lineRule="auto"/>
        <w:ind w:firstLine="960" w:firstLineChars="400"/>
        <w:rPr>
          <w:rFonts w:hint="eastAsia" w:ascii="宋体" w:hAnsi="宋体" w:eastAsia="宋体" w:cs="宋体"/>
          <w:kern w:val="0"/>
          <w:sz w:val="24"/>
        </w:rPr>
      </w:pPr>
      <w:r>
        <w:rPr>
          <w:rFonts w:hint="eastAsia" w:ascii="宋体" w:hAnsi="宋体" w:eastAsia="宋体" w:cs="宋体"/>
          <w:kern w:val="0"/>
          <w:sz w:val="24"/>
        </w:rPr>
        <w:t>（三）促进残疾人就业政府采购政策</w:t>
      </w:r>
    </w:p>
    <w:p>
      <w:pPr>
        <w:tabs>
          <w:tab w:val="left" w:pos="4320"/>
        </w:tabs>
        <w:spacing w:line="360" w:lineRule="auto"/>
        <w:ind w:firstLine="960" w:firstLineChars="400"/>
        <w:rPr>
          <w:rFonts w:hint="eastAsia" w:ascii="宋体" w:hAnsi="宋体" w:eastAsia="宋体" w:cs="宋体"/>
          <w:kern w:val="0"/>
          <w:sz w:val="24"/>
        </w:rPr>
      </w:pPr>
      <w:r>
        <w:rPr>
          <w:rFonts w:hint="eastAsia" w:ascii="宋体" w:hAnsi="宋体" w:eastAsia="宋体" w:cs="宋体"/>
          <w:kern w:val="0"/>
          <w:sz w:val="24"/>
        </w:rPr>
        <w:t>（四）节能、环保产品政府采购政策</w:t>
      </w:r>
    </w:p>
    <w:p>
      <w:pPr>
        <w:adjustRightInd w:val="0"/>
        <w:snapToGrid w:val="0"/>
        <w:spacing w:line="360" w:lineRule="auto"/>
        <w:ind w:firstLine="1200" w:firstLineChars="500"/>
        <w:rPr>
          <w:rFonts w:hint="eastAsia" w:ascii="宋体" w:hAnsi="宋体" w:eastAsia="宋体" w:cs="宋体"/>
          <w:sz w:val="24"/>
        </w:rPr>
      </w:pPr>
      <w:r>
        <w:rPr>
          <w:rFonts w:hint="eastAsia" w:ascii="宋体" w:hAnsi="宋体" w:eastAsia="宋体" w:cs="宋体"/>
          <w:kern w:val="0"/>
          <w:sz w:val="24"/>
        </w:rPr>
        <w:t>详见竞争性磋商采购文件。</w:t>
      </w:r>
    </w:p>
    <w:p>
      <w:pPr>
        <w:adjustRightInd w:val="0"/>
        <w:snapToGrid w:val="0"/>
        <w:spacing w:line="360" w:lineRule="auto"/>
        <w:rPr>
          <w:rFonts w:hint="eastAsia" w:ascii="宋体" w:hAnsi="宋体" w:eastAsia="宋体" w:cs="宋体"/>
          <w:b/>
          <w:sz w:val="24"/>
        </w:rPr>
      </w:pPr>
      <w:bookmarkStart w:id="27" w:name="_Toc35393636"/>
      <w:bookmarkStart w:id="28" w:name="_Toc28359095"/>
      <w:bookmarkStart w:id="29" w:name="_Toc28359018"/>
      <w:bookmarkStart w:id="30" w:name="_Toc35393805"/>
      <w:r>
        <w:rPr>
          <w:rFonts w:hint="eastAsia" w:ascii="宋体" w:hAnsi="宋体" w:eastAsia="宋体" w:cs="宋体"/>
          <w:b/>
          <w:sz w:val="24"/>
        </w:rPr>
        <w:t>八、凡对本次采购提出询问，请按以下方式联系。</w:t>
      </w:r>
      <w:bookmarkEnd w:id="27"/>
      <w:bookmarkEnd w:id="28"/>
      <w:bookmarkEnd w:id="29"/>
      <w:bookmarkEnd w:id="30"/>
    </w:p>
    <w:p>
      <w:pPr>
        <w:adjustRightInd w:val="0"/>
        <w:snapToGrid w:val="0"/>
        <w:spacing w:line="360" w:lineRule="auto"/>
        <w:ind w:firstLine="720" w:firstLineChars="300"/>
        <w:rPr>
          <w:rFonts w:hint="eastAsia" w:ascii="宋体" w:hAnsi="宋体" w:eastAsia="宋体" w:cs="宋体"/>
          <w:sz w:val="24"/>
        </w:rPr>
      </w:pPr>
      <w:bookmarkStart w:id="31" w:name="_Toc28359096"/>
      <w:bookmarkStart w:id="32" w:name="_Toc35393637"/>
      <w:bookmarkStart w:id="33" w:name="_Toc35393806"/>
      <w:bookmarkStart w:id="34" w:name="_Toc28359019"/>
      <w:r>
        <w:rPr>
          <w:rFonts w:hint="eastAsia" w:ascii="宋体" w:hAnsi="宋体" w:eastAsia="宋体" w:cs="宋体"/>
          <w:sz w:val="24"/>
        </w:rPr>
        <w:t>1.采购人信息</w:t>
      </w:r>
      <w:bookmarkEnd w:id="31"/>
      <w:bookmarkEnd w:id="32"/>
      <w:bookmarkEnd w:id="33"/>
      <w:bookmarkEnd w:id="34"/>
    </w:p>
    <w:p>
      <w:pPr>
        <w:spacing w:line="360" w:lineRule="auto"/>
        <w:ind w:left="1079" w:leftChars="371" w:hanging="300" w:hangingChars="125"/>
        <w:jc w:val="left"/>
        <w:rPr>
          <w:rFonts w:hint="eastAsia" w:ascii="宋体" w:hAnsi="宋体" w:eastAsia="宋体" w:cs="宋体"/>
          <w:color w:val="000000"/>
          <w:sz w:val="24"/>
        </w:rPr>
      </w:pPr>
      <w:r>
        <w:rPr>
          <w:rFonts w:hint="eastAsia" w:ascii="宋体" w:hAnsi="宋体" w:eastAsia="宋体" w:cs="宋体"/>
          <w:color w:val="000000"/>
          <w:sz w:val="24"/>
        </w:rPr>
        <w:t>名 称：山东大学第二医院</w:t>
      </w:r>
    </w:p>
    <w:p>
      <w:pPr>
        <w:spacing w:line="360" w:lineRule="auto"/>
        <w:ind w:left="1079" w:leftChars="371" w:hanging="300" w:hangingChars="125"/>
        <w:jc w:val="left"/>
        <w:rPr>
          <w:rFonts w:hint="eastAsia" w:ascii="宋体" w:hAnsi="宋体" w:eastAsia="宋体" w:cs="宋体"/>
          <w:color w:val="000000"/>
          <w:sz w:val="24"/>
        </w:rPr>
      </w:pPr>
      <w:r>
        <w:rPr>
          <w:rFonts w:hint="eastAsia" w:ascii="宋体" w:hAnsi="宋体" w:eastAsia="宋体" w:cs="宋体"/>
          <w:color w:val="000000"/>
          <w:sz w:val="24"/>
        </w:rPr>
        <w:t>地址：济南市北园大街247号</w:t>
      </w:r>
    </w:p>
    <w:p>
      <w:pPr>
        <w:spacing w:line="360" w:lineRule="auto"/>
        <w:ind w:left="1079" w:leftChars="371" w:hanging="300" w:hangingChars="125"/>
        <w:jc w:val="left"/>
        <w:rPr>
          <w:rFonts w:hint="eastAsia" w:ascii="宋体" w:hAnsi="宋体" w:eastAsia="宋体" w:cs="宋体"/>
          <w:sz w:val="24"/>
          <w:u w:val="single"/>
        </w:rPr>
      </w:pPr>
      <w:r>
        <w:rPr>
          <w:rFonts w:hint="eastAsia" w:ascii="宋体" w:hAnsi="宋体" w:eastAsia="宋体" w:cs="宋体"/>
          <w:sz w:val="24"/>
        </w:rPr>
        <w:t>联系方式：0531-85875076</w:t>
      </w:r>
    </w:p>
    <w:p>
      <w:pPr>
        <w:spacing w:line="360" w:lineRule="auto"/>
        <w:ind w:left="1079" w:leftChars="371" w:hanging="300" w:hangingChars="125"/>
        <w:jc w:val="left"/>
        <w:rPr>
          <w:rFonts w:hint="eastAsia" w:ascii="宋体" w:hAnsi="宋体" w:eastAsia="宋体" w:cs="宋体"/>
          <w:sz w:val="24"/>
        </w:rPr>
      </w:pPr>
      <w:r>
        <w:rPr>
          <w:rFonts w:hint="eastAsia" w:ascii="宋体" w:hAnsi="宋体" w:eastAsia="宋体" w:cs="宋体"/>
          <w:sz w:val="24"/>
        </w:rPr>
        <w:t xml:space="preserve">2.采购代理机构信息 </w:t>
      </w:r>
    </w:p>
    <w:p>
      <w:pPr>
        <w:spacing w:line="360" w:lineRule="auto"/>
        <w:ind w:firstLine="720" w:firstLineChars="300"/>
        <w:rPr>
          <w:rFonts w:hint="eastAsia" w:ascii="宋体" w:hAnsi="宋体" w:eastAsia="宋体" w:cs="宋体"/>
          <w:sz w:val="24"/>
        </w:rPr>
      </w:pPr>
      <w:r>
        <w:rPr>
          <w:rFonts w:hint="eastAsia" w:ascii="宋体" w:hAnsi="宋体" w:eastAsia="宋体" w:cs="宋体"/>
          <w:sz w:val="24"/>
        </w:rPr>
        <w:t>名 称：</w:t>
      </w:r>
      <w:r>
        <w:rPr>
          <w:rFonts w:hint="eastAsia" w:ascii="宋体" w:hAnsi="宋体" w:eastAsia="宋体" w:cs="宋体"/>
          <w:kern w:val="0"/>
          <w:sz w:val="24"/>
        </w:rPr>
        <w:t>海逸恒安项目管理有限公司</w:t>
      </w:r>
    </w:p>
    <w:p>
      <w:pPr>
        <w:adjustRightInd w:val="0"/>
        <w:snapToGrid w:val="0"/>
        <w:spacing w:line="360" w:lineRule="auto"/>
        <w:ind w:firstLine="720" w:firstLineChars="300"/>
        <w:rPr>
          <w:rFonts w:hint="eastAsia" w:ascii="宋体" w:hAnsi="宋体" w:eastAsia="宋体" w:cs="宋体"/>
          <w:kern w:val="0"/>
          <w:sz w:val="24"/>
        </w:rPr>
      </w:pPr>
      <w:r>
        <w:rPr>
          <w:rFonts w:hint="eastAsia" w:ascii="宋体" w:hAnsi="宋体" w:eastAsia="宋体" w:cs="宋体"/>
          <w:sz w:val="24"/>
        </w:rPr>
        <w:t>地　址：</w:t>
      </w:r>
      <w:r>
        <w:rPr>
          <w:rFonts w:ascii="宋体" w:hAnsi="宋体" w:eastAsia="宋体" w:cs="宋体"/>
          <w:sz w:val="24"/>
          <w:szCs w:val="24"/>
        </w:rPr>
        <w:t>山东省济南市历下区华润置地广场A5-6号楼26层/27层</w:t>
      </w:r>
      <w:r>
        <w:rPr>
          <w:rFonts w:hint="eastAsia" w:ascii="宋体" w:hAnsi="宋体" w:eastAsia="宋体" w:cs="宋体"/>
          <w:kern w:val="0"/>
          <w:sz w:val="24"/>
        </w:rPr>
        <w:t>招标四部</w:t>
      </w:r>
    </w:p>
    <w:p>
      <w:pPr>
        <w:adjustRightInd w:val="0"/>
        <w:snapToGrid w:val="0"/>
        <w:spacing w:line="360" w:lineRule="auto"/>
        <w:ind w:firstLine="720" w:firstLineChars="300"/>
        <w:rPr>
          <w:rFonts w:hint="eastAsia" w:ascii="宋体" w:hAnsi="宋体" w:eastAsia="宋体" w:cs="宋体"/>
          <w:color w:val="FF0000"/>
          <w:sz w:val="24"/>
          <w:u w:val="single"/>
        </w:rPr>
      </w:pPr>
      <w:r>
        <w:rPr>
          <w:rFonts w:hint="eastAsia" w:ascii="宋体" w:hAnsi="宋体" w:eastAsia="宋体" w:cs="宋体"/>
          <w:sz w:val="24"/>
        </w:rPr>
        <w:t>联系方式：0531-82661637</w:t>
      </w:r>
    </w:p>
    <w:p>
      <w:pPr>
        <w:adjustRightInd w:val="0"/>
        <w:snapToGrid w:val="0"/>
        <w:spacing w:line="360" w:lineRule="auto"/>
        <w:ind w:firstLine="720" w:firstLineChars="300"/>
        <w:rPr>
          <w:rFonts w:hint="eastAsia" w:ascii="宋体" w:hAnsi="宋体" w:eastAsia="宋体" w:cs="宋体"/>
          <w:sz w:val="24"/>
        </w:rPr>
      </w:pPr>
      <w:bookmarkStart w:id="35" w:name="_Toc35393808"/>
      <w:bookmarkStart w:id="36" w:name="_Toc28359021"/>
      <w:bookmarkStart w:id="37" w:name="_Toc28359098"/>
      <w:bookmarkStart w:id="38" w:name="_Toc35393639"/>
      <w:r>
        <w:rPr>
          <w:rFonts w:hint="eastAsia" w:ascii="宋体" w:hAnsi="宋体" w:eastAsia="宋体" w:cs="宋体"/>
          <w:sz w:val="24"/>
        </w:rPr>
        <w:t>3.项目联系方式</w:t>
      </w:r>
      <w:bookmarkEnd w:id="35"/>
      <w:bookmarkEnd w:id="36"/>
      <w:bookmarkEnd w:id="37"/>
      <w:bookmarkEnd w:id="38"/>
    </w:p>
    <w:p>
      <w:pPr>
        <w:pStyle w:val="33"/>
        <w:spacing w:line="360" w:lineRule="auto"/>
        <w:ind w:firstLine="720" w:firstLineChars="300"/>
        <w:rPr>
          <w:rFonts w:hint="eastAsia" w:ascii="宋体" w:hAnsi="宋体" w:eastAsia="宋体" w:cs="宋体"/>
          <w:color w:val="000000"/>
          <w:sz w:val="24"/>
          <w:szCs w:val="24"/>
        </w:rPr>
      </w:pPr>
      <w:r>
        <w:rPr>
          <w:rFonts w:hint="eastAsia" w:ascii="宋体" w:hAnsi="宋体" w:eastAsia="宋体" w:cs="宋体"/>
          <w:color w:val="000000"/>
          <w:kern w:val="2"/>
          <w:sz w:val="24"/>
          <w:szCs w:val="24"/>
        </w:rPr>
        <w:t>项目联系人：柴振华、张春丽、张洋洋</w:t>
      </w:r>
    </w:p>
    <w:p>
      <w:pPr>
        <w:widowControl/>
        <w:spacing w:line="360" w:lineRule="auto"/>
        <w:ind w:firstLine="720" w:firstLineChars="300"/>
        <w:rPr>
          <w:rFonts w:hint="eastAsia" w:ascii="宋体" w:hAnsi="宋体" w:eastAsia="宋体" w:cs="宋体"/>
          <w:color w:val="000000"/>
          <w:sz w:val="18"/>
          <w:szCs w:val="18"/>
        </w:rPr>
      </w:pPr>
      <w:r>
        <w:rPr>
          <w:rFonts w:hint="eastAsia" w:ascii="宋体" w:hAnsi="宋体" w:eastAsia="宋体" w:cs="宋体"/>
          <w:color w:val="000000"/>
          <w:sz w:val="24"/>
        </w:rPr>
        <w:t>电　话：0531-82661637、81956603</w:t>
      </w:r>
    </w:p>
    <w:p>
      <w:pPr>
        <w:widowControl/>
        <w:spacing w:line="300" w:lineRule="atLeast"/>
        <w:jc w:val="right"/>
        <w:rPr>
          <w:rFonts w:hint="eastAsia" w:ascii="宋体" w:hAnsi="宋体" w:eastAsia="宋体" w:cs="宋体"/>
          <w:color w:val="000000"/>
          <w:sz w:val="18"/>
          <w:szCs w:val="18"/>
        </w:rPr>
      </w:pPr>
    </w:p>
    <w:p>
      <w:pPr>
        <w:adjustRightInd w:val="0"/>
        <w:snapToGrid w:val="0"/>
        <w:spacing w:line="500" w:lineRule="exact"/>
        <w:ind w:firstLine="482" w:firstLineChars="200"/>
        <w:jc w:val="right"/>
        <w:rPr>
          <w:rFonts w:hint="eastAsia" w:ascii="宋体" w:hAnsi="宋体" w:eastAsia="宋体" w:cs="宋体"/>
          <w:b/>
          <w:color w:val="FF0000"/>
          <w:sz w:val="24"/>
        </w:rPr>
      </w:pPr>
    </w:p>
    <w:p>
      <w:pPr>
        <w:pStyle w:val="4"/>
        <w:spacing w:before="120" w:after="120" w:line="360" w:lineRule="auto"/>
        <w:jc w:val="center"/>
        <w:rPr>
          <w:rFonts w:hint="eastAsia" w:ascii="宋体" w:hAnsi="宋体" w:eastAsia="宋体" w:cs="宋体"/>
          <w:kern w:val="2"/>
          <w:sz w:val="32"/>
        </w:rPr>
      </w:pPr>
      <w:r>
        <w:rPr>
          <w:rFonts w:hint="eastAsia" w:ascii="宋体" w:hAnsi="宋体" w:eastAsia="宋体" w:cs="宋体"/>
          <w:spacing w:val="-10"/>
          <w:sz w:val="24"/>
        </w:rPr>
        <w:br w:type="page"/>
      </w:r>
      <w:bookmarkStart w:id="39" w:name="_Toc113524234"/>
      <w:r>
        <w:rPr>
          <w:rFonts w:hint="eastAsia" w:ascii="宋体" w:hAnsi="宋体" w:eastAsia="宋体" w:cs="宋体"/>
          <w:kern w:val="2"/>
          <w:sz w:val="32"/>
        </w:rPr>
        <w:t>第二章   供应商须知</w:t>
      </w:r>
      <w:bookmarkEnd w:id="39"/>
    </w:p>
    <w:p>
      <w:pPr>
        <w:pStyle w:val="4"/>
        <w:spacing w:before="0" w:after="0"/>
        <w:jc w:val="center"/>
        <w:rPr>
          <w:rFonts w:hint="eastAsia" w:ascii="宋体" w:hAnsi="宋体" w:eastAsia="宋体" w:cs="宋体"/>
          <w:bCs w:val="0"/>
          <w:sz w:val="30"/>
          <w:szCs w:val="30"/>
        </w:rPr>
      </w:pPr>
      <w:bookmarkStart w:id="40" w:name="_Toc113524235"/>
      <w:r>
        <w:rPr>
          <w:rFonts w:hint="eastAsia" w:ascii="宋体" w:hAnsi="宋体" w:eastAsia="宋体" w:cs="宋体"/>
          <w:bCs w:val="0"/>
          <w:sz w:val="30"/>
          <w:szCs w:val="30"/>
        </w:rPr>
        <w:t>供应商须知前附表</w:t>
      </w:r>
      <w:bookmarkEnd w:id="40"/>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本表是对“供应商须知”正文的具体补充和修改，如有不一致，以“前附表”为准。</w:t>
      </w:r>
    </w:p>
    <w:tbl>
      <w:tblPr>
        <w:tblStyle w:val="57"/>
        <w:tblW w:w="928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69"/>
        <w:gridCol w:w="861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tblHeader/>
          <w:jc w:val="center"/>
        </w:trPr>
        <w:tc>
          <w:tcPr>
            <w:tcW w:w="669" w:type="dxa"/>
            <w:vAlign w:val="center"/>
          </w:tcPr>
          <w:p>
            <w:pPr>
              <w:spacing w:line="360" w:lineRule="auto"/>
              <w:jc w:val="center"/>
              <w:rPr>
                <w:rFonts w:hint="eastAsia" w:ascii="宋体" w:hAnsi="宋体" w:eastAsia="宋体" w:cs="宋体"/>
                <w:sz w:val="24"/>
              </w:rPr>
            </w:pPr>
            <w:bookmarkStart w:id="41" w:name="_Toc346372875"/>
            <w:r>
              <w:rPr>
                <w:rFonts w:hint="eastAsia" w:ascii="宋体" w:hAnsi="宋体" w:eastAsia="宋体" w:cs="宋体"/>
                <w:sz w:val="24"/>
              </w:rPr>
              <w:t>序号</w:t>
            </w:r>
          </w:p>
        </w:tc>
        <w:tc>
          <w:tcPr>
            <w:tcW w:w="8617"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jc w:val="center"/>
        </w:trPr>
        <w:tc>
          <w:tcPr>
            <w:tcW w:w="9286" w:type="dxa"/>
            <w:gridSpan w:val="2"/>
            <w:vAlign w:val="center"/>
          </w:tcPr>
          <w:p>
            <w:pPr>
              <w:spacing w:line="360" w:lineRule="auto"/>
              <w:ind w:left="-27" w:firstLine="1"/>
              <w:jc w:val="center"/>
              <w:rPr>
                <w:rFonts w:hint="eastAsia" w:ascii="宋体" w:hAnsi="宋体" w:eastAsia="宋体" w:cs="宋体"/>
                <w:b/>
                <w:sz w:val="24"/>
              </w:rPr>
            </w:pPr>
            <w:r>
              <w:rPr>
                <w:rFonts w:hint="eastAsia" w:ascii="宋体" w:hAnsi="宋体" w:eastAsia="宋体" w:cs="宋体"/>
                <w:b/>
                <w:sz w:val="24"/>
              </w:rPr>
              <w:t>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6" w:hRule="atLeast"/>
          <w:jc w:val="center"/>
        </w:trPr>
        <w:tc>
          <w:tcPr>
            <w:tcW w:w="669" w:type="dxa"/>
            <w:vAlign w:val="center"/>
          </w:tcPr>
          <w:p>
            <w:pPr>
              <w:spacing w:line="360" w:lineRule="auto"/>
              <w:jc w:val="center"/>
              <w:rPr>
                <w:rFonts w:hint="eastAsia" w:ascii="宋体" w:hAnsi="宋体" w:eastAsia="宋体" w:cs="宋体"/>
                <w:sz w:val="24"/>
              </w:rPr>
            </w:pPr>
          </w:p>
        </w:tc>
        <w:tc>
          <w:tcPr>
            <w:tcW w:w="8617" w:type="dxa"/>
            <w:vAlign w:val="center"/>
          </w:tcPr>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重要提示：</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本采购文件中，除第四章采购内容及项目要求外（如有），其他标注有“★”的条款，为本采购文件中的实质性条款，且属于在磋商过程中不会变动的内容。供应商未实质性响应的，将按无效报价处理。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6" w:hRule="atLeast"/>
          <w:jc w:val="center"/>
        </w:trPr>
        <w:tc>
          <w:tcPr>
            <w:tcW w:w="669"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8617" w:type="dxa"/>
            <w:vAlign w:val="center"/>
          </w:tcPr>
          <w:p>
            <w:pPr>
              <w:spacing w:line="360" w:lineRule="auto"/>
              <w:ind w:firstLine="523" w:firstLineChars="218"/>
              <w:rPr>
                <w:rFonts w:hint="eastAsia" w:ascii="宋体" w:hAnsi="宋体" w:eastAsia="宋体" w:cs="宋体"/>
                <w:sz w:val="24"/>
              </w:rPr>
            </w:pPr>
            <w:r>
              <w:rPr>
                <w:rFonts w:hint="eastAsia" w:ascii="宋体" w:hAnsi="宋体" w:eastAsia="宋体" w:cs="宋体"/>
                <w:sz w:val="24"/>
              </w:rPr>
              <w:t>项目名称：山东大学第二医院光网络及无线网络改造等服务项目</w:t>
            </w:r>
          </w:p>
          <w:p>
            <w:pPr>
              <w:spacing w:line="360" w:lineRule="auto"/>
              <w:ind w:firstLine="523" w:firstLineChars="218"/>
              <w:rPr>
                <w:rFonts w:hint="eastAsia" w:ascii="宋体" w:hAnsi="宋体" w:eastAsia="宋体" w:cs="宋体"/>
                <w:sz w:val="24"/>
              </w:rPr>
            </w:pPr>
            <w:r>
              <w:rPr>
                <w:rFonts w:hint="eastAsia" w:ascii="宋体" w:hAnsi="宋体" w:eastAsia="宋体" w:cs="宋体"/>
                <w:sz w:val="24"/>
              </w:rPr>
              <w:t>项目编号：HYHA2022-1728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0" w:hRule="atLeast"/>
          <w:jc w:val="center"/>
        </w:trPr>
        <w:tc>
          <w:tcPr>
            <w:tcW w:w="669"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8617" w:type="dxa"/>
            <w:vAlign w:val="center"/>
          </w:tcPr>
          <w:p>
            <w:pPr>
              <w:spacing w:line="360" w:lineRule="auto"/>
              <w:ind w:firstLine="523" w:firstLineChars="218"/>
              <w:rPr>
                <w:rFonts w:hint="eastAsia" w:ascii="宋体" w:hAnsi="宋体" w:eastAsia="宋体" w:cs="宋体"/>
                <w:sz w:val="24"/>
              </w:rPr>
            </w:pPr>
            <w:r>
              <w:rPr>
                <w:rFonts w:hint="eastAsia" w:ascii="宋体" w:hAnsi="宋体" w:eastAsia="宋体" w:cs="宋体"/>
                <w:sz w:val="24"/>
              </w:rPr>
              <w:t>采购计划编号：无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6" w:hRule="atLeast"/>
          <w:jc w:val="center"/>
        </w:trPr>
        <w:tc>
          <w:tcPr>
            <w:tcW w:w="669"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3</w:t>
            </w:r>
          </w:p>
        </w:tc>
        <w:tc>
          <w:tcPr>
            <w:tcW w:w="8617" w:type="dxa"/>
            <w:vAlign w:val="center"/>
          </w:tcPr>
          <w:p>
            <w:pPr>
              <w:spacing w:line="360" w:lineRule="auto"/>
              <w:ind w:firstLine="523" w:firstLineChars="218"/>
              <w:rPr>
                <w:rFonts w:hint="eastAsia" w:ascii="宋体" w:hAnsi="宋体" w:eastAsia="宋体" w:cs="宋体"/>
                <w:sz w:val="24"/>
              </w:rPr>
            </w:pPr>
            <w:r>
              <w:rPr>
                <w:rFonts w:hint="eastAsia" w:ascii="宋体" w:hAnsi="宋体" w:eastAsia="宋体" w:cs="宋体"/>
                <w:sz w:val="24"/>
              </w:rPr>
              <w:t>采购人：山东大学第二医院</w:t>
            </w:r>
          </w:p>
          <w:p>
            <w:pPr>
              <w:spacing w:line="360" w:lineRule="auto"/>
              <w:ind w:firstLine="523" w:firstLineChars="218"/>
              <w:rPr>
                <w:rFonts w:hint="eastAsia" w:ascii="宋体" w:hAnsi="宋体" w:eastAsia="宋体" w:cs="宋体"/>
                <w:sz w:val="24"/>
              </w:rPr>
            </w:pPr>
            <w:r>
              <w:rPr>
                <w:rFonts w:hint="eastAsia" w:ascii="宋体" w:hAnsi="宋体" w:eastAsia="宋体" w:cs="宋体"/>
                <w:sz w:val="24"/>
              </w:rPr>
              <w:t>联系方式：0531-85875076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69"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4</w:t>
            </w:r>
          </w:p>
        </w:tc>
        <w:tc>
          <w:tcPr>
            <w:tcW w:w="8617" w:type="dxa"/>
            <w:vAlign w:val="center"/>
          </w:tcPr>
          <w:p>
            <w:pPr>
              <w:spacing w:line="360" w:lineRule="auto"/>
              <w:ind w:firstLine="523" w:firstLineChars="218"/>
              <w:rPr>
                <w:rFonts w:hint="eastAsia" w:ascii="宋体" w:hAnsi="宋体" w:eastAsia="宋体" w:cs="宋体"/>
                <w:sz w:val="24"/>
              </w:rPr>
            </w:pPr>
            <w:r>
              <w:rPr>
                <w:rFonts w:hint="eastAsia" w:ascii="宋体" w:hAnsi="宋体" w:eastAsia="宋体" w:cs="宋体"/>
                <w:sz w:val="24"/>
              </w:rPr>
              <w:t>代理机构：海逸恒安项目管理有限公司</w:t>
            </w:r>
          </w:p>
          <w:p>
            <w:pPr>
              <w:spacing w:line="360" w:lineRule="auto"/>
              <w:ind w:firstLine="523" w:firstLineChars="218"/>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color w:val="000000"/>
                <w:sz w:val="24"/>
              </w:rPr>
              <w:t>柴振华、刘卿艳</w:t>
            </w:r>
          </w:p>
          <w:p>
            <w:pPr>
              <w:spacing w:line="360" w:lineRule="auto"/>
              <w:ind w:firstLine="523" w:firstLineChars="218"/>
              <w:rPr>
                <w:rFonts w:hint="eastAsia" w:ascii="宋体" w:hAnsi="宋体" w:eastAsia="宋体" w:cs="宋体"/>
                <w:sz w:val="24"/>
              </w:rPr>
            </w:pPr>
            <w:r>
              <w:rPr>
                <w:rFonts w:hint="eastAsia" w:ascii="宋体" w:hAnsi="宋体" w:eastAsia="宋体" w:cs="宋体"/>
                <w:sz w:val="24"/>
              </w:rPr>
              <w:t>联系电话：0531-82661637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68" w:hRule="atLeast"/>
          <w:jc w:val="center"/>
        </w:trPr>
        <w:tc>
          <w:tcPr>
            <w:tcW w:w="669"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5</w:t>
            </w:r>
          </w:p>
        </w:tc>
        <w:tc>
          <w:tcPr>
            <w:tcW w:w="8617" w:type="dxa"/>
            <w:vAlign w:val="center"/>
          </w:tcPr>
          <w:p>
            <w:pPr>
              <w:spacing w:line="360" w:lineRule="auto"/>
              <w:ind w:firstLine="523" w:firstLineChars="218"/>
              <w:rPr>
                <w:rFonts w:hint="eastAsia" w:ascii="宋体" w:hAnsi="宋体" w:eastAsia="宋体" w:cs="宋体"/>
                <w:sz w:val="24"/>
              </w:rPr>
            </w:pPr>
            <w:r>
              <w:rPr>
                <w:rFonts w:hint="eastAsia" w:ascii="宋体" w:hAnsi="宋体" w:eastAsia="宋体" w:cs="宋体"/>
                <w:sz w:val="24"/>
              </w:rPr>
              <w:t>资金来源：自筹资金</w:t>
            </w:r>
          </w:p>
          <w:p>
            <w:pPr>
              <w:pStyle w:val="68"/>
              <w:ind w:firstLine="480" w:firstLineChars="200"/>
              <w:rPr>
                <w:rFonts w:hint="eastAsia" w:ascii="宋体" w:hAnsi="宋体" w:eastAsia="宋体" w:cs="宋体"/>
              </w:rPr>
            </w:pPr>
            <w:r>
              <w:rPr>
                <w:rFonts w:hint="eastAsia" w:ascii="宋体" w:hAnsi="宋体" w:eastAsia="宋体" w:cs="宋体"/>
              </w:rPr>
              <w:t>预算金额：150万元</w:t>
            </w:r>
          </w:p>
          <w:tbl>
            <w:tblPr>
              <w:tblStyle w:val="57"/>
              <w:tblW w:w="7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902"/>
              <w:gridCol w:w="986"/>
              <w:gridCol w:w="128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blHeader/>
                <w:jc w:val="center"/>
              </w:trPr>
              <w:tc>
                <w:tcPr>
                  <w:tcW w:w="959" w:type="dxa"/>
                  <w:vAlign w:val="center"/>
                </w:tcPr>
                <w:p>
                  <w:pPr>
                    <w:widowControl/>
                    <w:adjustRightInd w:val="0"/>
                    <w:snapToGrid w:val="0"/>
                    <w:spacing w:line="360" w:lineRule="auto"/>
                    <w:jc w:val="center"/>
                    <w:rPr>
                      <w:rFonts w:hint="eastAsia" w:ascii="宋体" w:hAnsi="宋体" w:eastAsia="宋体" w:cs="宋体"/>
                      <w:b/>
                      <w:sz w:val="24"/>
                    </w:rPr>
                  </w:pPr>
                  <w:r>
                    <w:rPr>
                      <w:rFonts w:hint="eastAsia" w:ascii="宋体" w:hAnsi="宋体" w:eastAsia="宋体" w:cs="宋体"/>
                      <w:b/>
                      <w:sz w:val="24"/>
                    </w:rPr>
                    <w:t>标包</w:t>
                  </w:r>
                </w:p>
              </w:tc>
              <w:tc>
                <w:tcPr>
                  <w:tcW w:w="2902" w:type="dxa"/>
                  <w:vAlign w:val="center"/>
                </w:tcPr>
                <w:p>
                  <w:pPr>
                    <w:widowControl/>
                    <w:adjustRightInd w:val="0"/>
                    <w:snapToGrid w:val="0"/>
                    <w:spacing w:line="360" w:lineRule="auto"/>
                    <w:jc w:val="center"/>
                    <w:rPr>
                      <w:rFonts w:hint="eastAsia" w:ascii="宋体" w:hAnsi="宋体" w:eastAsia="宋体" w:cs="宋体"/>
                      <w:b/>
                      <w:sz w:val="24"/>
                    </w:rPr>
                  </w:pPr>
                  <w:r>
                    <w:rPr>
                      <w:rFonts w:hint="eastAsia" w:ascii="宋体" w:hAnsi="宋体" w:eastAsia="宋体" w:cs="宋体"/>
                      <w:b/>
                      <w:sz w:val="24"/>
                    </w:rPr>
                    <w:t>服务名称</w:t>
                  </w:r>
                </w:p>
              </w:tc>
              <w:tc>
                <w:tcPr>
                  <w:tcW w:w="986" w:type="dxa"/>
                  <w:vAlign w:val="center"/>
                </w:tcPr>
                <w:p>
                  <w:pPr>
                    <w:widowControl/>
                    <w:adjustRightInd w:val="0"/>
                    <w:snapToGrid w:val="0"/>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1285" w:type="dxa"/>
                  <w:vAlign w:val="center"/>
                </w:tcPr>
                <w:p>
                  <w:pPr>
                    <w:adjustRightInd w:val="0"/>
                    <w:snapToGrid w:val="0"/>
                    <w:spacing w:line="360" w:lineRule="auto"/>
                    <w:jc w:val="center"/>
                    <w:rPr>
                      <w:rFonts w:hint="eastAsia" w:ascii="宋体" w:hAnsi="宋体" w:eastAsia="宋体" w:cs="宋体"/>
                      <w:b/>
                      <w:sz w:val="24"/>
                    </w:rPr>
                  </w:pPr>
                  <w:r>
                    <w:rPr>
                      <w:rFonts w:hint="eastAsia" w:ascii="宋体" w:hAnsi="宋体" w:eastAsia="宋体" w:cs="宋体"/>
                      <w:b/>
                      <w:sz w:val="24"/>
                    </w:rPr>
                    <w:t>预算金额(万元)</w:t>
                  </w:r>
                </w:p>
              </w:tc>
              <w:tc>
                <w:tcPr>
                  <w:tcW w:w="1245" w:type="dxa"/>
                  <w:vAlign w:val="center"/>
                </w:tcPr>
                <w:p>
                  <w:pPr>
                    <w:widowControl/>
                    <w:adjustRightInd w:val="0"/>
                    <w:snapToGrid w:val="0"/>
                    <w:spacing w:line="360" w:lineRule="auto"/>
                    <w:jc w:val="center"/>
                    <w:rPr>
                      <w:rFonts w:hint="eastAsia" w:ascii="宋体" w:hAnsi="宋体" w:eastAsia="宋体" w:cs="宋体"/>
                      <w:b/>
                      <w:sz w:val="24"/>
                    </w:rPr>
                  </w:pPr>
                  <w:r>
                    <w:rPr>
                      <w:rFonts w:hint="eastAsia" w:ascii="宋体" w:hAnsi="宋体" w:eastAsia="宋体" w:cs="宋体"/>
                      <w:b/>
                      <w:sz w:val="24"/>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959" w:type="dxa"/>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01</w:t>
                  </w:r>
                </w:p>
              </w:tc>
              <w:tc>
                <w:tcPr>
                  <w:tcW w:w="2902" w:type="dxa"/>
                  <w:vAlign w:val="center"/>
                </w:tcPr>
                <w:p>
                  <w:pPr>
                    <w:pStyle w:val="31"/>
                    <w:spacing w:line="360" w:lineRule="auto"/>
                    <w:ind w:left="0" w:firstLine="0"/>
                    <w:jc w:val="center"/>
                    <w:rPr>
                      <w:rFonts w:hint="eastAsia" w:ascii="宋体" w:hAnsi="宋体" w:eastAsia="宋体" w:cs="宋体"/>
                      <w:sz w:val="24"/>
                    </w:rPr>
                  </w:pPr>
                  <w:r>
                    <w:rPr>
                      <w:rFonts w:hint="eastAsia" w:ascii="宋体" w:hAnsi="宋体" w:eastAsia="宋体" w:cs="宋体"/>
                      <w:sz w:val="24"/>
                    </w:rPr>
                    <w:t>光网络及无线网络改造等服务项目</w:t>
                  </w:r>
                </w:p>
              </w:tc>
              <w:tc>
                <w:tcPr>
                  <w:tcW w:w="986" w:type="dxa"/>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1项</w:t>
                  </w:r>
                </w:p>
              </w:tc>
              <w:tc>
                <w:tcPr>
                  <w:tcW w:w="1285" w:type="dxa"/>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150</w:t>
                  </w:r>
                </w:p>
              </w:tc>
              <w:tc>
                <w:tcPr>
                  <w:tcW w:w="1245" w:type="dxa"/>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150</w:t>
                  </w:r>
                </w:p>
              </w:tc>
            </w:tr>
          </w:tbl>
          <w:p>
            <w:pPr>
              <w:spacing w:line="360" w:lineRule="auto"/>
              <w:ind w:firstLine="525" w:firstLineChars="218"/>
              <w:rPr>
                <w:rFonts w:hint="eastAsia" w:ascii="宋体" w:hAnsi="宋体" w:eastAsia="宋体" w:cs="宋体"/>
                <w:sz w:val="24"/>
              </w:rPr>
            </w:pPr>
            <w:r>
              <w:rPr>
                <w:rFonts w:hint="eastAsia" w:ascii="宋体" w:hAnsi="宋体" w:eastAsia="宋体" w:cs="宋体"/>
                <w:b/>
                <w:sz w:val="24"/>
              </w:rPr>
              <w:t>磋商报价超过预算金额、最高限价的，按无效报价处理。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9" w:hRule="atLeast"/>
          <w:jc w:val="center"/>
        </w:trPr>
        <w:tc>
          <w:tcPr>
            <w:tcW w:w="669"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6</w:t>
            </w:r>
          </w:p>
        </w:tc>
        <w:tc>
          <w:tcPr>
            <w:tcW w:w="8617" w:type="dxa"/>
            <w:vAlign w:val="center"/>
          </w:tcPr>
          <w:p>
            <w:pPr>
              <w:spacing w:line="360" w:lineRule="auto"/>
              <w:ind w:firstLine="525" w:firstLineChars="218"/>
              <w:rPr>
                <w:rFonts w:hint="eastAsia" w:ascii="宋体" w:hAnsi="宋体" w:eastAsia="宋体" w:cs="宋体"/>
                <w:sz w:val="24"/>
              </w:rPr>
            </w:pPr>
            <w:r>
              <w:rPr>
                <w:rFonts w:hint="eastAsia" w:ascii="宋体" w:hAnsi="宋体" w:eastAsia="宋体" w:cs="宋体"/>
                <w:b/>
                <w:color w:val="002060"/>
                <w:sz w:val="24"/>
              </w:rPr>
              <w:t>★</w:t>
            </w:r>
            <w:r>
              <w:rPr>
                <w:rFonts w:hint="eastAsia" w:ascii="宋体" w:hAnsi="宋体" w:eastAsia="宋体" w:cs="宋体"/>
                <w:sz w:val="24"/>
              </w:rPr>
              <w:t>供应商资格要求：</w:t>
            </w:r>
          </w:p>
          <w:p>
            <w:pPr>
              <w:spacing w:line="360" w:lineRule="auto"/>
              <w:ind w:firstLine="525" w:firstLineChars="218"/>
              <w:rPr>
                <w:rFonts w:hint="eastAsia" w:ascii="宋体" w:hAnsi="宋体" w:eastAsia="宋体" w:cs="宋体"/>
                <w:b/>
                <w:sz w:val="24"/>
              </w:rPr>
            </w:pPr>
            <w:r>
              <w:rPr>
                <w:rFonts w:hint="eastAsia" w:ascii="宋体" w:hAnsi="宋体" w:eastAsia="宋体" w:cs="宋体"/>
                <w:b/>
                <w:sz w:val="24"/>
              </w:rPr>
              <w:t>详见本项目采购公告。</w:t>
            </w:r>
          </w:p>
          <w:p>
            <w:pPr>
              <w:spacing w:line="360" w:lineRule="auto"/>
              <w:ind w:firstLine="481"/>
              <w:jc w:val="left"/>
              <w:rPr>
                <w:rFonts w:hint="eastAsia" w:ascii="宋体" w:hAnsi="宋体" w:eastAsia="宋体" w:cs="宋体"/>
                <w:kern w:val="0"/>
                <w:sz w:val="24"/>
              </w:rPr>
            </w:pPr>
            <w:r>
              <w:rPr>
                <w:rFonts w:hint="eastAsia" w:ascii="宋体" w:hAnsi="宋体" w:eastAsia="宋体" w:cs="宋体"/>
                <w:snapToGrid w:val="0"/>
                <w:kern w:val="0"/>
                <w:sz w:val="24"/>
              </w:rPr>
              <w:t>供应商应提供能够证明符合资格条件的下列材料：</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（1）供应商须具有独立承担民事责任的能力，向采购人提供货物和服务的法人、其他组织或自然人，须提供相关证明材料，其中：</w:t>
            </w:r>
          </w:p>
          <w:p>
            <w:pPr>
              <w:autoSpaceDE w:val="0"/>
              <w:autoSpaceDN w:val="0"/>
              <w:adjustRightInd w:val="0"/>
              <w:snapToGrid w:val="0"/>
              <w:spacing w:line="560" w:lineRule="exact"/>
              <w:ind w:firstLine="600" w:firstLineChars="250"/>
              <w:jc w:val="left"/>
              <w:rPr>
                <w:rFonts w:hint="eastAsia" w:ascii="宋体" w:hAnsi="宋体" w:eastAsia="宋体" w:cs="宋体"/>
                <w:snapToGrid w:val="0"/>
                <w:kern w:val="0"/>
                <w:sz w:val="24"/>
              </w:rPr>
            </w:pPr>
            <w:r>
              <w:rPr>
                <w:rFonts w:hint="eastAsia" w:ascii="宋体" w:hAnsi="宋体" w:eastAsia="宋体" w:cs="宋体"/>
                <w:snapToGrid w:val="0"/>
                <w:kern w:val="0"/>
                <w:sz w:val="24"/>
              </w:rPr>
              <w:t>供应商是企业（包括合伙企业）的，应提供其在工商部门注册的有效“企业法人营业执照”或“营业执照”；</w:t>
            </w:r>
          </w:p>
          <w:p>
            <w:pPr>
              <w:autoSpaceDE w:val="0"/>
              <w:autoSpaceDN w:val="0"/>
              <w:adjustRightInd w:val="0"/>
              <w:snapToGrid w:val="0"/>
              <w:spacing w:line="560" w:lineRule="exact"/>
              <w:ind w:firstLine="600" w:firstLineChars="250"/>
              <w:jc w:val="left"/>
              <w:rPr>
                <w:rFonts w:hint="eastAsia" w:ascii="宋体" w:hAnsi="宋体" w:eastAsia="宋体" w:cs="宋体"/>
                <w:snapToGrid w:val="0"/>
                <w:kern w:val="0"/>
                <w:sz w:val="24"/>
              </w:rPr>
            </w:pPr>
            <w:r>
              <w:rPr>
                <w:rFonts w:hint="eastAsia" w:ascii="宋体" w:hAnsi="宋体" w:eastAsia="宋体" w:cs="宋体"/>
                <w:snapToGrid w:val="0"/>
                <w:kern w:val="0"/>
                <w:sz w:val="24"/>
              </w:rPr>
              <w:t>供应商是事业单位的，应提供其有效的“事业单位法人证书”；</w:t>
            </w:r>
          </w:p>
          <w:p>
            <w:pPr>
              <w:autoSpaceDE w:val="0"/>
              <w:autoSpaceDN w:val="0"/>
              <w:adjustRightInd w:val="0"/>
              <w:snapToGrid w:val="0"/>
              <w:spacing w:line="560" w:lineRule="exact"/>
              <w:ind w:firstLine="600" w:firstLineChars="250"/>
              <w:jc w:val="left"/>
              <w:rPr>
                <w:rFonts w:hint="eastAsia" w:ascii="宋体" w:hAnsi="宋体" w:eastAsia="宋体" w:cs="宋体"/>
                <w:snapToGrid w:val="0"/>
                <w:kern w:val="0"/>
                <w:sz w:val="24"/>
              </w:rPr>
            </w:pPr>
            <w:r>
              <w:rPr>
                <w:rFonts w:hint="eastAsia" w:ascii="宋体" w:hAnsi="宋体" w:eastAsia="宋体" w:cs="宋体"/>
                <w:snapToGrid w:val="0"/>
                <w:kern w:val="0"/>
                <w:sz w:val="24"/>
              </w:rPr>
              <w:t>供应商是非企业专业服务机构的，应提供其有效的执业许可证；</w:t>
            </w:r>
          </w:p>
          <w:p>
            <w:pPr>
              <w:autoSpaceDE w:val="0"/>
              <w:autoSpaceDN w:val="0"/>
              <w:adjustRightInd w:val="0"/>
              <w:snapToGrid w:val="0"/>
              <w:spacing w:line="560" w:lineRule="exact"/>
              <w:ind w:firstLine="600" w:firstLineChars="250"/>
              <w:jc w:val="left"/>
              <w:rPr>
                <w:rFonts w:hint="eastAsia" w:ascii="宋体" w:hAnsi="宋体" w:eastAsia="宋体" w:cs="宋体"/>
                <w:snapToGrid w:val="0"/>
                <w:kern w:val="0"/>
                <w:sz w:val="24"/>
              </w:rPr>
            </w:pPr>
            <w:r>
              <w:rPr>
                <w:rFonts w:hint="eastAsia" w:ascii="宋体" w:hAnsi="宋体" w:eastAsia="宋体" w:cs="宋体"/>
                <w:snapToGrid w:val="0"/>
                <w:kern w:val="0"/>
                <w:sz w:val="24"/>
              </w:rPr>
              <w:t>供应商是个体工商户的，应提供其有效的“个体工商户营业执照”；</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snapToGrid w:val="0"/>
                <w:kern w:val="0"/>
                <w:sz w:val="24"/>
              </w:rPr>
              <w:t>供应商是自然人的，应提供其有效的自然人身份证明</w:t>
            </w:r>
            <w:r>
              <w:rPr>
                <w:rFonts w:hint="eastAsia" w:ascii="宋体" w:hAnsi="宋体" w:eastAsia="宋体" w:cs="宋体"/>
                <w:kern w:val="0"/>
                <w:sz w:val="24"/>
              </w:rPr>
              <w:t>。</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rPr>
              <w:tab/>
            </w:r>
            <w:r>
              <w:rPr>
                <w:rFonts w:hint="eastAsia" w:ascii="宋体" w:hAnsi="宋体" w:eastAsia="宋体" w:cs="宋体"/>
                <w:kern w:val="0"/>
                <w:sz w:val="24"/>
              </w:rPr>
              <w:t>供应商须具有良好的商业信誉和健全的财务会计制度，须提供相关证明材料，其中：</w:t>
            </w:r>
          </w:p>
          <w:p>
            <w:pPr>
              <w:autoSpaceDE w:val="0"/>
              <w:autoSpaceDN w:val="0"/>
              <w:adjustRightInd w:val="0"/>
              <w:snapToGrid w:val="0"/>
              <w:spacing w:line="560" w:lineRule="exact"/>
              <w:ind w:firstLine="600" w:firstLineChars="250"/>
              <w:jc w:val="left"/>
              <w:rPr>
                <w:rFonts w:hint="eastAsia" w:ascii="宋体" w:hAnsi="宋体" w:eastAsia="宋体" w:cs="宋体"/>
                <w:snapToGrid w:val="0"/>
                <w:kern w:val="0"/>
                <w:sz w:val="24"/>
              </w:rPr>
            </w:pPr>
            <w:r>
              <w:rPr>
                <w:rFonts w:hint="eastAsia" w:ascii="宋体" w:hAnsi="宋体" w:eastAsia="宋体" w:cs="宋体"/>
                <w:snapToGrid w:val="0"/>
                <w:kern w:val="0"/>
                <w:sz w:val="24"/>
              </w:rPr>
              <w:t>供应商是法人的，应提供财务会计报表，或经审计的财务报告</w:t>
            </w:r>
            <w:r>
              <w:rPr>
                <w:rFonts w:hint="eastAsia" w:ascii="宋体" w:hAnsi="宋体" w:eastAsia="宋体" w:cs="宋体"/>
                <w:kern w:val="0"/>
                <w:sz w:val="24"/>
              </w:rPr>
              <w:t>（包括资产负债表、利润表、现金流量表），</w:t>
            </w:r>
            <w:r>
              <w:rPr>
                <w:rFonts w:hint="eastAsia" w:ascii="宋体" w:hAnsi="宋体" w:eastAsia="宋体" w:cs="宋体"/>
                <w:snapToGrid w:val="0"/>
                <w:kern w:val="0"/>
                <w:sz w:val="24"/>
              </w:rPr>
              <w:t>或其基本开户银行出具的资信证明；</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snapToGrid w:val="0"/>
                <w:kern w:val="0"/>
                <w:sz w:val="24"/>
              </w:rPr>
              <w:t>供应商是其他组织或自然人的，应提供银行出具的资信证明</w:t>
            </w:r>
            <w:r>
              <w:rPr>
                <w:rFonts w:hint="eastAsia" w:ascii="宋体" w:hAnsi="宋体" w:eastAsia="宋体" w:cs="宋体"/>
                <w:kern w:val="0"/>
                <w:sz w:val="24"/>
              </w:rPr>
              <w:t>。</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kern w:val="0"/>
                <w:sz w:val="24"/>
              </w:rPr>
              <w:tab/>
            </w:r>
            <w:r>
              <w:rPr>
                <w:rFonts w:hint="eastAsia" w:ascii="宋体" w:hAnsi="宋体" w:eastAsia="宋体" w:cs="宋体"/>
                <w:kern w:val="0"/>
                <w:sz w:val="24"/>
              </w:rPr>
              <w:t xml:space="preserve">供应商须具有履行合同所必需的设备和专业技术能力，须附相关证明材料或书面声明。 </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kern w:val="0"/>
                <w:sz w:val="24"/>
              </w:rPr>
              <w:tab/>
            </w:r>
            <w:r>
              <w:rPr>
                <w:rFonts w:hint="eastAsia" w:ascii="宋体" w:hAnsi="宋体" w:eastAsia="宋体" w:cs="宋体"/>
                <w:kern w:val="0"/>
                <w:sz w:val="24"/>
              </w:rPr>
              <w:t>供应商须具有依法缴纳税收和社会保障资金的良好记录，须提供相关证明材料，其中：</w:t>
            </w:r>
          </w:p>
          <w:p>
            <w:pPr>
              <w:autoSpaceDE w:val="0"/>
              <w:autoSpaceDN w:val="0"/>
              <w:adjustRightInd w:val="0"/>
              <w:snapToGrid w:val="0"/>
              <w:spacing w:line="560" w:lineRule="exact"/>
              <w:ind w:firstLine="600" w:firstLineChars="250"/>
              <w:jc w:val="left"/>
              <w:rPr>
                <w:rFonts w:hint="eastAsia" w:ascii="宋体" w:hAnsi="宋体" w:eastAsia="宋体" w:cs="宋体"/>
                <w:snapToGrid w:val="0"/>
                <w:kern w:val="0"/>
                <w:sz w:val="24"/>
              </w:rPr>
            </w:pPr>
            <w:r>
              <w:rPr>
                <w:rFonts w:hint="eastAsia" w:ascii="宋体" w:hAnsi="宋体" w:eastAsia="宋体" w:cs="宋体"/>
                <w:snapToGrid w:val="0"/>
                <w:kern w:val="0"/>
                <w:sz w:val="24"/>
              </w:rPr>
              <w:t>供应商是法人的，缴纳税收的证明材料，应提供开标前三个月内任意一个月的依法缴税凭据；</w:t>
            </w:r>
          </w:p>
          <w:p>
            <w:pPr>
              <w:autoSpaceDE w:val="0"/>
              <w:autoSpaceDN w:val="0"/>
              <w:adjustRightInd w:val="0"/>
              <w:snapToGrid w:val="0"/>
              <w:spacing w:line="560" w:lineRule="exact"/>
              <w:ind w:firstLine="600" w:firstLineChars="250"/>
              <w:jc w:val="left"/>
              <w:rPr>
                <w:rFonts w:hint="eastAsia" w:ascii="宋体" w:hAnsi="宋体" w:eastAsia="宋体" w:cs="宋体"/>
                <w:snapToGrid w:val="0"/>
                <w:kern w:val="0"/>
                <w:sz w:val="24"/>
              </w:rPr>
            </w:pPr>
            <w:r>
              <w:rPr>
                <w:rFonts w:hint="eastAsia" w:ascii="宋体" w:hAnsi="宋体" w:eastAsia="宋体" w:cs="宋体"/>
                <w:snapToGrid w:val="0"/>
                <w:kern w:val="0"/>
                <w:sz w:val="24"/>
              </w:rPr>
              <w:t>供应商是法人的，缴纳社会保障资金的证明材料，应提供开标前三个月内任意一个月的缴纳社会保险的凭据；</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snapToGrid w:val="0"/>
                <w:kern w:val="0"/>
                <w:sz w:val="24"/>
              </w:rPr>
              <w:t>供应商是其他组织和自然人的，需要提供开标前三个月内任意一个月的缴纳税收和社会保险的凭据</w:t>
            </w:r>
            <w:r>
              <w:rPr>
                <w:rFonts w:hint="eastAsia" w:ascii="宋体" w:hAnsi="宋体" w:eastAsia="宋体" w:cs="宋体"/>
                <w:kern w:val="0"/>
                <w:sz w:val="24"/>
              </w:rPr>
              <w:t>。</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 xml:space="preserve"> 注：依法免税或不需要缴纳社会保障资金的供应商，须提供相应文件证明其依法免税或不需要缴纳社会保障资金。</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（5）</w:t>
            </w:r>
            <w:r>
              <w:rPr>
                <w:rFonts w:hint="eastAsia" w:ascii="宋体" w:hAnsi="宋体" w:eastAsia="宋体" w:cs="宋体"/>
                <w:kern w:val="0"/>
                <w:sz w:val="24"/>
              </w:rPr>
              <w:tab/>
            </w:r>
            <w:r>
              <w:rPr>
                <w:rFonts w:hint="eastAsia" w:ascii="宋体" w:hAnsi="宋体" w:eastAsia="宋体" w:cs="宋体"/>
                <w:kern w:val="0"/>
                <w:sz w:val="24"/>
              </w:rPr>
              <w:t>近三年内（本项目递交首次响应文件截止日前）供应商在经营活动中没有重大违法记录，其中：</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重大违法记录是指供应商因违法经营受到刑事处罚或者责令停产停业、吊销许可证或者执照、较大数额罚款等行政处罚；</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供应商须提供参与本采购活动前三年内在经营活动中没有重大违法记录的</w:t>
            </w:r>
            <w:r>
              <w:rPr>
                <w:rFonts w:hint="eastAsia" w:ascii="宋体" w:hAnsi="宋体" w:eastAsia="宋体" w:cs="宋体"/>
                <w:b/>
                <w:bCs/>
                <w:kern w:val="0"/>
                <w:sz w:val="24"/>
              </w:rPr>
              <w:t>书面声明</w:t>
            </w:r>
            <w:r>
              <w:rPr>
                <w:rFonts w:hint="eastAsia" w:ascii="宋体" w:hAnsi="宋体" w:eastAsia="宋体" w:cs="宋体"/>
                <w:kern w:val="0"/>
                <w:sz w:val="24"/>
              </w:rPr>
              <w:t>。</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（6）</w:t>
            </w:r>
            <w:r>
              <w:rPr>
                <w:rFonts w:hint="eastAsia" w:ascii="宋体" w:hAnsi="宋体" w:eastAsia="宋体" w:cs="宋体"/>
                <w:kern w:val="0"/>
                <w:sz w:val="24"/>
              </w:rPr>
              <w:tab/>
            </w:r>
            <w:r>
              <w:rPr>
                <w:rFonts w:hint="eastAsia" w:ascii="宋体" w:hAnsi="宋体" w:eastAsia="宋体" w:cs="宋体"/>
                <w:kern w:val="0"/>
                <w:sz w:val="24"/>
              </w:rPr>
              <w:t>供应商在“信用中国”网站、“中国政府采购网”网站</w:t>
            </w:r>
            <w:r>
              <w:rPr>
                <w:rFonts w:hint="eastAsia" w:ascii="宋体" w:hAnsi="宋体" w:eastAsia="宋体" w:cs="宋体"/>
                <w:sz w:val="24"/>
              </w:rPr>
              <w:t>被</w:t>
            </w:r>
            <w:r>
              <w:rPr>
                <w:rFonts w:hint="eastAsia" w:ascii="宋体" w:hAnsi="宋体" w:eastAsia="宋体" w:cs="宋体"/>
                <w:kern w:val="0"/>
                <w:sz w:val="24"/>
              </w:rPr>
              <w:t>列入失信被执行人、重大税收违法案件当事人名单的、政府采购严重违法失信行为记录名单（处罚期限尚未届满的）的，不得参与本项目的政府采购活动。</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采购人或采购代理机构将在“信用中国”和“中国政府采购网”网站上对供应商进行查询并打印查询记录，查询截止时点为：递交首次响应文件截止时间当日。对经查询被“信用中国”网站、“中国政府采购网”网站</w:t>
            </w:r>
            <w:r>
              <w:rPr>
                <w:rFonts w:hint="eastAsia" w:ascii="宋体" w:hAnsi="宋体" w:eastAsia="宋体" w:cs="宋体"/>
                <w:sz w:val="24"/>
              </w:rPr>
              <w:t>被</w:t>
            </w:r>
            <w:r>
              <w:rPr>
                <w:rFonts w:hint="eastAsia" w:ascii="宋体" w:hAnsi="宋体" w:eastAsia="宋体" w:cs="宋体"/>
                <w:kern w:val="0"/>
                <w:sz w:val="24"/>
              </w:rPr>
              <w:t>列入失信被执行人、重大税收违法案件当事人名单的、政府采购严重违法失信行为记录名单（处罚期限尚未届满的）的供应商，其报价将按无效报价处理。</w:t>
            </w:r>
            <w:r>
              <w:rPr>
                <w:rFonts w:hint="eastAsia" w:ascii="宋体" w:hAnsi="宋体" w:eastAsia="宋体" w:cs="宋体"/>
                <w:sz w:val="24"/>
              </w:rPr>
              <w:t>两个以上的自然人、法人或者其他组织组成一个联合体，以一个供应商的身份共同参加政府采购活动的，应当对所有联合体成员进行信用记录查询，联合体成员存在上述不良信用记录的，视同联合体存在不良信用记录，其报价将按无效报价处理。</w:t>
            </w:r>
          </w:p>
          <w:p>
            <w:pPr>
              <w:pStyle w:val="27"/>
              <w:spacing w:after="0" w:line="560" w:lineRule="exact"/>
              <w:ind w:firstLine="600" w:firstLineChars="250"/>
              <w:rPr>
                <w:rFonts w:hint="eastAsia" w:ascii="宋体" w:hAnsi="宋体" w:eastAsia="宋体" w:cs="宋体"/>
                <w:b/>
                <w:bCs/>
                <w:sz w:val="24"/>
              </w:rPr>
            </w:pPr>
            <w:r>
              <w:rPr>
                <w:rFonts w:hint="eastAsia" w:ascii="宋体" w:hAnsi="宋体" w:eastAsia="宋体" w:cs="宋体"/>
                <w:bCs/>
                <w:color w:val="000000"/>
                <w:sz w:val="24"/>
              </w:rPr>
              <w:t>采购人或采购代理机构对于查询到的供应商失信行为事由、处理机关名称及处理日期、处理有效期间等，以屏幕截图的方式保存，并承诺查询记录仅用于本次采购活动过程中，不用于其他目的。供应商不良信用记录以采购人或采购代理机构现场查询结果为准，并如实记录查询情况。供应商自行提供的与网站信息不一致的其他证明材料亦不作为资格审查的依据。在本采购文件规定的查询时间之后，网站信息发生的任何变更均不再作为评审依据。</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bookmarkStart w:id="143" w:name="_GoBack"/>
            <w:bookmarkEnd w:id="143"/>
            <w:r>
              <w:rPr>
                <w:rFonts w:hint="eastAsia" w:ascii="宋体" w:hAnsi="宋体" w:eastAsia="宋体" w:cs="宋体"/>
                <w:kern w:val="0"/>
                <w:sz w:val="24"/>
              </w:rPr>
              <w:t>（7）</w:t>
            </w:r>
            <w:r>
              <w:rPr>
                <w:rFonts w:hint="eastAsia" w:ascii="宋体" w:hAnsi="宋体" w:eastAsia="宋体" w:cs="宋体"/>
                <w:kern w:val="0"/>
                <w:sz w:val="24"/>
              </w:rPr>
              <w:tab/>
            </w:r>
            <w:r>
              <w:rPr>
                <w:rFonts w:hint="eastAsia" w:ascii="宋体" w:hAnsi="宋体" w:eastAsia="宋体" w:cs="宋体"/>
                <w:kern w:val="0"/>
                <w:sz w:val="24"/>
              </w:rPr>
              <w:t>单位负责人为同一人或者存在直接控股、管理关系的不同供应商，不得参加同一包的报价或者未划分包的同一项目的报价，供应商须提供</w:t>
            </w:r>
            <w:r>
              <w:rPr>
                <w:rFonts w:hint="eastAsia" w:ascii="宋体" w:hAnsi="宋体" w:eastAsia="宋体" w:cs="宋体"/>
                <w:b/>
                <w:bCs/>
                <w:kern w:val="0"/>
                <w:sz w:val="24"/>
              </w:rPr>
              <w:t>书面声明</w:t>
            </w:r>
            <w:r>
              <w:rPr>
                <w:rFonts w:hint="eastAsia" w:ascii="宋体" w:hAnsi="宋体" w:eastAsia="宋体" w:cs="宋体"/>
                <w:kern w:val="0"/>
                <w:sz w:val="24"/>
              </w:rPr>
              <w:t>。</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（8）供应商符合法律、行政法规规定的其它要求。</w:t>
            </w:r>
          </w:p>
          <w:p>
            <w:pPr>
              <w:spacing w:line="360" w:lineRule="auto"/>
              <w:ind w:firstLine="525" w:firstLineChars="218"/>
              <w:rPr>
                <w:rFonts w:hint="eastAsia" w:ascii="宋体" w:hAnsi="宋体" w:eastAsia="宋体" w:cs="宋体"/>
                <w:b/>
                <w:sz w:val="24"/>
              </w:rPr>
            </w:pPr>
            <w:r>
              <w:rPr>
                <w:rFonts w:hint="eastAsia" w:ascii="宋体" w:hAnsi="宋体" w:eastAsia="宋体" w:cs="宋体"/>
                <w:b/>
                <w:sz w:val="24"/>
              </w:rPr>
              <w:t>本项目实行资格后审，资格审查未通过，不进入下一步评审。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9" w:hRule="atLeast"/>
          <w:jc w:val="center"/>
        </w:trPr>
        <w:tc>
          <w:tcPr>
            <w:tcW w:w="9286" w:type="dxa"/>
            <w:gridSpan w:val="2"/>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采购文件的答疑、澄清和修改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9" w:hRule="atLeast"/>
          <w:jc w:val="center"/>
        </w:trPr>
        <w:tc>
          <w:tcPr>
            <w:tcW w:w="669"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7</w:t>
            </w:r>
          </w:p>
        </w:tc>
        <w:tc>
          <w:tcPr>
            <w:tcW w:w="8617" w:type="dxa"/>
            <w:vAlign w:val="center"/>
          </w:tcPr>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提交疑问时间：2022年</w:t>
            </w:r>
            <w:r>
              <w:rPr>
                <w:rFonts w:hint="eastAsia" w:ascii="宋体" w:hAnsi="宋体" w:eastAsia="宋体" w:cs="宋体"/>
                <w:sz w:val="24"/>
                <w:lang w:val="en-US" w:eastAsia="zh-CN"/>
              </w:rPr>
              <w:t>10</w:t>
            </w:r>
            <w:r>
              <w:rPr>
                <w:rFonts w:hint="eastAsia" w:ascii="宋体" w:hAnsi="宋体" w:eastAsia="宋体" w:cs="宋体"/>
                <w:sz w:val="24"/>
              </w:rPr>
              <w:t>月</w:t>
            </w:r>
            <w:r>
              <w:rPr>
                <w:rFonts w:hint="eastAsia" w:ascii="宋体" w:hAnsi="宋体" w:cs="宋体"/>
                <w:sz w:val="24"/>
                <w:lang w:val="en-US" w:eastAsia="zh-CN"/>
              </w:rPr>
              <w:t>11</w:t>
            </w:r>
            <w:r>
              <w:rPr>
                <w:rFonts w:hint="eastAsia" w:ascii="宋体" w:hAnsi="宋体" w:eastAsia="宋体" w:cs="宋体"/>
                <w:sz w:val="24"/>
              </w:rPr>
              <w:t>日12：00前。</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提交疑问方式：发电子邮件chaizhenhua@sdhyha.com（word文档及加盖公章的扫描件各一份）。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9" w:hRule="atLeast"/>
          <w:jc w:val="center"/>
        </w:trPr>
        <w:tc>
          <w:tcPr>
            <w:tcW w:w="669"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8</w:t>
            </w:r>
          </w:p>
        </w:tc>
        <w:tc>
          <w:tcPr>
            <w:tcW w:w="8617" w:type="dxa"/>
            <w:vAlign w:val="center"/>
          </w:tcPr>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领取答疑、澄清和修改文件时间：2022年</w:t>
            </w:r>
            <w:r>
              <w:rPr>
                <w:rFonts w:hint="eastAsia" w:ascii="宋体" w:hAnsi="宋体" w:eastAsia="宋体" w:cs="宋体"/>
                <w:sz w:val="24"/>
                <w:lang w:val="en-US" w:eastAsia="zh-CN"/>
              </w:rPr>
              <w:t>10</w:t>
            </w:r>
            <w:r>
              <w:rPr>
                <w:rFonts w:hint="eastAsia" w:ascii="宋体" w:hAnsi="宋体" w:eastAsia="宋体" w:cs="宋体"/>
                <w:sz w:val="24"/>
              </w:rPr>
              <w:t>月</w:t>
            </w:r>
            <w:r>
              <w:rPr>
                <w:rFonts w:hint="eastAsia" w:ascii="宋体" w:hAnsi="宋体" w:cs="宋体"/>
                <w:sz w:val="24"/>
                <w:lang w:val="en-US" w:eastAsia="zh-CN"/>
              </w:rPr>
              <w:t>12</w:t>
            </w:r>
            <w:r>
              <w:rPr>
                <w:rFonts w:hint="eastAsia" w:ascii="宋体" w:hAnsi="宋体" w:eastAsia="宋体" w:cs="宋体"/>
                <w:sz w:val="24"/>
              </w:rPr>
              <w:t>日17：00前。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9" w:hRule="atLeast"/>
          <w:jc w:val="center"/>
        </w:trPr>
        <w:tc>
          <w:tcPr>
            <w:tcW w:w="669"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9</w:t>
            </w:r>
          </w:p>
        </w:tc>
        <w:tc>
          <w:tcPr>
            <w:tcW w:w="8617" w:type="dxa"/>
            <w:vAlign w:val="center"/>
          </w:tcPr>
          <w:p>
            <w:pPr>
              <w:autoSpaceDE w:val="0"/>
              <w:autoSpaceDN w:val="0"/>
              <w:adjustRightInd w:val="0"/>
              <w:snapToGrid w:val="0"/>
              <w:spacing w:line="560" w:lineRule="exact"/>
              <w:ind w:firstLine="600" w:firstLineChars="250"/>
              <w:jc w:val="left"/>
              <w:rPr>
                <w:rFonts w:hint="eastAsia" w:ascii="宋体" w:hAnsi="宋体" w:eastAsia="宋体" w:cs="宋体"/>
                <w:kern w:val="0"/>
                <w:sz w:val="24"/>
                <w:lang w:val="en-US" w:eastAsia="zh-CN"/>
              </w:rPr>
            </w:pPr>
            <w:r>
              <w:rPr>
                <w:rFonts w:hint="eastAsia" w:ascii="宋体" w:hAnsi="宋体" w:eastAsia="宋体" w:cs="宋体"/>
                <w:sz w:val="24"/>
              </w:rPr>
              <w:t>“响应文件组成”详见“供应商须知”第9条</w:t>
            </w:r>
            <w:r>
              <w:rPr>
                <w:rFonts w:hint="eastAsia" w:ascii="宋体" w:hAnsi="宋体" w:eastAsia="宋体" w:cs="宋体"/>
                <w:sz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9" w:hRule="atLeast"/>
          <w:jc w:val="center"/>
        </w:trPr>
        <w:tc>
          <w:tcPr>
            <w:tcW w:w="669"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8617" w:type="dxa"/>
            <w:vAlign w:val="center"/>
          </w:tcPr>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“报价”详见“供应商须知”第10条。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9" w:hRule="atLeast"/>
          <w:jc w:val="center"/>
        </w:trPr>
        <w:tc>
          <w:tcPr>
            <w:tcW w:w="669"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8617" w:type="dxa"/>
            <w:vAlign w:val="center"/>
          </w:tcPr>
          <w:p>
            <w:pPr>
              <w:pStyle w:val="27"/>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rPr>
              <w:t>首次响应文件份数：</w:t>
            </w:r>
          </w:p>
          <w:p>
            <w:pPr>
              <w:pStyle w:val="27"/>
              <w:spacing w:after="0"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纸质响应文件</w:t>
            </w:r>
            <w:r>
              <w:rPr>
                <w:rFonts w:hint="eastAsia" w:ascii="宋体" w:hAnsi="宋体" w:eastAsia="宋体" w:cs="宋体"/>
                <w:bCs/>
                <w:sz w:val="24"/>
                <w:u w:val="single"/>
              </w:rPr>
              <w:t>4</w:t>
            </w:r>
            <w:r>
              <w:rPr>
                <w:rFonts w:hint="eastAsia" w:ascii="宋体" w:hAnsi="宋体" w:eastAsia="宋体" w:cs="宋体"/>
                <w:bCs/>
                <w:sz w:val="24"/>
              </w:rPr>
              <w:t>份，其中正本一份和副本</w:t>
            </w:r>
            <w:r>
              <w:rPr>
                <w:rFonts w:hint="eastAsia" w:ascii="宋体" w:hAnsi="宋体" w:eastAsia="宋体" w:cs="宋体"/>
                <w:bCs/>
                <w:sz w:val="24"/>
                <w:u w:val="single"/>
              </w:rPr>
              <w:t>3</w:t>
            </w:r>
            <w:r>
              <w:rPr>
                <w:rFonts w:hint="eastAsia" w:ascii="宋体" w:hAnsi="宋体" w:eastAsia="宋体" w:cs="宋体"/>
                <w:bCs/>
                <w:sz w:val="24"/>
              </w:rPr>
              <w:t>份；</w:t>
            </w:r>
          </w:p>
          <w:p>
            <w:pPr>
              <w:pStyle w:val="27"/>
              <w:spacing w:after="0"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USB接口设备存储的电子版响应文件</w:t>
            </w:r>
            <w:r>
              <w:rPr>
                <w:rFonts w:hint="eastAsia" w:ascii="宋体" w:hAnsi="宋体" w:eastAsia="宋体" w:cs="宋体"/>
                <w:bCs/>
                <w:sz w:val="24"/>
                <w:u w:val="single"/>
              </w:rPr>
              <w:t>1份</w:t>
            </w:r>
            <w:r>
              <w:rPr>
                <w:rFonts w:hint="eastAsia" w:ascii="宋体" w:hAnsi="宋体" w:eastAsia="宋体" w:cs="宋体"/>
                <w:bCs/>
                <w:sz w:val="24"/>
              </w:rPr>
              <w:t>；</w:t>
            </w:r>
          </w:p>
          <w:p>
            <w:pPr>
              <w:pStyle w:val="27"/>
              <w:spacing w:after="0"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报价一览表一式</w:t>
            </w:r>
            <w:r>
              <w:rPr>
                <w:rFonts w:hint="eastAsia" w:ascii="宋体" w:hAnsi="宋体" w:eastAsia="宋体" w:cs="宋体"/>
                <w:bCs/>
                <w:sz w:val="24"/>
                <w:u w:val="single"/>
              </w:rPr>
              <w:t>3</w:t>
            </w:r>
            <w:r>
              <w:rPr>
                <w:rFonts w:hint="eastAsia" w:ascii="宋体" w:hAnsi="宋体" w:eastAsia="宋体" w:cs="宋体"/>
                <w:bCs/>
                <w:sz w:val="24"/>
              </w:rPr>
              <w:t>份。</w:t>
            </w:r>
          </w:p>
          <w:p>
            <w:pPr>
              <w:pStyle w:val="27"/>
              <w:spacing w:after="0"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电子文档应包含响应文件完整电子版（签字盖章后的正本响应文件PDF扫描版、word文档格式完整版）。</w:t>
            </w:r>
          </w:p>
          <w:p>
            <w:pPr>
              <w:pStyle w:val="27"/>
              <w:spacing w:after="0" w:line="360" w:lineRule="auto"/>
              <w:ind w:firstLine="480" w:firstLineChars="200"/>
              <w:jc w:val="left"/>
              <w:rPr>
                <w:rFonts w:hint="eastAsia" w:ascii="宋体" w:hAnsi="宋体" w:eastAsia="宋体" w:cs="宋体"/>
                <w:b w:val="0"/>
                <w:bCs/>
                <w:sz w:val="24"/>
              </w:rPr>
            </w:pPr>
            <w:r>
              <w:rPr>
                <w:rFonts w:hint="eastAsia" w:ascii="宋体" w:hAnsi="宋体" w:eastAsia="宋体" w:cs="宋体"/>
                <w:b w:val="0"/>
                <w:bCs/>
                <w:sz w:val="24"/>
              </w:rPr>
              <w:t>纸质文件的装订：供应商须将响应文件（正本、副本）按照响应文件组成的顺序胶装成册，并在首页编制“目录”，正反双面打印，每页均应标注页码，装订应牢固、不易拆散和换页。</w:t>
            </w:r>
          </w:p>
          <w:p>
            <w:pPr>
              <w:pStyle w:val="27"/>
              <w:spacing w:after="0" w:line="360" w:lineRule="auto"/>
              <w:ind w:firstLine="480" w:firstLineChars="200"/>
              <w:jc w:val="left"/>
              <w:rPr>
                <w:rFonts w:hint="eastAsia" w:ascii="宋体" w:hAnsi="宋体" w:eastAsia="宋体" w:cs="宋体"/>
                <w:b w:val="0"/>
                <w:bCs/>
                <w:sz w:val="24"/>
              </w:rPr>
            </w:pPr>
            <w:r>
              <w:rPr>
                <w:rFonts w:hint="eastAsia" w:ascii="宋体" w:hAnsi="宋体" w:eastAsia="宋体" w:cs="宋体"/>
                <w:b w:val="0"/>
                <w:bCs/>
                <w:sz w:val="24"/>
              </w:rPr>
              <w:t>装订要求：</w:t>
            </w:r>
          </w:p>
          <w:p>
            <w:pPr>
              <w:pStyle w:val="27"/>
              <w:spacing w:after="0" w:line="360" w:lineRule="auto"/>
              <w:ind w:firstLine="480" w:firstLineChars="200"/>
              <w:jc w:val="left"/>
              <w:rPr>
                <w:rFonts w:hint="eastAsia" w:ascii="宋体" w:hAnsi="宋体" w:eastAsia="宋体" w:cs="宋体"/>
                <w:b w:val="0"/>
                <w:bCs/>
                <w:sz w:val="24"/>
              </w:rPr>
            </w:pPr>
            <w:r>
              <w:rPr>
                <w:rFonts w:hint="eastAsia" w:ascii="宋体" w:hAnsi="宋体" w:eastAsia="宋体" w:cs="宋体"/>
                <w:b w:val="0"/>
                <w:bCs/>
                <w:sz w:val="24"/>
              </w:rPr>
              <w:t>①每份响应文件的厚度不超过4.5cm，若超过4.5cm，可分册装订，每页标明页码，页码连续；</w:t>
            </w:r>
          </w:p>
          <w:p>
            <w:pPr>
              <w:pStyle w:val="27"/>
              <w:spacing w:after="0" w:line="360" w:lineRule="auto"/>
              <w:ind w:firstLine="480" w:firstLineChars="200"/>
              <w:jc w:val="left"/>
              <w:rPr>
                <w:rFonts w:hint="eastAsia" w:ascii="宋体" w:hAnsi="宋体" w:eastAsia="宋体" w:cs="宋体"/>
                <w:b w:val="0"/>
                <w:bCs/>
                <w:sz w:val="24"/>
              </w:rPr>
            </w:pPr>
            <w:r>
              <w:rPr>
                <w:rFonts w:hint="eastAsia" w:ascii="宋体" w:hAnsi="宋体" w:eastAsia="宋体" w:cs="宋体"/>
                <w:b w:val="0"/>
                <w:bCs/>
                <w:sz w:val="24"/>
              </w:rPr>
              <w:t>②为节约成本，响应文件封皮请勿使用硬版纸；</w:t>
            </w:r>
          </w:p>
          <w:p>
            <w:pPr>
              <w:ind w:firstLine="470" w:firstLineChars="196"/>
              <w:rPr>
                <w:rFonts w:hint="eastAsia" w:ascii="宋体" w:hAnsi="宋体" w:eastAsia="宋体" w:cs="宋体"/>
                <w:szCs w:val="21"/>
              </w:rPr>
            </w:pPr>
            <w:r>
              <w:rPr>
                <w:rFonts w:hint="eastAsia" w:ascii="宋体" w:hAnsi="宋体" w:eastAsia="宋体" w:cs="宋体"/>
                <w:b w:val="0"/>
                <w:bCs/>
                <w:sz w:val="24"/>
              </w:rPr>
              <w:t>③响应文件封装背脊须打印：（XXX单位XXX项目）响应文件。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9" w:hRule="atLeast"/>
          <w:jc w:val="center"/>
        </w:trPr>
        <w:tc>
          <w:tcPr>
            <w:tcW w:w="669"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8617" w:type="dxa"/>
            <w:vAlign w:val="center"/>
          </w:tcPr>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首次响应文件密封和标记：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供应商应将首次响应文件正本、副本、电子版及首轮报价一览表密封，并在封面明显处注明以下内容：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 项目编号、项目名称、包号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 正本或副本或电子版或首轮报价一览表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 供应商名称（加盖公章）、地址、邮编、电话、传真</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4）每一密封件在封口处注明“首次响应文件递交截止时间前不准启封”字样。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注：单包所有副本密封在一个包封内即可。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9" w:hRule="atLeast"/>
          <w:jc w:val="center"/>
        </w:trPr>
        <w:tc>
          <w:tcPr>
            <w:tcW w:w="669"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8617" w:type="dxa"/>
            <w:vAlign w:val="center"/>
          </w:tcPr>
          <w:p>
            <w:pPr>
              <w:pStyle w:val="27"/>
              <w:spacing w:after="0" w:line="360" w:lineRule="auto"/>
              <w:ind w:firstLine="602" w:firstLineChars="250"/>
              <w:rPr>
                <w:rFonts w:hint="eastAsia" w:ascii="宋体" w:hAnsi="宋体" w:eastAsia="宋体" w:cs="宋体"/>
                <w:kern w:val="2"/>
                <w:sz w:val="24"/>
              </w:rPr>
            </w:pPr>
            <w:r>
              <w:rPr>
                <w:rFonts w:hint="eastAsia" w:ascii="宋体" w:hAnsi="宋体" w:eastAsia="宋体" w:cs="宋体"/>
                <w:b/>
                <w:kern w:val="2"/>
                <w:sz w:val="24"/>
              </w:rPr>
              <w:t>首次响应文件的装订</w:t>
            </w:r>
            <w:r>
              <w:rPr>
                <w:rFonts w:hint="eastAsia" w:ascii="宋体" w:hAnsi="宋体" w:eastAsia="宋体" w:cs="宋体"/>
                <w:kern w:val="2"/>
                <w:sz w:val="24"/>
              </w:rPr>
              <w:t>：</w:t>
            </w:r>
          </w:p>
          <w:p>
            <w:pPr>
              <w:pStyle w:val="27"/>
              <w:spacing w:after="0" w:line="360" w:lineRule="auto"/>
              <w:ind w:firstLine="600" w:firstLineChars="250"/>
              <w:rPr>
                <w:rFonts w:hint="eastAsia" w:ascii="宋体" w:hAnsi="宋体" w:eastAsia="宋体" w:cs="宋体"/>
                <w:sz w:val="24"/>
              </w:rPr>
            </w:pPr>
            <w:r>
              <w:rPr>
                <w:rFonts w:hint="eastAsia" w:ascii="宋体" w:hAnsi="宋体" w:eastAsia="宋体" w:cs="宋体"/>
                <w:kern w:val="2"/>
                <w:sz w:val="24"/>
              </w:rPr>
              <w:t>首次响应文件（正本、副本）</w:t>
            </w:r>
            <w:r>
              <w:rPr>
                <w:rFonts w:hint="eastAsia" w:ascii="宋体" w:hAnsi="宋体" w:eastAsia="宋体" w:cs="宋体"/>
                <w:sz w:val="24"/>
              </w:rPr>
              <w:t>应按照响应文件组成的顺序分别胶装成册，并在首页编制“响应文件目录”，响应文件建议双面打印，每页均应标注页码，装订应牢固、不易拆散和换页。首次响应文件封装背脊打印：“</w:t>
            </w:r>
            <w:r>
              <w:rPr>
                <w:rFonts w:hint="eastAsia" w:ascii="宋体" w:hAnsi="宋体" w:eastAsia="宋体" w:cs="宋体"/>
                <w:sz w:val="24"/>
                <w:u w:val="single"/>
              </w:rPr>
              <w:t>XXXX项目响应文件</w:t>
            </w:r>
            <w:r>
              <w:rPr>
                <w:rFonts w:hint="eastAsia" w:ascii="宋体" w:hAnsi="宋体" w:eastAsia="宋体" w:cs="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32" w:hRule="atLeast"/>
          <w:jc w:val="center"/>
        </w:trPr>
        <w:tc>
          <w:tcPr>
            <w:tcW w:w="669"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14</w:t>
            </w:r>
          </w:p>
        </w:tc>
        <w:tc>
          <w:tcPr>
            <w:tcW w:w="8617" w:type="dxa"/>
            <w:vAlign w:val="center"/>
          </w:tcPr>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磋商保证金金额：30000.00元；</w:t>
            </w:r>
          </w:p>
          <w:p>
            <w:pPr>
              <w:spacing w:line="360" w:lineRule="auto"/>
              <w:ind w:firstLine="523" w:firstLineChars="218"/>
              <w:rPr>
                <w:rFonts w:hint="eastAsia" w:ascii="宋体" w:hAnsi="宋体" w:eastAsia="宋体" w:cs="宋体"/>
                <w:sz w:val="24"/>
              </w:rPr>
            </w:pPr>
            <w:r>
              <w:rPr>
                <w:rFonts w:hint="eastAsia" w:ascii="宋体" w:hAnsi="宋体" w:eastAsia="宋体" w:cs="宋体"/>
                <w:sz w:val="24"/>
              </w:rPr>
              <w:t>磋商保证金缴纳形式：网银转账或电汇，支票、汇票、本票或者金融机构、担保机构出具的保函等。</w:t>
            </w:r>
          </w:p>
          <w:p>
            <w:pPr>
              <w:spacing w:line="360" w:lineRule="auto"/>
              <w:ind w:firstLine="523" w:firstLineChars="218"/>
              <w:rPr>
                <w:rFonts w:hint="eastAsia" w:ascii="宋体" w:hAnsi="宋体" w:eastAsia="宋体" w:cs="宋体"/>
                <w:sz w:val="24"/>
              </w:rPr>
            </w:pPr>
            <w:r>
              <w:rPr>
                <w:rFonts w:hint="eastAsia" w:ascii="宋体" w:hAnsi="宋体" w:eastAsia="宋体" w:cs="宋体"/>
                <w:sz w:val="24"/>
              </w:rPr>
              <w:t>1、采用</w:t>
            </w:r>
            <w:r>
              <w:rPr>
                <w:rFonts w:hint="eastAsia" w:ascii="宋体" w:hAnsi="宋体" w:eastAsia="宋体" w:cs="宋体"/>
                <w:snapToGrid w:val="0"/>
                <w:kern w:val="0"/>
                <w:sz w:val="24"/>
              </w:rPr>
              <w:t>网银转账或</w:t>
            </w:r>
            <w:r>
              <w:rPr>
                <w:rFonts w:hint="eastAsia" w:ascii="宋体" w:hAnsi="宋体" w:eastAsia="宋体" w:cs="宋体"/>
                <w:sz w:val="24"/>
              </w:rPr>
              <w:t>电汇转账方式时，磋商保证金存款帐号信息：</w:t>
            </w:r>
          </w:p>
          <w:p>
            <w:pPr>
              <w:spacing w:line="360" w:lineRule="auto"/>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开户单位名称：海逸恒安项目管理有限公司；</w:t>
            </w:r>
          </w:p>
          <w:p>
            <w:pPr>
              <w:spacing w:line="360" w:lineRule="auto"/>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开户银行：中国银行济南市东支行；</w:t>
            </w:r>
          </w:p>
          <w:p>
            <w:pPr>
              <w:spacing w:line="360" w:lineRule="auto"/>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银行账户：239012697057；</w:t>
            </w:r>
          </w:p>
          <w:p>
            <w:pPr>
              <w:spacing w:line="360" w:lineRule="auto"/>
              <w:ind w:firstLine="525" w:firstLineChars="218"/>
              <w:rPr>
                <w:rFonts w:hint="eastAsia" w:ascii="宋体" w:hAnsi="宋体" w:eastAsia="宋体" w:cs="宋体"/>
                <w:b/>
                <w:sz w:val="24"/>
              </w:rPr>
            </w:pPr>
            <w:r>
              <w:rPr>
                <w:rFonts w:hint="eastAsia" w:ascii="宋体" w:hAnsi="宋体" w:eastAsia="宋体" w:cs="宋体"/>
                <w:b/>
                <w:sz w:val="24"/>
              </w:rPr>
              <w:t>1）磋商保证金到账截止时间为递交首次响应文件截止时间，逾期到帐的，视为“未按规定交纳磋商保证金”，按无效报价处理；</w:t>
            </w:r>
          </w:p>
          <w:p>
            <w:pPr>
              <w:spacing w:line="360" w:lineRule="auto"/>
              <w:ind w:firstLine="525" w:firstLineChars="218"/>
              <w:rPr>
                <w:rFonts w:hint="eastAsia" w:ascii="宋体" w:hAnsi="宋体" w:eastAsia="宋体" w:cs="宋体"/>
                <w:b/>
                <w:sz w:val="24"/>
              </w:rPr>
            </w:pPr>
            <w:r>
              <w:rPr>
                <w:rFonts w:hint="eastAsia" w:ascii="宋体" w:hAnsi="宋体" w:eastAsia="宋体" w:cs="宋体"/>
                <w:b/>
                <w:sz w:val="24"/>
              </w:rPr>
              <w:t>2）磋商保证金必须从供应商账户转出；未按上述规定递交磋商保证金的供应商，按无效报价处理；</w:t>
            </w:r>
          </w:p>
          <w:p>
            <w:pPr>
              <w:spacing w:line="360" w:lineRule="auto"/>
              <w:ind w:firstLine="525" w:firstLineChars="218"/>
              <w:rPr>
                <w:rFonts w:hint="eastAsia" w:ascii="宋体" w:hAnsi="宋体" w:eastAsia="宋体" w:cs="宋体"/>
                <w:b/>
                <w:sz w:val="24"/>
              </w:rPr>
            </w:pPr>
            <w:r>
              <w:rPr>
                <w:rFonts w:hint="eastAsia" w:ascii="宋体" w:hAnsi="宋体" w:eastAsia="宋体" w:cs="宋体"/>
                <w:b/>
                <w:sz w:val="24"/>
              </w:rPr>
              <w:t>3）供应商应充分考虑银行数据交换时间，由此带来的保证金不能按时到帐的责任由供应商自行承担。</w:t>
            </w:r>
          </w:p>
          <w:p>
            <w:pPr>
              <w:spacing w:line="360" w:lineRule="auto"/>
              <w:ind w:firstLine="523" w:firstLineChars="218"/>
              <w:rPr>
                <w:rFonts w:hint="eastAsia" w:ascii="宋体" w:hAnsi="宋体" w:eastAsia="宋体" w:cs="宋体"/>
                <w:b/>
                <w:sz w:val="24"/>
              </w:rPr>
            </w:pPr>
            <w:r>
              <w:rPr>
                <w:rFonts w:hint="eastAsia" w:ascii="宋体" w:hAnsi="宋体" w:eastAsia="宋体" w:cs="宋体"/>
                <w:sz w:val="24"/>
              </w:rPr>
              <w:t>2、采用支票、汇票、本票或者金融机构、担保机构出具的保函等形式的，上述保证金应附在响应文件中，原件需到期退还的，可以单独密封在包封中。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6" w:hRule="atLeast"/>
          <w:jc w:val="center"/>
        </w:trPr>
        <w:tc>
          <w:tcPr>
            <w:tcW w:w="669"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15</w:t>
            </w:r>
          </w:p>
        </w:tc>
        <w:tc>
          <w:tcPr>
            <w:tcW w:w="8617" w:type="dxa"/>
            <w:vAlign w:val="center"/>
          </w:tcPr>
          <w:p>
            <w:pPr>
              <w:spacing w:line="360" w:lineRule="auto"/>
              <w:ind w:firstLine="523" w:firstLineChars="218"/>
              <w:rPr>
                <w:rFonts w:hint="eastAsia" w:ascii="宋体" w:hAnsi="宋体" w:eastAsia="宋体" w:cs="宋体"/>
                <w:sz w:val="24"/>
              </w:rPr>
            </w:pPr>
            <w:r>
              <w:rPr>
                <w:rFonts w:hint="eastAsia" w:ascii="宋体" w:hAnsi="宋体" w:eastAsia="宋体" w:cs="宋体"/>
                <w:sz w:val="24"/>
              </w:rPr>
              <w:t>报价有效期：自提交首次响应文件的截止之日起</w:t>
            </w:r>
            <w:r>
              <w:rPr>
                <w:rFonts w:hint="eastAsia" w:ascii="宋体" w:hAnsi="宋体" w:eastAsia="宋体" w:cs="宋体"/>
                <w:sz w:val="24"/>
                <w:u w:val="single"/>
              </w:rPr>
              <w:t>90</w:t>
            </w:r>
            <w:r>
              <w:rPr>
                <w:rFonts w:hint="eastAsia" w:ascii="宋体" w:hAnsi="宋体" w:eastAsia="宋体" w:cs="宋体"/>
                <w:sz w:val="24"/>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675" w:hRule="atLeast"/>
          <w:jc w:val="center"/>
        </w:trPr>
        <w:tc>
          <w:tcPr>
            <w:tcW w:w="669"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16</w:t>
            </w:r>
          </w:p>
        </w:tc>
        <w:tc>
          <w:tcPr>
            <w:tcW w:w="8617" w:type="dxa"/>
            <w:vAlign w:val="center"/>
          </w:tcPr>
          <w:p>
            <w:pPr>
              <w:spacing w:line="360" w:lineRule="auto"/>
              <w:ind w:firstLine="523" w:firstLineChars="218"/>
              <w:rPr>
                <w:rFonts w:hint="eastAsia" w:ascii="宋体" w:hAnsi="宋体" w:eastAsia="宋体" w:cs="宋体"/>
                <w:sz w:val="24"/>
              </w:rPr>
            </w:pPr>
            <w:r>
              <w:rPr>
                <w:rFonts w:hint="eastAsia" w:ascii="宋体" w:hAnsi="宋体" w:eastAsia="宋体" w:cs="宋体"/>
                <w:sz w:val="24"/>
              </w:rPr>
              <w:t>首次响应文件递交截止时间：详见竞争性磋商公告</w:t>
            </w:r>
          </w:p>
          <w:p>
            <w:pPr>
              <w:spacing w:line="360" w:lineRule="auto"/>
              <w:ind w:firstLine="523" w:firstLineChars="218"/>
              <w:rPr>
                <w:rFonts w:hint="eastAsia" w:ascii="宋体" w:hAnsi="宋体" w:eastAsia="宋体" w:cs="宋体"/>
                <w:sz w:val="24"/>
              </w:rPr>
            </w:pPr>
            <w:r>
              <w:rPr>
                <w:rFonts w:hint="eastAsia" w:ascii="宋体" w:hAnsi="宋体" w:eastAsia="宋体" w:cs="宋体"/>
                <w:sz w:val="24"/>
              </w:rPr>
              <w:t>首次响应文件递交地点：详见竞争性磋商公告</w:t>
            </w:r>
          </w:p>
          <w:p>
            <w:pPr>
              <w:spacing w:line="360" w:lineRule="auto"/>
              <w:ind w:firstLine="523" w:firstLineChars="218"/>
              <w:rPr>
                <w:rFonts w:hint="eastAsia" w:ascii="宋体" w:hAnsi="宋体" w:eastAsia="宋体" w:cs="宋体"/>
                <w:sz w:val="24"/>
              </w:rPr>
            </w:pPr>
            <w:r>
              <w:rPr>
                <w:rFonts w:hint="eastAsia" w:ascii="宋体" w:hAnsi="宋体" w:eastAsia="宋体" w:cs="宋体"/>
                <w:sz w:val="24"/>
              </w:rPr>
              <w:t>截止时间后送达的响应文件为无效文件，采购人、采购代理机构应当拒收。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1" w:hRule="atLeast"/>
          <w:jc w:val="center"/>
        </w:trPr>
        <w:tc>
          <w:tcPr>
            <w:tcW w:w="669"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17</w:t>
            </w:r>
          </w:p>
        </w:tc>
        <w:tc>
          <w:tcPr>
            <w:tcW w:w="8617" w:type="dxa"/>
            <w:vAlign w:val="center"/>
          </w:tcPr>
          <w:p>
            <w:pPr>
              <w:spacing w:line="360" w:lineRule="auto"/>
              <w:ind w:firstLine="523" w:firstLineChars="218"/>
              <w:rPr>
                <w:rFonts w:hint="eastAsia" w:ascii="宋体" w:hAnsi="宋体" w:eastAsia="宋体" w:cs="宋体"/>
                <w:sz w:val="24"/>
              </w:rPr>
            </w:pPr>
            <w:r>
              <w:rPr>
                <w:rFonts w:hint="eastAsia" w:ascii="宋体" w:hAnsi="宋体" w:eastAsia="宋体" w:cs="宋体"/>
                <w:sz w:val="24"/>
              </w:rPr>
              <w:t>磋商会议仪式时间：同首次响应文件递交截止时间；</w:t>
            </w:r>
          </w:p>
          <w:p>
            <w:pPr>
              <w:spacing w:line="360" w:lineRule="auto"/>
              <w:ind w:firstLine="523" w:firstLineChars="218"/>
              <w:rPr>
                <w:rFonts w:hint="eastAsia" w:ascii="宋体" w:hAnsi="宋体" w:eastAsia="宋体" w:cs="宋体"/>
                <w:sz w:val="24"/>
              </w:rPr>
            </w:pPr>
            <w:r>
              <w:rPr>
                <w:rFonts w:hint="eastAsia" w:ascii="宋体" w:hAnsi="宋体" w:eastAsia="宋体" w:cs="宋体"/>
                <w:sz w:val="24"/>
              </w:rPr>
              <w:t>磋商会议地点：同首次响应文件递交地点。</w:t>
            </w:r>
          </w:p>
          <w:p>
            <w:pPr>
              <w:spacing w:line="360" w:lineRule="auto"/>
              <w:ind w:firstLine="523" w:firstLineChars="218"/>
              <w:rPr>
                <w:rFonts w:hint="eastAsia" w:ascii="宋体" w:hAnsi="宋体" w:eastAsia="宋体" w:cs="宋体"/>
                <w:sz w:val="24"/>
              </w:rPr>
            </w:pPr>
            <w:r>
              <w:rPr>
                <w:rFonts w:hint="eastAsia" w:ascii="宋体" w:hAnsi="宋体" w:eastAsia="宋体" w:cs="宋体"/>
                <w:sz w:val="24"/>
              </w:rPr>
              <w:t>是否公开首次响应文件报价（首轮报价）等主要内容：</w:t>
            </w:r>
          </w:p>
          <w:p>
            <w:pPr>
              <w:spacing w:line="360" w:lineRule="auto"/>
              <w:ind w:firstLine="976" w:firstLineChars="407"/>
              <w:jc w:val="left"/>
              <w:rPr>
                <w:rFonts w:hint="eastAsia" w:ascii="宋体" w:hAnsi="宋体" w:eastAsia="宋体" w:cs="宋体"/>
                <w:sz w:val="24"/>
              </w:rPr>
            </w:pPr>
            <w:r>
              <w:rPr>
                <w:rFonts w:hint="eastAsia" w:ascii="宋体" w:hAnsi="宋体" w:eastAsia="宋体" w:cs="宋体"/>
                <w:sz w:val="24"/>
              </w:rPr>
              <w:t>□公开，唱价员宣读首轮报价一览表中的主要内容。</w:t>
            </w:r>
          </w:p>
          <w:p>
            <w:pPr>
              <w:spacing w:line="360" w:lineRule="auto"/>
              <w:ind w:firstLine="964" w:firstLineChars="400"/>
              <w:rPr>
                <w:rFonts w:hint="eastAsia" w:ascii="宋体" w:hAnsi="宋体" w:eastAsia="宋体" w:cs="宋体"/>
                <w:b/>
                <w:sz w:val="24"/>
              </w:rPr>
            </w:pPr>
            <w:r>
              <w:rPr>
                <w:rFonts w:hint="eastAsia" w:ascii="宋体" w:hAnsi="宋体" w:eastAsia="宋体" w:cs="宋体"/>
                <w:b/>
                <w:sz w:val="24"/>
              </w:rPr>
              <w:t>√不公开，采购代理机构将拆封的首次响应文件直接送磋商小组审阅。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1" w:hRule="atLeast"/>
          <w:jc w:val="center"/>
        </w:trPr>
        <w:tc>
          <w:tcPr>
            <w:tcW w:w="669"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18</w:t>
            </w:r>
          </w:p>
        </w:tc>
        <w:tc>
          <w:tcPr>
            <w:tcW w:w="8617" w:type="dxa"/>
            <w:vAlign w:val="center"/>
          </w:tcPr>
          <w:p>
            <w:pPr>
              <w:spacing w:line="360" w:lineRule="auto"/>
              <w:ind w:firstLine="523" w:firstLineChars="218"/>
              <w:jc w:val="left"/>
              <w:rPr>
                <w:rFonts w:hint="eastAsia" w:ascii="宋体" w:hAnsi="宋体" w:eastAsia="宋体" w:cs="宋体"/>
                <w:snapToGrid w:val="0"/>
                <w:kern w:val="0"/>
                <w:sz w:val="24"/>
              </w:rPr>
            </w:pPr>
            <w:r>
              <w:rPr>
                <w:rFonts w:hint="eastAsia" w:ascii="宋体" w:hAnsi="宋体" w:eastAsia="宋体" w:cs="宋体"/>
                <w:snapToGrid w:val="0"/>
                <w:kern w:val="0"/>
                <w:sz w:val="24"/>
              </w:rPr>
              <w:t xml:space="preserve">财务状况年份要求：2021年； </w:t>
            </w:r>
          </w:p>
          <w:p>
            <w:pPr>
              <w:spacing w:after="120"/>
              <w:ind w:firstLine="480" w:firstLineChars="200"/>
              <w:jc w:val="left"/>
              <w:rPr>
                <w:rFonts w:hint="eastAsia" w:ascii="宋体" w:hAnsi="宋体" w:eastAsia="宋体" w:cs="宋体"/>
                <w:snapToGrid w:val="0"/>
                <w:kern w:val="0"/>
                <w:sz w:val="24"/>
              </w:rPr>
            </w:pPr>
            <w:r>
              <w:rPr>
                <w:rFonts w:hint="eastAsia" w:ascii="宋体" w:hAnsi="宋体" w:eastAsia="宋体" w:cs="宋体"/>
                <w:snapToGrid w:val="0"/>
                <w:kern w:val="0"/>
                <w:sz w:val="24"/>
              </w:rPr>
              <w:t>近年：2019年</w:t>
            </w:r>
            <w:r>
              <w:rPr>
                <w:rFonts w:hint="eastAsia" w:ascii="宋体" w:hAnsi="宋体" w:cs="宋体"/>
                <w:snapToGrid w:val="0"/>
                <w:kern w:val="0"/>
                <w:sz w:val="24"/>
                <w:lang w:val="en-US" w:eastAsia="zh-CN"/>
              </w:rPr>
              <w:t>9</w:t>
            </w:r>
            <w:r>
              <w:rPr>
                <w:rFonts w:hint="eastAsia" w:ascii="宋体" w:hAnsi="宋体" w:eastAsia="宋体" w:cs="宋体"/>
                <w:snapToGrid w:val="0"/>
                <w:kern w:val="0"/>
                <w:sz w:val="24"/>
              </w:rPr>
              <w:t>月1日至今；</w:t>
            </w:r>
          </w:p>
          <w:p>
            <w:pPr>
              <w:spacing w:line="360" w:lineRule="auto"/>
              <w:ind w:firstLine="523" w:firstLineChars="218"/>
              <w:rPr>
                <w:rFonts w:hint="eastAsia" w:ascii="宋体" w:hAnsi="宋体" w:eastAsia="宋体" w:cs="宋体"/>
                <w:sz w:val="24"/>
              </w:rPr>
            </w:pPr>
            <w:r>
              <w:rPr>
                <w:rFonts w:hint="eastAsia" w:ascii="宋体" w:hAnsi="宋体" w:eastAsia="宋体" w:cs="宋体"/>
                <w:snapToGrid w:val="0"/>
                <w:sz w:val="24"/>
              </w:rPr>
              <w:t>如成立时间较短的供应商，可提供成立至今的相关证明材料。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32" w:hRule="atLeast"/>
          <w:jc w:val="center"/>
        </w:trPr>
        <w:tc>
          <w:tcPr>
            <w:tcW w:w="669" w:type="dxa"/>
            <w:vAlign w:val="center"/>
          </w:tcPr>
          <w:p>
            <w:pPr>
              <w:spacing w:line="360" w:lineRule="auto"/>
              <w:jc w:val="center"/>
              <w:rPr>
                <w:rFonts w:hint="eastAsia" w:ascii="宋体" w:hAnsi="宋体" w:eastAsia="宋体" w:cs="宋体"/>
                <w:bCs/>
                <w:sz w:val="24"/>
              </w:rPr>
            </w:pPr>
            <w:r>
              <w:rPr>
                <w:rFonts w:hint="eastAsia" w:ascii="宋体" w:hAnsi="宋体" w:eastAsia="宋体" w:cs="宋体"/>
                <w:bCs/>
                <w:sz w:val="24"/>
              </w:rPr>
              <w:t>19</w:t>
            </w:r>
          </w:p>
        </w:tc>
        <w:tc>
          <w:tcPr>
            <w:tcW w:w="8617" w:type="dxa"/>
            <w:vAlign w:val="center"/>
          </w:tcPr>
          <w:p>
            <w:pPr>
              <w:spacing w:line="360" w:lineRule="auto"/>
              <w:ind w:firstLine="523" w:firstLineChars="218"/>
              <w:rPr>
                <w:rFonts w:hint="eastAsia" w:ascii="宋体" w:hAnsi="宋体" w:eastAsia="宋体" w:cs="宋体"/>
                <w:sz w:val="24"/>
              </w:rPr>
            </w:pPr>
            <w:r>
              <w:rPr>
                <w:rFonts w:hint="eastAsia" w:ascii="宋体" w:hAnsi="宋体" w:eastAsia="宋体" w:cs="宋体"/>
                <w:sz w:val="24"/>
              </w:rPr>
              <w:t>磋商小组组成：采购人将根据本项目的特点组建磋商小组，其成员由评审专家和采购人代表等3人或以上单数组成，其中评审专家不得少于成员总数的三分之二。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32" w:hRule="atLeast"/>
          <w:jc w:val="center"/>
        </w:trPr>
        <w:tc>
          <w:tcPr>
            <w:tcW w:w="669" w:type="dxa"/>
            <w:vAlign w:val="center"/>
          </w:tcPr>
          <w:p>
            <w:pPr>
              <w:spacing w:line="360" w:lineRule="auto"/>
              <w:jc w:val="center"/>
              <w:rPr>
                <w:rFonts w:hint="eastAsia" w:ascii="宋体" w:hAnsi="宋体" w:eastAsia="宋体" w:cs="宋体"/>
                <w:bCs/>
                <w:sz w:val="24"/>
              </w:rPr>
            </w:pPr>
            <w:r>
              <w:rPr>
                <w:rFonts w:hint="eastAsia" w:ascii="宋体" w:hAnsi="宋体" w:eastAsia="宋体" w:cs="宋体"/>
                <w:bCs/>
                <w:sz w:val="24"/>
              </w:rPr>
              <w:t>20</w:t>
            </w:r>
          </w:p>
        </w:tc>
        <w:tc>
          <w:tcPr>
            <w:tcW w:w="8617" w:type="dxa"/>
            <w:vAlign w:val="center"/>
          </w:tcPr>
          <w:p>
            <w:pPr>
              <w:spacing w:line="360" w:lineRule="auto"/>
              <w:ind w:firstLine="523" w:firstLineChars="218"/>
              <w:rPr>
                <w:rFonts w:hint="eastAsia" w:ascii="宋体" w:hAnsi="宋体" w:eastAsia="宋体" w:cs="宋体"/>
                <w:sz w:val="24"/>
              </w:rPr>
            </w:pPr>
            <w:r>
              <w:rPr>
                <w:rFonts w:hint="eastAsia" w:ascii="宋体" w:hAnsi="宋体" w:eastAsia="宋体" w:cs="宋体"/>
                <w:sz w:val="24"/>
              </w:rPr>
              <w:t>评审方法：本次评审采用综合评分法，磋商小组成员根据第三章“评分办法”进行打分，按照得分由高到低顺序对各供应商进行排序，提出书面评审报告，推荐成交候选供应商并直接确定确定成交供应商。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32" w:hRule="atLeast"/>
          <w:jc w:val="center"/>
        </w:trPr>
        <w:tc>
          <w:tcPr>
            <w:tcW w:w="669" w:type="dxa"/>
            <w:vAlign w:val="center"/>
          </w:tcPr>
          <w:p>
            <w:pPr>
              <w:spacing w:line="360" w:lineRule="auto"/>
              <w:jc w:val="center"/>
              <w:rPr>
                <w:rFonts w:hint="eastAsia" w:ascii="宋体" w:hAnsi="宋体" w:eastAsia="宋体" w:cs="宋体"/>
                <w:bCs/>
                <w:sz w:val="24"/>
              </w:rPr>
            </w:pPr>
            <w:r>
              <w:rPr>
                <w:rFonts w:hint="eastAsia" w:ascii="宋体" w:hAnsi="宋体" w:eastAsia="宋体" w:cs="宋体"/>
                <w:bCs/>
                <w:sz w:val="24"/>
              </w:rPr>
              <w:t>21</w:t>
            </w:r>
          </w:p>
        </w:tc>
        <w:tc>
          <w:tcPr>
            <w:tcW w:w="8617" w:type="dxa"/>
            <w:vAlign w:val="center"/>
          </w:tcPr>
          <w:p>
            <w:pPr>
              <w:spacing w:line="360" w:lineRule="auto"/>
              <w:ind w:firstLine="480" w:firstLineChars="200"/>
              <w:rPr>
                <w:rFonts w:hint="eastAsia" w:ascii="宋体" w:hAnsi="宋体" w:eastAsia="宋体" w:cs="宋体"/>
                <w:color w:val="FF0000"/>
                <w:sz w:val="24"/>
              </w:rPr>
            </w:pPr>
            <w:r>
              <w:rPr>
                <w:rFonts w:hint="eastAsia" w:ascii="宋体" w:hAnsi="宋体" w:eastAsia="宋体" w:cs="宋体"/>
                <w:sz w:val="24"/>
              </w:rPr>
              <w:t>是否授权磋商小组确定成交供应商：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□否，磋商小组推荐3名成交候选供应商，由采购人依法确定成交供应商；</w:t>
            </w:r>
          </w:p>
          <w:p>
            <w:pPr>
              <w:spacing w:line="360" w:lineRule="auto"/>
              <w:ind w:firstLine="523" w:firstLineChars="218"/>
              <w:rPr>
                <w:rFonts w:hint="eastAsia" w:ascii="宋体" w:hAnsi="宋体" w:eastAsia="宋体" w:cs="宋体"/>
                <w:sz w:val="24"/>
              </w:rPr>
            </w:pPr>
            <w:r>
              <w:rPr>
                <w:rFonts w:hint="eastAsia" w:ascii="宋体" w:hAnsi="宋体" w:eastAsia="宋体" w:cs="宋体"/>
                <w:sz w:val="24"/>
              </w:rPr>
              <w:t>√是，磋商小组推荐3名成交候选供应商，并直接确定确定</w:t>
            </w:r>
            <w:r>
              <w:rPr>
                <w:rFonts w:hint="eastAsia" w:ascii="宋体" w:hAnsi="宋体" w:eastAsia="宋体" w:cs="宋体"/>
                <w:sz w:val="24"/>
                <w:u w:val="single"/>
              </w:rPr>
              <w:t>1</w:t>
            </w:r>
            <w:r>
              <w:rPr>
                <w:rFonts w:hint="eastAsia" w:ascii="宋体" w:hAnsi="宋体" w:eastAsia="宋体" w:cs="宋体"/>
                <w:sz w:val="24"/>
              </w:rPr>
              <w:t>名成交供应商。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32" w:hRule="atLeast"/>
          <w:jc w:val="center"/>
        </w:trPr>
        <w:tc>
          <w:tcPr>
            <w:tcW w:w="669"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22</w:t>
            </w:r>
          </w:p>
        </w:tc>
        <w:tc>
          <w:tcPr>
            <w:tcW w:w="8617" w:type="dxa"/>
            <w:vAlign w:val="center"/>
          </w:tcPr>
          <w:p>
            <w:pPr>
              <w:spacing w:line="360" w:lineRule="auto"/>
              <w:ind w:firstLine="523" w:firstLineChars="218"/>
              <w:rPr>
                <w:rFonts w:hint="eastAsia" w:ascii="宋体" w:hAnsi="宋体" w:eastAsia="宋体" w:cs="宋体"/>
                <w:kern w:val="0"/>
                <w:sz w:val="24"/>
              </w:rPr>
            </w:pPr>
            <w:r>
              <w:rPr>
                <w:rFonts w:hint="eastAsia" w:ascii="宋体" w:hAnsi="宋体" w:eastAsia="宋体" w:cs="宋体"/>
                <w:kern w:val="0"/>
                <w:sz w:val="24"/>
              </w:rPr>
              <w:t>成交服务费：成交服务费按附表“采购代理服务费收费标准”以差额累进法计算后下浮</w:t>
            </w:r>
            <w:r>
              <w:rPr>
                <w:rFonts w:hint="eastAsia" w:ascii="宋体" w:hAnsi="宋体" w:eastAsia="宋体" w:cs="宋体"/>
                <w:kern w:val="0"/>
                <w:sz w:val="24"/>
                <w:u w:val="single"/>
              </w:rPr>
              <w:t>40</w:t>
            </w:r>
            <w:r>
              <w:rPr>
                <w:rFonts w:hint="eastAsia" w:ascii="宋体" w:hAnsi="宋体" w:eastAsia="宋体" w:cs="宋体"/>
                <w:kern w:val="0"/>
                <w:sz w:val="24"/>
              </w:rPr>
              <w:t>%计取，由成交供应商向代理机构交纳。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32" w:hRule="atLeast"/>
          <w:jc w:val="center"/>
        </w:trPr>
        <w:tc>
          <w:tcPr>
            <w:tcW w:w="9286" w:type="dxa"/>
            <w:gridSpan w:val="2"/>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32" w:hRule="atLeast"/>
          <w:jc w:val="center"/>
        </w:trPr>
        <w:tc>
          <w:tcPr>
            <w:tcW w:w="669"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23</w:t>
            </w:r>
          </w:p>
        </w:tc>
        <w:tc>
          <w:tcPr>
            <w:tcW w:w="8617" w:type="dxa"/>
            <w:vAlign w:val="center"/>
          </w:tcPr>
          <w:p>
            <w:pPr>
              <w:spacing w:line="360" w:lineRule="auto"/>
              <w:ind w:firstLine="525" w:firstLineChars="218"/>
              <w:jc w:val="left"/>
              <w:rPr>
                <w:rFonts w:hint="eastAsia" w:ascii="宋体" w:hAnsi="宋体" w:eastAsia="宋体" w:cs="宋体"/>
                <w:sz w:val="24"/>
                <w:highlight w:val="none"/>
              </w:rPr>
            </w:pPr>
            <w:r>
              <w:rPr>
                <w:rFonts w:hint="eastAsia" w:ascii="宋体" w:hAnsi="宋体" w:eastAsia="宋体" w:cs="宋体"/>
                <w:b/>
                <w:sz w:val="24"/>
                <w:highlight w:val="none"/>
              </w:rPr>
              <w:t>供货及安装工期：供货周期不超过1个工作日，安装工期不超过2个工作日</w:t>
            </w:r>
          </w:p>
          <w:p>
            <w:pPr>
              <w:spacing w:line="360" w:lineRule="auto"/>
              <w:ind w:firstLine="523" w:firstLineChars="218"/>
              <w:jc w:val="left"/>
              <w:rPr>
                <w:rFonts w:hint="eastAsia" w:ascii="宋体" w:hAnsi="宋体" w:eastAsia="宋体" w:cs="宋体"/>
                <w:sz w:val="24"/>
              </w:rPr>
            </w:pPr>
            <w:r>
              <w:rPr>
                <w:rFonts w:hint="eastAsia" w:ascii="宋体" w:hAnsi="宋体" w:eastAsia="宋体" w:cs="宋体"/>
                <w:sz w:val="24"/>
                <w:highlight w:val="none"/>
              </w:rPr>
              <w:t>供应商可自报最快交货时间。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32" w:hRule="atLeast"/>
          <w:jc w:val="center"/>
        </w:trPr>
        <w:tc>
          <w:tcPr>
            <w:tcW w:w="669"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24</w:t>
            </w:r>
          </w:p>
        </w:tc>
        <w:tc>
          <w:tcPr>
            <w:tcW w:w="8617" w:type="dxa"/>
            <w:vAlign w:val="center"/>
          </w:tcPr>
          <w:p>
            <w:pPr>
              <w:spacing w:line="360" w:lineRule="auto"/>
              <w:ind w:firstLine="525" w:firstLineChars="218"/>
              <w:jc w:val="left"/>
              <w:rPr>
                <w:rFonts w:hint="eastAsia" w:ascii="宋体" w:hAnsi="宋体" w:eastAsia="宋体" w:cs="宋体"/>
                <w:sz w:val="24"/>
              </w:rPr>
            </w:pPr>
            <w:r>
              <w:rPr>
                <w:rFonts w:hint="eastAsia" w:ascii="宋体" w:hAnsi="宋体" w:eastAsia="宋体" w:cs="宋体"/>
                <w:b/>
                <w:sz w:val="24"/>
              </w:rPr>
              <w:t>质量保证期</w:t>
            </w:r>
            <w:r>
              <w:rPr>
                <w:rFonts w:hint="eastAsia" w:ascii="宋体" w:hAnsi="宋体" w:eastAsia="宋体" w:cs="宋体"/>
                <w:sz w:val="24"/>
              </w:rPr>
              <w:t>：1年。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1" w:hRule="atLeast"/>
          <w:jc w:val="center"/>
        </w:trPr>
        <w:tc>
          <w:tcPr>
            <w:tcW w:w="669" w:type="dxa"/>
            <w:tcBorders>
              <w:right w:val="single" w:color="auto" w:sz="4" w:space="0"/>
            </w:tcBorders>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25</w:t>
            </w:r>
          </w:p>
        </w:tc>
        <w:tc>
          <w:tcPr>
            <w:tcW w:w="8617" w:type="dxa"/>
            <w:tcBorders>
              <w:left w:val="single" w:color="auto" w:sz="4" w:space="0"/>
            </w:tcBorders>
            <w:vAlign w:val="center"/>
          </w:tcPr>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kern w:val="0"/>
                <w:sz w:val="24"/>
                <w:highlight w:val="none"/>
              </w:rPr>
              <w:t>付款方式</w:t>
            </w:r>
            <w:r>
              <w:rPr>
                <w:rFonts w:hint="eastAsia" w:ascii="宋体" w:hAnsi="宋体" w:eastAsia="宋体" w:cs="宋体"/>
                <w:kern w:val="0"/>
                <w:sz w:val="24"/>
                <w:highlight w:val="none"/>
              </w:rPr>
              <w:t>：本项目</w:t>
            </w:r>
            <w:r>
              <w:rPr>
                <w:rFonts w:hint="eastAsia" w:ascii="宋体" w:hAnsi="宋体" w:eastAsia="宋体" w:cs="宋体"/>
                <w:kern w:val="0"/>
                <w:sz w:val="24"/>
                <w:highlight w:val="none"/>
                <w:lang w:eastAsia="zh-CN"/>
              </w:rPr>
              <w:t>成交</w:t>
            </w:r>
            <w:r>
              <w:rPr>
                <w:rFonts w:hint="eastAsia" w:ascii="宋体" w:hAnsi="宋体" w:eastAsia="宋体" w:cs="宋体"/>
                <w:kern w:val="0"/>
                <w:sz w:val="24"/>
                <w:highlight w:val="none"/>
              </w:rPr>
              <w:t>金额为预估总价，甲方不保证实际采购额；每三个月为一个结算账期，结算账期内实际发生款项金额的90%，质保期后无质量问题，支付本账期内实际发生款项金额的10%；且据实结算。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1" w:hRule="atLeast"/>
          <w:jc w:val="center"/>
        </w:trPr>
        <w:tc>
          <w:tcPr>
            <w:tcW w:w="669" w:type="dxa"/>
            <w:tcBorders>
              <w:right w:val="single" w:color="auto" w:sz="4" w:space="0"/>
            </w:tcBorders>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26</w:t>
            </w:r>
          </w:p>
        </w:tc>
        <w:tc>
          <w:tcPr>
            <w:tcW w:w="8617" w:type="dxa"/>
            <w:tcBorders>
              <w:left w:val="single" w:color="auto" w:sz="4" w:space="0"/>
            </w:tcBorders>
            <w:vAlign w:val="center"/>
          </w:tcPr>
          <w:p>
            <w:pPr>
              <w:spacing w:line="360" w:lineRule="auto"/>
              <w:ind w:firstLine="482" w:firstLineChars="200"/>
              <w:rPr>
                <w:rFonts w:hint="eastAsia" w:ascii="宋体" w:hAnsi="宋体" w:eastAsia="宋体" w:cs="宋体"/>
                <w:b/>
                <w:bCs/>
                <w:kern w:val="0"/>
                <w:sz w:val="24"/>
                <w:highlight w:val="none"/>
                <w:lang w:eastAsia="zh-CN"/>
              </w:rPr>
            </w:pPr>
            <w:r>
              <w:rPr>
                <w:rFonts w:hint="eastAsia" w:ascii="宋体" w:hAnsi="宋体" w:eastAsia="宋体" w:cs="宋体"/>
                <w:b/>
                <w:bCs/>
                <w:kern w:val="0"/>
                <w:sz w:val="24"/>
                <w:highlight w:val="none"/>
              </w:rPr>
              <w:t>是否统一组织现场踏勘：需要统一踏勘现场，出具踏勘证明</w:t>
            </w:r>
            <w:r>
              <w:rPr>
                <w:rFonts w:hint="eastAsia" w:ascii="宋体" w:hAnsi="宋体" w:eastAsia="宋体" w:cs="宋体"/>
                <w:b/>
                <w:bCs/>
                <w:kern w:val="0"/>
                <w:sz w:val="24"/>
                <w:highlight w:val="none"/>
                <w:lang w:eastAsia="zh-CN"/>
              </w:rPr>
              <w:t>。</w:t>
            </w:r>
          </w:p>
          <w:p>
            <w:pPr>
              <w:spacing w:line="360" w:lineRule="auto"/>
              <w:ind w:firstLine="482" w:firstLineChars="200"/>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踏勘时间：2022年</w:t>
            </w:r>
            <w:r>
              <w:rPr>
                <w:rFonts w:hint="eastAsia" w:ascii="宋体" w:hAnsi="宋体" w:eastAsia="宋体" w:cs="宋体"/>
                <w:b/>
                <w:bCs/>
                <w:kern w:val="0"/>
                <w:sz w:val="24"/>
                <w:highlight w:val="none"/>
                <w:lang w:val="en-US" w:eastAsia="zh-CN"/>
              </w:rPr>
              <w:t>10</w:t>
            </w:r>
            <w:r>
              <w:rPr>
                <w:rFonts w:hint="eastAsia" w:ascii="宋体" w:hAnsi="宋体" w:eastAsia="宋体" w:cs="宋体"/>
                <w:b/>
                <w:bCs/>
                <w:kern w:val="0"/>
                <w:sz w:val="24"/>
                <w:highlight w:val="none"/>
              </w:rPr>
              <w:t>月</w:t>
            </w:r>
            <w:r>
              <w:rPr>
                <w:rFonts w:hint="eastAsia" w:ascii="宋体" w:hAnsi="宋体" w:eastAsia="宋体" w:cs="宋体"/>
                <w:b/>
                <w:bCs/>
                <w:kern w:val="0"/>
                <w:sz w:val="24"/>
                <w:highlight w:val="none"/>
                <w:lang w:val="en-US" w:eastAsia="zh-CN"/>
              </w:rPr>
              <w:t>1</w:t>
            </w:r>
            <w:r>
              <w:rPr>
                <w:rFonts w:hint="eastAsia" w:ascii="宋体" w:hAnsi="宋体" w:cs="宋体"/>
                <w:b/>
                <w:bCs/>
                <w:kern w:val="0"/>
                <w:sz w:val="24"/>
                <w:highlight w:val="none"/>
                <w:lang w:val="en-US" w:eastAsia="zh-CN"/>
              </w:rPr>
              <w:t>1</w:t>
            </w:r>
            <w:r>
              <w:rPr>
                <w:rFonts w:hint="eastAsia" w:ascii="宋体" w:hAnsi="宋体" w:eastAsia="宋体" w:cs="宋体"/>
                <w:b/>
                <w:bCs/>
                <w:kern w:val="0"/>
                <w:sz w:val="24"/>
                <w:highlight w:val="none"/>
              </w:rPr>
              <w:t>日09</w:t>
            </w:r>
            <w:r>
              <w:rPr>
                <w:rFonts w:hint="eastAsia" w:ascii="宋体" w:hAnsi="宋体" w:eastAsia="宋体" w:cs="宋体"/>
                <w:b/>
                <w:bCs/>
                <w:kern w:val="0"/>
                <w:sz w:val="24"/>
                <w:highlight w:val="none"/>
                <w:lang w:val="en-US" w:eastAsia="zh-CN"/>
              </w:rPr>
              <w:t>:0</w:t>
            </w:r>
            <w:r>
              <w:rPr>
                <w:rFonts w:hint="eastAsia" w:ascii="宋体" w:hAnsi="宋体" w:eastAsia="宋体" w:cs="宋体"/>
                <w:b/>
                <w:bCs/>
                <w:kern w:val="0"/>
                <w:sz w:val="24"/>
                <w:highlight w:val="none"/>
              </w:rPr>
              <w:t>0；</w:t>
            </w:r>
          </w:p>
          <w:p>
            <w:pPr>
              <w:spacing w:line="360" w:lineRule="auto"/>
              <w:ind w:firstLine="482" w:firstLineChars="200"/>
              <w:rPr>
                <w:rFonts w:hint="eastAsia" w:ascii="宋体" w:hAnsi="宋体" w:eastAsia="宋体" w:cs="宋体"/>
                <w:b/>
                <w:bCs/>
                <w:kern w:val="0"/>
                <w:sz w:val="24"/>
                <w:highlight w:val="none"/>
                <w:lang w:eastAsia="zh-CN"/>
              </w:rPr>
            </w:pPr>
            <w:r>
              <w:rPr>
                <w:rFonts w:hint="eastAsia" w:ascii="宋体" w:hAnsi="宋体" w:eastAsia="宋体" w:cs="宋体"/>
                <w:b/>
                <w:bCs/>
                <w:kern w:val="0"/>
                <w:sz w:val="24"/>
                <w:highlight w:val="none"/>
              </w:rPr>
              <w:t>踏勘地点：济南市北园大街247号山大二院院内</w:t>
            </w:r>
            <w:r>
              <w:rPr>
                <w:rFonts w:hint="eastAsia" w:ascii="宋体" w:hAnsi="宋体" w:eastAsia="宋体" w:cs="宋体"/>
                <w:b/>
                <w:bCs/>
                <w:kern w:val="0"/>
                <w:sz w:val="24"/>
                <w:highlight w:val="none"/>
                <w:lang w:eastAsia="zh-CN"/>
              </w:rPr>
              <w:t>。</w:t>
            </w:r>
          </w:p>
          <w:p>
            <w:pPr>
              <w:spacing w:line="360" w:lineRule="auto"/>
              <w:ind w:firstLine="482" w:firstLineChars="200"/>
              <w:rPr>
                <w:rFonts w:hint="eastAsia" w:ascii="宋体" w:hAnsi="宋体" w:eastAsia="宋体" w:cs="宋体"/>
                <w:b/>
                <w:bCs/>
                <w:kern w:val="0"/>
                <w:sz w:val="24"/>
                <w:highlight w:val="none"/>
              </w:rPr>
            </w:pPr>
            <w:r>
              <w:rPr>
                <w:rFonts w:hint="eastAsia" w:ascii="宋体" w:hAnsi="宋体" w:cs="宋体"/>
                <w:b/>
                <w:bCs/>
                <w:kern w:val="0"/>
                <w:sz w:val="24"/>
                <w:highlight w:val="none"/>
                <w:lang w:eastAsia="zh-CN"/>
              </w:rPr>
              <w:t>联系人：</w:t>
            </w:r>
            <w:r>
              <w:rPr>
                <w:rFonts w:hint="eastAsia" w:ascii="宋体" w:hAnsi="宋体" w:eastAsia="宋体" w:cs="宋体"/>
                <w:b/>
                <w:bCs/>
                <w:kern w:val="0"/>
                <w:sz w:val="24"/>
                <w:highlight w:val="none"/>
              </w:rPr>
              <w:t>山东大学第二医院信息中心汝吉鹏</w:t>
            </w:r>
          </w:p>
          <w:p>
            <w:pPr>
              <w:spacing w:line="360" w:lineRule="auto"/>
              <w:ind w:firstLine="482" w:firstLineChars="200"/>
              <w:rPr>
                <w:rFonts w:hint="eastAsia"/>
                <w:lang w:eastAsia="zh-CN"/>
              </w:rPr>
            </w:pPr>
            <w:r>
              <w:rPr>
                <w:rFonts w:hint="eastAsia" w:ascii="宋体" w:hAnsi="宋体" w:cs="宋体"/>
                <w:b/>
                <w:bCs/>
                <w:kern w:val="0"/>
                <w:sz w:val="24"/>
                <w:highlight w:val="none"/>
                <w:lang w:eastAsia="zh-CN"/>
              </w:rPr>
              <w:t>联系方式：</w:t>
            </w:r>
            <w:r>
              <w:rPr>
                <w:rFonts w:hint="eastAsia" w:ascii="宋体" w:hAnsi="宋体" w:eastAsia="宋体" w:cs="宋体"/>
                <w:b/>
                <w:bCs/>
                <w:kern w:val="0"/>
                <w:sz w:val="24"/>
                <w:highlight w:val="none"/>
              </w:rPr>
              <w:t>18678806661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9" w:hRule="atLeast"/>
          <w:jc w:val="center"/>
        </w:trPr>
        <w:tc>
          <w:tcPr>
            <w:tcW w:w="669" w:type="dxa"/>
            <w:tcBorders>
              <w:right w:val="single" w:color="auto" w:sz="4" w:space="0"/>
            </w:tcBorders>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27</w:t>
            </w:r>
          </w:p>
        </w:tc>
        <w:tc>
          <w:tcPr>
            <w:tcW w:w="8617" w:type="dxa"/>
            <w:tcBorders>
              <w:left w:val="single" w:color="auto" w:sz="4" w:space="0"/>
            </w:tcBorders>
            <w:vAlign w:val="center"/>
          </w:tcPr>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本项目不需缴纳履约担保。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19" w:hRule="atLeast"/>
          <w:jc w:val="center"/>
        </w:trPr>
        <w:tc>
          <w:tcPr>
            <w:tcW w:w="669" w:type="dxa"/>
            <w:tcBorders>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28</w:t>
            </w:r>
          </w:p>
        </w:tc>
        <w:tc>
          <w:tcPr>
            <w:tcW w:w="8617" w:type="dxa"/>
            <w:tcBorders>
              <w:left w:val="single" w:color="auto" w:sz="4" w:space="0"/>
            </w:tcBorders>
            <w:vAlign w:val="center"/>
          </w:tcPr>
          <w:p>
            <w:pPr>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bCs/>
                <w:sz w:val="24"/>
              </w:rPr>
              <w:t>★参与政府采购活动时，台式计算机，便携式计算机，平板式微型计算机，激光打印机，针式打印机，液晶显示器，制冷压缩机，空调机组，专用制冷、空调设备，管型荧光灯镇流器，空调机，电热水器，普通照明用双端荧光灯，电视设备，视频设备，便器（含坐便器、蹲便器、小便器），水嘴等为政府强制采购的节能产品。</w:t>
            </w:r>
            <w:r>
              <w:rPr>
                <w:rFonts w:hint="eastAsia" w:ascii="宋体" w:hAnsi="宋体" w:eastAsia="宋体" w:cs="宋体"/>
                <w:sz w:val="24"/>
              </w:rPr>
              <w:t>所投产品属于政府强制采购范围内的产品，须在响应文件中提供该产品有效的《国家节能产品认证证书》复印件并加盖供应商公章。</w:t>
            </w:r>
            <w:r>
              <w:rPr>
                <w:rFonts w:hint="eastAsia" w:ascii="宋体" w:hAnsi="宋体" w:eastAsia="宋体" w:cs="宋体"/>
                <w:b/>
                <w:sz w:val="24"/>
              </w:rPr>
              <w:t>未按强制节能清单参与报价或未按竞争性磋商文件要求提供相关证明材料的，均属于无效报价。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19" w:hRule="atLeast"/>
          <w:jc w:val="center"/>
        </w:trPr>
        <w:tc>
          <w:tcPr>
            <w:tcW w:w="669" w:type="dxa"/>
            <w:tcBorders>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29</w:t>
            </w:r>
          </w:p>
        </w:tc>
        <w:tc>
          <w:tcPr>
            <w:tcW w:w="8617" w:type="dxa"/>
            <w:tcBorders>
              <w:left w:val="single" w:color="auto" w:sz="4" w:space="0"/>
            </w:tcBorders>
            <w:vAlign w:val="center"/>
          </w:tcPr>
          <w:p>
            <w:pPr>
              <w:spacing w:line="360" w:lineRule="auto"/>
              <w:rPr>
                <w:rFonts w:hint="eastAsia" w:ascii="宋体" w:hAnsi="宋体" w:eastAsia="宋体" w:cs="宋体"/>
                <w:snapToGrid w:val="0"/>
                <w:kern w:val="0"/>
                <w:sz w:val="24"/>
              </w:rPr>
            </w:pPr>
            <w:r>
              <w:rPr>
                <w:rFonts w:hint="eastAsia" w:ascii="宋体" w:hAnsi="宋体" w:eastAsia="宋体" w:cs="宋体"/>
                <w:snapToGrid w:val="0"/>
                <w:kern w:val="0"/>
                <w:sz w:val="24"/>
              </w:rPr>
              <w:t>采购标的对应的中小企业划分标准所属行业：</w:t>
            </w:r>
          </w:p>
          <w:p>
            <w:pPr>
              <w:spacing w:line="360" w:lineRule="auto"/>
              <w:jc w:val="left"/>
              <w:rPr>
                <w:rFonts w:hint="eastAsia" w:ascii="宋体" w:hAnsi="宋体" w:eastAsia="宋体" w:cs="宋体"/>
                <w:sz w:val="24"/>
              </w:rPr>
            </w:pPr>
            <w:r>
              <w:rPr>
                <w:rFonts w:hint="eastAsia" w:ascii="宋体" w:hAnsi="宋体" w:eastAsia="宋体" w:cs="宋体"/>
                <w:sz w:val="24"/>
              </w:rPr>
              <w:t>□业，</w:t>
            </w:r>
            <w:r>
              <w:rPr>
                <w:rFonts w:hint="eastAsia" w:ascii="宋体" w:hAnsi="宋体" w:eastAsia="宋体" w:cs="宋体"/>
                <w:kern w:val="0"/>
                <w:sz w:val="24"/>
              </w:rPr>
              <w:t>具体划分标准详见本章附表2</w:t>
            </w:r>
          </w:p>
          <w:p>
            <w:pPr>
              <w:spacing w:line="360" w:lineRule="auto"/>
              <w:jc w:val="left"/>
              <w:rPr>
                <w:rFonts w:hint="eastAsia" w:ascii="宋体" w:hAnsi="宋体" w:eastAsia="宋体" w:cs="宋体"/>
                <w:bCs/>
                <w:sz w:val="24"/>
              </w:rPr>
            </w:pPr>
            <w:r>
              <w:rPr>
                <w:rFonts w:hint="eastAsia" w:ascii="宋体" w:hAnsi="宋体" w:eastAsia="宋体" w:cs="宋体"/>
                <w:sz w:val="24"/>
              </w:rPr>
              <w:t>√详见采购清单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19" w:hRule="atLeast"/>
          <w:jc w:val="center"/>
        </w:trPr>
        <w:tc>
          <w:tcPr>
            <w:tcW w:w="669" w:type="dxa"/>
            <w:tcBorders>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30</w:t>
            </w:r>
          </w:p>
        </w:tc>
        <w:tc>
          <w:tcPr>
            <w:tcW w:w="8617" w:type="dxa"/>
            <w:tcBorders>
              <w:left w:val="single" w:color="auto" w:sz="4" w:space="0"/>
            </w:tcBorders>
            <w:vAlign w:val="center"/>
          </w:tcPr>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（1）磋商文件各章节中，有加粗的文字，表示是重要的内容，应引起供应商的注意。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（2）采购人认为具备相关条件的，将在签订合同时对中小企业在资金支付期限、预付款比例等方面提供明确的优惠措施。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本文件中涉及的“单位公章”、“单位章”、“公章”“盖章”处均指与供应商名称全称相一致的标准公章，不得使用其他形式（如带有“专用章”、“合同章”、“财务章”、“业务章”等字样）的印章； 如供应商为自然人，上述关于印章的约定均指参与项目的该自然人签名。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19" w:hRule="atLeast"/>
          <w:jc w:val="center"/>
        </w:trPr>
        <w:tc>
          <w:tcPr>
            <w:tcW w:w="669" w:type="dxa"/>
            <w:tcBorders>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31</w:t>
            </w:r>
          </w:p>
        </w:tc>
        <w:tc>
          <w:tcPr>
            <w:tcW w:w="8617" w:type="dxa"/>
            <w:tcBorders>
              <w:left w:val="single" w:color="auto" w:sz="4" w:space="0"/>
            </w:tcBorders>
            <w:vAlign w:val="center"/>
          </w:tcPr>
          <w:p>
            <w:pPr>
              <w:spacing w:line="360" w:lineRule="auto"/>
              <w:rPr>
                <w:rFonts w:hint="eastAsia" w:ascii="宋体" w:hAnsi="宋体" w:eastAsia="宋体" w:cs="宋体"/>
                <w:bCs/>
                <w:sz w:val="24"/>
              </w:rPr>
            </w:pPr>
            <w:r>
              <w:rPr>
                <w:rFonts w:hint="eastAsia" w:ascii="宋体" w:hAnsi="宋体" w:eastAsia="宋体" w:cs="宋体"/>
                <w:bCs/>
                <w:sz w:val="24"/>
              </w:rPr>
              <w:t>供应商应派熟知本项目的人员出席磋商会议，在评审过程中磋商小组可能会要求供应商代表进行澄清、说明或补正。</w:t>
            </w:r>
          </w:p>
        </w:tc>
      </w:tr>
    </w:tbl>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pStyle w:val="68"/>
        <w:rPr>
          <w:rFonts w:hint="eastAsia" w:ascii="宋体" w:hAnsi="宋体" w:eastAsia="宋体" w:cs="宋体"/>
        </w:rPr>
      </w:pPr>
    </w:p>
    <w:p>
      <w:pPr>
        <w:pStyle w:val="68"/>
        <w:rPr>
          <w:rFonts w:hint="eastAsia" w:ascii="宋体" w:hAnsi="宋体" w:eastAsia="宋体" w:cs="宋体"/>
        </w:rPr>
      </w:pPr>
    </w:p>
    <w:p>
      <w:pPr>
        <w:spacing w:line="360" w:lineRule="auto"/>
        <w:rPr>
          <w:rFonts w:hint="eastAsia" w:ascii="宋体" w:hAnsi="宋体" w:eastAsia="宋体" w:cs="宋体"/>
          <w:sz w:val="24"/>
        </w:rPr>
      </w:pPr>
      <w:r>
        <w:rPr>
          <w:rFonts w:hint="eastAsia" w:ascii="宋体" w:hAnsi="宋体" w:eastAsia="宋体" w:cs="宋体"/>
          <w:sz w:val="24"/>
        </w:rPr>
        <w:t>附表1：</w:t>
      </w:r>
    </w:p>
    <w:p>
      <w:pPr>
        <w:spacing w:line="360" w:lineRule="auto"/>
        <w:jc w:val="center"/>
        <w:rPr>
          <w:rFonts w:hint="eastAsia" w:ascii="宋体" w:hAnsi="宋体" w:eastAsia="宋体" w:cs="宋体"/>
          <w:sz w:val="24"/>
        </w:rPr>
      </w:pPr>
      <w:r>
        <w:rPr>
          <w:rFonts w:hint="eastAsia" w:ascii="宋体" w:hAnsi="宋体" w:eastAsia="宋体" w:cs="宋体"/>
          <w:sz w:val="24"/>
        </w:rPr>
        <w:t>采购代理服务费收费标准</w:t>
      </w:r>
    </w:p>
    <w:tbl>
      <w:tblPr>
        <w:tblStyle w:val="57"/>
        <w:tblW w:w="9284" w:type="dxa"/>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3"/>
        <w:gridCol w:w="1755"/>
        <w:gridCol w:w="2023"/>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3643" w:type="dxa"/>
            <w:tcBorders>
              <w:tl2br w:val="single" w:color="auto" w:sz="2" w:space="0"/>
            </w:tcBorders>
            <w:vAlign w:val="center"/>
          </w:tcPr>
          <w:p>
            <w:pPr>
              <w:widowControl/>
              <w:spacing w:line="360" w:lineRule="auto"/>
              <w:jc w:val="right"/>
              <w:rPr>
                <w:rFonts w:hint="eastAsia" w:ascii="宋体" w:hAnsi="宋体" w:eastAsia="宋体" w:cs="宋体"/>
                <w:bCs/>
                <w:kern w:val="0"/>
                <w:sz w:val="24"/>
              </w:rPr>
            </w:pPr>
            <w:r>
              <w:rPr>
                <w:rFonts w:hint="eastAsia" w:ascii="宋体" w:hAnsi="宋体" w:eastAsia="宋体" w:cs="宋体"/>
                <w:bCs/>
                <w:kern w:val="0"/>
                <w:sz w:val="24"/>
              </w:rPr>
              <w:t>代理服务类型</w:t>
            </w:r>
          </w:p>
          <w:p>
            <w:pPr>
              <w:widowControl/>
              <w:spacing w:line="360" w:lineRule="auto"/>
              <w:jc w:val="left"/>
              <w:rPr>
                <w:rFonts w:hint="eastAsia" w:ascii="宋体" w:hAnsi="宋体" w:eastAsia="宋体" w:cs="宋体"/>
                <w:bCs/>
                <w:kern w:val="0"/>
                <w:sz w:val="24"/>
              </w:rPr>
            </w:pPr>
            <w:r>
              <w:rPr>
                <w:rFonts w:hint="eastAsia" w:ascii="宋体" w:hAnsi="宋体" w:eastAsia="宋体" w:cs="宋体"/>
                <w:bCs/>
                <w:kern w:val="0"/>
                <w:sz w:val="24"/>
              </w:rPr>
              <w:t>中标（成交）</w:t>
            </w:r>
          </w:p>
          <w:p>
            <w:pPr>
              <w:widowControl/>
              <w:spacing w:line="360" w:lineRule="auto"/>
              <w:jc w:val="left"/>
              <w:rPr>
                <w:rFonts w:hint="eastAsia" w:ascii="宋体" w:hAnsi="宋体" w:eastAsia="宋体" w:cs="宋体"/>
                <w:kern w:val="0"/>
                <w:sz w:val="24"/>
              </w:rPr>
            </w:pPr>
            <w:r>
              <w:rPr>
                <w:rFonts w:hint="eastAsia" w:ascii="宋体" w:hAnsi="宋体" w:eastAsia="宋体" w:cs="宋体"/>
                <w:bCs/>
                <w:kern w:val="0"/>
                <w:sz w:val="24"/>
              </w:rPr>
              <w:t>金额（万元）</w:t>
            </w:r>
          </w:p>
        </w:tc>
        <w:tc>
          <w:tcPr>
            <w:tcW w:w="1755" w:type="dxa"/>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bCs/>
                <w:kern w:val="0"/>
                <w:sz w:val="24"/>
              </w:rPr>
              <w:t>货物采购</w:t>
            </w:r>
          </w:p>
        </w:tc>
        <w:tc>
          <w:tcPr>
            <w:tcW w:w="2023" w:type="dxa"/>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bCs/>
                <w:kern w:val="0"/>
                <w:sz w:val="24"/>
              </w:rPr>
              <w:t>服务采购</w:t>
            </w:r>
          </w:p>
        </w:tc>
        <w:tc>
          <w:tcPr>
            <w:tcW w:w="1863" w:type="dxa"/>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bCs/>
                <w:kern w:val="0"/>
                <w:sz w:val="24"/>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643" w:type="dxa"/>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100以下</w:t>
            </w:r>
          </w:p>
        </w:tc>
        <w:tc>
          <w:tcPr>
            <w:tcW w:w="1755" w:type="dxa"/>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1.5％</w:t>
            </w:r>
          </w:p>
        </w:tc>
        <w:tc>
          <w:tcPr>
            <w:tcW w:w="2023" w:type="dxa"/>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1.5％</w:t>
            </w:r>
          </w:p>
        </w:tc>
        <w:tc>
          <w:tcPr>
            <w:tcW w:w="1863" w:type="dxa"/>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643" w:type="dxa"/>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100—500</w:t>
            </w:r>
          </w:p>
        </w:tc>
        <w:tc>
          <w:tcPr>
            <w:tcW w:w="1755" w:type="dxa"/>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1.1％</w:t>
            </w:r>
          </w:p>
        </w:tc>
        <w:tc>
          <w:tcPr>
            <w:tcW w:w="2023" w:type="dxa"/>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0.8％</w:t>
            </w:r>
          </w:p>
        </w:tc>
        <w:tc>
          <w:tcPr>
            <w:tcW w:w="1863" w:type="dxa"/>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643" w:type="dxa"/>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500—1000</w:t>
            </w:r>
          </w:p>
        </w:tc>
        <w:tc>
          <w:tcPr>
            <w:tcW w:w="1755" w:type="dxa"/>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0.8％</w:t>
            </w:r>
          </w:p>
        </w:tc>
        <w:tc>
          <w:tcPr>
            <w:tcW w:w="2023" w:type="dxa"/>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0.45％</w:t>
            </w:r>
          </w:p>
        </w:tc>
        <w:tc>
          <w:tcPr>
            <w:tcW w:w="1863" w:type="dxa"/>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643" w:type="dxa"/>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1000—5000</w:t>
            </w:r>
          </w:p>
        </w:tc>
        <w:tc>
          <w:tcPr>
            <w:tcW w:w="1755" w:type="dxa"/>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0.5％</w:t>
            </w:r>
          </w:p>
        </w:tc>
        <w:tc>
          <w:tcPr>
            <w:tcW w:w="2023" w:type="dxa"/>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0.25％</w:t>
            </w:r>
          </w:p>
        </w:tc>
        <w:tc>
          <w:tcPr>
            <w:tcW w:w="1863" w:type="dxa"/>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643" w:type="dxa"/>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5000—10000</w:t>
            </w:r>
          </w:p>
        </w:tc>
        <w:tc>
          <w:tcPr>
            <w:tcW w:w="1755" w:type="dxa"/>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0.25％</w:t>
            </w:r>
          </w:p>
        </w:tc>
        <w:tc>
          <w:tcPr>
            <w:tcW w:w="2023" w:type="dxa"/>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0.1％</w:t>
            </w:r>
          </w:p>
        </w:tc>
        <w:tc>
          <w:tcPr>
            <w:tcW w:w="1863" w:type="dxa"/>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643" w:type="dxa"/>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10000—100000</w:t>
            </w:r>
          </w:p>
        </w:tc>
        <w:tc>
          <w:tcPr>
            <w:tcW w:w="1755" w:type="dxa"/>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0.05％</w:t>
            </w:r>
          </w:p>
        </w:tc>
        <w:tc>
          <w:tcPr>
            <w:tcW w:w="2023" w:type="dxa"/>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0.05％</w:t>
            </w:r>
          </w:p>
        </w:tc>
        <w:tc>
          <w:tcPr>
            <w:tcW w:w="1863" w:type="dxa"/>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643" w:type="dxa"/>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100000以上</w:t>
            </w:r>
          </w:p>
        </w:tc>
        <w:tc>
          <w:tcPr>
            <w:tcW w:w="1755" w:type="dxa"/>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0.01％</w:t>
            </w:r>
          </w:p>
        </w:tc>
        <w:tc>
          <w:tcPr>
            <w:tcW w:w="2023" w:type="dxa"/>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0.01％</w:t>
            </w:r>
          </w:p>
        </w:tc>
        <w:tc>
          <w:tcPr>
            <w:tcW w:w="1863" w:type="dxa"/>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0.01％</w:t>
            </w:r>
          </w:p>
        </w:tc>
      </w:tr>
    </w:tbl>
    <w:p>
      <w:pPr>
        <w:pStyle w:val="13"/>
        <w:tabs>
          <w:tab w:val="left" w:pos="1146"/>
        </w:tabs>
        <w:spacing w:line="560" w:lineRule="exact"/>
        <w:ind w:left="0" w:leftChars="0" w:firstLine="0" w:firstLineChars="0"/>
        <w:jc w:val="left"/>
        <w:rPr>
          <w:rFonts w:hint="eastAsia" w:ascii="宋体" w:hAnsi="宋体" w:eastAsia="宋体" w:cs="宋体"/>
          <w:snapToGrid w:val="0"/>
          <w:kern w:val="0"/>
          <w:sz w:val="24"/>
        </w:rPr>
      </w:pPr>
      <w:r>
        <w:rPr>
          <w:rFonts w:hint="eastAsia" w:ascii="宋体" w:hAnsi="宋体" w:eastAsia="宋体" w:cs="宋体"/>
          <w:snapToGrid w:val="0"/>
          <w:kern w:val="0"/>
          <w:sz w:val="24"/>
        </w:rPr>
        <w:t>附表2</w:t>
      </w:r>
    </w:p>
    <w:p>
      <w:pPr>
        <w:pStyle w:val="52"/>
        <w:spacing w:line="432" w:lineRule="auto"/>
        <w:jc w:val="center"/>
        <w:rPr>
          <w:rStyle w:val="61"/>
          <w:rFonts w:hint="eastAsia" w:ascii="宋体" w:hAnsi="宋体" w:eastAsia="宋体" w:cs="宋体"/>
          <w:color w:val="000000"/>
          <w:sz w:val="36"/>
          <w:szCs w:val="36"/>
        </w:rPr>
      </w:pPr>
      <w:r>
        <w:rPr>
          <w:rStyle w:val="61"/>
          <w:rFonts w:hint="eastAsia" w:ascii="宋体" w:hAnsi="宋体" w:eastAsia="宋体" w:cs="宋体"/>
          <w:color w:val="000000"/>
          <w:sz w:val="36"/>
          <w:szCs w:val="36"/>
        </w:rPr>
        <w:t>关于印发中小企业划型标准规定的通知</w:t>
      </w:r>
    </w:p>
    <w:p>
      <w:pPr>
        <w:pStyle w:val="52"/>
        <w:spacing w:line="432" w:lineRule="auto"/>
        <w:jc w:val="center"/>
        <w:rPr>
          <w:rFonts w:hint="eastAsia" w:ascii="宋体" w:hAnsi="宋体" w:eastAsia="宋体" w:cs="宋体"/>
        </w:rPr>
      </w:pPr>
      <w:r>
        <w:rPr>
          <w:rFonts w:hint="eastAsia" w:ascii="宋体" w:hAnsi="宋体" w:eastAsia="宋体" w:cs="宋体"/>
          <w:color w:val="000000"/>
        </w:rPr>
        <w:t>工信部联企业〔2011〕300号</w:t>
      </w:r>
    </w:p>
    <w:p>
      <w:pPr>
        <w:pStyle w:val="52"/>
        <w:spacing w:line="432" w:lineRule="auto"/>
        <w:rPr>
          <w:rFonts w:hint="eastAsia" w:ascii="宋体" w:hAnsi="宋体" w:eastAsia="宋体" w:cs="宋体"/>
          <w:color w:val="000000"/>
        </w:rPr>
      </w:pPr>
      <w:r>
        <w:rPr>
          <w:rFonts w:hint="eastAsia" w:ascii="宋体" w:hAnsi="宋体" w:eastAsia="宋体" w:cs="宋体"/>
          <w:color w:val="000000"/>
        </w:rPr>
        <w:t>各省、自治区、直辖市人民政府，国务院各部委、各直属机构及有关单位：</w:t>
      </w:r>
    </w:p>
    <w:p>
      <w:pPr>
        <w:pStyle w:val="52"/>
        <w:spacing w:line="432" w:lineRule="auto"/>
        <w:rPr>
          <w:rFonts w:hint="eastAsia" w:ascii="宋体" w:hAnsi="宋体" w:eastAsia="宋体" w:cs="宋体"/>
          <w:color w:val="000000"/>
        </w:rPr>
      </w:pPr>
      <w:r>
        <w:rPr>
          <w:rFonts w:hint="eastAsia" w:ascii="宋体" w:hAnsi="宋体" w:eastAsia="宋体" w:cs="宋体"/>
          <w:color w:val="000000"/>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52"/>
        <w:spacing w:line="432" w:lineRule="auto"/>
        <w:rPr>
          <w:rFonts w:hint="eastAsia" w:ascii="宋体" w:hAnsi="宋体" w:eastAsia="宋体" w:cs="宋体"/>
          <w:color w:val="000000"/>
        </w:rPr>
      </w:pPr>
      <w:r>
        <w:rPr>
          <w:rFonts w:hint="eastAsia" w:ascii="宋体" w:hAnsi="宋体" w:eastAsia="宋体" w:cs="宋体"/>
          <w:color w:val="000000"/>
        </w:rPr>
        <w:t>　　　　　　　　　　　　　　　　　　　　　　 工业和信息化部　国家统计局</w:t>
      </w:r>
    </w:p>
    <w:p>
      <w:pPr>
        <w:pStyle w:val="52"/>
        <w:spacing w:line="432" w:lineRule="auto"/>
        <w:rPr>
          <w:rFonts w:hint="eastAsia" w:ascii="宋体" w:hAnsi="宋体" w:eastAsia="宋体" w:cs="宋体"/>
          <w:color w:val="000000"/>
        </w:rPr>
      </w:pPr>
      <w:r>
        <w:rPr>
          <w:rFonts w:hint="eastAsia" w:ascii="宋体" w:hAnsi="宋体" w:eastAsia="宋体" w:cs="宋体"/>
          <w:color w:val="000000"/>
        </w:rPr>
        <w:t>　　　　　　　　　　　　　　　　　　　　　　国家发展和改革委员会　财政部</w:t>
      </w:r>
    </w:p>
    <w:p>
      <w:pPr>
        <w:pStyle w:val="52"/>
        <w:spacing w:line="432" w:lineRule="auto"/>
        <w:rPr>
          <w:rFonts w:hint="eastAsia" w:ascii="宋体" w:hAnsi="宋体" w:eastAsia="宋体" w:cs="宋体"/>
        </w:rPr>
      </w:pPr>
      <w:r>
        <w:rPr>
          <w:rFonts w:hint="eastAsia" w:ascii="宋体" w:hAnsi="宋体" w:eastAsia="宋体" w:cs="宋体"/>
          <w:color w:val="000000"/>
        </w:rPr>
        <w:t>　　　　　　　　　　　　　　　　　　　　　　　　二○一一年六月十八日</w:t>
      </w:r>
    </w:p>
    <w:p>
      <w:pPr>
        <w:pStyle w:val="52"/>
        <w:spacing w:line="432" w:lineRule="auto"/>
        <w:rPr>
          <w:rFonts w:hint="eastAsia" w:ascii="宋体" w:hAnsi="宋体" w:eastAsia="宋体" w:cs="宋体"/>
        </w:rPr>
      </w:pPr>
      <w:r>
        <w:rPr>
          <w:rFonts w:hint="eastAsia" w:ascii="宋体" w:hAnsi="宋体" w:eastAsia="宋体" w:cs="宋体"/>
          <w:color w:val="000000"/>
        </w:rPr>
        <w:t> </w:t>
      </w:r>
    </w:p>
    <w:p>
      <w:pPr>
        <w:pStyle w:val="52"/>
        <w:spacing w:line="432" w:lineRule="auto"/>
        <w:jc w:val="center"/>
        <w:rPr>
          <w:rFonts w:hint="eastAsia" w:ascii="宋体" w:hAnsi="宋体" w:eastAsia="宋体" w:cs="宋体"/>
        </w:rPr>
      </w:pPr>
      <w:r>
        <w:rPr>
          <w:rStyle w:val="61"/>
          <w:rFonts w:hint="eastAsia" w:ascii="宋体" w:hAnsi="宋体" w:eastAsia="宋体" w:cs="宋体"/>
          <w:color w:val="000000"/>
          <w:sz w:val="36"/>
          <w:szCs w:val="36"/>
        </w:rPr>
        <w:t>中小企业划型标准规定</w:t>
      </w:r>
    </w:p>
    <w:p>
      <w:pPr>
        <w:pStyle w:val="13"/>
        <w:tabs>
          <w:tab w:val="left" w:pos="1146"/>
        </w:tabs>
        <w:spacing w:line="360" w:lineRule="auto"/>
        <w:ind w:left="571" w:leftChars="272" w:firstLine="480" w:firstLineChars="0"/>
        <w:jc w:val="left"/>
        <w:rPr>
          <w:rFonts w:hint="eastAsia" w:ascii="宋体" w:hAnsi="宋体" w:eastAsia="宋体" w:cs="宋体"/>
          <w:color w:val="000000"/>
          <w:sz w:val="24"/>
        </w:rPr>
      </w:pPr>
      <w:r>
        <w:rPr>
          <w:rFonts w:hint="eastAsia" w:ascii="宋体" w:hAnsi="宋体" w:eastAsia="宋体" w:cs="宋体"/>
          <w:color w:val="000000"/>
          <w:sz w:val="24"/>
        </w:rPr>
        <w:t>一、根据《中华人民共和国中小企业促进法》和《国务院关于进一步促进中小企业发展的若干意见》(国发〔2009〕36号)，制定本规定。</w:t>
      </w:r>
    </w:p>
    <w:p>
      <w:pPr>
        <w:pStyle w:val="13"/>
        <w:tabs>
          <w:tab w:val="left" w:pos="1146"/>
        </w:tabs>
        <w:spacing w:line="360" w:lineRule="auto"/>
        <w:ind w:left="571" w:leftChars="272" w:firstLine="480" w:firstLineChars="0"/>
        <w:jc w:val="left"/>
        <w:rPr>
          <w:rFonts w:hint="eastAsia" w:ascii="宋体" w:hAnsi="宋体" w:eastAsia="宋体" w:cs="宋体"/>
          <w:color w:val="000000"/>
          <w:sz w:val="24"/>
        </w:rPr>
      </w:pPr>
      <w:r>
        <w:rPr>
          <w:rFonts w:hint="eastAsia" w:ascii="宋体" w:hAnsi="宋体" w:eastAsia="宋体" w:cs="宋体"/>
          <w:color w:val="000000"/>
          <w:sz w:val="24"/>
        </w:rPr>
        <w:t>二、中小企业划分为中型、小型、微型三种类型，具体标准根据企业从业人员、营业收入、资产总额等指标，结合行业特点制定。</w:t>
      </w:r>
    </w:p>
    <w:p>
      <w:pPr>
        <w:pStyle w:val="13"/>
        <w:tabs>
          <w:tab w:val="left" w:pos="1146"/>
        </w:tabs>
        <w:spacing w:line="360" w:lineRule="auto"/>
        <w:ind w:left="571" w:leftChars="272" w:firstLine="480" w:firstLineChars="0"/>
        <w:jc w:val="left"/>
        <w:rPr>
          <w:rFonts w:hint="eastAsia" w:ascii="宋体" w:hAnsi="宋体" w:eastAsia="宋体" w:cs="宋体"/>
          <w:color w:val="000000"/>
          <w:sz w:val="24"/>
        </w:rPr>
      </w:pPr>
      <w:r>
        <w:rPr>
          <w:rFonts w:hint="eastAsia" w:ascii="宋体" w:hAnsi="宋体" w:eastAsia="宋体" w:cs="宋体"/>
          <w:color w:val="000000"/>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13"/>
        <w:tabs>
          <w:tab w:val="left" w:pos="1146"/>
        </w:tabs>
        <w:spacing w:line="360" w:lineRule="auto"/>
        <w:ind w:left="571" w:leftChars="272" w:firstLine="480" w:firstLineChars="0"/>
        <w:jc w:val="left"/>
        <w:rPr>
          <w:rFonts w:hint="eastAsia" w:ascii="宋体" w:hAnsi="宋体" w:eastAsia="宋体" w:cs="宋体"/>
          <w:color w:val="000000"/>
          <w:sz w:val="24"/>
        </w:rPr>
      </w:pPr>
      <w:r>
        <w:rPr>
          <w:rFonts w:hint="eastAsia" w:ascii="宋体" w:hAnsi="宋体" w:eastAsia="宋体" w:cs="宋体"/>
          <w:color w:val="000000"/>
          <w:sz w:val="24"/>
        </w:rPr>
        <w:t>四、各行业划型标准为：</w:t>
      </w:r>
    </w:p>
    <w:p>
      <w:pPr>
        <w:pStyle w:val="13"/>
        <w:tabs>
          <w:tab w:val="left" w:pos="1146"/>
        </w:tabs>
        <w:spacing w:line="360" w:lineRule="auto"/>
        <w:ind w:left="571" w:leftChars="272" w:firstLine="480" w:firstLineChars="0"/>
        <w:jc w:val="left"/>
        <w:rPr>
          <w:rFonts w:hint="eastAsia" w:ascii="宋体" w:hAnsi="宋体" w:eastAsia="宋体" w:cs="宋体"/>
          <w:color w:val="000000"/>
          <w:sz w:val="24"/>
        </w:rPr>
      </w:pPr>
      <w:r>
        <w:rPr>
          <w:rFonts w:hint="eastAsia" w:ascii="宋体" w:hAnsi="宋体" w:eastAsia="宋体" w:cs="宋体"/>
          <w:color w:val="000000"/>
          <w:sz w:val="24"/>
        </w:rPr>
        <w:t>（一）农、林、牧、渔业。营业收入20000万元以下的为中小微型企业。其中，营业收入500万元及以上的为中型企业，营业收入50万元及以上的为小型企业，营业收入50万元以下的为微型企业。</w:t>
      </w:r>
    </w:p>
    <w:p>
      <w:pPr>
        <w:pStyle w:val="13"/>
        <w:tabs>
          <w:tab w:val="left" w:pos="1146"/>
        </w:tabs>
        <w:spacing w:line="360" w:lineRule="auto"/>
        <w:ind w:left="571" w:leftChars="272" w:firstLine="480" w:firstLineChars="0"/>
        <w:jc w:val="left"/>
        <w:rPr>
          <w:rFonts w:hint="eastAsia" w:ascii="宋体" w:hAnsi="宋体" w:eastAsia="宋体" w:cs="宋体"/>
          <w:color w:val="000000"/>
          <w:sz w:val="24"/>
        </w:rPr>
      </w:pPr>
      <w:r>
        <w:rPr>
          <w:rFonts w:hint="eastAsia" w:ascii="宋体" w:hAnsi="宋体" w:eastAsia="宋体" w:cs="宋体"/>
          <w:color w:val="000000"/>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3"/>
        <w:tabs>
          <w:tab w:val="left" w:pos="1146"/>
        </w:tabs>
        <w:spacing w:line="360" w:lineRule="auto"/>
        <w:ind w:left="571" w:leftChars="272" w:firstLine="480" w:firstLineChars="0"/>
        <w:jc w:val="left"/>
        <w:rPr>
          <w:rFonts w:hint="eastAsia" w:ascii="宋体" w:hAnsi="宋体" w:eastAsia="宋体" w:cs="宋体"/>
          <w:color w:val="000000"/>
          <w:sz w:val="24"/>
        </w:rPr>
      </w:pPr>
      <w:r>
        <w:rPr>
          <w:rFonts w:hint="eastAsia" w:ascii="宋体" w:hAnsi="宋体" w:eastAsia="宋体" w:cs="宋体"/>
          <w:color w:val="000000"/>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13"/>
        <w:tabs>
          <w:tab w:val="left" w:pos="1146"/>
        </w:tabs>
        <w:spacing w:line="360" w:lineRule="auto"/>
        <w:ind w:left="571" w:leftChars="272" w:firstLine="480" w:firstLineChars="0"/>
        <w:jc w:val="left"/>
        <w:rPr>
          <w:rFonts w:hint="eastAsia" w:ascii="宋体" w:hAnsi="宋体" w:eastAsia="宋体" w:cs="宋体"/>
          <w:color w:val="000000"/>
          <w:sz w:val="24"/>
        </w:rPr>
      </w:pPr>
      <w:r>
        <w:rPr>
          <w:rFonts w:hint="eastAsia" w:ascii="宋体" w:hAnsi="宋体" w:eastAsia="宋体" w:cs="宋体"/>
          <w:color w:val="000000"/>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13"/>
        <w:tabs>
          <w:tab w:val="left" w:pos="1146"/>
        </w:tabs>
        <w:spacing w:line="360" w:lineRule="auto"/>
        <w:ind w:left="571" w:leftChars="272" w:firstLine="480" w:firstLineChars="0"/>
        <w:jc w:val="left"/>
        <w:rPr>
          <w:rFonts w:hint="eastAsia" w:ascii="宋体" w:hAnsi="宋体" w:eastAsia="宋体" w:cs="宋体"/>
          <w:color w:val="000000"/>
          <w:sz w:val="24"/>
        </w:rPr>
      </w:pPr>
      <w:r>
        <w:rPr>
          <w:rFonts w:hint="eastAsia" w:ascii="宋体" w:hAnsi="宋体" w:eastAsia="宋体" w:cs="宋体"/>
          <w:color w:val="000000"/>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13"/>
        <w:tabs>
          <w:tab w:val="left" w:pos="1146"/>
        </w:tabs>
        <w:spacing w:line="360" w:lineRule="auto"/>
        <w:ind w:left="571" w:leftChars="272" w:firstLine="480" w:firstLineChars="0"/>
        <w:jc w:val="left"/>
        <w:rPr>
          <w:rFonts w:hint="eastAsia" w:ascii="宋体" w:hAnsi="宋体" w:eastAsia="宋体" w:cs="宋体"/>
          <w:color w:val="000000"/>
          <w:sz w:val="24"/>
        </w:rPr>
      </w:pPr>
      <w:r>
        <w:rPr>
          <w:rFonts w:hint="eastAsia" w:ascii="宋体" w:hAnsi="宋体" w:eastAsia="宋体" w:cs="宋体"/>
          <w:color w:val="000000"/>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13"/>
        <w:tabs>
          <w:tab w:val="left" w:pos="1146"/>
        </w:tabs>
        <w:spacing w:line="360" w:lineRule="auto"/>
        <w:ind w:left="571" w:leftChars="272" w:firstLine="480" w:firstLineChars="0"/>
        <w:jc w:val="left"/>
        <w:rPr>
          <w:rFonts w:hint="eastAsia" w:ascii="宋体" w:hAnsi="宋体" w:eastAsia="宋体" w:cs="宋体"/>
          <w:color w:val="000000"/>
          <w:sz w:val="24"/>
        </w:rPr>
      </w:pPr>
      <w:r>
        <w:rPr>
          <w:rFonts w:hint="eastAsia" w:ascii="宋体" w:hAnsi="宋体" w:eastAsia="宋体" w:cs="宋体"/>
          <w:color w:val="000000"/>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13"/>
        <w:tabs>
          <w:tab w:val="left" w:pos="1146"/>
        </w:tabs>
        <w:spacing w:line="360" w:lineRule="auto"/>
        <w:ind w:left="571" w:leftChars="272" w:firstLine="480" w:firstLineChars="0"/>
        <w:jc w:val="left"/>
        <w:rPr>
          <w:rFonts w:hint="eastAsia" w:ascii="宋体" w:hAnsi="宋体" w:eastAsia="宋体" w:cs="宋体"/>
          <w:color w:val="000000"/>
          <w:sz w:val="24"/>
        </w:rPr>
      </w:pPr>
      <w:r>
        <w:rPr>
          <w:rFonts w:hint="eastAsia" w:ascii="宋体" w:hAnsi="宋体" w:eastAsia="宋体" w:cs="宋体"/>
          <w:color w:val="000000"/>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13"/>
        <w:tabs>
          <w:tab w:val="left" w:pos="1146"/>
        </w:tabs>
        <w:spacing w:line="360" w:lineRule="auto"/>
        <w:ind w:left="571" w:leftChars="272" w:firstLine="480" w:firstLineChars="0"/>
        <w:jc w:val="left"/>
        <w:rPr>
          <w:rFonts w:hint="eastAsia" w:ascii="宋体" w:hAnsi="宋体" w:eastAsia="宋体" w:cs="宋体"/>
          <w:color w:val="000000"/>
          <w:sz w:val="24"/>
        </w:rPr>
      </w:pPr>
      <w:r>
        <w:rPr>
          <w:rFonts w:hint="eastAsia" w:ascii="宋体" w:hAnsi="宋体" w:eastAsia="宋体" w:cs="宋体"/>
          <w:color w:val="000000"/>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3"/>
        <w:tabs>
          <w:tab w:val="left" w:pos="1146"/>
        </w:tabs>
        <w:spacing w:line="360" w:lineRule="auto"/>
        <w:ind w:left="571" w:leftChars="272" w:firstLine="480" w:firstLineChars="0"/>
        <w:jc w:val="left"/>
        <w:rPr>
          <w:rFonts w:hint="eastAsia" w:ascii="宋体" w:hAnsi="宋体" w:eastAsia="宋体" w:cs="宋体"/>
          <w:color w:val="000000"/>
          <w:sz w:val="24"/>
        </w:rPr>
      </w:pPr>
      <w:r>
        <w:rPr>
          <w:rFonts w:hint="eastAsia" w:ascii="宋体" w:hAnsi="宋体" w:eastAsia="宋体" w:cs="宋体"/>
          <w:color w:val="000000"/>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3"/>
        <w:tabs>
          <w:tab w:val="left" w:pos="1146"/>
        </w:tabs>
        <w:spacing w:line="360" w:lineRule="auto"/>
        <w:ind w:left="571" w:leftChars="272" w:firstLine="480" w:firstLineChars="0"/>
        <w:jc w:val="left"/>
        <w:rPr>
          <w:rFonts w:hint="eastAsia" w:ascii="宋体" w:hAnsi="宋体" w:eastAsia="宋体" w:cs="宋体"/>
          <w:color w:val="000000"/>
          <w:sz w:val="24"/>
        </w:rPr>
      </w:pPr>
      <w:r>
        <w:rPr>
          <w:rFonts w:hint="eastAsia" w:ascii="宋体" w:hAnsi="宋体" w:eastAsia="宋体" w:cs="宋体"/>
          <w:color w:val="000000"/>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13"/>
        <w:tabs>
          <w:tab w:val="left" w:pos="1146"/>
        </w:tabs>
        <w:spacing w:line="360" w:lineRule="auto"/>
        <w:ind w:left="571" w:leftChars="272" w:firstLine="480" w:firstLineChars="0"/>
        <w:jc w:val="left"/>
        <w:rPr>
          <w:rFonts w:hint="eastAsia" w:ascii="宋体" w:hAnsi="宋体" w:eastAsia="宋体" w:cs="宋体"/>
          <w:color w:val="000000"/>
          <w:sz w:val="24"/>
        </w:rPr>
      </w:pPr>
      <w:r>
        <w:rPr>
          <w:rFonts w:hint="eastAsia" w:ascii="宋体" w:hAnsi="宋体" w:eastAsia="宋体" w:cs="宋体"/>
          <w:color w:val="000000"/>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13"/>
        <w:tabs>
          <w:tab w:val="left" w:pos="1146"/>
        </w:tabs>
        <w:spacing w:line="360" w:lineRule="auto"/>
        <w:ind w:left="571" w:leftChars="272" w:firstLine="480" w:firstLineChars="0"/>
        <w:jc w:val="left"/>
        <w:rPr>
          <w:rFonts w:hint="eastAsia" w:ascii="宋体" w:hAnsi="宋体" w:eastAsia="宋体" w:cs="宋体"/>
          <w:color w:val="000000"/>
          <w:sz w:val="24"/>
        </w:rPr>
      </w:pPr>
      <w:r>
        <w:rPr>
          <w:rFonts w:hint="eastAsia" w:ascii="宋体" w:hAnsi="宋体" w:eastAsia="宋体" w:cs="宋体"/>
          <w:color w:val="000000"/>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13"/>
        <w:tabs>
          <w:tab w:val="left" w:pos="1146"/>
        </w:tabs>
        <w:spacing w:line="360" w:lineRule="auto"/>
        <w:ind w:left="571" w:leftChars="272" w:firstLine="480" w:firstLineChars="0"/>
        <w:jc w:val="left"/>
        <w:rPr>
          <w:rFonts w:hint="eastAsia" w:ascii="宋体" w:hAnsi="宋体" w:eastAsia="宋体" w:cs="宋体"/>
          <w:color w:val="000000"/>
          <w:sz w:val="24"/>
        </w:rPr>
      </w:pPr>
      <w:r>
        <w:rPr>
          <w:rFonts w:hint="eastAsia" w:ascii="宋体" w:hAnsi="宋体" w:eastAsia="宋体" w:cs="宋体"/>
          <w:color w:val="000000"/>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13"/>
        <w:tabs>
          <w:tab w:val="left" w:pos="1146"/>
        </w:tabs>
        <w:spacing w:line="360" w:lineRule="auto"/>
        <w:ind w:left="571" w:leftChars="272" w:firstLine="480" w:firstLineChars="0"/>
        <w:jc w:val="left"/>
        <w:rPr>
          <w:rFonts w:hint="eastAsia" w:ascii="宋体" w:hAnsi="宋体" w:eastAsia="宋体" w:cs="宋体"/>
          <w:color w:val="000000"/>
          <w:sz w:val="24"/>
        </w:rPr>
      </w:pPr>
      <w:r>
        <w:rPr>
          <w:rFonts w:hint="eastAsia" w:ascii="宋体" w:hAnsi="宋体" w:eastAsia="宋体" w:cs="宋体"/>
          <w:color w:val="000000"/>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13"/>
        <w:tabs>
          <w:tab w:val="left" w:pos="1146"/>
        </w:tabs>
        <w:spacing w:line="360" w:lineRule="auto"/>
        <w:ind w:left="571" w:leftChars="272" w:firstLine="480" w:firstLineChars="0"/>
        <w:jc w:val="left"/>
        <w:rPr>
          <w:rFonts w:hint="eastAsia" w:ascii="宋体" w:hAnsi="宋体" w:eastAsia="宋体" w:cs="宋体"/>
          <w:color w:val="000000"/>
          <w:sz w:val="24"/>
        </w:rPr>
      </w:pPr>
      <w:r>
        <w:rPr>
          <w:rFonts w:hint="eastAsia" w:ascii="宋体" w:hAnsi="宋体" w:eastAsia="宋体" w:cs="宋体"/>
          <w:color w:val="000000"/>
          <w:sz w:val="24"/>
        </w:rPr>
        <w:t>（十六）其他未列明行业。从业人员300人以下的为中小微型企业。其中，从业人员100人及以上的为中型企业；从业人员10人及以上的为小型企业；从业人员10人以下的为微型企业。</w:t>
      </w:r>
    </w:p>
    <w:p>
      <w:pPr>
        <w:pStyle w:val="13"/>
        <w:tabs>
          <w:tab w:val="left" w:pos="1146"/>
        </w:tabs>
        <w:spacing w:line="360" w:lineRule="auto"/>
        <w:ind w:left="571" w:leftChars="272" w:firstLine="480" w:firstLineChars="0"/>
        <w:jc w:val="left"/>
        <w:rPr>
          <w:rFonts w:hint="eastAsia" w:ascii="宋体" w:hAnsi="宋体" w:eastAsia="宋体" w:cs="宋体"/>
          <w:color w:val="000000"/>
          <w:sz w:val="24"/>
        </w:rPr>
      </w:pPr>
      <w:r>
        <w:rPr>
          <w:rFonts w:hint="eastAsia" w:ascii="宋体" w:hAnsi="宋体" w:eastAsia="宋体" w:cs="宋体"/>
          <w:color w:val="000000"/>
          <w:sz w:val="24"/>
        </w:rPr>
        <w:t>五、企业类型的划分以统计部门的统计数据为依据。</w:t>
      </w:r>
    </w:p>
    <w:p>
      <w:pPr>
        <w:pStyle w:val="13"/>
        <w:tabs>
          <w:tab w:val="left" w:pos="1146"/>
        </w:tabs>
        <w:spacing w:line="360" w:lineRule="auto"/>
        <w:ind w:left="571" w:leftChars="272" w:firstLine="480" w:firstLineChars="0"/>
        <w:jc w:val="left"/>
        <w:rPr>
          <w:rFonts w:hint="eastAsia" w:ascii="宋体" w:hAnsi="宋体" w:eastAsia="宋体" w:cs="宋体"/>
          <w:color w:val="000000"/>
          <w:sz w:val="24"/>
        </w:rPr>
      </w:pPr>
      <w:r>
        <w:rPr>
          <w:rFonts w:hint="eastAsia" w:ascii="宋体" w:hAnsi="宋体" w:eastAsia="宋体" w:cs="宋体"/>
          <w:color w:val="000000"/>
          <w:sz w:val="24"/>
        </w:rPr>
        <w:t>六、本规定适用于在中华人民共和国境内依法设立的各类所有制和各种组织形式的企业。个体工商户和本规定以外的行业，参照本规定进行划型。</w:t>
      </w:r>
    </w:p>
    <w:p>
      <w:pPr>
        <w:pStyle w:val="13"/>
        <w:tabs>
          <w:tab w:val="left" w:pos="1146"/>
        </w:tabs>
        <w:spacing w:line="360" w:lineRule="auto"/>
        <w:ind w:left="571" w:leftChars="272" w:firstLine="480" w:firstLineChars="0"/>
        <w:jc w:val="left"/>
        <w:rPr>
          <w:rFonts w:hint="eastAsia" w:ascii="宋体" w:hAnsi="宋体" w:eastAsia="宋体" w:cs="宋体"/>
          <w:color w:val="000000"/>
          <w:sz w:val="24"/>
        </w:rPr>
      </w:pPr>
      <w:r>
        <w:rPr>
          <w:rFonts w:hint="eastAsia" w:ascii="宋体" w:hAnsi="宋体" w:eastAsia="宋体" w:cs="宋体"/>
          <w:color w:val="000000"/>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13"/>
        <w:tabs>
          <w:tab w:val="left" w:pos="1146"/>
        </w:tabs>
        <w:spacing w:line="360" w:lineRule="auto"/>
        <w:ind w:left="571" w:leftChars="272" w:firstLine="480" w:firstLineChars="0"/>
        <w:jc w:val="left"/>
        <w:rPr>
          <w:rFonts w:hint="eastAsia" w:ascii="宋体" w:hAnsi="宋体" w:eastAsia="宋体" w:cs="宋体"/>
          <w:color w:val="000000"/>
          <w:sz w:val="24"/>
        </w:rPr>
      </w:pPr>
      <w:r>
        <w:rPr>
          <w:rFonts w:hint="eastAsia" w:ascii="宋体" w:hAnsi="宋体" w:eastAsia="宋体" w:cs="宋体"/>
          <w:color w:val="000000"/>
          <w:sz w:val="24"/>
        </w:rPr>
        <w:t>八、本规定由工业和信息化部、国家统计局会同有关部门根据《国民经济行业分类》修订情况和企业发展变化情况适时修订。</w:t>
      </w:r>
    </w:p>
    <w:p>
      <w:pPr>
        <w:pStyle w:val="13"/>
        <w:tabs>
          <w:tab w:val="left" w:pos="1146"/>
        </w:tabs>
        <w:spacing w:line="360" w:lineRule="auto"/>
        <w:ind w:left="571" w:leftChars="272" w:firstLine="480" w:firstLineChars="0"/>
        <w:jc w:val="left"/>
        <w:rPr>
          <w:rFonts w:hint="eastAsia" w:ascii="宋体" w:hAnsi="宋体" w:eastAsia="宋体" w:cs="宋体"/>
          <w:color w:val="000000"/>
          <w:sz w:val="24"/>
        </w:rPr>
      </w:pPr>
      <w:r>
        <w:rPr>
          <w:rFonts w:hint="eastAsia" w:ascii="宋体" w:hAnsi="宋体" w:eastAsia="宋体" w:cs="宋体"/>
          <w:color w:val="000000"/>
          <w:sz w:val="24"/>
        </w:rPr>
        <w:t>九、本规定由工业和信息化部、国家统计局会同有关部门负责解释。</w:t>
      </w:r>
    </w:p>
    <w:p>
      <w:pPr>
        <w:pStyle w:val="13"/>
        <w:tabs>
          <w:tab w:val="left" w:pos="1146"/>
        </w:tabs>
        <w:spacing w:line="360" w:lineRule="auto"/>
        <w:ind w:left="571" w:leftChars="272" w:firstLine="480" w:firstLineChars="0"/>
        <w:jc w:val="left"/>
        <w:rPr>
          <w:rFonts w:hint="eastAsia" w:ascii="宋体" w:hAnsi="宋体" w:eastAsia="宋体" w:cs="宋体"/>
          <w:color w:val="000000"/>
          <w:sz w:val="24"/>
        </w:rPr>
      </w:pPr>
      <w:r>
        <w:rPr>
          <w:rFonts w:hint="eastAsia" w:ascii="宋体" w:hAnsi="宋体" w:eastAsia="宋体" w:cs="宋体"/>
          <w:color w:val="000000"/>
          <w:sz w:val="24"/>
        </w:rPr>
        <w:br w:type="page"/>
      </w:r>
    </w:p>
    <w:bookmarkEnd w:id="41"/>
    <w:p>
      <w:pPr>
        <w:pStyle w:val="13"/>
        <w:tabs>
          <w:tab w:val="left" w:pos="1146"/>
        </w:tabs>
        <w:spacing w:line="360" w:lineRule="auto"/>
        <w:ind w:left="571" w:leftChars="272" w:firstLine="480" w:firstLineChars="0"/>
        <w:jc w:val="center"/>
        <w:rPr>
          <w:rFonts w:hint="eastAsia" w:ascii="宋体" w:hAnsi="宋体" w:eastAsia="宋体" w:cs="宋体"/>
          <w:b/>
          <w:sz w:val="30"/>
          <w:szCs w:val="30"/>
        </w:rPr>
      </w:pPr>
      <w:r>
        <w:rPr>
          <w:rFonts w:hint="eastAsia" w:ascii="宋体" w:hAnsi="宋体" w:eastAsia="宋体" w:cs="宋体"/>
          <w:b/>
          <w:sz w:val="30"/>
          <w:szCs w:val="30"/>
        </w:rPr>
        <w:t>供应商须知正文</w:t>
      </w:r>
    </w:p>
    <w:p>
      <w:pPr>
        <w:pStyle w:val="5"/>
        <w:spacing w:before="120" w:after="120" w:line="360" w:lineRule="auto"/>
        <w:ind w:firstLine="516" w:firstLineChars="214"/>
        <w:rPr>
          <w:rFonts w:hint="eastAsia" w:ascii="宋体" w:hAnsi="宋体" w:eastAsia="宋体" w:cs="宋体"/>
          <w:sz w:val="24"/>
          <w:szCs w:val="24"/>
        </w:rPr>
      </w:pPr>
      <w:bookmarkStart w:id="42" w:name="_Toc113524236"/>
      <w:r>
        <w:rPr>
          <w:rFonts w:hint="eastAsia" w:ascii="宋体" w:hAnsi="宋体" w:eastAsia="宋体" w:cs="宋体"/>
          <w:sz w:val="24"/>
          <w:szCs w:val="24"/>
        </w:rPr>
        <w:t>一、说明</w:t>
      </w:r>
      <w:bookmarkEnd w:id="42"/>
    </w:p>
    <w:p>
      <w:pPr>
        <w:pStyle w:val="6"/>
        <w:spacing w:before="0" w:after="0" w:line="360" w:lineRule="auto"/>
        <w:ind w:firstLine="504" w:firstLineChars="209"/>
        <w:rPr>
          <w:rFonts w:hint="eastAsia" w:ascii="宋体" w:hAnsi="宋体" w:eastAsia="宋体" w:cs="宋体"/>
          <w:sz w:val="24"/>
          <w:szCs w:val="24"/>
        </w:rPr>
      </w:pPr>
      <w:bookmarkStart w:id="43" w:name="_Toc352332851"/>
      <w:bookmarkStart w:id="44" w:name="_Toc346306730"/>
      <w:bookmarkStart w:id="45" w:name="_Toc346372877"/>
      <w:r>
        <w:rPr>
          <w:rFonts w:hint="eastAsia" w:ascii="宋体" w:hAnsi="宋体" w:eastAsia="宋体" w:cs="宋体"/>
          <w:sz w:val="24"/>
          <w:szCs w:val="24"/>
        </w:rPr>
        <w:t xml:space="preserve">1.   </w:t>
      </w:r>
      <w:bookmarkEnd w:id="43"/>
      <w:bookmarkEnd w:id="44"/>
      <w:bookmarkEnd w:id="45"/>
      <w:r>
        <w:rPr>
          <w:rFonts w:hint="eastAsia" w:ascii="宋体" w:hAnsi="宋体" w:eastAsia="宋体" w:cs="宋体"/>
          <w:sz w:val="24"/>
          <w:szCs w:val="24"/>
        </w:rPr>
        <w:t>采购人</w:t>
      </w:r>
    </w:p>
    <w:p>
      <w:pPr>
        <w:autoSpaceDE w:val="0"/>
        <w:autoSpaceDN w:val="0"/>
        <w:adjustRightInd w:val="0"/>
        <w:snapToGrid w:val="0"/>
        <w:spacing w:line="360" w:lineRule="auto"/>
        <w:ind w:firstLine="600" w:firstLineChars="250"/>
        <w:jc w:val="left"/>
        <w:rPr>
          <w:rFonts w:hint="eastAsia" w:ascii="宋体" w:hAnsi="宋体" w:eastAsia="宋体" w:cs="宋体"/>
          <w:kern w:val="0"/>
          <w:sz w:val="24"/>
        </w:rPr>
      </w:pPr>
      <w:r>
        <w:rPr>
          <w:rFonts w:hint="eastAsia" w:ascii="宋体" w:hAnsi="宋体" w:eastAsia="宋体" w:cs="宋体"/>
          <w:kern w:val="0"/>
          <w:sz w:val="24"/>
        </w:rPr>
        <w:t>详见供应商须知前附表。</w:t>
      </w:r>
    </w:p>
    <w:p>
      <w:pPr>
        <w:pStyle w:val="6"/>
        <w:spacing w:before="0" w:after="0" w:line="360" w:lineRule="auto"/>
        <w:ind w:firstLine="504" w:firstLineChars="209"/>
        <w:rPr>
          <w:rFonts w:hint="eastAsia" w:ascii="宋体" w:hAnsi="宋体" w:eastAsia="宋体" w:cs="宋体"/>
          <w:sz w:val="24"/>
          <w:szCs w:val="24"/>
        </w:rPr>
      </w:pPr>
      <w:bookmarkStart w:id="46" w:name="_Toc346306731"/>
      <w:bookmarkStart w:id="47" w:name="_Toc346372878"/>
      <w:bookmarkStart w:id="48" w:name="_Toc352332852"/>
      <w:r>
        <w:rPr>
          <w:rFonts w:hint="eastAsia" w:ascii="宋体" w:hAnsi="宋体" w:eastAsia="宋体" w:cs="宋体"/>
          <w:sz w:val="24"/>
          <w:szCs w:val="24"/>
        </w:rPr>
        <w:t xml:space="preserve">2.   </w:t>
      </w:r>
      <w:bookmarkEnd w:id="46"/>
      <w:bookmarkEnd w:id="47"/>
      <w:bookmarkEnd w:id="48"/>
      <w:r>
        <w:rPr>
          <w:rFonts w:hint="eastAsia" w:ascii="宋体" w:hAnsi="宋体" w:eastAsia="宋体" w:cs="宋体"/>
          <w:sz w:val="24"/>
          <w:szCs w:val="24"/>
        </w:rPr>
        <w:t>代理机构</w:t>
      </w:r>
    </w:p>
    <w:p>
      <w:pPr>
        <w:autoSpaceDE w:val="0"/>
        <w:autoSpaceDN w:val="0"/>
        <w:adjustRightInd w:val="0"/>
        <w:snapToGrid w:val="0"/>
        <w:spacing w:line="360" w:lineRule="auto"/>
        <w:ind w:firstLine="600" w:firstLineChars="250"/>
        <w:jc w:val="left"/>
        <w:rPr>
          <w:rFonts w:hint="eastAsia" w:ascii="宋体" w:hAnsi="宋体" w:eastAsia="宋体" w:cs="宋体"/>
          <w:kern w:val="0"/>
          <w:sz w:val="24"/>
        </w:rPr>
      </w:pPr>
      <w:bookmarkStart w:id="49" w:name="_Toc346372879"/>
      <w:bookmarkStart w:id="50" w:name="_Toc346306732"/>
      <w:bookmarkStart w:id="51" w:name="_Toc352332853"/>
      <w:r>
        <w:rPr>
          <w:rFonts w:hint="eastAsia" w:ascii="宋体" w:hAnsi="宋体" w:eastAsia="宋体" w:cs="宋体"/>
          <w:kern w:val="0"/>
          <w:sz w:val="24"/>
        </w:rPr>
        <w:t>详见供应商须知前附表。</w:t>
      </w:r>
    </w:p>
    <w:p>
      <w:pPr>
        <w:pStyle w:val="6"/>
        <w:spacing w:before="0" w:after="0" w:line="360" w:lineRule="auto"/>
        <w:ind w:firstLine="504" w:firstLineChars="209"/>
        <w:rPr>
          <w:rFonts w:hint="eastAsia" w:ascii="宋体" w:hAnsi="宋体" w:eastAsia="宋体" w:cs="宋体"/>
          <w:sz w:val="24"/>
          <w:szCs w:val="24"/>
        </w:rPr>
      </w:pPr>
      <w:r>
        <w:rPr>
          <w:rFonts w:hint="eastAsia" w:ascii="宋体" w:hAnsi="宋体" w:eastAsia="宋体" w:cs="宋体"/>
          <w:sz w:val="24"/>
          <w:szCs w:val="24"/>
        </w:rPr>
        <w:t>3.   合格供应商</w:t>
      </w:r>
      <w:bookmarkEnd w:id="49"/>
      <w:bookmarkEnd w:id="50"/>
      <w:bookmarkEnd w:id="51"/>
    </w:p>
    <w:p>
      <w:pPr>
        <w:autoSpaceDE w:val="0"/>
        <w:autoSpaceDN w:val="0"/>
        <w:adjustRightInd w:val="0"/>
        <w:snapToGrid w:val="0"/>
        <w:spacing w:line="360" w:lineRule="auto"/>
        <w:ind w:firstLine="600" w:firstLineChars="250"/>
        <w:jc w:val="left"/>
        <w:rPr>
          <w:rFonts w:hint="eastAsia" w:ascii="宋体" w:hAnsi="宋体" w:eastAsia="宋体" w:cs="宋体"/>
          <w:kern w:val="0"/>
          <w:sz w:val="24"/>
        </w:rPr>
      </w:pPr>
      <w:r>
        <w:rPr>
          <w:rFonts w:hint="eastAsia" w:ascii="宋体" w:hAnsi="宋体" w:eastAsia="宋体" w:cs="宋体"/>
          <w:kern w:val="0"/>
          <w:sz w:val="24"/>
        </w:rPr>
        <w:t>详见供应商须知前附表。</w:t>
      </w:r>
    </w:p>
    <w:p>
      <w:pPr>
        <w:pStyle w:val="6"/>
        <w:spacing w:before="0" w:after="0" w:line="360" w:lineRule="auto"/>
        <w:ind w:firstLine="504" w:firstLineChars="209"/>
        <w:rPr>
          <w:rFonts w:hint="eastAsia" w:ascii="宋体" w:hAnsi="宋体" w:eastAsia="宋体" w:cs="宋体"/>
          <w:sz w:val="24"/>
          <w:szCs w:val="24"/>
        </w:rPr>
      </w:pPr>
      <w:bookmarkStart w:id="52" w:name="_Toc346372880"/>
      <w:bookmarkStart w:id="53" w:name="_Toc346306733"/>
      <w:bookmarkStart w:id="54" w:name="_Toc352332854"/>
      <w:r>
        <w:rPr>
          <w:rFonts w:hint="eastAsia" w:ascii="宋体" w:hAnsi="宋体" w:eastAsia="宋体" w:cs="宋体"/>
          <w:sz w:val="24"/>
          <w:szCs w:val="24"/>
        </w:rPr>
        <w:t>4.   参加竞争性磋商的费用</w:t>
      </w:r>
      <w:bookmarkEnd w:id="52"/>
      <w:bookmarkEnd w:id="53"/>
      <w:bookmarkEnd w:id="54"/>
    </w:p>
    <w:p>
      <w:pPr>
        <w:autoSpaceDE w:val="0"/>
        <w:autoSpaceDN w:val="0"/>
        <w:adjustRightInd w:val="0"/>
        <w:snapToGrid w:val="0"/>
        <w:spacing w:line="360" w:lineRule="auto"/>
        <w:ind w:firstLine="600" w:firstLineChars="250"/>
        <w:jc w:val="left"/>
        <w:rPr>
          <w:rFonts w:hint="eastAsia" w:ascii="宋体" w:hAnsi="宋体" w:eastAsia="宋体" w:cs="宋体"/>
          <w:kern w:val="0"/>
          <w:sz w:val="24"/>
        </w:rPr>
      </w:pPr>
      <w:r>
        <w:rPr>
          <w:rFonts w:hint="eastAsia" w:ascii="宋体" w:hAnsi="宋体" w:eastAsia="宋体" w:cs="宋体"/>
          <w:kern w:val="0"/>
          <w:sz w:val="24"/>
        </w:rPr>
        <w:t>无论磋商过程中的方法和结果如何，供应商自行承担所有与参加磋商有关费用。</w:t>
      </w:r>
    </w:p>
    <w:p>
      <w:pPr>
        <w:pStyle w:val="5"/>
        <w:spacing w:before="120" w:after="120" w:line="360" w:lineRule="auto"/>
        <w:ind w:firstLine="516" w:firstLineChars="214"/>
        <w:rPr>
          <w:rFonts w:hint="eastAsia" w:ascii="宋体" w:hAnsi="宋体" w:eastAsia="宋体" w:cs="宋体"/>
          <w:sz w:val="24"/>
          <w:szCs w:val="24"/>
        </w:rPr>
      </w:pPr>
      <w:bookmarkStart w:id="55" w:name="_Toc113524237"/>
      <w:r>
        <w:rPr>
          <w:rFonts w:hint="eastAsia" w:ascii="宋体" w:hAnsi="宋体" w:eastAsia="宋体" w:cs="宋体"/>
          <w:sz w:val="24"/>
          <w:szCs w:val="24"/>
        </w:rPr>
        <w:t>二、采购文件</w:t>
      </w:r>
      <w:bookmarkEnd w:id="55"/>
    </w:p>
    <w:p>
      <w:pPr>
        <w:pStyle w:val="6"/>
        <w:spacing w:before="0" w:after="0" w:line="360" w:lineRule="auto"/>
        <w:ind w:firstLine="504" w:firstLineChars="209"/>
        <w:rPr>
          <w:rFonts w:hint="eastAsia" w:ascii="宋体" w:hAnsi="宋体" w:eastAsia="宋体" w:cs="宋体"/>
          <w:sz w:val="24"/>
          <w:szCs w:val="24"/>
        </w:rPr>
      </w:pPr>
      <w:bookmarkStart w:id="56" w:name="_Toc346306735"/>
      <w:bookmarkStart w:id="57" w:name="_Toc346372882"/>
      <w:bookmarkStart w:id="58" w:name="_Toc352332856"/>
      <w:r>
        <w:rPr>
          <w:rFonts w:hint="eastAsia" w:ascii="宋体" w:hAnsi="宋体" w:eastAsia="宋体" w:cs="宋体"/>
          <w:sz w:val="24"/>
          <w:szCs w:val="24"/>
        </w:rPr>
        <w:t>5.   采购文件组成</w:t>
      </w:r>
      <w:bookmarkEnd w:id="56"/>
      <w:bookmarkEnd w:id="57"/>
      <w:bookmarkEnd w:id="58"/>
    </w:p>
    <w:p>
      <w:pPr>
        <w:autoSpaceDE w:val="0"/>
        <w:autoSpaceDN w:val="0"/>
        <w:adjustRightInd w:val="0"/>
        <w:snapToGrid w:val="0"/>
        <w:spacing w:line="360" w:lineRule="auto"/>
        <w:ind w:firstLine="600" w:firstLineChars="250"/>
        <w:jc w:val="left"/>
        <w:rPr>
          <w:rFonts w:hint="eastAsia" w:ascii="宋体" w:hAnsi="宋体" w:eastAsia="宋体" w:cs="宋体"/>
          <w:kern w:val="0"/>
          <w:sz w:val="24"/>
        </w:rPr>
      </w:pPr>
      <w:r>
        <w:rPr>
          <w:rFonts w:hint="eastAsia" w:ascii="宋体" w:hAnsi="宋体" w:eastAsia="宋体" w:cs="宋体"/>
          <w:kern w:val="0"/>
          <w:sz w:val="24"/>
        </w:rPr>
        <w:t>本采购文件由采购文件目录所列内容及按本采购文件要求发出的澄清、答疑和修改组成。</w:t>
      </w:r>
    </w:p>
    <w:p>
      <w:pPr>
        <w:pStyle w:val="6"/>
        <w:spacing w:before="0" w:after="0" w:line="360" w:lineRule="auto"/>
        <w:ind w:firstLine="504" w:firstLineChars="209"/>
        <w:rPr>
          <w:rFonts w:hint="eastAsia" w:ascii="宋体" w:hAnsi="宋体" w:eastAsia="宋体" w:cs="宋体"/>
          <w:sz w:val="24"/>
          <w:szCs w:val="24"/>
        </w:rPr>
      </w:pPr>
      <w:bookmarkStart w:id="59" w:name="_Toc352332857"/>
      <w:bookmarkStart w:id="60" w:name="_Toc346306736"/>
      <w:bookmarkStart w:id="61" w:name="_Toc346372883"/>
      <w:r>
        <w:rPr>
          <w:rFonts w:hint="eastAsia" w:ascii="宋体" w:hAnsi="宋体" w:eastAsia="宋体" w:cs="宋体"/>
          <w:sz w:val="24"/>
          <w:szCs w:val="24"/>
        </w:rPr>
        <w:t>6.   采购文件答疑</w:t>
      </w:r>
      <w:bookmarkEnd w:id="59"/>
      <w:bookmarkEnd w:id="60"/>
      <w:bookmarkEnd w:id="61"/>
    </w:p>
    <w:p>
      <w:pPr>
        <w:autoSpaceDE w:val="0"/>
        <w:autoSpaceDN w:val="0"/>
        <w:adjustRightInd w:val="0"/>
        <w:snapToGrid w:val="0"/>
        <w:spacing w:line="360" w:lineRule="auto"/>
        <w:ind w:firstLine="600" w:firstLineChars="250"/>
        <w:jc w:val="left"/>
        <w:rPr>
          <w:rFonts w:hint="eastAsia" w:ascii="宋体" w:hAnsi="宋体" w:eastAsia="宋体" w:cs="宋体"/>
          <w:kern w:val="0"/>
          <w:sz w:val="24"/>
        </w:rPr>
      </w:pPr>
      <w:r>
        <w:rPr>
          <w:rFonts w:hint="eastAsia" w:ascii="宋体" w:hAnsi="宋体" w:eastAsia="宋体" w:cs="宋体"/>
          <w:kern w:val="0"/>
          <w:sz w:val="24"/>
        </w:rPr>
        <w:t>供应商对采购文件如有疑问，应于前附表所述时间以前以书面形式通知到代理机构。在前附表所述时间之前，代理机构将视情况以书面形式予以答复，如有必要可将答复内容包括原提出的问题（但不表明问题的来源），分发给所有取得同一采购文件的供应商。供应商须在收到代理机构的书面答复后24小时内书面回复。</w:t>
      </w:r>
    </w:p>
    <w:p>
      <w:pPr>
        <w:pStyle w:val="6"/>
        <w:spacing w:before="0" w:after="0" w:line="360" w:lineRule="auto"/>
        <w:ind w:firstLine="504" w:firstLineChars="209"/>
        <w:rPr>
          <w:rFonts w:hint="eastAsia" w:ascii="宋体" w:hAnsi="宋体" w:eastAsia="宋体" w:cs="宋体"/>
          <w:sz w:val="24"/>
          <w:szCs w:val="24"/>
        </w:rPr>
      </w:pPr>
      <w:bookmarkStart w:id="62" w:name="_Toc346372884"/>
      <w:bookmarkStart w:id="63" w:name="_Toc352332858"/>
      <w:bookmarkStart w:id="64" w:name="_Toc346306737"/>
      <w:r>
        <w:rPr>
          <w:rFonts w:hint="eastAsia" w:ascii="宋体" w:hAnsi="宋体" w:eastAsia="宋体" w:cs="宋体"/>
          <w:sz w:val="24"/>
          <w:szCs w:val="24"/>
        </w:rPr>
        <w:t>7.   采购文件澄清和修改</w:t>
      </w:r>
      <w:bookmarkEnd w:id="62"/>
      <w:bookmarkEnd w:id="63"/>
      <w:bookmarkEnd w:id="64"/>
    </w:p>
    <w:p>
      <w:pPr>
        <w:autoSpaceDE w:val="0"/>
        <w:autoSpaceDN w:val="0"/>
        <w:adjustRightInd w:val="0"/>
        <w:snapToGrid w:val="0"/>
        <w:spacing w:line="360" w:lineRule="auto"/>
        <w:ind w:firstLine="600" w:firstLineChars="250"/>
        <w:jc w:val="left"/>
        <w:rPr>
          <w:rFonts w:hint="eastAsia" w:ascii="宋体" w:hAnsi="宋体" w:eastAsia="宋体" w:cs="宋体"/>
          <w:kern w:val="0"/>
          <w:sz w:val="24"/>
        </w:rPr>
      </w:pPr>
      <w:r>
        <w:rPr>
          <w:rFonts w:hint="eastAsia" w:ascii="宋体" w:hAnsi="宋体" w:eastAsia="宋体" w:cs="宋体"/>
          <w:kern w:val="0"/>
          <w:sz w:val="24"/>
        </w:rPr>
        <w:t>7.1  代理机构对采购文件有澄清或修改的内容，将以书面补充文件形式通知已购买采购文件的所有供应商。补充文件作为采购文件的组成部分，对所有供应商具有约束力。</w:t>
      </w:r>
    </w:p>
    <w:p>
      <w:pPr>
        <w:autoSpaceDE w:val="0"/>
        <w:autoSpaceDN w:val="0"/>
        <w:adjustRightInd w:val="0"/>
        <w:snapToGrid w:val="0"/>
        <w:spacing w:line="360" w:lineRule="auto"/>
        <w:ind w:firstLine="600" w:firstLineChars="250"/>
        <w:jc w:val="left"/>
        <w:rPr>
          <w:rFonts w:hint="eastAsia" w:ascii="宋体" w:hAnsi="宋体" w:eastAsia="宋体" w:cs="宋体"/>
          <w:kern w:val="0"/>
          <w:sz w:val="24"/>
        </w:rPr>
      </w:pPr>
      <w:r>
        <w:rPr>
          <w:rFonts w:hint="eastAsia" w:ascii="宋体" w:hAnsi="宋体" w:eastAsia="宋体" w:cs="宋体"/>
          <w:kern w:val="0"/>
          <w:sz w:val="24"/>
        </w:rPr>
        <w:t>7.2  为使供应商有足够的时间按采购文件的要求修改响应文件，代理机构可酌情推迟报价的截止时间与公开报价时间，并将此变更书面通知各供应商。</w:t>
      </w:r>
    </w:p>
    <w:p>
      <w:pPr>
        <w:autoSpaceDE w:val="0"/>
        <w:autoSpaceDN w:val="0"/>
        <w:adjustRightInd w:val="0"/>
        <w:snapToGrid w:val="0"/>
        <w:spacing w:line="360" w:lineRule="auto"/>
        <w:ind w:firstLine="600" w:firstLineChars="250"/>
        <w:jc w:val="left"/>
        <w:rPr>
          <w:rFonts w:hint="eastAsia" w:ascii="宋体" w:hAnsi="宋体" w:eastAsia="宋体" w:cs="宋体"/>
          <w:kern w:val="0"/>
          <w:sz w:val="24"/>
        </w:rPr>
      </w:pPr>
      <w:r>
        <w:rPr>
          <w:rFonts w:hint="eastAsia" w:ascii="宋体" w:hAnsi="宋体" w:eastAsia="宋体" w:cs="宋体"/>
          <w:kern w:val="0"/>
          <w:sz w:val="24"/>
        </w:rPr>
        <w:t>7.3  供应商须在收到代理机构的澄清、修改或变更后24小时内书面回执。</w:t>
      </w:r>
    </w:p>
    <w:p>
      <w:pPr>
        <w:pStyle w:val="5"/>
        <w:spacing w:before="120" w:after="120" w:line="360" w:lineRule="auto"/>
        <w:ind w:firstLine="516" w:firstLineChars="214"/>
        <w:rPr>
          <w:rFonts w:hint="eastAsia" w:ascii="宋体" w:hAnsi="宋体" w:eastAsia="宋体" w:cs="宋体"/>
          <w:sz w:val="24"/>
          <w:szCs w:val="24"/>
        </w:rPr>
      </w:pPr>
      <w:bookmarkStart w:id="65" w:name="_Toc113524238"/>
      <w:r>
        <w:rPr>
          <w:rFonts w:hint="eastAsia" w:ascii="宋体" w:hAnsi="宋体" w:eastAsia="宋体" w:cs="宋体"/>
          <w:sz w:val="24"/>
          <w:szCs w:val="24"/>
        </w:rPr>
        <w:t>三、响应文件编写</w:t>
      </w:r>
      <w:bookmarkEnd w:id="65"/>
    </w:p>
    <w:p>
      <w:pPr>
        <w:pStyle w:val="6"/>
        <w:spacing w:before="0" w:after="0" w:line="360" w:lineRule="auto"/>
        <w:ind w:firstLine="504" w:firstLineChars="209"/>
        <w:rPr>
          <w:rFonts w:hint="eastAsia" w:ascii="宋体" w:hAnsi="宋体" w:eastAsia="宋体" w:cs="宋体"/>
          <w:sz w:val="24"/>
          <w:szCs w:val="24"/>
        </w:rPr>
      </w:pPr>
      <w:bookmarkStart w:id="66" w:name="_Toc346372886"/>
      <w:bookmarkStart w:id="67" w:name="_Toc352332860"/>
      <w:bookmarkStart w:id="68" w:name="_Toc346306739"/>
      <w:r>
        <w:rPr>
          <w:rFonts w:hint="eastAsia" w:ascii="宋体" w:hAnsi="宋体" w:eastAsia="宋体" w:cs="宋体"/>
          <w:sz w:val="24"/>
          <w:szCs w:val="24"/>
        </w:rPr>
        <w:t>8.   报价语言及计量单位</w:t>
      </w:r>
      <w:bookmarkEnd w:id="66"/>
      <w:bookmarkEnd w:id="67"/>
      <w:bookmarkEnd w:id="68"/>
    </w:p>
    <w:p>
      <w:pPr>
        <w:autoSpaceDE w:val="0"/>
        <w:autoSpaceDN w:val="0"/>
        <w:adjustRightInd w:val="0"/>
        <w:snapToGrid w:val="0"/>
        <w:spacing w:line="360" w:lineRule="auto"/>
        <w:ind w:firstLine="600" w:firstLineChars="250"/>
        <w:jc w:val="left"/>
        <w:rPr>
          <w:rFonts w:hint="eastAsia" w:ascii="宋体" w:hAnsi="宋体" w:eastAsia="宋体" w:cs="宋体"/>
          <w:kern w:val="0"/>
          <w:sz w:val="24"/>
        </w:rPr>
      </w:pPr>
      <w:r>
        <w:rPr>
          <w:rFonts w:hint="eastAsia" w:ascii="宋体" w:hAnsi="宋体" w:eastAsia="宋体" w:cs="宋体"/>
          <w:kern w:val="0"/>
          <w:sz w:val="24"/>
        </w:rPr>
        <w:t>8.1  供应商和代理机构就采购过程交换的文件和来往信函均使用中文。</w:t>
      </w:r>
    </w:p>
    <w:p>
      <w:pPr>
        <w:autoSpaceDE w:val="0"/>
        <w:autoSpaceDN w:val="0"/>
        <w:adjustRightInd w:val="0"/>
        <w:snapToGrid w:val="0"/>
        <w:spacing w:line="360" w:lineRule="auto"/>
        <w:ind w:firstLine="600" w:firstLineChars="250"/>
        <w:jc w:val="left"/>
        <w:rPr>
          <w:rFonts w:hint="eastAsia" w:ascii="宋体" w:hAnsi="宋体" w:eastAsia="宋体" w:cs="宋体"/>
          <w:kern w:val="0"/>
          <w:sz w:val="24"/>
        </w:rPr>
      </w:pPr>
      <w:r>
        <w:rPr>
          <w:rFonts w:hint="eastAsia" w:ascii="宋体" w:hAnsi="宋体" w:eastAsia="宋体" w:cs="宋体"/>
          <w:kern w:val="0"/>
          <w:sz w:val="24"/>
        </w:rPr>
        <w:t>8.2  除采购文件的技术要求中另有规定外，响应文件中所使用的计量单位应使用中华人民共和国法定计量单位。</w:t>
      </w:r>
    </w:p>
    <w:p>
      <w:pPr>
        <w:pStyle w:val="6"/>
        <w:spacing w:before="0" w:after="0" w:line="360" w:lineRule="auto"/>
        <w:ind w:firstLine="504" w:firstLineChars="209"/>
        <w:rPr>
          <w:rFonts w:hint="eastAsia" w:ascii="宋体" w:hAnsi="宋体" w:eastAsia="宋体" w:cs="宋体"/>
          <w:sz w:val="24"/>
          <w:szCs w:val="24"/>
        </w:rPr>
      </w:pPr>
      <w:bookmarkStart w:id="69" w:name="_Toc346372887"/>
      <w:bookmarkStart w:id="70" w:name="_Toc352332861"/>
      <w:bookmarkStart w:id="71" w:name="_Toc346306740"/>
      <w:r>
        <w:rPr>
          <w:rFonts w:hint="eastAsia" w:ascii="宋体" w:hAnsi="宋体" w:eastAsia="宋体" w:cs="宋体"/>
          <w:sz w:val="24"/>
          <w:szCs w:val="24"/>
        </w:rPr>
        <w:t>9.   响应文件组成</w:t>
      </w:r>
      <w:bookmarkEnd w:id="69"/>
      <w:bookmarkEnd w:id="70"/>
      <w:bookmarkEnd w:id="71"/>
    </w:p>
    <w:p>
      <w:pPr>
        <w:pStyle w:val="27"/>
        <w:spacing w:after="0" w:line="360" w:lineRule="auto"/>
        <w:ind w:firstLine="573" w:firstLineChars="238"/>
        <w:rPr>
          <w:rFonts w:hint="eastAsia" w:ascii="宋体" w:hAnsi="宋体" w:eastAsia="宋体" w:cs="宋体"/>
          <w:b/>
          <w:sz w:val="24"/>
        </w:rPr>
      </w:pPr>
      <w:r>
        <w:rPr>
          <w:rFonts w:hint="eastAsia" w:ascii="宋体" w:hAnsi="宋体" w:eastAsia="宋体" w:cs="宋体"/>
          <w:b/>
          <w:sz w:val="24"/>
        </w:rPr>
        <w:t>响应文件由下列部分组成，但不限于以下部分：</w:t>
      </w:r>
    </w:p>
    <w:p>
      <w:pPr>
        <w:pStyle w:val="27"/>
        <w:spacing w:after="0" w:line="360" w:lineRule="auto"/>
        <w:ind w:firstLine="573" w:firstLineChars="238"/>
        <w:rPr>
          <w:rFonts w:hint="eastAsia" w:ascii="宋体" w:hAnsi="宋体" w:eastAsia="宋体" w:cs="宋体"/>
          <w:b/>
          <w:sz w:val="24"/>
        </w:rPr>
      </w:pPr>
      <w:r>
        <w:rPr>
          <w:rFonts w:hint="eastAsia" w:ascii="宋体" w:hAnsi="宋体" w:eastAsia="宋体" w:cs="宋体"/>
          <w:b/>
          <w:sz w:val="24"/>
        </w:rPr>
        <w:t>9.1 商务部分</w:t>
      </w:r>
    </w:p>
    <w:p>
      <w:pPr>
        <w:pStyle w:val="35"/>
        <w:spacing w:line="360" w:lineRule="auto"/>
        <w:ind w:left="1144" w:leftChars="272" w:hanging="573" w:hangingChars="239"/>
        <w:rPr>
          <w:rFonts w:hint="eastAsia" w:ascii="宋体" w:hAnsi="宋体" w:eastAsia="宋体" w:cs="宋体"/>
          <w:sz w:val="24"/>
          <w:szCs w:val="20"/>
        </w:rPr>
      </w:pPr>
      <w:bookmarkStart w:id="72" w:name="_Toc346372889"/>
      <w:bookmarkStart w:id="73" w:name="_Toc352332863"/>
      <w:bookmarkStart w:id="74" w:name="_Toc346306742"/>
      <w:r>
        <w:rPr>
          <w:rFonts w:hint="eastAsia" w:ascii="宋体" w:hAnsi="宋体" w:eastAsia="宋体" w:cs="宋体"/>
          <w:sz w:val="24"/>
          <w:szCs w:val="20"/>
        </w:rPr>
        <w:t>（1）报价函；</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（2）法定代表人授权委托书；</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（3）首轮报价一览表；</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（4）分项报价表；</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（5）报价明细表；</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（6）质保期内供应的备品备件、易损件、耗材、专用工具价格表；</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（7）质保期满后长期供应的备品备件、易损件、耗材、专用工具价格表；</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（8）商务响应一览表；</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Cs/>
          <w:sz w:val="24"/>
          <w:szCs w:val="21"/>
        </w:rPr>
        <w:t>项目拟投入人员情况一览表；</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（10）近年类似业绩一览表；</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（11）供应商认为需要加以说明的其他内容。</w:t>
      </w:r>
    </w:p>
    <w:p>
      <w:pPr>
        <w:pStyle w:val="27"/>
        <w:spacing w:after="0" w:line="360" w:lineRule="auto"/>
        <w:ind w:firstLine="573" w:firstLineChars="238"/>
        <w:rPr>
          <w:rFonts w:hint="eastAsia" w:ascii="宋体" w:hAnsi="宋体" w:eastAsia="宋体" w:cs="宋体"/>
          <w:b/>
          <w:sz w:val="24"/>
        </w:rPr>
      </w:pPr>
      <w:r>
        <w:rPr>
          <w:rFonts w:hint="eastAsia" w:ascii="宋体" w:hAnsi="宋体" w:eastAsia="宋体" w:cs="宋体"/>
          <w:b/>
          <w:sz w:val="24"/>
        </w:rPr>
        <w:t>9.2 技术部分</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（1）需求分析；</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（2）项目实施方案；</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（3）深化设计等方案；</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（4）数据接口服务方案</w:t>
      </w:r>
      <w:r>
        <w:rPr>
          <w:rFonts w:hint="eastAsia" w:ascii="宋体" w:hAnsi="宋体" w:eastAsia="宋体" w:cs="宋体"/>
          <w:color w:val="000000"/>
          <w:sz w:val="24"/>
        </w:rPr>
        <w:t>；</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bCs/>
          <w:sz w:val="24"/>
        </w:rPr>
        <w:t>系统兼容性服务方案</w:t>
      </w:r>
      <w:r>
        <w:rPr>
          <w:rFonts w:hint="eastAsia" w:ascii="宋体" w:hAnsi="宋体" w:eastAsia="宋体" w:cs="宋体"/>
          <w:sz w:val="24"/>
        </w:rPr>
        <w:t>；</w:t>
      </w:r>
    </w:p>
    <w:p>
      <w:pPr>
        <w:autoSpaceDE w:val="0"/>
        <w:autoSpaceDN w:val="0"/>
        <w:adjustRightInd w:val="0"/>
        <w:snapToGrid w:val="0"/>
        <w:spacing w:line="360" w:lineRule="auto"/>
        <w:ind w:firstLine="600" w:firstLineChars="250"/>
        <w:jc w:val="left"/>
        <w:rPr>
          <w:rFonts w:hint="eastAsia" w:ascii="宋体" w:hAnsi="宋体" w:eastAsia="宋体" w:cs="宋体"/>
          <w:kern w:val="0"/>
          <w:sz w:val="24"/>
        </w:rPr>
      </w:pPr>
      <w:r>
        <w:rPr>
          <w:rFonts w:hint="eastAsia" w:ascii="宋体" w:hAnsi="宋体" w:eastAsia="宋体" w:cs="宋体"/>
          <w:kern w:val="0"/>
          <w:sz w:val="24"/>
        </w:rPr>
        <w:t>（6）</w:t>
      </w:r>
      <w:r>
        <w:rPr>
          <w:rFonts w:hint="eastAsia" w:ascii="宋体" w:hAnsi="宋体" w:eastAsia="宋体" w:cs="宋体"/>
          <w:sz w:val="24"/>
        </w:rPr>
        <w:t>配置管理方案</w:t>
      </w:r>
      <w:r>
        <w:rPr>
          <w:rFonts w:hint="eastAsia" w:ascii="宋体" w:hAnsi="宋体" w:eastAsia="宋体" w:cs="宋体"/>
          <w:kern w:val="0"/>
          <w:sz w:val="24"/>
        </w:rPr>
        <w:t>；</w:t>
      </w:r>
    </w:p>
    <w:p>
      <w:pPr>
        <w:autoSpaceDE w:val="0"/>
        <w:autoSpaceDN w:val="0"/>
        <w:adjustRightInd w:val="0"/>
        <w:snapToGrid w:val="0"/>
        <w:spacing w:line="360" w:lineRule="auto"/>
        <w:ind w:firstLine="600" w:firstLineChars="250"/>
        <w:jc w:val="left"/>
        <w:rPr>
          <w:rFonts w:hint="eastAsia" w:ascii="宋体" w:hAnsi="宋体" w:eastAsia="宋体" w:cs="宋体"/>
          <w:sz w:val="24"/>
        </w:rPr>
      </w:pPr>
      <w:r>
        <w:rPr>
          <w:rFonts w:hint="eastAsia" w:ascii="宋体" w:hAnsi="宋体" w:eastAsia="宋体" w:cs="宋体"/>
          <w:sz w:val="24"/>
        </w:rPr>
        <w:t>（7）维保服务方案；</w:t>
      </w:r>
    </w:p>
    <w:p>
      <w:pPr>
        <w:autoSpaceDE w:val="0"/>
        <w:autoSpaceDN w:val="0"/>
        <w:adjustRightInd w:val="0"/>
        <w:snapToGrid w:val="0"/>
        <w:spacing w:line="360" w:lineRule="auto"/>
        <w:ind w:firstLine="600" w:firstLineChars="250"/>
        <w:jc w:val="left"/>
        <w:rPr>
          <w:rFonts w:hint="eastAsia" w:ascii="宋体" w:hAnsi="宋体" w:eastAsia="宋体" w:cs="宋体"/>
          <w:sz w:val="24"/>
        </w:rPr>
      </w:pPr>
      <w:r>
        <w:rPr>
          <w:rFonts w:hint="eastAsia" w:ascii="宋体" w:hAnsi="宋体" w:eastAsia="宋体" w:cs="宋体"/>
          <w:sz w:val="24"/>
        </w:rPr>
        <w:t>（8）安全服务方案及应急预案；</w:t>
      </w:r>
    </w:p>
    <w:p>
      <w:pPr>
        <w:autoSpaceDE w:val="0"/>
        <w:autoSpaceDN w:val="0"/>
        <w:adjustRightInd w:val="0"/>
        <w:snapToGrid w:val="0"/>
        <w:spacing w:line="360" w:lineRule="auto"/>
        <w:ind w:firstLine="600" w:firstLineChars="250"/>
        <w:jc w:val="left"/>
        <w:rPr>
          <w:rFonts w:hint="eastAsia" w:ascii="宋体" w:hAnsi="宋体" w:eastAsia="宋体" w:cs="宋体"/>
          <w:sz w:val="24"/>
        </w:rPr>
      </w:pPr>
      <w:r>
        <w:rPr>
          <w:rFonts w:hint="eastAsia" w:ascii="宋体" w:hAnsi="宋体" w:eastAsia="宋体" w:cs="宋体"/>
          <w:sz w:val="24"/>
        </w:rPr>
        <w:t>（9）定期巡检服务方案；</w:t>
      </w:r>
    </w:p>
    <w:p>
      <w:pPr>
        <w:autoSpaceDE w:val="0"/>
        <w:autoSpaceDN w:val="0"/>
        <w:adjustRightInd w:val="0"/>
        <w:snapToGrid w:val="0"/>
        <w:spacing w:line="360" w:lineRule="auto"/>
        <w:ind w:firstLine="600" w:firstLineChars="250"/>
        <w:jc w:val="left"/>
        <w:rPr>
          <w:rFonts w:hint="eastAsia" w:ascii="宋体" w:hAnsi="宋体" w:eastAsia="宋体" w:cs="宋体"/>
          <w:sz w:val="24"/>
        </w:rPr>
      </w:pPr>
      <w:r>
        <w:rPr>
          <w:rFonts w:hint="eastAsia" w:ascii="宋体" w:hAnsi="宋体" w:eastAsia="宋体" w:cs="宋体"/>
          <w:sz w:val="24"/>
        </w:rPr>
        <w:t>（10）测试验收方案；</w:t>
      </w:r>
    </w:p>
    <w:p>
      <w:pPr>
        <w:autoSpaceDE w:val="0"/>
        <w:autoSpaceDN w:val="0"/>
        <w:adjustRightInd w:val="0"/>
        <w:snapToGrid w:val="0"/>
        <w:spacing w:line="360" w:lineRule="auto"/>
        <w:ind w:firstLine="600" w:firstLineChars="250"/>
        <w:jc w:val="left"/>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11</w:t>
      </w:r>
      <w:r>
        <w:rPr>
          <w:rFonts w:hint="eastAsia" w:ascii="宋体" w:hAnsi="宋体" w:eastAsia="宋体" w:cs="宋体"/>
          <w:sz w:val="24"/>
          <w:lang w:eastAsia="zh-CN"/>
        </w:rPr>
        <w:t>）深化设计方案；</w:t>
      </w:r>
    </w:p>
    <w:p>
      <w:pPr>
        <w:autoSpaceDE w:val="0"/>
        <w:autoSpaceDN w:val="0"/>
        <w:adjustRightInd w:val="0"/>
        <w:snapToGrid w:val="0"/>
        <w:spacing w:line="360" w:lineRule="auto"/>
        <w:ind w:firstLine="600" w:firstLineChars="25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）项目管理架构；</w:t>
      </w:r>
    </w:p>
    <w:p>
      <w:pPr>
        <w:autoSpaceDE w:val="0"/>
        <w:autoSpaceDN w:val="0"/>
        <w:adjustRightInd w:val="0"/>
        <w:snapToGrid w:val="0"/>
        <w:spacing w:line="360" w:lineRule="auto"/>
        <w:ind w:firstLine="600" w:firstLineChars="25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）培训方案；</w:t>
      </w:r>
    </w:p>
    <w:p>
      <w:pPr>
        <w:autoSpaceDE w:val="0"/>
        <w:autoSpaceDN w:val="0"/>
        <w:adjustRightInd w:val="0"/>
        <w:snapToGrid w:val="0"/>
        <w:spacing w:line="360" w:lineRule="auto"/>
        <w:ind w:firstLine="600" w:firstLineChars="25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）售后服务；</w:t>
      </w:r>
    </w:p>
    <w:p>
      <w:pPr>
        <w:autoSpaceDE w:val="0"/>
        <w:autoSpaceDN w:val="0"/>
        <w:adjustRightInd w:val="0"/>
        <w:snapToGrid w:val="0"/>
        <w:spacing w:line="360" w:lineRule="auto"/>
        <w:ind w:firstLine="600" w:firstLineChars="25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技术支持资料。技术支持资料可以是制造商白皮书或对外公布的印刷资料或检测机构出具的检测报告或者制造商的其他证明材料。若制造商的证明资料与检测机构出具的检测报告不一致，以检测机构出具的检测报告为准。（需提供全文，如为英文，应提供中英文对照版）。</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6</w:t>
      </w:r>
      <w:r>
        <w:rPr>
          <w:rFonts w:hint="eastAsia" w:ascii="宋体" w:hAnsi="宋体" w:eastAsia="宋体" w:cs="宋体"/>
          <w:sz w:val="24"/>
        </w:rPr>
        <w:t>）设备材料安装交货时设备材料清单及技术响应一览表；</w:t>
      </w:r>
    </w:p>
    <w:p>
      <w:pPr>
        <w:autoSpaceDE w:val="0"/>
        <w:autoSpaceDN w:val="0"/>
        <w:adjustRightInd w:val="0"/>
        <w:snapToGrid w:val="0"/>
        <w:spacing w:line="360" w:lineRule="auto"/>
        <w:ind w:firstLine="600" w:firstLineChars="250"/>
        <w:jc w:val="left"/>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7</w:t>
      </w:r>
      <w:r>
        <w:rPr>
          <w:rFonts w:hint="eastAsia" w:ascii="宋体" w:hAnsi="宋体" w:eastAsia="宋体" w:cs="宋体"/>
          <w:kern w:val="0"/>
          <w:sz w:val="24"/>
        </w:rPr>
        <w:t>）供应商的</w:t>
      </w:r>
      <w:r>
        <w:rPr>
          <w:rFonts w:hint="eastAsia" w:ascii="宋体" w:hAnsi="宋体" w:eastAsia="宋体" w:cs="宋体"/>
          <w:color w:val="000000"/>
          <w:sz w:val="24"/>
        </w:rPr>
        <w:t>应急服务承诺</w:t>
      </w:r>
      <w:r>
        <w:rPr>
          <w:rFonts w:hint="eastAsia" w:ascii="宋体" w:hAnsi="宋体" w:eastAsia="宋体" w:cs="宋体"/>
          <w:kern w:val="0"/>
          <w:sz w:val="24"/>
        </w:rPr>
        <w:t>；</w:t>
      </w:r>
    </w:p>
    <w:p>
      <w:pPr>
        <w:autoSpaceDE w:val="0"/>
        <w:autoSpaceDN w:val="0"/>
        <w:adjustRightInd w:val="0"/>
        <w:snapToGrid w:val="0"/>
        <w:spacing w:line="360" w:lineRule="auto"/>
        <w:ind w:firstLine="600" w:firstLineChars="250"/>
        <w:jc w:val="left"/>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18</w:t>
      </w:r>
      <w:r>
        <w:rPr>
          <w:rFonts w:hint="eastAsia" w:ascii="宋体" w:hAnsi="宋体" w:eastAsia="宋体" w:cs="宋体"/>
          <w:kern w:val="0"/>
          <w:sz w:val="24"/>
        </w:rPr>
        <w:t>）供应商基本情况；</w:t>
      </w:r>
    </w:p>
    <w:p>
      <w:pPr>
        <w:autoSpaceDE w:val="0"/>
        <w:autoSpaceDN w:val="0"/>
        <w:adjustRightInd w:val="0"/>
        <w:snapToGrid w:val="0"/>
        <w:spacing w:line="360" w:lineRule="auto"/>
        <w:ind w:firstLine="600" w:firstLineChars="250"/>
        <w:jc w:val="left"/>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19</w:t>
      </w:r>
      <w:r>
        <w:rPr>
          <w:rFonts w:hint="eastAsia" w:ascii="宋体" w:hAnsi="宋体" w:eastAsia="宋体" w:cs="宋体"/>
          <w:kern w:val="0"/>
          <w:sz w:val="24"/>
        </w:rPr>
        <w:t>）供应商认为需说明的其他内容。</w:t>
      </w:r>
    </w:p>
    <w:p>
      <w:pPr>
        <w:pStyle w:val="27"/>
        <w:spacing w:after="0" w:line="360" w:lineRule="auto"/>
        <w:ind w:firstLine="573" w:firstLineChars="238"/>
        <w:rPr>
          <w:rFonts w:hint="eastAsia" w:ascii="宋体" w:hAnsi="宋体" w:eastAsia="宋体" w:cs="宋体"/>
          <w:b/>
          <w:sz w:val="24"/>
        </w:rPr>
      </w:pPr>
      <w:r>
        <w:rPr>
          <w:rFonts w:hint="eastAsia" w:ascii="宋体" w:hAnsi="宋体" w:eastAsia="宋体" w:cs="宋体"/>
          <w:b/>
          <w:sz w:val="24"/>
        </w:rPr>
        <w:t>9.3资格证明文件：</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（1）按《政府采购法实施条例》第十七条的规定，应提供的基本资格条件证明材料，详见供应商须知前附表。</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（2）供应商认为需要提交的其他相关证明文件。</w:t>
      </w:r>
    </w:p>
    <w:p>
      <w:pPr>
        <w:pStyle w:val="27"/>
        <w:spacing w:after="0" w:line="360" w:lineRule="auto"/>
        <w:ind w:firstLine="571" w:firstLineChars="238"/>
        <w:rPr>
          <w:rFonts w:hint="eastAsia" w:ascii="宋体" w:hAnsi="宋体" w:eastAsia="宋体" w:cs="宋体"/>
        </w:rPr>
      </w:pPr>
      <w:r>
        <w:rPr>
          <w:rFonts w:hint="eastAsia" w:ascii="宋体" w:hAnsi="宋体" w:eastAsia="宋体" w:cs="宋体"/>
          <w:sz w:val="24"/>
        </w:rPr>
        <w:t>供应商可将商务部分、技术部分、资格证明部分顺序胶装装订，并自正文首页开始编制连续页码。页数较多时，可以分册装订。采购文件中未提供格式的，供应商可自拟格式</w:t>
      </w:r>
      <w:r>
        <w:rPr>
          <w:rFonts w:hint="eastAsia" w:ascii="宋体" w:hAnsi="宋体" w:eastAsia="宋体" w:cs="宋体"/>
        </w:rPr>
        <w:t>。</w:t>
      </w:r>
    </w:p>
    <w:p>
      <w:pPr>
        <w:pStyle w:val="27"/>
        <w:spacing w:after="0" w:line="360" w:lineRule="auto"/>
        <w:ind w:firstLine="573" w:firstLineChars="238"/>
        <w:rPr>
          <w:rFonts w:hint="eastAsia" w:ascii="宋体" w:hAnsi="宋体" w:eastAsia="宋体" w:cs="宋体"/>
          <w:b/>
          <w:sz w:val="24"/>
        </w:rPr>
      </w:pPr>
      <w:r>
        <w:rPr>
          <w:rFonts w:hint="eastAsia" w:ascii="宋体" w:hAnsi="宋体" w:eastAsia="宋体" w:cs="宋体"/>
          <w:b/>
          <w:sz w:val="24"/>
        </w:rPr>
        <w:t>10.  报价</w:t>
      </w:r>
      <w:bookmarkEnd w:id="72"/>
      <w:bookmarkEnd w:id="73"/>
      <w:bookmarkEnd w:id="74"/>
    </w:p>
    <w:p>
      <w:pPr>
        <w:pStyle w:val="27"/>
        <w:spacing w:after="0" w:line="360" w:lineRule="auto"/>
        <w:ind w:firstLine="573" w:firstLineChars="238"/>
        <w:rPr>
          <w:rFonts w:hint="eastAsia" w:ascii="宋体" w:hAnsi="宋体" w:eastAsia="宋体" w:cs="宋体"/>
          <w:b/>
          <w:sz w:val="24"/>
        </w:rPr>
      </w:pPr>
      <w:r>
        <w:rPr>
          <w:rFonts w:hint="eastAsia" w:ascii="宋体" w:hAnsi="宋体" w:eastAsia="宋体" w:cs="宋体"/>
          <w:b/>
          <w:sz w:val="24"/>
        </w:rPr>
        <w:t>10.1本次</w:t>
      </w:r>
      <w:r>
        <w:rPr>
          <w:rFonts w:hint="eastAsia" w:ascii="宋体" w:hAnsi="宋体" w:eastAsia="宋体" w:cs="宋体"/>
          <w:b/>
          <w:sz w:val="24"/>
          <w:lang w:eastAsia="zh-CN"/>
        </w:rPr>
        <w:t>采购</w:t>
      </w:r>
      <w:r>
        <w:rPr>
          <w:rFonts w:hint="eastAsia" w:ascii="宋体" w:hAnsi="宋体" w:eastAsia="宋体" w:cs="宋体"/>
          <w:b/>
          <w:sz w:val="24"/>
        </w:rPr>
        <w:t>为服务类项目，据实结算</w:t>
      </w:r>
      <w:r>
        <w:rPr>
          <w:rFonts w:hint="eastAsia" w:ascii="宋体" w:hAnsi="宋体" w:eastAsia="宋体" w:cs="宋体"/>
          <w:b/>
          <w:sz w:val="24"/>
          <w:lang w:eastAsia="zh-CN"/>
        </w:rPr>
        <w:t>。供应商</w:t>
      </w:r>
      <w:r>
        <w:rPr>
          <w:rFonts w:hint="eastAsia" w:ascii="宋体" w:hAnsi="宋体" w:eastAsia="宋体" w:cs="宋体"/>
          <w:b/>
          <w:sz w:val="24"/>
        </w:rPr>
        <w:t>应根据医院实际发生的服务需求来提供相应的光网络及无线等服务</w:t>
      </w:r>
      <w:r>
        <w:rPr>
          <w:rFonts w:hint="eastAsia" w:ascii="宋体" w:hAnsi="宋体" w:eastAsia="宋体" w:cs="宋体"/>
          <w:b/>
          <w:sz w:val="24"/>
          <w:lang w:eastAsia="zh-CN"/>
        </w:rPr>
        <w:t>，报价时要求单价和总价都不能超过最高限价。</w:t>
      </w:r>
      <w:r>
        <w:rPr>
          <w:rFonts w:hint="eastAsia" w:ascii="宋体" w:hAnsi="宋体" w:eastAsia="宋体" w:cs="宋体"/>
          <w:b/>
          <w:sz w:val="24"/>
        </w:rPr>
        <w:t>供应商的报价应包括</w:t>
      </w:r>
      <w:r>
        <w:rPr>
          <w:rFonts w:hint="eastAsia" w:ascii="宋体" w:hAnsi="宋体" w:eastAsia="宋体" w:cs="宋体"/>
          <w:b/>
          <w:sz w:val="24"/>
          <w:lang w:eastAsia="zh-CN"/>
        </w:rPr>
        <w:t>但不限于</w:t>
      </w:r>
      <w:r>
        <w:rPr>
          <w:rFonts w:hint="eastAsia" w:ascii="宋体" w:hAnsi="宋体" w:eastAsia="宋体" w:cs="宋体"/>
          <w:b/>
          <w:sz w:val="24"/>
        </w:rPr>
        <w:t>设备费</w:t>
      </w:r>
      <w:r>
        <w:rPr>
          <w:rFonts w:hint="eastAsia" w:ascii="宋体" w:hAnsi="宋体" w:eastAsia="宋体" w:cs="宋体"/>
          <w:b/>
          <w:sz w:val="24"/>
          <w:lang w:eastAsia="zh-CN"/>
        </w:rPr>
        <w:t>用</w:t>
      </w:r>
      <w:r>
        <w:rPr>
          <w:rFonts w:hint="eastAsia" w:ascii="宋体" w:hAnsi="宋体" w:eastAsia="宋体" w:cs="宋体"/>
          <w:b/>
          <w:sz w:val="24"/>
        </w:rPr>
        <w:t>、人工费、材料费、运输费用、接口费用、数据迁移费用、保管费、检验费、验收费、接口费、安装调试费用及其他附带服务的费用、利润、税金以及质保期内的售后服务及其它相关费用等全部费用。报价币种为人民币。</w:t>
      </w:r>
    </w:p>
    <w:p>
      <w:pPr>
        <w:pStyle w:val="27"/>
        <w:spacing w:after="0" w:line="360" w:lineRule="auto"/>
        <w:ind w:firstLine="573" w:firstLineChars="238"/>
        <w:rPr>
          <w:rFonts w:hint="eastAsia" w:ascii="宋体" w:hAnsi="宋体" w:eastAsia="宋体" w:cs="宋体"/>
          <w:b/>
          <w:sz w:val="24"/>
        </w:rPr>
      </w:pPr>
      <w:r>
        <w:rPr>
          <w:rFonts w:hint="eastAsia" w:ascii="宋体" w:hAnsi="宋体" w:eastAsia="宋体" w:cs="宋体"/>
          <w:b/>
          <w:sz w:val="24"/>
        </w:rPr>
        <w:t>供应商提供的软/硬件产品要求在中华人民共和国境内拥有合法的使用权和版权。报价需包含报价币种为人民币。</w:t>
      </w:r>
    </w:p>
    <w:p>
      <w:pPr>
        <w:pStyle w:val="27"/>
        <w:spacing w:after="0" w:line="360" w:lineRule="auto"/>
        <w:ind w:firstLine="573" w:firstLineChars="238"/>
        <w:rPr>
          <w:rFonts w:hint="eastAsia" w:ascii="宋体" w:hAnsi="宋体" w:eastAsia="宋体" w:cs="宋体"/>
          <w:b/>
          <w:sz w:val="24"/>
        </w:rPr>
      </w:pPr>
      <w:r>
        <w:rPr>
          <w:rFonts w:hint="eastAsia" w:ascii="宋体" w:hAnsi="宋体" w:eastAsia="宋体" w:cs="宋体"/>
          <w:b/>
          <w:sz w:val="24"/>
        </w:rPr>
        <w:t>10.2 本项目为竞争性磋商项目，磋商小组可要求所有实质性响应本采购文件的供应商在规定时间内提交二次报价或最后报价，最后报价是供应商响应文件的有效组成部分。</w:t>
      </w:r>
    </w:p>
    <w:p>
      <w:pPr>
        <w:pStyle w:val="27"/>
        <w:spacing w:after="0" w:line="360" w:lineRule="auto"/>
        <w:ind w:firstLine="571" w:firstLineChars="238"/>
        <w:rPr>
          <w:rFonts w:hint="eastAsia" w:ascii="宋体" w:hAnsi="宋体" w:eastAsia="宋体" w:cs="宋体"/>
          <w:b/>
          <w:bCs/>
          <w:color w:val="000000"/>
          <w:sz w:val="24"/>
        </w:rPr>
      </w:pPr>
      <w:bookmarkStart w:id="75" w:name="_Toc346306753"/>
      <w:bookmarkStart w:id="76" w:name="_Toc346372900"/>
      <w:bookmarkStart w:id="77" w:name="_Toc352332874"/>
      <w:r>
        <w:rPr>
          <w:rFonts w:hint="eastAsia" w:ascii="宋体" w:hAnsi="宋体" w:eastAsia="宋体" w:cs="宋体"/>
          <w:sz w:val="24"/>
        </w:rPr>
        <w:t>10.3单独密封的首轮报价一览表与响应文件正本不符，以首轮报价一览表为准，但首轮报价一览表有明显文字错误的除外。正本与副本有不一致之处，以正本为准。如果大写金额和小写金额不一致时，以大写金额为准。</w:t>
      </w:r>
      <w:r>
        <w:rPr>
          <w:rFonts w:hint="eastAsia" w:ascii="宋体" w:hAnsi="宋体" w:eastAsia="宋体" w:cs="宋体"/>
          <w:bCs/>
          <w:sz w:val="24"/>
        </w:rPr>
        <w:t>★</w:t>
      </w:r>
      <w:r>
        <w:rPr>
          <w:rFonts w:hint="eastAsia" w:ascii="宋体" w:hAnsi="宋体" w:eastAsia="宋体" w:cs="宋体"/>
          <w:b/>
          <w:sz w:val="24"/>
        </w:rPr>
        <w:t>供应商所投同一个包中，两个或以上报价一览表不一致的，视为投报多个方案，除非竞争性磋商文件明确规定接受备选方案外，均按未实质性响应磋商文件处理</w:t>
      </w:r>
      <w:r>
        <w:rPr>
          <w:rFonts w:hint="eastAsia" w:ascii="宋体" w:hAnsi="宋体" w:eastAsia="宋体" w:cs="宋体"/>
          <w:b/>
          <w:bCs/>
          <w:color w:val="000000"/>
          <w:sz w:val="24"/>
        </w:rPr>
        <w:t>。</w:t>
      </w:r>
    </w:p>
    <w:p>
      <w:pPr>
        <w:pStyle w:val="27"/>
        <w:spacing w:after="0" w:line="360" w:lineRule="auto"/>
        <w:ind w:firstLine="573" w:firstLineChars="238"/>
        <w:rPr>
          <w:rFonts w:hint="eastAsia" w:ascii="宋体" w:hAnsi="宋体" w:eastAsia="宋体" w:cs="宋体"/>
          <w:b/>
          <w:bCs/>
          <w:color w:val="000000"/>
          <w:sz w:val="24"/>
        </w:rPr>
      </w:pPr>
      <w:r>
        <w:rPr>
          <w:rFonts w:hint="eastAsia" w:ascii="宋体" w:hAnsi="宋体" w:eastAsia="宋体" w:cs="宋体"/>
          <w:b/>
          <w:bCs/>
          <w:color w:val="000000"/>
          <w:sz w:val="24"/>
        </w:rPr>
        <w:t>10.4供应商的报价（包括首轮报价、最后报价）明显低于其他通过符合性审查供应商的报价，有可能影响商品质量和不能诚信履约的，磋商小组有权要求其在规定的时间内提供书面文件予以解释说明，并提交相关证明材料；供应商不能证明其报价合理性的，磋商小组有权作出不利于供应商的认定和处理。</w:t>
      </w:r>
    </w:p>
    <w:p>
      <w:pPr>
        <w:pStyle w:val="6"/>
        <w:spacing w:before="0" w:after="0" w:line="360" w:lineRule="auto"/>
        <w:ind w:firstLine="504" w:firstLineChars="209"/>
        <w:rPr>
          <w:rFonts w:hint="eastAsia" w:ascii="宋体" w:hAnsi="宋体" w:eastAsia="宋体" w:cs="宋体"/>
          <w:sz w:val="24"/>
          <w:szCs w:val="24"/>
        </w:rPr>
      </w:pPr>
      <w:r>
        <w:rPr>
          <w:rFonts w:hint="eastAsia" w:ascii="宋体" w:hAnsi="宋体" w:eastAsia="宋体" w:cs="宋体"/>
          <w:sz w:val="24"/>
          <w:szCs w:val="24"/>
        </w:rPr>
        <w:t>11.  首次响应文件编写</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11.1首次响应文件应按“响应文件组成”进行编写，如有必要，可以增加附页，作为响应文件的组成部分。</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11.2首次响应文件应用不褪色的材料打印或复印。</w:t>
      </w:r>
    </w:p>
    <w:p>
      <w:pPr>
        <w:pStyle w:val="27"/>
        <w:spacing w:after="0" w:line="360" w:lineRule="auto"/>
        <w:ind w:firstLine="571" w:firstLineChars="238"/>
        <w:rPr>
          <w:rFonts w:hint="eastAsia" w:ascii="宋体" w:hAnsi="宋体" w:eastAsia="宋体" w:cs="宋体"/>
          <w:bCs/>
          <w:sz w:val="24"/>
        </w:rPr>
      </w:pPr>
      <w:r>
        <w:rPr>
          <w:rFonts w:hint="eastAsia" w:ascii="宋体" w:hAnsi="宋体" w:eastAsia="宋体" w:cs="宋体"/>
          <w:bCs/>
          <w:sz w:val="24"/>
        </w:rPr>
        <w:t>11.3首次响应文件应尽量避免涂改、行间插字或删除。如果出现上述情况，改动之处应加盖单位章或由供应商的法定代表人或其授权的代理人签字确认。</w:t>
      </w:r>
    </w:p>
    <w:p>
      <w:pPr>
        <w:pStyle w:val="27"/>
        <w:spacing w:line="360" w:lineRule="auto"/>
        <w:ind w:firstLine="571" w:firstLineChars="238"/>
        <w:rPr>
          <w:rFonts w:hint="eastAsia" w:ascii="宋体" w:hAnsi="宋体" w:eastAsia="宋体" w:cs="宋体"/>
          <w:bCs/>
          <w:sz w:val="24"/>
        </w:rPr>
      </w:pPr>
      <w:r>
        <w:rPr>
          <w:rFonts w:hint="eastAsia" w:ascii="宋体" w:hAnsi="宋体" w:eastAsia="宋体" w:cs="宋体"/>
          <w:bCs/>
          <w:sz w:val="24"/>
        </w:rPr>
        <w:t>11.4供应商须如实响应采购文件要求，在响应文件中如实提供其技术指标，如必要，应说明其测试条件和测试方法并提供原厂技术资料（DataSheet）并盖章，作为最终认定证据。供应商不得复制粘贴采购文件中参数及要求作为其响应文件的响应情况，否则，磋商小组有权作出不利于供应商的认定。</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11.5供应商应提供设备主要技术指标、规格和性能、技术参数值的详细说明，并提供设备制造商的白皮书或制造商对外公布的宣传彩页或制造商的其他证明材料或检测机构出具的检测报告，若制造商的证明资料与检测机构出具的检测报告不一致，以检测机构出具的检测报告为准。</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11.6供应商提供的支持资料和已印刷的文献（如有关货物/服务的技术部分）可以用另一种语言，但相应内容应附有中文翻译本或中英文对照，在解释响应文件时以中文翻译本为准。若供应商的中文翻译本与英文版明显不符的，则磋商小组有权作出不利于供应商的认定。</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11.7供应商须注意：为合理节约政府采购评审成本，提倡诚实信用的报价行为，特别要求供应商应本着诚信精神，在本次响应文件的偏离表中，均以审慎的态度明确、清楚地披露各项偏离。若供应商对某一事项是否存在或是否属于偏离不能确定，亦必须在偏离表中清楚地表明该偏离事项，并可以注明不能确定的字样。</w:t>
      </w:r>
    </w:p>
    <w:p>
      <w:pPr>
        <w:pStyle w:val="6"/>
        <w:spacing w:before="0" w:after="0" w:line="360" w:lineRule="auto"/>
        <w:ind w:firstLine="504" w:firstLineChars="209"/>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rPr>
        <w:t>首次</w:t>
      </w:r>
      <w:r>
        <w:rPr>
          <w:rFonts w:hint="eastAsia" w:ascii="宋体" w:hAnsi="宋体" w:eastAsia="宋体" w:cs="宋体"/>
          <w:sz w:val="24"/>
          <w:szCs w:val="24"/>
        </w:rPr>
        <w:t>响应文件签署</w:t>
      </w:r>
    </w:p>
    <w:p>
      <w:pPr>
        <w:pStyle w:val="6"/>
        <w:spacing w:before="0" w:after="0" w:line="360" w:lineRule="auto"/>
        <w:ind w:firstLine="504" w:firstLineChars="209"/>
        <w:rPr>
          <w:rFonts w:hint="eastAsia" w:ascii="宋体" w:hAnsi="宋体" w:eastAsia="宋体" w:cs="宋体"/>
          <w:bCs w:val="0"/>
          <w:sz w:val="24"/>
          <w:szCs w:val="24"/>
        </w:rPr>
      </w:pPr>
      <w:r>
        <w:rPr>
          <w:rFonts w:hint="eastAsia" w:ascii="宋体" w:hAnsi="宋体" w:eastAsia="宋体" w:cs="宋体"/>
          <w:bCs w:val="0"/>
          <w:sz w:val="24"/>
          <w:szCs w:val="24"/>
        </w:rPr>
        <w:t>★首次响应文件应加盖供应商公章（不得使用其他形式如带有“专用章”等字样的印章）并经法定代表人或其委托代理人签署（签字或加盖人名章），由委托代理人签字的响应文件中须附授权委托书。供应商代表必须按采购文件的规定签署响应文件正本（副本可用正本复印件）。未按采购文件要求签署及盖章的响应文件无效。</w:t>
      </w:r>
    </w:p>
    <w:p>
      <w:pPr>
        <w:pStyle w:val="6"/>
        <w:spacing w:before="0" w:after="0" w:line="360" w:lineRule="auto"/>
        <w:ind w:firstLine="504" w:firstLineChars="209"/>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rPr>
        <w:t>首次</w:t>
      </w:r>
      <w:r>
        <w:rPr>
          <w:rFonts w:hint="eastAsia" w:ascii="宋体" w:hAnsi="宋体" w:eastAsia="宋体" w:cs="宋体"/>
          <w:sz w:val="24"/>
          <w:szCs w:val="24"/>
        </w:rPr>
        <w:t>响应文件密封和标记</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13.1供应商应准备的响应文件份数见供应商须知前附表，供应商应在每一份响应文件上注明“正本”或“副本”字样。</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13.2响应文件的密封和标记详见供应商须知前附表。</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13.3如果供应商未按上述要求对响应文件密封及加写标记，采购人及采购代理对响应文件的误投和提前启封概不负责。对由此造成提前开封的响应文件，采购人及采购代理有权予以拒绝，并退回供应商。</w:t>
      </w:r>
    </w:p>
    <w:p>
      <w:pPr>
        <w:pStyle w:val="6"/>
        <w:spacing w:before="0" w:after="0" w:line="360" w:lineRule="auto"/>
        <w:ind w:firstLine="504" w:firstLineChars="209"/>
        <w:rPr>
          <w:rFonts w:hint="eastAsia"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eastAsia="宋体" w:cs="宋体"/>
          <w:sz w:val="24"/>
        </w:rPr>
        <w:t>首次</w:t>
      </w:r>
      <w:r>
        <w:rPr>
          <w:rFonts w:hint="eastAsia" w:ascii="宋体" w:hAnsi="宋体" w:eastAsia="宋体" w:cs="宋体"/>
          <w:sz w:val="24"/>
          <w:szCs w:val="24"/>
        </w:rPr>
        <w:t>响应文件装订</w:t>
      </w:r>
    </w:p>
    <w:p>
      <w:pPr>
        <w:pStyle w:val="27"/>
        <w:spacing w:after="0" w:line="360" w:lineRule="auto"/>
        <w:ind w:firstLine="600" w:firstLineChars="250"/>
        <w:rPr>
          <w:rFonts w:hint="eastAsia" w:ascii="宋体" w:hAnsi="宋体" w:eastAsia="宋体" w:cs="宋体"/>
          <w:sz w:val="24"/>
        </w:rPr>
      </w:pPr>
      <w:r>
        <w:rPr>
          <w:rFonts w:hint="eastAsia" w:ascii="宋体" w:hAnsi="宋体" w:eastAsia="宋体" w:cs="宋体"/>
          <w:sz w:val="24"/>
        </w:rPr>
        <w:t>详见供应商须知前附表。</w:t>
      </w:r>
    </w:p>
    <w:p>
      <w:pPr>
        <w:pStyle w:val="6"/>
        <w:spacing w:before="0" w:after="0" w:line="360" w:lineRule="auto"/>
        <w:ind w:firstLine="504" w:firstLineChars="209"/>
        <w:rPr>
          <w:rFonts w:hint="eastAsia" w:ascii="宋体" w:hAnsi="宋体" w:eastAsia="宋体" w:cs="宋体"/>
          <w:sz w:val="24"/>
          <w:szCs w:val="24"/>
        </w:rPr>
      </w:pPr>
      <w:r>
        <w:rPr>
          <w:rFonts w:hint="eastAsia" w:ascii="宋体" w:hAnsi="宋体" w:eastAsia="宋体" w:cs="宋体"/>
          <w:sz w:val="24"/>
          <w:szCs w:val="24"/>
        </w:rPr>
        <w:t>15.  磋商保证金</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15.1★属于应缴纳磋商保证金的供应商，应按前附表的规定提交磋商保证金，作为其响应文件的一部分。</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15.2如供应商有下列情况，磋商保证金不予退还：</w:t>
      </w:r>
    </w:p>
    <w:p>
      <w:pPr>
        <w:pStyle w:val="27"/>
        <w:spacing w:line="360" w:lineRule="auto"/>
        <w:ind w:firstLine="571" w:firstLineChars="238"/>
        <w:rPr>
          <w:rFonts w:hint="eastAsia" w:ascii="宋体" w:hAnsi="宋体" w:eastAsia="宋体" w:cs="宋体"/>
          <w:sz w:val="24"/>
        </w:rPr>
      </w:pPr>
      <w:r>
        <w:rPr>
          <w:rFonts w:hint="eastAsia" w:ascii="宋体" w:hAnsi="宋体" w:eastAsia="宋体" w:cs="宋体"/>
          <w:sz w:val="24"/>
        </w:rPr>
        <w:t>1）供应商在提交响应文件截止时间后撤回响应文件的；</w:t>
      </w:r>
    </w:p>
    <w:p>
      <w:pPr>
        <w:pStyle w:val="27"/>
        <w:spacing w:line="360" w:lineRule="auto"/>
        <w:ind w:firstLine="571" w:firstLineChars="238"/>
        <w:rPr>
          <w:rFonts w:hint="eastAsia" w:ascii="宋体" w:hAnsi="宋体" w:eastAsia="宋体" w:cs="宋体"/>
          <w:sz w:val="24"/>
        </w:rPr>
      </w:pPr>
      <w:r>
        <w:rPr>
          <w:rFonts w:hint="eastAsia" w:ascii="宋体" w:hAnsi="宋体" w:eastAsia="宋体" w:cs="宋体"/>
          <w:sz w:val="24"/>
        </w:rPr>
        <w:t>2）供应商在响应文件中提供虚假材料的；</w:t>
      </w:r>
    </w:p>
    <w:p>
      <w:pPr>
        <w:pStyle w:val="27"/>
        <w:spacing w:line="360" w:lineRule="auto"/>
        <w:ind w:firstLine="571" w:firstLineChars="238"/>
        <w:rPr>
          <w:rFonts w:hint="eastAsia" w:ascii="宋体" w:hAnsi="宋体" w:eastAsia="宋体" w:cs="宋体"/>
          <w:sz w:val="24"/>
        </w:rPr>
      </w:pPr>
      <w:r>
        <w:rPr>
          <w:rFonts w:hint="eastAsia" w:ascii="宋体" w:hAnsi="宋体" w:eastAsia="宋体" w:cs="宋体"/>
          <w:sz w:val="24"/>
        </w:rPr>
        <w:t>3）除因不可抗力或磋商文件认可的情形以外，成交供应商不与采购人签订合同的；</w:t>
      </w:r>
    </w:p>
    <w:p>
      <w:pPr>
        <w:pStyle w:val="27"/>
        <w:spacing w:line="360" w:lineRule="auto"/>
        <w:ind w:firstLine="571" w:firstLineChars="238"/>
        <w:rPr>
          <w:rFonts w:hint="eastAsia" w:ascii="宋体" w:hAnsi="宋体" w:eastAsia="宋体" w:cs="宋体"/>
          <w:sz w:val="24"/>
        </w:rPr>
      </w:pPr>
      <w:r>
        <w:rPr>
          <w:rFonts w:hint="eastAsia" w:ascii="宋体" w:hAnsi="宋体" w:eastAsia="宋体" w:cs="宋体"/>
          <w:sz w:val="24"/>
        </w:rPr>
        <w:t>4）供应商与采购人、其他供应商或者采购代理机构恶意串通的；</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5）法律法规和采购文件规定的其他情形。</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15.3磋商保证金的退还：</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1）未成交供应商的磋商保证金，在成交通知书发出后5个工作日内退还；</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2）成交供应商的磋商保证金在签订合同后5个工作日内退还。</w:t>
      </w:r>
    </w:p>
    <w:p>
      <w:pPr>
        <w:pStyle w:val="6"/>
        <w:spacing w:before="0" w:after="0" w:line="360" w:lineRule="auto"/>
        <w:ind w:firstLine="504" w:firstLineChars="209"/>
        <w:rPr>
          <w:rFonts w:hint="eastAsia" w:ascii="宋体" w:hAnsi="宋体" w:eastAsia="宋体" w:cs="宋体"/>
          <w:sz w:val="24"/>
          <w:szCs w:val="24"/>
        </w:rPr>
      </w:pPr>
      <w:r>
        <w:rPr>
          <w:rFonts w:hint="eastAsia" w:ascii="宋体" w:hAnsi="宋体" w:eastAsia="宋体" w:cs="宋体"/>
          <w:sz w:val="24"/>
          <w:szCs w:val="24"/>
        </w:rPr>
        <w:t>16.  报价有效期</w:t>
      </w:r>
    </w:p>
    <w:p>
      <w:pPr>
        <w:pStyle w:val="27"/>
        <w:spacing w:after="0" w:line="360" w:lineRule="auto"/>
        <w:ind w:firstLine="573" w:firstLineChars="238"/>
        <w:rPr>
          <w:rFonts w:hint="eastAsia" w:ascii="宋体" w:hAnsi="宋体" w:eastAsia="宋体" w:cs="宋体"/>
          <w:b/>
          <w:sz w:val="24"/>
        </w:rPr>
      </w:pPr>
      <w:r>
        <w:rPr>
          <w:rFonts w:hint="eastAsia" w:ascii="宋体" w:hAnsi="宋体" w:eastAsia="宋体" w:cs="宋体"/>
          <w:b/>
          <w:sz w:val="24"/>
        </w:rPr>
        <w:t>16.1 ★本项目报价有效期见供应商须知前附表。报价函的有效期比本须知规定的有效期短的，按无效报价处理。</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16.2 特殊情况下，在报价有效期满之前，代理机构可以以书面形式要求供应商同意延长报价有效期。供应商可以以书面形式拒绝或接受上述要求。拒绝延长报价有效期的供应商有权收回磋商保证金；同意延长报价有效期的供应商应当相应延长其磋商保证金的有效期，但不得修改响应文件的实质性内容。</w:t>
      </w:r>
    </w:p>
    <w:p>
      <w:pPr>
        <w:pStyle w:val="5"/>
        <w:spacing w:before="120" w:after="120" w:line="360" w:lineRule="auto"/>
        <w:ind w:firstLine="516" w:firstLineChars="214"/>
        <w:rPr>
          <w:rFonts w:hint="eastAsia" w:ascii="宋体" w:hAnsi="宋体" w:eastAsia="宋体" w:cs="宋体"/>
          <w:sz w:val="24"/>
          <w:szCs w:val="24"/>
        </w:rPr>
      </w:pPr>
      <w:bookmarkStart w:id="78" w:name="_Toc113524239"/>
      <w:r>
        <w:rPr>
          <w:rFonts w:hint="eastAsia" w:ascii="宋体" w:hAnsi="宋体" w:eastAsia="宋体" w:cs="宋体"/>
          <w:sz w:val="24"/>
          <w:szCs w:val="24"/>
        </w:rPr>
        <w:t>四、</w:t>
      </w:r>
      <w:r>
        <w:rPr>
          <w:rFonts w:hint="eastAsia" w:ascii="宋体" w:hAnsi="宋体" w:eastAsia="宋体" w:cs="宋体"/>
          <w:sz w:val="24"/>
        </w:rPr>
        <w:t>首次</w:t>
      </w:r>
      <w:r>
        <w:rPr>
          <w:rFonts w:hint="eastAsia" w:ascii="宋体" w:hAnsi="宋体" w:eastAsia="宋体" w:cs="宋体"/>
          <w:sz w:val="24"/>
          <w:szCs w:val="24"/>
        </w:rPr>
        <w:t>响应文件递交</w:t>
      </w:r>
      <w:bookmarkEnd w:id="78"/>
    </w:p>
    <w:p>
      <w:pPr>
        <w:pStyle w:val="6"/>
        <w:spacing w:before="0" w:after="0" w:line="360" w:lineRule="auto"/>
        <w:ind w:firstLine="504" w:firstLineChars="209"/>
        <w:rPr>
          <w:rFonts w:hint="eastAsia" w:ascii="宋体" w:hAnsi="宋体" w:eastAsia="宋体" w:cs="宋体"/>
          <w:sz w:val="24"/>
          <w:szCs w:val="24"/>
        </w:rPr>
      </w:pPr>
      <w:r>
        <w:rPr>
          <w:rFonts w:hint="eastAsia" w:ascii="宋体" w:hAnsi="宋体" w:eastAsia="宋体" w:cs="宋体"/>
          <w:sz w:val="24"/>
          <w:szCs w:val="24"/>
        </w:rPr>
        <w:t>17.  首次响应文件递交时间和地点</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17.1 首次响应文件递交时间及地点</w:t>
      </w:r>
      <w:r>
        <w:rPr>
          <w:rFonts w:hint="eastAsia" w:ascii="宋体" w:hAnsi="宋体" w:eastAsia="宋体" w:cs="宋体"/>
          <w:color w:val="002060"/>
          <w:sz w:val="24"/>
        </w:rPr>
        <w:t>、</w:t>
      </w:r>
      <w:r>
        <w:rPr>
          <w:rFonts w:hint="eastAsia" w:ascii="宋体" w:hAnsi="宋体" w:eastAsia="宋体" w:cs="宋体"/>
          <w:sz w:val="24"/>
        </w:rPr>
        <w:t>首次响应文件截止时间详见供应商须知前附表。</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17.2 供应商代表必须在递交首次响应文件截止时间前将响应文件送达指定地点。如因采购文件的修改推迟报价截止日期的，则按代理机构另行通知规定的时间递交。</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17.3 代理机构不接收首次响应文件递交截止时间后送达的响应文件。</w:t>
      </w:r>
    </w:p>
    <w:p>
      <w:pPr>
        <w:pStyle w:val="6"/>
        <w:spacing w:before="0" w:after="0" w:line="360" w:lineRule="auto"/>
        <w:ind w:firstLine="504" w:firstLineChars="209"/>
        <w:rPr>
          <w:rFonts w:hint="eastAsia" w:ascii="宋体" w:hAnsi="宋体" w:eastAsia="宋体" w:cs="宋体"/>
          <w:sz w:val="24"/>
          <w:szCs w:val="24"/>
        </w:rPr>
      </w:pPr>
      <w:r>
        <w:rPr>
          <w:rFonts w:hint="eastAsia" w:ascii="宋体" w:hAnsi="宋体" w:eastAsia="宋体" w:cs="宋体"/>
          <w:sz w:val="24"/>
          <w:szCs w:val="24"/>
        </w:rPr>
        <w:t xml:space="preserve">18.  </w:t>
      </w:r>
      <w:r>
        <w:rPr>
          <w:rFonts w:hint="eastAsia" w:ascii="宋体" w:hAnsi="宋体" w:eastAsia="宋体" w:cs="宋体"/>
          <w:sz w:val="24"/>
        </w:rPr>
        <w:t>首次</w:t>
      </w:r>
      <w:r>
        <w:rPr>
          <w:rFonts w:hint="eastAsia" w:ascii="宋体" w:hAnsi="宋体" w:eastAsia="宋体" w:cs="宋体"/>
          <w:sz w:val="24"/>
          <w:szCs w:val="24"/>
        </w:rPr>
        <w:t>响应文件签收</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18.1 本项目只接受书面形式的报价，其他形式的报价不予接收。</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18.2 首次响应文件递交截止时间后对供应商已提交的响应文件不予退还。</w:t>
      </w:r>
    </w:p>
    <w:p>
      <w:pPr>
        <w:pStyle w:val="6"/>
        <w:spacing w:before="0" w:after="0" w:line="360" w:lineRule="auto"/>
        <w:ind w:firstLine="504" w:firstLineChars="209"/>
        <w:rPr>
          <w:rFonts w:hint="eastAsia" w:ascii="宋体" w:hAnsi="宋体" w:eastAsia="宋体" w:cs="宋体"/>
          <w:sz w:val="24"/>
          <w:szCs w:val="24"/>
        </w:rPr>
      </w:pPr>
      <w:r>
        <w:rPr>
          <w:rFonts w:hint="eastAsia" w:ascii="宋体" w:hAnsi="宋体" w:eastAsia="宋体" w:cs="宋体"/>
          <w:sz w:val="24"/>
          <w:szCs w:val="24"/>
        </w:rPr>
        <w:t xml:space="preserve">19.  </w:t>
      </w:r>
      <w:r>
        <w:rPr>
          <w:rFonts w:hint="eastAsia" w:ascii="宋体" w:hAnsi="宋体" w:eastAsia="宋体" w:cs="宋体"/>
          <w:sz w:val="24"/>
        </w:rPr>
        <w:t>首次</w:t>
      </w:r>
      <w:r>
        <w:rPr>
          <w:rFonts w:hint="eastAsia" w:ascii="宋体" w:hAnsi="宋体" w:eastAsia="宋体" w:cs="宋体"/>
          <w:sz w:val="24"/>
          <w:szCs w:val="24"/>
        </w:rPr>
        <w:t>响应文件修改与撤回</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19.1 供应商在采购文件要求提交首次响应文件的截止时间前，可以修改或者撤回已提交的首次响应文件，并以书面形式通知代理机构。</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19.2 首次响应文件任何修改内容必须由供应商的法定代表人或其委托代理人签字，不得涂抹。经法定代表人或其委托代理人正式签署的修改文件组成响应文件的一部分，份数和密封要求同响应文件一致。</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 xml:space="preserve">19.3报价有效期内不得撤回响应文件。 </w:t>
      </w:r>
    </w:p>
    <w:p>
      <w:pPr>
        <w:pStyle w:val="5"/>
        <w:spacing w:before="120" w:after="120" w:line="360" w:lineRule="auto"/>
        <w:ind w:firstLine="516" w:firstLineChars="214"/>
        <w:rPr>
          <w:rFonts w:hint="eastAsia" w:ascii="宋体" w:hAnsi="宋体" w:eastAsia="宋体" w:cs="宋体"/>
          <w:sz w:val="24"/>
          <w:szCs w:val="24"/>
        </w:rPr>
      </w:pPr>
      <w:bookmarkStart w:id="79" w:name="_Toc113524240"/>
      <w:r>
        <w:rPr>
          <w:rFonts w:hint="eastAsia" w:ascii="宋体" w:hAnsi="宋体" w:eastAsia="宋体" w:cs="宋体"/>
          <w:sz w:val="24"/>
          <w:szCs w:val="24"/>
        </w:rPr>
        <w:t>五、磋商会议仪式、磋商与评审</w:t>
      </w:r>
      <w:bookmarkEnd w:id="79"/>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本次采购项目的磋商会议、磋商和评审过程由</w:t>
      </w:r>
      <w:r>
        <w:rPr>
          <w:rFonts w:hint="eastAsia" w:ascii="宋体" w:hAnsi="宋体" w:cs="宋体"/>
          <w:sz w:val="24"/>
          <w:lang w:eastAsia="zh-CN"/>
        </w:rPr>
        <w:t>代理机构</w:t>
      </w:r>
      <w:r>
        <w:rPr>
          <w:rFonts w:hint="eastAsia" w:ascii="宋体" w:hAnsi="宋体" w:eastAsia="宋体" w:cs="宋体"/>
          <w:sz w:val="24"/>
        </w:rPr>
        <w:t>依法组织实施。</w:t>
      </w:r>
    </w:p>
    <w:p>
      <w:pPr>
        <w:pStyle w:val="6"/>
        <w:spacing w:before="0" w:after="0" w:line="360" w:lineRule="auto"/>
        <w:ind w:firstLine="504" w:firstLineChars="209"/>
        <w:rPr>
          <w:rFonts w:hint="eastAsia" w:ascii="宋体" w:hAnsi="宋体" w:eastAsia="宋体" w:cs="宋体"/>
          <w:sz w:val="24"/>
          <w:szCs w:val="24"/>
        </w:rPr>
      </w:pPr>
      <w:r>
        <w:rPr>
          <w:rFonts w:hint="eastAsia" w:ascii="宋体" w:hAnsi="宋体" w:eastAsia="宋体" w:cs="宋体"/>
          <w:sz w:val="24"/>
          <w:szCs w:val="24"/>
        </w:rPr>
        <w:t xml:space="preserve">20.  </w:t>
      </w:r>
      <w:bookmarkEnd w:id="75"/>
      <w:bookmarkEnd w:id="76"/>
      <w:bookmarkEnd w:id="77"/>
      <w:r>
        <w:rPr>
          <w:rFonts w:hint="eastAsia" w:ascii="宋体" w:hAnsi="宋体" w:eastAsia="宋体" w:cs="宋体"/>
          <w:sz w:val="24"/>
          <w:szCs w:val="24"/>
        </w:rPr>
        <w:t>磋商会议仪式</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20.1 本项目举行磋商会议的时间和地点见供应商须知前附表。</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磋商会议仪式由代理机构组织并主持，邀请所有递交首次响应文件的供应商代表参加。未参加磋商会议的，视同为默认磋商会议结果。</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20.2磋商会议过程中，供应商代表、公证员/律师（如有）共同对首次响应文件的密封情况进行检查并签字确认，现场宣布检查结果。</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20.3首次响应文件的密封情况经检查确认无误后，采购代理机构工作人员将拆封首次响应文件。</w:t>
      </w:r>
    </w:p>
    <w:p>
      <w:pPr>
        <w:pStyle w:val="27"/>
        <w:spacing w:after="0" w:line="360" w:lineRule="auto"/>
        <w:ind w:firstLine="571" w:firstLineChars="238"/>
        <w:rPr>
          <w:rFonts w:hint="eastAsia" w:ascii="宋体" w:hAnsi="宋体" w:eastAsia="宋体" w:cs="宋体"/>
          <w:sz w:val="24"/>
        </w:rPr>
      </w:pPr>
      <w:r>
        <w:rPr>
          <w:rFonts w:hint="eastAsia" w:ascii="宋体" w:hAnsi="宋体" w:eastAsia="宋体" w:cs="宋体"/>
          <w:sz w:val="24"/>
        </w:rPr>
        <w:t>20.4按本章“供应商须知前附表”的规定，如本项目首轮报价公开，唱价员将宣读首轮报价一览表的内容，供应商授权代表对公开唱价记录现场签字确认；如本项目首轮报价不公开，主持人宣布递交首次响应文件的供应商名单后，首次响应文件将直接送至磋商小组审阅。</w:t>
      </w:r>
    </w:p>
    <w:p>
      <w:pPr>
        <w:pStyle w:val="6"/>
        <w:spacing w:before="0" w:after="0" w:line="360" w:lineRule="auto"/>
        <w:ind w:firstLine="504" w:firstLineChars="209"/>
        <w:rPr>
          <w:rFonts w:hint="eastAsia" w:ascii="宋体" w:hAnsi="宋体" w:eastAsia="宋体" w:cs="宋体"/>
          <w:sz w:val="24"/>
          <w:szCs w:val="24"/>
        </w:rPr>
      </w:pPr>
      <w:bookmarkStart w:id="80" w:name="_Toc346372901"/>
      <w:bookmarkStart w:id="81" w:name="_Toc346306754"/>
      <w:bookmarkStart w:id="82" w:name="_Toc352332875"/>
      <w:r>
        <w:rPr>
          <w:rFonts w:hint="eastAsia" w:ascii="宋体" w:hAnsi="宋体" w:eastAsia="宋体" w:cs="宋体"/>
          <w:sz w:val="24"/>
          <w:szCs w:val="24"/>
        </w:rPr>
        <w:t>21.  磋商小组</w:t>
      </w:r>
      <w:bookmarkEnd w:id="80"/>
      <w:bookmarkEnd w:id="81"/>
      <w:bookmarkEnd w:id="82"/>
    </w:p>
    <w:p>
      <w:pPr>
        <w:pStyle w:val="27"/>
        <w:spacing w:after="0" w:line="360" w:lineRule="auto"/>
        <w:ind w:firstLine="600" w:firstLineChars="250"/>
        <w:rPr>
          <w:rFonts w:hint="eastAsia" w:ascii="宋体" w:hAnsi="宋体" w:eastAsia="宋体" w:cs="宋体"/>
          <w:sz w:val="24"/>
        </w:rPr>
      </w:pPr>
      <w:r>
        <w:rPr>
          <w:rFonts w:hint="eastAsia" w:ascii="宋体" w:hAnsi="宋体" w:eastAsia="宋体" w:cs="宋体"/>
          <w:sz w:val="24"/>
        </w:rPr>
        <w:t>采购人根据有关法律法规和本采购文件的规定，结合采购项目的特点组建磋商小组。磋商小组负责对响应文件进行评估和比较。磋商小组由三人或以上单数组成，其中评审专家不少于三分之二。磋商小组的组成见供应商须知前附表。</w:t>
      </w:r>
    </w:p>
    <w:p>
      <w:pPr>
        <w:pStyle w:val="6"/>
        <w:spacing w:before="0" w:after="0" w:line="360" w:lineRule="auto"/>
        <w:ind w:firstLine="504" w:firstLineChars="209"/>
        <w:rPr>
          <w:rFonts w:hint="eastAsia" w:ascii="宋体" w:hAnsi="宋体" w:eastAsia="宋体" w:cs="宋体"/>
          <w:sz w:val="24"/>
          <w:szCs w:val="24"/>
        </w:rPr>
      </w:pPr>
      <w:bookmarkStart w:id="83" w:name="_Toc352332876"/>
      <w:bookmarkStart w:id="84" w:name="_Toc346372902"/>
      <w:bookmarkStart w:id="85" w:name="_Toc346306755"/>
      <w:r>
        <w:rPr>
          <w:rFonts w:hint="eastAsia" w:ascii="宋体" w:hAnsi="宋体" w:eastAsia="宋体" w:cs="宋体"/>
          <w:sz w:val="24"/>
          <w:szCs w:val="24"/>
        </w:rPr>
        <w:t>22.  评审原则</w:t>
      </w:r>
      <w:bookmarkEnd w:id="83"/>
      <w:bookmarkEnd w:id="84"/>
      <w:bookmarkEnd w:id="85"/>
    </w:p>
    <w:p>
      <w:pPr>
        <w:pStyle w:val="27"/>
        <w:spacing w:after="0" w:line="360" w:lineRule="auto"/>
        <w:ind w:firstLine="487" w:firstLineChars="203"/>
        <w:rPr>
          <w:rFonts w:hint="eastAsia" w:ascii="宋体" w:hAnsi="宋体" w:eastAsia="宋体" w:cs="宋体"/>
          <w:sz w:val="24"/>
        </w:rPr>
      </w:pPr>
      <w:r>
        <w:rPr>
          <w:rFonts w:hint="eastAsia" w:ascii="宋体" w:hAnsi="宋体" w:eastAsia="宋体" w:cs="宋体"/>
          <w:sz w:val="24"/>
        </w:rPr>
        <w:t>“客观、公正、审慎”为本次评审的基本原则，评审小组将按照这一原则公正、平等地对待各供应商，同时在评审过程中遵守以下原则：</w:t>
      </w:r>
    </w:p>
    <w:p>
      <w:pPr>
        <w:pStyle w:val="27"/>
        <w:spacing w:after="0" w:line="360" w:lineRule="auto"/>
        <w:ind w:firstLine="487" w:firstLineChars="203"/>
        <w:rPr>
          <w:rFonts w:hint="eastAsia" w:ascii="宋体" w:hAnsi="宋体" w:eastAsia="宋体" w:cs="宋体"/>
          <w:sz w:val="24"/>
        </w:rPr>
      </w:pPr>
      <w:r>
        <w:rPr>
          <w:rFonts w:hint="eastAsia" w:ascii="宋体" w:hAnsi="宋体" w:eastAsia="宋体" w:cs="宋体"/>
          <w:sz w:val="24"/>
        </w:rPr>
        <w:t>21.1 客观性原则；评审小组将严格按照采购文件的规定，对响应文件的评审仅依据响应文件本身，而不依据响应文件以外的任何因素。</w:t>
      </w:r>
    </w:p>
    <w:p>
      <w:pPr>
        <w:pStyle w:val="27"/>
        <w:spacing w:after="0" w:line="360" w:lineRule="auto"/>
        <w:ind w:firstLine="487" w:firstLineChars="203"/>
        <w:rPr>
          <w:rFonts w:hint="eastAsia" w:ascii="宋体" w:hAnsi="宋体" w:eastAsia="宋体" w:cs="宋体"/>
          <w:sz w:val="24"/>
        </w:rPr>
      </w:pPr>
      <w:r>
        <w:rPr>
          <w:rFonts w:hint="eastAsia" w:ascii="宋体" w:hAnsi="宋体" w:eastAsia="宋体" w:cs="宋体"/>
          <w:sz w:val="24"/>
        </w:rPr>
        <w:t>21.2 公正性原则；评审小组依据采购文件规定的评审程序、评审方法和评审标准按统一方法、同一标准进行独立评审，并对响应文件的各项指标进行综合分析和比较，而不以单项指标的优劣进行评审。</w:t>
      </w:r>
    </w:p>
    <w:p>
      <w:pPr>
        <w:pStyle w:val="27"/>
        <w:spacing w:after="0" w:line="360" w:lineRule="auto"/>
        <w:ind w:firstLine="487" w:firstLineChars="203"/>
        <w:rPr>
          <w:rFonts w:hint="eastAsia" w:ascii="宋体" w:hAnsi="宋体" w:eastAsia="宋体" w:cs="宋体"/>
          <w:sz w:val="24"/>
        </w:rPr>
      </w:pPr>
      <w:r>
        <w:rPr>
          <w:rFonts w:hint="eastAsia" w:ascii="宋体" w:hAnsi="宋体" w:eastAsia="宋体" w:cs="宋体"/>
          <w:sz w:val="24"/>
        </w:rPr>
        <w:t>21.3 审慎性原则：评审小组独立对响应文件进行审阅，依据竞争性磋商文件规定的评审标准审慎评审 。评审小组的评审不受外界任何因素的干扰和影响，评审小组成员对出具的评审意见承担个人责任。</w:t>
      </w:r>
    </w:p>
    <w:p>
      <w:pPr>
        <w:pStyle w:val="6"/>
        <w:spacing w:before="0" w:after="0" w:line="360" w:lineRule="auto"/>
        <w:ind w:firstLine="504" w:firstLineChars="209"/>
        <w:rPr>
          <w:rFonts w:hint="eastAsia" w:ascii="宋体" w:hAnsi="宋体" w:eastAsia="宋体" w:cs="宋体"/>
          <w:sz w:val="24"/>
          <w:szCs w:val="24"/>
        </w:rPr>
      </w:pPr>
      <w:bookmarkStart w:id="86" w:name="_Toc346306756"/>
      <w:bookmarkStart w:id="87" w:name="_Toc346372903"/>
      <w:bookmarkStart w:id="88" w:name="_Toc352332877"/>
      <w:r>
        <w:rPr>
          <w:rFonts w:hint="eastAsia" w:ascii="宋体" w:hAnsi="宋体" w:eastAsia="宋体" w:cs="宋体"/>
          <w:sz w:val="24"/>
          <w:szCs w:val="24"/>
        </w:rPr>
        <w:t>23.  评审方法</w:t>
      </w:r>
      <w:bookmarkEnd w:id="86"/>
      <w:bookmarkEnd w:id="87"/>
      <w:bookmarkEnd w:id="88"/>
    </w:p>
    <w:p>
      <w:pPr>
        <w:pStyle w:val="27"/>
        <w:spacing w:after="0" w:line="360" w:lineRule="auto"/>
        <w:ind w:firstLine="600" w:firstLineChars="250"/>
        <w:rPr>
          <w:rFonts w:hint="eastAsia" w:ascii="宋体" w:hAnsi="宋体" w:eastAsia="宋体" w:cs="宋体"/>
          <w:sz w:val="24"/>
        </w:rPr>
      </w:pPr>
      <w:r>
        <w:rPr>
          <w:rFonts w:hint="eastAsia" w:ascii="宋体" w:hAnsi="宋体" w:eastAsia="宋体" w:cs="宋体"/>
          <w:sz w:val="24"/>
        </w:rPr>
        <w:t>本项目评审方法见供应商须知前附表。</w:t>
      </w:r>
    </w:p>
    <w:p>
      <w:pPr>
        <w:pStyle w:val="6"/>
        <w:spacing w:before="0" w:after="0" w:line="360" w:lineRule="auto"/>
        <w:ind w:firstLine="504" w:firstLineChars="209"/>
        <w:rPr>
          <w:rFonts w:hint="eastAsia" w:ascii="宋体" w:hAnsi="宋体" w:eastAsia="宋体" w:cs="宋体"/>
          <w:sz w:val="24"/>
          <w:szCs w:val="24"/>
        </w:rPr>
      </w:pPr>
      <w:bookmarkStart w:id="89" w:name="_Toc352332878"/>
      <w:bookmarkStart w:id="90" w:name="_Toc346306757"/>
      <w:bookmarkStart w:id="91" w:name="_Toc346372904"/>
      <w:r>
        <w:rPr>
          <w:rFonts w:hint="eastAsia" w:ascii="宋体" w:hAnsi="宋体" w:eastAsia="宋体" w:cs="宋体"/>
          <w:sz w:val="24"/>
          <w:szCs w:val="24"/>
        </w:rPr>
        <w:t>24.  初步评审</w:t>
      </w:r>
      <w:bookmarkEnd w:id="89"/>
      <w:bookmarkEnd w:id="90"/>
      <w:bookmarkEnd w:id="91"/>
    </w:p>
    <w:p>
      <w:pPr>
        <w:pStyle w:val="27"/>
        <w:spacing w:after="0" w:line="360" w:lineRule="auto"/>
        <w:ind w:firstLine="600" w:firstLineChars="250"/>
        <w:rPr>
          <w:rFonts w:hint="eastAsia" w:ascii="宋体" w:hAnsi="宋体" w:eastAsia="宋体" w:cs="宋体"/>
          <w:sz w:val="24"/>
        </w:rPr>
      </w:pPr>
      <w:r>
        <w:rPr>
          <w:rFonts w:hint="eastAsia" w:ascii="宋体" w:hAnsi="宋体" w:eastAsia="宋体" w:cs="宋体"/>
          <w:sz w:val="24"/>
        </w:rPr>
        <w:t>24.1 初步评审是对响应文件的资格和符合性进行审查。</w:t>
      </w:r>
    </w:p>
    <w:p>
      <w:pPr>
        <w:pStyle w:val="27"/>
        <w:spacing w:after="0" w:line="360" w:lineRule="auto"/>
        <w:ind w:firstLine="600" w:firstLineChars="250"/>
        <w:rPr>
          <w:rFonts w:hint="eastAsia" w:ascii="宋体" w:hAnsi="宋体" w:eastAsia="宋体" w:cs="宋体"/>
          <w:sz w:val="24"/>
        </w:rPr>
      </w:pPr>
      <w:r>
        <w:rPr>
          <w:rFonts w:hint="eastAsia" w:ascii="宋体" w:hAnsi="宋体" w:eastAsia="宋体" w:cs="宋体"/>
          <w:sz w:val="24"/>
        </w:rPr>
        <w:t>24.2 在评审活动开始前，采购人及采购代理机构宣布政府采购评审工作纪律。</w:t>
      </w:r>
    </w:p>
    <w:p>
      <w:pPr>
        <w:pStyle w:val="27"/>
        <w:spacing w:after="0" w:line="360" w:lineRule="auto"/>
        <w:ind w:firstLine="600" w:firstLineChars="250"/>
        <w:rPr>
          <w:rFonts w:hint="eastAsia" w:ascii="宋体" w:hAnsi="宋体" w:eastAsia="宋体" w:cs="宋体"/>
          <w:sz w:val="24"/>
        </w:rPr>
      </w:pPr>
      <w:r>
        <w:rPr>
          <w:rFonts w:hint="eastAsia" w:ascii="宋体" w:hAnsi="宋体" w:eastAsia="宋体" w:cs="宋体"/>
          <w:sz w:val="24"/>
        </w:rPr>
        <w:t>24.3 磋商会议仪式后，磋商小组将依法对供应商的资格进行审查以确定供应商是否具备报价资格。</w:t>
      </w:r>
    </w:p>
    <w:p>
      <w:pPr>
        <w:pStyle w:val="27"/>
        <w:spacing w:after="0" w:line="360" w:lineRule="auto"/>
        <w:ind w:firstLine="600" w:firstLineChars="250"/>
        <w:rPr>
          <w:rFonts w:hint="eastAsia" w:ascii="宋体" w:hAnsi="宋体" w:eastAsia="宋体" w:cs="宋体"/>
          <w:sz w:val="24"/>
        </w:rPr>
      </w:pPr>
      <w:r>
        <w:rPr>
          <w:rFonts w:hint="eastAsia" w:ascii="宋体" w:hAnsi="宋体" w:eastAsia="宋体" w:cs="宋体"/>
          <w:sz w:val="24"/>
        </w:rPr>
        <w:t>资格审查未通过的供应商，不得进入下一步评审。</w:t>
      </w:r>
    </w:p>
    <w:p>
      <w:pPr>
        <w:pStyle w:val="27"/>
        <w:spacing w:after="0" w:line="360" w:lineRule="auto"/>
        <w:ind w:firstLine="600" w:firstLineChars="250"/>
        <w:rPr>
          <w:rFonts w:hint="eastAsia" w:ascii="宋体" w:hAnsi="宋体" w:eastAsia="宋体" w:cs="宋体"/>
          <w:sz w:val="24"/>
        </w:rPr>
      </w:pPr>
      <w:r>
        <w:rPr>
          <w:rFonts w:hint="eastAsia" w:ascii="宋体" w:hAnsi="宋体" w:eastAsia="宋体" w:cs="宋体"/>
          <w:sz w:val="24"/>
        </w:rPr>
        <w:t>资格审查后，合格供应商不足3家的，不得进行下一步的评审。但符合政府采购竞争性磋商采购方式管理暂行办法第三十四条除外。</w:t>
      </w:r>
    </w:p>
    <w:p>
      <w:pPr>
        <w:pStyle w:val="27"/>
        <w:spacing w:after="0" w:line="360" w:lineRule="auto"/>
        <w:ind w:firstLine="600" w:firstLineChars="250"/>
        <w:rPr>
          <w:rFonts w:hint="eastAsia" w:ascii="宋体" w:hAnsi="宋体" w:eastAsia="宋体" w:cs="宋体"/>
          <w:sz w:val="24"/>
        </w:rPr>
      </w:pPr>
      <w:r>
        <w:rPr>
          <w:rFonts w:hint="eastAsia" w:ascii="宋体" w:hAnsi="宋体" w:eastAsia="宋体" w:cs="宋体"/>
          <w:sz w:val="24"/>
        </w:rPr>
        <w:t>24.4磋商小组应当对符合资格条件要求的供应商的响应文件进行符合性审查，以确定其是否满足采购文件的实质性要求而没有重大偏离。</w:t>
      </w:r>
    </w:p>
    <w:p>
      <w:pPr>
        <w:pStyle w:val="27"/>
        <w:spacing w:after="0" w:line="360" w:lineRule="auto"/>
        <w:ind w:firstLine="602" w:firstLineChars="250"/>
        <w:rPr>
          <w:rFonts w:hint="eastAsia" w:ascii="宋体" w:hAnsi="宋体" w:eastAsia="宋体" w:cs="宋体"/>
          <w:b/>
          <w:sz w:val="24"/>
        </w:rPr>
      </w:pPr>
      <w:r>
        <w:rPr>
          <w:rFonts w:hint="eastAsia" w:ascii="宋体" w:hAnsi="宋体" w:eastAsia="宋体" w:cs="宋体"/>
          <w:b/>
          <w:sz w:val="24"/>
        </w:rPr>
        <w:t>★24.5 如出现下列情形之一的，视为对采购文件没有做出实质性响应，按照无效报价处理。</w:t>
      </w:r>
    </w:p>
    <w:p>
      <w:pPr>
        <w:pStyle w:val="27"/>
        <w:spacing w:after="0" w:line="360" w:lineRule="auto"/>
        <w:ind w:firstLine="602" w:firstLineChars="250"/>
        <w:rPr>
          <w:rFonts w:hint="eastAsia" w:ascii="宋体" w:hAnsi="宋体" w:eastAsia="宋体" w:cs="宋体"/>
          <w:b/>
          <w:sz w:val="24"/>
        </w:rPr>
      </w:pPr>
      <w:r>
        <w:rPr>
          <w:rFonts w:hint="eastAsia" w:ascii="宋体" w:hAnsi="宋体" w:eastAsia="宋体" w:cs="宋体"/>
          <w:b/>
          <w:sz w:val="24"/>
        </w:rPr>
        <w:t>1）在规定的递交首次响应文件截止时间之后递交响应文件的；</w:t>
      </w:r>
    </w:p>
    <w:p>
      <w:pPr>
        <w:pStyle w:val="27"/>
        <w:spacing w:after="0" w:line="360" w:lineRule="auto"/>
        <w:ind w:firstLine="602" w:firstLineChars="250"/>
        <w:rPr>
          <w:rFonts w:hint="eastAsia" w:ascii="宋体" w:hAnsi="宋体" w:eastAsia="宋体" w:cs="宋体"/>
          <w:b/>
          <w:sz w:val="24"/>
        </w:rPr>
      </w:pPr>
      <w:r>
        <w:rPr>
          <w:rFonts w:hint="eastAsia" w:ascii="宋体" w:hAnsi="宋体" w:eastAsia="宋体" w:cs="宋体"/>
          <w:b/>
          <w:sz w:val="24"/>
        </w:rPr>
        <w:t>2）未按采购文件规定要求签署、盖章的；</w:t>
      </w:r>
    </w:p>
    <w:p>
      <w:pPr>
        <w:pStyle w:val="27"/>
        <w:spacing w:after="0" w:line="360" w:lineRule="auto"/>
        <w:ind w:firstLine="602" w:firstLineChars="250"/>
        <w:rPr>
          <w:rFonts w:hint="eastAsia" w:ascii="宋体" w:hAnsi="宋体" w:eastAsia="宋体" w:cs="宋体"/>
          <w:b/>
          <w:sz w:val="24"/>
        </w:rPr>
      </w:pPr>
      <w:r>
        <w:rPr>
          <w:rFonts w:hint="eastAsia" w:ascii="宋体" w:hAnsi="宋体" w:eastAsia="宋体" w:cs="宋体"/>
          <w:b/>
          <w:sz w:val="24"/>
        </w:rPr>
        <w:t>3）未按规定交纳磋商保证金的；</w:t>
      </w:r>
    </w:p>
    <w:p>
      <w:pPr>
        <w:pStyle w:val="27"/>
        <w:spacing w:after="0" w:line="360" w:lineRule="auto"/>
        <w:ind w:firstLine="602" w:firstLineChars="250"/>
        <w:rPr>
          <w:rFonts w:hint="eastAsia" w:ascii="宋体" w:hAnsi="宋体" w:eastAsia="宋体" w:cs="宋体"/>
          <w:b/>
          <w:sz w:val="24"/>
        </w:rPr>
      </w:pPr>
      <w:r>
        <w:rPr>
          <w:rFonts w:hint="eastAsia" w:ascii="宋体" w:hAnsi="宋体" w:eastAsia="宋体" w:cs="宋体"/>
          <w:b/>
          <w:sz w:val="24"/>
        </w:rPr>
        <w:t>4）采购文件未明确说明允许投报进口产品，而投报了进口产品的；</w:t>
      </w:r>
    </w:p>
    <w:p>
      <w:pPr>
        <w:pStyle w:val="27"/>
        <w:spacing w:after="0" w:line="360" w:lineRule="auto"/>
        <w:ind w:firstLine="602" w:firstLineChars="250"/>
        <w:rPr>
          <w:rFonts w:hint="eastAsia" w:ascii="宋体" w:hAnsi="宋体" w:eastAsia="宋体" w:cs="宋体"/>
          <w:b/>
          <w:sz w:val="24"/>
        </w:rPr>
      </w:pPr>
      <w:r>
        <w:rPr>
          <w:rFonts w:hint="eastAsia" w:ascii="宋体" w:hAnsi="宋体" w:eastAsia="宋体" w:cs="宋体"/>
          <w:b/>
          <w:sz w:val="24"/>
        </w:rPr>
        <w:t>5）所报产品为政府强制采购节能产品的（《节能产品政府采购品目清单》中以“★”标注的产品品目）而未提供国家节能产品认证证书的；</w:t>
      </w:r>
    </w:p>
    <w:p>
      <w:pPr>
        <w:pStyle w:val="27"/>
        <w:spacing w:after="0" w:line="360" w:lineRule="auto"/>
        <w:ind w:firstLine="602" w:firstLineChars="250"/>
        <w:rPr>
          <w:rFonts w:hint="eastAsia" w:ascii="宋体" w:hAnsi="宋体" w:eastAsia="宋体" w:cs="宋体"/>
          <w:b/>
          <w:sz w:val="24"/>
        </w:rPr>
      </w:pPr>
      <w:r>
        <w:rPr>
          <w:rFonts w:hint="eastAsia" w:ascii="宋体" w:hAnsi="宋体" w:eastAsia="宋体" w:cs="宋体"/>
          <w:b/>
          <w:sz w:val="24"/>
        </w:rPr>
        <w:t>6）</w:t>
      </w:r>
      <w:r>
        <w:rPr>
          <w:rFonts w:hint="eastAsia" w:ascii="宋体" w:hAnsi="宋体" w:eastAsia="宋体" w:cs="宋体"/>
          <w:b/>
          <w:bCs/>
          <w:sz w:val="24"/>
        </w:rPr>
        <w:t>在首次响应文件中，未响应标注有“★”的，在磋商过程中不会实质性变动的条款</w:t>
      </w:r>
      <w:r>
        <w:rPr>
          <w:rFonts w:hint="eastAsia" w:ascii="宋体" w:hAnsi="宋体" w:eastAsia="宋体" w:cs="宋体"/>
          <w:b/>
          <w:sz w:val="24"/>
        </w:rPr>
        <w:t>；</w:t>
      </w:r>
    </w:p>
    <w:p>
      <w:pPr>
        <w:pStyle w:val="27"/>
        <w:spacing w:after="0" w:line="360" w:lineRule="auto"/>
        <w:ind w:firstLine="602" w:firstLineChars="250"/>
        <w:rPr>
          <w:rFonts w:hint="eastAsia" w:ascii="宋体" w:hAnsi="宋体" w:eastAsia="宋体" w:cs="宋体"/>
          <w:b/>
          <w:sz w:val="24"/>
        </w:rPr>
      </w:pPr>
      <w:r>
        <w:rPr>
          <w:rFonts w:hint="eastAsia" w:ascii="宋体" w:hAnsi="宋体" w:eastAsia="宋体" w:cs="宋体"/>
          <w:b/>
          <w:sz w:val="24"/>
        </w:rPr>
        <w:t>7）首轮报价、再次报价、最后报价中的任一轮报价超过采购预算或最高限价的；</w:t>
      </w:r>
    </w:p>
    <w:p>
      <w:pPr>
        <w:pStyle w:val="27"/>
        <w:spacing w:after="0" w:line="360" w:lineRule="auto"/>
        <w:ind w:firstLine="602" w:firstLineChars="250"/>
        <w:rPr>
          <w:rFonts w:hint="eastAsia" w:ascii="宋体" w:hAnsi="宋体" w:eastAsia="宋体" w:cs="宋体"/>
          <w:b/>
          <w:sz w:val="24"/>
        </w:rPr>
      </w:pPr>
      <w:r>
        <w:rPr>
          <w:rFonts w:hint="eastAsia" w:ascii="宋体" w:hAnsi="宋体" w:eastAsia="宋体" w:cs="宋体"/>
          <w:b/>
          <w:sz w:val="24"/>
        </w:rPr>
        <w:t>8）以他人名义报价或者在响应文件中提供虚假材料的；</w:t>
      </w:r>
    </w:p>
    <w:p>
      <w:pPr>
        <w:pStyle w:val="27"/>
        <w:spacing w:after="0" w:line="360" w:lineRule="auto"/>
        <w:ind w:firstLine="602" w:firstLineChars="250"/>
        <w:rPr>
          <w:rFonts w:hint="eastAsia" w:ascii="宋体" w:hAnsi="宋体" w:eastAsia="宋体" w:cs="宋体"/>
          <w:b/>
          <w:sz w:val="24"/>
        </w:rPr>
      </w:pPr>
      <w:r>
        <w:rPr>
          <w:rFonts w:hint="eastAsia" w:ascii="宋体" w:hAnsi="宋体" w:eastAsia="宋体" w:cs="宋体"/>
          <w:b/>
          <w:sz w:val="24"/>
        </w:rPr>
        <w:t>9）法律法规和采购文件规定的其他情形。</w:t>
      </w:r>
    </w:p>
    <w:p>
      <w:pPr>
        <w:spacing w:after="120" w:line="360" w:lineRule="auto"/>
        <w:ind w:firstLine="600" w:firstLineChars="250"/>
        <w:rPr>
          <w:rFonts w:hint="eastAsia" w:ascii="宋体" w:hAnsi="宋体" w:eastAsia="宋体" w:cs="宋体"/>
          <w:kern w:val="0"/>
          <w:sz w:val="24"/>
        </w:rPr>
      </w:pPr>
      <w:r>
        <w:rPr>
          <w:rFonts w:hint="eastAsia" w:ascii="宋体" w:hAnsi="宋体" w:eastAsia="宋体" w:cs="宋体"/>
          <w:kern w:val="0"/>
          <w:sz w:val="24"/>
        </w:rPr>
        <w:t>24.6对于响应文件中含义不明确、同类问题表述不一致或者有明显文字和计算错误的内容，磋商小组应当以书面形式要求供应商作出必要的澄清、说明或者补正。 供应商的澄清、说明或者补正应当采用书面形式，并加盖公章，或者由法定代表人或其委托代理人签字。供应商的澄清、说明或者补正不得超出响应文件的范围或者改变响应文件的实质性内容。</w:t>
      </w:r>
    </w:p>
    <w:p>
      <w:pPr>
        <w:spacing w:line="360" w:lineRule="auto"/>
        <w:ind w:firstLine="602" w:firstLineChars="250"/>
        <w:rPr>
          <w:rFonts w:hint="eastAsia" w:ascii="宋体" w:hAnsi="宋体" w:eastAsia="宋体" w:cs="宋体"/>
          <w:kern w:val="0"/>
          <w:sz w:val="24"/>
        </w:rPr>
      </w:pPr>
      <w:r>
        <w:rPr>
          <w:rFonts w:hint="eastAsia" w:ascii="宋体" w:hAnsi="宋体" w:eastAsia="宋体" w:cs="宋体"/>
          <w:b/>
          <w:kern w:val="0"/>
          <w:sz w:val="24"/>
        </w:rPr>
        <w:t>24.7 被磋商小组确定为非实质性响应的响应文件，为无效报价文件，供应商不能通过修正或撤销响应文件中的不符之处而使其报价成为实质性响应的报价</w:t>
      </w:r>
      <w:r>
        <w:rPr>
          <w:rFonts w:hint="eastAsia" w:ascii="宋体" w:hAnsi="宋体" w:eastAsia="宋体" w:cs="宋体"/>
          <w:kern w:val="0"/>
          <w:sz w:val="24"/>
        </w:rPr>
        <w:t>。</w:t>
      </w:r>
    </w:p>
    <w:p>
      <w:pPr>
        <w:spacing w:line="360" w:lineRule="auto"/>
        <w:ind w:firstLine="602" w:firstLineChars="250"/>
        <w:rPr>
          <w:rFonts w:hint="eastAsia" w:ascii="宋体" w:hAnsi="宋体" w:eastAsia="宋体" w:cs="宋体"/>
          <w:b/>
          <w:bCs/>
          <w:kern w:val="0"/>
          <w:sz w:val="24"/>
        </w:rPr>
      </w:pPr>
      <w:r>
        <w:rPr>
          <w:rFonts w:hint="eastAsia" w:ascii="宋体" w:hAnsi="宋体" w:eastAsia="宋体" w:cs="宋体"/>
          <w:b/>
          <w:bCs/>
          <w:kern w:val="0"/>
          <w:sz w:val="24"/>
        </w:rPr>
        <w:t>★24.8供应商应当遵循公平竞争的原则，不得恶意串通，不得妨碍其他供应商的竞争行为，不得损害采购人或者其他供应商的合法权益。</w:t>
      </w:r>
    </w:p>
    <w:p>
      <w:pPr>
        <w:spacing w:line="360" w:lineRule="auto"/>
        <w:ind w:firstLine="600" w:firstLineChars="250"/>
        <w:rPr>
          <w:rFonts w:hint="eastAsia" w:ascii="宋体" w:hAnsi="宋体" w:eastAsia="宋体" w:cs="宋体"/>
          <w:bCs/>
          <w:kern w:val="0"/>
          <w:sz w:val="24"/>
        </w:rPr>
      </w:pPr>
      <w:r>
        <w:rPr>
          <w:rFonts w:hint="eastAsia" w:ascii="宋体" w:hAnsi="宋体" w:eastAsia="宋体" w:cs="宋体"/>
          <w:bCs/>
          <w:kern w:val="0"/>
          <w:sz w:val="24"/>
        </w:rPr>
        <w:t>在评审过程中发现供应商有上述情形的，磋商小组应当认定其报价无效，并书面报告本级财政部门。</w:t>
      </w:r>
    </w:p>
    <w:p>
      <w:pPr>
        <w:spacing w:line="360" w:lineRule="auto"/>
        <w:ind w:firstLine="602" w:firstLineChars="250"/>
        <w:rPr>
          <w:rFonts w:hint="eastAsia" w:ascii="宋体" w:hAnsi="宋体" w:eastAsia="宋体" w:cs="宋体"/>
          <w:b/>
          <w:bCs/>
          <w:kern w:val="0"/>
          <w:sz w:val="24"/>
        </w:rPr>
      </w:pPr>
      <w:r>
        <w:rPr>
          <w:rFonts w:hint="eastAsia" w:ascii="宋体" w:hAnsi="宋体" w:eastAsia="宋体" w:cs="宋体"/>
          <w:b/>
          <w:bCs/>
          <w:kern w:val="0"/>
          <w:sz w:val="24"/>
        </w:rPr>
        <w:t>★24.9磋商小组发现供应商有属于串通报价、被视为串通报价、以他人名义报价、通过受让或者租借等方式获取资格资质证书、弄虚作假等情形的，各相关供应商的报价均无效。</w:t>
      </w:r>
    </w:p>
    <w:p>
      <w:pPr>
        <w:spacing w:line="360" w:lineRule="auto"/>
        <w:ind w:firstLine="600" w:firstLineChars="250"/>
        <w:rPr>
          <w:rFonts w:hint="eastAsia" w:ascii="宋体" w:hAnsi="宋体" w:eastAsia="宋体" w:cs="宋体"/>
          <w:kern w:val="0"/>
          <w:sz w:val="24"/>
        </w:rPr>
      </w:pPr>
      <w:r>
        <w:rPr>
          <w:rFonts w:hint="eastAsia" w:ascii="宋体" w:hAnsi="宋体" w:eastAsia="宋体" w:cs="宋体"/>
          <w:kern w:val="0"/>
          <w:sz w:val="24"/>
        </w:rPr>
        <w:t>24.10磋商小组通过上述评审，确定通过初步评审的合格供应商名单，只有通过初步评审的供应商，才有资格参与进一步的磋商和谈判且具有再次报价的机会。</w:t>
      </w:r>
    </w:p>
    <w:p>
      <w:pPr>
        <w:spacing w:line="360" w:lineRule="auto"/>
        <w:ind w:firstLine="600" w:firstLineChars="250"/>
        <w:rPr>
          <w:rFonts w:hint="eastAsia" w:ascii="宋体" w:hAnsi="宋体" w:eastAsia="宋体" w:cs="宋体"/>
          <w:kern w:val="0"/>
          <w:sz w:val="24"/>
        </w:rPr>
      </w:pPr>
      <w:r>
        <w:rPr>
          <w:rFonts w:hint="eastAsia" w:ascii="宋体" w:hAnsi="宋体" w:eastAsia="宋体" w:cs="宋体"/>
          <w:kern w:val="0"/>
          <w:sz w:val="24"/>
        </w:rPr>
        <w:t>经初步评审后，合格供应商不足3家的，不继续评审。但符合政府采购竞争性磋商采购方式管理暂行办法第三十四条、《财政部关于政府采购竞争性磋商采购方式管理暂行办法有关问题的补充通知》除外。</w:t>
      </w:r>
    </w:p>
    <w:p>
      <w:pPr>
        <w:spacing w:line="360" w:lineRule="auto"/>
        <w:ind w:firstLine="602" w:firstLineChars="250"/>
        <w:rPr>
          <w:rFonts w:hint="eastAsia" w:ascii="宋体" w:hAnsi="宋体" w:eastAsia="宋体" w:cs="宋体"/>
          <w:b/>
          <w:sz w:val="24"/>
        </w:rPr>
      </w:pPr>
      <w:r>
        <w:rPr>
          <w:rFonts w:hint="eastAsia" w:ascii="宋体" w:hAnsi="宋体" w:eastAsia="宋体" w:cs="宋体"/>
          <w:b/>
          <w:sz w:val="24"/>
        </w:rPr>
        <w:t>25.磋商</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25.1  磋商小组所有成员集中与通过初步评审的各单一供应商分别进行磋商，并给予所有合格供应商平等的磋商机会。</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25.2在磋商过程中，磋商小组可以根据磋商文件和磋商情况实质性变动采购需求中的技术、服务要求以及合同草案条款，但不得变动磋商文件中的其他内容。实质性变动的内容，须经采购人代表确认。</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25.3对磋商文件作出的实质性变动是磋商文件的有效组成部分，磋商小组应当及时以书面形式同时通知所有参加磋商的供应商。</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25.4供应商应当按照磋商文件的变动情况和磋商小组的要求重新提交响应文件，并由其法定代表人或授权代表签字。</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25.5 竞争性磋商项目有再次报价的机会。本磋商文件能够详细列明采购标的的技术、服务要求的，磋商结束后，磋商小组应当要求所有实质性响应的供应商在规定时间内提交最后报价；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25.6 最后报价是供应商响应文件的有效组成部分，最后报价应由供应商法定代表人或其授权代表签字确认。</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25.7已提交响应文件的供应商，在提交最后报价之前，可以根据磋商情况退出磋商。退出磋商应以书面方式提交，并由供应商的法定代表人或其授权代表签字确认。退出磋商的供应商的磋商保证金予以退还。</w:t>
      </w:r>
    </w:p>
    <w:p>
      <w:pPr>
        <w:pStyle w:val="6"/>
        <w:spacing w:before="0" w:after="0" w:line="360" w:lineRule="auto"/>
        <w:ind w:firstLine="504" w:firstLineChars="209"/>
        <w:rPr>
          <w:rFonts w:hint="eastAsia" w:ascii="宋体" w:hAnsi="宋体" w:eastAsia="宋体" w:cs="宋体"/>
          <w:sz w:val="24"/>
          <w:szCs w:val="24"/>
        </w:rPr>
      </w:pPr>
      <w:r>
        <w:rPr>
          <w:rFonts w:hint="eastAsia" w:ascii="宋体" w:hAnsi="宋体" w:eastAsia="宋体" w:cs="宋体"/>
          <w:sz w:val="24"/>
          <w:szCs w:val="24"/>
        </w:rPr>
        <w:t>26.  综合评审</w:t>
      </w:r>
    </w:p>
    <w:p>
      <w:pPr>
        <w:pStyle w:val="27"/>
        <w:spacing w:line="360" w:lineRule="auto"/>
        <w:ind w:firstLine="600" w:firstLineChars="250"/>
        <w:rPr>
          <w:rFonts w:hint="eastAsia" w:ascii="宋体" w:hAnsi="宋体" w:eastAsia="宋体" w:cs="宋体"/>
          <w:sz w:val="24"/>
        </w:rPr>
      </w:pPr>
      <w:r>
        <w:rPr>
          <w:rFonts w:hint="eastAsia" w:ascii="宋体" w:hAnsi="宋体" w:eastAsia="宋体" w:cs="宋体"/>
          <w:sz w:val="24"/>
        </w:rPr>
        <w:t>26.1 在最后报价提交后，磋商小组将对已提交最后报价的响应文件进行详细评审。磋商小组按本竞争性磋商采购文件“评分办法”中的评分细则，对各响应文件进行评审打分，提出评审报告，按评审最后得分由高到低推荐成交候选供应商。</w:t>
      </w:r>
    </w:p>
    <w:p>
      <w:pPr>
        <w:pStyle w:val="6"/>
        <w:spacing w:before="0" w:after="0" w:line="500" w:lineRule="exact"/>
        <w:ind w:firstLine="504" w:firstLineChars="209"/>
        <w:rPr>
          <w:rFonts w:hint="eastAsia" w:ascii="宋体" w:hAnsi="宋体" w:eastAsia="宋体" w:cs="宋体"/>
          <w:sz w:val="24"/>
          <w:szCs w:val="24"/>
        </w:rPr>
      </w:pPr>
      <w:r>
        <w:rPr>
          <w:rFonts w:hint="eastAsia" w:ascii="宋体" w:hAnsi="宋体" w:eastAsia="宋体" w:cs="宋体"/>
          <w:sz w:val="24"/>
          <w:szCs w:val="24"/>
        </w:rPr>
        <w:t>27.  报价不一致时的修正和处理</w:t>
      </w:r>
    </w:p>
    <w:p>
      <w:pPr>
        <w:pStyle w:val="27"/>
        <w:spacing w:after="0" w:line="560" w:lineRule="exact"/>
        <w:ind w:firstLine="602" w:firstLineChars="250"/>
        <w:rPr>
          <w:rFonts w:hint="eastAsia" w:ascii="宋体" w:hAnsi="宋体" w:eastAsia="宋体" w:cs="宋体"/>
          <w:b/>
          <w:sz w:val="24"/>
        </w:rPr>
      </w:pPr>
      <w:r>
        <w:rPr>
          <w:rFonts w:hint="eastAsia" w:ascii="宋体" w:hAnsi="宋体" w:eastAsia="宋体" w:cs="宋体"/>
          <w:b/>
          <w:sz w:val="24"/>
        </w:rPr>
        <w:t xml:space="preserve">响应文件报价出现前后不一致的，按照下列规定修正： </w:t>
      </w:r>
    </w:p>
    <w:p>
      <w:pPr>
        <w:pStyle w:val="27"/>
        <w:spacing w:after="0" w:line="560" w:lineRule="exact"/>
        <w:ind w:firstLine="602" w:firstLineChars="250"/>
        <w:rPr>
          <w:rFonts w:hint="eastAsia" w:ascii="宋体" w:hAnsi="宋体" w:eastAsia="宋体" w:cs="宋体"/>
          <w:b/>
          <w:sz w:val="24"/>
        </w:rPr>
      </w:pPr>
      <w:r>
        <w:rPr>
          <w:rFonts w:hint="eastAsia" w:ascii="宋体" w:hAnsi="宋体" w:eastAsia="宋体" w:cs="宋体"/>
          <w:b/>
          <w:sz w:val="24"/>
        </w:rPr>
        <w:t>（1）响应文件中首轮报价一览表（报价表）内容与响应文件中相应内容不一致的，以首轮报价一览表（报价表）为准；</w:t>
      </w:r>
    </w:p>
    <w:p>
      <w:pPr>
        <w:pStyle w:val="27"/>
        <w:spacing w:after="0" w:line="560" w:lineRule="exact"/>
        <w:ind w:firstLine="602" w:firstLineChars="250"/>
        <w:rPr>
          <w:rFonts w:hint="eastAsia" w:ascii="宋体" w:hAnsi="宋体" w:eastAsia="宋体" w:cs="宋体"/>
          <w:b/>
          <w:sz w:val="24"/>
        </w:rPr>
      </w:pPr>
      <w:r>
        <w:rPr>
          <w:rFonts w:hint="eastAsia" w:ascii="宋体" w:hAnsi="宋体" w:eastAsia="宋体" w:cs="宋体"/>
          <w:b/>
          <w:sz w:val="24"/>
        </w:rPr>
        <w:t>（2）大写金额和小写金额不一致的，以大写金额为准；</w:t>
      </w:r>
    </w:p>
    <w:p>
      <w:pPr>
        <w:pStyle w:val="27"/>
        <w:spacing w:after="0" w:line="560" w:lineRule="exact"/>
        <w:ind w:firstLine="602" w:firstLineChars="250"/>
        <w:rPr>
          <w:rFonts w:hint="eastAsia" w:ascii="宋体" w:hAnsi="宋体" w:eastAsia="宋体" w:cs="宋体"/>
          <w:b/>
          <w:sz w:val="24"/>
        </w:rPr>
      </w:pPr>
      <w:r>
        <w:rPr>
          <w:rFonts w:hint="eastAsia" w:ascii="宋体" w:hAnsi="宋体" w:eastAsia="宋体" w:cs="宋体"/>
          <w:b/>
          <w:sz w:val="24"/>
        </w:rPr>
        <w:t>（3）单价金额小数点或者百分比有明显错位的，以首轮报价一览表的总价为准，并修改单价；</w:t>
      </w:r>
    </w:p>
    <w:p>
      <w:pPr>
        <w:pStyle w:val="27"/>
        <w:spacing w:after="0" w:line="560" w:lineRule="exact"/>
        <w:ind w:firstLine="602" w:firstLineChars="250"/>
        <w:rPr>
          <w:rFonts w:hint="eastAsia" w:ascii="宋体" w:hAnsi="宋体" w:eastAsia="宋体" w:cs="宋体"/>
          <w:b/>
          <w:sz w:val="24"/>
        </w:rPr>
      </w:pPr>
      <w:r>
        <w:rPr>
          <w:rFonts w:hint="eastAsia" w:ascii="宋体" w:hAnsi="宋体" w:eastAsia="宋体" w:cs="宋体"/>
          <w:b/>
          <w:sz w:val="24"/>
        </w:rPr>
        <w:t xml:space="preserve">（4）总价金额与按单价汇总金额不一致的，以单价金额计算结果为准。 </w:t>
      </w:r>
    </w:p>
    <w:p>
      <w:pPr>
        <w:pStyle w:val="27"/>
        <w:spacing w:after="0" w:line="560" w:lineRule="exact"/>
        <w:ind w:firstLine="602" w:firstLineChars="250"/>
        <w:rPr>
          <w:rFonts w:hint="eastAsia" w:ascii="宋体" w:hAnsi="宋体" w:eastAsia="宋体" w:cs="宋体"/>
          <w:b/>
          <w:sz w:val="24"/>
        </w:rPr>
      </w:pPr>
      <w:r>
        <w:rPr>
          <w:rFonts w:hint="eastAsia" w:ascii="宋体" w:hAnsi="宋体" w:eastAsia="宋体" w:cs="宋体"/>
          <w:b/>
          <w:sz w:val="24"/>
        </w:rPr>
        <w:t>★（5）同时出现两种以上不一致的，按照前款规定的顺序修正。修正后的报价经供应商确认后产生约束力，供应商不确认的，其报价无效。</w:t>
      </w:r>
    </w:p>
    <w:p>
      <w:pPr>
        <w:pStyle w:val="6"/>
        <w:spacing w:before="0" w:after="0" w:line="500" w:lineRule="exact"/>
        <w:ind w:firstLine="504" w:firstLineChars="209"/>
        <w:rPr>
          <w:rFonts w:hint="eastAsia" w:ascii="宋体" w:hAnsi="宋体" w:eastAsia="宋体" w:cs="宋体"/>
          <w:sz w:val="24"/>
          <w:szCs w:val="24"/>
        </w:rPr>
      </w:pPr>
      <w:r>
        <w:rPr>
          <w:rFonts w:hint="eastAsia" w:ascii="宋体" w:hAnsi="宋体" w:eastAsia="宋体" w:cs="宋体"/>
          <w:sz w:val="24"/>
          <w:szCs w:val="24"/>
        </w:rPr>
        <w:t>28.  响应文件的澄清</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28.1为有助于对响应文件进行审查、评估和比较，磋商小组有权向供应商询问。供应商有义务以书面形式对其响应文件中含义不明确、同类问题表述不一致或有明显文字和计算错误的内容进行澄清和说明，但澄清和说明的内容不得超出响应文件的范围或改变响应文件的实质性内容。供应商澄清和说明的内容构成响应文件的组成部分；拒不进行澄清、说明或补正的，磋商小组可以视为供应商未实质性响应报价。</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28.2磋商小组不接受供应商主动提出的澄清，采购人也不接受供应商主动承诺给予采购人赠品、回扣或者与采购无关的其他商品、服务。</w:t>
      </w:r>
    </w:p>
    <w:p>
      <w:pPr>
        <w:pStyle w:val="6"/>
        <w:spacing w:before="0" w:after="0" w:line="500" w:lineRule="exact"/>
        <w:ind w:firstLine="504" w:firstLineChars="209"/>
        <w:rPr>
          <w:rFonts w:hint="eastAsia" w:ascii="宋体" w:hAnsi="宋体" w:eastAsia="宋体" w:cs="宋体"/>
          <w:sz w:val="24"/>
          <w:szCs w:val="24"/>
        </w:rPr>
      </w:pPr>
      <w:r>
        <w:rPr>
          <w:rFonts w:hint="eastAsia" w:ascii="宋体" w:hAnsi="宋体" w:eastAsia="宋体" w:cs="宋体"/>
          <w:sz w:val="24"/>
          <w:szCs w:val="24"/>
        </w:rPr>
        <w:t>29.政府采购优惠政策</w:t>
      </w:r>
    </w:p>
    <w:p>
      <w:pPr>
        <w:tabs>
          <w:tab w:val="left" w:pos="955"/>
        </w:tabs>
        <w:spacing w:line="560" w:lineRule="exact"/>
        <w:ind w:left="1144" w:leftChars="273" w:hanging="571" w:hangingChars="238"/>
        <w:rPr>
          <w:rFonts w:hint="eastAsia" w:ascii="宋体" w:hAnsi="宋体" w:eastAsia="宋体" w:cs="宋体"/>
          <w:snapToGrid w:val="0"/>
          <w:kern w:val="0"/>
          <w:sz w:val="24"/>
          <w:szCs w:val="20"/>
        </w:rPr>
      </w:pPr>
      <w:r>
        <w:rPr>
          <w:rFonts w:hint="eastAsia" w:ascii="宋体" w:hAnsi="宋体" w:eastAsia="宋体" w:cs="宋体"/>
          <w:snapToGrid w:val="0"/>
          <w:kern w:val="0"/>
          <w:sz w:val="24"/>
          <w:szCs w:val="20"/>
        </w:rPr>
        <w:t>29.1 中小企业优惠办法</w:t>
      </w:r>
    </w:p>
    <w:p>
      <w:pPr>
        <w:spacing w:line="560" w:lineRule="exact"/>
        <w:ind w:firstLine="571" w:firstLineChars="238"/>
        <w:rPr>
          <w:rFonts w:hint="eastAsia" w:ascii="宋体" w:hAnsi="宋体" w:eastAsia="宋体" w:cs="宋体"/>
          <w:snapToGrid w:val="0"/>
          <w:kern w:val="0"/>
          <w:sz w:val="24"/>
          <w:szCs w:val="20"/>
        </w:rPr>
      </w:pPr>
      <w:r>
        <w:rPr>
          <w:rFonts w:hint="eastAsia" w:ascii="宋体" w:hAnsi="宋体" w:eastAsia="宋体" w:cs="宋体"/>
          <w:snapToGrid w:val="0"/>
          <w:kern w:val="0"/>
          <w:sz w:val="24"/>
          <w:szCs w:val="20"/>
        </w:rPr>
        <w:t>29.1.1根据《财政部工业和信息化部关于印发&lt;政府采购促进中小企业发展管理办法&gt;的通知》(财库〔2020〕46号)文件以及财库[2022]19号文件的规定，对符合本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的扣除，用扣除后的价格参加评审。</w:t>
      </w:r>
    </w:p>
    <w:p>
      <w:pPr>
        <w:adjustRightInd w:val="0"/>
        <w:snapToGrid w:val="0"/>
        <w:spacing w:beforeLines="50" w:line="360" w:lineRule="auto"/>
        <w:ind w:firstLine="480" w:firstLineChars="200"/>
        <w:rPr>
          <w:rFonts w:hint="eastAsia" w:ascii="宋体" w:hAnsi="宋体" w:eastAsia="宋体" w:cs="宋体"/>
          <w:snapToGrid w:val="0"/>
          <w:kern w:val="0"/>
          <w:sz w:val="24"/>
          <w:szCs w:val="20"/>
        </w:rPr>
      </w:pPr>
      <w:r>
        <w:rPr>
          <w:rFonts w:hint="eastAsia" w:ascii="宋体" w:hAnsi="宋体" w:eastAsia="宋体" w:cs="宋体"/>
          <w:snapToGrid w:val="0"/>
          <w:kern w:val="0"/>
          <w:sz w:val="24"/>
          <w:szCs w:val="20"/>
        </w:rPr>
        <w:t>29.1.2按照《关于印发中小企业划型标准规定的通知》（工信部联企业〔2011〕300号）规定，上述小微企业应为依据中小企业划分标准确定的小型企业和微型企业，但与大企业的负责人为同一人，或者与大企业存在直接控股、管理关系的除外。</w:t>
      </w:r>
    </w:p>
    <w:p>
      <w:pPr>
        <w:adjustRightInd w:val="0"/>
        <w:snapToGrid w:val="0"/>
        <w:spacing w:beforeLines="50" w:line="360" w:lineRule="auto"/>
        <w:ind w:firstLine="480" w:firstLineChars="200"/>
        <w:rPr>
          <w:rFonts w:hint="eastAsia" w:ascii="宋体" w:hAnsi="宋体" w:eastAsia="宋体" w:cs="宋体"/>
          <w:snapToGrid w:val="0"/>
          <w:kern w:val="0"/>
          <w:sz w:val="24"/>
          <w:szCs w:val="20"/>
        </w:rPr>
      </w:pPr>
      <w:r>
        <w:rPr>
          <w:rFonts w:hint="eastAsia" w:ascii="宋体" w:hAnsi="宋体" w:eastAsia="宋体" w:cs="宋体"/>
          <w:snapToGrid w:val="0"/>
          <w:kern w:val="0"/>
          <w:sz w:val="24"/>
          <w:szCs w:val="20"/>
        </w:rPr>
        <w:t>29.1.3供应商提供的货物、工程或者服务符合下列情形，享受上述小微企业价格扣除的优惠政策：</w:t>
      </w:r>
    </w:p>
    <w:p>
      <w:pPr>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（一）在货物采购项目中，货物由小微企业制造，即货物由小微企业生产且使用该小微企业商号或者注册商标；</w:t>
      </w:r>
    </w:p>
    <w:p>
      <w:pPr>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（二）在工程采购项目中，工程由小微企业承建，即工程施工单位为小微企业；</w:t>
      </w:r>
    </w:p>
    <w:p>
      <w:pPr>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（三）在服务采购项目中，服务由小微企业承接，即提供服务的人员为小微企业依照《中华人民共和国劳动合同法》订立劳动合同的从业人员。</w:t>
      </w:r>
    </w:p>
    <w:p>
      <w:pPr>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29.1.4依据《财政部工业和信息化部关于印发&lt;政府采购促进中小企业发展管理办法&gt;的通知》(财库〔2020〕46号)规定，中型、小型和微型企业磋商的须提供《中小企业声明函》（格式见附件）并对声明函的真实性负责；如果联合体各方均为小型、微型企业的，联合体视同为小型、微型企业，但联合体各方均应按竞争性磋商文件要求提供《中小企业声明函》。</w:t>
      </w:r>
    </w:p>
    <w:p>
      <w:pPr>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29.1.5在货物采购项目中，供应商提供的货物既有小微企业制造货物，也有大中型企业制造的，不享受本办法规定的小微企业价格优惠政策。</w:t>
      </w:r>
    </w:p>
    <w:p>
      <w:pPr>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29.1.6以联合体形式参加政府采购活动，联合体各方均为中小企业的，联合体视同中小企业。其中，联合体各方均为小微企业的，联合体视同小微企业。</w:t>
      </w:r>
      <w:r>
        <w:rPr>
          <w:rFonts w:hint="eastAsia" w:ascii="宋体" w:hAnsi="宋体" w:eastAsia="宋体" w:cs="宋体"/>
          <w:sz w:val="25"/>
          <w:szCs w:val="25"/>
        </w:rPr>
        <w:t>组成联合体或者接受分包的小微企业与联合体内其他企业、分包企业之间存在直接控股、管理关系的，不享受价格扣除优惠政策。</w:t>
      </w:r>
    </w:p>
    <w:p>
      <w:pPr>
        <w:pStyle w:val="27"/>
        <w:spacing w:line="560" w:lineRule="exact"/>
        <w:ind w:firstLine="571" w:firstLineChars="238"/>
        <w:rPr>
          <w:rFonts w:hint="eastAsia" w:ascii="宋体" w:hAnsi="宋体" w:eastAsia="宋体" w:cs="宋体"/>
          <w:sz w:val="24"/>
        </w:rPr>
      </w:pPr>
      <w:r>
        <w:rPr>
          <w:rFonts w:hint="eastAsia" w:ascii="宋体" w:hAnsi="宋体" w:eastAsia="宋体" w:cs="宋体"/>
          <w:snapToGrid w:val="0"/>
          <w:sz w:val="24"/>
        </w:rPr>
        <w:t>29.1.7中标、成交供应商享受本办法规定的中小企业扶持政策的，采购人、采购代理机构应当随中标、成交结果公开中标、成交供应商的《中小企业声明函》。供应商</w:t>
      </w:r>
      <w:r>
        <w:rPr>
          <w:rFonts w:hint="eastAsia" w:ascii="宋体" w:hAnsi="宋体" w:eastAsia="宋体" w:cs="宋体"/>
          <w:kern w:val="2"/>
          <w:sz w:val="25"/>
          <w:szCs w:val="25"/>
        </w:rPr>
        <w:t>提供声明函内容不实的，属于提供虚假材料谋取中标、成交，依照《中华人民共和国政府采购法》等国家有关规定追究相应责任。</w:t>
      </w:r>
    </w:p>
    <w:p>
      <w:pPr>
        <w:pStyle w:val="27"/>
        <w:spacing w:line="560" w:lineRule="exact"/>
        <w:ind w:firstLine="571" w:firstLineChars="238"/>
        <w:rPr>
          <w:rFonts w:hint="eastAsia" w:ascii="宋体" w:hAnsi="宋体" w:eastAsia="宋体" w:cs="宋体"/>
          <w:sz w:val="24"/>
        </w:rPr>
      </w:pPr>
      <w:r>
        <w:rPr>
          <w:rFonts w:hint="eastAsia" w:ascii="宋体" w:hAnsi="宋体" w:eastAsia="宋体" w:cs="宋体"/>
          <w:sz w:val="24"/>
        </w:rPr>
        <w:t>29.2 政府采购支持监狱企业发展的政策</w:t>
      </w:r>
    </w:p>
    <w:p>
      <w:pPr>
        <w:pStyle w:val="27"/>
        <w:spacing w:line="560" w:lineRule="exact"/>
        <w:ind w:firstLine="571" w:firstLineChars="238"/>
        <w:rPr>
          <w:rFonts w:hint="eastAsia" w:ascii="宋体" w:hAnsi="宋体" w:eastAsia="宋体" w:cs="宋体"/>
          <w:sz w:val="24"/>
        </w:rPr>
      </w:pPr>
      <w:r>
        <w:rPr>
          <w:rFonts w:hint="eastAsia" w:ascii="宋体" w:hAnsi="宋体" w:eastAsia="宋体" w:cs="宋体"/>
          <w:sz w:val="24"/>
        </w:rPr>
        <w:t>1）根据《财政部司法部&lt;关于政府采购支持监狱企业发展有关问题的通知》（财库〔2014〕68号）文件规定，对监狱企业生产的产品价格或提供服务的价格给予10%的价格扣除，用扣除后的价格参与评审；监狱企业属于小型、微型企业的，不重复享受政策。</w:t>
      </w:r>
    </w:p>
    <w:p>
      <w:pPr>
        <w:pStyle w:val="27"/>
        <w:spacing w:line="560" w:lineRule="exact"/>
        <w:ind w:firstLine="571" w:firstLineChars="238"/>
        <w:rPr>
          <w:rFonts w:hint="eastAsia" w:ascii="宋体" w:hAnsi="宋体" w:eastAsia="宋体" w:cs="宋体"/>
          <w:sz w:val="24"/>
        </w:rPr>
      </w:pPr>
      <w:r>
        <w:rPr>
          <w:rFonts w:hint="eastAsia" w:ascii="宋体" w:hAnsi="宋体" w:eastAsia="宋体" w:cs="宋体"/>
          <w:sz w:val="24"/>
        </w:rPr>
        <w:t>2）参加政府采购活动的监狱企业应当在响应文件中提供监狱企业证明复印件，否则不予认定。监狱企业证明须由省级或以上监狱管理局、戒毒管理局（含新疆生产建设兵团）出具。</w:t>
      </w:r>
    </w:p>
    <w:p>
      <w:pPr>
        <w:pStyle w:val="27"/>
        <w:spacing w:line="560" w:lineRule="exact"/>
        <w:ind w:firstLine="571" w:firstLineChars="238"/>
        <w:rPr>
          <w:rFonts w:hint="eastAsia" w:ascii="宋体" w:hAnsi="宋体" w:eastAsia="宋体" w:cs="宋体"/>
          <w:sz w:val="24"/>
        </w:rPr>
      </w:pPr>
      <w:r>
        <w:rPr>
          <w:rFonts w:hint="eastAsia" w:ascii="宋体" w:hAnsi="宋体" w:eastAsia="宋体" w:cs="宋体"/>
          <w:sz w:val="24"/>
        </w:rPr>
        <w:t>29.3 促进残疾人就业政府采购政策</w:t>
      </w:r>
    </w:p>
    <w:p>
      <w:pPr>
        <w:pStyle w:val="27"/>
        <w:spacing w:line="560" w:lineRule="exact"/>
        <w:ind w:firstLine="571" w:firstLineChars="238"/>
        <w:rPr>
          <w:rFonts w:hint="eastAsia" w:ascii="宋体" w:hAnsi="宋体" w:eastAsia="宋体" w:cs="宋体"/>
          <w:sz w:val="24"/>
        </w:rPr>
      </w:pPr>
      <w:r>
        <w:rPr>
          <w:rFonts w:hint="eastAsia" w:ascii="宋体" w:hAnsi="宋体" w:eastAsia="宋体" w:cs="宋体"/>
          <w:sz w:val="24"/>
        </w:rPr>
        <w:t>1）依据《三部门联合发布关于促进残疾人就业政府采购政策的通知》(财库〔2017〕141号)文件规定，残疾人福利性单位视同小型、微型企业，对残疾人福利性单位的报价给予10%的扣除，用扣除后的评审价格参与价格得分的计算及评审；残疾人福利性单位属于小型、微型企业的，不重复享受政策。</w:t>
      </w:r>
    </w:p>
    <w:p>
      <w:pPr>
        <w:pStyle w:val="27"/>
        <w:spacing w:line="560" w:lineRule="exact"/>
        <w:ind w:firstLine="571" w:firstLineChars="238"/>
        <w:rPr>
          <w:rFonts w:hint="eastAsia" w:ascii="宋体" w:hAnsi="宋体" w:eastAsia="宋体" w:cs="宋体"/>
          <w:sz w:val="24"/>
        </w:rPr>
      </w:pPr>
      <w:r>
        <w:rPr>
          <w:rFonts w:hint="eastAsia" w:ascii="宋体" w:hAnsi="宋体" w:eastAsia="宋体" w:cs="宋体"/>
          <w:sz w:val="24"/>
        </w:rPr>
        <w:t>2) 残疾人福利性单位评审价格的计算：残疾人福利性单位的评审价格=磋商报价×（1—扣除比例）；供应商属于享受政府采购支持政策的“残疾人福利性单位”的，需提供《残疾人福利性单位声明函》，并对声明的真实性负责。成交供应商为残疾人福利性单位的，采购代理机构将随成交结果同时公告其《残疾人福利性单位声明函》。</w:t>
      </w:r>
    </w:p>
    <w:p>
      <w:pPr>
        <w:pStyle w:val="27"/>
        <w:spacing w:line="560" w:lineRule="exact"/>
        <w:ind w:firstLine="571" w:firstLineChars="238"/>
        <w:rPr>
          <w:rFonts w:hint="eastAsia" w:ascii="宋体" w:hAnsi="宋体" w:eastAsia="宋体" w:cs="宋体"/>
          <w:sz w:val="24"/>
        </w:rPr>
      </w:pPr>
      <w:r>
        <w:rPr>
          <w:rFonts w:hint="eastAsia" w:ascii="宋体" w:hAnsi="宋体" w:eastAsia="宋体" w:cs="宋体"/>
          <w:sz w:val="24"/>
        </w:rPr>
        <w:t>3）享受政府采购支持政策的残疾人福利性单位应当同时满足以下条件：</w:t>
      </w:r>
    </w:p>
    <w:p>
      <w:pPr>
        <w:pStyle w:val="27"/>
        <w:spacing w:line="560" w:lineRule="exact"/>
        <w:ind w:firstLine="571" w:firstLineChars="238"/>
        <w:rPr>
          <w:rFonts w:hint="eastAsia" w:ascii="宋体" w:hAnsi="宋体" w:eastAsia="宋体" w:cs="宋体"/>
          <w:sz w:val="24"/>
        </w:rPr>
      </w:pPr>
      <w:r>
        <w:rPr>
          <w:rFonts w:hint="eastAsia" w:ascii="宋体" w:hAnsi="宋体" w:eastAsia="宋体" w:cs="宋体"/>
          <w:sz w:val="24"/>
        </w:rPr>
        <w:sym w:font="Wingdings" w:char="F081"/>
      </w:r>
      <w:r>
        <w:rPr>
          <w:rFonts w:hint="eastAsia" w:ascii="宋体" w:hAnsi="宋体" w:eastAsia="宋体" w:cs="宋体"/>
          <w:sz w:val="24"/>
        </w:rPr>
        <w:t>安置的残疾人占本单位在职职工人数的比例不低于25%（含25%），并且安置的残疾人人数不少于10人（含10人）；</w:t>
      </w:r>
    </w:p>
    <w:p>
      <w:pPr>
        <w:pStyle w:val="27"/>
        <w:spacing w:line="560" w:lineRule="exact"/>
        <w:ind w:firstLine="571" w:firstLineChars="238"/>
        <w:rPr>
          <w:rFonts w:hint="eastAsia" w:ascii="宋体" w:hAnsi="宋体" w:eastAsia="宋体" w:cs="宋体"/>
          <w:sz w:val="24"/>
        </w:rPr>
      </w:pPr>
      <w:r>
        <w:rPr>
          <w:rFonts w:hint="eastAsia" w:ascii="宋体" w:hAnsi="宋体" w:eastAsia="宋体" w:cs="宋体"/>
          <w:sz w:val="24"/>
        </w:rPr>
        <w:sym w:font="Wingdings" w:char="F082"/>
      </w:r>
      <w:r>
        <w:rPr>
          <w:rFonts w:hint="eastAsia" w:ascii="宋体" w:hAnsi="宋体" w:eastAsia="宋体" w:cs="宋体"/>
          <w:sz w:val="24"/>
        </w:rPr>
        <w:t>依法与安置的每位残疾人签订了一年以上（含一年）的劳动合同或服务协议；</w:t>
      </w:r>
    </w:p>
    <w:p>
      <w:pPr>
        <w:pStyle w:val="27"/>
        <w:spacing w:line="560" w:lineRule="exact"/>
        <w:ind w:firstLine="571" w:firstLineChars="238"/>
        <w:rPr>
          <w:rFonts w:hint="eastAsia" w:ascii="宋体" w:hAnsi="宋体" w:eastAsia="宋体" w:cs="宋体"/>
          <w:sz w:val="24"/>
        </w:rPr>
      </w:pPr>
      <w:r>
        <w:rPr>
          <w:rFonts w:hint="eastAsia" w:ascii="宋体" w:hAnsi="宋体" w:eastAsia="宋体" w:cs="宋体"/>
          <w:sz w:val="24"/>
        </w:rPr>
        <w:sym w:font="Wingdings" w:char="F083"/>
      </w:r>
      <w:r>
        <w:rPr>
          <w:rFonts w:hint="eastAsia" w:ascii="宋体" w:hAnsi="宋体" w:eastAsia="宋体" w:cs="宋体"/>
          <w:sz w:val="24"/>
        </w:rPr>
        <w:t>为安置的每位残疾人按月足额缴纳了基本养老保险、基本医疗保险、失业保险、工伤保险和生育保险等社会保险费；</w:t>
      </w:r>
    </w:p>
    <w:p>
      <w:pPr>
        <w:pStyle w:val="27"/>
        <w:spacing w:line="560" w:lineRule="exact"/>
        <w:ind w:firstLine="571" w:firstLineChars="238"/>
        <w:rPr>
          <w:rFonts w:hint="eastAsia" w:ascii="宋体" w:hAnsi="宋体" w:eastAsia="宋体" w:cs="宋体"/>
          <w:sz w:val="24"/>
        </w:rPr>
      </w:pPr>
      <w:r>
        <w:rPr>
          <w:rFonts w:hint="eastAsia" w:ascii="宋体" w:hAnsi="宋体" w:eastAsia="宋体" w:cs="宋体"/>
          <w:sz w:val="24"/>
        </w:rPr>
        <w:t>④通过银行等金融机构向安置的每位残疾人，按月支付了不低于单位所在区县适用的经省级人民政府批准的月最低工资标准的工资；</w:t>
      </w:r>
    </w:p>
    <w:p>
      <w:pPr>
        <w:pStyle w:val="27"/>
        <w:spacing w:line="560" w:lineRule="exact"/>
        <w:ind w:firstLine="571" w:firstLineChars="238"/>
        <w:rPr>
          <w:rFonts w:hint="eastAsia" w:ascii="宋体" w:hAnsi="宋体" w:eastAsia="宋体" w:cs="宋体"/>
          <w:sz w:val="24"/>
        </w:rPr>
      </w:pPr>
      <w:r>
        <w:rPr>
          <w:rFonts w:hint="eastAsia" w:ascii="宋体" w:hAnsi="宋体" w:eastAsia="宋体" w:cs="宋体"/>
          <w:sz w:val="24"/>
        </w:rPr>
        <w:t>⑤提供本单位制造的货物、承担的工程或者服务（以下简称产品），或者提供其他残疾人福利性单位制造的货物（不包括使用非残疾人福利性单位注册商标的货物）。</w:t>
      </w:r>
    </w:p>
    <w:p>
      <w:pPr>
        <w:pStyle w:val="27"/>
        <w:spacing w:line="560" w:lineRule="exact"/>
        <w:ind w:firstLine="571" w:firstLineChars="238"/>
        <w:rPr>
          <w:rFonts w:hint="eastAsia" w:ascii="宋体" w:hAnsi="宋体" w:eastAsia="宋体" w:cs="宋体"/>
          <w:sz w:val="24"/>
        </w:rPr>
      </w:pPr>
      <w:r>
        <w:rPr>
          <w:rFonts w:hint="eastAsia" w:ascii="宋体" w:hAnsi="宋体" w:eastAsia="宋体" w:cs="宋体"/>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7"/>
        <w:spacing w:line="560" w:lineRule="exact"/>
        <w:ind w:firstLine="571" w:firstLineChars="238"/>
        <w:rPr>
          <w:rFonts w:hint="eastAsia" w:ascii="宋体" w:hAnsi="宋体" w:eastAsia="宋体" w:cs="宋体"/>
          <w:sz w:val="24"/>
        </w:rPr>
      </w:pPr>
      <w:r>
        <w:rPr>
          <w:rFonts w:hint="eastAsia" w:ascii="宋体" w:hAnsi="宋体" w:eastAsia="宋体" w:cs="宋体"/>
          <w:sz w:val="24"/>
        </w:rPr>
        <w:t>4）符合条件的残疾人福利性单位在参加政府采购活动时，应当提供《残疾人福利性单位声明函》（见附件），并对声明的真实性负责。</w:t>
      </w:r>
    </w:p>
    <w:p>
      <w:pPr>
        <w:pStyle w:val="27"/>
        <w:spacing w:line="560" w:lineRule="exact"/>
        <w:ind w:firstLine="571" w:firstLineChars="238"/>
        <w:rPr>
          <w:rFonts w:hint="eastAsia" w:ascii="宋体" w:hAnsi="宋体" w:eastAsia="宋体" w:cs="宋体"/>
          <w:sz w:val="24"/>
        </w:rPr>
      </w:pPr>
      <w:r>
        <w:rPr>
          <w:rFonts w:hint="eastAsia" w:ascii="宋体" w:hAnsi="宋体" w:eastAsia="宋体" w:cs="宋体"/>
          <w:sz w:val="24"/>
        </w:rPr>
        <w:t>5）中标、成交供应商为残疾人福利性单位的，采购代理机构应当随中标、成交结果同时公告其《残疾人福利性单位声明函》，接受社会监督。</w:t>
      </w:r>
    </w:p>
    <w:p>
      <w:pPr>
        <w:pStyle w:val="27"/>
        <w:spacing w:line="560" w:lineRule="exact"/>
        <w:ind w:firstLine="571" w:firstLineChars="238"/>
        <w:rPr>
          <w:rFonts w:hint="eastAsia" w:ascii="宋体" w:hAnsi="宋体" w:eastAsia="宋体" w:cs="宋体"/>
          <w:sz w:val="24"/>
        </w:rPr>
      </w:pPr>
      <w:r>
        <w:rPr>
          <w:rFonts w:hint="eastAsia" w:ascii="宋体" w:hAnsi="宋体" w:eastAsia="宋体" w:cs="宋体"/>
          <w:sz w:val="24"/>
        </w:rPr>
        <w:t>6）供应商提供的《残疾人福利性单位声明函》与事实不符的，依照《政府采购法》第七十七条第一款的规定追究法律责任。</w:t>
      </w:r>
    </w:p>
    <w:p>
      <w:pPr>
        <w:pStyle w:val="27"/>
        <w:spacing w:line="560" w:lineRule="exact"/>
        <w:ind w:firstLine="571" w:firstLineChars="238"/>
        <w:rPr>
          <w:rFonts w:hint="eastAsia" w:ascii="宋体" w:hAnsi="宋体" w:eastAsia="宋体" w:cs="宋体"/>
          <w:sz w:val="24"/>
        </w:rPr>
      </w:pPr>
      <w:r>
        <w:rPr>
          <w:rFonts w:hint="eastAsia" w:ascii="宋体" w:hAnsi="宋体" w:eastAsia="宋体" w:cs="宋体"/>
          <w:sz w:val="24"/>
        </w:rPr>
        <w:t>29.4 环保节能产品执行政府采购优惠政策</w:t>
      </w:r>
    </w:p>
    <w:p>
      <w:pPr>
        <w:pStyle w:val="27"/>
        <w:spacing w:line="560" w:lineRule="exact"/>
        <w:ind w:firstLine="571" w:firstLineChars="238"/>
        <w:rPr>
          <w:rFonts w:hint="eastAsia" w:ascii="宋体" w:hAnsi="宋体" w:eastAsia="宋体" w:cs="宋体"/>
          <w:sz w:val="24"/>
        </w:rPr>
      </w:pPr>
      <w:r>
        <w:rPr>
          <w:rFonts w:hint="eastAsia" w:ascii="宋体" w:hAnsi="宋体" w:eastAsia="宋体" w:cs="宋体"/>
          <w:sz w:val="24"/>
        </w:rPr>
        <w:t>29.4.1 供应商所报设备（产品）属于《环境标志产品政府采购品目清单》（《财政部 生态环境部关于印发环境标志产品政府采购品目清单的通知》（财库〔2019〕18号））、《节能产品政府采购品目清单》（财政部 发展改革委《关于印发节能产品政府采购品目清单的通知》（财库〔2019〕19号）内的环保、节能产品的，应在响应文件显著位置列出某项/某些产品属于节能、环保产品，并列明节能、环保产品的生产厂家及产品品牌、型号等；同时，在节能环保产品报价表后，</w:t>
      </w:r>
      <w:r>
        <w:rPr>
          <w:rFonts w:hint="eastAsia" w:ascii="宋体" w:hAnsi="宋体" w:eastAsia="宋体" w:cs="宋体"/>
          <w:b/>
          <w:bCs/>
          <w:sz w:val="24"/>
        </w:rPr>
        <w:t>附经市场监管总局公布的认证机构出具的有效的国家节能产品认证证书或中国环境标志产品认证证书</w:t>
      </w:r>
      <w:r>
        <w:rPr>
          <w:rFonts w:hint="eastAsia" w:ascii="宋体" w:hAnsi="宋体" w:eastAsia="宋体" w:cs="宋体"/>
          <w:sz w:val="24"/>
        </w:rPr>
        <w:t>，否则，可能会导致所投报的节能环保产品因无法认定而不给予政府采购政策优惠（评审加分或价格扣除）。★</w:t>
      </w:r>
      <w:r>
        <w:rPr>
          <w:rFonts w:hint="eastAsia" w:ascii="宋体" w:hAnsi="宋体" w:eastAsia="宋体" w:cs="宋体"/>
          <w:b/>
          <w:bCs/>
          <w:sz w:val="24"/>
        </w:rPr>
        <w:t>其中，所报产品为政府强制采购产品的（《节能产品政府采购品目清单》中以“★”标注的产品品目）而未提供国家节能产品认证证书的，按无效报价处理</w:t>
      </w:r>
      <w:r>
        <w:rPr>
          <w:rFonts w:hint="eastAsia" w:ascii="宋体" w:hAnsi="宋体" w:eastAsia="宋体" w:cs="宋体"/>
          <w:sz w:val="24"/>
        </w:rPr>
        <w:t>。</w:t>
      </w:r>
    </w:p>
    <w:p>
      <w:pPr>
        <w:pStyle w:val="27"/>
        <w:spacing w:after="0" w:line="560" w:lineRule="exact"/>
        <w:ind w:firstLine="571" w:firstLineChars="238"/>
        <w:rPr>
          <w:rFonts w:hint="eastAsia" w:ascii="宋体" w:hAnsi="宋体" w:eastAsia="宋体" w:cs="宋体"/>
          <w:sz w:val="24"/>
        </w:rPr>
      </w:pPr>
      <w:r>
        <w:rPr>
          <w:rFonts w:hint="eastAsia" w:ascii="宋体" w:hAnsi="宋体" w:eastAsia="宋体" w:cs="宋体"/>
          <w:sz w:val="24"/>
        </w:rPr>
        <w:t>29.5执行政府采购政策对报价进行扣除后的评审价格仅用于评审过程的报价得分计算或评审价格的比较，不作为最终的成交价格。</w:t>
      </w:r>
    </w:p>
    <w:p>
      <w:pPr>
        <w:pStyle w:val="6"/>
        <w:spacing w:before="0" w:after="0" w:line="500" w:lineRule="exact"/>
        <w:ind w:firstLine="504" w:firstLineChars="209"/>
        <w:rPr>
          <w:rFonts w:hint="eastAsia" w:ascii="宋体" w:hAnsi="宋体" w:eastAsia="宋体" w:cs="宋体"/>
          <w:sz w:val="24"/>
          <w:szCs w:val="24"/>
        </w:rPr>
      </w:pPr>
      <w:r>
        <w:rPr>
          <w:rFonts w:hint="eastAsia" w:ascii="宋体" w:hAnsi="宋体" w:eastAsia="宋体" w:cs="宋体"/>
          <w:sz w:val="24"/>
          <w:szCs w:val="24"/>
        </w:rPr>
        <w:t>30.  采购项目终止的情形</w:t>
      </w:r>
    </w:p>
    <w:p>
      <w:pPr>
        <w:pStyle w:val="27"/>
        <w:spacing w:after="0" w:line="560" w:lineRule="exact"/>
        <w:ind w:firstLine="602" w:firstLineChars="250"/>
        <w:rPr>
          <w:rFonts w:hint="eastAsia" w:ascii="宋体" w:hAnsi="宋体" w:eastAsia="宋体" w:cs="宋体"/>
          <w:b/>
          <w:sz w:val="24"/>
        </w:rPr>
      </w:pPr>
      <w:r>
        <w:rPr>
          <w:rFonts w:hint="eastAsia" w:ascii="宋体" w:hAnsi="宋体" w:eastAsia="宋体" w:cs="宋体"/>
          <w:b/>
          <w:sz w:val="24"/>
        </w:rPr>
        <w:t>有下列情形之一，本项目将予以终止：</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1）至递交首次响应文件截止时间止，递交首次响应文件的供应商不足3家的；</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2）经评审，对采购文件作出实质性响应的供应商不足3家的，或者提交最后报价的供应商不足3家的；但符合《政府采购竞争性磋商采购方式管理暂行办法》第三十四条、《财政部关于政府采购竞争性磋商采购方式管理暂行办法有关问题的补充通知》除外；</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3）出现影响采购公正的违法违规行为的；</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4）因情况变化，不再符合规定的竞争性磋商采购方式适用情形的；</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5）法律、法规及采购文件规定的其他情况。</w:t>
      </w:r>
    </w:p>
    <w:p>
      <w:pPr>
        <w:pStyle w:val="6"/>
        <w:spacing w:before="0" w:after="0" w:line="500" w:lineRule="exact"/>
        <w:ind w:firstLine="504" w:firstLineChars="209"/>
        <w:rPr>
          <w:rFonts w:hint="eastAsia" w:ascii="宋体" w:hAnsi="宋体" w:eastAsia="宋体" w:cs="宋体"/>
          <w:sz w:val="24"/>
          <w:szCs w:val="24"/>
        </w:rPr>
      </w:pPr>
      <w:r>
        <w:rPr>
          <w:rFonts w:hint="eastAsia" w:ascii="宋体" w:hAnsi="宋体" w:eastAsia="宋体" w:cs="宋体"/>
          <w:sz w:val="24"/>
          <w:szCs w:val="24"/>
        </w:rPr>
        <w:t>★31.串通报价</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31.1供应商出现《中华人民共和国政府采购法实施条例》等规定的串通报价或影响政府采购的违法行为，其报价无效，采购人或磋商小组将书面报告本级财政部门，给采购人、采购代理机构造成损失的，采购人、采购代理机构有索赔的权利，供应商应予以赔偿。</w:t>
      </w:r>
    </w:p>
    <w:p>
      <w:pPr>
        <w:pStyle w:val="6"/>
        <w:spacing w:before="0" w:after="0" w:line="500" w:lineRule="exact"/>
        <w:ind w:firstLine="504" w:firstLineChars="209"/>
        <w:rPr>
          <w:rFonts w:hint="eastAsia" w:ascii="宋体" w:hAnsi="宋体" w:eastAsia="宋体" w:cs="宋体"/>
          <w:sz w:val="24"/>
          <w:szCs w:val="24"/>
        </w:rPr>
      </w:pPr>
      <w:r>
        <w:rPr>
          <w:rFonts w:hint="eastAsia" w:ascii="宋体" w:hAnsi="宋体" w:eastAsia="宋体" w:cs="宋体"/>
          <w:sz w:val="24"/>
          <w:szCs w:val="24"/>
        </w:rPr>
        <w:t>32.  成交公告</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32.1 采购人确定成交供应商后，采购代理机构将在发布竞争性磋商公告的同一媒体发布成交公告。</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32.2 成交公告内容应当包括采购人和采购代理机构的名称、地址、联系方式，项目名称和项目编号，成交供应商名称、地址和成交金额，主要成交标的的名称、规格型号、数量、单价、服务要求以及评审专家名单。</w:t>
      </w:r>
    </w:p>
    <w:p>
      <w:pPr>
        <w:pStyle w:val="5"/>
        <w:widowControl/>
        <w:spacing w:before="120" w:after="120" w:line="360" w:lineRule="exact"/>
        <w:ind w:firstLine="516" w:firstLineChars="214"/>
        <w:rPr>
          <w:rFonts w:hint="eastAsia" w:ascii="宋体" w:hAnsi="宋体" w:eastAsia="宋体" w:cs="宋体"/>
          <w:sz w:val="24"/>
          <w:szCs w:val="24"/>
        </w:rPr>
      </w:pPr>
      <w:bookmarkStart w:id="92" w:name="_Toc510973922"/>
      <w:bookmarkStart w:id="93" w:name="_Toc508784352"/>
      <w:bookmarkStart w:id="94" w:name="_Toc113524241"/>
      <w:bookmarkStart w:id="95" w:name="_Toc30002"/>
      <w:bookmarkStart w:id="96" w:name="_Toc22275"/>
      <w:r>
        <w:rPr>
          <w:rFonts w:hint="eastAsia" w:ascii="宋体" w:hAnsi="宋体" w:eastAsia="宋体" w:cs="宋体"/>
          <w:sz w:val="24"/>
          <w:szCs w:val="24"/>
        </w:rPr>
        <w:t>六、询问和质疑</w:t>
      </w:r>
      <w:bookmarkEnd w:id="92"/>
      <w:bookmarkEnd w:id="93"/>
      <w:bookmarkEnd w:id="94"/>
      <w:bookmarkEnd w:id="95"/>
      <w:bookmarkEnd w:id="96"/>
    </w:p>
    <w:p>
      <w:pPr>
        <w:pStyle w:val="6"/>
        <w:spacing w:before="0" w:after="0" w:line="500" w:lineRule="exact"/>
        <w:ind w:firstLine="504" w:firstLineChars="209"/>
        <w:rPr>
          <w:rFonts w:hint="eastAsia" w:ascii="宋体" w:hAnsi="宋体" w:eastAsia="宋体" w:cs="宋体"/>
          <w:sz w:val="24"/>
          <w:szCs w:val="24"/>
        </w:rPr>
      </w:pPr>
      <w:r>
        <w:rPr>
          <w:rFonts w:hint="eastAsia" w:ascii="宋体" w:hAnsi="宋体" w:eastAsia="宋体" w:cs="宋体"/>
          <w:sz w:val="24"/>
          <w:szCs w:val="24"/>
        </w:rPr>
        <w:t>33. 询问和质疑</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33.1 供应商认为本采购文件的条款，或采购需求中的技术、服务要求，或政府采购合同草案条款内容表述不明确的，可以按本项目竞争性磋商公告中载明的联系人、联系方式以电话或书面（电子邮件等）方式与采购代理机构项目负责人联系。采购人或采购代理机构将在收到询问后3个工作日内做出答复。</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33.2 供应商认为采购文件、采购过程和成交结果使自己的权益受到损害的，可以在知道或者应知其权益受到损害之日起七个工作日内，以书面形式向采购人或采购代理机构提出质疑。供应商应在法定质疑期内一次性提出针对同一采购程序环节的质疑。</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供应商应知其权益受到损害之日，是指：</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（1）对可以质疑的采购文件提出质疑的，为收到采购文件之日或者采购文件公告期限届满之日；</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（2）对采购过程提出质疑的，为各采购程序环节结束之日；</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（3）对成交结果提出质疑的，为成交结果公告期限届满之日。</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33.3 采购人或采购代理机构应当在收到供应商的书面质疑后七个工作日内作出答复，并以书面形式通知质疑供应商和其他有关供应商，但答复的内容不得涉及商业秘密。</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33.4 采购人或采购代理机构接收质疑函的联系人、联系电话和通讯地址等信息详见本采购文件“竞争性磋商公告”中的联系方式相关内容、“供应商须知附表”中载明的采购人、采购代理机构联系方式和联系人。</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 xml:space="preserve">33.5 依据《政府采购质疑和投诉办法》（财政部令第94号），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pPr>
        <w:pStyle w:val="27"/>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代理人提出质疑和投诉，应当提交供应商签署的授权委托书。 </w:t>
      </w:r>
    </w:p>
    <w:p>
      <w:pPr>
        <w:pStyle w:val="27"/>
        <w:spacing w:after="0" w:line="560" w:lineRule="exact"/>
        <w:ind w:firstLine="480" w:firstLineChars="200"/>
        <w:rPr>
          <w:rFonts w:hint="eastAsia" w:ascii="宋体" w:hAnsi="宋体" w:eastAsia="宋体" w:cs="宋体"/>
          <w:sz w:val="24"/>
        </w:rPr>
      </w:pPr>
      <w:r>
        <w:rPr>
          <w:rFonts w:hint="eastAsia" w:ascii="宋体" w:hAnsi="宋体" w:eastAsia="宋体" w:cs="宋体"/>
          <w:sz w:val="24"/>
        </w:rPr>
        <w:t>以联合体形式参加政府采购活动的，其投诉应当由组成联合体的所有供应商共同提出。</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33.6 提出质疑的供应商应当是参与所质疑项目采购活动的供应商。</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33.7 潜在供应商已依法获取其可质疑的采购文件的，可以对该文件提出质疑。对采购文件提出质疑的，应当在获取采购文件或者采购文件公告期限届满之日起7个工作日内提出。。</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 xml:space="preserve">33.8 供应商提出质疑应当提交质疑函和必要的证明材料。质疑函应当包括下列内容： </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 xml:space="preserve">（1）供应商的姓名或者名称、地址、邮编、联系人及联系电话； </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 xml:space="preserve">（2）质疑项目的名称、编号； </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 xml:space="preserve">（3）具体、明确的质疑事项和与质疑事项相关的请求； </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 xml:space="preserve">（4）事实依据； </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 xml:space="preserve">（5）必要的法律依据； </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 xml:space="preserve">（6）提出质疑的日期。 </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供应商为自然人的，应当由本人签字；供应商为法人或者其他组织的，应当由法定代表人、主要负责人，或者其授权代表签字或者盖章，并加盖公章。</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 xml:space="preserve">33.9 采购人、采购代理机构认为供应商质疑不成立，或者成立但未对成交、成交结果构成影响的，继续开展采购活动；认为供应商质疑成立且影响或者可能影响成交、成交结果的，按照下列情况处理： </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 xml:space="preserve">（1）对采购文件提出的质疑，依法通过澄清或者修改可以继续开展采购活动的，澄清或者修改采购文件后继续开展采购活动；否则应当修改采购文件后重新开展采购活动。 </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（2）对采购过程、成交或者成交结果提出的质疑，合格供应商符合法定数量时，可以从合格的成交候选供应商中另行确定成交候选供应商的，应当依法另行确定成交候选供应商；否则应当重新开展采购活动。</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33.10 质疑供应商对采购人、采购代理机构的答复不满意或者采购人、采购代理机构未在规定的时间内作出答复的，可以在答复期满后十五个工作日内向同级政府采购监督管理部门投诉。</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pPr>
        <w:pStyle w:val="5"/>
        <w:spacing w:before="120" w:after="120" w:line="360" w:lineRule="exact"/>
        <w:ind w:firstLine="516" w:firstLineChars="214"/>
        <w:rPr>
          <w:rFonts w:hint="eastAsia" w:ascii="宋体" w:hAnsi="宋体" w:eastAsia="宋体" w:cs="宋体"/>
          <w:sz w:val="24"/>
          <w:szCs w:val="24"/>
        </w:rPr>
      </w:pPr>
      <w:bookmarkStart w:id="97" w:name="_Toc508784353"/>
      <w:bookmarkStart w:id="98" w:name="_Toc11821"/>
      <w:bookmarkStart w:id="99" w:name="_Toc113524242"/>
      <w:bookmarkStart w:id="100" w:name="_Toc510973923"/>
      <w:bookmarkStart w:id="101" w:name="_Toc22561"/>
      <w:r>
        <w:rPr>
          <w:rFonts w:hint="eastAsia" w:ascii="宋体" w:hAnsi="宋体" w:eastAsia="宋体" w:cs="宋体"/>
          <w:sz w:val="24"/>
          <w:szCs w:val="24"/>
        </w:rPr>
        <w:t>七、授予合同</w:t>
      </w:r>
      <w:bookmarkEnd w:id="97"/>
      <w:bookmarkEnd w:id="98"/>
      <w:bookmarkEnd w:id="99"/>
      <w:bookmarkEnd w:id="100"/>
      <w:bookmarkEnd w:id="101"/>
    </w:p>
    <w:p>
      <w:pPr>
        <w:pStyle w:val="6"/>
        <w:spacing w:before="0" w:after="0" w:line="500" w:lineRule="exact"/>
        <w:ind w:firstLine="504" w:firstLineChars="209"/>
        <w:rPr>
          <w:rFonts w:hint="eastAsia" w:ascii="宋体" w:hAnsi="宋体" w:eastAsia="宋体" w:cs="宋体"/>
          <w:sz w:val="24"/>
          <w:szCs w:val="24"/>
        </w:rPr>
      </w:pPr>
      <w:bookmarkStart w:id="102" w:name="_Toc352332884"/>
      <w:bookmarkStart w:id="103" w:name="_Toc346372910"/>
      <w:bookmarkStart w:id="104" w:name="_Toc346306763"/>
      <w:r>
        <w:rPr>
          <w:rFonts w:hint="eastAsia" w:ascii="宋体" w:hAnsi="宋体" w:eastAsia="宋体" w:cs="宋体"/>
          <w:sz w:val="24"/>
          <w:szCs w:val="24"/>
        </w:rPr>
        <w:t>34.  成交通知书</w:t>
      </w:r>
      <w:bookmarkEnd w:id="102"/>
      <w:bookmarkEnd w:id="103"/>
      <w:bookmarkEnd w:id="104"/>
    </w:p>
    <w:p>
      <w:pPr>
        <w:pStyle w:val="27"/>
        <w:spacing w:after="0" w:line="560" w:lineRule="exact"/>
        <w:ind w:firstLine="600" w:firstLineChars="250"/>
        <w:rPr>
          <w:rFonts w:hint="eastAsia" w:ascii="宋体" w:hAnsi="宋体" w:eastAsia="宋体" w:cs="宋体"/>
          <w:sz w:val="24"/>
        </w:rPr>
      </w:pPr>
      <w:bookmarkStart w:id="105" w:name="_Toc346306764"/>
      <w:bookmarkStart w:id="106" w:name="_Toc346372911"/>
      <w:bookmarkStart w:id="107" w:name="_Toc352332885"/>
      <w:r>
        <w:rPr>
          <w:rFonts w:hint="eastAsia" w:ascii="宋体" w:hAnsi="宋体" w:eastAsia="宋体" w:cs="宋体"/>
          <w:sz w:val="24"/>
        </w:rPr>
        <w:t>34.1在发布成交结果的同时，采购人或采购代理机构向成交供应商签发《成交通知书》。</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34.2 成交通知书是合同的一个组成部分。</w:t>
      </w:r>
    </w:p>
    <w:p>
      <w:pPr>
        <w:pStyle w:val="6"/>
        <w:spacing w:before="0" w:after="0" w:line="500" w:lineRule="exact"/>
        <w:ind w:firstLine="504" w:firstLineChars="209"/>
        <w:rPr>
          <w:rFonts w:hint="eastAsia" w:ascii="宋体" w:hAnsi="宋体" w:eastAsia="宋体" w:cs="宋体"/>
          <w:sz w:val="24"/>
          <w:szCs w:val="24"/>
        </w:rPr>
      </w:pPr>
      <w:r>
        <w:rPr>
          <w:rFonts w:hint="eastAsia" w:ascii="宋体" w:hAnsi="宋体" w:eastAsia="宋体" w:cs="宋体"/>
          <w:sz w:val="24"/>
          <w:szCs w:val="24"/>
        </w:rPr>
        <w:t>35.  签订合同</w:t>
      </w:r>
      <w:bookmarkEnd w:id="105"/>
      <w:bookmarkEnd w:id="106"/>
      <w:bookmarkEnd w:id="107"/>
    </w:p>
    <w:p>
      <w:pPr>
        <w:pStyle w:val="27"/>
        <w:spacing w:line="560" w:lineRule="exact"/>
        <w:ind w:firstLine="600" w:firstLineChars="250"/>
        <w:rPr>
          <w:rFonts w:hint="eastAsia" w:ascii="宋体" w:hAnsi="宋体" w:eastAsia="宋体" w:cs="宋体"/>
          <w:sz w:val="24"/>
        </w:rPr>
      </w:pPr>
      <w:bookmarkStart w:id="108" w:name="_Toc475090309"/>
      <w:r>
        <w:rPr>
          <w:rFonts w:hint="eastAsia" w:ascii="宋体" w:hAnsi="宋体" w:eastAsia="宋体" w:cs="宋体"/>
          <w:sz w:val="24"/>
        </w:rPr>
        <w:t>35.1成交通知书发出之日起30日内，双方按照采购文件确定的事项签订合同。</w:t>
      </w:r>
      <w:bookmarkEnd w:id="108"/>
    </w:p>
    <w:p>
      <w:pPr>
        <w:pStyle w:val="27"/>
        <w:spacing w:line="560" w:lineRule="exact"/>
        <w:ind w:firstLine="600" w:firstLineChars="250"/>
        <w:rPr>
          <w:rFonts w:hint="eastAsia" w:ascii="宋体" w:hAnsi="宋体" w:eastAsia="宋体" w:cs="宋体"/>
          <w:sz w:val="24"/>
        </w:rPr>
      </w:pPr>
      <w:bookmarkStart w:id="109" w:name="_Toc475090310"/>
      <w:r>
        <w:rPr>
          <w:rFonts w:hint="eastAsia" w:ascii="宋体" w:hAnsi="宋体" w:eastAsia="宋体" w:cs="宋体"/>
          <w:sz w:val="24"/>
        </w:rPr>
        <w:t>35.2 采购文件、成交供应商的响应文件以及评审过程中的有关澄清、承诺文件均为合同的组成部分。</w:t>
      </w:r>
      <w:bookmarkEnd w:id="109"/>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35.3成交供应商拒绝与采购人签订合同的，采购人可以依法确定排名紧随其后的成交候选供应商为成交供应商，也可以重新开展政府采购活动。</w:t>
      </w:r>
    </w:p>
    <w:p>
      <w:pPr>
        <w:pStyle w:val="52"/>
        <w:widowControl w:val="0"/>
        <w:tabs>
          <w:tab w:val="left" w:pos="955"/>
        </w:tabs>
        <w:spacing w:before="0" w:beforeAutospacing="0" w:after="0" w:afterAutospacing="0" w:line="560" w:lineRule="exact"/>
        <w:ind w:left="1146" w:leftChars="273" w:hanging="573" w:hangingChars="238"/>
        <w:jc w:val="both"/>
        <w:rPr>
          <w:rFonts w:hint="eastAsia" w:ascii="宋体" w:hAnsi="宋体" w:eastAsia="宋体" w:cs="宋体"/>
          <w:b/>
          <w:color w:val="002060"/>
        </w:rPr>
      </w:pPr>
      <w:r>
        <w:rPr>
          <w:rFonts w:hint="eastAsia" w:ascii="宋体" w:hAnsi="宋体" w:eastAsia="宋体" w:cs="宋体"/>
          <w:b/>
          <w:color w:val="002060"/>
        </w:rPr>
        <w:t>八、合同公告</w:t>
      </w:r>
    </w:p>
    <w:p>
      <w:pPr>
        <w:pStyle w:val="6"/>
        <w:spacing w:before="0" w:after="0" w:line="500" w:lineRule="exact"/>
        <w:ind w:firstLine="504" w:firstLineChars="209"/>
        <w:rPr>
          <w:rFonts w:hint="eastAsia" w:ascii="宋体" w:hAnsi="宋体" w:eastAsia="宋体" w:cs="宋体"/>
          <w:sz w:val="24"/>
          <w:szCs w:val="24"/>
        </w:rPr>
      </w:pPr>
      <w:r>
        <w:rPr>
          <w:rFonts w:hint="eastAsia" w:ascii="宋体" w:hAnsi="宋体" w:eastAsia="宋体" w:cs="宋体"/>
          <w:sz w:val="24"/>
          <w:szCs w:val="24"/>
        </w:rPr>
        <w:t>36.  合同公告</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36.1自政府采购合同签订之日起2个工作日内，采购人应当将政府采购合同在省级以上人民政府财政部门指定的媒体上公告，但政府采购合同中涉及国家秘密、商业秘密的内容除外。</w:t>
      </w:r>
    </w:p>
    <w:p>
      <w:pPr>
        <w:pStyle w:val="5"/>
        <w:widowControl/>
        <w:spacing w:before="120" w:after="120" w:line="360" w:lineRule="exact"/>
        <w:ind w:firstLine="516" w:firstLineChars="214"/>
        <w:rPr>
          <w:rFonts w:hint="eastAsia" w:ascii="宋体" w:hAnsi="宋体" w:eastAsia="宋体" w:cs="宋体"/>
          <w:sz w:val="24"/>
          <w:szCs w:val="24"/>
        </w:rPr>
      </w:pPr>
      <w:bookmarkStart w:id="110" w:name="_Toc25121"/>
      <w:bookmarkStart w:id="111" w:name="_Toc113524243"/>
      <w:bookmarkStart w:id="112" w:name="_Toc30243"/>
      <w:bookmarkStart w:id="113" w:name="_Toc510973924"/>
      <w:r>
        <w:rPr>
          <w:rFonts w:hint="eastAsia" w:ascii="宋体" w:hAnsi="宋体" w:eastAsia="宋体" w:cs="宋体"/>
          <w:sz w:val="24"/>
          <w:szCs w:val="24"/>
        </w:rPr>
        <w:t>八、履约担保</w:t>
      </w:r>
      <w:bookmarkEnd w:id="110"/>
      <w:bookmarkEnd w:id="111"/>
      <w:bookmarkEnd w:id="112"/>
      <w:bookmarkEnd w:id="113"/>
    </w:p>
    <w:p>
      <w:pPr>
        <w:pStyle w:val="6"/>
        <w:spacing w:before="0" w:after="0" w:line="500" w:lineRule="exact"/>
        <w:ind w:firstLine="504" w:firstLineChars="209"/>
        <w:rPr>
          <w:rFonts w:hint="eastAsia" w:ascii="宋体" w:hAnsi="宋体" w:eastAsia="宋体" w:cs="宋体"/>
          <w:sz w:val="24"/>
          <w:szCs w:val="24"/>
        </w:rPr>
      </w:pPr>
      <w:r>
        <w:rPr>
          <w:rFonts w:hint="eastAsia" w:ascii="宋体" w:hAnsi="宋体" w:eastAsia="宋体" w:cs="宋体"/>
          <w:sz w:val="24"/>
          <w:szCs w:val="24"/>
        </w:rPr>
        <w:t>37.  履约担保</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37.1本项目成交供应商应按采购人要求提交履约担保，除非采购文件“供应商须知前附表”明确说明不要求成交供应商提交履约担保。履约担保的形式和担保金额见采购文件“供应商须知前附表”。</w:t>
      </w:r>
    </w:p>
    <w:p>
      <w:pPr>
        <w:pStyle w:val="5"/>
        <w:spacing w:before="120" w:after="120" w:line="360" w:lineRule="exact"/>
        <w:ind w:firstLine="516" w:firstLineChars="214"/>
        <w:rPr>
          <w:rFonts w:hint="eastAsia" w:ascii="宋体" w:hAnsi="宋体" w:eastAsia="宋体" w:cs="宋体"/>
          <w:sz w:val="24"/>
          <w:szCs w:val="24"/>
        </w:rPr>
      </w:pPr>
      <w:bookmarkStart w:id="114" w:name="_Toc510973925"/>
      <w:bookmarkStart w:id="115" w:name="_Toc508784354"/>
      <w:bookmarkStart w:id="116" w:name="_Toc21839"/>
      <w:bookmarkStart w:id="117" w:name="_Toc5979"/>
      <w:bookmarkStart w:id="118" w:name="_Toc113524244"/>
      <w:bookmarkStart w:id="119" w:name="_Toc26399"/>
      <w:r>
        <w:rPr>
          <w:rFonts w:hint="eastAsia" w:ascii="宋体" w:hAnsi="宋体" w:eastAsia="宋体" w:cs="宋体"/>
          <w:sz w:val="24"/>
          <w:szCs w:val="24"/>
        </w:rPr>
        <w:t>九、成交服务费、公证费/律师见证费</w:t>
      </w:r>
      <w:bookmarkEnd w:id="114"/>
      <w:bookmarkEnd w:id="115"/>
      <w:bookmarkEnd w:id="116"/>
      <w:bookmarkEnd w:id="117"/>
      <w:bookmarkEnd w:id="118"/>
      <w:bookmarkEnd w:id="119"/>
    </w:p>
    <w:p>
      <w:pPr>
        <w:pStyle w:val="6"/>
        <w:spacing w:before="0" w:after="0" w:line="500" w:lineRule="exact"/>
        <w:ind w:firstLine="504" w:firstLineChars="209"/>
        <w:rPr>
          <w:rFonts w:hint="eastAsia" w:ascii="宋体" w:hAnsi="宋体" w:eastAsia="宋体" w:cs="宋体"/>
          <w:sz w:val="24"/>
          <w:szCs w:val="24"/>
        </w:rPr>
      </w:pPr>
      <w:r>
        <w:rPr>
          <w:rFonts w:hint="eastAsia" w:ascii="宋体" w:hAnsi="宋体" w:eastAsia="宋体" w:cs="宋体"/>
          <w:sz w:val="24"/>
          <w:szCs w:val="24"/>
        </w:rPr>
        <w:t>38.成交服务费、公证费/律师见证费</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38.1本项目成交服务费的计算标准详见供应商须知前附表。</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38.2 本项目公证费/律师见证费（如有）具体收费标准见采购文件第二章供应商须知前附表。</w:t>
      </w:r>
    </w:p>
    <w:p>
      <w:pPr>
        <w:pStyle w:val="5"/>
        <w:spacing w:before="120" w:after="120" w:line="360" w:lineRule="exact"/>
        <w:ind w:firstLine="516" w:firstLineChars="214"/>
        <w:rPr>
          <w:rFonts w:hint="eastAsia" w:ascii="宋体" w:hAnsi="宋体" w:eastAsia="宋体" w:cs="宋体"/>
          <w:sz w:val="24"/>
          <w:szCs w:val="24"/>
        </w:rPr>
      </w:pPr>
      <w:bookmarkStart w:id="120" w:name="_Toc19971"/>
      <w:bookmarkStart w:id="121" w:name="_Toc4837"/>
      <w:bookmarkStart w:id="122" w:name="_Toc113524245"/>
      <w:bookmarkStart w:id="123" w:name="_Toc508784355"/>
      <w:bookmarkStart w:id="124" w:name="_Toc510973926"/>
      <w:r>
        <w:rPr>
          <w:rFonts w:hint="eastAsia" w:ascii="宋体" w:hAnsi="宋体" w:eastAsia="宋体" w:cs="宋体"/>
          <w:sz w:val="24"/>
          <w:szCs w:val="24"/>
        </w:rPr>
        <w:t>十、解释权</w:t>
      </w:r>
      <w:bookmarkEnd w:id="120"/>
      <w:bookmarkEnd w:id="121"/>
      <w:bookmarkEnd w:id="122"/>
      <w:bookmarkEnd w:id="123"/>
      <w:bookmarkEnd w:id="124"/>
    </w:p>
    <w:p>
      <w:pPr>
        <w:pStyle w:val="6"/>
        <w:spacing w:before="0" w:after="0" w:line="500" w:lineRule="exact"/>
        <w:ind w:firstLine="504" w:firstLineChars="209"/>
        <w:rPr>
          <w:rFonts w:hint="eastAsia" w:ascii="宋体" w:hAnsi="宋体" w:eastAsia="宋体" w:cs="宋体"/>
          <w:sz w:val="24"/>
          <w:szCs w:val="24"/>
        </w:rPr>
      </w:pPr>
      <w:r>
        <w:rPr>
          <w:rFonts w:hint="eastAsia" w:ascii="宋体" w:hAnsi="宋体" w:eastAsia="宋体" w:cs="宋体"/>
          <w:sz w:val="24"/>
          <w:szCs w:val="24"/>
        </w:rPr>
        <w:t>39. 解释权</w:t>
      </w:r>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39.本采购文件的最终解释权归代理机构，当对一个问题有多种解释时以代理机构的书面解释为准。采购文件未做明示，而又有相关法律、法规规定的，代理机构对此所做解释以相关的法律、法规规定为依据。</w:t>
      </w:r>
    </w:p>
    <w:p>
      <w:pPr>
        <w:pStyle w:val="5"/>
        <w:spacing w:before="120" w:after="120" w:line="360" w:lineRule="exact"/>
        <w:ind w:firstLine="516" w:firstLineChars="214"/>
        <w:rPr>
          <w:rFonts w:hint="eastAsia" w:ascii="宋体" w:hAnsi="宋体" w:eastAsia="宋体" w:cs="宋体"/>
          <w:sz w:val="24"/>
          <w:szCs w:val="24"/>
        </w:rPr>
      </w:pPr>
      <w:bookmarkStart w:id="125" w:name="_Toc20453"/>
      <w:bookmarkStart w:id="126" w:name="_Toc28270"/>
      <w:bookmarkStart w:id="127" w:name="_Toc113524246"/>
      <w:r>
        <w:rPr>
          <w:rFonts w:hint="eastAsia" w:ascii="宋体" w:hAnsi="宋体" w:eastAsia="宋体" w:cs="宋体"/>
          <w:sz w:val="24"/>
          <w:szCs w:val="24"/>
        </w:rPr>
        <w:t>十一、其他</w:t>
      </w:r>
      <w:bookmarkEnd w:id="125"/>
      <w:bookmarkEnd w:id="126"/>
      <w:bookmarkEnd w:id="127"/>
    </w:p>
    <w:p>
      <w:pPr>
        <w:pStyle w:val="27"/>
        <w:spacing w:after="0" w:line="560" w:lineRule="exact"/>
        <w:ind w:firstLine="600" w:firstLineChars="250"/>
        <w:rPr>
          <w:rFonts w:hint="eastAsia" w:ascii="宋体" w:hAnsi="宋体" w:eastAsia="宋体" w:cs="宋体"/>
          <w:sz w:val="24"/>
        </w:rPr>
      </w:pPr>
      <w:r>
        <w:rPr>
          <w:rFonts w:hint="eastAsia" w:ascii="宋体" w:hAnsi="宋体" w:eastAsia="宋体" w:cs="宋体"/>
          <w:sz w:val="24"/>
        </w:rPr>
        <w:t>其他补充内容，详见供应商须知前附表。</w:t>
      </w:r>
    </w:p>
    <w:p>
      <w:pPr>
        <w:pStyle w:val="13"/>
        <w:tabs>
          <w:tab w:val="left" w:pos="1146"/>
        </w:tabs>
        <w:spacing w:line="560" w:lineRule="exact"/>
        <w:ind w:left="571" w:leftChars="272" w:firstLine="2" w:firstLineChars="0"/>
        <w:jc w:val="center"/>
        <w:rPr>
          <w:rFonts w:hint="eastAsia" w:ascii="宋体" w:hAnsi="宋体" w:eastAsia="宋体" w:cs="宋体"/>
          <w:sz w:val="24"/>
        </w:rPr>
      </w:pPr>
    </w:p>
    <w:p>
      <w:pPr>
        <w:pStyle w:val="4"/>
        <w:spacing w:before="120" w:after="120" w:line="240" w:lineRule="auto"/>
        <w:jc w:val="center"/>
        <w:rPr>
          <w:rFonts w:hint="eastAsia" w:ascii="宋体" w:hAnsi="宋体" w:eastAsia="宋体" w:cs="宋体"/>
          <w:kern w:val="2"/>
          <w:sz w:val="32"/>
        </w:rPr>
      </w:pPr>
      <w:r>
        <w:rPr>
          <w:rFonts w:hint="eastAsia" w:ascii="宋体" w:hAnsi="宋体" w:eastAsia="宋体" w:cs="宋体"/>
          <w:kern w:val="2"/>
          <w:sz w:val="32"/>
        </w:rPr>
        <w:br w:type="page"/>
      </w:r>
      <w:bookmarkStart w:id="128" w:name="_Toc113524247"/>
      <w:r>
        <w:rPr>
          <w:rFonts w:hint="eastAsia" w:ascii="宋体" w:hAnsi="宋体" w:eastAsia="宋体" w:cs="宋体"/>
          <w:kern w:val="2"/>
          <w:sz w:val="32"/>
        </w:rPr>
        <w:t>第三章   评分办法</w:t>
      </w:r>
      <w:bookmarkEnd w:id="128"/>
    </w:p>
    <w:p>
      <w:pPr>
        <w:spacing w:line="540" w:lineRule="exact"/>
        <w:ind w:firstLine="477" w:firstLineChars="198"/>
        <w:rPr>
          <w:rFonts w:hint="eastAsia" w:ascii="宋体" w:hAnsi="宋体" w:eastAsia="宋体" w:cs="宋体"/>
          <w:b/>
          <w:sz w:val="24"/>
        </w:rPr>
      </w:pPr>
      <w:r>
        <w:rPr>
          <w:rFonts w:hint="eastAsia" w:ascii="宋体" w:hAnsi="宋体" w:eastAsia="宋体" w:cs="宋体"/>
          <w:b/>
          <w:sz w:val="24"/>
        </w:rPr>
        <w:t>一、评审方法</w:t>
      </w:r>
    </w:p>
    <w:p>
      <w:pPr>
        <w:spacing w:line="540" w:lineRule="exact"/>
        <w:ind w:firstLine="475" w:firstLineChars="198"/>
        <w:rPr>
          <w:rFonts w:hint="eastAsia" w:ascii="宋体" w:hAnsi="宋体" w:eastAsia="宋体" w:cs="宋体"/>
          <w:sz w:val="24"/>
        </w:rPr>
      </w:pPr>
      <w:r>
        <w:rPr>
          <w:rFonts w:hint="eastAsia" w:ascii="宋体" w:hAnsi="宋体" w:eastAsia="宋体" w:cs="宋体"/>
          <w:sz w:val="24"/>
        </w:rPr>
        <w:t>1.1本项目评审方法采用综合评分法。磋商小组将依据各供应商响应文件，对其商务、价格、服务等各项因素进行评价并按评分细则进行打分。每一供应商的最终得分为所有磋商小组成员评分的算术平均值，保留小数点后两位有效数字。</w:t>
      </w:r>
    </w:p>
    <w:p>
      <w:pPr>
        <w:spacing w:line="540" w:lineRule="exact"/>
        <w:ind w:firstLine="475" w:firstLineChars="198"/>
        <w:rPr>
          <w:rFonts w:hint="eastAsia" w:ascii="宋体" w:hAnsi="宋体" w:eastAsia="宋体" w:cs="宋体"/>
          <w:sz w:val="24"/>
        </w:rPr>
      </w:pPr>
      <w:r>
        <w:rPr>
          <w:rFonts w:hint="eastAsia" w:ascii="宋体" w:hAnsi="宋体" w:eastAsia="宋体" w:cs="宋体"/>
          <w:sz w:val="24"/>
        </w:rPr>
        <w:t>1.2磋商小组按各供应商最终得分由高到低顺序排列，按采购文件规定的成交候选供应商数量推荐成交候选供应商。得分相同的，按最后报价由低到高顺序排列。得分且最后报价均相同的，按技术指标优劣顺序排列，上述得分均相同的，由采购人授权磋商小组确定。</w:t>
      </w:r>
    </w:p>
    <w:p>
      <w:pPr>
        <w:spacing w:line="540" w:lineRule="exact"/>
        <w:ind w:firstLine="477" w:firstLineChars="198"/>
        <w:rPr>
          <w:rFonts w:hint="eastAsia" w:ascii="宋体" w:hAnsi="宋体" w:eastAsia="宋体" w:cs="宋体"/>
          <w:b/>
          <w:sz w:val="24"/>
        </w:rPr>
      </w:pPr>
      <w:r>
        <w:rPr>
          <w:rFonts w:hint="eastAsia" w:ascii="宋体" w:hAnsi="宋体" w:eastAsia="宋体" w:cs="宋体"/>
          <w:b/>
          <w:sz w:val="24"/>
        </w:rPr>
        <w:t>二、评审细则</w:t>
      </w:r>
    </w:p>
    <w:tbl>
      <w:tblPr>
        <w:tblStyle w:val="57"/>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464"/>
        <w:gridCol w:w="896"/>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blHeader/>
          <w:jc w:val="center"/>
        </w:trPr>
        <w:tc>
          <w:tcPr>
            <w:tcW w:w="80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评分项目</w:t>
            </w:r>
          </w:p>
        </w:tc>
        <w:tc>
          <w:tcPr>
            <w:tcW w:w="1464"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评分</w:t>
            </w:r>
          </w:p>
          <w:p>
            <w:pPr>
              <w:spacing w:line="276"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因素</w:t>
            </w:r>
          </w:p>
        </w:tc>
        <w:tc>
          <w:tcPr>
            <w:tcW w:w="896"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分值</w:t>
            </w:r>
          </w:p>
        </w:tc>
        <w:tc>
          <w:tcPr>
            <w:tcW w:w="6735"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00" w:type="dxa"/>
            <w:vMerge w:val="restart"/>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报价部分</w:t>
            </w:r>
          </w:p>
        </w:tc>
        <w:tc>
          <w:tcPr>
            <w:tcW w:w="1464"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报价</w:t>
            </w:r>
          </w:p>
        </w:tc>
        <w:tc>
          <w:tcPr>
            <w:tcW w:w="896"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10分</w:t>
            </w:r>
          </w:p>
        </w:tc>
        <w:tc>
          <w:tcPr>
            <w:tcW w:w="6735" w:type="dxa"/>
            <w:tcBorders>
              <w:top w:val="single" w:color="auto" w:sz="4" w:space="0"/>
              <w:left w:val="nil"/>
              <w:bottom w:val="single" w:color="auto" w:sz="4" w:space="0"/>
              <w:right w:val="single" w:color="auto" w:sz="4" w:space="0"/>
            </w:tcBorders>
            <w:vAlign w:val="center"/>
          </w:tcPr>
          <w:p>
            <w:pPr>
              <w:spacing w:line="276" w:lineRule="auto"/>
              <w:rPr>
                <w:rFonts w:hint="eastAsia" w:ascii="宋体" w:hAnsi="宋体" w:eastAsia="宋体" w:cs="宋体"/>
                <w:color w:val="000000"/>
                <w:sz w:val="24"/>
              </w:rPr>
            </w:pPr>
            <w:r>
              <w:rPr>
                <w:rFonts w:hint="eastAsia" w:ascii="宋体" w:hAnsi="宋体" w:eastAsia="宋体" w:cs="宋体"/>
                <w:color w:val="000000"/>
                <w:sz w:val="24"/>
              </w:rPr>
              <w:t>满足磋商文件要求且最后报价最低的供应商的价格为磋商基准价，其价格分为满分。其他供应商的价格分统一按照下列公式计算：磋商报价得分=（磋商基准价/最后磋商报价）×10%×100。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800" w:type="dxa"/>
            <w:vMerge w:val="continue"/>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000000"/>
                <w:sz w:val="24"/>
              </w:rPr>
            </w:pPr>
          </w:p>
        </w:tc>
        <w:tc>
          <w:tcPr>
            <w:tcW w:w="1464" w:type="dxa"/>
            <w:tcBorders>
              <w:top w:val="single" w:color="auto" w:sz="4" w:space="0"/>
              <w:left w:val="nil"/>
              <w:bottom w:val="single" w:color="auto" w:sz="4" w:space="0"/>
              <w:right w:val="single" w:color="auto" w:sz="4" w:space="0"/>
            </w:tcBorders>
            <w:vAlign w:val="center"/>
          </w:tcPr>
          <w:p>
            <w:pPr>
              <w:spacing w:line="276" w:lineRule="auto"/>
              <w:rPr>
                <w:rFonts w:hint="eastAsia" w:ascii="宋体" w:hAnsi="宋体" w:eastAsia="宋体" w:cs="宋体"/>
                <w:color w:val="000000"/>
                <w:sz w:val="24"/>
              </w:rPr>
            </w:pPr>
            <w:r>
              <w:rPr>
                <w:rFonts w:hint="eastAsia" w:ascii="宋体" w:hAnsi="宋体" w:eastAsia="宋体" w:cs="宋体"/>
                <w:sz w:val="24"/>
              </w:rPr>
              <w:t>单价合理性</w:t>
            </w:r>
          </w:p>
        </w:tc>
        <w:tc>
          <w:tcPr>
            <w:tcW w:w="896"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5分</w:t>
            </w:r>
          </w:p>
        </w:tc>
        <w:tc>
          <w:tcPr>
            <w:tcW w:w="6735" w:type="dxa"/>
            <w:tcBorders>
              <w:top w:val="single" w:color="auto" w:sz="4" w:space="0"/>
              <w:left w:val="nil"/>
              <w:bottom w:val="single" w:color="auto" w:sz="4" w:space="0"/>
              <w:right w:val="single" w:color="auto" w:sz="4" w:space="0"/>
            </w:tcBorders>
            <w:vAlign w:val="center"/>
          </w:tcPr>
          <w:p>
            <w:pPr>
              <w:spacing w:line="276" w:lineRule="auto"/>
              <w:rPr>
                <w:rFonts w:hint="eastAsia" w:ascii="宋体" w:hAnsi="宋体" w:eastAsia="宋体" w:cs="宋体"/>
                <w:color w:val="000000"/>
                <w:sz w:val="24"/>
              </w:rPr>
            </w:pPr>
            <w:r>
              <w:rPr>
                <w:rFonts w:hint="eastAsia" w:ascii="宋体" w:hAnsi="宋体" w:eastAsia="宋体" w:cs="宋体"/>
                <w:color w:val="000000"/>
                <w:sz w:val="24"/>
              </w:rPr>
              <w:t>磋商小组根据总体报价及综合单价合理性、报价表格规范性、完整性等，满分5分。每发现一处不合理、不规范、不完整、瑕疵，扣1分，扣完为止。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00" w:type="dxa"/>
            <w:vMerge w:val="restart"/>
            <w:tcBorders>
              <w:top w:val="nil"/>
              <w:left w:val="single" w:color="auto" w:sz="4" w:space="0"/>
              <w:right w:val="single" w:color="auto" w:sz="4" w:space="0"/>
            </w:tcBorders>
            <w:vAlign w:val="center"/>
          </w:tcPr>
          <w:p>
            <w:pPr>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技术部分</w:t>
            </w:r>
          </w:p>
        </w:tc>
        <w:tc>
          <w:tcPr>
            <w:tcW w:w="1464"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“节能产品政府采购清单”和“环境标志产品政府采购清单”</w:t>
            </w:r>
          </w:p>
        </w:tc>
        <w:tc>
          <w:tcPr>
            <w:tcW w:w="896"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1分</w:t>
            </w:r>
          </w:p>
        </w:tc>
        <w:tc>
          <w:tcPr>
            <w:tcW w:w="6735" w:type="dxa"/>
            <w:tcBorders>
              <w:top w:val="single" w:color="auto" w:sz="4" w:space="0"/>
              <w:left w:val="nil"/>
              <w:bottom w:val="single" w:color="auto" w:sz="4" w:space="0"/>
              <w:right w:val="single" w:color="auto" w:sz="4" w:space="0"/>
            </w:tcBorders>
            <w:vAlign w:val="center"/>
          </w:tcPr>
          <w:p>
            <w:pPr>
              <w:widowControl/>
              <w:spacing w:before="50" w:line="276" w:lineRule="auto"/>
              <w:jc w:val="left"/>
              <w:rPr>
                <w:rFonts w:hint="eastAsia" w:ascii="宋体" w:hAnsi="宋体" w:eastAsia="宋体" w:cs="宋体"/>
                <w:sz w:val="24"/>
              </w:rPr>
            </w:pPr>
            <w:r>
              <w:rPr>
                <w:rFonts w:hint="eastAsia" w:ascii="宋体" w:hAnsi="宋体" w:eastAsia="宋体" w:cs="宋体"/>
                <w:sz w:val="24"/>
              </w:rPr>
              <w:t>政府采购的强制产品除外：</w:t>
            </w:r>
          </w:p>
          <w:p>
            <w:pPr>
              <w:widowControl/>
              <w:spacing w:before="50" w:line="276" w:lineRule="auto"/>
              <w:jc w:val="left"/>
              <w:rPr>
                <w:rFonts w:hint="eastAsia" w:ascii="宋体" w:hAnsi="宋体" w:eastAsia="宋体" w:cs="宋体"/>
                <w:sz w:val="24"/>
              </w:rPr>
            </w:pPr>
            <w:r>
              <w:rPr>
                <w:rFonts w:hint="eastAsia" w:ascii="宋体" w:hAnsi="宋体" w:eastAsia="宋体" w:cs="宋体"/>
                <w:sz w:val="24"/>
              </w:rPr>
              <w:t>所报产品属于“节能产品政府采购清单”产品的，且认证证书在有效截止日期内，得0.5分；不是得0分；</w:t>
            </w:r>
          </w:p>
          <w:p>
            <w:pPr>
              <w:widowControl/>
              <w:spacing w:before="50" w:line="276" w:lineRule="auto"/>
              <w:jc w:val="left"/>
              <w:rPr>
                <w:rFonts w:hint="eastAsia" w:ascii="宋体" w:hAnsi="宋体" w:eastAsia="宋体" w:cs="宋体"/>
                <w:sz w:val="24"/>
              </w:rPr>
            </w:pPr>
            <w:r>
              <w:rPr>
                <w:rFonts w:hint="eastAsia" w:ascii="宋体" w:hAnsi="宋体" w:eastAsia="宋体" w:cs="宋体"/>
                <w:sz w:val="24"/>
              </w:rPr>
              <w:t>所报产品属于“环境标志产品政府采购清单”产品的，且认证证书在有效截止日期内，得0.5分；不是得0分。</w:t>
            </w:r>
          </w:p>
          <w:p>
            <w:pPr>
              <w:spacing w:line="276" w:lineRule="auto"/>
              <w:jc w:val="left"/>
              <w:rPr>
                <w:rFonts w:hint="eastAsia" w:ascii="宋体" w:hAnsi="宋体" w:eastAsia="宋体" w:cs="宋体"/>
                <w:sz w:val="24"/>
              </w:rPr>
            </w:pPr>
            <w:r>
              <w:rPr>
                <w:rFonts w:hint="eastAsia" w:ascii="宋体" w:hAnsi="宋体" w:eastAsia="宋体" w:cs="宋体"/>
                <w:sz w:val="24"/>
              </w:rPr>
              <w:t>注：供应商需要提供相关证明材料，否则不予认可。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00" w:type="dxa"/>
            <w:vMerge w:val="continue"/>
            <w:tcBorders>
              <w:top w:val="nil"/>
              <w:left w:val="single" w:color="auto" w:sz="4" w:space="0"/>
              <w:right w:val="single" w:color="auto" w:sz="4" w:space="0"/>
            </w:tcBorders>
            <w:vAlign w:val="center"/>
          </w:tcPr>
          <w:p>
            <w:pPr>
              <w:spacing w:line="276" w:lineRule="auto"/>
              <w:jc w:val="center"/>
              <w:rPr>
                <w:rFonts w:hint="eastAsia" w:ascii="宋体" w:hAnsi="宋体" w:eastAsia="宋体" w:cs="宋体"/>
                <w:color w:val="000000"/>
                <w:sz w:val="24"/>
              </w:rPr>
            </w:pPr>
          </w:p>
        </w:tc>
        <w:tc>
          <w:tcPr>
            <w:tcW w:w="1464"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对磋商文件技术规格要求的响应程度的评价</w:t>
            </w:r>
          </w:p>
        </w:tc>
        <w:tc>
          <w:tcPr>
            <w:tcW w:w="896"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color w:val="000000"/>
                <w:sz w:val="24"/>
              </w:rPr>
            </w:pPr>
            <w:r>
              <w:rPr>
                <w:rFonts w:hint="eastAsia" w:ascii="宋体" w:hAnsi="宋体" w:eastAsia="宋体" w:cs="宋体"/>
                <w:color w:val="000000"/>
                <w:sz w:val="24"/>
                <w:lang w:val="en-US" w:eastAsia="zh-CN"/>
              </w:rPr>
              <w:t>2</w:t>
            </w:r>
            <w:r>
              <w:rPr>
                <w:rFonts w:hint="eastAsia" w:ascii="宋体" w:hAnsi="宋体" w:cs="宋体"/>
                <w:color w:val="000000"/>
                <w:sz w:val="24"/>
                <w:lang w:val="en-US" w:eastAsia="zh-CN"/>
              </w:rPr>
              <w:t>5</w:t>
            </w:r>
            <w:r>
              <w:rPr>
                <w:rFonts w:hint="eastAsia" w:ascii="宋体" w:hAnsi="宋体" w:eastAsia="宋体" w:cs="宋体"/>
                <w:color w:val="000000"/>
                <w:sz w:val="24"/>
              </w:rPr>
              <w:t>分</w:t>
            </w:r>
          </w:p>
        </w:tc>
        <w:tc>
          <w:tcPr>
            <w:tcW w:w="6735" w:type="dxa"/>
            <w:tcBorders>
              <w:top w:val="single" w:color="auto" w:sz="4" w:space="0"/>
              <w:left w:val="nil"/>
              <w:bottom w:val="single" w:color="auto" w:sz="4" w:space="0"/>
              <w:right w:val="single" w:color="auto" w:sz="4" w:space="0"/>
            </w:tcBorders>
          </w:tcPr>
          <w:p>
            <w:pPr>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供应商所投设备材料的技术参数和功能指标等满足磋商文件要求得2</w:t>
            </w:r>
            <w:r>
              <w:rPr>
                <w:rFonts w:hint="eastAsia" w:ascii="宋体" w:hAnsi="宋体" w:cs="宋体"/>
                <w:color w:val="000000"/>
                <w:sz w:val="24"/>
                <w:lang w:val="en-US" w:eastAsia="zh-CN"/>
              </w:rPr>
              <w:t>5</w:t>
            </w:r>
            <w:r>
              <w:rPr>
                <w:rFonts w:hint="eastAsia" w:ascii="宋体" w:hAnsi="宋体" w:eastAsia="宋体" w:cs="宋体"/>
                <w:color w:val="000000"/>
                <w:sz w:val="24"/>
              </w:rPr>
              <w:t>分。每有一项负偏离或缺项扣1分，扣完为止。</w:t>
            </w:r>
          </w:p>
          <w:p>
            <w:pPr>
              <w:spacing w:line="276" w:lineRule="auto"/>
              <w:jc w:val="left"/>
              <w:rPr>
                <w:rFonts w:hint="eastAsia" w:ascii="宋体" w:hAnsi="宋体" w:eastAsia="宋体" w:cs="宋体"/>
                <w:color w:val="000000"/>
                <w:sz w:val="24"/>
              </w:rPr>
            </w:pPr>
            <w:r>
              <w:rPr>
                <w:rFonts w:hint="eastAsia" w:ascii="宋体" w:hAnsi="宋体" w:eastAsia="宋体" w:cs="宋体"/>
                <w:color w:val="000000"/>
                <w:sz w:val="24"/>
              </w:rPr>
              <w:t>注：负偏离或不响应需在响应文件技术偏离表中详细列明，提供证明材料，如检测报告等，否则磋商小组有权认定为负偏离。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00" w:type="dxa"/>
            <w:vMerge w:val="continue"/>
            <w:tcBorders>
              <w:top w:val="nil"/>
              <w:left w:val="single" w:color="auto" w:sz="4" w:space="0"/>
              <w:right w:val="single" w:color="auto" w:sz="4" w:space="0"/>
            </w:tcBorders>
            <w:vAlign w:val="center"/>
          </w:tcPr>
          <w:p>
            <w:pPr>
              <w:spacing w:line="276" w:lineRule="auto"/>
              <w:jc w:val="center"/>
              <w:rPr>
                <w:rFonts w:hint="eastAsia" w:ascii="宋体" w:hAnsi="宋体" w:eastAsia="宋体" w:cs="宋体"/>
                <w:color w:val="000000"/>
                <w:sz w:val="24"/>
              </w:rPr>
            </w:pPr>
          </w:p>
        </w:tc>
        <w:tc>
          <w:tcPr>
            <w:tcW w:w="1464"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需求分析</w:t>
            </w:r>
          </w:p>
        </w:tc>
        <w:tc>
          <w:tcPr>
            <w:tcW w:w="896"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5分</w:t>
            </w:r>
          </w:p>
        </w:tc>
        <w:tc>
          <w:tcPr>
            <w:tcW w:w="6735" w:type="dxa"/>
            <w:tcBorders>
              <w:top w:val="single" w:color="auto" w:sz="4" w:space="0"/>
              <w:left w:val="nil"/>
              <w:bottom w:val="single" w:color="auto" w:sz="4" w:space="0"/>
              <w:right w:val="single" w:color="auto" w:sz="4" w:space="0"/>
            </w:tcBorders>
          </w:tcPr>
          <w:p>
            <w:pPr>
              <w:spacing w:line="276" w:lineRule="auto"/>
              <w:jc w:val="left"/>
              <w:rPr>
                <w:rFonts w:hint="eastAsia" w:ascii="宋体" w:hAnsi="宋体" w:eastAsia="宋体" w:cs="宋体"/>
                <w:sz w:val="24"/>
              </w:rPr>
            </w:pPr>
            <w:r>
              <w:rPr>
                <w:rFonts w:hint="eastAsia" w:ascii="宋体" w:hAnsi="宋体" w:eastAsia="宋体" w:cs="宋体"/>
                <w:sz w:val="24"/>
              </w:rPr>
              <w:t>根据供应商响应文件中提供的需求分析进行评审：</w:t>
            </w:r>
          </w:p>
          <w:p>
            <w:pPr>
              <w:spacing w:line="276" w:lineRule="auto"/>
              <w:jc w:val="left"/>
              <w:rPr>
                <w:rFonts w:hint="eastAsia" w:ascii="宋体" w:hAnsi="宋体" w:eastAsia="宋体" w:cs="宋体"/>
                <w:sz w:val="24"/>
              </w:rPr>
            </w:pPr>
            <w:r>
              <w:rPr>
                <w:rFonts w:hint="eastAsia" w:ascii="宋体" w:hAnsi="宋体" w:eastAsia="宋体" w:cs="宋体"/>
                <w:sz w:val="24"/>
              </w:rPr>
              <w:t>（1）需求分析方案描述清晰、详细、设计理念新颖、分层体系架构合理、有针对性，得5分；</w:t>
            </w:r>
          </w:p>
          <w:p>
            <w:pPr>
              <w:spacing w:line="276" w:lineRule="auto"/>
              <w:jc w:val="left"/>
              <w:rPr>
                <w:rFonts w:hint="eastAsia" w:ascii="宋体" w:hAnsi="宋体" w:eastAsia="宋体" w:cs="宋体"/>
                <w:sz w:val="24"/>
              </w:rPr>
            </w:pPr>
            <w:r>
              <w:rPr>
                <w:rFonts w:hint="eastAsia" w:ascii="宋体" w:hAnsi="宋体" w:eastAsia="宋体" w:cs="宋体"/>
                <w:sz w:val="24"/>
              </w:rPr>
              <w:t>（2）需求分析方案描述较为清晰、系统架构较为合理、有数据库支持，得4分；</w:t>
            </w:r>
          </w:p>
          <w:p>
            <w:pPr>
              <w:spacing w:line="276" w:lineRule="auto"/>
              <w:rPr>
                <w:rFonts w:hint="eastAsia" w:ascii="宋体" w:hAnsi="宋体" w:eastAsia="宋体" w:cs="宋体"/>
                <w:sz w:val="24"/>
              </w:rPr>
            </w:pPr>
            <w:r>
              <w:rPr>
                <w:rFonts w:hint="eastAsia" w:ascii="宋体" w:hAnsi="宋体" w:eastAsia="宋体" w:cs="宋体"/>
                <w:sz w:val="24"/>
              </w:rPr>
              <w:t>（3）内容不全、有所欠缺，得3分；无此项内容不得分。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00" w:type="dxa"/>
            <w:vMerge w:val="continue"/>
            <w:tcBorders>
              <w:top w:val="nil"/>
              <w:left w:val="single" w:color="auto" w:sz="4" w:space="0"/>
              <w:right w:val="single" w:color="auto" w:sz="4" w:space="0"/>
            </w:tcBorders>
            <w:vAlign w:val="center"/>
          </w:tcPr>
          <w:p>
            <w:pPr>
              <w:spacing w:line="276" w:lineRule="auto"/>
              <w:jc w:val="center"/>
              <w:rPr>
                <w:rFonts w:hint="eastAsia" w:ascii="宋体" w:hAnsi="宋体" w:eastAsia="宋体" w:cs="宋体"/>
                <w:color w:val="000000"/>
                <w:sz w:val="24"/>
              </w:rPr>
            </w:pPr>
          </w:p>
        </w:tc>
        <w:tc>
          <w:tcPr>
            <w:tcW w:w="1464"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项目实施方案</w:t>
            </w:r>
          </w:p>
        </w:tc>
        <w:tc>
          <w:tcPr>
            <w:tcW w:w="896"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5分</w:t>
            </w:r>
          </w:p>
        </w:tc>
        <w:tc>
          <w:tcPr>
            <w:tcW w:w="6735" w:type="dxa"/>
            <w:tcBorders>
              <w:top w:val="single" w:color="auto" w:sz="4" w:space="0"/>
              <w:left w:val="nil"/>
              <w:bottom w:val="single" w:color="auto" w:sz="4" w:space="0"/>
              <w:right w:val="single" w:color="auto" w:sz="4" w:space="0"/>
            </w:tcBorders>
            <w:vAlign w:val="center"/>
          </w:tcPr>
          <w:p>
            <w:pPr>
              <w:spacing w:line="276" w:lineRule="auto"/>
              <w:rPr>
                <w:rFonts w:hint="eastAsia" w:ascii="宋体" w:hAnsi="宋体" w:eastAsia="宋体" w:cs="宋体"/>
                <w:sz w:val="24"/>
              </w:rPr>
            </w:pPr>
            <w:r>
              <w:rPr>
                <w:rFonts w:hint="eastAsia" w:ascii="宋体" w:hAnsi="宋体" w:eastAsia="宋体" w:cs="宋体"/>
                <w:sz w:val="24"/>
              </w:rPr>
              <w:t>根据项目实施方案的整体安装、人员组织保障、进度控制、数据对接及相关各方协调、项目质量管理等方面内容进行评审：</w:t>
            </w:r>
          </w:p>
          <w:p>
            <w:pPr>
              <w:spacing w:line="276" w:lineRule="auto"/>
              <w:rPr>
                <w:rFonts w:hint="eastAsia" w:ascii="宋体" w:hAnsi="宋体" w:eastAsia="宋体" w:cs="宋体"/>
                <w:sz w:val="24"/>
              </w:rPr>
            </w:pPr>
            <w:r>
              <w:rPr>
                <w:rFonts w:hint="eastAsia" w:ascii="宋体" w:hAnsi="宋体" w:eastAsia="宋体" w:cs="宋体"/>
                <w:sz w:val="24"/>
              </w:rPr>
              <w:t>（1）实施方案详细、流程清晰合理、有针对性的，得5分；</w:t>
            </w:r>
          </w:p>
          <w:p>
            <w:pPr>
              <w:spacing w:line="276" w:lineRule="auto"/>
              <w:rPr>
                <w:rFonts w:hint="eastAsia" w:ascii="宋体" w:hAnsi="宋体" w:eastAsia="宋体" w:cs="宋体"/>
                <w:sz w:val="24"/>
              </w:rPr>
            </w:pPr>
            <w:r>
              <w:rPr>
                <w:rFonts w:hint="eastAsia" w:ascii="宋体" w:hAnsi="宋体" w:eastAsia="宋体" w:cs="宋体"/>
                <w:sz w:val="24"/>
              </w:rPr>
              <w:t>（2）实施方案简单、流程基本合理，得4分；</w:t>
            </w:r>
          </w:p>
          <w:p>
            <w:pPr>
              <w:spacing w:line="276" w:lineRule="auto"/>
              <w:rPr>
                <w:rFonts w:hint="eastAsia" w:ascii="宋体" w:hAnsi="宋体" w:eastAsia="宋体" w:cs="宋体"/>
                <w:sz w:val="24"/>
              </w:rPr>
            </w:pPr>
            <w:r>
              <w:rPr>
                <w:rFonts w:hint="eastAsia" w:ascii="宋体" w:hAnsi="宋体" w:eastAsia="宋体" w:cs="宋体"/>
                <w:sz w:val="24"/>
              </w:rPr>
              <w:t>（3）实施方案粗略、流程不清晰不合理得</w:t>
            </w:r>
            <w:r>
              <w:rPr>
                <w:rFonts w:hint="eastAsia" w:ascii="宋体" w:hAnsi="宋体" w:cs="宋体"/>
                <w:sz w:val="24"/>
                <w:lang w:val="en-US" w:eastAsia="zh-CN"/>
              </w:rPr>
              <w:t>3</w:t>
            </w:r>
            <w:r>
              <w:rPr>
                <w:rFonts w:hint="eastAsia" w:ascii="宋体" w:hAnsi="宋体" w:eastAsia="宋体" w:cs="宋体"/>
                <w:sz w:val="24"/>
              </w:rPr>
              <w:t>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00" w:type="dxa"/>
            <w:vMerge w:val="continue"/>
            <w:tcBorders>
              <w:top w:val="nil"/>
              <w:left w:val="single" w:color="auto" w:sz="4" w:space="0"/>
              <w:right w:val="single" w:color="auto" w:sz="4" w:space="0"/>
            </w:tcBorders>
            <w:vAlign w:val="center"/>
          </w:tcPr>
          <w:p>
            <w:pPr>
              <w:spacing w:line="276" w:lineRule="auto"/>
              <w:jc w:val="center"/>
              <w:rPr>
                <w:rFonts w:hint="eastAsia" w:ascii="宋体" w:hAnsi="宋体" w:eastAsia="宋体" w:cs="宋体"/>
                <w:color w:val="000000"/>
                <w:sz w:val="24"/>
              </w:rPr>
            </w:pPr>
          </w:p>
        </w:tc>
        <w:tc>
          <w:tcPr>
            <w:tcW w:w="1464"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深化设计等方案</w:t>
            </w:r>
          </w:p>
        </w:tc>
        <w:tc>
          <w:tcPr>
            <w:tcW w:w="896"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5分</w:t>
            </w:r>
          </w:p>
        </w:tc>
        <w:tc>
          <w:tcPr>
            <w:tcW w:w="6735" w:type="dxa"/>
            <w:tcBorders>
              <w:top w:val="single" w:color="auto" w:sz="4" w:space="0"/>
              <w:left w:val="nil"/>
              <w:bottom w:val="single" w:color="auto" w:sz="4" w:space="0"/>
              <w:right w:val="single" w:color="auto" w:sz="4" w:space="0"/>
            </w:tcBorders>
          </w:tcPr>
          <w:p>
            <w:pPr>
              <w:pStyle w:val="68"/>
              <w:spacing w:line="276" w:lineRule="auto"/>
              <w:rPr>
                <w:rFonts w:hint="eastAsia" w:ascii="宋体" w:hAnsi="宋体" w:eastAsia="宋体" w:cs="宋体"/>
                <w:color w:val="auto"/>
              </w:rPr>
            </w:pPr>
            <w:r>
              <w:rPr>
                <w:rFonts w:hint="eastAsia" w:ascii="宋体" w:hAnsi="宋体" w:eastAsia="宋体" w:cs="宋体"/>
                <w:color w:val="auto"/>
              </w:rPr>
              <w:t>根据供应商提供的详细设计方案进行综合打分，包括深化设方案、系统设计、流程设计等内容进行评审：</w:t>
            </w:r>
          </w:p>
          <w:p>
            <w:pPr>
              <w:spacing w:line="276" w:lineRule="auto"/>
              <w:rPr>
                <w:rFonts w:hint="eastAsia" w:ascii="宋体" w:hAnsi="宋体" w:eastAsia="宋体" w:cs="宋体"/>
                <w:sz w:val="24"/>
              </w:rPr>
            </w:pPr>
            <w:r>
              <w:rPr>
                <w:rFonts w:hint="eastAsia" w:ascii="宋体" w:hAnsi="宋体" w:eastAsia="宋体" w:cs="宋体"/>
                <w:sz w:val="24"/>
              </w:rPr>
              <w:t>（1）描述清晰、详细、准确、技术方案保障措施健全、有针对性，得5分；</w:t>
            </w:r>
          </w:p>
          <w:p>
            <w:pPr>
              <w:spacing w:line="276" w:lineRule="auto"/>
              <w:rPr>
                <w:rFonts w:hint="eastAsia" w:ascii="宋体" w:hAnsi="宋体" w:eastAsia="宋体" w:cs="宋体"/>
                <w:sz w:val="24"/>
              </w:rPr>
            </w:pPr>
            <w:r>
              <w:rPr>
                <w:rFonts w:hint="eastAsia" w:ascii="宋体" w:hAnsi="宋体" w:eastAsia="宋体" w:cs="宋体"/>
                <w:sz w:val="24"/>
              </w:rPr>
              <w:t>（2）描述较为清晰、技术方案保障措施较为得当，得4分；</w:t>
            </w:r>
          </w:p>
          <w:p>
            <w:pPr>
              <w:spacing w:line="276" w:lineRule="auto"/>
              <w:jc w:val="left"/>
              <w:rPr>
                <w:rFonts w:hint="eastAsia" w:ascii="宋体" w:hAnsi="宋体" w:eastAsia="宋体" w:cs="宋体"/>
                <w:sz w:val="24"/>
              </w:rPr>
            </w:pPr>
            <w:r>
              <w:rPr>
                <w:rFonts w:hint="eastAsia" w:ascii="宋体" w:hAnsi="宋体" w:eastAsia="宋体" w:cs="宋体"/>
                <w:sz w:val="24"/>
              </w:rPr>
              <w:t>（3）内容不全、有所欠缺，得3分；无此项内容不得分。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00" w:type="dxa"/>
            <w:vMerge w:val="continue"/>
            <w:tcBorders>
              <w:top w:val="nil"/>
              <w:left w:val="single" w:color="auto" w:sz="4" w:space="0"/>
              <w:right w:val="single" w:color="auto" w:sz="4" w:space="0"/>
            </w:tcBorders>
            <w:vAlign w:val="center"/>
          </w:tcPr>
          <w:p>
            <w:pPr>
              <w:spacing w:line="276" w:lineRule="auto"/>
              <w:jc w:val="center"/>
              <w:rPr>
                <w:rFonts w:hint="eastAsia" w:ascii="宋体" w:hAnsi="宋体" w:eastAsia="宋体" w:cs="宋体"/>
                <w:color w:val="000000"/>
                <w:sz w:val="24"/>
              </w:rPr>
            </w:pPr>
          </w:p>
        </w:tc>
        <w:tc>
          <w:tcPr>
            <w:tcW w:w="1464"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sz w:val="24"/>
              </w:rPr>
            </w:pPr>
            <w:r>
              <w:rPr>
                <w:rFonts w:hint="eastAsia" w:ascii="宋体" w:hAnsi="宋体" w:eastAsia="宋体" w:cs="宋体"/>
                <w:kern w:val="0"/>
                <w:sz w:val="24"/>
              </w:rPr>
              <w:t>数据接口服务方案</w:t>
            </w:r>
          </w:p>
        </w:tc>
        <w:tc>
          <w:tcPr>
            <w:tcW w:w="896"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5分</w:t>
            </w:r>
          </w:p>
        </w:tc>
        <w:tc>
          <w:tcPr>
            <w:tcW w:w="6735" w:type="dxa"/>
            <w:tcBorders>
              <w:top w:val="single" w:color="auto" w:sz="4" w:space="0"/>
              <w:left w:val="nil"/>
              <w:bottom w:val="single" w:color="auto" w:sz="4" w:space="0"/>
              <w:right w:val="single" w:color="auto" w:sz="4" w:space="0"/>
            </w:tcBorders>
          </w:tcPr>
          <w:p>
            <w:pPr>
              <w:pStyle w:val="68"/>
              <w:spacing w:line="276" w:lineRule="auto"/>
              <w:rPr>
                <w:rFonts w:hint="eastAsia" w:ascii="宋体" w:hAnsi="宋体" w:eastAsia="宋体" w:cs="宋体"/>
                <w:color w:val="auto"/>
              </w:rPr>
            </w:pPr>
            <w:r>
              <w:rPr>
                <w:rFonts w:hint="eastAsia" w:ascii="宋体" w:hAnsi="宋体" w:eastAsia="宋体" w:cs="宋体"/>
                <w:color w:val="auto"/>
              </w:rPr>
              <w:t>根据供应商提供的数据接口服务方案进行评审：</w:t>
            </w:r>
          </w:p>
          <w:p>
            <w:pPr>
              <w:pStyle w:val="68"/>
              <w:spacing w:line="276" w:lineRule="auto"/>
              <w:rPr>
                <w:rFonts w:hint="eastAsia" w:ascii="宋体" w:hAnsi="宋体" w:eastAsia="宋体" w:cs="宋体"/>
                <w:color w:val="auto"/>
              </w:rPr>
            </w:pPr>
            <w:r>
              <w:rPr>
                <w:rFonts w:hint="eastAsia" w:ascii="宋体" w:hAnsi="宋体" w:eastAsia="宋体" w:cs="宋体"/>
                <w:color w:val="auto"/>
              </w:rPr>
              <w:t>（1）方案描述清晰、内容完整全面、应急保障措施健全、有针对性，得5分；</w:t>
            </w:r>
          </w:p>
          <w:p>
            <w:pPr>
              <w:pStyle w:val="68"/>
              <w:spacing w:line="276" w:lineRule="auto"/>
              <w:rPr>
                <w:rFonts w:hint="eastAsia" w:ascii="宋体" w:hAnsi="宋体" w:eastAsia="宋体" w:cs="宋体"/>
                <w:color w:val="auto"/>
              </w:rPr>
            </w:pPr>
            <w:r>
              <w:rPr>
                <w:rFonts w:hint="eastAsia" w:ascii="宋体" w:hAnsi="宋体" w:eastAsia="宋体" w:cs="宋体"/>
                <w:color w:val="auto"/>
              </w:rPr>
              <w:t>（2）方案描述清晰、应急保障措施得当，得4分；</w:t>
            </w:r>
          </w:p>
          <w:p>
            <w:pPr>
              <w:pStyle w:val="68"/>
              <w:spacing w:line="276" w:lineRule="auto"/>
              <w:rPr>
                <w:rFonts w:hint="eastAsia" w:ascii="宋体" w:hAnsi="宋体" w:eastAsia="宋体" w:cs="宋体"/>
                <w:color w:val="auto"/>
              </w:rPr>
            </w:pPr>
            <w:r>
              <w:rPr>
                <w:rFonts w:hint="eastAsia" w:ascii="宋体" w:hAnsi="宋体" w:eastAsia="宋体" w:cs="宋体"/>
                <w:color w:val="auto"/>
              </w:rPr>
              <w:t>（3）内容不全、有所欠缺，得3分，无此项内容不得分。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00" w:type="dxa"/>
            <w:vMerge w:val="continue"/>
            <w:tcBorders>
              <w:top w:val="nil"/>
              <w:left w:val="single" w:color="auto" w:sz="4" w:space="0"/>
              <w:right w:val="single" w:color="auto" w:sz="4" w:space="0"/>
            </w:tcBorders>
            <w:vAlign w:val="center"/>
          </w:tcPr>
          <w:p>
            <w:pPr>
              <w:spacing w:line="276" w:lineRule="auto"/>
              <w:jc w:val="center"/>
              <w:rPr>
                <w:rFonts w:hint="eastAsia" w:ascii="宋体" w:hAnsi="宋体" w:eastAsia="宋体" w:cs="宋体"/>
                <w:color w:val="000000"/>
                <w:sz w:val="24"/>
              </w:rPr>
            </w:pPr>
          </w:p>
        </w:tc>
        <w:tc>
          <w:tcPr>
            <w:tcW w:w="1464"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系统兼容性服务方案</w:t>
            </w:r>
          </w:p>
        </w:tc>
        <w:tc>
          <w:tcPr>
            <w:tcW w:w="896"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4分</w:t>
            </w:r>
          </w:p>
        </w:tc>
        <w:tc>
          <w:tcPr>
            <w:tcW w:w="6735" w:type="dxa"/>
            <w:tcBorders>
              <w:top w:val="single" w:color="auto" w:sz="4" w:space="0"/>
              <w:left w:val="nil"/>
              <w:bottom w:val="single" w:color="auto" w:sz="4" w:space="0"/>
              <w:right w:val="single" w:color="auto" w:sz="4" w:space="0"/>
            </w:tcBorders>
            <w:vAlign w:val="center"/>
          </w:tcPr>
          <w:p>
            <w:pPr>
              <w:spacing w:line="276" w:lineRule="auto"/>
              <w:rPr>
                <w:rFonts w:hint="eastAsia" w:ascii="宋体" w:hAnsi="宋体" w:eastAsia="宋体" w:cs="宋体"/>
                <w:sz w:val="24"/>
              </w:rPr>
            </w:pPr>
            <w:r>
              <w:rPr>
                <w:rFonts w:hint="eastAsia" w:ascii="宋体" w:hAnsi="宋体" w:eastAsia="宋体" w:cs="宋体"/>
                <w:sz w:val="24"/>
              </w:rPr>
              <w:t>根据供应商提供的</w:t>
            </w:r>
            <w:r>
              <w:rPr>
                <w:rFonts w:hint="eastAsia" w:ascii="宋体" w:hAnsi="宋体" w:eastAsia="宋体" w:cs="宋体"/>
                <w:bCs/>
                <w:sz w:val="24"/>
              </w:rPr>
              <w:t>系统兼容性服务方案</w:t>
            </w:r>
            <w:r>
              <w:rPr>
                <w:rFonts w:hint="eastAsia" w:ascii="宋体" w:hAnsi="宋体" w:eastAsia="宋体" w:cs="宋体"/>
                <w:sz w:val="24"/>
              </w:rPr>
              <w:t>等，进行综合打分：</w:t>
            </w:r>
          </w:p>
          <w:p>
            <w:pPr>
              <w:spacing w:line="276" w:lineRule="auto"/>
              <w:rPr>
                <w:rFonts w:hint="eastAsia" w:ascii="宋体" w:hAnsi="宋体" w:eastAsia="宋体" w:cs="宋体"/>
                <w:sz w:val="24"/>
              </w:rPr>
            </w:pPr>
            <w:r>
              <w:rPr>
                <w:rFonts w:hint="eastAsia" w:ascii="宋体" w:hAnsi="宋体" w:eastAsia="宋体" w:cs="宋体"/>
                <w:sz w:val="24"/>
              </w:rPr>
              <w:t>（1）兼容性高，可扩展、方案描述清晰、详细、准确、技术方案保障措施健全、有针对性，得4分；</w:t>
            </w:r>
          </w:p>
          <w:p>
            <w:pPr>
              <w:spacing w:line="276" w:lineRule="auto"/>
              <w:rPr>
                <w:rFonts w:hint="eastAsia" w:ascii="宋体" w:hAnsi="宋体" w:eastAsia="宋体" w:cs="宋体"/>
                <w:sz w:val="24"/>
              </w:rPr>
            </w:pPr>
            <w:r>
              <w:rPr>
                <w:rFonts w:hint="eastAsia" w:ascii="宋体" w:hAnsi="宋体" w:eastAsia="宋体" w:cs="宋体"/>
                <w:sz w:val="24"/>
              </w:rPr>
              <w:t>（2）兼容性一般、扩展性一般、方案描述较为清晰、技术方案保障措施较为得当，得3分；</w:t>
            </w:r>
          </w:p>
          <w:p>
            <w:pPr>
              <w:spacing w:line="276" w:lineRule="auto"/>
              <w:rPr>
                <w:rFonts w:hint="eastAsia" w:ascii="宋体" w:hAnsi="宋体" w:eastAsia="宋体" w:cs="宋体"/>
                <w:sz w:val="24"/>
              </w:rPr>
            </w:pPr>
            <w:r>
              <w:rPr>
                <w:rFonts w:hint="eastAsia" w:ascii="宋体" w:hAnsi="宋体" w:eastAsia="宋体" w:cs="宋体"/>
                <w:sz w:val="24"/>
              </w:rPr>
              <w:t>（3）内容不全、有所欠缺，得</w:t>
            </w:r>
            <w:r>
              <w:rPr>
                <w:rFonts w:hint="eastAsia" w:ascii="宋体" w:hAnsi="宋体" w:cs="宋体"/>
                <w:sz w:val="24"/>
                <w:lang w:val="en-US" w:eastAsia="zh-CN"/>
              </w:rPr>
              <w:t>2</w:t>
            </w:r>
            <w:r>
              <w:rPr>
                <w:rFonts w:hint="eastAsia" w:ascii="宋体" w:hAnsi="宋体" w:eastAsia="宋体" w:cs="宋体"/>
                <w:sz w:val="24"/>
              </w:rPr>
              <w:t>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00" w:type="dxa"/>
            <w:vMerge w:val="continue"/>
            <w:tcBorders>
              <w:top w:val="nil"/>
              <w:left w:val="single" w:color="auto" w:sz="4" w:space="0"/>
              <w:right w:val="single" w:color="auto" w:sz="4" w:space="0"/>
            </w:tcBorders>
            <w:vAlign w:val="center"/>
          </w:tcPr>
          <w:p>
            <w:pPr>
              <w:spacing w:line="276" w:lineRule="auto"/>
              <w:jc w:val="center"/>
              <w:rPr>
                <w:rFonts w:hint="eastAsia" w:ascii="宋体" w:hAnsi="宋体" w:eastAsia="宋体" w:cs="宋体"/>
                <w:color w:val="000000"/>
                <w:sz w:val="24"/>
              </w:rPr>
            </w:pPr>
          </w:p>
        </w:tc>
        <w:tc>
          <w:tcPr>
            <w:tcW w:w="1464"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配置管理方案</w:t>
            </w:r>
          </w:p>
        </w:tc>
        <w:tc>
          <w:tcPr>
            <w:tcW w:w="896"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4分</w:t>
            </w:r>
          </w:p>
        </w:tc>
        <w:tc>
          <w:tcPr>
            <w:tcW w:w="6735" w:type="dxa"/>
            <w:tcBorders>
              <w:top w:val="single" w:color="auto" w:sz="4" w:space="0"/>
              <w:left w:val="nil"/>
              <w:bottom w:val="single" w:color="auto" w:sz="4" w:space="0"/>
              <w:right w:val="single" w:color="auto" w:sz="4" w:space="0"/>
            </w:tcBorders>
            <w:vAlign w:val="center"/>
          </w:tcPr>
          <w:p>
            <w:pPr>
              <w:spacing w:line="276" w:lineRule="auto"/>
              <w:rPr>
                <w:rFonts w:hint="eastAsia" w:ascii="宋体" w:hAnsi="宋体" w:eastAsia="宋体" w:cs="宋体"/>
                <w:sz w:val="24"/>
              </w:rPr>
            </w:pPr>
            <w:r>
              <w:rPr>
                <w:rFonts w:hint="eastAsia" w:ascii="宋体" w:hAnsi="宋体" w:eastAsia="宋体" w:cs="宋体"/>
                <w:sz w:val="24"/>
              </w:rPr>
              <w:t>根据供应商提供的系统配置、统一管理方案进行综合打分：</w:t>
            </w:r>
          </w:p>
          <w:p>
            <w:pPr>
              <w:spacing w:line="276" w:lineRule="auto"/>
              <w:rPr>
                <w:rFonts w:hint="eastAsia" w:ascii="宋体" w:hAnsi="宋体" w:eastAsia="宋体" w:cs="宋体"/>
                <w:sz w:val="24"/>
              </w:rPr>
            </w:pPr>
            <w:r>
              <w:rPr>
                <w:rFonts w:hint="eastAsia" w:ascii="宋体" w:hAnsi="宋体" w:eastAsia="宋体" w:cs="宋体"/>
                <w:sz w:val="24"/>
              </w:rPr>
              <w:t>（1）描述清晰、详细、准确、技术方案保障措施健全、有针对性，得4分；</w:t>
            </w:r>
          </w:p>
          <w:p>
            <w:pPr>
              <w:spacing w:line="276" w:lineRule="auto"/>
              <w:rPr>
                <w:rFonts w:hint="eastAsia" w:ascii="宋体" w:hAnsi="宋体" w:eastAsia="宋体" w:cs="宋体"/>
                <w:sz w:val="24"/>
              </w:rPr>
            </w:pPr>
            <w:r>
              <w:rPr>
                <w:rFonts w:hint="eastAsia" w:ascii="宋体" w:hAnsi="宋体" w:eastAsia="宋体" w:cs="宋体"/>
                <w:sz w:val="24"/>
              </w:rPr>
              <w:t>（2）描述较为清晰、技术方案保障措施较为得当，得3分；</w:t>
            </w:r>
          </w:p>
          <w:p>
            <w:pPr>
              <w:spacing w:line="276" w:lineRule="auto"/>
              <w:rPr>
                <w:rFonts w:hint="eastAsia" w:ascii="宋体" w:hAnsi="宋体" w:eastAsia="宋体" w:cs="宋体"/>
                <w:sz w:val="24"/>
              </w:rPr>
            </w:pPr>
            <w:r>
              <w:rPr>
                <w:rFonts w:hint="eastAsia" w:ascii="宋体" w:hAnsi="宋体" w:eastAsia="宋体" w:cs="宋体"/>
                <w:sz w:val="24"/>
              </w:rPr>
              <w:t>（3）内容不全、有所欠缺，得</w:t>
            </w:r>
            <w:r>
              <w:rPr>
                <w:rFonts w:hint="eastAsia" w:ascii="宋体" w:hAnsi="宋体" w:cs="宋体"/>
                <w:sz w:val="24"/>
                <w:lang w:val="en-US" w:eastAsia="zh-CN"/>
              </w:rPr>
              <w:t>2</w:t>
            </w:r>
            <w:r>
              <w:rPr>
                <w:rFonts w:hint="eastAsia" w:ascii="宋体" w:hAnsi="宋体" w:eastAsia="宋体" w:cs="宋体"/>
                <w:sz w:val="24"/>
              </w:rPr>
              <w:t>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00" w:type="dxa"/>
            <w:vMerge w:val="continue"/>
            <w:tcBorders>
              <w:top w:val="nil"/>
              <w:left w:val="single" w:color="auto" w:sz="4" w:space="0"/>
              <w:right w:val="single" w:color="auto" w:sz="4" w:space="0"/>
            </w:tcBorders>
            <w:vAlign w:val="center"/>
          </w:tcPr>
          <w:p>
            <w:pPr>
              <w:spacing w:line="276" w:lineRule="auto"/>
              <w:jc w:val="center"/>
              <w:rPr>
                <w:rFonts w:hint="eastAsia" w:ascii="宋体" w:hAnsi="宋体" w:eastAsia="宋体" w:cs="宋体"/>
                <w:color w:val="000000"/>
                <w:sz w:val="24"/>
              </w:rPr>
            </w:pPr>
          </w:p>
        </w:tc>
        <w:tc>
          <w:tcPr>
            <w:tcW w:w="1464"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维保服务方案</w:t>
            </w:r>
          </w:p>
        </w:tc>
        <w:tc>
          <w:tcPr>
            <w:tcW w:w="896"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4分</w:t>
            </w:r>
          </w:p>
        </w:tc>
        <w:tc>
          <w:tcPr>
            <w:tcW w:w="6735" w:type="dxa"/>
            <w:tcBorders>
              <w:top w:val="single" w:color="auto" w:sz="4" w:space="0"/>
              <w:left w:val="nil"/>
              <w:bottom w:val="single" w:color="auto" w:sz="4" w:space="0"/>
              <w:right w:val="single" w:color="auto" w:sz="4" w:space="0"/>
            </w:tcBorders>
            <w:vAlign w:val="center"/>
          </w:tcPr>
          <w:p>
            <w:pPr>
              <w:spacing w:line="276" w:lineRule="auto"/>
              <w:rPr>
                <w:rFonts w:hint="eastAsia" w:ascii="宋体" w:hAnsi="宋体" w:eastAsia="宋体" w:cs="宋体"/>
                <w:color w:val="000000"/>
                <w:sz w:val="24"/>
              </w:rPr>
            </w:pPr>
            <w:r>
              <w:rPr>
                <w:rFonts w:hint="eastAsia" w:ascii="宋体" w:hAnsi="宋体" w:eastAsia="宋体" w:cs="宋体"/>
                <w:color w:val="000000"/>
                <w:sz w:val="24"/>
              </w:rPr>
              <w:t>根据供应商提供的维保服务方案进行综合评审：</w:t>
            </w:r>
          </w:p>
          <w:p>
            <w:pPr>
              <w:spacing w:line="276" w:lineRule="auto"/>
              <w:rPr>
                <w:rFonts w:hint="eastAsia" w:ascii="宋体" w:hAnsi="宋体" w:eastAsia="宋体" w:cs="宋体"/>
                <w:color w:val="000000"/>
                <w:sz w:val="24"/>
              </w:rPr>
            </w:pPr>
            <w:r>
              <w:rPr>
                <w:rFonts w:hint="eastAsia" w:ascii="宋体" w:hAnsi="宋体" w:eastAsia="宋体" w:cs="宋体"/>
                <w:color w:val="000000"/>
                <w:sz w:val="24"/>
              </w:rPr>
              <w:t>（1）描述清晰、详细、准确、技术方案保障措施健全、有针对性，得4分；</w:t>
            </w:r>
          </w:p>
          <w:p>
            <w:pPr>
              <w:spacing w:line="276" w:lineRule="auto"/>
              <w:rPr>
                <w:rFonts w:hint="eastAsia" w:ascii="宋体" w:hAnsi="宋体" w:eastAsia="宋体" w:cs="宋体"/>
                <w:color w:val="000000"/>
                <w:sz w:val="24"/>
              </w:rPr>
            </w:pPr>
            <w:r>
              <w:rPr>
                <w:rFonts w:hint="eastAsia" w:ascii="宋体" w:hAnsi="宋体" w:eastAsia="宋体" w:cs="宋体"/>
                <w:color w:val="000000"/>
                <w:sz w:val="24"/>
              </w:rPr>
              <w:t>（2）描述较为清晰、技术方案保障措施较为得当，得3分；</w:t>
            </w:r>
          </w:p>
          <w:p>
            <w:pPr>
              <w:spacing w:line="276" w:lineRule="auto"/>
              <w:rPr>
                <w:rFonts w:hint="eastAsia" w:ascii="宋体" w:hAnsi="宋体" w:eastAsia="宋体" w:cs="宋体"/>
                <w:color w:val="000000"/>
                <w:sz w:val="24"/>
              </w:rPr>
            </w:pPr>
            <w:r>
              <w:rPr>
                <w:rFonts w:hint="eastAsia" w:ascii="宋体" w:hAnsi="宋体" w:eastAsia="宋体" w:cs="宋体"/>
                <w:color w:val="000000"/>
                <w:sz w:val="24"/>
              </w:rPr>
              <w:t>（3）内容不全、有所欠缺，得2分；无此项内容不得分。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0" w:type="dxa"/>
            <w:vMerge w:val="continue"/>
            <w:tcBorders>
              <w:left w:val="single" w:color="auto" w:sz="4" w:space="0"/>
              <w:right w:val="single" w:color="auto" w:sz="4" w:space="0"/>
            </w:tcBorders>
            <w:vAlign w:val="center"/>
          </w:tcPr>
          <w:p>
            <w:pPr>
              <w:widowControl/>
              <w:spacing w:line="276" w:lineRule="auto"/>
              <w:jc w:val="left"/>
              <w:rPr>
                <w:rFonts w:hint="eastAsia" w:ascii="宋体" w:hAnsi="宋体" w:eastAsia="宋体" w:cs="宋体"/>
                <w:color w:val="000000"/>
                <w:sz w:val="24"/>
              </w:rPr>
            </w:pPr>
          </w:p>
        </w:tc>
        <w:tc>
          <w:tcPr>
            <w:tcW w:w="1464"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安全服务方案及</w:t>
            </w:r>
            <w:r>
              <w:rPr>
                <w:rFonts w:hint="eastAsia" w:ascii="宋体" w:hAnsi="宋体" w:eastAsia="宋体" w:cs="宋体"/>
                <w:sz w:val="24"/>
              </w:rPr>
              <w:t>应急预案</w:t>
            </w:r>
          </w:p>
        </w:tc>
        <w:tc>
          <w:tcPr>
            <w:tcW w:w="896"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4分</w:t>
            </w:r>
          </w:p>
        </w:tc>
        <w:tc>
          <w:tcPr>
            <w:tcW w:w="6735" w:type="dxa"/>
            <w:tcBorders>
              <w:top w:val="single" w:color="auto" w:sz="4" w:space="0"/>
              <w:left w:val="nil"/>
              <w:bottom w:val="single" w:color="auto" w:sz="4" w:space="0"/>
              <w:right w:val="single" w:color="auto" w:sz="4" w:space="0"/>
            </w:tcBorders>
            <w:vAlign w:val="center"/>
          </w:tcPr>
          <w:p>
            <w:pPr>
              <w:spacing w:line="276" w:lineRule="auto"/>
              <w:rPr>
                <w:rFonts w:hint="eastAsia" w:ascii="宋体" w:hAnsi="宋体" w:eastAsia="宋体" w:cs="宋体"/>
                <w:color w:val="000000"/>
                <w:sz w:val="24"/>
              </w:rPr>
            </w:pPr>
            <w:r>
              <w:rPr>
                <w:rFonts w:hint="eastAsia" w:ascii="宋体" w:hAnsi="宋体" w:eastAsia="宋体" w:cs="宋体"/>
                <w:color w:val="000000"/>
                <w:sz w:val="24"/>
              </w:rPr>
              <w:t>根据供应商提供的安全服务方案及</w:t>
            </w:r>
            <w:r>
              <w:rPr>
                <w:rFonts w:hint="eastAsia" w:ascii="宋体" w:hAnsi="宋体" w:eastAsia="宋体" w:cs="宋体"/>
                <w:sz w:val="24"/>
              </w:rPr>
              <w:t>应急预案</w:t>
            </w:r>
            <w:r>
              <w:rPr>
                <w:rFonts w:hint="eastAsia" w:ascii="宋体" w:hAnsi="宋体" w:eastAsia="宋体" w:cs="宋体"/>
                <w:color w:val="000000"/>
                <w:sz w:val="24"/>
              </w:rPr>
              <w:t>进行综合评审：</w:t>
            </w:r>
          </w:p>
          <w:p>
            <w:pPr>
              <w:spacing w:line="276" w:lineRule="auto"/>
              <w:rPr>
                <w:rFonts w:hint="eastAsia" w:ascii="宋体" w:hAnsi="宋体" w:eastAsia="宋体" w:cs="宋体"/>
                <w:color w:val="000000"/>
                <w:sz w:val="24"/>
              </w:rPr>
            </w:pPr>
            <w:r>
              <w:rPr>
                <w:rFonts w:hint="eastAsia" w:ascii="宋体" w:hAnsi="宋体" w:eastAsia="宋体" w:cs="宋体"/>
                <w:color w:val="000000"/>
                <w:sz w:val="24"/>
              </w:rPr>
              <w:t>（1）描述清晰、详细、准确、技术方案保障措施健全、有针对性，得4分；</w:t>
            </w:r>
          </w:p>
          <w:p>
            <w:pPr>
              <w:spacing w:line="276" w:lineRule="auto"/>
              <w:rPr>
                <w:rFonts w:hint="eastAsia" w:ascii="宋体" w:hAnsi="宋体" w:eastAsia="宋体" w:cs="宋体"/>
                <w:color w:val="000000"/>
                <w:sz w:val="24"/>
              </w:rPr>
            </w:pPr>
            <w:r>
              <w:rPr>
                <w:rFonts w:hint="eastAsia" w:ascii="宋体" w:hAnsi="宋体" w:eastAsia="宋体" w:cs="宋体"/>
                <w:color w:val="000000"/>
                <w:sz w:val="24"/>
              </w:rPr>
              <w:t>（2）描述较为清晰、技术方案保障措施较为得当，得3分；</w:t>
            </w:r>
          </w:p>
          <w:p>
            <w:pPr>
              <w:spacing w:line="276" w:lineRule="auto"/>
              <w:rPr>
                <w:rFonts w:hint="eastAsia" w:ascii="宋体" w:hAnsi="宋体" w:eastAsia="宋体" w:cs="宋体"/>
                <w:color w:val="000000"/>
                <w:sz w:val="24"/>
              </w:rPr>
            </w:pPr>
            <w:r>
              <w:rPr>
                <w:rFonts w:hint="eastAsia" w:ascii="宋体" w:hAnsi="宋体" w:eastAsia="宋体" w:cs="宋体"/>
                <w:color w:val="000000"/>
                <w:sz w:val="24"/>
              </w:rPr>
              <w:t>（3）内容不全、有所欠缺，得2分；无此项内容不得分。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0" w:type="dxa"/>
            <w:vMerge w:val="continue"/>
            <w:tcBorders>
              <w:left w:val="single" w:color="auto" w:sz="4" w:space="0"/>
              <w:right w:val="single" w:color="auto" w:sz="4" w:space="0"/>
            </w:tcBorders>
            <w:vAlign w:val="center"/>
          </w:tcPr>
          <w:p>
            <w:pPr>
              <w:widowControl/>
              <w:spacing w:line="276" w:lineRule="auto"/>
              <w:jc w:val="left"/>
              <w:rPr>
                <w:rFonts w:hint="eastAsia" w:ascii="宋体" w:hAnsi="宋体" w:eastAsia="宋体" w:cs="宋体"/>
                <w:color w:val="000000"/>
                <w:sz w:val="24"/>
              </w:rPr>
            </w:pPr>
          </w:p>
        </w:tc>
        <w:tc>
          <w:tcPr>
            <w:tcW w:w="1464"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定期巡检服务方案</w:t>
            </w:r>
          </w:p>
        </w:tc>
        <w:tc>
          <w:tcPr>
            <w:tcW w:w="896"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4分</w:t>
            </w:r>
          </w:p>
        </w:tc>
        <w:tc>
          <w:tcPr>
            <w:tcW w:w="6735" w:type="dxa"/>
            <w:tcBorders>
              <w:top w:val="single" w:color="auto" w:sz="4" w:space="0"/>
              <w:left w:val="nil"/>
              <w:bottom w:val="single" w:color="auto" w:sz="4" w:space="0"/>
              <w:right w:val="single" w:color="auto" w:sz="4" w:space="0"/>
            </w:tcBorders>
            <w:vAlign w:val="center"/>
          </w:tcPr>
          <w:p>
            <w:pPr>
              <w:spacing w:line="276" w:lineRule="auto"/>
              <w:rPr>
                <w:rFonts w:hint="eastAsia" w:ascii="宋体" w:hAnsi="宋体" w:eastAsia="宋体" w:cs="宋体"/>
                <w:sz w:val="24"/>
              </w:rPr>
            </w:pPr>
            <w:r>
              <w:rPr>
                <w:rFonts w:hint="eastAsia" w:ascii="宋体" w:hAnsi="宋体" w:eastAsia="宋体" w:cs="宋体"/>
                <w:sz w:val="24"/>
              </w:rPr>
              <w:t>根据供应商提供的定期巡检服务方案进行综合打分：</w:t>
            </w:r>
          </w:p>
          <w:p>
            <w:pPr>
              <w:spacing w:line="276" w:lineRule="auto"/>
              <w:rPr>
                <w:rFonts w:hint="eastAsia" w:ascii="宋体" w:hAnsi="宋体" w:eastAsia="宋体" w:cs="宋体"/>
                <w:sz w:val="24"/>
              </w:rPr>
            </w:pPr>
            <w:r>
              <w:rPr>
                <w:rFonts w:hint="eastAsia" w:ascii="宋体" w:hAnsi="宋体" w:eastAsia="宋体" w:cs="宋体"/>
                <w:sz w:val="24"/>
              </w:rPr>
              <w:t>（1）方案描述清晰、详细、准确、技术方案保障措施健全、有针对性，得4分；</w:t>
            </w:r>
          </w:p>
          <w:p>
            <w:pPr>
              <w:spacing w:line="276" w:lineRule="auto"/>
              <w:rPr>
                <w:rFonts w:hint="eastAsia" w:ascii="宋体" w:hAnsi="宋体" w:eastAsia="宋体" w:cs="宋体"/>
                <w:sz w:val="24"/>
              </w:rPr>
            </w:pPr>
            <w:r>
              <w:rPr>
                <w:rFonts w:hint="eastAsia" w:ascii="宋体" w:hAnsi="宋体" w:eastAsia="宋体" w:cs="宋体"/>
                <w:sz w:val="24"/>
              </w:rPr>
              <w:t>（2）描述较为清晰、技术方案保障措施较为得当，得3分；</w:t>
            </w:r>
          </w:p>
          <w:p>
            <w:pPr>
              <w:spacing w:line="276" w:lineRule="auto"/>
              <w:rPr>
                <w:rFonts w:hint="eastAsia" w:ascii="宋体" w:hAnsi="宋体" w:eastAsia="宋体" w:cs="宋体"/>
                <w:sz w:val="24"/>
              </w:rPr>
            </w:pPr>
            <w:r>
              <w:rPr>
                <w:rFonts w:hint="eastAsia" w:ascii="宋体" w:hAnsi="宋体" w:eastAsia="宋体" w:cs="宋体"/>
                <w:sz w:val="24"/>
              </w:rPr>
              <w:t>（3）内容不全、有所欠缺，得2分；无此项内容不得分。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0" w:type="dxa"/>
            <w:vMerge w:val="continue"/>
            <w:tcBorders>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color w:val="000000"/>
                <w:sz w:val="24"/>
              </w:rPr>
            </w:pPr>
          </w:p>
        </w:tc>
        <w:tc>
          <w:tcPr>
            <w:tcW w:w="1464"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测试验收方案</w:t>
            </w:r>
          </w:p>
        </w:tc>
        <w:tc>
          <w:tcPr>
            <w:tcW w:w="896"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4分</w:t>
            </w:r>
          </w:p>
        </w:tc>
        <w:tc>
          <w:tcPr>
            <w:tcW w:w="6735" w:type="dxa"/>
            <w:tcBorders>
              <w:top w:val="single" w:color="auto" w:sz="4" w:space="0"/>
              <w:left w:val="nil"/>
              <w:bottom w:val="single" w:color="auto" w:sz="4" w:space="0"/>
              <w:right w:val="single" w:color="auto" w:sz="4" w:space="0"/>
            </w:tcBorders>
          </w:tcPr>
          <w:p>
            <w:pPr>
              <w:spacing w:line="276" w:lineRule="auto"/>
              <w:rPr>
                <w:rFonts w:hint="eastAsia" w:ascii="宋体" w:hAnsi="宋体" w:eastAsia="宋体" w:cs="宋体"/>
                <w:kern w:val="0"/>
                <w:sz w:val="24"/>
              </w:rPr>
            </w:pPr>
            <w:r>
              <w:rPr>
                <w:rFonts w:hint="eastAsia" w:ascii="宋体" w:hAnsi="宋体" w:eastAsia="宋体" w:cs="宋体"/>
                <w:kern w:val="0"/>
                <w:sz w:val="24"/>
              </w:rPr>
              <w:t>由磋商小组根据供应商提供的</w:t>
            </w:r>
            <w:r>
              <w:rPr>
                <w:rFonts w:hint="eastAsia" w:ascii="宋体" w:hAnsi="宋体" w:eastAsia="宋体" w:cs="宋体"/>
                <w:sz w:val="24"/>
              </w:rPr>
              <w:t>测试、验收方案</w:t>
            </w:r>
            <w:r>
              <w:rPr>
                <w:rFonts w:hint="eastAsia" w:ascii="宋体" w:hAnsi="宋体" w:eastAsia="宋体" w:cs="宋体"/>
                <w:kern w:val="0"/>
                <w:sz w:val="24"/>
              </w:rPr>
              <w:t>进行评审：</w:t>
            </w:r>
          </w:p>
          <w:p>
            <w:pPr>
              <w:spacing w:line="276" w:lineRule="auto"/>
              <w:rPr>
                <w:rFonts w:hint="eastAsia" w:ascii="宋体" w:hAnsi="宋体" w:eastAsia="宋体" w:cs="宋体"/>
                <w:kern w:val="0"/>
                <w:sz w:val="24"/>
              </w:rPr>
            </w:pPr>
            <w:r>
              <w:rPr>
                <w:rFonts w:hint="eastAsia" w:ascii="宋体" w:hAnsi="宋体" w:eastAsia="宋体" w:cs="宋体"/>
                <w:kern w:val="0"/>
                <w:sz w:val="24"/>
              </w:rPr>
              <w:t>（1）方案描述清晰、内容完整全面、检测、测试方式齐全、验收方案合理可行，得4分；</w:t>
            </w:r>
          </w:p>
          <w:p>
            <w:pPr>
              <w:widowControl/>
              <w:spacing w:line="276" w:lineRule="auto"/>
              <w:jc w:val="left"/>
              <w:rPr>
                <w:rFonts w:hint="eastAsia" w:ascii="宋体" w:hAnsi="宋体" w:eastAsia="宋体" w:cs="宋体"/>
                <w:kern w:val="0"/>
                <w:sz w:val="24"/>
              </w:rPr>
            </w:pPr>
            <w:r>
              <w:rPr>
                <w:rFonts w:hint="eastAsia" w:ascii="宋体" w:hAnsi="宋体" w:eastAsia="宋体" w:cs="宋体"/>
                <w:kern w:val="0"/>
                <w:sz w:val="24"/>
              </w:rPr>
              <w:t>（2）方案描述清晰、检测、测试方式可行、验收方案合理，得3分；</w:t>
            </w:r>
          </w:p>
          <w:p>
            <w:pPr>
              <w:spacing w:line="276" w:lineRule="auto"/>
              <w:rPr>
                <w:rFonts w:hint="eastAsia" w:ascii="宋体" w:hAnsi="宋体" w:eastAsia="宋体" w:cs="宋体"/>
                <w:kern w:val="0"/>
                <w:sz w:val="24"/>
              </w:rPr>
            </w:pPr>
            <w:r>
              <w:rPr>
                <w:rFonts w:hint="eastAsia" w:ascii="宋体" w:hAnsi="宋体" w:eastAsia="宋体" w:cs="宋体"/>
                <w:kern w:val="0"/>
                <w:sz w:val="24"/>
              </w:rPr>
              <w:t>（3）内容不全、有所欠缺，得2分，无此项内容不得分。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00" w:type="dxa"/>
            <w:vMerge w:val="restart"/>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服务部分</w:t>
            </w:r>
          </w:p>
        </w:tc>
        <w:tc>
          <w:tcPr>
            <w:tcW w:w="1464"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项目管理架构</w:t>
            </w:r>
          </w:p>
        </w:tc>
        <w:tc>
          <w:tcPr>
            <w:tcW w:w="896"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4分</w:t>
            </w:r>
          </w:p>
        </w:tc>
        <w:tc>
          <w:tcPr>
            <w:tcW w:w="6735" w:type="dxa"/>
            <w:tcBorders>
              <w:top w:val="single" w:color="auto" w:sz="4" w:space="0"/>
              <w:left w:val="nil"/>
              <w:bottom w:val="single" w:color="auto" w:sz="4" w:space="0"/>
              <w:right w:val="single" w:color="auto" w:sz="4" w:space="0"/>
            </w:tcBorders>
          </w:tcPr>
          <w:p>
            <w:pPr>
              <w:spacing w:line="276" w:lineRule="auto"/>
              <w:rPr>
                <w:rFonts w:hint="eastAsia" w:ascii="宋体" w:hAnsi="宋体" w:eastAsia="宋体" w:cs="宋体"/>
                <w:sz w:val="24"/>
              </w:rPr>
            </w:pPr>
            <w:r>
              <w:rPr>
                <w:rFonts w:hint="eastAsia" w:ascii="宋体" w:hAnsi="宋体" w:eastAsia="宋体" w:cs="宋体"/>
                <w:sz w:val="24"/>
              </w:rPr>
              <w:t>由磋商小组对拟派项目管理架构进行综合评审：</w:t>
            </w:r>
          </w:p>
          <w:p>
            <w:pPr>
              <w:spacing w:line="276" w:lineRule="auto"/>
              <w:rPr>
                <w:rFonts w:hint="eastAsia" w:ascii="宋体" w:hAnsi="宋体" w:eastAsia="宋体" w:cs="宋体"/>
                <w:sz w:val="24"/>
              </w:rPr>
            </w:pPr>
            <w:r>
              <w:rPr>
                <w:rFonts w:hint="eastAsia" w:ascii="宋体" w:hAnsi="宋体" w:eastAsia="宋体" w:cs="宋体"/>
                <w:sz w:val="24"/>
              </w:rPr>
              <w:t>（1）架构科学合理、人员综合能力较强得4分；</w:t>
            </w:r>
          </w:p>
          <w:p>
            <w:pPr>
              <w:spacing w:line="276" w:lineRule="auto"/>
              <w:rPr>
                <w:rFonts w:hint="eastAsia" w:ascii="宋体" w:hAnsi="宋体" w:eastAsia="宋体" w:cs="宋体"/>
                <w:sz w:val="24"/>
              </w:rPr>
            </w:pPr>
            <w:r>
              <w:rPr>
                <w:rFonts w:hint="eastAsia" w:ascii="宋体" w:hAnsi="宋体" w:eastAsia="宋体" w:cs="宋体"/>
                <w:sz w:val="24"/>
              </w:rPr>
              <w:t>（2）架构较为合理、人员综合能力较为一般，得3分；</w:t>
            </w:r>
          </w:p>
          <w:p>
            <w:pPr>
              <w:spacing w:line="276" w:lineRule="auto"/>
              <w:rPr>
                <w:rFonts w:hint="eastAsia" w:ascii="宋体" w:hAnsi="宋体" w:eastAsia="宋体" w:cs="宋体"/>
                <w:kern w:val="0"/>
                <w:sz w:val="24"/>
              </w:rPr>
            </w:pPr>
            <w:r>
              <w:rPr>
                <w:rFonts w:hint="eastAsia" w:ascii="宋体" w:hAnsi="宋体" w:eastAsia="宋体" w:cs="宋体"/>
                <w:sz w:val="24"/>
              </w:rPr>
              <w:t>（3）架构一般、人员专业搭配缺乏合理性，得2分。</w:t>
            </w:r>
            <w:r>
              <w:rPr>
                <w:rFonts w:hint="eastAsia" w:ascii="宋体" w:hAnsi="宋体" w:eastAsia="宋体" w:cs="宋体"/>
                <w:kern w:val="0"/>
                <w:sz w:val="24"/>
              </w:rPr>
              <w:t>无此项内容不得分。</w:t>
            </w:r>
          </w:p>
          <w:p>
            <w:pPr>
              <w:pStyle w:val="68"/>
              <w:spacing w:line="276" w:lineRule="auto"/>
              <w:rPr>
                <w:rFonts w:hint="eastAsia" w:ascii="宋体" w:hAnsi="宋体" w:eastAsia="宋体" w:cs="宋体"/>
                <w:b/>
              </w:rPr>
            </w:pPr>
            <w:r>
              <w:rPr>
                <w:rFonts w:hint="eastAsia" w:ascii="宋体" w:hAnsi="宋体" w:eastAsia="宋体" w:cs="宋体"/>
                <w:b/>
              </w:rPr>
              <w:t>注：项目管理架构需提供人员身份证明、社保证明、职称证明等相关证明材料。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00" w:type="dxa"/>
            <w:vMerge w:val="continue"/>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eastAsia="宋体" w:cs="宋体"/>
                <w:color w:val="000000"/>
                <w:sz w:val="24"/>
              </w:rPr>
            </w:pPr>
          </w:p>
        </w:tc>
        <w:tc>
          <w:tcPr>
            <w:tcW w:w="1464"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培训方案</w:t>
            </w:r>
          </w:p>
        </w:tc>
        <w:tc>
          <w:tcPr>
            <w:tcW w:w="896"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4分</w:t>
            </w:r>
          </w:p>
        </w:tc>
        <w:tc>
          <w:tcPr>
            <w:tcW w:w="6735" w:type="dxa"/>
            <w:tcBorders>
              <w:top w:val="single" w:color="auto" w:sz="4" w:space="0"/>
              <w:left w:val="nil"/>
              <w:bottom w:val="single" w:color="auto" w:sz="4" w:space="0"/>
              <w:right w:val="single" w:color="auto" w:sz="4" w:space="0"/>
            </w:tcBorders>
            <w:vAlign w:val="center"/>
          </w:tcPr>
          <w:p>
            <w:pPr>
              <w:spacing w:line="276" w:lineRule="auto"/>
              <w:rPr>
                <w:rFonts w:hint="eastAsia" w:ascii="宋体" w:hAnsi="宋体" w:eastAsia="宋体" w:cs="宋体"/>
                <w:color w:val="000000"/>
                <w:sz w:val="24"/>
              </w:rPr>
            </w:pPr>
            <w:r>
              <w:rPr>
                <w:rFonts w:hint="eastAsia" w:ascii="宋体" w:hAnsi="宋体" w:eastAsia="宋体" w:cs="宋体"/>
                <w:color w:val="000000"/>
                <w:sz w:val="24"/>
              </w:rPr>
              <w:t>由磋商小组根据响应文件中提供的培训方案进行评审：</w:t>
            </w:r>
          </w:p>
          <w:p>
            <w:pPr>
              <w:spacing w:line="276" w:lineRule="auto"/>
              <w:rPr>
                <w:rFonts w:hint="eastAsia" w:ascii="宋体" w:hAnsi="宋体" w:eastAsia="宋体" w:cs="宋体"/>
                <w:color w:val="000000"/>
                <w:sz w:val="24"/>
              </w:rPr>
            </w:pPr>
            <w:r>
              <w:rPr>
                <w:rFonts w:hint="eastAsia" w:ascii="宋体" w:hAnsi="宋体" w:eastAsia="宋体" w:cs="宋体"/>
                <w:color w:val="000000"/>
                <w:sz w:val="24"/>
              </w:rPr>
              <w:t>（1）能结合项目需求，提出有针对性、具体、合理的培训方案，能提供优质的多样化的技术培训服务，实用性、可行性强的，得4分；</w:t>
            </w:r>
          </w:p>
          <w:p>
            <w:pPr>
              <w:spacing w:line="276" w:lineRule="auto"/>
              <w:rPr>
                <w:rFonts w:hint="eastAsia" w:ascii="宋体" w:hAnsi="宋体" w:eastAsia="宋体" w:cs="宋体"/>
                <w:color w:val="000000"/>
                <w:sz w:val="24"/>
              </w:rPr>
            </w:pPr>
            <w:r>
              <w:rPr>
                <w:rFonts w:hint="eastAsia" w:ascii="宋体" w:hAnsi="宋体" w:eastAsia="宋体" w:cs="宋体"/>
                <w:color w:val="000000"/>
                <w:sz w:val="24"/>
              </w:rPr>
              <w:t>（2）能结合项目需求提出合理培训方案，提供基础的技术培训，培训方式较为简单，实用性、可行性较强的，得3分；</w:t>
            </w:r>
          </w:p>
          <w:p>
            <w:pPr>
              <w:spacing w:line="276" w:lineRule="auto"/>
              <w:rPr>
                <w:rFonts w:hint="eastAsia" w:ascii="宋体" w:hAnsi="宋体" w:eastAsia="宋体" w:cs="宋体"/>
                <w:color w:val="000000"/>
                <w:sz w:val="24"/>
              </w:rPr>
            </w:pPr>
            <w:r>
              <w:rPr>
                <w:rFonts w:hint="eastAsia" w:ascii="宋体" w:hAnsi="宋体" w:eastAsia="宋体" w:cs="宋体"/>
                <w:color w:val="000000"/>
                <w:sz w:val="24"/>
              </w:rPr>
              <w:t>（3）培训方案不够完整、具体，培训方式单一，实用性、可行性较差的，得2分；无此项内容不得分。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00" w:type="dxa"/>
            <w:vMerge w:val="continue"/>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eastAsia="宋体" w:cs="宋体"/>
                <w:color w:val="000000"/>
                <w:sz w:val="24"/>
              </w:rPr>
            </w:pPr>
          </w:p>
        </w:tc>
        <w:tc>
          <w:tcPr>
            <w:tcW w:w="1464"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售后</w:t>
            </w:r>
          </w:p>
          <w:p>
            <w:pPr>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服务</w:t>
            </w:r>
          </w:p>
        </w:tc>
        <w:tc>
          <w:tcPr>
            <w:tcW w:w="896"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3分</w:t>
            </w:r>
          </w:p>
        </w:tc>
        <w:tc>
          <w:tcPr>
            <w:tcW w:w="6735" w:type="dxa"/>
            <w:tcBorders>
              <w:top w:val="single" w:color="auto" w:sz="4" w:space="0"/>
              <w:left w:val="nil"/>
              <w:bottom w:val="single" w:color="auto" w:sz="4" w:space="0"/>
              <w:right w:val="single" w:color="auto" w:sz="4" w:space="0"/>
            </w:tcBorders>
          </w:tcPr>
          <w:p>
            <w:pPr>
              <w:snapToGrid w:val="0"/>
              <w:spacing w:line="276" w:lineRule="auto"/>
              <w:rPr>
                <w:rFonts w:hint="eastAsia" w:ascii="宋体" w:hAnsi="宋体" w:eastAsia="宋体" w:cs="宋体"/>
                <w:kern w:val="0"/>
                <w:sz w:val="24"/>
              </w:rPr>
            </w:pPr>
            <w:r>
              <w:rPr>
                <w:rFonts w:hint="eastAsia" w:ascii="宋体" w:hAnsi="宋体" w:eastAsia="宋体" w:cs="宋体"/>
                <w:kern w:val="0"/>
                <w:sz w:val="24"/>
              </w:rPr>
              <w:t>根据响应文件中提供的售后服务方案进行评审，包括信息化服务能力、服务人员的配备、响应时间、响应程度、解决问题的能力等内容：</w:t>
            </w:r>
          </w:p>
          <w:p>
            <w:pPr>
              <w:snapToGrid w:val="0"/>
              <w:spacing w:line="276" w:lineRule="auto"/>
              <w:rPr>
                <w:rFonts w:hint="eastAsia" w:ascii="宋体" w:hAnsi="宋体" w:eastAsia="宋体" w:cs="宋体"/>
                <w:kern w:val="0"/>
                <w:sz w:val="24"/>
              </w:rPr>
            </w:pPr>
            <w:r>
              <w:rPr>
                <w:rFonts w:hint="eastAsia" w:ascii="宋体" w:hAnsi="宋体" w:eastAsia="宋体" w:cs="宋体"/>
                <w:kern w:val="0"/>
                <w:sz w:val="24"/>
              </w:rPr>
              <w:t>（1）供应商信息化服务能力、服务人员配备合理，能提供及时、迅速、优质的服务，内容清晰、详细、保证措施完善，得3分；（2）基本合理，能提供基本的服务保障得2分；</w:t>
            </w:r>
          </w:p>
          <w:p>
            <w:pPr>
              <w:snapToGrid w:val="0"/>
              <w:spacing w:line="276" w:lineRule="auto"/>
              <w:rPr>
                <w:rFonts w:hint="eastAsia" w:ascii="宋体" w:hAnsi="宋体" w:eastAsia="宋体" w:cs="宋体"/>
                <w:kern w:val="0"/>
                <w:sz w:val="24"/>
              </w:rPr>
            </w:pPr>
            <w:r>
              <w:rPr>
                <w:rFonts w:hint="eastAsia" w:ascii="宋体" w:hAnsi="宋体" w:eastAsia="宋体" w:cs="宋体"/>
                <w:kern w:val="0"/>
                <w:sz w:val="24"/>
              </w:rPr>
              <w:t>（3）内容不全、有所欠缺，得1分，无此项内容不得分。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00" w:type="dxa"/>
            <w:vMerge w:val="continue"/>
            <w:tcBorders>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000000"/>
                <w:sz w:val="24"/>
              </w:rPr>
            </w:pPr>
          </w:p>
        </w:tc>
        <w:tc>
          <w:tcPr>
            <w:tcW w:w="1464"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应急服务承诺</w:t>
            </w:r>
          </w:p>
        </w:tc>
        <w:tc>
          <w:tcPr>
            <w:tcW w:w="896"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2分</w:t>
            </w:r>
          </w:p>
        </w:tc>
        <w:tc>
          <w:tcPr>
            <w:tcW w:w="6735" w:type="dxa"/>
            <w:tcBorders>
              <w:top w:val="single" w:color="auto" w:sz="4" w:space="0"/>
              <w:left w:val="nil"/>
              <w:bottom w:val="single" w:color="auto" w:sz="4" w:space="0"/>
              <w:right w:val="single" w:color="auto" w:sz="4" w:space="0"/>
            </w:tcBorders>
          </w:tcPr>
          <w:p>
            <w:pPr>
              <w:snapToGrid w:val="0"/>
              <w:spacing w:line="276" w:lineRule="auto"/>
              <w:rPr>
                <w:rFonts w:hint="eastAsia" w:ascii="宋体" w:hAnsi="宋体" w:eastAsia="宋体" w:cs="宋体"/>
                <w:kern w:val="0"/>
                <w:sz w:val="24"/>
              </w:rPr>
            </w:pPr>
            <w:r>
              <w:rPr>
                <w:rFonts w:hint="eastAsia" w:ascii="宋体" w:hAnsi="宋体" w:eastAsia="宋体" w:cs="宋体"/>
                <w:kern w:val="0"/>
                <w:sz w:val="24"/>
              </w:rPr>
              <w:t>应急服务承诺：为保障医院业务连续性，避免因光缆损坏、设备宕机等情况导致的业务中断，供应商应长期提供弱电专业设备在医院备用，</w:t>
            </w:r>
            <w:r>
              <w:rPr>
                <w:rFonts w:hint="eastAsia" w:ascii="宋体" w:hAnsi="宋体" w:eastAsia="宋体" w:cs="宋体"/>
                <w:b/>
                <w:bCs/>
                <w:kern w:val="0"/>
                <w:sz w:val="24"/>
              </w:rPr>
              <w:t>提供书面承诺的得2分，未提供的不得分。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264"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000000"/>
                <w:sz w:val="24"/>
              </w:rPr>
            </w:pPr>
            <w:r>
              <w:rPr>
                <w:rFonts w:hint="eastAsia" w:ascii="宋体" w:hAnsi="宋体" w:eastAsia="宋体" w:cs="宋体"/>
                <w:sz w:val="24"/>
              </w:rPr>
              <w:t>类似业绩</w:t>
            </w:r>
          </w:p>
        </w:tc>
        <w:tc>
          <w:tcPr>
            <w:tcW w:w="896"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eastAsia="宋体" w:cs="宋体"/>
                <w:color w:val="000000"/>
                <w:sz w:val="24"/>
              </w:rPr>
            </w:pPr>
            <w:r>
              <w:rPr>
                <w:rFonts w:hint="eastAsia" w:ascii="宋体" w:hAnsi="宋体" w:eastAsia="宋体" w:cs="宋体"/>
                <w:sz w:val="24"/>
              </w:rPr>
              <w:t>2分</w:t>
            </w:r>
          </w:p>
        </w:tc>
        <w:tc>
          <w:tcPr>
            <w:tcW w:w="6735" w:type="dxa"/>
            <w:tcBorders>
              <w:top w:val="single" w:color="auto" w:sz="4" w:space="0"/>
              <w:left w:val="nil"/>
              <w:bottom w:val="single" w:color="auto" w:sz="4" w:space="0"/>
              <w:right w:val="single" w:color="auto" w:sz="4" w:space="0"/>
            </w:tcBorders>
            <w:vAlign w:val="center"/>
          </w:tcPr>
          <w:p>
            <w:pPr>
              <w:spacing w:line="276" w:lineRule="auto"/>
              <w:jc w:val="left"/>
              <w:rPr>
                <w:rFonts w:hint="eastAsia" w:ascii="宋体" w:hAnsi="宋体" w:eastAsia="宋体" w:cs="宋体"/>
                <w:sz w:val="24"/>
              </w:rPr>
            </w:pPr>
            <w:r>
              <w:rPr>
                <w:rFonts w:hint="eastAsia" w:ascii="宋体" w:hAnsi="宋体" w:eastAsia="宋体" w:cs="宋体"/>
                <w:sz w:val="24"/>
              </w:rPr>
              <w:t>供应商自2019年</w:t>
            </w:r>
            <w:r>
              <w:rPr>
                <w:rFonts w:hint="eastAsia" w:ascii="宋体" w:hAnsi="宋体" w:cs="宋体"/>
                <w:sz w:val="24"/>
                <w:lang w:val="en-US" w:eastAsia="zh-CN"/>
              </w:rPr>
              <w:t>9</w:t>
            </w:r>
            <w:r>
              <w:rPr>
                <w:rFonts w:hint="eastAsia" w:ascii="宋体" w:hAnsi="宋体" w:eastAsia="宋体" w:cs="宋体"/>
                <w:sz w:val="24"/>
              </w:rPr>
              <w:t>月1日以来类似项目业绩，每提供一个得1分，最多得2分。(在响应文件中提供合同复印件)</w:t>
            </w:r>
          </w:p>
          <w:p>
            <w:pPr>
              <w:spacing w:line="276" w:lineRule="auto"/>
              <w:jc w:val="left"/>
              <w:rPr>
                <w:rFonts w:hint="eastAsia" w:ascii="宋体" w:hAnsi="宋体" w:eastAsia="宋体" w:cs="宋体"/>
                <w:color w:val="0D0D0D"/>
                <w:sz w:val="24"/>
              </w:rPr>
            </w:pPr>
            <w:r>
              <w:rPr>
                <w:rFonts w:hint="eastAsia" w:ascii="宋体" w:hAnsi="宋体" w:eastAsia="宋体" w:cs="宋体"/>
                <w:sz w:val="24"/>
              </w:rPr>
              <w:t>备注：合同复印件包含完整合同，未提供或提供不全的不得分。</w:t>
            </w:r>
          </w:p>
        </w:tc>
      </w:tr>
    </w:tbl>
    <w:p>
      <w:pPr>
        <w:spacing w:line="276" w:lineRule="auto"/>
        <w:rPr>
          <w:rFonts w:hint="eastAsia" w:ascii="宋体" w:hAnsi="宋体" w:eastAsia="宋体" w:cs="宋体"/>
        </w:rPr>
      </w:pPr>
    </w:p>
    <w:p>
      <w:pPr>
        <w:spacing w:line="360" w:lineRule="auto"/>
        <w:ind w:right="2" w:firstLine="480"/>
        <w:rPr>
          <w:rFonts w:hint="eastAsia" w:ascii="宋体" w:hAnsi="宋体" w:eastAsia="宋体" w:cs="宋体"/>
          <w:sz w:val="24"/>
        </w:rPr>
      </w:pPr>
      <w:r>
        <w:rPr>
          <w:rFonts w:hint="eastAsia" w:ascii="宋体" w:hAnsi="宋体" w:eastAsia="宋体" w:cs="宋体"/>
          <w:sz w:val="24"/>
        </w:rPr>
        <w:t>注：1、上表中涉及加分的证书、证明文件等须在响应文件中附复印件，未按上述要求提供的不得分。</w:t>
      </w:r>
    </w:p>
    <w:p>
      <w:pPr>
        <w:spacing w:line="360" w:lineRule="auto"/>
        <w:ind w:right="2" w:firstLine="480"/>
        <w:rPr>
          <w:rFonts w:hint="eastAsia" w:ascii="宋体" w:hAnsi="宋体" w:eastAsia="宋体" w:cs="宋体"/>
          <w:sz w:val="24"/>
        </w:rPr>
      </w:pPr>
      <w:r>
        <w:rPr>
          <w:rFonts w:hint="eastAsia" w:ascii="宋体" w:hAnsi="宋体" w:eastAsia="宋体" w:cs="宋体"/>
          <w:sz w:val="24"/>
        </w:rPr>
        <w:t>2、本细则只针对有效响应文件予以评分，评分计算均保留小数点后两位有效数字。</w:t>
      </w:r>
    </w:p>
    <w:p>
      <w:pPr>
        <w:spacing w:line="360" w:lineRule="auto"/>
        <w:ind w:right="2" w:firstLine="480"/>
        <w:rPr>
          <w:rFonts w:hint="eastAsia" w:ascii="宋体" w:hAnsi="宋体" w:eastAsia="宋体" w:cs="宋体"/>
          <w:sz w:val="24"/>
        </w:rPr>
      </w:pPr>
      <w:r>
        <w:rPr>
          <w:rFonts w:hint="eastAsia" w:ascii="宋体" w:hAnsi="宋体" w:eastAsia="宋体" w:cs="宋体"/>
          <w:sz w:val="24"/>
        </w:rPr>
        <w:t>3、综合得分最高的供应商为第一成交候选供应商。</w:t>
      </w:r>
    </w:p>
    <w:p>
      <w:pPr>
        <w:spacing w:line="360" w:lineRule="auto"/>
        <w:ind w:right="2" w:firstLine="480"/>
        <w:rPr>
          <w:rFonts w:hint="eastAsia" w:ascii="宋体" w:hAnsi="宋体" w:eastAsia="宋体" w:cs="宋体"/>
          <w:b/>
          <w:bCs/>
          <w:sz w:val="24"/>
        </w:rPr>
      </w:pPr>
      <w:r>
        <w:rPr>
          <w:rFonts w:hint="eastAsia" w:ascii="宋体" w:hAnsi="宋体" w:eastAsia="宋体" w:cs="宋体"/>
          <w:b/>
          <w:bCs/>
          <w:sz w:val="24"/>
        </w:rPr>
        <w:t>三、</w:t>
      </w:r>
      <w:bookmarkStart w:id="129" w:name="OLE_LINK23"/>
      <w:r>
        <w:rPr>
          <w:rFonts w:hint="eastAsia" w:ascii="宋体" w:hAnsi="宋体" w:eastAsia="宋体" w:cs="宋体"/>
          <w:b/>
          <w:bCs/>
          <w:sz w:val="24"/>
        </w:rPr>
        <w:t>评审执行的政府采购政策</w:t>
      </w:r>
      <w:bookmarkEnd w:id="129"/>
    </w:p>
    <w:p>
      <w:pPr>
        <w:adjustRightInd w:val="0"/>
        <w:snapToGrid w:val="0"/>
        <w:spacing w:line="500" w:lineRule="exact"/>
        <w:ind w:firstLine="480" w:firstLineChars="200"/>
        <w:jc w:val="left"/>
        <w:rPr>
          <w:rFonts w:hint="eastAsia" w:ascii="宋体" w:hAnsi="宋体" w:eastAsia="宋体" w:cs="宋体"/>
          <w:snapToGrid w:val="0"/>
          <w:kern w:val="0"/>
          <w:sz w:val="24"/>
        </w:rPr>
      </w:pPr>
      <w:r>
        <w:rPr>
          <w:rFonts w:hint="eastAsia" w:ascii="宋体" w:hAnsi="宋体" w:eastAsia="宋体" w:cs="宋体"/>
          <w:snapToGrid w:val="0"/>
          <w:kern w:val="0"/>
          <w:sz w:val="24"/>
        </w:rPr>
        <w:t>（一）中小微型企业政府采购政策</w:t>
      </w:r>
    </w:p>
    <w:p>
      <w:pPr>
        <w:adjustRightInd w:val="0"/>
        <w:snapToGrid w:val="0"/>
        <w:spacing w:line="500" w:lineRule="exact"/>
        <w:ind w:firstLine="480" w:firstLineChars="200"/>
        <w:jc w:val="left"/>
        <w:rPr>
          <w:rFonts w:hint="eastAsia" w:ascii="宋体" w:hAnsi="宋体" w:eastAsia="宋体" w:cs="宋体"/>
          <w:snapToGrid w:val="0"/>
          <w:kern w:val="0"/>
          <w:sz w:val="24"/>
        </w:rPr>
      </w:pPr>
      <w:r>
        <w:rPr>
          <w:rFonts w:hint="eastAsia" w:ascii="宋体" w:hAnsi="宋体" w:eastAsia="宋体" w:cs="宋体"/>
          <w:snapToGrid w:val="0"/>
          <w:kern w:val="0"/>
          <w:sz w:val="24"/>
        </w:rPr>
        <w:t>1、为了发挥政府采购的政策功能，促进符合国家经济和社会发展政策目标，产品、服务、信誉较好的中小企业发展，按照《政府采购促进中小企业发展管理办法》规定，对符合规定的小型和微型企业的价格给予10% 的扣除，用扣除后的价格参与评审。评审价格仅为评定价格，不作为最终的成交价格。</w:t>
      </w:r>
    </w:p>
    <w:p>
      <w:pPr>
        <w:adjustRightInd w:val="0"/>
        <w:snapToGrid w:val="0"/>
        <w:spacing w:line="500" w:lineRule="exact"/>
        <w:ind w:firstLine="480" w:firstLineChars="200"/>
        <w:jc w:val="left"/>
        <w:rPr>
          <w:rFonts w:hint="eastAsia" w:ascii="宋体" w:hAnsi="宋体" w:eastAsia="宋体" w:cs="宋体"/>
          <w:snapToGrid w:val="0"/>
          <w:kern w:val="0"/>
          <w:sz w:val="24"/>
        </w:rPr>
      </w:pPr>
      <w:r>
        <w:rPr>
          <w:rFonts w:hint="eastAsia" w:ascii="宋体" w:hAnsi="宋体" w:eastAsia="宋体" w:cs="宋体"/>
          <w:snapToGrid w:val="0"/>
          <w:kern w:val="0"/>
          <w:sz w:val="24"/>
        </w:rPr>
        <w:t>2、</w:t>
      </w:r>
      <w:r>
        <w:rPr>
          <w:rFonts w:hint="eastAsia" w:ascii="宋体" w:hAnsi="宋体" w:eastAsia="宋体" w:cs="宋体"/>
          <w:sz w:val="25"/>
          <w:szCs w:val="25"/>
        </w:rPr>
        <w:t>接受大中型企业与小微企业组成联合体或者允许大中型企业向一家或者多家小微企业分包的采购项目，对于联合协议或者分包意向协议约定小微企业的合同份额占到合同总金额40%以上的</w:t>
      </w:r>
      <w:r>
        <w:rPr>
          <w:rFonts w:hint="eastAsia" w:ascii="宋体" w:hAnsi="宋体" w:eastAsia="宋体" w:cs="宋体"/>
          <w:snapToGrid w:val="0"/>
          <w:kern w:val="0"/>
          <w:sz w:val="24"/>
        </w:rPr>
        <w:t>，则在评审过程中评审价格可给予联合体4_%的价格扣除。如果联合体各方均为小型、微型企业的，联合体视同为小型、微型企业，但联合体各方均应按竞争性磋商文件要求提供中小企业声明函。</w:t>
      </w:r>
    </w:p>
    <w:p>
      <w:pPr>
        <w:adjustRightInd w:val="0"/>
        <w:snapToGrid w:val="0"/>
        <w:spacing w:line="500" w:lineRule="exact"/>
        <w:ind w:firstLine="480" w:firstLineChars="200"/>
        <w:jc w:val="left"/>
        <w:rPr>
          <w:rFonts w:hint="eastAsia" w:ascii="宋体" w:hAnsi="宋体" w:eastAsia="宋体" w:cs="宋体"/>
          <w:sz w:val="24"/>
          <w:lang w:eastAsia="zh-CN"/>
        </w:rPr>
      </w:pPr>
      <w:r>
        <w:rPr>
          <w:rFonts w:hint="eastAsia" w:ascii="宋体" w:hAnsi="宋体" w:eastAsia="宋体" w:cs="宋体"/>
          <w:snapToGrid w:val="0"/>
          <w:kern w:val="0"/>
          <w:sz w:val="24"/>
        </w:rPr>
        <w:t>3、评审价格的计算：评审价格=最后报价×（1-扣除幅度）</w:t>
      </w:r>
      <w:r>
        <w:rPr>
          <w:rFonts w:hint="eastAsia" w:ascii="宋体" w:hAnsi="宋体" w:eastAsia="宋体" w:cs="宋体"/>
          <w:sz w:val="24"/>
          <w:lang w:eastAsia="zh-CN"/>
        </w:rPr>
        <w:t>。</w:t>
      </w:r>
    </w:p>
    <w:p>
      <w:pPr>
        <w:adjustRightInd w:val="0"/>
        <w:snapToGrid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（二）监狱企业政府采购政策</w:t>
      </w:r>
    </w:p>
    <w:p>
      <w:pPr>
        <w:adjustRightInd w:val="0"/>
        <w:snapToGrid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 对监狱企业的价格给予[10%×（监狱企业产品合计报价/总报价）]的扣除，用扣除后的价格参与评审；参加政府采购活动的监狱企业应当在响应文件中提供监狱企业证明，否则不予认定。</w:t>
      </w:r>
    </w:p>
    <w:p>
      <w:pPr>
        <w:adjustRightInd w:val="0"/>
        <w:snapToGrid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（三）残疾人福利性单位政府采购政策</w:t>
      </w:r>
    </w:p>
    <w:p>
      <w:pPr>
        <w:adjustRightInd w:val="0"/>
        <w:snapToGrid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对残疾人福利性单位的价格给予[10%×（残疾人福利性单位产品合计报价/总报价）]的扣除，用扣除后的价格参与评审。</w:t>
      </w:r>
    </w:p>
    <w:p>
      <w:pPr>
        <w:adjustRightInd w:val="0"/>
        <w:snapToGrid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符合条件的残疾人福利性单位在参加政府采购活动时，应当提供财库〔2017〕141号规定的《残疾人福利性单位声明函》，并对声明的真实性负责。未提供的，评审时不享受残疾人福利性单位政府采购政策。</w:t>
      </w:r>
    </w:p>
    <w:p>
      <w:pPr>
        <w:adjustRightInd w:val="0"/>
        <w:snapToGrid w:val="0"/>
        <w:spacing w:line="500" w:lineRule="exact"/>
        <w:ind w:firstLine="482" w:firstLineChars="200"/>
        <w:jc w:val="left"/>
        <w:rPr>
          <w:rFonts w:hint="eastAsia" w:ascii="宋体" w:hAnsi="宋体" w:eastAsia="宋体" w:cs="宋体"/>
          <w:b/>
          <w:sz w:val="24"/>
        </w:rPr>
      </w:pPr>
      <w:r>
        <w:rPr>
          <w:rFonts w:hint="eastAsia" w:ascii="宋体" w:hAnsi="宋体" w:eastAsia="宋体" w:cs="宋体"/>
          <w:b/>
          <w:sz w:val="24"/>
        </w:rPr>
        <w:t>（四）节能、环保产品</w:t>
      </w:r>
    </w:p>
    <w:p>
      <w:pPr>
        <w:adjustRightInd w:val="0"/>
        <w:snapToGrid w:val="0"/>
        <w:spacing w:line="500" w:lineRule="exact"/>
        <w:ind w:firstLine="480" w:firstLineChars="200"/>
        <w:jc w:val="left"/>
        <w:rPr>
          <w:rFonts w:hint="eastAsia" w:ascii="宋体" w:hAnsi="宋体" w:eastAsia="宋体" w:cs="宋体"/>
          <w:sz w:val="24"/>
          <w:u w:val="none"/>
        </w:rPr>
      </w:pPr>
      <w:r>
        <w:rPr>
          <w:rFonts w:hint="eastAsia" w:ascii="宋体" w:hAnsi="宋体" w:eastAsia="宋体" w:cs="宋体"/>
          <w:sz w:val="24"/>
        </w:rPr>
        <w:t>如供应商提供的产品属于《</w:t>
      </w:r>
      <w:r>
        <w:rPr>
          <w:rFonts w:hint="eastAsia" w:ascii="宋体" w:hAnsi="宋体" w:eastAsia="宋体" w:cs="宋体"/>
        </w:rPr>
        <w:fldChar w:fldCharType="begin"/>
      </w:r>
      <w:r>
        <w:rPr>
          <w:rFonts w:hint="eastAsia" w:ascii="宋体" w:hAnsi="宋体" w:eastAsia="宋体" w:cs="宋体"/>
        </w:rPr>
        <w:instrText xml:space="preserve"> HYPERLINK "http://gks.mof.gov.cn/zhengfucaigouguanli/201903/P020190329702478575295.pdf" </w:instrText>
      </w:r>
      <w:r>
        <w:rPr>
          <w:rFonts w:hint="eastAsia" w:ascii="宋体" w:hAnsi="宋体" w:eastAsia="宋体" w:cs="宋体"/>
        </w:rPr>
        <w:fldChar w:fldCharType="separate"/>
      </w:r>
      <w:r>
        <w:rPr>
          <w:rFonts w:hint="eastAsia" w:ascii="宋体" w:hAnsi="宋体" w:eastAsia="宋体" w:cs="宋体"/>
          <w:sz w:val="24"/>
        </w:rPr>
        <w:t>环境标志产品政府采购品目清单</w:t>
      </w:r>
      <w:r>
        <w:rPr>
          <w:rFonts w:hint="eastAsia" w:ascii="宋体" w:hAnsi="宋体" w:eastAsia="宋体" w:cs="宋体"/>
          <w:sz w:val="24"/>
        </w:rPr>
        <w:fldChar w:fldCharType="end"/>
      </w:r>
      <w:r>
        <w:rPr>
          <w:rFonts w:hint="eastAsia" w:ascii="宋体" w:hAnsi="宋体" w:eastAsia="宋体" w:cs="宋体"/>
          <w:sz w:val="24"/>
        </w:rPr>
        <w:t>》（《财政部 生态环境部关于印发环境标志产品政府采购品目清单的通知》（财库〔2019〕18号））、《节能产品政府采购品目清单》（财政部 发展改革委《关于印发节能产品政府采购品目清单的通知》（财库〔2019〕19号）范围的环保、节能产品，应在响应文件中附</w:t>
      </w:r>
      <w:r>
        <w:rPr>
          <w:rFonts w:hint="eastAsia" w:ascii="宋体" w:hAnsi="宋体" w:eastAsia="宋体" w:cs="宋体"/>
          <w:b/>
          <w:bCs/>
          <w:sz w:val="24"/>
        </w:rPr>
        <w:t>国家节能产品认证证书或中国环境标志产品认证证书</w:t>
      </w:r>
      <w:r>
        <w:rPr>
          <w:rFonts w:hint="eastAsia" w:ascii="宋体" w:hAnsi="宋体" w:eastAsia="宋体" w:cs="宋体"/>
          <w:sz w:val="24"/>
        </w:rPr>
        <w:t>，</w:t>
      </w:r>
      <w:r>
        <w:rPr>
          <w:rFonts w:hint="eastAsia" w:ascii="宋体" w:hAnsi="宋体" w:eastAsia="宋体" w:cs="宋体"/>
          <w:b/>
          <w:sz w:val="24"/>
        </w:rPr>
        <w:t>并在报价表中注明，</w:t>
      </w:r>
      <w:r>
        <w:rPr>
          <w:rFonts w:hint="eastAsia" w:ascii="宋体" w:hAnsi="宋体" w:eastAsia="宋体" w:cs="宋体"/>
          <w:sz w:val="24"/>
        </w:rPr>
        <w:t>未按要求提供和注明的，将不给予加分。</w:t>
      </w:r>
      <w:r>
        <w:rPr>
          <w:rFonts w:hint="eastAsia" w:ascii="宋体" w:hAnsi="宋体" w:eastAsia="宋体" w:cs="宋体"/>
          <w:b/>
          <w:bCs/>
          <w:sz w:val="24"/>
          <w:u w:val="single"/>
        </w:rPr>
        <w:t>其中，所报产品为政府强制采购产品的（《节能产品政府采购品目清单》中以“★”标注的产品品目）而未提供国家节能产品认证证书的，按无效报价处理</w:t>
      </w:r>
      <w:r>
        <w:rPr>
          <w:rFonts w:hint="eastAsia" w:ascii="宋体" w:hAnsi="宋体" w:eastAsia="宋体" w:cs="宋体"/>
          <w:b/>
          <w:bCs/>
          <w:sz w:val="24"/>
          <w:u w:val="none"/>
        </w:rPr>
        <w:t>。</w:t>
      </w:r>
    </w:p>
    <w:p>
      <w:pPr>
        <w:pStyle w:val="4"/>
        <w:spacing w:before="120" w:after="120" w:line="240" w:lineRule="auto"/>
        <w:jc w:val="center"/>
        <w:rPr>
          <w:rFonts w:hint="eastAsia" w:ascii="宋体" w:hAnsi="宋体" w:eastAsia="宋体" w:cs="宋体"/>
          <w:kern w:val="2"/>
          <w:sz w:val="32"/>
        </w:rPr>
      </w:pPr>
      <w:r>
        <w:rPr>
          <w:rFonts w:hint="eastAsia" w:ascii="宋体" w:hAnsi="宋体" w:eastAsia="宋体" w:cs="宋体"/>
          <w:kern w:val="2"/>
          <w:sz w:val="32"/>
        </w:rPr>
        <w:br w:type="page"/>
      </w:r>
      <w:bookmarkStart w:id="130" w:name="_Toc113524248"/>
      <w:r>
        <w:rPr>
          <w:rFonts w:hint="eastAsia" w:ascii="宋体" w:hAnsi="宋体" w:eastAsia="宋体" w:cs="宋体"/>
          <w:kern w:val="2"/>
          <w:sz w:val="32"/>
        </w:rPr>
        <w:t>第四章   采购内容及项目要求</w:t>
      </w:r>
      <w:bookmarkEnd w:id="130"/>
    </w:p>
    <w:p>
      <w:pPr>
        <w:numPr>
          <w:ilvl w:val="0"/>
          <w:numId w:val="1"/>
        </w:numPr>
        <w:spacing w:line="360" w:lineRule="auto"/>
        <w:rPr>
          <w:rFonts w:hint="eastAsia" w:ascii="宋体" w:hAnsi="宋体" w:eastAsia="宋体" w:cs="宋体"/>
          <w:b/>
          <w:bCs/>
          <w:sz w:val="24"/>
        </w:rPr>
      </w:pPr>
      <w:r>
        <w:rPr>
          <w:rFonts w:hint="eastAsia" w:ascii="宋体" w:hAnsi="宋体" w:eastAsia="宋体" w:cs="宋体"/>
          <w:b/>
          <w:bCs/>
          <w:sz w:val="24"/>
        </w:rPr>
        <w:t>项目报价明细要求、技术参数、采购清单等</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1、综合布线建设规范要求：</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布线中，整个布线所用材料如RJ45插头、插座、线缆、跳线、配线架、机柜等</w:t>
      </w:r>
      <w:r>
        <w:rPr>
          <w:rFonts w:hint="eastAsia" w:ascii="宋体" w:hAnsi="宋体" w:eastAsia="宋体" w:cs="宋体"/>
          <w:sz w:val="24"/>
          <w:lang w:eastAsia="zh-CN"/>
        </w:rPr>
        <w:t>必须使用医院统一规定标准</w:t>
      </w:r>
      <w:r>
        <w:rPr>
          <w:rFonts w:hint="eastAsia" w:ascii="宋体" w:hAnsi="宋体" w:eastAsia="宋体" w:cs="宋体"/>
          <w:sz w:val="24"/>
        </w:rPr>
        <w:t>，其中网点的布线要组成水平布线子系统，管、槽等材料的选用应符合综合布线系统的施工和安全规范。需遵守的综合布线的规范和标准EIA/TIA 568-A 商用建筑物电信布线标准；ISO/IEC 11801：1995（E）国际布线标准；EIA/TIA TSB-67现场测试非屏蔽双绞线布线系统传输性能规范；欧洲标准：EN5016，50168，50169分别为水平布线电缆、工作区布线电缆以及主干电缆标准：</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（1）弱电线路中不可有中继设备，线路穿梭于预埋或现加的镀锌薄壁钢管中，严禁与强电线穿在同一个线槽或管内；强、弱电交叉布线时，以直角进行交叉；管道必须有良好的焊接和接地，防止雷击。</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（2）信息点和弱电线缆的连接应使用专业工具按照有关规范进行施工。</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（3）所有信息点不能暴露在网点的办公区域以外，尤其是无人值守的自助设备使用的信息点，不能安装在客户操作区域内的，应安装在无关人员不能接触的地方，防止遭受破坏。</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（4）网络布线必须选用6类8芯UTP双绞线布线，最大布线长度为90米，传输频带大于100MBPS，工作设备与交换机或ONU之间的长度不能超过100米。</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（5）缆线的布放应自然平直，不得产生扭绞、打圈接头等现象，不应受外力的挤压和损伤。</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6）缆线的信息点端应安装信息插座，均安装在离地30-35公分处，并与其它底盒保持等高、平行；缆线集合处应安装在标准机柜中的配线架上，均应采用8芯RJ45型；信息插座面板上的固定螺丝需拧紧，不应产生松动现象。面板上应有标识，以颜色、图形、文字表示所接终端设备类型。</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（7）缆线两端应贴有标签，应标明编号、用途，标签书写应清晰，端正和正确。标签应选用不易损坏的材料。</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（8）缆线在终接前，必须核对缆线标识内容是否正确； 缆线中间不允许有接头； 缆线终接处必须牢固、接触良好；对绞电缆与插接件连接应认准线号、线位色标，不得颠倒和错接。</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（9）缆线终接时，每对双绞线应保持扭绞状态，扭绞松开长度不应大于13毫米。对绞线在与8位模块式通用插座相连时，必须按色标和线对顺序进行卡接。</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10）安装完成后，所有信息点机柜端上架后与前端信息点一一对应联通，跳线应通过理线器整理顺畅，跳线应按顺序标号。全部连通后应对每个信息插座与配线架之间应进行开路、短路、连通性等性能测试。所有连接完好的信息点的连接正确性要保持100%；必须保证所有信息点无短路现象存在，即无短路信息点。弱电安装完成后，应提供详细的实施材料，详细标明各信息点位与机柜内配线架点位的一一对应关系；</w:t>
      </w:r>
    </w:p>
    <w:p>
      <w:pPr>
        <w:spacing w:line="360" w:lineRule="auto"/>
        <w:ind w:firstLine="420"/>
        <w:rPr>
          <w:rFonts w:hint="eastAsia" w:ascii="宋体" w:hAnsi="宋体" w:eastAsia="宋体" w:cs="宋体"/>
          <w:sz w:val="24"/>
        </w:rPr>
      </w:pPr>
      <w:r>
        <w:rPr>
          <w:rFonts w:hint="eastAsia" w:ascii="宋体" w:hAnsi="宋体" w:eastAsia="宋体" w:cs="宋体"/>
          <w:sz w:val="24"/>
        </w:rPr>
        <w:t>2、无线网络建设规范要求：</w:t>
      </w:r>
    </w:p>
    <w:p>
      <w:pPr>
        <w:spacing w:line="360" w:lineRule="auto"/>
        <w:ind w:firstLine="420"/>
        <w:rPr>
          <w:rFonts w:hint="eastAsia" w:ascii="宋体" w:hAnsi="宋体" w:eastAsia="宋体" w:cs="宋体"/>
          <w:sz w:val="24"/>
        </w:rPr>
      </w:pPr>
      <w:r>
        <w:rPr>
          <w:rFonts w:hint="eastAsia" w:ascii="宋体" w:hAnsi="宋体" w:eastAsia="宋体" w:cs="宋体"/>
          <w:sz w:val="24"/>
        </w:rPr>
        <w:t>我院的无线网络覆方案需达到内外网物理隔离，无线网络需要支持RFID扩展接口，为将来的物联网等应用提供支持。无线网络建设必须满足以下使用需要：</w:t>
      </w:r>
    </w:p>
    <w:p>
      <w:pPr>
        <w:numPr>
          <w:ilvl w:val="0"/>
          <w:numId w:val="0"/>
        </w:numPr>
        <w:spacing w:line="360" w:lineRule="auto"/>
        <w:ind w:left="420" w:leftChars="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 xml:space="preserve">每个病房、护士站、医生办公室、主任办公室、会议室、治疗室、配药室、走廊内必须安装有相应的天线，接发收天线不能隐藏在吊顶上以免影响信号覆盖效果； </w:t>
      </w:r>
    </w:p>
    <w:p>
      <w:pPr>
        <w:numPr>
          <w:ilvl w:val="0"/>
          <w:numId w:val="0"/>
        </w:numPr>
        <w:spacing w:line="360" w:lineRule="auto"/>
        <w:ind w:left="420" w:leftChars="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在目标区域的覆盖范围内均能实现内网、外网的2.4G和5G频段的信号覆盖， WLAN信号强度应始终保持在-60dB以上；AP设备选型内外网覆盖需同时支持802.11N和802.11AC技术的无线AP；</w:t>
      </w:r>
    </w:p>
    <w:p>
      <w:pPr>
        <w:numPr>
          <w:ilvl w:val="0"/>
          <w:numId w:val="0"/>
        </w:numPr>
        <w:spacing w:line="360" w:lineRule="auto"/>
        <w:ind w:left="420" w:leftChars="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内网的无线覆盖需保证移动医护业务PDA或平板终端在移动查房的过程中不会出现无线连接中断、丢包、漫游等影响业务的情况；</w:t>
      </w:r>
    </w:p>
    <w:p>
      <w:pPr>
        <w:numPr>
          <w:ilvl w:val="0"/>
          <w:numId w:val="0"/>
        </w:numPr>
        <w:spacing w:line="360" w:lineRule="auto"/>
        <w:ind w:left="420" w:leftChars="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每个天线WLAN信号输出强度必须小于100mw，满足国家无线电管理委员会的相关规定；</w:t>
      </w:r>
    </w:p>
    <w:p>
      <w:pPr>
        <w:numPr>
          <w:ilvl w:val="0"/>
          <w:numId w:val="0"/>
        </w:numPr>
        <w:spacing w:line="360" w:lineRule="auto"/>
        <w:ind w:left="420" w:leftChars="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无线AP需易管理维护，支持馈线故障检测功能、故障自动发现功能，可支持与第三方软件平台对接实现信号覆盖的监控、AP集中管理等应用。每个点位实施完成后要提供无线的施工平面图及设备对应情况说明给使用单位；</w:t>
      </w:r>
    </w:p>
    <w:p>
      <w:pPr>
        <w:numPr>
          <w:ilvl w:val="0"/>
          <w:numId w:val="0"/>
        </w:numPr>
        <w:spacing w:line="360" w:lineRule="auto"/>
        <w:ind w:left="420" w:leftChars="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内网与外网的无线网络必须实现物理隔离的要求，即内网信号和外网信号必须2台AP覆盖，不接受单台AP逻辑上释放内外网信号方案；</w:t>
      </w:r>
    </w:p>
    <w:p>
      <w:pPr>
        <w:numPr>
          <w:ilvl w:val="0"/>
          <w:numId w:val="0"/>
        </w:numPr>
        <w:spacing w:line="360" w:lineRule="auto"/>
        <w:ind w:left="420" w:leftChars="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新建设的无线网络要能够与现有的无线兼容接入，实现统一的设备管理和无线用户管理；</w:t>
      </w:r>
    </w:p>
    <w:p>
      <w:pPr>
        <w:spacing w:line="360" w:lineRule="auto"/>
        <w:ind w:left="420"/>
        <w:rPr>
          <w:rFonts w:hint="eastAsia" w:ascii="宋体" w:hAnsi="宋体" w:eastAsia="宋体" w:cs="宋体"/>
          <w:sz w:val="24"/>
        </w:rPr>
      </w:pPr>
      <w:r>
        <w:rPr>
          <w:rFonts w:hint="eastAsia" w:ascii="宋体" w:hAnsi="宋体" w:eastAsia="宋体" w:cs="宋体"/>
          <w:sz w:val="24"/>
        </w:rPr>
        <w:t>3、光网络建设规范要求：</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（1）设备、机架安装要求</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在各楼宇区域安装分光器，在楼宇内用户侧安装ONU，ONU根据实际情况采取桌面安装、ONU设备箱安装、机架安装。</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机架、设备的排列位置、设备朝向和机架间距离都应按设计安装，并符合实际测定后的机房平面布置图的要求，以不影响主设备扩容为原则。机架、列架安装必须符合设计的抗震加固要求，其加固方式应符合YD 5059-2005《通信设备安装抗震设计规范》有关要求。</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（2）线缆走道及槽道要求</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光缆从医院数据中心（通过进线间跳接）出大芯数光缆，通过院区内管道、桥架、墙壁绑扎等方式，布放至新设的分纤箱，每个分纤箱两条光缆双路由上联数据中心，光缆选材使用室外通信光缆，纤芯按照主备纤芯再加冗余纤芯的方式配置。本项目光缆设计合理使用年限不低于30年。选用适当规格的SMC材质分纤箱，分纤箱安装在弱电管井内，内置熔接盘成端光缆，分光器安装槽，光纤盘留架等配件，承接光缆与皮线光缆跳接作用。</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OLT设备至分光器需要敷设单模皮线光缆（接入网用蝶形引入光缆），本项目使用室内型皮线光缆，由分纤箱布放皮线光缆沿桥架、线槽、线管等方式布放至ONU设备箱（每设备箱四芯，设备箱内成端四芯，对端成端两芯，两芯备用）或光信息面板（每面板两芯）成端，本项目皮线光缆设计合理使用年限不低于30年。</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线缆走道及槽道的安装位置应符合设计图纸的规定，与设计图纸所标注位置左右偏差不得超过50 mm。</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（3）接地要求</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机架、机柜、配电箱及各种设备必须做保护接地，保护接地应从接地汇流排（FEB）或接地汇集线上引入。配线架、活动地板支持立柱均应从接地汇流排（FEB）或接地汇集线引入保护接地。</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（4）敷设光纤尾纤要求</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尾纤光纤布放时，应尽量减少转弯，使用扎带时不得用力勒紧，在走道上布放时，应使用塑料波纹保护套管。</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（5）管道光缆的敷设要求</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敷设管道光缆的孔位应符合设计要求。敷设后的管道光缆在人（手）孔内，应紧靠人（手）孔壁，并用扎带绑扎在托架上。光缆在人（手）孔内子管外的部分应采用塑料软管保护后，用尼龙扎带将其绑扎在托架上或按设计要求的措施处理。人（手）孔内的光缆应排列整齐。</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（6）架空光缆的敷设要求</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架空光缆敷设后应自然平直，并保持不受拉力、应力，无扭转，无机械损伤；架空光缆垂度应根据光缆结构及架挂方式确定；应根据设计要求选用光缆的挂钩程式；</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（7）敷设墙壁光缆要求</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墙壁光缆与其它管线的最小间距应符合通信线路工程设计规范的规定；吊线式墙壁光缆使用的吊线程式应符合设计要求；光缆以卡钩式沿墙壁敷设时，应在光缆上外套塑料管予以保护；应根据设计要求选用卡钩。卡钩必须与光缆保护管外径相配套；敷设钉固式墙壁光缆时，钉固螺丝必须在光缆的同一侧。</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（8）光缆接续和成端要求</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光缆程式、纤序、端别、两端光缆的接续长度及绑扎固定、接头盒的安装位置应符合设计规定。光缆接续的内容应包括：光纤接续；铜导线、金属护层、加强芯的安装；接头损耗的测量；接头套管（盒）的封装应按工艺要求进行；接头套管（盒）内应放置防潮剂和接头责任卡；封装完毕，应测试检查并做好记录，需要做地线引出的，应符合设计要求。</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（9）其他相关缆线布放要求</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电缆、光缆、信号线应布放整齐、规范。遵守“三线”分离原则。线缆布放应整齐，无明显扭绞和交叉，同时考虑预留出设备扩容的布线位置。</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（10）管道的安装要求</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塑料管材及规格型号和其他材料应符合设计要求；塑料管接头与管材应配合紧密；塑料管接头胶水最小粘度应符合规定；多孔塑料管捆绑扎带、管道支架应符合质量要求； 沟底夯实、平整。地基高程、坡度应符合设计要求。</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（11）整体建设要求</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医院本身已经建成光网络的主体，后续建设部分要与现有部分实现统一设备管理和统一用户管理。</w:t>
      </w:r>
    </w:p>
    <w:p>
      <w:pPr>
        <w:adjustRightInd w:val="0"/>
        <w:snapToGrid w:val="0"/>
        <w:spacing w:line="360" w:lineRule="auto"/>
        <w:ind w:left="210"/>
        <w:rPr>
          <w:rFonts w:hint="eastAsia" w:ascii="宋体" w:hAnsi="宋体" w:eastAsia="宋体" w:cs="宋体"/>
          <w:sz w:val="24"/>
        </w:rPr>
      </w:pPr>
      <w:r>
        <w:rPr>
          <w:rFonts w:hint="eastAsia" w:ascii="宋体" w:hAnsi="宋体" w:eastAsia="宋体" w:cs="宋体"/>
          <w:sz w:val="24"/>
        </w:rPr>
        <w:t>（12）数据库、虚拟化及超融合平台运维服务；</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1）要求提供一年的数据库、虚拟化、超融合平台年度维保；</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2）供应商必须提供至少1名经过认证工程师作为本项目的项目经理。配备的针对本项目的相关技术支持人员变动必须经过用户方批准方可进行；</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3）设立24小时技术支持热线，免费提供技术咨询；提供7×24小时（每周7天，每天24小时的全天候不间断服务，全年无休假）有关数据库、虚拟化平台技术问题的解答及支持；</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4）定期巡检服务：每年至少4次定期进行巡检服务，进行现场指导、解答技术问题；对数据库、虚拟化和超融合平台的运行状态及环境进行监测，解决故障隐患。</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5）服务期内提供不限次数的应急服务。故障按照影响程度不同而分为重大故障、紧急故障和一般故障，对于软件出现故障时都应按照相应等级进行响应；重大故障指软件出现报错，日常业务受到影响情况。对于重大故障，一线技术人员应在故障发生后的15分钟内向采购人报告，并通知二线技术人员立即赶赴事故现场响应，1小时内定位故障，4小时内排除故障；紧急故障指软件出现告警，业务可以正常运行，但是性能下降的情况。对于紧急故障，一线技术人员应在故障发生后的30分钟内向采购人报告，并立即响应，2小时内定位故障，8小时内排除故障；一般性故障指除重大故障和紧急故障之外的其他故障。对于一般故障，一线技术人员应在故障发生后的1小时内向采购人报告，并立即响应，4小时内定位故障。</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6）进行技术交流和反馈，填写维护记录，并定期提供客户维护技术档案，以提高客户技术人员的日常维护水平和对问题的解决能力。</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7）对于在维护期内，新建立的虚拟化服务器，协助采购人设计一个符合业务需求和满足当前软硬件负荷的虚拟化平台。</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8）性能调优服务：根据采购人实际情况对虚拟化平台可能存在的性能问题进行全面的分析、评估和调整，以确定在系统软件层面上存在的主要性能瓶颈和隐患，在性能诊断基础上，对虚拟化服务器进行性能调优，以提高应用系统的整体性能。</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9）具有完善的管理及售后服务体系，具有较强的本地化服务能力。</w:t>
      </w:r>
    </w:p>
    <w:p>
      <w:pPr>
        <w:numPr>
          <w:ilvl w:val="0"/>
          <w:numId w:val="1"/>
        </w:numPr>
        <w:spacing w:line="360" w:lineRule="auto"/>
        <w:rPr>
          <w:rFonts w:hint="eastAsia" w:ascii="宋体" w:hAnsi="宋体" w:eastAsia="宋体" w:cs="宋体"/>
          <w:b/>
          <w:bCs/>
          <w:sz w:val="24"/>
        </w:rPr>
      </w:pPr>
      <w:r>
        <w:rPr>
          <w:rFonts w:hint="eastAsia" w:ascii="宋体" w:hAnsi="宋体" w:eastAsia="宋体" w:cs="宋体"/>
          <w:b/>
          <w:bCs/>
          <w:sz w:val="24"/>
        </w:rPr>
        <w:t>服务要求</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1、供应商提供7*24保修服务；自接到医院问题需求后，供应商10分钟响应，4小时内到达现场解决故障。</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2、供应商除完成弱电项目实施，还应具备医院现有网络设备调试服务能力，能够完成与现有业务系统测试、对接工作。调试服务人员应熟悉医院业务、网络、布线环境，具备RCNP/H3CSE/深信服安全认证并提供相关证明材料。</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3、因我院业务的特殊性，为保障医院业务连续性，避免因光缆损坏、设备宕机等情况导致的业务中断，供应商应长期提供弱电专业设备在我院备用，并培训我院工作人员使用方法。</w:t>
      </w:r>
    </w:p>
    <w:p>
      <w:pPr>
        <w:pStyle w:val="2"/>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4、具备实施团队和售后服务网点，7*24可接受服务需求且最长不超过2小时到达服务场。</w:t>
      </w:r>
    </w:p>
    <w:p>
      <w:pPr>
        <w:pStyle w:val="2"/>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5、成功案例：类似相关经验，并提供业绩合同（作为加分项）。</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、人员要求：</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（1）项目经理：供应商配备至少一名项目经理，长期负责医院相关项目</w:t>
      </w:r>
      <w:r>
        <w:rPr>
          <w:rFonts w:hint="eastAsia" w:ascii="宋体" w:hAnsi="宋体" w:cs="宋体"/>
          <w:sz w:val="24"/>
          <w:lang w:eastAsia="zh-CN"/>
        </w:rPr>
        <w:t>。</w:t>
      </w:r>
      <w:r>
        <w:rPr>
          <w:rFonts w:hint="eastAsia" w:ascii="宋体" w:hAnsi="宋体" w:eastAsia="宋体" w:cs="宋体"/>
          <w:sz w:val="24"/>
        </w:rPr>
        <w:t>设计人员、项目经理必须稳定，合同期内不能更换或替代。</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2）施工队伍：负责医院弱电施工人员稳定，至少具备4-6名固定施工人员，施工队伍具备弱电设备的调试、搬迁及安装能力，项目工程不得转包。在保修有效期内，负责根据我院要求提供弱电设备搬迁、安装调试等工作的支持服务。</w:t>
      </w:r>
    </w:p>
    <w:p>
      <w:pPr>
        <w:adjustRightInd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（3）运维团队：供应商必须提供至少1名经过认证工程师</w:t>
      </w:r>
      <w:r>
        <w:rPr>
          <w:rFonts w:hint="eastAsia" w:ascii="宋体" w:hAnsi="宋体" w:eastAsia="宋体" w:cs="宋体"/>
          <w:sz w:val="24"/>
          <w:lang w:eastAsia="zh-CN"/>
        </w:rPr>
        <w:t>（具备RCNP/H3CSE/深信服安全认证并提供相关证明材料）</w:t>
      </w:r>
      <w:r>
        <w:rPr>
          <w:rFonts w:hint="eastAsia" w:ascii="宋体" w:hAnsi="宋体" w:eastAsia="宋体" w:cs="宋体"/>
          <w:sz w:val="24"/>
        </w:rPr>
        <w:t>，配备的针对本项目的相关技术支持人员变动必须经过采购人批准方可进行。</w:t>
      </w:r>
    </w:p>
    <w:p>
      <w:pPr>
        <w:adjustRightInd w:val="0"/>
        <w:snapToGrid w:val="0"/>
        <w:spacing w:line="360" w:lineRule="auto"/>
        <w:ind w:firstLine="472" w:firstLineChars="196"/>
        <w:rPr>
          <w:rFonts w:hint="eastAsia" w:ascii="宋体" w:hAnsi="宋体" w:eastAsia="宋体" w:cs="宋体"/>
          <w:b/>
          <w:bCs/>
          <w:sz w:val="24"/>
        </w:rPr>
      </w:pPr>
      <w:r>
        <w:rPr>
          <w:rFonts w:hint="eastAsia" w:ascii="宋体" w:hAnsi="宋体" w:eastAsia="宋体" w:cs="宋体"/>
          <w:b/>
          <w:bCs/>
          <w:sz w:val="24"/>
          <w:lang w:val="en-US" w:eastAsia="zh-CN"/>
        </w:rPr>
        <w:t>7</w:t>
      </w:r>
      <w:r>
        <w:rPr>
          <w:rFonts w:hint="eastAsia" w:ascii="宋体" w:hAnsi="宋体" w:eastAsia="宋体" w:cs="宋体"/>
          <w:b/>
          <w:bCs/>
          <w:sz w:val="24"/>
        </w:rPr>
        <w:t xml:space="preserve">、供应商在响应文件中作以下书面承诺： </w:t>
      </w:r>
    </w:p>
    <w:p>
      <w:pPr>
        <w:adjustRightInd w:val="0"/>
        <w:snapToGrid w:val="0"/>
        <w:spacing w:line="360" w:lineRule="auto"/>
        <w:ind w:firstLine="472" w:firstLineChars="196"/>
        <w:rPr>
          <w:rFonts w:hint="eastAsia" w:ascii="宋体" w:hAnsi="宋体" w:eastAsia="宋体" w:cs="宋体"/>
          <w:b/>
          <w:bCs/>
          <w:sz w:val="24"/>
        </w:rPr>
      </w:pPr>
      <w:r>
        <w:rPr>
          <w:rFonts w:hint="eastAsia" w:ascii="宋体" w:hAnsi="宋体" w:eastAsia="宋体" w:cs="宋体"/>
          <w:b/>
          <w:bCs/>
          <w:sz w:val="24"/>
        </w:rPr>
        <w:t>（1）须保证向采购人提供的产品、技术、资料等不存在任何侵犯第三方知识产权的情形；如采购人因此遭受第三方索赔或起诉，供应商必须承诺自费就上述索赔或起诉为采购人答辩，并承担采购人因此遭受的全部损失和费用。</w:t>
      </w:r>
    </w:p>
    <w:p>
      <w:pPr>
        <w:adjustRightInd w:val="0"/>
        <w:snapToGrid w:val="0"/>
        <w:spacing w:line="360" w:lineRule="auto"/>
        <w:ind w:firstLine="472" w:firstLineChars="196"/>
        <w:rPr>
          <w:rFonts w:hint="eastAsia" w:ascii="宋体" w:hAnsi="宋体" w:eastAsia="宋体" w:cs="宋体"/>
          <w:b/>
          <w:bCs/>
          <w:sz w:val="24"/>
        </w:rPr>
      </w:pPr>
      <w:r>
        <w:rPr>
          <w:rFonts w:hint="eastAsia" w:ascii="宋体" w:hAnsi="宋体" w:eastAsia="宋体" w:cs="宋体"/>
          <w:b/>
          <w:bCs/>
          <w:sz w:val="24"/>
        </w:rPr>
        <w:t>（2）供应商应知悉一旦入选本次采购供应商，采购人不接受任何形式的转包、分包，一旦发现，立即终止采购合同，并根据采购人有权上报相关部门列入供应商禁用名单，同时供应商应承担由于转包、分包等各我院造成的一切损失。</w:t>
      </w:r>
    </w:p>
    <w:p>
      <w:pPr>
        <w:adjustRightInd w:val="0"/>
        <w:snapToGrid w:val="0"/>
        <w:spacing w:line="360" w:lineRule="auto"/>
        <w:ind w:firstLine="472" w:firstLineChars="196"/>
        <w:rPr>
          <w:rFonts w:hint="eastAsia" w:ascii="宋体" w:hAnsi="宋体" w:eastAsia="宋体" w:cs="宋体"/>
          <w:b/>
          <w:bCs/>
          <w:sz w:val="24"/>
        </w:rPr>
      </w:pPr>
      <w:r>
        <w:rPr>
          <w:rFonts w:hint="eastAsia" w:ascii="宋体" w:hAnsi="宋体" w:eastAsia="宋体" w:cs="宋体"/>
          <w:b/>
          <w:bCs/>
          <w:sz w:val="24"/>
        </w:rPr>
        <w:t>（3）后续合同签订单位、发票开具单位必须与本次采购单位完全一致。</w:t>
      </w:r>
    </w:p>
    <w:p>
      <w:pPr>
        <w:adjustRightInd w:val="0"/>
        <w:snapToGrid w:val="0"/>
        <w:spacing w:line="360" w:lineRule="auto"/>
        <w:ind w:firstLine="470" w:firstLineChars="196"/>
        <w:rPr>
          <w:rFonts w:hint="eastAsia" w:ascii="宋体" w:hAnsi="宋体" w:eastAsia="宋体" w:cs="宋体"/>
          <w:sz w:val="24"/>
          <w:lang w:val="en-US" w:eastAsia="zh-CN"/>
        </w:rPr>
      </w:pPr>
      <w:r>
        <w:rPr>
          <w:rFonts w:hint="eastAsia" w:ascii="宋体" w:hAnsi="宋体" w:eastAsia="宋体" w:cs="宋体"/>
          <w:sz w:val="24"/>
          <w:lang w:val="en-US" w:eastAsia="zh-CN"/>
        </w:rPr>
        <w:t>8、供应商具有</w:t>
      </w:r>
      <w:r>
        <w:rPr>
          <w:rFonts w:hint="eastAsia" w:ascii="宋体" w:hAnsi="宋体" w:eastAsia="宋体" w:cs="宋体"/>
          <w:sz w:val="24"/>
        </w:rPr>
        <w:t>二次深化设计的能力</w:t>
      </w:r>
      <w:r>
        <w:rPr>
          <w:rFonts w:hint="eastAsia" w:ascii="宋体" w:hAnsi="宋体" w:eastAsia="宋体" w:cs="宋体"/>
          <w:sz w:val="24"/>
          <w:lang w:eastAsia="zh-CN"/>
        </w:rPr>
        <w:t>。</w:t>
      </w:r>
    </w:p>
    <w:p>
      <w:pPr>
        <w:numPr>
          <w:ilvl w:val="0"/>
          <w:numId w:val="1"/>
        </w:numPr>
        <w:spacing w:line="360" w:lineRule="auto"/>
        <w:rPr>
          <w:rFonts w:hint="eastAsia" w:ascii="宋体" w:hAnsi="宋体" w:eastAsia="宋体" w:cs="宋体"/>
          <w:b/>
          <w:bCs/>
          <w:sz w:val="24"/>
        </w:rPr>
      </w:pPr>
      <w:r>
        <w:rPr>
          <w:rFonts w:hint="eastAsia" w:ascii="宋体" w:hAnsi="宋体" w:eastAsia="宋体" w:cs="宋体"/>
          <w:b/>
          <w:bCs/>
          <w:sz w:val="24"/>
        </w:rPr>
        <w:t>采购清单</w:t>
      </w:r>
    </w:p>
    <w:p>
      <w:pPr>
        <w:pStyle w:val="192"/>
        <w:ind w:left="191" w:firstLine="529"/>
        <w:jc w:val="center"/>
        <w:rPr>
          <w:rFonts w:hint="eastAsia" w:ascii="宋体" w:hAnsi="宋体" w:eastAsia="宋体" w:cs="宋体"/>
          <w:b/>
          <w:color w:val="000000"/>
          <w:szCs w:val="24"/>
        </w:rPr>
      </w:pPr>
      <w:r>
        <w:rPr>
          <w:rFonts w:hint="eastAsia" w:ascii="宋体" w:hAnsi="宋体" w:eastAsia="宋体" w:cs="宋体"/>
          <w:b/>
          <w:color w:val="000000"/>
        </w:rPr>
        <w:t>主要材料表限价清单</w:t>
      </w:r>
    </w:p>
    <w:tbl>
      <w:tblPr>
        <w:tblStyle w:val="57"/>
        <w:tblW w:w="9101" w:type="dxa"/>
        <w:tblInd w:w="93" w:type="dxa"/>
        <w:shd w:val="clear" w:color="auto" w:fill="auto"/>
        <w:tblLayout w:type="fixed"/>
        <w:tblCellMar>
          <w:top w:w="15" w:type="dxa"/>
          <w:left w:w="15" w:type="dxa"/>
          <w:bottom w:w="15" w:type="dxa"/>
          <w:right w:w="15" w:type="dxa"/>
        </w:tblCellMar>
      </w:tblPr>
      <w:tblGrid>
        <w:gridCol w:w="1267"/>
        <w:gridCol w:w="5548"/>
        <w:gridCol w:w="799"/>
        <w:gridCol w:w="1487"/>
      </w:tblGrid>
      <w:tr>
        <w:tblPrEx>
          <w:shd w:val="clear" w:color="auto" w:fill="auto"/>
        </w:tblPrEx>
        <w:trPr>
          <w:trHeight w:val="262" w:hRule="atLeast"/>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color w:val="auto"/>
                <w:sz w:val="24"/>
              </w:rPr>
            </w:pPr>
            <w:r>
              <w:rPr>
                <w:rFonts w:hint="eastAsia" w:ascii="宋体" w:hAnsi="宋体" w:eastAsia="宋体" w:cs="宋体"/>
                <w:b/>
                <w:color w:val="auto"/>
                <w:kern w:val="0"/>
                <w:sz w:val="24"/>
              </w:rPr>
              <w:t>设备类型</w:t>
            </w: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color w:val="auto"/>
                <w:sz w:val="24"/>
              </w:rPr>
            </w:pPr>
            <w:r>
              <w:rPr>
                <w:rFonts w:hint="eastAsia" w:ascii="宋体" w:hAnsi="宋体" w:eastAsia="宋体" w:cs="宋体"/>
                <w:b/>
                <w:color w:val="auto"/>
                <w:kern w:val="0"/>
                <w:sz w:val="24"/>
              </w:rPr>
              <w:t>配置</w:t>
            </w:r>
          </w:p>
        </w:tc>
        <w:tc>
          <w:tcPr>
            <w:tcW w:w="799"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color w:val="auto"/>
                <w:sz w:val="24"/>
              </w:rPr>
            </w:pPr>
            <w:r>
              <w:rPr>
                <w:rFonts w:hint="eastAsia" w:ascii="宋体" w:hAnsi="宋体" w:eastAsia="宋体" w:cs="宋体"/>
                <w:b/>
                <w:color w:val="auto"/>
                <w:kern w:val="0"/>
                <w:sz w:val="24"/>
              </w:rPr>
              <w:t>单位</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color w:val="auto"/>
                <w:sz w:val="24"/>
              </w:rPr>
            </w:pPr>
            <w:r>
              <w:rPr>
                <w:rFonts w:hint="eastAsia" w:ascii="宋体" w:hAnsi="宋体" w:eastAsia="宋体" w:cs="宋体"/>
                <w:b/>
                <w:color w:val="auto"/>
                <w:kern w:val="0"/>
                <w:sz w:val="24"/>
              </w:rPr>
              <w:t>最高限价（元）</w:t>
            </w:r>
          </w:p>
        </w:tc>
      </w:tr>
      <w:tr>
        <w:tblPrEx>
          <w:shd w:val="clear" w:color="auto" w:fill="auto"/>
          <w:tblCellMar>
            <w:top w:w="15" w:type="dxa"/>
            <w:left w:w="15" w:type="dxa"/>
            <w:bottom w:w="15" w:type="dxa"/>
            <w:right w:w="15" w:type="dxa"/>
          </w:tblCellMar>
        </w:tblPrEx>
        <w:trPr>
          <w:trHeight w:val="262"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服务器机柜</w:t>
            </w: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1、机柜规格：600mm*1000mm*2000mm                                                                                    2、标准配置：前后门：全钢网眼（带锁）侧门：全钢侧门（带扣）风扇：220V交流风扇 2个固定层板，机柜专用配电PDU：配置6孔机柜专用PDU。                                                                                                       3、材质要求：全部采用优质冷轧钢板制作</w:t>
            </w:r>
          </w:p>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 xml:space="preserve">厚度：立柱方孔条1.5mm；固定层板1.2mm；侧板1.0mm。    </w:t>
            </w:r>
          </w:p>
        </w:tc>
        <w:tc>
          <w:tcPr>
            <w:tcW w:w="799"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套</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6000</w:t>
            </w:r>
          </w:p>
        </w:tc>
      </w:tr>
      <w:tr>
        <w:tblPrEx>
          <w:shd w:val="clear" w:color="auto" w:fill="auto"/>
          <w:tblCellMar>
            <w:top w:w="15" w:type="dxa"/>
            <w:left w:w="15" w:type="dxa"/>
            <w:bottom w:w="15" w:type="dxa"/>
            <w:right w:w="15" w:type="dxa"/>
          </w:tblCellMar>
        </w:tblPrEx>
        <w:trPr>
          <w:trHeight w:val="467" w:hRule="atLeast"/>
        </w:trPr>
        <w:tc>
          <w:tcPr>
            <w:tcW w:w="12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标准机柜</w:t>
            </w:r>
          </w:p>
        </w:tc>
        <w:tc>
          <w:tcPr>
            <w:tcW w:w="5548" w:type="dxa"/>
            <w:vMerge w:val="restart"/>
            <w:tcBorders>
              <w:top w:val="nil"/>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机柜规格：600mm*600mm*1800mm                                                                                    2、标准配置：前后门：全钢网眼（带锁）侧门：全钢侧门（带扣）风扇：220V交流风扇 2个固定层板，机柜专用配电PDU：配置6孔机柜专用PDU。                                                                                                       3、材质要求：全部采用优质冷轧钢板制作；</w:t>
            </w:r>
          </w:p>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 xml:space="preserve">厚度：立柱方孔条1.5mm；固定层板1.2mm；侧板1.0mm。                                                                                </w:t>
            </w:r>
          </w:p>
        </w:tc>
        <w:tc>
          <w:tcPr>
            <w:tcW w:w="799" w:type="dxa"/>
            <w:vMerge w:val="restart"/>
            <w:tcBorders>
              <w:top w:val="nil"/>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套</w:t>
            </w:r>
          </w:p>
        </w:tc>
        <w:tc>
          <w:tcPr>
            <w:tcW w:w="1487" w:type="dxa"/>
            <w:vMerge w:val="restart"/>
            <w:tcBorders>
              <w:top w:val="nil"/>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4000</w:t>
            </w:r>
          </w:p>
        </w:tc>
      </w:tr>
      <w:tr>
        <w:tblPrEx>
          <w:shd w:val="clear" w:color="auto" w:fill="auto"/>
        </w:tblPrEx>
        <w:trPr>
          <w:trHeight w:val="815" w:hRule="atLeast"/>
        </w:trPr>
        <w:tc>
          <w:tcPr>
            <w:tcW w:w="126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79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r>
      <w:tr>
        <w:tblPrEx>
          <w:shd w:val="clear" w:color="auto" w:fill="auto"/>
        </w:tblPrEx>
        <w:trPr>
          <w:trHeight w:val="930" w:hRule="atLeast"/>
        </w:trPr>
        <w:tc>
          <w:tcPr>
            <w:tcW w:w="12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标准机柜</w:t>
            </w:r>
          </w:p>
        </w:tc>
        <w:tc>
          <w:tcPr>
            <w:tcW w:w="5548" w:type="dxa"/>
            <w:vMerge w:val="restart"/>
            <w:tcBorders>
              <w:top w:val="nil"/>
              <w:left w:val="nil"/>
              <w:bottom w:val="single" w:color="000000" w:sz="4" w:space="0"/>
              <w:right w:val="single" w:color="000000" w:sz="4" w:space="0"/>
            </w:tcBorders>
            <w:shd w:val="clear" w:color="auto" w:fill="auto"/>
            <w:vAlign w:val="center"/>
          </w:tcPr>
          <w:p>
            <w:pPr>
              <w:widowControl/>
              <w:numPr>
                <w:ilvl w:val="0"/>
                <w:numId w:val="0"/>
              </w:numPr>
              <w:spacing w:line="360" w:lineRule="auto"/>
              <w:ind w:leftChars="0"/>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机柜规格：600mm*600mm*1200mm                                                                                    2、标准配置：前后门：全钢网眼（带锁）侧门：全钢侧门（带扣）风扇：220V交流风扇 2个固定层板，机柜专用配电PDU：配置6孔机柜专用PDU。                                                                                                       3、材质要求：全部采用优质冷轧钢板制作；</w:t>
            </w:r>
          </w:p>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 xml:space="preserve">厚度：立柱方孔条1.5mm；固定层板1.2mm；侧板1.0mm。                                                                                </w:t>
            </w:r>
          </w:p>
        </w:tc>
        <w:tc>
          <w:tcPr>
            <w:tcW w:w="799" w:type="dxa"/>
            <w:vMerge w:val="restart"/>
            <w:tcBorders>
              <w:top w:val="nil"/>
              <w:left w:val="nil"/>
              <w:bottom w:val="nil"/>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套</w:t>
            </w:r>
          </w:p>
        </w:tc>
        <w:tc>
          <w:tcPr>
            <w:tcW w:w="1487" w:type="dxa"/>
            <w:vMerge w:val="restart"/>
            <w:tcBorders>
              <w:top w:val="nil"/>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2000</w:t>
            </w:r>
          </w:p>
        </w:tc>
      </w:tr>
      <w:tr>
        <w:tblPrEx>
          <w:shd w:val="clear" w:color="auto" w:fill="auto"/>
        </w:tblPrEx>
        <w:trPr>
          <w:trHeight w:val="312" w:hRule="atLeast"/>
        </w:trPr>
        <w:tc>
          <w:tcPr>
            <w:tcW w:w="126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799" w:type="dxa"/>
            <w:vMerge w:val="continue"/>
            <w:tcBorders>
              <w:top w:val="nil"/>
              <w:left w:val="nil"/>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r>
      <w:tr>
        <w:tblPrEx>
          <w:shd w:val="clear" w:color="auto" w:fill="auto"/>
        </w:tblPrEx>
        <w:trPr>
          <w:trHeight w:val="312"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kern w:val="0"/>
                <w:sz w:val="24"/>
              </w:rPr>
              <w:t>标准机柜</w:t>
            </w:r>
          </w:p>
        </w:tc>
        <w:tc>
          <w:tcPr>
            <w:tcW w:w="5548" w:type="dxa"/>
            <w:tcBorders>
              <w:top w:val="single" w:color="000000" w:sz="4" w:space="0"/>
              <w:left w:val="nil"/>
              <w:bottom w:val="single" w:color="000000" w:sz="4" w:space="0"/>
              <w:right w:val="single" w:color="000000" w:sz="4" w:space="0"/>
            </w:tcBorders>
            <w:shd w:val="clear" w:color="auto" w:fill="auto"/>
            <w:vAlign w:val="center"/>
          </w:tcPr>
          <w:p>
            <w:pPr>
              <w:numPr>
                <w:ilvl w:val="0"/>
                <w:numId w:val="0"/>
              </w:numPr>
              <w:spacing w:line="360" w:lineRule="auto"/>
              <w:ind w:leftChars="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机柜规格：600mm*600mm*600mm                                                                                    2、标准配置：前后门：全钢网眼（带锁）侧门：全钢侧门（带扣）风扇：220V交流风扇 2个固定层板，机柜专用配电PDU：配置6孔机柜专用PDU。                                                                                                       3、材质要求：全部采用优质冷轧钢板制作；</w:t>
            </w:r>
          </w:p>
          <w:p>
            <w:pPr>
              <w:spacing w:line="360" w:lineRule="auto"/>
              <w:jc w:val="left"/>
              <w:rPr>
                <w:rFonts w:hint="eastAsia" w:ascii="宋体" w:hAnsi="宋体" w:eastAsia="宋体" w:cs="宋体"/>
                <w:color w:val="auto"/>
                <w:sz w:val="24"/>
              </w:rPr>
            </w:pPr>
            <w:r>
              <w:rPr>
                <w:rFonts w:hint="eastAsia" w:ascii="宋体" w:hAnsi="宋体" w:eastAsia="宋体" w:cs="宋体"/>
                <w:color w:val="auto"/>
                <w:kern w:val="0"/>
                <w:sz w:val="24"/>
              </w:rPr>
              <w:t xml:space="preserve">厚度：立柱方孔条1.5mm；固定层板1.2mm；侧板1.0mm。      </w:t>
            </w:r>
          </w:p>
        </w:tc>
        <w:tc>
          <w:tcPr>
            <w:tcW w:w="799" w:type="dxa"/>
            <w:tcBorders>
              <w:top w:val="single" w:color="000000" w:sz="4" w:space="0"/>
              <w:left w:val="nil"/>
              <w:bottom w:val="nil"/>
              <w:right w:val="single" w:color="000000" w:sz="4" w:space="0"/>
            </w:tcBorders>
            <w:shd w:val="clear" w:color="auto" w:fill="auto"/>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套</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1500</w:t>
            </w:r>
          </w:p>
        </w:tc>
      </w:tr>
      <w:tr>
        <w:tblPrEx>
          <w:shd w:val="clear" w:color="auto" w:fill="auto"/>
        </w:tblPrEx>
        <w:trPr>
          <w:trHeight w:val="930" w:hRule="atLeast"/>
        </w:trPr>
        <w:tc>
          <w:tcPr>
            <w:tcW w:w="12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标准机柜</w:t>
            </w:r>
          </w:p>
        </w:tc>
        <w:tc>
          <w:tcPr>
            <w:tcW w:w="5548" w:type="dxa"/>
            <w:vMerge w:val="restart"/>
            <w:tcBorders>
              <w:top w:val="nil"/>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 xml:space="preserve">1、机柜规格：600mm*600mm*350mm                                                                                    2、标准配置：前后门：全钢网眼（带锁）侧门：全钢侧门（带扣）风扇：220V交流风扇 2个固定层板，机柜专用配电PDU：配置6孔机柜专用PDU。                                                                                                       3、材质要求：全部采用优质冷轧钢板制作；厚度：立柱方孔条1.5mm；固定层板1.2mm；侧板1.0mm。                                                                                </w:t>
            </w:r>
          </w:p>
        </w:tc>
        <w:tc>
          <w:tcPr>
            <w:tcW w:w="799" w:type="dxa"/>
            <w:vMerge w:val="restart"/>
            <w:tcBorders>
              <w:top w:val="single" w:color="000000" w:sz="4" w:space="0"/>
              <w:left w:val="nil"/>
              <w:bottom w:val="nil"/>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套</w:t>
            </w:r>
          </w:p>
        </w:tc>
        <w:tc>
          <w:tcPr>
            <w:tcW w:w="1487" w:type="dxa"/>
            <w:vMerge w:val="restart"/>
            <w:tcBorders>
              <w:top w:val="nil"/>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1000</w:t>
            </w:r>
          </w:p>
        </w:tc>
      </w:tr>
      <w:tr>
        <w:tblPrEx>
          <w:shd w:val="clear" w:color="auto" w:fill="auto"/>
        </w:tblPrEx>
        <w:trPr>
          <w:trHeight w:val="312" w:hRule="atLeast"/>
        </w:trPr>
        <w:tc>
          <w:tcPr>
            <w:tcW w:w="1267" w:type="dxa"/>
            <w:vMerge w:val="continue"/>
            <w:tcBorders>
              <w:top w:val="nil"/>
              <w:left w:val="single" w:color="000000"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799" w:type="dxa"/>
            <w:vMerge w:val="continue"/>
            <w:tcBorders>
              <w:top w:val="single" w:color="000000" w:sz="4" w:space="0"/>
              <w:left w:val="nil"/>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r>
      <w:tr>
        <w:tblPrEx>
          <w:shd w:val="clear" w:color="auto" w:fill="auto"/>
        </w:tblPrEx>
        <w:trPr>
          <w:trHeight w:val="312" w:hRule="atLeast"/>
        </w:trPr>
        <w:tc>
          <w:tcPr>
            <w:tcW w:w="12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光纤弱电箱</w:t>
            </w:r>
          </w:p>
        </w:tc>
        <w:tc>
          <w:tcPr>
            <w:tcW w:w="5548"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光纤入户弱电箱，500*400*150</w:t>
            </w:r>
          </w:p>
        </w:tc>
        <w:tc>
          <w:tcPr>
            <w:tcW w:w="799" w:type="dxa"/>
            <w:tcBorders>
              <w:top w:val="single" w:color="000000" w:sz="4" w:space="0"/>
              <w:left w:val="nil"/>
              <w:bottom w:val="nil"/>
              <w:right w:val="single" w:color="000000" w:sz="4" w:space="0"/>
            </w:tcBorders>
            <w:shd w:val="clear" w:color="auto" w:fill="auto"/>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个</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400</w:t>
            </w:r>
          </w:p>
        </w:tc>
      </w:tr>
      <w:tr>
        <w:tblPrEx>
          <w:shd w:val="clear" w:color="auto" w:fill="auto"/>
        </w:tblPrEx>
        <w:trPr>
          <w:trHeight w:val="312" w:hRule="atLeast"/>
        </w:trPr>
        <w:tc>
          <w:tcPr>
            <w:tcW w:w="12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光纤入户弱电箱，400*300*120</w:t>
            </w:r>
          </w:p>
        </w:tc>
        <w:tc>
          <w:tcPr>
            <w:tcW w:w="799" w:type="dxa"/>
            <w:tcBorders>
              <w:top w:val="single" w:color="000000" w:sz="4" w:space="0"/>
              <w:left w:val="nil"/>
              <w:bottom w:val="nil"/>
              <w:right w:val="single" w:color="000000" w:sz="4" w:space="0"/>
            </w:tcBorders>
            <w:shd w:val="clear" w:color="auto" w:fill="auto"/>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个</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300</w:t>
            </w:r>
          </w:p>
        </w:tc>
      </w:tr>
      <w:tr>
        <w:tblPrEx>
          <w:shd w:val="clear" w:color="auto" w:fill="auto"/>
        </w:tblPrEx>
        <w:trPr>
          <w:trHeight w:val="301" w:hRule="atLeast"/>
        </w:trPr>
        <w:tc>
          <w:tcPr>
            <w:tcW w:w="12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模块</w:t>
            </w:r>
          </w:p>
        </w:tc>
        <w:tc>
          <w:tcPr>
            <w:tcW w:w="554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卡接式超五类RJ45模块（网络、信息模块）</w:t>
            </w:r>
          </w:p>
        </w:tc>
        <w:tc>
          <w:tcPr>
            <w:tcW w:w="79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个</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40</w:t>
            </w:r>
          </w:p>
        </w:tc>
      </w:tr>
      <w:tr>
        <w:tblPrEx>
          <w:shd w:val="clear" w:color="auto" w:fill="auto"/>
        </w:tblPrEx>
        <w:trPr>
          <w:trHeight w:val="301" w:hRule="atLeast"/>
        </w:trPr>
        <w:tc>
          <w:tcPr>
            <w:tcW w:w="12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卡接式六类RJ45模块（网络、信息模块）</w:t>
            </w:r>
          </w:p>
        </w:tc>
        <w:tc>
          <w:tcPr>
            <w:tcW w:w="79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60</w:t>
            </w:r>
          </w:p>
        </w:tc>
      </w:tr>
      <w:tr>
        <w:tblPrEx>
          <w:shd w:val="clear" w:color="auto" w:fill="auto"/>
        </w:tblPrEx>
        <w:trPr>
          <w:trHeight w:val="301" w:hRule="atLeast"/>
        </w:trPr>
        <w:tc>
          <w:tcPr>
            <w:tcW w:w="126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面板</w:t>
            </w: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方形单口86面板</w:t>
            </w:r>
          </w:p>
        </w:tc>
        <w:tc>
          <w:tcPr>
            <w:tcW w:w="799" w:type="dxa"/>
            <w:vMerge w:val="restart"/>
            <w:tcBorders>
              <w:top w:val="nil"/>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个</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10</w:t>
            </w:r>
          </w:p>
        </w:tc>
      </w:tr>
      <w:tr>
        <w:tblPrEx>
          <w:shd w:val="clear" w:color="auto" w:fill="auto"/>
        </w:tblPrEx>
        <w:trPr>
          <w:trHeight w:val="301" w:hRule="atLeast"/>
        </w:trPr>
        <w:tc>
          <w:tcPr>
            <w:tcW w:w="12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方形双口86面板</w:t>
            </w:r>
          </w:p>
        </w:tc>
        <w:tc>
          <w:tcPr>
            <w:tcW w:w="79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12</w:t>
            </w:r>
          </w:p>
        </w:tc>
      </w:tr>
      <w:tr>
        <w:tblPrEx>
          <w:shd w:val="clear" w:color="auto" w:fill="auto"/>
        </w:tblPrEx>
        <w:trPr>
          <w:trHeight w:val="301" w:hRule="atLeast"/>
        </w:trPr>
        <w:tc>
          <w:tcPr>
            <w:tcW w:w="12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方形四口86面板</w:t>
            </w:r>
          </w:p>
        </w:tc>
        <w:tc>
          <w:tcPr>
            <w:tcW w:w="79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15</w:t>
            </w:r>
          </w:p>
        </w:tc>
      </w:tr>
      <w:tr>
        <w:tblPrEx>
          <w:shd w:val="clear" w:color="auto" w:fill="auto"/>
        </w:tblPrEx>
        <w:trPr>
          <w:trHeight w:val="301" w:hRule="atLeast"/>
        </w:trPr>
        <w:tc>
          <w:tcPr>
            <w:tcW w:w="126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地盒</w:t>
            </w: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国产86型地盒</w:t>
            </w:r>
          </w:p>
        </w:tc>
        <w:tc>
          <w:tcPr>
            <w:tcW w:w="799"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个</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5</w:t>
            </w:r>
          </w:p>
        </w:tc>
      </w:tr>
      <w:tr>
        <w:tblPrEx>
          <w:shd w:val="clear" w:color="auto" w:fill="auto"/>
        </w:tblPrEx>
        <w:trPr>
          <w:trHeight w:val="301"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地插</w:t>
            </w: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跳起式铜合金三位弱电信息地插座</w:t>
            </w:r>
          </w:p>
        </w:tc>
        <w:tc>
          <w:tcPr>
            <w:tcW w:w="799"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个</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300</w:t>
            </w:r>
          </w:p>
        </w:tc>
      </w:tr>
      <w:tr>
        <w:tblPrEx>
          <w:shd w:val="clear" w:color="auto" w:fill="auto"/>
        </w:tblPrEx>
        <w:trPr>
          <w:trHeight w:val="301" w:hRule="atLeast"/>
        </w:trPr>
        <w:tc>
          <w:tcPr>
            <w:tcW w:w="12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配线架</w:t>
            </w: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超五类24口非屏蔽一体式RJ45配线架</w:t>
            </w:r>
          </w:p>
        </w:tc>
        <w:tc>
          <w:tcPr>
            <w:tcW w:w="799" w:type="dxa"/>
            <w:vMerge w:val="restart"/>
            <w:tcBorders>
              <w:top w:val="nil"/>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个</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500</w:t>
            </w:r>
          </w:p>
        </w:tc>
      </w:tr>
      <w:tr>
        <w:tblPrEx>
          <w:shd w:val="clear" w:color="auto" w:fill="auto"/>
        </w:tblPrEx>
        <w:trPr>
          <w:trHeight w:val="301" w:hRule="atLeast"/>
        </w:trPr>
        <w:tc>
          <w:tcPr>
            <w:tcW w:w="126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六类24口非屏蔽一体式RJ45配线架</w:t>
            </w:r>
          </w:p>
        </w:tc>
        <w:tc>
          <w:tcPr>
            <w:tcW w:w="79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1200</w:t>
            </w:r>
          </w:p>
        </w:tc>
      </w:tr>
      <w:tr>
        <w:tblPrEx>
          <w:shd w:val="clear" w:color="auto" w:fill="auto"/>
        </w:tblPrEx>
        <w:trPr>
          <w:trHeight w:val="301" w:hRule="atLeast"/>
        </w:trPr>
        <w:tc>
          <w:tcPr>
            <w:tcW w:w="126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超五类48口非屏蔽一体式RJ45配线架</w:t>
            </w:r>
          </w:p>
        </w:tc>
        <w:tc>
          <w:tcPr>
            <w:tcW w:w="79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800</w:t>
            </w:r>
          </w:p>
        </w:tc>
      </w:tr>
      <w:tr>
        <w:tblPrEx>
          <w:shd w:val="clear" w:color="auto" w:fill="auto"/>
        </w:tblPrEx>
        <w:trPr>
          <w:trHeight w:val="301" w:hRule="atLeast"/>
        </w:trPr>
        <w:tc>
          <w:tcPr>
            <w:tcW w:w="126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六类48口非屏蔽一体式RJ45配线架</w:t>
            </w:r>
          </w:p>
        </w:tc>
        <w:tc>
          <w:tcPr>
            <w:tcW w:w="79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1500</w:t>
            </w:r>
          </w:p>
        </w:tc>
      </w:tr>
      <w:tr>
        <w:tblPrEx>
          <w:shd w:val="clear" w:color="auto" w:fill="auto"/>
        </w:tblPrEx>
        <w:trPr>
          <w:trHeight w:val="252"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理线架</w:t>
            </w: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1U理线架</w:t>
            </w:r>
          </w:p>
        </w:tc>
        <w:tc>
          <w:tcPr>
            <w:tcW w:w="799"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个</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80</w:t>
            </w:r>
          </w:p>
        </w:tc>
      </w:tr>
      <w:tr>
        <w:tblPrEx>
          <w:shd w:val="clear" w:color="auto" w:fill="auto"/>
        </w:tblPrEx>
        <w:trPr>
          <w:trHeight w:val="340" w:hRule="atLeast"/>
        </w:trPr>
        <w:tc>
          <w:tcPr>
            <w:tcW w:w="1267" w:type="dxa"/>
            <w:vMerge w:val="restart"/>
            <w:tcBorders>
              <w:top w:val="nil"/>
              <w:left w:val="single" w:color="auto" w:sz="4" w:space="0"/>
              <w:bottom w:val="nil"/>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数据跳线</w:t>
            </w: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超五类非屏蔽RJ45跳线（1米），灰，黄，绿，蓝，红五种颜色</w:t>
            </w:r>
          </w:p>
        </w:tc>
        <w:tc>
          <w:tcPr>
            <w:tcW w:w="799" w:type="dxa"/>
            <w:vMerge w:val="restart"/>
            <w:tcBorders>
              <w:top w:val="nil"/>
              <w:left w:val="nil"/>
              <w:bottom w:val="nil"/>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条</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5</w:t>
            </w:r>
          </w:p>
        </w:tc>
      </w:tr>
      <w:tr>
        <w:tblPrEx>
          <w:shd w:val="clear" w:color="auto" w:fill="auto"/>
        </w:tblPrEx>
        <w:trPr>
          <w:trHeight w:val="350" w:hRule="atLeast"/>
        </w:trPr>
        <w:tc>
          <w:tcPr>
            <w:tcW w:w="1267" w:type="dxa"/>
            <w:vMerge w:val="continue"/>
            <w:tcBorders>
              <w:top w:val="nil"/>
              <w:left w:val="single" w:color="auto" w:sz="4" w:space="0"/>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超五类非屏蔽RJ45跳线（2米），灰，黄，绿，蓝，红五种颜色</w:t>
            </w:r>
          </w:p>
        </w:tc>
        <w:tc>
          <w:tcPr>
            <w:tcW w:w="799" w:type="dxa"/>
            <w:vMerge w:val="continue"/>
            <w:tcBorders>
              <w:top w:val="nil"/>
              <w:left w:val="nil"/>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10</w:t>
            </w:r>
          </w:p>
        </w:tc>
      </w:tr>
      <w:tr>
        <w:tblPrEx>
          <w:shd w:val="clear" w:color="auto" w:fill="auto"/>
        </w:tblPrEx>
        <w:trPr>
          <w:trHeight w:val="350" w:hRule="atLeast"/>
        </w:trPr>
        <w:tc>
          <w:tcPr>
            <w:tcW w:w="1267" w:type="dxa"/>
            <w:vMerge w:val="continue"/>
            <w:tcBorders>
              <w:top w:val="nil"/>
              <w:left w:val="single" w:color="auto" w:sz="4" w:space="0"/>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超五类非屏蔽RJ45跳线（3米），灰，黄，绿，蓝，红五种颜色</w:t>
            </w:r>
          </w:p>
        </w:tc>
        <w:tc>
          <w:tcPr>
            <w:tcW w:w="799" w:type="dxa"/>
            <w:vMerge w:val="continue"/>
            <w:tcBorders>
              <w:top w:val="nil"/>
              <w:left w:val="nil"/>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15</w:t>
            </w:r>
          </w:p>
        </w:tc>
      </w:tr>
      <w:tr>
        <w:tblPrEx>
          <w:shd w:val="clear" w:color="auto" w:fill="auto"/>
        </w:tblPrEx>
        <w:trPr>
          <w:trHeight w:val="370" w:hRule="atLeast"/>
        </w:trPr>
        <w:tc>
          <w:tcPr>
            <w:tcW w:w="1267" w:type="dxa"/>
            <w:vMerge w:val="continue"/>
            <w:tcBorders>
              <w:top w:val="nil"/>
              <w:left w:val="single" w:color="auto" w:sz="4" w:space="0"/>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超五类非屏蔽RJ45跳线（5米），灰，黄，绿，蓝，红五种颜色</w:t>
            </w:r>
          </w:p>
        </w:tc>
        <w:tc>
          <w:tcPr>
            <w:tcW w:w="799" w:type="dxa"/>
            <w:vMerge w:val="continue"/>
            <w:tcBorders>
              <w:top w:val="nil"/>
              <w:left w:val="nil"/>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25</w:t>
            </w:r>
          </w:p>
        </w:tc>
      </w:tr>
      <w:tr>
        <w:tblPrEx>
          <w:shd w:val="clear" w:color="auto" w:fill="auto"/>
        </w:tblPrEx>
        <w:trPr>
          <w:trHeight w:val="360" w:hRule="atLeast"/>
        </w:trPr>
        <w:tc>
          <w:tcPr>
            <w:tcW w:w="1267" w:type="dxa"/>
            <w:vMerge w:val="continue"/>
            <w:tcBorders>
              <w:top w:val="nil"/>
              <w:left w:val="single" w:color="auto" w:sz="4" w:space="0"/>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超五类非屏蔽RJ45跳线（10米），灰，黄，绿，蓝，红五种颜色</w:t>
            </w:r>
          </w:p>
        </w:tc>
        <w:tc>
          <w:tcPr>
            <w:tcW w:w="799" w:type="dxa"/>
            <w:vMerge w:val="continue"/>
            <w:tcBorders>
              <w:top w:val="nil"/>
              <w:left w:val="nil"/>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50</w:t>
            </w:r>
          </w:p>
        </w:tc>
      </w:tr>
      <w:tr>
        <w:tblPrEx>
          <w:shd w:val="clear" w:color="auto" w:fill="auto"/>
        </w:tblPrEx>
        <w:trPr>
          <w:trHeight w:val="350" w:hRule="atLeast"/>
        </w:trPr>
        <w:tc>
          <w:tcPr>
            <w:tcW w:w="1267" w:type="dxa"/>
            <w:vMerge w:val="continue"/>
            <w:tcBorders>
              <w:top w:val="nil"/>
              <w:left w:val="single" w:color="auto" w:sz="4" w:space="0"/>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六类非屏蔽RJ45跳线（1米），灰，黄，绿，蓝，红五种颜色</w:t>
            </w:r>
          </w:p>
        </w:tc>
        <w:tc>
          <w:tcPr>
            <w:tcW w:w="799" w:type="dxa"/>
            <w:vMerge w:val="continue"/>
            <w:tcBorders>
              <w:top w:val="nil"/>
              <w:left w:val="nil"/>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10</w:t>
            </w:r>
          </w:p>
        </w:tc>
      </w:tr>
      <w:tr>
        <w:tblPrEx>
          <w:shd w:val="clear" w:color="auto" w:fill="auto"/>
        </w:tblPrEx>
        <w:trPr>
          <w:trHeight w:val="330" w:hRule="atLeast"/>
        </w:trPr>
        <w:tc>
          <w:tcPr>
            <w:tcW w:w="1267" w:type="dxa"/>
            <w:vMerge w:val="continue"/>
            <w:tcBorders>
              <w:top w:val="nil"/>
              <w:left w:val="single" w:color="auto" w:sz="4" w:space="0"/>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六类非屏蔽RJ45跳线（2米），灰，黄，绿，蓝，红五种颜色</w:t>
            </w:r>
          </w:p>
        </w:tc>
        <w:tc>
          <w:tcPr>
            <w:tcW w:w="799" w:type="dxa"/>
            <w:vMerge w:val="continue"/>
            <w:tcBorders>
              <w:top w:val="nil"/>
              <w:left w:val="nil"/>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20</w:t>
            </w:r>
          </w:p>
        </w:tc>
      </w:tr>
      <w:tr>
        <w:tblPrEx>
          <w:shd w:val="clear" w:color="auto" w:fill="auto"/>
        </w:tblPrEx>
        <w:trPr>
          <w:trHeight w:val="330" w:hRule="atLeast"/>
        </w:trPr>
        <w:tc>
          <w:tcPr>
            <w:tcW w:w="1267" w:type="dxa"/>
            <w:vMerge w:val="continue"/>
            <w:tcBorders>
              <w:top w:val="nil"/>
              <w:left w:val="single" w:color="auto" w:sz="4" w:space="0"/>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六类非屏蔽RJ45跳线（3米），灰，黄，绿，蓝，红五种颜色</w:t>
            </w:r>
          </w:p>
        </w:tc>
        <w:tc>
          <w:tcPr>
            <w:tcW w:w="799" w:type="dxa"/>
            <w:vMerge w:val="continue"/>
            <w:tcBorders>
              <w:top w:val="nil"/>
              <w:left w:val="nil"/>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30</w:t>
            </w:r>
          </w:p>
        </w:tc>
      </w:tr>
      <w:tr>
        <w:tblPrEx>
          <w:shd w:val="clear" w:color="auto" w:fill="auto"/>
        </w:tblPrEx>
        <w:trPr>
          <w:trHeight w:val="330"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auto"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六类非屏蔽RJ45跳线（5米），灰，黄，绿，蓝，红五种颜色</w:t>
            </w:r>
          </w:p>
        </w:tc>
        <w:tc>
          <w:tcPr>
            <w:tcW w:w="799" w:type="dxa"/>
            <w:vMerge w:val="continue"/>
            <w:tcBorders>
              <w:top w:val="nil"/>
              <w:left w:val="nil"/>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45</w:t>
            </w:r>
          </w:p>
        </w:tc>
      </w:tr>
      <w:tr>
        <w:tblPrEx>
          <w:shd w:val="clear" w:color="auto" w:fill="auto"/>
        </w:tblPrEx>
        <w:trPr>
          <w:trHeight w:val="330" w:hRule="atLeast"/>
        </w:trPr>
        <w:tc>
          <w:tcPr>
            <w:tcW w:w="12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六类非屏蔽RJ45跳线（10米），灰，黄，绿，蓝，红五种颜色</w:t>
            </w:r>
          </w:p>
        </w:tc>
        <w:tc>
          <w:tcPr>
            <w:tcW w:w="799" w:type="dxa"/>
            <w:vMerge w:val="continue"/>
            <w:tcBorders>
              <w:top w:val="nil"/>
              <w:left w:val="single" w:color="auto" w:sz="4" w:space="0"/>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65</w:t>
            </w:r>
          </w:p>
        </w:tc>
      </w:tr>
      <w:tr>
        <w:tblPrEx>
          <w:shd w:val="clear" w:color="auto" w:fill="auto"/>
        </w:tblPrEx>
        <w:trPr>
          <w:trHeight w:val="272" w:hRule="atLeast"/>
        </w:trPr>
        <w:tc>
          <w:tcPr>
            <w:tcW w:w="12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水晶头</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超五类RJ45水晶头</w:t>
            </w:r>
          </w:p>
        </w:tc>
        <w:tc>
          <w:tcPr>
            <w:tcW w:w="799" w:type="dxa"/>
            <w:vMerge w:val="restart"/>
            <w:tcBorders>
              <w:top w:val="nil"/>
              <w:left w:val="single" w:color="auto"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个</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r>
      <w:tr>
        <w:tblPrEx>
          <w:shd w:val="clear" w:color="auto" w:fill="auto"/>
        </w:tblPrEx>
        <w:trPr>
          <w:trHeight w:val="232" w:hRule="atLeast"/>
        </w:trPr>
        <w:tc>
          <w:tcPr>
            <w:tcW w:w="1267"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auto"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六类RJ45水晶头</w:t>
            </w:r>
          </w:p>
        </w:tc>
        <w:tc>
          <w:tcPr>
            <w:tcW w:w="79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3</w:t>
            </w:r>
          </w:p>
        </w:tc>
      </w:tr>
      <w:tr>
        <w:tblPrEx>
          <w:shd w:val="clear" w:color="auto" w:fill="auto"/>
        </w:tblPrEx>
        <w:trPr>
          <w:trHeight w:val="262" w:hRule="atLeast"/>
        </w:trPr>
        <w:tc>
          <w:tcPr>
            <w:tcW w:w="12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双绞网线</w:t>
            </w: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（室内）超五类4对UTP非屏蔽 305米/箱</w:t>
            </w:r>
          </w:p>
        </w:tc>
        <w:tc>
          <w:tcPr>
            <w:tcW w:w="799" w:type="dxa"/>
            <w:vMerge w:val="restart"/>
            <w:tcBorders>
              <w:top w:val="nil"/>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箱</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600</w:t>
            </w:r>
          </w:p>
        </w:tc>
      </w:tr>
      <w:tr>
        <w:tblPrEx>
          <w:shd w:val="clear" w:color="auto" w:fill="auto"/>
        </w:tblPrEx>
        <w:trPr>
          <w:trHeight w:val="301" w:hRule="atLeast"/>
        </w:trPr>
        <w:tc>
          <w:tcPr>
            <w:tcW w:w="126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（室内）超五类4对UTP阻燃非屏蔽 305米/箱</w:t>
            </w:r>
          </w:p>
        </w:tc>
        <w:tc>
          <w:tcPr>
            <w:tcW w:w="79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700</w:t>
            </w:r>
          </w:p>
        </w:tc>
      </w:tr>
      <w:tr>
        <w:tblPrEx>
          <w:shd w:val="clear" w:color="auto" w:fill="auto"/>
        </w:tblPrEx>
        <w:trPr>
          <w:trHeight w:val="301" w:hRule="atLeast"/>
        </w:trPr>
        <w:tc>
          <w:tcPr>
            <w:tcW w:w="126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（室内）六类4对UTP非屏蔽 305米/箱</w:t>
            </w:r>
          </w:p>
        </w:tc>
        <w:tc>
          <w:tcPr>
            <w:tcW w:w="79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800</w:t>
            </w:r>
          </w:p>
        </w:tc>
      </w:tr>
      <w:tr>
        <w:tblPrEx>
          <w:shd w:val="clear" w:color="auto" w:fill="auto"/>
        </w:tblPrEx>
        <w:trPr>
          <w:trHeight w:val="301" w:hRule="atLeast"/>
        </w:trPr>
        <w:tc>
          <w:tcPr>
            <w:tcW w:w="1267" w:type="dxa"/>
            <w:vMerge w:val="continue"/>
            <w:tcBorders>
              <w:top w:val="nil"/>
              <w:left w:val="single" w:color="000000"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auto"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（室内）六类4对UTP阻燃非屏蔽 305米/箱</w:t>
            </w:r>
          </w:p>
        </w:tc>
        <w:tc>
          <w:tcPr>
            <w:tcW w:w="79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900</w:t>
            </w:r>
          </w:p>
        </w:tc>
      </w:tr>
      <w:tr>
        <w:tblPrEx>
          <w:shd w:val="clear" w:color="auto" w:fill="auto"/>
        </w:tblPrEx>
        <w:trPr>
          <w:trHeight w:val="301" w:hRule="atLeast"/>
        </w:trPr>
        <w:tc>
          <w:tcPr>
            <w:tcW w:w="12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光缆</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2芯多模室内光缆</w:t>
            </w:r>
          </w:p>
        </w:tc>
        <w:tc>
          <w:tcPr>
            <w:tcW w:w="799" w:type="dxa"/>
            <w:vMerge w:val="restart"/>
            <w:tcBorders>
              <w:top w:val="nil"/>
              <w:left w:val="single" w:color="auto" w:sz="4" w:space="0"/>
              <w:bottom w:val="nil"/>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米</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3</w:t>
            </w:r>
          </w:p>
        </w:tc>
      </w:tr>
      <w:tr>
        <w:tblPrEx>
          <w:shd w:val="clear" w:color="auto" w:fill="auto"/>
        </w:tblPrEx>
        <w:trPr>
          <w:trHeight w:val="301" w:hRule="atLeast"/>
        </w:trPr>
        <w:tc>
          <w:tcPr>
            <w:tcW w:w="12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4芯多模室内光缆</w:t>
            </w:r>
          </w:p>
        </w:tc>
        <w:tc>
          <w:tcPr>
            <w:tcW w:w="799" w:type="dxa"/>
            <w:vMerge w:val="continue"/>
            <w:tcBorders>
              <w:top w:val="nil"/>
              <w:left w:val="single" w:color="auto" w:sz="4" w:space="0"/>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4</w:t>
            </w:r>
          </w:p>
        </w:tc>
      </w:tr>
      <w:tr>
        <w:tblPrEx>
          <w:shd w:val="clear" w:color="auto" w:fill="auto"/>
        </w:tblPrEx>
        <w:trPr>
          <w:trHeight w:val="301" w:hRule="atLeast"/>
        </w:trPr>
        <w:tc>
          <w:tcPr>
            <w:tcW w:w="12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6芯多模室内光缆</w:t>
            </w:r>
          </w:p>
        </w:tc>
        <w:tc>
          <w:tcPr>
            <w:tcW w:w="799" w:type="dxa"/>
            <w:vMerge w:val="continue"/>
            <w:tcBorders>
              <w:top w:val="nil"/>
              <w:left w:val="single" w:color="auto" w:sz="4" w:space="0"/>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5</w:t>
            </w:r>
          </w:p>
        </w:tc>
      </w:tr>
      <w:tr>
        <w:tblPrEx>
          <w:shd w:val="clear" w:color="auto" w:fill="auto"/>
        </w:tblPrEx>
        <w:trPr>
          <w:trHeight w:val="301" w:hRule="atLeast"/>
        </w:trPr>
        <w:tc>
          <w:tcPr>
            <w:tcW w:w="12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8芯多模室内光缆</w:t>
            </w:r>
          </w:p>
        </w:tc>
        <w:tc>
          <w:tcPr>
            <w:tcW w:w="799" w:type="dxa"/>
            <w:vMerge w:val="continue"/>
            <w:tcBorders>
              <w:top w:val="nil"/>
              <w:left w:val="single" w:color="auto" w:sz="4" w:space="0"/>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7</w:t>
            </w:r>
          </w:p>
        </w:tc>
      </w:tr>
      <w:tr>
        <w:tblPrEx>
          <w:shd w:val="clear" w:color="auto" w:fill="auto"/>
        </w:tblPrEx>
        <w:trPr>
          <w:trHeight w:val="301" w:hRule="atLeast"/>
        </w:trPr>
        <w:tc>
          <w:tcPr>
            <w:tcW w:w="12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12芯多模室内光缆</w:t>
            </w:r>
          </w:p>
        </w:tc>
        <w:tc>
          <w:tcPr>
            <w:tcW w:w="799" w:type="dxa"/>
            <w:vMerge w:val="continue"/>
            <w:tcBorders>
              <w:top w:val="nil"/>
              <w:left w:val="single" w:color="auto" w:sz="4" w:space="0"/>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8</w:t>
            </w:r>
          </w:p>
        </w:tc>
      </w:tr>
      <w:tr>
        <w:tblPrEx>
          <w:shd w:val="clear" w:color="auto" w:fill="auto"/>
        </w:tblPrEx>
        <w:trPr>
          <w:trHeight w:val="301" w:hRule="atLeast"/>
        </w:trPr>
        <w:tc>
          <w:tcPr>
            <w:tcW w:w="12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2芯单模室内光缆</w:t>
            </w:r>
          </w:p>
        </w:tc>
        <w:tc>
          <w:tcPr>
            <w:tcW w:w="799" w:type="dxa"/>
            <w:vMerge w:val="continue"/>
            <w:tcBorders>
              <w:top w:val="nil"/>
              <w:left w:val="single" w:color="auto" w:sz="4" w:space="0"/>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4</w:t>
            </w:r>
          </w:p>
        </w:tc>
      </w:tr>
      <w:tr>
        <w:tblPrEx>
          <w:shd w:val="clear" w:color="auto" w:fill="auto"/>
        </w:tblPrEx>
        <w:trPr>
          <w:trHeight w:val="301" w:hRule="atLeast"/>
        </w:trPr>
        <w:tc>
          <w:tcPr>
            <w:tcW w:w="12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4芯单模室内光缆</w:t>
            </w:r>
          </w:p>
        </w:tc>
        <w:tc>
          <w:tcPr>
            <w:tcW w:w="799" w:type="dxa"/>
            <w:vMerge w:val="continue"/>
            <w:tcBorders>
              <w:top w:val="nil"/>
              <w:left w:val="single" w:color="auto" w:sz="4" w:space="0"/>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5</w:t>
            </w:r>
          </w:p>
        </w:tc>
      </w:tr>
      <w:tr>
        <w:tblPrEx>
          <w:shd w:val="clear" w:color="auto" w:fill="auto"/>
        </w:tblPrEx>
        <w:trPr>
          <w:trHeight w:val="301" w:hRule="atLeast"/>
        </w:trPr>
        <w:tc>
          <w:tcPr>
            <w:tcW w:w="12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6芯单模室内光缆</w:t>
            </w:r>
          </w:p>
        </w:tc>
        <w:tc>
          <w:tcPr>
            <w:tcW w:w="799" w:type="dxa"/>
            <w:vMerge w:val="continue"/>
            <w:tcBorders>
              <w:top w:val="nil"/>
              <w:left w:val="single" w:color="auto" w:sz="4" w:space="0"/>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6</w:t>
            </w:r>
          </w:p>
        </w:tc>
      </w:tr>
      <w:tr>
        <w:tblPrEx>
          <w:shd w:val="clear" w:color="auto" w:fill="auto"/>
        </w:tblPrEx>
        <w:trPr>
          <w:trHeight w:val="301" w:hRule="atLeast"/>
        </w:trPr>
        <w:tc>
          <w:tcPr>
            <w:tcW w:w="12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8芯单模室内光缆</w:t>
            </w:r>
          </w:p>
        </w:tc>
        <w:tc>
          <w:tcPr>
            <w:tcW w:w="799" w:type="dxa"/>
            <w:vMerge w:val="continue"/>
            <w:tcBorders>
              <w:top w:val="nil"/>
              <w:left w:val="single" w:color="auto" w:sz="4" w:space="0"/>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8</w:t>
            </w:r>
          </w:p>
        </w:tc>
      </w:tr>
      <w:tr>
        <w:tblPrEx>
          <w:shd w:val="clear" w:color="auto" w:fill="auto"/>
        </w:tblPrEx>
        <w:trPr>
          <w:trHeight w:val="301" w:hRule="atLeast"/>
        </w:trPr>
        <w:tc>
          <w:tcPr>
            <w:tcW w:w="12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12芯单模室内光缆</w:t>
            </w:r>
          </w:p>
        </w:tc>
        <w:tc>
          <w:tcPr>
            <w:tcW w:w="799" w:type="dxa"/>
            <w:vMerge w:val="continue"/>
            <w:tcBorders>
              <w:top w:val="nil"/>
              <w:left w:val="single" w:color="auto" w:sz="4" w:space="0"/>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10</w:t>
            </w:r>
          </w:p>
        </w:tc>
      </w:tr>
      <w:tr>
        <w:tblPrEx>
          <w:shd w:val="clear" w:color="auto" w:fill="auto"/>
        </w:tblPrEx>
        <w:trPr>
          <w:trHeight w:val="301" w:hRule="atLeast"/>
        </w:trPr>
        <w:tc>
          <w:tcPr>
            <w:tcW w:w="12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24芯单模室内光缆</w:t>
            </w:r>
          </w:p>
        </w:tc>
        <w:tc>
          <w:tcPr>
            <w:tcW w:w="799" w:type="dxa"/>
            <w:vMerge w:val="continue"/>
            <w:tcBorders>
              <w:top w:val="nil"/>
              <w:left w:val="single" w:color="auto" w:sz="4" w:space="0"/>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14</w:t>
            </w:r>
          </w:p>
        </w:tc>
      </w:tr>
      <w:tr>
        <w:tblPrEx>
          <w:shd w:val="clear" w:color="auto" w:fill="auto"/>
        </w:tblPrEx>
        <w:trPr>
          <w:trHeight w:val="301" w:hRule="atLeast"/>
        </w:trPr>
        <w:tc>
          <w:tcPr>
            <w:tcW w:w="12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48芯单模室内光缆</w:t>
            </w:r>
          </w:p>
        </w:tc>
        <w:tc>
          <w:tcPr>
            <w:tcW w:w="799" w:type="dxa"/>
            <w:vMerge w:val="continue"/>
            <w:tcBorders>
              <w:top w:val="nil"/>
              <w:left w:val="single" w:color="auto" w:sz="4" w:space="0"/>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20</w:t>
            </w:r>
          </w:p>
        </w:tc>
      </w:tr>
      <w:tr>
        <w:tblPrEx>
          <w:shd w:val="clear" w:color="auto" w:fill="auto"/>
        </w:tblPrEx>
        <w:trPr>
          <w:trHeight w:val="301" w:hRule="atLeast"/>
        </w:trPr>
        <w:tc>
          <w:tcPr>
            <w:tcW w:w="12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96芯单模室内光缆</w:t>
            </w:r>
          </w:p>
        </w:tc>
        <w:tc>
          <w:tcPr>
            <w:tcW w:w="799" w:type="dxa"/>
            <w:vMerge w:val="continue"/>
            <w:tcBorders>
              <w:top w:val="nil"/>
              <w:left w:val="single" w:color="auto" w:sz="4" w:space="0"/>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30</w:t>
            </w:r>
          </w:p>
        </w:tc>
      </w:tr>
      <w:tr>
        <w:tblPrEx>
          <w:shd w:val="clear" w:color="auto" w:fill="auto"/>
        </w:tblPrEx>
        <w:trPr>
          <w:trHeight w:val="301" w:hRule="atLeast"/>
        </w:trPr>
        <w:tc>
          <w:tcPr>
            <w:tcW w:w="12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光纤跳线</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多模ST-ST光纤跳线（3米）</w:t>
            </w:r>
          </w:p>
        </w:tc>
        <w:tc>
          <w:tcPr>
            <w:tcW w:w="799" w:type="dxa"/>
            <w:vMerge w:val="restart"/>
            <w:tcBorders>
              <w:top w:val="nil"/>
              <w:left w:val="single" w:color="auto" w:sz="4" w:space="0"/>
              <w:bottom w:val="single" w:color="auto"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根</w:t>
            </w:r>
          </w:p>
        </w:tc>
        <w:tc>
          <w:tcPr>
            <w:tcW w:w="1487" w:type="dxa"/>
            <w:tcBorders>
              <w:top w:val="single" w:color="000000" w:sz="4" w:space="0"/>
              <w:left w:val="nil"/>
              <w:bottom w:val="single" w:color="auto"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40</w:t>
            </w:r>
          </w:p>
        </w:tc>
      </w:tr>
      <w:tr>
        <w:tblPrEx>
          <w:shd w:val="clear" w:color="auto" w:fill="auto"/>
        </w:tblPrEx>
        <w:trPr>
          <w:trHeight w:val="301" w:hRule="atLeast"/>
        </w:trPr>
        <w:tc>
          <w:tcPr>
            <w:tcW w:w="12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多模SC-SC光纤跳线（3米）</w:t>
            </w:r>
          </w:p>
        </w:tc>
        <w:tc>
          <w:tcPr>
            <w:tcW w:w="799"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40</w:t>
            </w:r>
          </w:p>
        </w:tc>
      </w:tr>
      <w:tr>
        <w:tblPrEx>
          <w:shd w:val="clear" w:color="auto" w:fill="auto"/>
        </w:tblPrEx>
        <w:trPr>
          <w:trHeight w:val="301" w:hRule="atLeast"/>
        </w:trPr>
        <w:tc>
          <w:tcPr>
            <w:tcW w:w="126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auto"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多模FC-FC光纤跳线（3米）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auto"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40</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多模LC-LC光纤跳线（3米）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40</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多模ST-SC光纤跳线（3米）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40</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多模ST-LC光纤跳线（3米）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40</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多模SC-LC光纤跳线（3米）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40</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单模ST-ST光纤跳线（3米）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40</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单模SC-SC光纤跳线（3米）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40</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单模FC-FC光纤跳线（3米）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40</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单模LC-LC光纤跳线（3米）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40</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单模ST-SC光纤跳线（3米）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40</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单模ST-LC光纤跳线（3米）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40</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单模SC-LC光纤跳线（3米）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40</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多模ST光纤尾纤（1.5米）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30</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多模SC光纤尾纤（1.5米）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30</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多模FC光纤尾纤（1.5米）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30</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多模LC光纤尾纤（1.5米）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30</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单模ST光纤尾纤（1.5米）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30</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单模SC光纤尾纤（1.5米）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30</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单模FC光纤尾纤（1.5米）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30</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单模LC光纤尾纤（1.5米）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30</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LC-SC单模单芯光纤跳线20米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55</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LC-SC单模单芯光纤跳线15米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50</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LC-SC单模单芯光纤跳线10米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45</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LC-SC单模单芯光纤跳线5米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40</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LC-SC单模单芯光纤跳线3米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36</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LC-SC单模单芯光纤跳线1米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20</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LC-LC单模单芯光纤跳线20米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55</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LC-LC单模单芯光纤跳线15米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50</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LC-LC单模单芯光纤跳线10米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45</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LC-LC单模单芯光纤跳线5米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40</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LC-LC单模单芯光纤跳线3米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36</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LC-LC单模单芯光纤跳线1米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20</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SC-SC单模单芯光纤跳线20米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55</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SC-SC单模单芯光纤跳线15米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50</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SC-SC单模单芯光纤跳线10米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45</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SC-SC单模单芯光纤跳线5米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40</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SC-SC单模单芯光纤跳线3米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36</w:t>
            </w:r>
          </w:p>
        </w:tc>
      </w:tr>
      <w:tr>
        <w:tblPrEx>
          <w:shd w:val="clear" w:color="auto" w:fill="auto"/>
        </w:tblPrEx>
        <w:trPr>
          <w:trHeight w:val="301" w:hRule="atLeast"/>
        </w:trPr>
        <w:tc>
          <w:tcPr>
            <w:tcW w:w="1267" w:type="dxa"/>
            <w:vMerge w:val="continue"/>
            <w:tcBorders>
              <w:top w:val="nil"/>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SC-SC单模单芯光纤跳线1米</w:t>
            </w:r>
          </w:p>
        </w:tc>
        <w:tc>
          <w:tcPr>
            <w:tcW w:w="799" w:type="dxa"/>
            <w:vMerge w:val="continue"/>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20</w:t>
            </w:r>
          </w:p>
        </w:tc>
      </w:tr>
      <w:tr>
        <w:tblPrEx>
          <w:shd w:val="clear" w:color="auto" w:fill="auto"/>
        </w:tblPrEx>
        <w:trPr>
          <w:trHeight w:val="301" w:hRule="atLeast"/>
        </w:trPr>
        <w:tc>
          <w:tcPr>
            <w:tcW w:w="12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光纤耦合器</w:t>
            </w: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SC-SC单模光纤耦合器</w:t>
            </w:r>
          </w:p>
        </w:tc>
        <w:tc>
          <w:tcPr>
            <w:tcW w:w="799" w:type="dxa"/>
            <w:vMerge w:val="restart"/>
            <w:tcBorders>
              <w:top w:val="nil"/>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个</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12</w:t>
            </w:r>
          </w:p>
        </w:tc>
      </w:tr>
      <w:tr>
        <w:tblPrEx>
          <w:shd w:val="clear" w:color="auto" w:fill="auto"/>
        </w:tblPrEx>
        <w:trPr>
          <w:trHeight w:val="301" w:hRule="atLeast"/>
        </w:trPr>
        <w:tc>
          <w:tcPr>
            <w:tcW w:w="126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ST-ST单模光纤耦合器</w:t>
            </w:r>
          </w:p>
        </w:tc>
        <w:tc>
          <w:tcPr>
            <w:tcW w:w="79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12</w:t>
            </w:r>
          </w:p>
        </w:tc>
      </w:tr>
      <w:tr>
        <w:tblPrEx>
          <w:shd w:val="clear" w:color="auto" w:fill="auto"/>
        </w:tblPrEx>
        <w:trPr>
          <w:trHeight w:val="301" w:hRule="atLeast"/>
        </w:trPr>
        <w:tc>
          <w:tcPr>
            <w:tcW w:w="126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FC-FC单模光纤耦合器</w:t>
            </w:r>
          </w:p>
        </w:tc>
        <w:tc>
          <w:tcPr>
            <w:tcW w:w="79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12</w:t>
            </w:r>
          </w:p>
        </w:tc>
      </w:tr>
      <w:tr>
        <w:tblPrEx>
          <w:shd w:val="clear" w:color="auto" w:fill="auto"/>
        </w:tblPrEx>
        <w:trPr>
          <w:trHeight w:val="301" w:hRule="atLeast"/>
        </w:trPr>
        <w:tc>
          <w:tcPr>
            <w:tcW w:w="126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LC-LC单模光纤耦合器</w:t>
            </w:r>
          </w:p>
        </w:tc>
        <w:tc>
          <w:tcPr>
            <w:tcW w:w="79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12</w:t>
            </w:r>
          </w:p>
        </w:tc>
      </w:tr>
      <w:tr>
        <w:tblPrEx>
          <w:shd w:val="clear" w:color="auto" w:fill="auto"/>
        </w:tblPrEx>
        <w:trPr>
          <w:trHeight w:val="301" w:hRule="atLeast"/>
        </w:trPr>
        <w:tc>
          <w:tcPr>
            <w:tcW w:w="126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SC-SC多模光纤耦合器</w:t>
            </w:r>
          </w:p>
        </w:tc>
        <w:tc>
          <w:tcPr>
            <w:tcW w:w="79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12</w:t>
            </w:r>
          </w:p>
        </w:tc>
      </w:tr>
      <w:tr>
        <w:tblPrEx>
          <w:shd w:val="clear" w:color="auto" w:fill="auto"/>
        </w:tblPrEx>
        <w:trPr>
          <w:trHeight w:val="301" w:hRule="atLeast"/>
        </w:trPr>
        <w:tc>
          <w:tcPr>
            <w:tcW w:w="126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ST-ST多模光纤耦合器</w:t>
            </w:r>
          </w:p>
        </w:tc>
        <w:tc>
          <w:tcPr>
            <w:tcW w:w="79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12</w:t>
            </w:r>
          </w:p>
        </w:tc>
      </w:tr>
      <w:tr>
        <w:tblPrEx>
          <w:shd w:val="clear" w:color="auto" w:fill="auto"/>
        </w:tblPrEx>
        <w:trPr>
          <w:trHeight w:val="301" w:hRule="atLeast"/>
        </w:trPr>
        <w:tc>
          <w:tcPr>
            <w:tcW w:w="126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FC-FC多模光纤耦合器</w:t>
            </w:r>
          </w:p>
        </w:tc>
        <w:tc>
          <w:tcPr>
            <w:tcW w:w="79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12</w:t>
            </w:r>
          </w:p>
        </w:tc>
      </w:tr>
      <w:tr>
        <w:tblPrEx>
          <w:shd w:val="clear" w:color="auto" w:fill="auto"/>
        </w:tblPrEx>
        <w:trPr>
          <w:trHeight w:val="301" w:hRule="atLeast"/>
        </w:trPr>
        <w:tc>
          <w:tcPr>
            <w:tcW w:w="1267" w:type="dxa"/>
            <w:vMerge w:val="continue"/>
            <w:tcBorders>
              <w:top w:val="nil"/>
              <w:left w:val="single" w:color="000000"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auto"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LC-LC多模光纤耦合器</w:t>
            </w:r>
          </w:p>
        </w:tc>
        <w:tc>
          <w:tcPr>
            <w:tcW w:w="79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12</w:t>
            </w:r>
          </w:p>
        </w:tc>
      </w:tr>
      <w:tr>
        <w:tblPrEx>
          <w:shd w:val="clear" w:color="auto" w:fill="auto"/>
        </w:tblPrEx>
        <w:trPr>
          <w:trHeight w:val="301" w:hRule="atLeast"/>
        </w:trPr>
        <w:tc>
          <w:tcPr>
            <w:tcW w:w="12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光纤终端盒</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8位壁挂式光纤终端盒（ST） 2进8出</w:t>
            </w:r>
          </w:p>
        </w:tc>
        <w:tc>
          <w:tcPr>
            <w:tcW w:w="799" w:type="dxa"/>
            <w:vMerge w:val="restart"/>
            <w:tcBorders>
              <w:top w:val="nil"/>
              <w:left w:val="single" w:color="auto" w:sz="4" w:space="0"/>
              <w:bottom w:val="nil"/>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个</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100</w:t>
            </w:r>
          </w:p>
        </w:tc>
      </w:tr>
      <w:tr>
        <w:tblPrEx>
          <w:shd w:val="clear" w:color="auto" w:fill="auto"/>
        </w:tblPrEx>
        <w:trPr>
          <w:trHeight w:val="301" w:hRule="atLeast"/>
        </w:trPr>
        <w:tc>
          <w:tcPr>
            <w:tcW w:w="12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12位机架式光纤终端盒（SC） 2进12出</w:t>
            </w:r>
          </w:p>
        </w:tc>
        <w:tc>
          <w:tcPr>
            <w:tcW w:w="799" w:type="dxa"/>
            <w:vMerge w:val="continue"/>
            <w:tcBorders>
              <w:top w:val="nil"/>
              <w:left w:val="single" w:color="auto" w:sz="4" w:space="0"/>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150</w:t>
            </w:r>
          </w:p>
        </w:tc>
      </w:tr>
      <w:tr>
        <w:tblPrEx>
          <w:shd w:val="clear" w:color="auto" w:fill="auto"/>
        </w:tblPrEx>
        <w:trPr>
          <w:trHeight w:val="202" w:hRule="atLeast"/>
        </w:trPr>
        <w:tc>
          <w:tcPr>
            <w:tcW w:w="12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24位机架式光纤终端盒（SC） 4进24出</w:t>
            </w:r>
          </w:p>
        </w:tc>
        <w:tc>
          <w:tcPr>
            <w:tcW w:w="799" w:type="dxa"/>
            <w:vMerge w:val="continue"/>
            <w:tcBorders>
              <w:top w:val="nil"/>
              <w:left w:val="single" w:color="auto" w:sz="4" w:space="0"/>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180</w:t>
            </w:r>
          </w:p>
        </w:tc>
      </w:tr>
      <w:tr>
        <w:tblPrEx>
          <w:shd w:val="clear" w:color="auto" w:fill="auto"/>
        </w:tblPrEx>
        <w:trPr>
          <w:trHeight w:val="202" w:hRule="atLeast"/>
        </w:trPr>
        <w:tc>
          <w:tcPr>
            <w:tcW w:w="12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48口LC机架终端盒</w:t>
            </w:r>
          </w:p>
        </w:tc>
        <w:tc>
          <w:tcPr>
            <w:tcW w:w="799" w:type="dxa"/>
            <w:vMerge w:val="continue"/>
            <w:tcBorders>
              <w:top w:val="nil"/>
              <w:left w:val="single" w:color="auto" w:sz="4" w:space="0"/>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700</w:t>
            </w:r>
          </w:p>
        </w:tc>
      </w:tr>
      <w:tr>
        <w:tblPrEx>
          <w:shd w:val="clear" w:color="auto" w:fill="auto"/>
        </w:tblPrEx>
        <w:trPr>
          <w:trHeight w:val="202" w:hRule="atLeast"/>
        </w:trPr>
        <w:tc>
          <w:tcPr>
            <w:tcW w:w="12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24口抽拉式光纤终端盒</w:t>
            </w:r>
          </w:p>
        </w:tc>
        <w:tc>
          <w:tcPr>
            <w:tcW w:w="799" w:type="dxa"/>
            <w:vMerge w:val="continue"/>
            <w:tcBorders>
              <w:top w:val="nil"/>
              <w:left w:val="single" w:color="auto" w:sz="4" w:space="0"/>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500</w:t>
            </w:r>
          </w:p>
        </w:tc>
      </w:tr>
      <w:tr>
        <w:tblPrEx>
          <w:shd w:val="clear" w:color="auto" w:fill="auto"/>
        </w:tblPrEx>
        <w:trPr>
          <w:trHeight w:val="202" w:hRule="atLeast"/>
        </w:trPr>
        <w:tc>
          <w:tcPr>
            <w:tcW w:w="12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24口光纤终端盒</w:t>
            </w:r>
          </w:p>
        </w:tc>
        <w:tc>
          <w:tcPr>
            <w:tcW w:w="799" w:type="dxa"/>
            <w:vMerge w:val="continue"/>
            <w:tcBorders>
              <w:top w:val="nil"/>
              <w:left w:val="single" w:color="auto" w:sz="4" w:space="0"/>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500</w:t>
            </w:r>
          </w:p>
        </w:tc>
      </w:tr>
      <w:tr>
        <w:tblPrEx>
          <w:shd w:val="clear" w:color="auto" w:fill="auto"/>
        </w:tblPrEx>
        <w:trPr>
          <w:trHeight w:val="202" w:hRule="atLeast"/>
        </w:trPr>
        <w:tc>
          <w:tcPr>
            <w:tcW w:w="12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12口抽拉式光纤终端盒</w:t>
            </w:r>
          </w:p>
        </w:tc>
        <w:tc>
          <w:tcPr>
            <w:tcW w:w="799" w:type="dxa"/>
            <w:vMerge w:val="continue"/>
            <w:tcBorders>
              <w:top w:val="nil"/>
              <w:left w:val="single" w:color="auto" w:sz="4" w:space="0"/>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260</w:t>
            </w:r>
          </w:p>
        </w:tc>
      </w:tr>
      <w:tr>
        <w:tblPrEx>
          <w:shd w:val="clear" w:color="auto" w:fill="auto"/>
        </w:tblPrEx>
        <w:trPr>
          <w:trHeight w:val="202" w:hRule="atLeast"/>
        </w:trPr>
        <w:tc>
          <w:tcPr>
            <w:tcW w:w="12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12口光纤终端盒</w:t>
            </w:r>
          </w:p>
        </w:tc>
        <w:tc>
          <w:tcPr>
            <w:tcW w:w="799" w:type="dxa"/>
            <w:vMerge w:val="continue"/>
            <w:tcBorders>
              <w:top w:val="nil"/>
              <w:left w:val="single" w:color="auto" w:sz="4" w:space="0"/>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260</w:t>
            </w:r>
          </w:p>
        </w:tc>
      </w:tr>
      <w:tr>
        <w:tblPrEx>
          <w:shd w:val="clear" w:color="auto" w:fill="auto"/>
        </w:tblPrEx>
        <w:trPr>
          <w:trHeight w:val="202" w:hRule="atLeast"/>
        </w:trPr>
        <w:tc>
          <w:tcPr>
            <w:tcW w:w="1267" w:type="dxa"/>
            <w:vMerge w:val="continue"/>
            <w:tcBorders>
              <w:top w:val="single" w:color="auto" w:sz="4" w:space="0"/>
              <w:left w:val="single" w:color="auto" w:sz="4" w:space="0"/>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auto"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8口光纤终端盒</w:t>
            </w:r>
          </w:p>
        </w:tc>
        <w:tc>
          <w:tcPr>
            <w:tcW w:w="799" w:type="dxa"/>
            <w:vMerge w:val="continue"/>
            <w:tcBorders>
              <w:top w:val="nil"/>
              <w:left w:val="nil"/>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160</w:t>
            </w:r>
          </w:p>
        </w:tc>
      </w:tr>
      <w:tr>
        <w:tblPrEx>
          <w:shd w:val="clear" w:color="auto" w:fill="auto"/>
        </w:tblPrEx>
        <w:trPr>
          <w:trHeight w:val="202" w:hRule="atLeast"/>
        </w:trPr>
        <w:tc>
          <w:tcPr>
            <w:tcW w:w="1267" w:type="dxa"/>
            <w:vMerge w:val="continue"/>
            <w:tcBorders>
              <w:top w:val="nil"/>
              <w:left w:val="single" w:color="auto" w:sz="4" w:space="0"/>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4口光纤终端盒</w:t>
            </w:r>
          </w:p>
        </w:tc>
        <w:tc>
          <w:tcPr>
            <w:tcW w:w="799" w:type="dxa"/>
            <w:vMerge w:val="continue"/>
            <w:tcBorders>
              <w:top w:val="nil"/>
              <w:left w:val="nil"/>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110</w:t>
            </w:r>
          </w:p>
        </w:tc>
      </w:tr>
      <w:tr>
        <w:tblPrEx>
          <w:shd w:val="clear" w:color="auto" w:fill="auto"/>
        </w:tblPrEx>
        <w:trPr>
          <w:trHeight w:val="212"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光纤配线架</w:t>
            </w: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24位抽屉式光纤配线架（SC） 4进24出，抽屉式</w:t>
            </w:r>
          </w:p>
        </w:tc>
        <w:tc>
          <w:tcPr>
            <w:tcW w:w="799"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个</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450</w:t>
            </w:r>
          </w:p>
        </w:tc>
      </w:tr>
      <w:tr>
        <w:tblPrEx>
          <w:shd w:val="clear" w:color="auto" w:fill="auto"/>
        </w:tblPrEx>
        <w:trPr>
          <w:trHeight w:val="252"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光纤熔接包</w:t>
            </w: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24芯室外防水光纤熔接包</w:t>
            </w:r>
          </w:p>
        </w:tc>
        <w:tc>
          <w:tcPr>
            <w:tcW w:w="799"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个</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360</w:t>
            </w:r>
          </w:p>
        </w:tc>
      </w:tr>
      <w:tr>
        <w:tblPrEx>
          <w:shd w:val="clear" w:color="auto" w:fill="auto"/>
        </w:tblPrEx>
        <w:trPr>
          <w:trHeight w:val="290" w:hRule="atLeast"/>
        </w:trPr>
        <w:tc>
          <w:tcPr>
            <w:tcW w:w="12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光纤收发器</w:t>
            </w: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2公里多模百兆光纤收发器（1310波长）双SC光口，双RJ45接口</w:t>
            </w:r>
          </w:p>
        </w:tc>
        <w:tc>
          <w:tcPr>
            <w:tcW w:w="799" w:type="dxa"/>
            <w:vMerge w:val="restart"/>
            <w:tcBorders>
              <w:top w:val="nil"/>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个</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500</w:t>
            </w:r>
          </w:p>
        </w:tc>
      </w:tr>
      <w:tr>
        <w:tblPrEx>
          <w:shd w:val="clear" w:color="auto" w:fill="auto"/>
        </w:tblPrEx>
        <w:trPr>
          <w:trHeight w:val="340" w:hRule="atLeast"/>
        </w:trPr>
        <w:tc>
          <w:tcPr>
            <w:tcW w:w="126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20公里单模百兆光纤收发器（1310波长）双SC光口，双RJ45接口</w:t>
            </w:r>
          </w:p>
        </w:tc>
        <w:tc>
          <w:tcPr>
            <w:tcW w:w="79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550</w:t>
            </w:r>
          </w:p>
        </w:tc>
      </w:tr>
      <w:tr>
        <w:tblPrEx>
          <w:shd w:val="clear" w:color="auto" w:fill="auto"/>
        </w:tblPrEx>
        <w:trPr>
          <w:trHeight w:val="320" w:hRule="atLeast"/>
        </w:trPr>
        <w:tc>
          <w:tcPr>
            <w:tcW w:w="126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40公里单模百兆光纤收发器（1310波长）双SC光口，双RJ45接口</w:t>
            </w:r>
          </w:p>
        </w:tc>
        <w:tc>
          <w:tcPr>
            <w:tcW w:w="79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700</w:t>
            </w:r>
          </w:p>
        </w:tc>
      </w:tr>
      <w:tr>
        <w:tblPrEx>
          <w:shd w:val="clear" w:color="auto" w:fill="auto"/>
        </w:tblPrEx>
        <w:trPr>
          <w:trHeight w:val="320" w:hRule="atLeast"/>
        </w:trPr>
        <w:tc>
          <w:tcPr>
            <w:tcW w:w="126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60公里单模百兆光纤收发器（1310波长）双SC光口，双RJ45接口</w:t>
            </w:r>
          </w:p>
        </w:tc>
        <w:tc>
          <w:tcPr>
            <w:tcW w:w="79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850</w:t>
            </w:r>
          </w:p>
        </w:tc>
      </w:tr>
      <w:tr>
        <w:tblPrEx>
          <w:shd w:val="clear" w:color="auto" w:fill="auto"/>
        </w:tblPrEx>
        <w:trPr>
          <w:trHeight w:val="301" w:hRule="atLeast"/>
        </w:trPr>
        <w:tc>
          <w:tcPr>
            <w:tcW w:w="1267" w:type="dxa"/>
            <w:vMerge w:val="restart"/>
            <w:tcBorders>
              <w:top w:val="nil"/>
              <w:left w:val="single" w:color="000000" w:sz="4" w:space="0"/>
              <w:bottom w:val="nil"/>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PVC管</w:t>
            </w: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直径20mm</w:t>
            </w:r>
          </w:p>
        </w:tc>
        <w:tc>
          <w:tcPr>
            <w:tcW w:w="799"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米</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3</w:t>
            </w:r>
          </w:p>
        </w:tc>
      </w:tr>
      <w:tr>
        <w:tblPrEx>
          <w:shd w:val="clear" w:color="auto" w:fill="auto"/>
        </w:tblPrEx>
        <w:trPr>
          <w:trHeight w:val="301" w:hRule="atLeast"/>
        </w:trPr>
        <w:tc>
          <w:tcPr>
            <w:tcW w:w="1267" w:type="dxa"/>
            <w:vMerge w:val="continue"/>
            <w:tcBorders>
              <w:top w:val="nil"/>
              <w:left w:val="single" w:color="000000" w:sz="4" w:space="0"/>
              <w:bottom w:val="nil"/>
              <w:right w:val="single" w:color="000000" w:sz="4" w:space="0"/>
            </w:tcBorders>
            <w:shd w:val="clear" w:color="auto" w:fill="auto"/>
            <w:vAlign w:val="center"/>
          </w:tcPr>
          <w:p>
            <w:pPr>
              <w:widowControl/>
              <w:jc w:val="left"/>
              <w:rPr>
                <w:rFonts w:hint="eastAsia" w:ascii="宋体" w:hAnsi="宋体" w:eastAsia="宋体" w:cs="宋体"/>
                <w:color w:val="auto"/>
                <w:kern w:val="0"/>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直径25mm</w:t>
            </w:r>
          </w:p>
        </w:tc>
        <w:tc>
          <w:tcPr>
            <w:tcW w:w="799"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米</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4</w:t>
            </w:r>
          </w:p>
        </w:tc>
      </w:tr>
      <w:tr>
        <w:tblPrEx>
          <w:shd w:val="clear" w:color="auto" w:fill="auto"/>
        </w:tblPrEx>
        <w:trPr>
          <w:trHeight w:val="301" w:hRule="atLeast"/>
        </w:trPr>
        <w:tc>
          <w:tcPr>
            <w:tcW w:w="1267" w:type="dxa"/>
            <w:vMerge w:val="continue"/>
            <w:tcBorders>
              <w:top w:val="nil"/>
              <w:left w:val="single" w:color="000000" w:sz="4" w:space="0"/>
              <w:bottom w:val="nil"/>
              <w:right w:val="single" w:color="000000" w:sz="4" w:space="0"/>
            </w:tcBorders>
            <w:shd w:val="clear" w:color="auto" w:fill="auto"/>
            <w:vAlign w:val="center"/>
          </w:tcPr>
          <w:p>
            <w:pPr>
              <w:widowControl/>
              <w:jc w:val="left"/>
              <w:rPr>
                <w:rFonts w:hint="eastAsia" w:ascii="宋体" w:hAnsi="宋体" w:eastAsia="宋体" w:cs="宋体"/>
                <w:color w:val="auto"/>
                <w:kern w:val="0"/>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直径32mm</w:t>
            </w:r>
          </w:p>
        </w:tc>
        <w:tc>
          <w:tcPr>
            <w:tcW w:w="799"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米</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5</w:t>
            </w:r>
          </w:p>
        </w:tc>
      </w:tr>
      <w:tr>
        <w:tblPrEx>
          <w:shd w:val="clear" w:color="auto" w:fill="auto"/>
        </w:tblPrEx>
        <w:trPr>
          <w:trHeight w:val="301" w:hRule="atLeast"/>
        </w:trPr>
        <w:tc>
          <w:tcPr>
            <w:tcW w:w="1267" w:type="dxa"/>
            <w:vMerge w:val="continue"/>
            <w:tcBorders>
              <w:top w:val="nil"/>
              <w:left w:val="single" w:color="000000" w:sz="4" w:space="0"/>
              <w:bottom w:val="nil"/>
              <w:right w:val="single" w:color="000000" w:sz="4" w:space="0"/>
            </w:tcBorders>
            <w:shd w:val="clear" w:color="auto" w:fill="auto"/>
            <w:vAlign w:val="center"/>
          </w:tcPr>
          <w:p>
            <w:pPr>
              <w:widowControl/>
              <w:jc w:val="left"/>
              <w:rPr>
                <w:rFonts w:hint="eastAsia" w:ascii="宋体" w:hAnsi="宋体" w:eastAsia="宋体" w:cs="宋体"/>
                <w:color w:val="auto"/>
                <w:kern w:val="0"/>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直径40mm</w:t>
            </w:r>
          </w:p>
        </w:tc>
        <w:tc>
          <w:tcPr>
            <w:tcW w:w="799"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米</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6</w:t>
            </w:r>
          </w:p>
        </w:tc>
      </w:tr>
      <w:tr>
        <w:tblPrEx>
          <w:shd w:val="clear" w:color="auto" w:fill="auto"/>
        </w:tblPrEx>
        <w:trPr>
          <w:trHeight w:val="90" w:hRule="atLeast"/>
        </w:trPr>
        <w:tc>
          <w:tcPr>
            <w:tcW w:w="1267" w:type="dxa"/>
            <w:vMerge w:val="continue"/>
            <w:tcBorders>
              <w:top w:val="nil"/>
              <w:left w:val="single" w:color="000000" w:sz="4" w:space="0"/>
              <w:bottom w:val="nil"/>
              <w:right w:val="single" w:color="000000" w:sz="4" w:space="0"/>
            </w:tcBorders>
            <w:shd w:val="clear" w:color="auto" w:fill="auto"/>
            <w:vAlign w:val="center"/>
          </w:tcPr>
          <w:p>
            <w:pPr>
              <w:widowControl/>
              <w:jc w:val="left"/>
              <w:rPr>
                <w:rFonts w:hint="eastAsia" w:ascii="宋体" w:hAnsi="宋体" w:eastAsia="宋体" w:cs="宋体"/>
                <w:color w:val="auto"/>
                <w:kern w:val="0"/>
                <w:sz w:val="24"/>
              </w:rPr>
            </w:pP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直径80mm</w:t>
            </w:r>
          </w:p>
        </w:tc>
        <w:tc>
          <w:tcPr>
            <w:tcW w:w="799"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米</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18</w:t>
            </w:r>
          </w:p>
        </w:tc>
      </w:tr>
      <w:tr>
        <w:tblPrEx>
          <w:shd w:val="clear" w:color="auto" w:fill="auto"/>
        </w:tblPrEx>
        <w:trPr>
          <w:trHeight w:val="301"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PVC线槽</w:t>
            </w: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25mm</w:t>
            </w:r>
          </w:p>
        </w:tc>
        <w:tc>
          <w:tcPr>
            <w:tcW w:w="799"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米</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3.5</w:t>
            </w:r>
          </w:p>
        </w:tc>
      </w:tr>
      <w:tr>
        <w:tblPrEx>
          <w:shd w:val="clear" w:color="auto" w:fill="auto"/>
        </w:tblPrEx>
        <w:trPr>
          <w:trHeight w:val="301"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PVC线槽</w:t>
            </w: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30mm</w:t>
            </w:r>
          </w:p>
        </w:tc>
        <w:tc>
          <w:tcPr>
            <w:tcW w:w="799"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米</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4.2</w:t>
            </w:r>
          </w:p>
        </w:tc>
      </w:tr>
      <w:tr>
        <w:tblPrEx>
          <w:shd w:val="clear" w:color="auto" w:fill="auto"/>
        </w:tblPrEx>
        <w:trPr>
          <w:trHeight w:val="301"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PVC线槽</w:t>
            </w: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40mm</w:t>
            </w:r>
          </w:p>
        </w:tc>
        <w:tc>
          <w:tcPr>
            <w:tcW w:w="799"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米</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4.8</w:t>
            </w:r>
          </w:p>
        </w:tc>
      </w:tr>
      <w:tr>
        <w:tblPrEx>
          <w:shd w:val="clear" w:color="auto" w:fill="auto"/>
        </w:tblPrEx>
        <w:trPr>
          <w:trHeight w:val="301"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PVC线槽</w:t>
            </w: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80mm</w:t>
            </w:r>
          </w:p>
        </w:tc>
        <w:tc>
          <w:tcPr>
            <w:tcW w:w="799"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米</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12</w:t>
            </w:r>
          </w:p>
        </w:tc>
      </w:tr>
      <w:tr>
        <w:tblPrEx>
          <w:shd w:val="clear" w:color="auto" w:fill="auto"/>
        </w:tblPrEx>
        <w:trPr>
          <w:trHeight w:val="301"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绝缘胶带</w:t>
            </w: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防水型</w:t>
            </w:r>
          </w:p>
        </w:tc>
        <w:tc>
          <w:tcPr>
            <w:tcW w:w="799" w:type="dxa"/>
            <w:tcBorders>
              <w:top w:val="single" w:color="000000" w:sz="4" w:space="0"/>
              <w:left w:val="nil"/>
              <w:bottom w:val="single" w:color="000000" w:sz="4" w:space="0"/>
              <w:right w:val="single" w:color="000000" w:sz="4" w:space="0"/>
            </w:tcBorders>
            <w:shd w:val="clear" w:color="auto" w:fill="auto"/>
            <w:vAlign w:val="bottom"/>
          </w:tcPr>
          <w:p>
            <w:pPr>
              <w:widowControl/>
              <w:spacing w:line="360" w:lineRule="auto"/>
              <w:jc w:val="center"/>
              <w:textAlignment w:val="bottom"/>
              <w:rPr>
                <w:rFonts w:hint="eastAsia" w:ascii="宋体" w:hAnsi="宋体" w:eastAsia="宋体" w:cs="宋体"/>
                <w:color w:val="auto"/>
                <w:sz w:val="24"/>
              </w:rPr>
            </w:pPr>
            <w:r>
              <w:rPr>
                <w:rFonts w:hint="eastAsia" w:ascii="宋体" w:hAnsi="宋体" w:eastAsia="宋体" w:cs="宋体"/>
                <w:color w:val="auto"/>
                <w:kern w:val="0"/>
                <w:sz w:val="24"/>
              </w:rPr>
              <w:t>盘</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6</w:t>
            </w:r>
          </w:p>
        </w:tc>
      </w:tr>
      <w:tr>
        <w:tblPrEx>
          <w:shd w:val="clear" w:color="auto" w:fill="auto"/>
        </w:tblPrEx>
        <w:trPr>
          <w:trHeight w:val="301"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光纤法兰盘</w:t>
            </w: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12芯</w:t>
            </w:r>
          </w:p>
        </w:tc>
        <w:tc>
          <w:tcPr>
            <w:tcW w:w="799"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个</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1500</w:t>
            </w:r>
          </w:p>
        </w:tc>
      </w:tr>
      <w:tr>
        <w:tblPrEx>
          <w:shd w:val="clear" w:color="auto" w:fill="auto"/>
        </w:tblPrEx>
        <w:trPr>
          <w:trHeight w:val="301" w:hRule="atLeast"/>
        </w:trPr>
        <w:tc>
          <w:tcPr>
            <w:tcW w:w="126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人井盖</w:t>
            </w:r>
          </w:p>
        </w:tc>
        <w:tc>
          <w:tcPr>
            <w:tcW w:w="5548" w:type="dxa"/>
            <w:tcBorders>
              <w:top w:val="single" w:color="000000" w:sz="4" w:space="0"/>
              <w:left w:val="nil"/>
              <w:bottom w:val="single" w:color="auto"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铸铁快车道井盖及口圈</w:t>
            </w:r>
          </w:p>
        </w:tc>
        <w:tc>
          <w:tcPr>
            <w:tcW w:w="799"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个</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1200</w:t>
            </w:r>
          </w:p>
        </w:tc>
      </w:tr>
      <w:tr>
        <w:tblPrEx>
          <w:shd w:val="clear" w:color="auto" w:fill="auto"/>
        </w:tblPrEx>
        <w:trPr>
          <w:trHeight w:val="301" w:hRule="atLeast"/>
        </w:trPr>
        <w:tc>
          <w:tcPr>
            <w:tcW w:w="12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金属桥架</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50*100mm</w:t>
            </w:r>
          </w:p>
        </w:tc>
        <w:tc>
          <w:tcPr>
            <w:tcW w:w="79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米</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40</w:t>
            </w:r>
          </w:p>
        </w:tc>
      </w:tr>
      <w:tr>
        <w:tblPrEx>
          <w:shd w:val="clear" w:color="auto" w:fill="auto"/>
        </w:tblPrEx>
        <w:trPr>
          <w:trHeight w:val="301" w:hRule="atLeast"/>
        </w:trPr>
        <w:tc>
          <w:tcPr>
            <w:tcW w:w="12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100*200mm</w:t>
            </w:r>
          </w:p>
        </w:tc>
        <w:tc>
          <w:tcPr>
            <w:tcW w:w="79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米</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100</w:t>
            </w:r>
          </w:p>
        </w:tc>
      </w:tr>
      <w:tr>
        <w:tblPrEx>
          <w:shd w:val="clear" w:color="auto" w:fill="auto"/>
        </w:tblPrEx>
        <w:trPr>
          <w:trHeight w:val="301" w:hRule="atLeast"/>
        </w:trPr>
        <w:tc>
          <w:tcPr>
            <w:tcW w:w="12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100*300mm</w:t>
            </w:r>
          </w:p>
        </w:tc>
        <w:tc>
          <w:tcPr>
            <w:tcW w:w="79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米</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130</w:t>
            </w:r>
          </w:p>
        </w:tc>
      </w:tr>
      <w:tr>
        <w:tblPrEx>
          <w:shd w:val="clear" w:color="auto" w:fill="auto"/>
        </w:tblPrEx>
        <w:trPr>
          <w:trHeight w:val="301" w:hRule="atLeast"/>
        </w:trPr>
        <w:tc>
          <w:tcPr>
            <w:tcW w:w="12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金属软管</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金属软管20</w:t>
            </w:r>
          </w:p>
        </w:tc>
        <w:tc>
          <w:tcPr>
            <w:tcW w:w="799" w:type="dxa"/>
            <w:tcBorders>
              <w:top w:val="single" w:color="000000" w:sz="4" w:space="0"/>
              <w:left w:val="single" w:color="auto" w:sz="4" w:space="0"/>
              <w:bottom w:val="single" w:color="000000" w:sz="4" w:space="0"/>
              <w:right w:val="single" w:color="000000" w:sz="4" w:space="0"/>
            </w:tcBorders>
            <w:shd w:val="clear" w:color="auto" w:fill="auto"/>
            <w:vAlign w:val="bottom"/>
          </w:tcPr>
          <w:p>
            <w:pPr>
              <w:widowControl/>
              <w:spacing w:line="360" w:lineRule="auto"/>
              <w:jc w:val="center"/>
              <w:textAlignment w:val="bottom"/>
              <w:rPr>
                <w:rFonts w:hint="eastAsia" w:ascii="宋体" w:hAnsi="宋体" w:eastAsia="宋体" w:cs="宋体"/>
                <w:color w:val="auto"/>
                <w:sz w:val="24"/>
              </w:rPr>
            </w:pPr>
            <w:r>
              <w:rPr>
                <w:rFonts w:hint="eastAsia" w:ascii="宋体" w:hAnsi="宋体" w:eastAsia="宋体" w:cs="宋体"/>
                <w:color w:val="auto"/>
                <w:kern w:val="0"/>
                <w:sz w:val="24"/>
              </w:rPr>
              <w:t>米</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3.5</w:t>
            </w:r>
          </w:p>
        </w:tc>
      </w:tr>
      <w:tr>
        <w:tblPrEx>
          <w:shd w:val="clear" w:color="auto" w:fill="auto"/>
        </w:tblPrEx>
        <w:trPr>
          <w:trHeight w:val="301" w:hRule="atLeast"/>
        </w:trPr>
        <w:tc>
          <w:tcPr>
            <w:tcW w:w="12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金属软管25</w:t>
            </w:r>
          </w:p>
        </w:tc>
        <w:tc>
          <w:tcPr>
            <w:tcW w:w="799" w:type="dxa"/>
            <w:tcBorders>
              <w:top w:val="single" w:color="000000" w:sz="4" w:space="0"/>
              <w:left w:val="single" w:color="auto" w:sz="4" w:space="0"/>
              <w:bottom w:val="single" w:color="000000" w:sz="4" w:space="0"/>
              <w:right w:val="single" w:color="000000" w:sz="4" w:space="0"/>
            </w:tcBorders>
            <w:shd w:val="clear" w:color="auto" w:fill="auto"/>
            <w:vAlign w:val="bottom"/>
          </w:tcPr>
          <w:p>
            <w:pPr>
              <w:widowControl/>
              <w:spacing w:line="360" w:lineRule="auto"/>
              <w:jc w:val="center"/>
              <w:textAlignment w:val="bottom"/>
              <w:rPr>
                <w:rFonts w:hint="eastAsia" w:ascii="宋体" w:hAnsi="宋体" w:eastAsia="宋体" w:cs="宋体"/>
                <w:color w:val="auto"/>
                <w:kern w:val="0"/>
                <w:sz w:val="24"/>
              </w:rPr>
            </w:pPr>
            <w:r>
              <w:rPr>
                <w:rFonts w:hint="eastAsia" w:ascii="宋体" w:hAnsi="宋体" w:eastAsia="宋体" w:cs="宋体"/>
                <w:color w:val="auto"/>
                <w:kern w:val="0"/>
                <w:sz w:val="24"/>
              </w:rPr>
              <w:t>米</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4.5</w:t>
            </w:r>
          </w:p>
        </w:tc>
      </w:tr>
      <w:tr>
        <w:tblPrEx>
          <w:shd w:val="clear" w:color="auto" w:fill="auto"/>
        </w:tblPrEx>
        <w:trPr>
          <w:trHeight w:val="301" w:hRule="atLeast"/>
        </w:trPr>
        <w:tc>
          <w:tcPr>
            <w:tcW w:w="1267" w:type="dxa"/>
            <w:vMerge w:val="continue"/>
            <w:tcBorders>
              <w:top w:val="single" w:color="auto" w:sz="4" w:space="0"/>
              <w:left w:val="single" w:color="auto" w:sz="4" w:space="0"/>
              <w:bottom w:val="nil"/>
              <w:right w:val="single" w:color="000000" w:sz="4" w:space="0"/>
            </w:tcBorders>
            <w:shd w:val="clear" w:color="auto" w:fill="auto"/>
            <w:vAlign w:val="center"/>
          </w:tcPr>
          <w:p>
            <w:pPr>
              <w:widowControl/>
              <w:jc w:val="left"/>
              <w:rPr>
                <w:rFonts w:hint="eastAsia" w:ascii="宋体" w:hAnsi="宋体" w:eastAsia="宋体" w:cs="宋体"/>
                <w:color w:val="auto"/>
                <w:sz w:val="24"/>
              </w:rPr>
            </w:pPr>
          </w:p>
        </w:tc>
        <w:tc>
          <w:tcPr>
            <w:tcW w:w="5548" w:type="dxa"/>
            <w:tcBorders>
              <w:top w:val="single" w:color="auto"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金属软管32</w:t>
            </w:r>
          </w:p>
        </w:tc>
        <w:tc>
          <w:tcPr>
            <w:tcW w:w="799" w:type="dxa"/>
            <w:tcBorders>
              <w:top w:val="single" w:color="000000" w:sz="4" w:space="0"/>
              <w:left w:val="nil"/>
              <w:bottom w:val="single" w:color="000000" w:sz="4" w:space="0"/>
              <w:right w:val="single" w:color="000000" w:sz="4" w:space="0"/>
            </w:tcBorders>
            <w:shd w:val="clear" w:color="auto" w:fill="auto"/>
            <w:vAlign w:val="bottom"/>
          </w:tcPr>
          <w:p>
            <w:pPr>
              <w:widowControl/>
              <w:spacing w:line="360" w:lineRule="auto"/>
              <w:jc w:val="center"/>
              <w:textAlignment w:val="bottom"/>
              <w:rPr>
                <w:rFonts w:hint="eastAsia" w:ascii="宋体" w:hAnsi="宋体" w:eastAsia="宋体" w:cs="宋体"/>
                <w:color w:val="auto"/>
                <w:kern w:val="0"/>
                <w:sz w:val="24"/>
              </w:rPr>
            </w:pPr>
            <w:r>
              <w:rPr>
                <w:rFonts w:hint="eastAsia" w:ascii="宋体" w:hAnsi="宋体" w:eastAsia="宋体" w:cs="宋体"/>
                <w:color w:val="auto"/>
                <w:kern w:val="0"/>
                <w:sz w:val="24"/>
              </w:rPr>
              <w:t>米</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5.5</w:t>
            </w:r>
          </w:p>
        </w:tc>
      </w:tr>
      <w:tr>
        <w:trPr>
          <w:trHeight w:val="301"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JDG钢管</w:t>
            </w: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30mm</w:t>
            </w:r>
          </w:p>
        </w:tc>
        <w:tc>
          <w:tcPr>
            <w:tcW w:w="799" w:type="dxa"/>
            <w:tcBorders>
              <w:top w:val="single" w:color="000000" w:sz="4" w:space="0"/>
              <w:left w:val="nil"/>
              <w:bottom w:val="single" w:color="000000" w:sz="4" w:space="0"/>
              <w:right w:val="single" w:color="000000" w:sz="4" w:space="0"/>
            </w:tcBorders>
            <w:shd w:val="clear" w:color="auto" w:fill="auto"/>
            <w:vAlign w:val="bottom"/>
          </w:tcPr>
          <w:p>
            <w:pPr>
              <w:widowControl/>
              <w:spacing w:line="360" w:lineRule="auto"/>
              <w:jc w:val="center"/>
              <w:textAlignment w:val="bottom"/>
              <w:rPr>
                <w:rFonts w:hint="eastAsia" w:ascii="宋体" w:hAnsi="宋体" w:eastAsia="宋体" w:cs="宋体"/>
                <w:color w:val="auto"/>
                <w:sz w:val="24"/>
              </w:rPr>
            </w:pPr>
            <w:r>
              <w:rPr>
                <w:rFonts w:hint="eastAsia" w:ascii="宋体" w:hAnsi="宋体" w:eastAsia="宋体" w:cs="宋体"/>
                <w:color w:val="auto"/>
                <w:kern w:val="0"/>
                <w:sz w:val="24"/>
              </w:rPr>
              <w:t>米</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5</w:t>
            </w:r>
          </w:p>
        </w:tc>
      </w:tr>
      <w:tr>
        <w:trPr>
          <w:trHeight w:val="301"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塑料扎带</w:t>
            </w: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300mm</w:t>
            </w:r>
          </w:p>
        </w:tc>
        <w:tc>
          <w:tcPr>
            <w:tcW w:w="799" w:type="dxa"/>
            <w:tcBorders>
              <w:top w:val="single" w:color="000000" w:sz="4" w:space="0"/>
              <w:left w:val="nil"/>
              <w:bottom w:val="single" w:color="000000" w:sz="4" w:space="0"/>
              <w:right w:val="single" w:color="000000" w:sz="4" w:space="0"/>
            </w:tcBorders>
            <w:shd w:val="clear" w:color="auto" w:fill="auto"/>
            <w:vAlign w:val="bottom"/>
          </w:tcPr>
          <w:p>
            <w:pPr>
              <w:widowControl/>
              <w:spacing w:line="360" w:lineRule="auto"/>
              <w:jc w:val="center"/>
              <w:textAlignment w:val="bottom"/>
              <w:rPr>
                <w:rFonts w:hint="eastAsia" w:ascii="宋体" w:hAnsi="宋体" w:eastAsia="宋体" w:cs="宋体"/>
                <w:color w:val="auto"/>
                <w:sz w:val="24"/>
              </w:rPr>
            </w:pPr>
            <w:r>
              <w:rPr>
                <w:rFonts w:hint="eastAsia" w:ascii="宋体" w:hAnsi="宋体" w:eastAsia="宋体" w:cs="宋体"/>
                <w:color w:val="auto"/>
                <w:kern w:val="0"/>
                <w:sz w:val="24"/>
              </w:rPr>
              <w:t>包</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15</w:t>
            </w:r>
          </w:p>
        </w:tc>
      </w:tr>
      <w:tr>
        <w:trPr>
          <w:trHeight w:val="301"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网线钳</w:t>
            </w:r>
          </w:p>
        </w:tc>
        <w:tc>
          <w:tcPr>
            <w:tcW w:w="5548"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RZ45水晶头做线工具</w:t>
            </w:r>
          </w:p>
        </w:tc>
        <w:tc>
          <w:tcPr>
            <w:tcW w:w="799" w:type="dxa"/>
            <w:tcBorders>
              <w:top w:val="single" w:color="000000" w:sz="4" w:space="0"/>
              <w:left w:val="nil"/>
              <w:bottom w:val="single" w:color="000000" w:sz="4" w:space="0"/>
              <w:right w:val="single" w:color="000000" w:sz="4" w:space="0"/>
            </w:tcBorders>
            <w:shd w:val="clear" w:color="auto" w:fill="auto"/>
            <w:vAlign w:val="bottom"/>
          </w:tcPr>
          <w:p>
            <w:pPr>
              <w:widowControl/>
              <w:spacing w:line="360" w:lineRule="auto"/>
              <w:jc w:val="center"/>
              <w:textAlignment w:val="bottom"/>
              <w:rPr>
                <w:rFonts w:hint="eastAsia" w:ascii="宋体" w:hAnsi="宋体" w:eastAsia="宋体" w:cs="宋体"/>
                <w:color w:val="auto"/>
                <w:sz w:val="24"/>
              </w:rPr>
            </w:pPr>
            <w:r>
              <w:rPr>
                <w:rFonts w:hint="eastAsia" w:ascii="宋体" w:hAnsi="宋体" w:eastAsia="宋体" w:cs="宋体"/>
                <w:color w:val="auto"/>
                <w:kern w:val="0"/>
                <w:sz w:val="24"/>
              </w:rPr>
              <w:t>个</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100</w:t>
            </w:r>
          </w:p>
        </w:tc>
      </w:tr>
      <w:tr>
        <w:trPr>
          <w:trHeight w:val="301"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打线刀</w:t>
            </w:r>
          </w:p>
        </w:tc>
        <w:tc>
          <w:tcPr>
            <w:tcW w:w="5548" w:type="dxa"/>
            <w:tcBorders>
              <w:top w:val="single" w:color="000000" w:sz="4" w:space="0"/>
              <w:left w:val="nil"/>
              <w:bottom w:val="single" w:color="000000" w:sz="4" w:space="0"/>
              <w:right w:val="single" w:color="000000" w:sz="4" w:space="0"/>
            </w:tcBorders>
            <w:shd w:val="clear" w:color="auto" w:fill="auto"/>
            <w:vAlign w:val="bottom"/>
          </w:tcPr>
          <w:p>
            <w:pPr>
              <w:widowControl/>
              <w:spacing w:line="360" w:lineRule="auto"/>
              <w:jc w:val="left"/>
              <w:textAlignment w:val="bottom"/>
              <w:rPr>
                <w:rFonts w:hint="eastAsia" w:ascii="宋体" w:hAnsi="宋体" w:eastAsia="宋体" w:cs="宋体"/>
                <w:color w:val="auto"/>
                <w:sz w:val="24"/>
              </w:rPr>
            </w:pPr>
            <w:r>
              <w:rPr>
                <w:rFonts w:hint="eastAsia" w:ascii="宋体" w:hAnsi="宋体" w:eastAsia="宋体" w:cs="宋体"/>
                <w:color w:val="auto"/>
                <w:kern w:val="0"/>
                <w:sz w:val="24"/>
              </w:rPr>
              <w:t>模块打线工具</w:t>
            </w:r>
          </w:p>
        </w:tc>
        <w:tc>
          <w:tcPr>
            <w:tcW w:w="799" w:type="dxa"/>
            <w:tcBorders>
              <w:top w:val="single" w:color="000000" w:sz="4" w:space="0"/>
              <w:left w:val="nil"/>
              <w:bottom w:val="single" w:color="000000" w:sz="4" w:space="0"/>
              <w:right w:val="single" w:color="000000" w:sz="4" w:space="0"/>
            </w:tcBorders>
            <w:shd w:val="clear" w:color="auto" w:fill="auto"/>
            <w:vAlign w:val="bottom"/>
          </w:tcPr>
          <w:p>
            <w:pPr>
              <w:widowControl/>
              <w:spacing w:line="360" w:lineRule="auto"/>
              <w:jc w:val="center"/>
              <w:textAlignment w:val="bottom"/>
              <w:rPr>
                <w:rFonts w:hint="eastAsia" w:ascii="宋体" w:hAnsi="宋体" w:eastAsia="宋体" w:cs="宋体"/>
                <w:color w:val="auto"/>
                <w:sz w:val="24"/>
              </w:rPr>
            </w:pPr>
            <w:r>
              <w:rPr>
                <w:rFonts w:hint="eastAsia" w:ascii="宋体" w:hAnsi="宋体" w:eastAsia="宋体" w:cs="宋体"/>
                <w:color w:val="auto"/>
                <w:kern w:val="0"/>
                <w:sz w:val="24"/>
              </w:rPr>
              <w:t>个</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100</w:t>
            </w:r>
          </w:p>
        </w:tc>
      </w:tr>
      <w:tr>
        <w:trPr>
          <w:trHeight w:val="301"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测线仪</w:t>
            </w:r>
          </w:p>
        </w:tc>
        <w:tc>
          <w:tcPr>
            <w:tcW w:w="5548" w:type="dxa"/>
            <w:tcBorders>
              <w:top w:val="single" w:color="000000" w:sz="4" w:space="0"/>
              <w:left w:val="nil"/>
              <w:bottom w:val="single" w:color="000000" w:sz="4" w:space="0"/>
              <w:right w:val="single" w:color="000000" w:sz="4" w:space="0"/>
            </w:tcBorders>
            <w:shd w:val="clear" w:color="auto" w:fill="auto"/>
            <w:vAlign w:val="bottom"/>
          </w:tcPr>
          <w:p>
            <w:pPr>
              <w:widowControl/>
              <w:spacing w:line="360" w:lineRule="auto"/>
              <w:jc w:val="left"/>
              <w:textAlignment w:val="bottom"/>
              <w:rPr>
                <w:rFonts w:hint="eastAsia" w:ascii="宋体" w:hAnsi="宋体" w:eastAsia="宋体" w:cs="宋体"/>
                <w:color w:val="auto"/>
                <w:sz w:val="24"/>
              </w:rPr>
            </w:pPr>
            <w:r>
              <w:rPr>
                <w:rFonts w:hint="eastAsia" w:ascii="宋体" w:hAnsi="宋体" w:eastAsia="宋体" w:cs="宋体"/>
                <w:color w:val="auto"/>
                <w:kern w:val="0"/>
                <w:sz w:val="24"/>
              </w:rPr>
              <w:t>网线测试仪</w:t>
            </w:r>
          </w:p>
        </w:tc>
        <w:tc>
          <w:tcPr>
            <w:tcW w:w="799" w:type="dxa"/>
            <w:tcBorders>
              <w:top w:val="single" w:color="000000" w:sz="4" w:space="0"/>
              <w:left w:val="nil"/>
              <w:bottom w:val="single" w:color="000000" w:sz="4" w:space="0"/>
              <w:right w:val="single" w:color="000000" w:sz="4" w:space="0"/>
            </w:tcBorders>
            <w:shd w:val="clear" w:color="auto" w:fill="auto"/>
            <w:vAlign w:val="bottom"/>
          </w:tcPr>
          <w:p>
            <w:pPr>
              <w:widowControl/>
              <w:spacing w:line="360" w:lineRule="auto"/>
              <w:jc w:val="center"/>
              <w:textAlignment w:val="bottom"/>
              <w:rPr>
                <w:rFonts w:hint="eastAsia" w:ascii="宋体" w:hAnsi="宋体" w:eastAsia="宋体" w:cs="宋体"/>
                <w:color w:val="auto"/>
                <w:sz w:val="24"/>
              </w:rPr>
            </w:pPr>
            <w:r>
              <w:rPr>
                <w:rFonts w:hint="eastAsia" w:ascii="宋体" w:hAnsi="宋体" w:eastAsia="宋体" w:cs="宋体"/>
                <w:color w:val="auto"/>
                <w:kern w:val="0"/>
                <w:sz w:val="24"/>
              </w:rPr>
              <w:t>个</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300</w:t>
            </w:r>
          </w:p>
        </w:tc>
      </w:tr>
      <w:tr>
        <w:trPr>
          <w:trHeight w:val="301" w:hRule="atLeast"/>
        </w:trPr>
        <w:tc>
          <w:tcPr>
            <w:tcW w:w="126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寻线器</w:t>
            </w:r>
          </w:p>
        </w:tc>
        <w:tc>
          <w:tcPr>
            <w:tcW w:w="5548" w:type="dxa"/>
            <w:tcBorders>
              <w:top w:val="single" w:color="000000" w:sz="4" w:space="0"/>
              <w:left w:val="nil"/>
              <w:bottom w:val="single" w:color="auto" w:sz="4" w:space="0"/>
              <w:right w:val="single" w:color="000000" w:sz="4" w:space="0"/>
            </w:tcBorders>
            <w:shd w:val="clear" w:color="auto" w:fill="auto"/>
            <w:vAlign w:val="bottom"/>
          </w:tcPr>
          <w:p>
            <w:pPr>
              <w:widowControl/>
              <w:spacing w:line="360" w:lineRule="auto"/>
              <w:jc w:val="left"/>
              <w:textAlignment w:val="bottom"/>
              <w:rPr>
                <w:rFonts w:hint="eastAsia" w:ascii="宋体" w:hAnsi="宋体" w:eastAsia="宋体" w:cs="宋体"/>
                <w:color w:val="auto"/>
                <w:sz w:val="24"/>
              </w:rPr>
            </w:pPr>
            <w:r>
              <w:rPr>
                <w:rFonts w:hint="eastAsia" w:ascii="宋体" w:hAnsi="宋体" w:eastAsia="宋体" w:cs="宋体"/>
                <w:color w:val="auto"/>
                <w:kern w:val="0"/>
                <w:sz w:val="24"/>
              </w:rPr>
              <w:t>电缆寻线器</w:t>
            </w:r>
          </w:p>
        </w:tc>
        <w:tc>
          <w:tcPr>
            <w:tcW w:w="799" w:type="dxa"/>
            <w:tcBorders>
              <w:top w:val="single" w:color="000000" w:sz="4" w:space="0"/>
              <w:left w:val="nil"/>
              <w:bottom w:val="single" w:color="000000" w:sz="4" w:space="0"/>
              <w:right w:val="single" w:color="000000" w:sz="4" w:space="0"/>
            </w:tcBorders>
            <w:shd w:val="clear" w:color="auto" w:fill="auto"/>
            <w:vAlign w:val="bottom"/>
          </w:tcPr>
          <w:p>
            <w:pPr>
              <w:widowControl/>
              <w:spacing w:line="360" w:lineRule="auto"/>
              <w:jc w:val="center"/>
              <w:textAlignment w:val="bottom"/>
              <w:rPr>
                <w:rFonts w:hint="eastAsia" w:ascii="宋体" w:hAnsi="宋体" w:eastAsia="宋体" w:cs="宋体"/>
                <w:color w:val="auto"/>
                <w:sz w:val="24"/>
              </w:rPr>
            </w:pPr>
            <w:r>
              <w:rPr>
                <w:rFonts w:hint="eastAsia" w:ascii="宋体" w:hAnsi="宋体" w:eastAsia="宋体" w:cs="宋体"/>
                <w:color w:val="auto"/>
                <w:kern w:val="0"/>
                <w:sz w:val="24"/>
              </w:rPr>
              <w:t>个</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500</w:t>
            </w:r>
          </w:p>
        </w:tc>
      </w:tr>
      <w:tr>
        <w:trPr>
          <w:trHeight w:val="301" w:hRule="atLeast"/>
        </w:trPr>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光功率</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jc w:val="left"/>
              <w:textAlignment w:val="bottom"/>
              <w:rPr>
                <w:rFonts w:hint="eastAsia" w:ascii="宋体" w:hAnsi="宋体" w:eastAsia="宋体" w:cs="宋体"/>
                <w:color w:val="auto"/>
                <w:sz w:val="24"/>
              </w:rPr>
            </w:pPr>
            <w:r>
              <w:rPr>
                <w:rFonts w:hint="eastAsia" w:ascii="宋体" w:hAnsi="宋体" w:eastAsia="宋体" w:cs="宋体"/>
                <w:color w:val="auto"/>
                <w:kern w:val="0"/>
                <w:sz w:val="24"/>
              </w:rPr>
              <w:t>同时支持850nm、1310nm1550nm</w:t>
            </w:r>
          </w:p>
        </w:tc>
        <w:tc>
          <w:tcPr>
            <w:tcW w:w="799" w:type="dxa"/>
            <w:tcBorders>
              <w:top w:val="single" w:color="000000" w:sz="4" w:space="0"/>
              <w:left w:val="single" w:color="auto" w:sz="4" w:space="0"/>
              <w:bottom w:val="single" w:color="000000" w:sz="4" w:space="0"/>
              <w:right w:val="single" w:color="000000" w:sz="4" w:space="0"/>
            </w:tcBorders>
            <w:shd w:val="clear" w:color="auto" w:fill="auto"/>
            <w:vAlign w:val="bottom"/>
          </w:tcPr>
          <w:p>
            <w:pPr>
              <w:widowControl/>
              <w:spacing w:line="360" w:lineRule="auto"/>
              <w:jc w:val="center"/>
              <w:textAlignment w:val="bottom"/>
              <w:rPr>
                <w:rFonts w:hint="eastAsia" w:ascii="宋体" w:hAnsi="宋体" w:eastAsia="宋体" w:cs="宋体"/>
                <w:color w:val="auto"/>
                <w:sz w:val="24"/>
              </w:rPr>
            </w:pPr>
            <w:r>
              <w:rPr>
                <w:rFonts w:hint="eastAsia" w:ascii="宋体" w:hAnsi="宋体" w:eastAsia="宋体" w:cs="宋体"/>
                <w:color w:val="auto"/>
                <w:kern w:val="0"/>
                <w:sz w:val="24"/>
              </w:rPr>
              <w:t>个</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2000</w:t>
            </w:r>
          </w:p>
        </w:tc>
      </w:tr>
      <w:tr>
        <w:trPr>
          <w:trHeight w:val="301" w:hRule="atLeast"/>
        </w:trPr>
        <w:tc>
          <w:tcPr>
            <w:tcW w:w="12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标签色带</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jc w:val="left"/>
              <w:textAlignment w:val="bottom"/>
              <w:rPr>
                <w:rFonts w:hint="eastAsia" w:ascii="宋体" w:hAnsi="宋体" w:eastAsia="宋体" w:cs="宋体"/>
                <w:color w:val="auto"/>
                <w:kern w:val="0"/>
                <w:sz w:val="24"/>
              </w:rPr>
            </w:pPr>
            <w:r>
              <w:rPr>
                <w:rFonts w:hint="eastAsia" w:ascii="宋体" w:hAnsi="宋体" w:eastAsia="宋体" w:cs="宋体"/>
                <w:color w:val="auto"/>
                <w:kern w:val="0"/>
                <w:sz w:val="24"/>
              </w:rPr>
              <w:t>12mm标签色带</w:t>
            </w:r>
          </w:p>
        </w:tc>
        <w:tc>
          <w:tcPr>
            <w:tcW w:w="799" w:type="dxa"/>
            <w:tcBorders>
              <w:top w:val="single" w:color="000000" w:sz="4" w:space="0"/>
              <w:left w:val="single" w:color="auto" w:sz="4" w:space="0"/>
              <w:bottom w:val="single" w:color="000000" w:sz="4" w:space="0"/>
              <w:right w:val="single" w:color="000000" w:sz="4" w:space="0"/>
            </w:tcBorders>
            <w:shd w:val="clear" w:color="auto" w:fill="auto"/>
            <w:vAlign w:val="bottom"/>
          </w:tcPr>
          <w:p>
            <w:pPr>
              <w:widowControl/>
              <w:spacing w:line="360" w:lineRule="auto"/>
              <w:jc w:val="center"/>
              <w:textAlignment w:val="bottom"/>
              <w:rPr>
                <w:rFonts w:hint="eastAsia" w:ascii="宋体" w:hAnsi="宋体" w:eastAsia="宋体" w:cs="宋体"/>
                <w:color w:val="auto"/>
                <w:kern w:val="0"/>
                <w:sz w:val="24"/>
              </w:rPr>
            </w:pPr>
            <w:r>
              <w:rPr>
                <w:rFonts w:hint="eastAsia" w:ascii="宋体" w:hAnsi="宋体" w:eastAsia="宋体" w:cs="宋体"/>
                <w:color w:val="auto"/>
                <w:kern w:val="0"/>
                <w:sz w:val="24"/>
              </w:rPr>
              <w:t>盘</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17</w:t>
            </w:r>
          </w:p>
        </w:tc>
      </w:tr>
      <w:tr>
        <w:trPr>
          <w:trHeight w:val="301" w:hRule="atLeast"/>
        </w:trPr>
        <w:tc>
          <w:tcPr>
            <w:tcW w:w="12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rPr>
            </w:pPr>
          </w:p>
        </w:tc>
        <w:tc>
          <w:tcPr>
            <w:tcW w:w="554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jc w:val="left"/>
              <w:textAlignment w:val="bottom"/>
              <w:rPr>
                <w:rFonts w:hint="eastAsia" w:ascii="宋体" w:hAnsi="宋体" w:eastAsia="宋体" w:cs="宋体"/>
                <w:color w:val="auto"/>
                <w:kern w:val="0"/>
                <w:sz w:val="24"/>
              </w:rPr>
            </w:pPr>
            <w:r>
              <w:rPr>
                <w:rFonts w:hint="eastAsia" w:ascii="宋体" w:hAnsi="宋体" w:eastAsia="宋体" w:cs="宋体"/>
                <w:color w:val="auto"/>
                <w:kern w:val="0"/>
                <w:sz w:val="24"/>
              </w:rPr>
              <w:t>18mm标签色带</w:t>
            </w:r>
          </w:p>
        </w:tc>
        <w:tc>
          <w:tcPr>
            <w:tcW w:w="799" w:type="dxa"/>
            <w:tcBorders>
              <w:top w:val="single" w:color="000000" w:sz="4" w:space="0"/>
              <w:left w:val="single" w:color="auto" w:sz="4" w:space="0"/>
              <w:bottom w:val="single" w:color="000000" w:sz="4" w:space="0"/>
              <w:right w:val="single" w:color="000000" w:sz="4" w:space="0"/>
            </w:tcBorders>
            <w:shd w:val="clear" w:color="auto" w:fill="auto"/>
            <w:vAlign w:val="bottom"/>
          </w:tcPr>
          <w:p>
            <w:pPr>
              <w:widowControl/>
              <w:spacing w:line="360" w:lineRule="auto"/>
              <w:jc w:val="center"/>
              <w:textAlignment w:val="bottom"/>
              <w:rPr>
                <w:rFonts w:hint="eastAsia" w:ascii="宋体" w:hAnsi="宋体" w:eastAsia="宋体" w:cs="宋体"/>
                <w:color w:val="auto"/>
                <w:kern w:val="0"/>
                <w:sz w:val="24"/>
              </w:rPr>
            </w:pPr>
            <w:r>
              <w:rPr>
                <w:rFonts w:hint="eastAsia" w:ascii="宋体" w:hAnsi="宋体" w:eastAsia="宋体" w:cs="宋体"/>
                <w:color w:val="auto"/>
                <w:kern w:val="0"/>
                <w:sz w:val="24"/>
              </w:rPr>
              <w:t>盘</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25</w:t>
            </w:r>
          </w:p>
        </w:tc>
      </w:tr>
      <w:tr>
        <w:trPr>
          <w:trHeight w:val="301" w:hRule="atLeast"/>
        </w:trPr>
        <w:tc>
          <w:tcPr>
            <w:tcW w:w="12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电源线</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jc w:val="left"/>
              <w:textAlignment w:val="bottom"/>
              <w:rPr>
                <w:rFonts w:hint="eastAsia" w:ascii="宋体" w:hAnsi="宋体" w:eastAsia="宋体" w:cs="宋体"/>
                <w:color w:val="auto"/>
                <w:kern w:val="0"/>
                <w:sz w:val="24"/>
              </w:rPr>
            </w:pPr>
            <w:r>
              <w:rPr>
                <w:rFonts w:hint="eastAsia" w:ascii="宋体" w:hAnsi="宋体" w:eastAsia="宋体" w:cs="宋体"/>
                <w:color w:val="auto"/>
                <w:kern w:val="0"/>
                <w:sz w:val="24"/>
              </w:rPr>
              <w:t>电源线RVV3*2.5</w:t>
            </w:r>
          </w:p>
        </w:tc>
        <w:tc>
          <w:tcPr>
            <w:tcW w:w="799" w:type="dxa"/>
            <w:tcBorders>
              <w:top w:val="single" w:color="000000" w:sz="4" w:space="0"/>
              <w:left w:val="single" w:color="auto" w:sz="4" w:space="0"/>
              <w:bottom w:val="single" w:color="000000" w:sz="4" w:space="0"/>
              <w:right w:val="single" w:color="000000" w:sz="4" w:space="0"/>
            </w:tcBorders>
            <w:shd w:val="clear" w:color="auto" w:fill="auto"/>
            <w:vAlign w:val="bottom"/>
          </w:tcPr>
          <w:p>
            <w:pPr>
              <w:widowControl/>
              <w:spacing w:line="360" w:lineRule="auto"/>
              <w:jc w:val="center"/>
              <w:textAlignment w:val="bottom"/>
              <w:rPr>
                <w:rFonts w:hint="eastAsia" w:ascii="宋体" w:hAnsi="宋体" w:eastAsia="宋体" w:cs="宋体"/>
                <w:color w:val="auto"/>
                <w:kern w:val="0"/>
                <w:sz w:val="24"/>
              </w:rPr>
            </w:pPr>
            <w:r>
              <w:rPr>
                <w:rFonts w:hint="eastAsia" w:ascii="宋体" w:hAnsi="宋体" w:eastAsia="宋体" w:cs="宋体"/>
                <w:color w:val="auto"/>
                <w:kern w:val="0"/>
                <w:sz w:val="24"/>
              </w:rPr>
              <w:t>米</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10</w:t>
            </w:r>
          </w:p>
        </w:tc>
      </w:tr>
      <w:tr>
        <w:trPr>
          <w:trHeight w:val="301" w:hRule="atLeast"/>
        </w:trPr>
        <w:tc>
          <w:tcPr>
            <w:tcW w:w="12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rPr>
            </w:pPr>
          </w:p>
        </w:tc>
        <w:tc>
          <w:tcPr>
            <w:tcW w:w="554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jc w:val="left"/>
              <w:textAlignment w:val="bottom"/>
              <w:rPr>
                <w:rFonts w:hint="eastAsia" w:ascii="宋体" w:hAnsi="宋体" w:eastAsia="宋体" w:cs="宋体"/>
                <w:color w:val="auto"/>
                <w:kern w:val="0"/>
                <w:sz w:val="24"/>
              </w:rPr>
            </w:pPr>
            <w:r>
              <w:rPr>
                <w:rFonts w:hint="eastAsia" w:ascii="宋体" w:hAnsi="宋体" w:eastAsia="宋体" w:cs="宋体"/>
                <w:color w:val="auto"/>
                <w:kern w:val="0"/>
                <w:sz w:val="24"/>
              </w:rPr>
              <w:t>电源线RVV3*2.0</w:t>
            </w:r>
          </w:p>
        </w:tc>
        <w:tc>
          <w:tcPr>
            <w:tcW w:w="799" w:type="dxa"/>
            <w:tcBorders>
              <w:top w:val="single" w:color="000000" w:sz="4" w:space="0"/>
              <w:left w:val="single" w:color="auto" w:sz="4" w:space="0"/>
              <w:bottom w:val="single" w:color="000000" w:sz="4" w:space="0"/>
              <w:right w:val="single" w:color="000000" w:sz="4" w:space="0"/>
            </w:tcBorders>
            <w:shd w:val="clear" w:color="auto" w:fill="auto"/>
            <w:vAlign w:val="bottom"/>
          </w:tcPr>
          <w:p>
            <w:pPr>
              <w:widowControl/>
              <w:spacing w:line="360" w:lineRule="auto"/>
              <w:jc w:val="center"/>
              <w:textAlignment w:val="bottom"/>
              <w:rPr>
                <w:rFonts w:hint="eastAsia" w:ascii="宋体" w:hAnsi="宋体" w:eastAsia="宋体" w:cs="宋体"/>
                <w:color w:val="auto"/>
                <w:kern w:val="0"/>
                <w:sz w:val="24"/>
              </w:rPr>
            </w:pPr>
            <w:r>
              <w:rPr>
                <w:rFonts w:hint="eastAsia" w:ascii="宋体" w:hAnsi="宋体" w:eastAsia="宋体" w:cs="宋体"/>
                <w:color w:val="auto"/>
                <w:kern w:val="0"/>
                <w:sz w:val="24"/>
              </w:rPr>
              <w:t>米</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7</w:t>
            </w:r>
          </w:p>
        </w:tc>
      </w:tr>
      <w:tr>
        <w:trPr>
          <w:trHeight w:val="301" w:hRule="atLeast"/>
        </w:trPr>
        <w:tc>
          <w:tcPr>
            <w:tcW w:w="12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rPr>
            </w:pPr>
          </w:p>
        </w:tc>
        <w:tc>
          <w:tcPr>
            <w:tcW w:w="554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jc w:val="left"/>
              <w:textAlignment w:val="bottom"/>
              <w:rPr>
                <w:rFonts w:hint="eastAsia" w:ascii="宋体" w:hAnsi="宋体" w:eastAsia="宋体" w:cs="宋体"/>
                <w:color w:val="auto"/>
                <w:kern w:val="0"/>
                <w:sz w:val="24"/>
              </w:rPr>
            </w:pPr>
            <w:r>
              <w:rPr>
                <w:rFonts w:hint="eastAsia" w:ascii="宋体" w:hAnsi="宋体" w:eastAsia="宋体" w:cs="宋体"/>
                <w:color w:val="auto"/>
                <w:kern w:val="0"/>
                <w:sz w:val="24"/>
              </w:rPr>
              <w:t>3插位接线插排</w:t>
            </w:r>
          </w:p>
        </w:tc>
        <w:tc>
          <w:tcPr>
            <w:tcW w:w="799" w:type="dxa"/>
            <w:tcBorders>
              <w:top w:val="single" w:color="000000" w:sz="4" w:space="0"/>
              <w:left w:val="single" w:color="auto" w:sz="4" w:space="0"/>
              <w:bottom w:val="single" w:color="000000" w:sz="4" w:space="0"/>
              <w:right w:val="single" w:color="000000" w:sz="4" w:space="0"/>
            </w:tcBorders>
            <w:shd w:val="clear" w:color="auto" w:fill="auto"/>
            <w:vAlign w:val="bottom"/>
          </w:tcPr>
          <w:p>
            <w:pPr>
              <w:widowControl/>
              <w:spacing w:line="360" w:lineRule="auto"/>
              <w:jc w:val="center"/>
              <w:textAlignment w:val="bottom"/>
              <w:rPr>
                <w:rFonts w:hint="eastAsia" w:ascii="宋体" w:hAnsi="宋体" w:eastAsia="宋体" w:cs="宋体"/>
                <w:color w:val="auto"/>
                <w:kern w:val="0"/>
                <w:sz w:val="24"/>
              </w:rPr>
            </w:pPr>
            <w:r>
              <w:rPr>
                <w:rFonts w:hint="eastAsia" w:ascii="宋体" w:hAnsi="宋体" w:eastAsia="宋体" w:cs="宋体"/>
                <w:color w:val="auto"/>
                <w:kern w:val="0"/>
                <w:sz w:val="24"/>
              </w:rPr>
              <w:t>个</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30</w:t>
            </w:r>
          </w:p>
        </w:tc>
      </w:tr>
      <w:tr>
        <w:trPr>
          <w:trHeight w:val="301" w:hRule="atLeast"/>
        </w:trPr>
        <w:tc>
          <w:tcPr>
            <w:tcW w:w="126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kern w:val="0"/>
                <w:sz w:val="24"/>
              </w:rPr>
            </w:pPr>
          </w:p>
        </w:tc>
        <w:tc>
          <w:tcPr>
            <w:tcW w:w="5548" w:type="dxa"/>
            <w:tcBorders>
              <w:top w:val="single" w:color="auto" w:sz="4" w:space="0"/>
              <w:left w:val="nil"/>
              <w:bottom w:val="single" w:color="000000" w:sz="4" w:space="0"/>
              <w:right w:val="single" w:color="000000" w:sz="4" w:space="0"/>
            </w:tcBorders>
            <w:shd w:val="clear" w:color="auto" w:fill="auto"/>
            <w:vAlign w:val="bottom"/>
          </w:tcPr>
          <w:p>
            <w:pPr>
              <w:widowControl/>
              <w:spacing w:line="360" w:lineRule="auto"/>
              <w:jc w:val="left"/>
              <w:textAlignment w:val="bottom"/>
              <w:rPr>
                <w:rFonts w:hint="eastAsia" w:ascii="宋体" w:hAnsi="宋体" w:eastAsia="宋体" w:cs="宋体"/>
                <w:color w:val="auto"/>
                <w:kern w:val="0"/>
                <w:sz w:val="24"/>
              </w:rPr>
            </w:pPr>
            <w:r>
              <w:rPr>
                <w:rFonts w:hint="eastAsia" w:ascii="宋体" w:hAnsi="宋体" w:eastAsia="宋体" w:cs="宋体"/>
                <w:color w:val="auto"/>
                <w:kern w:val="0"/>
                <w:sz w:val="24"/>
              </w:rPr>
              <w:t>4插位接线插排</w:t>
            </w:r>
          </w:p>
        </w:tc>
        <w:tc>
          <w:tcPr>
            <w:tcW w:w="799" w:type="dxa"/>
            <w:tcBorders>
              <w:top w:val="single" w:color="000000" w:sz="4" w:space="0"/>
              <w:left w:val="nil"/>
              <w:bottom w:val="single" w:color="000000" w:sz="4" w:space="0"/>
              <w:right w:val="single" w:color="000000" w:sz="4" w:space="0"/>
            </w:tcBorders>
            <w:shd w:val="clear" w:color="auto" w:fill="auto"/>
            <w:vAlign w:val="bottom"/>
          </w:tcPr>
          <w:p>
            <w:pPr>
              <w:widowControl/>
              <w:spacing w:line="360" w:lineRule="auto"/>
              <w:jc w:val="center"/>
              <w:textAlignment w:val="bottom"/>
              <w:rPr>
                <w:rFonts w:hint="eastAsia" w:ascii="宋体" w:hAnsi="宋体" w:eastAsia="宋体" w:cs="宋体"/>
                <w:color w:val="auto"/>
                <w:kern w:val="0"/>
                <w:sz w:val="24"/>
              </w:rPr>
            </w:pPr>
            <w:r>
              <w:rPr>
                <w:rFonts w:hint="eastAsia" w:ascii="宋体" w:hAnsi="宋体" w:eastAsia="宋体" w:cs="宋体"/>
                <w:color w:val="auto"/>
                <w:kern w:val="0"/>
                <w:sz w:val="24"/>
              </w:rPr>
              <w:t>个</w:t>
            </w:r>
          </w:p>
        </w:tc>
        <w:tc>
          <w:tcPr>
            <w:tcW w:w="1487"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50</w:t>
            </w:r>
          </w:p>
        </w:tc>
      </w:tr>
    </w:tbl>
    <w:p>
      <w:pPr>
        <w:spacing w:line="360" w:lineRule="auto"/>
        <w:rPr>
          <w:rFonts w:hint="eastAsia" w:ascii="宋体" w:hAnsi="宋体" w:eastAsia="宋体" w:cs="宋体"/>
          <w:b/>
          <w:color w:val="000000"/>
          <w:kern w:val="0"/>
          <w:sz w:val="24"/>
        </w:rPr>
      </w:pPr>
    </w:p>
    <w:p>
      <w:pPr>
        <w:spacing w:line="360" w:lineRule="auto"/>
        <w:ind w:firstLine="3132" w:firstLineChars="1300"/>
        <w:rPr>
          <w:rFonts w:hint="eastAsia" w:ascii="宋体" w:hAnsi="宋体" w:eastAsia="宋体" w:cs="宋体"/>
          <w:sz w:val="24"/>
        </w:rPr>
      </w:pPr>
      <w:r>
        <w:rPr>
          <w:rFonts w:hint="eastAsia" w:ascii="宋体" w:hAnsi="宋体" w:eastAsia="宋体" w:cs="宋体"/>
          <w:b/>
          <w:color w:val="000000"/>
          <w:kern w:val="0"/>
          <w:sz w:val="24"/>
        </w:rPr>
        <w:t>施工费用限价清单</w:t>
      </w:r>
    </w:p>
    <w:tbl>
      <w:tblPr>
        <w:tblStyle w:val="57"/>
        <w:tblW w:w="8994" w:type="dxa"/>
        <w:tblInd w:w="93" w:type="dxa"/>
        <w:tblLayout w:type="fixed"/>
        <w:tblCellMar>
          <w:top w:w="15" w:type="dxa"/>
          <w:left w:w="15" w:type="dxa"/>
          <w:bottom w:w="15" w:type="dxa"/>
          <w:right w:w="15" w:type="dxa"/>
        </w:tblCellMar>
      </w:tblPr>
      <w:tblGrid>
        <w:gridCol w:w="1080"/>
        <w:gridCol w:w="1080"/>
        <w:gridCol w:w="4185"/>
        <w:gridCol w:w="1080"/>
        <w:gridCol w:w="1569"/>
      </w:tblGrid>
      <w:tr>
        <w:trPr>
          <w:trHeight w:val="286" w:hRule="atLeast"/>
          <w:tblHead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类别</w:t>
            </w:r>
          </w:p>
        </w:tc>
        <w:tc>
          <w:tcPr>
            <w:tcW w:w="4185" w:type="dxa"/>
            <w:tcBorders>
              <w:top w:val="single" w:color="000000" w:sz="4" w:space="0"/>
              <w:left w:val="nil"/>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名称</w:t>
            </w: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单位</w:t>
            </w:r>
          </w:p>
        </w:tc>
        <w:tc>
          <w:tcPr>
            <w:tcW w:w="1569" w:type="dxa"/>
            <w:tcBorders>
              <w:top w:val="single" w:color="000000" w:sz="4" w:space="0"/>
              <w:left w:val="nil"/>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最高限价（元）</w:t>
            </w:r>
          </w:p>
        </w:tc>
      </w:tr>
      <w:tr>
        <w:tblPrEx>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人工费</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点</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200</w:t>
            </w:r>
          </w:p>
        </w:tc>
      </w:tr>
      <w:tr>
        <w:tblPrEx>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防护费</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项</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4</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施工测量</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米</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5</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施工车辆费</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辆</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150</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6</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仪器仪表费</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次</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7</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对绞电缆链路测试</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点</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10</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8</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布放顶棚、地板、桥架网线</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米</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4</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9</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槽板施工</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米</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4</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10</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打穿楼板</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个</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35</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11</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打穿墙洞</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个</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40</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明装底盒</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个</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4</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13</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安装信息模块</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个</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14</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安装信息面板</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个</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15</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安装24口数据配线架</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个</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20</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16</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卡接配线架</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条</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70</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17</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安装理线架</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个</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15</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安装网络跳线</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条</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10</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19</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接入交换机调试</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台</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300</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20</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设备端口测试</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点</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200</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21</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安装光纤配线架</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个</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20</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22</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安装光缆终端盒</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个</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10</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23</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布放管道光缆</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米</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6</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24</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布放墙壁光缆</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米</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6</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25</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安装光跳线</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条</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10</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26</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光缆熔接</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芯</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20</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27</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光纤链路测试</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芯</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20</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28</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NTP服务</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月</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2000</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29</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网络调试费</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点</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300</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30</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应急服务费</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次</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2500</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31</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后备电源</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月</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300</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32</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其他网络设备整合服务费</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个</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600</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33</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标签制作</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个</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34</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二类施工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布放管道网线</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米</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6</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35</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二类施工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布放架空网线</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米</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5</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36</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二类施工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布放墙壁网线</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米</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5</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37</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二类施工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Φ100PVC管施工</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米</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80</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38</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二类施工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700*800人井施工</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个</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1800</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39</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二类施工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布放架空光缆</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米</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6</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40</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二类施工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布放桥架、顶棚、地板光缆</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米</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6</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41</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二类施工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暗装底盒</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个</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5</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42</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二类施工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桥架施工</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米</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40</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43</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二类施工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防火防水封堵</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处</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20</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44</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二类施工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安装接入交换机</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台</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20</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45</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二类施工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布放电源线</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米</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8</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46</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二类施工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设备接电</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台</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10</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47</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二类施工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安装光模块</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个</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10</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48</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二类施工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设备接地</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处</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20</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49</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二类施工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设备巡检</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次</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100</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50</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二类施工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安装机柜</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架</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200</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51</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二类施工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开挖管道沟及恢复 挖深≥600mm</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米</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90</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52</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二类施工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开挖路面及恢复（水泥、花砖、绿化）</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米</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150</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53</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墙面开槽封堵粉刷</w:t>
            </w:r>
          </w:p>
        </w:tc>
        <w:tc>
          <w:tcPr>
            <w:tcW w:w="1080"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米</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35</w:t>
            </w:r>
          </w:p>
        </w:tc>
      </w:tr>
      <w:tr>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宋体" w:hAnsi="宋体" w:eastAsia="宋体" w:cs="宋体"/>
                <w:sz w:val="24"/>
              </w:rPr>
            </w:pPr>
            <w:r>
              <w:rPr>
                <w:rFonts w:hint="eastAsia" w:ascii="宋体" w:hAnsi="宋体" w:eastAsia="宋体" w:cs="宋体"/>
                <w:color w:val="000000"/>
                <w:kern w:val="0"/>
                <w:sz w:val="24"/>
              </w:rPr>
              <w:t>54</w:t>
            </w: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一类施工</w:t>
            </w:r>
          </w:p>
        </w:tc>
        <w:tc>
          <w:tcPr>
            <w:tcW w:w="4185" w:type="dxa"/>
            <w:tcBorders>
              <w:top w:val="single" w:color="000000" w:sz="4" w:space="0"/>
              <w:left w:val="nil"/>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虚拟化及超融合平台、数据库运维服务</w:t>
            </w: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季</w:t>
            </w:r>
          </w:p>
        </w:tc>
        <w:tc>
          <w:tcPr>
            <w:tcW w:w="1569" w:type="dxa"/>
            <w:tcBorders>
              <w:top w:val="single" w:color="000000" w:sz="4" w:space="0"/>
              <w:left w:val="nil"/>
              <w:bottom w:val="single" w:color="000000" w:sz="4" w:space="0"/>
              <w:right w:val="single" w:color="000000" w:sz="4" w:space="0"/>
            </w:tcBorders>
            <w:vAlign w:val="bottom"/>
          </w:tcPr>
          <w:p>
            <w:pPr>
              <w:widowControl/>
              <w:spacing w:line="360" w:lineRule="auto"/>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75000</w:t>
            </w:r>
          </w:p>
        </w:tc>
      </w:tr>
    </w:tbl>
    <w:p>
      <w:pPr>
        <w:adjustRightInd w:val="0"/>
        <w:snapToGrid w:val="0"/>
        <w:spacing w:line="360" w:lineRule="auto"/>
        <w:ind w:firstLine="470" w:firstLineChars="196"/>
        <w:rPr>
          <w:rFonts w:hint="eastAsia" w:ascii="宋体" w:hAnsi="宋体" w:eastAsia="宋体" w:cs="宋体"/>
          <w:sz w:val="24"/>
        </w:rPr>
      </w:pPr>
    </w:p>
    <w:p>
      <w:pPr>
        <w:adjustRightInd w:val="0"/>
        <w:snapToGrid w:val="0"/>
        <w:spacing w:line="360" w:lineRule="auto"/>
        <w:jc w:val="center"/>
        <w:rPr>
          <w:rFonts w:hint="eastAsia" w:ascii="宋体" w:hAnsi="宋体" w:eastAsia="宋体" w:cs="宋体"/>
          <w:b/>
          <w:sz w:val="24"/>
        </w:rPr>
      </w:pPr>
      <w:r>
        <w:rPr>
          <w:rFonts w:hint="eastAsia" w:ascii="宋体" w:hAnsi="宋体" w:eastAsia="宋体" w:cs="宋体"/>
          <w:b/>
          <w:sz w:val="24"/>
        </w:rPr>
        <w:t>光网络设备限价清单</w:t>
      </w:r>
    </w:p>
    <w:tbl>
      <w:tblPr>
        <w:tblStyle w:val="58"/>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64"/>
        <w:gridCol w:w="1480"/>
        <w:gridCol w:w="4714"/>
        <w:gridCol w:w="815"/>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blHeader/>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b/>
                <w:kern w:val="0"/>
                <w:sz w:val="24"/>
              </w:rPr>
            </w:pPr>
            <w:r>
              <w:rPr>
                <w:rFonts w:hint="eastAsia" w:ascii="宋体" w:hAnsi="宋体" w:eastAsia="宋体" w:cs="宋体"/>
                <w:b/>
                <w:kern w:val="0"/>
                <w:sz w:val="24"/>
              </w:rPr>
              <w:t>设备类型</w:t>
            </w:r>
          </w:p>
        </w:tc>
        <w:tc>
          <w:tcPr>
            <w:tcW w:w="471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b/>
                <w:kern w:val="0"/>
                <w:sz w:val="24"/>
              </w:rPr>
            </w:pPr>
            <w:r>
              <w:rPr>
                <w:rFonts w:hint="eastAsia" w:ascii="宋体" w:hAnsi="宋体" w:eastAsia="宋体" w:cs="宋体"/>
                <w:b/>
                <w:kern w:val="0"/>
                <w:sz w:val="24"/>
              </w:rPr>
              <w:t>配置</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b/>
                <w:kern w:val="0"/>
                <w:sz w:val="24"/>
              </w:rPr>
            </w:pPr>
            <w:r>
              <w:rPr>
                <w:rFonts w:hint="eastAsia" w:ascii="宋体" w:hAnsi="宋体" w:eastAsia="宋体" w:cs="宋体"/>
                <w:b/>
                <w:kern w:val="0"/>
                <w:sz w:val="24"/>
              </w:rPr>
              <w:t>单位</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b/>
                <w:kern w:val="0"/>
                <w:sz w:val="24"/>
              </w:rPr>
            </w:pPr>
            <w:r>
              <w:rPr>
                <w:rFonts w:hint="eastAsia" w:ascii="宋体" w:hAnsi="宋体" w:eastAsia="宋体" w:cs="宋体"/>
                <w:b/>
                <w:kern w:val="0"/>
                <w:sz w:val="24"/>
              </w:rPr>
              <w:t>最高限价</w:t>
            </w:r>
          </w:p>
          <w:p>
            <w:pPr>
              <w:spacing w:after="200" w:line="240" w:lineRule="auto"/>
              <w:jc w:val="center"/>
              <w:rPr>
                <w:rFonts w:hint="eastAsia" w:ascii="宋体" w:hAnsi="宋体" w:eastAsia="宋体" w:cs="宋体"/>
                <w:b/>
                <w:kern w:val="0"/>
                <w:sz w:val="24"/>
              </w:rPr>
            </w:pPr>
            <w:r>
              <w:rPr>
                <w:rFonts w:hint="eastAsia" w:ascii="宋体" w:hAnsi="宋体" w:eastAsia="宋体" w:cs="宋体"/>
                <w:b/>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kern w:val="0"/>
                <w:sz w:val="24"/>
              </w:rPr>
            </w:pPr>
            <w:r>
              <w:rPr>
                <w:rFonts w:hint="eastAsia" w:ascii="宋体" w:hAnsi="宋体" w:eastAsia="宋体" w:cs="宋体"/>
                <w:kern w:val="0"/>
                <w:sz w:val="24"/>
              </w:rPr>
              <w:t>1</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jc w:val="center"/>
              <w:rPr>
                <w:rFonts w:hint="eastAsia" w:ascii="宋体" w:hAnsi="宋体" w:eastAsia="宋体" w:cs="宋体"/>
                <w:sz w:val="24"/>
                <w:szCs w:val="24"/>
              </w:rPr>
            </w:pPr>
            <w:r>
              <w:rPr>
                <w:rFonts w:hint="eastAsia" w:ascii="宋体" w:hAnsi="宋体" w:eastAsia="宋体" w:cs="宋体"/>
                <w:sz w:val="24"/>
                <w:szCs w:val="24"/>
              </w:rPr>
              <w:t>16端口GPON接口板</w:t>
            </w:r>
          </w:p>
        </w:tc>
        <w:tc>
          <w:tcPr>
            <w:tcW w:w="471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rPr>
                <w:rFonts w:hint="eastAsia" w:ascii="宋体" w:hAnsi="宋体" w:eastAsia="宋体" w:cs="宋体"/>
                <w:sz w:val="24"/>
                <w:szCs w:val="24"/>
              </w:rPr>
            </w:pPr>
            <w:r>
              <w:rPr>
                <w:rFonts w:hint="eastAsia" w:ascii="宋体" w:hAnsi="宋体" w:eastAsia="宋体" w:cs="宋体"/>
                <w:sz w:val="24"/>
                <w:szCs w:val="24"/>
              </w:rPr>
              <w:t>16端口GPON OLT接口板，支持TypeB单/双归属（含Class C+光模块）</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kern w:val="0"/>
                <w:sz w:val="24"/>
              </w:rPr>
            </w:pPr>
            <w:r>
              <w:rPr>
                <w:rFonts w:hint="eastAsia" w:ascii="宋体" w:hAnsi="宋体" w:eastAsia="宋体" w:cs="宋体"/>
                <w:kern w:val="0"/>
                <w:sz w:val="24"/>
              </w:rPr>
              <w:t>块</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kern w:val="0"/>
                <w:sz w:val="24"/>
              </w:rPr>
            </w:pPr>
            <w:r>
              <w:rPr>
                <w:rFonts w:hint="eastAsia" w:ascii="宋体" w:hAnsi="宋体" w:eastAsia="宋体" w:cs="宋体"/>
                <w:kern w:val="0"/>
                <w:sz w:val="24"/>
              </w:rPr>
              <w:t>36500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kern w:val="0"/>
                <w:sz w:val="24"/>
              </w:rPr>
            </w:pPr>
            <w:r>
              <w:rPr>
                <w:rFonts w:hint="eastAsia" w:ascii="宋体" w:hAnsi="宋体" w:eastAsia="宋体" w:cs="宋体"/>
                <w:kern w:val="0"/>
                <w:sz w:val="24"/>
              </w:rPr>
              <w:t>2</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jc w:val="center"/>
              <w:rPr>
                <w:rFonts w:hint="eastAsia" w:ascii="宋体" w:hAnsi="宋体" w:eastAsia="宋体" w:cs="宋体"/>
                <w:sz w:val="24"/>
                <w:szCs w:val="24"/>
              </w:rPr>
            </w:pPr>
            <w:r>
              <w:rPr>
                <w:rFonts w:hint="eastAsia" w:ascii="宋体" w:hAnsi="宋体" w:eastAsia="宋体" w:cs="宋体"/>
                <w:sz w:val="24"/>
                <w:szCs w:val="24"/>
              </w:rPr>
              <w:t>GPON光模块</w:t>
            </w:r>
          </w:p>
        </w:tc>
        <w:tc>
          <w:tcPr>
            <w:tcW w:w="471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rPr>
                <w:rFonts w:hint="eastAsia" w:ascii="宋体" w:hAnsi="宋体" w:eastAsia="宋体" w:cs="宋体"/>
                <w:sz w:val="24"/>
                <w:szCs w:val="24"/>
              </w:rPr>
            </w:pPr>
            <w:r>
              <w:rPr>
                <w:rFonts w:hint="eastAsia" w:ascii="宋体" w:hAnsi="宋体" w:eastAsia="宋体" w:cs="宋体"/>
                <w:sz w:val="24"/>
                <w:szCs w:val="24"/>
              </w:rPr>
              <w:t>单纤双向光模块</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kern w:val="0"/>
                <w:sz w:val="24"/>
              </w:rPr>
            </w:pPr>
            <w:r>
              <w:rPr>
                <w:rFonts w:hint="eastAsia" w:ascii="宋体" w:hAnsi="宋体" w:eastAsia="宋体" w:cs="宋体"/>
                <w:kern w:val="0"/>
                <w:sz w:val="24"/>
              </w:rPr>
              <w:t>块</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kern w:val="0"/>
                <w:sz w:val="24"/>
              </w:rPr>
            </w:pPr>
            <w:r>
              <w:rPr>
                <w:rFonts w:hint="eastAsia" w:ascii="宋体" w:hAnsi="宋体" w:eastAsia="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kern w:val="0"/>
                <w:sz w:val="24"/>
              </w:rPr>
            </w:pPr>
            <w:r>
              <w:rPr>
                <w:rFonts w:hint="eastAsia" w:ascii="宋体" w:hAnsi="宋体" w:eastAsia="宋体" w:cs="宋体"/>
                <w:kern w:val="0"/>
                <w:sz w:val="24"/>
              </w:rPr>
              <w:t>3</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jc w:val="center"/>
              <w:rPr>
                <w:rFonts w:hint="eastAsia" w:ascii="宋体" w:hAnsi="宋体" w:eastAsia="宋体" w:cs="宋体"/>
                <w:sz w:val="24"/>
                <w:szCs w:val="24"/>
              </w:rPr>
            </w:pPr>
            <w:r>
              <w:rPr>
                <w:rFonts w:hint="eastAsia" w:ascii="宋体" w:hAnsi="宋体" w:eastAsia="宋体" w:cs="宋体"/>
                <w:sz w:val="24"/>
                <w:szCs w:val="24"/>
              </w:rPr>
              <w:t>4口ONU</w:t>
            </w:r>
          </w:p>
        </w:tc>
        <w:tc>
          <w:tcPr>
            <w:tcW w:w="471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rPr>
                <w:rFonts w:hint="eastAsia" w:ascii="宋体" w:hAnsi="宋体" w:eastAsia="宋体" w:cs="宋体"/>
                <w:sz w:val="24"/>
                <w:szCs w:val="24"/>
              </w:rPr>
            </w:pPr>
            <w:r>
              <w:rPr>
                <w:rFonts w:hint="eastAsia" w:ascii="宋体" w:hAnsi="宋体" w:eastAsia="宋体" w:cs="宋体"/>
                <w:sz w:val="24"/>
                <w:szCs w:val="24"/>
              </w:rPr>
              <w:t>1、金属壳盒式ONU，网络侧提供1个GPON接口，用户侧提供4个GE接口</w:t>
            </w:r>
          </w:p>
          <w:p>
            <w:pPr>
              <w:spacing w:after="200" w:line="276" w:lineRule="auto"/>
              <w:rPr>
                <w:rFonts w:hint="eastAsia" w:ascii="宋体" w:hAnsi="宋体" w:eastAsia="宋体" w:cs="宋体"/>
                <w:sz w:val="24"/>
                <w:szCs w:val="24"/>
              </w:rPr>
            </w:pPr>
            <w:r>
              <w:rPr>
                <w:rFonts w:hint="eastAsia" w:ascii="宋体" w:hAnsi="宋体" w:eastAsia="宋体" w:cs="宋体"/>
                <w:sz w:val="24"/>
                <w:szCs w:val="24"/>
              </w:rPr>
              <w:t>2、支持双向FEC功能，支持二层IPV6透传；</w:t>
            </w:r>
          </w:p>
          <w:p>
            <w:pPr>
              <w:spacing w:after="200" w:line="276" w:lineRule="auto"/>
              <w:rPr>
                <w:rFonts w:hint="eastAsia" w:ascii="宋体" w:hAnsi="宋体" w:eastAsia="宋体" w:cs="宋体"/>
                <w:sz w:val="24"/>
                <w:szCs w:val="24"/>
              </w:rPr>
            </w:pPr>
            <w:r>
              <w:rPr>
                <w:rFonts w:hint="eastAsia" w:ascii="宋体" w:hAnsi="宋体" w:eastAsia="宋体" w:cs="宋体"/>
                <w:sz w:val="24"/>
                <w:szCs w:val="24"/>
              </w:rPr>
              <w:t>3、设备支持组播功能；</w:t>
            </w:r>
          </w:p>
          <w:p>
            <w:pPr>
              <w:spacing w:after="200" w:line="276" w:lineRule="auto"/>
              <w:rPr>
                <w:rFonts w:hint="eastAsia" w:ascii="宋体" w:hAnsi="宋体" w:eastAsia="宋体" w:cs="宋体"/>
                <w:sz w:val="24"/>
                <w:szCs w:val="24"/>
              </w:rPr>
            </w:pPr>
            <w:r>
              <w:rPr>
                <w:rFonts w:hint="eastAsia" w:ascii="宋体" w:hAnsi="宋体" w:eastAsia="宋体" w:cs="宋体"/>
                <w:sz w:val="24"/>
                <w:szCs w:val="24"/>
              </w:rPr>
              <w:t>4、设备支持防雷能力，电源接口支持共模4kV、差模4kV，GE接口</w:t>
            </w:r>
          </w:p>
          <w:p>
            <w:pPr>
              <w:spacing w:after="200" w:line="276" w:lineRule="auto"/>
              <w:rPr>
                <w:rFonts w:hint="eastAsia" w:ascii="宋体" w:hAnsi="宋体" w:eastAsia="宋体" w:cs="宋体"/>
                <w:sz w:val="24"/>
                <w:szCs w:val="24"/>
              </w:rPr>
            </w:pPr>
            <w:r>
              <w:rPr>
                <w:rFonts w:hint="eastAsia" w:ascii="宋体" w:hAnsi="宋体" w:eastAsia="宋体" w:cs="宋体"/>
                <w:sz w:val="24"/>
                <w:szCs w:val="24"/>
              </w:rPr>
              <w:t>5、支持共模2.5kV的防雷</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kern w:val="0"/>
                <w:sz w:val="24"/>
              </w:rPr>
            </w:pPr>
            <w:r>
              <w:rPr>
                <w:rFonts w:hint="eastAsia" w:ascii="宋体" w:hAnsi="宋体" w:eastAsia="宋体" w:cs="宋体"/>
                <w:kern w:val="0"/>
                <w:sz w:val="24"/>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rPr>
                <w:rFonts w:hint="eastAsia" w:ascii="宋体" w:hAnsi="宋体" w:eastAsia="宋体" w:cs="宋体"/>
                <w:kern w:val="0"/>
                <w:sz w:val="24"/>
              </w:rPr>
            </w:pPr>
            <w:r>
              <w:rPr>
                <w:rFonts w:hint="eastAsia" w:ascii="宋体" w:hAnsi="宋体" w:eastAsia="宋体" w:cs="宋体"/>
                <w:kern w:val="0"/>
                <w:sz w:val="24"/>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rPr>
                <w:rFonts w:hint="eastAsia" w:ascii="宋体" w:hAnsi="宋体" w:eastAsia="宋体" w:cs="宋体"/>
                <w:sz w:val="24"/>
                <w:szCs w:val="24"/>
              </w:rPr>
            </w:pPr>
            <w:r>
              <w:rPr>
                <w:rFonts w:hint="eastAsia" w:ascii="宋体" w:hAnsi="宋体" w:eastAsia="宋体" w:cs="宋体"/>
                <w:sz w:val="24"/>
                <w:szCs w:val="24"/>
              </w:rPr>
              <w:t>4口ONU（POE）</w:t>
            </w:r>
          </w:p>
        </w:tc>
        <w:tc>
          <w:tcPr>
            <w:tcW w:w="471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rPr>
                <w:rFonts w:hint="eastAsia" w:ascii="宋体" w:hAnsi="宋体" w:eastAsia="宋体" w:cs="宋体"/>
                <w:sz w:val="24"/>
                <w:szCs w:val="24"/>
              </w:rPr>
            </w:pPr>
            <w:r>
              <w:rPr>
                <w:rFonts w:hint="eastAsia" w:ascii="宋体" w:hAnsi="宋体" w:eastAsia="宋体" w:cs="宋体"/>
                <w:sz w:val="24"/>
                <w:szCs w:val="24"/>
              </w:rPr>
              <w:t>1、金属壳盒式ONU，网络侧提供1个GPON接口，接口符合ITU-T G.984标准，用户侧提供4个GE接口，支持PoE/PoE+GE接口4个，接口符合IEEE 802.3ab标准</w:t>
            </w:r>
          </w:p>
          <w:p>
            <w:pPr>
              <w:spacing w:after="200" w:line="276" w:lineRule="auto"/>
              <w:rPr>
                <w:rFonts w:hint="eastAsia" w:ascii="宋体" w:hAnsi="宋体" w:eastAsia="宋体" w:cs="宋体"/>
                <w:sz w:val="24"/>
                <w:szCs w:val="24"/>
              </w:rPr>
            </w:pPr>
            <w:r>
              <w:rPr>
                <w:rFonts w:hint="eastAsia" w:ascii="宋体" w:hAnsi="宋体" w:eastAsia="宋体" w:cs="宋体"/>
                <w:sz w:val="24"/>
                <w:szCs w:val="24"/>
              </w:rPr>
              <w:t>2、支持二层IPV6透传；</w:t>
            </w:r>
          </w:p>
          <w:p>
            <w:pPr>
              <w:spacing w:after="200" w:line="276" w:lineRule="auto"/>
              <w:rPr>
                <w:rFonts w:hint="eastAsia" w:ascii="宋体" w:hAnsi="宋体" w:eastAsia="宋体" w:cs="宋体"/>
                <w:sz w:val="24"/>
                <w:szCs w:val="24"/>
              </w:rPr>
            </w:pPr>
            <w:r>
              <w:rPr>
                <w:rFonts w:hint="eastAsia" w:ascii="宋体" w:hAnsi="宋体" w:eastAsia="宋体" w:cs="宋体"/>
                <w:sz w:val="24"/>
                <w:szCs w:val="24"/>
              </w:rPr>
              <w:t>3、设备支持组播功能；</w:t>
            </w:r>
          </w:p>
          <w:p>
            <w:pPr>
              <w:spacing w:after="200" w:line="276" w:lineRule="auto"/>
              <w:rPr>
                <w:rFonts w:hint="eastAsia" w:ascii="宋体" w:hAnsi="宋体" w:eastAsia="宋体" w:cs="宋体"/>
                <w:sz w:val="24"/>
                <w:szCs w:val="24"/>
              </w:rPr>
            </w:pPr>
            <w:r>
              <w:rPr>
                <w:rFonts w:hint="eastAsia" w:ascii="宋体" w:hAnsi="宋体" w:eastAsia="宋体" w:cs="宋体"/>
                <w:sz w:val="24"/>
                <w:szCs w:val="24"/>
              </w:rPr>
              <w:t>4、设备支持防雷能力，电源接口支持共模4kV、差模4kV，GE接口支持共模4kV的防雷；</w:t>
            </w:r>
          </w:p>
          <w:p>
            <w:pPr>
              <w:spacing w:after="200" w:line="276" w:lineRule="auto"/>
              <w:rPr>
                <w:rFonts w:hint="eastAsia" w:ascii="宋体" w:hAnsi="宋体" w:eastAsia="宋体" w:cs="宋体"/>
                <w:sz w:val="24"/>
                <w:szCs w:val="24"/>
              </w:rPr>
            </w:pPr>
            <w:r>
              <w:rPr>
                <w:rFonts w:hint="eastAsia" w:ascii="宋体" w:hAnsi="宋体" w:eastAsia="宋体" w:cs="宋体"/>
                <w:sz w:val="24"/>
                <w:szCs w:val="24"/>
              </w:rPr>
              <w:t>5、支持Type B单归属以及双归属保护方式</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kern w:val="0"/>
                <w:sz w:val="24"/>
              </w:rPr>
            </w:pPr>
            <w:r>
              <w:rPr>
                <w:rFonts w:hint="eastAsia" w:ascii="宋体" w:hAnsi="宋体" w:eastAsia="宋体" w:cs="宋体"/>
                <w:kern w:val="0"/>
                <w:sz w:val="24"/>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rPr>
                <w:rFonts w:hint="eastAsia" w:ascii="宋体" w:hAnsi="宋体" w:eastAsia="宋体" w:cs="宋体"/>
                <w:kern w:val="0"/>
                <w:sz w:val="24"/>
              </w:rPr>
            </w:pPr>
            <w:r>
              <w:rPr>
                <w:rFonts w:hint="eastAsia" w:ascii="宋体" w:hAnsi="宋体" w:eastAsia="宋体" w:cs="宋体"/>
                <w:kern w:val="0"/>
                <w:sz w:val="24"/>
              </w:rPr>
              <w:t>5</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rPr>
                <w:rFonts w:hint="eastAsia" w:ascii="宋体" w:hAnsi="宋体" w:eastAsia="宋体" w:cs="宋体"/>
                <w:sz w:val="24"/>
                <w:szCs w:val="24"/>
              </w:rPr>
            </w:pPr>
            <w:r>
              <w:rPr>
                <w:rFonts w:hint="eastAsia" w:ascii="宋体" w:hAnsi="宋体" w:eastAsia="宋体" w:cs="宋体"/>
                <w:sz w:val="24"/>
                <w:szCs w:val="24"/>
              </w:rPr>
              <w:t>8口ONU</w:t>
            </w:r>
          </w:p>
        </w:tc>
        <w:tc>
          <w:tcPr>
            <w:tcW w:w="471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rPr>
                <w:rFonts w:hint="eastAsia" w:ascii="宋体" w:hAnsi="宋体" w:eastAsia="宋体" w:cs="宋体"/>
                <w:sz w:val="24"/>
                <w:szCs w:val="24"/>
              </w:rPr>
            </w:pPr>
            <w:r>
              <w:rPr>
                <w:rFonts w:hint="eastAsia" w:ascii="宋体" w:hAnsi="宋体" w:eastAsia="宋体" w:cs="宋体"/>
                <w:sz w:val="24"/>
                <w:szCs w:val="24"/>
              </w:rPr>
              <w:t>1、金属壳盒式ONU，网络侧提供1个GPON接口，用户侧提供8个GE接口；</w:t>
            </w:r>
          </w:p>
          <w:p>
            <w:pPr>
              <w:spacing w:after="200" w:line="276" w:lineRule="auto"/>
              <w:rPr>
                <w:rFonts w:hint="eastAsia" w:ascii="宋体" w:hAnsi="宋体" w:eastAsia="宋体" w:cs="宋体"/>
                <w:sz w:val="24"/>
                <w:szCs w:val="24"/>
              </w:rPr>
            </w:pPr>
            <w:r>
              <w:rPr>
                <w:rFonts w:hint="eastAsia" w:ascii="宋体" w:hAnsi="宋体" w:eastAsia="宋体" w:cs="宋体"/>
                <w:sz w:val="24"/>
                <w:szCs w:val="24"/>
              </w:rPr>
              <w:t>2、支持二层IPV6透传；</w:t>
            </w:r>
          </w:p>
          <w:p>
            <w:pPr>
              <w:spacing w:after="200" w:line="276" w:lineRule="auto"/>
              <w:rPr>
                <w:rFonts w:hint="eastAsia" w:ascii="宋体" w:hAnsi="宋体" w:eastAsia="宋体" w:cs="宋体"/>
                <w:sz w:val="24"/>
                <w:szCs w:val="24"/>
              </w:rPr>
            </w:pPr>
            <w:r>
              <w:rPr>
                <w:rFonts w:hint="eastAsia" w:ascii="宋体" w:hAnsi="宋体" w:eastAsia="宋体" w:cs="宋体"/>
                <w:sz w:val="24"/>
                <w:szCs w:val="24"/>
              </w:rPr>
              <w:t>3、设备支持组播功能；</w:t>
            </w:r>
          </w:p>
          <w:p>
            <w:pPr>
              <w:spacing w:after="200" w:line="276" w:lineRule="auto"/>
              <w:rPr>
                <w:rFonts w:hint="eastAsia" w:ascii="宋体" w:hAnsi="宋体" w:eastAsia="宋体" w:cs="宋体"/>
                <w:sz w:val="24"/>
                <w:szCs w:val="24"/>
              </w:rPr>
            </w:pPr>
            <w:r>
              <w:rPr>
                <w:rFonts w:hint="eastAsia" w:ascii="宋体" w:hAnsi="宋体" w:eastAsia="宋体" w:cs="宋体"/>
                <w:sz w:val="24"/>
                <w:szCs w:val="24"/>
              </w:rPr>
              <w:t>4、设备支持防雷能力，电源接口支持共模4kV、差模4kV ，GE接口支持共模4kV的防雷；</w:t>
            </w:r>
          </w:p>
          <w:p>
            <w:pPr>
              <w:spacing w:after="200" w:line="276" w:lineRule="auto"/>
              <w:rPr>
                <w:rFonts w:hint="eastAsia" w:ascii="宋体" w:hAnsi="宋体" w:eastAsia="宋体" w:cs="宋体"/>
                <w:sz w:val="24"/>
                <w:szCs w:val="24"/>
              </w:rPr>
            </w:pPr>
            <w:r>
              <w:rPr>
                <w:rFonts w:hint="eastAsia" w:ascii="宋体" w:hAnsi="宋体" w:eastAsia="宋体" w:cs="宋体"/>
                <w:sz w:val="24"/>
                <w:szCs w:val="24"/>
              </w:rPr>
              <w:t>5、支持Type B单归属以及双归属保护方式。</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kern w:val="0"/>
                <w:sz w:val="24"/>
              </w:rPr>
            </w:pPr>
            <w:r>
              <w:rPr>
                <w:rFonts w:hint="eastAsia" w:ascii="宋体" w:hAnsi="宋体" w:eastAsia="宋体" w:cs="宋体"/>
                <w:kern w:val="0"/>
                <w:sz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rPr>
                <w:rFonts w:hint="eastAsia" w:ascii="宋体" w:hAnsi="宋体" w:eastAsia="宋体" w:cs="宋体"/>
                <w:kern w:val="0"/>
                <w:sz w:val="24"/>
              </w:rPr>
            </w:pPr>
            <w:r>
              <w:rPr>
                <w:rFonts w:hint="eastAsia" w:ascii="宋体" w:hAnsi="宋体" w:eastAsia="宋体" w:cs="宋体"/>
                <w:kern w:val="0"/>
                <w:sz w:val="24"/>
              </w:rPr>
              <w:t>6</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jc w:val="left"/>
              <w:rPr>
                <w:rFonts w:hint="eastAsia" w:ascii="宋体" w:hAnsi="宋体" w:eastAsia="宋体" w:cs="宋体"/>
                <w:sz w:val="24"/>
                <w:szCs w:val="24"/>
              </w:rPr>
            </w:pPr>
            <w:r>
              <w:rPr>
                <w:rFonts w:hint="eastAsia" w:ascii="宋体" w:hAnsi="宋体" w:eastAsia="宋体" w:cs="宋体"/>
                <w:sz w:val="24"/>
                <w:szCs w:val="24"/>
              </w:rPr>
              <w:t>8口ONU（POE）</w:t>
            </w:r>
          </w:p>
        </w:tc>
        <w:tc>
          <w:tcPr>
            <w:tcW w:w="471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rPr>
                <w:rFonts w:hint="eastAsia" w:ascii="宋体" w:hAnsi="宋体" w:eastAsia="宋体" w:cs="宋体"/>
                <w:sz w:val="24"/>
                <w:szCs w:val="24"/>
              </w:rPr>
            </w:pPr>
            <w:r>
              <w:rPr>
                <w:rFonts w:hint="eastAsia" w:ascii="宋体" w:hAnsi="宋体" w:eastAsia="宋体" w:cs="宋体"/>
                <w:sz w:val="24"/>
                <w:szCs w:val="24"/>
              </w:rPr>
              <w:t>1、金属壳盒式ONU，网络侧提供1个GPON接口，接口符合ITU-T G.984标准，用户侧提供8个GE接口，支持PoE/PoE+GE接口4个，接口符合IEEE 802.3ab标准</w:t>
            </w:r>
          </w:p>
          <w:p>
            <w:pPr>
              <w:spacing w:after="200" w:line="276" w:lineRule="auto"/>
              <w:rPr>
                <w:rFonts w:hint="eastAsia" w:ascii="宋体" w:hAnsi="宋体" w:eastAsia="宋体" w:cs="宋体"/>
                <w:sz w:val="24"/>
                <w:szCs w:val="24"/>
              </w:rPr>
            </w:pPr>
            <w:r>
              <w:rPr>
                <w:rFonts w:hint="eastAsia" w:ascii="宋体" w:hAnsi="宋体" w:eastAsia="宋体" w:cs="宋体"/>
                <w:sz w:val="24"/>
                <w:szCs w:val="24"/>
              </w:rPr>
              <w:t>2、支持二层IPV6透传；</w:t>
            </w:r>
          </w:p>
          <w:p>
            <w:pPr>
              <w:spacing w:after="200" w:line="276" w:lineRule="auto"/>
              <w:rPr>
                <w:rFonts w:hint="eastAsia" w:ascii="宋体" w:hAnsi="宋体" w:eastAsia="宋体" w:cs="宋体"/>
                <w:sz w:val="24"/>
                <w:szCs w:val="24"/>
              </w:rPr>
            </w:pPr>
            <w:r>
              <w:rPr>
                <w:rFonts w:hint="eastAsia" w:ascii="宋体" w:hAnsi="宋体" w:eastAsia="宋体" w:cs="宋体"/>
                <w:sz w:val="24"/>
                <w:szCs w:val="24"/>
              </w:rPr>
              <w:t>3、设备支持组播功能；</w:t>
            </w:r>
          </w:p>
          <w:p>
            <w:pPr>
              <w:spacing w:after="200" w:line="276" w:lineRule="auto"/>
              <w:rPr>
                <w:rFonts w:hint="eastAsia" w:ascii="宋体" w:hAnsi="宋体" w:eastAsia="宋体" w:cs="宋体"/>
                <w:sz w:val="24"/>
                <w:szCs w:val="24"/>
              </w:rPr>
            </w:pPr>
            <w:r>
              <w:rPr>
                <w:rFonts w:hint="eastAsia" w:ascii="宋体" w:hAnsi="宋体" w:eastAsia="宋体" w:cs="宋体"/>
                <w:sz w:val="24"/>
                <w:szCs w:val="24"/>
              </w:rPr>
              <w:t>4、设备支持防雷能力，电源接口支持共模4kV、差模4kV ，GE接口支持共模4kV的防雷；</w:t>
            </w:r>
          </w:p>
          <w:p>
            <w:pPr>
              <w:spacing w:after="200" w:line="276" w:lineRule="auto"/>
              <w:rPr>
                <w:rFonts w:hint="eastAsia" w:ascii="宋体" w:hAnsi="宋体" w:eastAsia="宋体" w:cs="宋体"/>
                <w:sz w:val="24"/>
                <w:szCs w:val="24"/>
              </w:rPr>
            </w:pPr>
            <w:r>
              <w:rPr>
                <w:rFonts w:hint="eastAsia" w:ascii="宋体" w:hAnsi="宋体" w:eastAsia="宋体" w:cs="宋体"/>
                <w:sz w:val="24"/>
                <w:szCs w:val="24"/>
              </w:rPr>
              <w:t>5、支持Type B单归属以及双归属保护方式。</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kern w:val="0"/>
                <w:sz w:val="24"/>
              </w:rPr>
            </w:pPr>
            <w:r>
              <w:rPr>
                <w:rFonts w:hint="eastAsia" w:ascii="宋体" w:hAnsi="宋体" w:eastAsia="宋体" w:cs="宋体"/>
                <w:kern w:val="0"/>
                <w:sz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rPr>
                <w:rFonts w:hint="eastAsia" w:ascii="宋体" w:hAnsi="宋体" w:eastAsia="宋体" w:cs="宋体"/>
                <w:kern w:val="0"/>
                <w:sz w:val="24"/>
              </w:rPr>
            </w:pPr>
            <w:r>
              <w:rPr>
                <w:rFonts w:hint="eastAsia" w:ascii="宋体" w:hAnsi="宋体" w:eastAsia="宋体" w:cs="宋体"/>
                <w:kern w:val="0"/>
                <w:sz w:val="24"/>
              </w:rPr>
              <w:t>7</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rPr>
                <w:rFonts w:hint="eastAsia" w:ascii="宋体" w:hAnsi="宋体" w:eastAsia="宋体" w:cs="宋体"/>
                <w:sz w:val="24"/>
                <w:szCs w:val="24"/>
              </w:rPr>
            </w:pPr>
            <w:r>
              <w:rPr>
                <w:rFonts w:hint="eastAsia" w:ascii="宋体" w:hAnsi="宋体" w:eastAsia="宋体" w:cs="宋体"/>
                <w:sz w:val="24"/>
                <w:szCs w:val="24"/>
              </w:rPr>
              <w:t>24口ONU</w:t>
            </w:r>
          </w:p>
        </w:tc>
        <w:tc>
          <w:tcPr>
            <w:tcW w:w="471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rPr>
                <w:rFonts w:hint="eastAsia" w:ascii="宋体" w:hAnsi="宋体" w:eastAsia="宋体" w:cs="宋体"/>
                <w:sz w:val="24"/>
                <w:szCs w:val="24"/>
              </w:rPr>
            </w:pPr>
            <w:r>
              <w:rPr>
                <w:rFonts w:hint="eastAsia" w:ascii="宋体" w:hAnsi="宋体" w:eastAsia="宋体" w:cs="宋体"/>
                <w:sz w:val="24"/>
                <w:szCs w:val="24"/>
              </w:rPr>
              <w:t>1、机架式ONU，高度1U，网络侧提供1个GPON接口，采用可插拔模块，可升级至10G GPON模块，接口符合 ITU-T G.984/G.987/G.988标准</w:t>
            </w:r>
          </w:p>
          <w:p>
            <w:pPr>
              <w:spacing w:after="200" w:line="276" w:lineRule="auto"/>
              <w:rPr>
                <w:rFonts w:hint="eastAsia" w:ascii="宋体" w:hAnsi="宋体" w:eastAsia="宋体" w:cs="宋体"/>
                <w:sz w:val="24"/>
                <w:szCs w:val="24"/>
              </w:rPr>
            </w:pPr>
            <w:r>
              <w:rPr>
                <w:rFonts w:hint="eastAsia" w:ascii="宋体" w:hAnsi="宋体" w:eastAsia="宋体" w:cs="宋体"/>
                <w:sz w:val="24"/>
                <w:szCs w:val="24"/>
              </w:rPr>
              <w:t xml:space="preserve">2、用户侧提供24个GE接口，GE接口符合IEEE 802.3ab标准， </w:t>
            </w:r>
          </w:p>
          <w:p>
            <w:pPr>
              <w:spacing w:after="200" w:line="276" w:lineRule="auto"/>
              <w:rPr>
                <w:rFonts w:hint="eastAsia" w:ascii="宋体" w:hAnsi="宋体" w:eastAsia="宋体" w:cs="宋体"/>
                <w:sz w:val="24"/>
                <w:szCs w:val="24"/>
              </w:rPr>
            </w:pPr>
            <w:r>
              <w:rPr>
                <w:rFonts w:hint="eastAsia" w:ascii="宋体" w:hAnsi="宋体" w:eastAsia="宋体" w:cs="宋体"/>
                <w:sz w:val="24"/>
                <w:szCs w:val="24"/>
              </w:rPr>
              <w:t>3、支持业务自动发放，支持GPON TypeB单/双归属保护， 支持流氓ONU检测，支持ONU远程批量升级</w:t>
            </w:r>
          </w:p>
          <w:p>
            <w:pPr>
              <w:spacing w:after="200" w:line="276" w:lineRule="auto"/>
              <w:rPr>
                <w:rFonts w:hint="eastAsia" w:ascii="宋体" w:hAnsi="宋体" w:eastAsia="宋体" w:cs="宋体"/>
                <w:sz w:val="24"/>
                <w:szCs w:val="24"/>
              </w:rPr>
            </w:pPr>
            <w:r>
              <w:rPr>
                <w:rFonts w:hint="eastAsia" w:ascii="宋体" w:hAnsi="宋体" w:eastAsia="宋体" w:cs="宋体"/>
                <w:sz w:val="24"/>
                <w:szCs w:val="24"/>
              </w:rPr>
              <w:t>4、支持DHCP Option82及802.1X用户认证方式</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kern w:val="0"/>
                <w:sz w:val="24"/>
              </w:rPr>
            </w:pPr>
            <w:r>
              <w:rPr>
                <w:rFonts w:hint="eastAsia" w:ascii="宋体" w:hAnsi="宋体" w:eastAsia="宋体" w:cs="宋体"/>
                <w:kern w:val="0"/>
                <w:sz w:val="24"/>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left"/>
              <w:rPr>
                <w:rFonts w:hint="eastAsia" w:ascii="宋体" w:hAnsi="宋体" w:eastAsia="宋体" w:cs="宋体"/>
                <w:kern w:val="0"/>
                <w:sz w:val="24"/>
              </w:rPr>
            </w:pPr>
            <w:r>
              <w:rPr>
                <w:rFonts w:hint="eastAsia" w:ascii="宋体" w:hAnsi="宋体" w:eastAsia="宋体" w:cs="宋体"/>
                <w:kern w:val="0"/>
                <w:sz w:val="24"/>
              </w:rPr>
              <w:t>8</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jc w:val="left"/>
              <w:rPr>
                <w:rFonts w:hint="eastAsia" w:ascii="宋体" w:hAnsi="宋体" w:eastAsia="宋体" w:cs="宋体"/>
                <w:sz w:val="24"/>
                <w:szCs w:val="24"/>
              </w:rPr>
            </w:pPr>
            <w:r>
              <w:rPr>
                <w:rFonts w:hint="eastAsia" w:ascii="宋体" w:hAnsi="宋体" w:eastAsia="宋体" w:cs="宋体"/>
                <w:sz w:val="24"/>
                <w:szCs w:val="24"/>
              </w:rPr>
              <w:t>24口ONU（POE）</w:t>
            </w:r>
          </w:p>
        </w:tc>
        <w:tc>
          <w:tcPr>
            <w:tcW w:w="471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rPr>
                <w:rFonts w:hint="eastAsia" w:ascii="宋体" w:hAnsi="宋体" w:eastAsia="宋体" w:cs="宋体"/>
                <w:sz w:val="24"/>
                <w:szCs w:val="24"/>
              </w:rPr>
            </w:pPr>
            <w:r>
              <w:rPr>
                <w:rFonts w:hint="eastAsia" w:ascii="宋体" w:hAnsi="宋体" w:eastAsia="宋体" w:cs="宋体"/>
                <w:sz w:val="24"/>
                <w:szCs w:val="24"/>
              </w:rPr>
              <w:t>1、机架式ONU，高度1U，网络侧提供1个GPON接口，采用可插拔模块，可升级至10G GPON模块，接口符合 ITU-T G.984/G.987/G.988标准</w:t>
            </w:r>
          </w:p>
          <w:p>
            <w:pPr>
              <w:spacing w:after="200" w:line="276" w:lineRule="auto"/>
              <w:rPr>
                <w:rFonts w:hint="eastAsia" w:ascii="宋体" w:hAnsi="宋体" w:eastAsia="宋体" w:cs="宋体"/>
                <w:sz w:val="24"/>
                <w:szCs w:val="24"/>
              </w:rPr>
            </w:pPr>
            <w:r>
              <w:rPr>
                <w:rFonts w:hint="eastAsia" w:ascii="宋体" w:hAnsi="宋体" w:eastAsia="宋体" w:cs="宋体"/>
                <w:sz w:val="24"/>
                <w:szCs w:val="24"/>
              </w:rPr>
              <w:t>2、用户侧提供24个GE接口，GE接口符合IEEE 802.3ab标准，POE供电符合IEEE 802.3af和IEEE 802.3at标准</w:t>
            </w:r>
          </w:p>
          <w:p>
            <w:pPr>
              <w:spacing w:after="200" w:line="276" w:lineRule="auto"/>
              <w:rPr>
                <w:rFonts w:hint="eastAsia" w:ascii="宋体" w:hAnsi="宋体" w:eastAsia="宋体" w:cs="宋体"/>
                <w:sz w:val="24"/>
                <w:szCs w:val="24"/>
              </w:rPr>
            </w:pPr>
            <w:r>
              <w:rPr>
                <w:rFonts w:hint="eastAsia" w:ascii="宋体" w:hAnsi="宋体" w:eastAsia="宋体" w:cs="宋体"/>
                <w:sz w:val="24"/>
                <w:szCs w:val="24"/>
              </w:rPr>
              <w:t>3、支持业务自动发放，支持GPON TypeB单/双归属保护， 支持流氓ONU检测，支持ONU远程批量升级</w:t>
            </w:r>
          </w:p>
          <w:p>
            <w:pPr>
              <w:spacing w:after="200" w:line="276" w:lineRule="auto"/>
              <w:rPr>
                <w:rFonts w:hint="eastAsia" w:ascii="宋体" w:hAnsi="宋体" w:eastAsia="宋体" w:cs="宋体"/>
                <w:sz w:val="24"/>
                <w:szCs w:val="24"/>
              </w:rPr>
            </w:pPr>
            <w:r>
              <w:rPr>
                <w:rFonts w:hint="eastAsia" w:ascii="宋体" w:hAnsi="宋体" w:eastAsia="宋体" w:cs="宋体"/>
                <w:sz w:val="24"/>
                <w:szCs w:val="24"/>
              </w:rPr>
              <w:t>4、支持DHCP Option82及802.1X用户认证方式</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kern w:val="0"/>
                <w:sz w:val="24"/>
              </w:rPr>
            </w:pPr>
            <w:r>
              <w:rPr>
                <w:rFonts w:hint="eastAsia" w:ascii="宋体" w:hAnsi="宋体" w:eastAsia="宋体" w:cs="宋体"/>
                <w:kern w:val="0"/>
                <w:sz w:val="24"/>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rPr>
                <w:rFonts w:hint="eastAsia" w:ascii="宋体" w:hAnsi="宋体" w:eastAsia="宋体" w:cs="宋体"/>
                <w:kern w:val="0"/>
                <w:sz w:val="24"/>
              </w:rPr>
            </w:pPr>
            <w:r>
              <w:rPr>
                <w:rFonts w:hint="eastAsia" w:ascii="宋体" w:hAnsi="宋体" w:eastAsia="宋体" w:cs="宋体"/>
                <w:kern w:val="0"/>
                <w:sz w:val="24"/>
              </w:rPr>
              <w:t>9</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rPr>
                <w:rFonts w:hint="eastAsia" w:ascii="宋体" w:hAnsi="宋体" w:eastAsia="宋体" w:cs="宋体"/>
                <w:kern w:val="0"/>
                <w:sz w:val="24"/>
              </w:rPr>
            </w:pPr>
            <w:r>
              <w:rPr>
                <w:rFonts w:hint="eastAsia" w:ascii="宋体" w:hAnsi="宋体" w:eastAsia="宋体" w:cs="宋体"/>
                <w:kern w:val="0"/>
                <w:sz w:val="24"/>
              </w:rPr>
              <w:t>2:16分光器</w:t>
            </w:r>
          </w:p>
        </w:tc>
        <w:tc>
          <w:tcPr>
            <w:tcW w:w="471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rPr>
                <w:rFonts w:hint="eastAsia" w:ascii="宋体" w:hAnsi="宋体" w:eastAsia="宋体" w:cs="宋体"/>
                <w:kern w:val="0"/>
                <w:sz w:val="24"/>
              </w:rPr>
            </w:pPr>
            <w:r>
              <w:rPr>
                <w:rFonts w:hint="eastAsia" w:ascii="宋体" w:hAnsi="宋体" w:eastAsia="宋体" w:cs="宋体"/>
                <w:kern w:val="0"/>
                <w:sz w:val="24"/>
              </w:rPr>
              <w:t>机架式 固定分路器-2:16-均分-SC/UPC</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kern w:val="0"/>
                <w:sz w:val="24"/>
              </w:rPr>
            </w:pPr>
            <w:r>
              <w:rPr>
                <w:rFonts w:hint="eastAsia" w:ascii="宋体" w:hAnsi="宋体" w:eastAsia="宋体" w:cs="宋体"/>
                <w:kern w:val="0"/>
                <w:sz w:val="24"/>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rPr>
                <w:rFonts w:hint="eastAsia" w:ascii="宋体" w:hAnsi="宋体" w:eastAsia="宋体" w:cs="宋体"/>
                <w:kern w:val="0"/>
                <w:sz w:val="24"/>
              </w:rPr>
            </w:pPr>
            <w:r>
              <w:rPr>
                <w:rFonts w:hint="eastAsia" w:ascii="宋体" w:hAnsi="宋体" w:eastAsia="宋体" w:cs="宋体"/>
                <w:kern w:val="0"/>
                <w:sz w:val="24"/>
              </w:rPr>
              <w:t>10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rPr>
                <w:rFonts w:hint="eastAsia" w:ascii="宋体" w:hAnsi="宋体" w:eastAsia="宋体" w:cs="宋体"/>
                <w:kern w:val="0"/>
                <w:sz w:val="24"/>
              </w:rPr>
            </w:pPr>
            <w:r>
              <w:rPr>
                <w:rFonts w:hint="eastAsia" w:ascii="宋体" w:hAnsi="宋体" w:eastAsia="宋体" w:cs="宋体"/>
                <w:kern w:val="0"/>
                <w:sz w:val="24"/>
              </w:rPr>
              <w:t>1:16分光器</w:t>
            </w:r>
          </w:p>
        </w:tc>
        <w:tc>
          <w:tcPr>
            <w:tcW w:w="471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rPr>
                <w:rFonts w:hint="eastAsia" w:ascii="宋体" w:hAnsi="宋体" w:eastAsia="宋体" w:cs="宋体"/>
                <w:kern w:val="0"/>
                <w:sz w:val="24"/>
              </w:rPr>
            </w:pPr>
            <w:r>
              <w:rPr>
                <w:rFonts w:hint="eastAsia" w:ascii="宋体" w:hAnsi="宋体" w:eastAsia="宋体" w:cs="宋体"/>
                <w:kern w:val="0"/>
                <w:sz w:val="24"/>
              </w:rPr>
              <w:t>机架式 固定分路器-2:16-均分-SC/UPC</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kern w:val="0"/>
                <w:sz w:val="24"/>
              </w:rPr>
            </w:pPr>
            <w:r>
              <w:rPr>
                <w:rFonts w:hint="eastAsia" w:ascii="宋体" w:hAnsi="宋体" w:eastAsia="宋体" w:cs="宋体"/>
                <w:kern w:val="0"/>
                <w:sz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rPr>
                <w:rFonts w:hint="eastAsia" w:ascii="宋体" w:hAnsi="宋体" w:eastAsia="宋体" w:cs="宋体"/>
                <w:kern w:val="0"/>
                <w:sz w:val="24"/>
              </w:rPr>
            </w:pPr>
            <w:r>
              <w:rPr>
                <w:rFonts w:hint="eastAsia" w:ascii="宋体" w:hAnsi="宋体" w:eastAsia="宋体" w:cs="宋体"/>
                <w:kern w:val="0"/>
                <w:sz w:val="24"/>
              </w:rPr>
              <w:t>11</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rPr>
                <w:rFonts w:hint="eastAsia" w:ascii="宋体" w:hAnsi="宋体" w:eastAsia="宋体" w:cs="宋体"/>
                <w:kern w:val="0"/>
                <w:sz w:val="24"/>
              </w:rPr>
            </w:pPr>
            <w:r>
              <w:rPr>
                <w:rFonts w:hint="eastAsia" w:ascii="宋体" w:hAnsi="宋体" w:eastAsia="宋体" w:cs="宋体"/>
                <w:kern w:val="0"/>
                <w:sz w:val="24"/>
              </w:rPr>
              <w:t>2:8分光器</w:t>
            </w:r>
          </w:p>
        </w:tc>
        <w:tc>
          <w:tcPr>
            <w:tcW w:w="471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rPr>
                <w:rFonts w:hint="eastAsia" w:ascii="宋体" w:hAnsi="宋体" w:eastAsia="宋体" w:cs="宋体"/>
                <w:kern w:val="0"/>
                <w:sz w:val="24"/>
              </w:rPr>
            </w:pPr>
            <w:r>
              <w:rPr>
                <w:rFonts w:hint="eastAsia" w:ascii="宋体" w:hAnsi="宋体" w:eastAsia="宋体" w:cs="宋体"/>
                <w:kern w:val="0"/>
                <w:sz w:val="24"/>
              </w:rPr>
              <w:t>机架式 固定分路器-2:8-均分-SC/UPC</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kern w:val="0"/>
                <w:sz w:val="24"/>
              </w:rPr>
            </w:pPr>
            <w:r>
              <w:rPr>
                <w:rFonts w:hint="eastAsia" w:ascii="宋体" w:hAnsi="宋体" w:eastAsia="宋体" w:cs="宋体"/>
                <w:kern w:val="0"/>
                <w:sz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rPr>
                <w:rFonts w:hint="eastAsia" w:ascii="宋体" w:hAnsi="宋体" w:eastAsia="宋体" w:cs="宋体"/>
                <w:kern w:val="0"/>
                <w:sz w:val="24"/>
              </w:rPr>
            </w:pPr>
            <w:r>
              <w:rPr>
                <w:rFonts w:hint="eastAsia" w:ascii="宋体" w:hAnsi="宋体" w:eastAsia="宋体" w:cs="宋体"/>
                <w:kern w:val="0"/>
                <w:sz w:val="24"/>
              </w:rPr>
              <w:t>12</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rPr>
                <w:rFonts w:hint="eastAsia" w:ascii="宋体" w:hAnsi="宋体" w:eastAsia="宋体" w:cs="宋体"/>
                <w:kern w:val="0"/>
                <w:sz w:val="24"/>
              </w:rPr>
            </w:pPr>
            <w:r>
              <w:rPr>
                <w:rFonts w:hint="eastAsia" w:ascii="宋体" w:hAnsi="宋体" w:eastAsia="宋体" w:cs="宋体"/>
                <w:kern w:val="0"/>
                <w:sz w:val="24"/>
              </w:rPr>
              <w:t>1:8分光器</w:t>
            </w:r>
          </w:p>
        </w:tc>
        <w:tc>
          <w:tcPr>
            <w:tcW w:w="471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rPr>
                <w:rFonts w:hint="eastAsia" w:ascii="宋体" w:hAnsi="宋体" w:eastAsia="宋体" w:cs="宋体"/>
                <w:kern w:val="0"/>
                <w:sz w:val="24"/>
              </w:rPr>
            </w:pPr>
            <w:r>
              <w:rPr>
                <w:rFonts w:hint="eastAsia" w:ascii="宋体" w:hAnsi="宋体" w:eastAsia="宋体" w:cs="宋体"/>
                <w:kern w:val="0"/>
                <w:sz w:val="24"/>
              </w:rPr>
              <w:t>机架式 固定分路器-1:8-均分-SC/UPC</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kern w:val="0"/>
                <w:sz w:val="24"/>
              </w:rPr>
            </w:pPr>
            <w:r>
              <w:rPr>
                <w:rFonts w:hint="eastAsia" w:ascii="宋体" w:hAnsi="宋体" w:eastAsia="宋体" w:cs="宋体"/>
                <w:kern w:val="0"/>
                <w:sz w:val="24"/>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rPr>
                <w:rFonts w:hint="eastAsia" w:ascii="宋体" w:hAnsi="宋体" w:eastAsia="宋体" w:cs="宋体"/>
                <w:kern w:val="0"/>
                <w:sz w:val="24"/>
              </w:rPr>
            </w:pPr>
            <w:r>
              <w:rPr>
                <w:rFonts w:hint="eastAsia" w:ascii="宋体" w:hAnsi="宋体" w:eastAsia="宋体" w:cs="宋体"/>
                <w:kern w:val="0"/>
                <w:sz w:val="24"/>
              </w:rPr>
              <w:t>13</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rPr>
                <w:rFonts w:hint="eastAsia" w:ascii="宋体" w:hAnsi="宋体" w:eastAsia="宋体" w:cs="宋体"/>
                <w:kern w:val="0"/>
                <w:sz w:val="24"/>
              </w:rPr>
            </w:pPr>
            <w:r>
              <w:rPr>
                <w:rFonts w:hint="eastAsia" w:ascii="宋体" w:hAnsi="宋体" w:eastAsia="宋体" w:cs="宋体"/>
                <w:kern w:val="0"/>
                <w:sz w:val="24"/>
              </w:rPr>
              <w:t>网管授权</w:t>
            </w:r>
          </w:p>
        </w:tc>
        <w:tc>
          <w:tcPr>
            <w:tcW w:w="471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rPr>
                <w:rFonts w:hint="eastAsia" w:ascii="宋体" w:hAnsi="宋体" w:eastAsia="宋体" w:cs="宋体"/>
                <w:kern w:val="0"/>
                <w:sz w:val="24"/>
              </w:rPr>
            </w:pPr>
            <w:r>
              <w:rPr>
                <w:rFonts w:hint="eastAsia" w:ascii="宋体" w:hAnsi="宋体" w:eastAsia="宋体" w:cs="宋体"/>
                <w:kern w:val="0"/>
                <w:sz w:val="24"/>
              </w:rPr>
              <w:t>网管平台PON管理授权</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kern w:val="0"/>
                <w:sz w:val="24"/>
              </w:rPr>
            </w:pPr>
            <w:r>
              <w:rPr>
                <w:rFonts w:hint="eastAsia" w:ascii="宋体" w:hAnsi="宋体" w:eastAsia="宋体" w:cs="宋体"/>
                <w:kern w:val="0"/>
                <w:sz w:val="24"/>
              </w:rPr>
              <w:t>个</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40" w:lineRule="auto"/>
              <w:jc w:val="center"/>
              <w:rPr>
                <w:rFonts w:hint="eastAsia" w:ascii="宋体" w:hAnsi="宋体" w:eastAsia="宋体" w:cs="宋体"/>
                <w:kern w:val="0"/>
                <w:sz w:val="24"/>
              </w:rPr>
            </w:pPr>
            <w:r>
              <w:rPr>
                <w:rFonts w:hint="eastAsia" w:ascii="宋体" w:hAnsi="宋体" w:eastAsia="宋体" w:cs="宋体"/>
                <w:kern w:val="0"/>
                <w:sz w:val="24"/>
              </w:rPr>
              <w:t>200</w:t>
            </w:r>
          </w:p>
        </w:tc>
      </w:tr>
    </w:tbl>
    <w:p>
      <w:pPr>
        <w:adjustRightInd w:val="0"/>
        <w:snapToGrid w:val="0"/>
        <w:spacing w:line="360" w:lineRule="auto"/>
        <w:jc w:val="center"/>
        <w:rPr>
          <w:rFonts w:hint="eastAsia" w:ascii="宋体" w:hAnsi="宋体" w:eastAsia="宋体" w:cs="宋体"/>
          <w:b/>
          <w:sz w:val="24"/>
        </w:rPr>
      </w:pPr>
      <w:r>
        <w:rPr>
          <w:rFonts w:hint="eastAsia" w:ascii="宋体" w:hAnsi="宋体" w:eastAsia="宋体" w:cs="宋体"/>
          <w:b/>
          <w:sz w:val="24"/>
        </w:rPr>
        <w:t>无线设备限价清单</w:t>
      </w:r>
    </w:p>
    <w:tbl>
      <w:tblPr>
        <w:tblStyle w:val="58"/>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64"/>
        <w:gridCol w:w="2099"/>
        <w:gridCol w:w="3712"/>
        <w:gridCol w:w="85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blHeader/>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b/>
                <w:sz w:val="24"/>
              </w:rPr>
            </w:pPr>
            <w:r>
              <w:rPr>
                <w:rFonts w:hint="eastAsia" w:ascii="宋体" w:hAnsi="宋体" w:eastAsia="宋体" w:cs="宋体"/>
                <w:b/>
                <w:kern w:val="0"/>
                <w:sz w:val="24"/>
              </w:rPr>
              <w:t>序号</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b/>
                <w:sz w:val="24"/>
              </w:rPr>
            </w:pPr>
            <w:r>
              <w:rPr>
                <w:rFonts w:hint="eastAsia" w:ascii="宋体" w:hAnsi="宋体" w:eastAsia="宋体" w:cs="宋体"/>
                <w:b/>
                <w:kern w:val="0"/>
                <w:sz w:val="24"/>
              </w:rPr>
              <w:t>设备类型</w:t>
            </w:r>
          </w:p>
        </w:tc>
        <w:tc>
          <w:tcPr>
            <w:tcW w:w="3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b/>
                <w:sz w:val="24"/>
              </w:rPr>
            </w:pPr>
            <w:r>
              <w:rPr>
                <w:rFonts w:hint="eastAsia" w:ascii="宋体" w:hAnsi="宋体" w:eastAsia="宋体" w:cs="宋体"/>
                <w:b/>
                <w:kern w:val="0"/>
                <w:sz w:val="24"/>
              </w:rPr>
              <w:t>配置</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b/>
                <w:sz w:val="24"/>
              </w:rPr>
            </w:pPr>
            <w:r>
              <w:rPr>
                <w:rFonts w:hint="eastAsia" w:ascii="宋体" w:hAnsi="宋体" w:eastAsia="宋体" w:cs="宋体"/>
                <w:b/>
                <w:kern w:val="0"/>
                <w:sz w:val="24"/>
              </w:rPr>
              <w:t>单位</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b/>
                <w:sz w:val="24"/>
              </w:rPr>
            </w:pPr>
            <w:r>
              <w:rPr>
                <w:rFonts w:hint="eastAsia" w:ascii="宋体" w:hAnsi="宋体" w:eastAsia="宋体" w:cs="宋体"/>
                <w:b/>
                <w:kern w:val="0"/>
                <w:sz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24"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1</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jc w:val="center"/>
              <w:rPr>
                <w:rFonts w:hint="eastAsia" w:ascii="宋体" w:hAnsi="宋体" w:eastAsia="宋体" w:cs="宋体"/>
                <w:sz w:val="24"/>
                <w:szCs w:val="24"/>
              </w:rPr>
            </w:pPr>
            <w:r>
              <w:rPr>
                <w:rFonts w:hint="eastAsia" w:ascii="宋体" w:hAnsi="宋体" w:eastAsia="宋体" w:cs="宋体"/>
                <w:sz w:val="24"/>
                <w:szCs w:val="24"/>
              </w:rPr>
              <w:t>零漫游基站</w:t>
            </w:r>
          </w:p>
        </w:tc>
        <w:tc>
          <w:tcPr>
            <w:tcW w:w="3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rPr>
                <w:rFonts w:hint="eastAsia" w:ascii="宋体" w:hAnsi="宋体" w:eastAsia="宋体" w:cs="宋体"/>
                <w:sz w:val="24"/>
                <w:szCs w:val="24"/>
              </w:rPr>
            </w:pPr>
            <w:r>
              <w:rPr>
                <w:rFonts w:hint="eastAsia" w:ascii="宋体" w:hAnsi="宋体" w:eastAsia="宋体" w:cs="宋体"/>
                <w:sz w:val="24"/>
                <w:szCs w:val="24"/>
              </w:rPr>
              <w:t>零漫游智分基站，双路双频，支持802.11a/b/g/n/ac协议，自带SMA型天线射频接口数8个，在病区内任意移动不发生漫游，且可以保证移动过程中无线数据传输零丢包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台</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2</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jc w:val="center"/>
              <w:rPr>
                <w:rFonts w:hint="eastAsia" w:ascii="宋体" w:hAnsi="宋体" w:eastAsia="宋体" w:cs="宋体"/>
                <w:sz w:val="24"/>
                <w:szCs w:val="24"/>
              </w:rPr>
            </w:pPr>
            <w:r>
              <w:rPr>
                <w:rFonts w:hint="eastAsia" w:ascii="宋体" w:hAnsi="宋体" w:eastAsia="宋体" w:cs="宋体"/>
                <w:sz w:val="24"/>
                <w:szCs w:val="24"/>
              </w:rPr>
              <w:t>零漫游基站（Wi-Fi6）</w:t>
            </w:r>
          </w:p>
        </w:tc>
        <w:tc>
          <w:tcPr>
            <w:tcW w:w="3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rPr>
                <w:rFonts w:hint="eastAsia" w:ascii="宋体" w:hAnsi="宋体" w:eastAsia="宋体" w:cs="宋体"/>
                <w:sz w:val="24"/>
                <w:szCs w:val="24"/>
              </w:rPr>
            </w:pPr>
            <w:r>
              <w:rPr>
                <w:rFonts w:hint="eastAsia" w:ascii="宋体" w:hAnsi="宋体" w:eastAsia="宋体" w:cs="宋体"/>
                <w:sz w:val="24"/>
                <w:szCs w:val="24"/>
              </w:rPr>
              <w:t>零漫游基站，实现零漫游部署，可支持802.11a/b/g/n/ac和802.11ax工作； 8个外置SMA射频口，802.3at/bt供电和本地供电，在病区内任意移动不发生漫游，且可以保证移动过程中无线数据传输零丢包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台</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3</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智分单元</w:t>
            </w:r>
          </w:p>
        </w:tc>
        <w:tc>
          <w:tcPr>
            <w:tcW w:w="3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rPr>
                <w:rFonts w:hint="eastAsia" w:ascii="宋体" w:hAnsi="宋体" w:eastAsia="宋体" w:cs="宋体"/>
                <w:sz w:val="24"/>
                <w:szCs w:val="24"/>
              </w:rPr>
            </w:pPr>
            <w:r>
              <w:rPr>
                <w:rFonts w:hint="eastAsia" w:ascii="宋体" w:hAnsi="宋体" w:eastAsia="宋体" w:cs="宋体"/>
                <w:sz w:val="24"/>
                <w:szCs w:val="24"/>
              </w:rPr>
              <w:t xml:space="preserve">射频单元基于射频天馈技术，可以对基站AP的信号进行中继、扩展、功分、实现射频信号1分6部署；支持IEEE802.11 a/b/g/n/ac协议，整机支持2条空间流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台</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3450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4</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35米单股馈线</w:t>
            </w:r>
          </w:p>
        </w:tc>
        <w:tc>
          <w:tcPr>
            <w:tcW w:w="3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rPr>
                <w:rFonts w:hint="eastAsia" w:ascii="宋体" w:hAnsi="宋体" w:eastAsia="宋体" w:cs="宋体"/>
                <w:sz w:val="24"/>
                <w:szCs w:val="24"/>
              </w:rPr>
            </w:pPr>
            <w:r>
              <w:rPr>
                <w:rFonts w:hint="eastAsia" w:ascii="宋体" w:hAnsi="宋体" w:eastAsia="宋体" w:cs="宋体"/>
                <w:sz w:val="24"/>
                <w:szCs w:val="24"/>
              </w:rPr>
              <w:t>零漫游双频解决方案专用连接线缆（连接AP和智分单元），内螺纹转内螺纹线缆，SMA转SMA型线缆，35米</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0"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5</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18米单股馈线</w:t>
            </w:r>
          </w:p>
        </w:tc>
        <w:tc>
          <w:tcPr>
            <w:tcW w:w="3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rPr>
                <w:rFonts w:hint="eastAsia" w:ascii="宋体" w:hAnsi="宋体" w:eastAsia="宋体" w:cs="宋体"/>
                <w:sz w:val="24"/>
                <w:szCs w:val="24"/>
              </w:rPr>
            </w:pPr>
            <w:r>
              <w:rPr>
                <w:rFonts w:hint="eastAsia" w:ascii="宋体" w:hAnsi="宋体" w:eastAsia="宋体" w:cs="宋体"/>
                <w:sz w:val="24"/>
                <w:szCs w:val="24"/>
              </w:rPr>
              <w:t>零漫游双频解决方案专用连接线缆（连接AP和智分单元），内螺纹转内螺纹线缆，SMA转SMA型线缆，18米</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6</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jc w:val="center"/>
              <w:rPr>
                <w:rFonts w:hint="eastAsia" w:ascii="宋体" w:hAnsi="宋体" w:eastAsia="宋体" w:cs="宋体"/>
                <w:sz w:val="24"/>
                <w:szCs w:val="24"/>
              </w:rPr>
            </w:pPr>
            <w:r>
              <w:rPr>
                <w:rFonts w:hint="eastAsia" w:ascii="宋体" w:hAnsi="宋体" w:eastAsia="宋体" w:cs="宋体"/>
                <w:sz w:val="24"/>
                <w:szCs w:val="24"/>
              </w:rPr>
              <w:t>15米双股馈线</w:t>
            </w:r>
          </w:p>
        </w:tc>
        <w:tc>
          <w:tcPr>
            <w:tcW w:w="3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jc w:val="center"/>
              <w:rPr>
                <w:rFonts w:hint="eastAsia" w:ascii="宋体" w:hAnsi="宋体" w:eastAsia="宋体" w:cs="宋体"/>
                <w:sz w:val="24"/>
                <w:szCs w:val="24"/>
              </w:rPr>
            </w:pPr>
            <w:r>
              <w:rPr>
                <w:rFonts w:hint="eastAsia" w:ascii="宋体" w:hAnsi="宋体" w:eastAsia="宋体" w:cs="宋体"/>
                <w:sz w:val="24"/>
                <w:szCs w:val="24"/>
              </w:rPr>
              <w:t>双轨射频线缆，连接智分单元和美化天线，2个RP-SMA-J接口，2个RP-SMA-K接口，长度15米（搭配RG-APD-M（EA）使用）</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0"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7</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jc w:val="center"/>
              <w:rPr>
                <w:rFonts w:hint="eastAsia" w:ascii="宋体" w:hAnsi="宋体" w:eastAsia="宋体" w:cs="宋体"/>
                <w:sz w:val="24"/>
                <w:szCs w:val="24"/>
              </w:rPr>
            </w:pPr>
            <w:r>
              <w:rPr>
                <w:rFonts w:hint="eastAsia" w:ascii="宋体" w:hAnsi="宋体" w:eastAsia="宋体" w:cs="宋体"/>
                <w:sz w:val="24"/>
                <w:szCs w:val="24"/>
              </w:rPr>
              <w:t>10米双股馈线</w:t>
            </w:r>
          </w:p>
        </w:tc>
        <w:tc>
          <w:tcPr>
            <w:tcW w:w="3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jc w:val="center"/>
              <w:rPr>
                <w:rFonts w:hint="eastAsia" w:ascii="宋体" w:hAnsi="宋体" w:eastAsia="宋体" w:cs="宋体"/>
                <w:sz w:val="24"/>
                <w:szCs w:val="24"/>
              </w:rPr>
            </w:pPr>
            <w:r>
              <w:rPr>
                <w:rFonts w:hint="eastAsia" w:ascii="宋体" w:hAnsi="宋体" w:eastAsia="宋体" w:cs="宋体"/>
                <w:sz w:val="24"/>
                <w:szCs w:val="24"/>
              </w:rPr>
              <w:t>二代智分方案专用双轨射频线缆，2个RP-SMA型公口转母口，每米衰减0.38dB，长度10米（1分4部署专用）</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8</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jc w:val="center"/>
              <w:rPr>
                <w:rFonts w:hint="eastAsia" w:ascii="宋体" w:hAnsi="宋体" w:eastAsia="宋体" w:cs="宋体"/>
                <w:sz w:val="24"/>
                <w:szCs w:val="24"/>
              </w:rPr>
            </w:pPr>
            <w:r>
              <w:rPr>
                <w:rFonts w:hint="eastAsia" w:ascii="宋体" w:hAnsi="宋体" w:eastAsia="宋体" w:cs="宋体"/>
                <w:sz w:val="24"/>
                <w:szCs w:val="24"/>
              </w:rPr>
              <w:t>5米双股馈线</w:t>
            </w:r>
          </w:p>
        </w:tc>
        <w:tc>
          <w:tcPr>
            <w:tcW w:w="3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jc w:val="center"/>
              <w:rPr>
                <w:rFonts w:hint="eastAsia" w:ascii="宋体" w:hAnsi="宋体" w:eastAsia="宋体" w:cs="宋体"/>
                <w:sz w:val="24"/>
                <w:szCs w:val="24"/>
              </w:rPr>
            </w:pPr>
            <w:r>
              <w:rPr>
                <w:rFonts w:hint="eastAsia" w:ascii="宋体" w:hAnsi="宋体" w:eastAsia="宋体" w:cs="宋体"/>
                <w:sz w:val="24"/>
                <w:szCs w:val="24"/>
              </w:rPr>
              <w:t>二代智分方案专用双轨射频线缆，2个RP-SMA型公口转母口，每米衰减0.38dB，长度5米（1分4部署专用）</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9</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jc w:val="center"/>
              <w:rPr>
                <w:rFonts w:hint="eastAsia" w:ascii="宋体" w:hAnsi="宋体" w:eastAsia="宋体" w:cs="宋体"/>
                <w:sz w:val="24"/>
                <w:szCs w:val="24"/>
              </w:rPr>
            </w:pPr>
            <w:r>
              <w:rPr>
                <w:rFonts w:hint="eastAsia" w:ascii="宋体" w:hAnsi="宋体" w:eastAsia="宋体" w:cs="宋体"/>
                <w:sz w:val="24"/>
                <w:szCs w:val="24"/>
              </w:rPr>
              <w:t>美化天线</w:t>
            </w:r>
          </w:p>
        </w:tc>
        <w:tc>
          <w:tcPr>
            <w:tcW w:w="3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rPr>
                <w:rFonts w:hint="eastAsia" w:ascii="宋体" w:hAnsi="宋体" w:eastAsia="宋体" w:cs="宋体"/>
                <w:sz w:val="24"/>
                <w:szCs w:val="24"/>
              </w:rPr>
            </w:pPr>
            <w:r>
              <w:rPr>
                <w:rFonts w:hint="eastAsia" w:ascii="宋体" w:hAnsi="宋体" w:eastAsia="宋体" w:cs="宋体"/>
                <w:sz w:val="24"/>
                <w:szCs w:val="24"/>
              </w:rPr>
              <w:t xml:space="preserve">室内美化天线，背面内置2个SMA接口，内置2个独立天线，同时支持2.4GHz和5.8GHz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台</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10</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jc w:val="center"/>
              <w:rPr>
                <w:rFonts w:hint="eastAsia" w:ascii="宋体" w:hAnsi="宋体" w:eastAsia="宋体" w:cs="宋体"/>
                <w:sz w:val="24"/>
                <w:szCs w:val="24"/>
              </w:rPr>
            </w:pPr>
            <w:r>
              <w:rPr>
                <w:rFonts w:hint="eastAsia" w:ascii="宋体" w:hAnsi="宋体" w:eastAsia="宋体" w:cs="宋体"/>
                <w:sz w:val="24"/>
                <w:szCs w:val="24"/>
              </w:rPr>
              <w:t>放装AP</w:t>
            </w:r>
          </w:p>
        </w:tc>
        <w:tc>
          <w:tcPr>
            <w:tcW w:w="3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rPr>
                <w:rFonts w:hint="eastAsia" w:ascii="宋体" w:hAnsi="宋体" w:eastAsia="宋体" w:cs="宋体"/>
                <w:sz w:val="24"/>
                <w:szCs w:val="24"/>
              </w:rPr>
            </w:pPr>
            <w:r>
              <w:rPr>
                <w:rFonts w:hint="eastAsia" w:ascii="宋体" w:hAnsi="宋体" w:eastAsia="宋体" w:cs="宋体"/>
                <w:sz w:val="24"/>
                <w:szCs w:val="24"/>
              </w:rPr>
              <w:t>采用双路双频设计，一个2.4GHz射频卡，一个5GHz射频卡，支持802.11ax标准，整机6条空间流，5G最高工作4条802.11ax空间流，支持PoE/PoE+/本地DC48V电源两种供电模式；</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台</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11</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jc w:val="center"/>
              <w:rPr>
                <w:rFonts w:hint="eastAsia" w:ascii="宋体" w:hAnsi="宋体" w:eastAsia="宋体" w:cs="宋体"/>
                <w:sz w:val="24"/>
                <w:szCs w:val="24"/>
              </w:rPr>
            </w:pPr>
            <w:r>
              <w:rPr>
                <w:rFonts w:hint="eastAsia" w:ascii="宋体" w:hAnsi="宋体" w:eastAsia="宋体" w:cs="宋体"/>
                <w:sz w:val="24"/>
                <w:szCs w:val="24"/>
              </w:rPr>
              <w:t>墙面AP</w:t>
            </w:r>
          </w:p>
        </w:tc>
        <w:tc>
          <w:tcPr>
            <w:tcW w:w="3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rPr>
                <w:rFonts w:hint="eastAsia" w:ascii="宋体" w:hAnsi="宋体" w:eastAsia="宋体" w:cs="宋体"/>
                <w:sz w:val="24"/>
                <w:szCs w:val="24"/>
              </w:rPr>
            </w:pPr>
            <w:r>
              <w:rPr>
                <w:rFonts w:hint="eastAsia" w:ascii="宋体" w:hAnsi="宋体" w:eastAsia="宋体" w:cs="宋体"/>
                <w:sz w:val="24"/>
                <w:szCs w:val="24"/>
              </w:rPr>
              <w:t>802.11ax双路双频通用级面板型无线接入点，可安装在86面板盒孔位；整机最大支持4条空间流，整机最高接入速率1.775Gbps</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台</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12</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jc w:val="center"/>
              <w:rPr>
                <w:rFonts w:hint="eastAsia" w:ascii="宋体" w:hAnsi="宋体" w:eastAsia="宋体" w:cs="宋体"/>
                <w:sz w:val="24"/>
                <w:szCs w:val="24"/>
              </w:rPr>
            </w:pPr>
            <w:r>
              <w:rPr>
                <w:rFonts w:hint="eastAsia" w:ascii="宋体" w:hAnsi="宋体" w:eastAsia="宋体" w:cs="宋体"/>
                <w:sz w:val="24"/>
                <w:szCs w:val="24"/>
              </w:rPr>
              <w:t>AP管理License-128</w:t>
            </w:r>
          </w:p>
        </w:tc>
        <w:tc>
          <w:tcPr>
            <w:tcW w:w="3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rPr>
                <w:rFonts w:hint="eastAsia" w:ascii="宋体" w:hAnsi="宋体" w:eastAsia="宋体" w:cs="宋体"/>
                <w:sz w:val="24"/>
                <w:szCs w:val="24"/>
              </w:rPr>
            </w:pPr>
            <w:r>
              <w:rPr>
                <w:rFonts w:hint="eastAsia" w:ascii="宋体" w:hAnsi="宋体" w:eastAsia="宋体" w:cs="宋体"/>
                <w:sz w:val="24"/>
                <w:szCs w:val="24"/>
              </w:rPr>
              <w:t>WS系列无线控制器产品专用升级许可证License，每套可支持增加128个普通AP或256个墙面式AP的控制权</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套</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13</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jc w:val="center"/>
              <w:rPr>
                <w:rFonts w:hint="eastAsia" w:ascii="宋体" w:hAnsi="宋体" w:eastAsia="宋体" w:cs="宋体"/>
                <w:sz w:val="24"/>
                <w:szCs w:val="24"/>
              </w:rPr>
            </w:pPr>
            <w:r>
              <w:rPr>
                <w:rFonts w:hint="eastAsia" w:ascii="宋体" w:hAnsi="宋体" w:eastAsia="宋体" w:cs="宋体"/>
                <w:sz w:val="24"/>
                <w:szCs w:val="24"/>
              </w:rPr>
              <w:t>AP管理License-32</w:t>
            </w:r>
          </w:p>
        </w:tc>
        <w:tc>
          <w:tcPr>
            <w:tcW w:w="3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rPr>
                <w:rFonts w:hint="eastAsia" w:ascii="宋体" w:hAnsi="宋体" w:eastAsia="宋体" w:cs="宋体"/>
                <w:sz w:val="24"/>
                <w:szCs w:val="24"/>
              </w:rPr>
            </w:pPr>
            <w:r>
              <w:rPr>
                <w:rFonts w:hint="eastAsia" w:ascii="宋体" w:hAnsi="宋体" w:eastAsia="宋体" w:cs="宋体"/>
                <w:sz w:val="24"/>
                <w:szCs w:val="24"/>
              </w:rPr>
              <w:t>WS系列无线控制器产品专用升级许可证License，每套可支持增加32个普通AP或64个墙面式AP的控制权</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套</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14</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jc w:val="center"/>
              <w:rPr>
                <w:rFonts w:hint="eastAsia" w:ascii="宋体" w:hAnsi="宋体" w:eastAsia="宋体" w:cs="宋体"/>
                <w:sz w:val="24"/>
                <w:szCs w:val="24"/>
              </w:rPr>
            </w:pPr>
            <w:r>
              <w:rPr>
                <w:rFonts w:hint="eastAsia" w:ascii="宋体" w:hAnsi="宋体" w:eastAsia="宋体" w:cs="宋体"/>
                <w:sz w:val="24"/>
                <w:szCs w:val="24"/>
              </w:rPr>
              <w:t>AP管理License-16</w:t>
            </w:r>
          </w:p>
        </w:tc>
        <w:tc>
          <w:tcPr>
            <w:tcW w:w="3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rPr>
                <w:rFonts w:hint="eastAsia" w:ascii="宋体" w:hAnsi="宋体" w:eastAsia="宋体" w:cs="宋体"/>
                <w:sz w:val="24"/>
                <w:szCs w:val="24"/>
              </w:rPr>
            </w:pPr>
            <w:r>
              <w:rPr>
                <w:rFonts w:hint="eastAsia" w:ascii="宋体" w:hAnsi="宋体" w:eastAsia="宋体" w:cs="宋体"/>
                <w:sz w:val="24"/>
                <w:szCs w:val="24"/>
              </w:rPr>
              <w:t>WS系列无线控制器产品专用升级许可证License，每套可支持增加16个普通AP或32个墙面式AP的控制权</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套</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15</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jc w:val="center"/>
              <w:rPr>
                <w:rFonts w:hint="eastAsia" w:ascii="宋体" w:hAnsi="宋体" w:eastAsia="宋体" w:cs="宋体"/>
                <w:sz w:val="24"/>
                <w:szCs w:val="24"/>
              </w:rPr>
            </w:pPr>
            <w:r>
              <w:rPr>
                <w:rFonts w:hint="eastAsia" w:ascii="宋体" w:hAnsi="宋体" w:eastAsia="宋体" w:cs="宋体"/>
                <w:sz w:val="24"/>
                <w:szCs w:val="24"/>
              </w:rPr>
              <w:t>无线认证平台授权</w:t>
            </w:r>
          </w:p>
        </w:tc>
        <w:tc>
          <w:tcPr>
            <w:tcW w:w="3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rPr>
                <w:rFonts w:hint="eastAsia" w:ascii="宋体" w:hAnsi="宋体" w:eastAsia="宋体" w:cs="宋体"/>
                <w:sz w:val="24"/>
                <w:szCs w:val="24"/>
              </w:rPr>
            </w:pPr>
            <w:r>
              <w:rPr>
                <w:rFonts w:hint="eastAsia" w:ascii="宋体" w:hAnsi="宋体" w:eastAsia="宋体" w:cs="宋体"/>
                <w:sz w:val="24"/>
                <w:szCs w:val="24"/>
              </w:rPr>
              <w:t>MCP营销平台License，每个License增加现网微信认证平台5000个同时在线终端数授权许可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套</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126500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default" w:ascii="宋体" w:hAnsi="宋体" w:eastAsia="宋体" w:cs="宋体"/>
                <w:sz w:val="24"/>
                <w:lang w:val="en-US" w:eastAsia="zh-CN"/>
              </w:rPr>
            </w:pPr>
            <w:r>
              <w:rPr>
                <w:rFonts w:hint="eastAsia" w:ascii="宋体" w:hAnsi="宋体" w:cs="宋体"/>
                <w:kern w:val="0"/>
                <w:sz w:val="24"/>
                <w:lang w:val="en-US" w:eastAsia="zh-CN"/>
              </w:rPr>
              <w:t>16</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jc w:val="center"/>
              <w:rPr>
                <w:rFonts w:hint="eastAsia" w:ascii="宋体" w:hAnsi="宋体" w:eastAsia="宋体" w:cs="宋体"/>
                <w:sz w:val="24"/>
                <w:szCs w:val="24"/>
              </w:rPr>
            </w:pPr>
            <w:r>
              <w:rPr>
                <w:rFonts w:hint="eastAsia" w:ascii="宋体" w:hAnsi="宋体" w:eastAsia="宋体" w:cs="宋体"/>
                <w:sz w:val="24"/>
                <w:szCs w:val="24"/>
              </w:rPr>
              <w:t>POE供电模块</w:t>
            </w:r>
          </w:p>
        </w:tc>
        <w:tc>
          <w:tcPr>
            <w:tcW w:w="3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rPr>
                <w:rFonts w:hint="eastAsia" w:ascii="宋体" w:hAnsi="宋体" w:eastAsia="宋体" w:cs="宋体"/>
                <w:sz w:val="24"/>
                <w:szCs w:val="24"/>
              </w:rPr>
            </w:pPr>
            <w:r>
              <w:rPr>
                <w:rFonts w:hint="eastAsia" w:ascii="宋体" w:hAnsi="宋体" w:eastAsia="宋体" w:cs="宋体"/>
                <w:sz w:val="24"/>
                <w:szCs w:val="24"/>
              </w:rPr>
              <w:t>单端口以太网供电适配器（千兆端口、支持802.3at/802.3af供电）</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台</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default" w:ascii="宋体" w:hAnsi="宋体" w:eastAsia="宋体" w:cs="宋体"/>
                <w:sz w:val="24"/>
                <w:lang w:val="en-US" w:eastAsia="zh-CN"/>
              </w:rPr>
            </w:pPr>
            <w:r>
              <w:rPr>
                <w:rFonts w:hint="eastAsia" w:ascii="宋体" w:hAnsi="宋体" w:cs="宋体"/>
                <w:kern w:val="0"/>
                <w:sz w:val="24"/>
                <w:lang w:val="en-US" w:eastAsia="zh-CN"/>
              </w:rPr>
              <w:t>17</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jc w:val="center"/>
              <w:rPr>
                <w:rFonts w:hint="eastAsia" w:ascii="宋体" w:hAnsi="宋体" w:eastAsia="宋体" w:cs="宋体"/>
                <w:sz w:val="24"/>
                <w:szCs w:val="24"/>
              </w:rPr>
            </w:pPr>
            <w:r>
              <w:rPr>
                <w:rFonts w:hint="eastAsia" w:ascii="宋体" w:hAnsi="宋体" w:eastAsia="宋体" w:cs="宋体"/>
                <w:sz w:val="24"/>
                <w:szCs w:val="24"/>
              </w:rPr>
              <w:t>万兆单模光模块</w:t>
            </w:r>
          </w:p>
        </w:tc>
        <w:tc>
          <w:tcPr>
            <w:tcW w:w="3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rPr>
                <w:rFonts w:hint="eastAsia" w:ascii="宋体" w:hAnsi="宋体" w:eastAsia="宋体" w:cs="宋体"/>
                <w:sz w:val="24"/>
                <w:szCs w:val="24"/>
              </w:rPr>
            </w:pPr>
            <w:r>
              <w:rPr>
                <w:rFonts w:hint="eastAsia" w:ascii="宋体" w:hAnsi="宋体" w:eastAsia="宋体" w:cs="宋体"/>
                <w:sz w:val="24"/>
                <w:szCs w:val="24"/>
              </w:rPr>
              <w:t>万兆单模光模块，同交换机同一品牌</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个</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default" w:ascii="宋体" w:hAnsi="宋体" w:eastAsia="宋体" w:cs="宋体"/>
                <w:sz w:val="24"/>
                <w:lang w:val="en-US" w:eastAsia="zh-CN"/>
              </w:rPr>
            </w:pPr>
            <w:r>
              <w:rPr>
                <w:rFonts w:hint="eastAsia" w:ascii="宋体" w:hAnsi="宋体" w:cs="宋体"/>
                <w:kern w:val="0"/>
                <w:sz w:val="24"/>
                <w:lang w:val="en-US" w:eastAsia="zh-CN"/>
              </w:rPr>
              <w:t>18</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jc w:val="center"/>
              <w:rPr>
                <w:rFonts w:hint="eastAsia" w:ascii="宋体" w:hAnsi="宋体" w:eastAsia="宋体" w:cs="宋体"/>
                <w:sz w:val="24"/>
                <w:szCs w:val="24"/>
              </w:rPr>
            </w:pPr>
            <w:r>
              <w:rPr>
                <w:rFonts w:hint="eastAsia" w:ascii="宋体" w:hAnsi="宋体" w:eastAsia="宋体" w:cs="宋体"/>
                <w:sz w:val="24"/>
                <w:szCs w:val="24"/>
              </w:rPr>
              <w:t>万兆多模光模块</w:t>
            </w:r>
          </w:p>
        </w:tc>
        <w:tc>
          <w:tcPr>
            <w:tcW w:w="3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rPr>
                <w:rFonts w:hint="eastAsia" w:ascii="宋体" w:hAnsi="宋体" w:eastAsia="宋体" w:cs="宋体"/>
                <w:sz w:val="24"/>
                <w:szCs w:val="24"/>
              </w:rPr>
            </w:pPr>
            <w:r>
              <w:rPr>
                <w:rFonts w:hint="eastAsia" w:ascii="宋体" w:hAnsi="宋体" w:eastAsia="宋体" w:cs="宋体"/>
                <w:sz w:val="24"/>
                <w:szCs w:val="24"/>
              </w:rPr>
              <w:t>万兆多模光模块，同交换机同一品牌</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个</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default" w:ascii="宋体" w:hAnsi="宋体" w:eastAsia="宋体" w:cs="宋体"/>
                <w:sz w:val="24"/>
                <w:lang w:val="en-US" w:eastAsia="zh-CN"/>
              </w:rPr>
            </w:pPr>
            <w:r>
              <w:rPr>
                <w:rFonts w:hint="eastAsia" w:ascii="宋体" w:hAnsi="宋体" w:cs="宋体"/>
                <w:kern w:val="0"/>
                <w:sz w:val="24"/>
                <w:lang w:val="en-US" w:eastAsia="zh-CN"/>
              </w:rPr>
              <w:t>19</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jc w:val="center"/>
              <w:rPr>
                <w:rFonts w:hint="eastAsia" w:ascii="宋体" w:hAnsi="宋体" w:eastAsia="宋体" w:cs="宋体"/>
                <w:sz w:val="24"/>
                <w:szCs w:val="24"/>
              </w:rPr>
            </w:pPr>
            <w:r>
              <w:rPr>
                <w:rFonts w:hint="eastAsia" w:ascii="宋体" w:hAnsi="宋体" w:eastAsia="宋体" w:cs="宋体"/>
                <w:sz w:val="24"/>
                <w:szCs w:val="24"/>
              </w:rPr>
              <w:t>千兆单模光模块</w:t>
            </w:r>
          </w:p>
        </w:tc>
        <w:tc>
          <w:tcPr>
            <w:tcW w:w="3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rPr>
                <w:rFonts w:hint="eastAsia" w:ascii="宋体" w:hAnsi="宋体" w:eastAsia="宋体" w:cs="宋体"/>
                <w:sz w:val="24"/>
                <w:szCs w:val="24"/>
              </w:rPr>
            </w:pPr>
            <w:r>
              <w:rPr>
                <w:rFonts w:hint="eastAsia" w:ascii="宋体" w:hAnsi="宋体" w:eastAsia="宋体" w:cs="宋体"/>
                <w:sz w:val="24"/>
                <w:szCs w:val="24"/>
              </w:rPr>
              <w:t>千兆单模光模块，同交换机同一品牌</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个</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default" w:ascii="宋体" w:hAnsi="宋体" w:eastAsia="宋体" w:cs="宋体"/>
                <w:sz w:val="24"/>
                <w:lang w:val="en-US" w:eastAsia="zh-CN"/>
              </w:rPr>
            </w:pPr>
            <w:r>
              <w:rPr>
                <w:rFonts w:hint="eastAsia" w:ascii="宋体" w:hAnsi="宋体" w:cs="宋体"/>
                <w:kern w:val="0"/>
                <w:sz w:val="24"/>
                <w:lang w:val="en-US" w:eastAsia="zh-CN"/>
              </w:rPr>
              <w:t>20</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jc w:val="center"/>
              <w:rPr>
                <w:rFonts w:hint="eastAsia" w:ascii="宋体" w:hAnsi="宋体" w:eastAsia="宋体" w:cs="宋体"/>
                <w:sz w:val="24"/>
                <w:szCs w:val="24"/>
              </w:rPr>
            </w:pPr>
            <w:r>
              <w:rPr>
                <w:rFonts w:hint="eastAsia" w:ascii="宋体" w:hAnsi="宋体" w:eastAsia="宋体" w:cs="宋体"/>
                <w:sz w:val="24"/>
                <w:szCs w:val="24"/>
              </w:rPr>
              <w:t>千兆多模光模块</w:t>
            </w:r>
          </w:p>
        </w:tc>
        <w:tc>
          <w:tcPr>
            <w:tcW w:w="3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rPr>
                <w:rFonts w:hint="eastAsia" w:ascii="宋体" w:hAnsi="宋体" w:eastAsia="宋体" w:cs="宋体"/>
                <w:sz w:val="24"/>
                <w:szCs w:val="24"/>
              </w:rPr>
            </w:pPr>
            <w:r>
              <w:rPr>
                <w:rFonts w:hint="eastAsia" w:ascii="宋体" w:hAnsi="宋体" w:eastAsia="宋体" w:cs="宋体"/>
                <w:sz w:val="24"/>
                <w:szCs w:val="24"/>
              </w:rPr>
              <w:t>千兆多模光模块，同交换机同一品牌</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个</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360" w:lineRule="auto"/>
              <w:jc w:val="center"/>
              <w:rPr>
                <w:rFonts w:hint="eastAsia" w:ascii="宋体" w:hAnsi="宋体" w:eastAsia="宋体" w:cs="宋体"/>
                <w:sz w:val="24"/>
              </w:rPr>
            </w:pPr>
            <w:r>
              <w:rPr>
                <w:rFonts w:hint="eastAsia" w:ascii="宋体" w:hAnsi="宋体" w:eastAsia="宋体" w:cs="宋体"/>
                <w:kern w:val="0"/>
                <w:sz w:val="24"/>
              </w:rPr>
              <w:t>550</w:t>
            </w:r>
          </w:p>
        </w:tc>
      </w:tr>
    </w:tbl>
    <w:p>
      <w:pPr>
        <w:numPr>
          <w:ilvl w:val="0"/>
          <w:numId w:val="1"/>
        </w:numPr>
        <w:spacing w:line="360" w:lineRule="auto"/>
        <w:rPr>
          <w:rFonts w:hint="eastAsia" w:ascii="宋体" w:hAnsi="宋体" w:eastAsia="宋体" w:cs="宋体"/>
          <w:b/>
          <w:bCs/>
          <w:sz w:val="24"/>
        </w:rPr>
      </w:pPr>
      <w:r>
        <w:rPr>
          <w:rFonts w:hint="eastAsia" w:ascii="宋体" w:hAnsi="宋体" w:eastAsia="宋体" w:cs="宋体"/>
          <w:b/>
          <w:bCs/>
          <w:sz w:val="24"/>
        </w:rPr>
        <w:t>技术条款</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供应需商踏勘现场，并获取踏勘证明文件封装于响应文件中，因供应商勘查现场不明导致的错项、漏项均由供应商自行承担。</w:t>
      </w:r>
    </w:p>
    <w:p>
      <w:pPr>
        <w:spacing w:line="360" w:lineRule="auto"/>
        <w:rPr>
          <w:rFonts w:hint="eastAsia" w:ascii="宋体" w:hAnsi="宋体" w:eastAsia="宋体" w:cs="宋体"/>
          <w:b/>
          <w:sz w:val="24"/>
          <w:lang w:eastAsia="zh-CN"/>
        </w:rPr>
      </w:pPr>
      <w:r>
        <w:rPr>
          <w:rFonts w:hint="eastAsia" w:ascii="宋体" w:hAnsi="宋体" w:eastAsia="宋体" w:cs="宋体"/>
          <w:b/>
          <w:sz w:val="24"/>
          <w:lang w:eastAsia="zh-CN"/>
        </w:rPr>
        <w:t>五、其他要求：</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本次</w:t>
      </w:r>
      <w:r>
        <w:rPr>
          <w:rFonts w:hint="eastAsia" w:ascii="宋体" w:hAnsi="宋体" w:eastAsia="宋体" w:cs="宋体"/>
          <w:b/>
          <w:sz w:val="24"/>
          <w:lang w:eastAsia="zh-CN"/>
        </w:rPr>
        <w:t>采购</w:t>
      </w:r>
      <w:r>
        <w:rPr>
          <w:rFonts w:hint="eastAsia" w:ascii="宋体" w:hAnsi="宋体" w:eastAsia="宋体" w:cs="宋体"/>
          <w:b/>
          <w:sz w:val="24"/>
        </w:rPr>
        <w:t>为服务类项目，据实结算</w:t>
      </w:r>
      <w:r>
        <w:rPr>
          <w:rFonts w:hint="eastAsia" w:ascii="宋体" w:hAnsi="宋体" w:eastAsia="宋体" w:cs="宋体"/>
          <w:b/>
          <w:sz w:val="24"/>
          <w:lang w:eastAsia="zh-CN"/>
        </w:rPr>
        <w:t>。供应商</w:t>
      </w:r>
      <w:r>
        <w:rPr>
          <w:rFonts w:hint="eastAsia" w:ascii="宋体" w:hAnsi="宋体" w:eastAsia="宋体" w:cs="宋体"/>
          <w:b/>
          <w:sz w:val="24"/>
        </w:rPr>
        <w:t>应根据医院实际发生的服务需求来提供相应的光网络及无线等服务</w:t>
      </w:r>
      <w:r>
        <w:rPr>
          <w:rFonts w:hint="eastAsia" w:ascii="宋体" w:hAnsi="宋体" w:eastAsia="宋体" w:cs="宋体"/>
          <w:b/>
          <w:sz w:val="24"/>
          <w:lang w:eastAsia="zh-CN"/>
        </w:rPr>
        <w:t>，报价时要求单价和总价都不能超过最高限价。</w:t>
      </w:r>
      <w:r>
        <w:rPr>
          <w:rFonts w:hint="eastAsia" w:ascii="宋体" w:hAnsi="宋体" w:eastAsia="宋体" w:cs="宋体"/>
          <w:b/>
          <w:sz w:val="24"/>
        </w:rPr>
        <w:t>供应商的报价应包括</w:t>
      </w:r>
      <w:r>
        <w:rPr>
          <w:rFonts w:hint="eastAsia" w:ascii="宋体" w:hAnsi="宋体" w:eastAsia="宋体" w:cs="宋体"/>
          <w:b/>
          <w:sz w:val="24"/>
          <w:lang w:eastAsia="zh-CN"/>
        </w:rPr>
        <w:t>但不限于</w:t>
      </w:r>
      <w:r>
        <w:rPr>
          <w:rFonts w:hint="eastAsia" w:ascii="宋体" w:hAnsi="宋体" w:eastAsia="宋体" w:cs="宋体"/>
          <w:b/>
          <w:sz w:val="24"/>
        </w:rPr>
        <w:t>设备费</w:t>
      </w:r>
      <w:r>
        <w:rPr>
          <w:rFonts w:hint="eastAsia" w:ascii="宋体" w:hAnsi="宋体" w:eastAsia="宋体" w:cs="宋体"/>
          <w:b/>
          <w:sz w:val="24"/>
          <w:lang w:eastAsia="zh-CN"/>
        </w:rPr>
        <w:t>用</w:t>
      </w:r>
      <w:r>
        <w:rPr>
          <w:rFonts w:hint="eastAsia" w:ascii="宋体" w:hAnsi="宋体" w:eastAsia="宋体" w:cs="宋体"/>
          <w:b/>
          <w:sz w:val="24"/>
        </w:rPr>
        <w:t>、人工费、材料费、运输费用、接口费用、数据迁移费用、保管费、检验费、验收费、接口费、安装调试费用及其他附带服务的费用、利润、税金以及质保期内的售后服务及其它相关费用等全部费用。</w:t>
      </w:r>
      <w:r>
        <w:rPr>
          <w:rFonts w:hint="eastAsia" w:ascii="宋体" w:hAnsi="宋体" w:eastAsia="宋体" w:cs="宋体"/>
          <w:b/>
          <w:sz w:val="24"/>
          <w:lang w:eastAsia="zh-CN"/>
        </w:rPr>
        <w:t>供应商报价时，上述清单数量暂估为</w:t>
      </w:r>
      <w:r>
        <w:rPr>
          <w:rFonts w:hint="eastAsia" w:ascii="宋体" w:hAnsi="宋体" w:eastAsia="宋体" w:cs="宋体"/>
          <w:b/>
          <w:sz w:val="24"/>
          <w:lang w:val="en-US" w:eastAsia="zh-CN"/>
        </w:rPr>
        <w:t>1项，根据医院实际发生的服务需求来提供相应的光网络及无线的数量据实结算</w:t>
      </w:r>
      <w:r>
        <w:rPr>
          <w:rFonts w:hint="eastAsia" w:ascii="宋体" w:hAnsi="宋体" w:eastAsia="宋体" w:cs="宋体"/>
          <w:b/>
          <w:sz w:val="24"/>
        </w:rPr>
        <w:t>。</w:t>
      </w:r>
    </w:p>
    <w:p>
      <w:pPr>
        <w:rPr>
          <w:rFonts w:hint="eastAsia" w:ascii="宋体" w:hAnsi="宋体" w:eastAsia="宋体" w:cs="宋体"/>
          <w:b/>
          <w:sz w:val="24"/>
        </w:rPr>
      </w:pPr>
      <w:r>
        <w:rPr>
          <w:rFonts w:hint="eastAsia" w:ascii="宋体" w:hAnsi="宋体" w:eastAsia="宋体" w:cs="宋体"/>
          <w:b/>
          <w:sz w:val="24"/>
        </w:rPr>
        <w:br w:type="page"/>
      </w:r>
    </w:p>
    <w:p>
      <w:pPr>
        <w:pStyle w:val="2"/>
        <w:rPr>
          <w:rFonts w:hint="eastAsia" w:ascii="宋体" w:hAnsi="宋体" w:eastAsia="宋体" w:cs="宋体"/>
        </w:rPr>
      </w:pPr>
    </w:p>
    <w:p>
      <w:pPr>
        <w:pStyle w:val="68"/>
        <w:rPr>
          <w:rFonts w:hint="eastAsia" w:ascii="宋体" w:hAnsi="宋体" w:eastAsia="宋体" w:cs="宋体"/>
        </w:rPr>
      </w:pPr>
    </w:p>
    <w:p>
      <w:pPr>
        <w:pStyle w:val="4"/>
        <w:spacing w:before="120" w:after="120" w:line="360" w:lineRule="auto"/>
        <w:jc w:val="center"/>
        <w:rPr>
          <w:rFonts w:hint="eastAsia" w:ascii="宋体" w:hAnsi="宋体" w:eastAsia="宋体" w:cs="宋体"/>
          <w:kern w:val="2"/>
          <w:sz w:val="32"/>
        </w:rPr>
      </w:pPr>
      <w:bookmarkStart w:id="131" w:name="_Toc113524249"/>
      <w:r>
        <w:rPr>
          <w:rFonts w:hint="eastAsia" w:ascii="宋体" w:hAnsi="宋体" w:eastAsia="宋体" w:cs="宋体"/>
          <w:kern w:val="2"/>
          <w:sz w:val="32"/>
        </w:rPr>
        <w:t>第五章   合同格式</w:t>
      </w:r>
      <w:bookmarkEnd w:id="131"/>
    </w:p>
    <w:p>
      <w:pPr>
        <w:pStyle w:val="38"/>
        <w:pBdr>
          <w:bottom w:val="none" w:color="auto" w:sz="0" w:space="0"/>
        </w:pBdr>
        <w:tabs>
          <w:tab w:val="right" w:pos="8460"/>
          <w:tab w:val="clear" w:pos="8306"/>
        </w:tabs>
        <w:wordWrap w:val="0"/>
        <w:jc w:val="right"/>
        <w:rPr>
          <w:rFonts w:hint="eastAsia" w:ascii="宋体" w:hAnsi="宋体" w:eastAsia="宋体" w:cs="宋体"/>
          <w:b/>
          <w:sz w:val="30"/>
          <w:szCs w:val="30"/>
        </w:rPr>
      </w:pPr>
    </w:p>
    <w:p>
      <w:pPr>
        <w:jc w:val="center"/>
        <w:rPr>
          <w:rFonts w:hint="eastAsia" w:ascii="宋体" w:hAnsi="宋体" w:eastAsia="宋体" w:cs="宋体"/>
          <w:sz w:val="44"/>
        </w:rPr>
      </w:pPr>
    </w:p>
    <w:p>
      <w:pPr>
        <w:pStyle w:val="38"/>
        <w:pBdr>
          <w:bottom w:val="none" w:color="auto" w:sz="0" w:space="0"/>
        </w:pBdr>
        <w:tabs>
          <w:tab w:val="right" w:pos="8460"/>
          <w:tab w:val="clear" w:pos="8306"/>
        </w:tabs>
        <w:ind w:right="600" w:firstLine="6035" w:firstLineChars="2004"/>
        <w:jc w:val="both"/>
        <w:rPr>
          <w:rFonts w:hint="eastAsia" w:ascii="宋体" w:hAnsi="宋体" w:eastAsia="宋体" w:cs="宋体"/>
          <w:b/>
          <w:sz w:val="30"/>
          <w:szCs w:val="30"/>
        </w:rPr>
      </w:pPr>
      <w:r>
        <w:rPr>
          <w:rFonts w:hint="eastAsia" w:ascii="宋体" w:hAnsi="宋体" w:eastAsia="宋体" w:cs="宋体"/>
          <w:b/>
          <w:sz w:val="30"/>
          <w:szCs w:val="30"/>
        </w:rPr>
        <w:t>合同编号：</w:t>
      </w:r>
    </w:p>
    <w:p>
      <w:pPr>
        <w:jc w:val="center"/>
        <w:rPr>
          <w:rFonts w:hint="eastAsia" w:ascii="宋体" w:hAnsi="宋体" w:eastAsia="宋体" w:cs="宋体"/>
          <w:sz w:val="44"/>
        </w:rPr>
      </w:pPr>
    </w:p>
    <w:p>
      <w:pPr>
        <w:jc w:val="center"/>
        <w:rPr>
          <w:rFonts w:hint="eastAsia" w:ascii="宋体" w:hAnsi="宋体" w:eastAsia="宋体" w:cs="宋体"/>
          <w:b/>
          <w:sz w:val="72"/>
        </w:rPr>
      </w:pPr>
      <w:r>
        <w:rPr>
          <w:rFonts w:hint="eastAsia" w:ascii="宋体" w:hAnsi="宋体" w:eastAsia="宋体" w:cs="宋体"/>
          <w:b/>
          <w:sz w:val="72"/>
        </w:rPr>
        <w:t>政 府 采 购 合 同</w:t>
      </w:r>
    </w:p>
    <w:p>
      <w:pPr>
        <w:jc w:val="center"/>
        <w:rPr>
          <w:rFonts w:hint="eastAsia" w:ascii="宋体" w:hAnsi="宋体" w:eastAsia="宋体" w:cs="宋体"/>
          <w:sz w:val="72"/>
        </w:rPr>
      </w:pPr>
    </w:p>
    <w:p>
      <w:pPr>
        <w:widowControl/>
        <w:snapToGrid w:val="0"/>
        <w:spacing w:line="360" w:lineRule="auto"/>
        <w:rPr>
          <w:rFonts w:hint="eastAsia" w:ascii="宋体" w:hAnsi="宋体" w:eastAsia="宋体" w:cs="宋体"/>
          <w:b/>
          <w:kern w:val="0"/>
          <w:sz w:val="24"/>
        </w:rPr>
      </w:pPr>
    </w:p>
    <w:p>
      <w:pPr>
        <w:widowControl/>
        <w:snapToGrid w:val="0"/>
        <w:spacing w:line="360" w:lineRule="auto"/>
        <w:rPr>
          <w:rFonts w:hint="eastAsia" w:ascii="宋体" w:hAnsi="宋体" w:eastAsia="宋体" w:cs="宋体"/>
          <w:b/>
          <w:kern w:val="0"/>
          <w:sz w:val="32"/>
          <w:szCs w:val="32"/>
        </w:rPr>
      </w:pPr>
    </w:p>
    <w:p>
      <w:pPr>
        <w:widowControl/>
        <w:snapToGrid w:val="0"/>
        <w:spacing w:line="360" w:lineRule="auto"/>
        <w:ind w:left="2972" w:leftChars="658" w:hanging="1590" w:hangingChars="495"/>
        <w:jc w:val="left"/>
        <w:rPr>
          <w:rFonts w:hint="eastAsia" w:ascii="宋体" w:hAnsi="宋体" w:eastAsia="宋体" w:cs="宋体"/>
          <w:b/>
          <w:kern w:val="0"/>
          <w:sz w:val="32"/>
          <w:szCs w:val="32"/>
          <w:u w:val="single"/>
        </w:rPr>
      </w:pPr>
      <w:r>
        <w:rPr>
          <w:rFonts w:hint="eastAsia" w:ascii="宋体" w:hAnsi="宋体" w:eastAsia="宋体" w:cs="宋体"/>
          <w:b/>
          <w:kern w:val="0"/>
          <w:sz w:val="32"/>
          <w:szCs w:val="32"/>
        </w:rPr>
        <w:t>项目名称：</w:t>
      </w:r>
    </w:p>
    <w:p>
      <w:pPr>
        <w:widowControl/>
        <w:snapToGrid w:val="0"/>
        <w:spacing w:line="360" w:lineRule="auto"/>
        <w:ind w:left="2972" w:leftChars="658" w:hanging="1590" w:hangingChars="495"/>
        <w:jc w:val="left"/>
        <w:rPr>
          <w:rFonts w:hint="eastAsia" w:ascii="宋体" w:hAnsi="宋体" w:eastAsia="宋体" w:cs="宋体"/>
          <w:b/>
          <w:kern w:val="0"/>
          <w:sz w:val="32"/>
          <w:szCs w:val="32"/>
        </w:rPr>
      </w:pPr>
      <w:r>
        <w:rPr>
          <w:rFonts w:hint="eastAsia" w:ascii="宋体" w:hAnsi="宋体" w:eastAsia="宋体" w:cs="宋体"/>
          <w:b/>
          <w:kern w:val="0"/>
          <w:sz w:val="32"/>
          <w:szCs w:val="32"/>
        </w:rPr>
        <w:t>项目编号：</w:t>
      </w:r>
    </w:p>
    <w:p>
      <w:pPr>
        <w:widowControl/>
        <w:snapToGrid w:val="0"/>
        <w:spacing w:line="360" w:lineRule="auto"/>
        <w:rPr>
          <w:rFonts w:hint="eastAsia" w:ascii="宋体" w:hAnsi="宋体" w:eastAsia="宋体" w:cs="宋体"/>
          <w:b/>
          <w:kern w:val="0"/>
          <w:sz w:val="32"/>
          <w:szCs w:val="32"/>
        </w:rPr>
      </w:pPr>
    </w:p>
    <w:p>
      <w:pPr>
        <w:widowControl/>
        <w:snapToGrid w:val="0"/>
        <w:spacing w:line="360" w:lineRule="auto"/>
        <w:rPr>
          <w:rFonts w:hint="eastAsia" w:ascii="宋体" w:hAnsi="宋体" w:eastAsia="宋体" w:cs="宋体"/>
          <w:b/>
          <w:kern w:val="0"/>
          <w:sz w:val="32"/>
          <w:szCs w:val="32"/>
        </w:rPr>
      </w:pPr>
    </w:p>
    <w:p>
      <w:pPr>
        <w:widowControl/>
        <w:snapToGrid w:val="0"/>
        <w:spacing w:line="360" w:lineRule="auto"/>
        <w:rPr>
          <w:rFonts w:hint="eastAsia" w:ascii="宋体" w:hAnsi="宋体" w:eastAsia="宋体" w:cs="宋体"/>
          <w:b/>
          <w:kern w:val="0"/>
          <w:sz w:val="32"/>
          <w:szCs w:val="32"/>
        </w:rPr>
      </w:pPr>
    </w:p>
    <w:p>
      <w:pPr>
        <w:widowControl/>
        <w:snapToGrid w:val="0"/>
        <w:spacing w:line="360" w:lineRule="auto"/>
        <w:ind w:firstLine="1285" w:firstLineChars="400"/>
        <w:jc w:val="left"/>
        <w:rPr>
          <w:rFonts w:hint="eastAsia" w:ascii="宋体" w:hAnsi="宋体" w:eastAsia="宋体" w:cs="宋体"/>
          <w:b/>
          <w:kern w:val="0"/>
          <w:sz w:val="32"/>
          <w:szCs w:val="32"/>
          <w:u w:val="single"/>
        </w:rPr>
      </w:pPr>
      <w:r>
        <w:rPr>
          <w:rFonts w:hint="eastAsia" w:ascii="宋体" w:hAnsi="宋体" w:eastAsia="宋体" w:cs="宋体"/>
          <w:b/>
          <w:kern w:val="0"/>
          <w:sz w:val="32"/>
          <w:szCs w:val="32"/>
        </w:rPr>
        <w:t>甲    方：</w:t>
      </w:r>
    </w:p>
    <w:p>
      <w:pPr>
        <w:widowControl/>
        <w:snapToGrid w:val="0"/>
        <w:spacing w:line="360" w:lineRule="auto"/>
        <w:ind w:left="420" w:leftChars="200" w:firstLine="855" w:firstLineChars="266"/>
        <w:jc w:val="left"/>
        <w:rPr>
          <w:rFonts w:hint="eastAsia" w:ascii="宋体" w:hAnsi="宋体" w:eastAsia="宋体" w:cs="宋体"/>
          <w:b/>
          <w:kern w:val="0"/>
          <w:sz w:val="32"/>
          <w:szCs w:val="32"/>
          <w:u w:val="single"/>
        </w:rPr>
      </w:pPr>
      <w:r>
        <w:rPr>
          <w:rFonts w:hint="eastAsia" w:ascii="宋体" w:hAnsi="宋体" w:eastAsia="宋体" w:cs="宋体"/>
          <w:b/>
          <w:kern w:val="0"/>
          <w:sz w:val="32"/>
          <w:szCs w:val="32"/>
        </w:rPr>
        <w:t>乙    方：</w:t>
      </w:r>
    </w:p>
    <w:p>
      <w:pPr>
        <w:spacing w:line="360" w:lineRule="auto"/>
        <w:ind w:firstLine="480" w:firstLineChars="200"/>
        <w:jc w:val="center"/>
        <w:rPr>
          <w:rFonts w:hint="eastAsia" w:ascii="宋体" w:hAnsi="宋体" w:eastAsia="宋体" w:cs="宋体"/>
          <w:sz w:val="24"/>
          <w:u w:val="single"/>
        </w:rPr>
      </w:pPr>
    </w:p>
    <w:p>
      <w:pPr>
        <w:widowControl/>
        <w:snapToGrid w:val="0"/>
        <w:spacing w:line="360" w:lineRule="auto"/>
        <w:jc w:val="center"/>
        <w:rPr>
          <w:rFonts w:hint="eastAsia" w:ascii="宋体" w:hAnsi="宋体" w:eastAsia="宋体" w:cs="宋体"/>
          <w:kern w:val="0"/>
          <w:sz w:val="24"/>
        </w:rPr>
      </w:pPr>
    </w:p>
    <w:p>
      <w:pPr>
        <w:widowControl/>
        <w:snapToGrid w:val="0"/>
        <w:spacing w:line="360" w:lineRule="auto"/>
        <w:jc w:val="center"/>
        <w:rPr>
          <w:rFonts w:hint="eastAsia" w:ascii="宋体" w:hAnsi="宋体" w:eastAsia="宋体" w:cs="宋体"/>
          <w:kern w:val="0"/>
          <w:sz w:val="24"/>
        </w:rPr>
      </w:pPr>
    </w:p>
    <w:p>
      <w:pPr>
        <w:widowControl/>
        <w:snapToGrid w:val="0"/>
        <w:spacing w:line="360" w:lineRule="auto"/>
        <w:jc w:val="center"/>
        <w:rPr>
          <w:rFonts w:hint="eastAsia" w:ascii="宋体" w:hAnsi="宋体" w:eastAsia="宋体" w:cs="宋体"/>
          <w:kern w:val="0"/>
          <w:sz w:val="24"/>
        </w:rPr>
      </w:pPr>
      <w:r>
        <w:rPr>
          <w:rFonts w:hint="eastAsia" w:ascii="宋体" w:hAnsi="宋体" w:eastAsia="宋体" w:cs="宋体"/>
          <w:snapToGrid w:val="0"/>
          <w:kern w:val="0"/>
          <w:sz w:val="24"/>
          <w:u w:val="single"/>
        </w:rPr>
        <w:t>本合同非为中小企业预留合同</w:t>
      </w:r>
    </w:p>
    <w:p>
      <w:pPr>
        <w:widowControl/>
        <w:spacing w:line="360" w:lineRule="auto"/>
        <w:ind w:firstLine="480" w:firstLineChars="200"/>
        <w:jc w:val="left"/>
        <w:rPr>
          <w:rFonts w:hint="eastAsia" w:ascii="宋体" w:hAnsi="宋体" w:eastAsia="宋体" w:cs="宋体"/>
          <w:snapToGrid w:val="0"/>
          <w:kern w:val="0"/>
          <w:sz w:val="24"/>
          <w:u w:val="single"/>
        </w:rPr>
      </w:pPr>
      <w:r>
        <w:rPr>
          <w:rFonts w:hint="eastAsia" w:ascii="宋体" w:hAnsi="宋体" w:eastAsia="宋体" w:cs="宋体"/>
          <w:sz w:val="24"/>
          <w:u w:val="single"/>
        </w:rPr>
        <w:br w:type="page"/>
      </w:r>
      <w:r>
        <w:rPr>
          <w:rFonts w:hint="eastAsia" w:ascii="宋体" w:hAnsi="宋体" w:eastAsia="宋体" w:cs="宋体"/>
          <w:sz w:val="24"/>
        </w:rPr>
        <w:t>根据《中华人民共和国民法典》、《中华人民共和国产品质量法》及其他有关法律法规，双方经过友好协商，本着诚实守信、互惠互利的原则，就</w:t>
      </w:r>
      <w:r>
        <w:rPr>
          <w:rFonts w:hint="eastAsia" w:ascii="宋体" w:hAnsi="宋体" w:eastAsia="宋体" w:cs="宋体"/>
          <w:sz w:val="24"/>
          <w:u w:val="single"/>
        </w:rPr>
        <w:t xml:space="preserve"> （项目名称） </w:t>
      </w:r>
      <w:r>
        <w:rPr>
          <w:rFonts w:hint="eastAsia" w:ascii="宋体" w:hAnsi="宋体" w:eastAsia="宋体" w:cs="宋体"/>
          <w:sz w:val="24"/>
        </w:rPr>
        <w:t>项目</w:t>
      </w:r>
      <w:r>
        <w:rPr>
          <w:rFonts w:hint="eastAsia" w:ascii="宋体" w:hAnsi="宋体" w:eastAsia="宋体" w:cs="宋体"/>
          <w:sz w:val="24"/>
          <w:u w:val="single"/>
        </w:rPr>
        <w:t xml:space="preserve"> (项目编号) </w:t>
      </w:r>
      <w:r>
        <w:rPr>
          <w:rFonts w:hint="eastAsia" w:ascii="宋体" w:hAnsi="宋体" w:eastAsia="宋体" w:cs="宋体"/>
          <w:sz w:val="24"/>
        </w:rPr>
        <w:t>采购与供应事宜签订本合同条款，</w:t>
      </w:r>
      <w:r>
        <w:rPr>
          <w:rFonts w:hint="eastAsia" w:ascii="宋体" w:hAnsi="宋体" w:eastAsia="宋体" w:cs="宋体"/>
          <w:kern w:val="0"/>
          <w:sz w:val="24"/>
        </w:rPr>
        <w:t>共同达成如下协议：</w:t>
      </w:r>
    </w:p>
    <w:p>
      <w:pPr>
        <w:snapToGrid w:val="0"/>
        <w:spacing w:line="360" w:lineRule="auto"/>
        <w:ind w:firstLine="480"/>
        <w:rPr>
          <w:rFonts w:hint="eastAsia" w:ascii="宋体" w:hAnsi="宋体" w:eastAsia="宋体" w:cs="宋体"/>
          <w:b/>
          <w:bCs/>
          <w:snapToGrid w:val="0"/>
          <w:kern w:val="0"/>
          <w:sz w:val="24"/>
        </w:rPr>
      </w:pPr>
      <w:r>
        <w:rPr>
          <w:rFonts w:hint="eastAsia" w:ascii="宋体" w:hAnsi="宋体" w:eastAsia="宋体" w:cs="宋体"/>
          <w:b/>
          <w:bCs/>
          <w:snapToGrid w:val="0"/>
          <w:kern w:val="0"/>
          <w:sz w:val="24"/>
        </w:rPr>
        <w:t>一、项目概况</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1.项目名称：</w:t>
      </w:r>
      <w:r>
        <w:rPr>
          <w:rFonts w:hint="eastAsia" w:ascii="宋体" w:hAnsi="宋体" w:eastAsia="宋体" w:cs="宋体"/>
          <w:kern w:val="0"/>
          <w:sz w:val="24"/>
          <w:u w:val="single"/>
        </w:rPr>
        <w:t>                            。</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2.供货地点：</w:t>
      </w:r>
      <w:r>
        <w:rPr>
          <w:rFonts w:hint="eastAsia" w:ascii="宋体" w:hAnsi="宋体" w:eastAsia="宋体" w:cs="宋体"/>
          <w:kern w:val="0"/>
          <w:sz w:val="24"/>
          <w:u w:val="single"/>
        </w:rPr>
        <w:t>                    。</w:t>
      </w:r>
    </w:p>
    <w:p>
      <w:pPr>
        <w:widowControl/>
        <w:spacing w:line="360" w:lineRule="auto"/>
        <w:ind w:firstLine="480" w:firstLineChars="200"/>
        <w:jc w:val="left"/>
        <w:rPr>
          <w:rFonts w:hint="eastAsia" w:ascii="宋体" w:hAnsi="宋体" w:eastAsia="宋体" w:cs="宋体"/>
          <w:kern w:val="0"/>
          <w:sz w:val="24"/>
          <w:u w:val="single"/>
        </w:rPr>
      </w:pPr>
      <w:r>
        <w:rPr>
          <w:rFonts w:hint="eastAsia" w:ascii="宋体" w:hAnsi="宋体" w:eastAsia="宋体" w:cs="宋体"/>
          <w:kern w:val="0"/>
          <w:sz w:val="24"/>
        </w:rPr>
        <w:t>3.供货内容和范围：</w:t>
      </w:r>
      <w:r>
        <w:rPr>
          <w:rFonts w:hint="eastAsia" w:ascii="宋体" w:hAnsi="宋体" w:eastAsia="宋体" w:cs="宋体"/>
          <w:kern w:val="0"/>
          <w:sz w:val="24"/>
          <w:u w:val="single"/>
        </w:rPr>
        <w:t xml:space="preserve">                。</w:t>
      </w:r>
    </w:p>
    <w:p>
      <w:pPr>
        <w:snapToGrid w:val="0"/>
        <w:spacing w:line="360" w:lineRule="auto"/>
        <w:ind w:firstLine="480"/>
        <w:rPr>
          <w:rFonts w:hint="eastAsia" w:ascii="宋体" w:hAnsi="宋体" w:eastAsia="宋体" w:cs="宋体"/>
          <w:b/>
          <w:bCs/>
          <w:snapToGrid w:val="0"/>
          <w:kern w:val="0"/>
          <w:sz w:val="24"/>
        </w:rPr>
      </w:pPr>
      <w:r>
        <w:rPr>
          <w:rFonts w:hint="eastAsia" w:ascii="宋体" w:hAnsi="宋体" w:eastAsia="宋体" w:cs="宋体"/>
          <w:b/>
          <w:bCs/>
          <w:snapToGrid w:val="0"/>
          <w:kern w:val="0"/>
          <w:sz w:val="24"/>
        </w:rPr>
        <w:t>二、服务期限</w:t>
      </w:r>
    </w:p>
    <w:p>
      <w:pPr>
        <w:snapToGrid w:val="0"/>
        <w:spacing w:line="360" w:lineRule="auto"/>
        <w:ind w:firstLine="480"/>
        <w:rPr>
          <w:rFonts w:hint="eastAsia" w:ascii="宋体" w:hAnsi="宋体" w:eastAsia="宋体" w:cs="宋体"/>
          <w:b/>
          <w:bCs/>
          <w:snapToGrid w:val="0"/>
          <w:kern w:val="0"/>
          <w:sz w:val="24"/>
        </w:rPr>
      </w:pPr>
      <w:r>
        <w:rPr>
          <w:rFonts w:hint="eastAsia" w:ascii="宋体" w:hAnsi="宋体" w:eastAsia="宋体" w:cs="宋体"/>
          <w:b/>
          <w:bCs/>
          <w:snapToGrid w:val="0"/>
          <w:kern w:val="0"/>
          <w:sz w:val="24"/>
        </w:rPr>
        <w:t>三、服务标准</w:t>
      </w:r>
    </w:p>
    <w:p>
      <w:pPr>
        <w:snapToGrid w:val="0"/>
        <w:spacing w:line="360" w:lineRule="auto"/>
        <w:ind w:firstLine="480"/>
        <w:rPr>
          <w:rFonts w:hint="eastAsia" w:ascii="宋体" w:hAnsi="宋体" w:eastAsia="宋体" w:cs="宋体"/>
          <w:b/>
          <w:bCs/>
          <w:snapToGrid w:val="0"/>
          <w:kern w:val="0"/>
          <w:sz w:val="24"/>
        </w:rPr>
      </w:pPr>
      <w:r>
        <w:rPr>
          <w:rFonts w:hint="eastAsia" w:ascii="宋体" w:hAnsi="宋体" w:eastAsia="宋体" w:cs="宋体"/>
          <w:kern w:val="0"/>
          <w:sz w:val="24"/>
        </w:rPr>
        <w:t>符合</w:t>
      </w:r>
      <w:r>
        <w:rPr>
          <w:rFonts w:hint="eastAsia" w:ascii="宋体" w:hAnsi="宋体" w:eastAsia="宋体" w:cs="宋体"/>
          <w:kern w:val="0"/>
          <w:sz w:val="24"/>
          <w:u w:val="single"/>
        </w:rPr>
        <w:t xml:space="preserve">                     </w:t>
      </w:r>
      <w:r>
        <w:rPr>
          <w:rFonts w:hint="eastAsia" w:ascii="宋体" w:hAnsi="宋体" w:eastAsia="宋体" w:cs="宋体"/>
          <w:kern w:val="0"/>
          <w:sz w:val="24"/>
        </w:rPr>
        <w:t>标准。</w:t>
      </w:r>
    </w:p>
    <w:p>
      <w:pPr>
        <w:snapToGrid w:val="0"/>
        <w:spacing w:line="360" w:lineRule="auto"/>
        <w:ind w:firstLine="480"/>
        <w:rPr>
          <w:rFonts w:hint="eastAsia" w:ascii="宋体" w:hAnsi="宋体" w:eastAsia="宋体" w:cs="宋体"/>
          <w:b/>
          <w:bCs/>
          <w:snapToGrid w:val="0"/>
          <w:kern w:val="0"/>
          <w:sz w:val="24"/>
        </w:rPr>
      </w:pPr>
      <w:r>
        <w:rPr>
          <w:rFonts w:hint="eastAsia" w:ascii="宋体" w:hAnsi="宋体" w:eastAsia="宋体" w:cs="宋体"/>
          <w:b/>
          <w:bCs/>
          <w:snapToGrid w:val="0"/>
          <w:kern w:val="0"/>
          <w:sz w:val="24"/>
        </w:rPr>
        <w:t>四、签约合同价与合同价格形式</w:t>
      </w:r>
      <w:r>
        <w:rPr>
          <w:rFonts w:hint="eastAsia" w:ascii="宋体" w:hAnsi="宋体" w:eastAsia="宋体" w:cs="宋体"/>
          <w:b/>
          <w:bCs/>
          <w:snapToGrid w:val="0"/>
          <w:kern w:val="0"/>
          <w:sz w:val="24"/>
        </w:rPr>
        <w:tab/>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1.签约合同价为：</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人民币（大写）</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2.合同价格形式：</w:t>
      </w:r>
      <w:r>
        <w:rPr>
          <w:rFonts w:hint="eastAsia" w:ascii="宋体" w:hAnsi="宋体" w:eastAsia="宋体" w:cs="宋体"/>
          <w:kern w:val="0"/>
          <w:sz w:val="24"/>
          <w:u w:val="single"/>
        </w:rPr>
        <w:t xml:space="preserve">     。</w:t>
      </w:r>
    </w:p>
    <w:p>
      <w:pPr>
        <w:snapToGrid w:val="0"/>
        <w:spacing w:line="360" w:lineRule="auto"/>
        <w:ind w:firstLine="480"/>
        <w:rPr>
          <w:rFonts w:hint="eastAsia" w:ascii="宋体" w:hAnsi="宋体" w:eastAsia="宋体" w:cs="宋体"/>
          <w:b/>
          <w:bCs/>
          <w:snapToGrid w:val="0"/>
          <w:kern w:val="0"/>
          <w:sz w:val="24"/>
        </w:rPr>
      </w:pPr>
      <w:r>
        <w:rPr>
          <w:rFonts w:hint="eastAsia" w:ascii="宋体" w:hAnsi="宋体" w:eastAsia="宋体" w:cs="宋体"/>
          <w:b/>
          <w:bCs/>
          <w:snapToGrid w:val="0"/>
          <w:kern w:val="0"/>
          <w:sz w:val="24"/>
        </w:rPr>
        <w:t>五、项目经理</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供应商项目经理：</w:t>
      </w:r>
      <w:r>
        <w:rPr>
          <w:rFonts w:hint="eastAsia" w:ascii="宋体" w:hAnsi="宋体" w:eastAsia="宋体" w:cs="宋体"/>
          <w:kern w:val="0"/>
          <w:sz w:val="24"/>
          <w:u w:val="single"/>
        </w:rPr>
        <w:t></w:t>
      </w:r>
      <w:r>
        <w:rPr>
          <w:rFonts w:hint="eastAsia" w:ascii="宋体" w:hAnsi="宋体" w:eastAsia="宋体" w:cs="宋体"/>
          <w:color w:val="FF0000"/>
          <w:kern w:val="0"/>
          <w:sz w:val="24"/>
          <w:u w:val="single"/>
        </w:rPr>
        <w:t xml:space="preserve"> </w:t>
      </w:r>
      <w:r>
        <w:rPr>
          <w:rFonts w:hint="eastAsia" w:ascii="宋体" w:hAnsi="宋体" w:eastAsia="宋体" w:cs="宋体"/>
          <w:kern w:val="0"/>
          <w:sz w:val="24"/>
          <w:u w:val="single"/>
        </w:rPr>
        <w:t>   。</w:t>
      </w:r>
    </w:p>
    <w:p>
      <w:pPr>
        <w:snapToGrid w:val="0"/>
        <w:spacing w:line="360" w:lineRule="auto"/>
        <w:ind w:firstLine="480"/>
        <w:rPr>
          <w:rFonts w:hint="eastAsia" w:ascii="宋体" w:hAnsi="宋体" w:eastAsia="宋体" w:cs="宋体"/>
          <w:b/>
          <w:bCs/>
          <w:snapToGrid w:val="0"/>
          <w:kern w:val="0"/>
          <w:sz w:val="24"/>
        </w:rPr>
      </w:pPr>
      <w:r>
        <w:rPr>
          <w:rFonts w:hint="eastAsia" w:ascii="宋体" w:hAnsi="宋体" w:eastAsia="宋体" w:cs="宋体"/>
          <w:b/>
          <w:bCs/>
          <w:snapToGrid w:val="0"/>
          <w:kern w:val="0"/>
          <w:sz w:val="24"/>
        </w:rPr>
        <w:t>六、资金来源</w:t>
      </w:r>
    </w:p>
    <w:p>
      <w:pPr>
        <w:snapToGrid w:val="0"/>
        <w:spacing w:line="360" w:lineRule="auto"/>
        <w:ind w:firstLine="480"/>
        <w:rPr>
          <w:rFonts w:hint="eastAsia" w:ascii="宋体" w:hAnsi="宋体" w:eastAsia="宋体" w:cs="宋体"/>
          <w:b/>
          <w:bCs/>
          <w:snapToGrid w:val="0"/>
          <w:kern w:val="0"/>
          <w:sz w:val="24"/>
        </w:rPr>
      </w:pPr>
      <w:r>
        <w:rPr>
          <w:rFonts w:hint="eastAsia" w:ascii="宋体" w:hAnsi="宋体" w:eastAsia="宋体" w:cs="宋体"/>
          <w:sz w:val="24"/>
        </w:rPr>
        <w:t>预算内资金</w:t>
      </w:r>
      <w:r>
        <w:rPr>
          <w:rFonts w:hint="eastAsia" w:ascii="宋体" w:hAnsi="宋体" w:eastAsia="宋体" w:cs="宋体"/>
          <w:sz w:val="24"/>
          <w:u w:val="single"/>
        </w:rPr>
        <w:t xml:space="preserve">      </w:t>
      </w:r>
      <w:r>
        <w:rPr>
          <w:rFonts w:hint="eastAsia" w:ascii="宋体" w:hAnsi="宋体" w:eastAsia="宋体" w:cs="宋体"/>
          <w:sz w:val="24"/>
        </w:rPr>
        <w:t>元；财政专户资金：</w:t>
      </w:r>
      <w:r>
        <w:rPr>
          <w:rFonts w:hint="eastAsia" w:ascii="宋体" w:hAnsi="宋体" w:eastAsia="宋体" w:cs="宋体"/>
          <w:sz w:val="24"/>
          <w:u w:val="single"/>
        </w:rPr>
        <w:t xml:space="preserve">     </w:t>
      </w:r>
      <w:r>
        <w:rPr>
          <w:rFonts w:hint="eastAsia" w:ascii="宋体" w:hAnsi="宋体" w:eastAsia="宋体" w:cs="宋体"/>
          <w:sz w:val="24"/>
        </w:rPr>
        <w:t>元；自筹资金：</w:t>
      </w:r>
      <w:r>
        <w:rPr>
          <w:rFonts w:hint="eastAsia" w:ascii="宋体" w:hAnsi="宋体" w:eastAsia="宋体" w:cs="宋体"/>
          <w:sz w:val="24"/>
          <w:u w:val="single"/>
        </w:rPr>
        <w:t xml:space="preserve">     </w:t>
      </w:r>
      <w:r>
        <w:rPr>
          <w:rFonts w:hint="eastAsia" w:ascii="宋体" w:hAnsi="宋体" w:eastAsia="宋体" w:cs="宋体"/>
          <w:sz w:val="24"/>
        </w:rPr>
        <w:t xml:space="preserve">元。 </w:t>
      </w:r>
    </w:p>
    <w:p>
      <w:pPr>
        <w:snapToGrid w:val="0"/>
        <w:spacing w:line="360" w:lineRule="auto"/>
        <w:ind w:firstLine="480"/>
        <w:rPr>
          <w:rFonts w:hint="eastAsia" w:ascii="宋体" w:hAnsi="宋体" w:eastAsia="宋体" w:cs="宋体"/>
          <w:b/>
          <w:bCs/>
          <w:snapToGrid w:val="0"/>
          <w:kern w:val="0"/>
          <w:sz w:val="24"/>
        </w:rPr>
      </w:pPr>
      <w:r>
        <w:rPr>
          <w:rFonts w:hint="eastAsia" w:ascii="宋体" w:hAnsi="宋体" w:eastAsia="宋体" w:cs="宋体"/>
          <w:b/>
          <w:bCs/>
          <w:snapToGrid w:val="0"/>
          <w:kern w:val="0"/>
          <w:sz w:val="24"/>
        </w:rPr>
        <w:t>七、付款方式</w:t>
      </w:r>
    </w:p>
    <w:p>
      <w:pPr>
        <w:pStyle w:val="27"/>
        <w:snapToGrid w:val="0"/>
        <w:spacing w:after="0" w:line="360" w:lineRule="auto"/>
        <w:ind w:firstLine="480" w:firstLineChars="200"/>
        <w:rPr>
          <w:rFonts w:hint="eastAsia" w:ascii="宋体" w:hAnsi="宋体" w:eastAsia="宋体" w:cs="宋体"/>
          <w:snapToGrid w:val="0"/>
          <w:sz w:val="24"/>
        </w:rPr>
      </w:pPr>
      <w:r>
        <w:rPr>
          <w:rFonts w:hint="eastAsia" w:ascii="宋体" w:hAnsi="宋体" w:eastAsia="宋体" w:cs="宋体"/>
          <w:snapToGrid w:val="0"/>
          <w:sz w:val="24"/>
        </w:rPr>
        <w:t>□分期支付方式：</w:t>
      </w:r>
    </w:p>
    <w:p>
      <w:pPr>
        <w:pStyle w:val="27"/>
        <w:snapToGrid w:val="0"/>
        <w:spacing w:after="0" w:line="360" w:lineRule="auto"/>
        <w:ind w:firstLine="480" w:firstLineChars="200"/>
        <w:rPr>
          <w:rFonts w:hint="eastAsia" w:ascii="宋体" w:hAnsi="宋体" w:eastAsia="宋体" w:cs="宋体"/>
          <w:snapToGrid w:val="0"/>
          <w:sz w:val="24"/>
        </w:rPr>
      </w:pPr>
      <w:r>
        <w:rPr>
          <w:rFonts w:hint="eastAsia" w:ascii="宋体" w:hAnsi="宋体" w:eastAsia="宋体" w:cs="宋体"/>
          <w:snapToGrid w:val="0"/>
          <w:sz w:val="24"/>
        </w:rPr>
        <w:t>□一次性支付方式：</w:t>
      </w:r>
    </w:p>
    <w:p>
      <w:pPr>
        <w:pStyle w:val="27"/>
        <w:snapToGrid w:val="0"/>
        <w:spacing w:after="0" w:line="360" w:lineRule="auto"/>
        <w:ind w:firstLine="480" w:firstLineChars="200"/>
        <w:rPr>
          <w:rFonts w:hint="eastAsia" w:ascii="宋体" w:hAnsi="宋体" w:eastAsia="宋体" w:cs="宋体"/>
          <w:snapToGrid w:val="0"/>
          <w:sz w:val="24"/>
        </w:rPr>
      </w:pPr>
      <w:r>
        <w:rPr>
          <w:rFonts w:hint="eastAsia" w:ascii="宋体" w:hAnsi="宋体" w:eastAsia="宋体" w:cs="宋体"/>
          <w:snapToGrid w:val="0"/>
          <w:sz w:val="24"/>
        </w:rPr>
        <w:t>□其他支付方式：</w:t>
      </w:r>
    </w:p>
    <w:p>
      <w:pPr>
        <w:snapToGrid w:val="0"/>
        <w:spacing w:line="360" w:lineRule="auto"/>
        <w:ind w:firstLine="480"/>
        <w:rPr>
          <w:rFonts w:hint="eastAsia" w:ascii="宋体" w:hAnsi="宋体" w:eastAsia="宋体" w:cs="宋体"/>
          <w:b/>
          <w:bCs/>
          <w:snapToGrid w:val="0"/>
          <w:kern w:val="0"/>
          <w:sz w:val="24"/>
        </w:rPr>
      </w:pPr>
      <w:r>
        <w:rPr>
          <w:rFonts w:hint="eastAsia" w:ascii="宋体" w:hAnsi="宋体" w:eastAsia="宋体" w:cs="宋体"/>
          <w:b/>
          <w:bCs/>
          <w:snapToGrid w:val="0"/>
          <w:kern w:val="0"/>
          <w:sz w:val="24"/>
        </w:rPr>
        <w:t>八、合同融资事项</w:t>
      </w:r>
    </w:p>
    <w:p>
      <w:pPr>
        <w:snapToGrid w:val="0"/>
        <w:spacing w:line="360" w:lineRule="auto"/>
        <w:ind w:firstLine="480"/>
        <w:rPr>
          <w:rFonts w:hint="eastAsia" w:ascii="宋体" w:hAnsi="宋体" w:eastAsia="宋体" w:cs="宋体"/>
          <w:b/>
          <w:bCs/>
          <w:snapToGrid w:val="0"/>
          <w:kern w:val="0"/>
          <w:sz w:val="24"/>
        </w:rPr>
      </w:pPr>
      <w:r>
        <w:rPr>
          <w:rFonts w:hint="eastAsia" w:ascii="宋体" w:hAnsi="宋体" w:eastAsia="宋体" w:cs="宋体"/>
          <w:sz w:val="24"/>
        </w:rPr>
        <w:t>本项目不适用。</w:t>
      </w:r>
    </w:p>
    <w:p>
      <w:pPr>
        <w:snapToGrid w:val="0"/>
        <w:spacing w:line="360" w:lineRule="auto"/>
        <w:ind w:firstLine="480"/>
        <w:rPr>
          <w:rFonts w:hint="eastAsia" w:ascii="宋体" w:hAnsi="宋体" w:eastAsia="宋体" w:cs="宋体"/>
          <w:b/>
          <w:bCs/>
          <w:snapToGrid w:val="0"/>
          <w:kern w:val="0"/>
          <w:sz w:val="24"/>
        </w:rPr>
      </w:pPr>
      <w:r>
        <w:rPr>
          <w:rFonts w:hint="eastAsia" w:ascii="宋体" w:hAnsi="宋体" w:eastAsia="宋体" w:cs="宋体"/>
          <w:b/>
          <w:bCs/>
          <w:snapToGrid w:val="0"/>
          <w:kern w:val="0"/>
          <w:sz w:val="24"/>
        </w:rPr>
        <w:t>九、合同文件构成</w:t>
      </w:r>
    </w:p>
    <w:p>
      <w:pPr>
        <w:snapToGrid w:val="0"/>
        <w:spacing w:line="360" w:lineRule="auto"/>
        <w:ind w:firstLine="480"/>
        <w:rPr>
          <w:rFonts w:hint="eastAsia" w:ascii="宋体" w:hAnsi="宋体" w:eastAsia="宋体" w:cs="宋体"/>
          <w:snapToGrid w:val="0"/>
          <w:kern w:val="0"/>
          <w:sz w:val="24"/>
        </w:rPr>
      </w:pPr>
      <w:r>
        <w:rPr>
          <w:rFonts w:hint="eastAsia" w:ascii="宋体" w:hAnsi="宋体" w:eastAsia="宋体" w:cs="宋体"/>
          <w:kern w:val="0"/>
          <w:sz w:val="24"/>
        </w:rPr>
        <w:t>本协议书与下列文件一起构成合同文件：</w:t>
      </w:r>
    </w:p>
    <w:p>
      <w:pPr>
        <w:snapToGrid w:val="0"/>
        <w:spacing w:line="360" w:lineRule="auto"/>
        <w:ind w:firstLine="480"/>
        <w:rPr>
          <w:rFonts w:hint="eastAsia" w:ascii="宋体" w:hAnsi="宋体" w:eastAsia="宋体" w:cs="宋体"/>
          <w:snapToGrid w:val="0"/>
          <w:kern w:val="0"/>
          <w:sz w:val="24"/>
        </w:rPr>
      </w:pPr>
      <w:r>
        <w:rPr>
          <w:rFonts w:hint="eastAsia" w:ascii="宋体" w:hAnsi="宋体" w:eastAsia="宋体" w:cs="宋体"/>
          <w:snapToGrid w:val="0"/>
          <w:kern w:val="0"/>
          <w:sz w:val="24"/>
        </w:rPr>
        <w:t>（一）本项目采购文件</w:t>
      </w:r>
    </w:p>
    <w:p>
      <w:pPr>
        <w:snapToGrid w:val="0"/>
        <w:spacing w:line="360" w:lineRule="auto"/>
        <w:ind w:firstLine="480"/>
        <w:rPr>
          <w:rFonts w:hint="eastAsia" w:ascii="宋体" w:hAnsi="宋体" w:eastAsia="宋体" w:cs="宋体"/>
          <w:snapToGrid w:val="0"/>
          <w:kern w:val="0"/>
          <w:sz w:val="24"/>
        </w:rPr>
      </w:pPr>
      <w:r>
        <w:rPr>
          <w:rFonts w:hint="eastAsia" w:ascii="宋体" w:hAnsi="宋体" w:eastAsia="宋体" w:cs="宋体"/>
          <w:snapToGrid w:val="0"/>
          <w:kern w:val="0"/>
          <w:sz w:val="24"/>
        </w:rPr>
        <w:t>（二）中标/成交供应商投标/响应文件</w:t>
      </w:r>
    </w:p>
    <w:p>
      <w:pPr>
        <w:snapToGrid w:val="0"/>
        <w:spacing w:line="360" w:lineRule="auto"/>
        <w:ind w:firstLine="480"/>
        <w:rPr>
          <w:rFonts w:hint="eastAsia" w:ascii="宋体" w:hAnsi="宋体" w:eastAsia="宋体" w:cs="宋体"/>
          <w:snapToGrid w:val="0"/>
          <w:kern w:val="0"/>
          <w:sz w:val="24"/>
        </w:rPr>
      </w:pPr>
      <w:r>
        <w:rPr>
          <w:rFonts w:hint="eastAsia" w:ascii="宋体" w:hAnsi="宋体" w:eastAsia="宋体" w:cs="宋体"/>
          <w:snapToGrid w:val="0"/>
          <w:kern w:val="0"/>
          <w:sz w:val="24"/>
        </w:rPr>
        <w:t>（三）合同格式及合同条款</w:t>
      </w:r>
    </w:p>
    <w:p>
      <w:pPr>
        <w:snapToGrid w:val="0"/>
        <w:spacing w:line="360" w:lineRule="auto"/>
        <w:ind w:firstLine="480"/>
        <w:rPr>
          <w:rFonts w:hint="eastAsia" w:ascii="宋体" w:hAnsi="宋体" w:eastAsia="宋体" w:cs="宋体"/>
          <w:snapToGrid w:val="0"/>
          <w:kern w:val="0"/>
          <w:sz w:val="24"/>
        </w:rPr>
      </w:pPr>
      <w:r>
        <w:rPr>
          <w:rFonts w:hint="eastAsia" w:ascii="宋体" w:hAnsi="宋体" w:eastAsia="宋体" w:cs="宋体"/>
          <w:snapToGrid w:val="0"/>
          <w:kern w:val="0"/>
          <w:sz w:val="24"/>
        </w:rPr>
        <w:t>（四）中标/成交供应商在评审过程中做出的有关澄清、说明或者补正文件</w:t>
      </w:r>
    </w:p>
    <w:p>
      <w:pPr>
        <w:snapToGrid w:val="0"/>
        <w:spacing w:line="360" w:lineRule="auto"/>
        <w:ind w:firstLine="480"/>
        <w:rPr>
          <w:rFonts w:hint="eastAsia" w:ascii="宋体" w:hAnsi="宋体" w:eastAsia="宋体" w:cs="宋体"/>
          <w:snapToGrid w:val="0"/>
          <w:kern w:val="0"/>
          <w:sz w:val="24"/>
        </w:rPr>
      </w:pPr>
      <w:r>
        <w:rPr>
          <w:rFonts w:hint="eastAsia" w:ascii="宋体" w:hAnsi="宋体" w:eastAsia="宋体" w:cs="宋体"/>
          <w:snapToGrid w:val="0"/>
          <w:kern w:val="0"/>
          <w:sz w:val="24"/>
        </w:rPr>
        <w:t>（五）中标/成交通知书</w:t>
      </w:r>
    </w:p>
    <w:p>
      <w:pPr>
        <w:snapToGrid w:val="0"/>
        <w:spacing w:line="360" w:lineRule="auto"/>
        <w:ind w:firstLine="480"/>
        <w:rPr>
          <w:rFonts w:hint="eastAsia" w:ascii="宋体" w:hAnsi="宋体" w:eastAsia="宋体" w:cs="宋体"/>
          <w:snapToGrid w:val="0"/>
          <w:kern w:val="0"/>
          <w:sz w:val="24"/>
        </w:rPr>
      </w:pPr>
      <w:r>
        <w:rPr>
          <w:rFonts w:hint="eastAsia" w:ascii="宋体" w:hAnsi="宋体" w:eastAsia="宋体" w:cs="宋体"/>
          <w:snapToGrid w:val="0"/>
          <w:kern w:val="0"/>
          <w:sz w:val="24"/>
        </w:rPr>
        <w:t>（六）本合同附件</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在合同订立及履行过程中形成的与合同有关的文件均构成合同文件组成部分。</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上述各项合同文件包括合同当事人就该项合同文件所作出的补充和修改，属于同一类内容的文件，应以最新签署的为准。专用合同条款及其附件须经合同当事人签字或盖章。</w:t>
      </w:r>
    </w:p>
    <w:p>
      <w:pPr>
        <w:snapToGrid w:val="0"/>
        <w:spacing w:line="360" w:lineRule="auto"/>
        <w:ind w:firstLine="480"/>
        <w:rPr>
          <w:rFonts w:hint="eastAsia" w:ascii="宋体" w:hAnsi="宋体" w:eastAsia="宋体" w:cs="宋体"/>
          <w:b/>
          <w:bCs/>
          <w:snapToGrid w:val="0"/>
          <w:kern w:val="0"/>
          <w:sz w:val="24"/>
        </w:rPr>
      </w:pPr>
      <w:r>
        <w:rPr>
          <w:rFonts w:hint="eastAsia" w:ascii="宋体" w:hAnsi="宋体" w:eastAsia="宋体" w:cs="宋体"/>
          <w:b/>
          <w:bCs/>
          <w:snapToGrid w:val="0"/>
          <w:kern w:val="0"/>
          <w:sz w:val="24"/>
        </w:rPr>
        <w:t>十、承诺</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1.采购人承诺按照法律规定履行项目审批手续、筹集项目资金并按照合同约定的期限和方式支付合同价款。</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2.供应商承诺按照法律规定及合同约定供货，确保服务质量和效果，不进行转包及违法分包，并在缺陷责任期及保修期内承担相应的责任。</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3.采购人和供应商通过招投标形式签订合同的，双方理解并承诺不再就同一项目另行签订与合同实质性内容相背离的协议。</w:t>
      </w:r>
    </w:p>
    <w:p>
      <w:pPr>
        <w:snapToGrid w:val="0"/>
        <w:spacing w:line="360" w:lineRule="auto"/>
        <w:ind w:firstLine="480"/>
        <w:rPr>
          <w:rFonts w:hint="eastAsia" w:ascii="宋体" w:hAnsi="宋体" w:eastAsia="宋体" w:cs="宋体"/>
          <w:b/>
          <w:bCs/>
          <w:snapToGrid w:val="0"/>
          <w:kern w:val="0"/>
          <w:sz w:val="24"/>
        </w:rPr>
      </w:pPr>
      <w:r>
        <w:rPr>
          <w:rFonts w:hint="eastAsia" w:ascii="宋体" w:hAnsi="宋体" w:eastAsia="宋体" w:cs="宋体"/>
          <w:b/>
          <w:bCs/>
          <w:snapToGrid w:val="0"/>
          <w:kern w:val="0"/>
          <w:sz w:val="24"/>
        </w:rPr>
        <w:t>十一、履约保证金</w:t>
      </w:r>
    </w:p>
    <w:p>
      <w:pPr>
        <w:snapToGrid w:val="0"/>
        <w:spacing w:line="360" w:lineRule="auto"/>
        <w:ind w:firstLine="480"/>
        <w:rPr>
          <w:rFonts w:hint="eastAsia" w:ascii="宋体" w:hAnsi="宋体" w:eastAsia="宋体" w:cs="宋体"/>
          <w:snapToGrid w:val="0"/>
          <w:kern w:val="0"/>
          <w:sz w:val="24"/>
        </w:rPr>
      </w:pPr>
      <w:r>
        <w:rPr>
          <w:rFonts w:hint="eastAsia" w:ascii="宋体" w:hAnsi="宋体" w:eastAsia="宋体" w:cs="宋体"/>
          <w:snapToGrid w:val="0"/>
          <w:kern w:val="0"/>
          <w:sz w:val="24"/>
        </w:rPr>
        <w:t>供应商在收到《中标/成交通知书》后，如采购文件中要求缴纳履约保证金，则应按照采购文件的规定，向采购人提交履约保证金。</w:t>
      </w:r>
    </w:p>
    <w:p>
      <w:pPr>
        <w:snapToGrid w:val="0"/>
        <w:spacing w:line="360" w:lineRule="auto"/>
        <w:ind w:firstLine="480"/>
        <w:rPr>
          <w:rFonts w:hint="eastAsia" w:ascii="宋体" w:hAnsi="宋体" w:eastAsia="宋体" w:cs="宋体"/>
          <w:b/>
          <w:bCs/>
          <w:snapToGrid w:val="0"/>
          <w:kern w:val="0"/>
          <w:sz w:val="24"/>
        </w:rPr>
      </w:pPr>
      <w:r>
        <w:rPr>
          <w:rFonts w:hint="eastAsia" w:ascii="宋体" w:hAnsi="宋体" w:eastAsia="宋体" w:cs="宋体"/>
          <w:b/>
          <w:bCs/>
          <w:snapToGrid w:val="0"/>
          <w:kern w:val="0"/>
          <w:sz w:val="24"/>
        </w:rPr>
        <w:t>十二、合同签订</w:t>
      </w:r>
    </w:p>
    <w:p>
      <w:pPr>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本合同于</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年</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月</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日在</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 xml:space="preserve"> 签订。</w:t>
      </w:r>
    </w:p>
    <w:p>
      <w:pPr>
        <w:snapToGrid w:val="0"/>
        <w:spacing w:line="360" w:lineRule="auto"/>
        <w:ind w:firstLine="480"/>
        <w:rPr>
          <w:rFonts w:hint="eastAsia" w:ascii="宋体" w:hAnsi="宋体" w:eastAsia="宋体" w:cs="宋体"/>
          <w:b/>
          <w:bCs/>
          <w:snapToGrid w:val="0"/>
          <w:kern w:val="0"/>
          <w:sz w:val="24"/>
        </w:rPr>
      </w:pPr>
      <w:r>
        <w:rPr>
          <w:rFonts w:hint="eastAsia" w:ascii="宋体" w:hAnsi="宋体" w:eastAsia="宋体" w:cs="宋体"/>
          <w:b/>
          <w:bCs/>
          <w:snapToGrid w:val="0"/>
          <w:kern w:val="0"/>
          <w:sz w:val="24"/>
        </w:rPr>
        <w:t>十三、补充协议</w:t>
      </w:r>
    </w:p>
    <w:p>
      <w:pPr>
        <w:snapToGrid w:val="0"/>
        <w:spacing w:line="360" w:lineRule="auto"/>
        <w:ind w:firstLine="480"/>
        <w:rPr>
          <w:rFonts w:hint="eastAsia" w:ascii="宋体" w:hAnsi="宋体" w:eastAsia="宋体" w:cs="宋体"/>
          <w:b/>
          <w:bCs/>
          <w:snapToGrid w:val="0"/>
          <w:kern w:val="0"/>
          <w:sz w:val="24"/>
        </w:rPr>
      </w:pPr>
      <w:r>
        <w:rPr>
          <w:rFonts w:hint="eastAsia" w:ascii="宋体" w:hAnsi="宋体" w:eastAsia="宋体" w:cs="宋体"/>
          <w:kern w:val="0"/>
          <w:sz w:val="24"/>
        </w:rPr>
        <w:t>合同未尽事宜，合同当事人另行签订补充协议，补充协议是合同的组成部分。</w:t>
      </w:r>
    </w:p>
    <w:p>
      <w:pPr>
        <w:snapToGrid w:val="0"/>
        <w:spacing w:line="360" w:lineRule="auto"/>
        <w:ind w:firstLine="480"/>
        <w:rPr>
          <w:rFonts w:hint="eastAsia" w:ascii="宋体" w:hAnsi="宋体" w:eastAsia="宋体" w:cs="宋体"/>
          <w:b/>
          <w:bCs/>
          <w:snapToGrid w:val="0"/>
          <w:kern w:val="0"/>
          <w:sz w:val="24"/>
        </w:rPr>
      </w:pPr>
      <w:r>
        <w:rPr>
          <w:rFonts w:hint="eastAsia" w:ascii="宋体" w:hAnsi="宋体" w:eastAsia="宋体" w:cs="宋体"/>
          <w:b/>
          <w:bCs/>
          <w:snapToGrid w:val="0"/>
          <w:kern w:val="0"/>
          <w:sz w:val="24"/>
        </w:rPr>
        <w:t>十四、合同生效</w:t>
      </w:r>
    </w:p>
    <w:p>
      <w:pPr>
        <w:snapToGrid w:val="0"/>
        <w:spacing w:line="360" w:lineRule="auto"/>
        <w:ind w:firstLine="480" w:firstLineChars="200"/>
        <w:rPr>
          <w:rFonts w:hint="eastAsia" w:ascii="宋体" w:hAnsi="宋体" w:eastAsia="宋体" w:cs="宋体"/>
          <w:bCs/>
          <w:snapToGrid w:val="0"/>
          <w:kern w:val="0"/>
          <w:sz w:val="24"/>
        </w:rPr>
      </w:pPr>
      <w:r>
        <w:rPr>
          <w:rFonts w:hint="eastAsia" w:ascii="宋体" w:hAnsi="宋体" w:eastAsia="宋体" w:cs="宋体"/>
          <w:snapToGrid w:val="0"/>
          <w:kern w:val="0"/>
          <w:sz w:val="24"/>
        </w:rPr>
        <w:t>本合同经</w:t>
      </w:r>
      <w:r>
        <w:rPr>
          <w:rFonts w:hint="eastAsia" w:ascii="宋体" w:hAnsi="宋体" w:eastAsia="宋体" w:cs="宋体"/>
          <w:snapToGrid w:val="0"/>
          <w:kern w:val="0"/>
          <w:sz w:val="24"/>
          <w:u w:val="single"/>
        </w:rPr>
        <w:t>双方签字盖章</w:t>
      </w:r>
      <w:r>
        <w:rPr>
          <w:rFonts w:hint="eastAsia" w:ascii="宋体" w:hAnsi="宋体" w:eastAsia="宋体" w:cs="宋体"/>
          <w:snapToGrid w:val="0"/>
          <w:kern w:val="0"/>
          <w:sz w:val="24"/>
        </w:rPr>
        <w:t>后生效。</w:t>
      </w:r>
    </w:p>
    <w:p>
      <w:pPr>
        <w:snapToGrid w:val="0"/>
        <w:spacing w:line="360" w:lineRule="auto"/>
        <w:ind w:firstLine="480"/>
        <w:rPr>
          <w:rFonts w:hint="eastAsia" w:ascii="宋体" w:hAnsi="宋体" w:eastAsia="宋体" w:cs="宋体"/>
          <w:b/>
          <w:bCs/>
          <w:snapToGrid w:val="0"/>
          <w:kern w:val="0"/>
          <w:sz w:val="24"/>
        </w:rPr>
      </w:pPr>
      <w:r>
        <w:rPr>
          <w:rFonts w:hint="eastAsia" w:ascii="宋体" w:hAnsi="宋体" w:eastAsia="宋体" w:cs="宋体"/>
          <w:b/>
          <w:bCs/>
          <w:snapToGrid w:val="0"/>
          <w:kern w:val="0"/>
          <w:sz w:val="24"/>
        </w:rPr>
        <w:t>十五、其他</w:t>
      </w:r>
    </w:p>
    <w:p>
      <w:pPr>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依据《关于印发&lt;政府采购促进中小企业发展管理办法&gt;的通知》（财库〔2020〕46号）的规定享受扶持政策获得政府采购合同的，小微企业不得将合同分包给大中型企业，中型企业不得将合同分包给大型企业。</w:t>
      </w:r>
    </w:p>
    <w:p>
      <w:pPr>
        <w:snapToGrid w:val="0"/>
        <w:spacing w:line="360" w:lineRule="auto"/>
        <w:ind w:firstLine="480"/>
        <w:rPr>
          <w:rFonts w:hint="eastAsia" w:ascii="宋体" w:hAnsi="宋体" w:eastAsia="宋体" w:cs="宋体"/>
          <w:b/>
          <w:bCs/>
          <w:snapToGrid w:val="0"/>
          <w:kern w:val="0"/>
          <w:sz w:val="24"/>
        </w:rPr>
      </w:pPr>
      <w:r>
        <w:rPr>
          <w:rFonts w:hint="eastAsia" w:ascii="宋体" w:hAnsi="宋体" w:eastAsia="宋体" w:cs="宋体"/>
          <w:b/>
          <w:bCs/>
          <w:snapToGrid w:val="0"/>
          <w:kern w:val="0"/>
          <w:sz w:val="24"/>
        </w:rPr>
        <w:t>十六、合同份数</w:t>
      </w:r>
    </w:p>
    <w:p>
      <w:pPr>
        <w:snapToGrid w:val="0"/>
        <w:spacing w:line="360" w:lineRule="auto"/>
        <w:ind w:firstLine="480" w:firstLineChars="200"/>
        <w:rPr>
          <w:rFonts w:hint="eastAsia" w:ascii="宋体" w:hAnsi="宋体" w:eastAsia="宋体" w:cs="宋体"/>
          <w:snapToGrid w:val="0"/>
          <w:kern w:val="0"/>
        </w:rPr>
      </w:pPr>
      <w:r>
        <w:rPr>
          <w:rFonts w:hint="eastAsia" w:ascii="宋体" w:hAnsi="宋体" w:eastAsia="宋体" w:cs="宋体"/>
          <w:snapToGrid w:val="0"/>
          <w:kern w:val="0"/>
          <w:sz w:val="24"/>
        </w:rPr>
        <w:t>本合同一式</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份，</w:t>
      </w:r>
      <w:r>
        <w:rPr>
          <w:rFonts w:hint="eastAsia" w:ascii="宋体" w:hAnsi="宋体" w:eastAsia="宋体" w:cs="宋体"/>
          <w:kern w:val="0"/>
          <w:sz w:val="24"/>
        </w:rPr>
        <w:t>均具有同等法律效力，</w:t>
      </w:r>
      <w:r>
        <w:rPr>
          <w:rFonts w:hint="eastAsia" w:ascii="宋体" w:hAnsi="宋体" w:eastAsia="宋体" w:cs="宋体"/>
          <w:snapToGrid w:val="0"/>
          <w:kern w:val="0"/>
          <w:sz w:val="24"/>
        </w:rPr>
        <w:t>采购人</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份，供应商</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 xml:space="preserve">份， </w:t>
      </w:r>
      <w:r>
        <w:rPr>
          <w:rFonts w:hint="eastAsia" w:ascii="宋体" w:hAnsi="宋体" w:eastAsia="宋体" w:cs="宋体"/>
          <w:kern w:val="0"/>
          <w:sz w:val="24"/>
        </w:rPr>
        <w:t>代理机构一份</w:t>
      </w:r>
      <w:r>
        <w:rPr>
          <w:rFonts w:hint="eastAsia" w:ascii="宋体" w:hAnsi="宋体" w:eastAsia="宋体" w:cs="宋体"/>
          <w:snapToGrid w:val="0"/>
          <w:kern w:val="0"/>
          <w:sz w:val="24"/>
        </w:rPr>
        <w:t>。</w:t>
      </w:r>
    </w:p>
    <w:p>
      <w:pPr>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b/>
          <w:sz w:val="24"/>
        </w:rPr>
        <w:t>：</w:t>
      </w:r>
      <w:r>
        <w:rPr>
          <w:rFonts w:hint="eastAsia" w:ascii="宋体" w:hAnsi="宋体" w:eastAsia="宋体" w:cs="宋体"/>
          <w:sz w:val="24"/>
        </w:rPr>
        <w:t xml:space="preserve">                                  乙方：</w:t>
      </w:r>
    </w:p>
    <w:p>
      <w:pPr>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单位名称(公章)：                        单位名称(公章)：</w:t>
      </w:r>
    </w:p>
    <w:p>
      <w:pPr>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地址：                                  地址：</w:t>
      </w:r>
    </w:p>
    <w:p>
      <w:pPr>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法定代表人或授权代理人：（签字或盖章）  法定代表人或授权代理人：（签字或盖章）</w:t>
      </w:r>
    </w:p>
    <w:p>
      <w:pPr>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签订日期：                              签订日期：</w:t>
      </w:r>
    </w:p>
    <w:p>
      <w:pPr>
        <w:widowControl/>
        <w:snapToGrid w:val="0"/>
        <w:spacing w:line="360" w:lineRule="auto"/>
        <w:ind w:firstLine="422" w:firstLineChars="200"/>
        <w:jc w:val="left"/>
        <w:rPr>
          <w:rFonts w:hint="eastAsia" w:ascii="宋体" w:hAnsi="宋体" w:eastAsia="宋体" w:cs="宋体"/>
          <w:b/>
          <w:bCs/>
        </w:rPr>
      </w:pPr>
      <w:r>
        <w:rPr>
          <w:rFonts w:hint="eastAsia" w:ascii="宋体" w:hAnsi="宋体" w:eastAsia="宋体" w:cs="宋体"/>
          <w:b/>
          <w:bCs/>
        </w:rPr>
        <w:t>注：最终合同内容以采购人签署的合同为准。</w:t>
      </w:r>
    </w:p>
    <w:p>
      <w:pPr>
        <w:pStyle w:val="4"/>
        <w:spacing w:before="120" w:after="120" w:line="360" w:lineRule="auto"/>
        <w:jc w:val="center"/>
        <w:rPr>
          <w:rFonts w:hint="eastAsia" w:ascii="宋体" w:hAnsi="宋体" w:eastAsia="宋体" w:cs="宋体"/>
          <w:kern w:val="2"/>
          <w:sz w:val="32"/>
        </w:rPr>
      </w:pPr>
      <w:r>
        <w:rPr>
          <w:rFonts w:hint="eastAsia" w:ascii="宋体" w:hAnsi="宋体" w:eastAsia="宋体" w:cs="宋体"/>
          <w:b w:val="0"/>
          <w:sz w:val="72"/>
        </w:rPr>
        <w:br w:type="page"/>
      </w:r>
      <w:bookmarkStart w:id="132" w:name="_Toc113524250"/>
      <w:r>
        <w:rPr>
          <w:rFonts w:hint="eastAsia" w:ascii="宋体" w:hAnsi="宋体" w:eastAsia="宋体" w:cs="宋体"/>
          <w:kern w:val="2"/>
          <w:sz w:val="32"/>
        </w:rPr>
        <w:t>第六章  响应文件格式</w:t>
      </w:r>
      <w:bookmarkEnd w:id="132"/>
    </w:p>
    <w:p>
      <w:pPr>
        <w:spacing w:line="480" w:lineRule="auto"/>
        <w:jc w:val="center"/>
        <w:rPr>
          <w:rFonts w:hint="eastAsia" w:ascii="宋体" w:hAnsi="宋体" w:eastAsia="宋体" w:cs="宋体"/>
          <w:sz w:val="30"/>
          <w:szCs w:val="30"/>
        </w:rPr>
      </w:pPr>
      <w:r>
        <w:rPr>
          <w:rFonts w:hint="eastAsia" w:ascii="宋体" w:hAnsi="宋体" w:eastAsia="宋体" w:cs="宋体"/>
          <w:b/>
          <w:sz w:val="30"/>
          <w:szCs w:val="30"/>
        </w:rPr>
        <w:t>响应文件封面格式</w:t>
      </w:r>
    </w:p>
    <w:p>
      <w:pPr>
        <w:pBdr>
          <w:top w:val="single" w:color="auto" w:sz="4" w:space="1"/>
          <w:left w:val="single" w:color="auto" w:sz="4" w:space="4"/>
          <w:bottom w:val="single" w:color="auto" w:sz="4" w:space="31"/>
          <w:right w:val="single" w:color="auto" w:sz="4" w:space="4"/>
        </w:pBdr>
        <w:spacing w:line="480" w:lineRule="auto"/>
        <w:jc w:val="right"/>
        <w:rPr>
          <w:rFonts w:hint="eastAsia" w:ascii="宋体" w:hAnsi="宋体" w:eastAsia="宋体" w:cs="宋体"/>
          <w:b/>
          <w:sz w:val="32"/>
          <w:szCs w:val="30"/>
        </w:rPr>
      </w:pPr>
    </w:p>
    <w:p>
      <w:pPr>
        <w:pBdr>
          <w:top w:val="single" w:color="auto" w:sz="4" w:space="1"/>
          <w:left w:val="single" w:color="auto" w:sz="4" w:space="4"/>
          <w:bottom w:val="single" w:color="auto" w:sz="4" w:space="31"/>
          <w:right w:val="single" w:color="auto" w:sz="4" w:space="4"/>
        </w:pBdr>
        <w:wordWrap w:val="0"/>
        <w:spacing w:line="480" w:lineRule="auto"/>
        <w:jc w:val="right"/>
        <w:rPr>
          <w:rFonts w:hint="eastAsia" w:ascii="宋体" w:hAnsi="宋体" w:eastAsia="宋体" w:cs="宋体"/>
          <w:b/>
          <w:sz w:val="32"/>
          <w:szCs w:val="30"/>
        </w:rPr>
      </w:pPr>
      <w:r>
        <w:rPr>
          <w:rFonts w:hint="eastAsia" w:ascii="宋体" w:hAnsi="宋体" w:eastAsia="宋体" w:cs="宋体"/>
          <w:b/>
          <w:sz w:val="32"/>
          <w:szCs w:val="30"/>
        </w:rPr>
        <w:t xml:space="preserve">（正/副本）    </w:t>
      </w:r>
    </w:p>
    <w:p>
      <w:pPr>
        <w:pBdr>
          <w:top w:val="single" w:color="auto" w:sz="4" w:space="1"/>
          <w:left w:val="single" w:color="auto" w:sz="4" w:space="4"/>
          <w:bottom w:val="single" w:color="auto" w:sz="4" w:space="31"/>
          <w:right w:val="single" w:color="auto" w:sz="4" w:space="4"/>
        </w:pBdr>
        <w:jc w:val="center"/>
        <w:rPr>
          <w:rFonts w:hint="eastAsia" w:ascii="宋体" w:hAnsi="宋体" w:eastAsia="宋体" w:cs="宋体"/>
          <w:b/>
          <w:sz w:val="28"/>
          <w:szCs w:val="30"/>
        </w:rPr>
      </w:pPr>
    </w:p>
    <w:p>
      <w:pPr>
        <w:pBdr>
          <w:top w:val="single" w:color="auto" w:sz="4" w:space="1"/>
          <w:left w:val="single" w:color="auto" w:sz="4" w:space="4"/>
          <w:bottom w:val="single" w:color="auto" w:sz="4" w:space="31"/>
          <w:right w:val="single" w:color="auto" w:sz="4" w:space="4"/>
        </w:pBdr>
        <w:spacing w:line="480" w:lineRule="auto"/>
        <w:ind w:firstLine="1720" w:firstLineChars="612"/>
        <w:rPr>
          <w:rFonts w:hint="eastAsia" w:ascii="宋体" w:hAnsi="宋体" w:eastAsia="宋体" w:cs="宋体"/>
          <w:b/>
          <w:sz w:val="28"/>
          <w:szCs w:val="30"/>
          <w:u w:val="single"/>
        </w:rPr>
      </w:pPr>
      <w:r>
        <w:rPr>
          <w:rFonts w:hint="eastAsia" w:ascii="宋体" w:hAnsi="宋体" w:eastAsia="宋体" w:cs="宋体"/>
          <w:b/>
          <w:sz w:val="28"/>
          <w:szCs w:val="30"/>
        </w:rPr>
        <w:t>项目编号：</w:t>
      </w:r>
    </w:p>
    <w:p>
      <w:pPr>
        <w:pBdr>
          <w:top w:val="single" w:color="auto" w:sz="4" w:space="1"/>
          <w:left w:val="single" w:color="auto" w:sz="4" w:space="4"/>
          <w:bottom w:val="single" w:color="auto" w:sz="4" w:space="31"/>
          <w:right w:val="single" w:color="auto" w:sz="4" w:space="4"/>
        </w:pBdr>
        <w:ind w:firstLine="1720" w:firstLineChars="612"/>
        <w:jc w:val="left"/>
        <w:rPr>
          <w:rFonts w:hint="eastAsia" w:ascii="宋体" w:hAnsi="宋体" w:eastAsia="宋体" w:cs="宋体"/>
          <w:b/>
          <w:sz w:val="28"/>
          <w:szCs w:val="30"/>
        </w:rPr>
      </w:pPr>
      <w:r>
        <w:rPr>
          <w:rFonts w:hint="eastAsia" w:ascii="宋体" w:hAnsi="宋体" w:eastAsia="宋体" w:cs="宋体"/>
          <w:b/>
          <w:sz w:val="28"/>
          <w:szCs w:val="30"/>
        </w:rPr>
        <w:t>项目名称：</w:t>
      </w:r>
    </w:p>
    <w:p>
      <w:pPr>
        <w:pBdr>
          <w:top w:val="single" w:color="auto" w:sz="4" w:space="1"/>
          <w:left w:val="single" w:color="auto" w:sz="4" w:space="4"/>
          <w:bottom w:val="single" w:color="auto" w:sz="4" w:space="31"/>
          <w:right w:val="single" w:color="auto" w:sz="4" w:space="4"/>
        </w:pBdr>
        <w:spacing w:line="440" w:lineRule="exact"/>
        <w:jc w:val="center"/>
        <w:rPr>
          <w:rFonts w:hint="eastAsia" w:ascii="宋体" w:hAnsi="宋体" w:eastAsia="宋体" w:cs="宋体"/>
          <w:sz w:val="36"/>
          <w:szCs w:val="28"/>
        </w:rPr>
      </w:pPr>
    </w:p>
    <w:p>
      <w:pPr>
        <w:pBdr>
          <w:top w:val="single" w:color="auto" w:sz="4" w:space="1"/>
          <w:left w:val="single" w:color="auto" w:sz="4" w:space="4"/>
          <w:bottom w:val="single" w:color="auto" w:sz="4" w:space="31"/>
          <w:right w:val="single" w:color="auto" w:sz="4" w:space="4"/>
        </w:pBdr>
        <w:spacing w:line="440" w:lineRule="exact"/>
        <w:jc w:val="center"/>
        <w:rPr>
          <w:rFonts w:hint="eastAsia" w:ascii="宋体" w:hAnsi="宋体" w:eastAsia="宋体" w:cs="宋体"/>
          <w:sz w:val="36"/>
          <w:szCs w:val="28"/>
        </w:rPr>
      </w:pPr>
    </w:p>
    <w:p>
      <w:pPr>
        <w:pBdr>
          <w:top w:val="single" w:color="auto" w:sz="4" w:space="1"/>
          <w:left w:val="single" w:color="auto" w:sz="4" w:space="4"/>
          <w:bottom w:val="single" w:color="auto" w:sz="4" w:space="31"/>
          <w:right w:val="single" w:color="auto" w:sz="4" w:space="4"/>
        </w:pBdr>
        <w:spacing w:line="360" w:lineRule="auto"/>
        <w:jc w:val="center"/>
        <w:rPr>
          <w:rFonts w:hint="eastAsia" w:ascii="宋体" w:hAnsi="宋体" w:eastAsia="宋体" w:cs="宋体"/>
          <w:b/>
          <w:bCs/>
          <w:sz w:val="72"/>
          <w:szCs w:val="52"/>
        </w:rPr>
      </w:pPr>
      <w:r>
        <w:rPr>
          <w:rFonts w:hint="eastAsia" w:ascii="宋体" w:hAnsi="宋体" w:eastAsia="宋体" w:cs="宋体"/>
          <w:b/>
          <w:bCs/>
          <w:sz w:val="72"/>
          <w:szCs w:val="52"/>
        </w:rPr>
        <w:t>响 应 文 件</w:t>
      </w:r>
    </w:p>
    <w:p>
      <w:pPr>
        <w:pBdr>
          <w:top w:val="single" w:color="auto" w:sz="4" w:space="1"/>
          <w:left w:val="single" w:color="auto" w:sz="4" w:space="4"/>
          <w:bottom w:val="single" w:color="auto" w:sz="4" w:space="31"/>
          <w:right w:val="single" w:color="auto" w:sz="4" w:space="4"/>
        </w:pBdr>
        <w:spacing w:line="440" w:lineRule="exact"/>
        <w:rPr>
          <w:rFonts w:hint="eastAsia" w:ascii="宋体" w:hAnsi="宋体" w:eastAsia="宋体" w:cs="宋体"/>
          <w:sz w:val="28"/>
          <w:szCs w:val="28"/>
        </w:rPr>
      </w:pPr>
    </w:p>
    <w:p>
      <w:pPr>
        <w:pBdr>
          <w:top w:val="single" w:color="auto" w:sz="4" w:space="1"/>
          <w:left w:val="single" w:color="auto" w:sz="4" w:space="4"/>
          <w:bottom w:val="single" w:color="auto" w:sz="4" w:space="31"/>
          <w:right w:val="single" w:color="auto" w:sz="4" w:space="4"/>
        </w:pBdr>
        <w:spacing w:line="440" w:lineRule="exact"/>
        <w:rPr>
          <w:rFonts w:hint="eastAsia" w:ascii="宋体" w:hAnsi="宋体" w:eastAsia="宋体" w:cs="宋体"/>
          <w:sz w:val="28"/>
          <w:szCs w:val="28"/>
        </w:rPr>
      </w:pPr>
    </w:p>
    <w:p>
      <w:pPr>
        <w:pBdr>
          <w:top w:val="single" w:color="auto" w:sz="4" w:space="1"/>
          <w:left w:val="single" w:color="auto" w:sz="4" w:space="4"/>
          <w:bottom w:val="single" w:color="auto" w:sz="4" w:space="31"/>
          <w:right w:val="single" w:color="auto" w:sz="4" w:space="4"/>
        </w:pBdr>
        <w:spacing w:line="440" w:lineRule="exact"/>
        <w:rPr>
          <w:rFonts w:hint="eastAsia" w:ascii="宋体" w:hAnsi="宋体" w:eastAsia="宋体" w:cs="宋体"/>
          <w:sz w:val="28"/>
          <w:szCs w:val="28"/>
        </w:rPr>
      </w:pPr>
    </w:p>
    <w:p>
      <w:pPr>
        <w:pBdr>
          <w:top w:val="single" w:color="auto" w:sz="4" w:space="1"/>
          <w:left w:val="single" w:color="auto" w:sz="4" w:space="4"/>
          <w:bottom w:val="single" w:color="auto" w:sz="4" w:space="31"/>
          <w:right w:val="single" w:color="auto" w:sz="4" w:space="4"/>
        </w:pBdr>
        <w:spacing w:line="440" w:lineRule="exact"/>
        <w:rPr>
          <w:rFonts w:hint="eastAsia" w:ascii="宋体" w:hAnsi="宋体" w:eastAsia="宋体" w:cs="宋体"/>
          <w:sz w:val="28"/>
          <w:szCs w:val="28"/>
        </w:rPr>
      </w:pPr>
    </w:p>
    <w:p>
      <w:pPr>
        <w:pBdr>
          <w:top w:val="single" w:color="auto" w:sz="4" w:space="1"/>
          <w:left w:val="single" w:color="auto" w:sz="4" w:space="4"/>
          <w:bottom w:val="single" w:color="auto" w:sz="4" w:space="31"/>
          <w:right w:val="single" w:color="auto" w:sz="4" w:space="4"/>
        </w:pBdr>
        <w:spacing w:line="360" w:lineRule="auto"/>
        <w:ind w:firstLine="1820" w:firstLineChars="650"/>
        <w:rPr>
          <w:rFonts w:hint="eastAsia" w:ascii="宋体" w:hAnsi="宋体" w:eastAsia="宋体" w:cs="宋体"/>
          <w:sz w:val="28"/>
          <w:szCs w:val="28"/>
        </w:rPr>
      </w:pPr>
      <w:r>
        <w:rPr>
          <w:rFonts w:hint="eastAsia" w:ascii="宋体" w:hAnsi="宋体" w:eastAsia="宋体" w:cs="宋体"/>
          <w:sz w:val="28"/>
          <w:szCs w:val="28"/>
        </w:rPr>
        <w:t>供应商：(盖单位章)</w:t>
      </w:r>
    </w:p>
    <w:p>
      <w:pPr>
        <w:pBdr>
          <w:top w:val="single" w:color="auto" w:sz="4" w:space="1"/>
          <w:left w:val="single" w:color="auto" w:sz="4" w:space="4"/>
          <w:bottom w:val="single" w:color="auto" w:sz="4" w:space="31"/>
          <w:right w:val="single" w:color="auto" w:sz="4" w:space="4"/>
        </w:pBdr>
        <w:spacing w:line="360" w:lineRule="auto"/>
        <w:ind w:firstLine="1853" w:firstLineChars="662"/>
        <w:rPr>
          <w:rFonts w:hint="eastAsia" w:ascii="宋体" w:hAnsi="宋体" w:eastAsia="宋体" w:cs="宋体"/>
          <w:sz w:val="28"/>
          <w:szCs w:val="30"/>
          <w:lang w:eastAsia="zh-CN"/>
        </w:rPr>
      </w:pPr>
      <w:r>
        <w:rPr>
          <w:rFonts w:hint="eastAsia" w:ascii="宋体" w:hAnsi="宋体" w:eastAsia="宋体" w:cs="宋体"/>
          <w:sz w:val="28"/>
          <w:szCs w:val="30"/>
        </w:rPr>
        <w:t>地  址：</w:t>
      </w:r>
      <w:r>
        <w:rPr>
          <w:rFonts w:hint="eastAsia" w:ascii="宋体" w:hAnsi="宋体" w:eastAsia="宋体" w:cs="宋体"/>
          <w:sz w:val="28"/>
          <w:szCs w:val="30"/>
          <w:u w:val="single"/>
          <w:lang w:val="en-US" w:eastAsia="zh-CN"/>
        </w:rPr>
        <w:t xml:space="preserve"> </w:t>
      </w:r>
      <w:r>
        <w:rPr>
          <w:rFonts w:hint="eastAsia" w:ascii="宋体" w:hAnsi="宋体" w:eastAsia="宋体" w:cs="宋体"/>
          <w:sz w:val="28"/>
          <w:szCs w:val="30"/>
          <w:u w:val="single"/>
        </w:rPr>
        <w:t xml:space="preserve">                     </w:t>
      </w:r>
      <w:r>
        <w:rPr>
          <w:rFonts w:hint="eastAsia" w:ascii="宋体" w:hAnsi="宋体" w:eastAsia="宋体" w:cs="宋体"/>
          <w:sz w:val="28"/>
          <w:szCs w:val="30"/>
          <w:u w:val="single"/>
          <w:lang w:val="en-US" w:eastAsia="zh-CN"/>
        </w:rPr>
        <w:t xml:space="preserve"> </w:t>
      </w:r>
    </w:p>
    <w:p>
      <w:pPr>
        <w:pBdr>
          <w:top w:val="single" w:color="auto" w:sz="4" w:space="1"/>
          <w:left w:val="single" w:color="auto" w:sz="4" w:space="4"/>
          <w:bottom w:val="single" w:color="auto" w:sz="4" w:space="31"/>
          <w:right w:val="single" w:color="auto" w:sz="4" w:space="4"/>
        </w:pBdr>
        <w:spacing w:line="360" w:lineRule="auto"/>
        <w:ind w:firstLine="1853" w:firstLineChars="662"/>
        <w:rPr>
          <w:rFonts w:hint="eastAsia" w:ascii="宋体" w:hAnsi="宋体" w:eastAsia="宋体" w:cs="宋体"/>
          <w:sz w:val="28"/>
          <w:szCs w:val="30"/>
        </w:rPr>
      </w:pPr>
      <w:r>
        <w:rPr>
          <w:rFonts w:hint="eastAsia" w:ascii="宋体" w:hAnsi="宋体" w:eastAsia="宋体" w:cs="宋体"/>
          <w:sz w:val="28"/>
          <w:szCs w:val="30"/>
        </w:rPr>
        <w:t>电  话：</w:t>
      </w:r>
      <w:r>
        <w:rPr>
          <w:rFonts w:hint="eastAsia" w:ascii="宋体" w:hAnsi="宋体" w:eastAsia="宋体" w:cs="宋体"/>
          <w:sz w:val="28"/>
          <w:szCs w:val="30"/>
          <w:u w:val="single"/>
          <w:lang w:val="en-US" w:eastAsia="zh-CN"/>
        </w:rPr>
        <w:t xml:space="preserve"> </w:t>
      </w:r>
      <w:r>
        <w:rPr>
          <w:rFonts w:hint="eastAsia" w:ascii="宋体" w:hAnsi="宋体" w:eastAsia="宋体" w:cs="宋体"/>
          <w:sz w:val="28"/>
          <w:szCs w:val="30"/>
          <w:u w:val="single"/>
        </w:rPr>
        <w:t xml:space="preserve">                    </w:t>
      </w:r>
      <w:r>
        <w:rPr>
          <w:rFonts w:hint="eastAsia" w:ascii="宋体" w:hAnsi="宋体" w:eastAsia="宋体" w:cs="宋体"/>
          <w:sz w:val="28"/>
          <w:szCs w:val="30"/>
          <w:u w:val="single"/>
          <w:lang w:val="en-US" w:eastAsia="zh-CN"/>
        </w:rPr>
        <w:t xml:space="preserve"> </w:t>
      </w:r>
      <w:r>
        <w:rPr>
          <w:rFonts w:hint="eastAsia" w:ascii="宋体" w:hAnsi="宋体" w:eastAsia="宋体" w:cs="宋体"/>
          <w:sz w:val="28"/>
          <w:szCs w:val="30"/>
          <w:u w:val="single"/>
        </w:rPr>
        <w:t xml:space="preserve">      </w:t>
      </w:r>
    </w:p>
    <w:p>
      <w:pPr>
        <w:pBdr>
          <w:top w:val="single" w:color="auto" w:sz="4" w:space="1"/>
          <w:left w:val="single" w:color="auto" w:sz="4" w:space="4"/>
          <w:bottom w:val="single" w:color="auto" w:sz="4" w:space="31"/>
          <w:right w:val="single" w:color="auto" w:sz="4" w:space="4"/>
        </w:pBdr>
        <w:jc w:val="center"/>
        <w:rPr>
          <w:rFonts w:hint="eastAsia" w:ascii="宋体" w:hAnsi="宋体" w:eastAsia="宋体" w:cs="宋体"/>
          <w:sz w:val="28"/>
          <w:szCs w:val="28"/>
        </w:rPr>
      </w:pP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pBdr>
          <w:top w:val="single" w:color="auto" w:sz="4" w:space="1"/>
          <w:left w:val="single" w:color="auto" w:sz="4" w:space="4"/>
          <w:bottom w:val="single" w:color="auto" w:sz="4" w:space="31"/>
          <w:right w:val="single" w:color="auto" w:sz="4" w:space="4"/>
        </w:pBdr>
        <w:jc w:val="center"/>
        <w:rPr>
          <w:rFonts w:hint="eastAsia" w:ascii="宋体" w:hAnsi="宋体" w:eastAsia="宋体" w:cs="宋体"/>
          <w:sz w:val="28"/>
          <w:szCs w:val="28"/>
        </w:rPr>
      </w:pPr>
    </w:p>
    <w:p>
      <w:pPr>
        <w:pBdr>
          <w:top w:val="single" w:color="auto" w:sz="4" w:space="1"/>
          <w:left w:val="single" w:color="auto" w:sz="4" w:space="4"/>
          <w:bottom w:val="single" w:color="auto" w:sz="4" w:space="31"/>
          <w:right w:val="single" w:color="auto" w:sz="4" w:space="4"/>
        </w:pBdr>
        <w:jc w:val="center"/>
        <w:rPr>
          <w:rFonts w:hint="eastAsia" w:ascii="宋体" w:hAnsi="宋体" w:eastAsia="宋体" w:cs="宋体"/>
        </w:rPr>
      </w:pPr>
    </w:p>
    <w:p>
      <w:pPr>
        <w:pStyle w:val="6"/>
        <w:spacing w:before="120" w:after="120" w:line="360" w:lineRule="exact"/>
        <w:rPr>
          <w:rFonts w:hint="eastAsia" w:ascii="宋体" w:hAnsi="宋体" w:eastAsia="宋体" w:cs="宋体"/>
          <w:bCs w:val="0"/>
          <w:sz w:val="24"/>
          <w:szCs w:val="21"/>
        </w:rPr>
      </w:pPr>
      <w:r>
        <w:rPr>
          <w:rFonts w:hint="eastAsia" w:ascii="宋体" w:hAnsi="宋体" w:eastAsia="宋体" w:cs="宋体"/>
          <w:b w:val="0"/>
          <w:bCs w:val="0"/>
          <w:sz w:val="24"/>
          <w:szCs w:val="24"/>
        </w:rPr>
        <w:br w:type="page"/>
      </w:r>
      <w:r>
        <w:rPr>
          <w:rFonts w:hint="eastAsia" w:ascii="宋体" w:hAnsi="宋体" w:eastAsia="宋体" w:cs="宋体"/>
          <w:bCs w:val="0"/>
          <w:sz w:val="24"/>
          <w:szCs w:val="21"/>
        </w:rPr>
        <w:t>格式一：报价函</w:t>
      </w:r>
    </w:p>
    <w:p>
      <w:pPr>
        <w:pStyle w:val="27"/>
        <w:spacing w:after="0" w:line="460" w:lineRule="exact"/>
        <w:jc w:val="center"/>
        <w:rPr>
          <w:rFonts w:hint="eastAsia" w:ascii="宋体" w:hAnsi="宋体" w:eastAsia="宋体" w:cs="宋体"/>
          <w:b/>
          <w:color w:val="FF0000"/>
          <w:sz w:val="32"/>
        </w:rPr>
      </w:pPr>
      <w:r>
        <w:rPr>
          <w:rFonts w:hint="eastAsia" w:ascii="宋体" w:hAnsi="宋体" w:eastAsia="宋体" w:cs="宋体"/>
          <w:b/>
          <w:sz w:val="32"/>
        </w:rPr>
        <w:t>报价函</w:t>
      </w:r>
    </w:p>
    <w:p>
      <w:pPr>
        <w:pStyle w:val="27"/>
        <w:spacing w:after="0" w:line="500" w:lineRule="exact"/>
        <w:rPr>
          <w:rFonts w:hint="eastAsia" w:ascii="宋体" w:hAnsi="宋体" w:eastAsia="宋体" w:cs="宋体"/>
          <w:sz w:val="24"/>
        </w:rPr>
      </w:pPr>
      <w:r>
        <w:rPr>
          <w:rFonts w:hint="eastAsia" w:ascii="宋体" w:hAnsi="宋体" w:eastAsia="宋体" w:cs="宋体"/>
          <w:sz w:val="24"/>
        </w:rPr>
        <w:t>海逸恒安项目管理有限公司：</w:t>
      </w:r>
    </w:p>
    <w:p>
      <w:pPr>
        <w:pStyle w:val="27"/>
        <w:spacing w:after="0" w:line="500" w:lineRule="exact"/>
        <w:ind w:left="-2" w:firstLine="480"/>
        <w:rPr>
          <w:rFonts w:hint="eastAsia" w:ascii="宋体" w:hAnsi="宋体" w:eastAsia="宋体" w:cs="宋体"/>
          <w:sz w:val="24"/>
        </w:rPr>
      </w:pPr>
      <w:r>
        <w:rPr>
          <w:rFonts w:hint="eastAsia" w:ascii="宋体" w:hAnsi="宋体" w:eastAsia="宋体" w:cs="宋体"/>
          <w:sz w:val="24"/>
        </w:rPr>
        <w:t>经研究，我方决定参加项目编号为</w:t>
      </w:r>
      <w:r>
        <w:rPr>
          <w:rFonts w:hint="eastAsia" w:ascii="宋体" w:hAnsi="宋体" w:eastAsia="宋体" w:cs="宋体"/>
          <w:sz w:val="24"/>
          <w:u w:val="single"/>
        </w:rPr>
        <w:t>HYHA2022-1728</w:t>
      </w:r>
      <w:r>
        <w:rPr>
          <w:rFonts w:hint="eastAsia" w:ascii="宋体" w:hAnsi="宋体" w:eastAsia="宋体" w:cs="宋体"/>
          <w:sz w:val="24"/>
        </w:rPr>
        <w:t>的</w:t>
      </w:r>
      <w:r>
        <w:rPr>
          <w:rFonts w:hint="eastAsia" w:ascii="宋体" w:hAnsi="宋体" w:eastAsia="宋体" w:cs="宋体"/>
          <w:sz w:val="24"/>
          <w:u w:val="single"/>
        </w:rPr>
        <w:t>山东大学第二医院光网络及无线网络改造等服务项目</w:t>
      </w:r>
      <w:r>
        <w:rPr>
          <w:rFonts w:hint="eastAsia" w:ascii="宋体" w:hAnsi="宋体" w:eastAsia="宋体" w:cs="宋体"/>
          <w:sz w:val="24"/>
        </w:rPr>
        <w:t>项目并报价。为此，我方郑重声明以下几点，并负法律责任：</w:t>
      </w:r>
    </w:p>
    <w:p>
      <w:pPr>
        <w:pStyle w:val="27"/>
        <w:spacing w:after="0" w:line="500" w:lineRule="exact"/>
        <w:ind w:left="-2" w:firstLine="480"/>
        <w:rPr>
          <w:rFonts w:hint="eastAsia" w:ascii="宋体" w:hAnsi="宋体" w:eastAsia="宋体" w:cs="宋体"/>
          <w:sz w:val="24"/>
        </w:rPr>
      </w:pPr>
      <w:r>
        <w:rPr>
          <w:rFonts w:hint="eastAsia" w:ascii="宋体" w:hAnsi="宋体" w:eastAsia="宋体" w:cs="宋体"/>
          <w:sz w:val="24"/>
        </w:rPr>
        <w:t>1、我方提交的响应文件，正本1份，副本</w:t>
      </w:r>
      <w:r>
        <w:rPr>
          <w:rFonts w:hint="eastAsia" w:ascii="宋体" w:hAnsi="宋体" w:eastAsia="宋体" w:cs="宋体"/>
          <w:sz w:val="24"/>
          <w:u w:val="single"/>
        </w:rPr>
        <w:t>3</w:t>
      </w:r>
      <w:r>
        <w:rPr>
          <w:rFonts w:hint="eastAsia" w:ascii="宋体" w:hAnsi="宋体" w:eastAsia="宋体" w:cs="宋体"/>
          <w:sz w:val="24"/>
        </w:rPr>
        <w:t>份；电子版</w:t>
      </w:r>
      <w:r>
        <w:rPr>
          <w:rFonts w:hint="eastAsia" w:ascii="宋体" w:hAnsi="宋体" w:eastAsia="宋体" w:cs="宋体"/>
          <w:sz w:val="24"/>
          <w:u w:val="single"/>
        </w:rPr>
        <w:t>1</w:t>
      </w:r>
      <w:r>
        <w:rPr>
          <w:rFonts w:hint="eastAsia" w:ascii="宋体" w:hAnsi="宋体" w:eastAsia="宋体" w:cs="宋体"/>
          <w:sz w:val="24"/>
        </w:rPr>
        <w:t>份。</w:t>
      </w:r>
    </w:p>
    <w:p>
      <w:pPr>
        <w:pStyle w:val="27"/>
        <w:spacing w:after="0" w:line="500" w:lineRule="exact"/>
        <w:ind w:left="-2" w:firstLine="480"/>
        <w:rPr>
          <w:rFonts w:hint="eastAsia" w:ascii="宋体" w:hAnsi="宋体" w:eastAsia="宋体" w:cs="宋体"/>
          <w:sz w:val="24"/>
        </w:rPr>
      </w:pPr>
      <w:r>
        <w:rPr>
          <w:rFonts w:hint="eastAsia" w:ascii="宋体" w:hAnsi="宋体" w:eastAsia="宋体" w:cs="宋体"/>
          <w:sz w:val="24"/>
        </w:rPr>
        <w:t>2、如果我方的响应文件被接受，我方将履行采购文件中规定的每一项要求，并按我方响应文件中的承诺按期、保质、保量提供货物。</w:t>
      </w:r>
    </w:p>
    <w:p>
      <w:pPr>
        <w:pStyle w:val="27"/>
        <w:spacing w:after="0" w:line="500" w:lineRule="exact"/>
        <w:ind w:left="-2" w:firstLine="480"/>
        <w:rPr>
          <w:rFonts w:hint="eastAsia" w:ascii="宋体" w:hAnsi="宋体" w:eastAsia="宋体" w:cs="宋体"/>
          <w:sz w:val="24"/>
        </w:rPr>
      </w:pPr>
      <w:r>
        <w:rPr>
          <w:rFonts w:hint="eastAsia" w:ascii="宋体" w:hAnsi="宋体" w:eastAsia="宋体" w:cs="宋体"/>
          <w:sz w:val="24"/>
        </w:rPr>
        <w:t>3、我方理解，最低报价不是成交的唯一条件，你们有选择成交供应商的权利。</w:t>
      </w:r>
    </w:p>
    <w:p>
      <w:pPr>
        <w:pStyle w:val="27"/>
        <w:spacing w:after="0" w:line="500" w:lineRule="exact"/>
        <w:ind w:left="-2" w:firstLine="480"/>
        <w:rPr>
          <w:rFonts w:hint="eastAsia" w:ascii="宋体" w:hAnsi="宋体" w:eastAsia="宋体" w:cs="宋体"/>
          <w:sz w:val="24"/>
        </w:rPr>
      </w:pPr>
      <w:r>
        <w:rPr>
          <w:rFonts w:hint="eastAsia" w:ascii="宋体" w:hAnsi="宋体" w:eastAsia="宋体" w:cs="宋体"/>
          <w:sz w:val="24"/>
        </w:rPr>
        <w:t>4、我方愿按《中华人民共和国民法典》履行自己的全部责任。</w:t>
      </w:r>
    </w:p>
    <w:p>
      <w:pPr>
        <w:pStyle w:val="27"/>
        <w:spacing w:after="0" w:line="500" w:lineRule="exact"/>
        <w:ind w:left="-2" w:firstLine="480"/>
        <w:rPr>
          <w:rFonts w:hint="eastAsia" w:ascii="宋体" w:hAnsi="宋体" w:eastAsia="宋体" w:cs="宋体"/>
          <w:sz w:val="24"/>
        </w:rPr>
      </w:pPr>
      <w:r>
        <w:rPr>
          <w:rFonts w:hint="eastAsia" w:ascii="宋体" w:hAnsi="宋体" w:eastAsia="宋体" w:cs="宋体"/>
          <w:sz w:val="24"/>
        </w:rPr>
        <w:t>5、我方同意按采购文件规定交纳磋商保证金，遵守贵机构有关磋商的各项规定。</w:t>
      </w:r>
    </w:p>
    <w:p>
      <w:pPr>
        <w:pStyle w:val="27"/>
        <w:spacing w:after="0" w:line="500" w:lineRule="exact"/>
        <w:ind w:left="-2" w:firstLine="480"/>
        <w:rPr>
          <w:rFonts w:hint="eastAsia" w:ascii="宋体" w:hAnsi="宋体" w:eastAsia="宋体" w:cs="宋体"/>
          <w:sz w:val="24"/>
        </w:rPr>
      </w:pPr>
      <w:r>
        <w:rPr>
          <w:rFonts w:hint="eastAsia" w:ascii="宋体" w:hAnsi="宋体" w:eastAsia="宋体" w:cs="宋体"/>
          <w:sz w:val="24"/>
        </w:rPr>
        <w:t>6、我方同意本响应文件在采购文件规定的提交首次响应文件截止时间后，在采购文件规定的报价有效期期满前对我方具有约束力，且随时准备接受你方发出的成交通知书。。</w:t>
      </w:r>
    </w:p>
    <w:p>
      <w:pPr>
        <w:pStyle w:val="27"/>
        <w:spacing w:after="0" w:line="500" w:lineRule="exact"/>
        <w:ind w:left="-2" w:firstLine="480"/>
        <w:rPr>
          <w:rFonts w:hint="eastAsia" w:ascii="宋体" w:hAnsi="宋体" w:eastAsia="宋体" w:cs="宋体"/>
          <w:sz w:val="24"/>
        </w:rPr>
      </w:pPr>
      <w:r>
        <w:rPr>
          <w:rFonts w:hint="eastAsia" w:ascii="宋体" w:hAnsi="宋体" w:eastAsia="宋体" w:cs="宋体"/>
          <w:sz w:val="24"/>
        </w:rPr>
        <w:t>7、与本报价有关的一切正式往来通讯请寄：</w:t>
      </w:r>
    </w:p>
    <w:p>
      <w:pPr>
        <w:pStyle w:val="27"/>
        <w:spacing w:after="0" w:line="500" w:lineRule="exact"/>
        <w:ind w:left="571" w:leftChars="272" w:firstLine="382"/>
        <w:rPr>
          <w:rFonts w:hint="eastAsia" w:ascii="宋体" w:hAnsi="宋体" w:eastAsia="宋体" w:cs="宋体"/>
          <w:sz w:val="24"/>
        </w:rPr>
      </w:pPr>
    </w:p>
    <w:p>
      <w:pPr>
        <w:pStyle w:val="27"/>
        <w:spacing w:after="0" w:line="500" w:lineRule="exact"/>
        <w:ind w:left="571" w:leftChars="272" w:firstLine="382"/>
        <w:rPr>
          <w:rFonts w:hint="eastAsia" w:ascii="宋体" w:hAnsi="宋体" w:eastAsia="宋体" w:cs="宋体"/>
          <w:sz w:val="24"/>
        </w:rPr>
      </w:pPr>
      <w:r>
        <w:rPr>
          <w:rFonts w:hint="eastAsia" w:ascii="宋体" w:hAnsi="宋体" w:eastAsia="宋体" w:cs="宋体"/>
          <w:sz w:val="24"/>
        </w:rPr>
        <w:t>供应商名称（公章）：</w:t>
      </w:r>
    </w:p>
    <w:p>
      <w:pPr>
        <w:pStyle w:val="27"/>
        <w:spacing w:after="0" w:line="500" w:lineRule="exact"/>
        <w:ind w:left="571" w:leftChars="272" w:firstLine="382"/>
        <w:rPr>
          <w:rFonts w:hint="eastAsia" w:ascii="宋体" w:hAnsi="宋体" w:eastAsia="宋体" w:cs="宋体"/>
          <w:sz w:val="24"/>
        </w:rPr>
      </w:pPr>
      <w:r>
        <w:rPr>
          <w:rFonts w:hint="eastAsia" w:ascii="宋体" w:hAnsi="宋体" w:eastAsia="宋体" w:cs="宋体"/>
          <w:sz w:val="24"/>
        </w:rPr>
        <w:t>开户银行名称：</w:t>
      </w:r>
    </w:p>
    <w:p>
      <w:pPr>
        <w:pStyle w:val="27"/>
        <w:spacing w:after="0" w:line="500" w:lineRule="exact"/>
        <w:ind w:left="571" w:leftChars="272" w:firstLine="382"/>
        <w:rPr>
          <w:rFonts w:hint="eastAsia" w:ascii="宋体" w:hAnsi="宋体" w:eastAsia="宋体" w:cs="宋体"/>
          <w:sz w:val="24"/>
        </w:rPr>
      </w:pPr>
      <w:r>
        <w:rPr>
          <w:rFonts w:hint="eastAsia" w:ascii="宋体" w:hAnsi="宋体" w:eastAsia="宋体" w:cs="宋体"/>
          <w:sz w:val="24"/>
        </w:rPr>
        <w:t>开户银行账号：</w:t>
      </w:r>
    </w:p>
    <w:p>
      <w:pPr>
        <w:pStyle w:val="27"/>
        <w:spacing w:after="0" w:line="500" w:lineRule="exact"/>
        <w:ind w:left="571" w:leftChars="272" w:firstLine="382"/>
        <w:rPr>
          <w:rFonts w:hint="eastAsia" w:ascii="宋体" w:hAnsi="宋体" w:eastAsia="宋体" w:cs="宋体"/>
          <w:sz w:val="24"/>
        </w:rPr>
      </w:pPr>
      <w:r>
        <w:rPr>
          <w:rFonts w:hint="eastAsia" w:ascii="宋体" w:hAnsi="宋体" w:eastAsia="宋体" w:cs="宋体"/>
          <w:sz w:val="24"/>
        </w:rPr>
        <w:t>开户银行地址：</w:t>
      </w:r>
    </w:p>
    <w:p>
      <w:pPr>
        <w:pStyle w:val="27"/>
        <w:spacing w:after="0" w:line="500" w:lineRule="exact"/>
        <w:ind w:left="571" w:leftChars="272" w:firstLine="382"/>
        <w:rPr>
          <w:rFonts w:hint="eastAsia" w:ascii="宋体" w:hAnsi="宋体" w:eastAsia="宋体" w:cs="宋体"/>
          <w:sz w:val="24"/>
        </w:rPr>
      </w:pPr>
      <w:r>
        <w:rPr>
          <w:rFonts w:hint="eastAsia" w:ascii="宋体" w:hAnsi="宋体" w:eastAsia="宋体" w:cs="宋体"/>
          <w:sz w:val="24"/>
        </w:rPr>
        <w:t>法定代表人或授权代理人（签字或盖章）：</w:t>
      </w:r>
    </w:p>
    <w:p>
      <w:pPr>
        <w:pStyle w:val="27"/>
        <w:spacing w:after="0" w:line="500" w:lineRule="exact"/>
        <w:ind w:left="571" w:leftChars="272" w:firstLine="382"/>
        <w:rPr>
          <w:rFonts w:hint="eastAsia" w:ascii="宋体" w:hAnsi="宋体" w:eastAsia="宋体" w:cs="宋体"/>
          <w:sz w:val="24"/>
        </w:rPr>
      </w:pPr>
      <w:r>
        <w:rPr>
          <w:rFonts w:hint="eastAsia" w:ascii="宋体" w:hAnsi="宋体" w:eastAsia="宋体" w:cs="宋体"/>
          <w:sz w:val="24"/>
        </w:rPr>
        <w:t>地址：</w:t>
      </w:r>
    </w:p>
    <w:p>
      <w:pPr>
        <w:pStyle w:val="27"/>
        <w:spacing w:after="0" w:line="500" w:lineRule="exact"/>
        <w:ind w:left="571" w:leftChars="272" w:firstLine="382"/>
        <w:rPr>
          <w:rFonts w:hint="eastAsia" w:ascii="宋体" w:hAnsi="宋体" w:eastAsia="宋体" w:cs="宋体"/>
          <w:sz w:val="24"/>
        </w:rPr>
      </w:pPr>
      <w:r>
        <w:rPr>
          <w:rFonts w:hint="eastAsia" w:ascii="宋体" w:hAnsi="宋体" w:eastAsia="宋体" w:cs="宋体"/>
          <w:sz w:val="24"/>
        </w:rPr>
        <w:t>邮政编码：</w:t>
      </w:r>
    </w:p>
    <w:p>
      <w:pPr>
        <w:pStyle w:val="27"/>
        <w:spacing w:after="0" w:line="500" w:lineRule="exact"/>
        <w:ind w:left="571" w:leftChars="272" w:firstLine="382"/>
        <w:rPr>
          <w:rFonts w:hint="eastAsia" w:ascii="宋体" w:hAnsi="宋体" w:eastAsia="宋体" w:cs="宋体"/>
          <w:sz w:val="24"/>
        </w:rPr>
      </w:pPr>
      <w:r>
        <w:rPr>
          <w:rFonts w:hint="eastAsia" w:ascii="宋体" w:hAnsi="宋体" w:eastAsia="宋体" w:cs="宋体"/>
          <w:sz w:val="24"/>
        </w:rPr>
        <w:t>电话：</w:t>
      </w:r>
    </w:p>
    <w:p>
      <w:pPr>
        <w:pStyle w:val="27"/>
        <w:spacing w:after="0" w:line="500" w:lineRule="exact"/>
        <w:ind w:left="571" w:leftChars="272" w:firstLine="382"/>
        <w:rPr>
          <w:rFonts w:hint="eastAsia" w:ascii="宋体" w:hAnsi="宋体" w:eastAsia="宋体" w:cs="宋体"/>
          <w:sz w:val="24"/>
        </w:rPr>
      </w:pPr>
      <w:r>
        <w:rPr>
          <w:rFonts w:hint="eastAsia" w:ascii="宋体" w:hAnsi="宋体" w:eastAsia="宋体" w:cs="宋体"/>
          <w:sz w:val="24"/>
        </w:rPr>
        <w:t>传真：</w:t>
      </w:r>
    </w:p>
    <w:p>
      <w:pPr>
        <w:pStyle w:val="27"/>
        <w:spacing w:after="0" w:line="500" w:lineRule="exact"/>
        <w:ind w:left="6660" w:firstLine="480"/>
        <w:rPr>
          <w:rFonts w:hint="eastAsia" w:ascii="宋体" w:hAnsi="宋体" w:eastAsia="宋体" w:cs="宋体"/>
          <w:sz w:val="24"/>
        </w:rPr>
      </w:pPr>
      <w:r>
        <w:rPr>
          <w:rFonts w:hint="eastAsia" w:ascii="宋体" w:hAnsi="宋体" w:eastAsia="宋体" w:cs="宋体"/>
          <w:sz w:val="24"/>
        </w:rPr>
        <w:t>年  月  日</w:t>
      </w:r>
    </w:p>
    <w:p>
      <w:pPr>
        <w:pStyle w:val="6"/>
        <w:spacing w:before="120" w:after="120" w:line="560" w:lineRule="exact"/>
        <w:rPr>
          <w:rFonts w:hint="eastAsia" w:ascii="宋体" w:hAnsi="宋体" w:eastAsia="宋体" w:cs="宋体"/>
          <w:b w:val="0"/>
          <w:bCs w:val="0"/>
          <w:sz w:val="24"/>
          <w:szCs w:val="21"/>
        </w:rPr>
      </w:pPr>
      <w:r>
        <w:rPr>
          <w:rFonts w:hint="eastAsia" w:ascii="宋体" w:hAnsi="宋体" w:eastAsia="宋体" w:cs="宋体"/>
          <w:sz w:val="24"/>
        </w:rPr>
        <w:br w:type="page"/>
      </w:r>
      <w:r>
        <w:rPr>
          <w:rFonts w:hint="eastAsia" w:ascii="宋体" w:hAnsi="宋体" w:eastAsia="宋体" w:cs="宋体"/>
          <w:b w:val="0"/>
          <w:bCs w:val="0"/>
          <w:sz w:val="24"/>
          <w:szCs w:val="21"/>
        </w:rPr>
        <w:t>格式二：授权委托书</w:t>
      </w:r>
    </w:p>
    <w:p>
      <w:pPr>
        <w:pStyle w:val="27"/>
        <w:spacing w:after="0"/>
        <w:rPr>
          <w:rFonts w:hint="eastAsia" w:ascii="宋体" w:hAnsi="宋体" w:eastAsia="宋体" w:cs="宋体"/>
        </w:rPr>
      </w:pPr>
    </w:p>
    <w:p>
      <w:pPr>
        <w:pStyle w:val="27"/>
        <w:spacing w:after="0" w:line="460" w:lineRule="exact"/>
        <w:jc w:val="center"/>
        <w:rPr>
          <w:rFonts w:hint="eastAsia" w:ascii="宋体" w:hAnsi="宋体" w:eastAsia="宋体" w:cs="宋体"/>
          <w:b/>
          <w:sz w:val="32"/>
        </w:rPr>
      </w:pPr>
      <w:r>
        <w:rPr>
          <w:rFonts w:hint="eastAsia" w:ascii="宋体" w:hAnsi="宋体" w:eastAsia="宋体" w:cs="宋体"/>
          <w:b/>
          <w:sz w:val="32"/>
        </w:rPr>
        <w:t>法定代表人授权委托书</w:t>
      </w:r>
    </w:p>
    <w:p>
      <w:pPr>
        <w:pStyle w:val="27"/>
        <w:spacing w:after="0" w:line="460" w:lineRule="exact"/>
        <w:jc w:val="center"/>
        <w:rPr>
          <w:rFonts w:hint="eastAsia" w:ascii="宋体" w:hAnsi="宋体" w:eastAsia="宋体" w:cs="宋体"/>
          <w:b/>
          <w:sz w:val="32"/>
        </w:rPr>
      </w:pPr>
    </w:p>
    <w:p>
      <w:pPr>
        <w:pStyle w:val="27"/>
        <w:spacing w:after="0" w:line="560" w:lineRule="exact"/>
        <w:rPr>
          <w:rFonts w:hint="eastAsia" w:ascii="宋体" w:hAnsi="宋体" w:eastAsia="宋体" w:cs="宋体"/>
          <w:sz w:val="24"/>
        </w:rPr>
      </w:pPr>
      <w:r>
        <w:rPr>
          <w:rFonts w:hint="eastAsia" w:ascii="宋体" w:hAnsi="宋体" w:eastAsia="宋体" w:cs="宋体"/>
          <w:sz w:val="24"/>
        </w:rPr>
        <w:t>海逸恒安项目管理有限公司：</w:t>
      </w:r>
    </w:p>
    <w:p>
      <w:pPr>
        <w:pStyle w:val="27"/>
        <w:spacing w:after="0" w:line="560" w:lineRule="exact"/>
        <w:rPr>
          <w:rFonts w:hint="eastAsia" w:ascii="宋体" w:hAnsi="宋体" w:eastAsia="宋体" w:cs="宋体"/>
          <w:sz w:val="24"/>
        </w:rPr>
      </w:pPr>
    </w:p>
    <w:p>
      <w:pPr>
        <w:pStyle w:val="27"/>
        <w:spacing w:after="0" w:line="560" w:lineRule="exact"/>
        <w:ind w:firstLine="480"/>
        <w:rPr>
          <w:rFonts w:hint="eastAsia" w:ascii="宋体" w:hAnsi="宋体" w:eastAsia="宋体" w:cs="宋体"/>
          <w:sz w:val="24"/>
        </w:rPr>
      </w:pPr>
      <w:r>
        <w:rPr>
          <w:rFonts w:hint="eastAsia" w:ascii="宋体" w:hAnsi="宋体" w:eastAsia="宋体" w:cs="宋体"/>
          <w:sz w:val="24"/>
        </w:rPr>
        <w:t>（供应商名称）法定代表人授权（职务或职称）（姓名）为我单位本次报价授权代理人，全权处理此次政府采购项目（项目编号：HYHA20___-_____）磋商活动的一切事宜。</w:t>
      </w:r>
    </w:p>
    <w:p>
      <w:pPr>
        <w:pStyle w:val="27"/>
        <w:spacing w:after="0" w:line="560" w:lineRule="exact"/>
        <w:rPr>
          <w:rFonts w:hint="eastAsia" w:ascii="宋体" w:hAnsi="宋体" w:eastAsia="宋体" w:cs="宋体"/>
          <w:sz w:val="24"/>
        </w:rPr>
      </w:pPr>
    </w:p>
    <w:p>
      <w:pPr>
        <w:pStyle w:val="27"/>
        <w:spacing w:after="0" w:line="560" w:lineRule="exact"/>
        <w:ind w:firstLine="480"/>
        <w:rPr>
          <w:rFonts w:hint="eastAsia" w:ascii="宋体" w:hAnsi="宋体" w:eastAsia="宋体" w:cs="宋体"/>
          <w:sz w:val="24"/>
        </w:rPr>
      </w:pPr>
      <w:r>
        <w:rPr>
          <w:rFonts w:hint="eastAsia" w:ascii="宋体" w:hAnsi="宋体" w:eastAsia="宋体" w:cs="宋体"/>
          <w:sz w:val="24"/>
        </w:rPr>
        <w:t>特此授权。</w:t>
      </w:r>
    </w:p>
    <w:p>
      <w:pPr>
        <w:pStyle w:val="27"/>
        <w:spacing w:after="0" w:line="560" w:lineRule="exact"/>
        <w:rPr>
          <w:rFonts w:hint="eastAsia" w:ascii="宋体" w:hAnsi="宋体" w:eastAsia="宋体" w:cs="宋体"/>
          <w:sz w:val="24"/>
        </w:rPr>
      </w:pPr>
    </w:p>
    <w:p>
      <w:pPr>
        <w:pStyle w:val="27"/>
        <w:spacing w:after="0" w:line="560" w:lineRule="exact"/>
        <w:ind w:left="1260" w:hanging="420"/>
        <w:rPr>
          <w:rFonts w:hint="eastAsia" w:ascii="宋体" w:hAnsi="宋体" w:eastAsia="宋体" w:cs="宋体"/>
        </w:rPr>
      </w:pPr>
      <w:r>
        <w:rPr>
          <w:rFonts w:hint="eastAsia" w:ascii="宋体" w:hAnsi="宋体" w:eastAsia="宋体" w:cs="宋体"/>
        </w:rPr>
        <w:t>（附法定代表人身份证明复印件）           （附授权代理人身份证明复印件）</w:t>
      </w:r>
    </w:p>
    <w:p>
      <w:pPr>
        <w:pStyle w:val="27"/>
        <w:spacing w:after="0" w:line="560" w:lineRule="exact"/>
        <w:ind w:firstLine="4320"/>
        <w:rPr>
          <w:rFonts w:hint="eastAsia" w:ascii="宋体" w:hAnsi="宋体" w:eastAsia="宋体" w:cs="宋体"/>
          <w:sz w:val="24"/>
        </w:rPr>
      </w:pPr>
    </w:p>
    <w:p>
      <w:pPr>
        <w:pStyle w:val="27"/>
        <w:spacing w:after="0" w:line="560" w:lineRule="exact"/>
        <w:rPr>
          <w:rFonts w:hint="eastAsia" w:ascii="宋体" w:hAnsi="宋体" w:eastAsia="宋体" w:cs="宋体"/>
          <w:sz w:val="24"/>
        </w:rPr>
      </w:pPr>
    </w:p>
    <w:p>
      <w:pPr>
        <w:pStyle w:val="27"/>
        <w:spacing w:after="0" w:line="560" w:lineRule="exact"/>
        <w:rPr>
          <w:rFonts w:hint="eastAsia" w:ascii="宋体" w:hAnsi="宋体" w:eastAsia="宋体" w:cs="宋体"/>
          <w:sz w:val="24"/>
        </w:rPr>
      </w:pPr>
    </w:p>
    <w:p>
      <w:pPr>
        <w:pStyle w:val="27"/>
        <w:spacing w:after="0" w:line="560" w:lineRule="exact"/>
        <w:rPr>
          <w:rFonts w:hint="eastAsia" w:ascii="宋体" w:hAnsi="宋体" w:eastAsia="宋体" w:cs="宋体"/>
          <w:sz w:val="24"/>
        </w:rPr>
      </w:pPr>
      <w:r>
        <w:rPr>
          <w:rFonts w:hint="eastAsia" w:ascii="宋体" w:hAnsi="宋体" w:eastAsia="宋体" w:cs="宋体"/>
          <w:sz w:val="24"/>
        </w:rPr>
        <w:t>供应商单位全称（公章）：</w:t>
      </w:r>
    </w:p>
    <w:p>
      <w:pPr>
        <w:pStyle w:val="27"/>
        <w:spacing w:after="0" w:line="560" w:lineRule="exact"/>
        <w:rPr>
          <w:rFonts w:hint="eastAsia" w:ascii="宋体" w:hAnsi="宋体" w:eastAsia="宋体" w:cs="宋体"/>
          <w:sz w:val="24"/>
        </w:rPr>
      </w:pPr>
      <w:r>
        <w:rPr>
          <w:rFonts w:hint="eastAsia" w:ascii="宋体" w:hAnsi="宋体" w:eastAsia="宋体" w:cs="宋体"/>
          <w:sz w:val="24"/>
        </w:rPr>
        <w:t>法定代表人签字或盖章：</w:t>
      </w:r>
    </w:p>
    <w:p>
      <w:pPr>
        <w:pStyle w:val="27"/>
        <w:spacing w:after="0" w:line="560" w:lineRule="exact"/>
        <w:rPr>
          <w:rFonts w:hint="eastAsia" w:ascii="宋体" w:hAnsi="宋体" w:eastAsia="宋体" w:cs="宋体"/>
          <w:sz w:val="24"/>
        </w:rPr>
      </w:pPr>
      <w:r>
        <w:rPr>
          <w:rFonts w:hint="eastAsia" w:ascii="宋体" w:hAnsi="宋体" w:eastAsia="宋体" w:cs="宋体"/>
          <w:sz w:val="24"/>
        </w:rPr>
        <w:t>授权代理人签字：</w:t>
      </w:r>
    </w:p>
    <w:p>
      <w:pPr>
        <w:pStyle w:val="27"/>
        <w:spacing w:after="0" w:line="560" w:lineRule="exact"/>
        <w:rPr>
          <w:rFonts w:hint="eastAsia" w:ascii="宋体" w:hAnsi="宋体" w:eastAsia="宋体" w:cs="宋体"/>
          <w:sz w:val="24"/>
        </w:rPr>
      </w:pPr>
    </w:p>
    <w:p>
      <w:pPr>
        <w:pStyle w:val="27"/>
        <w:spacing w:after="0" w:line="560" w:lineRule="exact"/>
        <w:rPr>
          <w:rFonts w:hint="eastAsia" w:ascii="宋体" w:hAnsi="宋体" w:eastAsia="宋体" w:cs="宋体"/>
          <w:sz w:val="24"/>
        </w:rPr>
      </w:pPr>
    </w:p>
    <w:p>
      <w:pPr>
        <w:pStyle w:val="27"/>
        <w:spacing w:after="0" w:line="560" w:lineRule="exact"/>
        <w:rPr>
          <w:rFonts w:hint="eastAsia" w:ascii="宋体" w:hAnsi="宋体" w:eastAsia="宋体" w:cs="宋体"/>
          <w:sz w:val="24"/>
        </w:rPr>
      </w:pPr>
    </w:p>
    <w:p>
      <w:pPr>
        <w:pStyle w:val="27"/>
        <w:spacing w:after="0" w:line="560" w:lineRule="exact"/>
        <w:ind w:left="5880" w:right="283" w:rightChars="135" w:firstLine="420"/>
        <w:jc w:val="right"/>
        <w:rPr>
          <w:rFonts w:hint="eastAsia" w:ascii="宋体" w:hAnsi="宋体" w:eastAsia="宋体" w:cs="宋体"/>
          <w:sz w:val="24"/>
        </w:rPr>
      </w:pPr>
      <w:r>
        <w:rPr>
          <w:rFonts w:hint="eastAsia" w:ascii="宋体" w:hAnsi="宋体" w:eastAsia="宋体" w:cs="宋体"/>
          <w:sz w:val="24"/>
        </w:rPr>
        <w:t>年    月    日</w:t>
      </w:r>
    </w:p>
    <w:p>
      <w:pPr>
        <w:pStyle w:val="27"/>
        <w:spacing w:after="0" w:line="560" w:lineRule="exact"/>
        <w:rPr>
          <w:rFonts w:hint="eastAsia" w:ascii="宋体" w:hAnsi="宋体" w:eastAsia="宋体" w:cs="宋体"/>
        </w:rPr>
        <w:sectPr>
          <w:headerReference r:id="rId3" w:type="default"/>
          <w:footerReference r:id="rId4" w:type="default"/>
          <w:footerReference r:id="rId5" w:type="even"/>
          <w:pgSz w:w="11907" w:h="16840"/>
          <w:pgMar w:top="1418" w:right="1418" w:bottom="1418" w:left="1418" w:header="851" w:footer="822" w:gutter="0"/>
          <w:cols w:space="720" w:num="1"/>
          <w:docGrid w:linePitch="290" w:charSpace="-3931"/>
        </w:sectPr>
      </w:pPr>
    </w:p>
    <w:p>
      <w:pPr>
        <w:pStyle w:val="6"/>
        <w:spacing w:before="120" w:after="120" w:line="360" w:lineRule="exact"/>
        <w:rPr>
          <w:rFonts w:hint="eastAsia" w:ascii="宋体" w:hAnsi="宋体" w:eastAsia="宋体" w:cs="宋体"/>
          <w:b w:val="0"/>
          <w:bCs w:val="0"/>
          <w:sz w:val="24"/>
          <w:szCs w:val="21"/>
        </w:rPr>
      </w:pPr>
      <w:r>
        <w:rPr>
          <w:rFonts w:hint="eastAsia" w:ascii="宋体" w:hAnsi="宋体" w:eastAsia="宋体" w:cs="宋体"/>
          <w:b w:val="0"/>
          <w:bCs w:val="0"/>
          <w:sz w:val="24"/>
          <w:szCs w:val="21"/>
        </w:rPr>
        <w:t>格式三：首轮报价一览表</w:t>
      </w:r>
    </w:p>
    <w:p>
      <w:pPr>
        <w:widowControl/>
        <w:jc w:val="center"/>
        <w:rPr>
          <w:rFonts w:hint="eastAsia" w:ascii="宋体" w:hAnsi="宋体" w:eastAsia="宋体" w:cs="宋体"/>
          <w:b/>
          <w:sz w:val="32"/>
        </w:rPr>
      </w:pPr>
      <w:r>
        <w:rPr>
          <w:rFonts w:hint="eastAsia" w:ascii="宋体" w:hAnsi="宋体" w:eastAsia="宋体" w:cs="宋体"/>
          <w:b/>
          <w:sz w:val="32"/>
        </w:rPr>
        <w:t xml:space="preserve">首轮报价一览表 </w:t>
      </w:r>
    </w:p>
    <w:p>
      <w:pPr>
        <w:pStyle w:val="3"/>
        <w:spacing w:line="360" w:lineRule="exact"/>
        <w:ind w:left="0" w:leftChars="0" w:firstLine="0" w:firstLineChars="0"/>
        <w:rPr>
          <w:rFonts w:hint="eastAsia" w:ascii="宋体" w:hAnsi="宋体" w:eastAsia="宋体" w:cs="宋体"/>
          <w:bCs/>
          <w:sz w:val="24"/>
        </w:rPr>
      </w:pPr>
    </w:p>
    <w:p>
      <w:pPr>
        <w:pStyle w:val="3"/>
        <w:spacing w:line="360" w:lineRule="exact"/>
        <w:ind w:left="0" w:leftChars="0" w:firstLine="0" w:firstLineChars="0"/>
        <w:rPr>
          <w:rFonts w:hint="eastAsia" w:ascii="宋体" w:hAnsi="宋体" w:eastAsia="宋体" w:cs="宋体"/>
          <w:bCs/>
          <w:sz w:val="24"/>
        </w:rPr>
      </w:pPr>
      <w:r>
        <w:rPr>
          <w:rFonts w:hint="eastAsia" w:ascii="宋体" w:hAnsi="宋体" w:eastAsia="宋体" w:cs="宋体"/>
          <w:bCs/>
          <w:sz w:val="24"/>
        </w:rPr>
        <w:t>项目编号</w:t>
      </w:r>
      <w:r>
        <w:rPr>
          <w:rFonts w:hint="eastAsia" w:ascii="宋体" w:hAnsi="宋体" w:eastAsia="宋体" w:cs="宋体"/>
          <w:b/>
          <w:bCs/>
          <w:sz w:val="24"/>
        </w:rPr>
        <w:t>：</w:t>
      </w:r>
      <w:r>
        <w:rPr>
          <w:rFonts w:hint="eastAsia" w:ascii="宋体" w:hAnsi="宋体" w:eastAsia="宋体" w:cs="宋体"/>
          <w:bCs/>
          <w:sz w:val="24"/>
        </w:rPr>
        <w:t>____________________</w:t>
      </w:r>
    </w:p>
    <w:p>
      <w:pPr>
        <w:pStyle w:val="3"/>
        <w:spacing w:line="360" w:lineRule="exact"/>
        <w:ind w:left="0" w:leftChars="0" w:firstLine="0" w:firstLineChars="0"/>
        <w:rPr>
          <w:rFonts w:hint="eastAsia" w:ascii="宋体" w:hAnsi="宋体" w:eastAsia="宋体" w:cs="宋体"/>
          <w:bCs/>
          <w:sz w:val="24"/>
        </w:rPr>
      </w:pPr>
      <w:r>
        <w:rPr>
          <w:rFonts w:hint="eastAsia" w:ascii="宋体" w:hAnsi="宋体" w:eastAsia="宋体" w:cs="宋体"/>
          <w:bCs/>
          <w:sz w:val="24"/>
        </w:rPr>
        <w:t>项目名称</w:t>
      </w:r>
      <w:r>
        <w:rPr>
          <w:rFonts w:hint="eastAsia" w:ascii="宋体" w:hAnsi="宋体" w:eastAsia="宋体" w:cs="宋体"/>
          <w:b/>
          <w:bCs/>
          <w:sz w:val="24"/>
        </w:rPr>
        <w:t>：</w:t>
      </w:r>
      <w:r>
        <w:rPr>
          <w:rFonts w:hint="eastAsia" w:ascii="宋体" w:hAnsi="宋体" w:eastAsia="宋体" w:cs="宋体"/>
          <w:bCs/>
          <w:sz w:val="24"/>
        </w:rPr>
        <w:t>____________________</w:t>
      </w:r>
    </w:p>
    <w:tbl>
      <w:tblPr>
        <w:tblStyle w:val="57"/>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jc w:val="center"/>
        </w:trPr>
        <w:tc>
          <w:tcPr>
            <w:tcW w:w="1951"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供应商名称</w:t>
            </w:r>
          </w:p>
        </w:tc>
        <w:tc>
          <w:tcPr>
            <w:tcW w:w="7448" w:type="dxa"/>
            <w:vAlign w:val="center"/>
          </w:tcPr>
          <w:p>
            <w:pPr>
              <w:spacing w:line="360" w:lineRule="auto"/>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2" w:hRule="atLeast"/>
          <w:jc w:val="center"/>
        </w:trPr>
        <w:tc>
          <w:tcPr>
            <w:tcW w:w="1951" w:type="dxa"/>
            <w:vAlign w:val="center"/>
          </w:tcPr>
          <w:p>
            <w:pPr>
              <w:tabs>
                <w:tab w:val="left" w:pos="1337"/>
              </w:tabs>
              <w:ind w:left="27" w:leftChars="13"/>
              <w:jc w:val="center"/>
              <w:rPr>
                <w:rFonts w:hint="eastAsia" w:ascii="宋体" w:hAnsi="宋体" w:eastAsia="宋体" w:cs="宋体"/>
                <w:sz w:val="24"/>
              </w:rPr>
            </w:pPr>
            <w:r>
              <w:rPr>
                <w:rFonts w:hint="eastAsia" w:ascii="宋体" w:hAnsi="宋体" w:eastAsia="宋体" w:cs="宋体"/>
                <w:sz w:val="24"/>
              </w:rPr>
              <w:t>总报价</w:t>
            </w:r>
          </w:p>
        </w:tc>
        <w:tc>
          <w:tcPr>
            <w:tcW w:w="7448" w:type="dxa"/>
            <w:vAlign w:val="center"/>
          </w:tcPr>
          <w:p>
            <w:pPr>
              <w:tabs>
                <w:tab w:val="left" w:pos="1337"/>
              </w:tabs>
              <w:ind w:left="191"/>
              <w:rPr>
                <w:rFonts w:hint="eastAsia" w:ascii="宋体" w:hAnsi="宋体" w:eastAsia="宋体" w:cs="宋体"/>
                <w:sz w:val="24"/>
                <w:u w:val="single"/>
              </w:rPr>
            </w:pPr>
            <w:r>
              <w:rPr>
                <w:rFonts w:hint="eastAsia" w:ascii="宋体" w:hAnsi="宋体" w:eastAsia="宋体" w:cs="宋体"/>
                <w:sz w:val="24"/>
              </w:rPr>
              <w:t>大写：</w:t>
            </w:r>
            <w:r>
              <w:rPr>
                <w:rFonts w:hint="eastAsia" w:ascii="宋体" w:hAnsi="宋体" w:eastAsia="宋体" w:cs="宋体"/>
                <w:sz w:val="24"/>
                <w:u w:val="single"/>
              </w:rPr>
              <w:t xml:space="preserve">                             </w:t>
            </w:r>
            <w:r>
              <w:rPr>
                <w:rFonts w:hint="eastAsia" w:ascii="宋体" w:hAnsi="宋体" w:eastAsia="宋体" w:cs="宋体"/>
                <w:sz w:val="24"/>
              </w:rPr>
              <w:t>；</w:t>
            </w:r>
          </w:p>
          <w:p>
            <w:pPr>
              <w:tabs>
                <w:tab w:val="left" w:pos="1337"/>
              </w:tabs>
              <w:ind w:left="191"/>
              <w:rPr>
                <w:rFonts w:hint="eastAsia" w:ascii="宋体" w:hAnsi="宋体" w:eastAsia="宋体" w:cs="宋体"/>
                <w:sz w:val="24"/>
                <w:u w:val="single"/>
              </w:rPr>
            </w:pPr>
          </w:p>
          <w:p>
            <w:pPr>
              <w:tabs>
                <w:tab w:val="left" w:pos="1337"/>
              </w:tabs>
              <w:ind w:left="191"/>
              <w:rPr>
                <w:rFonts w:hint="eastAsia" w:ascii="宋体" w:hAnsi="宋体" w:eastAsia="宋体" w:cs="宋体"/>
                <w:sz w:val="24"/>
                <w:u w:val="single"/>
              </w:rPr>
            </w:pPr>
            <w:r>
              <w:rPr>
                <w:rFonts w:hint="eastAsia" w:ascii="宋体" w:hAnsi="宋体" w:eastAsia="宋体" w:cs="宋体"/>
                <w:sz w:val="24"/>
              </w:rPr>
              <w:t>小写：</w:t>
            </w:r>
            <w:r>
              <w:rPr>
                <w:rFonts w:hint="eastAsia" w:ascii="宋体" w:hAnsi="宋体" w:eastAsia="宋体" w:cs="宋体"/>
                <w:sz w:val="24"/>
                <w:u w:val="single"/>
              </w:rPr>
              <w:t xml:space="preserve">                             元</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2" w:hRule="atLeast"/>
          <w:jc w:val="center"/>
        </w:trPr>
        <w:tc>
          <w:tcPr>
            <w:tcW w:w="1951" w:type="dxa"/>
            <w:vAlign w:val="center"/>
          </w:tcPr>
          <w:p>
            <w:pPr>
              <w:tabs>
                <w:tab w:val="left" w:pos="1337"/>
              </w:tabs>
              <w:spacing w:line="360" w:lineRule="auto"/>
              <w:ind w:left="240" w:hanging="240" w:hangingChars="100"/>
              <w:jc w:val="center"/>
              <w:rPr>
                <w:rFonts w:hint="eastAsia" w:ascii="宋体" w:hAnsi="宋体" w:eastAsia="宋体" w:cs="宋体"/>
                <w:sz w:val="24"/>
              </w:rPr>
            </w:pPr>
            <w:r>
              <w:rPr>
                <w:rFonts w:hint="eastAsia" w:ascii="宋体" w:hAnsi="宋体" w:eastAsia="宋体" w:cs="宋体"/>
                <w:sz w:val="24"/>
              </w:rPr>
              <w:t>项目负责人</w:t>
            </w:r>
          </w:p>
        </w:tc>
        <w:tc>
          <w:tcPr>
            <w:tcW w:w="7448" w:type="dxa"/>
            <w:vAlign w:val="center"/>
          </w:tcPr>
          <w:p>
            <w:pPr>
              <w:tabs>
                <w:tab w:val="left" w:pos="1337"/>
              </w:tabs>
              <w:spacing w:line="360" w:lineRule="auto"/>
              <w:rPr>
                <w:rFonts w:hint="eastAsia" w:ascii="宋体" w:hAnsi="宋体" w:eastAsia="宋体" w:cs="宋体"/>
                <w:sz w:val="24"/>
              </w:rPr>
            </w:pPr>
            <w:r>
              <w:rPr>
                <w:rFonts w:hint="eastAsia" w:ascii="宋体" w:hAnsi="宋体" w:eastAsia="宋体" w:cs="宋体"/>
                <w:sz w:val="24"/>
              </w:rPr>
              <w:t xml:space="preserve">姓名：       </w:t>
            </w:r>
          </w:p>
          <w:p>
            <w:pPr>
              <w:tabs>
                <w:tab w:val="left" w:pos="1337"/>
              </w:tabs>
              <w:spacing w:line="360" w:lineRule="auto"/>
              <w:rPr>
                <w:rFonts w:hint="eastAsia" w:ascii="宋体" w:hAnsi="宋体" w:eastAsia="宋体" w:cs="宋体"/>
                <w:b/>
                <w:sz w:val="24"/>
              </w:rPr>
            </w:pPr>
            <w:r>
              <w:rPr>
                <w:rFonts w:hint="eastAsia" w:ascii="宋体" w:hAnsi="宋体" w:eastAsia="宋体" w:cs="宋体"/>
                <w:sz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2" w:hRule="atLeast"/>
          <w:jc w:val="center"/>
        </w:trPr>
        <w:tc>
          <w:tcPr>
            <w:tcW w:w="1951" w:type="dxa"/>
            <w:vAlign w:val="center"/>
          </w:tcPr>
          <w:p>
            <w:pPr>
              <w:tabs>
                <w:tab w:val="left" w:pos="1337"/>
              </w:tabs>
              <w:ind w:left="27" w:leftChars="13"/>
              <w:jc w:val="center"/>
              <w:rPr>
                <w:rFonts w:hint="eastAsia" w:ascii="宋体" w:hAnsi="宋体" w:eastAsia="宋体" w:cs="宋体"/>
                <w:sz w:val="24"/>
              </w:rPr>
            </w:pPr>
            <w:r>
              <w:rPr>
                <w:rFonts w:hint="eastAsia" w:ascii="宋体" w:hAnsi="宋体" w:eastAsia="宋体" w:cs="宋体"/>
                <w:sz w:val="24"/>
              </w:rPr>
              <w:t>对采购文件的认同程度声明（是否完全认同）</w:t>
            </w:r>
          </w:p>
        </w:tc>
        <w:tc>
          <w:tcPr>
            <w:tcW w:w="7448" w:type="dxa"/>
            <w:vAlign w:val="center"/>
          </w:tcPr>
          <w:p>
            <w:pPr>
              <w:tabs>
                <w:tab w:val="left" w:pos="1337"/>
              </w:tabs>
              <w:ind w:left="191"/>
              <w:jc w:val="center"/>
              <w:rPr>
                <w:rFonts w:hint="eastAsia" w:ascii="宋体" w:hAnsi="宋体" w:eastAsia="宋体" w:cs="宋体"/>
                <w:sz w:val="24"/>
              </w:rPr>
            </w:pPr>
          </w:p>
        </w:tc>
      </w:tr>
    </w:tbl>
    <w:p>
      <w:pPr>
        <w:spacing w:line="400" w:lineRule="exact"/>
        <w:rPr>
          <w:rFonts w:hint="eastAsia" w:ascii="宋体" w:hAnsi="宋体" w:eastAsia="宋体" w:cs="宋体"/>
          <w:b/>
          <w:sz w:val="24"/>
        </w:rPr>
      </w:pPr>
      <w:r>
        <w:rPr>
          <w:rFonts w:hint="eastAsia" w:ascii="宋体" w:hAnsi="宋体" w:eastAsia="宋体" w:cs="宋体"/>
          <w:b/>
          <w:sz w:val="24"/>
        </w:rPr>
        <w:t>注：本表除需在响应文件中装订外，还需另外一式三份单独密封，以便于唱价（如本项目首轮报价公开）。</w:t>
      </w:r>
    </w:p>
    <w:p>
      <w:pPr>
        <w:spacing w:line="360" w:lineRule="exact"/>
        <w:ind w:right="187"/>
        <w:rPr>
          <w:rFonts w:hint="eastAsia" w:ascii="宋体" w:hAnsi="宋体" w:eastAsia="宋体" w:cs="宋体"/>
          <w:sz w:val="24"/>
        </w:rPr>
      </w:pPr>
    </w:p>
    <w:p>
      <w:pPr>
        <w:spacing w:line="360" w:lineRule="exact"/>
        <w:ind w:right="187"/>
        <w:rPr>
          <w:rFonts w:hint="eastAsia" w:ascii="宋体" w:hAnsi="宋体" w:eastAsia="宋体" w:cs="宋体"/>
          <w:bCs/>
          <w:sz w:val="24"/>
          <w:u w:val="single"/>
        </w:rPr>
      </w:pPr>
      <w:r>
        <w:rPr>
          <w:rFonts w:hint="eastAsia" w:ascii="宋体" w:hAnsi="宋体" w:eastAsia="宋体" w:cs="宋体"/>
          <w:sz w:val="24"/>
        </w:rPr>
        <w:t>供应商单位全称</w:t>
      </w:r>
      <w:r>
        <w:rPr>
          <w:rFonts w:hint="eastAsia" w:ascii="宋体" w:hAnsi="宋体" w:eastAsia="宋体" w:cs="宋体"/>
          <w:bCs/>
          <w:sz w:val="24"/>
        </w:rPr>
        <w:t>（公章）：</w:t>
      </w:r>
    </w:p>
    <w:p>
      <w:pPr>
        <w:spacing w:line="360" w:lineRule="exact"/>
        <w:ind w:right="187"/>
        <w:rPr>
          <w:rFonts w:hint="eastAsia" w:ascii="宋体" w:hAnsi="宋体" w:eastAsia="宋体" w:cs="宋体"/>
          <w:bCs/>
          <w:sz w:val="24"/>
          <w:u w:val="single"/>
        </w:rPr>
      </w:pPr>
    </w:p>
    <w:p>
      <w:pPr>
        <w:spacing w:line="360" w:lineRule="exact"/>
        <w:ind w:right="187"/>
        <w:rPr>
          <w:rFonts w:hint="eastAsia" w:ascii="宋体" w:hAnsi="宋体" w:eastAsia="宋体" w:cs="宋体"/>
          <w:bCs/>
          <w:sz w:val="24"/>
        </w:rPr>
      </w:pPr>
      <w:r>
        <w:rPr>
          <w:rFonts w:hint="eastAsia" w:ascii="宋体" w:hAnsi="宋体" w:eastAsia="宋体" w:cs="宋体"/>
          <w:bCs/>
          <w:sz w:val="24"/>
        </w:rPr>
        <w:t>法定代表人或授权代理人</w:t>
      </w:r>
      <w:r>
        <w:rPr>
          <w:rFonts w:hint="eastAsia" w:ascii="宋体" w:hAnsi="宋体" w:eastAsia="宋体" w:cs="宋体"/>
          <w:sz w:val="24"/>
        </w:rPr>
        <w:t>签字或盖章</w:t>
      </w:r>
      <w:r>
        <w:rPr>
          <w:rFonts w:hint="eastAsia" w:ascii="宋体" w:hAnsi="宋体" w:eastAsia="宋体" w:cs="宋体"/>
          <w:bCs/>
          <w:sz w:val="24"/>
        </w:rPr>
        <w:t>：</w:t>
      </w:r>
    </w:p>
    <w:p>
      <w:pPr>
        <w:spacing w:line="400" w:lineRule="exact"/>
        <w:ind w:firstLine="630" w:firstLineChars="300"/>
        <w:rPr>
          <w:rFonts w:hint="eastAsia" w:ascii="宋体" w:hAnsi="宋体" w:eastAsia="宋体" w:cs="宋体"/>
        </w:rPr>
      </w:pPr>
    </w:p>
    <w:p>
      <w:pPr>
        <w:spacing w:line="400" w:lineRule="exact"/>
        <w:ind w:firstLine="720" w:firstLineChars="300"/>
        <w:jc w:val="right"/>
        <w:rPr>
          <w:rFonts w:hint="eastAsia" w:ascii="宋体" w:hAnsi="宋体" w:eastAsia="宋体" w:cs="宋体"/>
          <w:bCs/>
          <w:sz w:val="24"/>
        </w:rPr>
      </w:pPr>
      <w:r>
        <w:rPr>
          <w:rFonts w:hint="eastAsia" w:ascii="宋体" w:hAnsi="宋体" w:eastAsia="宋体" w:cs="宋体"/>
          <w:bCs/>
          <w:sz w:val="24"/>
        </w:rPr>
        <w:t>年   月   日</w:t>
      </w:r>
    </w:p>
    <w:p>
      <w:pPr>
        <w:pStyle w:val="6"/>
        <w:spacing w:before="120" w:after="120" w:line="360" w:lineRule="exact"/>
        <w:rPr>
          <w:rFonts w:hint="eastAsia" w:ascii="宋体" w:hAnsi="宋体" w:eastAsia="宋体" w:cs="宋体"/>
          <w:bCs w:val="0"/>
          <w:sz w:val="24"/>
          <w:szCs w:val="21"/>
        </w:rPr>
      </w:pPr>
      <w:r>
        <w:rPr>
          <w:rFonts w:hint="eastAsia" w:ascii="宋体" w:hAnsi="宋体" w:eastAsia="宋体" w:cs="宋体"/>
          <w:sz w:val="24"/>
        </w:rPr>
        <w:br w:type="page"/>
      </w:r>
      <w:r>
        <w:rPr>
          <w:rFonts w:hint="eastAsia" w:ascii="宋体" w:hAnsi="宋体" w:eastAsia="宋体" w:cs="宋体"/>
          <w:bCs w:val="0"/>
          <w:sz w:val="24"/>
          <w:szCs w:val="21"/>
        </w:rPr>
        <w:t>格式四：分项报价表</w:t>
      </w:r>
    </w:p>
    <w:p>
      <w:pPr>
        <w:pStyle w:val="27"/>
        <w:spacing w:after="0" w:line="460" w:lineRule="exact"/>
        <w:jc w:val="center"/>
        <w:rPr>
          <w:rFonts w:hint="eastAsia" w:ascii="宋体" w:hAnsi="宋体" w:eastAsia="宋体" w:cs="宋体"/>
          <w:b/>
          <w:sz w:val="32"/>
        </w:rPr>
      </w:pPr>
      <w:r>
        <w:rPr>
          <w:rFonts w:hint="eastAsia" w:ascii="宋体" w:hAnsi="宋体" w:eastAsia="宋体" w:cs="宋体"/>
          <w:b/>
          <w:sz w:val="32"/>
        </w:rPr>
        <w:t>分项报价表</w:t>
      </w:r>
    </w:p>
    <w:p>
      <w:pPr>
        <w:pStyle w:val="3"/>
        <w:spacing w:line="360" w:lineRule="exact"/>
        <w:ind w:left="0" w:leftChars="0" w:firstLine="0" w:firstLineChars="0"/>
        <w:rPr>
          <w:rFonts w:hint="eastAsia" w:ascii="宋体" w:hAnsi="宋体" w:eastAsia="宋体" w:cs="宋体"/>
          <w:bCs/>
          <w:sz w:val="24"/>
        </w:rPr>
      </w:pPr>
      <w:r>
        <w:rPr>
          <w:rFonts w:hint="eastAsia" w:ascii="宋体" w:hAnsi="宋体" w:eastAsia="宋体" w:cs="宋体"/>
          <w:bCs/>
          <w:sz w:val="24"/>
        </w:rPr>
        <w:t>项目编号</w:t>
      </w:r>
      <w:r>
        <w:rPr>
          <w:rFonts w:hint="eastAsia" w:ascii="宋体" w:hAnsi="宋体" w:eastAsia="宋体" w:cs="宋体"/>
          <w:b/>
          <w:bCs/>
          <w:sz w:val="24"/>
        </w:rPr>
        <w:t>：</w:t>
      </w:r>
      <w:r>
        <w:rPr>
          <w:rFonts w:hint="eastAsia" w:ascii="宋体" w:hAnsi="宋体" w:eastAsia="宋体" w:cs="宋体"/>
          <w:bCs/>
          <w:sz w:val="24"/>
        </w:rPr>
        <w:t>___________________</w:t>
      </w:r>
    </w:p>
    <w:p>
      <w:pPr>
        <w:pStyle w:val="3"/>
        <w:spacing w:line="360" w:lineRule="exact"/>
        <w:ind w:left="0" w:leftChars="0" w:firstLine="0" w:firstLineChars="0"/>
        <w:rPr>
          <w:rFonts w:hint="eastAsia" w:ascii="宋体" w:hAnsi="宋体" w:eastAsia="宋体" w:cs="宋体"/>
          <w:bCs/>
          <w:sz w:val="24"/>
        </w:rPr>
      </w:pPr>
      <w:r>
        <w:rPr>
          <w:rFonts w:hint="eastAsia" w:ascii="宋体" w:hAnsi="宋体" w:eastAsia="宋体" w:cs="宋体"/>
          <w:bCs/>
          <w:sz w:val="24"/>
        </w:rPr>
        <w:t>项目名称</w:t>
      </w:r>
      <w:r>
        <w:rPr>
          <w:rFonts w:hint="eastAsia" w:ascii="宋体" w:hAnsi="宋体" w:eastAsia="宋体" w:cs="宋体"/>
          <w:b/>
          <w:bCs/>
          <w:sz w:val="24"/>
        </w:rPr>
        <w:t>：</w:t>
      </w:r>
      <w:r>
        <w:rPr>
          <w:rFonts w:hint="eastAsia" w:ascii="宋体" w:hAnsi="宋体" w:eastAsia="宋体" w:cs="宋体"/>
          <w:bCs/>
          <w:sz w:val="24"/>
        </w:rPr>
        <w:t>___________________                    单位：元</w:t>
      </w:r>
    </w:p>
    <w:tbl>
      <w:tblPr>
        <w:tblStyle w:val="57"/>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174"/>
        <w:gridCol w:w="1898"/>
        <w:gridCol w:w="1623"/>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trPr>
        <w:tc>
          <w:tcPr>
            <w:tcW w:w="1236" w:type="dxa"/>
            <w:vAlign w:val="center"/>
          </w:tcPr>
          <w:p>
            <w:pPr>
              <w:jc w:val="center"/>
              <w:rPr>
                <w:rFonts w:hint="eastAsia" w:ascii="宋体" w:hAnsi="宋体" w:eastAsia="宋体" w:cs="宋体"/>
                <w:b/>
                <w:sz w:val="24"/>
              </w:rPr>
            </w:pPr>
            <w:r>
              <w:rPr>
                <w:rFonts w:hint="eastAsia" w:ascii="宋体" w:hAnsi="宋体" w:eastAsia="宋体" w:cs="宋体"/>
                <w:b/>
                <w:sz w:val="24"/>
              </w:rPr>
              <w:t>序号</w:t>
            </w:r>
          </w:p>
        </w:tc>
        <w:tc>
          <w:tcPr>
            <w:tcW w:w="3174" w:type="dxa"/>
            <w:vAlign w:val="center"/>
          </w:tcPr>
          <w:p>
            <w:pPr>
              <w:jc w:val="center"/>
              <w:rPr>
                <w:rFonts w:hint="eastAsia" w:ascii="宋体" w:hAnsi="宋体" w:eastAsia="宋体" w:cs="宋体"/>
                <w:b/>
                <w:sz w:val="24"/>
              </w:rPr>
            </w:pPr>
            <w:r>
              <w:rPr>
                <w:rFonts w:hint="eastAsia" w:ascii="宋体" w:hAnsi="宋体" w:eastAsia="宋体" w:cs="宋体"/>
                <w:b/>
                <w:sz w:val="24"/>
              </w:rPr>
              <w:t>名称</w:t>
            </w:r>
          </w:p>
        </w:tc>
        <w:tc>
          <w:tcPr>
            <w:tcW w:w="1898" w:type="dxa"/>
            <w:vAlign w:val="center"/>
          </w:tcPr>
          <w:p>
            <w:pPr>
              <w:jc w:val="center"/>
              <w:rPr>
                <w:rFonts w:hint="eastAsia" w:ascii="宋体" w:hAnsi="宋体" w:eastAsia="宋体" w:cs="宋体"/>
                <w:b/>
                <w:sz w:val="24"/>
              </w:rPr>
            </w:pPr>
            <w:r>
              <w:rPr>
                <w:rFonts w:hint="eastAsia" w:ascii="宋体" w:hAnsi="宋体" w:eastAsia="宋体" w:cs="宋体"/>
                <w:b/>
                <w:sz w:val="24"/>
              </w:rPr>
              <w:t>单价（元）</w:t>
            </w:r>
          </w:p>
        </w:tc>
        <w:tc>
          <w:tcPr>
            <w:tcW w:w="1623" w:type="dxa"/>
            <w:vAlign w:val="center"/>
          </w:tcPr>
          <w:p>
            <w:pPr>
              <w:jc w:val="center"/>
              <w:rPr>
                <w:rFonts w:hint="eastAsia" w:ascii="宋体" w:hAnsi="宋体" w:eastAsia="宋体" w:cs="宋体"/>
                <w:b/>
                <w:sz w:val="24"/>
              </w:rPr>
            </w:pPr>
            <w:r>
              <w:rPr>
                <w:rFonts w:hint="eastAsia" w:ascii="宋体" w:hAnsi="宋体" w:eastAsia="宋体" w:cs="宋体"/>
                <w:b/>
                <w:sz w:val="24"/>
              </w:rPr>
              <w:t>合计</w:t>
            </w:r>
            <w:r>
              <w:rPr>
                <w:rFonts w:hint="eastAsia" w:ascii="宋体" w:hAnsi="宋体" w:eastAsia="宋体" w:cs="宋体"/>
                <w:b/>
                <w:bCs/>
                <w:sz w:val="24"/>
              </w:rPr>
              <w:t>(元)</w:t>
            </w:r>
          </w:p>
        </w:tc>
        <w:tc>
          <w:tcPr>
            <w:tcW w:w="1287" w:type="dxa"/>
            <w:vAlign w:val="center"/>
          </w:tcPr>
          <w:p>
            <w:pPr>
              <w:jc w:val="center"/>
              <w:rPr>
                <w:rFonts w:hint="eastAsia" w:ascii="宋体" w:hAnsi="宋体" w:eastAsia="宋体" w:cs="宋体"/>
                <w:b/>
                <w:sz w:val="24"/>
              </w:rPr>
            </w:pPr>
            <w:r>
              <w:rPr>
                <w:rFonts w:hint="eastAsia" w:ascii="宋体" w:hAnsi="宋体" w:eastAsia="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36" w:type="dxa"/>
            <w:vAlign w:val="center"/>
          </w:tcPr>
          <w:p>
            <w:pPr>
              <w:spacing w:line="280" w:lineRule="exact"/>
              <w:jc w:val="center"/>
              <w:rPr>
                <w:rFonts w:hint="eastAsia" w:ascii="宋体" w:hAnsi="宋体" w:eastAsia="宋体" w:cs="宋体"/>
                <w:sz w:val="24"/>
              </w:rPr>
            </w:pPr>
            <w:r>
              <w:rPr>
                <w:rFonts w:hint="eastAsia" w:ascii="宋体" w:hAnsi="宋体" w:eastAsia="宋体" w:cs="宋体"/>
                <w:sz w:val="24"/>
              </w:rPr>
              <w:t>1</w:t>
            </w:r>
          </w:p>
        </w:tc>
        <w:tc>
          <w:tcPr>
            <w:tcW w:w="3174" w:type="dxa"/>
            <w:vAlign w:val="center"/>
          </w:tcPr>
          <w:p>
            <w:pPr>
              <w:spacing w:line="280" w:lineRule="exact"/>
              <w:jc w:val="center"/>
              <w:rPr>
                <w:rFonts w:hint="eastAsia" w:ascii="宋体" w:hAnsi="宋体" w:eastAsia="宋体" w:cs="宋体"/>
                <w:sz w:val="24"/>
              </w:rPr>
            </w:pPr>
          </w:p>
        </w:tc>
        <w:tc>
          <w:tcPr>
            <w:tcW w:w="1898" w:type="dxa"/>
            <w:vAlign w:val="center"/>
          </w:tcPr>
          <w:p>
            <w:pPr>
              <w:spacing w:line="280" w:lineRule="exact"/>
              <w:jc w:val="center"/>
              <w:rPr>
                <w:rFonts w:hint="eastAsia" w:ascii="宋体" w:hAnsi="宋体" w:eastAsia="宋体" w:cs="宋体"/>
                <w:sz w:val="24"/>
              </w:rPr>
            </w:pPr>
          </w:p>
        </w:tc>
        <w:tc>
          <w:tcPr>
            <w:tcW w:w="1623" w:type="dxa"/>
            <w:vAlign w:val="center"/>
          </w:tcPr>
          <w:p>
            <w:pPr>
              <w:spacing w:line="280" w:lineRule="exact"/>
              <w:jc w:val="center"/>
              <w:rPr>
                <w:rFonts w:hint="eastAsia" w:ascii="宋体" w:hAnsi="宋体" w:eastAsia="宋体" w:cs="宋体"/>
                <w:sz w:val="24"/>
              </w:rPr>
            </w:pPr>
          </w:p>
        </w:tc>
        <w:tc>
          <w:tcPr>
            <w:tcW w:w="1287" w:type="dxa"/>
            <w:vAlign w:val="center"/>
          </w:tcPr>
          <w:p>
            <w:pPr>
              <w:spacing w:line="28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36" w:type="dxa"/>
            <w:vAlign w:val="center"/>
          </w:tcPr>
          <w:p>
            <w:pPr>
              <w:spacing w:line="280" w:lineRule="exact"/>
              <w:jc w:val="center"/>
              <w:rPr>
                <w:rFonts w:hint="eastAsia" w:ascii="宋体" w:hAnsi="宋体" w:eastAsia="宋体" w:cs="宋体"/>
                <w:sz w:val="24"/>
              </w:rPr>
            </w:pPr>
            <w:r>
              <w:rPr>
                <w:rFonts w:hint="eastAsia" w:ascii="宋体" w:hAnsi="宋体" w:eastAsia="宋体" w:cs="宋体"/>
                <w:sz w:val="24"/>
              </w:rPr>
              <w:t>2</w:t>
            </w:r>
          </w:p>
        </w:tc>
        <w:tc>
          <w:tcPr>
            <w:tcW w:w="3174" w:type="dxa"/>
            <w:vAlign w:val="center"/>
          </w:tcPr>
          <w:p>
            <w:pPr>
              <w:spacing w:line="280" w:lineRule="exact"/>
              <w:jc w:val="center"/>
              <w:rPr>
                <w:rFonts w:hint="eastAsia" w:ascii="宋体" w:hAnsi="宋体" w:eastAsia="宋体" w:cs="宋体"/>
                <w:sz w:val="24"/>
              </w:rPr>
            </w:pPr>
          </w:p>
        </w:tc>
        <w:tc>
          <w:tcPr>
            <w:tcW w:w="1898" w:type="dxa"/>
            <w:vAlign w:val="center"/>
          </w:tcPr>
          <w:p>
            <w:pPr>
              <w:spacing w:line="280" w:lineRule="exact"/>
              <w:jc w:val="center"/>
              <w:rPr>
                <w:rFonts w:hint="eastAsia" w:ascii="宋体" w:hAnsi="宋体" w:eastAsia="宋体" w:cs="宋体"/>
                <w:sz w:val="24"/>
              </w:rPr>
            </w:pPr>
          </w:p>
        </w:tc>
        <w:tc>
          <w:tcPr>
            <w:tcW w:w="1623" w:type="dxa"/>
            <w:vAlign w:val="center"/>
          </w:tcPr>
          <w:p>
            <w:pPr>
              <w:spacing w:line="280" w:lineRule="exact"/>
              <w:jc w:val="center"/>
              <w:rPr>
                <w:rFonts w:hint="eastAsia" w:ascii="宋体" w:hAnsi="宋体" w:eastAsia="宋体" w:cs="宋体"/>
                <w:sz w:val="24"/>
              </w:rPr>
            </w:pPr>
          </w:p>
        </w:tc>
        <w:tc>
          <w:tcPr>
            <w:tcW w:w="1287" w:type="dxa"/>
            <w:vAlign w:val="center"/>
          </w:tcPr>
          <w:p>
            <w:pPr>
              <w:spacing w:line="28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36" w:type="dxa"/>
            <w:vAlign w:val="center"/>
          </w:tcPr>
          <w:p>
            <w:pPr>
              <w:spacing w:line="280" w:lineRule="exact"/>
              <w:jc w:val="center"/>
              <w:rPr>
                <w:rFonts w:hint="eastAsia" w:ascii="宋体" w:hAnsi="宋体" w:eastAsia="宋体" w:cs="宋体"/>
                <w:sz w:val="24"/>
              </w:rPr>
            </w:pPr>
            <w:r>
              <w:rPr>
                <w:rFonts w:hint="eastAsia" w:ascii="宋体" w:hAnsi="宋体" w:eastAsia="宋体" w:cs="宋体"/>
                <w:sz w:val="24"/>
              </w:rPr>
              <w:t>3</w:t>
            </w:r>
          </w:p>
        </w:tc>
        <w:tc>
          <w:tcPr>
            <w:tcW w:w="3174" w:type="dxa"/>
            <w:vAlign w:val="center"/>
          </w:tcPr>
          <w:p>
            <w:pPr>
              <w:spacing w:line="280" w:lineRule="exact"/>
              <w:jc w:val="center"/>
              <w:rPr>
                <w:rFonts w:hint="eastAsia" w:ascii="宋体" w:hAnsi="宋体" w:eastAsia="宋体" w:cs="宋体"/>
                <w:sz w:val="24"/>
              </w:rPr>
            </w:pPr>
          </w:p>
        </w:tc>
        <w:tc>
          <w:tcPr>
            <w:tcW w:w="1898" w:type="dxa"/>
            <w:vAlign w:val="center"/>
          </w:tcPr>
          <w:p>
            <w:pPr>
              <w:spacing w:line="280" w:lineRule="exact"/>
              <w:jc w:val="center"/>
              <w:rPr>
                <w:rFonts w:hint="eastAsia" w:ascii="宋体" w:hAnsi="宋体" w:eastAsia="宋体" w:cs="宋体"/>
                <w:sz w:val="24"/>
              </w:rPr>
            </w:pPr>
          </w:p>
        </w:tc>
        <w:tc>
          <w:tcPr>
            <w:tcW w:w="1623" w:type="dxa"/>
            <w:vAlign w:val="center"/>
          </w:tcPr>
          <w:p>
            <w:pPr>
              <w:spacing w:line="280" w:lineRule="exact"/>
              <w:jc w:val="center"/>
              <w:rPr>
                <w:rFonts w:hint="eastAsia" w:ascii="宋体" w:hAnsi="宋体" w:eastAsia="宋体" w:cs="宋体"/>
                <w:sz w:val="24"/>
              </w:rPr>
            </w:pPr>
          </w:p>
        </w:tc>
        <w:tc>
          <w:tcPr>
            <w:tcW w:w="1287" w:type="dxa"/>
            <w:vAlign w:val="center"/>
          </w:tcPr>
          <w:p>
            <w:pPr>
              <w:spacing w:line="28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36" w:type="dxa"/>
            <w:vAlign w:val="center"/>
          </w:tcPr>
          <w:p>
            <w:pPr>
              <w:spacing w:line="280" w:lineRule="exact"/>
              <w:jc w:val="center"/>
              <w:rPr>
                <w:rFonts w:hint="eastAsia" w:ascii="宋体" w:hAnsi="宋体" w:eastAsia="宋体" w:cs="宋体"/>
                <w:sz w:val="24"/>
              </w:rPr>
            </w:pPr>
            <w:r>
              <w:rPr>
                <w:rFonts w:hint="eastAsia" w:ascii="宋体" w:hAnsi="宋体" w:eastAsia="宋体" w:cs="宋体"/>
                <w:sz w:val="24"/>
              </w:rPr>
              <w:t>4</w:t>
            </w:r>
          </w:p>
        </w:tc>
        <w:tc>
          <w:tcPr>
            <w:tcW w:w="3174" w:type="dxa"/>
            <w:vAlign w:val="center"/>
          </w:tcPr>
          <w:p>
            <w:pPr>
              <w:spacing w:line="280" w:lineRule="exact"/>
              <w:jc w:val="center"/>
              <w:rPr>
                <w:rFonts w:hint="eastAsia" w:ascii="宋体" w:hAnsi="宋体" w:eastAsia="宋体" w:cs="宋体"/>
                <w:sz w:val="24"/>
              </w:rPr>
            </w:pPr>
          </w:p>
        </w:tc>
        <w:tc>
          <w:tcPr>
            <w:tcW w:w="1898" w:type="dxa"/>
            <w:vAlign w:val="center"/>
          </w:tcPr>
          <w:p>
            <w:pPr>
              <w:spacing w:line="280" w:lineRule="exact"/>
              <w:jc w:val="center"/>
              <w:rPr>
                <w:rFonts w:hint="eastAsia" w:ascii="宋体" w:hAnsi="宋体" w:eastAsia="宋体" w:cs="宋体"/>
                <w:sz w:val="24"/>
              </w:rPr>
            </w:pPr>
          </w:p>
        </w:tc>
        <w:tc>
          <w:tcPr>
            <w:tcW w:w="1623" w:type="dxa"/>
            <w:vAlign w:val="center"/>
          </w:tcPr>
          <w:p>
            <w:pPr>
              <w:spacing w:line="280" w:lineRule="exact"/>
              <w:jc w:val="center"/>
              <w:rPr>
                <w:rFonts w:hint="eastAsia" w:ascii="宋体" w:hAnsi="宋体" w:eastAsia="宋体" w:cs="宋体"/>
                <w:sz w:val="24"/>
              </w:rPr>
            </w:pPr>
          </w:p>
        </w:tc>
        <w:tc>
          <w:tcPr>
            <w:tcW w:w="1287" w:type="dxa"/>
            <w:vAlign w:val="center"/>
          </w:tcPr>
          <w:p>
            <w:pPr>
              <w:spacing w:line="28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236" w:type="dxa"/>
            <w:vAlign w:val="center"/>
          </w:tcPr>
          <w:p>
            <w:pPr>
              <w:spacing w:line="280" w:lineRule="exact"/>
              <w:jc w:val="center"/>
              <w:rPr>
                <w:rFonts w:hint="eastAsia" w:ascii="宋体" w:hAnsi="宋体" w:eastAsia="宋体" w:cs="宋体"/>
                <w:sz w:val="24"/>
              </w:rPr>
            </w:pPr>
          </w:p>
        </w:tc>
        <w:tc>
          <w:tcPr>
            <w:tcW w:w="3174" w:type="dxa"/>
            <w:vAlign w:val="center"/>
          </w:tcPr>
          <w:p>
            <w:pPr>
              <w:spacing w:line="280" w:lineRule="exact"/>
              <w:jc w:val="center"/>
              <w:rPr>
                <w:rFonts w:hint="eastAsia" w:ascii="宋体" w:hAnsi="宋体" w:eastAsia="宋体" w:cs="宋体"/>
                <w:sz w:val="24"/>
              </w:rPr>
            </w:pPr>
            <w:r>
              <w:rPr>
                <w:rFonts w:hint="eastAsia" w:ascii="宋体" w:hAnsi="宋体" w:eastAsia="宋体" w:cs="宋体"/>
                <w:sz w:val="24"/>
              </w:rPr>
              <w:t>……</w:t>
            </w:r>
          </w:p>
        </w:tc>
        <w:tc>
          <w:tcPr>
            <w:tcW w:w="1898" w:type="dxa"/>
            <w:vAlign w:val="center"/>
          </w:tcPr>
          <w:p>
            <w:pPr>
              <w:spacing w:line="280" w:lineRule="exact"/>
              <w:jc w:val="center"/>
              <w:rPr>
                <w:rFonts w:hint="eastAsia" w:ascii="宋体" w:hAnsi="宋体" w:eastAsia="宋体" w:cs="宋体"/>
                <w:sz w:val="24"/>
              </w:rPr>
            </w:pPr>
          </w:p>
        </w:tc>
        <w:tc>
          <w:tcPr>
            <w:tcW w:w="1623" w:type="dxa"/>
            <w:vAlign w:val="center"/>
          </w:tcPr>
          <w:p>
            <w:pPr>
              <w:spacing w:line="280" w:lineRule="exact"/>
              <w:jc w:val="center"/>
              <w:rPr>
                <w:rFonts w:hint="eastAsia" w:ascii="宋体" w:hAnsi="宋体" w:eastAsia="宋体" w:cs="宋体"/>
                <w:sz w:val="24"/>
              </w:rPr>
            </w:pPr>
          </w:p>
        </w:tc>
        <w:tc>
          <w:tcPr>
            <w:tcW w:w="1287" w:type="dxa"/>
            <w:vAlign w:val="center"/>
          </w:tcPr>
          <w:p>
            <w:pPr>
              <w:spacing w:line="28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410" w:type="dxa"/>
            <w:gridSpan w:val="2"/>
            <w:vAlign w:val="center"/>
          </w:tcPr>
          <w:p>
            <w:pPr>
              <w:spacing w:line="280" w:lineRule="exact"/>
              <w:jc w:val="center"/>
              <w:rPr>
                <w:rFonts w:hint="eastAsia" w:ascii="宋体" w:hAnsi="宋体" w:eastAsia="宋体" w:cs="宋体"/>
                <w:sz w:val="24"/>
              </w:rPr>
            </w:pPr>
            <w:r>
              <w:rPr>
                <w:rFonts w:hint="eastAsia" w:ascii="宋体" w:hAnsi="宋体" w:eastAsia="宋体" w:cs="宋体"/>
                <w:sz w:val="24"/>
              </w:rPr>
              <w:t>总报价（元）</w:t>
            </w:r>
          </w:p>
        </w:tc>
        <w:tc>
          <w:tcPr>
            <w:tcW w:w="4808" w:type="dxa"/>
            <w:gridSpan w:val="3"/>
            <w:vAlign w:val="center"/>
          </w:tcPr>
          <w:p>
            <w:pPr>
              <w:spacing w:line="280" w:lineRule="exact"/>
              <w:jc w:val="center"/>
              <w:rPr>
                <w:rFonts w:hint="eastAsia" w:ascii="宋体" w:hAnsi="宋体" w:eastAsia="宋体" w:cs="宋体"/>
                <w:sz w:val="24"/>
              </w:rPr>
            </w:pPr>
          </w:p>
        </w:tc>
      </w:tr>
    </w:tbl>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注：1、本表可按相同形式扩展，每包一张，单独填写，装订在响应文件中。</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2、若服务费等由多项内容组成，则由供应商自行填写此表，总报价须与首轮报价一览表中的总报价一致。</w:t>
      </w:r>
    </w:p>
    <w:p>
      <w:pPr>
        <w:spacing w:line="360" w:lineRule="auto"/>
        <w:ind w:right="187" w:firstLine="480" w:firstLineChars="200"/>
        <w:rPr>
          <w:rFonts w:hint="eastAsia" w:ascii="宋体" w:hAnsi="宋体" w:eastAsia="宋体" w:cs="宋体"/>
          <w:sz w:val="24"/>
        </w:rPr>
      </w:pPr>
      <w:r>
        <w:rPr>
          <w:rFonts w:hint="eastAsia" w:ascii="宋体" w:hAnsi="宋体" w:eastAsia="宋体" w:cs="宋体"/>
          <w:sz w:val="24"/>
        </w:rPr>
        <w:t>3、若服务内容中包含设备供货，则需将各设备报价明细在此表中逐一填报。</w:t>
      </w:r>
    </w:p>
    <w:p>
      <w:pPr>
        <w:spacing w:line="360" w:lineRule="auto"/>
        <w:ind w:right="187" w:firstLine="480" w:firstLineChars="200"/>
        <w:rPr>
          <w:rFonts w:hint="eastAsia" w:ascii="宋体" w:hAnsi="宋体" w:eastAsia="宋体" w:cs="宋体"/>
          <w:sz w:val="24"/>
        </w:rPr>
      </w:pPr>
      <w:r>
        <w:rPr>
          <w:rFonts w:hint="eastAsia" w:ascii="宋体" w:hAnsi="宋体" w:eastAsia="宋体" w:cs="宋体"/>
          <w:sz w:val="24"/>
        </w:rPr>
        <w:t>4、所报产品如属于《环境标志产品政府采购品目清单》（财库〔2019〕18号）、《节能产品政府采购品目清单》（财库〔2019〕19号）内的品目，应附《国家节能产品认证证书》或《中国环境标志产品认证证书》，否则，在评审时不执行政府采购政策。</w:t>
      </w:r>
    </w:p>
    <w:p>
      <w:pPr>
        <w:spacing w:line="360" w:lineRule="auto"/>
        <w:rPr>
          <w:rFonts w:hint="eastAsia" w:ascii="宋体" w:hAnsi="宋体" w:eastAsia="宋体" w:cs="宋体"/>
          <w:sz w:val="24"/>
        </w:rPr>
      </w:pPr>
      <w:r>
        <w:rPr>
          <w:rFonts w:hint="eastAsia" w:ascii="宋体" w:hAnsi="宋体" w:eastAsia="宋体" w:cs="宋体"/>
          <w:sz w:val="24"/>
        </w:rPr>
        <w:t xml:space="preserve">供应商单位全称（公章）：               </w:t>
      </w:r>
    </w:p>
    <w:p>
      <w:pPr>
        <w:spacing w:line="360" w:lineRule="auto"/>
        <w:ind w:right="187"/>
        <w:rPr>
          <w:rFonts w:hint="eastAsia" w:ascii="宋体" w:hAnsi="宋体" w:eastAsia="宋体" w:cs="宋体"/>
          <w:sz w:val="24"/>
        </w:rPr>
      </w:pPr>
      <w:r>
        <w:rPr>
          <w:rFonts w:hint="eastAsia" w:ascii="宋体" w:hAnsi="宋体" w:eastAsia="宋体" w:cs="宋体"/>
          <w:sz w:val="24"/>
        </w:rPr>
        <w:t xml:space="preserve">法定代表人或授权代理人签字或盖章：   </w:t>
      </w:r>
    </w:p>
    <w:p>
      <w:pPr>
        <w:widowControl/>
        <w:spacing w:line="360" w:lineRule="auto"/>
        <w:jc w:val="left"/>
        <w:rPr>
          <w:rFonts w:hint="eastAsia" w:ascii="宋体" w:hAnsi="宋体" w:eastAsia="宋体" w:cs="宋体"/>
          <w:sz w:val="24"/>
        </w:rPr>
      </w:pPr>
      <w:r>
        <w:rPr>
          <w:rFonts w:hint="eastAsia" w:ascii="宋体" w:hAnsi="宋体" w:eastAsia="宋体" w:cs="宋体"/>
          <w:sz w:val="24"/>
        </w:rPr>
        <w:t>年  月  日</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备注：</w:t>
      </w:r>
      <w:r>
        <w:rPr>
          <w:rFonts w:hint="eastAsia" w:ascii="宋体" w:hAnsi="宋体" w:eastAsia="宋体" w:cs="宋体"/>
          <w:b/>
          <w:sz w:val="24"/>
        </w:rPr>
        <w:t>本次</w:t>
      </w:r>
      <w:r>
        <w:rPr>
          <w:rFonts w:hint="eastAsia" w:ascii="宋体" w:hAnsi="宋体" w:eastAsia="宋体" w:cs="宋体"/>
          <w:b/>
          <w:sz w:val="24"/>
          <w:lang w:eastAsia="zh-CN"/>
        </w:rPr>
        <w:t>采购</w:t>
      </w:r>
      <w:r>
        <w:rPr>
          <w:rFonts w:hint="eastAsia" w:ascii="宋体" w:hAnsi="宋体" w:eastAsia="宋体" w:cs="宋体"/>
          <w:b/>
          <w:sz w:val="24"/>
        </w:rPr>
        <w:t>为服务类项目，据实结算</w:t>
      </w:r>
      <w:r>
        <w:rPr>
          <w:rFonts w:hint="eastAsia" w:ascii="宋体" w:hAnsi="宋体" w:eastAsia="宋体" w:cs="宋体"/>
          <w:b/>
          <w:sz w:val="24"/>
          <w:lang w:eastAsia="zh-CN"/>
        </w:rPr>
        <w:t>。供应商</w:t>
      </w:r>
      <w:r>
        <w:rPr>
          <w:rFonts w:hint="eastAsia" w:ascii="宋体" w:hAnsi="宋体" w:eastAsia="宋体" w:cs="宋体"/>
          <w:b/>
          <w:sz w:val="24"/>
        </w:rPr>
        <w:t>应根据医院实际发生的服务需求来提供相应的光网络及无线等服务</w:t>
      </w:r>
      <w:r>
        <w:rPr>
          <w:rFonts w:hint="eastAsia" w:ascii="宋体" w:hAnsi="宋体" w:eastAsia="宋体" w:cs="宋体"/>
          <w:b/>
          <w:sz w:val="24"/>
          <w:lang w:eastAsia="zh-CN"/>
        </w:rPr>
        <w:t>，报价时要求单价和总价都不能超过最高限价。</w:t>
      </w:r>
      <w:r>
        <w:rPr>
          <w:rFonts w:hint="eastAsia" w:ascii="宋体" w:hAnsi="宋体" w:eastAsia="宋体" w:cs="宋体"/>
          <w:b/>
          <w:sz w:val="24"/>
        </w:rPr>
        <w:t>供应商的报价应包括</w:t>
      </w:r>
      <w:r>
        <w:rPr>
          <w:rFonts w:hint="eastAsia" w:ascii="宋体" w:hAnsi="宋体" w:eastAsia="宋体" w:cs="宋体"/>
          <w:b/>
          <w:sz w:val="24"/>
          <w:lang w:eastAsia="zh-CN"/>
        </w:rPr>
        <w:t>但不限于</w:t>
      </w:r>
      <w:r>
        <w:rPr>
          <w:rFonts w:hint="eastAsia" w:ascii="宋体" w:hAnsi="宋体" w:eastAsia="宋体" w:cs="宋体"/>
          <w:b/>
          <w:sz w:val="24"/>
        </w:rPr>
        <w:t>设备费</w:t>
      </w:r>
      <w:r>
        <w:rPr>
          <w:rFonts w:hint="eastAsia" w:ascii="宋体" w:hAnsi="宋体" w:eastAsia="宋体" w:cs="宋体"/>
          <w:b/>
          <w:sz w:val="24"/>
          <w:lang w:eastAsia="zh-CN"/>
        </w:rPr>
        <w:t>用</w:t>
      </w:r>
      <w:r>
        <w:rPr>
          <w:rFonts w:hint="eastAsia" w:ascii="宋体" w:hAnsi="宋体" w:eastAsia="宋体" w:cs="宋体"/>
          <w:b/>
          <w:sz w:val="24"/>
        </w:rPr>
        <w:t>、人工费、材料费、运输费用、接口费用、数据迁移费用、保管费、检验费、验收费、接口费、安装调试费用及其他附带服务的费用、利润、税金以及质保期内的售后服务及其它相关费用等全部费用。</w:t>
      </w:r>
      <w:r>
        <w:rPr>
          <w:rFonts w:hint="eastAsia" w:ascii="宋体" w:hAnsi="宋体" w:eastAsia="宋体" w:cs="宋体"/>
          <w:b/>
          <w:sz w:val="24"/>
          <w:lang w:eastAsia="zh-CN"/>
        </w:rPr>
        <w:t>供应商报价时，上述清单数量暂估为</w:t>
      </w:r>
      <w:r>
        <w:rPr>
          <w:rFonts w:hint="eastAsia" w:ascii="宋体" w:hAnsi="宋体" w:eastAsia="宋体" w:cs="宋体"/>
          <w:b/>
          <w:sz w:val="24"/>
          <w:lang w:val="en-US" w:eastAsia="zh-CN"/>
        </w:rPr>
        <w:t>1项，根据医院实际发生的服务需求来提供相应的光网络及无线的数量据实结算</w:t>
      </w:r>
      <w:r>
        <w:rPr>
          <w:rFonts w:hint="eastAsia" w:ascii="宋体" w:hAnsi="宋体" w:eastAsia="宋体" w:cs="宋体"/>
          <w:b/>
          <w:sz w:val="24"/>
        </w:rPr>
        <w:t>。</w:t>
      </w:r>
    </w:p>
    <w:p>
      <w:pPr>
        <w:widowControl/>
        <w:spacing w:line="360" w:lineRule="auto"/>
        <w:jc w:val="left"/>
        <w:rPr>
          <w:rFonts w:hint="eastAsia" w:ascii="宋体" w:hAnsi="宋体" w:eastAsia="宋体" w:cs="宋体"/>
          <w:b/>
          <w:bCs/>
          <w:sz w:val="24"/>
          <w:szCs w:val="21"/>
        </w:rPr>
      </w:pPr>
      <w:r>
        <w:rPr>
          <w:rFonts w:hint="eastAsia" w:ascii="宋体" w:hAnsi="宋体" w:eastAsia="宋体" w:cs="宋体"/>
          <w:bCs/>
          <w:sz w:val="24"/>
        </w:rPr>
        <w:br w:type="page"/>
      </w:r>
      <w:r>
        <w:rPr>
          <w:rFonts w:hint="eastAsia" w:ascii="宋体" w:hAnsi="宋体" w:eastAsia="宋体" w:cs="宋体"/>
          <w:b/>
          <w:bCs/>
          <w:sz w:val="24"/>
          <w:szCs w:val="21"/>
        </w:rPr>
        <w:t>格式五：报价明细表</w:t>
      </w:r>
    </w:p>
    <w:p>
      <w:pPr>
        <w:pStyle w:val="27"/>
        <w:spacing w:after="0" w:line="460" w:lineRule="exact"/>
        <w:jc w:val="center"/>
        <w:rPr>
          <w:rFonts w:hint="eastAsia" w:ascii="宋体" w:hAnsi="宋体" w:eastAsia="宋体" w:cs="宋体"/>
          <w:b/>
          <w:sz w:val="32"/>
        </w:rPr>
      </w:pPr>
      <w:r>
        <w:rPr>
          <w:rFonts w:hint="eastAsia" w:ascii="宋体" w:hAnsi="宋体" w:eastAsia="宋体" w:cs="宋体"/>
          <w:b/>
          <w:sz w:val="32"/>
        </w:rPr>
        <w:t xml:space="preserve">报价明细表 </w:t>
      </w:r>
    </w:p>
    <w:p>
      <w:pPr>
        <w:pStyle w:val="3"/>
        <w:spacing w:line="360" w:lineRule="exact"/>
        <w:ind w:left="0" w:leftChars="0" w:firstLine="0" w:firstLineChars="0"/>
        <w:rPr>
          <w:rFonts w:hint="eastAsia" w:ascii="宋体" w:hAnsi="宋体" w:eastAsia="宋体" w:cs="宋体"/>
          <w:bCs/>
          <w:sz w:val="24"/>
        </w:rPr>
      </w:pPr>
      <w:r>
        <w:rPr>
          <w:rFonts w:hint="eastAsia" w:ascii="宋体" w:hAnsi="宋体" w:eastAsia="宋体" w:cs="宋体"/>
          <w:bCs/>
          <w:sz w:val="24"/>
        </w:rPr>
        <w:t>项目编号</w:t>
      </w:r>
      <w:r>
        <w:rPr>
          <w:rFonts w:hint="eastAsia" w:ascii="宋体" w:hAnsi="宋体" w:eastAsia="宋体" w:cs="宋体"/>
          <w:b/>
          <w:bCs/>
          <w:sz w:val="24"/>
        </w:rPr>
        <w:t>：</w:t>
      </w:r>
      <w:r>
        <w:rPr>
          <w:rFonts w:hint="eastAsia" w:ascii="宋体" w:hAnsi="宋体" w:eastAsia="宋体" w:cs="宋体"/>
          <w:bCs/>
          <w:sz w:val="24"/>
        </w:rPr>
        <w:t>____________________                                    单位：元</w:t>
      </w:r>
    </w:p>
    <w:p>
      <w:pPr>
        <w:pStyle w:val="3"/>
        <w:spacing w:line="360" w:lineRule="exact"/>
        <w:ind w:left="0" w:leftChars="0" w:firstLine="0" w:firstLineChars="0"/>
        <w:rPr>
          <w:rFonts w:hint="eastAsia" w:ascii="宋体" w:hAnsi="宋体" w:eastAsia="宋体" w:cs="宋体"/>
          <w:bCs/>
          <w:sz w:val="24"/>
        </w:rPr>
      </w:pPr>
      <w:r>
        <w:rPr>
          <w:rFonts w:hint="eastAsia" w:ascii="宋体" w:hAnsi="宋体" w:eastAsia="宋体" w:cs="宋体"/>
          <w:bCs/>
          <w:sz w:val="24"/>
        </w:rPr>
        <w:t>项目名称</w:t>
      </w:r>
      <w:r>
        <w:rPr>
          <w:rFonts w:hint="eastAsia" w:ascii="宋体" w:hAnsi="宋体" w:eastAsia="宋体" w:cs="宋体"/>
          <w:b/>
          <w:bCs/>
          <w:sz w:val="24"/>
        </w:rPr>
        <w:t>：</w:t>
      </w:r>
      <w:r>
        <w:rPr>
          <w:rFonts w:hint="eastAsia" w:ascii="宋体" w:hAnsi="宋体" w:eastAsia="宋体" w:cs="宋体"/>
          <w:bCs/>
          <w:sz w:val="24"/>
        </w:rPr>
        <w:t xml:space="preserve">____________________                           </w:t>
      </w:r>
    </w:p>
    <w:tbl>
      <w:tblPr>
        <w:tblStyle w:val="57"/>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066"/>
        <w:gridCol w:w="648"/>
        <w:gridCol w:w="1042"/>
        <w:gridCol w:w="1146"/>
        <w:gridCol w:w="845"/>
        <w:gridCol w:w="717"/>
        <w:gridCol w:w="694"/>
        <w:gridCol w:w="872"/>
        <w:gridCol w:w="777"/>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trPr>
        <w:tc>
          <w:tcPr>
            <w:tcW w:w="474" w:type="dxa"/>
            <w:vAlign w:val="center"/>
          </w:tcPr>
          <w:p>
            <w:pPr>
              <w:tabs>
                <w:tab w:val="left" w:pos="1337"/>
              </w:tabs>
              <w:adjustRightInd w:val="0"/>
              <w:snapToGrid w:val="0"/>
              <w:jc w:val="center"/>
              <w:rPr>
                <w:rFonts w:hint="eastAsia" w:ascii="宋体" w:hAnsi="宋体" w:eastAsia="宋体" w:cs="宋体"/>
                <w:b/>
                <w:snapToGrid w:val="0"/>
                <w:kern w:val="0"/>
                <w:sz w:val="24"/>
              </w:rPr>
            </w:pPr>
            <w:r>
              <w:rPr>
                <w:rFonts w:hint="eastAsia" w:ascii="宋体" w:hAnsi="宋体" w:eastAsia="宋体" w:cs="宋体"/>
                <w:b/>
                <w:snapToGrid w:val="0"/>
                <w:kern w:val="0"/>
                <w:sz w:val="24"/>
              </w:rPr>
              <w:t>序号</w:t>
            </w:r>
          </w:p>
        </w:tc>
        <w:tc>
          <w:tcPr>
            <w:tcW w:w="1066" w:type="dxa"/>
            <w:vAlign w:val="center"/>
          </w:tcPr>
          <w:p>
            <w:pPr>
              <w:tabs>
                <w:tab w:val="left" w:pos="1337"/>
              </w:tabs>
              <w:adjustRightInd w:val="0"/>
              <w:snapToGrid w:val="0"/>
              <w:jc w:val="center"/>
              <w:rPr>
                <w:rFonts w:hint="eastAsia" w:ascii="宋体" w:hAnsi="宋体" w:eastAsia="宋体" w:cs="宋体"/>
                <w:b/>
                <w:snapToGrid w:val="0"/>
                <w:kern w:val="0"/>
                <w:sz w:val="24"/>
              </w:rPr>
            </w:pPr>
            <w:r>
              <w:rPr>
                <w:rFonts w:hint="eastAsia" w:ascii="宋体" w:hAnsi="宋体" w:eastAsia="宋体" w:cs="宋体"/>
                <w:b/>
                <w:snapToGrid w:val="0"/>
                <w:kern w:val="0"/>
                <w:sz w:val="24"/>
              </w:rPr>
              <w:t>设备材料名称/施工安装类名称</w:t>
            </w:r>
          </w:p>
        </w:tc>
        <w:tc>
          <w:tcPr>
            <w:tcW w:w="648" w:type="dxa"/>
            <w:vAlign w:val="center"/>
          </w:tcPr>
          <w:p>
            <w:pPr>
              <w:tabs>
                <w:tab w:val="left" w:pos="1337"/>
              </w:tabs>
              <w:adjustRightInd w:val="0"/>
              <w:snapToGrid w:val="0"/>
              <w:jc w:val="center"/>
              <w:rPr>
                <w:rFonts w:hint="eastAsia" w:ascii="宋体" w:hAnsi="宋体" w:eastAsia="宋体" w:cs="宋体"/>
                <w:b/>
                <w:snapToGrid w:val="0"/>
                <w:kern w:val="0"/>
                <w:sz w:val="24"/>
              </w:rPr>
            </w:pPr>
            <w:r>
              <w:rPr>
                <w:rFonts w:hint="eastAsia" w:ascii="宋体" w:hAnsi="宋体" w:eastAsia="宋体" w:cs="宋体"/>
                <w:b/>
                <w:snapToGrid w:val="0"/>
                <w:kern w:val="0"/>
                <w:sz w:val="24"/>
              </w:rPr>
              <w:t>品牌</w:t>
            </w:r>
          </w:p>
        </w:tc>
        <w:tc>
          <w:tcPr>
            <w:tcW w:w="1042" w:type="dxa"/>
            <w:vAlign w:val="center"/>
          </w:tcPr>
          <w:p>
            <w:pPr>
              <w:tabs>
                <w:tab w:val="left" w:pos="1337"/>
              </w:tabs>
              <w:adjustRightInd w:val="0"/>
              <w:snapToGrid w:val="0"/>
              <w:jc w:val="center"/>
              <w:rPr>
                <w:rFonts w:hint="eastAsia" w:ascii="宋体" w:hAnsi="宋体" w:eastAsia="宋体" w:cs="宋体"/>
                <w:b/>
                <w:snapToGrid w:val="0"/>
                <w:kern w:val="0"/>
                <w:sz w:val="24"/>
              </w:rPr>
            </w:pPr>
            <w:r>
              <w:rPr>
                <w:rFonts w:hint="eastAsia" w:ascii="宋体" w:hAnsi="宋体" w:eastAsia="宋体" w:cs="宋体"/>
                <w:b/>
                <w:snapToGrid w:val="0"/>
                <w:kern w:val="0"/>
                <w:sz w:val="24"/>
              </w:rPr>
              <w:t>规格/型号</w:t>
            </w:r>
          </w:p>
        </w:tc>
        <w:tc>
          <w:tcPr>
            <w:tcW w:w="1146" w:type="dxa"/>
            <w:vAlign w:val="center"/>
          </w:tcPr>
          <w:p>
            <w:pPr>
              <w:tabs>
                <w:tab w:val="left" w:pos="1337"/>
              </w:tabs>
              <w:adjustRightInd w:val="0"/>
              <w:snapToGrid w:val="0"/>
              <w:jc w:val="center"/>
              <w:rPr>
                <w:rFonts w:hint="eastAsia" w:ascii="宋体" w:hAnsi="宋体" w:eastAsia="宋体" w:cs="宋体"/>
                <w:b/>
                <w:snapToGrid w:val="0"/>
                <w:kern w:val="0"/>
                <w:sz w:val="24"/>
              </w:rPr>
            </w:pPr>
            <w:r>
              <w:rPr>
                <w:rFonts w:hint="eastAsia" w:ascii="宋体" w:hAnsi="宋体" w:eastAsia="宋体" w:cs="宋体"/>
                <w:b/>
                <w:snapToGrid w:val="0"/>
                <w:kern w:val="0"/>
                <w:sz w:val="24"/>
              </w:rPr>
              <w:t>制造商</w:t>
            </w:r>
          </w:p>
        </w:tc>
        <w:tc>
          <w:tcPr>
            <w:tcW w:w="845" w:type="dxa"/>
            <w:vAlign w:val="center"/>
          </w:tcPr>
          <w:p>
            <w:pPr>
              <w:tabs>
                <w:tab w:val="left" w:pos="1337"/>
              </w:tabs>
              <w:adjustRightInd w:val="0"/>
              <w:snapToGrid w:val="0"/>
              <w:jc w:val="center"/>
              <w:rPr>
                <w:rFonts w:hint="eastAsia" w:ascii="宋体" w:hAnsi="宋体" w:eastAsia="宋体" w:cs="宋体"/>
                <w:b/>
                <w:snapToGrid w:val="0"/>
                <w:kern w:val="0"/>
                <w:sz w:val="24"/>
              </w:rPr>
            </w:pPr>
            <w:r>
              <w:rPr>
                <w:rFonts w:hint="eastAsia" w:ascii="宋体" w:hAnsi="宋体" w:eastAsia="宋体" w:cs="宋体"/>
                <w:b/>
                <w:snapToGrid w:val="0"/>
                <w:kern w:val="0"/>
                <w:sz w:val="24"/>
              </w:rPr>
              <w:t>产地</w:t>
            </w:r>
          </w:p>
        </w:tc>
        <w:tc>
          <w:tcPr>
            <w:tcW w:w="717" w:type="dxa"/>
            <w:vAlign w:val="center"/>
          </w:tcPr>
          <w:p>
            <w:pPr>
              <w:tabs>
                <w:tab w:val="left" w:pos="1337"/>
              </w:tabs>
              <w:adjustRightInd w:val="0"/>
              <w:snapToGrid w:val="0"/>
              <w:jc w:val="center"/>
              <w:rPr>
                <w:rFonts w:hint="eastAsia" w:ascii="宋体" w:hAnsi="宋体" w:eastAsia="宋体" w:cs="宋体"/>
                <w:b/>
                <w:snapToGrid w:val="0"/>
                <w:kern w:val="0"/>
                <w:sz w:val="24"/>
              </w:rPr>
            </w:pPr>
            <w:r>
              <w:rPr>
                <w:rFonts w:hint="eastAsia" w:ascii="宋体" w:hAnsi="宋体" w:eastAsia="宋体" w:cs="宋体"/>
                <w:b/>
                <w:snapToGrid w:val="0"/>
                <w:kern w:val="0"/>
                <w:sz w:val="24"/>
              </w:rPr>
              <w:t>单价</w:t>
            </w:r>
            <w:r>
              <w:rPr>
                <w:rFonts w:hint="eastAsia" w:ascii="宋体" w:hAnsi="宋体" w:eastAsia="宋体" w:cs="宋体"/>
                <w:b/>
                <w:bCs/>
                <w:snapToGrid w:val="0"/>
                <w:kern w:val="0"/>
                <w:sz w:val="24"/>
              </w:rPr>
              <w:t>(元)</w:t>
            </w:r>
          </w:p>
        </w:tc>
        <w:tc>
          <w:tcPr>
            <w:tcW w:w="694" w:type="dxa"/>
            <w:vAlign w:val="center"/>
          </w:tcPr>
          <w:p>
            <w:pPr>
              <w:tabs>
                <w:tab w:val="left" w:pos="1337"/>
              </w:tabs>
              <w:adjustRightInd w:val="0"/>
              <w:snapToGrid w:val="0"/>
              <w:jc w:val="center"/>
              <w:rPr>
                <w:rFonts w:hint="eastAsia" w:ascii="宋体" w:hAnsi="宋体" w:eastAsia="宋体" w:cs="宋体"/>
                <w:b/>
                <w:snapToGrid w:val="0"/>
                <w:kern w:val="0"/>
                <w:sz w:val="24"/>
              </w:rPr>
            </w:pPr>
            <w:r>
              <w:rPr>
                <w:rFonts w:hint="eastAsia" w:ascii="宋体" w:hAnsi="宋体" w:eastAsia="宋体" w:cs="宋体"/>
                <w:b/>
                <w:snapToGrid w:val="0"/>
                <w:kern w:val="0"/>
                <w:sz w:val="24"/>
              </w:rPr>
              <w:t>数量</w:t>
            </w:r>
          </w:p>
        </w:tc>
        <w:tc>
          <w:tcPr>
            <w:tcW w:w="872" w:type="dxa"/>
            <w:vAlign w:val="center"/>
          </w:tcPr>
          <w:p>
            <w:pPr>
              <w:tabs>
                <w:tab w:val="left" w:pos="1337"/>
              </w:tabs>
              <w:adjustRightInd w:val="0"/>
              <w:snapToGrid w:val="0"/>
              <w:jc w:val="center"/>
              <w:rPr>
                <w:rFonts w:hint="eastAsia" w:ascii="宋体" w:hAnsi="宋体" w:eastAsia="宋体" w:cs="宋体"/>
                <w:b/>
                <w:snapToGrid w:val="0"/>
                <w:kern w:val="0"/>
                <w:sz w:val="24"/>
              </w:rPr>
            </w:pPr>
            <w:r>
              <w:rPr>
                <w:rFonts w:hint="eastAsia" w:ascii="宋体" w:hAnsi="宋体" w:eastAsia="宋体" w:cs="宋体"/>
                <w:b/>
                <w:snapToGrid w:val="0"/>
                <w:kern w:val="0"/>
                <w:sz w:val="24"/>
              </w:rPr>
              <w:t>合价</w:t>
            </w:r>
            <w:r>
              <w:rPr>
                <w:rFonts w:hint="eastAsia" w:ascii="宋体" w:hAnsi="宋体" w:eastAsia="宋体" w:cs="宋体"/>
                <w:b/>
                <w:bCs/>
                <w:snapToGrid w:val="0"/>
                <w:kern w:val="0"/>
                <w:sz w:val="24"/>
              </w:rPr>
              <w:t>(元)</w:t>
            </w:r>
          </w:p>
        </w:tc>
        <w:tc>
          <w:tcPr>
            <w:tcW w:w="777" w:type="dxa"/>
            <w:vAlign w:val="center"/>
          </w:tcPr>
          <w:p>
            <w:pPr>
              <w:tabs>
                <w:tab w:val="left" w:pos="1337"/>
              </w:tabs>
              <w:adjustRightInd w:val="0"/>
              <w:snapToGrid w:val="0"/>
              <w:jc w:val="center"/>
              <w:rPr>
                <w:rFonts w:hint="eastAsia" w:ascii="宋体" w:hAnsi="宋体" w:eastAsia="宋体" w:cs="宋体"/>
                <w:b/>
                <w:snapToGrid w:val="0"/>
                <w:kern w:val="0"/>
                <w:sz w:val="24"/>
              </w:rPr>
            </w:pPr>
            <w:r>
              <w:rPr>
                <w:rFonts w:hint="eastAsia" w:ascii="宋体" w:hAnsi="宋体" w:eastAsia="宋体" w:cs="宋体"/>
                <w:b/>
                <w:snapToGrid w:val="0"/>
                <w:kern w:val="0"/>
                <w:sz w:val="24"/>
              </w:rPr>
              <w:t>是否属于小微企业生产</w:t>
            </w:r>
          </w:p>
        </w:tc>
        <w:tc>
          <w:tcPr>
            <w:tcW w:w="1312" w:type="dxa"/>
            <w:vAlign w:val="center"/>
          </w:tcPr>
          <w:p>
            <w:pPr>
              <w:tabs>
                <w:tab w:val="left" w:pos="366"/>
                <w:tab w:val="left" w:pos="1337"/>
              </w:tabs>
              <w:adjustRightInd w:val="0"/>
              <w:snapToGrid w:val="0"/>
              <w:jc w:val="left"/>
              <w:rPr>
                <w:rFonts w:hint="eastAsia" w:ascii="宋体" w:hAnsi="宋体" w:eastAsia="宋体" w:cs="宋体"/>
                <w:b/>
                <w:bCs/>
                <w:sz w:val="24"/>
              </w:rPr>
            </w:pPr>
            <w:r>
              <w:rPr>
                <w:rFonts w:hint="eastAsia" w:ascii="宋体" w:hAnsi="宋体" w:eastAsia="宋体" w:cs="宋体"/>
                <w:b/>
                <w:bCs/>
                <w:sz w:val="24"/>
              </w:rPr>
              <w:t>备注（环境标志产品、节能产品应标注）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74" w:type="dxa"/>
            <w:vAlign w:val="center"/>
          </w:tcPr>
          <w:p>
            <w:pPr>
              <w:tabs>
                <w:tab w:val="left" w:pos="1337"/>
              </w:tabs>
              <w:adjustRightInd w:val="0"/>
              <w:snapToGrid w:val="0"/>
              <w:spacing w:line="360" w:lineRule="auto"/>
              <w:jc w:val="center"/>
              <w:rPr>
                <w:rFonts w:hint="eastAsia" w:ascii="宋体" w:hAnsi="宋体" w:eastAsia="宋体" w:cs="宋体"/>
                <w:snapToGrid w:val="0"/>
                <w:kern w:val="0"/>
                <w:sz w:val="18"/>
                <w:szCs w:val="18"/>
              </w:rPr>
            </w:pPr>
          </w:p>
        </w:tc>
        <w:tc>
          <w:tcPr>
            <w:tcW w:w="1066" w:type="dxa"/>
            <w:vAlign w:val="center"/>
          </w:tcPr>
          <w:p>
            <w:pPr>
              <w:tabs>
                <w:tab w:val="left" w:pos="1337"/>
              </w:tabs>
              <w:adjustRightInd w:val="0"/>
              <w:snapToGrid w:val="0"/>
              <w:spacing w:line="360" w:lineRule="auto"/>
              <w:jc w:val="center"/>
              <w:rPr>
                <w:rFonts w:hint="eastAsia" w:ascii="宋体" w:hAnsi="宋体" w:eastAsia="宋体" w:cs="宋体"/>
                <w:snapToGrid w:val="0"/>
                <w:kern w:val="0"/>
                <w:sz w:val="18"/>
                <w:szCs w:val="18"/>
              </w:rPr>
            </w:pPr>
          </w:p>
        </w:tc>
        <w:tc>
          <w:tcPr>
            <w:tcW w:w="648" w:type="dxa"/>
            <w:vAlign w:val="center"/>
          </w:tcPr>
          <w:p>
            <w:pPr>
              <w:tabs>
                <w:tab w:val="left" w:pos="1337"/>
              </w:tabs>
              <w:adjustRightInd w:val="0"/>
              <w:snapToGrid w:val="0"/>
              <w:spacing w:line="360" w:lineRule="auto"/>
              <w:jc w:val="center"/>
              <w:rPr>
                <w:rFonts w:hint="eastAsia" w:ascii="宋体" w:hAnsi="宋体" w:eastAsia="宋体" w:cs="宋体"/>
                <w:snapToGrid w:val="0"/>
                <w:kern w:val="0"/>
                <w:sz w:val="18"/>
                <w:szCs w:val="18"/>
              </w:rPr>
            </w:pPr>
          </w:p>
        </w:tc>
        <w:tc>
          <w:tcPr>
            <w:tcW w:w="1042" w:type="dxa"/>
            <w:vAlign w:val="center"/>
          </w:tcPr>
          <w:p>
            <w:pPr>
              <w:tabs>
                <w:tab w:val="left" w:pos="1337"/>
              </w:tabs>
              <w:adjustRightInd w:val="0"/>
              <w:snapToGrid w:val="0"/>
              <w:spacing w:line="360" w:lineRule="auto"/>
              <w:jc w:val="center"/>
              <w:rPr>
                <w:rFonts w:hint="eastAsia" w:ascii="宋体" w:hAnsi="宋体" w:eastAsia="宋体" w:cs="宋体"/>
                <w:snapToGrid w:val="0"/>
                <w:kern w:val="0"/>
                <w:sz w:val="18"/>
                <w:szCs w:val="18"/>
              </w:rPr>
            </w:pPr>
          </w:p>
        </w:tc>
        <w:tc>
          <w:tcPr>
            <w:tcW w:w="1146" w:type="dxa"/>
            <w:vAlign w:val="center"/>
          </w:tcPr>
          <w:p>
            <w:pPr>
              <w:tabs>
                <w:tab w:val="left" w:pos="1337"/>
              </w:tabs>
              <w:adjustRightInd w:val="0"/>
              <w:snapToGrid w:val="0"/>
              <w:spacing w:line="360" w:lineRule="auto"/>
              <w:jc w:val="center"/>
              <w:rPr>
                <w:rFonts w:hint="eastAsia" w:ascii="宋体" w:hAnsi="宋体" w:eastAsia="宋体" w:cs="宋体"/>
                <w:snapToGrid w:val="0"/>
                <w:kern w:val="0"/>
                <w:sz w:val="18"/>
                <w:szCs w:val="18"/>
              </w:rPr>
            </w:pPr>
          </w:p>
        </w:tc>
        <w:tc>
          <w:tcPr>
            <w:tcW w:w="845" w:type="dxa"/>
            <w:vAlign w:val="center"/>
          </w:tcPr>
          <w:p>
            <w:pPr>
              <w:tabs>
                <w:tab w:val="left" w:pos="1337"/>
              </w:tabs>
              <w:adjustRightInd w:val="0"/>
              <w:snapToGrid w:val="0"/>
              <w:spacing w:line="360" w:lineRule="auto"/>
              <w:jc w:val="center"/>
              <w:rPr>
                <w:rFonts w:hint="eastAsia" w:ascii="宋体" w:hAnsi="宋体" w:eastAsia="宋体" w:cs="宋体"/>
                <w:snapToGrid w:val="0"/>
                <w:kern w:val="0"/>
                <w:sz w:val="18"/>
                <w:szCs w:val="18"/>
              </w:rPr>
            </w:pPr>
          </w:p>
        </w:tc>
        <w:tc>
          <w:tcPr>
            <w:tcW w:w="717" w:type="dxa"/>
            <w:vAlign w:val="center"/>
          </w:tcPr>
          <w:p>
            <w:pPr>
              <w:tabs>
                <w:tab w:val="left" w:pos="1337"/>
              </w:tabs>
              <w:adjustRightInd w:val="0"/>
              <w:snapToGrid w:val="0"/>
              <w:spacing w:line="360" w:lineRule="auto"/>
              <w:jc w:val="center"/>
              <w:rPr>
                <w:rFonts w:hint="eastAsia" w:ascii="宋体" w:hAnsi="宋体" w:eastAsia="宋体" w:cs="宋体"/>
                <w:snapToGrid w:val="0"/>
                <w:kern w:val="0"/>
                <w:sz w:val="18"/>
                <w:szCs w:val="18"/>
              </w:rPr>
            </w:pPr>
          </w:p>
        </w:tc>
        <w:tc>
          <w:tcPr>
            <w:tcW w:w="694" w:type="dxa"/>
            <w:vAlign w:val="center"/>
          </w:tcPr>
          <w:p>
            <w:pPr>
              <w:tabs>
                <w:tab w:val="left" w:pos="1337"/>
              </w:tabs>
              <w:adjustRightInd w:val="0"/>
              <w:snapToGrid w:val="0"/>
              <w:spacing w:line="360" w:lineRule="auto"/>
              <w:jc w:val="center"/>
              <w:rPr>
                <w:rFonts w:hint="eastAsia" w:ascii="宋体" w:hAnsi="宋体" w:eastAsia="宋体" w:cs="宋体"/>
                <w:snapToGrid w:val="0"/>
                <w:kern w:val="0"/>
                <w:sz w:val="18"/>
                <w:szCs w:val="18"/>
              </w:rPr>
            </w:pPr>
          </w:p>
        </w:tc>
        <w:tc>
          <w:tcPr>
            <w:tcW w:w="872" w:type="dxa"/>
            <w:vAlign w:val="center"/>
          </w:tcPr>
          <w:p>
            <w:pPr>
              <w:tabs>
                <w:tab w:val="left" w:pos="1337"/>
              </w:tabs>
              <w:adjustRightInd w:val="0"/>
              <w:snapToGrid w:val="0"/>
              <w:spacing w:line="360" w:lineRule="auto"/>
              <w:jc w:val="center"/>
              <w:rPr>
                <w:rFonts w:hint="eastAsia" w:ascii="宋体" w:hAnsi="宋体" w:eastAsia="宋体" w:cs="宋体"/>
                <w:snapToGrid w:val="0"/>
                <w:kern w:val="0"/>
                <w:sz w:val="18"/>
                <w:szCs w:val="18"/>
              </w:rPr>
            </w:pPr>
          </w:p>
        </w:tc>
        <w:tc>
          <w:tcPr>
            <w:tcW w:w="777" w:type="dxa"/>
            <w:vAlign w:val="center"/>
          </w:tcPr>
          <w:p>
            <w:pPr>
              <w:tabs>
                <w:tab w:val="left" w:pos="1337"/>
              </w:tabs>
              <w:adjustRightInd w:val="0"/>
              <w:snapToGrid w:val="0"/>
              <w:spacing w:line="360" w:lineRule="auto"/>
              <w:jc w:val="center"/>
              <w:rPr>
                <w:rFonts w:hint="eastAsia" w:ascii="宋体" w:hAnsi="宋体" w:eastAsia="宋体" w:cs="宋体"/>
                <w:snapToGrid w:val="0"/>
                <w:kern w:val="0"/>
                <w:sz w:val="18"/>
                <w:szCs w:val="18"/>
              </w:rPr>
            </w:pPr>
          </w:p>
        </w:tc>
        <w:tc>
          <w:tcPr>
            <w:tcW w:w="1312" w:type="dxa"/>
            <w:vAlign w:val="center"/>
          </w:tcPr>
          <w:p>
            <w:pPr>
              <w:tabs>
                <w:tab w:val="left" w:pos="1337"/>
              </w:tabs>
              <w:adjustRightInd w:val="0"/>
              <w:snapToGrid w:val="0"/>
              <w:spacing w:line="360" w:lineRule="auto"/>
              <w:jc w:val="center"/>
              <w:rPr>
                <w:rFonts w:hint="eastAsia" w:ascii="宋体" w:hAnsi="宋体" w:eastAsia="宋体"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74" w:type="dxa"/>
            <w:vAlign w:val="center"/>
          </w:tcPr>
          <w:p>
            <w:pPr>
              <w:tabs>
                <w:tab w:val="left" w:pos="1337"/>
              </w:tabs>
              <w:adjustRightInd w:val="0"/>
              <w:snapToGrid w:val="0"/>
              <w:spacing w:line="360" w:lineRule="auto"/>
              <w:jc w:val="center"/>
              <w:rPr>
                <w:rFonts w:hint="eastAsia" w:ascii="宋体" w:hAnsi="宋体" w:eastAsia="宋体" w:cs="宋体"/>
                <w:snapToGrid w:val="0"/>
                <w:kern w:val="0"/>
                <w:sz w:val="18"/>
                <w:szCs w:val="18"/>
              </w:rPr>
            </w:pPr>
          </w:p>
        </w:tc>
        <w:tc>
          <w:tcPr>
            <w:tcW w:w="1066" w:type="dxa"/>
            <w:vAlign w:val="center"/>
          </w:tcPr>
          <w:p>
            <w:pPr>
              <w:tabs>
                <w:tab w:val="left" w:pos="1337"/>
              </w:tabs>
              <w:adjustRightInd w:val="0"/>
              <w:snapToGrid w:val="0"/>
              <w:spacing w:line="360" w:lineRule="auto"/>
              <w:jc w:val="center"/>
              <w:rPr>
                <w:rFonts w:hint="eastAsia" w:ascii="宋体" w:hAnsi="宋体" w:eastAsia="宋体" w:cs="宋体"/>
                <w:snapToGrid w:val="0"/>
                <w:kern w:val="0"/>
                <w:sz w:val="18"/>
                <w:szCs w:val="18"/>
              </w:rPr>
            </w:pPr>
          </w:p>
        </w:tc>
        <w:tc>
          <w:tcPr>
            <w:tcW w:w="648" w:type="dxa"/>
            <w:vAlign w:val="center"/>
          </w:tcPr>
          <w:p>
            <w:pPr>
              <w:tabs>
                <w:tab w:val="left" w:pos="1337"/>
              </w:tabs>
              <w:adjustRightInd w:val="0"/>
              <w:snapToGrid w:val="0"/>
              <w:spacing w:line="360" w:lineRule="auto"/>
              <w:jc w:val="center"/>
              <w:rPr>
                <w:rFonts w:hint="eastAsia" w:ascii="宋体" w:hAnsi="宋体" w:eastAsia="宋体" w:cs="宋体"/>
                <w:snapToGrid w:val="0"/>
                <w:kern w:val="0"/>
                <w:sz w:val="18"/>
                <w:szCs w:val="18"/>
              </w:rPr>
            </w:pPr>
          </w:p>
        </w:tc>
        <w:tc>
          <w:tcPr>
            <w:tcW w:w="1042" w:type="dxa"/>
            <w:vAlign w:val="center"/>
          </w:tcPr>
          <w:p>
            <w:pPr>
              <w:tabs>
                <w:tab w:val="left" w:pos="1337"/>
              </w:tabs>
              <w:adjustRightInd w:val="0"/>
              <w:snapToGrid w:val="0"/>
              <w:spacing w:line="360" w:lineRule="auto"/>
              <w:jc w:val="center"/>
              <w:rPr>
                <w:rFonts w:hint="eastAsia" w:ascii="宋体" w:hAnsi="宋体" w:eastAsia="宋体" w:cs="宋体"/>
                <w:snapToGrid w:val="0"/>
                <w:kern w:val="0"/>
                <w:sz w:val="18"/>
                <w:szCs w:val="18"/>
              </w:rPr>
            </w:pPr>
          </w:p>
        </w:tc>
        <w:tc>
          <w:tcPr>
            <w:tcW w:w="1146" w:type="dxa"/>
            <w:vAlign w:val="center"/>
          </w:tcPr>
          <w:p>
            <w:pPr>
              <w:tabs>
                <w:tab w:val="left" w:pos="1337"/>
              </w:tabs>
              <w:adjustRightInd w:val="0"/>
              <w:snapToGrid w:val="0"/>
              <w:spacing w:line="360" w:lineRule="auto"/>
              <w:jc w:val="center"/>
              <w:rPr>
                <w:rFonts w:hint="eastAsia" w:ascii="宋体" w:hAnsi="宋体" w:eastAsia="宋体" w:cs="宋体"/>
                <w:snapToGrid w:val="0"/>
                <w:kern w:val="0"/>
                <w:sz w:val="18"/>
                <w:szCs w:val="18"/>
              </w:rPr>
            </w:pPr>
          </w:p>
        </w:tc>
        <w:tc>
          <w:tcPr>
            <w:tcW w:w="845" w:type="dxa"/>
            <w:vAlign w:val="center"/>
          </w:tcPr>
          <w:p>
            <w:pPr>
              <w:tabs>
                <w:tab w:val="left" w:pos="1337"/>
              </w:tabs>
              <w:adjustRightInd w:val="0"/>
              <w:snapToGrid w:val="0"/>
              <w:spacing w:line="360" w:lineRule="auto"/>
              <w:jc w:val="center"/>
              <w:rPr>
                <w:rFonts w:hint="eastAsia" w:ascii="宋体" w:hAnsi="宋体" w:eastAsia="宋体" w:cs="宋体"/>
                <w:snapToGrid w:val="0"/>
                <w:kern w:val="0"/>
                <w:sz w:val="18"/>
                <w:szCs w:val="18"/>
              </w:rPr>
            </w:pPr>
          </w:p>
        </w:tc>
        <w:tc>
          <w:tcPr>
            <w:tcW w:w="717" w:type="dxa"/>
            <w:vAlign w:val="center"/>
          </w:tcPr>
          <w:p>
            <w:pPr>
              <w:tabs>
                <w:tab w:val="left" w:pos="1337"/>
              </w:tabs>
              <w:adjustRightInd w:val="0"/>
              <w:snapToGrid w:val="0"/>
              <w:spacing w:line="360" w:lineRule="auto"/>
              <w:jc w:val="center"/>
              <w:rPr>
                <w:rFonts w:hint="eastAsia" w:ascii="宋体" w:hAnsi="宋体" w:eastAsia="宋体" w:cs="宋体"/>
                <w:snapToGrid w:val="0"/>
                <w:kern w:val="0"/>
                <w:sz w:val="18"/>
                <w:szCs w:val="18"/>
              </w:rPr>
            </w:pPr>
          </w:p>
        </w:tc>
        <w:tc>
          <w:tcPr>
            <w:tcW w:w="694" w:type="dxa"/>
            <w:vAlign w:val="center"/>
          </w:tcPr>
          <w:p>
            <w:pPr>
              <w:tabs>
                <w:tab w:val="left" w:pos="1337"/>
              </w:tabs>
              <w:adjustRightInd w:val="0"/>
              <w:snapToGrid w:val="0"/>
              <w:spacing w:line="360" w:lineRule="auto"/>
              <w:jc w:val="center"/>
              <w:rPr>
                <w:rFonts w:hint="eastAsia" w:ascii="宋体" w:hAnsi="宋体" w:eastAsia="宋体" w:cs="宋体"/>
                <w:snapToGrid w:val="0"/>
                <w:kern w:val="0"/>
                <w:sz w:val="18"/>
                <w:szCs w:val="18"/>
              </w:rPr>
            </w:pPr>
          </w:p>
        </w:tc>
        <w:tc>
          <w:tcPr>
            <w:tcW w:w="872" w:type="dxa"/>
            <w:vAlign w:val="center"/>
          </w:tcPr>
          <w:p>
            <w:pPr>
              <w:tabs>
                <w:tab w:val="left" w:pos="1337"/>
              </w:tabs>
              <w:adjustRightInd w:val="0"/>
              <w:snapToGrid w:val="0"/>
              <w:spacing w:line="360" w:lineRule="auto"/>
              <w:jc w:val="center"/>
              <w:rPr>
                <w:rFonts w:hint="eastAsia" w:ascii="宋体" w:hAnsi="宋体" w:eastAsia="宋体" w:cs="宋体"/>
                <w:snapToGrid w:val="0"/>
                <w:kern w:val="0"/>
                <w:sz w:val="18"/>
                <w:szCs w:val="18"/>
              </w:rPr>
            </w:pPr>
          </w:p>
        </w:tc>
        <w:tc>
          <w:tcPr>
            <w:tcW w:w="777" w:type="dxa"/>
            <w:vAlign w:val="center"/>
          </w:tcPr>
          <w:p>
            <w:pPr>
              <w:tabs>
                <w:tab w:val="left" w:pos="1337"/>
              </w:tabs>
              <w:adjustRightInd w:val="0"/>
              <w:snapToGrid w:val="0"/>
              <w:spacing w:line="360" w:lineRule="auto"/>
              <w:jc w:val="center"/>
              <w:rPr>
                <w:rFonts w:hint="eastAsia" w:ascii="宋体" w:hAnsi="宋体" w:eastAsia="宋体" w:cs="宋体"/>
                <w:snapToGrid w:val="0"/>
                <w:kern w:val="0"/>
                <w:sz w:val="18"/>
                <w:szCs w:val="18"/>
              </w:rPr>
            </w:pPr>
          </w:p>
        </w:tc>
        <w:tc>
          <w:tcPr>
            <w:tcW w:w="1312" w:type="dxa"/>
            <w:vAlign w:val="center"/>
          </w:tcPr>
          <w:p>
            <w:pPr>
              <w:tabs>
                <w:tab w:val="left" w:pos="1337"/>
              </w:tabs>
              <w:adjustRightInd w:val="0"/>
              <w:snapToGrid w:val="0"/>
              <w:spacing w:line="360" w:lineRule="auto"/>
              <w:jc w:val="center"/>
              <w:rPr>
                <w:rFonts w:hint="eastAsia" w:ascii="宋体" w:hAnsi="宋体" w:eastAsia="宋体"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2188" w:type="dxa"/>
            <w:gridSpan w:val="3"/>
            <w:vMerge w:val="restart"/>
            <w:vAlign w:val="center"/>
          </w:tcPr>
          <w:p>
            <w:pPr>
              <w:tabs>
                <w:tab w:val="left" w:pos="1337"/>
              </w:tabs>
              <w:adjustRightInd w:val="0"/>
              <w:snapToGrid w:val="0"/>
              <w:spacing w:line="360" w:lineRule="auto"/>
              <w:jc w:val="center"/>
              <w:rPr>
                <w:rFonts w:hint="eastAsia" w:ascii="宋体" w:hAnsi="宋体" w:eastAsia="宋体" w:cs="宋体"/>
                <w:snapToGrid w:val="0"/>
                <w:kern w:val="0"/>
                <w:sz w:val="24"/>
              </w:rPr>
            </w:pPr>
            <w:r>
              <w:rPr>
                <w:rFonts w:hint="eastAsia" w:ascii="宋体" w:hAnsi="宋体" w:eastAsia="宋体" w:cs="宋体"/>
                <w:snapToGrid w:val="0"/>
                <w:kern w:val="0"/>
                <w:sz w:val="24"/>
              </w:rPr>
              <w:t>合计</w:t>
            </w:r>
          </w:p>
        </w:tc>
        <w:tc>
          <w:tcPr>
            <w:tcW w:w="7405" w:type="dxa"/>
            <w:gridSpan w:val="8"/>
            <w:vAlign w:val="center"/>
          </w:tcPr>
          <w:p>
            <w:pPr>
              <w:tabs>
                <w:tab w:val="left" w:pos="1337"/>
              </w:tabs>
              <w:adjustRightInd w:val="0"/>
              <w:snapToGrid w:val="0"/>
              <w:spacing w:line="360" w:lineRule="auto"/>
              <w:rPr>
                <w:rFonts w:hint="eastAsia" w:ascii="宋体" w:hAnsi="宋体" w:eastAsia="宋体" w:cs="宋体"/>
                <w:snapToGrid w:val="0"/>
                <w:kern w:val="0"/>
                <w:sz w:val="24"/>
              </w:rPr>
            </w:pPr>
            <w:r>
              <w:rPr>
                <w:rFonts w:hint="eastAsia" w:ascii="宋体" w:hAnsi="宋体" w:eastAsia="宋体" w:cs="宋体"/>
                <w:snapToGrid w:val="0"/>
                <w:kern w:val="0"/>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2188" w:type="dxa"/>
            <w:gridSpan w:val="3"/>
            <w:vMerge w:val="continue"/>
            <w:vAlign w:val="center"/>
          </w:tcPr>
          <w:p>
            <w:pPr>
              <w:tabs>
                <w:tab w:val="left" w:pos="1337"/>
              </w:tabs>
              <w:adjustRightInd w:val="0"/>
              <w:snapToGrid w:val="0"/>
              <w:spacing w:line="360" w:lineRule="auto"/>
              <w:jc w:val="center"/>
              <w:rPr>
                <w:rFonts w:hint="eastAsia" w:ascii="宋体" w:hAnsi="宋体" w:eastAsia="宋体" w:cs="宋体"/>
                <w:snapToGrid w:val="0"/>
                <w:kern w:val="0"/>
                <w:sz w:val="24"/>
              </w:rPr>
            </w:pPr>
          </w:p>
        </w:tc>
        <w:tc>
          <w:tcPr>
            <w:tcW w:w="7405" w:type="dxa"/>
            <w:gridSpan w:val="8"/>
            <w:vAlign w:val="center"/>
          </w:tcPr>
          <w:p>
            <w:pPr>
              <w:tabs>
                <w:tab w:val="left" w:pos="1337"/>
              </w:tabs>
              <w:adjustRightInd w:val="0"/>
              <w:snapToGrid w:val="0"/>
              <w:spacing w:line="360" w:lineRule="auto"/>
              <w:rPr>
                <w:rFonts w:hint="eastAsia" w:ascii="宋体" w:hAnsi="宋体" w:eastAsia="宋体" w:cs="宋体"/>
                <w:snapToGrid w:val="0"/>
                <w:kern w:val="0"/>
                <w:sz w:val="24"/>
              </w:rPr>
            </w:pPr>
            <w:r>
              <w:rPr>
                <w:rFonts w:hint="eastAsia" w:ascii="宋体" w:hAnsi="宋体" w:eastAsia="宋体" w:cs="宋体"/>
                <w:snapToGrid w:val="0"/>
                <w:kern w:val="0"/>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2188" w:type="dxa"/>
            <w:gridSpan w:val="3"/>
            <w:vMerge w:val="restart"/>
            <w:vAlign w:val="center"/>
          </w:tcPr>
          <w:p>
            <w:pPr>
              <w:tabs>
                <w:tab w:val="left" w:pos="1337"/>
              </w:tabs>
              <w:adjustRightInd w:val="0"/>
              <w:snapToGrid w:val="0"/>
              <w:spacing w:line="360" w:lineRule="auto"/>
              <w:jc w:val="center"/>
              <w:rPr>
                <w:rFonts w:hint="eastAsia" w:ascii="宋体" w:hAnsi="宋体" w:eastAsia="宋体" w:cs="宋体"/>
                <w:snapToGrid w:val="0"/>
                <w:kern w:val="0"/>
                <w:sz w:val="18"/>
                <w:szCs w:val="18"/>
              </w:rPr>
            </w:pPr>
            <w:r>
              <w:rPr>
                <w:rFonts w:hint="eastAsia" w:ascii="宋体" w:hAnsi="宋体" w:eastAsia="宋体" w:cs="宋体"/>
                <w:b/>
                <w:sz w:val="24"/>
              </w:rPr>
              <w:t>其中</w:t>
            </w:r>
          </w:p>
        </w:tc>
        <w:tc>
          <w:tcPr>
            <w:tcW w:w="7405" w:type="dxa"/>
            <w:gridSpan w:val="8"/>
            <w:vAlign w:val="center"/>
          </w:tcPr>
          <w:p>
            <w:pPr>
              <w:tabs>
                <w:tab w:val="left" w:pos="1337"/>
              </w:tabs>
              <w:ind w:left="13" w:leftChars="6"/>
              <w:jc w:val="left"/>
              <w:rPr>
                <w:rFonts w:hint="eastAsia" w:ascii="宋体" w:hAnsi="宋体" w:eastAsia="宋体" w:cs="宋体"/>
                <w:sz w:val="24"/>
              </w:rPr>
            </w:pPr>
            <w:r>
              <w:rPr>
                <w:rFonts w:hint="eastAsia" w:ascii="宋体" w:hAnsi="宋体" w:eastAsia="宋体" w:cs="宋体"/>
                <w:sz w:val="24"/>
              </w:rPr>
              <w:t>1）环境标志产品报价合计：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2188" w:type="dxa"/>
            <w:gridSpan w:val="3"/>
            <w:vMerge w:val="continue"/>
            <w:vAlign w:val="center"/>
          </w:tcPr>
          <w:p>
            <w:pPr>
              <w:tabs>
                <w:tab w:val="left" w:pos="1337"/>
              </w:tabs>
              <w:adjustRightInd w:val="0"/>
              <w:snapToGrid w:val="0"/>
              <w:spacing w:line="360" w:lineRule="auto"/>
              <w:jc w:val="center"/>
              <w:rPr>
                <w:rFonts w:hint="eastAsia" w:ascii="宋体" w:hAnsi="宋体" w:eastAsia="宋体" w:cs="宋体"/>
                <w:snapToGrid w:val="0"/>
                <w:kern w:val="0"/>
                <w:sz w:val="18"/>
                <w:szCs w:val="18"/>
              </w:rPr>
            </w:pPr>
          </w:p>
        </w:tc>
        <w:tc>
          <w:tcPr>
            <w:tcW w:w="7405" w:type="dxa"/>
            <w:gridSpan w:val="8"/>
            <w:vAlign w:val="center"/>
          </w:tcPr>
          <w:p>
            <w:pPr>
              <w:tabs>
                <w:tab w:val="left" w:pos="1337"/>
              </w:tabs>
              <w:ind w:left="13" w:leftChars="6"/>
              <w:jc w:val="left"/>
              <w:rPr>
                <w:rFonts w:hint="eastAsia" w:ascii="宋体" w:hAnsi="宋体" w:eastAsia="宋体" w:cs="宋体"/>
                <w:sz w:val="24"/>
              </w:rPr>
            </w:pPr>
            <w:r>
              <w:rPr>
                <w:rFonts w:hint="eastAsia" w:ascii="宋体" w:hAnsi="宋体" w:eastAsia="宋体" w:cs="宋体"/>
                <w:sz w:val="24"/>
              </w:rPr>
              <w:t>2）节能产品报价合计：</w:t>
            </w:r>
          </w:p>
        </w:tc>
      </w:tr>
    </w:tbl>
    <w:p>
      <w:pPr>
        <w:spacing w:line="360" w:lineRule="exact"/>
        <w:ind w:right="187"/>
        <w:rPr>
          <w:rFonts w:hint="eastAsia" w:ascii="宋体" w:hAnsi="宋体" w:eastAsia="宋体" w:cs="宋体"/>
          <w:b/>
          <w:sz w:val="24"/>
        </w:rPr>
      </w:pPr>
      <w:r>
        <w:rPr>
          <w:rFonts w:hint="eastAsia" w:ascii="宋体" w:hAnsi="宋体" w:eastAsia="宋体" w:cs="宋体"/>
          <w:b/>
          <w:sz w:val="24"/>
        </w:rPr>
        <w:t>注：1、若该包内包含多种设备材料，则需将各设备材料等报价明细按此表要求逐一填报。</w:t>
      </w:r>
    </w:p>
    <w:p>
      <w:pPr>
        <w:spacing w:line="360" w:lineRule="exact"/>
        <w:ind w:right="187"/>
        <w:rPr>
          <w:rFonts w:hint="eastAsia" w:ascii="宋体" w:hAnsi="宋体" w:eastAsia="宋体" w:cs="宋体"/>
          <w:b/>
          <w:sz w:val="24"/>
        </w:rPr>
      </w:pPr>
      <w:r>
        <w:rPr>
          <w:rFonts w:hint="eastAsia" w:ascii="宋体" w:hAnsi="宋体" w:eastAsia="宋体" w:cs="宋体"/>
          <w:b/>
          <w:sz w:val="24"/>
        </w:rPr>
        <w:t>2、磋商文件第四章“采购内容及项目要求”中施工费用报价也需要列入到上述报价中，施工安装类不涉及品牌、规格型号、制造商、产地部分划“/”即可。上述合计报价必须与首轮报价一览表的总报价一致。</w:t>
      </w:r>
    </w:p>
    <w:p>
      <w:pPr>
        <w:spacing w:line="360" w:lineRule="exact"/>
        <w:ind w:right="187"/>
        <w:rPr>
          <w:rFonts w:hint="eastAsia" w:ascii="宋体" w:hAnsi="宋体" w:eastAsia="宋体" w:cs="宋体"/>
          <w:b/>
          <w:kern w:val="0"/>
          <w:sz w:val="24"/>
        </w:rPr>
      </w:pPr>
      <w:r>
        <w:rPr>
          <w:rFonts w:hint="eastAsia" w:ascii="宋体" w:hAnsi="宋体" w:eastAsia="宋体" w:cs="宋体"/>
          <w:sz w:val="24"/>
        </w:rPr>
        <w:t>3、所报产品属于</w:t>
      </w:r>
      <w:r>
        <w:rPr>
          <w:rFonts w:hint="eastAsia" w:ascii="宋体" w:hAnsi="宋体" w:eastAsia="宋体" w:cs="宋体"/>
          <w:kern w:val="0"/>
          <w:sz w:val="24"/>
        </w:rPr>
        <w:t>《环境标志产品政府采购品目清单》（财库〔2019〕18号）、《节能产品政府采购品目清单》（财库〔2019〕19号）</w:t>
      </w:r>
      <w:r>
        <w:rPr>
          <w:rFonts w:hint="eastAsia" w:ascii="宋体" w:hAnsi="宋体" w:eastAsia="宋体" w:cs="宋体"/>
          <w:sz w:val="24"/>
        </w:rPr>
        <w:t>内的品目，应附《</w:t>
      </w:r>
      <w:r>
        <w:rPr>
          <w:rFonts w:hint="eastAsia" w:ascii="宋体" w:hAnsi="宋体" w:eastAsia="宋体" w:cs="宋体"/>
          <w:b/>
          <w:kern w:val="0"/>
          <w:sz w:val="24"/>
        </w:rPr>
        <w:t>国家节能产品认证证书》或《中国环境标志产品认证证书》，否则，在评审时不享受政府采购优惠政策。</w:t>
      </w:r>
    </w:p>
    <w:p>
      <w:pPr>
        <w:spacing w:line="360" w:lineRule="exact"/>
        <w:ind w:right="187"/>
        <w:rPr>
          <w:rFonts w:hint="eastAsia" w:ascii="宋体" w:hAnsi="宋体" w:eastAsia="宋体" w:cs="宋体"/>
          <w:sz w:val="24"/>
        </w:rPr>
      </w:pPr>
      <w:r>
        <w:rPr>
          <w:rFonts w:hint="eastAsia" w:ascii="宋体" w:hAnsi="宋体" w:eastAsia="宋体" w:cs="宋体"/>
          <w:snapToGrid w:val="0"/>
          <w:kern w:val="0"/>
          <w:sz w:val="24"/>
        </w:rPr>
        <w:t>4、本表可按相同形式扩展。</w:t>
      </w:r>
    </w:p>
    <w:p>
      <w:pPr>
        <w:spacing w:line="360" w:lineRule="exact"/>
        <w:ind w:right="187"/>
        <w:rPr>
          <w:rFonts w:hint="eastAsia" w:ascii="宋体" w:hAnsi="宋体" w:eastAsia="宋体" w:cs="宋体"/>
          <w:bCs/>
          <w:sz w:val="24"/>
          <w:u w:val="single"/>
        </w:rPr>
      </w:pPr>
      <w:r>
        <w:rPr>
          <w:rFonts w:hint="eastAsia" w:ascii="宋体" w:hAnsi="宋体" w:eastAsia="宋体" w:cs="宋体"/>
          <w:sz w:val="24"/>
        </w:rPr>
        <w:t>供应商单位全称</w:t>
      </w:r>
      <w:r>
        <w:rPr>
          <w:rFonts w:hint="eastAsia" w:ascii="宋体" w:hAnsi="宋体" w:eastAsia="宋体" w:cs="宋体"/>
          <w:bCs/>
          <w:sz w:val="24"/>
        </w:rPr>
        <w:t>（公章）：</w:t>
      </w:r>
    </w:p>
    <w:p>
      <w:pPr>
        <w:spacing w:line="300" w:lineRule="exact"/>
        <w:ind w:right="187"/>
        <w:rPr>
          <w:rFonts w:hint="eastAsia" w:ascii="宋体" w:hAnsi="宋体" w:eastAsia="宋体" w:cs="宋体"/>
          <w:b/>
          <w:bCs/>
          <w:sz w:val="24"/>
        </w:rPr>
      </w:pPr>
      <w:r>
        <w:rPr>
          <w:rFonts w:hint="eastAsia" w:ascii="宋体" w:hAnsi="宋体" w:eastAsia="宋体" w:cs="宋体"/>
          <w:bCs/>
          <w:sz w:val="24"/>
        </w:rPr>
        <w:t>法定代表人或授权代理人</w:t>
      </w:r>
      <w:r>
        <w:rPr>
          <w:rFonts w:hint="eastAsia" w:ascii="宋体" w:hAnsi="宋体" w:eastAsia="宋体" w:cs="宋体"/>
          <w:sz w:val="24"/>
        </w:rPr>
        <w:t>签字或盖章</w:t>
      </w:r>
      <w:r>
        <w:rPr>
          <w:rFonts w:hint="eastAsia" w:ascii="宋体" w:hAnsi="宋体" w:eastAsia="宋体" w:cs="宋体"/>
          <w:bCs/>
          <w:sz w:val="24"/>
        </w:rPr>
        <w:t>：</w:t>
      </w:r>
    </w:p>
    <w:p>
      <w:pPr>
        <w:pStyle w:val="3"/>
        <w:wordWrap w:val="0"/>
        <w:spacing w:line="240" w:lineRule="auto"/>
        <w:ind w:left="0" w:leftChars="0" w:firstLine="0" w:firstLineChars="0"/>
        <w:jc w:val="right"/>
        <w:rPr>
          <w:rFonts w:hint="eastAsia" w:ascii="宋体" w:hAnsi="宋体" w:eastAsia="宋体" w:cs="宋体"/>
          <w:bCs/>
          <w:sz w:val="24"/>
        </w:rPr>
      </w:pPr>
      <w:r>
        <w:rPr>
          <w:rFonts w:hint="eastAsia" w:ascii="宋体" w:hAnsi="宋体" w:eastAsia="宋体" w:cs="宋体"/>
          <w:bCs/>
          <w:sz w:val="24"/>
        </w:rPr>
        <w:t>年  月  日</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备注：</w:t>
      </w:r>
      <w:r>
        <w:rPr>
          <w:rFonts w:hint="eastAsia" w:ascii="宋体" w:hAnsi="宋体" w:eastAsia="宋体" w:cs="宋体"/>
          <w:b/>
          <w:sz w:val="24"/>
        </w:rPr>
        <w:t>本次</w:t>
      </w:r>
      <w:r>
        <w:rPr>
          <w:rFonts w:hint="eastAsia" w:ascii="宋体" w:hAnsi="宋体" w:eastAsia="宋体" w:cs="宋体"/>
          <w:b/>
          <w:sz w:val="24"/>
          <w:lang w:eastAsia="zh-CN"/>
        </w:rPr>
        <w:t>采购</w:t>
      </w:r>
      <w:r>
        <w:rPr>
          <w:rFonts w:hint="eastAsia" w:ascii="宋体" w:hAnsi="宋体" w:eastAsia="宋体" w:cs="宋体"/>
          <w:b/>
          <w:sz w:val="24"/>
        </w:rPr>
        <w:t>为服务类项目，据实结算</w:t>
      </w:r>
      <w:r>
        <w:rPr>
          <w:rFonts w:hint="eastAsia" w:ascii="宋体" w:hAnsi="宋体" w:eastAsia="宋体" w:cs="宋体"/>
          <w:b/>
          <w:sz w:val="24"/>
          <w:lang w:eastAsia="zh-CN"/>
        </w:rPr>
        <w:t>。供应商</w:t>
      </w:r>
      <w:r>
        <w:rPr>
          <w:rFonts w:hint="eastAsia" w:ascii="宋体" w:hAnsi="宋体" w:eastAsia="宋体" w:cs="宋体"/>
          <w:b/>
          <w:sz w:val="24"/>
        </w:rPr>
        <w:t>应根据医院实际发生的服务需求来提供相应的光网络及无线等服务</w:t>
      </w:r>
      <w:r>
        <w:rPr>
          <w:rFonts w:hint="eastAsia" w:ascii="宋体" w:hAnsi="宋体" w:eastAsia="宋体" w:cs="宋体"/>
          <w:b/>
          <w:sz w:val="24"/>
          <w:lang w:eastAsia="zh-CN"/>
        </w:rPr>
        <w:t>，报价时要求单价和总价都不能超过最高限价。</w:t>
      </w:r>
      <w:r>
        <w:rPr>
          <w:rFonts w:hint="eastAsia" w:ascii="宋体" w:hAnsi="宋体" w:eastAsia="宋体" w:cs="宋体"/>
          <w:b/>
          <w:sz w:val="24"/>
        </w:rPr>
        <w:t>供应商的报价应包括</w:t>
      </w:r>
      <w:r>
        <w:rPr>
          <w:rFonts w:hint="eastAsia" w:ascii="宋体" w:hAnsi="宋体" w:eastAsia="宋体" w:cs="宋体"/>
          <w:b/>
          <w:sz w:val="24"/>
          <w:lang w:eastAsia="zh-CN"/>
        </w:rPr>
        <w:t>但不限于</w:t>
      </w:r>
      <w:r>
        <w:rPr>
          <w:rFonts w:hint="eastAsia" w:ascii="宋体" w:hAnsi="宋体" w:eastAsia="宋体" w:cs="宋体"/>
          <w:b/>
          <w:sz w:val="24"/>
        </w:rPr>
        <w:t>设备费</w:t>
      </w:r>
      <w:r>
        <w:rPr>
          <w:rFonts w:hint="eastAsia" w:ascii="宋体" w:hAnsi="宋体" w:eastAsia="宋体" w:cs="宋体"/>
          <w:b/>
          <w:sz w:val="24"/>
          <w:lang w:eastAsia="zh-CN"/>
        </w:rPr>
        <w:t>用</w:t>
      </w:r>
      <w:r>
        <w:rPr>
          <w:rFonts w:hint="eastAsia" w:ascii="宋体" w:hAnsi="宋体" w:eastAsia="宋体" w:cs="宋体"/>
          <w:b/>
          <w:sz w:val="24"/>
        </w:rPr>
        <w:t>、人工费、材料费、运输费用、接口费用、数据迁移费用、保管费、检验费、验收费、接口费、安装调试费用及其他附带服务的费用、利润、税金以及质保期内的售后服务及其它相关费用等全部费用。</w:t>
      </w:r>
      <w:r>
        <w:rPr>
          <w:rFonts w:hint="eastAsia" w:ascii="宋体" w:hAnsi="宋体" w:eastAsia="宋体" w:cs="宋体"/>
          <w:b/>
          <w:sz w:val="24"/>
          <w:lang w:eastAsia="zh-CN"/>
        </w:rPr>
        <w:t>供应商报价时，上述清单数量暂估为</w:t>
      </w:r>
      <w:r>
        <w:rPr>
          <w:rFonts w:hint="eastAsia" w:ascii="宋体" w:hAnsi="宋体" w:eastAsia="宋体" w:cs="宋体"/>
          <w:b/>
          <w:sz w:val="24"/>
          <w:lang w:val="en-US" w:eastAsia="zh-CN"/>
        </w:rPr>
        <w:t>1项，根据医院实际发生的服务需求来提供相应的光网络及无线的数量据实结算</w:t>
      </w:r>
      <w:r>
        <w:rPr>
          <w:rFonts w:hint="eastAsia" w:ascii="宋体" w:hAnsi="宋体" w:eastAsia="宋体" w:cs="宋体"/>
          <w:b/>
          <w:sz w:val="24"/>
        </w:rPr>
        <w:t>。</w:t>
      </w:r>
    </w:p>
    <w:p>
      <w:pPr>
        <w:widowControl/>
        <w:jc w:val="left"/>
        <w:rPr>
          <w:rFonts w:hint="eastAsia" w:ascii="宋体" w:hAnsi="宋体" w:eastAsia="宋体" w:cs="宋体"/>
          <w:bCs/>
          <w:kern w:val="0"/>
          <w:sz w:val="24"/>
        </w:rPr>
      </w:pPr>
      <w:r>
        <w:rPr>
          <w:rFonts w:hint="eastAsia" w:ascii="宋体" w:hAnsi="宋体" w:eastAsia="宋体" w:cs="宋体"/>
          <w:bCs/>
          <w:sz w:val="24"/>
        </w:rPr>
        <w:br w:type="page"/>
      </w:r>
    </w:p>
    <w:p>
      <w:pPr>
        <w:spacing w:line="480" w:lineRule="auto"/>
        <w:ind w:firstLine="480" w:firstLineChars="200"/>
        <w:rPr>
          <w:rFonts w:hint="eastAsia" w:ascii="宋体" w:hAnsi="宋体" w:eastAsia="宋体" w:cs="宋体"/>
          <w:sz w:val="24"/>
        </w:rPr>
      </w:pPr>
      <w:r>
        <w:rPr>
          <w:rFonts w:hint="eastAsia" w:ascii="宋体" w:hAnsi="宋体" w:eastAsia="宋体" w:cs="宋体"/>
          <w:sz w:val="24"/>
        </w:rPr>
        <w:t>附表：政府强制采购的节能产品品目清单、节能环境标志产品认证机构名录</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rPr>
        <w:t>附表1、政府强制采购的节能产品品目清单</w:t>
      </w:r>
    </w:p>
    <w:p>
      <w:pPr>
        <w:pStyle w:val="27"/>
        <w:spacing w:line="480" w:lineRule="auto"/>
        <w:ind w:firstLine="480" w:firstLineChars="200"/>
        <w:rPr>
          <w:rFonts w:hint="eastAsia" w:ascii="宋体" w:hAnsi="宋体" w:eastAsia="宋体" w:cs="宋体"/>
          <w:sz w:val="24"/>
        </w:rPr>
      </w:pPr>
      <w:r>
        <w:rPr>
          <w:rFonts w:hint="eastAsia" w:ascii="宋体" w:hAnsi="宋体" w:eastAsia="宋体" w:cs="宋体"/>
          <w:sz w:val="24"/>
        </w:rPr>
        <w:t>附表2、参与实施政府采购节能产品、环境标志产品认证机构名录</w:t>
      </w:r>
    </w:p>
    <w:p>
      <w:pPr>
        <w:widowControl/>
        <w:rPr>
          <w:rFonts w:hint="eastAsia" w:ascii="宋体" w:hAnsi="宋体" w:eastAsia="宋体" w:cs="宋体"/>
          <w:b/>
          <w:sz w:val="28"/>
          <w:szCs w:val="28"/>
        </w:rPr>
      </w:pPr>
      <w:r>
        <w:rPr>
          <w:rFonts w:hint="eastAsia" w:ascii="宋体" w:hAnsi="宋体" w:eastAsia="宋体" w:cs="宋体"/>
          <w:b/>
          <w:sz w:val="28"/>
          <w:szCs w:val="28"/>
        </w:rPr>
        <w:t>附表1：</w:t>
      </w:r>
    </w:p>
    <w:p>
      <w:pPr>
        <w:widowControl/>
        <w:jc w:val="center"/>
        <w:rPr>
          <w:rFonts w:hint="eastAsia" w:ascii="宋体" w:hAnsi="宋体" w:eastAsia="宋体" w:cs="宋体"/>
          <w:b/>
          <w:sz w:val="28"/>
          <w:szCs w:val="28"/>
        </w:rPr>
      </w:pPr>
      <w:r>
        <w:rPr>
          <w:rFonts w:hint="eastAsia" w:ascii="宋体" w:hAnsi="宋体" w:eastAsia="宋体" w:cs="宋体"/>
          <w:b/>
          <w:sz w:val="28"/>
          <w:szCs w:val="28"/>
        </w:rPr>
        <w:t>政府强制采购的节能产品品目清单</w:t>
      </w:r>
    </w:p>
    <w:p>
      <w:pPr>
        <w:widowControl/>
        <w:jc w:val="center"/>
        <w:rPr>
          <w:rFonts w:hint="eastAsia" w:ascii="宋体" w:hAnsi="宋体" w:eastAsia="宋体" w:cs="宋体"/>
          <w:sz w:val="24"/>
        </w:rPr>
      </w:pPr>
      <w:r>
        <w:rPr>
          <w:rFonts w:hint="eastAsia" w:ascii="宋体" w:hAnsi="宋体" w:eastAsia="宋体" w:cs="宋体"/>
          <w:color w:val="02396F"/>
          <w:kern w:val="0"/>
          <w:sz w:val="24"/>
        </w:rPr>
        <w:t>——</w:t>
      </w:r>
      <w:r>
        <w:rPr>
          <w:rFonts w:hint="eastAsia" w:ascii="宋体" w:hAnsi="宋体" w:eastAsia="宋体" w:cs="宋体"/>
          <w:sz w:val="24"/>
        </w:rPr>
        <w:t>摘自《节能产品政府采购品目清单》（</w:t>
      </w:r>
      <w:r>
        <w:rPr>
          <w:rFonts w:hint="eastAsia" w:ascii="宋体" w:hAnsi="宋体" w:eastAsia="宋体" w:cs="宋体"/>
          <w:color w:val="02396F"/>
          <w:kern w:val="0"/>
          <w:sz w:val="24"/>
        </w:rPr>
        <w:t>财库〔2019〕19号文件）</w:t>
      </w:r>
    </w:p>
    <w:tbl>
      <w:tblPr>
        <w:tblStyle w:val="57"/>
        <w:tblW w:w="9663" w:type="dxa"/>
        <w:tblInd w:w="94" w:type="dxa"/>
        <w:tblLayout w:type="autofit"/>
        <w:tblCellMar>
          <w:top w:w="0" w:type="dxa"/>
          <w:left w:w="108" w:type="dxa"/>
          <w:bottom w:w="0" w:type="dxa"/>
          <w:right w:w="108" w:type="dxa"/>
        </w:tblCellMar>
      </w:tblPr>
      <w:tblGrid>
        <w:gridCol w:w="518"/>
        <w:gridCol w:w="1456"/>
        <w:gridCol w:w="1736"/>
        <w:gridCol w:w="1833"/>
        <w:gridCol w:w="4120"/>
      </w:tblGrid>
      <w:tr>
        <w:tblPrEx>
          <w:tblCellMar>
            <w:top w:w="0" w:type="dxa"/>
            <w:left w:w="108" w:type="dxa"/>
            <w:bottom w:w="0" w:type="dxa"/>
            <w:right w:w="108" w:type="dxa"/>
          </w:tblCellMar>
        </w:tblPrEx>
        <w:trPr>
          <w:trHeight w:val="540" w:hRule="atLeast"/>
          <w:tblHeader/>
        </w:trPr>
        <w:tc>
          <w:tcPr>
            <w:tcW w:w="518" w:type="dxa"/>
            <w:tcBorders>
              <w:top w:val="single" w:color="auto" w:sz="4" w:space="0"/>
              <w:left w:val="single" w:color="auto" w:sz="4" w:space="0"/>
              <w:bottom w:val="single" w:color="auto" w:sz="4" w:space="0"/>
              <w:right w:val="single" w:color="auto" w:sz="4" w:space="0"/>
            </w:tcBorders>
            <w:vAlign w:val="center"/>
          </w:tcPr>
          <w:p>
            <w:pPr>
              <w:widowControl/>
              <w:ind w:left="-107" w:leftChars="-51" w:right="-101" w:rightChars="-48"/>
              <w:jc w:val="center"/>
              <w:rPr>
                <w:rFonts w:hint="eastAsia" w:ascii="宋体" w:hAnsi="宋体" w:eastAsia="宋体" w:cs="宋体"/>
                <w:color w:val="000000"/>
                <w:kern w:val="0"/>
                <w:sz w:val="22"/>
              </w:rPr>
            </w:pPr>
            <w:r>
              <w:rPr>
                <w:rFonts w:hint="eastAsia" w:ascii="宋体" w:hAnsi="宋体" w:eastAsia="宋体" w:cs="宋体"/>
                <w:color w:val="000000"/>
                <w:kern w:val="0"/>
                <w:sz w:val="22"/>
              </w:rPr>
              <w:t>品目序号</w:t>
            </w:r>
          </w:p>
        </w:tc>
        <w:tc>
          <w:tcPr>
            <w:tcW w:w="5025" w:type="dxa"/>
            <w:gridSpan w:val="3"/>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41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依据的标准</w:t>
            </w:r>
          </w:p>
        </w:tc>
      </w:tr>
      <w:tr>
        <w:tblPrEx>
          <w:tblCellMar>
            <w:top w:w="0" w:type="dxa"/>
            <w:left w:w="108" w:type="dxa"/>
            <w:bottom w:w="0" w:type="dxa"/>
            <w:right w:w="108" w:type="dxa"/>
          </w:tblCellMar>
        </w:tblPrEx>
        <w:trPr>
          <w:trHeight w:val="780" w:hRule="atLeast"/>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145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A020101 计算机设备</w:t>
            </w:r>
          </w:p>
        </w:tc>
        <w:tc>
          <w:tcPr>
            <w:tcW w:w="173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★A02010104 台式计算机</w:t>
            </w:r>
          </w:p>
        </w:tc>
        <w:tc>
          <w:tcPr>
            <w:tcW w:w="183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41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《微型计算机能效限定值及能效等级》（GB28380）</w:t>
            </w:r>
          </w:p>
        </w:tc>
      </w:tr>
      <w:tr>
        <w:tblPrEx>
          <w:tblCellMar>
            <w:top w:w="0" w:type="dxa"/>
            <w:left w:w="108" w:type="dxa"/>
            <w:bottom w:w="0" w:type="dxa"/>
            <w:right w:w="108" w:type="dxa"/>
          </w:tblCellMar>
        </w:tblPrEx>
        <w:trPr>
          <w:trHeight w:val="780" w:hRule="atLeast"/>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rPr>
            </w:pPr>
          </w:p>
        </w:tc>
        <w:tc>
          <w:tcPr>
            <w:tcW w:w="14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rPr>
            </w:pPr>
          </w:p>
        </w:tc>
        <w:tc>
          <w:tcPr>
            <w:tcW w:w="173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★A02010105 便携式计算机</w:t>
            </w:r>
          </w:p>
        </w:tc>
        <w:tc>
          <w:tcPr>
            <w:tcW w:w="183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41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《微型计算机能效限定值及能效等级》（GB28380）</w:t>
            </w:r>
          </w:p>
        </w:tc>
      </w:tr>
      <w:tr>
        <w:tblPrEx>
          <w:tblCellMar>
            <w:top w:w="0" w:type="dxa"/>
            <w:left w:w="108" w:type="dxa"/>
            <w:bottom w:w="0" w:type="dxa"/>
            <w:right w:w="108" w:type="dxa"/>
          </w:tblCellMar>
        </w:tblPrEx>
        <w:trPr>
          <w:trHeight w:val="780" w:hRule="atLeast"/>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rPr>
            </w:pPr>
          </w:p>
        </w:tc>
        <w:tc>
          <w:tcPr>
            <w:tcW w:w="14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rPr>
            </w:pPr>
          </w:p>
        </w:tc>
        <w:tc>
          <w:tcPr>
            <w:tcW w:w="173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★A02010107 平板式微型计算机</w:t>
            </w:r>
          </w:p>
        </w:tc>
        <w:tc>
          <w:tcPr>
            <w:tcW w:w="183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41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《微型计算机能效限定值及能效等级》（GB28380）</w:t>
            </w:r>
          </w:p>
        </w:tc>
      </w:tr>
      <w:tr>
        <w:tblPrEx>
          <w:tblCellMar>
            <w:top w:w="0" w:type="dxa"/>
            <w:left w:w="108" w:type="dxa"/>
            <w:bottom w:w="0" w:type="dxa"/>
            <w:right w:w="108" w:type="dxa"/>
          </w:tblCellMar>
        </w:tblPrEx>
        <w:trPr>
          <w:trHeight w:val="915" w:hRule="atLeast"/>
        </w:trPr>
        <w:tc>
          <w:tcPr>
            <w:tcW w:w="518"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145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A020106 输入输出设备</w:t>
            </w:r>
          </w:p>
        </w:tc>
        <w:tc>
          <w:tcPr>
            <w:tcW w:w="1736"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A02010601 打印设备</w:t>
            </w:r>
          </w:p>
        </w:tc>
        <w:tc>
          <w:tcPr>
            <w:tcW w:w="183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★A0201060102 激光打印机</w:t>
            </w:r>
          </w:p>
        </w:tc>
        <w:tc>
          <w:tcPr>
            <w:tcW w:w="41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《复印机、打印机和传真机能效限定值及能效等级》（GB 21521）</w:t>
            </w:r>
          </w:p>
        </w:tc>
      </w:tr>
      <w:tr>
        <w:tblPrEx>
          <w:tblCellMar>
            <w:top w:w="0" w:type="dxa"/>
            <w:left w:w="108" w:type="dxa"/>
            <w:bottom w:w="0" w:type="dxa"/>
            <w:right w:w="108" w:type="dxa"/>
          </w:tblCellMar>
        </w:tblPrEx>
        <w:trPr>
          <w:trHeight w:val="915" w:hRule="atLeast"/>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rPr>
            </w:pPr>
          </w:p>
        </w:tc>
        <w:tc>
          <w:tcPr>
            <w:tcW w:w="14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rPr>
            </w:pPr>
          </w:p>
        </w:tc>
        <w:tc>
          <w:tcPr>
            <w:tcW w:w="173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rPr>
            </w:pPr>
          </w:p>
        </w:tc>
        <w:tc>
          <w:tcPr>
            <w:tcW w:w="183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★A0201060104 针式打印机</w:t>
            </w:r>
          </w:p>
        </w:tc>
        <w:tc>
          <w:tcPr>
            <w:tcW w:w="41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《复印机、打印机和传真机能效限定值及能效等级》（GB 21521）</w:t>
            </w:r>
          </w:p>
        </w:tc>
      </w:tr>
      <w:tr>
        <w:tblPrEx>
          <w:tblCellMar>
            <w:top w:w="0" w:type="dxa"/>
            <w:left w:w="108" w:type="dxa"/>
            <w:bottom w:w="0" w:type="dxa"/>
            <w:right w:w="108" w:type="dxa"/>
          </w:tblCellMar>
        </w:tblPrEx>
        <w:trPr>
          <w:trHeight w:val="915" w:hRule="atLeast"/>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rPr>
            </w:pPr>
          </w:p>
        </w:tc>
        <w:tc>
          <w:tcPr>
            <w:tcW w:w="14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rPr>
            </w:pPr>
          </w:p>
        </w:tc>
        <w:tc>
          <w:tcPr>
            <w:tcW w:w="1736"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A02010604 显示设备</w:t>
            </w:r>
          </w:p>
        </w:tc>
        <w:tc>
          <w:tcPr>
            <w:tcW w:w="183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★A0201060401 液晶显示器</w:t>
            </w:r>
          </w:p>
        </w:tc>
        <w:tc>
          <w:tcPr>
            <w:tcW w:w="41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《计算机显示器能效限定值及能效等级》（GB 21520）</w:t>
            </w:r>
          </w:p>
        </w:tc>
      </w:tr>
      <w:tr>
        <w:tblPrEx>
          <w:tblCellMar>
            <w:top w:w="0" w:type="dxa"/>
            <w:left w:w="108" w:type="dxa"/>
            <w:bottom w:w="0" w:type="dxa"/>
            <w:right w:w="108" w:type="dxa"/>
          </w:tblCellMar>
        </w:tblPrEx>
        <w:trPr>
          <w:trHeight w:val="1515" w:hRule="atLeast"/>
        </w:trPr>
        <w:tc>
          <w:tcPr>
            <w:tcW w:w="518"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c>
          <w:tcPr>
            <w:tcW w:w="145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A020523 制冷空调设备</w:t>
            </w:r>
          </w:p>
        </w:tc>
        <w:tc>
          <w:tcPr>
            <w:tcW w:w="1736"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★A02052301 制冷压缩机</w:t>
            </w:r>
          </w:p>
        </w:tc>
        <w:tc>
          <w:tcPr>
            <w:tcW w:w="183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冷水机组</w:t>
            </w:r>
          </w:p>
        </w:tc>
        <w:tc>
          <w:tcPr>
            <w:tcW w:w="41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《冷水机组能效限定值及能效等级》（GB 19577），《低环境温度空气源热泵（冷水）机组能效限定值及能效等级》（GB 37480）</w:t>
            </w:r>
          </w:p>
        </w:tc>
      </w:tr>
      <w:tr>
        <w:tblPrEx>
          <w:tblCellMar>
            <w:top w:w="0" w:type="dxa"/>
            <w:left w:w="108" w:type="dxa"/>
            <w:bottom w:w="0" w:type="dxa"/>
            <w:right w:w="108" w:type="dxa"/>
          </w:tblCellMar>
        </w:tblPrEx>
        <w:trPr>
          <w:trHeight w:val="975" w:hRule="atLeast"/>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p>
        </w:tc>
        <w:tc>
          <w:tcPr>
            <w:tcW w:w="14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p>
        </w:tc>
        <w:tc>
          <w:tcPr>
            <w:tcW w:w="173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p>
        </w:tc>
        <w:tc>
          <w:tcPr>
            <w:tcW w:w="183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水源热泵机组</w:t>
            </w:r>
          </w:p>
        </w:tc>
        <w:tc>
          <w:tcPr>
            <w:tcW w:w="41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《水（地）源热泵机组能效限定值及能效等级》（GB 30721）</w:t>
            </w:r>
          </w:p>
        </w:tc>
      </w:tr>
      <w:tr>
        <w:tblPrEx>
          <w:tblCellMar>
            <w:top w:w="0" w:type="dxa"/>
            <w:left w:w="108" w:type="dxa"/>
            <w:bottom w:w="0" w:type="dxa"/>
            <w:right w:w="108" w:type="dxa"/>
          </w:tblCellMar>
        </w:tblPrEx>
        <w:trPr>
          <w:trHeight w:val="1185" w:hRule="atLeast"/>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p>
        </w:tc>
        <w:tc>
          <w:tcPr>
            <w:tcW w:w="14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p>
        </w:tc>
        <w:tc>
          <w:tcPr>
            <w:tcW w:w="1736"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★A02052305 空调机组</w:t>
            </w:r>
          </w:p>
        </w:tc>
        <w:tc>
          <w:tcPr>
            <w:tcW w:w="183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多联式空调（热泵）机 组 ( 制 冷量&gt;14000W)</w:t>
            </w:r>
          </w:p>
        </w:tc>
        <w:tc>
          <w:tcPr>
            <w:tcW w:w="41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《多联式空调（热泵）机组能效限定值及能源效率等级》（GB 21454）</w:t>
            </w:r>
          </w:p>
        </w:tc>
      </w:tr>
      <w:tr>
        <w:tblPrEx>
          <w:tblCellMar>
            <w:top w:w="0" w:type="dxa"/>
            <w:left w:w="108" w:type="dxa"/>
            <w:bottom w:w="0" w:type="dxa"/>
            <w:right w:w="108" w:type="dxa"/>
          </w:tblCellMar>
        </w:tblPrEx>
        <w:trPr>
          <w:trHeight w:val="1290" w:hRule="atLeast"/>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p>
        </w:tc>
        <w:tc>
          <w:tcPr>
            <w:tcW w:w="14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p>
        </w:tc>
        <w:tc>
          <w:tcPr>
            <w:tcW w:w="173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p>
        </w:tc>
        <w:tc>
          <w:tcPr>
            <w:tcW w:w="183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单元式空气调节机(制冷量&gt;14000W)</w:t>
            </w:r>
          </w:p>
        </w:tc>
        <w:tc>
          <w:tcPr>
            <w:tcW w:w="41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《单元式空气调节机能效限定值及能效等级》（GB 19576）《风管送风式空调机组能效限定值及能效等级》（GB 37479）</w:t>
            </w:r>
          </w:p>
        </w:tc>
      </w:tr>
      <w:tr>
        <w:tblPrEx>
          <w:tblCellMar>
            <w:top w:w="0" w:type="dxa"/>
            <w:left w:w="108" w:type="dxa"/>
            <w:bottom w:w="0" w:type="dxa"/>
            <w:right w:w="108" w:type="dxa"/>
          </w:tblCellMar>
        </w:tblPrEx>
        <w:trPr>
          <w:trHeight w:val="1080" w:hRule="atLeast"/>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p>
        </w:tc>
        <w:tc>
          <w:tcPr>
            <w:tcW w:w="14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p>
        </w:tc>
        <w:tc>
          <w:tcPr>
            <w:tcW w:w="173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★A02052309 专用制冷、空调设备</w:t>
            </w:r>
          </w:p>
        </w:tc>
        <w:tc>
          <w:tcPr>
            <w:tcW w:w="183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机房空调</w:t>
            </w:r>
          </w:p>
        </w:tc>
        <w:tc>
          <w:tcPr>
            <w:tcW w:w="41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《单元式空气调节机能效限定值及能效等级》（GB 19576）</w:t>
            </w:r>
          </w:p>
        </w:tc>
      </w:tr>
      <w:tr>
        <w:tblPrEx>
          <w:tblCellMar>
            <w:top w:w="0" w:type="dxa"/>
            <w:left w:w="108" w:type="dxa"/>
            <w:bottom w:w="0" w:type="dxa"/>
            <w:right w:w="108" w:type="dxa"/>
          </w:tblCellMar>
        </w:tblPrEx>
        <w:trPr>
          <w:trHeight w:val="810" w:hRule="atLeast"/>
        </w:trPr>
        <w:tc>
          <w:tcPr>
            <w:tcW w:w="518" w:type="dxa"/>
            <w:tcBorders>
              <w:top w:val="nil"/>
              <w:left w:val="single" w:color="auto" w:sz="4" w:space="0"/>
              <w:bottom w:val="single" w:color="auto" w:sz="4" w:space="0"/>
              <w:right w:val="single" w:color="auto" w:sz="4" w:space="0"/>
            </w:tcBorders>
            <w:noWrap/>
            <w:vAlign w:val="center"/>
          </w:tcPr>
          <w:p>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9</w:t>
            </w:r>
          </w:p>
        </w:tc>
        <w:tc>
          <w:tcPr>
            <w:tcW w:w="145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★A020609 镇流器</w:t>
            </w:r>
          </w:p>
        </w:tc>
        <w:tc>
          <w:tcPr>
            <w:tcW w:w="1736"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管型荧光灯镇流器</w:t>
            </w:r>
          </w:p>
        </w:tc>
        <w:tc>
          <w:tcPr>
            <w:tcW w:w="183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41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《管形荧光灯镇流器能效限定值及能效等级》（GB 17896）</w:t>
            </w:r>
          </w:p>
        </w:tc>
      </w:tr>
      <w:tr>
        <w:tblPrEx>
          <w:tblCellMar>
            <w:top w:w="0" w:type="dxa"/>
            <w:left w:w="108" w:type="dxa"/>
            <w:bottom w:w="0" w:type="dxa"/>
            <w:right w:w="108" w:type="dxa"/>
          </w:tblCellMar>
        </w:tblPrEx>
        <w:trPr>
          <w:trHeight w:val="1875" w:hRule="atLeast"/>
        </w:trPr>
        <w:tc>
          <w:tcPr>
            <w:tcW w:w="518"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145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A020618 生活</w:t>
            </w: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用电器</w:t>
            </w:r>
          </w:p>
        </w:tc>
        <w:tc>
          <w:tcPr>
            <w:tcW w:w="1736"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★A0206180203 空调机</w:t>
            </w:r>
          </w:p>
        </w:tc>
        <w:tc>
          <w:tcPr>
            <w:tcW w:w="183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房间空气调节器</w:t>
            </w:r>
          </w:p>
        </w:tc>
        <w:tc>
          <w:tcPr>
            <w:tcW w:w="41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《转速可控型房间空气调节器能效 限 定 值 及 能 效 等 级 》 （ GB 21455-2013），待 2019 年修订发布后，按《房间空气调节器能效限定值及能效等级》（GB21455-2019）实施。</w:t>
            </w:r>
          </w:p>
        </w:tc>
      </w:tr>
      <w:tr>
        <w:tblPrEx>
          <w:tblCellMar>
            <w:top w:w="0" w:type="dxa"/>
            <w:left w:w="108" w:type="dxa"/>
            <w:bottom w:w="0" w:type="dxa"/>
            <w:right w:w="108" w:type="dxa"/>
          </w:tblCellMar>
        </w:tblPrEx>
        <w:trPr>
          <w:trHeight w:val="1095" w:hRule="atLeast"/>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p>
        </w:tc>
        <w:tc>
          <w:tcPr>
            <w:tcW w:w="14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p>
        </w:tc>
        <w:tc>
          <w:tcPr>
            <w:tcW w:w="173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p>
        </w:tc>
        <w:tc>
          <w:tcPr>
            <w:tcW w:w="183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多联式空调（热泵）机 组 （ 制 冷 量 ≤14000W）</w:t>
            </w:r>
          </w:p>
        </w:tc>
        <w:tc>
          <w:tcPr>
            <w:tcW w:w="41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《多联式空调（热泵）机组能效限定值及能源效率等级》（GB 21454）</w:t>
            </w:r>
          </w:p>
        </w:tc>
      </w:tr>
      <w:tr>
        <w:tblPrEx>
          <w:tblCellMar>
            <w:top w:w="0" w:type="dxa"/>
            <w:left w:w="108" w:type="dxa"/>
            <w:bottom w:w="0" w:type="dxa"/>
            <w:right w:w="108" w:type="dxa"/>
          </w:tblCellMar>
        </w:tblPrEx>
        <w:trPr>
          <w:trHeight w:val="1203" w:hRule="atLeast"/>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p>
        </w:tc>
        <w:tc>
          <w:tcPr>
            <w:tcW w:w="14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p>
        </w:tc>
        <w:tc>
          <w:tcPr>
            <w:tcW w:w="173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p>
        </w:tc>
        <w:tc>
          <w:tcPr>
            <w:tcW w:w="183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单元式空气调节机(制冷量≤14000W)</w:t>
            </w:r>
          </w:p>
        </w:tc>
        <w:tc>
          <w:tcPr>
            <w:tcW w:w="41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《单元式空气调节机能效限定值及能源效率等级》（GB 19576）《风管送风式空调机组能效限定值及能效等级》（GB 37479）</w:t>
            </w:r>
          </w:p>
        </w:tc>
      </w:tr>
      <w:tr>
        <w:tblPrEx>
          <w:tblCellMar>
            <w:top w:w="0" w:type="dxa"/>
            <w:left w:w="108" w:type="dxa"/>
            <w:bottom w:w="0" w:type="dxa"/>
            <w:right w:w="108" w:type="dxa"/>
          </w:tblCellMar>
        </w:tblPrEx>
        <w:trPr>
          <w:trHeight w:val="735" w:hRule="atLeast"/>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p>
        </w:tc>
        <w:tc>
          <w:tcPr>
            <w:tcW w:w="14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p>
        </w:tc>
        <w:tc>
          <w:tcPr>
            <w:tcW w:w="1736"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A02061808 热水器</w:t>
            </w:r>
          </w:p>
        </w:tc>
        <w:tc>
          <w:tcPr>
            <w:tcW w:w="183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★电热水器</w:t>
            </w:r>
          </w:p>
        </w:tc>
        <w:tc>
          <w:tcPr>
            <w:tcW w:w="41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《储水式电热水器能效限定值及能效等级》（GB 21519）</w:t>
            </w:r>
          </w:p>
        </w:tc>
      </w:tr>
      <w:tr>
        <w:tblPrEx>
          <w:tblCellMar>
            <w:top w:w="0" w:type="dxa"/>
            <w:left w:w="108" w:type="dxa"/>
            <w:bottom w:w="0" w:type="dxa"/>
            <w:right w:w="108" w:type="dxa"/>
          </w:tblCellMar>
        </w:tblPrEx>
        <w:trPr>
          <w:trHeight w:val="735" w:hRule="atLeast"/>
        </w:trPr>
        <w:tc>
          <w:tcPr>
            <w:tcW w:w="518" w:type="dxa"/>
            <w:tcBorders>
              <w:top w:val="nil"/>
              <w:left w:val="single" w:color="auto" w:sz="4" w:space="0"/>
              <w:bottom w:val="single" w:color="auto" w:sz="4" w:space="0"/>
              <w:right w:val="single" w:color="auto" w:sz="4" w:space="0"/>
            </w:tcBorders>
            <w:noWrap/>
            <w:vAlign w:val="center"/>
          </w:tcPr>
          <w:p>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11</w:t>
            </w:r>
          </w:p>
        </w:tc>
        <w:tc>
          <w:tcPr>
            <w:tcW w:w="145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A020619 照明设备</w:t>
            </w:r>
          </w:p>
        </w:tc>
        <w:tc>
          <w:tcPr>
            <w:tcW w:w="1736"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★普通照明用双端荧光灯</w:t>
            </w:r>
          </w:p>
        </w:tc>
        <w:tc>
          <w:tcPr>
            <w:tcW w:w="183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41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《普通照明用双端荧光灯能效限定值及能效等级》（GB 19043）</w:t>
            </w:r>
          </w:p>
        </w:tc>
      </w:tr>
      <w:tr>
        <w:tblPrEx>
          <w:tblCellMar>
            <w:top w:w="0" w:type="dxa"/>
            <w:left w:w="108" w:type="dxa"/>
            <w:bottom w:w="0" w:type="dxa"/>
            <w:right w:w="108" w:type="dxa"/>
          </w:tblCellMar>
        </w:tblPrEx>
        <w:trPr>
          <w:trHeight w:val="735" w:hRule="atLeast"/>
        </w:trPr>
        <w:tc>
          <w:tcPr>
            <w:tcW w:w="518" w:type="dxa"/>
            <w:tcBorders>
              <w:top w:val="nil"/>
              <w:left w:val="single" w:color="auto" w:sz="4" w:space="0"/>
              <w:bottom w:val="single" w:color="auto" w:sz="4" w:space="0"/>
              <w:right w:val="single" w:color="auto" w:sz="4" w:space="0"/>
            </w:tcBorders>
            <w:noWrap/>
            <w:vAlign w:val="center"/>
          </w:tcPr>
          <w:p>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12</w:t>
            </w:r>
          </w:p>
        </w:tc>
        <w:tc>
          <w:tcPr>
            <w:tcW w:w="1456"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★A020910 电视设备</w:t>
            </w:r>
          </w:p>
        </w:tc>
        <w:tc>
          <w:tcPr>
            <w:tcW w:w="173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A02091001 普通电视设备（电视机）</w:t>
            </w:r>
          </w:p>
        </w:tc>
        <w:tc>
          <w:tcPr>
            <w:tcW w:w="183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41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《平板电视能效限定值及能效等级》（GB 24850）</w:t>
            </w:r>
          </w:p>
        </w:tc>
      </w:tr>
      <w:tr>
        <w:tblPrEx>
          <w:tblCellMar>
            <w:top w:w="0" w:type="dxa"/>
            <w:left w:w="108" w:type="dxa"/>
            <w:bottom w:w="0" w:type="dxa"/>
            <w:right w:w="108" w:type="dxa"/>
          </w:tblCellMar>
        </w:tblPrEx>
        <w:trPr>
          <w:trHeight w:val="1908" w:hRule="atLeast"/>
        </w:trPr>
        <w:tc>
          <w:tcPr>
            <w:tcW w:w="518" w:type="dxa"/>
            <w:tcBorders>
              <w:top w:val="nil"/>
              <w:left w:val="single" w:color="auto" w:sz="4" w:space="0"/>
              <w:bottom w:val="single" w:color="auto" w:sz="4" w:space="0"/>
              <w:right w:val="single" w:color="auto" w:sz="4" w:space="0"/>
            </w:tcBorders>
            <w:noWrap/>
            <w:vAlign w:val="center"/>
          </w:tcPr>
          <w:p>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13</w:t>
            </w:r>
          </w:p>
        </w:tc>
        <w:tc>
          <w:tcPr>
            <w:tcW w:w="1456"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★A020911 视频设备</w:t>
            </w:r>
          </w:p>
        </w:tc>
        <w:tc>
          <w:tcPr>
            <w:tcW w:w="1736"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A02091107 视频监控设备</w:t>
            </w:r>
          </w:p>
        </w:tc>
        <w:tc>
          <w:tcPr>
            <w:tcW w:w="183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监视器</w:t>
            </w:r>
          </w:p>
        </w:tc>
        <w:tc>
          <w:tcPr>
            <w:tcW w:w="41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以射频信号为主要信号输入的监视器应符合《平板电视能效限定值及能效等级》（GB 24850），以数字信号为主要信号输入的监视器应符合《计算机显示器能效限定值及能效等级》（GB 21520）</w:t>
            </w:r>
          </w:p>
        </w:tc>
      </w:tr>
      <w:tr>
        <w:tblPrEx>
          <w:tblCellMar>
            <w:top w:w="0" w:type="dxa"/>
            <w:left w:w="108" w:type="dxa"/>
            <w:bottom w:w="0" w:type="dxa"/>
            <w:right w:w="108" w:type="dxa"/>
          </w:tblCellMar>
        </w:tblPrEx>
        <w:trPr>
          <w:trHeight w:val="750" w:hRule="atLeast"/>
        </w:trPr>
        <w:tc>
          <w:tcPr>
            <w:tcW w:w="518"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15</w:t>
            </w:r>
          </w:p>
        </w:tc>
        <w:tc>
          <w:tcPr>
            <w:tcW w:w="1456"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★A060805 便器</w:t>
            </w:r>
          </w:p>
        </w:tc>
        <w:tc>
          <w:tcPr>
            <w:tcW w:w="1736"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坐便器</w:t>
            </w:r>
          </w:p>
        </w:tc>
        <w:tc>
          <w:tcPr>
            <w:tcW w:w="183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41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《坐便器水效限定值及水效等级》（GB 25502）</w:t>
            </w:r>
          </w:p>
        </w:tc>
      </w:tr>
      <w:tr>
        <w:tblPrEx>
          <w:tblCellMar>
            <w:top w:w="0" w:type="dxa"/>
            <w:left w:w="108" w:type="dxa"/>
            <w:bottom w:w="0" w:type="dxa"/>
            <w:right w:w="108" w:type="dxa"/>
          </w:tblCellMar>
        </w:tblPrEx>
        <w:trPr>
          <w:trHeight w:val="750" w:hRule="atLeast"/>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rPr>
            </w:pPr>
          </w:p>
        </w:tc>
        <w:tc>
          <w:tcPr>
            <w:tcW w:w="14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rPr>
            </w:pPr>
          </w:p>
        </w:tc>
        <w:tc>
          <w:tcPr>
            <w:tcW w:w="1736"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蹲便器</w:t>
            </w:r>
          </w:p>
        </w:tc>
        <w:tc>
          <w:tcPr>
            <w:tcW w:w="183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41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《蹲便器用水效率限定值及用水效率等级》（GB 30717）</w:t>
            </w:r>
          </w:p>
        </w:tc>
      </w:tr>
      <w:tr>
        <w:tblPrEx>
          <w:tblCellMar>
            <w:top w:w="0" w:type="dxa"/>
            <w:left w:w="108" w:type="dxa"/>
            <w:bottom w:w="0" w:type="dxa"/>
            <w:right w:w="108" w:type="dxa"/>
          </w:tblCellMar>
        </w:tblPrEx>
        <w:trPr>
          <w:trHeight w:val="750" w:hRule="atLeast"/>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rPr>
            </w:pPr>
          </w:p>
        </w:tc>
        <w:tc>
          <w:tcPr>
            <w:tcW w:w="14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rPr>
            </w:pPr>
          </w:p>
        </w:tc>
        <w:tc>
          <w:tcPr>
            <w:tcW w:w="1736"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小便器</w:t>
            </w:r>
          </w:p>
        </w:tc>
        <w:tc>
          <w:tcPr>
            <w:tcW w:w="183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41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《小便器用水效率限定值及用水效率等级》（GB 28377）</w:t>
            </w:r>
          </w:p>
        </w:tc>
      </w:tr>
      <w:tr>
        <w:tblPrEx>
          <w:tblCellMar>
            <w:top w:w="0" w:type="dxa"/>
            <w:left w:w="108" w:type="dxa"/>
            <w:bottom w:w="0" w:type="dxa"/>
            <w:right w:w="108" w:type="dxa"/>
          </w:tblCellMar>
        </w:tblPrEx>
        <w:trPr>
          <w:trHeight w:val="840" w:hRule="atLeast"/>
        </w:trPr>
        <w:tc>
          <w:tcPr>
            <w:tcW w:w="518" w:type="dxa"/>
            <w:tcBorders>
              <w:top w:val="nil"/>
              <w:left w:val="single" w:color="auto" w:sz="4" w:space="0"/>
              <w:bottom w:val="single" w:color="auto" w:sz="4" w:space="0"/>
              <w:right w:val="single" w:color="auto" w:sz="4" w:space="0"/>
            </w:tcBorders>
            <w:noWrap/>
            <w:vAlign w:val="center"/>
          </w:tcPr>
          <w:p>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16</w:t>
            </w:r>
          </w:p>
        </w:tc>
        <w:tc>
          <w:tcPr>
            <w:tcW w:w="1456"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★A060806 水嘴</w:t>
            </w:r>
          </w:p>
        </w:tc>
        <w:tc>
          <w:tcPr>
            <w:tcW w:w="1736"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183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41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《水嘴用水效率限定值及用水效</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率等级》（GB 25501）</w:t>
            </w:r>
          </w:p>
        </w:tc>
      </w:tr>
    </w:tbl>
    <w:p>
      <w:pPr>
        <w:widowControl/>
        <w:ind w:left="440" w:hanging="440" w:hanging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注：1.节能产品认证应依据相关国家标准的最新版本，依据国家标准中二级能效（水效）指标。</w:t>
      </w:r>
    </w:p>
    <w:p>
      <w:pPr>
        <w:widowControl/>
        <w:ind w:left="440" w:hanging="440" w:hanging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2.上述产品中认证标准发生变更的，依据原认证标准获得的、仍在有效期内的认证证书可使用至 2019 年 6 月 1 日。</w:t>
      </w:r>
    </w:p>
    <w:p>
      <w:pPr>
        <w:widowControl/>
        <w:ind w:left="440" w:hanging="440" w:hanging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3.以“★”标注的为政府强制采购产品。</w:t>
      </w:r>
    </w:p>
    <w:p>
      <w:pPr>
        <w:widowControl/>
        <w:ind w:left="440" w:hanging="440" w:hangingChars="200"/>
        <w:jc w:val="left"/>
        <w:rPr>
          <w:rFonts w:hint="eastAsia" w:ascii="宋体" w:hAnsi="宋体" w:eastAsia="宋体" w:cs="宋体"/>
          <w:color w:val="000000"/>
          <w:kern w:val="0"/>
          <w:sz w:val="22"/>
        </w:rPr>
      </w:pPr>
    </w:p>
    <w:p>
      <w:pPr>
        <w:widowControl/>
        <w:rPr>
          <w:rFonts w:hint="eastAsia" w:ascii="宋体" w:hAnsi="宋体" w:eastAsia="宋体" w:cs="宋体"/>
          <w:b/>
          <w:sz w:val="28"/>
          <w:szCs w:val="28"/>
        </w:rPr>
      </w:pPr>
      <w:r>
        <w:rPr>
          <w:rFonts w:hint="eastAsia" w:ascii="宋体" w:hAnsi="宋体" w:eastAsia="宋体" w:cs="宋体"/>
          <w:b/>
          <w:sz w:val="28"/>
          <w:szCs w:val="28"/>
        </w:rPr>
        <w:t>附表2：</w:t>
      </w:r>
    </w:p>
    <w:p>
      <w:pPr>
        <w:widowControl/>
        <w:jc w:val="center"/>
        <w:rPr>
          <w:rFonts w:hint="eastAsia" w:ascii="宋体" w:hAnsi="宋体" w:eastAsia="宋体" w:cs="宋体"/>
          <w:b/>
          <w:sz w:val="28"/>
          <w:szCs w:val="28"/>
        </w:rPr>
      </w:pPr>
      <w:r>
        <w:rPr>
          <w:rFonts w:hint="eastAsia" w:ascii="宋体" w:hAnsi="宋体" w:eastAsia="宋体" w:cs="宋体"/>
          <w:b/>
          <w:sz w:val="28"/>
          <w:szCs w:val="28"/>
        </w:rPr>
        <w:t>参与实施政府采购节能产品、环境标志产品认证机构名录</w:t>
      </w:r>
    </w:p>
    <w:p>
      <w:pPr>
        <w:widowControl/>
        <w:jc w:val="center"/>
        <w:rPr>
          <w:rFonts w:hint="eastAsia" w:ascii="宋体" w:hAnsi="宋体" w:eastAsia="宋体" w:cs="宋体"/>
          <w:sz w:val="24"/>
        </w:rPr>
      </w:pPr>
      <w:r>
        <w:rPr>
          <w:rFonts w:hint="eastAsia" w:ascii="宋体" w:hAnsi="宋体" w:eastAsia="宋体" w:cs="宋体"/>
          <w:color w:val="02396F"/>
          <w:kern w:val="0"/>
          <w:sz w:val="24"/>
        </w:rPr>
        <w:t>——</w:t>
      </w:r>
      <w:r>
        <w:rPr>
          <w:rFonts w:hint="eastAsia" w:ascii="宋体" w:hAnsi="宋体" w:eastAsia="宋体" w:cs="宋体"/>
          <w:sz w:val="24"/>
        </w:rPr>
        <w:t>摘自《市场监管总局关于发布参与实施政府采购节能产品、环境标志产品认证机构名录的公告》（2019年第16号，2019年04月03日发布）</w:t>
      </w:r>
    </w:p>
    <w:p>
      <w:pPr>
        <w:widowControl/>
        <w:shd w:val="clear" w:color="auto"/>
        <w:spacing w:afterLines="50" w:line="500" w:lineRule="exact"/>
        <w:jc w:val="center"/>
        <w:rPr>
          <w:rFonts w:hint="eastAsia" w:ascii="宋体" w:hAnsi="宋体" w:eastAsia="宋体" w:cs="宋体"/>
          <w:b/>
          <w:bCs/>
          <w:color w:val="383838"/>
          <w:kern w:val="0"/>
          <w:sz w:val="24"/>
        </w:rPr>
      </w:pPr>
      <w:r>
        <w:rPr>
          <w:rFonts w:hint="eastAsia" w:ascii="宋体" w:hAnsi="宋体" w:eastAsia="宋体" w:cs="宋体"/>
          <w:b/>
          <w:bCs/>
          <w:color w:val="383838"/>
          <w:kern w:val="0"/>
          <w:sz w:val="28"/>
          <w:szCs w:val="28"/>
        </w:rPr>
        <w:t>2-1 参与实施政府采购节能产品认证机构名录</w:t>
      </w:r>
    </w:p>
    <w:tbl>
      <w:tblPr>
        <w:tblStyle w:val="57"/>
        <w:tblW w:w="979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235"/>
        <w:gridCol w:w="1141"/>
        <w:gridCol w:w="1607"/>
        <w:gridCol w:w="161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5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rPr>
            </w:pPr>
            <w:r>
              <w:rPr>
                <w:rFonts w:hint="eastAsia" w:ascii="宋体" w:hAnsi="宋体" w:eastAsia="宋体" w:cs="宋体"/>
                <w:kern w:val="0"/>
                <w:sz w:val="24"/>
              </w:rPr>
              <w:t>序号</w:t>
            </w:r>
          </w:p>
        </w:tc>
        <w:tc>
          <w:tcPr>
            <w:tcW w:w="237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rPr>
            </w:pPr>
            <w:r>
              <w:rPr>
                <w:rFonts w:hint="eastAsia" w:ascii="宋体" w:hAnsi="宋体" w:eastAsia="宋体" w:cs="宋体"/>
                <w:kern w:val="0"/>
                <w:sz w:val="24"/>
              </w:rPr>
              <w:t>一级目录</w:t>
            </w:r>
          </w:p>
        </w:tc>
        <w:tc>
          <w:tcPr>
            <w:tcW w:w="322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rPr>
            </w:pPr>
            <w:r>
              <w:rPr>
                <w:rFonts w:hint="eastAsia" w:ascii="宋体" w:hAnsi="宋体" w:eastAsia="宋体" w:cs="宋体"/>
                <w:kern w:val="0"/>
                <w:sz w:val="24"/>
              </w:rPr>
              <w:t>二级目录</w:t>
            </w:r>
          </w:p>
        </w:tc>
        <w:tc>
          <w:tcPr>
            <w:tcW w:w="35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rPr>
            </w:pPr>
            <w:r>
              <w:rPr>
                <w:rFonts w:hint="eastAsia" w:ascii="宋体" w:hAnsi="宋体" w:eastAsia="宋体" w:cs="宋体"/>
                <w:kern w:val="0"/>
                <w:sz w:val="24"/>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rPr>
            </w:pPr>
            <w:r>
              <w:rPr>
                <w:rFonts w:hint="eastAsia" w:ascii="宋体" w:hAnsi="宋体" w:eastAsia="宋体" w:cs="宋体"/>
                <w:kern w:val="0"/>
                <w:sz w:val="24"/>
              </w:rPr>
              <w:t>产品代码</w:t>
            </w:r>
          </w:p>
        </w:tc>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right="-118" w:rightChars="-56"/>
              <w:jc w:val="center"/>
              <w:rPr>
                <w:rFonts w:hint="eastAsia" w:ascii="宋体" w:hAnsi="宋体" w:eastAsia="宋体" w:cs="宋体"/>
                <w:kern w:val="0"/>
                <w:sz w:val="24"/>
              </w:rPr>
            </w:pPr>
            <w:r>
              <w:rPr>
                <w:rFonts w:hint="eastAsia" w:ascii="宋体" w:hAnsi="宋体" w:eastAsia="宋体" w:cs="宋体"/>
                <w:kern w:val="0"/>
                <w:sz w:val="24"/>
              </w:rPr>
              <w:t>产品名称</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rPr>
            </w:pPr>
            <w:r>
              <w:rPr>
                <w:rFonts w:hint="eastAsia" w:ascii="宋体" w:hAnsi="宋体" w:eastAsia="宋体" w:cs="宋体"/>
                <w:kern w:val="0"/>
                <w:sz w:val="24"/>
              </w:rPr>
              <w:t>产品代码</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rPr>
            </w:pPr>
            <w:r>
              <w:rPr>
                <w:rFonts w:hint="eastAsia" w:ascii="宋体" w:hAnsi="宋体" w:eastAsia="宋体" w:cs="宋体"/>
                <w:kern w:val="0"/>
                <w:sz w:val="24"/>
              </w:rPr>
              <w:t>产品名称</w:t>
            </w:r>
          </w:p>
        </w:tc>
        <w:tc>
          <w:tcPr>
            <w:tcW w:w="35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5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12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A020101</w:t>
            </w:r>
          </w:p>
        </w:tc>
        <w:tc>
          <w:tcPr>
            <w:tcW w:w="114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计算机设备</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A02010104</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台式计算机</w:t>
            </w:r>
          </w:p>
        </w:tc>
        <w:tc>
          <w:tcPr>
            <w:tcW w:w="35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ind w:left="-86" w:leftChars="-41" w:right="-78" w:rightChars="-37"/>
              <w:jc w:val="left"/>
              <w:rPr>
                <w:rFonts w:hint="eastAsia" w:ascii="宋体" w:hAnsi="宋体" w:eastAsia="宋体" w:cs="宋体"/>
                <w:kern w:val="0"/>
                <w:sz w:val="24"/>
              </w:rPr>
            </w:pPr>
            <w:r>
              <w:rPr>
                <w:rFonts w:hint="eastAsia" w:ascii="宋体" w:hAnsi="宋体" w:eastAsia="宋体" w:cs="宋体"/>
                <w:kern w:val="0"/>
                <w:sz w:val="24"/>
              </w:rPr>
              <w:t>中国质量认证中心</w:t>
            </w:r>
          </w:p>
          <w:p>
            <w:pPr>
              <w:widowControl/>
              <w:spacing w:line="400" w:lineRule="exact"/>
              <w:ind w:left="-86" w:leftChars="-41" w:right="-78" w:rightChars="-37"/>
              <w:jc w:val="left"/>
              <w:rPr>
                <w:rFonts w:hint="eastAsia" w:ascii="宋体" w:hAnsi="宋体" w:eastAsia="宋体" w:cs="宋体"/>
                <w:kern w:val="0"/>
                <w:sz w:val="24"/>
              </w:rPr>
            </w:pPr>
            <w:r>
              <w:rPr>
                <w:rFonts w:hint="eastAsia" w:ascii="宋体" w:hAnsi="宋体" w:eastAsia="宋体" w:cs="宋体"/>
                <w:kern w:val="0"/>
                <w:sz w:val="24"/>
              </w:rPr>
              <w:t>北京赛西认证有限责任公司</w:t>
            </w:r>
          </w:p>
          <w:p>
            <w:pPr>
              <w:widowControl/>
              <w:spacing w:line="400" w:lineRule="exact"/>
              <w:ind w:left="-86" w:leftChars="-41" w:right="-78" w:rightChars="-37"/>
              <w:jc w:val="left"/>
              <w:rPr>
                <w:rFonts w:hint="eastAsia" w:ascii="宋体" w:hAnsi="宋体" w:eastAsia="宋体" w:cs="宋体"/>
                <w:kern w:val="0"/>
                <w:sz w:val="24"/>
              </w:rPr>
            </w:pPr>
            <w:r>
              <w:rPr>
                <w:rFonts w:hint="eastAsia" w:ascii="宋体" w:hAnsi="宋体" w:eastAsia="宋体" w:cs="宋体"/>
                <w:kern w:val="0"/>
                <w:sz w:val="24"/>
              </w:rPr>
              <w:t>中国网络安全审查技术与认证中心</w:t>
            </w:r>
          </w:p>
          <w:p>
            <w:pPr>
              <w:widowControl/>
              <w:spacing w:line="400" w:lineRule="exact"/>
              <w:ind w:left="-86" w:leftChars="-41" w:right="-78" w:rightChars="-37"/>
              <w:jc w:val="left"/>
              <w:rPr>
                <w:rFonts w:hint="eastAsia" w:ascii="宋体" w:hAnsi="宋体" w:eastAsia="宋体" w:cs="宋体"/>
                <w:kern w:val="0"/>
                <w:sz w:val="24"/>
              </w:rPr>
            </w:pPr>
            <w:r>
              <w:rPr>
                <w:rFonts w:hint="eastAsia" w:ascii="宋体" w:hAnsi="宋体" w:eastAsia="宋体" w:cs="宋体"/>
                <w:kern w:val="0"/>
                <w:sz w:val="24"/>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A02010105</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80" w:leftChars="-38" w:right="-84" w:rightChars="-40"/>
              <w:jc w:val="left"/>
              <w:rPr>
                <w:rFonts w:hint="eastAsia" w:ascii="宋体" w:hAnsi="宋体" w:eastAsia="宋体" w:cs="宋体"/>
                <w:kern w:val="0"/>
                <w:sz w:val="24"/>
              </w:rPr>
            </w:pPr>
            <w:r>
              <w:rPr>
                <w:rFonts w:hint="eastAsia" w:ascii="宋体" w:hAnsi="宋体" w:eastAsia="宋体" w:cs="宋体"/>
                <w:kern w:val="0"/>
                <w:sz w:val="24"/>
              </w:rPr>
              <w:t>便携式计算机</w:t>
            </w:r>
          </w:p>
        </w:tc>
        <w:tc>
          <w:tcPr>
            <w:tcW w:w="35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A02010107</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80" w:leftChars="-38" w:right="-84" w:rightChars="-40"/>
              <w:jc w:val="left"/>
              <w:rPr>
                <w:rFonts w:hint="eastAsia" w:ascii="宋体" w:hAnsi="宋体" w:eastAsia="宋体" w:cs="宋体"/>
                <w:kern w:val="0"/>
                <w:sz w:val="24"/>
              </w:rPr>
            </w:pPr>
            <w:r>
              <w:rPr>
                <w:rFonts w:hint="eastAsia" w:ascii="宋体" w:hAnsi="宋体" w:eastAsia="宋体" w:cs="宋体"/>
                <w:kern w:val="0"/>
                <w:sz w:val="24"/>
              </w:rPr>
              <w:t>平板式微型计算机</w:t>
            </w:r>
          </w:p>
        </w:tc>
        <w:tc>
          <w:tcPr>
            <w:tcW w:w="35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5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rPr>
            </w:pPr>
            <w:r>
              <w:rPr>
                <w:rFonts w:hint="eastAsia" w:ascii="宋体" w:hAnsi="宋体" w:eastAsia="宋体" w:cs="宋体"/>
                <w:kern w:val="0"/>
                <w:sz w:val="24"/>
              </w:rPr>
              <w:t>2</w:t>
            </w:r>
          </w:p>
        </w:tc>
        <w:tc>
          <w:tcPr>
            <w:tcW w:w="12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A020106</w:t>
            </w:r>
          </w:p>
        </w:tc>
        <w:tc>
          <w:tcPr>
            <w:tcW w:w="114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输入输出设备</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A02010601</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打印设备</w:t>
            </w:r>
          </w:p>
        </w:tc>
        <w:tc>
          <w:tcPr>
            <w:tcW w:w="35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A02010604</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显示设备</w:t>
            </w:r>
          </w:p>
        </w:tc>
        <w:tc>
          <w:tcPr>
            <w:tcW w:w="35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A02010609</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80" w:leftChars="-38" w:right="-84" w:rightChars="-40"/>
              <w:jc w:val="left"/>
              <w:rPr>
                <w:rFonts w:hint="eastAsia" w:ascii="宋体" w:hAnsi="宋体" w:eastAsia="宋体" w:cs="宋体"/>
                <w:kern w:val="0"/>
                <w:sz w:val="24"/>
              </w:rPr>
            </w:pPr>
            <w:r>
              <w:rPr>
                <w:rFonts w:hint="eastAsia" w:ascii="宋体" w:hAnsi="宋体" w:eastAsia="宋体" w:cs="宋体"/>
                <w:kern w:val="0"/>
                <w:sz w:val="24"/>
              </w:rPr>
              <w:t>图形图像输入设备</w:t>
            </w:r>
          </w:p>
        </w:tc>
        <w:tc>
          <w:tcPr>
            <w:tcW w:w="35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rPr>
            </w:pPr>
            <w:r>
              <w:rPr>
                <w:rFonts w:hint="eastAsia" w:ascii="宋体" w:hAnsi="宋体" w:eastAsia="宋体" w:cs="宋体"/>
                <w:kern w:val="0"/>
                <w:sz w:val="24"/>
              </w:rPr>
              <w:t>3</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A020202</w:t>
            </w:r>
          </w:p>
        </w:tc>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投影仪</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　</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　</w:t>
            </w:r>
          </w:p>
        </w:tc>
        <w:tc>
          <w:tcPr>
            <w:tcW w:w="35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rPr>
            </w:pPr>
            <w:r>
              <w:rPr>
                <w:rFonts w:hint="eastAsia" w:ascii="宋体" w:hAnsi="宋体" w:eastAsia="宋体" w:cs="宋体"/>
                <w:kern w:val="0"/>
                <w:sz w:val="24"/>
              </w:rPr>
              <w:t>4</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A020204</w:t>
            </w:r>
          </w:p>
        </w:tc>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多功能一体机</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　</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　</w:t>
            </w:r>
          </w:p>
        </w:tc>
        <w:tc>
          <w:tcPr>
            <w:tcW w:w="35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rPr>
            </w:pPr>
            <w:r>
              <w:rPr>
                <w:rFonts w:hint="eastAsia" w:ascii="宋体" w:hAnsi="宋体" w:eastAsia="宋体" w:cs="宋体"/>
                <w:kern w:val="0"/>
                <w:sz w:val="24"/>
              </w:rPr>
              <w:t>5</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A020519</w:t>
            </w:r>
          </w:p>
        </w:tc>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泵</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A02051901</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离心泵</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中国质量认证中心</w:t>
            </w:r>
          </w:p>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电能（北京）认证中心有限公司</w:t>
            </w:r>
          </w:p>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5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rPr>
            </w:pPr>
            <w:r>
              <w:rPr>
                <w:rFonts w:hint="eastAsia" w:ascii="宋体" w:hAnsi="宋体" w:eastAsia="宋体" w:cs="宋体"/>
                <w:kern w:val="0"/>
                <w:sz w:val="24"/>
              </w:rPr>
              <w:t>6</w:t>
            </w:r>
          </w:p>
        </w:tc>
        <w:tc>
          <w:tcPr>
            <w:tcW w:w="12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A020523</w:t>
            </w:r>
          </w:p>
        </w:tc>
        <w:tc>
          <w:tcPr>
            <w:tcW w:w="114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制冷空调设备</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A02052301</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制冷压缩机</w:t>
            </w:r>
          </w:p>
        </w:tc>
        <w:tc>
          <w:tcPr>
            <w:tcW w:w="35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ind w:left="-73" w:leftChars="-35" w:right="-97" w:rightChars="-46"/>
              <w:jc w:val="left"/>
              <w:rPr>
                <w:rFonts w:hint="eastAsia" w:ascii="宋体" w:hAnsi="宋体" w:eastAsia="宋体" w:cs="宋体"/>
                <w:kern w:val="0"/>
                <w:sz w:val="24"/>
              </w:rPr>
            </w:pPr>
            <w:r>
              <w:rPr>
                <w:rFonts w:hint="eastAsia" w:ascii="宋体" w:hAnsi="宋体" w:eastAsia="宋体" w:cs="宋体"/>
                <w:kern w:val="0"/>
                <w:sz w:val="24"/>
              </w:rPr>
              <w:t>中国质量认证中心</w:t>
            </w:r>
          </w:p>
          <w:p>
            <w:pPr>
              <w:widowControl/>
              <w:spacing w:line="400" w:lineRule="exact"/>
              <w:ind w:left="-73" w:leftChars="-35" w:right="-97" w:rightChars="-46"/>
              <w:jc w:val="left"/>
              <w:rPr>
                <w:rFonts w:hint="eastAsia" w:ascii="宋体" w:hAnsi="宋体" w:eastAsia="宋体" w:cs="宋体"/>
                <w:kern w:val="0"/>
                <w:sz w:val="24"/>
              </w:rPr>
            </w:pPr>
            <w:r>
              <w:rPr>
                <w:rFonts w:hint="eastAsia" w:ascii="宋体" w:hAnsi="宋体" w:eastAsia="宋体" w:cs="宋体"/>
                <w:kern w:val="0"/>
                <w:sz w:val="24"/>
              </w:rPr>
              <w:t>威凯认证检测有限公司</w:t>
            </w:r>
          </w:p>
          <w:p>
            <w:pPr>
              <w:widowControl/>
              <w:spacing w:line="400" w:lineRule="exact"/>
              <w:ind w:left="-73" w:leftChars="-35" w:right="-97" w:rightChars="-46"/>
              <w:jc w:val="left"/>
              <w:rPr>
                <w:rFonts w:hint="eastAsia" w:ascii="宋体" w:hAnsi="宋体" w:eastAsia="宋体" w:cs="宋体"/>
                <w:kern w:val="0"/>
                <w:sz w:val="24"/>
              </w:rPr>
            </w:pPr>
            <w:r>
              <w:rPr>
                <w:rFonts w:hint="eastAsia" w:ascii="宋体" w:hAnsi="宋体" w:eastAsia="宋体" w:cs="宋体"/>
                <w:kern w:val="0"/>
                <w:sz w:val="24"/>
              </w:rPr>
              <w:t>合肥通用机械产品认证有限公司</w:t>
            </w:r>
          </w:p>
          <w:p>
            <w:pPr>
              <w:widowControl/>
              <w:spacing w:line="400" w:lineRule="exact"/>
              <w:ind w:left="-73" w:leftChars="-35" w:right="-97" w:rightChars="-46"/>
              <w:jc w:val="left"/>
              <w:rPr>
                <w:rFonts w:hint="eastAsia" w:ascii="宋体" w:hAnsi="宋体" w:eastAsia="宋体" w:cs="宋体"/>
                <w:kern w:val="0"/>
                <w:sz w:val="24"/>
              </w:rPr>
            </w:pPr>
            <w:r>
              <w:rPr>
                <w:rFonts w:hint="eastAsia" w:ascii="宋体" w:hAnsi="宋体" w:eastAsia="宋体" w:cs="宋体"/>
                <w:kern w:val="0"/>
                <w:sz w:val="24"/>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A02052305</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空调机组</w:t>
            </w:r>
          </w:p>
        </w:tc>
        <w:tc>
          <w:tcPr>
            <w:tcW w:w="35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A02052309</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专用制冷、空调设备</w:t>
            </w:r>
          </w:p>
        </w:tc>
        <w:tc>
          <w:tcPr>
            <w:tcW w:w="35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A02052399</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其他制冷空调设备</w:t>
            </w:r>
          </w:p>
        </w:tc>
        <w:tc>
          <w:tcPr>
            <w:tcW w:w="35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rPr>
            </w:pPr>
            <w:r>
              <w:rPr>
                <w:rFonts w:hint="eastAsia" w:ascii="宋体" w:hAnsi="宋体" w:eastAsia="宋体" w:cs="宋体"/>
                <w:kern w:val="0"/>
                <w:sz w:val="24"/>
              </w:rPr>
              <w:t>7</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A020601</w:t>
            </w:r>
          </w:p>
        </w:tc>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电机</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　</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　</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中国质量认证中心</w:t>
            </w:r>
          </w:p>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威凯认证检测有限公司</w:t>
            </w:r>
          </w:p>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电能（北京）认证中心有限公司</w:t>
            </w:r>
          </w:p>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rPr>
            </w:pPr>
            <w:r>
              <w:rPr>
                <w:rFonts w:hint="eastAsia" w:ascii="宋体" w:hAnsi="宋体" w:eastAsia="宋体" w:cs="宋体"/>
                <w:kern w:val="0"/>
                <w:sz w:val="24"/>
              </w:rPr>
              <w:t>8</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A020602</w:t>
            </w:r>
          </w:p>
        </w:tc>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变压器</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　</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　</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中国质量认证中心</w:t>
            </w:r>
          </w:p>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电能（北京）认证中心有限公司</w:t>
            </w:r>
          </w:p>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rPr>
            </w:pPr>
            <w:r>
              <w:rPr>
                <w:rFonts w:hint="eastAsia" w:ascii="宋体" w:hAnsi="宋体" w:eastAsia="宋体" w:cs="宋体"/>
                <w:kern w:val="0"/>
                <w:sz w:val="24"/>
              </w:rPr>
              <w:t>9</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A020609</w:t>
            </w:r>
          </w:p>
        </w:tc>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镇流器</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　</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　</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中国质量认证中心</w:t>
            </w:r>
          </w:p>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深圳市计量质量检测研究院</w:t>
            </w:r>
          </w:p>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65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rPr>
            </w:pPr>
            <w:r>
              <w:rPr>
                <w:rFonts w:hint="eastAsia" w:ascii="宋体" w:hAnsi="宋体" w:eastAsia="宋体" w:cs="宋体"/>
                <w:kern w:val="0"/>
                <w:sz w:val="24"/>
              </w:rPr>
              <w:t>10</w:t>
            </w:r>
          </w:p>
        </w:tc>
        <w:tc>
          <w:tcPr>
            <w:tcW w:w="12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A020618</w:t>
            </w:r>
          </w:p>
        </w:tc>
        <w:tc>
          <w:tcPr>
            <w:tcW w:w="114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生活用电器</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A0206180101</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电冰箱</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73" w:leftChars="-35" w:right="-97" w:rightChars="-46"/>
              <w:jc w:val="left"/>
              <w:rPr>
                <w:rFonts w:hint="eastAsia" w:ascii="宋体" w:hAnsi="宋体" w:eastAsia="宋体" w:cs="宋体"/>
                <w:kern w:val="0"/>
                <w:sz w:val="24"/>
              </w:rPr>
            </w:pPr>
            <w:r>
              <w:rPr>
                <w:rFonts w:hint="eastAsia" w:ascii="宋体" w:hAnsi="宋体" w:eastAsia="宋体" w:cs="宋体"/>
                <w:kern w:val="0"/>
                <w:sz w:val="24"/>
              </w:rPr>
              <w:t>中国质量认证中心</w:t>
            </w:r>
          </w:p>
          <w:p>
            <w:pPr>
              <w:widowControl/>
              <w:spacing w:line="400" w:lineRule="exact"/>
              <w:ind w:left="-73" w:leftChars="-35" w:right="-97" w:rightChars="-46"/>
              <w:jc w:val="left"/>
              <w:rPr>
                <w:rFonts w:hint="eastAsia" w:ascii="宋体" w:hAnsi="宋体" w:eastAsia="宋体" w:cs="宋体"/>
                <w:kern w:val="0"/>
                <w:sz w:val="24"/>
              </w:rPr>
            </w:pPr>
            <w:r>
              <w:rPr>
                <w:rFonts w:hint="eastAsia" w:ascii="宋体" w:hAnsi="宋体" w:eastAsia="宋体" w:cs="宋体"/>
                <w:kern w:val="0"/>
                <w:sz w:val="24"/>
              </w:rPr>
              <w:t>威凯认证检测有限公司</w:t>
            </w:r>
          </w:p>
          <w:p>
            <w:pPr>
              <w:widowControl/>
              <w:spacing w:line="400" w:lineRule="exact"/>
              <w:ind w:left="-73" w:leftChars="-35" w:right="-97" w:rightChars="-46"/>
              <w:jc w:val="left"/>
              <w:rPr>
                <w:rFonts w:hint="eastAsia" w:ascii="宋体" w:hAnsi="宋体" w:eastAsia="宋体" w:cs="宋体"/>
                <w:kern w:val="0"/>
                <w:sz w:val="24"/>
              </w:rPr>
            </w:pPr>
            <w:r>
              <w:rPr>
                <w:rFonts w:hint="eastAsia" w:ascii="宋体" w:hAnsi="宋体" w:eastAsia="宋体" w:cs="宋体"/>
                <w:kern w:val="0"/>
                <w:sz w:val="24"/>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A0206180203</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空调机</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73" w:leftChars="-35" w:right="-97" w:rightChars="-46"/>
              <w:jc w:val="left"/>
              <w:rPr>
                <w:rFonts w:hint="eastAsia" w:ascii="宋体" w:hAnsi="宋体" w:eastAsia="宋体" w:cs="宋体"/>
                <w:kern w:val="0"/>
                <w:sz w:val="24"/>
              </w:rPr>
            </w:pPr>
            <w:r>
              <w:rPr>
                <w:rFonts w:hint="eastAsia" w:ascii="宋体" w:hAnsi="宋体" w:eastAsia="宋体" w:cs="宋体"/>
                <w:kern w:val="0"/>
                <w:sz w:val="24"/>
              </w:rPr>
              <w:t>中国质量认证中心</w:t>
            </w:r>
          </w:p>
          <w:p>
            <w:pPr>
              <w:widowControl/>
              <w:spacing w:line="400" w:lineRule="exact"/>
              <w:ind w:left="-73" w:leftChars="-35" w:right="-97" w:rightChars="-46"/>
              <w:jc w:val="left"/>
              <w:rPr>
                <w:rFonts w:hint="eastAsia" w:ascii="宋体" w:hAnsi="宋体" w:eastAsia="宋体" w:cs="宋体"/>
                <w:kern w:val="0"/>
                <w:sz w:val="24"/>
              </w:rPr>
            </w:pPr>
            <w:r>
              <w:rPr>
                <w:rFonts w:hint="eastAsia" w:ascii="宋体" w:hAnsi="宋体" w:eastAsia="宋体" w:cs="宋体"/>
                <w:kern w:val="0"/>
                <w:sz w:val="24"/>
              </w:rPr>
              <w:t>威凯认证检测有限公司</w:t>
            </w:r>
          </w:p>
          <w:p>
            <w:pPr>
              <w:widowControl/>
              <w:spacing w:line="400" w:lineRule="exact"/>
              <w:ind w:left="-73" w:leftChars="-35" w:right="-97" w:rightChars="-46"/>
              <w:jc w:val="left"/>
              <w:rPr>
                <w:rFonts w:hint="eastAsia" w:ascii="宋体" w:hAnsi="宋体" w:eastAsia="宋体" w:cs="宋体"/>
                <w:kern w:val="0"/>
                <w:sz w:val="24"/>
              </w:rPr>
            </w:pPr>
            <w:r>
              <w:rPr>
                <w:rFonts w:hint="eastAsia" w:ascii="宋体" w:hAnsi="宋体" w:eastAsia="宋体" w:cs="宋体"/>
                <w:kern w:val="0"/>
                <w:sz w:val="24"/>
              </w:rPr>
              <w:t>中家院（北京）检测认证有限公司</w:t>
            </w:r>
          </w:p>
          <w:p>
            <w:pPr>
              <w:widowControl/>
              <w:spacing w:line="400" w:lineRule="exact"/>
              <w:ind w:left="-73" w:leftChars="-35" w:right="-97" w:rightChars="-46"/>
              <w:jc w:val="left"/>
              <w:rPr>
                <w:rFonts w:hint="eastAsia" w:ascii="宋体" w:hAnsi="宋体" w:eastAsia="宋体" w:cs="宋体"/>
                <w:kern w:val="0"/>
                <w:sz w:val="24"/>
              </w:rPr>
            </w:pPr>
            <w:r>
              <w:rPr>
                <w:rFonts w:hint="eastAsia" w:ascii="宋体" w:hAnsi="宋体" w:eastAsia="宋体" w:cs="宋体"/>
                <w:kern w:val="0"/>
                <w:sz w:val="24"/>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A0206180301</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洗衣机</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73" w:leftChars="-35" w:right="-97" w:rightChars="-46"/>
              <w:jc w:val="left"/>
              <w:rPr>
                <w:rFonts w:hint="eastAsia" w:ascii="宋体" w:hAnsi="宋体" w:eastAsia="宋体" w:cs="宋体"/>
                <w:kern w:val="0"/>
                <w:sz w:val="24"/>
              </w:rPr>
            </w:pPr>
            <w:r>
              <w:rPr>
                <w:rFonts w:hint="eastAsia" w:ascii="宋体" w:hAnsi="宋体" w:eastAsia="宋体" w:cs="宋体"/>
                <w:kern w:val="0"/>
                <w:sz w:val="24"/>
              </w:rPr>
              <w:t>中国质量认证中心</w:t>
            </w:r>
          </w:p>
          <w:p>
            <w:pPr>
              <w:widowControl/>
              <w:spacing w:line="400" w:lineRule="exact"/>
              <w:ind w:left="-73" w:leftChars="-35" w:right="-97" w:rightChars="-46"/>
              <w:jc w:val="left"/>
              <w:rPr>
                <w:rFonts w:hint="eastAsia" w:ascii="宋体" w:hAnsi="宋体" w:eastAsia="宋体" w:cs="宋体"/>
                <w:kern w:val="0"/>
                <w:sz w:val="24"/>
              </w:rPr>
            </w:pPr>
            <w:r>
              <w:rPr>
                <w:rFonts w:hint="eastAsia" w:ascii="宋体" w:hAnsi="宋体" w:eastAsia="宋体" w:cs="宋体"/>
                <w:kern w:val="0"/>
                <w:sz w:val="24"/>
              </w:rPr>
              <w:t>威凯认证检测有限公司</w:t>
            </w:r>
          </w:p>
          <w:p>
            <w:pPr>
              <w:widowControl/>
              <w:spacing w:line="400" w:lineRule="exact"/>
              <w:ind w:left="-73" w:leftChars="-35" w:right="-97" w:rightChars="-46"/>
              <w:jc w:val="left"/>
              <w:rPr>
                <w:rFonts w:hint="eastAsia" w:ascii="宋体" w:hAnsi="宋体" w:eastAsia="宋体" w:cs="宋体"/>
                <w:kern w:val="0"/>
                <w:sz w:val="24"/>
              </w:rPr>
            </w:pPr>
            <w:r>
              <w:rPr>
                <w:rFonts w:hint="eastAsia" w:ascii="宋体" w:hAnsi="宋体" w:eastAsia="宋体" w:cs="宋体"/>
                <w:kern w:val="0"/>
                <w:sz w:val="24"/>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A02061808</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热水器</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73" w:leftChars="-35" w:right="-97" w:rightChars="-46"/>
              <w:jc w:val="left"/>
              <w:rPr>
                <w:rFonts w:hint="eastAsia" w:ascii="宋体" w:hAnsi="宋体" w:eastAsia="宋体" w:cs="宋体"/>
                <w:kern w:val="0"/>
                <w:sz w:val="24"/>
              </w:rPr>
            </w:pPr>
            <w:r>
              <w:rPr>
                <w:rFonts w:hint="eastAsia" w:ascii="宋体" w:hAnsi="宋体" w:eastAsia="宋体" w:cs="宋体"/>
                <w:kern w:val="0"/>
                <w:sz w:val="24"/>
              </w:rPr>
              <w:t>中国质量认证中心</w:t>
            </w:r>
          </w:p>
          <w:p>
            <w:pPr>
              <w:widowControl/>
              <w:spacing w:line="400" w:lineRule="exact"/>
              <w:ind w:left="-73" w:leftChars="-35" w:right="-97" w:rightChars="-46"/>
              <w:jc w:val="left"/>
              <w:rPr>
                <w:rFonts w:hint="eastAsia" w:ascii="宋体" w:hAnsi="宋体" w:eastAsia="宋体" w:cs="宋体"/>
                <w:kern w:val="0"/>
                <w:sz w:val="24"/>
              </w:rPr>
            </w:pPr>
            <w:r>
              <w:rPr>
                <w:rFonts w:hint="eastAsia" w:ascii="宋体" w:hAnsi="宋体" w:eastAsia="宋体" w:cs="宋体"/>
                <w:kern w:val="0"/>
                <w:sz w:val="24"/>
              </w:rPr>
              <w:t>威凯认证检测有限公司</w:t>
            </w:r>
          </w:p>
          <w:p>
            <w:pPr>
              <w:widowControl/>
              <w:spacing w:line="400" w:lineRule="exact"/>
              <w:ind w:left="-73" w:leftChars="-35" w:right="-97" w:rightChars="-46"/>
              <w:jc w:val="left"/>
              <w:rPr>
                <w:rFonts w:hint="eastAsia" w:ascii="宋体" w:hAnsi="宋体" w:eastAsia="宋体" w:cs="宋体"/>
                <w:kern w:val="0"/>
                <w:sz w:val="24"/>
              </w:rPr>
            </w:pPr>
            <w:r>
              <w:rPr>
                <w:rFonts w:hint="eastAsia" w:ascii="宋体" w:hAnsi="宋体" w:eastAsia="宋体" w:cs="宋体"/>
                <w:kern w:val="0"/>
                <w:sz w:val="24"/>
              </w:rPr>
              <w:t>中家院（北京）检测认证有限公司</w:t>
            </w:r>
          </w:p>
          <w:p>
            <w:pPr>
              <w:widowControl/>
              <w:spacing w:line="400" w:lineRule="exact"/>
              <w:ind w:left="-73" w:leftChars="-35" w:right="-97" w:rightChars="-46"/>
              <w:jc w:val="left"/>
              <w:rPr>
                <w:rFonts w:hint="eastAsia" w:ascii="宋体" w:hAnsi="宋体" w:eastAsia="宋体" w:cs="宋体"/>
                <w:kern w:val="0"/>
                <w:sz w:val="24"/>
              </w:rPr>
            </w:pPr>
            <w:r>
              <w:rPr>
                <w:rFonts w:hint="eastAsia" w:ascii="宋体" w:hAnsi="宋体" w:eastAsia="宋体" w:cs="宋体"/>
                <w:kern w:val="0"/>
                <w:sz w:val="24"/>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rPr>
            </w:pPr>
            <w:r>
              <w:rPr>
                <w:rFonts w:hint="eastAsia" w:ascii="宋体" w:hAnsi="宋体" w:eastAsia="宋体" w:cs="宋体"/>
                <w:kern w:val="0"/>
                <w:sz w:val="24"/>
              </w:rPr>
              <w:t>11</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A020619</w:t>
            </w:r>
          </w:p>
        </w:tc>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照明设备</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　</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　</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中国质量认证中心</w:t>
            </w:r>
          </w:p>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深圳市计量质量检测研究院</w:t>
            </w:r>
          </w:p>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rPr>
            </w:pPr>
            <w:r>
              <w:rPr>
                <w:rFonts w:hint="eastAsia" w:ascii="宋体" w:hAnsi="宋体" w:eastAsia="宋体" w:cs="宋体"/>
                <w:kern w:val="0"/>
                <w:sz w:val="24"/>
              </w:rPr>
              <w:t>12</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A020910</w:t>
            </w:r>
          </w:p>
        </w:tc>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电视设备</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A02091001</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普通电视设备（电视机）</w:t>
            </w:r>
          </w:p>
        </w:tc>
        <w:tc>
          <w:tcPr>
            <w:tcW w:w="35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ind w:left="-73" w:leftChars="-35" w:right="-97" w:rightChars="-46"/>
              <w:jc w:val="left"/>
              <w:rPr>
                <w:rFonts w:hint="eastAsia" w:ascii="宋体" w:hAnsi="宋体" w:eastAsia="宋体" w:cs="宋体"/>
                <w:kern w:val="0"/>
                <w:sz w:val="24"/>
              </w:rPr>
            </w:pPr>
            <w:r>
              <w:rPr>
                <w:rFonts w:hint="eastAsia" w:ascii="宋体" w:hAnsi="宋体" w:eastAsia="宋体" w:cs="宋体"/>
                <w:kern w:val="0"/>
                <w:sz w:val="24"/>
              </w:rPr>
              <w:t>中国质量认证中心</w:t>
            </w:r>
          </w:p>
          <w:p>
            <w:pPr>
              <w:widowControl/>
              <w:spacing w:line="400" w:lineRule="exact"/>
              <w:ind w:left="-73" w:leftChars="-35" w:right="-97" w:rightChars="-46"/>
              <w:jc w:val="left"/>
              <w:rPr>
                <w:rFonts w:hint="eastAsia" w:ascii="宋体" w:hAnsi="宋体" w:eastAsia="宋体" w:cs="宋体"/>
                <w:kern w:val="0"/>
                <w:sz w:val="24"/>
              </w:rPr>
            </w:pPr>
            <w:r>
              <w:rPr>
                <w:rFonts w:hint="eastAsia" w:ascii="宋体" w:hAnsi="宋体" w:eastAsia="宋体" w:cs="宋体"/>
                <w:kern w:val="0"/>
                <w:sz w:val="24"/>
              </w:rPr>
              <w:t>北京泰瑞特认证有限责任公司</w:t>
            </w:r>
          </w:p>
          <w:p>
            <w:pPr>
              <w:widowControl/>
              <w:spacing w:line="400" w:lineRule="exact"/>
              <w:ind w:left="-73" w:leftChars="-35" w:right="-97" w:rightChars="-46"/>
              <w:jc w:val="left"/>
              <w:rPr>
                <w:rFonts w:hint="eastAsia" w:ascii="宋体" w:hAnsi="宋体" w:eastAsia="宋体" w:cs="宋体"/>
                <w:kern w:val="0"/>
                <w:sz w:val="24"/>
              </w:rPr>
            </w:pPr>
            <w:r>
              <w:rPr>
                <w:rFonts w:hint="eastAsia" w:ascii="宋体" w:hAnsi="宋体" w:eastAsia="宋体" w:cs="宋体"/>
                <w:kern w:val="0"/>
                <w:sz w:val="24"/>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rPr>
            </w:pPr>
            <w:r>
              <w:rPr>
                <w:rFonts w:hint="eastAsia" w:ascii="宋体" w:hAnsi="宋体" w:eastAsia="宋体" w:cs="宋体"/>
                <w:kern w:val="0"/>
                <w:sz w:val="24"/>
              </w:rPr>
              <w:t>13</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A020911</w:t>
            </w:r>
          </w:p>
        </w:tc>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right="-105" w:rightChars="-50"/>
              <w:jc w:val="left"/>
              <w:rPr>
                <w:rFonts w:hint="eastAsia" w:ascii="宋体" w:hAnsi="宋体" w:eastAsia="宋体" w:cs="宋体"/>
                <w:kern w:val="0"/>
                <w:sz w:val="24"/>
              </w:rPr>
            </w:pPr>
            <w:r>
              <w:rPr>
                <w:rFonts w:hint="eastAsia" w:ascii="宋体" w:hAnsi="宋体" w:eastAsia="宋体" w:cs="宋体"/>
                <w:kern w:val="0"/>
                <w:sz w:val="24"/>
              </w:rPr>
              <w:t>视频设备</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A02091107</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right="-99" w:rightChars="-47"/>
              <w:jc w:val="left"/>
              <w:rPr>
                <w:rFonts w:hint="eastAsia" w:ascii="宋体" w:hAnsi="宋体" w:eastAsia="宋体" w:cs="宋体"/>
                <w:kern w:val="0"/>
                <w:sz w:val="24"/>
              </w:rPr>
            </w:pPr>
            <w:r>
              <w:rPr>
                <w:rFonts w:hint="eastAsia" w:ascii="宋体" w:hAnsi="宋体" w:eastAsia="宋体" w:cs="宋体"/>
                <w:kern w:val="0"/>
                <w:sz w:val="24"/>
              </w:rPr>
              <w:t>视频监控设备</w:t>
            </w:r>
          </w:p>
        </w:tc>
        <w:tc>
          <w:tcPr>
            <w:tcW w:w="35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rPr>
            </w:pPr>
            <w:r>
              <w:rPr>
                <w:rFonts w:hint="eastAsia" w:ascii="宋体" w:hAnsi="宋体" w:eastAsia="宋体" w:cs="宋体"/>
                <w:kern w:val="0"/>
                <w:sz w:val="24"/>
              </w:rPr>
              <w:t>14</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A031210</w:t>
            </w:r>
          </w:p>
        </w:tc>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饮食炊事机械</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　</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　</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73" w:leftChars="-35" w:right="-97" w:rightChars="-46"/>
              <w:jc w:val="left"/>
              <w:rPr>
                <w:rFonts w:hint="eastAsia" w:ascii="宋体" w:hAnsi="宋体" w:eastAsia="宋体" w:cs="宋体"/>
                <w:kern w:val="0"/>
                <w:sz w:val="24"/>
              </w:rPr>
            </w:pPr>
            <w:r>
              <w:rPr>
                <w:rFonts w:hint="eastAsia" w:ascii="宋体" w:hAnsi="宋体" w:eastAsia="宋体" w:cs="宋体"/>
                <w:kern w:val="0"/>
                <w:sz w:val="24"/>
              </w:rPr>
              <w:t>中国质量认证中心</w:t>
            </w:r>
          </w:p>
          <w:p>
            <w:pPr>
              <w:widowControl/>
              <w:spacing w:line="400" w:lineRule="exact"/>
              <w:ind w:left="-73" w:leftChars="-35" w:right="-97" w:rightChars="-46"/>
              <w:jc w:val="left"/>
              <w:rPr>
                <w:rFonts w:hint="eastAsia" w:ascii="宋体" w:hAnsi="宋体" w:eastAsia="宋体" w:cs="宋体"/>
                <w:kern w:val="0"/>
                <w:sz w:val="24"/>
              </w:rPr>
            </w:pPr>
            <w:r>
              <w:rPr>
                <w:rFonts w:hint="eastAsia" w:ascii="宋体" w:hAnsi="宋体" w:eastAsia="宋体" w:cs="宋体"/>
                <w:kern w:val="0"/>
                <w:sz w:val="24"/>
              </w:rPr>
              <w:t>北京鉴衡认证中心</w:t>
            </w:r>
          </w:p>
          <w:p>
            <w:pPr>
              <w:widowControl/>
              <w:spacing w:line="400" w:lineRule="exact"/>
              <w:ind w:left="-73" w:leftChars="-35" w:right="-97" w:rightChars="-46"/>
              <w:jc w:val="left"/>
              <w:rPr>
                <w:rFonts w:hint="eastAsia" w:ascii="宋体" w:hAnsi="宋体" w:eastAsia="宋体" w:cs="宋体"/>
                <w:kern w:val="0"/>
                <w:sz w:val="24"/>
              </w:rPr>
            </w:pPr>
            <w:r>
              <w:rPr>
                <w:rFonts w:hint="eastAsia" w:ascii="宋体" w:hAnsi="宋体" w:eastAsia="宋体" w:cs="宋体"/>
                <w:kern w:val="0"/>
                <w:sz w:val="24"/>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rPr>
            </w:pPr>
            <w:r>
              <w:rPr>
                <w:rFonts w:hint="eastAsia" w:ascii="宋体" w:hAnsi="宋体" w:eastAsia="宋体" w:cs="宋体"/>
                <w:kern w:val="0"/>
                <w:sz w:val="24"/>
              </w:rPr>
              <w:t>15</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A060805</w:t>
            </w:r>
          </w:p>
        </w:tc>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便器</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　</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　</w:t>
            </w:r>
          </w:p>
        </w:tc>
        <w:tc>
          <w:tcPr>
            <w:tcW w:w="35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ind w:left="-73" w:leftChars="-35" w:right="-97" w:rightChars="-46"/>
              <w:jc w:val="left"/>
              <w:rPr>
                <w:rFonts w:hint="eastAsia" w:ascii="宋体" w:hAnsi="宋体" w:eastAsia="宋体" w:cs="宋体"/>
                <w:kern w:val="0"/>
                <w:sz w:val="24"/>
              </w:rPr>
            </w:pPr>
            <w:r>
              <w:rPr>
                <w:rFonts w:hint="eastAsia" w:ascii="宋体" w:hAnsi="宋体" w:eastAsia="宋体" w:cs="宋体"/>
                <w:kern w:val="0"/>
                <w:sz w:val="24"/>
              </w:rPr>
              <w:t>中国质量认证中心</w:t>
            </w:r>
          </w:p>
          <w:p>
            <w:pPr>
              <w:widowControl/>
              <w:spacing w:line="400" w:lineRule="exact"/>
              <w:ind w:left="-73" w:leftChars="-35" w:right="-97" w:rightChars="-46"/>
              <w:jc w:val="left"/>
              <w:rPr>
                <w:rFonts w:hint="eastAsia" w:ascii="宋体" w:hAnsi="宋体" w:eastAsia="宋体" w:cs="宋体"/>
                <w:kern w:val="0"/>
                <w:sz w:val="24"/>
              </w:rPr>
            </w:pPr>
            <w:r>
              <w:rPr>
                <w:rFonts w:hint="eastAsia" w:ascii="宋体" w:hAnsi="宋体" w:eastAsia="宋体" w:cs="宋体"/>
                <w:kern w:val="0"/>
                <w:sz w:val="24"/>
              </w:rPr>
              <w:t>北京新华节水产品认证有限公司</w:t>
            </w:r>
          </w:p>
          <w:p>
            <w:pPr>
              <w:widowControl/>
              <w:spacing w:line="400" w:lineRule="exact"/>
              <w:ind w:left="-73" w:leftChars="-35" w:right="-97" w:rightChars="-46"/>
              <w:jc w:val="left"/>
              <w:rPr>
                <w:rFonts w:hint="eastAsia" w:ascii="宋体" w:hAnsi="宋体" w:eastAsia="宋体" w:cs="宋体"/>
                <w:kern w:val="0"/>
                <w:sz w:val="24"/>
              </w:rPr>
            </w:pPr>
            <w:r>
              <w:rPr>
                <w:rFonts w:hint="eastAsia" w:ascii="宋体" w:hAnsi="宋体" w:eastAsia="宋体" w:cs="宋体"/>
                <w:kern w:val="0"/>
                <w:sz w:val="24"/>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rPr>
            </w:pPr>
            <w:r>
              <w:rPr>
                <w:rFonts w:hint="eastAsia" w:ascii="宋体" w:hAnsi="宋体" w:eastAsia="宋体" w:cs="宋体"/>
                <w:kern w:val="0"/>
                <w:sz w:val="24"/>
              </w:rPr>
              <w:t>16</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A060806</w:t>
            </w:r>
          </w:p>
        </w:tc>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水嘴</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　</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　</w:t>
            </w:r>
          </w:p>
        </w:tc>
        <w:tc>
          <w:tcPr>
            <w:tcW w:w="35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rPr>
            </w:pPr>
            <w:r>
              <w:rPr>
                <w:rFonts w:hint="eastAsia" w:ascii="宋体" w:hAnsi="宋体" w:eastAsia="宋体" w:cs="宋体"/>
                <w:kern w:val="0"/>
                <w:sz w:val="24"/>
              </w:rPr>
              <w:t>17</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A060807</w:t>
            </w:r>
          </w:p>
        </w:tc>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便器冲洗阀</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　</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ascii="宋体" w:hAnsi="宋体" w:eastAsia="宋体" w:cs="宋体"/>
                <w:kern w:val="0"/>
                <w:sz w:val="24"/>
              </w:rPr>
              <w:t>　</w:t>
            </w:r>
          </w:p>
        </w:tc>
        <w:tc>
          <w:tcPr>
            <w:tcW w:w="35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52" w:type="dxa"/>
            <w:tcBorders>
              <w:top w:val="single" w:color="auto" w:sz="4" w:space="0"/>
              <w:left w:val="single" w:color="auto" w:sz="4" w:space="0"/>
              <w:bottom w:val="single" w:color="auto" w:sz="4" w:space="0"/>
              <w:right w:val="single" w:color="auto" w:sz="4" w:space="0"/>
            </w:tcBorders>
            <w:vAlign w:val="center"/>
          </w:tcPr>
          <w:p>
            <w:pPr>
              <w:widowControl/>
              <w:shd w:val="clear"/>
              <w:spacing w:line="400" w:lineRule="exact"/>
              <w:jc w:val="center"/>
              <w:rPr>
                <w:rFonts w:hint="eastAsia" w:ascii="宋体" w:hAnsi="宋体" w:eastAsia="宋体" w:cs="宋体"/>
                <w:b/>
                <w:bCs/>
                <w:kern w:val="0"/>
                <w:sz w:val="24"/>
              </w:rPr>
            </w:pPr>
            <w:r>
              <w:rPr>
                <w:rFonts w:hint="eastAsia" w:ascii="宋体" w:hAnsi="宋体" w:eastAsia="宋体" w:cs="宋体"/>
                <w:b/>
                <w:bCs/>
                <w:kern w:val="0"/>
                <w:sz w:val="24"/>
              </w:rPr>
              <w:t>18</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hd w:val="clear"/>
              <w:spacing w:line="400" w:lineRule="exact"/>
              <w:jc w:val="left"/>
              <w:rPr>
                <w:rFonts w:hint="eastAsia" w:ascii="宋体" w:hAnsi="宋体" w:eastAsia="宋体" w:cs="宋体"/>
                <w:b/>
                <w:bCs/>
                <w:kern w:val="0"/>
                <w:sz w:val="24"/>
              </w:rPr>
            </w:pPr>
            <w:r>
              <w:rPr>
                <w:rFonts w:hint="eastAsia" w:ascii="宋体" w:hAnsi="宋体" w:eastAsia="宋体" w:cs="宋体"/>
                <w:b/>
                <w:bCs/>
                <w:kern w:val="0"/>
                <w:sz w:val="24"/>
              </w:rPr>
              <w:t>A060810</w:t>
            </w:r>
          </w:p>
        </w:tc>
        <w:tc>
          <w:tcPr>
            <w:tcW w:w="1141" w:type="dxa"/>
            <w:tcBorders>
              <w:top w:val="single" w:color="auto" w:sz="4" w:space="0"/>
              <w:left w:val="single" w:color="auto" w:sz="4" w:space="0"/>
              <w:bottom w:val="single" w:color="auto" w:sz="4" w:space="0"/>
              <w:right w:val="single" w:color="auto" w:sz="4" w:space="0"/>
            </w:tcBorders>
            <w:vAlign w:val="center"/>
          </w:tcPr>
          <w:p>
            <w:pPr>
              <w:widowControl/>
              <w:shd w:val="clear"/>
              <w:spacing w:line="400" w:lineRule="exact"/>
              <w:jc w:val="left"/>
              <w:rPr>
                <w:rFonts w:hint="eastAsia" w:ascii="宋体" w:hAnsi="宋体" w:eastAsia="宋体" w:cs="宋体"/>
                <w:b/>
                <w:bCs/>
                <w:kern w:val="0"/>
                <w:sz w:val="24"/>
              </w:rPr>
            </w:pPr>
            <w:r>
              <w:rPr>
                <w:rFonts w:hint="eastAsia" w:ascii="宋体" w:hAnsi="宋体" w:eastAsia="宋体" w:cs="宋体"/>
                <w:b/>
                <w:bCs/>
                <w:kern w:val="0"/>
                <w:sz w:val="24"/>
              </w:rPr>
              <w:t>淋浴器</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hd w:val="clear"/>
              <w:spacing w:line="400" w:lineRule="exact"/>
              <w:jc w:val="left"/>
              <w:rPr>
                <w:rFonts w:hint="eastAsia" w:ascii="宋体" w:hAnsi="宋体" w:eastAsia="宋体" w:cs="宋体"/>
                <w:b/>
                <w:bCs/>
                <w:kern w:val="0"/>
                <w:sz w:val="24"/>
              </w:rPr>
            </w:pPr>
            <w:r>
              <w:rPr>
                <w:rFonts w:hint="eastAsia" w:ascii="宋体" w:hAnsi="宋体" w:eastAsia="宋体" w:cs="宋体"/>
                <w:b/>
                <w:bCs/>
                <w:kern w:val="0"/>
                <w:sz w:val="24"/>
              </w:rPr>
              <w:t>　</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shd w:val="clear"/>
              <w:spacing w:line="400" w:lineRule="exact"/>
              <w:jc w:val="left"/>
              <w:rPr>
                <w:rFonts w:hint="eastAsia" w:ascii="宋体" w:hAnsi="宋体" w:eastAsia="宋体" w:cs="宋体"/>
                <w:b/>
                <w:bCs/>
                <w:kern w:val="0"/>
                <w:sz w:val="24"/>
              </w:rPr>
            </w:pPr>
            <w:r>
              <w:rPr>
                <w:rFonts w:hint="eastAsia" w:ascii="宋体" w:hAnsi="宋体" w:eastAsia="宋体" w:cs="宋体"/>
                <w:b/>
                <w:bCs/>
                <w:kern w:val="0"/>
                <w:sz w:val="24"/>
              </w:rPr>
              <w:t>　</w:t>
            </w:r>
          </w:p>
        </w:tc>
        <w:tc>
          <w:tcPr>
            <w:tcW w:w="354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400" w:lineRule="exact"/>
              <w:jc w:val="left"/>
              <w:rPr>
                <w:rFonts w:hint="eastAsia" w:ascii="宋体" w:hAnsi="宋体" w:eastAsia="宋体" w:cs="宋体"/>
                <w:b/>
                <w:bCs/>
                <w:kern w:val="0"/>
                <w:sz w:val="24"/>
              </w:rPr>
            </w:pPr>
          </w:p>
        </w:tc>
      </w:tr>
    </w:tbl>
    <w:p>
      <w:pPr>
        <w:widowControl/>
        <w:shd w:val="clear" w:color="auto"/>
        <w:spacing w:afterLines="50" w:line="500" w:lineRule="exact"/>
        <w:jc w:val="center"/>
        <w:rPr>
          <w:rFonts w:hint="eastAsia" w:ascii="宋体" w:hAnsi="宋体" w:eastAsia="宋体" w:cs="宋体"/>
          <w:b/>
          <w:bCs/>
          <w:color w:val="383838"/>
          <w:kern w:val="0"/>
          <w:sz w:val="28"/>
          <w:szCs w:val="28"/>
        </w:rPr>
      </w:pPr>
    </w:p>
    <w:p>
      <w:pPr>
        <w:widowControl/>
        <w:shd w:val="clear" w:color="auto"/>
        <w:spacing w:afterLines="50" w:line="500" w:lineRule="exact"/>
        <w:jc w:val="center"/>
        <w:rPr>
          <w:rFonts w:hint="eastAsia" w:ascii="宋体" w:hAnsi="宋体" w:eastAsia="宋体" w:cs="宋体"/>
          <w:b/>
          <w:bCs/>
          <w:color w:val="383838"/>
          <w:kern w:val="0"/>
          <w:sz w:val="28"/>
          <w:szCs w:val="28"/>
        </w:rPr>
      </w:pPr>
      <w:r>
        <w:rPr>
          <w:rFonts w:hint="eastAsia" w:ascii="宋体" w:hAnsi="宋体" w:eastAsia="宋体" w:cs="宋体"/>
          <w:b/>
          <w:bCs/>
          <w:color w:val="383838"/>
          <w:kern w:val="0"/>
          <w:sz w:val="28"/>
          <w:szCs w:val="28"/>
        </w:rPr>
        <w:t>2-2 参与实施政府采购环境标志产品认证机构名录 </w:t>
      </w:r>
    </w:p>
    <w:tbl>
      <w:tblPr>
        <w:tblStyle w:val="57"/>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202"/>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66" w:type="dxa"/>
            <w:tcBorders>
              <w:top w:val="single" w:color="auto" w:sz="4" w:space="0"/>
              <w:left w:val="single" w:color="auto" w:sz="4" w:space="0"/>
              <w:bottom w:val="single" w:color="auto" w:sz="4" w:space="0"/>
              <w:right w:val="single" w:color="auto" w:sz="4" w:space="0"/>
            </w:tcBorders>
            <w:vAlign w:val="center"/>
          </w:tcPr>
          <w:p>
            <w:pPr>
              <w:widowControl/>
              <w:spacing w:before="58" w:after="253" w:line="240" w:lineRule="exact"/>
              <w:jc w:val="center"/>
              <w:rPr>
                <w:rFonts w:hint="eastAsia" w:ascii="宋体" w:hAnsi="宋体" w:eastAsia="宋体" w:cs="宋体"/>
                <w:kern w:val="0"/>
                <w:sz w:val="24"/>
              </w:rPr>
            </w:pPr>
            <w:r>
              <w:rPr>
                <w:rFonts w:hint="eastAsia" w:ascii="宋体" w:hAnsi="宋体" w:eastAsia="宋体" w:cs="宋体"/>
                <w:kern w:val="0"/>
                <w:sz w:val="24"/>
              </w:rPr>
              <w:t>序号</w:t>
            </w:r>
          </w:p>
        </w:tc>
        <w:tc>
          <w:tcPr>
            <w:tcW w:w="3326" w:type="dxa"/>
            <w:tcBorders>
              <w:top w:val="single" w:color="auto" w:sz="4" w:space="0"/>
              <w:left w:val="single" w:color="auto" w:sz="4" w:space="0"/>
              <w:bottom w:val="single" w:color="auto" w:sz="4" w:space="0"/>
              <w:right w:val="single" w:color="auto" w:sz="4" w:space="0"/>
            </w:tcBorders>
            <w:vAlign w:val="center"/>
          </w:tcPr>
          <w:p>
            <w:pPr>
              <w:widowControl/>
              <w:spacing w:before="58" w:after="253" w:line="240" w:lineRule="exact"/>
              <w:jc w:val="center"/>
              <w:rPr>
                <w:rFonts w:hint="eastAsia" w:ascii="宋体" w:hAnsi="宋体" w:eastAsia="宋体" w:cs="宋体"/>
                <w:kern w:val="0"/>
                <w:sz w:val="24"/>
              </w:rPr>
            </w:pPr>
            <w:r>
              <w:rPr>
                <w:rFonts w:hint="eastAsia" w:ascii="宋体" w:hAnsi="宋体" w:eastAsia="宋体" w:cs="宋体"/>
                <w:kern w:val="0"/>
                <w:sz w:val="24"/>
              </w:rPr>
              <w:t>目录</w:t>
            </w:r>
          </w:p>
        </w:tc>
        <w:tc>
          <w:tcPr>
            <w:tcW w:w="9889" w:type="dxa"/>
            <w:tcBorders>
              <w:top w:val="single" w:color="auto" w:sz="4" w:space="0"/>
              <w:left w:val="single" w:color="auto" w:sz="4" w:space="0"/>
              <w:bottom w:val="single" w:color="auto" w:sz="4" w:space="0"/>
              <w:right w:val="single" w:color="auto" w:sz="4" w:space="0"/>
            </w:tcBorders>
            <w:vAlign w:val="center"/>
          </w:tcPr>
          <w:p>
            <w:pPr>
              <w:widowControl/>
              <w:spacing w:before="58" w:after="253" w:line="240" w:lineRule="exact"/>
              <w:jc w:val="center"/>
              <w:rPr>
                <w:rFonts w:hint="eastAsia" w:ascii="宋体" w:hAnsi="宋体" w:eastAsia="宋体" w:cs="宋体"/>
                <w:kern w:val="0"/>
                <w:sz w:val="24"/>
              </w:rPr>
            </w:pPr>
            <w:r>
              <w:rPr>
                <w:rFonts w:hint="eastAsia" w:ascii="宋体" w:hAnsi="宋体" w:eastAsia="宋体" w:cs="宋体"/>
                <w:kern w:val="0"/>
                <w:sz w:val="24"/>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866" w:type="dxa"/>
            <w:tcBorders>
              <w:top w:val="single" w:color="auto" w:sz="4" w:space="0"/>
              <w:left w:val="single" w:color="auto" w:sz="4" w:space="0"/>
              <w:bottom w:val="single" w:color="auto" w:sz="4" w:space="0"/>
              <w:right w:val="single" w:color="auto" w:sz="4" w:space="0"/>
            </w:tcBorders>
            <w:vAlign w:val="center"/>
          </w:tcPr>
          <w:p>
            <w:pPr>
              <w:widowControl/>
              <w:spacing w:before="58" w:after="253" w:line="24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3326" w:type="dxa"/>
            <w:tcBorders>
              <w:top w:val="single" w:color="auto" w:sz="4" w:space="0"/>
              <w:left w:val="single" w:color="auto" w:sz="4" w:space="0"/>
              <w:bottom w:val="single" w:color="auto" w:sz="4" w:space="0"/>
              <w:right w:val="single" w:color="auto" w:sz="4" w:space="0"/>
            </w:tcBorders>
            <w:vAlign w:val="center"/>
          </w:tcPr>
          <w:p>
            <w:pPr>
              <w:widowControl/>
              <w:spacing w:before="58" w:after="253" w:line="240" w:lineRule="exact"/>
              <w:jc w:val="center"/>
              <w:rPr>
                <w:rFonts w:hint="eastAsia" w:ascii="宋体" w:hAnsi="宋体" w:eastAsia="宋体" w:cs="宋体"/>
                <w:kern w:val="0"/>
                <w:sz w:val="24"/>
              </w:rPr>
            </w:pPr>
            <w:r>
              <w:rPr>
                <w:rFonts w:hint="eastAsia" w:ascii="宋体" w:hAnsi="宋体" w:eastAsia="宋体" w:cs="宋体"/>
                <w:kern w:val="0"/>
                <w:sz w:val="24"/>
              </w:rPr>
              <w:t>环境标志产品</w:t>
            </w:r>
          </w:p>
        </w:tc>
        <w:tc>
          <w:tcPr>
            <w:tcW w:w="9889" w:type="dxa"/>
            <w:tcBorders>
              <w:top w:val="single" w:color="auto" w:sz="4" w:space="0"/>
              <w:left w:val="single" w:color="auto" w:sz="4" w:space="0"/>
              <w:bottom w:val="single" w:color="auto" w:sz="4" w:space="0"/>
              <w:right w:val="single" w:color="auto" w:sz="4" w:space="0"/>
            </w:tcBorders>
            <w:vAlign w:val="center"/>
          </w:tcPr>
          <w:p>
            <w:pPr>
              <w:widowControl/>
              <w:spacing w:before="58" w:after="253" w:line="240" w:lineRule="exact"/>
              <w:jc w:val="center"/>
              <w:rPr>
                <w:rFonts w:hint="eastAsia" w:ascii="宋体" w:hAnsi="宋体" w:eastAsia="宋体" w:cs="宋体"/>
                <w:kern w:val="0"/>
                <w:sz w:val="24"/>
              </w:rPr>
            </w:pPr>
            <w:r>
              <w:rPr>
                <w:rFonts w:hint="eastAsia" w:ascii="宋体" w:hAnsi="宋体" w:eastAsia="宋体" w:cs="宋体"/>
                <w:kern w:val="0"/>
                <w:sz w:val="24"/>
              </w:rPr>
              <w:t>中环联合（北京）认证中心有限公司</w:t>
            </w:r>
          </w:p>
          <w:p>
            <w:pPr>
              <w:widowControl/>
              <w:spacing w:before="58" w:after="253" w:line="240" w:lineRule="exact"/>
              <w:jc w:val="center"/>
              <w:rPr>
                <w:rFonts w:hint="eastAsia" w:ascii="宋体" w:hAnsi="宋体" w:eastAsia="宋体" w:cs="宋体"/>
                <w:kern w:val="0"/>
                <w:sz w:val="24"/>
              </w:rPr>
            </w:pPr>
            <w:r>
              <w:rPr>
                <w:rFonts w:hint="eastAsia" w:ascii="宋体" w:hAnsi="宋体" w:eastAsia="宋体" w:cs="宋体"/>
                <w:kern w:val="0"/>
                <w:sz w:val="24"/>
              </w:rPr>
              <w:t>中标合信（北京）认证有限公司</w:t>
            </w:r>
          </w:p>
          <w:p>
            <w:pPr>
              <w:widowControl/>
              <w:spacing w:before="58" w:after="253" w:line="240" w:lineRule="exact"/>
              <w:jc w:val="center"/>
              <w:rPr>
                <w:rFonts w:hint="eastAsia" w:ascii="宋体" w:hAnsi="宋体" w:eastAsia="宋体" w:cs="宋体"/>
                <w:kern w:val="0"/>
                <w:sz w:val="24"/>
              </w:rPr>
            </w:pPr>
            <w:r>
              <w:rPr>
                <w:rFonts w:hint="eastAsia" w:ascii="宋体" w:hAnsi="宋体" w:eastAsia="宋体" w:cs="宋体"/>
                <w:kern w:val="0"/>
                <w:sz w:val="24"/>
              </w:rPr>
              <w:t>中环协（北京）认证中心</w:t>
            </w:r>
          </w:p>
          <w:p>
            <w:pPr>
              <w:widowControl/>
              <w:spacing w:before="58" w:after="253" w:line="240" w:lineRule="exact"/>
              <w:jc w:val="center"/>
              <w:rPr>
                <w:rFonts w:hint="eastAsia" w:ascii="宋体" w:hAnsi="宋体" w:eastAsia="宋体" w:cs="宋体"/>
                <w:kern w:val="0"/>
                <w:sz w:val="24"/>
              </w:rPr>
            </w:pPr>
            <w:r>
              <w:rPr>
                <w:rFonts w:hint="eastAsia" w:ascii="宋体" w:hAnsi="宋体" w:eastAsia="宋体" w:cs="宋体"/>
                <w:kern w:val="0"/>
                <w:sz w:val="24"/>
              </w:rPr>
              <w:t>天津华诚认证有限公司</w:t>
            </w:r>
          </w:p>
        </w:tc>
      </w:tr>
    </w:tbl>
    <w:p>
      <w:pPr>
        <w:pStyle w:val="3"/>
        <w:spacing w:line="240" w:lineRule="auto"/>
        <w:ind w:left="0" w:leftChars="0" w:firstLine="0" w:firstLineChars="0"/>
        <w:jc w:val="right"/>
        <w:rPr>
          <w:rFonts w:hint="eastAsia" w:ascii="宋体" w:hAnsi="宋体" w:eastAsia="宋体" w:cs="宋体"/>
          <w:bCs/>
          <w:color w:val="FF0000"/>
        </w:rPr>
      </w:pPr>
    </w:p>
    <w:p>
      <w:pPr>
        <w:widowControl/>
        <w:jc w:val="left"/>
        <w:rPr>
          <w:rFonts w:hint="eastAsia" w:ascii="宋体" w:hAnsi="宋体" w:eastAsia="宋体" w:cs="宋体"/>
          <w:b/>
          <w:kern w:val="0"/>
          <w:sz w:val="24"/>
          <w:szCs w:val="21"/>
        </w:rPr>
      </w:pPr>
      <w:bookmarkStart w:id="133" w:name="_Toc322102942"/>
      <w:r>
        <w:rPr>
          <w:rFonts w:hint="eastAsia" w:ascii="宋体" w:hAnsi="宋体" w:eastAsia="宋体" w:cs="宋体"/>
          <w:bCs/>
          <w:sz w:val="24"/>
          <w:szCs w:val="21"/>
        </w:rPr>
        <w:br w:type="page"/>
      </w:r>
    </w:p>
    <w:p>
      <w:pPr>
        <w:pStyle w:val="6"/>
        <w:spacing w:before="120" w:after="120" w:line="360" w:lineRule="exact"/>
        <w:rPr>
          <w:rFonts w:hint="eastAsia" w:ascii="宋体" w:hAnsi="宋体" w:eastAsia="宋体" w:cs="宋体"/>
          <w:bCs w:val="0"/>
          <w:sz w:val="24"/>
          <w:szCs w:val="21"/>
        </w:rPr>
      </w:pPr>
      <w:r>
        <w:rPr>
          <w:rFonts w:hint="eastAsia" w:ascii="宋体" w:hAnsi="宋体" w:eastAsia="宋体" w:cs="宋体"/>
          <w:bCs w:val="0"/>
          <w:sz w:val="24"/>
          <w:szCs w:val="21"/>
        </w:rPr>
        <w:t>格式六：质保期内供应的备品备件、易损件、耗材、专用工具价格表</w:t>
      </w:r>
      <w:bookmarkEnd w:id="133"/>
    </w:p>
    <w:p>
      <w:pPr>
        <w:spacing w:line="460" w:lineRule="exact"/>
        <w:jc w:val="center"/>
        <w:rPr>
          <w:rFonts w:hint="eastAsia" w:ascii="宋体" w:hAnsi="宋体" w:eastAsia="宋体" w:cs="宋体"/>
          <w:b/>
          <w:sz w:val="24"/>
        </w:rPr>
      </w:pPr>
      <w:r>
        <w:rPr>
          <w:rFonts w:hint="eastAsia" w:ascii="宋体" w:hAnsi="宋体" w:eastAsia="宋体" w:cs="宋体"/>
          <w:b/>
          <w:sz w:val="24"/>
        </w:rPr>
        <w:t>质保期内供应的备品备件、易损件、耗材、专用工具价格表</w:t>
      </w:r>
    </w:p>
    <w:p>
      <w:pPr>
        <w:spacing w:line="360" w:lineRule="exact"/>
        <w:ind w:right="187" w:firstLine="240" w:firstLineChars="100"/>
        <w:rPr>
          <w:rFonts w:hint="eastAsia" w:ascii="宋体" w:hAnsi="宋体" w:eastAsia="宋体" w:cs="宋体"/>
          <w:sz w:val="24"/>
        </w:rPr>
      </w:pPr>
      <w:r>
        <w:rPr>
          <w:rFonts w:hint="eastAsia" w:ascii="宋体" w:hAnsi="宋体" w:eastAsia="宋体" w:cs="宋体"/>
          <w:sz w:val="24"/>
        </w:rPr>
        <w:t>项目编号：____________________</w:t>
      </w:r>
    </w:p>
    <w:p>
      <w:pPr>
        <w:spacing w:line="360" w:lineRule="exact"/>
        <w:ind w:right="187" w:firstLine="240" w:firstLineChars="100"/>
        <w:rPr>
          <w:rFonts w:hint="eastAsia" w:ascii="宋体" w:hAnsi="宋体" w:eastAsia="宋体" w:cs="宋体"/>
          <w:bCs/>
          <w:sz w:val="24"/>
        </w:rPr>
      </w:pPr>
      <w:r>
        <w:rPr>
          <w:rFonts w:hint="eastAsia" w:ascii="宋体" w:hAnsi="宋体" w:eastAsia="宋体" w:cs="宋体"/>
          <w:sz w:val="24"/>
        </w:rPr>
        <w:t xml:space="preserve">项目名称：____________________               </w:t>
      </w:r>
    </w:p>
    <w:tbl>
      <w:tblPr>
        <w:tblStyle w:val="57"/>
        <w:tblW w:w="9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857"/>
        <w:gridCol w:w="1006"/>
        <w:gridCol w:w="1006"/>
        <w:gridCol w:w="1006"/>
        <w:gridCol w:w="1124"/>
        <w:gridCol w:w="866"/>
        <w:gridCol w:w="1087"/>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536" w:type="dxa"/>
            <w:tcBorders>
              <w:top w:val="single" w:color="auto" w:sz="12" w:space="0"/>
              <w:left w:val="single" w:color="auto" w:sz="12" w:space="0"/>
            </w:tcBorders>
            <w:vAlign w:val="center"/>
          </w:tcPr>
          <w:p>
            <w:pPr>
              <w:pStyle w:val="16"/>
              <w:adjustRightInd w:val="0"/>
              <w:snapToGrid w:val="0"/>
              <w:spacing w:line="300" w:lineRule="exact"/>
              <w:ind w:firstLine="0" w:firstLineChars="0"/>
              <w:jc w:val="center"/>
              <w:rPr>
                <w:rFonts w:hint="eastAsia" w:ascii="宋体" w:hAnsi="宋体" w:eastAsia="宋体" w:cs="宋体"/>
                <w:spacing w:val="-20"/>
                <w:kern w:val="2"/>
                <w:szCs w:val="21"/>
              </w:rPr>
            </w:pPr>
            <w:r>
              <w:rPr>
                <w:rFonts w:hint="eastAsia" w:ascii="宋体" w:hAnsi="宋体" w:eastAsia="宋体" w:cs="宋体"/>
                <w:spacing w:val="-20"/>
                <w:kern w:val="2"/>
                <w:szCs w:val="21"/>
              </w:rPr>
              <w:t>序号</w:t>
            </w:r>
          </w:p>
        </w:tc>
        <w:tc>
          <w:tcPr>
            <w:tcW w:w="1857" w:type="dxa"/>
            <w:tcBorders>
              <w:top w:val="single" w:color="auto" w:sz="12" w:space="0"/>
            </w:tcBorders>
            <w:vAlign w:val="center"/>
          </w:tcPr>
          <w:p>
            <w:pPr>
              <w:pStyle w:val="16"/>
              <w:adjustRightInd w:val="0"/>
              <w:snapToGrid w:val="0"/>
              <w:spacing w:line="300" w:lineRule="exact"/>
              <w:ind w:firstLine="0" w:firstLineChars="0"/>
              <w:jc w:val="center"/>
              <w:rPr>
                <w:rFonts w:hint="eastAsia" w:ascii="宋体" w:hAnsi="宋体" w:eastAsia="宋体" w:cs="宋体"/>
                <w:spacing w:val="-20"/>
                <w:kern w:val="2"/>
                <w:szCs w:val="21"/>
              </w:rPr>
            </w:pPr>
            <w:r>
              <w:rPr>
                <w:rFonts w:hint="eastAsia" w:ascii="宋体" w:hAnsi="宋体" w:eastAsia="宋体" w:cs="宋体"/>
                <w:spacing w:val="-20"/>
                <w:kern w:val="2"/>
                <w:szCs w:val="21"/>
              </w:rPr>
              <w:t>备品备件／易损件/耗材／专用工具/名称</w:t>
            </w:r>
          </w:p>
        </w:tc>
        <w:tc>
          <w:tcPr>
            <w:tcW w:w="1006" w:type="dxa"/>
            <w:tcBorders>
              <w:top w:val="single" w:color="auto" w:sz="12" w:space="0"/>
            </w:tcBorders>
            <w:vAlign w:val="center"/>
          </w:tcPr>
          <w:p>
            <w:pPr>
              <w:pStyle w:val="16"/>
              <w:adjustRightInd w:val="0"/>
              <w:snapToGrid w:val="0"/>
              <w:spacing w:line="300" w:lineRule="exact"/>
              <w:ind w:firstLine="0" w:firstLineChars="0"/>
              <w:jc w:val="center"/>
              <w:rPr>
                <w:rFonts w:hint="eastAsia" w:ascii="宋体" w:hAnsi="宋体" w:eastAsia="宋体" w:cs="宋体"/>
                <w:spacing w:val="-20"/>
                <w:kern w:val="2"/>
                <w:szCs w:val="21"/>
              </w:rPr>
            </w:pPr>
            <w:r>
              <w:rPr>
                <w:rFonts w:hint="eastAsia" w:ascii="宋体" w:hAnsi="宋体" w:eastAsia="宋体" w:cs="宋体"/>
                <w:spacing w:val="-20"/>
                <w:kern w:val="2"/>
                <w:szCs w:val="21"/>
              </w:rPr>
              <w:t>生产企业</w:t>
            </w:r>
          </w:p>
        </w:tc>
        <w:tc>
          <w:tcPr>
            <w:tcW w:w="1006" w:type="dxa"/>
            <w:tcBorders>
              <w:top w:val="single" w:color="auto" w:sz="12" w:space="0"/>
            </w:tcBorders>
            <w:vAlign w:val="center"/>
          </w:tcPr>
          <w:p>
            <w:pPr>
              <w:pStyle w:val="16"/>
              <w:adjustRightInd w:val="0"/>
              <w:snapToGrid w:val="0"/>
              <w:spacing w:line="300" w:lineRule="exact"/>
              <w:ind w:firstLine="0" w:firstLineChars="0"/>
              <w:jc w:val="center"/>
              <w:rPr>
                <w:rFonts w:hint="eastAsia" w:ascii="宋体" w:hAnsi="宋体" w:eastAsia="宋体" w:cs="宋体"/>
                <w:spacing w:val="-20"/>
                <w:kern w:val="2"/>
                <w:szCs w:val="21"/>
              </w:rPr>
            </w:pPr>
            <w:r>
              <w:rPr>
                <w:rFonts w:hint="eastAsia" w:ascii="宋体" w:hAnsi="宋体" w:eastAsia="宋体" w:cs="宋体"/>
                <w:spacing w:val="-20"/>
                <w:kern w:val="2"/>
                <w:szCs w:val="21"/>
              </w:rPr>
              <w:t>型号规格</w:t>
            </w:r>
          </w:p>
        </w:tc>
        <w:tc>
          <w:tcPr>
            <w:tcW w:w="1006" w:type="dxa"/>
            <w:tcBorders>
              <w:top w:val="single" w:color="auto" w:sz="12" w:space="0"/>
            </w:tcBorders>
            <w:vAlign w:val="center"/>
          </w:tcPr>
          <w:p>
            <w:pPr>
              <w:pStyle w:val="16"/>
              <w:adjustRightInd w:val="0"/>
              <w:snapToGrid w:val="0"/>
              <w:spacing w:line="300" w:lineRule="exact"/>
              <w:ind w:firstLine="0" w:firstLineChars="0"/>
              <w:jc w:val="center"/>
              <w:rPr>
                <w:rFonts w:hint="eastAsia" w:ascii="宋体" w:hAnsi="宋体" w:eastAsia="宋体" w:cs="宋体"/>
                <w:spacing w:val="-20"/>
                <w:kern w:val="2"/>
                <w:szCs w:val="21"/>
              </w:rPr>
            </w:pPr>
            <w:r>
              <w:rPr>
                <w:rFonts w:hint="eastAsia" w:ascii="宋体" w:hAnsi="宋体" w:eastAsia="宋体" w:cs="宋体"/>
                <w:spacing w:val="-20"/>
                <w:kern w:val="2"/>
                <w:szCs w:val="21"/>
              </w:rPr>
              <w:t>数 量</w:t>
            </w:r>
          </w:p>
        </w:tc>
        <w:tc>
          <w:tcPr>
            <w:tcW w:w="1124" w:type="dxa"/>
            <w:tcBorders>
              <w:top w:val="single" w:color="auto" w:sz="12" w:space="0"/>
            </w:tcBorders>
            <w:vAlign w:val="center"/>
          </w:tcPr>
          <w:p>
            <w:pPr>
              <w:pStyle w:val="16"/>
              <w:adjustRightInd w:val="0"/>
              <w:snapToGrid w:val="0"/>
              <w:spacing w:line="300" w:lineRule="exact"/>
              <w:ind w:firstLine="0" w:firstLineChars="0"/>
              <w:jc w:val="center"/>
              <w:rPr>
                <w:rFonts w:hint="eastAsia" w:ascii="宋体" w:hAnsi="宋体" w:eastAsia="宋体" w:cs="宋体"/>
                <w:spacing w:val="-20"/>
                <w:kern w:val="2"/>
                <w:szCs w:val="21"/>
              </w:rPr>
            </w:pPr>
            <w:r>
              <w:rPr>
                <w:rFonts w:hint="eastAsia" w:ascii="宋体" w:hAnsi="宋体" w:eastAsia="宋体" w:cs="宋体"/>
                <w:spacing w:val="-20"/>
                <w:kern w:val="2"/>
                <w:szCs w:val="21"/>
              </w:rPr>
              <w:t>单 位</w:t>
            </w:r>
          </w:p>
        </w:tc>
        <w:tc>
          <w:tcPr>
            <w:tcW w:w="866" w:type="dxa"/>
            <w:tcBorders>
              <w:top w:val="single" w:color="auto" w:sz="12" w:space="0"/>
            </w:tcBorders>
            <w:vAlign w:val="center"/>
          </w:tcPr>
          <w:p>
            <w:pPr>
              <w:pStyle w:val="16"/>
              <w:adjustRightInd w:val="0"/>
              <w:snapToGrid w:val="0"/>
              <w:spacing w:line="300" w:lineRule="exact"/>
              <w:ind w:firstLine="0" w:firstLineChars="0"/>
              <w:jc w:val="center"/>
              <w:rPr>
                <w:rFonts w:hint="eastAsia" w:ascii="宋体" w:hAnsi="宋体" w:eastAsia="宋体" w:cs="宋体"/>
                <w:spacing w:val="-20"/>
                <w:kern w:val="2"/>
                <w:szCs w:val="21"/>
              </w:rPr>
            </w:pPr>
            <w:r>
              <w:rPr>
                <w:rFonts w:hint="eastAsia" w:ascii="宋体" w:hAnsi="宋体" w:eastAsia="宋体" w:cs="宋体"/>
                <w:spacing w:val="-20"/>
                <w:kern w:val="2"/>
                <w:szCs w:val="21"/>
              </w:rPr>
              <w:t>单 价</w:t>
            </w:r>
          </w:p>
        </w:tc>
        <w:tc>
          <w:tcPr>
            <w:tcW w:w="1087" w:type="dxa"/>
            <w:tcBorders>
              <w:top w:val="single" w:color="auto" w:sz="12" w:space="0"/>
            </w:tcBorders>
            <w:vAlign w:val="center"/>
          </w:tcPr>
          <w:p>
            <w:pPr>
              <w:pStyle w:val="16"/>
              <w:adjustRightInd w:val="0"/>
              <w:snapToGrid w:val="0"/>
              <w:spacing w:line="300" w:lineRule="exact"/>
              <w:ind w:firstLine="0" w:firstLineChars="0"/>
              <w:jc w:val="center"/>
              <w:rPr>
                <w:rFonts w:hint="eastAsia" w:ascii="宋体" w:hAnsi="宋体" w:eastAsia="宋体" w:cs="宋体"/>
                <w:spacing w:val="-20"/>
                <w:kern w:val="2"/>
                <w:szCs w:val="21"/>
              </w:rPr>
            </w:pPr>
            <w:r>
              <w:rPr>
                <w:rFonts w:hint="eastAsia" w:ascii="宋体" w:hAnsi="宋体" w:eastAsia="宋体" w:cs="宋体"/>
                <w:spacing w:val="-20"/>
                <w:kern w:val="2"/>
                <w:szCs w:val="21"/>
              </w:rPr>
              <w:t>总价（元）</w:t>
            </w:r>
          </w:p>
        </w:tc>
        <w:tc>
          <w:tcPr>
            <w:tcW w:w="805" w:type="dxa"/>
            <w:tcBorders>
              <w:top w:val="single" w:color="auto" w:sz="12" w:space="0"/>
              <w:right w:val="single" w:color="auto" w:sz="12" w:space="0"/>
            </w:tcBorders>
            <w:vAlign w:val="center"/>
          </w:tcPr>
          <w:p>
            <w:pPr>
              <w:pStyle w:val="16"/>
              <w:adjustRightInd w:val="0"/>
              <w:snapToGrid w:val="0"/>
              <w:spacing w:line="300" w:lineRule="exact"/>
              <w:ind w:firstLine="0" w:firstLineChars="0"/>
              <w:jc w:val="center"/>
              <w:rPr>
                <w:rFonts w:hint="eastAsia" w:ascii="宋体" w:hAnsi="宋体" w:eastAsia="宋体" w:cs="宋体"/>
                <w:spacing w:val="-20"/>
                <w:kern w:val="2"/>
                <w:szCs w:val="21"/>
              </w:rPr>
            </w:pPr>
            <w:r>
              <w:rPr>
                <w:rFonts w:hint="eastAsia" w:ascii="宋体" w:hAnsi="宋体" w:eastAsia="宋体" w:cs="宋体"/>
                <w:spacing w:val="-20"/>
                <w:kern w:val="2"/>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tcPr>
          <w:p>
            <w:pPr>
              <w:spacing w:line="520" w:lineRule="exact"/>
              <w:rPr>
                <w:rFonts w:hint="eastAsia" w:ascii="宋体" w:hAnsi="宋体" w:eastAsia="宋体" w:cs="宋体"/>
                <w:sz w:val="24"/>
              </w:rPr>
            </w:pPr>
          </w:p>
        </w:tc>
        <w:tc>
          <w:tcPr>
            <w:tcW w:w="1857"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124" w:type="dxa"/>
          </w:tcPr>
          <w:p>
            <w:pPr>
              <w:spacing w:line="520" w:lineRule="exact"/>
              <w:rPr>
                <w:rFonts w:hint="eastAsia" w:ascii="宋体" w:hAnsi="宋体" w:eastAsia="宋体" w:cs="宋体"/>
                <w:sz w:val="24"/>
              </w:rPr>
            </w:pPr>
          </w:p>
        </w:tc>
        <w:tc>
          <w:tcPr>
            <w:tcW w:w="866" w:type="dxa"/>
          </w:tcPr>
          <w:p>
            <w:pPr>
              <w:spacing w:line="520" w:lineRule="exact"/>
              <w:rPr>
                <w:rFonts w:hint="eastAsia" w:ascii="宋体" w:hAnsi="宋体" w:eastAsia="宋体" w:cs="宋体"/>
                <w:sz w:val="24"/>
              </w:rPr>
            </w:pPr>
          </w:p>
        </w:tc>
        <w:tc>
          <w:tcPr>
            <w:tcW w:w="1087" w:type="dxa"/>
          </w:tcPr>
          <w:p>
            <w:pPr>
              <w:spacing w:line="520" w:lineRule="exact"/>
              <w:rPr>
                <w:rFonts w:hint="eastAsia" w:ascii="宋体" w:hAnsi="宋体" w:eastAsia="宋体" w:cs="宋体"/>
                <w:sz w:val="24"/>
              </w:rPr>
            </w:pPr>
          </w:p>
        </w:tc>
        <w:tc>
          <w:tcPr>
            <w:tcW w:w="805" w:type="dxa"/>
            <w:tcBorders>
              <w:right w:val="single" w:color="auto" w:sz="12" w:space="0"/>
            </w:tcBorders>
          </w:tcPr>
          <w:p>
            <w:pPr>
              <w:spacing w:line="52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tcPr>
          <w:p>
            <w:pPr>
              <w:spacing w:line="520" w:lineRule="exact"/>
              <w:rPr>
                <w:rFonts w:hint="eastAsia" w:ascii="宋体" w:hAnsi="宋体" w:eastAsia="宋体" w:cs="宋体"/>
                <w:sz w:val="24"/>
              </w:rPr>
            </w:pPr>
          </w:p>
        </w:tc>
        <w:tc>
          <w:tcPr>
            <w:tcW w:w="1857"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124" w:type="dxa"/>
          </w:tcPr>
          <w:p>
            <w:pPr>
              <w:spacing w:line="520" w:lineRule="exact"/>
              <w:rPr>
                <w:rFonts w:hint="eastAsia" w:ascii="宋体" w:hAnsi="宋体" w:eastAsia="宋体" w:cs="宋体"/>
                <w:sz w:val="24"/>
              </w:rPr>
            </w:pPr>
          </w:p>
        </w:tc>
        <w:tc>
          <w:tcPr>
            <w:tcW w:w="866" w:type="dxa"/>
          </w:tcPr>
          <w:p>
            <w:pPr>
              <w:spacing w:line="520" w:lineRule="exact"/>
              <w:rPr>
                <w:rFonts w:hint="eastAsia" w:ascii="宋体" w:hAnsi="宋体" w:eastAsia="宋体" w:cs="宋体"/>
                <w:sz w:val="24"/>
              </w:rPr>
            </w:pPr>
          </w:p>
        </w:tc>
        <w:tc>
          <w:tcPr>
            <w:tcW w:w="1087" w:type="dxa"/>
          </w:tcPr>
          <w:p>
            <w:pPr>
              <w:spacing w:line="520" w:lineRule="exact"/>
              <w:rPr>
                <w:rFonts w:hint="eastAsia" w:ascii="宋体" w:hAnsi="宋体" w:eastAsia="宋体" w:cs="宋体"/>
                <w:sz w:val="24"/>
              </w:rPr>
            </w:pPr>
          </w:p>
        </w:tc>
        <w:tc>
          <w:tcPr>
            <w:tcW w:w="805" w:type="dxa"/>
            <w:tcBorders>
              <w:right w:val="single" w:color="auto" w:sz="12" w:space="0"/>
            </w:tcBorders>
          </w:tcPr>
          <w:p>
            <w:pPr>
              <w:spacing w:line="52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36" w:type="dxa"/>
            <w:tcBorders>
              <w:left w:val="single" w:color="auto" w:sz="12" w:space="0"/>
            </w:tcBorders>
          </w:tcPr>
          <w:p>
            <w:pPr>
              <w:spacing w:line="520" w:lineRule="exact"/>
              <w:rPr>
                <w:rFonts w:hint="eastAsia" w:ascii="宋体" w:hAnsi="宋体" w:eastAsia="宋体" w:cs="宋体"/>
                <w:sz w:val="24"/>
              </w:rPr>
            </w:pPr>
          </w:p>
        </w:tc>
        <w:tc>
          <w:tcPr>
            <w:tcW w:w="1857"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124" w:type="dxa"/>
          </w:tcPr>
          <w:p>
            <w:pPr>
              <w:spacing w:line="520" w:lineRule="exact"/>
              <w:rPr>
                <w:rFonts w:hint="eastAsia" w:ascii="宋体" w:hAnsi="宋体" w:eastAsia="宋体" w:cs="宋体"/>
                <w:sz w:val="24"/>
              </w:rPr>
            </w:pPr>
          </w:p>
        </w:tc>
        <w:tc>
          <w:tcPr>
            <w:tcW w:w="866" w:type="dxa"/>
          </w:tcPr>
          <w:p>
            <w:pPr>
              <w:spacing w:line="520" w:lineRule="exact"/>
              <w:rPr>
                <w:rFonts w:hint="eastAsia" w:ascii="宋体" w:hAnsi="宋体" w:eastAsia="宋体" w:cs="宋体"/>
                <w:sz w:val="24"/>
              </w:rPr>
            </w:pPr>
          </w:p>
        </w:tc>
        <w:tc>
          <w:tcPr>
            <w:tcW w:w="1087" w:type="dxa"/>
          </w:tcPr>
          <w:p>
            <w:pPr>
              <w:spacing w:line="520" w:lineRule="exact"/>
              <w:rPr>
                <w:rFonts w:hint="eastAsia" w:ascii="宋体" w:hAnsi="宋体" w:eastAsia="宋体" w:cs="宋体"/>
                <w:sz w:val="24"/>
              </w:rPr>
            </w:pPr>
          </w:p>
        </w:tc>
        <w:tc>
          <w:tcPr>
            <w:tcW w:w="805" w:type="dxa"/>
            <w:tcBorders>
              <w:right w:val="single" w:color="auto" w:sz="12" w:space="0"/>
            </w:tcBorders>
          </w:tcPr>
          <w:p>
            <w:pPr>
              <w:spacing w:line="52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tcPr>
          <w:p>
            <w:pPr>
              <w:spacing w:line="520" w:lineRule="exact"/>
              <w:rPr>
                <w:rFonts w:hint="eastAsia" w:ascii="宋体" w:hAnsi="宋体" w:eastAsia="宋体" w:cs="宋体"/>
                <w:sz w:val="24"/>
              </w:rPr>
            </w:pPr>
          </w:p>
        </w:tc>
        <w:tc>
          <w:tcPr>
            <w:tcW w:w="1857"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124" w:type="dxa"/>
          </w:tcPr>
          <w:p>
            <w:pPr>
              <w:spacing w:line="520" w:lineRule="exact"/>
              <w:rPr>
                <w:rFonts w:hint="eastAsia" w:ascii="宋体" w:hAnsi="宋体" w:eastAsia="宋体" w:cs="宋体"/>
                <w:sz w:val="24"/>
              </w:rPr>
            </w:pPr>
          </w:p>
        </w:tc>
        <w:tc>
          <w:tcPr>
            <w:tcW w:w="866" w:type="dxa"/>
          </w:tcPr>
          <w:p>
            <w:pPr>
              <w:spacing w:line="520" w:lineRule="exact"/>
              <w:rPr>
                <w:rFonts w:hint="eastAsia" w:ascii="宋体" w:hAnsi="宋体" w:eastAsia="宋体" w:cs="宋体"/>
                <w:sz w:val="24"/>
              </w:rPr>
            </w:pPr>
          </w:p>
        </w:tc>
        <w:tc>
          <w:tcPr>
            <w:tcW w:w="1087" w:type="dxa"/>
          </w:tcPr>
          <w:p>
            <w:pPr>
              <w:spacing w:line="520" w:lineRule="exact"/>
              <w:rPr>
                <w:rFonts w:hint="eastAsia" w:ascii="宋体" w:hAnsi="宋体" w:eastAsia="宋体" w:cs="宋体"/>
                <w:sz w:val="24"/>
              </w:rPr>
            </w:pPr>
          </w:p>
        </w:tc>
        <w:tc>
          <w:tcPr>
            <w:tcW w:w="805" w:type="dxa"/>
            <w:tcBorders>
              <w:right w:val="single" w:color="auto" w:sz="12" w:space="0"/>
            </w:tcBorders>
          </w:tcPr>
          <w:p>
            <w:pPr>
              <w:spacing w:line="52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tcPr>
          <w:p>
            <w:pPr>
              <w:spacing w:line="520" w:lineRule="exact"/>
              <w:rPr>
                <w:rFonts w:hint="eastAsia" w:ascii="宋体" w:hAnsi="宋体" w:eastAsia="宋体" w:cs="宋体"/>
                <w:sz w:val="24"/>
              </w:rPr>
            </w:pPr>
          </w:p>
        </w:tc>
        <w:tc>
          <w:tcPr>
            <w:tcW w:w="1857"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124" w:type="dxa"/>
          </w:tcPr>
          <w:p>
            <w:pPr>
              <w:spacing w:line="520" w:lineRule="exact"/>
              <w:rPr>
                <w:rFonts w:hint="eastAsia" w:ascii="宋体" w:hAnsi="宋体" w:eastAsia="宋体" w:cs="宋体"/>
                <w:sz w:val="24"/>
              </w:rPr>
            </w:pPr>
          </w:p>
        </w:tc>
        <w:tc>
          <w:tcPr>
            <w:tcW w:w="866" w:type="dxa"/>
          </w:tcPr>
          <w:p>
            <w:pPr>
              <w:spacing w:line="520" w:lineRule="exact"/>
              <w:rPr>
                <w:rFonts w:hint="eastAsia" w:ascii="宋体" w:hAnsi="宋体" w:eastAsia="宋体" w:cs="宋体"/>
                <w:sz w:val="24"/>
              </w:rPr>
            </w:pPr>
          </w:p>
        </w:tc>
        <w:tc>
          <w:tcPr>
            <w:tcW w:w="1087" w:type="dxa"/>
          </w:tcPr>
          <w:p>
            <w:pPr>
              <w:spacing w:line="520" w:lineRule="exact"/>
              <w:rPr>
                <w:rFonts w:hint="eastAsia" w:ascii="宋体" w:hAnsi="宋体" w:eastAsia="宋体" w:cs="宋体"/>
                <w:sz w:val="24"/>
              </w:rPr>
            </w:pPr>
          </w:p>
        </w:tc>
        <w:tc>
          <w:tcPr>
            <w:tcW w:w="805" w:type="dxa"/>
            <w:tcBorders>
              <w:right w:val="single" w:color="auto" w:sz="12" w:space="0"/>
            </w:tcBorders>
          </w:tcPr>
          <w:p>
            <w:pPr>
              <w:spacing w:line="52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36" w:type="dxa"/>
            <w:tcBorders>
              <w:left w:val="single" w:color="auto" w:sz="12" w:space="0"/>
            </w:tcBorders>
          </w:tcPr>
          <w:p>
            <w:pPr>
              <w:spacing w:line="520" w:lineRule="exact"/>
              <w:rPr>
                <w:rFonts w:hint="eastAsia" w:ascii="宋体" w:hAnsi="宋体" w:eastAsia="宋体" w:cs="宋体"/>
                <w:sz w:val="24"/>
              </w:rPr>
            </w:pPr>
          </w:p>
        </w:tc>
        <w:tc>
          <w:tcPr>
            <w:tcW w:w="1857"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124" w:type="dxa"/>
          </w:tcPr>
          <w:p>
            <w:pPr>
              <w:spacing w:line="520" w:lineRule="exact"/>
              <w:rPr>
                <w:rFonts w:hint="eastAsia" w:ascii="宋体" w:hAnsi="宋体" w:eastAsia="宋体" w:cs="宋体"/>
                <w:sz w:val="24"/>
              </w:rPr>
            </w:pPr>
          </w:p>
        </w:tc>
        <w:tc>
          <w:tcPr>
            <w:tcW w:w="866" w:type="dxa"/>
          </w:tcPr>
          <w:p>
            <w:pPr>
              <w:spacing w:line="520" w:lineRule="exact"/>
              <w:rPr>
                <w:rFonts w:hint="eastAsia" w:ascii="宋体" w:hAnsi="宋体" w:eastAsia="宋体" w:cs="宋体"/>
                <w:sz w:val="24"/>
              </w:rPr>
            </w:pPr>
          </w:p>
        </w:tc>
        <w:tc>
          <w:tcPr>
            <w:tcW w:w="1087" w:type="dxa"/>
          </w:tcPr>
          <w:p>
            <w:pPr>
              <w:spacing w:line="520" w:lineRule="exact"/>
              <w:rPr>
                <w:rFonts w:hint="eastAsia" w:ascii="宋体" w:hAnsi="宋体" w:eastAsia="宋体" w:cs="宋体"/>
                <w:sz w:val="24"/>
              </w:rPr>
            </w:pPr>
          </w:p>
        </w:tc>
        <w:tc>
          <w:tcPr>
            <w:tcW w:w="805" w:type="dxa"/>
            <w:tcBorders>
              <w:right w:val="single" w:color="auto" w:sz="12" w:space="0"/>
            </w:tcBorders>
          </w:tcPr>
          <w:p>
            <w:pPr>
              <w:spacing w:line="52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tcPr>
          <w:p>
            <w:pPr>
              <w:spacing w:line="520" w:lineRule="exact"/>
              <w:rPr>
                <w:rFonts w:hint="eastAsia" w:ascii="宋体" w:hAnsi="宋体" w:eastAsia="宋体" w:cs="宋体"/>
                <w:sz w:val="24"/>
              </w:rPr>
            </w:pPr>
          </w:p>
        </w:tc>
        <w:tc>
          <w:tcPr>
            <w:tcW w:w="1857"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124" w:type="dxa"/>
          </w:tcPr>
          <w:p>
            <w:pPr>
              <w:spacing w:line="520" w:lineRule="exact"/>
              <w:rPr>
                <w:rFonts w:hint="eastAsia" w:ascii="宋体" w:hAnsi="宋体" w:eastAsia="宋体" w:cs="宋体"/>
                <w:sz w:val="24"/>
              </w:rPr>
            </w:pPr>
          </w:p>
        </w:tc>
        <w:tc>
          <w:tcPr>
            <w:tcW w:w="866" w:type="dxa"/>
          </w:tcPr>
          <w:p>
            <w:pPr>
              <w:spacing w:line="520" w:lineRule="exact"/>
              <w:rPr>
                <w:rFonts w:hint="eastAsia" w:ascii="宋体" w:hAnsi="宋体" w:eastAsia="宋体" w:cs="宋体"/>
                <w:sz w:val="24"/>
              </w:rPr>
            </w:pPr>
          </w:p>
        </w:tc>
        <w:tc>
          <w:tcPr>
            <w:tcW w:w="1087" w:type="dxa"/>
          </w:tcPr>
          <w:p>
            <w:pPr>
              <w:spacing w:line="520" w:lineRule="exact"/>
              <w:rPr>
                <w:rFonts w:hint="eastAsia" w:ascii="宋体" w:hAnsi="宋体" w:eastAsia="宋体" w:cs="宋体"/>
                <w:sz w:val="24"/>
              </w:rPr>
            </w:pPr>
          </w:p>
        </w:tc>
        <w:tc>
          <w:tcPr>
            <w:tcW w:w="805" w:type="dxa"/>
            <w:tcBorders>
              <w:right w:val="single" w:color="auto" w:sz="12" w:space="0"/>
            </w:tcBorders>
          </w:tcPr>
          <w:p>
            <w:pPr>
              <w:spacing w:line="52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tcPr>
          <w:p>
            <w:pPr>
              <w:spacing w:line="520" w:lineRule="exact"/>
              <w:rPr>
                <w:rFonts w:hint="eastAsia" w:ascii="宋体" w:hAnsi="宋体" w:eastAsia="宋体" w:cs="宋体"/>
                <w:sz w:val="24"/>
              </w:rPr>
            </w:pPr>
          </w:p>
        </w:tc>
        <w:tc>
          <w:tcPr>
            <w:tcW w:w="1857"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124" w:type="dxa"/>
          </w:tcPr>
          <w:p>
            <w:pPr>
              <w:spacing w:line="520" w:lineRule="exact"/>
              <w:rPr>
                <w:rFonts w:hint="eastAsia" w:ascii="宋体" w:hAnsi="宋体" w:eastAsia="宋体" w:cs="宋体"/>
                <w:sz w:val="24"/>
              </w:rPr>
            </w:pPr>
          </w:p>
        </w:tc>
        <w:tc>
          <w:tcPr>
            <w:tcW w:w="866" w:type="dxa"/>
          </w:tcPr>
          <w:p>
            <w:pPr>
              <w:spacing w:line="520" w:lineRule="exact"/>
              <w:rPr>
                <w:rFonts w:hint="eastAsia" w:ascii="宋体" w:hAnsi="宋体" w:eastAsia="宋体" w:cs="宋体"/>
                <w:sz w:val="24"/>
              </w:rPr>
            </w:pPr>
          </w:p>
        </w:tc>
        <w:tc>
          <w:tcPr>
            <w:tcW w:w="1087" w:type="dxa"/>
          </w:tcPr>
          <w:p>
            <w:pPr>
              <w:spacing w:line="520" w:lineRule="exact"/>
              <w:rPr>
                <w:rFonts w:hint="eastAsia" w:ascii="宋体" w:hAnsi="宋体" w:eastAsia="宋体" w:cs="宋体"/>
                <w:sz w:val="24"/>
              </w:rPr>
            </w:pPr>
          </w:p>
        </w:tc>
        <w:tc>
          <w:tcPr>
            <w:tcW w:w="805" w:type="dxa"/>
            <w:tcBorders>
              <w:right w:val="single" w:color="auto" w:sz="12" w:space="0"/>
            </w:tcBorders>
          </w:tcPr>
          <w:p>
            <w:pPr>
              <w:spacing w:line="52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36" w:type="dxa"/>
            <w:tcBorders>
              <w:left w:val="single" w:color="auto" w:sz="12" w:space="0"/>
              <w:bottom w:val="single" w:color="auto" w:sz="12" w:space="0"/>
            </w:tcBorders>
          </w:tcPr>
          <w:p>
            <w:pPr>
              <w:spacing w:line="520" w:lineRule="exact"/>
              <w:rPr>
                <w:rFonts w:hint="eastAsia" w:ascii="宋体" w:hAnsi="宋体" w:eastAsia="宋体" w:cs="宋体"/>
                <w:sz w:val="24"/>
              </w:rPr>
            </w:pPr>
          </w:p>
        </w:tc>
        <w:tc>
          <w:tcPr>
            <w:tcW w:w="1857" w:type="dxa"/>
            <w:tcBorders>
              <w:bottom w:val="single" w:color="auto" w:sz="12" w:space="0"/>
            </w:tcBorders>
          </w:tcPr>
          <w:p>
            <w:pPr>
              <w:spacing w:line="520" w:lineRule="exact"/>
              <w:jc w:val="center"/>
              <w:rPr>
                <w:rFonts w:hint="eastAsia" w:ascii="宋体" w:hAnsi="宋体" w:eastAsia="宋体" w:cs="宋体"/>
                <w:sz w:val="24"/>
              </w:rPr>
            </w:pPr>
            <w:r>
              <w:rPr>
                <w:rFonts w:hint="eastAsia" w:ascii="宋体" w:hAnsi="宋体" w:eastAsia="宋体" w:cs="宋体"/>
                <w:sz w:val="24"/>
              </w:rPr>
              <w:t>合计</w:t>
            </w:r>
          </w:p>
        </w:tc>
        <w:tc>
          <w:tcPr>
            <w:tcW w:w="6900" w:type="dxa"/>
            <w:gridSpan w:val="7"/>
            <w:tcBorders>
              <w:bottom w:val="single" w:color="auto" w:sz="12" w:space="0"/>
              <w:right w:val="single" w:color="auto" w:sz="12" w:space="0"/>
            </w:tcBorders>
          </w:tcPr>
          <w:p>
            <w:pPr>
              <w:spacing w:line="520" w:lineRule="exact"/>
              <w:rPr>
                <w:rFonts w:hint="eastAsia" w:ascii="宋体" w:hAnsi="宋体" w:eastAsia="宋体" w:cs="宋体"/>
                <w:sz w:val="24"/>
              </w:rPr>
            </w:pPr>
            <w:r>
              <w:rPr>
                <w:rFonts w:hint="eastAsia" w:ascii="宋体" w:hAnsi="宋体" w:eastAsia="宋体" w:cs="宋体"/>
                <w:sz w:val="24"/>
              </w:rPr>
              <w:t>大写：                    （小写：           ）</w:t>
            </w:r>
          </w:p>
        </w:tc>
      </w:tr>
    </w:tbl>
    <w:p>
      <w:pPr>
        <w:spacing w:line="360" w:lineRule="exact"/>
        <w:ind w:firstLine="240" w:firstLineChars="100"/>
        <w:rPr>
          <w:rFonts w:hint="eastAsia" w:ascii="宋体" w:hAnsi="宋体" w:eastAsia="宋体" w:cs="宋体"/>
          <w:sz w:val="24"/>
        </w:rPr>
      </w:pPr>
      <w:r>
        <w:rPr>
          <w:rFonts w:hint="eastAsia" w:ascii="宋体" w:hAnsi="宋体" w:eastAsia="宋体" w:cs="宋体"/>
          <w:sz w:val="24"/>
        </w:rPr>
        <w:t>说明：本表费用应包含在总报价中。</w:t>
      </w:r>
    </w:p>
    <w:p>
      <w:pPr>
        <w:spacing w:line="360" w:lineRule="exact"/>
        <w:ind w:firstLine="240" w:firstLineChars="100"/>
        <w:rPr>
          <w:rFonts w:hint="eastAsia" w:ascii="宋体" w:hAnsi="宋体" w:eastAsia="宋体" w:cs="宋体"/>
          <w:sz w:val="24"/>
        </w:rPr>
      </w:pPr>
    </w:p>
    <w:p>
      <w:pPr>
        <w:spacing w:line="360" w:lineRule="exact"/>
        <w:ind w:firstLine="240" w:firstLineChars="100"/>
        <w:rPr>
          <w:rFonts w:hint="eastAsia" w:ascii="宋体" w:hAnsi="宋体" w:eastAsia="宋体" w:cs="宋体"/>
          <w:sz w:val="24"/>
        </w:rPr>
      </w:pPr>
    </w:p>
    <w:p>
      <w:pPr>
        <w:spacing w:line="360" w:lineRule="exact"/>
        <w:ind w:right="187"/>
        <w:rPr>
          <w:rFonts w:hint="eastAsia" w:ascii="宋体" w:hAnsi="宋体" w:eastAsia="宋体" w:cs="宋体"/>
          <w:bCs/>
          <w:sz w:val="24"/>
          <w:u w:val="single"/>
        </w:rPr>
      </w:pPr>
      <w:r>
        <w:rPr>
          <w:rFonts w:hint="eastAsia" w:ascii="宋体" w:hAnsi="宋体" w:eastAsia="宋体" w:cs="宋体"/>
          <w:sz w:val="24"/>
        </w:rPr>
        <w:t>供应商单位全称</w:t>
      </w:r>
      <w:r>
        <w:rPr>
          <w:rFonts w:hint="eastAsia" w:ascii="宋体" w:hAnsi="宋体" w:eastAsia="宋体" w:cs="宋体"/>
          <w:bCs/>
          <w:sz w:val="24"/>
        </w:rPr>
        <w:t>（公章）：</w:t>
      </w:r>
    </w:p>
    <w:p>
      <w:pPr>
        <w:spacing w:line="360" w:lineRule="exact"/>
        <w:ind w:right="187"/>
        <w:rPr>
          <w:rFonts w:hint="eastAsia" w:ascii="宋体" w:hAnsi="宋体" w:eastAsia="宋体" w:cs="宋体"/>
          <w:bCs/>
          <w:sz w:val="24"/>
          <w:u w:val="single"/>
        </w:rPr>
      </w:pPr>
    </w:p>
    <w:p>
      <w:pPr>
        <w:spacing w:line="300" w:lineRule="exact"/>
        <w:ind w:right="187"/>
        <w:rPr>
          <w:rFonts w:hint="eastAsia" w:ascii="宋体" w:hAnsi="宋体" w:eastAsia="宋体" w:cs="宋体"/>
          <w:b/>
          <w:bCs/>
          <w:sz w:val="24"/>
        </w:rPr>
      </w:pPr>
      <w:r>
        <w:rPr>
          <w:rFonts w:hint="eastAsia" w:ascii="宋体" w:hAnsi="宋体" w:eastAsia="宋体" w:cs="宋体"/>
          <w:bCs/>
          <w:sz w:val="24"/>
        </w:rPr>
        <w:t>法定代表人或授权代理人</w:t>
      </w:r>
      <w:r>
        <w:rPr>
          <w:rFonts w:hint="eastAsia" w:ascii="宋体" w:hAnsi="宋体" w:eastAsia="宋体" w:cs="宋体"/>
          <w:sz w:val="24"/>
        </w:rPr>
        <w:t>签字或盖章</w:t>
      </w:r>
      <w:r>
        <w:rPr>
          <w:rFonts w:hint="eastAsia" w:ascii="宋体" w:hAnsi="宋体" w:eastAsia="宋体" w:cs="宋体"/>
          <w:bCs/>
          <w:sz w:val="24"/>
        </w:rPr>
        <w:t>：</w:t>
      </w:r>
    </w:p>
    <w:p>
      <w:pPr>
        <w:pStyle w:val="3"/>
        <w:spacing w:line="240" w:lineRule="auto"/>
        <w:ind w:left="0" w:leftChars="0" w:firstLine="0" w:firstLineChars="0"/>
        <w:jc w:val="right"/>
        <w:rPr>
          <w:rFonts w:hint="eastAsia" w:ascii="宋体" w:hAnsi="宋体" w:eastAsia="宋体" w:cs="宋体"/>
          <w:sz w:val="24"/>
        </w:rPr>
        <w:sectPr>
          <w:pgSz w:w="11907" w:h="16840"/>
          <w:pgMar w:top="1418" w:right="1418" w:bottom="1418" w:left="1418" w:header="851" w:footer="851" w:gutter="0"/>
          <w:cols w:space="720" w:num="1"/>
          <w:docGrid w:linePitch="290" w:charSpace="-3931"/>
        </w:sectPr>
      </w:pPr>
      <w:r>
        <w:rPr>
          <w:rFonts w:hint="eastAsia" w:ascii="宋体" w:hAnsi="宋体" w:eastAsia="宋体" w:cs="宋体"/>
          <w:sz w:val="24"/>
        </w:rPr>
        <w:t xml:space="preserve">年  月  日 </w:t>
      </w:r>
    </w:p>
    <w:p>
      <w:pPr>
        <w:pStyle w:val="6"/>
        <w:spacing w:before="120" w:after="120" w:line="360" w:lineRule="exact"/>
        <w:rPr>
          <w:rFonts w:hint="eastAsia" w:ascii="宋体" w:hAnsi="宋体" w:eastAsia="宋体" w:cs="宋体"/>
          <w:bCs w:val="0"/>
          <w:sz w:val="24"/>
          <w:szCs w:val="21"/>
        </w:rPr>
      </w:pPr>
      <w:r>
        <w:rPr>
          <w:rFonts w:hint="eastAsia" w:ascii="宋体" w:hAnsi="宋体" w:eastAsia="宋体" w:cs="宋体"/>
          <w:bCs w:val="0"/>
          <w:sz w:val="24"/>
          <w:szCs w:val="21"/>
        </w:rPr>
        <w:t>格式七：质保期满后长期供应的备品备件、易损件、耗材、专用工具价格表</w:t>
      </w:r>
    </w:p>
    <w:p>
      <w:pPr>
        <w:spacing w:line="460" w:lineRule="exact"/>
        <w:jc w:val="center"/>
        <w:rPr>
          <w:rFonts w:hint="eastAsia" w:ascii="宋体" w:hAnsi="宋体" w:eastAsia="宋体" w:cs="宋体"/>
          <w:b/>
          <w:sz w:val="24"/>
        </w:rPr>
      </w:pPr>
      <w:r>
        <w:rPr>
          <w:rFonts w:hint="eastAsia" w:ascii="宋体" w:hAnsi="宋体" w:eastAsia="宋体" w:cs="宋体"/>
          <w:b/>
          <w:sz w:val="24"/>
        </w:rPr>
        <w:t>质保期满后长期供应的备品备件、易损件、耗材、专用工具价格表</w:t>
      </w:r>
    </w:p>
    <w:p>
      <w:pPr>
        <w:spacing w:line="360" w:lineRule="exact"/>
        <w:ind w:right="187" w:firstLine="240" w:firstLineChars="100"/>
        <w:rPr>
          <w:rFonts w:hint="eastAsia" w:ascii="宋体" w:hAnsi="宋体" w:eastAsia="宋体" w:cs="宋体"/>
          <w:sz w:val="24"/>
        </w:rPr>
      </w:pPr>
      <w:r>
        <w:rPr>
          <w:rFonts w:hint="eastAsia" w:ascii="宋体" w:hAnsi="宋体" w:eastAsia="宋体" w:cs="宋体"/>
          <w:sz w:val="24"/>
        </w:rPr>
        <w:t>项目编号：____________________</w:t>
      </w:r>
    </w:p>
    <w:p>
      <w:pPr>
        <w:spacing w:line="360" w:lineRule="exact"/>
        <w:ind w:right="187" w:firstLine="240" w:firstLineChars="100"/>
        <w:rPr>
          <w:rFonts w:hint="eastAsia" w:ascii="宋体" w:hAnsi="宋体" w:eastAsia="宋体" w:cs="宋体"/>
          <w:bCs/>
          <w:sz w:val="24"/>
        </w:rPr>
      </w:pPr>
      <w:r>
        <w:rPr>
          <w:rFonts w:hint="eastAsia" w:ascii="宋体" w:hAnsi="宋体" w:eastAsia="宋体" w:cs="宋体"/>
          <w:sz w:val="24"/>
        </w:rPr>
        <w:t xml:space="preserve">项目名称：____________________              </w:t>
      </w:r>
    </w:p>
    <w:tbl>
      <w:tblPr>
        <w:tblStyle w:val="57"/>
        <w:tblW w:w="9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857"/>
        <w:gridCol w:w="1006"/>
        <w:gridCol w:w="1006"/>
        <w:gridCol w:w="1006"/>
        <w:gridCol w:w="1124"/>
        <w:gridCol w:w="866"/>
        <w:gridCol w:w="1087"/>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536" w:type="dxa"/>
            <w:tcBorders>
              <w:top w:val="single" w:color="auto" w:sz="12" w:space="0"/>
              <w:left w:val="single" w:color="auto" w:sz="12" w:space="0"/>
            </w:tcBorders>
            <w:vAlign w:val="center"/>
          </w:tcPr>
          <w:p>
            <w:pPr>
              <w:pStyle w:val="16"/>
              <w:adjustRightInd w:val="0"/>
              <w:snapToGrid w:val="0"/>
              <w:spacing w:line="300" w:lineRule="exact"/>
              <w:ind w:firstLine="0" w:firstLineChars="0"/>
              <w:jc w:val="center"/>
              <w:rPr>
                <w:rFonts w:hint="eastAsia" w:ascii="宋体" w:hAnsi="宋体" w:eastAsia="宋体" w:cs="宋体"/>
                <w:spacing w:val="-20"/>
                <w:kern w:val="2"/>
                <w:szCs w:val="21"/>
              </w:rPr>
            </w:pPr>
            <w:r>
              <w:rPr>
                <w:rFonts w:hint="eastAsia" w:ascii="宋体" w:hAnsi="宋体" w:eastAsia="宋体" w:cs="宋体"/>
                <w:spacing w:val="-20"/>
                <w:kern w:val="2"/>
                <w:szCs w:val="21"/>
              </w:rPr>
              <w:t>序号</w:t>
            </w:r>
          </w:p>
        </w:tc>
        <w:tc>
          <w:tcPr>
            <w:tcW w:w="1857" w:type="dxa"/>
            <w:tcBorders>
              <w:top w:val="single" w:color="auto" w:sz="12" w:space="0"/>
            </w:tcBorders>
            <w:vAlign w:val="center"/>
          </w:tcPr>
          <w:p>
            <w:pPr>
              <w:pStyle w:val="16"/>
              <w:adjustRightInd w:val="0"/>
              <w:snapToGrid w:val="0"/>
              <w:spacing w:line="300" w:lineRule="exact"/>
              <w:ind w:firstLine="0" w:firstLineChars="0"/>
              <w:jc w:val="center"/>
              <w:rPr>
                <w:rFonts w:hint="eastAsia" w:ascii="宋体" w:hAnsi="宋体" w:eastAsia="宋体" w:cs="宋体"/>
                <w:spacing w:val="-20"/>
                <w:kern w:val="2"/>
                <w:szCs w:val="21"/>
              </w:rPr>
            </w:pPr>
            <w:r>
              <w:rPr>
                <w:rFonts w:hint="eastAsia" w:ascii="宋体" w:hAnsi="宋体" w:eastAsia="宋体" w:cs="宋体"/>
                <w:spacing w:val="-20"/>
                <w:kern w:val="2"/>
                <w:szCs w:val="21"/>
              </w:rPr>
              <w:t>备品备件／易损件/耗材／专用工具/名称</w:t>
            </w:r>
          </w:p>
        </w:tc>
        <w:tc>
          <w:tcPr>
            <w:tcW w:w="1006" w:type="dxa"/>
            <w:tcBorders>
              <w:top w:val="single" w:color="auto" w:sz="12" w:space="0"/>
            </w:tcBorders>
            <w:vAlign w:val="center"/>
          </w:tcPr>
          <w:p>
            <w:pPr>
              <w:pStyle w:val="16"/>
              <w:adjustRightInd w:val="0"/>
              <w:snapToGrid w:val="0"/>
              <w:spacing w:line="300" w:lineRule="exact"/>
              <w:ind w:firstLine="0" w:firstLineChars="0"/>
              <w:jc w:val="center"/>
              <w:rPr>
                <w:rFonts w:hint="eastAsia" w:ascii="宋体" w:hAnsi="宋体" w:eastAsia="宋体" w:cs="宋体"/>
                <w:spacing w:val="-20"/>
                <w:kern w:val="2"/>
                <w:szCs w:val="21"/>
              </w:rPr>
            </w:pPr>
            <w:r>
              <w:rPr>
                <w:rFonts w:hint="eastAsia" w:ascii="宋体" w:hAnsi="宋体" w:eastAsia="宋体" w:cs="宋体"/>
                <w:spacing w:val="-20"/>
                <w:kern w:val="2"/>
                <w:szCs w:val="21"/>
              </w:rPr>
              <w:t>生产企业</w:t>
            </w:r>
          </w:p>
        </w:tc>
        <w:tc>
          <w:tcPr>
            <w:tcW w:w="1006" w:type="dxa"/>
            <w:tcBorders>
              <w:top w:val="single" w:color="auto" w:sz="12" w:space="0"/>
            </w:tcBorders>
            <w:vAlign w:val="center"/>
          </w:tcPr>
          <w:p>
            <w:pPr>
              <w:pStyle w:val="16"/>
              <w:adjustRightInd w:val="0"/>
              <w:snapToGrid w:val="0"/>
              <w:spacing w:line="300" w:lineRule="exact"/>
              <w:ind w:firstLine="0" w:firstLineChars="0"/>
              <w:jc w:val="center"/>
              <w:rPr>
                <w:rFonts w:hint="eastAsia" w:ascii="宋体" w:hAnsi="宋体" w:eastAsia="宋体" w:cs="宋体"/>
                <w:spacing w:val="-20"/>
                <w:kern w:val="2"/>
                <w:szCs w:val="21"/>
              </w:rPr>
            </w:pPr>
            <w:r>
              <w:rPr>
                <w:rFonts w:hint="eastAsia" w:ascii="宋体" w:hAnsi="宋体" w:eastAsia="宋体" w:cs="宋体"/>
                <w:spacing w:val="-20"/>
                <w:kern w:val="2"/>
                <w:szCs w:val="21"/>
              </w:rPr>
              <w:t>型号规格</w:t>
            </w:r>
          </w:p>
        </w:tc>
        <w:tc>
          <w:tcPr>
            <w:tcW w:w="1006" w:type="dxa"/>
            <w:tcBorders>
              <w:top w:val="single" w:color="auto" w:sz="12" w:space="0"/>
            </w:tcBorders>
            <w:vAlign w:val="center"/>
          </w:tcPr>
          <w:p>
            <w:pPr>
              <w:pStyle w:val="16"/>
              <w:adjustRightInd w:val="0"/>
              <w:snapToGrid w:val="0"/>
              <w:spacing w:line="300" w:lineRule="exact"/>
              <w:ind w:firstLine="0" w:firstLineChars="0"/>
              <w:jc w:val="center"/>
              <w:rPr>
                <w:rFonts w:hint="eastAsia" w:ascii="宋体" w:hAnsi="宋体" w:eastAsia="宋体" w:cs="宋体"/>
                <w:spacing w:val="-20"/>
                <w:kern w:val="2"/>
                <w:szCs w:val="21"/>
              </w:rPr>
            </w:pPr>
            <w:r>
              <w:rPr>
                <w:rFonts w:hint="eastAsia" w:ascii="宋体" w:hAnsi="宋体" w:eastAsia="宋体" w:cs="宋体"/>
                <w:spacing w:val="-20"/>
                <w:kern w:val="2"/>
                <w:szCs w:val="21"/>
              </w:rPr>
              <w:t>数 量</w:t>
            </w:r>
          </w:p>
        </w:tc>
        <w:tc>
          <w:tcPr>
            <w:tcW w:w="1124" w:type="dxa"/>
            <w:tcBorders>
              <w:top w:val="single" w:color="auto" w:sz="12" w:space="0"/>
            </w:tcBorders>
            <w:vAlign w:val="center"/>
          </w:tcPr>
          <w:p>
            <w:pPr>
              <w:pStyle w:val="16"/>
              <w:adjustRightInd w:val="0"/>
              <w:snapToGrid w:val="0"/>
              <w:spacing w:line="300" w:lineRule="exact"/>
              <w:ind w:firstLine="0" w:firstLineChars="0"/>
              <w:jc w:val="center"/>
              <w:rPr>
                <w:rFonts w:hint="eastAsia" w:ascii="宋体" w:hAnsi="宋体" w:eastAsia="宋体" w:cs="宋体"/>
                <w:spacing w:val="-20"/>
                <w:kern w:val="2"/>
                <w:szCs w:val="21"/>
              </w:rPr>
            </w:pPr>
            <w:r>
              <w:rPr>
                <w:rFonts w:hint="eastAsia" w:ascii="宋体" w:hAnsi="宋体" w:eastAsia="宋体" w:cs="宋体"/>
                <w:spacing w:val="-20"/>
                <w:kern w:val="2"/>
                <w:szCs w:val="21"/>
              </w:rPr>
              <w:t>单 位</w:t>
            </w:r>
          </w:p>
        </w:tc>
        <w:tc>
          <w:tcPr>
            <w:tcW w:w="866" w:type="dxa"/>
            <w:tcBorders>
              <w:top w:val="single" w:color="auto" w:sz="12" w:space="0"/>
            </w:tcBorders>
            <w:vAlign w:val="center"/>
          </w:tcPr>
          <w:p>
            <w:pPr>
              <w:pStyle w:val="16"/>
              <w:adjustRightInd w:val="0"/>
              <w:snapToGrid w:val="0"/>
              <w:spacing w:line="300" w:lineRule="exact"/>
              <w:ind w:firstLine="0" w:firstLineChars="0"/>
              <w:jc w:val="center"/>
              <w:rPr>
                <w:rFonts w:hint="eastAsia" w:ascii="宋体" w:hAnsi="宋体" w:eastAsia="宋体" w:cs="宋体"/>
                <w:spacing w:val="-20"/>
                <w:kern w:val="2"/>
                <w:szCs w:val="21"/>
              </w:rPr>
            </w:pPr>
            <w:r>
              <w:rPr>
                <w:rFonts w:hint="eastAsia" w:ascii="宋体" w:hAnsi="宋体" w:eastAsia="宋体" w:cs="宋体"/>
                <w:spacing w:val="-20"/>
                <w:kern w:val="2"/>
                <w:szCs w:val="21"/>
              </w:rPr>
              <w:t>单 价</w:t>
            </w:r>
          </w:p>
        </w:tc>
        <w:tc>
          <w:tcPr>
            <w:tcW w:w="1087" w:type="dxa"/>
            <w:tcBorders>
              <w:top w:val="single" w:color="auto" w:sz="12" w:space="0"/>
            </w:tcBorders>
            <w:vAlign w:val="center"/>
          </w:tcPr>
          <w:p>
            <w:pPr>
              <w:pStyle w:val="16"/>
              <w:adjustRightInd w:val="0"/>
              <w:snapToGrid w:val="0"/>
              <w:spacing w:line="300" w:lineRule="exact"/>
              <w:ind w:firstLine="0" w:firstLineChars="0"/>
              <w:jc w:val="center"/>
              <w:rPr>
                <w:rFonts w:hint="eastAsia" w:ascii="宋体" w:hAnsi="宋体" w:eastAsia="宋体" w:cs="宋体"/>
                <w:spacing w:val="-20"/>
                <w:kern w:val="2"/>
                <w:szCs w:val="21"/>
              </w:rPr>
            </w:pPr>
            <w:r>
              <w:rPr>
                <w:rFonts w:hint="eastAsia" w:ascii="宋体" w:hAnsi="宋体" w:eastAsia="宋体" w:cs="宋体"/>
                <w:spacing w:val="-20"/>
                <w:kern w:val="2"/>
                <w:szCs w:val="21"/>
              </w:rPr>
              <w:t>总价（元）</w:t>
            </w:r>
          </w:p>
        </w:tc>
        <w:tc>
          <w:tcPr>
            <w:tcW w:w="805" w:type="dxa"/>
            <w:tcBorders>
              <w:top w:val="single" w:color="auto" w:sz="12" w:space="0"/>
              <w:right w:val="single" w:color="auto" w:sz="12" w:space="0"/>
            </w:tcBorders>
            <w:vAlign w:val="center"/>
          </w:tcPr>
          <w:p>
            <w:pPr>
              <w:pStyle w:val="16"/>
              <w:adjustRightInd w:val="0"/>
              <w:snapToGrid w:val="0"/>
              <w:spacing w:line="300" w:lineRule="exact"/>
              <w:ind w:firstLine="0" w:firstLineChars="0"/>
              <w:jc w:val="center"/>
              <w:rPr>
                <w:rFonts w:hint="eastAsia" w:ascii="宋体" w:hAnsi="宋体" w:eastAsia="宋体" w:cs="宋体"/>
                <w:spacing w:val="-20"/>
                <w:kern w:val="2"/>
                <w:szCs w:val="21"/>
              </w:rPr>
            </w:pPr>
            <w:r>
              <w:rPr>
                <w:rFonts w:hint="eastAsia" w:ascii="宋体" w:hAnsi="宋体" w:eastAsia="宋体" w:cs="宋体"/>
                <w:spacing w:val="-20"/>
                <w:kern w:val="2"/>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tcPr>
          <w:p>
            <w:pPr>
              <w:spacing w:line="520" w:lineRule="exact"/>
              <w:rPr>
                <w:rFonts w:hint="eastAsia" w:ascii="宋体" w:hAnsi="宋体" w:eastAsia="宋体" w:cs="宋体"/>
                <w:sz w:val="24"/>
              </w:rPr>
            </w:pPr>
          </w:p>
        </w:tc>
        <w:tc>
          <w:tcPr>
            <w:tcW w:w="1857"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124" w:type="dxa"/>
          </w:tcPr>
          <w:p>
            <w:pPr>
              <w:spacing w:line="520" w:lineRule="exact"/>
              <w:rPr>
                <w:rFonts w:hint="eastAsia" w:ascii="宋体" w:hAnsi="宋体" w:eastAsia="宋体" w:cs="宋体"/>
                <w:sz w:val="24"/>
              </w:rPr>
            </w:pPr>
          </w:p>
        </w:tc>
        <w:tc>
          <w:tcPr>
            <w:tcW w:w="866" w:type="dxa"/>
          </w:tcPr>
          <w:p>
            <w:pPr>
              <w:spacing w:line="520" w:lineRule="exact"/>
              <w:rPr>
                <w:rFonts w:hint="eastAsia" w:ascii="宋体" w:hAnsi="宋体" w:eastAsia="宋体" w:cs="宋体"/>
                <w:sz w:val="24"/>
              </w:rPr>
            </w:pPr>
          </w:p>
        </w:tc>
        <w:tc>
          <w:tcPr>
            <w:tcW w:w="1087" w:type="dxa"/>
          </w:tcPr>
          <w:p>
            <w:pPr>
              <w:spacing w:line="520" w:lineRule="exact"/>
              <w:rPr>
                <w:rFonts w:hint="eastAsia" w:ascii="宋体" w:hAnsi="宋体" w:eastAsia="宋体" w:cs="宋体"/>
                <w:sz w:val="24"/>
              </w:rPr>
            </w:pPr>
          </w:p>
        </w:tc>
        <w:tc>
          <w:tcPr>
            <w:tcW w:w="805" w:type="dxa"/>
            <w:tcBorders>
              <w:right w:val="single" w:color="auto" w:sz="12" w:space="0"/>
            </w:tcBorders>
          </w:tcPr>
          <w:p>
            <w:pPr>
              <w:spacing w:line="52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tcPr>
          <w:p>
            <w:pPr>
              <w:spacing w:line="520" w:lineRule="exact"/>
              <w:rPr>
                <w:rFonts w:hint="eastAsia" w:ascii="宋体" w:hAnsi="宋体" w:eastAsia="宋体" w:cs="宋体"/>
                <w:sz w:val="24"/>
              </w:rPr>
            </w:pPr>
          </w:p>
        </w:tc>
        <w:tc>
          <w:tcPr>
            <w:tcW w:w="1857"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124" w:type="dxa"/>
          </w:tcPr>
          <w:p>
            <w:pPr>
              <w:spacing w:line="520" w:lineRule="exact"/>
              <w:rPr>
                <w:rFonts w:hint="eastAsia" w:ascii="宋体" w:hAnsi="宋体" w:eastAsia="宋体" w:cs="宋体"/>
                <w:sz w:val="24"/>
              </w:rPr>
            </w:pPr>
          </w:p>
        </w:tc>
        <w:tc>
          <w:tcPr>
            <w:tcW w:w="866" w:type="dxa"/>
          </w:tcPr>
          <w:p>
            <w:pPr>
              <w:spacing w:line="520" w:lineRule="exact"/>
              <w:rPr>
                <w:rFonts w:hint="eastAsia" w:ascii="宋体" w:hAnsi="宋体" w:eastAsia="宋体" w:cs="宋体"/>
                <w:sz w:val="24"/>
              </w:rPr>
            </w:pPr>
          </w:p>
        </w:tc>
        <w:tc>
          <w:tcPr>
            <w:tcW w:w="1087" w:type="dxa"/>
          </w:tcPr>
          <w:p>
            <w:pPr>
              <w:spacing w:line="520" w:lineRule="exact"/>
              <w:rPr>
                <w:rFonts w:hint="eastAsia" w:ascii="宋体" w:hAnsi="宋体" w:eastAsia="宋体" w:cs="宋体"/>
                <w:sz w:val="24"/>
              </w:rPr>
            </w:pPr>
          </w:p>
        </w:tc>
        <w:tc>
          <w:tcPr>
            <w:tcW w:w="805" w:type="dxa"/>
            <w:tcBorders>
              <w:right w:val="single" w:color="auto" w:sz="12" w:space="0"/>
            </w:tcBorders>
          </w:tcPr>
          <w:p>
            <w:pPr>
              <w:spacing w:line="52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36" w:type="dxa"/>
            <w:tcBorders>
              <w:left w:val="single" w:color="auto" w:sz="12" w:space="0"/>
            </w:tcBorders>
          </w:tcPr>
          <w:p>
            <w:pPr>
              <w:spacing w:line="520" w:lineRule="exact"/>
              <w:rPr>
                <w:rFonts w:hint="eastAsia" w:ascii="宋体" w:hAnsi="宋体" w:eastAsia="宋体" w:cs="宋体"/>
                <w:sz w:val="24"/>
              </w:rPr>
            </w:pPr>
          </w:p>
        </w:tc>
        <w:tc>
          <w:tcPr>
            <w:tcW w:w="1857"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124" w:type="dxa"/>
          </w:tcPr>
          <w:p>
            <w:pPr>
              <w:spacing w:line="520" w:lineRule="exact"/>
              <w:rPr>
                <w:rFonts w:hint="eastAsia" w:ascii="宋体" w:hAnsi="宋体" w:eastAsia="宋体" w:cs="宋体"/>
                <w:sz w:val="24"/>
              </w:rPr>
            </w:pPr>
          </w:p>
        </w:tc>
        <w:tc>
          <w:tcPr>
            <w:tcW w:w="866" w:type="dxa"/>
          </w:tcPr>
          <w:p>
            <w:pPr>
              <w:spacing w:line="520" w:lineRule="exact"/>
              <w:rPr>
                <w:rFonts w:hint="eastAsia" w:ascii="宋体" w:hAnsi="宋体" w:eastAsia="宋体" w:cs="宋体"/>
                <w:sz w:val="24"/>
              </w:rPr>
            </w:pPr>
          </w:p>
        </w:tc>
        <w:tc>
          <w:tcPr>
            <w:tcW w:w="1087" w:type="dxa"/>
          </w:tcPr>
          <w:p>
            <w:pPr>
              <w:spacing w:line="520" w:lineRule="exact"/>
              <w:rPr>
                <w:rFonts w:hint="eastAsia" w:ascii="宋体" w:hAnsi="宋体" w:eastAsia="宋体" w:cs="宋体"/>
                <w:sz w:val="24"/>
              </w:rPr>
            </w:pPr>
          </w:p>
        </w:tc>
        <w:tc>
          <w:tcPr>
            <w:tcW w:w="805" w:type="dxa"/>
            <w:tcBorders>
              <w:right w:val="single" w:color="auto" w:sz="12" w:space="0"/>
            </w:tcBorders>
          </w:tcPr>
          <w:p>
            <w:pPr>
              <w:spacing w:line="52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tcPr>
          <w:p>
            <w:pPr>
              <w:spacing w:line="520" w:lineRule="exact"/>
              <w:rPr>
                <w:rFonts w:hint="eastAsia" w:ascii="宋体" w:hAnsi="宋体" w:eastAsia="宋体" w:cs="宋体"/>
                <w:sz w:val="24"/>
              </w:rPr>
            </w:pPr>
          </w:p>
        </w:tc>
        <w:tc>
          <w:tcPr>
            <w:tcW w:w="1857"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124" w:type="dxa"/>
          </w:tcPr>
          <w:p>
            <w:pPr>
              <w:spacing w:line="520" w:lineRule="exact"/>
              <w:rPr>
                <w:rFonts w:hint="eastAsia" w:ascii="宋体" w:hAnsi="宋体" w:eastAsia="宋体" w:cs="宋体"/>
                <w:sz w:val="24"/>
              </w:rPr>
            </w:pPr>
          </w:p>
        </w:tc>
        <w:tc>
          <w:tcPr>
            <w:tcW w:w="866" w:type="dxa"/>
          </w:tcPr>
          <w:p>
            <w:pPr>
              <w:spacing w:line="520" w:lineRule="exact"/>
              <w:rPr>
                <w:rFonts w:hint="eastAsia" w:ascii="宋体" w:hAnsi="宋体" w:eastAsia="宋体" w:cs="宋体"/>
                <w:sz w:val="24"/>
              </w:rPr>
            </w:pPr>
          </w:p>
        </w:tc>
        <w:tc>
          <w:tcPr>
            <w:tcW w:w="1087" w:type="dxa"/>
          </w:tcPr>
          <w:p>
            <w:pPr>
              <w:spacing w:line="520" w:lineRule="exact"/>
              <w:rPr>
                <w:rFonts w:hint="eastAsia" w:ascii="宋体" w:hAnsi="宋体" w:eastAsia="宋体" w:cs="宋体"/>
                <w:sz w:val="24"/>
              </w:rPr>
            </w:pPr>
          </w:p>
        </w:tc>
        <w:tc>
          <w:tcPr>
            <w:tcW w:w="805" w:type="dxa"/>
            <w:tcBorders>
              <w:right w:val="single" w:color="auto" w:sz="12" w:space="0"/>
            </w:tcBorders>
          </w:tcPr>
          <w:p>
            <w:pPr>
              <w:spacing w:line="52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tcPr>
          <w:p>
            <w:pPr>
              <w:spacing w:line="520" w:lineRule="exact"/>
              <w:rPr>
                <w:rFonts w:hint="eastAsia" w:ascii="宋体" w:hAnsi="宋体" w:eastAsia="宋体" w:cs="宋体"/>
                <w:sz w:val="24"/>
              </w:rPr>
            </w:pPr>
          </w:p>
        </w:tc>
        <w:tc>
          <w:tcPr>
            <w:tcW w:w="1857"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124" w:type="dxa"/>
          </w:tcPr>
          <w:p>
            <w:pPr>
              <w:spacing w:line="520" w:lineRule="exact"/>
              <w:rPr>
                <w:rFonts w:hint="eastAsia" w:ascii="宋体" w:hAnsi="宋体" w:eastAsia="宋体" w:cs="宋体"/>
                <w:sz w:val="24"/>
              </w:rPr>
            </w:pPr>
          </w:p>
        </w:tc>
        <w:tc>
          <w:tcPr>
            <w:tcW w:w="866" w:type="dxa"/>
          </w:tcPr>
          <w:p>
            <w:pPr>
              <w:spacing w:line="520" w:lineRule="exact"/>
              <w:rPr>
                <w:rFonts w:hint="eastAsia" w:ascii="宋体" w:hAnsi="宋体" w:eastAsia="宋体" w:cs="宋体"/>
                <w:sz w:val="24"/>
              </w:rPr>
            </w:pPr>
          </w:p>
        </w:tc>
        <w:tc>
          <w:tcPr>
            <w:tcW w:w="1087" w:type="dxa"/>
          </w:tcPr>
          <w:p>
            <w:pPr>
              <w:spacing w:line="520" w:lineRule="exact"/>
              <w:rPr>
                <w:rFonts w:hint="eastAsia" w:ascii="宋体" w:hAnsi="宋体" w:eastAsia="宋体" w:cs="宋体"/>
                <w:sz w:val="24"/>
              </w:rPr>
            </w:pPr>
          </w:p>
        </w:tc>
        <w:tc>
          <w:tcPr>
            <w:tcW w:w="805" w:type="dxa"/>
            <w:tcBorders>
              <w:right w:val="single" w:color="auto" w:sz="12" w:space="0"/>
            </w:tcBorders>
          </w:tcPr>
          <w:p>
            <w:pPr>
              <w:spacing w:line="52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36" w:type="dxa"/>
            <w:tcBorders>
              <w:left w:val="single" w:color="auto" w:sz="12" w:space="0"/>
            </w:tcBorders>
          </w:tcPr>
          <w:p>
            <w:pPr>
              <w:spacing w:line="520" w:lineRule="exact"/>
              <w:rPr>
                <w:rFonts w:hint="eastAsia" w:ascii="宋体" w:hAnsi="宋体" w:eastAsia="宋体" w:cs="宋体"/>
                <w:sz w:val="24"/>
              </w:rPr>
            </w:pPr>
          </w:p>
        </w:tc>
        <w:tc>
          <w:tcPr>
            <w:tcW w:w="1857"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124" w:type="dxa"/>
          </w:tcPr>
          <w:p>
            <w:pPr>
              <w:spacing w:line="520" w:lineRule="exact"/>
              <w:rPr>
                <w:rFonts w:hint="eastAsia" w:ascii="宋体" w:hAnsi="宋体" w:eastAsia="宋体" w:cs="宋体"/>
                <w:sz w:val="24"/>
              </w:rPr>
            </w:pPr>
          </w:p>
        </w:tc>
        <w:tc>
          <w:tcPr>
            <w:tcW w:w="866" w:type="dxa"/>
          </w:tcPr>
          <w:p>
            <w:pPr>
              <w:spacing w:line="520" w:lineRule="exact"/>
              <w:rPr>
                <w:rFonts w:hint="eastAsia" w:ascii="宋体" w:hAnsi="宋体" w:eastAsia="宋体" w:cs="宋体"/>
                <w:sz w:val="24"/>
              </w:rPr>
            </w:pPr>
          </w:p>
        </w:tc>
        <w:tc>
          <w:tcPr>
            <w:tcW w:w="1087" w:type="dxa"/>
          </w:tcPr>
          <w:p>
            <w:pPr>
              <w:spacing w:line="520" w:lineRule="exact"/>
              <w:rPr>
                <w:rFonts w:hint="eastAsia" w:ascii="宋体" w:hAnsi="宋体" w:eastAsia="宋体" w:cs="宋体"/>
                <w:sz w:val="24"/>
              </w:rPr>
            </w:pPr>
          </w:p>
        </w:tc>
        <w:tc>
          <w:tcPr>
            <w:tcW w:w="805" w:type="dxa"/>
            <w:tcBorders>
              <w:right w:val="single" w:color="auto" w:sz="12" w:space="0"/>
            </w:tcBorders>
          </w:tcPr>
          <w:p>
            <w:pPr>
              <w:spacing w:line="52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tcPr>
          <w:p>
            <w:pPr>
              <w:spacing w:line="520" w:lineRule="exact"/>
              <w:rPr>
                <w:rFonts w:hint="eastAsia" w:ascii="宋体" w:hAnsi="宋体" w:eastAsia="宋体" w:cs="宋体"/>
                <w:sz w:val="24"/>
              </w:rPr>
            </w:pPr>
          </w:p>
        </w:tc>
        <w:tc>
          <w:tcPr>
            <w:tcW w:w="1857"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124" w:type="dxa"/>
          </w:tcPr>
          <w:p>
            <w:pPr>
              <w:spacing w:line="520" w:lineRule="exact"/>
              <w:rPr>
                <w:rFonts w:hint="eastAsia" w:ascii="宋体" w:hAnsi="宋体" w:eastAsia="宋体" w:cs="宋体"/>
                <w:sz w:val="24"/>
              </w:rPr>
            </w:pPr>
          </w:p>
        </w:tc>
        <w:tc>
          <w:tcPr>
            <w:tcW w:w="866" w:type="dxa"/>
          </w:tcPr>
          <w:p>
            <w:pPr>
              <w:spacing w:line="520" w:lineRule="exact"/>
              <w:rPr>
                <w:rFonts w:hint="eastAsia" w:ascii="宋体" w:hAnsi="宋体" w:eastAsia="宋体" w:cs="宋体"/>
                <w:sz w:val="24"/>
              </w:rPr>
            </w:pPr>
          </w:p>
        </w:tc>
        <w:tc>
          <w:tcPr>
            <w:tcW w:w="1087" w:type="dxa"/>
          </w:tcPr>
          <w:p>
            <w:pPr>
              <w:spacing w:line="520" w:lineRule="exact"/>
              <w:rPr>
                <w:rFonts w:hint="eastAsia" w:ascii="宋体" w:hAnsi="宋体" w:eastAsia="宋体" w:cs="宋体"/>
                <w:sz w:val="24"/>
              </w:rPr>
            </w:pPr>
          </w:p>
        </w:tc>
        <w:tc>
          <w:tcPr>
            <w:tcW w:w="805" w:type="dxa"/>
            <w:tcBorders>
              <w:right w:val="single" w:color="auto" w:sz="12" w:space="0"/>
            </w:tcBorders>
          </w:tcPr>
          <w:p>
            <w:pPr>
              <w:spacing w:line="52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tcPr>
          <w:p>
            <w:pPr>
              <w:spacing w:line="520" w:lineRule="exact"/>
              <w:rPr>
                <w:rFonts w:hint="eastAsia" w:ascii="宋体" w:hAnsi="宋体" w:eastAsia="宋体" w:cs="宋体"/>
                <w:sz w:val="24"/>
              </w:rPr>
            </w:pPr>
          </w:p>
        </w:tc>
        <w:tc>
          <w:tcPr>
            <w:tcW w:w="1857"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006" w:type="dxa"/>
          </w:tcPr>
          <w:p>
            <w:pPr>
              <w:spacing w:line="520" w:lineRule="exact"/>
              <w:rPr>
                <w:rFonts w:hint="eastAsia" w:ascii="宋体" w:hAnsi="宋体" w:eastAsia="宋体" w:cs="宋体"/>
                <w:sz w:val="24"/>
              </w:rPr>
            </w:pPr>
          </w:p>
        </w:tc>
        <w:tc>
          <w:tcPr>
            <w:tcW w:w="1124" w:type="dxa"/>
          </w:tcPr>
          <w:p>
            <w:pPr>
              <w:spacing w:line="520" w:lineRule="exact"/>
              <w:rPr>
                <w:rFonts w:hint="eastAsia" w:ascii="宋体" w:hAnsi="宋体" w:eastAsia="宋体" w:cs="宋体"/>
                <w:sz w:val="24"/>
              </w:rPr>
            </w:pPr>
          </w:p>
        </w:tc>
        <w:tc>
          <w:tcPr>
            <w:tcW w:w="866" w:type="dxa"/>
          </w:tcPr>
          <w:p>
            <w:pPr>
              <w:spacing w:line="520" w:lineRule="exact"/>
              <w:rPr>
                <w:rFonts w:hint="eastAsia" w:ascii="宋体" w:hAnsi="宋体" w:eastAsia="宋体" w:cs="宋体"/>
                <w:sz w:val="24"/>
              </w:rPr>
            </w:pPr>
          </w:p>
        </w:tc>
        <w:tc>
          <w:tcPr>
            <w:tcW w:w="1087" w:type="dxa"/>
          </w:tcPr>
          <w:p>
            <w:pPr>
              <w:spacing w:line="520" w:lineRule="exact"/>
              <w:rPr>
                <w:rFonts w:hint="eastAsia" w:ascii="宋体" w:hAnsi="宋体" w:eastAsia="宋体" w:cs="宋体"/>
                <w:sz w:val="24"/>
              </w:rPr>
            </w:pPr>
          </w:p>
        </w:tc>
        <w:tc>
          <w:tcPr>
            <w:tcW w:w="805" w:type="dxa"/>
            <w:tcBorders>
              <w:right w:val="single" w:color="auto" w:sz="12" w:space="0"/>
            </w:tcBorders>
          </w:tcPr>
          <w:p>
            <w:pPr>
              <w:spacing w:line="52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36" w:type="dxa"/>
            <w:tcBorders>
              <w:left w:val="single" w:color="auto" w:sz="12" w:space="0"/>
              <w:bottom w:val="single" w:color="auto" w:sz="12" w:space="0"/>
            </w:tcBorders>
          </w:tcPr>
          <w:p>
            <w:pPr>
              <w:spacing w:line="520" w:lineRule="exact"/>
              <w:rPr>
                <w:rFonts w:hint="eastAsia" w:ascii="宋体" w:hAnsi="宋体" w:eastAsia="宋体" w:cs="宋体"/>
                <w:sz w:val="24"/>
              </w:rPr>
            </w:pPr>
          </w:p>
        </w:tc>
        <w:tc>
          <w:tcPr>
            <w:tcW w:w="1857" w:type="dxa"/>
            <w:tcBorders>
              <w:bottom w:val="single" w:color="auto" w:sz="12" w:space="0"/>
            </w:tcBorders>
          </w:tcPr>
          <w:p>
            <w:pPr>
              <w:spacing w:line="520" w:lineRule="exact"/>
              <w:jc w:val="center"/>
              <w:rPr>
                <w:rFonts w:hint="eastAsia" w:ascii="宋体" w:hAnsi="宋体" w:eastAsia="宋体" w:cs="宋体"/>
                <w:sz w:val="24"/>
              </w:rPr>
            </w:pPr>
            <w:r>
              <w:rPr>
                <w:rFonts w:hint="eastAsia" w:ascii="宋体" w:hAnsi="宋体" w:eastAsia="宋体" w:cs="宋体"/>
                <w:sz w:val="24"/>
              </w:rPr>
              <w:t>合计</w:t>
            </w:r>
          </w:p>
        </w:tc>
        <w:tc>
          <w:tcPr>
            <w:tcW w:w="6900" w:type="dxa"/>
            <w:gridSpan w:val="7"/>
            <w:tcBorders>
              <w:bottom w:val="single" w:color="auto" w:sz="12" w:space="0"/>
              <w:right w:val="single" w:color="auto" w:sz="12" w:space="0"/>
            </w:tcBorders>
          </w:tcPr>
          <w:p>
            <w:pPr>
              <w:spacing w:line="520" w:lineRule="exact"/>
              <w:rPr>
                <w:rFonts w:hint="eastAsia" w:ascii="宋体" w:hAnsi="宋体" w:eastAsia="宋体" w:cs="宋体"/>
                <w:sz w:val="24"/>
              </w:rPr>
            </w:pPr>
            <w:r>
              <w:rPr>
                <w:rFonts w:hint="eastAsia" w:ascii="宋体" w:hAnsi="宋体" w:eastAsia="宋体" w:cs="宋体"/>
                <w:sz w:val="24"/>
              </w:rPr>
              <w:t>大写：                    （小写：           ）</w:t>
            </w:r>
          </w:p>
        </w:tc>
      </w:tr>
    </w:tbl>
    <w:p>
      <w:pPr>
        <w:spacing w:line="360" w:lineRule="exact"/>
        <w:ind w:firstLine="240" w:firstLineChars="100"/>
        <w:rPr>
          <w:rFonts w:hint="eastAsia" w:ascii="宋体" w:hAnsi="宋体" w:eastAsia="宋体" w:cs="宋体"/>
          <w:sz w:val="24"/>
        </w:rPr>
      </w:pPr>
      <w:r>
        <w:rPr>
          <w:rFonts w:hint="eastAsia" w:ascii="宋体" w:hAnsi="宋体" w:eastAsia="宋体" w:cs="宋体"/>
          <w:sz w:val="24"/>
        </w:rPr>
        <w:t>说明：本表费用不包含在总报价中。</w:t>
      </w:r>
    </w:p>
    <w:p>
      <w:pPr>
        <w:spacing w:line="360" w:lineRule="exact"/>
        <w:ind w:firstLine="240" w:firstLineChars="100"/>
        <w:rPr>
          <w:rFonts w:hint="eastAsia" w:ascii="宋体" w:hAnsi="宋体" w:eastAsia="宋体" w:cs="宋体"/>
          <w:sz w:val="24"/>
        </w:rPr>
      </w:pPr>
    </w:p>
    <w:p>
      <w:pPr>
        <w:spacing w:line="360" w:lineRule="exact"/>
        <w:ind w:firstLine="240" w:firstLineChars="100"/>
        <w:rPr>
          <w:rFonts w:hint="eastAsia" w:ascii="宋体" w:hAnsi="宋体" w:eastAsia="宋体" w:cs="宋体"/>
          <w:sz w:val="24"/>
        </w:rPr>
      </w:pPr>
    </w:p>
    <w:p>
      <w:pPr>
        <w:spacing w:line="360" w:lineRule="exact"/>
        <w:ind w:right="187"/>
        <w:rPr>
          <w:rFonts w:hint="eastAsia" w:ascii="宋体" w:hAnsi="宋体" w:eastAsia="宋体" w:cs="宋体"/>
          <w:bCs/>
          <w:sz w:val="24"/>
          <w:u w:val="single"/>
        </w:rPr>
      </w:pPr>
      <w:r>
        <w:rPr>
          <w:rFonts w:hint="eastAsia" w:ascii="宋体" w:hAnsi="宋体" w:eastAsia="宋体" w:cs="宋体"/>
          <w:sz w:val="24"/>
        </w:rPr>
        <w:t>供应商单位全称</w:t>
      </w:r>
      <w:r>
        <w:rPr>
          <w:rFonts w:hint="eastAsia" w:ascii="宋体" w:hAnsi="宋体" w:eastAsia="宋体" w:cs="宋体"/>
          <w:bCs/>
          <w:sz w:val="24"/>
        </w:rPr>
        <w:t>（公章）：</w:t>
      </w:r>
    </w:p>
    <w:p>
      <w:pPr>
        <w:spacing w:line="360" w:lineRule="exact"/>
        <w:ind w:right="187"/>
        <w:rPr>
          <w:rFonts w:hint="eastAsia" w:ascii="宋体" w:hAnsi="宋体" w:eastAsia="宋体" w:cs="宋体"/>
          <w:bCs/>
          <w:sz w:val="24"/>
          <w:u w:val="single"/>
        </w:rPr>
      </w:pPr>
    </w:p>
    <w:p>
      <w:pPr>
        <w:spacing w:line="300" w:lineRule="exact"/>
        <w:ind w:right="187"/>
        <w:rPr>
          <w:rFonts w:hint="eastAsia" w:ascii="宋体" w:hAnsi="宋体" w:eastAsia="宋体" w:cs="宋体"/>
          <w:b/>
          <w:bCs/>
          <w:sz w:val="24"/>
        </w:rPr>
      </w:pPr>
      <w:r>
        <w:rPr>
          <w:rFonts w:hint="eastAsia" w:ascii="宋体" w:hAnsi="宋体" w:eastAsia="宋体" w:cs="宋体"/>
          <w:bCs/>
          <w:sz w:val="24"/>
        </w:rPr>
        <w:t>法定代表人或授权代理人</w:t>
      </w:r>
      <w:r>
        <w:rPr>
          <w:rFonts w:hint="eastAsia" w:ascii="宋体" w:hAnsi="宋体" w:eastAsia="宋体" w:cs="宋体"/>
          <w:sz w:val="24"/>
        </w:rPr>
        <w:t>签字或盖章</w:t>
      </w:r>
      <w:r>
        <w:rPr>
          <w:rFonts w:hint="eastAsia" w:ascii="宋体" w:hAnsi="宋体" w:eastAsia="宋体" w:cs="宋体"/>
          <w:bCs/>
          <w:sz w:val="24"/>
        </w:rPr>
        <w:t>：</w:t>
      </w:r>
    </w:p>
    <w:p>
      <w:pPr>
        <w:pStyle w:val="3"/>
        <w:spacing w:line="240" w:lineRule="auto"/>
        <w:ind w:left="0" w:leftChars="0" w:firstLine="0" w:firstLineChars="0"/>
        <w:jc w:val="right"/>
        <w:rPr>
          <w:rFonts w:hint="eastAsia" w:ascii="宋体" w:hAnsi="宋体" w:eastAsia="宋体" w:cs="宋体"/>
          <w:bCs/>
          <w:sz w:val="24"/>
        </w:rPr>
        <w:sectPr>
          <w:pgSz w:w="11907" w:h="16840"/>
          <w:pgMar w:top="1418" w:right="1418" w:bottom="1418" w:left="1418" w:header="851" w:footer="851" w:gutter="0"/>
          <w:cols w:space="720" w:num="1"/>
          <w:docGrid w:linePitch="290" w:charSpace="-3931"/>
        </w:sectPr>
      </w:pPr>
      <w:r>
        <w:rPr>
          <w:rFonts w:hint="eastAsia" w:ascii="宋体" w:hAnsi="宋体" w:eastAsia="宋体" w:cs="宋体"/>
          <w:bCs/>
          <w:sz w:val="24"/>
        </w:rPr>
        <w:t>年  月  日</w:t>
      </w:r>
    </w:p>
    <w:p>
      <w:pPr>
        <w:pStyle w:val="6"/>
        <w:spacing w:before="120" w:after="120" w:line="360" w:lineRule="exact"/>
        <w:rPr>
          <w:rFonts w:hint="eastAsia" w:ascii="宋体" w:hAnsi="宋体" w:eastAsia="宋体" w:cs="宋体"/>
          <w:bCs w:val="0"/>
          <w:sz w:val="24"/>
          <w:szCs w:val="21"/>
        </w:rPr>
      </w:pPr>
      <w:r>
        <w:rPr>
          <w:rFonts w:hint="eastAsia" w:ascii="宋体" w:hAnsi="宋体" w:eastAsia="宋体" w:cs="宋体"/>
          <w:bCs w:val="0"/>
          <w:sz w:val="24"/>
          <w:szCs w:val="21"/>
        </w:rPr>
        <w:t xml:space="preserve">格式八： （商务、技术）响应一览表 </w:t>
      </w:r>
    </w:p>
    <w:p>
      <w:pPr>
        <w:spacing w:line="460" w:lineRule="exact"/>
        <w:jc w:val="center"/>
        <w:rPr>
          <w:rFonts w:hint="eastAsia" w:ascii="宋体" w:hAnsi="宋体" w:eastAsia="宋体" w:cs="宋体"/>
          <w:b/>
          <w:sz w:val="24"/>
        </w:rPr>
      </w:pPr>
      <w:r>
        <w:rPr>
          <w:rFonts w:hint="eastAsia" w:ascii="宋体" w:hAnsi="宋体" w:eastAsia="宋体" w:cs="宋体"/>
          <w:b/>
          <w:sz w:val="24"/>
        </w:rPr>
        <w:t>商务响应一览表</w:t>
      </w:r>
    </w:p>
    <w:p>
      <w:pPr>
        <w:pStyle w:val="3"/>
        <w:spacing w:line="360" w:lineRule="exact"/>
        <w:ind w:left="0" w:leftChars="0" w:firstLine="0" w:firstLineChars="0"/>
        <w:rPr>
          <w:rFonts w:hint="eastAsia" w:ascii="宋体" w:hAnsi="宋体" w:eastAsia="宋体" w:cs="宋体"/>
          <w:bCs/>
          <w:sz w:val="24"/>
        </w:rPr>
      </w:pPr>
      <w:r>
        <w:rPr>
          <w:rFonts w:hint="eastAsia" w:ascii="宋体" w:hAnsi="宋体" w:eastAsia="宋体" w:cs="宋体"/>
          <w:bCs/>
          <w:sz w:val="24"/>
        </w:rPr>
        <w:t>项目编号</w:t>
      </w:r>
      <w:r>
        <w:rPr>
          <w:rFonts w:hint="eastAsia" w:ascii="宋体" w:hAnsi="宋体" w:eastAsia="宋体" w:cs="宋体"/>
          <w:b/>
          <w:bCs/>
          <w:sz w:val="24"/>
        </w:rPr>
        <w:t>：</w:t>
      </w:r>
      <w:r>
        <w:rPr>
          <w:rFonts w:hint="eastAsia" w:ascii="宋体" w:hAnsi="宋体" w:eastAsia="宋体" w:cs="宋体"/>
          <w:bCs/>
          <w:sz w:val="24"/>
        </w:rPr>
        <w:t xml:space="preserve">____________________   </w:t>
      </w:r>
    </w:p>
    <w:p>
      <w:pPr>
        <w:pStyle w:val="3"/>
        <w:spacing w:beforeLines="50" w:line="240" w:lineRule="auto"/>
        <w:ind w:left="0" w:leftChars="0" w:firstLine="0" w:firstLineChars="0"/>
        <w:rPr>
          <w:rFonts w:hint="eastAsia" w:ascii="宋体" w:hAnsi="宋体" w:eastAsia="宋体" w:cs="宋体"/>
          <w:bCs/>
          <w:sz w:val="24"/>
        </w:rPr>
      </w:pPr>
      <w:r>
        <w:rPr>
          <w:rFonts w:hint="eastAsia" w:ascii="宋体" w:hAnsi="宋体" w:eastAsia="宋体" w:cs="宋体"/>
          <w:bCs/>
          <w:sz w:val="24"/>
        </w:rPr>
        <w:t>项目名称</w:t>
      </w:r>
      <w:r>
        <w:rPr>
          <w:rFonts w:hint="eastAsia" w:ascii="宋体" w:hAnsi="宋体" w:eastAsia="宋体" w:cs="宋体"/>
          <w:b/>
          <w:bCs/>
          <w:sz w:val="24"/>
        </w:rPr>
        <w:t>：</w:t>
      </w:r>
      <w:r>
        <w:rPr>
          <w:rFonts w:hint="eastAsia" w:ascii="宋体" w:hAnsi="宋体" w:eastAsia="宋体" w:cs="宋体"/>
          <w:bCs/>
          <w:sz w:val="24"/>
        </w:rPr>
        <w:t xml:space="preserve">____________________    </w:t>
      </w:r>
    </w:p>
    <w:tbl>
      <w:tblPr>
        <w:tblStyle w:val="57"/>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469"/>
        <w:gridCol w:w="1594"/>
        <w:gridCol w:w="1592"/>
        <w:gridCol w:w="1460"/>
        <w:gridCol w:w="1462"/>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39" w:type="dxa"/>
            <w:vAlign w:val="center"/>
          </w:tcPr>
          <w:p>
            <w:pPr>
              <w:tabs>
                <w:tab w:val="left" w:pos="1337"/>
              </w:tabs>
              <w:jc w:val="center"/>
              <w:rPr>
                <w:rFonts w:hint="eastAsia" w:ascii="宋体" w:hAnsi="宋体" w:eastAsia="宋体" w:cs="宋体"/>
                <w:bCs/>
                <w:sz w:val="24"/>
              </w:rPr>
            </w:pPr>
            <w:r>
              <w:rPr>
                <w:rFonts w:hint="eastAsia" w:ascii="宋体" w:hAnsi="宋体" w:eastAsia="宋体" w:cs="宋体"/>
                <w:bCs/>
                <w:sz w:val="24"/>
              </w:rPr>
              <w:t>序号</w:t>
            </w:r>
          </w:p>
        </w:tc>
        <w:tc>
          <w:tcPr>
            <w:tcW w:w="1469" w:type="dxa"/>
            <w:vAlign w:val="center"/>
          </w:tcPr>
          <w:p>
            <w:pPr>
              <w:tabs>
                <w:tab w:val="left" w:pos="1337"/>
              </w:tabs>
              <w:jc w:val="center"/>
              <w:rPr>
                <w:rFonts w:hint="eastAsia" w:ascii="宋体" w:hAnsi="宋体" w:eastAsia="宋体" w:cs="宋体"/>
                <w:bCs/>
                <w:sz w:val="24"/>
              </w:rPr>
            </w:pPr>
            <w:r>
              <w:rPr>
                <w:rFonts w:hint="eastAsia" w:ascii="宋体" w:hAnsi="宋体" w:eastAsia="宋体" w:cs="宋体"/>
                <w:bCs/>
                <w:sz w:val="24"/>
              </w:rPr>
              <w:t>采购文件</w:t>
            </w:r>
          </w:p>
          <w:p>
            <w:pPr>
              <w:tabs>
                <w:tab w:val="left" w:pos="1337"/>
              </w:tabs>
              <w:jc w:val="center"/>
              <w:rPr>
                <w:rFonts w:hint="eastAsia" w:ascii="宋体" w:hAnsi="宋体" w:eastAsia="宋体" w:cs="宋体"/>
                <w:bCs/>
                <w:sz w:val="24"/>
              </w:rPr>
            </w:pPr>
            <w:r>
              <w:rPr>
                <w:rFonts w:hint="eastAsia" w:ascii="宋体" w:hAnsi="宋体" w:eastAsia="宋体" w:cs="宋体"/>
                <w:bCs/>
                <w:sz w:val="24"/>
              </w:rPr>
              <w:t>条目号</w:t>
            </w:r>
          </w:p>
        </w:tc>
        <w:tc>
          <w:tcPr>
            <w:tcW w:w="1594" w:type="dxa"/>
            <w:vAlign w:val="center"/>
          </w:tcPr>
          <w:p>
            <w:pPr>
              <w:tabs>
                <w:tab w:val="left" w:pos="1337"/>
              </w:tabs>
              <w:jc w:val="center"/>
              <w:rPr>
                <w:rFonts w:hint="eastAsia" w:ascii="宋体" w:hAnsi="宋体" w:eastAsia="宋体" w:cs="宋体"/>
                <w:bCs/>
                <w:sz w:val="24"/>
              </w:rPr>
            </w:pPr>
            <w:r>
              <w:rPr>
                <w:rFonts w:hint="eastAsia" w:ascii="宋体" w:hAnsi="宋体" w:eastAsia="宋体" w:cs="宋体"/>
                <w:bCs/>
                <w:sz w:val="24"/>
              </w:rPr>
              <w:t>采购文件</w:t>
            </w:r>
          </w:p>
          <w:p>
            <w:pPr>
              <w:tabs>
                <w:tab w:val="left" w:pos="1337"/>
              </w:tabs>
              <w:jc w:val="center"/>
              <w:rPr>
                <w:rFonts w:hint="eastAsia" w:ascii="宋体" w:hAnsi="宋体" w:eastAsia="宋体" w:cs="宋体"/>
                <w:bCs/>
                <w:sz w:val="24"/>
              </w:rPr>
            </w:pPr>
            <w:r>
              <w:rPr>
                <w:rFonts w:hint="eastAsia" w:ascii="宋体" w:hAnsi="宋体" w:eastAsia="宋体" w:cs="宋体"/>
                <w:bCs/>
                <w:sz w:val="24"/>
              </w:rPr>
              <w:t>要求</w:t>
            </w:r>
          </w:p>
        </w:tc>
        <w:tc>
          <w:tcPr>
            <w:tcW w:w="1592" w:type="dxa"/>
            <w:vAlign w:val="center"/>
          </w:tcPr>
          <w:p>
            <w:pPr>
              <w:tabs>
                <w:tab w:val="left" w:pos="1337"/>
              </w:tabs>
              <w:jc w:val="center"/>
              <w:rPr>
                <w:rFonts w:hint="eastAsia" w:ascii="宋体" w:hAnsi="宋体" w:eastAsia="宋体" w:cs="宋体"/>
                <w:bCs/>
                <w:sz w:val="24"/>
              </w:rPr>
            </w:pPr>
            <w:r>
              <w:rPr>
                <w:rFonts w:hint="eastAsia" w:ascii="宋体" w:hAnsi="宋体" w:eastAsia="宋体" w:cs="宋体"/>
                <w:bCs/>
                <w:sz w:val="24"/>
              </w:rPr>
              <w:t>响应文件</w:t>
            </w:r>
          </w:p>
          <w:p>
            <w:pPr>
              <w:tabs>
                <w:tab w:val="left" w:pos="1337"/>
              </w:tabs>
              <w:jc w:val="center"/>
              <w:rPr>
                <w:rFonts w:hint="eastAsia" w:ascii="宋体" w:hAnsi="宋体" w:eastAsia="宋体" w:cs="宋体"/>
                <w:bCs/>
                <w:sz w:val="24"/>
              </w:rPr>
            </w:pPr>
            <w:r>
              <w:rPr>
                <w:rFonts w:hint="eastAsia" w:ascii="宋体" w:hAnsi="宋体" w:eastAsia="宋体" w:cs="宋体"/>
                <w:bCs/>
                <w:sz w:val="24"/>
              </w:rPr>
              <w:t>实际情况</w:t>
            </w:r>
          </w:p>
        </w:tc>
        <w:tc>
          <w:tcPr>
            <w:tcW w:w="1460" w:type="dxa"/>
            <w:vAlign w:val="center"/>
          </w:tcPr>
          <w:p>
            <w:pPr>
              <w:tabs>
                <w:tab w:val="left" w:pos="1337"/>
              </w:tabs>
              <w:jc w:val="center"/>
              <w:rPr>
                <w:rFonts w:hint="eastAsia" w:ascii="宋体" w:hAnsi="宋体" w:eastAsia="宋体" w:cs="宋体"/>
                <w:bCs/>
                <w:sz w:val="24"/>
              </w:rPr>
            </w:pPr>
            <w:r>
              <w:rPr>
                <w:rFonts w:hint="eastAsia" w:ascii="宋体" w:hAnsi="宋体" w:eastAsia="宋体" w:cs="宋体"/>
                <w:bCs/>
                <w:sz w:val="24"/>
              </w:rPr>
              <w:t>响应文件对应的页码</w:t>
            </w:r>
          </w:p>
        </w:tc>
        <w:tc>
          <w:tcPr>
            <w:tcW w:w="1462" w:type="dxa"/>
            <w:vAlign w:val="center"/>
          </w:tcPr>
          <w:p>
            <w:pPr>
              <w:tabs>
                <w:tab w:val="left" w:pos="1337"/>
              </w:tabs>
              <w:jc w:val="center"/>
              <w:rPr>
                <w:rFonts w:hint="eastAsia" w:ascii="宋体" w:hAnsi="宋体" w:eastAsia="宋体" w:cs="宋体"/>
                <w:bCs/>
                <w:sz w:val="24"/>
              </w:rPr>
            </w:pPr>
            <w:r>
              <w:rPr>
                <w:rFonts w:hint="eastAsia" w:ascii="宋体" w:hAnsi="宋体" w:eastAsia="宋体" w:cs="宋体"/>
                <w:bCs/>
                <w:sz w:val="24"/>
              </w:rPr>
              <w:t>偏差内容</w:t>
            </w:r>
          </w:p>
        </w:tc>
        <w:tc>
          <w:tcPr>
            <w:tcW w:w="1341" w:type="dxa"/>
            <w:vAlign w:val="center"/>
          </w:tcPr>
          <w:p>
            <w:pPr>
              <w:tabs>
                <w:tab w:val="left" w:pos="1337"/>
              </w:tabs>
              <w:jc w:val="center"/>
              <w:rPr>
                <w:rFonts w:hint="eastAsia" w:ascii="宋体" w:hAnsi="宋体" w:eastAsia="宋体" w:cs="宋体"/>
                <w:bCs/>
                <w:sz w:val="24"/>
              </w:rPr>
            </w:pPr>
            <w:r>
              <w:rPr>
                <w:rFonts w:hint="eastAsia" w:ascii="宋体" w:hAnsi="宋体" w:eastAsia="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39" w:type="dxa"/>
            <w:vAlign w:val="center"/>
          </w:tcPr>
          <w:p>
            <w:pPr>
              <w:tabs>
                <w:tab w:val="left" w:pos="1337"/>
              </w:tabs>
              <w:jc w:val="center"/>
              <w:rPr>
                <w:rFonts w:hint="eastAsia" w:ascii="宋体" w:hAnsi="宋体" w:eastAsia="宋体" w:cs="宋体"/>
                <w:sz w:val="24"/>
              </w:rPr>
            </w:pPr>
          </w:p>
        </w:tc>
        <w:tc>
          <w:tcPr>
            <w:tcW w:w="1469" w:type="dxa"/>
            <w:vAlign w:val="center"/>
          </w:tcPr>
          <w:p>
            <w:pPr>
              <w:tabs>
                <w:tab w:val="left" w:pos="1337"/>
              </w:tabs>
              <w:jc w:val="center"/>
              <w:rPr>
                <w:rFonts w:hint="eastAsia" w:ascii="宋体" w:hAnsi="宋体" w:eastAsia="宋体" w:cs="宋体"/>
                <w:sz w:val="24"/>
              </w:rPr>
            </w:pPr>
          </w:p>
        </w:tc>
        <w:tc>
          <w:tcPr>
            <w:tcW w:w="1594" w:type="dxa"/>
            <w:vAlign w:val="center"/>
          </w:tcPr>
          <w:p>
            <w:pPr>
              <w:tabs>
                <w:tab w:val="left" w:pos="1337"/>
              </w:tabs>
              <w:jc w:val="center"/>
              <w:rPr>
                <w:rFonts w:hint="eastAsia" w:ascii="宋体" w:hAnsi="宋体" w:eastAsia="宋体" w:cs="宋体"/>
                <w:sz w:val="24"/>
              </w:rPr>
            </w:pPr>
          </w:p>
        </w:tc>
        <w:tc>
          <w:tcPr>
            <w:tcW w:w="1592" w:type="dxa"/>
            <w:vAlign w:val="center"/>
          </w:tcPr>
          <w:p>
            <w:pPr>
              <w:tabs>
                <w:tab w:val="left" w:pos="1337"/>
              </w:tabs>
              <w:jc w:val="center"/>
              <w:rPr>
                <w:rFonts w:hint="eastAsia" w:ascii="宋体" w:hAnsi="宋体" w:eastAsia="宋体" w:cs="宋体"/>
                <w:sz w:val="24"/>
              </w:rPr>
            </w:pPr>
          </w:p>
        </w:tc>
        <w:tc>
          <w:tcPr>
            <w:tcW w:w="1460" w:type="dxa"/>
            <w:vAlign w:val="center"/>
          </w:tcPr>
          <w:p>
            <w:pPr>
              <w:tabs>
                <w:tab w:val="left" w:pos="1337"/>
              </w:tabs>
              <w:jc w:val="center"/>
              <w:rPr>
                <w:rFonts w:hint="eastAsia" w:ascii="宋体" w:hAnsi="宋体" w:eastAsia="宋体" w:cs="宋体"/>
                <w:sz w:val="24"/>
              </w:rPr>
            </w:pPr>
          </w:p>
        </w:tc>
        <w:tc>
          <w:tcPr>
            <w:tcW w:w="1462" w:type="dxa"/>
            <w:vAlign w:val="center"/>
          </w:tcPr>
          <w:p>
            <w:pPr>
              <w:tabs>
                <w:tab w:val="left" w:pos="1337"/>
              </w:tabs>
              <w:jc w:val="center"/>
              <w:rPr>
                <w:rFonts w:hint="eastAsia" w:ascii="宋体" w:hAnsi="宋体" w:eastAsia="宋体" w:cs="宋体"/>
                <w:sz w:val="24"/>
              </w:rPr>
            </w:pPr>
          </w:p>
        </w:tc>
        <w:tc>
          <w:tcPr>
            <w:tcW w:w="1341" w:type="dxa"/>
            <w:vAlign w:val="center"/>
          </w:tcPr>
          <w:p>
            <w:pPr>
              <w:tabs>
                <w:tab w:val="left" w:pos="1337"/>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39" w:type="dxa"/>
            <w:vAlign w:val="center"/>
          </w:tcPr>
          <w:p>
            <w:pPr>
              <w:tabs>
                <w:tab w:val="left" w:pos="1337"/>
              </w:tabs>
              <w:jc w:val="center"/>
              <w:rPr>
                <w:rFonts w:hint="eastAsia" w:ascii="宋体" w:hAnsi="宋体" w:eastAsia="宋体" w:cs="宋体"/>
                <w:sz w:val="24"/>
              </w:rPr>
            </w:pPr>
          </w:p>
        </w:tc>
        <w:tc>
          <w:tcPr>
            <w:tcW w:w="1469" w:type="dxa"/>
            <w:vAlign w:val="center"/>
          </w:tcPr>
          <w:p>
            <w:pPr>
              <w:tabs>
                <w:tab w:val="left" w:pos="1337"/>
              </w:tabs>
              <w:jc w:val="center"/>
              <w:rPr>
                <w:rFonts w:hint="eastAsia" w:ascii="宋体" w:hAnsi="宋体" w:eastAsia="宋体" w:cs="宋体"/>
                <w:sz w:val="24"/>
              </w:rPr>
            </w:pPr>
          </w:p>
        </w:tc>
        <w:tc>
          <w:tcPr>
            <w:tcW w:w="1594" w:type="dxa"/>
            <w:vAlign w:val="center"/>
          </w:tcPr>
          <w:p>
            <w:pPr>
              <w:tabs>
                <w:tab w:val="left" w:pos="1337"/>
              </w:tabs>
              <w:jc w:val="center"/>
              <w:rPr>
                <w:rFonts w:hint="eastAsia" w:ascii="宋体" w:hAnsi="宋体" w:eastAsia="宋体" w:cs="宋体"/>
                <w:sz w:val="24"/>
              </w:rPr>
            </w:pPr>
          </w:p>
        </w:tc>
        <w:tc>
          <w:tcPr>
            <w:tcW w:w="1592" w:type="dxa"/>
            <w:vAlign w:val="center"/>
          </w:tcPr>
          <w:p>
            <w:pPr>
              <w:tabs>
                <w:tab w:val="left" w:pos="1337"/>
              </w:tabs>
              <w:jc w:val="center"/>
              <w:rPr>
                <w:rFonts w:hint="eastAsia" w:ascii="宋体" w:hAnsi="宋体" w:eastAsia="宋体" w:cs="宋体"/>
                <w:sz w:val="24"/>
              </w:rPr>
            </w:pPr>
          </w:p>
        </w:tc>
        <w:tc>
          <w:tcPr>
            <w:tcW w:w="1460" w:type="dxa"/>
            <w:vAlign w:val="center"/>
          </w:tcPr>
          <w:p>
            <w:pPr>
              <w:tabs>
                <w:tab w:val="left" w:pos="1337"/>
              </w:tabs>
              <w:jc w:val="center"/>
              <w:rPr>
                <w:rFonts w:hint="eastAsia" w:ascii="宋体" w:hAnsi="宋体" w:eastAsia="宋体" w:cs="宋体"/>
                <w:sz w:val="24"/>
              </w:rPr>
            </w:pPr>
          </w:p>
        </w:tc>
        <w:tc>
          <w:tcPr>
            <w:tcW w:w="1462" w:type="dxa"/>
            <w:vAlign w:val="center"/>
          </w:tcPr>
          <w:p>
            <w:pPr>
              <w:tabs>
                <w:tab w:val="left" w:pos="1337"/>
              </w:tabs>
              <w:jc w:val="center"/>
              <w:rPr>
                <w:rFonts w:hint="eastAsia" w:ascii="宋体" w:hAnsi="宋体" w:eastAsia="宋体" w:cs="宋体"/>
                <w:sz w:val="24"/>
              </w:rPr>
            </w:pPr>
          </w:p>
        </w:tc>
        <w:tc>
          <w:tcPr>
            <w:tcW w:w="1341" w:type="dxa"/>
            <w:vAlign w:val="center"/>
          </w:tcPr>
          <w:p>
            <w:pPr>
              <w:tabs>
                <w:tab w:val="left" w:pos="1337"/>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vAlign w:val="center"/>
          </w:tcPr>
          <w:p>
            <w:pPr>
              <w:tabs>
                <w:tab w:val="left" w:pos="1337"/>
              </w:tabs>
              <w:jc w:val="center"/>
              <w:rPr>
                <w:rFonts w:hint="eastAsia" w:ascii="宋体" w:hAnsi="宋体" w:eastAsia="宋体" w:cs="宋体"/>
                <w:sz w:val="24"/>
              </w:rPr>
            </w:pPr>
          </w:p>
        </w:tc>
        <w:tc>
          <w:tcPr>
            <w:tcW w:w="1469" w:type="dxa"/>
            <w:vAlign w:val="center"/>
          </w:tcPr>
          <w:p>
            <w:pPr>
              <w:tabs>
                <w:tab w:val="left" w:pos="1337"/>
              </w:tabs>
              <w:jc w:val="center"/>
              <w:rPr>
                <w:rFonts w:hint="eastAsia" w:ascii="宋体" w:hAnsi="宋体" w:eastAsia="宋体" w:cs="宋体"/>
                <w:sz w:val="24"/>
              </w:rPr>
            </w:pPr>
          </w:p>
        </w:tc>
        <w:tc>
          <w:tcPr>
            <w:tcW w:w="1594" w:type="dxa"/>
            <w:vAlign w:val="center"/>
          </w:tcPr>
          <w:p>
            <w:pPr>
              <w:tabs>
                <w:tab w:val="left" w:pos="1337"/>
              </w:tabs>
              <w:jc w:val="center"/>
              <w:rPr>
                <w:rFonts w:hint="eastAsia" w:ascii="宋体" w:hAnsi="宋体" w:eastAsia="宋体" w:cs="宋体"/>
                <w:sz w:val="24"/>
              </w:rPr>
            </w:pPr>
          </w:p>
        </w:tc>
        <w:tc>
          <w:tcPr>
            <w:tcW w:w="1592" w:type="dxa"/>
            <w:vAlign w:val="center"/>
          </w:tcPr>
          <w:p>
            <w:pPr>
              <w:tabs>
                <w:tab w:val="left" w:pos="1337"/>
              </w:tabs>
              <w:jc w:val="center"/>
              <w:rPr>
                <w:rFonts w:hint="eastAsia" w:ascii="宋体" w:hAnsi="宋体" w:eastAsia="宋体" w:cs="宋体"/>
                <w:sz w:val="24"/>
              </w:rPr>
            </w:pPr>
          </w:p>
        </w:tc>
        <w:tc>
          <w:tcPr>
            <w:tcW w:w="1460" w:type="dxa"/>
            <w:vAlign w:val="center"/>
          </w:tcPr>
          <w:p>
            <w:pPr>
              <w:tabs>
                <w:tab w:val="left" w:pos="1337"/>
              </w:tabs>
              <w:jc w:val="center"/>
              <w:rPr>
                <w:rFonts w:hint="eastAsia" w:ascii="宋体" w:hAnsi="宋体" w:eastAsia="宋体" w:cs="宋体"/>
                <w:sz w:val="24"/>
              </w:rPr>
            </w:pPr>
          </w:p>
        </w:tc>
        <w:tc>
          <w:tcPr>
            <w:tcW w:w="1462" w:type="dxa"/>
            <w:vAlign w:val="center"/>
          </w:tcPr>
          <w:p>
            <w:pPr>
              <w:tabs>
                <w:tab w:val="left" w:pos="1337"/>
              </w:tabs>
              <w:jc w:val="center"/>
              <w:rPr>
                <w:rFonts w:hint="eastAsia" w:ascii="宋体" w:hAnsi="宋体" w:eastAsia="宋体" w:cs="宋体"/>
                <w:sz w:val="24"/>
              </w:rPr>
            </w:pPr>
          </w:p>
        </w:tc>
        <w:tc>
          <w:tcPr>
            <w:tcW w:w="1341" w:type="dxa"/>
            <w:vAlign w:val="center"/>
          </w:tcPr>
          <w:p>
            <w:pPr>
              <w:tabs>
                <w:tab w:val="left" w:pos="1337"/>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vAlign w:val="center"/>
          </w:tcPr>
          <w:p>
            <w:pPr>
              <w:tabs>
                <w:tab w:val="left" w:pos="1337"/>
              </w:tabs>
              <w:jc w:val="center"/>
              <w:rPr>
                <w:rFonts w:hint="eastAsia" w:ascii="宋体" w:hAnsi="宋体" w:eastAsia="宋体" w:cs="宋体"/>
                <w:sz w:val="24"/>
              </w:rPr>
            </w:pPr>
          </w:p>
        </w:tc>
        <w:tc>
          <w:tcPr>
            <w:tcW w:w="1469" w:type="dxa"/>
            <w:vAlign w:val="center"/>
          </w:tcPr>
          <w:p>
            <w:pPr>
              <w:tabs>
                <w:tab w:val="left" w:pos="1337"/>
              </w:tabs>
              <w:jc w:val="center"/>
              <w:rPr>
                <w:rFonts w:hint="eastAsia" w:ascii="宋体" w:hAnsi="宋体" w:eastAsia="宋体" w:cs="宋体"/>
                <w:sz w:val="24"/>
              </w:rPr>
            </w:pPr>
          </w:p>
        </w:tc>
        <w:tc>
          <w:tcPr>
            <w:tcW w:w="1594" w:type="dxa"/>
            <w:vAlign w:val="center"/>
          </w:tcPr>
          <w:p>
            <w:pPr>
              <w:tabs>
                <w:tab w:val="left" w:pos="1337"/>
              </w:tabs>
              <w:jc w:val="center"/>
              <w:rPr>
                <w:rFonts w:hint="eastAsia" w:ascii="宋体" w:hAnsi="宋体" w:eastAsia="宋体" w:cs="宋体"/>
                <w:sz w:val="24"/>
              </w:rPr>
            </w:pPr>
          </w:p>
        </w:tc>
        <w:tc>
          <w:tcPr>
            <w:tcW w:w="1592" w:type="dxa"/>
            <w:vAlign w:val="center"/>
          </w:tcPr>
          <w:p>
            <w:pPr>
              <w:tabs>
                <w:tab w:val="left" w:pos="1337"/>
              </w:tabs>
              <w:jc w:val="center"/>
              <w:rPr>
                <w:rFonts w:hint="eastAsia" w:ascii="宋体" w:hAnsi="宋体" w:eastAsia="宋体" w:cs="宋体"/>
                <w:sz w:val="24"/>
              </w:rPr>
            </w:pPr>
          </w:p>
        </w:tc>
        <w:tc>
          <w:tcPr>
            <w:tcW w:w="1460" w:type="dxa"/>
            <w:vAlign w:val="center"/>
          </w:tcPr>
          <w:p>
            <w:pPr>
              <w:tabs>
                <w:tab w:val="left" w:pos="1337"/>
              </w:tabs>
              <w:jc w:val="center"/>
              <w:rPr>
                <w:rFonts w:hint="eastAsia" w:ascii="宋体" w:hAnsi="宋体" w:eastAsia="宋体" w:cs="宋体"/>
                <w:sz w:val="24"/>
              </w:rPr>
            </w:pPr>
          </w:p>
        </w:tc>
        <w:tc>
          <w:tcPr>
            <w:tcW w:w="1462" w:type="dxa"/>
            <w:vAlign w:val="center"/>
          </w:tcPr>
          <w:p>
            <w:pPr>
              <w:tabs>
                <w:tab w:val="left" w:pos="1337"/>
              </w:tabs>
              <w:jc w:val="center"/>
              <w:rPr>
                <w:rFonts w:hint="eastAsia" w:ascii="宋体" w:hAnsi="宋体" w:eastAsia="宋体" w:cs="宋体"/>
                <w:sz w:val="24"/>
              </w:rPr>
            </w:pPr>
          </w:p>
        </w:tc>
        <w:tc>
          <w:tcPr>
            <w:tcW w:w="1341" w:type="dxa"/>
            <w:vAlign w:val="center"/>
          </w:tcPr>
          <w:p>
            <w:pPr>
              <w:tabs>
                <w:tab w:val="left" w:pos="1337"/>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vAlign w:val="center"/>
          </w:tcPr>
          <w:p>
            <w:pPr>
              <w:tabs>
                <w:tab w:val="left" w:pos="1337"/>
              </w:tabs>
              <w:jc w:val="center"/>
              <w:rPr>
                <w:rFonts w:hint="eastAsia" w:ascii="宋体" w:hAnsi="宋体" w:eastAsia="宋体" w:cs="宋体"/>
                <w:sz w:val="24"/>
              </w:rPr>
            </w:pPr>
          </w:p>
        </w:tc>
        <w:tc>
          <w:tcPr>
            <w:tcW w:w="1469" w:type="dxa"/>
            <w:vAlign w:val="center"/>
          </w:tcPr>
          <w:p>
            <w:pPr>
              <w:tabs>
                <w:tab w:val="left" w:pos="1337"/>
              </w:tabs>
              <w:jc w:val="center"/>
              <w:rPr>
                <w:rFonts w:hint="eastAsia" w:ascii="宋体" w:hAnsi="宋体" w:eastAsia="宋体" w:cs="宋体"/>
                <w:sz w:val="24"/>
              </w:rPr>
            </w:pPr>
          </w:p>
        </w:tc>
        <w:tc>
          <w:tcPr>
            <w:tcW w:w="1594" w:type="dxa"/>
            <w:vAlign w:val="center"/>
          </w:tcPr>
          <w:p>
            <w:pPr>
              <w:tabs>
                <w:tab w:val="left" w:pos="1337"/>
              </w:tabs>
              <w:jc w:val="center"/>
              <w:rPr>
                <w:rFonts w:hint="eastAsia" w:ascii="宋体" w:hAnsi="宋体" w:eastAsia="宋体" w:cs="宋体"/>
                <w:sz w:val="24"/>
              </w:rPr>
            </w:pPr>
          </w:p>
        </w:tc>
        <w:tc>
          <w:tcPr>
            <w:tcW w:w="1592" w:type="dxa"/>
            <w:vAlign w:val="center"/>
          </w:tcPr>
          <w:p>
            <w:pPr>
              <w:tabs>
                <w:tab w:val="left" w:pos="1337"/>
              </w:tabs>
              <w:jc w:val="center"/>
              <w:rPr>
                <w:rFonts w:hint="eastAsia" w:ascii="宋体" w:hAnsi="宋体" w:eastAsia="宋体" w:cs="宋体"/>
                <w:sz w:val="24"/>
              </w:rPr>
            </w:pPr>
          </w:p>
        </w:tc>
        <w:tc>
          <w:tcPr>
            <w:tcW w:w="1460" w:type="dxa"/>
            <w:vAlign w:val="center"/>
          </w:tcPr>
          <w:p>
            <w:pPr>
              <w:tabs>
                <w:tab w:val="left" w:pos="1337"/>
              </w:tabs>
              <w:jc w:val="center"/>
              <w:rPr>
                <w:rFonts w:hint="eastAsia" w:ascii="宋体" w:hAnsi="宋体" w:eastAsia="宋体" w:cs="宋体"/>
                <w:sz w:val="24"/>
              </w:rPr>
            </w:pPr>
          </w:p>
        </w:tc>
        <w:tc>
          <w:tcPr>
            <w:tcW w:w="1462" w:type="dxa"/>
            <w:vAlign w:val="center"/>
          </w:tcPr>
          <w:p>
            <w:pPr>
              <w:tabs>
                <w:tab w:val="left" w:pos="1337"/>
              </w:tabs>
              <w:jc w:val="center"/>
              <w:rPr>
                <w:rFonts w:hint="eastAsia" w:ascii="宋体" w:hAnsi="宋体" w:eastAsia="宋体" w:cs="宋体"/>
                <w:sz w:val="24"/>
              </w:rPr>
            </w:pPr>
          </w:p>
        </w:tc>
        <w:tc>
          <w:tcPr>
            <w:tcW w:w="1341" w:type="dxa"/>
            <w:vAlign w:val="center"/>
          </w:tcPr>
          <w:p>
            <w:pPr>
              <w:tabs>
                <w:tab w:val="left" w:pos="1337"/>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vAlign w:val="center"/>
          </w:tcPr>
          <w:p>
            <w:pPr>
              <w:tabs>
                <w:tab w:val="left" w:pos="1337"/>
              </w:tabs>
              <w:jc w:val="center"/>
              <w:rPr>
                <w:rFonts w:hint="eastAsia" w:ascii="宋体" w:hAnsi="宋体" w:eastAsia="宋体" w:cs="宋体"/>
                <w:sz w:val="24"/>
              </w:rPr>
            </w:pPr>
          </w:p>
        </w:tc>
        <w:tc>
          <w:tcPr>
            <w:tcW w:w="1469" w:type="dxa"/>
            <w:vAlign w:val="center"/>
          </w:tcPr>
          <w:p>
            <w:pPr>
              <w:tabs>
                <w:tab w:val="left" w:pos="1337"/>
              </w:tabs>
              <w:jc w:val="center"/>
              <w:rPr>
                <w:rFonts w:hint="eastAsia" w:ascii="宋体" w:hAnsi="宋体" w:eastAsia="宋体" w:cs="宋体"/>
                <w:sz w:val="24"/>
              </w:rPr>
            </w:pPr>
          </w:p>
        </w:tc>
        <w:tc>
          <w:tcPr>
            <w:tcW w:w="1594" w:type="dxa"/>
            <w:vAlign w:val="center"/>
          </w:tcPr>
          <w:p>
            <w:pPr>
              <w:tabs>
                <w:tab w:val="left" w:pos="1337"/>
              </w:tabs>
              <w:jc w:val="center"/>
              <w:rPr>
                <w:rFonts w:hint="eastAsia" w:ascii="宋体" w:hAnsi="宋体" w:eastAsia="宋体" w:cs="宋体"/>
                <w:sz w:val="24"/>
              </w:rPr>
            </w:pPr>
          </w:p>
        </w:tc>
        <w:tc>
          <w:tcPr>
            <w:tcW w:w="1592" w:type="dxa"/>
            <w:vAlign w:val="center"/>
          </w:tcPr>
          <w:p>
            <w:pPr>
              <w:tabs>
                <w:tab w:val="left" w:pos="1337"/>
              </w:tabs>
              <w:jc w:val="center"/>
              <w:rPr>
                <w:rFonts w:hint="eastAsia" w:ascii="宋体" w:hAnsi="宋体" w:eastAsia="宋体" w:cs="宋体"/>
                <w:sz w:val="24"/>
              </w:rPr>
            </w:pPr>
          </w:p>
        </w:tc>
        <w:tc>
          <w:tcPr>
            <w:tcW w:w="1460" w:type="dxa"/>
            <w:vAlign w:val="center"/>
          </w:tcPr>
          <w:p>
            <w:pPr>
              <w:tabs>
                <w:tab w:val="left" w:pos="1337"/>
              </w:tabs>
              <w:jc w:val="center"/>
              <w:rPr>
                <w:rFonts w:hint="eastAsia" w:ascii="宋体" w:hAnsi="宋体" w:eastAsia="宋体" w:cs="宋体"/>
                <w:sz w:val="24"/>
              </w:rPr>
            </w:pPr>
          </w:p>
        </w:tc>
        <w:tc>
          <w:tcPr>
            <w:tcW w:w="1462" w:type="dxa"/>
            <w:vAlign w:val="center"/>
          </w:tcPr>
          <w:p>
            <w:pPr>
              <w:tabs>
                <w:tab w:val="left" w:pos="1337"/>
              </w:tabs>
              <w:jc w:val="center"/>
              <w:rPr>
                <w:rFonts w:hint="eastAsia" w:ascii="宋体" w:hAnsi="宋体" w:eastAsia="宋体" w:cs="宋体"/>
                <w:sz w:val="24"/>
              </w:rPr>
            </w:pPr>
          </w:p>
        </w:tc>
        <w:tc>
          <w:tcPr>
            <w:tcW w:w="1341" w:type="dxa"/>
            <w:vAlign w:val="center"/>
          </w:tcPr>
          <w:p>
            <w:pPr>
              <w:tabs>
                <w:tab w:val="left" w:pos="1337"/>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vAlign w:val="center"/>
          </w:tcPr>
          <w:p>
            <w:pPr>
              <w:tabs>
                <w:tab w:val="left" w:pos="1337"/>
              </w:tabs>
              <w:jc w:val="center"/>
              <w:rPr>
                <w:rFonts w:hint="eastAsia" w:ascii="宋体" w:hAnsi="宋体" w:eastAsia="宋体" w:cs="宋体"/>
                <w:sz w:val="24"/>
              </w:rPr>
            </w:pPr>
          </w:p>
        </w:tc>
        <w:tc>
          <w:tcPr>
            <w:tcW w:w="1469" w:type="dxa"/>
            <w:vAlign w:val="center"/>
          </w:tcPr>
          <w:p>
            <w:pPr>
              <w:tabs>
                <w:tab w:val="left" w:pos="1337"/>
              </w:tabs>
              <w:jc w:val="center"/>
              <w:rPr>
                <w:rFonts w:hint="eastAsia" w:ascii="宋体" w:hAnsi="宋体" w:eastAsia="宋体" w:cs="宋体"/>
                <w:sz w:val="24"/>
              </w:rPr>
            </w:pPr>
          </w:p>
        </w:tc>
        <w:tc>
          <w:tcPr>
            <w:tcW w:w="1594" w:type="dxa"/>
            <w:vAlign w:val="center"/>
          </w:tcPr>
          <w:p>
            <w:pPr>
              <w:tabs>
                <w:tab w:val="left" w:pos="1337"/>
              </w:tabs>
              <w:jc w:val="center"/>
              <w:rPr>
                <w:rFonts w:hint="eastAsia" w:ascii="宋体" w:hAnsi="宋体" w:eastAsia="宋体" w:cs="宋体"/>
                <w:sz w:val="24"/>
              </w:rPr>
            </w:pPr>
          </w:p>
        </w:tc>
        <w:tc>
          <w:tcPr>
            <w:tcW w:w="1592" w:type="dxa"/>
            <w:vAlign w:val="center"/>
          </w:tcPr>
          <w:p>
            <w:pPr>
              <w:tabs>
                <w:tab w:val="left" w:pos="1337"/>
              </w:tabs>
              <w:jc w:val="center"/>
              <w:rPr>
                <w:rFonts w:hint="eastAsia" w:ascii="宋体" w:hAnsi="宋体" w:eastAsia="宋体" w:cs="宋体"/>
                <w:sz w:val="24"/>
              </w:rPr>
            </w:pPr>
          </w:p>
        </w:tc>
        <w:tc>
          <w:tcPr>
            <w:tcW w:w="1460" w:type="dxa"/>
            <w:vAlign w:val="center"/>
          </w:tcPr>
          <w:p>
            <w:pPr>
              <w:tabs>
                <w:tab w:val="left" w:pos="1337"/>
              </w:tabs>
              <w:jc w:val="center"/>
              <w:rPr>
                <w:rFonts w:hint="eastAsia" w:ascii="宋体" w:hAnsi="宋体" w:eastAsia="宋体" w:cs="宋体"/>
                <w:sz w:val="24"/>
              </w:rPr>
            </w:pPr>
          </w:p>
        </w:tc>
        <w:tc>
          <w:tcPr>
            <w:tcW w:w="1462" w:type="dxa"/>
            <w:vAlign w:val="center"/>
          </w:tcPr>
          <w:p>
            <w:pPr>
              <w:tabs>
                <w:tab w:val="left" w:pos="1337"/>
              </w:tabs>
              <w:jc w:val="center"/>
              <w:rPr>
                <w:rFonts w:hint="eastAsia" w:ascii="宋体" w:hAnsi="宋体" w:eastAsia="宋体" w:cs="宋体"/>
                <w:sz w:val="24"/>
              </w:rPr>
            </w:pPr>
          </w:p>
        </w:tc>
        <w:tc>
          <w:tcPr>
            <w:tcW w:w="1341" w:type="dxa"/>
            <w:vAlign w:val="center"/>
          </w:tcPr>
          <w:p>
            <w:pPr>
              <w:tabs>
                <w:tab w:val="left" w:pos="1337"/>
              </w:tabs>
              <w:jc w:val="center"/>
              <w:rPr>
                <w:rFonts w:hint="eastAsia" w:ascii="宋体" w:hAnsi="宋体" w:eastAsia="宋体" w:cs="宋体"/>
                <w:sz w:val="24"/>
              </w:rPr>
            </w:pPr>
          </w:p>
        </w:tc>
      </w:tr>
    </w:tbl>
    <w:p>
      <w:pPr>
        <w:spacing w:line="360" w:lineRule="exact"/>
        <w:ind w:firstLine="480" w:firstLineChars="200"/>
        <w:rPr>
          <w:rFonts w:hint="eastAsia" w:ascii="宋体" w:hAnsi="宋体" w:eastAsia="宋体" w:cs="宋体"/>
          <w:sz w:val="24"/>
        </w:rPr>
      </w:pPr>
      <w:r>
        <w:rPr>
          <w:rFonts w:hint="eastAsia" w:ascii="宋体" w:hAnsi="宋体" w:eastAsia="宋体" w:cs="宋体"/>
          <w:sz w:val="24"/>
        </w:rPr>
        <w:t>说明：①请填写采购文件已列明并要求供应商响应的如付款方式、售后服务等商务条款，并逐一作出承诺。</w:t>
      </w:r>
    </w:p>
    <w:p>
      <w:pPr>
        <w:spacing w:line="360" w:lineRule="exact"/>
        <w:ind w:firstLine="480" w:firstLineChars="200"/>
        <w:rPr>
          <w:rFonts w:hint="eastAsia" w:ascii="宋体" w:hAnsi="宋体" w:eastAsia="宋体" w:cs="宋体"/>
          <w:sz w:val="24"/>
          <w:u w:val="single"/>
        </w:rPr>
      </w:pPr>
      <w:r>
        <w:rPr>
          <w:rFonts w:hint="eastAsia" w:ascii="宋体" w:hAnsi="宋体" w:eastAsia="宋体" w:cs="宋体"/>
          <w:sz w:val="24"/>
        </w:rPr>
        <w:t>②请供应商在填写本表时，对应采购文件要求如实填写，并必须用具体数字或文字来表述，不能复制采购文件要求或仅填写“（不）偏离”或虚假应标。若供应商自行承诺的售后服务承诺与此表不一致的，则磋商小组有权作出不利于供应商的认定。</w:t>
      </w:r>
    </w:p>
    <w:p>
      <w:pPr>
        <w:spacing w:line="360" w:lineRule="exact"/>
        <w:ind w:right="187"/>
        <w:rPr>
          <w:rFonts w:hint="eastAsia" w:ascii="宋体" w:hAnsi="宋体" w:eastAsia="宋体" w:cs="宋体"/>
          <w:bCs/>
          <w:sz w:val="24"/>
        </w:rPr>
      </w:pPr>
    </w:p>
    <w:p>
      <w:pPr>
        <w:spacing w:line="360" w:lineRule="exact"/>
        <w:ind w:right="187"/>
        <w:rPr>
          <w:rFonts w:hint="eastAsia" w:ascii="宋体" w:hAnsi="宋体" w:eastAsia="宋体" w:cs="宋体"/>
          <w:bCs/>
          <w:sz w:val="24"/>
        </w:rPr>
      </w:pPr>
    </w:p>
    <w:p>
      <w:pPr>
        <w:spacing w:line="360" w:lineRule="exact"/>
        <w:ind w:right="187"/>
        <w:rPr>
          <w:rFonts w:hint="eastAsia" w:ascii="宋体" w:hAnsi="宋体" w:eastAsia="宋体" w:cs="宋体"/>
          <w:bCs/>
          <w:sz w:val="24"/>
          <w:u w:val="single"/>
        </w:rPr>
      </w:pPr>
      <w:r>
        <w:rPr>
          <w:rFonts w:hint="eastAsia" w:ascii="宋体" w:hAnsi="宋体" w:eastAsia="宋体" w:cs="宋体"/>
          <w:sz w:val="24"/>
        </w:rPr>
        <w:t>供应商单位全称</w:t>
      </w:r>
      <w:r>
        <w:rPr>
          <w:rFonts w:hint="eastAsia" w:ascii="宋体" w:hAnsi="宋体" w:eastAsia="宋体" w:cs="宋体"/>
          <w:bCs/>
          <w:sz w:val="24"/>
        </w:rPr>
        <w:t>（公章）：</w:t>
      </w:r>
    </w:p>
    <w:p>
      <w:pPr>
        <w:spacing w:line="360" w:lineRule="exact"/>
        <w:ind w:right="187"/>
        <w:rPr>
          <w:rFonts w:hint="eastAsia" w:ascii="宋体" w:hAnsi="宋体" w:eastAsia="宋体" w:cs="宋体"/>
          <w:bCs/>
          <w:sz w:val="24"/>
          <w:u w:val="single"/>
        </w:rPr>
      </w:pPr>
    </w:p>
    <w:p>
      <w:pPr>
        <w:spacing w:line="300" w:lineRule="exact"/>
        <w:ind w:right="187"/>
        <w:rPr>
          <w:rFonts w:hint="eastAsia" w:ascii="宋体" w:hAnsi="宋体" w:eastAsia="宋体" w:cs="宋体"/>
          <w:b/>
          <w:bCs/>
          <w:sz w:val="24"/>
        </w:rPr>
      </w:pPr>
      <w:r>
        <w:rPr>
          <w:rFonts w:hint="eastAsia" w:ascii="宋体" w:hAnsi="宋体" w:eastAsia="宋体" w:cs="宋体"/>
          <w:bCs/>
          <w:sz w:val="24"/>
        </w:rPr>
        <w:t>法定代表人或授权代理人</w:t>
      </w:r>
      <w:r>
        <w:rPr>
          <w:rFonts w:hint="eastAsia" w:ascii="宋体" w:hAnsi="宋体" w:eastAsia="宋体" w:cs="宋体"/>
          <w:sz w:val="24"/>
        </w:rPr>
        <w:t>签字或盖章</w:t>
      </w:r>
      <w:r>
        <w:rPr>
          <w:rFonts w:hint="eastAsia" w:ascii="宋体" w:hAnsi="宋体" w:eastAsia="宋体" w:cs="宋体"/>
          <w:bCs/>
          <w:sz w:val="24"/>
        </w:rPr>
        <w:t>：</w:t>
      </w:r>
    </w:p>
    <w:p>
      <w:pPr>
        <w:pStyle w:val="3"/>
        <w:spacing w:line="240" w:lineRule="auto"/>
        <w:ind w:left="0" w:leftChars="0" w:firstLine="0" w:firstLineChars="0"/>
        <w:jc w:val="right"/>
        <w:rPr>
          <w:rFonts w:hint="eastAsia" w:ascii="宋体" w:hAnsi="宋体" w:eastAsia="宋体" w:cs="宋体"/>
          <w:b/>
          <w:sz w:val="24"/>
        </w:rPr>
      </w:pPr>
      <w:r>
        <w:rPr>
          <w:rFonts w:hint="eastAsia" w:ascii="宋体" w:hAnsi="宋体" w:eastAsia="宋体" w:cs="宋体"/>
          <w:sz w:val="24"/>
        </w:rPr>
        <w:t>年  月  日</w:t>
      </w:r>
    </w:p>
    <w:p>
      <w:pPr>
        <w:spacing w:line="460" w:lineRule="exact"/>
        <w:jc w:val="center"/>
        <w:rPr>
          <w:rFonts w:hint="eastAsia"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sz w:val="24"/>
        </w:rPr>
        <w:t>技术响应一览表</w:t>
      </w:r>
    </w:p>
    <w:p>
      <w:pPr>
        <w:pStyle w:val="3"/>
        <w:spacing w:line="360" w:lineRule="exact"/>
        <w:ind w:left="0" w:leftChars="0" w:firstLine="0" w:firstLineChars="0"/>
        <w:rPr>
          <w:rFonts w:hint="eastAsia" w:ascii="宋体" w:hAnsi="宋体" w:eastAsia="宋体" w:cs="宋体"/>
          <w:bCs/>
          <w:sz w:val="24"/>
        </w:rPr>
      </w:pPr>
      <w:r>
        <w:rPr>
          <w:rFonts w:hint="eastAsia" w:ascii="宋体" w:hAnsi="宋体" w:eastAsia="宋体" w:cs="宋体"/>
          <w:bCs/>
          <w:sz w:val="24"/>
        </w:rPr>
        <w:t>项目编号</w:t>
      </w:r>
      <w:r>
        <w:rPr>
          <w:rFonts w:hint="eastAsia" w:ascii="宋体" w:hAnsi="宋体" w:eastAsia="宋体" w:cs="宋体"/>
          <w:b/>
          <w:bCs/>
          <w:sz w:val="24"/>
        </w:rPr>
        <w:t>：</w:t>
      </w:r>
      <w:r>
        <w:rPr>
          <w:rFonts w:hint="eastAsia" w:ascii="宋体" w:hAnsi="宋体" w:eastAsia="宋体" w:cs="宋体"/>
          <w:bCs/>
          <w:sz w:val="24"/>
        </w:rPr>
        <w:t>____________________</w:t>
      </w:r>
    </w:p>
    <w:p>
      <w:pPr>
        <w:pStyle w:val="3"/>
        <w:spacing w:beforeLines="50" w:line="240" w:lineRule="auto"/>
        <w:ind w:left="0" w:leftChars="0" w:firstLine="0" w:firstLineChars="0"/>
        <w:rPr>
          <w:rFonts w:hint="eastAsia" w:ascii="宋体" w:hAnsi="宋体" w:eastAsia="宋体" w:cs="宋体"/>
          <w:bCs/>
          <w:sz w:val="24"/>
        </w:rPr>
      </w:pPr>
      <w:r>
        <w:rPr>
          <w:rFonts w:hint="eastAsia" w:ascii="宋体" w:hAnsi="宋体" w:eastAsia="宋体" w:cs="宋体"/>
          <w:bCs/>
          <w:sz w:val="24"/>
        </w:rPr>
        <w:t>项目名称</w:t>
      </w:r>
      <w:r>
        <w:rPr>
          <w:rFonts w:hint="eastAsia" w:ascii="宋体" w:hAnsi="宋体" w:eastAsia="宋体" w:cs="宋体"/>
          <w:b/>
          <w:bCs/>
          <w:sz w:val="24"/>
        </w:rPr>
        <w:t>：</w:t>
      </w:r>
      <w:r>
        <w:rPr>
          <w:rFonts w:hint="eastAsia" w:ascii="宋体" w:hAnsi="宋体" w:eastAsia="宋体" w:cs="宋体"/>
          <w:bCs/>
          <w:sz w:val="24"/>
        </w:rPr>
        <w:t xml:space="preserve">____________________    </w:t>
      </w:r>
    </w:p>
    <w:tbl>
      <w:tblPr>
        <w:tblStyle w:val="57"/>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469"/>
        <w:gridCol w:w="1594"/>
        <w:gridCol w:w="1592"/>
        <w:gridCol w:w="1460"/>
        <w:gridCol w:w="1462"/>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39" w:type="dxa"/>
            <w:vAlign w:val="center"/>
          </w:tcPr>
          <w:p>
            <w:pPr>
              <w:tabs>
                <w:tab w:val="left" w:pos="1337"/>
              </w:tabs>
              <w:jc w:val="center"/>
              <w:rPr>
                <w:rFonts w:hint="eastAsia" w:ascii="宋体" w:hAnsi="宋体" w:eastAsia="宋体" w:cs="宋体"/>
                <w:b/>
                <w:sz w:val="24"/>
              </w:rPr>
            </w:pPr>
            <w:r>
              <w:rPr>
                <w:rFonts w:hint="eastAsia" w:ascii="宋体" w:hAnsi="宋体" w:eastAsia="宋体" w:cs="宋体"/>
                <w:b/>
                <w:sz w:val="24"/>
              </w:rPr>
              <w:t>序号</w:t>
            </w:r>
          </w:p>
        </w:tc>
        <w:tc>
          <w:tcPr>
            <w:tcW w:w="1469" w:type="dxa"/>
            <w:vAlign w:val="center"/>
          </w:tcPr>
          <w:p>
            <w:pPr>
              <w:tabs>
                <w:tab w:val="left" w:pos="1337"/>
              </w:tabs>
              <w:jc w:val="center"/>
              <w:rPr>
                <w:rFonts w:hint="eastAsia" w:ascii="宋体" w:hAnsi="宋体" w:eastAsia="宋体" w:cs="宋体"/>
                <w:b/>
                <w:sz w:val="24"/>
              </w:rPr>
            </w:pPr>
            <w:r>
              <w:rPr>
                <w:rFonts w:hint="eastAsia" w:ascii="宋体" w:hAnsi="宋体" w:eastAsia="宋体" w:cs="宋体"/>
                <w:b/>
                <w:sz w:val="24"/>
              </w:rPr>
              <w:t>采购文件</w:t>
            </w:r>
          </w:p>
          <w:p>
            <w:pPr>
              <w:tabs>
                <w:tab w:val="left" w:pos="1337"/>
              </w:tabs>
              <w:jc w:val="center"/>
              <w:rPr>
                <w:rFonts w:hint="eastAsia" w:ascii="宋体" w:hAnsi="宋体" w:eastAsia="宋体" w:cs="宋体"/>
                <w:b/>
                <w:sz w:val="24"/>
              </w:rPr>
            </w:pPr>
            <w:r>
              <w:rPr>
                <w:rFonts w:hint="eastAsia" w:ascii="宋体" w:hAnsi="宋体" w:eastAsia="宋体" w:cs="宋体"/>
                <w:b/>
                <w:sz w:val="24"/>
              </w:rPr>
              <w:t>条目号</w:t>
            </w:r>
          </w:p>
        </w:tc>
        <w:tc>
          <w:tcPr>
            <w:tcW w:w="1594" w:type="dxa"/>
            <w:vAlign w:val="center"/>
          </w:tcPr>
          <w:p>
            <w:pPr>
              <w:tabs>
                <w:tab w:val="left" w:pos="1337"/>
              </w:tabs>
              <w:jc w:val="center"/>
              <w:rPr>
                <w:rFonts w:hint="eastAsia" w:ascii="宋体" w:hAnsi="宋体" w:eastAsia="宋体" w:cs="宋体"/>
                <w:b/>
                <w:sz w:val="24"/>
              </w:rPr>
            </w:pPr>
            <w:r>
              <w:rPr>
                <w:rFonts w:hint="eastAsia" w:ascii="宋体" w:hAnsi="宋体" w:eastAsia="宋体" w:cs="宋体"/>
                <w:b/>
                <w:sz w:val="24"/>
              </w:rPr>
              <w:t>采购文件</w:t>
            </w:r>
          </w:p>
          <w:p>
            <w:pPr>
              <w:tabs>
                <w:tab w:val="left" w:pos="1337"/>
              </w:tabs>
              <w:jc w:val="center"/>
              <w:rPr>
                <w:rFonts w:hint="eastAsia" w:ascii="宋体" w:hAnsi="宋体" w:eastAsia="宋体" w:cs="宋体"/>
                <w:b/>
                <w:sz w:val="24"/>
              </w:rPr>
            </w:pPr>
            <w:r>
              <w:rPr>
                <w:rFonts w:hint="eastAsia" w:ascii="宋体" w:hAnsi="宋体" w:eastAsia="宋体" w:cs="宋体"/>
                <w:b/>
                <w:sz w:val="24"/>
              </w:rPr>
              <w:t>技术要求</w:t>
            </w:r>
          </w:p>
        </w:tc>
        <w:tc>
          <w:tcPr>
            <w:tcW w:w="1592" w:type="dxa"/>
            <w:vAlign w:val="center"/>
          </w:tcPr>
          <w:p>
            <w:pPr>
              <w:tabs>
                <w:tab w:val="left" w:pos="1337"/>
              </w:tabs>
              <w:jc w:val="center"/>
              <w:rPr>
                <w:rFonts w:hint="eastAsia" w:ascii="宋体" w:hAnsi="宋体" w:eastAsia="宋体" w:cs="宋体"/>
                <w:b/>
                <w:sz w:val="24"/>
              </w:rPr>
            </w:pPr>
            <w:r>
              <w:rPr>
                <w:rFonts w:hint="eastAsia" w:ascii="宋体" w:hAnsi="宋体" w:eastAsia="宋体" w:cs="宋体"/>
                <w:b/>
                <w:sz w:val="24"/>
              </w:rPr>
              <w:t>响应文件</w:t>
            </w:r>
          </w:p>
          <w:p>
            <w:pPr>
              <w:tabs>
                <w:tab w:val="left" w:pos="1337"/>
              </w:tabs>
              <w:jc w:val="center"/>
              <w:rPr>
                <w:rFonts w:hint="eastAsia" w:ascii="宋体" w:hAnsi="宋体" w:eastAsia="宋体" w:cs="宋体"/>
                <w:b/>
                <w:sz w:val="24"/>
              </w:rPr>
            </w:pPr>
            <w:r>
              <w:rPr>
                <w:rFonts w:hint="eastAsia" w:ascii="宋体" w:hAnsi="宋体" w:eastAsia="宋体" w:cs="宋体"/>
                <w:b/>
                <w:sz w:val="24"/>
              </w:rPr>
              <w:t>实际情况</w:t>
            </w:r>
          </w:p>
        </w:tc>
        <w:tc>
          <w:tcPr>
            <w:tcW w:w="1460" w:type="dxa"/>
            <w:vAlign w:val="center"/>
          </w:tcPr>
          <w:p>
            <w:pPr>
              <w:tabs>
                <w:tab w:val="left" w:pos="1337"/>
              </w:tabs>
              <w:jc w:val="center"/>
              <w:rPr>
                <w:rFonts w:hint="eastAsia" w:ascii="宋体" w:hAnsi="宋体" w:eastAsia="宋体" w:cs="宋体"/>
                <w:b/>
                <w:sz w:val="24"/>
              </w:rPr>
            </w:pPr>
            <w:r>
              <w:rPr>
                <w:rFonts w:hint="eastAsia" w:ascii="宋体" w:hAnsi="宋体" w:eastAsia="宋体" w:cs="宋体"/>
                <w:b/>
                <w:sz w:val="24"/>
              </w:rPr>
              <w:t>响应文件对应的页码及条目号</w:t>
            </w:r>
          </w:p>
        </w:tc>
        <w:tc>
          <w:tcPr>
            <w:tcW w:w="1462" w:type="dxa"/>
            <w:vAlign w:val="center"/>
          </w:tcPr>
          <w:p>
            <w:pPr>
              <w:tabs>
                <w:tab w:val="left" w:pos="1337"/>
              </w:tabs>
              <w:jc w:val="center"/>
              <w:rPr>
                <w:rFonts w:hint="eastAsia" w:ascii="宋体" w:hAnsi="宋体" w:eastAsia="宋体" w:cs="宋体"/>
                <w:b/>
                <w:sz w:val="24"/>
              </w:rPr>
            </w:pPr>
            <w:r>
              <w:rPr>
                <w:rFonts w:hint="eastAsia" w:ascii="宋体" w:hAnsi="宋体" w:eastAsia="宋体" w:cs="宋体"/>
                <w:b/>
                <w:sz w:val="24"/>
              </w:rPr>
              <w:t>偏差情况</w:t>
            </w:r>
          </w:p>
        </w:tc>
        <w:tc>
          <w:tcPr>
            <w:tcW w:w="1341" w:type="dxa"/>
            <w:vAlign w:val="center"/>
          </w:tcPr>
          <w:p>
            <w:pPr>
              <w:tabs>
                <w:tab w:val="left" w:pos="1337"/>
              </w:tabs>
              <w:jc w:val="center"/>
              <w:rPr>
                <w:rFonts w:hint="eastAsia" w:ascii="宋体" w:hAnsi="宋体" w:eastAsia="宋体" w:cs="宋体"/>
                <w:b/>
                <w:sz w:val="24"/>
              </w:rPr>
            </w:pPr>
            <w:r>
              <w:rPr>
                <w:rFonts w:hint="eastAsia" w:ascii="宋体" w:hAnsi="宋体" w:eastAsia="宋体" w:cs="宋体"/>
                <w:b/>
                <w:sz w:val="24"/>
              </w:rPr>
              <w:t>佐证证明材料页码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39" w:type="dxa"/>
            <w:vAlign w:val="center"/>
          </w:tcPr>
          <w:p>
            <w:pPr>
              <w:tabs>
                <w:tab w:val="left" w:pos="1337"/>
              </w:tabs>
              <w:jc w:val="center"/>
              <w:rPr>
                <w:rFonts w:hint="eastAsia" w:ascii="宋体" w:hAnsi="宋体" w:eastAsia="宋体" w:cs="宋体"/>
                <w:sz w:val="24"/>
              </w:rPr>
            </w:pPr>
          </w:p>
        </w:tc>
        <w:tc>
          <w:tcPr>
            <w:tcW w:w="1469" w:type="dxa"/>
            <w:vAlign w:val="center"/>
          </w:tcPr>
          <w:p>
            <w:pPr>
              <w:tabs>
                <w:tab w:val="left" w:pos="1337"/>
              </w:tabs>
              <w:jc w:val="center"/>
              <w:rPr>
                <w:rFonts w:hint="eastAsia" w:ascii="宋体" w:hAnsi="宋体" w:eastAsia="宋体" w:cs="宋体"/>
                <w:sz w:val="24"/>
              </w:rPr>
            </w:pPr>
          </w:p>
        </w:tc>
        <w:tc>
          <w:tcPr>
            <w:tcW w:w="1594" w:type="dxa"/>
            <w:vAlign w:val="center"/>
          </w:tcPr>
          <w:p>
            <w:pPr>
              <w:tabs>
                <w:tab w:val="left" w:pos="1337"/>
              </w:tabs>
              <w:jc w:val="center"/>
              <w:rPr>
                <w:rFonts w:hint="eastAsia" w:ascii="宋体" w:hAnsi="宋体" w:eastAsia="宋体" w:cs="宋体"/>
                <w:sz w:val="24"/>
              </w:rPr>
            </w:pPr>
          </w:p>
        </w:tc>
        <w:tc>
          <w:tcPr>
            <w:tcW w:w="1592" w:type="dxa"/>
            <w:vAlign w:val="center"/>
          </w:tcPr>
          <w:p>
            <w:pPr>
              <w:tabs>
                <w:tab w:val="left" w:pos="1337"/>
              </w:tabs>
              <w:jc w:val="center"/>
              <w:rPr>
                <w:rFonts w:hint="eastAsia" w:ascii="宋体" w:hAnsi="宋体" w:eastAsia="宋体" w:cs="宋体"/>
                <w:sz w:val="24"/>
              </w:rPr>
            </w:pPr>
          </w:p>
        </w:tc>
        <w:tc>
          <w:tcPr>
            <w:tcW w:w="1460" w:type="dxa"/>
            <w:vAlign w:val="center"/>
          </w:tcPr>
          <w:p>
            <w:pPr>
              <w:tabs>
                <w:tab w:val="left" w:pos="1337"/>
              </w:tabs>
              <w:jc w:val="center"/>
              <w:rPr>
                <w:rFonts w:hint="eastAsia" w:ascii="宋体" w:hAnsi="宋体" w:eastAsia="宋体" w:cs="宋体"/>
                <w:sz w:val="24"/>
              </w:rPr>
            </w:pPr>
          </w:p>
        </w:tc>
        <w:tc>
          <w:tcPr>
            <w:tcW w:w="1462" w:type="dxa"/>
            <w:vAlign w:val="center"/>
          </w:tcPr>
          <w:p>
            <w:pPr>
              <w:tabs>
                <w:tab w:val="left" w:pos="1337"/>
              </w:tabs>
              <w:jc w:val="center"/>
              <w:rPr>
                <w:rFonts w:hint="eastAsia" w:ascii="宋体" w:hAnsi="宋体" w:eastAsia="宋体" w:cs="宋体"/>
                <w:sz w:val="24"/>
              </w:rPr>
            </w:pPr>
          </w:p>
        </w:tc>
        <w:tc>
          <w:tcPr>
            <w:tcW w:w="1341" w:type="dxa"/>
            <w:vAlign w:val="center"/>
          </w:tcPr>
          <w:p>
            <w:pPr>
              <w:tabs>
                <w:tab w:val="left" w:pos="1337"/>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39" w:type="dxa"/>
            <w:vAlign w:val="center"/>
          </w:tcPr>
          <w:p>
            <w:pPr>
              <w:tabs>
                <w:tab w:val="left" w:pos="1337"/>
              </w:tabs>
              <w:jc w:val="center"/>
              <w:rPr>
                <w:rFonts w:hint="eastAsia" w:ascii="宋体" w:hAnsi="宋体" w:eastAsia="宋体" w:cs="宋体"/>
                <w:sz w:val="24"/>
              </w:rPr>
            </w:pPr>
          </w:p>
        </w:tc>
        <w:tc>
          <w:tcPr>
            <w:tcW w:w="1469" w:type="dxa"/>
            <w:vAlign w:val="center"/>
          </w:tcPr>
          <w:p>
            <w:pPr>
              <w:tabs>
                <w:tab w:val="left" w:pos="1337"/>
              </w:tabs>
              <w:jc w:val="center"/>
              <w:rPr>
                <w:rFonts w:hint="eastAsia" w:ascii="宋体" w:hAnsi="宋体" w:eastAsia="宋体" w:cs="宋体"/>
                <w:sz w:val="24"/>
              </w:rPr>
            </w:pPr>
          </w:p>
        </w:tc>
        <w:tc>
          <w:tcPr>
            <w:tcW w:w="1594" w:type="dxa"/>
            <w:vAlign w:val="center"/>
          </w:tcPr>
          <w:p>
            <w:pPr>
              <w:tabs>
                <w:tab w:val="left" w:pos="1337"/>
              </w:tabs>
              <w:jc w:val="center"/>
              <w:rPr>
                <w:rFonts w:hint="eastAsia" w:ascii="宋体" w:hAnsi="宋体" w:eastAsia="宋体" w:cs="宋体"/>
                <w:sz w:val="24"/>
              </w:rPr>
            </w:pPr>
          </w:p>
        </w:tc>
        <w:tc>
          <w:tcPr>
            <w:tcW w:w="1592" w:type="dxa"/>
            <w:vAlign w:val="center"/>
          </w:tcPr>
          <w:p>
            <w:pPr>
              <w:tabs>
                <w:tab w:val="left" w:pos="1337"/>
              </w:tabs>
              <w:jc w:val="center"/>
              <w:rPr>
                <w:rFonts w:hint="eastAsia" w:ascii="宋体" w:hAnsi="宋体" w:eastAsia="宋体" w:cs="宋体"/>
                <w:sz w:val="24"/>
              </w:rPr>
            </w:pPr>
          </w:p>
        </w:tc>
        <w:tc>
          <w:tcPr>
            <w:tcW w:w="1460" w:type="dxa"/>
            <w:vAlign w:val="center"/>
          </w:tcPr>
          <w:p>
            <w:pPr>
              <w:tabs>
                <w:tab w:val="left" w:pos="1337"/>
              </w:tabs>
              <w:jc w:val="center"/>
              <w:rPr>
                <w:rFonts w:hint="eastAsia" w:ascii="宋体" w:hAnsi="宋体" w:eastAsia="宋体" w:cs="宋体"/>
                <w:sz w:val="24"/>
              </w:rPr>
            </w:pPr>
          </w:p>
        </w:tc>
        <w:tc>
          <w:tcPr>
            <w:tcW w:w="1462" w:type="dxa"/>
            <w:vAlign w:val="center"/>
          </w:tcPr>
          <w:p>
            <w:pPr>
              <w:tabs>
                <w:tab w:val="left" w:pos="1337"/>
              </w:tabs>
              <w:jc w:val="center"/>
              <w:rPr>
                <w:rFonts w:hint="eastAsia" w:ascii="宋体" w:hAnsi="宋体" w:eastAsia="宋体" w:cs="宋体"/>
                <w:sz w:val="24"/>
              </w:rPr>
            </w:pPr>
          </w:p>
        </w:tc>
        <w:tc>
          <w:tcPr>
            <w:tcW w:w="1341" w:type="dxa"/>
            <w:vAlign w:val="center"/>
          </w:tcPr>
          <w:p>
            <w:pPr>
              <w:tabs>
                <w:tab w:val="left" w:pos="1337"/>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vAlign w:val="center"/>
          </w:tcPr>
          <w:p>
            <w:pPr>
              <w:tabs>
                <w:tab w:val="left" w:pos="1337"/>
              </w:tabs>
              <w:jc w:val="center"/>
              <w:rPr>
                <w:rFonts w:hint="eastAsia" w:ascii="宋体" w:hAnsi="宋体" w:eastAsia="宋体" w:cs="宋体"/>
                <w:sz w:val="24"/>
              </w:rPr>
            </w:pPr>
          </w:p>
        </w:tc>
        <w:tc>
          <w:tcPr>
            <w:tcW w:w="1469" w:type="dxa"/>
            <w:vAlign w:val="center"/>
          </w:tcPr>
          <w:p>
            <w:pPr>
              <w:tabs>
                <w:tab w:val="left" w:pos="1337"/>
              </w:tabs>
              <w:jc w:val="center"/>
              <w:rPr>
                <w:rFonts w:hint="eastAsia" w:ascii="宋体" w:hAnsi="宋体" w:eastAsia="宋体" w:cs="宋体"/>
                <w:sz w:val="24"/>
              </w:rPr>
            </w:pPr>
          </w:p>
        </w:tc>
        <w:tc>
          <w:tcPr>
            <w:tcW w:w="1594" w:type="dxa"/>
            <w:vAlign w:val="center"/>
          </w:tcPr>
          <w:p>
            <w:pPr>
              <w:tabs>
                <w:tab w:val="left" w:pos="1337"/>
              </w:tabs>
              <w:jc w:val="center"/>
              <w:rPr>
                <w:rFonts w:hint="eastAsia" w:ascii="宋体" w:hAnsi="宋体" w:eastAsia="宋体" w:cs="宋体"/>
                <w:sz w:val="24"/>
              </w:rPr>
            </w:pPr>
          </w:p>
        </w:tc>
        <w:tc>
          <w:tcPr>
            <w:tcW w:w="1592" w:type="dxa"/>
            <w:vAlign w:val="center"/>
          </w:tcPr>
          <w:p>
            <w:pPr>
              <w:tabs>
                <w:tab w:val="left" w:pos="1337"/>
              </w:tabs>
              <w:jc w:val="center"/>
              <w:rPr>
                <w:rFonts w:hint="eastAsia" w:ascii="宋体" w:hAnsi="宋体" w:eastAsia="宋体" w:cs="宋体"/>
                <w:sz w:val="24"/>
              </w:rPr>
            </w:pPr>
          </w:p>
        </w:tc>
        <w:tc>
          <w:tcPr>
            <w:tcW w:w="1460" w:type="dxa"/>
            <w:vAlign w:val="center"/>
          </w:tcPr>
          <w:p>
            <w:pPr>
              <w:tabs>
                <w:tab w:val="left" w:pos="1337"/>
              </w:tabs>
              <w:jc w:val="center"/>
              <w:rPr>
                <w:rFonts w:hint="eastAsia" w:ascii="宋体" w:hAnsi="宋体" w:eastAsia="宋体" w:cs="宋体"/>
                <w:sz w:val="24"/>
              </w:rPr>
            </w:pPr>
          </w:p>
        </w:tc>
        <w:tc>
          <w:tcPr>
            <w:tcW w:w="1462" w:type="dxa"/>
            <w:vAlign w:val="center"/>
          </w:tcPr>
          <w:p>
            <w:pPr>
              <w:tabs>
                <w:tab w:val="left" w:pos="1337"/>
              </w:tabs>
              <w:jc w:val="center"/>
              <w:rPr>
                <w:rFonts w:hint="eastAsia" w:ascii="宋体" w:hAnsi="宋体" w:eastAsia="宋体" w:cs="宋体"/>
                <w:sz w:val="24"/>
              </w:rPr>
            </w:pPr>
          </w:p>
        </w:tc>
        <w:tc>
          <w:tcPr>
            <w:tcW w:w="1341" w:type="dxa"/>
            <w:vAlign w:val="center"/>
          </w:tcPr>
          <w:p>
            <w:pPr>
              <w:tabs>
                <w:tab w:val="left" w:pos="1337"/>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vAlign w:val="center"/>
          </w:tcPr>
          <w:p>
            <w:pPr>
              <w:tabs>
                <w:tab w:val="left" w:pos="1337"/>
              </w:tabs>
              <w:jc w:val="center"/>
              <w:rPr>
                <w:rFonts w:hint="eastAsia" w:ascii="宋体" w:hAnsi="宋体" w:eastAsia="宋体" w:cs="宋体"/>
                <w:sz w:val="24"/>
              </w:rPr>
            </w:pPr>
          </w:p>
        </w:tc>
        <w:tc>
          <w:tcPr>
            <w:tcW w:w="1469" w:type="dxa"/>
            <w:vAlign w:val="center"/>
          </w:tcPr>
          <w:p>
            <w:pPr>
              <w:tabs>
                <w:tab w:val="left" w:pos="1337"/>
              </w:tabs>
              <w:jc w:val="center"/>
              <w:rPr>
                <w:rFonts w:hint="eastAsia" w:ascii="宋体" w:hAnsi="宋体" w:eastAsia="宋体" w:cs="宋体"/>
                <w:sz w:val="24"/>
              </w:rPr>
            </w:pPr>
          </w:p>
        </w:tc>
        <w:tc>
          <w:tcPr>
            <w:tcW w:w="1594" w:type="dxa"/>
            <w:vAlign w:val="center"/>
          </w:tcPr>
          <w:p>
            <w:pPr>
              <w:tabs>
                <w:tab w:val="left" w:pos="1337"/>
              </w:tabs>
              <w:jc w:val="center"/>
              <w:rPr>
                <w:rFonts w:hint="eastAsia" w:ascii="宋体" w:hAnsi="宋体" w:eastAsia="宋体" w:cs="宋体"/>
                <w:sz w:val="24"/>
              </w:rPr>
            </w:pPr>
          </w:p>
        </w:tc>
        <w:tc>
          <w:tcPr>
            <w:tcW w:w="1592" w:type="dxa"/>
            <w:vAlign w:val="center"/>
          </w:tcPr>
          <w:p>
            <w:pPr>
              <w:tabs>
                <w:tab w:val="left" w:pos="1337"/>
              </w:tabs>
              <w:jc w:val="center"/>
              <w:rPr>
                <w:rFonts w:hint="eastAsia" w:ascii="宋体" w:hAnsi="宋体" w:eastAsia="宋体" w:cs="宋体"/>
                <w:sz w:val="24"/>
              </w:rPr>
            </w:pPr>
          </w:p>
        </w:tc>
        <w:tc>
          <w:tcPr>
            <w:tcW w:w="1460" w:type="dxa"/>
            <w:vAlign w:val="center"/>
          </w:tcPr>
          <w:p>
            <w:pPr>
              <w:tabs>
                <w:tab w:val="left" w:pos="1337"/>
              </w:tabs>
              <w:jc w:val="center"/>
              <w:rPr>
                <w:rFonts w:hint="eastAsia" w:ascii="宋体" w:hAnsi="宋体" w:eastAsia="宋体" w:cs="宋体"/>
                <w:sz w:val="24"/>
              </w:rPr>
            </w:pPr>
          </w:p>
        </w:tc>
        <w:tc>
          <w:tcPr>
            <w:tcW w:w="1462" w:type="dxa"/>
            <w:vAlign w:val="center"/>
          </w:tcPr>
          <w:p>
            <w:pPr>
              <w:tabs>
                <w:tab w:val="left" w:pos="1337"/>
              </w:tabs>
              <w:jc w:val="center"/>
              <w:rPr>
                <w:rFonts w:hint="eastAsia" w:ascii="宋体" w:hAnsi="宋体" w:eastAsia="宋体" w:cs="宋体"/>
                <w:sz w:val="24"/>
              </w:rPr>
            </w:pPr>
          </w:p>
        </w:tc>
        <w:tc>
          <w:tcPr>
            <w:tcW w:w="1341" w:type="dxa"/>
            <w:vAlign w:val="center"/>
          </w:tcPr>
          <w:p>
            <w:pPr>
              <w:tabs>
                <w:tab w:val="left" w:pos="1337"/>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vAlign w:val="center"/>
          </w:tcPr>
          <w:p>
            <w:pPr>
              <w:tabs>
                <w:tab w:val="left" w:pos="1337"/>
              </w:tabs>
              <w:jc w:val="center"/>
              <w:rPr>
                <w:rFonts w:hint="eastAsia" w:ascii="宋体" w:hAnsi="宋体" w:eastAsia="宋体" w:cs="宋体"/>
                <w:sz w:val="24"/>
              </w:rPr>
            </w:pPr>
          </w:p>
        </w:tc>
        <w:tc>
          <w:tcPr>
            <w:tcW w:w="1469" w:type="dxa"/>
            <w:vAlign w:val="center"/>
          </w:tcPr>
          <w:p>
            <w:pPr>
              <w:tabs>
                <w:tab w:val="left" w:pos="1337"/>
              </w:tabs>
              <w:jc w:val="center"/>
              <w:rPr>
                <w:rFonts w:hint="eastAsia" w:ascii="宋体" w:hAnsi="宋体" w:eastAsia="宋体" w:cs="宋体"/>
                <w:sz w:val="24"/>
              </w:rPr>
            </w:pPr>
          </w:p>
        </w:tc>
        <w:tc>
          <w:tcPr>
            <w:tcW w:w="1594" w:type="dxa"/>
            <w:vAlign w:val="center"/>
          </w:tcPr>
          <w:p>
            <w:pPr>
              <w:tabs>
                <w:tab w:val="left" w:pos="1337"/>
              </w:tabs>
              <w:jc w:val="center"/>
              <w:rPr>
                <w:rFonts w:hint="eastAsia" w:ascii="宋体" w:hAnsi="宋体" w:eastAsia="宋体" w:cs="宋体"/>
                <w:sz w:val="24"/>
              </w:rPr>
            </w:pPr>
          </w:p>
        </w:tc>
        <w:tc>
          <w:tcPr>
            <w:tcW w:w="1592" w:type="dxa"/>
            <w:vAlign w:val="center"/>
          </w:tcPr>
          <w:p>
            <w:pPr>
              <w:tabs>
                <w:tab w:val="left" w:pos="1337"/>
              </w:tabs>
              <w:jc w:val="center"/>
              <w:rPr>
                <w:rFonts w:hint="eastAsia" w:ascii="宋体" w:hAnsi="宋体" w:eastAsia="宋体" w:cs="宋体"/>
                <w:sz w:val="24"/>
              </w:rPr>
            </w:pPr>
          </w:p>
        </w:tc>
        <w:tc>
          <w:tcPr>
            <w:tcW w:w="1460" w:type="dxa"/>
            <w:vAlign w:val="center"/>
          </w:tcPr>
          <w:p>
            <w:pPr>
              <w:tabs>
                <w:tab w:val="left" w:pos="1337"/>
              </w:tabs>
              <w:jc w:val="center"/>
              <w:rPr>
                <w:rFonts w:hint="eastAsia" w:ascii="宋体" w:hAnsi="宋体" w:eastAsia="宋体" w:cs="宋体"/>
                <w:sz w:val="24"/>
              </w:rPr>
            </w:pPr>
          </w:p>
        </w:tc>
        <w:tc>
          <w:tcPr>
            <w:tcW w:w="1462" w:type="dxa"/>
            <w:vAlign w:val="center"/>
          </w:tcPr>
          <w:p>
            <w:pPr>
              <w:tabs>
                <w:tab w:val="left" w:pos="1337"/>
              </w:tabs>
              <w:jc w:val="center"/>
              <w:rPr>
                <w:rFonts w:hint="eastAsia" w:ascii="宋体" w:hAnsi="宋体" w:eastAsia="宋体" w:cs="宋体"/>
                <w:sz w:val="24"/>
              </w:rPr>
            </w:pPr>
          </w:p>
        </w:tc>
        <w:tc>
          <w:tcPr>
            <w:tcW w:w="1341" w:type="dxa"/>
            <w:vAlign w:val="center"/>
          </w:tcPr>
          <w:p>
            <w:pPr>
              <w:tabs>
                <w:tab w:val="left" w:pos="1337"/>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vAlign w:val="center"/>
          </w:tcPr>
          <w:p>
            <w:pPr>
              <w:tabs>
                <w:tab w:val="left" w:pos="1337"/>
              </w:tabs>
              <w:jc w:val="center"/>
              <w:rPr>
                <w:rFonts w:hint="eastAsia" w:ascii="宋体" w:hAnsi="宋体" w:eastAsia="宋体" w:cs="宋体"/>
                <w:sz w:val="24"/>
              </w:rPr>
            </w:pPr>
          </w:p>
        </w:tc>
        <w:tc>
          <w:tcPr>
            <w:tcW w:w="1469" w:type="dxa"/>
            <w:vAlign w:val="center"/>
          </w:tcPr>
          <w:p>
            <w:pPr>
              <w:tabs>
                <w:tab w:val="left" w:pos="1337"/>
              </w:tabs>
              <w:jc w:val="center"/>
              <w:rPr>
                <w:rFonts w:hint="eastAsia" w:ascii="宋体" w:hAnsi="宋体" w:eastAsia="宋体" w:cs="宋体"/>
                <w:sz w:val="24"/>
              </w:rPr>
            </w:pPr>
          </w:p>
        </w:tc>
        <w:tc>
          <w:tcPr>
            <w:tcW w:w="1594" w:type="dxa"/>
            <w:vAlign w:val="center"/>
          </w:tcPr>
          <w:p>
            <w:pPr>
              <w:tabs>
                <w:tab w:val="left" w:pos="1337"/>
              </w:tabs>
              <w:jc w:val="center"/>
              <w:rPr>
                <w:rFonts w:hint="eastAsia" w:ascii="宋体" w:hAnsi="宋体" w:eastAsia="宋体" w:cs="宋体"/>
                <w:sz w:val="24"/>
              </w:rPr>
            </w:pPr>
          </w:p>
        </w:tc>
        <w:tc>
          <w:tcPr>
            <w:tcW w:w="1592" w:type="dxa"/>
            <w:vAlign w:val="center"/>
          </w:tcPr>
          <w:p>
            <w:pPr>
              <w:tabs>
                <w:tab w:val="left" w:pos="1337"/>
              </w:tabs>
              <w:jc w:val="center"/>
              <w:rPr>
                <w:rFonts w:hint="eastAsia" w:ascii="宋体" w:hAnsi="宋体" w:eastAsia="宋体" w:cs="宋体"/>
                <w:sz w:val="24"/>
              </w:rPr>
            </w:pPr>
          </w:p>
        </w:tc>
        <w:tc>
          <w:tcPr>
            <w:tcW w:w="1460" w:type="dxa"/>
            <w:vAlign w:val="center"/>
          </w:tcPr>
          <w:p>
            <w:pPr>
              <w:tabs>
                <w:tab w:val="left" w:pos="1337"/>
              </w:tabs>
              <w:jc w:val="center"/>
              <w:rPr>
                <w:rFonts w:hint="eastAsia" w:ascii="宋体" w:hAnsi="宋体" w:eastAsia="宋体" w:cs="宋体"/>
                <w:sz w:val="24"/>
              </w:rPr>
            </w:pPr>
          </w:p>
        </w:tc>
        <w:tc>
          <w:tcPr>
            <w:tcW w:w="1462" w:type="dxa"/>
            <w:vAlign w:val="center"/>
          </w:tcPr>
          <w:p>
            <w:pPr>
              <w:tabs>
                <w:tab w:val="left" w:pos="1337"/>
              </w:tabs>
              <w:jc w:val="center"/>
              <w:rPr>
                <w:rFonts w:hint="eastAsia" w:ascii="宋体" w:hAnsi="宋体" w:eastAsia="宋体" w:cs="宋体"/>
                <w:sz w:val="24"/>
              </w:rPr>
            </w:pPr>
          </w:p>
        </w:tc>
        <w:tc>
          <w:tcPr>
            <w:tcW w:w="1341" w:type="dxa"/>
            <w:vAlign w:val="center"/>
          </w:tcPr>
          <w:p>
            <w:pPr>
              <w:tabs>
                <w:tab w:val="left" w:pos="1337"/>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vAlign w:val="center"/>
          </w:tcPr>
          <w:p>
            <w:pPr>
              <w:tabs>
                <w:tab w:val="left" w:pos="1337"/>
              </w:tabs>
              <w:jc w:val="center"/>
              <w:rPr>
                <w:rFonts w:hint="eastAsia" w:ascii="宋体" w:hAnsi="宋体" w:eastAsia="宋体" w:cs="宋体"/>
                <w:sz w:val="24"/>
              </w:rPr>
            </w:pPr>
          </w:p>
        </w:tc>
        <w:tc>
          <w:tcPr>
            <w:tcW w:w="1469" w:type="dxa"/>
            <w:vAlign w:val="center"/>
          </w:tcPr>
          <w:p>
            <w:pPr>
              <w:tabs>
                <w:tab w:val="left" w:pos="1337"/>
              </w:tabs>
              <w:jc w:val="center"/>
              <w:rPr>
                <w:rFonts w:hint="eastAsia" w:ascii="宋体" w:hAnsi="宋体" w:eastAsia="宋体" w:cs="宋体"/>
                <w:sz w:val="24"/>
              </w:rPr>
            </w:pPr>
          </w:p>
        </w:tc>
        <w:tc>
          <w:tcPr>
            <w:tcW w:w="1594" w:type="dxa"/>
            <w:vAlign w:val="center"/>
          </w:tcPr>
          <w:p>
            <w:pPr>
              <w:tabs>
                <w:tab w:val="left" w:pos="1337"/>
              </w:tabs>
              <w:jc w:val="center"/>
              <w:rPr>
                <w:rFonts w:hint="eastAsia" w:ascii="宋体" w:hAnsi="宋体" w:eastAsia="宋体" w:cs="宋体"/>
                <w:sz w:val="24"/>
              </w:rPr>
            </w:pPr>
          </w:p>
        </w:tc>
        <w:tc>
          <w:tcPr>
            <w:tcW w:w="1592" w:type="dxa"/>
            <w:vAlign w:val="center"/>
          </w:tcPr>
          <w:p>
            <w:pPr>
              <w:tabs>
                <w:tab w:val="left" w:pos="1337"/>
              </w:tabs>
              <w:jc w:val="center"/>
              <w:rPr>
                <w:rFonts w:hint="eastAsia" w:ascii="宋体" w:hAnsi="宋体" w:eastAsia="宋体" w:cs="宋体"/>
                <w:sz w:val="24"/>
              </w:rPr>
            </w:pPr>
          </w:p>
        </w:tc>
        <w:tc>
          <w:tcPr>
            <w:tcW w:w="1460" w:type="dxa"/>
            <w:vAlign w:val="center"/>
          </w:tcPr>
          <w:p>
            <w:pPr>
              <w:tabs>
                <w:tab w:val="left" w:pos="1337"/>
              </w:tabs>
              <w:jc w:val="center"/>
              <w:rPr>
                <w:rFonts w:hint="eastAsia" w:ascii="宋体" w:hAnsi="宋体" w:eastAsia="宋体" w:cs="宋体"/>
                <w:sz w:val="24"/>
              </w:rPr>
            </w:pPr>
          </w:p>
        </w:tc>
        <w:tc>
          <w:tcPr>
            <w:tcW w:w="1462" w:type="dxa"/>
            <w:vAlign w:val="center"/>
          </w:tcPr>
          <w:p>
            <w:pPr>
              <w:tabs>
                <w:tab w:val="left" w:pos="1337"/>
              </w:tabs>
              <w:jc w:val="center"/>
              <w:rPr>
                <w:rFonts w:hint="eastAsia" w:ascii="宋体" w:hAnsi="宋体" w:eastAsia="宋体" w:cs="宋体"/>
                <w:sz w:val="24"/>
              </w:rPr>
            </w:pPr>
          </w:p>
        </w:tc>
        <w:tc>
          <w:tcPr>
            <w:tcW w:w="1341" w:type="dxa"/>
            <w:vAlign w:val="center"/>
          </w:tcPr>
          <w:p>
            <w:pPr>
              <w:tabs>
                <w:tab w:val="left" w:pos="1337"/>
              </w:tabs>
              <w:jc w:val="center"/>
              <w:rPr>
                <w:rFonts w:hint="eastAsia" w:ascii="宋体" w:hAnsi="宋体" w:eastAsia="宋体" w:cs="宋体"/>
                <w:sz w:val="24"/>
              </w:rPr>
            </w:pPr>
          </w:p>
        </w:tc>
      </w:tr>
    </w:tbl>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说明：①供应商请按采购文件中的技术要求逐一填写，供应商不得自行增减或删除、修改任何指标，也不能直接复制粘贴采购文件中的要求，必须填写真实数据，否则磋商小组将作出不利于供应商的认定。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②此表后还须附主要技术指标、规格和性能、技术参数值的详细说明，并提供制造商的印刷资料或者检测机构出具的检测报告、功能截图等作为佐证，否则磋商小组将作出不利于供应商的认定。</w:t>
      </w:r>
    </w:p>
    <w:p>
      <w:pPr>
        <w:spacing w:line="360" w:lineRule="exact"/>
        <w:ind w:right="187"/>
        <w:rPr>
          <w:rFonts w:hint="eastAsia" w:ascii="宋体" w:hAnsi="宋体" w:eastAsia="宋体" w:cs="宋体"/>
          <w:bCs/>
          <w:sz w:val="24"/>
          <w:u w:val="single"/>
        </w:rPr>
      </w:pPr>
    </w:p>
    <w:p>
      <w:pPr>
        <w:spacing w:line="360" w:lineRule="exact"/>
        <w:ind w:firstLine="480" w:firstLineChars="200"/>
        <w:rPr>
          <w:rFonts w:hint="eastAsia" w:ascii="宋体" w:hAnsi="宋体" w:eastAsia="宋体" w:cs="宋体"/>
          <w:sz w:val="24"/>
        </w:rPr>
      </w:pPr>
    </w:p>
    <w:p>
      <w:pPr>
        <w:spacing w:line="360" w:lineRule="exact"/>
        <w:ind w:right="187"/>
        <w:rPr>
          <w:rFonts w:hint="eastAsia" w:ascii="宋体" w:hAnsi="宋体" w:eastAsia="宋体" w:cs="宋体"/>
          <w:bCs/>
          <w:sz w:val="24"/>
          <w:u w:val="single"/>
        </w:rPr>
      </w:pPr>
      <w:r>
        <w:rPr>
          <w:rFonts w:hint="eastAsia" w:ascii="宋体" w:hAnsi="宋体" w:eastAsia="宋体" w:cs="宋体"/>
          <w:sz w:val="24"/>
        </w:rPr>
        <w:t>供应商单位全称</w:t>
      </w:r>
      <w:r>
        <w:rPr>
          <w:rFonts w:hint="eastAsia" w:ascii="宋体" w:hAnsi="宋体" w:eastAsia="宋体" w:cs="宋体"/>
          <w:bCs/>
          <w:sz w:val="24"/>
        </w:rPr>
        <w:t>（公章）：</w:t>
      </w:r>
    </w:p>
    <w:p>
      <w:pPr>
        <w:spacing w:line="360" w:lineRule="exact"/>
        <w:ind w:right="187"/>
        <w:rPr>
          <w:rFonts w:hint="eastAsia" w:ascii="宋体" w:hAnsi="宋体" w:eastAsia="宋体" w:cs="宋体"/>
          <w:bCs/>
          <w:sz w:val="24"/>
          <w:u w:val="single"/>
        </w:rPr>
      </w:pPr>
    </w:p>
    <w:p>
      <w:pPr>
        <w:spacing w:line="300" w:lineRule="exact"/>
        <w:ind w:right="187"/>
        <w:rPr>
          <w:rFonts w:hint="eastAsia" w:ascii="宋体" w:hAnsi="宋体" w:eastAsia="宋体" w:cs="宋体"/>
          <w:b/>
          <w:bCs/>
          <w:sz w:val="24"/>
        </w:rPr>
      </w:pPr>
      <w:r>
        <w:rPr>
          <w:rFonts w:hint="eastAsia" w:ascii="宋体" w:hAnsi="宋体" w:eastAsia="宋体" w:cs="宋体"/>
          <w:bCs/>
          <w:sz w:val="24"/>
        </w:rPr>
        <w:t>法定代表人或授权代理人</w:t>
      </w:r>
      <w:r>
        <w:rPr>
          <w:rFonts w:hint="eastAsia" w:ascii="宋体" w:hAnsi="宋体" w:eastAsia="宋体" w:cs="宋体"/>
          <w:sz w:val="24"/>
        </w:rPr>
        <w:t>签字或盖章</w:t>
      </w:r>
      <w:r>
        <w:rPr>
          <w:rFonts w:hint="eastAsia" w:ascii="宋体" w:hAnsi="宋体" w:eastAsia="宋体" w:cs="宋体"/>
          <w:bCs/>
          <w:sz w:val="24"/>
        </w:rPr>
        <w:t>：</w:t>
      </w:r>
    </w:p>
    <w:p>
      <w:pPr>
        <w:pStyle w:val="3"/>
        <w:spacing w:line="240" w:lineRule="auto"/>
        <w:ind w:left="0" w:leftChars="0" w:firstLine="0" w:firstLineChars="0"/>
        <w:jc w:val="right"/>
        <w:rPr>
          <w:rFonts w:hint="eastAsia" w:ascii="宋体" w:hAnsi="宋体" w:eastAsia="宋体" w:cs="宋体"/>
          <w:b/>
          <w:sz w:val="24"/>
        </w:rPr>
      </w:pPr>
      <w:r>
        <w:rPr>
          <w:rFonts w:hint="eastAsia" w:ascii="宋体" w:hAnsi="宋体" w:eastAsia="宋体" w:cs="宋体"/>
          <w:sz w:val="24"/>
        </w:rPr>
        <w:t>年  月  日</w:t>
      </w:r>
    </w:p>
    <w:p>
      <w:pPr>
        <w:spacing w:line="300" w:lineRule="exact"/>
        <w:ind w:right="187"/>
        <w:rPr>
          <w:rFonts w:hint="eastAsia" w:ascii="宋体" w:hAnsi="宋体" w:eastAsia="宋体" w:cs="宋体"/>
          <w:b/>
          <w:bCs/>
          <w:sz w:val="24"/>
          <w:szCs w:val="21"/>
        </w:rPr>
        <w:sectPr>
          <w:pgSz w:w="11907" w:h="16840"/>
          <w:pgMar w:top="1418" w:right="1418" w:bottom="1418" w:left="1418" w:header="851" w:footer="851" w:gutter="0"/>
          <w:cols w:space="720" w:num="1"/>
          <w:docGrid w:linePitch="290" w:charSpace="-3931"/>
        </w:sectPr>
      </w:pPr>
    </w:p>
    <w:p>
      <w:pPr>
        <w:pStyle w:val="6"/>
        <w:spacing w:before="120" w:after="120" w:line="360" w:lineRule="exact"/>
        <w:rPr>
          <w:rFonts w:hint="eastAsia" w:ascii="宋体" w:hAnsi="宋体" w:eastAsia="宋体" w:cs="宋体"/>
          <w:bCs w:val="0"/>
          <w:sz w:val="24"/>
          <w:szCs w:val="21"/>
        </w:rPr>
      </w:pPr>
      <w:bookmarkStart w:id="134" w:name="_Toc6678"/>
      <w:r>
        <w:rPr>
          <w:rFonts w:hint="eastAsia" w:ascii="宋体" w:hAnsi="宋体" w:eastAsia="宋体" w:cs="宋体"/>
          <w:bCs w:val="0"/>
          <w:sz w:val="24"/>
          <w:szCs w:val="21"/>
        </w:rPr>
        <w:t>格式九：供应商商务情况表</w:t>
      </w:r>
    </w:p>
    <w:p>
      <w:pPr>
        <w:jc w:val="center"/>
        <w:rPr>
          <w:rFonts w:hint="eastAsia" w:ascii="宋体" w:hAnsi="宋体" w:eastAsia="宋体" w:cs="宋体"/>
          <w:sz w:val="28"/>
          <w:szCs w:val="36"/>
        </w:rPr>
      </w:pPr>
      <w:r>
        <w:rPr>
          <w:rFonts w:hint="eastAsia" w:ascii="宋体" w:hAnsi="宋体" w:eastAsia="宋体" w:cs="宋体"/>
          <w:sz w:val="28"/>
          <w:szCs w:val="36"/>
        </w:rPr>
        <w:t>供应商商务情况</w:t>
      </w:r>
      <w:bookmarkEnd w:id="134"/>
      <w:r>
        <w:rPr>
          <w:rFonts w:hint="eastAsia" w:ascii="宋体" w:hAnsi="宋体" w:eastAsia="宋体" w:cs="宋体"/>
          <w:sz w:val="28"/>
          <w:szCs w:val="36"/>
        </w:rPr>
        <w:t>表</w:t>
      </w:r>
    </w:p>
    <w:tbl>
      <w:tblPr>
        <w:tblStyle w:val="5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243"/>
        <w:gridCol w:w="1055"/>
        <w:gridCol w:w="1521"/>
        <w:gridCol w:w="1423"/>
        <w:gridCol w:w="133"/>
        <w:gridCol w:w="878"/>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pPr>
              <w:jc w:val="center"/>
              <w:rPr>
                <w:rFonts w:hint="eastAsia" w:ascii="宋体" w:hAnsi="宋体" w:eastAsia="宋体" w:cs="宋体"/>
                <w:sz w:val="24"/>
              </w:rPr>
            </w:pPr>
            <w:r>
              <w:rPr>
                <w:rFonts w:hint="eastAsia" w:ascii="宋体" w:hAnsi="宋体" w:eastAsia="宋体" w:cs="宋体"/>
                <w:sz w:val="24"/>
              </w:rPr>
              <w:t>供应商名称</w:t>
            </w:r>
          </w:p>
        </w:tc>
        <w:tc>
          <w:tcPr>
            <w:tcW w:w="7572" w:type="dxa"/>
            <w:gridSpan w:val="7"/>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pPr>
              <w:jc w:val="center"/>
              <w:rPr>
                <w:rFonts w:hint="eastAsia" w:ascii="宋体" w:hAnsi="宋体" w:eastAsia="宋体" w:cs="宋体"/>
                <w:sz w:val="24"/>
              </w:rPr>
            </w:pPr>
            <w:r>
              <w:rPr>
                <w:rFonts w:hint="eastAsia" w:ascii="宋体" w:hAnsi="宋体" w:eastAsia="宋体" w:cs="宋体"/>
                <w:sz w:val="24"/>
              </w:rPr>
              <w:t>注册地址</w:t>
            </w:r>
          </w:p>
        </w:tc>
        <w:tc>
          <w:tcPr>
            <w:tcW w:w="3819" w:type="dxa"/>
            <w:gridSpan w:val="3"/>
            <w:vAlign w:val="center"/>
          </w:tcPr>
          <w:p>
            <w:pPr>
              <w:jc w:val="center"/>
              <w:rPr>
                <w:rFonts w:hint="eastAsia" w:ascii="宋体" w:hAnsi="宋体" w:eastAsia="宋体" w:cs="宋体"/>
                <w:sz w:val="24"/>
              </w:rPr>
            </w:pPr>
          </w:p>
        </w:tc>
        <w:tc>
          <w:tcPr>
            <w:tcW w:w="1423" w:type="dxa"/>
            <w:vAlign w:val="center"/>
          </w:tcPr>
          <w:p>
            <w:pPr>
              <w:jc w:val="center"/>
              <w:rPr>
                <w:rFonts w:hint="eastAsia" w:ascii="宋体" w:hAnsi="宋体" w:eastAsia="宋体" w:cs="宋体"/>
                <w:sz w:val="24"/>
              </w:rPr>
            </w:pPr>
            <w:r>
              <w:rPr>
                <w:rFonts w:hint="eastAsia" w:ascii="宋体" w:hAnsi="宋体" w:eastAsia="宋体" w:cs="宋体"/>
                <w:sz w:val="24"/>
              </w:rPr>
              <w:t>邮政编码</w:t>
            </w:r>
          </w:p>
        </w:tc>
        <w:tc>
          <w:tcPr>
            <w:tcW w:w="2330" w:type="dxa"/>
            <w:gridSpan w:val="3"/>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Merge w:val="restart"/>
            <w:vAlign w:val="center"/>
          </w:tcPr>
          <w:p>
            <w:pPr>
              <w:jc w:val="center"/>
              <w:rPr>
                <w:rFonts w:hint="eastAsia" w:ascii="宋体" w:hAnsi="宋体" w:eastAsia="宋体" w:cs="宋体"/>
                <w:sz w:val="24"/>
              </w:rPr>
            </w:pPr>
            <w:r>
              <w:rPr>
                <w:rFonts w:hint="eastAsia" w:ascii="宋体" w:hAnsi="宋体" w:eastAsia="宋体" w:cs="宋体"/>
                <w:sz w:val="24"/>
              </w:rPr>
              <w:t>联系方式</w:t>
            </w:r>
          </w:p>
        </w:tc>
        <w:tc>
          <w:tcPr>
            <w:tcW w:w="1243" w:type="dxa"/>
            <w:vAlign w:val="center"/>
          </w:tcPr>
          <w:p>
            <w:pPr>
              <w:jc w:val="center"/>
              <w:rPr>
                <w:rFonts w:hint="eastAsia" w:ascii="宋体" w:hAnsi="宋体" w:eastAsia="宋体" w:cs="宋体"/>
                <w:sz w:val="24"/>
              </w:rPr>
            </w:pPr>
            <w:r>
              <w:rPr>
                <w:rFonts w:hint="eastAsia" w:ascii="宋体" w:hAnsi="宋体" w:eastAsia="宋体" w:cs="宋体"/>
                <w:sz w:val="24"/>
              </w:rPr>
              <w:t>联系人</w:t>
            </w:r>
          </w:p>
        </w:tc>
        <w:tc>
          <w:tcPr>
            <w:tcW w:w="2576" w:type="dxa"/>
            <w:gridSpan w:val="2"/>
            <w:vAlign w:val="center"/>
          </w:tcPr>
          <w:p>
            <w:pPr>
              <w:jc w:val="center"/>
              <w:rPr>
                <w:rFonts w:hint="eastAsia" w:ascii="宋体" w:hAnsi="宋体" w:eastAsia="宋体" w:cs="宋体"/>
                <w:sz w:val="24"/>
              </w:rPr>
            </w:pPr>
          </w:p>
        </w:tc>
        <w:tc>
          <w:tcPr>
            <w:tcW w:w="1423" w:type="dxa"/>
            <w:vAlign w:val="center"/>
          </w:tcPr>
          <w:p>
            <w:pPr>
              <w:jc w:val="center"/>
              <w:rPr>
                <w:rFonts w:hint="eastAsia" w:ascii="宋体" w:hAnsi="宋体" w:eastAsia="宋体" w:cs="宋体"/>
                <w:sz w:val="24"/>
              </w:rPr>
            </w:pPr>
            <w:r>
              <w:rPr>
                <w:rFonts w:hint="eastAsia" w:ascii="宋体" w:hAnsi="宋体" w:eastAsia="宋体" w:cs="宋体"/>
                <w:sz w:val="24"/>
              </w:rPr>
              <w:t>电  话</w:t>
            </w:r>
          </w:p>
        </w:tc>
        <w:tc>
          <w:tcPr>
            <w:tcW w:w="2330" w:type="dxa"/>
            <w:gridSpan w:val="3"/>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Merge w:val="continue"/>
            <w:vAlign w:val="center"/>
          </w:tcPr>
          <w:p>
            <w:pPr>
              <w:jc w:val="center"/>
              <w:rPr>
                <w:rFonts w:hint="eastAsia" w:ascii="宋体" w:hAnsi="宋体" w:eastAsia="宋体" w:cs="宋体"/>
                <w:sz w:val="24"/>
              </w:rPr>
            </w:pPr>
          </w:p>
        </w:tc>
        <w:tc>
          <w:tcPr>
            <w:tcW w:w="1243" w:type="dxa"/>
            <w:vAlign w:val="center"/>
          </w:tcPr>
          <w:p>
            <w:pPr>
              <w:jc w:val="center"/>
              <w:rPr>
                <w:rFonts w:hint="eastAsia" w:ascii="宋体" w:hAnsi="宋体" w:eastAsia="宋体" w:cs="宋体"/>
                <w:sz w:val="24"/>
              </w:rPr>
            </w:pPr>
            <w:r>
              <w:rPr>
                <w:rFonts w:hint="eastAsia" w:ascii="宋体" w:hAnsi="宋体" w:eastAsia="宋体" w:cs="宋体"/>
                <w:sz w:val="24"/>
              </w:rPr>
              <w:t>传  真</w:t>
            </w:r>
          </w:p>
        </w:tc>
        <w:tc>
          <w:tcPr>
            <w:tcW w:w="2576" w:type="dxa"/>
            <w:gridSpan w:val="2"/>
            <w:vAlign w:val="center"/>
          </w:tcPr>
          <w:p>
            <w:pPr>
              <w:jc w:val="center"/>
              <w:rPr>
                <w:rFonts w:hint="eastAsia" w:ascii="宋体" w:hAnsi="宋体" w:eastAsia="宋体" w:cs="宋体"/>
                <w:sz w:val="24"/>
              </w:rPr>
            </w:pPr>
          </w:p>
        </w:tc>
        <w:tc>
          <w:tcPr>
            <w:tcW w:w="1423" w:type="dxa"/>
            <w:vAlign w:val="center"/>
          </w:tcPr>
          <w:p>
            <w:pPr>
              <w:jc w:val="center"/>
              <w:rPr>
                <w:rFonts w:hint="eastAsia" w:ascii="宋体" w:hAnsi="宋体" w:eastAsia="宋体" w:cs="宋体"/>
                <w:sz w:val="24"/>
              </w:rPr>
            </w:pPr>
            <w:r>
              <w:rPr>
                <w:rFonts w:hint="eastAsia" w:ascii="宋体" w:hAnsi="宋体" w:eastAsia="宋体" w:cs="宋体"/>
                <w:sz w:val="24"/>
              </w:rPr>
              <w:t>网  址</w:t>
            </w:r>
          </w:p>
        </w:tc>
        <w:tc>
          <w:tcPr>
            <w:tcW w:w="2330" w:type="dxa"/>
            <w:gridSpan w:val="3"/>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pPr>
              <w:jc w:val="center"/>
              <w:rPr>
                <w:rFonts w:hint="eastAsia" w:ascii="宋体" w:hAnsi="宋体" w:eastAsia="宋体" w:cs="宋体"/>
                <w:sz w:val="24"/>
              </w:rPr>
            </w:pPr>
            <w:r>
              <w:rPr>
                <w:rFonts w:hint="eastAsia" w:ascii="宋体" w:hAnsi="宋体" w:eastAsia="宋体" w:cs="宋体"/>
                <w:sz w:val="24"/>
              </w:rPr>
              <w:t>企业性质</w:t>
            </w:r>
          </w:p>
        </w:tc>
        <w:tc>
          <w:tcPr>
            <w:tcW w:w="7572" w:type="dxa"/>
            <w:gridSpan w:val="7"/>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pPr>
              <w:jc w:val="center"/>
              <w:rPr>
                <w:rFonts w:hint="eastAsia" w:ascii="宋体" w:hAnsi="宋体" w:eastAsia="宋体" w:cs="宋体"/>
                <w:sz w:val="24"/>
              </w:rPr>
            </w:pPr>
            <w:r>
              <w:rPr>
                <w:rFonts w:hint="eastAsia" w:ascii="宋体" w:hAnsi="宋体" w:eastAsia="宋体" w:cs="宋体"/>
                <w:sz w:val="24"/>
              </w:rPr>
              <w:t>法定代表人</w:t>
            </w:r>
          </w:p>
        </w:tc>
        <w:tc>
          <w:tcPr>
            <w:tcW w:w="1243" w:type="dxa"/>
            <w:vAlign w:val="center"/>
          </w:tcPr>
          <w:p>
            <w:pPr>
              <w:jc w:val="center"/>
              <w:rPr>
                <w:rFonts w:hint="eastAsia" w:ascii="宋体" w:hAnsi="宋体" w:eastAsia="宋体" w:cs="宋体"/>
                <w:sz w:val="24"/>
              </w:rPr>
            </w:pPr>
            <w:r>
              <w:rPr>
                <w:rFonts w:hint="eastAsia" w:ascii="宋体" w:hAnsi="宋体" w:eastAsia="宋体" w:cs="宋体"/>
                <w:sz w:val="24"/>
              </w:rPr>
              <w:t>姓名</w:t>
            </w:r>
          </w:p>
        </w:tc>
        <w:tc>
          <w:tcPr>
            <w:tcW w:w="4132" w:type="dxa"/>
            <w:gridSpan w:val="4"/>
            <w:vAlign w:val="center"/>
          </w:tcPr>
          <w:p>
            <w:pPr>
              <w:jc w:val="center"/>
              <w:rPr>
                <w:rFonts w:hint="eastAsia" w:ascii="宋体" w:hAnsi="宋体" w:eastAsia="宋体" w:cs="宋体"/>
                <w:sz w:val="24"/>
              </w:rPr>
            </w:pPr>
          </w:p>
        </w:tc>
        <w:tc>
          <w:tcPr>
            <w:tcW w:w="878" w:type="dxa"/>
            <w:vAlign w:val="center"/>
          </w:tcPr>
          <w:p>
            <w:pPr>
              <w:jc w:val="center"/>
              <w:rPr>
                <w:rFonts w:hint="eastAsia" w:ascii="宋体" w:hAnsi="宋体" w:eastAsia="宋体" w:cs="宋体"/>
                <w:sz w:val="24"/>
              </w:rPr>
            </w:pPr>
            <w:r>
              <w:rPr>
                <w:rFonts w:hint="eastAsia" w:ascii="宋体" w:hAnsi="宋体" w:eastAsia="宋体" w:cs="宋体"/>
                <w:sz w:val="24"/>
              </w:rPr>
              <w:t>电话</w:t>
            </w:r>
          </w:p>
        </w:tc>
        <w:tc>
          <w:tcPr>
            <w:tcW w:w="1319"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pPr>
              <w:jc w:val="center"/>
              <w:rPr>
                <w:rFonts w:hint="eastAsia" w:ascii="宋体" w:hAnsi="宋体" w:eastAsia="宋体" w:cs="宋体"/>
                <w:sz w:val="24"/>
              </w:rPr>
            </w:pPr>
            <w:r>
              <w:rPr>
                <w:rFonts w:hint="eastAsia" w:ascii="宋体" w:hAnsi="宋体" w:eastAsia="宋体" w:cs="宋体"/>
                <w:sz w:val="24"/>
              </w:rPr>
              <w:t>成立时间</w:t>
            </w:r>
          </w:p>
        </w:tc>
        <w:tc>
          <w:tcPr>
            <w:tcW w:w="2298" w:type="dxa"/>
            <w:gridSpan w:val="2"/>
            <w:vAlign w:val="center"/>
          </w:tcPr>
          <w:p>
            <w:pPr>
              <w:jc w:val="center"/>
              <w:rPr>
                <w:rFonts w:hint="eastAsia" w:ascii="宋体" w:hAnsi="宋体" w:eastAsia="宋体" w:cs="宋体"/>
                <w:sz w:val="24"/>
              </w:rPr>
            </w:pPr>
          </w:p>
        </w:tc>
        <w:tc>
          <w:tcPr>
            <w:tcW w:w="5274" w:type="dxa"/>
            <w:gridSpan w:val="5"/>
            <w:vAlign w:val="center"/>
          </w:tcPr>
          <w:p>
            <w:pPr>
              <w:jc w:val="center"/>
              <w:rPr>
                <w:rFonts w:hint="eastAsia" w:ascii="宋体" w:hAnsi="宋体" w:eastAsia="宋体" w:cs="宋体"/>
                <w:sz w:val="24"/>
              </w:rPr>
            </w:pPr>
            <w:r>
              <w:rPr>
                <w:rFonts w:hint="eastAsia" w:ascii="宋体"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716" w:type="dxa"/>
            <w:vAlign w:val="center"/>
          </w:tcPr>
          <w:p>
            <w:pPr>
              <w:jc w:val="center"/>
              <w:rPr>
                <w:rFonts w:hint="eastAsia" w:ascii="宋体" w:hAnsi="宋体" w:eastAsia="宋体" w:cs="宋体"/>
                <w:sz w:val="24"/>
              </w:rPr>
            </w:pPr>
            <w:r>
              <w:rPr>
                <w:rFonts w:hint="eastAsia" w:ascii="宋体" w:hAnsi="宋体" w:eastAsia="宋体" w:cs="宋体"/>
                <w:sz w:val="24"/>
              </w:rPr>
              <w:t>经营范围</w:t>
            </w:r>
          </w:p>
        </w:tc>
        <w:tc>
          <w:tcPr>
            <w:tcW w:w="7572" w:type="dxa"/>
            <w:gridSpan w:val="7"/>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1716" w:type="dxa"/>
            <w:vAlign w:val="center"/>
          </w:tcPr>
          <w:p>
            <w:pPr>
              <w:jc w:val="center"/>
              <w:rPr>
                <w:rFonts w:hint="eastAsia" w:ascii="宋体" w:hAnsi="宋体" w:eastAsia="宋体" w:cs="宋体"/>
                <w:sz w:val="24"/>
              </w:rPr>
            </w:pPr>
            <w:r>
              <w:rPr>
                <w:rFonts w:hint="eastAsia" w:ascii="宋体" w:hAnsi="宋体" w:eastAsia="宋体" w:cs="宋体"/>
                <w:sz w:val="24"/>
              </w:rPr>
              <w:t>企业简介</w:t>
            </w:r>
          </w:p>
        </w:tc>
        <w:tc>
          <w:tcPr>
            <w:tcW w:w="7572" w:type="dxa"/>
            <w:gridSpan w:val="7"/>
            <w:vAlign w:val="center"/>
          </w:tcPr>
          <w:p>
            <w:pPr>
              <w:jc w:val="center"/>
              <w:rPr>
                <w:rFonts w:hint="eastAsia" w:ascii="宋体" w:hAnsi="宋体" w:eastAsia="宋体" w:cs="宋体"/>
                <w:sz w:val="20"/>
                <w:szCs w:val="22"/>
              </w:rPr>
            </w:pPr>
          </w:p>
          <w:p>
            <w:pPr>
              <w:pStyle w:val="16"/>
              <w:ind w:firstLine="480"/>
              <w:rPr>
                <w:rFonts w:hint="eastAsia" w:ascii="宋体" w:hAnsi="宋体" w:eastAsia="宋体" w:cs="宋体"/>
                <w:sz w:val="24"/>
                <w:szCs w:val="24"/>
              </w:rPr>
            </w:pPr>
          </w:p>
          <w:p>
            <w:pPr>
              <w:pStyle w:val="16"/>
              <w:ind w:firstLine="480"/>
              <w:rPr>
                <w:rFonts w:hint="eastAsia" w:ascii="宋体" w:hAnsi="宋体" w:eastAsia="宋体" w:cs="宋体"/>
                <w:sz w:val="24"/>
                <w:szCs w:val="24"/>
              </w:rPr>
            </w:pPr>
          </w:p>
          <w:p>
            <w:pPr>
              <w:pStyle w:val="16"/>
              <w:ind w:firstLine="480"/>
              <w:rPr>
                <w:rFonts w:hint="eastAsia" w:ascii="宋体" w:hAnsi="宋体" w:eastAsia="宋体" w:cs="宋体"/>
                <w:sz w:val="24"/>
                <w:szCs w:val="24"/>
              </w:rPr>
            </w:pPr>
          </w:p>
          <w:p>
            <w:pPr>
              <w:pStyle w:val="16"/>
              <w:ind w:firstLine="480"/>
              <w:rPr>
                <w:rFonts w:hint="eastAsia" w:ascii="宋体" w:hAnsi="宋体" w:eastAsia="宋体" w:cs="宋体"/>
                <w:sz w:val="24"/>
                <w:szCs w:val="24"/>
              </w:rPr>
            </w:pPr>
          </w:p>
          <w:p>
            <w:pPr>
              <w:pStyle w:val="16"/>
              <w:ind w:firstLine="480"/>
              <w:rPr>
                <w:rFonts w:hint="eastAsia" w:ascii="宋体" w:hAnsi="宋体" w:eastAsia="宋体" w:cs="宋体"/>
                <w:sz w:val="24"/>
                <w:szCs w:val="24"/>
              </w:rPr>
            </w:pPr>
          </w:p>
          <w:p>
            <w:pPr>
              <w:pStyle w:val="16"/>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1716" w:type="dxa"/>
            <w:vAlign w:val="center"/>
          </w:tcPr>
          <w:p>
            <w:pPr>
              <w:jc w:val="center"/>
              <w:rPr>
                <w:rFonts w:hint="eastAsia" w:ascii="宋体" w:hAnsi="宋体" w:eastAsia="宋体" w:cs="宋体"/>
                <w:sz w:val="24"/>
              </w:rPr>
            </w:pPr>
            <w:r>
              <w:rPr>
                <w:rFonts w:hint="eastAsia" w:ascii="宋体" w:hAnsi="宋体" w:eastAsia="宋体" w:cs="宋体"/>
                <w:sz w:val="24"/>
              </w:rPr>
              <w:t>备注</w:t>
            </w:r>
          </w:p>
        </w:tc>
        <w:tc>
          <w:tcPr>
            <w:tcW w:w="7572" w:type="dxa"/>
            <w:gridSpan w:val="7"/>
            <w:vAlign w:val="center"/>
          </w:tcPr>
          <w:p>
            <w:pPr>
              <w:jc w:val="center"/>
              <w:rPr>
                <w:rFonts w:hint="eastAsia" w:ascii="宋体" w:hAnsi="宋体" w:eastAsia="宋体" w:cs="宋体"/>
                <w:sz w:val="24"/>
              </w:rPr>
            </w:pPr>
          </w:p>
        </w:tc>
      </w:tr>
    </w:tbl>
    <w:p>
      <w:pPr>
        <w:pStyle w:val="6"/>
        <w:spacing w:before="120" w:after="120" w:line="360" w:lineRule="exact"/>
        <w:rPr>
          <w:rFonts w:hint="eastAsia" w:ascii="宋体" w:hAnsi="宋体" w:eastAsia="宋体" w:cs="宋体"/>
          <w:bCs w:val="0"/>
          <w:sz w:val="24"/>
          <w:szCs w:val="21"/>
        </w:rPr>
      </w:pPr>
      <w:r>
        <w:rPr>
          <w:rFonts w:hint="eastAsia" w:ascii="宋体" w:hAnsi="宋体" w:eastAsia="宋体" w:cs="宋体"/>
          <w:b w:val="0"/>
          <w:bCs w:val="0"/>
          <w:color w:val="FF0000"/>
          <w:sz w:val="24"/>
          <w:szCs w:val="21"/>
        </w:rPr>
        <w:br w:type="page"/>
      </w:r>
      <w:r>
        <w:rPr>
          <w:rFonts w:hint="eastAsia" w:ascii="宋体" w:hAnsi="宋体" w:eastAsia="宋体" w:cs="宋体"/>
          <w:bCs w:val="0"/>
          <w:sz w:val="24"/>
          <w:szCs w:val="21"/>
        </w:rPr>
        <w:t>格式十：项目拟投入人员情况一览表</w:t>
      </w:r>
    </w:p>
    <w:p>
      <w:pPr>
        <w:numPr>
          <w:ilvl w:val="0"/>
          <w:numId w:val="2"/>
        </w:numPr>
        <w:jc w:val="center"/>
        <w:rPr>
          <w:rFonts w:hint="eastAsia" w:ascii="宋体" w:hAnsi="宋体" w:eastAsia="宋体" w:cs="宋体"/>
          <w:b/>
          <w:bCs/>
          <w:sz w:val="28"/>
          <w:szCs w:val="28"/>
        </w:rPr>
      </w:pPr>
      <w:r>
        <w:rPr>
          <w:rFonts w:hint="eastAsia" w:ascii="宋体" w:hAnsi="宋体" w:eastAsia="宋体" w:cs="宋体"/>
          <w:b/>
          <w:sz w:val="28"/>
          <w:szCs w:val="28"/>
        </w:rPr>
        <w:t>项目负责人</w:t>
      </w:r>
      <w:r>
        <w:rPr>
          <w:rFonts w:hint="eastAsia" w:ascii="宋体" w:hAnsi="宋体" w:eastAsia="宋体" w:cs="宋体"/>
          <w:b/>
          <w:bCs/>
          <w:sz w:val="28"/>
          <w:szCs w:val="28"/>
        </w:rPr>
        <w:t>简历表</w:t>
      </w:r>
    </w:p>
    <w:p>
      <w:pPr>
        <w:pStyle w:val="27"/>
        <w:rPr>
          <w:rFonts w:hint="eastAsia" w:ascii="宋体" w:hAnsi="宋体" w:eastAsia="宋体" w:cs="宋体"/>
          <w:szCs w:val="20"/>
        </w:rPr>
      </w:pP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958"/>
        <w:gridCol w:w="192"/>
        <w:gridCol w:w="994"/>
        <w:gridCol w:w="730"/>
        <w:gridCol w:w="192"/>
        <w:gridCol w:w="767"/>
        <w:gridCol w:w="958"/>
        <w:gridCol w:w="192"/>
        <w:gridCol w:w="958"/>
        <w:gridCol w:w="766"/>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b/>
                <w:bCs/>
                <w:sz w:val="24"/>
              </w:rPr>
            </w:pPr>
            <w:r>
              <w:rPr>
                <w:rFonts w:hint="eastAsia" w:ascii="宋体" w:hAnsi="宋体" w:eastAsia="宋体" w:cs="宋体"/>
                <w:b/>
                <w:bCs/>
                <w:sz w:val="24"/>
              </w:rPr>
              <w:t>姓名</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b/>
                <w:bCs/>
                <w:sz w:val="24"/>
              </w:rPr>
            </w:pPr>
          </w:p>
        </w:tc>
        <w:tc>
          <w:tcPr>
            <w:tcW w:w="922"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b/>
                <w:bCs/>
                <w:sz w:val="24"/>
              </w:rPr>
            </w:pPr>
            <w:r>
              <w:rPr>
                <w:rFonts w:hint="eastAsia" w:ascii="宋体" w:hAnsi="宋体" w:eastAsia="宋体" w:cs="宋体"/>
                <w:b/>
                <w:bCs/>
                <w:sz w:val="24"/>
              </w:rPr>
              <w:t>性别</w:t>
            </w:r>
          </w:p>
        </w:tc>
        <w:tc>
          <w:tcPr>
            <w:tcW w:w="1917"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b/>
                <w:bCs/>
                <w:sz w:val="24"/>
              </w:rPr>
            </w:pPr>
          </w:p>
        </w:tc>
        <w:tc>
          <w:tcPr>
            <w:tcW w:w="95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b/>
                <w:bCs/>
                <w:sz w:val="24"/>
              </w:rPr>
            </w:pPr>
            <w:r>
              <w:rPr>
                <w:rFonts w:hint="eastAsia" w:ascii="宋体" w:hAnsi="宋体" w:eastAsia="宋体" w:cs="宋体"/>
                <w:b/>
                <w:bCs/>
                <w:sz w:val="24"/>
              </w:rPr>
              <w:t>年龄</w:t>
            </w:r>
          </w:p>
        </w:tc>
        <w:tc>
          <w:tcPr>
            <w:tcW w:w="225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r>
              <w:rPr>
                <w:rFonts w:hint="eastAsia" w:ascii="宋体" w:hAnsi="宋体" w:eastAsia="宋体" w:cs="宋体"/>
                <w:sz w:val="24"/>
              </w:rPr>
              <w:t>职务</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922"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r>
              <w:rPr>
                <w:rFonts w:hint="eastAsia" w:ascii="宋体" w:hAnsi="宋体" w:eastAsia="宋体" w:cs="宋体"/>
                <w:sz w:val="24"/>
              </w:rPr>
              <w:t>职称</w:t>
            </w:r>
          </w:p>
        </w:tc>
        <w:tc>
          <w:tcPr>
            <w:tcW w:w="1917"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95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r>
              <w:rPr>
                <w:rFonts w:hint="eastAsia" w:ascii="宋体" w:hAnsi="宋体" w:eastAsia="宋体" w:cs="宋体"/>
                <w:sz w:val="24"/>
              </w:rPr>
              <w:t>学历</w:t>
            </w:r>
          </w:p>
        </w:tc>
        <w:tc>
          <w:tcPr>
            <w:tcW w:w="225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2032"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r>
              <w:rPr>
                <w:rFonts w:hint="eastAsia" w:ascii="宋体" w:hAnsi="宋体" w:eastAsia="宋体" w:cs="宋体"/>
                <w:sz w:val="24"/>
              </w:rPr>
              <w:t>参加工作时间</w:t>
            </w:r>
          </w:p>
        </w:tc>
        <w:tc>
          <w:tcPr>
            <w:tcW w:w="2683"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2108"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r>
              <w:rPr>
                <w:rFonts w:hint="eastAsia" w:ascii="宋体" w:hAnsi="宋体" w:eastAsia="宋体" w:cs="宋体"/>
                <w:sz w:val="24"/>
              </w:rPr>
              <w:t>从事工作年限</w:t>
            </w:r>
          </w:p>
        </w:tc>
        <w:tc>
          <w:tcPr>
            <w:tcW w:w="225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9080" w:type="dxa"/>
            <w:gridSpan w:val="1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r>
              <w:rPr>
                <w:rFonts w:hint="eastAsia" w:ascii="宋体" w:hAnsi="宋体" w:eastAsia="宋体" w:cs="宋体"/>
                <w:sz w:val="24"/>
              </w:rPr>
              <w:t>已完成类似项目情况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采购人</w:t>
            </w:r>
          </w:p>
        </w:tc>
        <w:tc>
          <w:tcPr>
            <w:tcW w:w="191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项目名称</w:t>
            </w:r>
          </w:p>
        </w:tc>
        <w:tc>
          <w:tcPr>
            <w:tcW w:w="1917"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r>
              <w:rPr>
                <w:rFonts w:hint="eastAsia" w:ascii="宋体" w:hAnsi="宋体" w:eastAsia="宋体" w:cs="宋体"/>
                <w:sz w:val="24"/>
              </w:rPr>
              <w:t>合同数额</w:t>
            </w:r>
          </w:p>
        </w:tc>
        <w:tc>
          <w:tcPr>
            <w:tcW w:w="1916"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r>
              <w:rPr>
                <w:rFonts w:hint="eastAsia" w:ascii="宋体" w:hAnsi="宋体" w:eastAsia="宋体" w:cs="宋体"/>
                <w:sz w:val="24"/>
              </w:rPr>
              <w:t>完成时间</w:t>
            </w:r>
          </w:p>
        </w:tc>
        <w:tc>
          <w:tcPr>
            <w:tcW w:w="149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916"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917"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916"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49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916"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917"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916"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49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916"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917"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916"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49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916"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917"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916"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49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916"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917"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916"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49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916"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917"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916"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49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916"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917"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916"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49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916"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917"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916"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49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jc w:val="center"/>
        </w:trPr>
        <w:tc>
          <w:tcPr>
            <w:tcW w:w="1840"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916"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917"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916"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c>
          <w:tcPr>
            <w:tcW w:w="149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sz w:val="24"/>
              </w:rPr>
            </w:pPr>
          </w:p>
        </w:tc>
      </w:tr>
    </w:tbl>
    <w:p>
      <w:pPr>
        <w:spacing w:line="360" w:lineRule="auto"/>
        <w:jc w:val="left"/>
        <w:rPr>
          <w:rFonts w:hint="eastAsia" w:ascii="宋体" w:hAnsi="宋体" w:eastAsia="宋体" w:cs="宋体"/>
          <w:b/>
          <w:sz w:val="24"/>
        </w:rPr>
      </w:pPr>
      <w:r>
        <w:rPr>
          <w:rFonts w:hint="eastAsia" w:ascii="宋体" w:hAnsi="宋体" w:eastAsia="宋体" w:cs="宋体"/>
          <w:b/>
          <w:sz w:val="24"/>
        </w:rPr>
        <w:t>说明：本表后附每个项目成员的身份证、职称证（如有）、执业资格证（如有）等。</w:t>
      </w:r>
    </w:p>
    <w:p>
      <w:pPr>
        <w:spacing w:line="360" w:lineRule="auto"/>
        <w:ind w:right="187"/>
        <w:rPr>
          <w:rFonts w:hint="eastAsia" w:ascii="宋体" w:hAnsi="宋体" w:eastAsia="宋体" w:cs="宋体"/>
          <w:bCs/>
          <w:sz w:val="24"/>
        </w:rPr>
      </w:pPr>
      <w:r>
        <w:rPr>
          <w:rFonts w:hint="eastAsia" w:ascii="宋体" w:hAnsi="宋体" w:eastAsia="宋体" w:cs="宋体"/>
          <w:bCs/>
          <w:sz w:val="24"/>
        </w:rPr>
        <w:t xml:space="preserve">供应商名称（公章）： </w:t>
      </w:r>
      <w:r>
        <w:rPr>
          <w:rFonts w:hint="eastAsia" w:ascii="宋体" w:hAnsi="宋体" w:eastAsia="宋体" w:cs="宋体"/>
          <w:bCs/>
          <w:sz w:val="24"/>
        </w:rPr>
        <w:tab/>
      </w:r>
    </w:p>
    <w:p>
      <w:pPr>
        <w:spacing w:line="360" w:lineRule="auto"/>
        <w:ind w:right="187"/>
        <w:rPr>
          <w:rFonts w:hint="eastAsia" w:ascii="宋体" w:hAnsi="宋体" w:eastAsia="宋体" w:cs="宋体"/>
          <w:bCs/>
          <w:sz w:val="24"/>
        </w:rPr>
      </w:pPr>
      <w:r>
        <w:rPr>
          <w:rFonts w:hint="eastAsia" w:ascii="宋体" w:hAnsi="宋体" w:eastAsia="宋体" w:cs="宋体"/>
          <w:bCs/>
          <w:sz w:val="24"/>
        </w:rPr>
        <w:t xml:space="preserve">法定代表人或授权代理人签字： </w:t>
      </w:r>
      <w:r>
        <w:rPr>
          <w:rFonts w:hint="eastAsia" w:ascii="宋体" w:hAnsi="宋体" w:eastAsia="宋体" w:cs="宋体"/>
          <w:bCs/>
          <w:sz w:val="24"/>
        </w:rPr>
        <w:tab/>
      </w:r>
    </w:p>
    <w:p>
      <w:pPr>
        <w:spacing w:line="360" w:lineRule="auto"/>
        <w:ind w:right="187"/>
        <w:rPr>
          <w:rFonts w:hint="eastAsia" w:ascii="宋体" w:hAnsi="宋体" w:eastAsia="宋体" w:cs="宋体"/>
          <w:bCs/>
          <w:sz w:val="24"/>
        </w:rPr>
      </w:pPr>
      <w:r>
        <w:rPr>
          <w:rFonts w:hint="eastAsia" w:ascii="宋体" w:hAnsi="宋体" w:eastAsia="宋体" w:cs="宋体"/>
          <w:bCs/>
          <w:sz w:val="24"/>
        </w:rPr>
        <w:t>年</w:t>
      </w:r>
      <w:r>
        <w:rPr>
          <w:rFonts w:hint="eastAsia" w:ascii="宋体" w:hAnsi="宋体" w:eastAsia="宋体" w:cs="宋体"/>
          <w:bCs/>
          <w:sz w:val="24"/>
        </w:rPr>
        <w:tab/>
      </w:r>
      <w:r>
        <w:rPr>
          <w:rFonts w:hint="eastAsia" w:ascii="宋体" w:hAnsi="宋体" w:eastAsia="宋体" w:cs="宋体"/>
          <w:bCs/>
          <w:sz w:val="24"/>
        </w:rPr>
        <w:t xml:space="preserve">  月</w:t>
      </w:r>
      <w:r>
        <w:rPr>
          <w:rFonts w:hint="eastAsia" w:ascii="宋体" w:hAnsi="宋体" w:eastAsia="宋体" w:cs="宋体"/>
          <w:bCs/>
          <w:sz w:val="24"/>
        </w:rPr>
        <w:tab/>
      </w:r>
      <w:r>
        <w:rPr>
          <w:rFonts w:hint="eastAsia" w:ascii="宋体" w:hAnsi="宋体" w:eastAsia="宋体" w:cs="宋体"/>
          <w:bCs/>
          <w:sz w:val="24"/>
        </w:rPr>
        <w:t xml:space="preserve">  日</w:t>
      </w:r>
    </w:p>
    <w:p>
      <w:pPr>
        <w:jc w:val="center"/>
        <w:rPr>
          <w:rFonts w:hint="eastAsia" w:ascii="宋体" w:hAnsi="宋体" w:eastAsia="宋体" w:cs="宋体"/>
          <w:b/>
          <w:bCs/>
          <w:sz w:val="28"/>
          <w:szCs w:val="28"/>
        </w:rPr>
      </w:pPr>
      <w:r>
        <w:rPr>
          <w:rFonts w:hint="eastAsia" w:ascii="宋体" w:hAnsi="宋体" w:eastAsia="宋体" w:cs="宋体"/>
          <w:b/>
          <w:kern w:val="0"/>
          <w:sz w:val="32"/>
          <w:szCs w:val="32"/>
        </w:rPr>
        <w:br w:type="page"/>
      </w:r>
      <w:r>
        <w:rPr>
          <w:rFonts w:hint="eastAsia" w:ascii="宋体" w:hAnsi="宋体" w:eastAsia="宋体" w:cs="宋体"/>
          <w:b/>
          <w:bCs/>
          <w:sz w:val="28"/>
          <w:szCs w:val="28"/>
        </w:rPr>
        <w:t>（二）其他人员配备情况一览表</w:t>
      </w:r>
    </w:p>
    <w:p>
      <w:pPr>
        <w:spacing w:line="240" w:lineRule="exact"/>
        <w:jc w:val="center"/>
        <w:rPr>
          <w:rFonts w:hint="eastAsia" w:ascii="宋体" w:hAnsi="宋体" w:eastAsia="宋体" w:cs="宋体"/>
          <w:b/>
          <w:szCs w:val="21"/>
        </w:rPr>
      </w:pPr>
    </w:p>
    <w:tbl>
      <w:tblPr>
        <w:tblStyle w:val="57"/>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156"/>
        <w:gridCol w:w="906"/>
        <w:gridCol w:w="1056"/>
        <w:gridCol w:w="1057"/>
        <w:gridCol w:w="1056"/>
        <w:gridCol w:w="1358"/>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rPr>
            </w:pPr>
            <w:r>
              <w:rPr>
                <w:rFonts w:hint="eastAsia" w:ascii="宋体" w:hAnsi="宋体" w:eastAsia="宋体" w:cs="宋体"/>
                <w:b/>
                <w:sz w:val="24"/>
              </w:rPr>
              <w:t>序号</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rPr>
            </w:pPr>
            <w:r>
              <w:rPr>
                <w:rFonts w:hint="eastAsia" w:ascii="宋体" w:hAnsi="宋体" w:eastAsia="宋体" w:cs="宋体"/>
                <w:b/>
                <w:sz w:val="24"/>
              </w:rPr>
              <w:t>姓名</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rPr>
            </w:pPr>
            <w:r>
              <w:rPr>
                <w:rFonts w:hint="eastAsia" w:ascii="宋体" w:hAnsi="宋体" w:eastAsia="宋体" w:cs="宋体"/>
                <w:b/>
                <w:sz w:val="24"/>
              </w:rPr>
              <w:t>性别</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rPr>
            </w:pPr>
            <w:r>
              <w:rPr>
                <w:rFonts w:hint="eastAsia" w:ascii="宋体" w:hAnsi="宋体" w:eastAsia="宋体" w:cs="宋体"/>
                <w:b/>
                <w:sz w:val="24"/>
              </w:rPr>
              <w:t>年龄</w:t>
            </w:r>
          </w:p>
        </w:tc>
        <w:tc>
          <w:tcPr>
            <w:tcW w:w="10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rPr>
            </w:pPr>
            <w:r>
              <w:rPr>
                <w:rFonts w:hint="eastAsia" w:ascii="宋体" w:hAnsi="宋体" w:eastAsia="宋体" w:cs="宋体"/>
                <w:b/>
                <w:sz w:val="24"/>
              </w:rPr>
              <w:t>拟派本项目任职情况</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rPr>
            </w:pPr>
            <w:r>
              <w:rPr>
                <w:rFonts w:hint="eastAsia" w:ascii="宋体" w:hAnsi="宋体" w:eastAsia="宋体" w:cs="宋体"/>
                <w:b/>
                <w:sz w:val="24"/>
              </w:rPr>
              <w:t>专业</w:t>
            </w:r>
          </w:p>
        </w:tc>
        <w:tc>
          <w:tcPr>
            <w:tcW w:w="13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rPr>
            </w:pPr>
            <w:r>
              <w:rPr>
                <w:rFonts w:hint="eastAsia" w:ascii="宋体" w:hAnsi="宋体" w:eastAsia="宋体" w:cs="宋体"/>
                <w:b/>
                <w:sz w:val="24"/>
              </w:rPr>
              <w:t>职业资格及证书编号</w:t>
            </w:r>
          </w:p>
        </w:tc>
        <w:tc>
          <w:tcPr>
            <w:tcW w:w="1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rPr>
            </w:pPr>
            <w:r>
              <w:rPr>
                <w:rFonts w:hint="eastAsia" w:ascii="宋体" w:hAnsi="宋体" w:eastAsia="宋体" w:cs="宋体"/>
                <w:b/>
                <w:sz w:val="24"/>
              </w:rPr>
              <w:t>主要从业经历简述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7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15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90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05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05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05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35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6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7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15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90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05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05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05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35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6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7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15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90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05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05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05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35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6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7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15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90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05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05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05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35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6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7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15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90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05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05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05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35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6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7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15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90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05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05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05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35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6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7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15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90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05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05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05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35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6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7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15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90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05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05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05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35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6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7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15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90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05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05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05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35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6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7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15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90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05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05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05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35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6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7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15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90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05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05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05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35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c>
          <w:tcPr>
            <w:tcW w:w="16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Cs w:val="21"/>
              </w:rPr>
            </w:pPr>
          </w:p>
        </w:tc>
      </w:tr>
    </w:tbl>
    <w:p>
      <w:pPr>
        <w:spacing w:line="360" w:lineRule="auto"/>
        <w:jc w:val="left"/>
        <w:rPr>
          <w:rFonts w:hint="eastAsia" w:ascii="宋体" w:hAnsi="宋体" w:eastAsia="宋体" w:cs="宋体"/>
          <w:b/>
          <w:sz w:val="24"/>
        </w:rPr>
      </w:pPr>
      <w:r>
        <w:rPr>
          <w:rFonts w:hint="eastAsia" w:ascii="宋体" w:hAnsi="宋体" w:eastAsia="宋体" w:cs="宋体"/>
          <w:b/>
          <w:sz w:val="24"/>
        </w:rPr>
        <w:t>说明：本表后附每个项目成员的身份证、职称证（如有）、执业资格证（如有）等。</w:t>
      </w:r>
    </w:p>
    <w:p>
      <w:pPr>
        <w:spacing w:afterLines="50"/>
        <w:jc w:val="center"/>
        <w:rPr>
          <w:rFonts w:hint="eastAsia" w:ascii="宋体" w:hAnsi="宋体" w:eastAsia="宋体" w:cs="宋体"/>
          <w:b/>
          <w:sz w:val="24"/>
        </w:rPr>
      </w:pPr>
    </w:p>
    <w:p>
      <w:pPr>
        <w:pStyle w:val="27"/>
        <w:spacing w:before="10"/>
        <w:ind w:left="278"/>
        <w:rPr>
          <w:rFonts w:hint="eastAsia" w:ascii="宋体" w:hAnsi="宋体" w:eastAsia="宋体" w:cs="宋体"/>
          <w:sz w:val="24"/>
        </w:rPr>
      </w:pPr>
      <w:r>
        <w:rPr>
          <w:rFonts w:hint="eastAsia" w:ascii="宋体" w:hAnsi="宋体" w:eastAsia="宋体" w:cs="宋体"/>
          <w:sz w:val="24"/>
        </w:rPr>
        <w:t>供应商名称（公章</w:t>
      </w:r>
      <w:r>
        <w:rPr>
          <w:rFonts w:hint="eastAsia" w:ascii="宋体" w:hAnsi="宋体" w:eastAsia="宋体" w:cs="宋体"/>
          <w:spacing w:val="-120"/>
          <w:sz w:val="24"/>
        </w:rPr>
        <w:t>）</w:t>
      </w:r>
      <w:r>
        <w:rPr>
          <w:rFonts w:hint="eastAsia" w:ascii="宋体" w:hAnsi="宋体" w:eastAsia="宋体" w:cs="宋体"/>
          <w:spacing w:val="-1"/>
          <w:sz w:val="24"/>
        </w:rPr>
        <w:t>）</w:t>
      </w:r>
    </w:p>
    <w:p>
      <w:pPr>
        <w:pStyle w:val="27"/>
        <w:spacing w:before="34"/>
        <w:ind w:left="278"/>
        <w:rPr>
          <w:rFonts w:hint="eastAsia" w:ascii="宋体" w:hAnsi="宋体" w:eastAsia="宋体" w:cs="宋体"/>
          <w:sz w:val="24"/>
        </w:rPr>
      </w:pPr>
      <w:r>
        <w:rPr>
          <w:rFonts w:hint="eastAsia" w:ascii="宋体" w:hAnsi="宋体" w:eastAsia="宋体" w:cs="宋体"/>
          <w:spacing w:val="-1"/>
          <w:sz w:val="24"/>
        </w:rPr>
        <w:t>法</w:t>
      </w:r>
      <w:r>
        <w:rPr>
          <w:rFonts w:hint="eastAsia" w:ascii="宋体" w:hAnsi="宋体" w:eastAsia="宋体" w:cs="宋体"/>
          <w:sz w:val="24"/>
        </w:rPr>
        <w:t>定代表人或授权代理人签字：</w:t>
      </w:r>
    </w:p>
    <w:p>
      <w:pPr>
        <w:ind w:left="278"/>
        <w:rPr>
          <w:rFonts w:hint="eastAsia" w:ascii="宋体" w:hAnsi="宋体" w:eastAsia="宋体" w:cs="宋体"/>
          <w:sz w:val="24"/>
        </w:rPr>
      </w:pPr>
      <w:r>
        <w:rPr>
          <w:rFonts w:hint="eastAsia" w:ascii="宋体" w:hAnsi="宋体" w:eastAsia="宋体" w:cs="宋体"/>
          <w:sz w:val="24"/>
        </w:rPr>
        <w:t>年</w:t>
      </w:r>
      <w:r>
        <w:rPr>
          <w:rFonts w:hint="eastAsia" w:ascii="宋体" w:hAnsi="宋体" w:eastAsia="宋体" w:cs="宋体"/>
          <w:sz w:val="24"/>
        </w:rPr>
        <w:tab/>
      </w:r>
      <w:r>
        <w:rPr>
          <w:rFonts w:hint="eastAsia" w:ascii="宋体" w:hAnsi="宋体" w:eastAsia="宋体" w:cs="宋体"/>
          <w:sz w:val="24"/>
        </w:rPr>
        <w:t>月  日</w:t>
      </w:r>
    </w:p>
    <w:p>
      <w:pPr>
        <w:rPr>
          <w:rFonts w:hint="eastAsia" w:ascii="宋体" w:hAnsi="宋体" w:eastAsia="宋体" w:cs="宋体"/>
          <w:szCs w:val="21"/>
        </w:rPr>
      </w:pPr>
      <w:r>
        <w:rPr>
          <w:rFonts w:hint="eastAsia" w:ascii="宋体" w:hAnsi="宋体" w:eastAsia="宋体" w:cs="宋体"/>
          <w:b/>
          <w:kern w:val="0"/>
          <w:sz w:val="32"/>
          <w:szCs w:val="32"/>
        </w:rPr>
        <w:br w:type="page"/>
      </w:r>
    </w:p>
    <w:p>
      <w:pPr>
        <w:pStyle w:val="6"/>
        <w:spacing w:before="120" w:after="120" w:line="360" w:lineRule="exact"/>
        <w:rPr>
          <w:rFonts w:hint="eastAsia" w:ascii="宋体" w:hAnsi="宋体" w:eastAsia="宋体" w:cs="宋体"/>
          <w:sz w:val="24"/>
        </w:rPr>
      </w:pPr>
      <w:r>
        <w:rPr>
          <w:rFonts w:hint="eastAsia" w:ascii="宋体" w:hAnsi="宋体" w:eastAsia="宋体" w:cs="宋体"/>
          <w:bCs w:val="0"/>
          <w:sz w:val="24"/>
          <w:szCs w:val="21"/>
        </w:rPr>
        <w:t>格式十一：</w:t>
      </w:r>
      <w:r>
        <w:rPr>
          <w:rFonts w:hint="eastAsia" w:ascii="宋体" w:hAnsi="宋体" w:eastAsia="宋体" w:cs="宋体"/>
          <w:sz w:val="24"/>
          <w:szCs w:val="21"/>
        </w:rPr>
        <w:t xml:space="preserve"> 近年类似业绩一览表</w:t>
      </w:r>
    </w:p>
    <w:p>
      <w:pPr>
        <w:spacing w:line="460" w:lineRule="exact"/>
        <w:jc w:val="center"/>
        <w:rPr>
          <w:rFonts w:hint="eastAsia" w:ascii="宋体" w:hAnsi="宋体" w:eastAsia="宋体" w:cs="宋体"/>
          <w:b/>
          <w:sz w:val="24"/>
        </w:rPr>
      </w:pPr>
      <w:r>
        <w:rPr>
          <w:rFonts w:hint="eastAsia" w:ascii="宋体" w:hAnsi="宋体" w:eastAsia="宋体" w:cs="宋体"/>
          <w:b/>
          <w:sz w:val="24"/>
        </w:rPr>
        <w:t xml:space="preserve">近年类似业绩一览表 </w:t>
      </w:r>
    </w:p>
    <w:p>
      <w:pPr>
        <w:pStyle w:val="3"/>
        <w:spacing w:line="360" w:lineRule="exact"/>
        <w:ind w:left="0" w:leftChars="0" w:firstLine="0" w:firstLineChars="0"/>
        <w:rPr>
          <w:rFonts w:hint="eastAsia" w:ascii="宋体" w:hAnsi="宋体" w:eastAsia="宋体" w:cs="宋体"/>
          <w:bCs/>
          <w:sz w:val="24"/>
        </w:rPr>
      </w:pPr>
      <w:r>
        <w:rPr>
          <w:rFonts w:hint="eastAsia" w:ascii="宋体" w:hAnsi="宋体" w:eastAsia="宋体" w:cs="宋体"/>
          <w:bCs/>
          <w:sz w:val="24"/>
        </w:rPr>
        <w:t>项目编号</w:t>
      </w:r>
      <w:r>
        <w:rPr>
          <w:rFonts w:hint="eastAsia" w:ascii="宋体" w:hAnsi="宋体" w:eastAsia="宋体" w:cs="宋体"/>
          <w:b/>
          <w:bCs/>
          <w:sz w:val="24"/>
        </w:rPr>
        <w:t>：</w:t>
      </w:r>
      <w:r>
        <w:rPr>
          <w:rFonts w:hint="eastAsia" w:ascii="宋体" w:hAnsi="宋体" w:eastAsia="宋体" w:cs="宋体"/>
          <w:bCs/>
          <w:sz w:val="24"/>
        </w:rPr>
        <w:t>____________________</w:t>
      </w:r>
    </w:p>
    <w:p>
      <w:pPr>
        <w:pStyle w:val="3"/>
        <w:spacing w:line="240" w:lineRule="auto"/>
        <w:ind w:left="0" w:leftChars="0" w:firstLine="0" w:firstLineChars="0"/>
        <w:rPr>
          <w:rFonts w:hint="eastAsia" w:ascii="宋体" w:hAnsi="宋体" w:eastAsia="宋体" w:cs="宋体"/>
          <w:b/>
          <w:sz w:val="24"/>
        </w:rPr>
      </w:pPr>
      <w:r>
        <w:rPr>
          <w:rFonts w:hint="eastAsia" w:ascii="宋体" w:hAnsi="宋体" w:eastAsia="宋体" w:cs="宋体"/>
          <w:bCs/>
          <w:sz w:val="24"/>
        </w:rPr>
        <w:t>项目名称</w:t>
      </w:r>
      <w:r>
        <w:rPr>
          <w:rFonts w:hint="eastAsia" w:ascii="宋体" w:hAnsi="宋体" w:eastAsia="宋体" w:cs="宋体"/>
          <w:b/>
          <w:bCs/>
          <w:sz w:val="24"/>
        </w:rPr>
        <w:t>：</w:t>
      </w:r>
      <w:r>
        <w:rPr>
          <w:rFonts w:hint="eastAsia" w:ascii="宋体" w:hAnsi="宋体" w:eastAsia="宋体" w:cs="宋体"/>
          <w:bCs/>
          <w:sz w:val="24"/>
        </w:rPr>
        <w:t xml:space="preserve">____________________             </w:t>
      </w:r>
    </w:p>
    <w:tbl>
      <w:tblPr>
        <w:tblStyle w:val="57"/>
        <w:tblW w:w="53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2107"/>
        <w:gridCol w:w="1314"/>
        <w:gridCol w:w="2126"/>
        <w:gridCol w:w="1552"/>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98" w:type="pct"/>
            <w:vAlign w:val="center"/>
          </w:tcPr>
          <w:p>
            <w:pPr>
              <w:tabs>
                <w:tab w:val="left" w:pos="720"/>
                <w:tab w:val="left" w:pos="1440"/>
                <w:tab w:val="left" w:pos="1620"/>
              </w:tabs>
              <w:ind w:right="187"/>
              <w:jc w:val="center"/>
              <w:rPr>
                <w:rFonts w:hint="eastAsia" w:ascii="宋体" w:hAnsi="宋体" w:eastAsia="宋体" w:cs="宋体"/>
                <w:b/>
                <w:bCs/>
                <w:sz w:val="24"/>
              </w:rPr>
            </w:pPr>
            <w:r>
              <w:rPr>
                <w:rFonts w:hint="eastAsia" w:ascii="宋体" w:hAnsi="宋体" w:eastAsia="宋体" w:cs="宋体"/>
                <w:b/>
                <w:bCs/>
                <w:sz w:val="24"/>
              </w:rPr>
              <w:t>序号</w:t>
            </w:r>
          </w:p>
        </w:tc>
        <w:tc>
          <w:tcPr>
            <w:tcW w:w="1063" w:type="pct"/>
            <w:vAlign w:val="center"/>
          </w:tcPr>
          <w:p>
            <w:pPr>
              <w:tabs>
                <w:tab w:val="left" w:pos="720"/>
                <w:tab w:val="left" w:pos="1440"/>
                <w:tab w:val="left" w:pos="1620"/>
              </w:tabs>
              <w:ind w:right="187"/>
              <w:jc w:val="center"/>
              <w:rPr>
                <w:rFonts w:hint="eastAsia" w:ascii="宋体" w:hAnsi="宋体" w:eastAsia="宋体" w:cs="宋体"/>
                <w:b/>
                <w:bCs/>
                <w:sz w:val="24"/>
              </w:rPr>
            </w:pPr>
            <w:r>
              <w:rPr>
                <w:rFonts w:hint="eastAsia" w:ascii="宋体" w:hAnsi="宋体" w:eastAsia="宋体" w:cs="宋体"/>
                <w:b/>
                <w:sz w:val="24"/>
              </w:rPr>
              <w:t>项目名称</w:t>
            </w:r>
          </w:p>
        </w:tc>
        <w:tc>
          <w:tcPr>
            <w:tcW w:w="663" w:type="pct"/>
            <w:vAlign w:val="center"/>
          </w:tcPr>
          <w:p>
            <w:pPr>
              <w:tabs>
                <w:tab w:val="left" w:pos="720"/>
                <w:tab w:val="left" w:pos="1440"/>
                <w:tab w:val="left" w:pos="1620"/>
              </w:tabs>
              <w:ind w:right="187"/>
              <w:jc w:val="center"/>
              <w:rPr>
                <w:rFonts w:hint="eastAsia" w:ascii="宋体" w:hAnsi="宋体" w:eastAsia="宋体" w:cs="宋体"/>
                <w:b/>
                <w:bCs/>
                <w:sz w:val="24"/>
              </w:rPr>
            </w:pPr>
            <w:r>
              <w:rPr>
                <w:rFonts w:hint="eastAsia" w:ascii="宋体" w:hAnsi="宋体" w:eastAsia="宋体" w:cs="宋体"/>
                <w:b/>
                <w:bCs/>
                <w:sz w:val="24"/>
              </w:rPr>
              <w:t>合同额</w:t>
            </w:r>
          </w:p>
        </w:tc>
        <w:tc>
          <w:tcPr>
            <w:tcW w:w="1073" w:type="pct"/>
            <w:vAlign w:val="center"/>
          </w:tcPr>
          <w:p>
            <w:pPr>
              <w:tabs>
                <w:tab w:val="left" w:pos="720"/>
                <w:tab w:val="left" w:pos="1440"/>
                <w:tab w:val="left" w:pos="1620"/>
              </w:tabs>
              <w:ind w:right="187"/>
              <w:jc w:val="center"/>
              <w:rPr>
                <w:rFonts w:hint="eastAsia" w:ascii="宋体" w:hAnsi="宋体" w:eastAsia="宋体" w:cs="宋体"/>
                <w:b/>
                <w:bCs/>
                <w:sz w:val="24"/>
              </w:rPr>
            </w:pPr>
            <w:r>
              <w:rPr>
                <w:rFonts w:hint="eastAsia" w:ascii="宋体" w:hAnsi="宋体" w:eastAsia="宋体" w:cs="宋体"/>
                <w:b/>
                <w:bCs/>
                <w:sz w:val="24"/>
              </w:rPr>
              <w:t>合同签订时间</w:t>
            </w:r>
          </w:p>
        </w:tc>
        <w:tc>
          <w:tcPr>
            <w:tcW w:w="783" w:type="pct"/>
            <w:vAlign w:val="center"/>
          </w:tcPr>
          <w:p>
            <w:pPr>
              <w:tabs>
                <w:tab w:val="left" w:pos="720"/>
                <w:tab w:val="left" w:pos="1440"/>
                <w:tab w:val="left" w:pos="1620"/>
              </w:tabs>
              <w:ind w:right="187"/>
              <w:jc w:val="center"/>
              <w:rPr>
                <w:rFonts w:hint="eastAsia" w:ascii="宋体" w:hAnsi="宋体" w:eastAsia="宋体" w:cs="宋体"/>
                <w:b/>
                <w:bCs/>
                <w:sz w:val="24"/>
              </w:rPr>
            </w:pPr>
            <w:r>
              <w:rPr>
                <w:rFonts w:hint="eastAsia" w:ascii="宋体" w:hAnsi="宋体" w:eastAsia="宋体" w:cs="宋体"/>
                <w:b/>
                <w:bCs/>
                <w:sz w:val="24"/>
              </w:rPr>
              <w:t>联系人</w:t>
            </w:r>
          </w:p>
        </w:tc>
        <w:tc>
          <w:tcPr>
            <w:tcW w:w="921" w:type="pct"/>
            <w:vAlign w:val="center"/>
          </w:tcPr>
          <w:p>
            <w:pPr>
              <w:tabs>
                <w:tab w:val="left" w:pos="720"/>
                <w:tab w:val="left" w:pos="1440"/>
                <w:tab w:val="left" w:pos="1620"/>
              </w:tabs>
              <w:ind w:right="187"/>
              <w:jc w:val="center"/>
              <w:rPr>
                <w:rFonts w:hint="eastAsia" w:ascii="宋体" w:hAnsi="宋体" w:eastAsia="宋体" w:cs="宋体"/>
                <w:b/>
                <w:bCs/>
                <w:sz w:val="24"/>
              </w:rPr>
            </w:pPr>
            <w:r>
              <w:rPr>
                <w:rFonts w:hint="eastAsia" w:ascii="宋体" w:hAnsi="宋体" w:eastAsia="宋体" w:cs="宋体"/>
                <w:b/>
                <w:bCs/>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98" w:type="pct"/>
          </w:tcPr>
          <w:p>
            <w:pPr>
              <w:tabs>
                <w:tab w:val="left" w:pos="720"/>
                <w:tab w:val="left" w:pos="1440"/>
                <w:tab w:val="left" w:pos="1620"/>
              </w:tabs>
              <w:spacing w:line="360" w:lineRule="auto"/>
              <w:ind w:right="187"/>
              <w:rPr>
                <w:rFonts w:hint="eastAsia" w:ascii="宋体" w:hAnsi="宋体" w:eastAsia="宋体" w:cs="宋体"/>
                <w:szCs w:val="21"/>
              </w:rPr>
            </w:pPr>
          </w:p>
        </w:tc>
        <w:tc>
          <w:tcPr>
            <w:tcW w:w="1063" w:type="pct"/>
          </w:tcPr>
          <w:p>
            <w:pPr>
              <w:tabs>
                <w:tab w:val="left" w:pos="720"/>
                <w:tab w:val="left" w:pos="1440"/>
                <w:tab w:val="left" w:pos="1620"/>
              </w:tabs>
              <w:spacing w:line="360" w:lineRule="auto"/>
              <w:ind w:right="187"/>
              <w:rPr>
                <w:rFonts w:hint="eastAsia" w:ascii="宋体" w:hAnsi="宋体" w:eastAsia="宋体" w:cs="宋体"/>
                <w:szCs w:val="21"/>
              </w:rPr>
            </w:pPr>
          </w:p>
        </w:tc>
        <w:tc>
          <w:tcPr>
            <w:tcW w:w="663" w:type="pct"/>
          </w:tcPr>
          <w:p>
            <w:pPr>
              <w:tabs>
                <w:tab w:val="left" w:pos="720"/>
                <w:tab w:val="left" w:pos="1440"/>
                <w:tab w:val="left" w:pos="1620"/>
              </w:tabs>
              <w:spacing w:line="360" w:lineRule="auto"/>
              <w:ind w:right="187"/>
              <w:rPr>
                <w:rFonts w:hint="eastAsia" w:ascii="宋体" w:hAnsi="宋体" w:eastAsia="宋体" w:cs="宋体"/>
                <w:szCs w:val="21"/>
              </w:rPr>
            </w:pPr>
          </w:p>
        </w:tc>
        <w:tc>
          <w:tcPr>
            <w:tcW w:w="1073" w:type="pct"/>
          </w:tcPr>
          <w:p>
            <w:pPr>
              <w:tabs>
                <w:tab w:val="left" w:pos="720"/>
                <w:tab w:val="left" w:pos="1440"/>
                <w:tab w:val="left" w:pos="1620"/>
              </w:tabs>
              <w:spacing w:line="360" w:lineRule="auto"/>
              <w:ind w:right="187"/>
              <w:rPr>
                <w:rFonts w:hint="eastAsia" w:ascii="宋体" w:hAnsi="宋体" w:eastAsia="宋体" w:cs="宋体"/>
                <w:szCs w:val="21"/>
              </w:rPr>
            </w:pPr>
          </w:p>
        </w:tc>
        <w:tc>
          <w:tcPr>
            <w:tcW w:w="783" w:type="pct"/>
          </w:tcPr>
          <w:p>
            <w:pPr>
              <w:tabs>
                <w:tab w:val="left" w:pos="720"/>
                <w:tab w:val="left" w:pos="1440"/>
                <w:tab w:val="left" w:pos="1620"/>
              </w:tabs>
              <w:spacing w:line="360" w:lineRule="auto"/>
              <w:ind w:right="187"/>
              <w:rPr>
                <w:rFonts w:hint="eastAsia" w:ascii="宋体" w:hAnsi="宋体" w:eastAsia="宋体" w:cs="宋体"/>
                <w:szCs w:val="21"/>
              </w:rPr>
            </w:pPr>
          </w:p>
        </w:tc>
        <w:tc>
          <w:tcPr>
            <w:tcW w:w="921" w:type="pct"/>
          </w:tcPr>
          <w:p>
            <w:pPr>
              <w:tabs>
                <w:tab w:val="left" w:pos="720"/>
                <w:tab w:val="left" w:pos="1440"/>
                <w:tab w:val="left" w:pos="1620"/>
              </w:tabs>
              <w:spacing w:line="360" w:lineRule="auto"/>
              <w:ind w:right="187"/>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98" w:type="pct"/>
          </w:tcPr>
          <w:p>
            <w:pPr>
              <w:tabs>
                <w:tab w:val="left" w:pos="720"/>
                <w:tab w:val="left" w:pos="1440"/>
                <w:tab w:val="left" w:pos="1620"/>
              </w:tabs>
              <w:spacing w:line="360" w:lineRule="auto"/>
              <w:ind w:right="187"/>
              <w:rPr>
                <w:rFonts w:hint="eastAsia" w:ascii="宋体" w:hAnsi="宋体" w:eastAsia="宋体" w:cs="宋体"/>
                <w:szCs w:val="21"/>
              </w:rPr>
            </w:pPr>
          </w:p>
        </w:tc>
        <w:tc>
          <w:tcPr>
            <w:tcW w:w="1063" w:type="pct"/>
          </w:tcPr>
          <w:p>
            <w:pPr>
              <w:tabs>
                <w:tab w:val="left" w:pos="720"/>
                <w:tab w:val="left" w:pos="1440"/>
                <w:tab w:val="left" w:pos="1620"/>
              </w:tabs>
              <w:spacing w:line="360" w:lineRule="auto"/>
              <w:ind w:right="187"/>
              <w:rPr>
                <w:rFonts w:hint="eastAsia" w:ascii="宋体" w:hAnsi="宋体" w:eastAsia="宋体" w:cs="宋体"/>
                <w:szCs w:val="21"/>
              </w:rPr>
            </w:pPr>
          </w:p>
        </w:tc>
        <w:tc>
          <w:tcPr>
            <w:tcW w:w="663" w:type="pct"/>
          </w:tcPr>
          <w:p>
            <w:pPr>
              <w:tabs>
                <w:tab w:val="left" w:pos="720"/>
                <w:tab w:val="left" w:pos="1440"/>
                <w:tab w:val="left" w:pos="1620"/>
              </w:tabs>
              <w:spacing w:line="360" w:lineRule="auto"/>
              <w:ind w:right="187"/>
              <w:rPr>
                <w:rFonts w:hint="eastAsia" w:ascii="宋体" w:hAnsi="宋体" w:eastAsia="宋体" w:cs="宋体"/>
                <w:szCs w:val="21"/>
              </w:rPr>
            </w:pPr>
          </w:p>
        </w:tc>
        <w:tc>
          <w:tcPr>
            <w:tcW w:w="1073" w:type="pct"/>
          </w:tcPr>
          <w:p>
            <w:pPr>
              <w:tabs>
                <w:tab w:val="left" w:pos="720"/>
                <w:tab w:val="left" w:pos="1440"/>
                <w:tab w:val="left" w:pos="1620"/>
              </w:tabs>
              <w:spacing w:line="360" w:lineRule="auto"/>
              <w:ind w:right="187"/>
              <w:rPr>
                <w:rFonts w:hint="eastAsia" w:ascii="宋体" w:hAnsi="宋体" w:eastAsia="宋体" w:cs="宋体"/>
                <w:szCs w:val="21"/>
              </w:rPr>
            </w:pPr>
          </w:p>
        </w:tc>
        <w:tc>
          <w:tcPr>
            <w:tcW w:w="783" w:type="pct"/>
          </w:tcPr>
          <w:p>
            <w:pPr>
              <w:tabs>
                <w:tab w:val="left" w:pos="720"/>
                <w:tab w:val="left" w:pos="1440"/>
                <w:tab w:val="left" w:pos="1620"/>
              </w:tabs>
              <w:spacing w:line="360" w:lineRule="auto"/>
              <w:ind w:right="187"/>
              <w:rPr>
                <w:rFonts w:hint="eastAsia" w:ascii="宋体" w:hAnsi="宋体" w:eastAsia="宋体" w:cs="宋体"/>
                <w:szCs w:val="21"/>
              </w:rPr>
            </w:pPr>
          </w:p>
        </w:tc>
        <w:tc>
          <w:tcPr>
            <w:tcW w:w="921" w:type="pct"/>
          </w:tcPr>
          <w:p>
            <w:pPr>
              <w:tabs>
                <w:tab w:val="left" w:pos="720"/>
                <w:tab w:val="left" w:pos="1440"/>
                <w:tab w:val="left" w:pos="1620"/>
              </w:tabs>
              <w:spacing w:line="360" w:lineRule="auto"/>
              <w:ind w:right="187"/>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98" w:type="pct"/>
          </w:tcPr>
          <w:p>
            <w:pPr>
              <w:tabs>
                <w:tab w:val="left" w:pos="720"/>
                <w:tab w:val="left" w:pos="1440"/>
                <w:tab w:val="left" w:pos="1620"/>
              </w:tabs>
              <w:spacing w:line="360" w:lineRule="auto"/>
              <w:ind w:right="187"/>
              <w:rPr>
                <w:rFonts w:hint="eastAsia" w:ascii="宋体" w:hAnsi="宋体" w:eastAsia="宋体" w:cs="宋体"/>
                <w:szCs w:val="21"/>
              </w:rPr>
            </w:pPr>
          </w:p>
        </w:tc>
        <w:tc>
          <w:tcPr>
            <w:tcW w:w="1063" w:type="pct"/>
          </w:tcPr>
          <w:p>
            <w:pPr>
              <w:tabs>
                <w:tab w:val="left" w:pos="720"/>
                <w:tab w:val="left" w:pos="1440"/>
                <w:tab w:val="left" w:pos="1620"/>
              </w:tabs>
              <w:spacing w:line="360" w:lineRule="auto"/>
              <w:ind w:right="187"/>
              <w:rPr>
                <w:rFonts w:hint="eastAsia" w:ascii="宋体" w:hAnsi="宋体" w:eastAsia="宋体" w:cs="宋体"/>
                <w:szCs w:val="21"/>
              </w:rPr>
            </w:pPr>
          </w:p>
        </w:tc>
        <w:tc>
          <w:tcPr>
            <w:tcW w:w="663" w:type="pct"/>
          </w:tcPr>
          <w:p>
            <w:pPr>
              <w:tabs>
                <w:tab w:val="left" w:pos="720"/>
                <w:tab w:val="left" w:pos="1440"/>
                <w:tab w:val="left" w:pos="1620"/>
              </w:tabs>
              <w:spacing w:line="360" w:lineRule="auto"/>
              <w:ind w:right="187"/>
              <w:rPr>
                <w:rFonts w:hint="eastAsia" w:ascii="宋体" w:hAnsi="宋体" w:eastAsia="宋体" w:cs="宋体"/>
                <w:szCs w:val="21"/>
              </w:rPr>
            </w:pPr>
          </w:p>
        </w:tc>
        <w:tc>
          <w:tcPr>
            <w:tcW w:w="1073" w:type="pct"/>
          </w:tcPr>
          <w:p>
            <w:pPr>
              <w:tabs>
                <w:tab w:val="left" w:pos="720"/>
                <w:tab w:val="left" w:pos="1440"/>
                <w:tab w:val="left" w:pos="1620"/>
              </w:tabs>
              <w:spacing w:line="360" w:lineRule="auto"/>
              <w:ind w:right="187"/>
              <w:rPr>
                <w:rFonts w:hint="eastAsia" w:ascii="宋体" w:hAnsi="宋体" w:eastAsia="宋体" w:cs="宋体"/>
                <w:szCs w:val="21"/>
              </w:rPr>
            </w:pPr>
          </w:p>
        </w:tc>
        <w:tc>
          <w:tcPr>
            <w:tcW w:w="783" w:type="pct"/>
          </w:tcPr>
          <w:p>
            <w:pPr>
              <w:tabs>
                <w:tab w:val="left" w:pos="720"/>
                <w:tab w:val="left" w:pos="1440"/>
                <w:tab w:val="left" w:pos="1620"/>
              </w:tabs>
              <w:spacing w:line="360" w:lineRule="auto"/>
              <w:ind w:right="187"/>
              <w:rPr>
                <w:rFonts w:hint="eastAsia" w:ascii="宋体" w:hAnsi="宋体" w:eastAsia="宋体" w:cs="宋体"/>
                <w:szCs w:val="21"/>
              </w:rPr>
            </w:pPr>
          </w:p>
        </w:tc>
        <w:tc>
          <w:tcPr>
            <w:tcW w:w="921" w:type="pct"/>
          </w:tcPr>
          <w:p>
            <w:pPr>
              <w:tabs>
                <w:tab w:val="left" w:pos="720"/>
                <w:tab w:val="left" w:pos="1440"/>
                <w:tab w:val="left" w:pos="1620"/>
              </w:tabs>
              <w:spacing w:line="360" w:lineRule="auto"/>
              <w:ind w:right="187"/>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98" w:type="pct"/>
          </w:tcPr>
          <w:p>
            <w:pPr>
              <w:tabs>
                <w:tab w:val="left" w:pos="720"/>
                <w:tab w:val="left" w:pos="1440"/>
                <w:tab w:val="left" w:pos="1620"/>
              </w:tabs>
              <w:spacing w:line="360" w:lineRule="auto"/>
              <w:ind w:right="187"/>
              <w:rPr>
                <w:rFonts w:hint="eastAsia" w:ascii="宋体" w:hAnsi="宋体" w:eastAsia="宋体" w:cs="宋体"/>
                <w:szCs w:val="21"/>
              </w:rPr>
            </w:pPr>
          </w:p>
        </w:tc>
        <w:tc>
          <w:tcPr>
            <w:tcW w:w="1063" w:type="pct"/>
          </w:tcPr>
          <w:p>
            <w:pPr>
              <w:tabs>
                <w:tab w:val="left" w:pos="720"/>
                <w:tab w:val="left" w:pos="1440"/>
                <w:tab w:val="left" w:pos="1620"/>
              </w:tabs>
              <w:spacing w:line="360" w:lineRule="auto"/>
              <w:ind w:right="187"/>
              <w:rPr>
                <w:rFonts w:hint="eastAsia" w:ascii="宋体" w:hAnsi="宋体" w:eastAsia="宋体" w:cs="宋体"/>
                <w:szCs w:val="21"/>
              </w:rPr>
            </w:pPr>
          </w:p>
        </w:tc>
        <w:tc>
          <w:tcPr>
            <w:tcW w:w="663" w:type="pct"/>
          </w:tcPr>
          <w:p>
            <w:pPr>
              <w:tabs>
                <w:tab w:val="left" w:pos="720"/>
                <w:tab w:val="left" w:pos="1440"/>
                <w:tab w:val="left" w:pos="1620"/>
              </w:tabs>
              <w:spacing w:line="360" w:lineRule="auto"/>
              <w:ind w:right="187"/>
              <w:rPr>
                <w:rFonts w:hint="eastAsia" w:ascii="宋体" w:hAnsi="宋体" w:eastAsia="宋体" w:cs="宋体"/>
                <w:szCs w:val="21"/>
              </w:rPr>
            </w:pPr>
          </w:p>
        </w:tc>
        <w:tc>
          <w:tcPr>
            <w:tcW w:w="1073" w:type="pct"/>
          </w:tcPr>
          <w:p>
            <w:pPr>
              <w:tabs>
                <w:tab w:val="left" w:pos="720"/>
                <w:tab w:val="left" w:pos="1440"/>
                <w:tab w:val="left" w:pos="1620"/>
              </w:tabs>
              <w:spacing w:line="360" w:lineRule="auto"/>
              <w:ind w:right="187"/>
              <w:rPr>
                <w:rFonts w:hint="eastAsia" w:ascii="宋体" w:hAnsi="宋体" w:eastAsia="宋体" w:cs="宋体"/>
                <w:szCs w:val="21"/>
              </w:rPr>
            </w:pPr>
          </w:p>
        </w:tc>
        <w:tc>
          <w:tcPr>
            <w:tcW w:w="783" w:type="pct"/>
          </w:tcPr>
          <w:p>
            <w:pPr>
              <w:tabs>
                <w:tab w:val="left" w:pos="720"/>
                <w:tab w:val="left" w:pos="1440"/>
                <w:tab w:val="left" w:pos="1620"/>
              </w:tabs>
              <w:spacing w:line="360" w:lineRule="auto"/>
              <w:ind w:right="187"/>
              <w:rPr>
                <w:rFonts w:hint="eastAsia" w:ascii="宋体" w:hAnsi="宋体" w:eastAsia="宋体" w:cs="宋体"/>
                <w:szCs w:val="21"/>
              </w:rPr>
            </w:pPr>
          </w:p>
        </w:tc>
        <w:tc>
          <w:tcPr>
            <w:tcW w:w="921" w:type="pct"/>
          </w:tcPr>
          <w:p>
            <w:pPr>
              <w:tabs>
                <w:tab w:val="left" w:pos="720"/>
                <w:tab w:val="left" w:pos="1440"/>
                <w:tab w:val="left" w:pos="1620"/>
              </w:tabs>
              <w:spacing w:line="360" w:lineRule="auto"/>
              <w:ind w:right="187"/>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98" w:type="pct"/>
          </w:tcPr>
          <w:p>
            <w:pPr>
              <w:tabs>
                <w:tab w:val="left" w:pos="720"/>
                <w:tab w:val="left" w:pos="1440"/>
                <w:tab w:val="left" w:pos="1620"/>
              </w:tabs>
              <w:spacing w:line="360" w:lineRule="auto"/>
              <w:ind w:right="187"/>
              <w:rPr>
                <w:rFonts w:hint="eastAsia" w:ascii="宋体" w:hAnsi="宋体" w:eastAsia="宋体" w:cs="宋体"/>
                <w:szCs w:val="21"/>
              </w:rPr>
            </w:pPr>
          </w:p>
        </w:tc>
        <w:tc>
          <w:tcPr>
            <w:tcW w:w="1063" w:type="pct"/>
          </w:tcPr>
          <w:p>
            <w:pPr>
              <w:tabs>
                <w:tab w:val="left" w:pos="720"/>
                <w:tab w:val="left" w:pos="1440"/>
                <w:tab w:val="left" w:pos="1620"/>
              </w:tabs>
              <w:spacing w:line="360" w:lineRule="auto"/>
              <w:ind w:right="187"/>
              <w:rPr>
                <w:rFonts w:hint="eastAsia" w:ascii="宋体" w:hAnsi="宋体" w:eastAsia="宋体" w:cs="宋体"/>
                <w:szCs w:val="21"/>
              </w:rPr>
            </w:pPr>
          </w:p>
        </w:tc>
        <w:tc>
          <w:tcPr>
            <w:tcW w:w="663" w:type="pct"/>
          </w:tcPr>
          <w:p>
            <w:pPr>
              <w:tabs>
                <w:tab w:val="left" w:pos="720"/>
                <w:tab w:val="left" w:pos="1440"/>
                <w:tab w:val="left" w:pos="1620"/>
              </w:tabs>
              <w:spacing w:line="360" w:lineRule="auto"/>
              <w:ind w:right="187"/>
              <w:rPr>
                <w:rFonts w:hint="eastAsia" w:ascii="宋体" w:hAnsi="宋体" w:eastAsia="宋体" w:cs="宋体"/>
                <w:szCs w:val="21"/>
              </w:rPr>
            </w:pPr>
          </w:p>
        </w:tc>
        <w:tc>
          <w:tcPr>
            <w:tcW w:w="1073" w:type="pct"/>
          </w:tcPr>
          <w:p>
            <w:pPr>
              <w:tabs>
                <w:tab w:val="left" w:pos="720"/>
                <w:tab w:val="left" w:pos="1440"/>
                <w:tab w:val="left" w:pos="1620"/>
              </w:tabs>
              <w:spacing w:line="360" w:lineRule="auto"/>
              <w:ind w:right="187"/>
              <w:rPr>
                <w:rFonts w:hint="eastAsia" w:ascii="宋体" w:hAnsi="宋体" w:eastAsia="宋体" w:cs="宋体"/>
                <w:szCs w:val="21"/>
              </w:rPr>
            </w:pPr>
          </w:p>
        </w:tc>
        <w:tc>
          <w:tcPr>
            <w:tcW w:w="783" w:type="pct"/>
          </w:tcPr>
          <w:p>
            <w:pPr>
              <w:tabs>
                <w:tab w:val="left" w:pos="720"/>
                <w:tab w:val="left" w:pos="1440"/>
                <w:tab w:val="left" w:pos="1620"/>
              </w:tabs>
              <w:spacing w:line="360" w:lineRule="auto"/>
              <w:ind w:right="187"/>
              <w:rPr>
                <w:rFonts w:hint="eastAsia" w:ascii="宋体" w:hAnsi="宋体" w:eastAsia="宋体" w:cs="宋体"/>
                <w:szCs w:val="21"/>
              </w:rPr>
            </w:pPr>
          </w:p>
        </w:tc>
        <w:tc>
          <w:tcPr>
            <w:tcW w:w="921" w:type="pct"/>
          </w:tcPr>
          <w:p>
            <w:pPr>
              <w:tabs>
                <w:tab w:val="left" w:pos="720"/>
                <w:tab w:val="left" w:pos="1440"/>
                <w:tab w:val="left" w:pos="1620"/>
              </w:tabs>
              <w:spacing w:line="360" w:lineRule="auto"/>
              <w:ind w:right="187"/>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98" w:type="pct"/>
          </w:tcPr>
          <w:p>
            <w:pPr>
              <w:tabs>
                <w:tab w:val="left" w:pos="720"/>
                <w:tab w:val="left" w:pos="1440"/>
                <w:tab w:val="left" w:pos="1620"/>
              </w:tabs>
              <w:spacing w:line="360" w:lineRule="auto"/>
              <w:ind w:right="187"/>
              <w:rPr>
                <w:rFonts w:hint="eastAsia" w:ascii="宋体" w:hAnsi="宋体" w:eastAsia="宋体" w:cs="宋体"/>
                <w:szCs w:val="21"/>
              </w:rPr>
            </w:pPr>
          </w:p>
        </w:tc>
        <w:tc>
          <w:tcPr>
            <w:tcW w:w="1063" w:type="pct"/>
          </w:tcPr>
          <w:p>
            <w:pPr>
              <w:tabs>
                <w:tab w:val="left" w:pos="720"/>
                <w:tab w:val="left" w:pos="1440"/>
                <w:tab w:val="left" w:pos="1620"/>
              </w:tabs>
              <w:spacing w:line="360" w:lineRule="auto"/>
              <w:ind w:right="187"/>
              <w:rPr>
                <w:rFonts w:hint="eastAsia" w:ascii="宋体" w:hAnsi="宋体" w:eastAsia="宋体" w:cs="宋体"/>
                <w:szCs w:val="21"/>
              </w:rPr>
            </w:pPr>
          </w:p>
        </w:tc>
        <w:tc>
          <w:tcPr>
            <w:tcW w:w="663" w:type="pct"/>
          </w:tcPr>
          <w:p>
            <w:pPr>
              <w:tabs>
                <w:tab w:val="left" w:pos="720"/>
                <w:tab w:val="left" w:pos="1440"/>
                <w:tab w:val="left" w:pos="1620"/>
              </w:tabs>
              <w:spacing w:line="360" w:lineRule="auto"/>
              <w:ind w:right="187"/>
              <w:rPr>
                <w:rFonts w:hint="eastAsia" w:ascii="宋体" w:hAnsi="宋体" w:eastAsia="宋体" w:cs="宋体"/>
                <w:szCs w:val="21"/>
              </w:rPr>
            </w:pPr>
          </w:p>
        </w:tc>
        <w:tc>
          <w:tcPr>
            <w:tcW w:w="1073" w:type="pct"/>
          </w:tcPr>
          <w:p>
            <w:pPr>
              <w:tabs>
                <w:tab w:val="left" w:pos="720"/>
                <w:tab w:val="left" w:pos="1440"/>
                <w:tab w:val="left" w:pos="1620"/>
              </w:tabs>
              <w:spacing w:line="360" w:lineRule="auto"/>
              <w:ind w:right="187"/>
              <w:rPr>
                <w:rFonts w:hint="eastAsia" w:ascii="宋体" w:hAnsi="宋体" w:eastAsia="宋体" w:cs="宋体"/>
                <w:szCs w:val="21"/>
              </w:rPr>
            </w:pPr>
          </w:p>
        </w:tc>
        <w:tc>
          <w:tcPr>
            <w:tcW w:w="783" w:type="pct"/>
          </w:tcPr>
          <w:p>
            <w:pPr>
              <w:tabs>
                <w:tab w:val="left" w:pos="720"/>
                <w:tab w:val="left" w:pos="1440"/>
                <w:tab w:val="left" w:pos="1620"/>
              </w:tabs>
              <w:spacing w:line="360" w:lineRule="auto"/>
              <w:ind w:right="187"/>
              <w:rPr>
                <w:rFonts w:hint="eastAsia" w:ascii="宋体" w:hAnsi="宋体" w:eastAsia="宋体" w:cs="宋体"/>
                <w:szCs w:val="21"/>
              </w:rPr>
            </w:pPr>
          </w:p>
        </w:tc>
        <w:tc>
          <w:tcPr>
            <w:tcW w:w="921" w:type="pct"/>
          </w:tcPr>
          <w:p>
            <w:pPr>
              <w:tabs>
                <w:tab w:val="left" w:pos="720"/>
                <w:tab w:val="left" w:pos="1440"/>
                <w:tab w:val="left" w:pos="1620"/>
              </w:tabs>
              <w:spacing w:line="360" w:lineRule="auto"/>
              <w:ind w:right="187"/>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98" w:type="pct"/>
          </w:tcPr>
          <w:p>
            <w:pPr>
              <w:tabs>
                <w:tab w:val="left" w:pos="720"/>
                <w:tab w:val="left" w:pos="1440"/>
                <w:tab w:val="left" w:pos="1620"/>
              </w:tabs>
              <w:spacing w:line="360" w:lineRule="auto"/>
              <w:ind w:right="187"/>
              <w:rPr>
                <w:rFonts w:hint="eastAsia" w:ascii="宋体" w:hAnsi="宋体" w:eastAsia="宋体" w:cs="宋体"/>
                <w:szCs w:val="21"/>
              </w:rPr>
            </w:pPr>
          </w:p>
        </w:tc>
        <w:tc>
          <w:tcPr>
            <w:tcW w:w="1063" w:type="pct"/>
          </w:tcPr>
          <w:p>
            <w:pPr>
              <w:tabs>
                <w:tab w:val="left" w:pos="720"/>
                <w:tab w:val="left" w:pos="1440"/>
                <w:tab w:val="left" w:pos="1620"/>
              </w:tabs>
              <w:spacing w:line="360" w:lineRule="auto"/>
              <w:ind w:right="187"/>
              <w:rPr>
                <w:rFonts w:hint="eastAsia" w:ascii="宋体" w:hAnsi="宋体" w:eastAsia="宋体" w:cs="宋体"/>
                <w:szCs w:val="21"/>
              </w:rPr>
            </w:pPr>
          </w:p>
        </w:tc>
        <w:tc>
          <w:tcPr>
            <w:tcW w:w="663" w:type="pct"/>
          </w:tcPr>
          <w:p>
            <w:pPr>
              <w:tabs>
                <w:tab w:val="left" w:pos="720"/>
                <w:tab w:val="left" w:pos="1440"/>
                <w:tab w:val="left" w:pos="1620"/>
              </w:tabs>
              <w:spacing w:line="360" w:lineRule="auto"/>
              <w:ind w:right="187"/>
              <w:rPr>
                <w:rFonts w:hint="eastAsia" w:ascii="宋体" w:hAnsi="宋体" w:eastAsia="宋体" w:cs="宋体"/>
                <w:szCs w:val="21"/>
              </w:rPr>
            </w:pPr>
          </w:p>
        </w:tc>
        <w:tc>
          <w:tcPr>
            <w:tcW w:w="1073" w:type="pct"/>
          </w:tcPr>
          <w:p>
            <w:pPr>
              <w:tabs>
                <w:tab w:val="left" w:pos="720"/>
                <w:tab w:val="left" w:pos="1440"/>
                <w:tab w:val="left" w:pos="1620"/>
              </w:tabs>
              <w:spacing w:line="360" w:lineRule="auto"/>
              <w:ind w:right="187"/>
              <w:rPr>
                <w:rFonts w:hint="eastAsia" w:ascii="宋体" w:hAnsi="宋体" w:eastAsia="宋体" w:cs="宋体"/>
                <w:szCs w:val="21"/>
              </w:rPr>
            </w:pPr>
          </w:p>
        </w:tc>
        <w:tc>
          <w:tcPr>
            <w:tcW w:w="783" w:type="pct"/>
          </w:tcPr>
          <w:p>
            <w:pPr>
              <w:tabs>
                <w:tab w:val="left" w:pos="720"/>
                <w:tab w:val="left" w:pos="1440"/>
                <w:tab w:val="left" w:pos="1620"/>
              </w:tabs>
              <w:spacing w:line="360" w:lineRule="auto"/>
              <w:ind w:right="187"/>
              <w:rPr>
                <w:rFonts w:hint="eastAsia" w:ascii="宋体" w:hAnsi="宋体" w:eastAsia="宋体" w:cs="宋体"/>
                <w:szCs w:val="21"/>
              </w:rPr>
            </w:pPr>
          </w:p>
        </w:tc>
        <w:tc>
          <w:tcPr>
            <w:tcW w:w="921" w:type="pct"/>
          </w:tcPr>
          <w:p>
            <w:pPr>
              <w:tabs>
                <w:tab w:val="left" w:pos="720"/>
                <w:tab w:val="left" w:pos="1440"/>
                <w:tab w:val="left" w:pos="1620"/>
              </w:tabs>
              <w:spacing w:line="360" w:lineRule="auto"/>
              <w:ind w:right="187"/>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98" w:type="pct"/>
          </w:tcPr>
          <w:p>
            <w:pPr>
              <w:tabs>
                <w:tab w:val="left" w:pos="720"/>
                <w:tab w:val="left" w:pos="1440"/>
                <w:tab w:val="left" w:pos="1620"/>
              </w:tabs>
              <w:spacing w:line="360" w:lineRule="auto"/>
              <w:ind w:right="187"/>
              <w:rPr>
                <w:rFonts w:hint="eastAsia" w:ascii="宋体" w:hAnsi="宋体" w:eastAsia="宋体" w:cs="宋体"/>
                <w:szCs w:val="21"/>
              </w:rPr>
            </w:pPr>
          </w:p>
        </w:tc>
        <w:tc>
          <w:tcPr>
            <w:tcW w:w="1063" w:type="pct"/>
          </w:tcPr>
          <w:p>
            <w:pPr>
              <w:tabs>
                <w:tab w:val="left" w:pos="720"/>
                <w:tab w:val="left" w:pos="1440"/>
                <w:tab w:val="left" w:pos="1620"/>
              </w:tabs>
              <w:spacing w:line="360" w:lineRule="auto"/>
              <w:ind w:right="187"/>
              <w:rPr>
                <w:rFonts w:hint="eastAsia" w:ascii="宋体" w:hAnsi="宋体" w:eastAsia="宋体" w:cs="宋体"/>
                <w:szCs w:val="21"/>
              </w:rPr>
            </w:pPr>
          </w:p>
        </w:tc>
        <w:tc>
          <w:tcPr>
            <w:tcW w:w="663" w:type="pct"/>
          </w:tcPr>
          <w:p>
            <w:pPr>
              <w:tabs>
                <w:tab w:val="left" w:pos="720"/>
                <w:tab w:val="left" w:pos="1440"/>
                <w:tab w:val="left" w:pos="1620"/>
              </w:tabs>
              <w:spacing w:line="360" w:lineRule="auto"/>
              <w:ind w:right="187"/>
              <w:rPr>
                <w:rFonts w:hint="eastAsia" w:ascii="宋体" w:hAnsi="宋体" w:eastAsia="宋体" w:cs="宋体"/>
                <w:szCs w:val="21"/>
              </w:rPr>
            </w:pPr>
          </w:p>
        </w:tc>
        <w:tc>
          <w:tcPr>
            <w:tcW w:w="1073" w:type="pct"/>
          </w:tcPr>
          <w:p>
            <w:pPr>
              <w:tabs>
                <w:tab w:val="left" w:pos="720"/>
                <w:tab w:val="left" w:pos="1440"/>
                <w:tab w:val="left" w:pos="1620"/>
              </w:tabs>
              <w:spacing w:line="360" w:lineRule="auto"/>
              <w:ind w:right="187"/>
              <w:rPr>
                <w:rFonts w:hint="eastAsia" w:ascii="宋体" w:hAnsi="宋体" w:eastAsia="宋体" w:cs="宋体"/>
                <w:szCs w:val="21"/>
              </w:rPr>
            </w:pPr>
          </w:p>
        </w:tc>
        <w:tc>
          <w:tcPr>
            <w:tcW w:w="783" w:type="pct"/>
          </w:tcPr>
          <w:p>
            <w:pPr>
              <w:tabs>
                <w:tab w:val="left" w:pos="720"/>
                <w:tab w:val="left" w:pos="1440"/>
                <w:tab w:val="left" w:pos="1620"/>
              </w:tabs>
              <w:spacing w:line="360" w:lineRule="auto"/>
              <w:ind w:right="187"/>
              <w:rPr>
                <w:rFonts w:hint="eastAsia" w:ascii="宋体" w:hAnsi="宋体" w:eastAsia="宋体" w:cs="宋体"/>
                <w:szCs w:val="21"/>
              </w:rPr>
            </w:pPr>
          </w:p>
        </w:tc>
        <w:tc>
          <w:tcPr>
            <w:tcW w:w="921" w:type="pct"/>
          </w:tcPr>
          <w:p>
            <w:pPr>
              <w:tabs>
                <w:tab w:val="left" w:pos="720"/>
                <w:tab w:val="left" w:pos="1440"/>
                <w:tab w:val="left" w:pos="1620"/>
              </w:tabs>
              <w:spacing w:line="360" w:lineRule="auto"/>
              <w:ind w:right="187"/>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98" w:type="pct"/>
          </w:tcPr>
          <w:p>
            <w:pPr>
              <w:tabs>
                <w:tab w:val="left" w:pos="720"/>
                <w:tab w:val="left" w:pos="1440"/>
                <w:tab w:val="left" w:pos="1620"/>
              </w:tabs>
              <w:spacing w:line="360" w:lineRule="auto"/>
              <w:ind w:right="187"/>
              <w:rPr>
                <w:rFonts w:hint="eastAsia" w:ascii="宋体" w:hAnsi="宋体" w:eastAsia="宋体" w:cs="宋体"/>
                <w:szCs w:val="21"/>
              </w:rPr>
            </w:pPr>
          </w:p>
        </w:tc>
        <w:tc>
          <w:tcPr>
            <w:tcW w:w="1063" w:type="pct"/>
          </w:tcPr>
          <w:p>
            <w:pPr>
              <w:tabs>
                <w:tab w:val="left" w:pos="720"/>
                <w:tab w:val="left" w:pos="1440"/>
                <w:tab w:val="left" w:pos="1620"/>
              </w:tabs>
              <w:spacing w:line="360" w:lineRule="auto"/>
              <w:ind w:right="187"/>
              <w:rPr>
                <w:rFonts w:hint="eastAsia" w:ascii="宋体" w:hAnsi="宋体" w:eastAsia="宋体" w:cs="宋体"/>
                <w:szCs w:val="21"/>
              </w:rPr>
            </w:pPr>
          </w:p>
        </w:tc>
        <w:tc>
          <w:tcPr>
            <w:tcW w:w="663" w:type="pct"/>
          </w:tcPr>
          <w:p>
            <w:pPr>
              <w:tabs>
                <w:tab w:val="left" w:pos="720"/>
                <w:tab w:val="left" w:pos="1440"/>
                <w:tab w:val="left" w:pos="1620"/>
              </w:tabs>
              <w:spacing w:line="360" w:lineRule="auto"/>
              <w:ind w:right="187"/>
              <w:rPr>
                <w:rFonts w:hint="eastAsia" w:ascii="宋体" w:hAnsi="宋体" w:eastAsia="宋体" w:cs="宋体"/>
                <w:szCs w:val="21"/>
              </w:rPr>
            </w:pPr>
          </w:p>
        </w:tc>
        <w:tc>
          <w:tcPr>
            <w:tcW w:w="1073" w:type="pct"/>
          </w:tcPr>
          <w:p>
            <w:pPr>
              <w:tabs>
                <w:tab w:val="left" w:pos="720"/>
                <w:tab w:val="left" w:pos="1440"/>
                <w:tab w:val="left" w:pos="1620"/>
              </w:tabs>
              <w:spacing w:line="360" w:lineRule="auto"/>
              <w:ind w:right="187"/>
              <w:rPr>
                <w:rFonts w:hint="eastAsia" w:ascii="宋体" w:hAnsi="宋体" w:eastAsia="宋体" w:cs="宋体"/>
                <w:szCs w:val="21"/>
              </w:rPr>
            </w:pPr>
          </w:p>
        </w:tc>
        <w:tc>
          <w:tcPr>
            <w:tcW w:w="783" w:type="pct"/>
          </w:tcPr>
          <w:p>
            <w:pPr>
              <w:tabs>
                <w:tab w:val="left" w:pos="720"/>
                <w:tab w:val="left" w:pos="1440"/>
                <w:tab w:val="left" w:pos="1620"/>
              </w:tabs>
              <w:spacing w:line="360" w:lineRule="auto"/>
              <w:ind w:right="187"/>
              <w:rPr>
                <w:rFonts w:hint="eastAsia" w:ascii="宋体" w:hAnsi="宋体" w:eastAsia="宋体" w:cs="宋体"/>
                <w:szCs w:val="21"/>
              </w:rPr>
            </w:pPr>
          </w:p>
        </w:tc>
        <w:tc>
          <w:tcPr>
            <w:tcW w:w="921" w:type="pct"/>
          </w:tcPr>
          <w:p>
            <w:pPr>
              <w:tabs>
                <w:tab w:val="left" w:pos="720"/>
                <w:tab w:val="left" w:pos="1440"/>
                <w:tab w:val="left" w:pos="1620"/>
              </w:tabs>
              <w:spacing w:line="360" w:lineRule="auto"/>
              <w:ind w:right="187"/>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98" w:type="pct"/>
          </w:tcPr>
          <w:p>
            <w:pPr>
              <w:tabs>
                <w:tab w:val="left" w:pos="720"/>
                <w:tab w:val="left" w:pos="1440"/>
                <w:tab w:val="left" w:pos="1620"/>
              </w:tabs>
              <w:spacing w:line="360" w:lineRule="auto"/>
              <w:ind w:right="187"/>
              <w:rPr>
                <w:rFonts w:hint="eastAsia" w:ascii="宋体" w:hAnsi="宋体" w:eastAsia="宋体" w:cs="宋体"/>
                <w:szCs w:val="21"/>
              </w:rPr>
            </w:pPr>
          </w:p>
        </w:tc>
        <w:tc>
          <w:tcPr>
            <w:tcW w:w="1063" w:type="pct"/>
          </w:tcPr>
          <w:p>
            <w:pPr>
              <w:tabs>
                <w:tab w:val="left" w:pos="720"/>
                <w:tab w:val="left" w:pos="1440"/>
                <w:tab w:val="left" w:pos="1620"/>
              </w:tabs>
              <w:spacing w:line="360" w:lineRule="auto"/>
              <w:ind w:right="187"/>
              <w:rPr>
                <w:rFonts w:hint="eastAsia" w:ascii="宋体" w:hAnsi="宋体" w:eastAsia="宋体" w:cs="宋体"/>
                <w:szCs w:val="21"/>
              </w:rPr>
            </w:pPr>
          </w:p>
        </w:tc>
        <w:tc>
          <w:tcPr>
            <w:tcW w:w="663" w:type="pct"/>
          </w:tcPr>
          <w:p>
            <w:pPr>
              <w:tabs>
                <w:tab w:val="left" w:pos="720"/>
                <w:tab w:val="left" w:pos="1440"/>
                <w:tab w:val="left" w:pos="1620"/>
              </w:tabs>
              <w:spacing w:line="360" w:lineRule="auto"/>
              <w:ind w:right="187"/>
              <w:rPr>
                <w:rFonts w:hint="eastAsia" w:ascii="宋体" w:hAnsi="宋体" w:eastAsia="宋体" w:cs="宋体"/>
                <w:szCs w:val="21"/>
              </w:rPr>
            </w:pPr>
          </w:p>
        </w:tc>
        <w:tc>
          <w:tcPr>
            <w:tcW w:w="1073" w:type="pct"/>
          </w:tcPr>
          <w:p>
            <w:pPr>
              <w:tabs>
                <w:tab w:val="left" w:pos="720"/>
                <w:tab w:val="left" w:pos="1440"/>
                <w:tab w:val="left" w:pos="1620"/>
              </w:tabs>
              <w:spacing w:line="360" w:lineRule="auto"/>
              <w:ind w:right="187"/>
              <w:rPr>
                <w:rFonts w:hint="eastAsia" w:ascii="宋体" w:hAnsi="宋体" w:eastAsia="宋体" w:cs="宋体"/>
                <w:szCs w:val="21"/>
              </w:rPr>
            </w:pPr>
          </w:p>
        </w:tc>
        <w:tc>
          <w:tcPr>
            <w:tcW w:w="783" w:type="pct"/>
          </w:tcPr>
          <w:p>
            <w:pPr>
              <w:tabs>
                <w:tab w:val="left" w:pos="720"/>
                <w:tab w:val="left" w:pos="1440"/>
                <w:tab w:val="left" w:pos="1620"/>
              </w:tabs>
              <w:spacing w:line="360" w:lineRule="auto"/>
              <w:ind w:right="187"/>
              <w:rPr>
                <w:rFonts w:hint="eastAsia" w:ascii="宋体" w:hAnsi="宋体" w:eastAsia="宋体" w:cs="宋体"/>
                <w:szCs w:val="21"/>
              </w:rPr>
            </w:pPr>
          </w:p>
        </w:tc>
        <w:tc>
          <w:tcPr>
            <w:tcW w:w="921" w:type="pct"/>
          </w:tcPr>
          <w:p>
            <w:pPr>
              <w:tabs>
                <w:tab w:val="left" w:pos="720"/>
                <w:tab w:val="left" w:pos="1440"/>
                <w:tab w:val="left" w:pos="1620"/>
              </w:tabs>
              <w:spacing w:line="360" w:lineRule="auto"/>
              <w:ind w:right="187"/>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98" w:type="pct"/>
          </w:tcPr>
          <w:p>
            <w:pPr>
              <w:tabs>
                <w:tab w:val="left" w:pos="720"/>
                <w:tab w:val="left" w:pos="1440"/>
                <w:tab w:val="left" w:pos="1620"/>
              </w:tabs>
              <w:spacing w:line="360" w:lineRule="auto"/>
              <w:ind w:right="187"/>
              <w:rPr>
                <w:rFonts w:hint="eastAsia" w:ascii="宋体" w:hAnsi="宋体" w:eastAsia="宋体" w:cs="宋体"/>
                <w:szCs w:val="21"/>
              </w:rPr>
            </w:pPr>
          </w:p>
        </w:tc>
        <w:tc>
          <w:tcPr>
            <w:tcW w:w="1063" w:type="pct"/>
          </w:tcPr>
          <w:p>
            <w:pPr>
              <w:tabs>
                <w:tab w:val="left" w:pos="720"/>
                <w:tab w:val="left" w:pos="1440"/>
                <w:tab w:val="left" w:pos="1620"/>
              </w:tabs>
              <w:spacing w:line="360" w:lineRule="auto"/>
              <w:ind w:right="187"/>
              <w:rPr>
                <w:rFonts w:hint="eastAsia" w:ascii="宋体" w:hAnsi="宋体" w:eastAsia="宋体" w:cs="宋体"/>
                <w:szCs w:val="21"/>
              </w:rPr>
            </w:pPr>
          </w:p>
        </w:tc>
        <w:tc>
          <w:tcPr>
            <w:tcW w:w="663" w:type="pct"/>
          </w:tcPr>
          <w:p>
            <w:pPr>
              <w:tabs>
                <w:tab w:val="left" w:pos="720"/>
                <w:tab w:val="left" w:pos="1440"/>
                <w:tab w:val="left" w:pos="1620"/>
              </w:tabs>
              <w:spacing w:line="360" w:lineRule="auto"/>
              <w:ind w:right="187"/>
              <w:rPr>
                <w:rFonts w:hint="eastAsia" w:ascii="宋体" w:hAnsi="宋体" w:eastAsia="宋体" w:cs="宋体"/>
                <w:szCs w:val="21"/>
              </w:rPr>
            </w:pPr>
          </w:p>
        </w:tc>
        <w:tc>
          <w:tcPr>
            <w:tcW w:w="1073" w:type="pct"/>
          </w:tcPr>
          <w:p>
            <w:pPr>
              <w:tabs>
                <w:tab w:val="left" w:pos="720"/>
                <w:tab w:val="left" w:pos="1440"/>
                <w:tab w:val="left" w:pos="1620"/>
              </w:tabs>
              <w:spacing w:line="360" w:lineRule="auto"/>
              <w:ind w:right="187"/>
              <w:rPr>
                <w:rFonts w:hint="eastAsia" w:ascii="宋体" w:hAnsi="宋体" w:eastAsia="宋体" w:cs="宋体"/>
                <w:szCs w:val="21"/>
              </w:rPr>
            </w:pPr>
          </w:p>
        </w:tc>
        <w:tc>
          <w:tcPr>
            <w:tcW w:w="783" w:type="pct"/>
          </w:tcPr>
          <w:p>
            <w:pPr>
              <w:tabs>
                <w:tab w:val="left" w:pos="720"/>
                <w:tab w:val="left" w:pos="1440"/>
                <w:tab w:val="left" w:pos="1620"/>
              </w:tabs>
              <w:spacing w:line="360" w:lineRule="auto"/>
              <w:ind w:right="187"/>
              <w:rPr>
                <w:rFonts w:hint="eastAsia" w:ascii="宋体" w:hAnsi="宋体" w:eastAsia="宋体" w:cs="宋体"/>
                <w:szCs w:val="21"/>
              </w:rPr>
            </w:pPr>
          </w:p>
        </w:tc>
        <w:tc>
          <w:tcPr>
            <w:tcW w:w="921" w:type="pct"/>
          </w:tcPr>
          <w:p>
            <w:pPr>
              <w:tabs>
                <w:tab w:val="left" w:pos="720"/>
                <w:tab w:val="left" w:pos="1440"/>
                <w:tab w:val="left" w:pos="1620"/>
              </w:tabs>
              <w:spacing w:line="360" w:lineRule="auto"/>
              <w:ind w:right="187"/>
              <w:rPr>
                <w:rFonts w:hint="eastAsia" w:ascii="宋体" w:hAnsi="宋体" w:eastAsia="宋体" w:cs="宋体"/>
                <w:szCs w:val="21"/>
              </w:rPr>
            </w:pPr>
          </w:p>
        </w:tc>
      </w:tr>
    </w:tbl>
    <w:p>
      <w:pPr>
        <w:pStyle w:val="3"/>
        <w:spacing w:line="400" w:lineRule="exact"/>
        <w:ind w:left="0" w:leftChars="0" w:firstLine="0" w:firstLineChars="0"/>
        <w:rPr>
          <w:rFonts w:hint="eastAsia" w:ascii="宋体" w:hAnsi="宋体" w:eastAsia="宋体" w:cs="宋体"/>
          <w:b/>
          <w:bCs/>
          <w:sz w:val="24"/>
        </w:rPr>
      </w:pPr>
      <w:r>
        <w:rPr>
          <w:rFonts w:hint="eastAsia" w:ascii="宋体" w:hAnsi="宋体" w:eastAsia="宋体" w:cs="宋体"/>
          <w:b/>
          <w:bCs/>
          <w:sz w:val="24"/>
        </w:rPr>
        <w:t>请在此表后附合同或其他相关证明材料，具体要求详见评分办法，具体年份要求详见供应商须知前附表。</w:t>
      </w:r>
    </w:p>
    <w:p>
      <w:pPr>
        <w:spacing w:line="360" w:lineRule="exact"/>
        <w:ind w:right="187"/>
        <w:rPr>
          <w:rFonts w:hint="eastAsia" w:ascii="宋体" w:hAnsi="宋体" w:eastAsia="宋体" w:cs="宋体"/>
          <w:bCs/>
          <w:sz w:val="24"/>
        </w:rPr>
      </w:pPr>
    </w:p>
    <w:p>
      <w:pPr>
        <w:spacing w:line="360" w:lineRule="exact"/>
        <w:ind w:right="187"/>
        <w:rPr>
          <w:rFonts w:hint="eastAsia" w:ascii="宋体" w:hAnsi="宋体" w:eastAsia="宋体" w:cs="宋体"/>
          <w:bCs/>
          <w:sz w:val="24"/>
          <w:u w:val="single"/>
        </w:rPr>
      </w:pPr>
      <w:r>
        <w:rPr>
          <w:rFonts w:hint="eastAsia" w:ascii="宋体" w:hAnsi="宋体" w:eastAsia="宋体" w:cs="宋体"/>
          <w:sz w:val="24"/>
        </w:rPr>
        <w:t>供应商单位全称</w:t>
      </w:r>
      <w:r>
        <w:rPr>
          <w:rFonts w:hint="eastAsia" w:ascii="宋体" w:hAnsi="宋体" w:eastAsia="宋体" w:cs="宋体"/>
          <w:bCs/>
          <w:sz w:val="24"/>
        </w:rPr>
        <w:t>（公章）：</w:t>
      </w:r>
    </w:p>
    <w:p>
      <w:pPr>
        <w:spacing w:line="360" w:lineRule="exact"/>
        <w:ind w:right="187"/>
        <w:rPr>
          <w:rFonts w:hint="eastAsia" w:ascii="宋体" w:hAnsi="宋体" w:eastAsia="宋体" w:cs="宋体"/>
          <w:bCs/>
          <w:sz w:val="24"/>
          <w:u w:val="single"/>
        </w:rPr>
      </w:pPr>
    </w:p>
    <w:p>
      <w:pPr>
        <w:spacing w:line="300" w:lineRule="exact"/>
        <w:ind w:right="187"/>
        <w:rPr>
          <w:rFonts w:hint="eastAsia" w:ascii="宋体" w:hAnsi="宋体" w:eastAsia="宋体" w:cs="宋体"/>
          <w:b/>
          <w:bCs/>
          <w:sz w:val="24"/>
        </w:rPr>
      </w:pPr>
      <w:r>
        <w:rPr>
          <w:rFonts w:hint="eastAsia" w:ascii="宋体" w:hAnsi="宋体" w:eastAsia="宋体" w:cs="宋体"/>
          <w:bCs/>
          <w:sz w:val="24"/>
        </w:rPr>
        <w:t>法定代表人或授权代理人</w:t>
      </w:r>
      <w:r>
        <w:rPr>
          <w:rFonts w:hint="eastAsia" w:ascii="宋体" w:hAnsi="宋体" w:eastAsia="宋体" w:cs="宋体"/>
          <w:sz w:val="24"/>
        </w:rPr>
        <w:t>签字或盖章</w:t>
      </w:r>
      <w:r>
        <w:rPr>
          <w:rFonts w:hint="eastAsia" w:ascii="宋体" w:hAnsi="宋体" w:eastAsia="宋体" w:cs="宋体"/>
          <w:bCs/>
          <w:sz w:val="24"/>
        </w:rPr>
        <w:t>：</w:t>
      </w:r>
    </w:p>
    <w:p>
      <w:pPr>
        <w:pStyle w:val="3"/>
        <w:spacing w:line="240" w:lineRule="auto"/>
        <w:ind w:left="0" w:leftChars="0" w:firstLine="0" w:firstLineChars="0"/>
        <w:jc w:val="right"/>
        <w:rPr>
          <w:rFonts w:hint="eastAsia" w:ascii="宋体" w:hAnsi="宋体" w:eastAsia="宋体" w:cs="宋体"/>
          <w:bCs/>
          <w:sz w:val="24"/>
        </w:rPr>
        <w:sectPr>
          <w:pgSz w:w="11907" w:h="16840"/>
          <w:pgMar w:top="1418" w:right="1418" w:bottom="1418" w:left="1418" w:header="851" w:footer="851" w:gutter="0"/>
          <w:cols w:space="720" w:num="1"/>
          <w:docGrid w:linePitch="290" w:charSpace="-3931"/>
        </w:sectPr>
      </w:pPr>
      <w:r>
        <w:rPr>
          <w:rFonts w:hint="eastAsia" w:ascii="宋体" w:hAnsi="宋体" w:eastAsia="宋体" w:cs="宋体"/>
          <w:bCs/>
          <w:sz w:val="24"/>
        </w:rPr>
        <w:t>年  月  日</w:t>
      </w:r>
    </w:p>
    <w:p>
      <w:pPr>
        <w:pStyle w:val="6"/>
        <w:spacing w:before="120" w:after="120" w:line="360" w:lineRule="exact"/>
        <w:rPr>
          <w:rFonts w:hint="eastAsia" w:ascii="宋体" w:hAnsi="宋体" w:eastAsia="宋体" w:cs="宋体"/>
          <w:bCs w:val="0"/>
          <w:snapToGrid w:val="0"/>
          <w:sz w:val="24"/>
          <w:szCs w:val="21"/>
        </w:rPr>
      </w:pPr>
      <w:bookmarkStart w:id="135" w:name="_Toc475472023"/>
      <w:r>
        <w:rPr>
          <w:rFonts w:hint="eastAsia" w:ascii="宋体" w:hAnsi="宋体" w:eastAsia="宋体" w:cs="宋体"/>
          <w:bCs w:val="0"/>
          <w:sz w:val="24"/>
          <w:szCs w:val="21"/>
        </w:rPr>
        <w:t>格式十二： 中小企业声明函</w:t>
      </w:r>
      <w:bookmarkEnd w:id="135"/>
      <w:bookmarkStart w:id="136" w:name="_Toc13178"/>
      <w:bookmarkStart w:id="137" w:name="_Toc529786933"/>
      <w:bookmarkStart w:id="138" w:name="_Toc11493"/>
      <w:bookmarkStart w:id="139" w:name="_Toc12053254"/>
      <w:bookmarkStart w:id="140" w:name="_Toc12475699"/>
      <w:r>
        <w:rPr>
          <w:rFonts w:hint="eastAsia" w:ascii="宋体" w:hAnsi="宋体" w:eastAsia="宋体" w:cs="宋体"/>
          <w:snapToGrid w:val="0"/>
          <w:sz w:val="24"/>
          <w:szCs w:val="21"/>
        </w:rPr>
        <w:t>（如有）</w:t>
      </w:r>
    </w:p>
    <w:p>
      <w:pPr>
        <w:spacing w:line="360" w:lineRule="auto"/>
        <w:jc w:val="center"/>
        <w:rPr>
          <w:rFonts w:hint="eastAsia" w:ascii="宋体" w:hAnsi="宋体" w:eastAsia="宋体" w:cs="宋体"/>
          <w:b/>
          <w:snapToGrid w:val="0"/>
          <w:kern w:val="0"/>
          <w:sz w:val="28"/>
          <w:szCs w:val="28"/>
        </w:rPr>
      </w:pPr>
    </w:p>
    <w:p>
      <w:pPr>
        <w:pStyle w:val="52"/>
        <w:spacing w:before="0" w:beforeAutospacing="0" w:after="0" w:afterAutospacing="0"/>
        <w:jc w:val="center"/>
        <w:rPr>
          <w:rFonts w:hint="eastAsia" w:ascii="宋体" w:hAnsi="宋体" w:eastAsia="宋体" w:cs="宋体"/>
          <w:b/>
          <w:bCs/>
          <w:sz w:val="32"/>
          <w:szCs w:val="32"/>
        </w:rPr>
      </w:pPr>
      <w:r>
        <w:rPr>
          <w:rFonts w:hint="eastAsia" w:ascii="宋体" w:hAnsi="宋体" w:eastAsia="宋体" w:cs="宋体"/>
          <w:b/>
          <w:bCs/>
          <w:sz w:val="32"/>
          <w:szCs w:val="32"/>
        </w:rPr>
        <w:t>中小企业声明函</w:t>
      </w:r>
    </w:p>
    <w:p>
      <w:pPr>
        <w:pStyle w:val="52"/>
        <w:spacing w:before="0" w:beforeAutospacing="0" w:after="0" w:afterAutospacing="0"/>
        <w:rPr>
          <w:rFonts w:hint="eastAsia" w:ascii="宋体" w:hAnsi="宋体" w:eastAsia="宋体" w:cs="宋体"/>
          <w:sz w:val="25"/>
          <w:szCs w:val="25"/>
        </w:rPr>
      </w:pPr>
    </w:p>
    <w:p>
      <w:pPr>
        <w:pStyle w:val="52"/>
        <w:adjustRightInd w:val="0"/>
        <w:snapToGrid w:val="0"/>
        <w:spacing w:before="0" w:beforeAutospacing="0" w:after="0" w:afterAutospacing="0" w:line="360" w:lineRule="auto"/>
        <w:rPr>
          <w:rFonts w:hint="eastAsia" w:ascii="宋体" w:hAnsi="宋体" w:eastAsia="宋体" w:cs="宋体"/>
          <w:sz w:val="25"/>
          <w:szCs w:val="25"/>
        </w:rPr>
      </w:pPr>
      <w:r>
        <w:rPr>
          <w:rFonts w:hint="eastAsia" w:ascii="宋体" w:hAnsi="宋体" w:eastAsia="宋体" w:cs="宋体"/>
          <w:sz w:val="25"/>
          <w:szCs w:val="25"/>
        </w:rPr>
        <w:t xml:space="preserve">   本公司 （联合体）郑重声明，根据 《政府采购促进中小企业发展管理办法》（财库﹝2020 ﹞46号）的规定，本公司（联合体）参加 </w:t>
      </w:r>
      <w:r>
        <w:rPr>
          <w:rFonts w:hint="eastAsia" w:ascii="宋体" w:hAnsi="宋体" w:eastAsia="宋体" w:cs="宋体"/>
          <w:sz w:val="25"/>
          <w:szCs w:val="25"/>
          <w:u w:val="single"/>
        </w:rPr>
        <w:t>（单位名称）</w:t>
      </w:r>
      <w:r>
        <w:rPr>
          <w:rFonts w:hint="eastAsia" w:ascii="宋体" w:hAnsi="宋体" w:eastAsia="宋体" w:cs="宋体"/>
          <w:sz w:val="25"/>
          <w:szCs w:val="25"/>
        </w:rPr>
        <w:t xml:space="preserve">的 </w:t>
      </w:r>
      <w:r>
        <w:rPr>
          <w:rFonts w:hint="eastAsia" w:ascii="宋体" w:hAnsi="宋体" w:eastAsia="宋体" w:cs="宋体"/>
          <w:sz w:val="25"/>
          <w:szCs w:val="25"/>
          <w:u w:val="single"/>
        </w:rPr>
        <w:t>（项目名称）</w:t>
      </w:r>
      <w:r>
        <w:rPr>
          <w:rFonts w:hint="eastAsia" w:ascii="宋体" w:hAnsi="宋体" w:eastAsia="宋体" w:cs="宋体"/>
          <w:sz w:val="25"/>
          <w:szCs w:val="25"/>
        </w:rPr>
        <w:t>采购活动，提供的货物全部由符合政策要求的中小企业制造。相关企业（含联合体中的中小企业、签订分包意向协议的中小企业）的具体情况如下：</w:t>
      </w:r>
    </w:p>
    <w:p>
      <w:pPr>
        <w:pStyle w:val="52"/>
        <w:adjustRightInd w:val="0"/>
        <w:snapToGrid w:val="0"/>
        <w:spacing w:before="0" w:beforeAutospacing="0" w:after="0" w:afterAutospacing="0" w:line="360" w:lineRule="auto"/>
        <w:rPr>
          <w:rFonts w:hint="eastAsia" w:ascii="宋体" w:hAnsi="宋体" w:eastAsia="宋体" w:cs="宋体"/>
          <w:sz w:val="25"/>
          <w:szCs w:val="25"/>
        </w:rPr>
      </w:pPr>
      <w:r>
        <w:rPr>
          <w:rFonts w:hint="eastAsia" w:ascii="宋体" w:hAnsi="宋体" w:eastAsia="宋体" w:cs="宋体"/>
          <w:sz w:val="25"/>
          <w:szCs w:val="25"/>
        </w:rPr>
        <w:t xml:space="preserve">   1. </w:t>
      </w:r>
      <w:r>
        <w:rPr>
          <w:rFonts w:hint="eastAsia" w:ascii="宋体" w:hAnsi="宋体" w:eastAsia="宋体" w:cs="宋体"/>
          <w:iCs/>
          <w:sz w:val="25"/>
          <w:szCs w:val="25"/>
          <w:u w:val="single"/>
        </w:rPr>
        <w:t>（标的名称）</w:t>
      </w:r>
      <w:r>
        <w:rPr>
          <w:rFonts w:hint="eastAsia" w:ascii="宋体" w:hAnsi="宋体" w:eastAsia="宋体" w:cs="宋体"/>
          <w:sz w:val="25"/>
          <w:szCs w:val="25"/>
        </w:rPr>
        <w:t xml:space="preserve">，属于 </w:t>
      </w:r>
      <w:r>
        <w:rPr>
          <w:rFonts w:hint="eastAsia" w:ascii="宋体" w:hAnsi="宋体" w:eastAsia="宋体" w:cs="宋体"/>
          <w:iCs/>
          <w:sz w:val="25"/>
          <w:szCs w:val="25"/>
          <w:u w:val="single"/>
        </w:rPr>
        <w:t>（采购文件中明确的所属行业）</w:t>
      </w:r>
      <w:r>
        <w:rPr>
          <w:rFonts w:hint="eastAsia" w:ascii="宋体" w:hAnsi="宋体" w:eastAsia="宋体" w:cs="宋体"/>
          <w:sz w:val="25"/>
          <w:szCs w:val="25"/>
        </w:rPr>
        <w:t xml:space="preserve">行业；制造商为 </w:t>
      </w:r>
      <w:r>
        <w:rPr>
          <w:rFonts w:hint="eastAsia" w:ascii="宋体" w:hAnsi="宋体" w:eastAsia="宋体" w:cs="宋体"/>
          <w:iCs/>
          <w:sz w:val="25"/>
          <w:szCs w:val="25"/>
          <w:u w:val="single"/>
        </w:rPr>
        <w:t>（企业名称）</w:t>
      </w:r>
      <w:r>
        <w:rPr>
          <w:rFonts w:hint="eastAsia" w:ascii="宋体" w:hAnsi="宋体" w:eastAsia="宋体" w:cs="宋体"/>
          <w:sz w:val="25"/>
          <w:szCs w:val="25"/>
        </w:rPr>
        <w:t xml:space="preserve">，从业人员人，营业收入为万元，资产总额为万元，属于 </w:t>
      </w:r>
      <w:r>
        <w:rPr>
          <w:rFonts w:hint="eastAsia" w:ascii="宋体" w:hAnsi="宋体" w:eastAsia="宋体" w:cs="宋体"/>
          <w:iCs/>
          <w:sz w:val="25"/>
          <w:szCs w:val="25"/>
          <w:u w:val="single"/>
        </w:rPr>
        <w:t>（中型企业、小型企业、微型企业）</w:t>
      </w:r>
      <w:r>
        <w:rPr>
          <w:rFonts w:hint="eastAsia" w:ascii="宋体" w:hAnsi="宋体" w:eastAsia="宋体" w:cs="宋体"/>
          <w:sz w:val="25"/>
          <w:szCs w:val="25"/>
        </w:rPr>
        <w:t xml:space="preserve">； </w:t>
      </w:r>
    </w:p>
    <w:p>
      <w:pPr>
        <w:pStyle w:val="52"/>
        <w:adjustRightInd w:val="0"/>
        <w:snapToGrid w:val="0"/>
        <w:spacing w:before="0" w:beforeAutospacing="0" w:after="0" w:afterAutospacing="0" w:line="360" w:lineRule="auto"/>
        <w:rPr>
          <w:rFonts w:hint="eastAsia" w:ascii="宋体" w:hAnsi="宋体" w:eastAsia="宋体" w:cs="宋体"/>
          <w:sz w:val="25"/>
          <w:szCs w:val="25"/>
        </w:rPr>
      </w:pPr>
      <w:r>
        <w:rPr>
          <w:rFonts w:hint="eastAsia" w:ascii="宋体" w:hAnsi="宋体" w:eastAsia="宋体" w:cs="宋体"/>
          <w:sz w:val="25"/>
          <w:szCs w:val="25"/>
        </w:rPr>
        <w:t xml:space="preserve">   2. </w:t>
      </w:r>
      <w:r>
        <w:rPr>
          <w:rFonts w:hint="eastAsia" w:ascii="宋体" w:hAnsi="宋体" w:eastAsia="宋体" w:cs="宋体"/>
          <w:iCs/>
          <w:sz w:val="25"/>
          <w:szCs w:val="25"/>
          <w:u w:val="single"/>
        </w:rPr>
        <w:t>（标的名称）</w:t>
      </w:r>
      <w:r>
        <w:rPr>
          <w:rFonts w:hint="eastAsia" w:ascii="宋体" w:hAnsi="宋体" w:eastAsia="宋体" w:cs="宋体"/>
          <w:sz w:val="25"/>
          <w:szCs w:val="25"/>
        </w:rPr>
        <w:t xml:space="preserve"> ，属于 </w:t>
      </w:r>
      <w:r>
        <w:rPr>
          <w:rFonts w:hint="eastAsia" w:ascii="宋体" w:hAnsi="宋体" w:eastAsia="宋体" w:cs="宋体"/>
          <w:iCs/>
          <w:sz w:val="25"/>
          <w:szCs w:val="25"/>
          <w:u w:val="single"/>
        </w:rPr>
        <w:t>（采购文件中明确的所属行业）</w:t>
      </w:r>
      <w:r>
        <w:rPr>
          <w:rFonts w:hint="eastAsia" w:ascii="宋体" w:hAnsi="宋体" w:eastAsia="宋体" w:cs="宋体"/>
          <w:sz w:val="25"/>
          <w:szCs w:val="25"/>
        </w:rPr>
        <w:t xml:space="preserve">行业；制造商为 </w:t>
      </w:r>
      <w:r>
        <w:rPr>
          <w:rFonts w:hint="eastAsia" w:ascii="宋体" w:hAnsi="宋体" w:eastAsia="宋体" w:cs="宋体"/>
          <w:iCs/>
          <w:sz w:val="25"/>
          <w:szCs w:val="25"/>
          <w:u w:val="single"/>
        </w:rPr>
        <w:t>（企业名称）</w:t>
      </w:r>
      <w:r>
        <w:rPr>
          <w:rFonts w:hint="eastAsia" w:ascii="宋体" w:hAnsi="宋体" w:eastAsia="宋体" w:cs="宋体"/>
          <w:sz w:val="25"/>
          <w:szCs w:val="25"/>
        </w:rPr>
        <w:t xml:space="preserve">，从业人员人，营业收入为万元，资产总额为万元，属于 </w:t>
      </w:r>
      <w:r>
        <w:rPr>
          <w:rFonts w:hint="eastAsia" w:ascii="宋体" w:hAnsi="宋体" w:eastAsia="宋体" w:cs="宋体"/>
          <w:iCs/>
          <w:sz w:val="25"/>
          <w:szCs w:val="25"/>
          <w:u w:val="single"/>
        </w:rPr>
        <w:t>（中型企业、小型企业、微型企业）</w:t>
      </w:r>
      <w:r>
        <w:rPr>
          <w:rFonts w:hint="eastAsia" w:ascii="宋体" w:hAnsi="宋体" w:eastAsia="宋体" w:cs="宋体"/>
          <w:sz w:val="25"/>
          <w:szCs w:val="25"/>
        </w:rPr>
        <w:t xml:space="preserve">； </w:t>
      </w:r>
    </w:p>
    <w:p>
      <w:pPr>
        <w:pStyle w:val="52"/>
        <w:adjustRightInd w:val="0"/>
        <w:snapToGrid w:val="0"/>
        <w:spacing w:before="0" w:beforeAutospacing="0" w:after="0" w:afterAutospacing="0" w:line="360" w:lineRule="auto"/>
        <w:rPr>
          <w:rFonts w:hint="eastAsia" w:ascii="宋体" w:hAnsi="宋体" w:eastAsia="宋体" w:cs="宋体"/>
          <w:sz w:val="25"/>
          <w:szCs w:val="25"/>
        </w:rPr>
      </w:pPr>
      <w:r>
        <w:rPr>
          <w:rFonts w:hint="eastAsia" w:ascii="宋体" w:hAnsi="宋体" w:eastAsia="宋体" w:cs="宋体"/>
          <w:sz w:val="25"/>
          <w:szCs w:val="25"/>
        </w:rPr>
        <w:t xml:space="preserve">   …… </w:t>
      </w:r>
    </w:p>
    <w:p>
      <w:pPr>
        <w:pStyle w:val="52"/>
        <w:adjustRightInd w:val="0"/>
        <w:snapToGrid w:val="0"/>
        <w:spacing w:before="0" w:beforeAutospacing="0" w:after="0" w:afterAutospacing="0" w:line="360" w:lineRule="auto"/>
        <w:rPr>
          <w:rFonts w:hint="eastAsia" w:ascii="宋体" w:hAnsi="宋体" w:eastAsia="宋体" w:cs="宋体"/>
          <w:sz w:val="25"/>
          <w:szCs w:val="25"/>
        </w:rPr>
      </w:pPr>
      <w:r>
        <w:rPr>
          <w:rFonts w:hint="eastAsia" w:ascii="宋体" w:hAnsi="宋体" w:eastAsia="宋体" w:cs="宋体"/>
          <w:sz w:val="25"/>
          <w:szCs w:val="25"/>
        </w:rPr>
        <w:t xml:space="preserve">   以上企业，不属于大企业的分支机构，不存在控股股东为大企业的情形，也不存在与大企业的负责人为同一人的情形。</w:t>
      </w:r>
    </w:p>
    <w:p>
      <w:pPr>
        <w:pStyle w:val="52"/>
        <w:adjustRightInd w:val="0"/>
        <w:snapToGrid w:val="0"/>
        <w:spacing w:before="0" w:beforeAutospacing="0" w:after="0" w:afterAutospacing="0" w:line="360" w:lineRule="auto"/>
        <w:rPr>
          <w:rFonts w:hint="eastAsia" w:ascii="宋体" w:hAnsi="宋体" w:eastAsia="宋体" w:cs="宋体"/>
          <w:sz w:val="25"/>
          <w:szCs w:val="25"/>
        </w:rPr>
      </w:pPr>
      <w:r>
        <w:rPr>
          <w:rFonts w:hint="eastAsia" w:ascii="宋体" w:hAnsi="宋体" w:eastAsia="宋体" w:cs="宋体"/>
          <w:sz w:val="25"/>
          <w:szCs w:val="25"/>
        </w:rPr>
        <w:t xml:space="preserve">   本企业对上述声明内容的真实性负责。如有虚假，将依法承担相应责任。 </w:t>
      </w:r>
    </w:p>
    <w:p>
      <w:pPr>
        <w:pStyle w:val="52"/>
        <w:adjustRightInd w:val="0"/>
        <w:snapToGrid w:val="0"/>
        <w:spacing w:before="0" w:beforeAutospacing="0" w:after="0" w:afterAutospacing="0" w:line="360" w:lineRule="auto"/>
        <w:rPr>
          <w:rFonts w:hint="eastAsia" w:ascii="宋体" w:hAnsi="宋体" w:eastAsia="宋体" w:cs="宋体"/>
          <w:sz w:val="25"/>
          <w:szCs w:val="25"/>
        </w:rPr>
      </w:pPr>
      <w:r>
        <w:rPr>
          <w:rFonts w:hint="eastAsia" w:ascii="宋体" w:hAnsi="宋体" w:eastAsia="宋体" w:cs="宋体"/>
          <w:sz w:val="25"/>
          <w:szCs w:val="25"/>
        </w:rPr>
        <w:t xml:space="preserve">                 企业名称 （盖章）： </w:t>
      </w:r>
    </w:p>
    <w:p>
      <w:pPr>
        <w:pStyle w:val="52"/>
        <w:adjustRightInd w:val="0"/>
        <w:snapToGrid w:val="0"/>
        <w:spacing w:before="0" w:beforeAutospacing="0" w:after="0" w:afterAutospacing="0" w:line="360" w:lineRule="auto"/>
        <w:rPr>
          <w:rFonts w:hint="eastAsia" w:ascii="宋体" w:hAnsi="宋体" w:eastAsia="宋体" w:cs="宋体"/>
          <w:sz w:val="25"/>
          <w:szCs w:val="25"/>
        </w:rPr>
      </w:pPr>
      <w:r>
        <w:rPr>
          <w:rFonts w:hint="eastAsia" w:ascii="宋体" w:hAnsi="宋体" w:eastAsia="宋体" w:cs="宋体"/>
          <w:sz w:val="25"/>
          <w:szCs w:val="25"/>
        </w:rPr>
        <w:t xml:space="preserve">                 日期： </w:t>
      </w:r>
    </w:p>
    <w:p>
      <w:pPr>
        <w:pStyle w:val="52"/>
        <w:spacing w:before="0" w:beforeAutospacing="0" w:after="0" w:afterAutospacing="0"/>
        <w:rPr>
          <w:rFonts w:hint="eastAsia" w:ascii="宋体" w:hAnsi="宋体" w:eastAsia="宋体" w:cs="宋体"/>
          <w:sz w:val="21"/>
          <w:szCs w:val="21"/>
        </w:rPr>
      </w:pPr>
    </w:p>
    <w:p>
      <w:pPr>
        <w:autoSpaceDE w:val="0"/>
        <w:autoSpaceDN w:val="0"/>
        <w:adjustRightIn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注：1、从业人员、营业收入、资产总额填报上一年度数据，无上一年度数据的新成立企业可不填报。</w:t>
      </w:r>
    </w:p>
    <w:p>
      <w:pPr>
        <w:autoSpaceDE w:val="0"/>
        <w:autoSpaceDN w:val="0"/>
        <w:adjustRightInd w:val="0"/>
        <w:spacing w:line="360" w:lineRule="auto"/>
        <w:ind w:firstLine="482" w:firstLineChars="200"/>
        <w:jc w:val="left"/>
        <w:rPr>
          <w:rFonts w:hint="eastAsia" w:ascii="宋体" w:hAnsi="宋体" w:eastAsia="宋体" w:cs="宋体"/>
          <w:bCs/>
          <w:sz w:val="24"/>
          <w:szCs w:val="21"/>
        </w:rPr>
      </w:pPr>
      <w:r>
        <w:rPr>
          <w:rFonts w:hint="eastAsia" w:ascii="宋体" w:hAnsi="宋体" w:eastAsia="宋体" w:cs="宋体"/>
          <w:b/>
          <w:color w:val="000000"/>
          <w:kern w:val="0"/>
          <w:sz w:val="24"/>
        </w:rPr>
        <w:t>2、不符合相应条件的供应商无需提供。</w:t>
      </w:r>
      <w:r>
        <w:rPr>
          <w:rFonts w:hint="eastAsia" w:ascii="宋体" w:hAnsi="宋体" w:eastAsia="宋体" w:cs="宋体"/>
          <w:b/>
          <w:kern w:val="0"/>
          <w:sz w:val="24"/>
          <w:szCs w:val="21"/>
        </w:rPr>
        <w:br w:type="page"/>
      </w:r>
      <w:r>
        <w:rPr>
          <w:rFonts w:hint="eastAsia" w:ascii="宋体" w:hAnsi="宋体" w:eastAsia="宋体" w:cs="宋体"/>
          <w:b/>
          <w:kern w:val="0"/>
          <w:sz w:val="24"/>
          <w:szCs w:val="21"/>
        </w:rPr>
        <w:t>格式十三： 残疾人福利性单位声明函</w:t>
      </w:r>
      <w:bookmarkEnd w:id="136"/>
      <w:bookmarkEnd w:id="137"/>
      <w:bookmarkEnd w:id="138"/>
      <w:bookmarkEnd w:id="139"/>
      <w:bookmarkEnd w:id="140"/>
    </w:p>
    <w:p>
      <w:pPr>
        <w:spacing w:line="588" w:lineRule="exact"/>
        <w:jc w:val="center"/>
        <w:rPr>
          <w:rFonts w:hint="eastAsia" w:ascii="宋体" w:hAnsi="宋体" w:eastAsia="宋体" w:cs="宋体"/>
          <w:b/>
          <w:spacing w:val="6"/>
          <w:sz w:val="30"/>
          <w:szCs w:val="30"/>
        </w:rPr>
      </w:pPr>
      <w:r>
        <w:rPr>
          <w:rFonts w:hint="eastAsia" w:ascii="宋体" w:hAnsi="宋体" w:eastAsia="宋体" w:cs="宋体"/>
          <w:b/>
          <w:spacing w:val="6"/>
          <w:sz w:val="30"/>
          <w:szCs w:val="30"/>
        </w:rPr>
        <w:t>残疾人福利性单位声明函</w:t>
      </w:r>
    </w:p>
    <w:p>
      <w:pPr>
        <w:spacing w:line="588" w:lineRule="exact"/>
        <w:rPr>
          <w:rFonts w:hint="eastAsia" w:ascii="宋体" w:hAnsi="宋体" w:eastAsia="宋体" w:cs="宋体"/>
          <w:b/>
          <w:spacing w:val="6"/>
          <w:sz w:val="30"/>
          <w:szCs w:val="30"/>
        </w:rPr>
      </w:pPr>
    </w:p>
    <w:p>
      <w:pPr>
        <w:spacing w:line="588" w:lineRule="exact"/>
        <w:ind w:firstLine="504" w:firstLineChars="200"/>
        <w:rPr>
          <w:rFonts w:hint="eastAsia" w:ascii="宋体" w:hAnsi="宋体" w:eastAsia="宋体" w:cs="宋体"/>
          <w:spacing w:val="6"/>
          <w:sz w:val="24"/>
        </w:rPr>
      </w:pPr>
      <w:r>
        <w:rPr>
          <w:rFonts w:hint="eastAsia" w:ascii="宋体" w:hAnsi="宋体" w:eastAsia="宋体" w:cs="宋体"/>
          <w:spacing w:val="6"/>
          <w:sz w:val="24"/>
        </w:rPr>
        <w:t>本单位郑重声明，根据《财政部 民政部 中国残疾人联合会关于促进残疾人就业政府采购政策的通知》（财库</w:t>
      </w:r>
      <w:r>
        <w:rPr>
          <w:rFonts w:hint="eastAsia" w:ascii="宋体" w:hAnsi="宋体" w:eastAsia="宋体" w:cs="宋体"/>
          <w:sz w:val="24"/>
        </w:rPr>
        <w:t>〔2017〕 141</w:t>
      </w:r>
      <w:r>
        <w:rPr>
          <w:rFonts w:hint="eastAsia" w:ascii="宋体" w:hAnsi="宋体" w:eastAsia="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eastAsia="宋体" w:cs="宋体"/>
          <w:spacing w:val="6"/>
          <w:sz w:val="24"/>
        </w:rPr>
      </w:pPr>
      <w:r>
        <w:rPr>
          <w:rFonts w:hint="eastAsia" w:ascii="宋体" w:hAnsi="宋体" w:eastAsia="宋体" w:cs="宋体"/>
          <w:spacing w:val="6"/>
          <w:sz w:val="24"/>
        </w:rPr>
        <w:t>本单位对上述声明的真实性负责。如有虚假，将依法承担相应责任。</w:t>
      </w:r>
    </w:p>
    <w:p>
      <w:pPr>
        <w:spacing w:line="588" w:lineRule="exact"/>
        <w:ind w:firstLine="504" w:firstLineChars="200"/>
        <w:rPr>
          <w:rFonts w:hint="eastAsia" w:ascii="宋体" w:hAnsi="宋体" w:eastAsia="宋体" w:cs="宋体"/>
          <w:spacing w:val="6"/>
          <w:sz w:val="24"/>
        </w:rPr>
      </w:pPr>
    </w:p>
    <w:p>
      <w:pPr>
        <w:spacing w:line="588" w:lineRule="exact"/>
        <w:ind w:firstLine="504" w:firstLineChars="200"/>
        <w:rPr>
          <w:rFonts w:hint="eastAsia" w:ascii="宋体" w:hAnsi="宋体" w:eastAsia="宋体" w:cs="宋体"/>
          <w:spacing w:val="6"/>
          <w:sz w:val="24"/>
        </w:rPr>
      </w:pPr>
    </w:p>
    <w:p>
      <w:pPr>
        <w:tabs>
          <w:tab w:val="left" w:pos="4860"/>
        </w:tabs>
        <w:spacing w:line="588" w:lineRule="exact"/>
        <w:ind w:right="1560" w:firstLine="504" w:firstLineChars="200"/>
        <w:jc w:val="center"/>
        <w:rPr>
          <w:rFonts w:hint="eastAsia" w:ascii="宋体" w:hAnsi="宋体" w:eastAsia="宋体" w:cs="宋体"/>
          <w:spacing w:val="6"/>
          <w:sz w:val="24"/>
        </w:rPr>
      </w:pPr>
      <w:r>
        <w:rPr>
          <w:rFonts w:hint="eastAsia" w:ascii="宋体" w:hAnsi="宋体" w:eastAsia="宋体" w:cs="宋体"/>
          <w:spacing w:val="6"/>
          <w:sz w:val="24"/>
        </w:rPr>
        <w:t xml:space="preserve">               单位名称（盖章）：</w:t>
      </w:r>
    </w:p>
    <w:p>
      <w:pPr>
        <w:tabs>
          <w:tab w:val="left" w:pos="4860"/>
        </w:tabs>
        <w:spacing w:line="588" w:lineRule="exact"/>
        <w:ind w:right="1560" w:firstLine="504" w:firstLineChars="200"/>
        <w:jc w:val="center"/>
        <w:rPr>
          <w:rFonts w:hint="eastAsia" w:ascii="宋体" w:hAnsi="宋体" w:eastAsia="宋体" w:cs="宋体"/>
          <w:spacing w:val="6"/>
          <w:sz w:val="24"/>
        </w:rPr>
      </w:pPr>
      <w:r>
        <w:rPr>
          <w:rFonts w:hint="eastAsia" w:ascii="宋体" w:hAnsi="宋体" w:eastAsia="宋体" w:cs="宋体"/>
          <w:spacing w:val="6"/>
          <w:sz w:val="24"/>
        </w:rPr>
        <w:t xml:space="preserve">       日  期：</w:t>
      </w:r>
    </w:p>
    <w:p>
      <w:pPr>
        <w:spacing w:line="360" w:lineRule="auto"/>
        <w:rPr>
          <w:rFonts w:hint="eastAsia" w:ascii="宋体" w:hAnsi="宋体" w:eastAsia="宋体" w:cs="宋体"/>
          <w:b/>
          <w:bCs/>
          <w:sz w:val="24"/>
        </w:rPr>
      </w:pPr>
      <w:r>
        <w:rPr>
          <w:rFonts w:hint="eastAsia" w:ascii="宋体" w:hAnsi="宋体" w:eastAsia="宋体" w:cs="宋体"/>
          <w:b/>
          <w:bCs/>
          <w:sz w:val="24"/>
        </w:rPr>
        <w:t>注：不符合相应条件的供应商无需提供。</w:t>
      </w:r>
    </w:p>
    <w:p>
      <w:pPr>
        <w:pStyle w:val="68"/>
        <w:rPr>
          <w:rFonts w:hint="eastAsia" w:ascii="宋体" w:hAnsi="宋体" w:eastAsia="宋体" w:cs="宋体"/>
        </w:rPr>
      </w:pPr>
      <w:r>
        <w:rPr>
          <w:rFonts w:hint="eastAsia" w:ascii="宋体" w:hAnsi="宋体" w:eastAsia="宋体" w:cs="宋体"/>
        </w:rPr>
        <w:br w:type="page"/>
      </w:r>
    </w:p>
    <w:p>
      <w:pPr>
        <w:pStyle w:val="68"/>
        <w:rPr>
          <w:rFonts w:hint="eastAsia" w:ascii="宋体" w:hAnsi="宋体" w:eastAsia="宋体" w:cs="宋体"/>
          <w:b/>
          <w:color w:val="auto"/>
          <w:szCs w:val="21"/>
        </w:rPr>
      </w:pPr>
      <w:bookmarkStart w:id="141" w:name="_Toc60570624"/>
      <w:r>
        <w:rPr>
          <w:rFonts w:hint="eastAsia" w:ascii="宋体" w:hAnsi="宋体" w:eastAsia="宋体" w:cs="宋体"/>
          <w:b/>
          <w:bCs/>
          <w:szCs w:val="21"/>
        </w:rPr>
        <w:t>格式十四、资格证明材料格式</w:t>
      </w:r>
      <w:bookmarkEnd w:id="141"/>
    </w:p>
    <w:p>
      <w:pPr>
        <w:pStyle w:val="27"/>
        <w:numPr>
          <w:ilvl w:val="0"/>
          <w:numId w:val="3"/>
        </w:numPr>
        <w:rPr>
          <w:rFonts w:hint="eastAsia" w:ascii="宋体" w:hAnsi="宋体" w:eastAsia="宋体" w:cs="宋体"/>
          <w:sz w:val="24"/>
        </w:rPr>
      </w:pPr>
      <w:r>
        <w:rPr>
          <w:rFonts w:hint="eastAsia" w:ascii="宋体" w:hAnsi="宋体" w:eastAsia="宋体" w:cs="宋体"/>
          <w:sz w:val="24"/>
        </w:rPr>
        <w:t>法人或者其他组织的营业执照等证明文件或自然人的身份证明</w:t>
      </w:r>
    </w:p>
    <w:p>
      <w:pPr>
        <w:pStyle w:val="27"/>
        <w:numPr>
          <w:ilvl w:val="0"/>
          <w:numId w:val="3"/>
        </w:numPr>
        <w:rPr>
          <w:rFonts w:hint="eastAsia" w:ascii="宋体" w:hAnsi="宋体" w:eastAsia="宋体" w:cs="宋体"/>
          <w:snapToGrid w:val="0"/>
          <w:sz w:val="24"/>
        </w:rPr>
      </w:pPr>
      <w:r>
        <w:rPr>
          <w:rFonts w:hint="eastAsia" w:ascii="宋体" w:hAnsi="宋体" w:eastAsia="宋体" w:cs="宋体"/>
          <w:snapToGrid w:val="0"/>
          <w:sz w:val="24"/>
        </w:rPr>
        <w:t>具有良好的商业信誉和健全的财务会计制度的证明材料</w:t>
      </w:r>
    </w:p>
    <w:p>
      <w:pPr>
        <w:pStyle w:val="27"/>
        <w:numPr>
          <w:ilvl w:val="0"/>
          <w:numId w:val="3"/>
        </w:numPr>
        <w:rPr>
          <w:rFonts w:hint="eastAsia" w:ascii="宋体" w:hAnsi="宋体" w:eastAsia="宋体" w:cs="宋体"/>
          <w:snapToGrid w:val="0"/>
          <w:sz w:val="24"/>
        </w:rPr>
      </w:pPr>
      <w:r>
        <w:rPr>
          <w:rFonts w:hint="eastAsia" w:ascii="宋体" w:hAnsi="宋体" w:eastAsia="宋体" w:cs="宋体"/>
          <w:snapToGrid w:val="0"/>
          <w:sz w:val="24"/>
        </w:rPr>
        <w:t>具有履行合同所必需的设备和专业技术能力的证明材料或书面声明</w:t>
      </w:r>
    </w:p>
    <w:p>
      <w:pPr>
        <w:pStyle w:val="27"/>
        <w:numPr>
          <w:ilvl w:val="0"/>
          <w:numId w:val="3"/>
        </w:numPr>
        <w:rPr>
          <w:rFonts w:hint="eastAsia" w:ascii="宋体" w:hAnsi="宋体" w:eastAsia="宋体" w:cs="宋体"/>
          <w:snapToGrid w:val="0"/>
          <w:sz w:val="24"/>
        </w:rPr>
      </w:pPr>
      <w:r>
        <w:rPr>
          <w:rFonts w:hint="eastAsia" w:ascii="宋体" w:hAnsi="宋体" w:eastAsia="宋体" w:cs="宋体"/>
          <w:snapToGrid w:val="0"/>
          <w:sz w:val="24"/>
        </w:rPr>
        <w:t>具有依法缴纳税收和社会保障资金的良好记录的证明材料</w:t>
      </w:r>
    </w:p>
    <w:p>
      <w:pPr>
        <w:widowControl/>
        <w:jc w:val="left"/>
        <w:rPr>
          <w:rFonts w:hint="eastAsia" w:ascii="宋体" w:hAnsi="宋体" w:eastAsia="宋体" w:cs="宋体"/>
          <w:snapToGrid w:val="0"/>
          <w:kern w:val="0"/>
          <w:sz w:val="24"/>
        </w:rPr>
      </w:pPr>
      <w:r>
        <w:rPr>
          <w:rFonts w:hint="eastAsia" w:ascii="宋体" w:hAnsi="宋体" w:eastAsia="宋体" w:cs="宋体"/>
          <w:snapToGrid w:val="0"/>
          <w:sz w:val="24"/>
        </w:rPr>
        <w:br w:type="page"/>
      </w:r>
    </w:p>
    <w:p>
      <w:pPr>
        <w:pStyle w:val="27"/>
        <w:numPr>
          <w:ilvl w:val="0"/>
          <w:numId w:val="3"/>
        </w:numPr>
        <w:rPr>
          <w:rFonts w:hint="eastAsia" w:ascii="宋体" w:hAnsi="宋体" w:eastAsia="宋体" w:cs="宋体"/>
          <w:b/>
          <w:snapToGrid w:val="0"/>
        </w:rPr>
      </w:pPr>
      <w:r>
        <w:rPr>
          <w:rFonts w:hint="eastAsia" w:ascii="宋体" w:hAnsi="宋体" w:eastAsia="宋体" w:cs="宋体"/>
          <w:b/>
          <w:snapToGrid w:val="0"/>
          <w:sz w:val="24"/>
        </w:rPr>
        <w:t>参加政府采购活动前3年内</w:t>
      </w:r>
      <w:bookmarkStart w:id="142" w:name="_Toc518923113"/>
      <w:r>
        <w:rPr>
          <w:rFonts w:hint="eastAsia" w:ascii="宋体" w:hAnsi="宋体" w:eastAsia="宋体" w:cs="宋体"/>
          <w:b/>
          <w:snapToGrid w:val="0"/>
          <w:sz w:val="24"/>
        </w:rPr>
        <w:t>在经营活动中没有重大违法记录的</w:t>
      </w:r>
      <w:bookmarkEnd w:id="142"/>
      <w:r>
        <w:rPr>
          <w:rFonts w:hint="eastAsia" w:ascii="宋体" w:hAnsi="宋体" w:eastAsia="宋体" w:cs="宋体"/>
          <w:b/>
          <w:snapToGrid w:val="0"/>
          <w:sz w:val="24"/>
        </w:rPr>
        <w:t>书面声明</w:t>
      </w:r>
    </w:p>
    <w:p>
      <w:pPr>
        <w:spacing w:line="360" w:lineRule="exact"/>
        <w:ind w:right="187"/>
        <w:rPr>
          <w:rFonts w:hint="eastAsia" w:ascii="宋体" w:hAnsi="宋体" w:eastAsia="宋体" w:cs="宋体"/>
          <w:bCs/>
          <w:snapToGrid w:val="0"/>
          <w:kern w:val="0"/>
          <w:sz w:val="24"/>
        </w:rPr>
      </w:pPr>
    </w:p>
    <w:p>
      <w:pPr>
        <w:pStyle w:val="27"/>
        <w:spacing w:after="0" w:line="460" w:lineRule="exact"/>
        <w:jc w:val="center"/>
        <w:rPr>
          <w:rFonts w:hint="eastAsia" w:ascii="宋体" w:hAnsi="宋体" w:eastAsia="宋体" w:cs="宋体"/>
          <w:b/>
          <w:snapToGrid w:val="0"/>
          <w:sz w:val="32"/>
        </w:rPr>
      </w:pPr>
      <w:r>
        <w:rPr>
          <w:rFonts w:hint="eastAsia" w:ascii="宋体" w:hAnsi="宋体" w:eastAsia="宋体" w:cs="宋体"/>
          <w:b/>
          <w:snapToGrid w:val="0"/>
          <w:sz w:val="32"/>
        </w:rPr>
        <w:t>参加政府采购活动前三年内，在经营活动中没有</w:t>
      </w:r>
    </w:p>
    <w:p>
      <w:pPr>
        <w:pStyle w:val="27"/>
        <w:spacing w:after="0" w:line="460" w:lineRule="exact"/>
        <w:jc w:val="center"/>
        <w:rPr>
          <w:rFonts w:hint="eastAsia" w:ascii="宋体" w:hAnsi="宋体" w:eastAsia="宋体" w:cs="宋体"/>
          <w:b/>
          <w:snapToGrid w:val="0"/>
          <w:sz w:val="32"/>
        </w:rPr>
      </w:pPr>
      <w:r>
        <w:rPr>
          <w:rFonts w:hint="eastAsia" w:ascii="宋体" w:hAnsi="宋体" w:eastAsia="宋体" w:cs="宋体"/>
          <w:b/>
          <w:snapToGrid w:val="0"/>
          <w:sz w:val="32"/>
        </w:rPr>
        <w:t>重大违法记录的书面声明</w:t>
      </w:r>
    </w:p>
    <w:p>
      <w:pPr>
        <w:spacing w:line="360" w:lineRule="exact"/>
        <w:jc w:val="left"/>
        <w:rPr>
          <w:rFonts w:hint="eastAsia" w:ascii="宋体" w:hAnsi="宋体" w:eastAsia="宋体" w:cs="宋体"/>
          <w:snapToGrid w:val="0"/>
          <w:kern w:val="0"/>
          <w:sz w:val="24"/>
          <w:u w:val="single"/>
        </w:rPr>
      </w:pPr>
    </w:p>
    <w:p>
      <w:pPr>
        <w:spacing w:line="360" w:lineRule="exact"/>
        <w:jc w:val="left"/>
        <w:rPr>
          <w:rFonts w:hint="eastAsia" w:ascii="宋体" w:hAnsi="宋体" w:eastAsia="宋体" w:cs="宋体"/>
          <w:snapToGrid w:val="0"/>
          <w:kern w:val="0"/>
          <w:sz w:val="24"/>
        </w:rPr>
      </w:pPr>
      <w:r>
        <w:rPr>
          <w:rFonts w:hint="eastAsia" w:ascii="宋体" w:hAnsi="宋体" w:eastAsia="宋体" w:cs="宋体"/>
          <w:snapToGrid w:val="0"/>
          <w:kern w:val="0"/>
          <w:sz w:val="24"/>
        </w:rPr>
        <w:t>（采购人名称）：</w:t>
      </w:r>
    </w:p>
    <w:p>
      <w:pPr>
        <w:spacing w:line="500" w:lineRule="exact"/>
        <w:ind w:firstLine="480" w:firstLineChars="200"/>
        <w:jc w:val="left"/>
        <w:rPr>
          <w:rFonts w:hint="eastAsia" w:ascii="宋体" w:hAnsi="宋体" w:eastAsia="宋体" w:cs="宋体"/>
          <w:snapToGrid w:val="0"/>
          <w:kern w:val="0"/>
          <w:sz w:val="24"/>
        </w:rPr>
      </w:pPr>
    </w:p>
    <w:p>
      <w:pPr>
        <w:spacing w:line="500" w:lineRule="exact"/>
        <w:ind w:firstLine="480" w:firstLineChars="200"/>
        <w:jc w:val="left"/>
        <w:rPr>
          <w:rFonts w:hint="eastAsia" w:ascii="宋体" w:hAnsi="宋体" w:eastAsia="宋体" w:cs="宋体"/>
          <w:snapToGrid w:val="0"/>
          <w:kern w:val="0"/>
          <w:sz w:val="24"/>
        </w:rPr>
      </w:pPr>
      <w:r>
        <w:rPr>
          <w:rFonts w:hint="eastAsia" w:ascii="宋体" w:hAnsi="宋体" w:eastAsia="宋体" w:cs="宋体"/>
          <w:snapToGrid w:val="0"/>
          <w:kern w:val="0"/>
          <w:sz w:val="24"/>
        </w:rPr>
        <w:t>我单位郑重声明：自本项目开标之日起向前追溯三年，我单位没有以下重大违法记录：因违法经营受到刑事处罚或者责令停产停业、吊销许可证或者执照、较大数额罚款等行政处罚。</w:t>
      </w:r>
    </w:p>
    <w:p>
      <w:pPr>
        <w:spacing w:line="500" w:lineRule="exact"/>
        <w:ind w:firstLine="480" w:firstLineChars="200"/>
        <w:jc w:val="left"/>
        <w:rPr>
          <w:rFonts w:hint="eastAsia" w:ascii="宋体" w:hAnsi="宋体" w:eastAsia="宋体" w:cs="宋体"/>
          <w:snapToGrid w:val="0"/>
          <w:kern w:val="0"/>
          <w:sz w:val="24"/>
        </w:rPr>
      </w:pPr>
    </w:p>
    <w:p>
      <w:pPr>
        <w:spacing w:line="500" w:lineRule="exact"/>
        <w:ind w:firstLine="480" w:firstLineChars="200"/>
        <w:jc w:val="left"/>
        <w:rPr>
          <w:rFonts w:hint="eastAsia" w:ascii="宋体" w:hAnsi="宋体" w:eastAsia="宋体" w:cs="宋体"/>
          <w:snapToGrid w:val="0"/>
          <w:kern w:val="0"/>
          <w:sz w:val="24"/>
        </w:rPr>
      </w:pPr>
      <w:r>
        <w:rPr>
          <w:rFonts w:hint="eastAsia" w:ascii="宋体" w:hAnsi="宋体" w:eastAsia="宋体" w:cs="宋体"/>
          <w:snapToGrid w:val="0"/>
          <w:kern w:val="0"/>
          <w:sz w:val="24"/>
        </w:rPr>
        <w:t>注：</w:t>
      </w:r>
    </w:p>
    <w:p>
      <w:pPr>
        <w:spacing w:line="500" w:lineRule="exact"/>
        <w:ind w:firstLine="482" w:firstLineChars="200"/>
        <w:jc w:val="left"/>
        <w:rPr>
          <w:rFonts w:hint="eastAsia" w:ascii="宋体" w:hAnsi="宋体" w:eastAsia="宋体" w:cs="宋体"/>
          <w:b/>
          <w:snapToGrid w:val="0"/>
          <w:kern w:val="0"/>
          <w:sz w:val="24"/>
        </w:rPr>
      </w:pPr>
      <w:r>
        <w:rPr>
          <w:rFonts w:hint="eastAsia" w:ascii="宋体" w:hAnsi="宋体" w:eastAsia="宋体" w:cs="宋体"/>
          <w:b/>
          <w:snapToGrid w:val="0"/>
          <w:kern w:val="0"/>
          <w:sz w:val="24"/>
        </w:rPr>
        <w:t>1.如不提供本声明函，将作无效报价处理。</w:t>
      </w:r>
    </w:p>
    <w:p>
      <w:pPr>
        <w:spacing w:line="500" w:lineRule="exact"/>
        <w:ind w:firstLine="480" w:firstLineChars="200"/>
        <w:jc w:val="left"/>
        <w:rPr>
          <w:rFonts w:hint="eastAsia" w:ascii="宋体" w:hAnsi="宋体" w:eastAsia="宋体" w:cs="宋体"/>
          <w:snapToGrid w:val="0"/>
          <w:kern w:val="0"/>
          <w:sz w:val="24"/>
        </w:rPr>
      </w:pPr>
      <w:r>
        <w:rPr>
          <w:rFonts w:hint="eastAsia" w:ascii="宋体" w:hAnsi="宋体" w:eastAsia="宋体" w:cs="宋体"/>
          <w:snapToGrid w:val="0"/>
          <w:kern w:val="0"/>
          <w:sz w:val="24"/>
        </w:rPr>
        <w:t>2.供应商对其所声明内容的真实性负责。如供应商所声明内容不真实，则应承担相应的法律责任。</w:t>
      </w:r>
    </w:p>
    <w:p>
      <w:pPr>
        <w:rPr>
          <w:rFonts w:hint="eastAsia" w:ascii="宋体" w:hAnsi="宋体" w:eastAsia="宋体" w:cs="宋体"/>
          <w:snapToGrid w:val="0"/>
          <w:kern w:val="0"/>
          <w:sz w:val="24"/>
        </w:rPr>
      </w:pPr>
    </w:p>
    <w:p>
      <w:pPr>
        <w:tabs>
          <w:tab w:val="left" w:pos="2977"/>
          <w:tab w:val="left" w:pos="3261"/>
        </w:tabs>
        <w:spacing w:line="360" w:lineRule="auto"/>
        <w:jc w:val="left"/>
        <w:rPr>
          <w:rFonts w:hint="eastAsia" w:ascii="宋体" w:hAnsi="宋体" w:eastAsia="宋体" w:cs="宋体"/>
          <w:snapToGrid w:val="0"/>
          <w:kern w:val="0"/>
          <w:sz w:val="24"/>
        </w:rPr>
      </w:pPr>
      <w:r>
        <w:rPr>
          <w:rFonts w:hint="eastAsia" w:ascii="宋体" w:hAnsi="宋体" w:eastAsia="宋体" w:cs="宋体"/>
          <w:snapToGrid w:val="0"/>
          <w:kern w:val="0"/>
          <w:sz w:val="24"/>
        </w:rPr>
        <w:t>供应商名称：（公章）</w:t>
      </w:r>
    </w:p>
    <w:p>
      <w:pPr>
        <w:spacing w:line="360" w:lineRule="auto"/>
        <w:jc w:val="left"/>
        <w:rPr>
          <w:rFonts w:hint="eastAsia" w:ascii="宋体" w:hAnsi="宋体" w:eastAsia="宋体" w:cs="宋体"/>
          <w:snapToGrid w:val="0"/>
          <w:kern w:val="0"/>
          <w:sz w:val="24"/>
        </w:rPr>
      </w:pPr>
      <w:r>
        <w:rPr>
          <w:rFonts w:hint="eastAsia" w:ascii="宋体" w:hAnsi="宋体" w:eastAsia="宋体" w:cs="宋体"/>
          <w:snapToGrid w:val="0"/>
          <w:kern w:val="0"/>
          <w:sz w:val="24"/>
        </w:rPr>
        <w:t>法定代表人或其委托代理人签字或盖章：</w:t>
      </w:r>
    </w:p>
    <w:p>
      <w:pPr>
        <w:spacing w:line="360" w:lineRule="exact"/>
        <w:jc w:val="left"/>
        <w:rPr>
          <w:rFonts w:hint="eastAsia" w:ascii="宋体" w:hAnsi="宋体" w:eastAsia="宋体" w:cs="宋体"/>
          <w:snapToGrid w:val="0"/>
          <w:kern w:val="0"/>
          <w:sz w:val="24"/>
        </w:rPr>
      </w:pPr>
    </w:p>
    <w:p>
      <w:pPr>
        <w:spacing w:line="360" w:lineRule="auto"/>
        <w:jc w:val="right"/>
        <w:rPr>
          <w:rFonts w:hint="eastAsia" w:ascii="宋体" w:hAnsi="宋体" w:eastAsia="宋体" w:cs="宋体"/>
          <w:snapToGrid w:val="0"/>
          <w:kern w:val="0"/>
          <w:sz w:val="24"/>
        </w:rPr>
      </w:pPr>
      <w:r>
        <w:rPr>
          <w:rFonts w:hint="eastAsia" w:ascii="宋体" w:hAnsi="宋体" w:eastAsia="宋体" w:cs="宋体"/>
          <w:snapToGrid w:val="0"/>
          <w:kern w:val="0"/>
          <w:sz w:val="24"/>
        </w:rPr>
        <w:t>年  月  日</w:t>
      </w:r>
    </w:p>
    <w:p>
      <w:pPr>
        <w:pStyle w:val="27"/>
        <w:numPr>
          <w:ilvl w:val="0"/>
          <w:numId w:val="3"/>
        </w:numPr>
        <w:rPr>
          <w:rFonts w:hint="eastAsia" w:ascii="宋体" w:hAnsi="宋体" w:eastAsia="宋体" w:cs="宋体"/>
          <w:b/>
          <w:sz w:val="24"/>
        </w:rPr>
      </w:pPr>
      <w:r>
        <w:rPr>
          <w:rFonts w:hint="eastAsia" w:ascii="宋体" w:hAnsi="宋体" w:eastAsia="宋体" w:cs="宋体"/>
        </w:rPr>
        <w:br w:type="page"/>
      </w:r>
      <w:r>
        <w:rPr>
          <w:rFonts w:hint="eastAsia" w:ascii="宋体" w:hAnsi="宋体" w:eastAsia="宋体" w:cs="宋体"/>
          <w:b/>
          <w:sz w:val="24"/>
        </w:rPr>
        <w:t>供应商不存在关联关系声明</w:t>
      </w:r>
    </w:p>
    <w:p>
      <w:pPr>
        <w:pStyle w:val="27"/>
        <w:spacing w:after="0" w:line="460" w:lineRule="exact"/>
        <w:jc w:val="center"/>
        <w:rPr>
          <w:rFonts w:hint="eastAsia" w:ascii="宋体" w:hAnsi="宋体" w:eastAsia="宋体" w:cs="宋体"/>
          <w:b/>
          <w:snapToGrid w:val="0"/>
          <w:sz w:val="24"/>
        </w:rPr>
      </w:pPr>
      <w:r>
        <w:rPr>
          <w:rFonts w:hint="eastAsia" w:ascii="宋体" w:hAnsi="宋体" w:eastAsia="宋体" w:cs="宋体"/>
          <w:b/>
          <w:snapToGrid w:val="0"/>
          <w:sz w:val="24"/>
        </w:rPr>
        <w:t>单位负责人不为同一人或者不存在直接控股、管理关系的书面声明</w:t>
      </w:r>
    </w:p>
    <w:p>
      <w:pPr>
        <w:spacing w:line="360" w:lineRule="exact"/>
        <w:jc w:val="left"/>
        <w:rPr>
          <w:rFonts w:hint="eastAsia" w:ascii="宋体" w:hAnsi="宋体" w:eastAsia="宋体" w:cs="宋体"/>
          <w:snapToGrid w:val="0"/>
          <w:kern w:val="0"/>
          <w:sz w:val="24"/>
          <w:u w:val="single"/>
        </w:rPr>
      </w:pPr>
    </w:p>
    <w:p>
      <w:pPr>
        <w:pStyle w:val="181"/>
        <w:autoSpaceDE w:val="0"/>
        <w:autoSpaceDN w:val="0"/>
        <w:adjustRightInd w:val="0"/>
        <w:spacing w:after="200" w:line="320" w:lineRule="exact"/>
        <w:jc w:val="left"/>
        <w:rPr>
          <w:rFonts w:hint="eastAsia" w:ascii="宋体" w:hAnsi="宋体" w:eastAsia="宋体" w:cs="宋体"/>
          <w:snapToGrid w:val="0"/>
          <w:kern w:val="0"/>
          <w:sz w:val="24"/>
          <w:szCs w:val="24"/>
        </w:rPr>
      </w:pPr>
      <w:r>
        <w:rPr>
          <w:rFonts w:hint="eastAsia" w:ascii="宋体" w:hAnsi="宋体" w:eastAsia="宋体" w:cs="宋体"/>
          <w:kern w:val="0"/>
          <w:sz w:val="24"/>
          <w:szCs w:val="24"/>
        </w:rPr>
        <w:t>供应商应当如实披露与本单位存在下列关联关系的单位名称，如无，请填写“无”</w:t>
      </w:r>
      <w:r>
        <w:rPr>
          <w:rFonts w:hint="eastAsia" w:ascii="宋体" w:hAnsi="宋体" w:eastAsia="宋体" w:cs="宋体"/>
          <w:snapToGrid w:val="0"/>
          <w:kern w:val="0"/>
          <w:sz w:val="24"/>
          <w:szCs w:val="24"/>
        </w:rPr>
        <w:t>：</w:t>
      </w:r>
    </w:p>
    <w:p>
      <w:pPr>
        <w:pStyle w:val="181"/>
        <w:autoSpaceDE w:val="0"/>
        <w:autoSpaceDN w:val="0"/>
        <w:adjustRightInd w:val="0"/>
        <w:spacing w:after="200" w:line="320" w:lineRule="exact"/>
        <w:jc w:val="left"/>
        <w:rPr>
          <w:rFonts w:hint="eastAsia" w:ascii="宋体" w:hAnsi="宋体" w:eastAsia="宋体" w:cs="宋体"/>
          <w:snapToGrid w:val="0"/>
          <w:kern w:val="0"/>
          <w:sz w:val="24"/>
          <w:szCs w:val="24"/>
        </w:rPr>
      </w:pPr>
    </w:p>
    <w:p>
      <w:pPr>
        <w:pStyle w:val="27"/>
        <w:numPr>
          <w:ilvl w:val="0"/>
          <w:numId w:val="4"/>
        </w:numPr>
        <w:rPr>
          <w:rFonts w:hint="eastAsia" w:ascii="宋体" w:hAnsi="宋体" w:eastAsia="宋体" w:cs="宋体"/>
          <w:sz w:val="24"/>
        </w:rPr>
      </w:pPr>
      <w:r>
        <w:rPr>
          <w:rFonts w:hint="eastAsia" w:ascii="宋体" w:hAnsi="宋体" w:eastAsia="宋体" w:cs="宋体"/>
          <w:sz w:val="24"/>
        </w:rPr>
        <w:t>与供应商单位负责人为同一人的其他单位；</w:t>
      </w:r>
    </w:p>
    <w:p>
      <w:pPr>
        <w:pStyle w:val="27"/>
        <w:rPr>
          <w:rFonts w:hint="eastAsia" w:ascii="宋体" w:hAnsi="宋体" w:eastAsia="宋体" w:cs="宋体"/>
          <w:sz w:val="24"/>
        </w:rPr>
      </w:pPr>
    </w:p>
    <w:p>
      <w:pPr>
        <w:spacing w:line="360" w:lineRule="exact"/>
        <w:jc w:val="left"/>
        <w:rPr>
          <w:rFonts w:hint="eastAsia" w:ascii="宋体" w:hAnsi="宋体" w:eastAsia="宋体" w:cs="宋体"/>
          <w:kern w:val="0"/>
          <w:sz w:val="24"/>
        </w:rPr>
      </w:pPr>
    </w:p>
    <w:p>
      <w:pPr>
        <w:spacing w:line="360" w:lineRule="exact"/>
        <w:jc w:val="left"/>
        <w:rPr>
          <w:rFonts w:hint="eastAsia" w:ascii="宋体" w:hAnsi="宋体" w:eastAsia="宋体" w:cs="宋体"/>
          <w:snapToGrid w:val="0"/>
          <w:kern w:val="0"/>
          <w:sz w:val="24"/>
        </w:rPr>
      </w:pPr>
      <w:r>
        <w:rPr>
          <w:rFonts w:hint="eastAsia" w:ascii="宋体" w:hAnsi="宋体" w:eastAsia="宋体" w:cs="宋体"/>
          <w:kern w:val="0"/>
          <w:sz w:val="24"/>
        </w:rPr>
        <w:t>（2）与供应商存在直接控股、管理关系的其他单位</w:t>
      </w:r>
      <w:r>
        <w:rPr>
          <w:rFonts w:hint="eastAsia" w:ascii="宋体" w:hAnsi="宋体" w:eastAsia="宋体" w:cs="宋体"/>
          <w:snapToGrid w:val="0"/>
          <w:kern w:val="0"/>
          <w:sz w:val="24"/>
        </w:rPr>
        <w:t>：</w:t>
      </w:r>
    </w:p>
    <w:p>
      <w:pPr>
        <w:spacing w:line="500" w:lineRule="exact"/>
        <w:ind w:firstLine="480" w:firstLineChars="200"/>
        <w:jc w:val="left"/>
        <w:rPr>
          <w:rFonts w:hint="eastAsia" w:ascii="宋体" w:hAnsi="宋体" w:eastAsia="宋体" w:cs="宋体"/>
          <w:snapToGrid w:val="0"/>
          <w:kern w:val="0"/>
          <w:sz w:val="24"/>
        </w:rPr>
      </w:pPr>
    </w:p>
    <w:p>
      <w:pPr>
        <w:spacing w:line="500" w:lineRule="exact"/>
        <w:ind w:firstLine="480" w:firstLineChars="200"/>
        <w:jc w:val="left"/>
        <w:rPr>
          <w:rFonts w:hint="eastAsia" w:ascii="宋体" w:hAnsi="宋体" w:eastAsia="宋体" w:cs="宋体"/>
          <w:snapToGrid w:val="0"/>
          <w:kern w:val="0"/>
          <w:sz w:val="24"/>
        </w:rPr>
      </w:pPr>
    </w:p>
    <w:p>
      <w:pPr>
        <w:spacing w:line="500" w:lineRule="exact"/>
        <w:ind w:firstLine="480" w:firstLineChars="200"/>
        <w:jc w:val="left"/>
        <w:rPr>
          <w:rFonts w:hint="eastAsia" w:ascii="宋体" w:hAnsi="宋体" w:eastAsia="宋体" w:cs="宋体"/>
          <w:snapToGrid w:val="0"/>
          <w:kern w:val="0"/>
          <w:sz w:val="24"/>
        </w:rPr>
      </w:pPr>
      <w:r>
        <w:rPr>
          <w:rFonts w:hint="eastAsia" w:ascii="宋体" w:hAnsi="宋体" w:eastAsia="宋体" w:cs="宋体"/>
          <w:snapToGrid w:val="0"/>
          <w:kern w:val="0"/>
          <w:sz w:val="24"/>
        </w:rPr>
        <w:t>我单位郑重声明：我单位未与上述存在关联关系的单位同时参加本项目</w:t>
      </w:r>
      <w:r>
        <w:rPr>
          <w:rFonts w:hint="eastAsia" w:ascii="宋体" w:hAnsi="宋体" w:eastAsia="宋体" w:cs="宋体"/>
          <w:sz w:val="24"/>
        </w:rPr>
        <w:t>同一合同项下（同一包号）</w:t>
      </w:r>
      <w:r>
        <w:rPr>
          <w:rFonts w:hint="eastAsia" w:ascii="宋体" w:hAnsi="宋体" w:eastAsia="宋体" w:cs="宋体"/>
          <w:snapToGrid w:val="0"/>
          <w:kern w:val="0"/>
          <w:sz w:val="24"/>
        </w:rPr>
        <w:t>的政府采购活动。</w:t>
      </w:r>
    </w:p>
    <w:p>
      <w:pPr>
        <w:spacing w:line="500" w:lineRule="exact"/>
        <w:ind w:firstLine="480" w:firstLineChars="200"/>
        <w:jc w:val="left"/>
        <w:rPr>
          <w:rFonts w:hint="eastAsia" w:ascii="宋体" w:hAnsi="宋体" w:eastAsia="宋体" w:cs="宋体"/>
          <w:snapToGrid w:val="0"/>
          <w:kern w:val="0"/>
          <w:sz w:val="24"/>
        </w:rPr>
      </w:pPr>
    </w:p>
    <w:p>
      <w:pPr>
        <w:spacing w:line="500" w:lineRule="exact"/>
        <w:ind w:firstLine="480" w:firstLineChars="200"/>
        <w:jc w:val="left"/>
        <w:rPr>
          <w:rFonts w:hint="eastAsia" w:ascii="宋体" w:hAnsi="宋体" w:eastAsia="宋体" w:cs="宋体"/>
          <w:snapToGrid w:val="0"/>
          <w:kern w:val="0"/>
          <w:sz w:val="24"/>
        </w:rPr>
      </w:pPr>
      <w:r>
        <w:rPr>
          <w:rFonts w:hint="eastAsia" w:ascii="宋体" w:hAnsi="宋体" w:eastAsia="宋体" w:cs="宋体"/>
          <w:snapToGrid w:val="0"/>
          <w:kern w:val="0"/>
          <w:sz w:val="24"/>
        </w:rPr>
        <w:t>注：</w:t>
      </w:r>
    </w:p>
    <w:p>
      <w:pPr>
        <w:spacing w:line="500" w:lineRule="exact"/>
        <w:ind w:firstLine="482" w:firstLineChars="200"/>
        <w:jc w:val="left"/>
        <w:rPr>
          <w:rFonts w:hint="eastAsia" w:ascii="宋体" w:hAnsi="宋体" w:eastAsia="宋体" w:cs="宋体"/>
          <w:b/>
          <w:snapToGrid w:val="0"/>
          <w:kern w:val="0"/>
          <w:sz w:val="24"/>
        </w:rPr>
      </w:pPr>
      <w:r>
        <w:rPr>
          <w:rFonts w:hint="eastAsia" w:ascii="宋体" w:hAnsi="宋体" w:eastAsia="宋体" w:cs="宋体"/>
          <w:b/>
          <w:snapToGrid w:val="0"/>
          <w:kern w:val="0"/>
          <w:sz w:val="24"/>
        </w:rPr>
        <w:t>1.如不提供本声明函，将作无效报价处理。</w:t>
      </w:r>
    </w:p>
    <w:p>
      <w:pPr>
        <w:spacing w:line="500" w:lineRule="exact"/>
        <w:ind w:firstLine="480" w:firstLineChars="200"/>
        <w:jc w:val="left"/>
        <w:rPr>
          <w:rFonts w:hint="eastAsia" w:ascii="宋体" w:hAnsi="宋体" w:eastAsia="宋体" w:cs="宋体"/>
          <w:snapToGrid w:val="0"/>
          <w:kern w:val="0"/>
          <w:sz w:val="24"/>
        </w:rPr>
      </w:pPr>
      <w:r>
        <w:rPr>
          <w:rFonts w:hint="eastAsia" w:ascii="宋体" w:hAnsi="宋体" w:eastAsia="宋体" w:cs="宋体"/>
          <w:snapToGrid w:val="0"/>
          <w:kern w:val="0"/>
          <w:sz w:val="24"/>
        </w:rPr>
        <w:t>2.供应商应对其所声明内容的真实性负责。如供应商所声明内容不真实，则应承担相应的法律责任。</w:t>
      </w:r>
    </w:p>
    <w:p>
      <w:pPr>
        <w:rPr>
          <w:rFonts w:hint="eastAsia" w:ascii="宋体" w:hAnsi="宋体" w:eastAsia="宋体" w:cs="宋体"/>
          <w:snapToGrid w:val="0"/>
          <w:kern w:val="0"/>
          <w:sz w:val="24"/>
        </w:rPr>
      </w:pPr>
    </w:p>
    <w:p>
      <w:pPr>
        <w:rPr>
          <w:rFonts w:hint="eastAsia" w:ascii="宋体" w:hAnsi="宋体" w:eastAsia="宋体" w:cs="宋体"/>
          <w:snapToGrid w:val="0"/>
          <w:kern w:val="0"/>
          <w:sz w:val="24"/>
        </w:rPr>
      </w:pPr>
    </w:p>
    <w:p>
      <w:pPr>
        <w:rPr>
          <w:rFonts w:hint="eastAsia" w:ascii="宋体" w:hAnsi="宋体" w:eastAsia="宋体" w:cs="宋体"/>
          <w:snapToGrid w:val="0"/>
          <w:kern w:val="0"/>
          <w:sz w:val="24"/>
        </w:rPr>
      </w:pPr>
    </w:p>
    <w:p>
      <w:pPr>
        <w:tabs>
          <w:tab w:val="left" w:pos="2977"/>
          <w:tab w:val="left" w:pos="3261"/>
        </w:tabs>
        <w:spacing w:line="360" w:lineRule="auto"/>
        <w:jc w:val="left"/>
        <w:rPr>
          <w:rFonts w:hint="eastAsia" w:ascii="宋体" w:hAnsi="宋体" w:eastAsia="宋体" w:cs="宋体"/>
          <w:snapToGrid w:val="0"/>
          <w:kern w:val="0"/>
          <w:sz w:val="24"/>
        </w:rPr>
      </w:pPr>
      <w:r>
        <w:rPr>
          <w:rFonts w:hint="eastAsia" w:ascii="宋体" w:hAnsi="宋体" w:eastAsia="宋体" w:cs="宋体"/>
          <w:snapToGrid w:val="0"/>
          <w:kern w:val="0"/>
          <w:sz w:val="24"/>
        </w:rPr>
        <w:t>供应商名称：（公章）</w:t>
      </w:r>
    </w:p>
    <w:p>
      <w:pPr>
        <w:pStyle w:val="27"/>
        <w:rPr>
          <w:rFonts w:hint="eastAsia" w:ascii="宋体" w:hAnsi="宋体" w:eastAsia="宋体" w:cs="宋体"/>
          <w:snapToGrid w:val="0"/>
          <w:sz w:val="24"/>
        </w:rPr>
      </w:pPr>
      <w:r>
        <w:rPr>
          <w:rFonts w:hint="eastAsia" w:ascii="宋体" w:hAnsi="宋体" w:eastAsia="宋体" w:cs="宋体"/>
          <w:snapToGrid w:val="0"/>
          <w:sz w:val="24"/>
        </w:rPr>
        <w:t>法定代表人或其委托代理人签字或盖章：</w:t>
      </w:r>
    </w:p>
    <w:p>
      <w:pPr>
        <w:pStyle w:val="27"/>
        <w:rPr>
          <w:rFonts w:hint="eastAsia" w:ascii="宋体" w:hAnsi="宋体" w:eastAsia="宋体" w:cs="宋体"/>
          <w:snapToGrid w:val="0"/>
          <w:sz w:val="24"/>
        </w:rPr>
      </w:pPr>
      <w:r>
        <w:rPr>
          <w:rFonts w:hint="eastAsia" w:ascii="宋体" w:hAnsi="宋体" w:eastAsia="宋体" w:cs="宋体"/>
          <w:snapToGrid w:val="0"/>
          <w:sz w:val="24"/>
        </w:rPr>
        <w:t xml:space="preserve">年 月 日 </w:t>
      </w:r>
    </w:p>
    <w:p>
      <w:pPr>
        <w:pStyle w:val="27"/>
        <w:rPr>
          <w:rFonts w:hint="eastAsia" w:ascii="宋体" w:hAnsi="宋体" w:eastAsia="宋体" w:cs="宋体"/>
          <w:b/>
          <w:sz w:val="24"/>
          <w:szCs w:val="21"/>
        </w:rPr>
      </w:pPr>
      <w:r>
        <w:rPr>
          <w:rFonts w:hint="eastAsia" w:ascii="宋体" w:hAnsi="宋体" w:eastAsia="宋体" w:cs="宋体"/>
          <w:b/>
          <w:snapToGrid w:val="0"/>
          <w:sz w:val="32"/>
        </w:rPr>
        <w:br w:type="page"/>
      </w:r>
      <w:r>
        <w:rPr>
          <w:rFonts w:hint="eastAsia" w:ascii="宋体" w:hAnsi="宋体" w:eastAsia="宋体" w:cs="宋体"/>
          <w:b/>
          <w:sz w:val="24"/>
          <w:szCs w:val="21"/>
        </w:rPr>
        <w:t>格式十五：其他资格证明材料、评审证明材料或供应商认为应该提供的其他资料</w:t>
      </w:r>
    </w:p>
    <w:p>
      <w:pPr>
        <w:pStyle w:val="35"/>
        <w:spacing w:line="560" w:lineRule="exact"/>
        <w:ind w:firstLine="482"/>
        <w:rPr>
          <w:rFonts w:hint="eastAsia" w:ascii="宋体" w:hAnsi="宋体" w:eastAsia="宋体" w:cs="宋体"/>
          <w:b/>
          <w:sz w:val="24"/>
          <w:szCs w:val="21"/>
        </w:rPr>
      </w:pPr>
      <w:r>
        <w:rPr>
          <w:rFonts w:hint="eastAsia" w:ascii="宋体" w:hAnsi="宋体" w:eastAsia="宋体" w:cs="宋体"/>
          <w:b/>
          <w:bCs/>
          <w:sz w:val="24"/>
          <w:szCs w:val="21"/>
        </w:rPr>
        <w:t>未提供格式的，格式自拟。</w:t>
      </w:r>
      <w:r>
        <w:rPr>
          <w:rFonts w:hint="eastAsia" w:ascii="宋体" w:hAnsi="宋体" w:eastAsia="宋体" w:cs="宋体"/>
          <w:b/>
          <w:bCs/>
          <w:sz w:val="24"/>
          <w:szCs w:val="21"/>
        </w:rPr>
        <w:br w:type="page"/>
      </w:r>
      <w:r>
        <w:rPr>
          <w:rFonts w:hint="eastAsia" w:ascii="宋体" w:hAnsi="宋体" w:eastAsia="宋体" w:cs="宋体"/>
          <w:b/>
          <w:sz w:val="24"/>
          <w:szCs w:val="21"/>
        </w:rPr>
        <w:t>格式十六：首次响应文件封套标记参考格式</w:t>
      </w:r>
    </w:p>
    <w:p>
      <w:pPr>
        <w:pStyle w:val="3"/>
        <w:spacing w:line="240" w:lineRule="auto"/>
        <w:ind w:left="0" w:leftChars="0" w:firstLine="0" w:firstLineChars="0"/>
        <w:jc w:val="center"/>
        <w:rPr>
          <w:rFonts w:hint="eastAsia" w:ascii="宋体" w:hAnsi="宋体" w:eastAsia="宋体" w:cs="宋体"/>
        </w:rPr>
      </w:pPr>
      <w:r>
        <w:rPr>
          <w:rFonts w:hint="eastAsia" w:ascii="宋体" w:hAnsi="宋体" w:eastAsia="宋体" w:cs="宋体"/>
          <w:sz w:val="24"/>
          <w:szCs w:val="21"/>
        </w:rPr>
        <w:t>首次响应文件封套标记参考格式</w:t>
      </w:r>
    </w:p>
    <w:tbl>
      <w:tblPr>
        <w:tblStyle w:val="57"/>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tcPr>
          <w:p>
            <w:pPr>
              <w:pStyle w:val="3"/>
              <w:spacing w:line="240" w:lineRule="auto"/>
              <w:ind w:left="0" w:leftChars="0" w:firstLine="0" w:firstLineChars="0"/>
              <w:jc w:val="left"/>
              <w:rPr>
                <w:rFonts w:hint="eastAsia" w:ascii="宋体" w:hAnsi="宋体" w:eastAsia="宋体" w:cs="宋体"/>
                <w:b/>
                <w:kern w:val="2"/>
                <w:sz w:val="30"/>
              </w:rPr>
            </w:pPr>
            <w:r>
              <w:rPr>
                <w:rFonts w:hint="eastAsia" w:ascii="宋体" w:hAnsi="宋体" w:eastAsia="宋体" w:cs="宋体"/>
                <w:b/>
                <w:kern w:val="2"/>
                <w:sz w:val="30"/>
              </w:rPr>
              <w:t>响应文件</w:t>
            </w:r>
          </w:p>
          <w:p>
            <w:pPr>
              <w:pStyle w:val="3"/>
              <w:spacing w:line="240" w:lineRule="auto"/>
              <w:ind w:left="0" w:leftChars="0" w:firstLine="0" w:firstLineChars="0"/>
              <w:jc w:val="left"/>
              <w:rPr>
                <w:rFonts w:hint="eastAsia" w:ascii="宋体" w:hAnsi="宋体" w:eastAsia="宋体" w:cs="宋体"/>
                <w:kern w:val="2"/>
                <w:sz w:val="30"/>
              </w:rPr>
            </w:pPr>
            <w:r>
              <w:rPr>
                <w:rFonts w:hint="eastAsia" w:ascii="宋体" w:hAnsi="宋体" w:eastAsia="宋体" w:cs="宋体"/>
                <w:b/>
                <w:kern w:val="2"/>
                <w:sz w:val="30"/>
              </w:rPr>
              <w:t>（正本）</w:t>
            </w:r>
          </w:p>
          <w:p>
            <w:pPr>
              <w:pStyle w:val="3"/>
              <w:spacing w:line="240" w:lineRule="auto"/>
              <w:ind w:left="1747" w:firstLine="353"/>
              <w:jc w:val="left"/>
              <w:rPr>
                <w:rFonts w:hint="eastAsia" w:ascii="宋体" w:hAnsi="宋体" w:eastAsia="宋体" w:cs="宋体"/>
                <w:kern w:val="2"/>
                <w:sz w:val="18"/>
              </w:rPr>
            </w:pPr>
          </w:p>
          <w:p>
            <w:pPr>
              <w:pStyle w:val="3"/>
              <w:spacing w:line="400" w:lineRule="exact"/>
              <w:ind w:left="0" w:leftChars="0" w:firstLine="0" w:firstLineChars="0"/>
              <w:jc w:val="left"/>
              <w:rPr>
                <w:rFonts w:hint="eastAsia" w:ascii="宋体" w:hAnsi="宋体" w:eastAsia="宋体" w:cs="宋体"/>
                <w:kern w:val="2"/>
                <w:sz w:val="24"/>
              </w:rPr>
            </w:pPr>
            <w:r>
              <w:rPr>
                <w:rFonts w:hint="eastAsia" w:ascii="宋体" w:hAnsi="宋体" w:eastAsia="宋体" w:cs="宋体"/>
                <w:kern w:val="2"/>
                <w:sz w:val="24"/>
              </w:rPr>
              <w:t>项目编号：</w:t>
            </w:r>
          </w:p>
          <w:p>
            <w:pPr>
              <w:pStyle w:val="3"/>
              <w:spacing w:line="400" w:lineRule="exact"/>
              <w:ind w:left="0" w:leftChars="0" w:firstLine="0" w:firstLineChars="0"/>
              <w:jc w:val="left"/>
              <w:rPr>
                <w:rFonts w:hint="eastAsia" w:ascii="宋体" w:hAnsi="宋体" w:eastAsia="宋体" w:cs="宋体"/>
                <w:kern w:val="2"/>
                <w:sz w:val="24"/>
              </w:rPr>
            </w:pPr>
            <w:r>
              <w:rPr>
                <w:rFonts w:hint="eastAsia" w:ascii="宋体" w:hAnsi="宋体" w:eastAsia="宋体" w:cs="宋体"/>
                <w:kern w:val="2"/>
                <w:sz w:val="24"/>
              </w:rPr>
              <w:t>项目名称：</w:t>
            </w:r>
          </w:p>
          <w:p>
            <w:pPr>
              <w:pStyle w:val="3"/>
              <w:spacing w:line="400" w:lineRule="exact"/>
              <w:ind w:left="0" w:leftChars="0" w:firstLine="0" w:firstLineChars="0"/>
              <w:jc w:val="left"/>
              <w:rPr>
                <w:rFonts w:hint="eastAsia" w:ascii="宋体" w:hAnsi="宋体" w:eastAsia="宋体" w:cs="宋体"/>
                <w:kern w:val="2"/>
                <w:sz w:val="24"/>
              </w:rPr>
            </w:pPr>
            <w:r>
              <w:rPr>
                <w:rFonts w:hint="eastAsia" w:ascii="宋体" w:hAnsi="宋体" w:eastAsia="宋体" w:cs="宋体"/>
                <w:kern w:val="2"/>
                <w:sz w:val="24"/>
              </w:rPr>
              <w:t>供应商名称（公章）：</w:t>
            </w:r>
          </w:p>
          <w:p>
            <w:pPr>
              <w:pStyle w:val="3"/>
              <w:spacing w:line="400" w:lineRule="exact"/>
              <w:ind w:left="0" w:leftChars="0" w:firstLine="0" w:firstLineChars="0"/>
              <w:jc w:val="left"/>
              <w:rPr>
                <w:rFonts w:hint="eastAsia" w:ascii="宋体" w:hAnsi="宋体" w:eastAsia="宋体" w:cs="宋体"/>
                <w:kern w:val="2"/>
                <w:sz w:val="24"/>
              </w:rPr>
            </w:pPr>
            <w:r>
              <w:rPr>
                <w:rFonts w:hint="eastAsia" w:ascii="宋体" w:hAnsi="宋体" w:eastAsia="宋体" w:cs="宋体"/>
                <w:kern w:val="2"/>
                <w:sz w:val="24"/>
              </w:rPr>
              <w:t>地址：</w:t>
            </w:r>
          </w:p>
          <w:p>
            <w:pPr>
              <w:pStyle w:val="3"/>
              <w:spacing w:line="400" w:lineRule="exact"/>
              <w:ind w:left="0" w:leftChars="0" w:firstLine="0" w:firstLineChars="0"/>
              <w:jc w:val="left"/>
              <w:rPr>
                <w:rFonts w:hint="eastAsia" w:ascii="宋体" w:hAnsi="宋体" w:eastAsia="宋体" w:cs="宋体"/>
                <w:kern w:val="2"/>
                <w:sz w:val="24"/>
              </w:rPr>
            </w:pPr>
            <w:r>
              <w:rPr>
                <w:rFonts w:hint="eastAsia" w:ascii="宋体" w:hAnsi="宋体" w:eastAsia="宋体" w:cs="宋体"/>
                <w:kern w:val="2"/>
                <w:sz w:val="24"/>
              </w:rPr>
              <w:t>电话：</w:t>
            </w:r>
          </w:p>
          <w:p>
            <w:pPr>
              <w:pStyle w:val="3"/>
              <w:spacing w:line="400" w:lineRule="exact"/>
              <w:ind w:left="0" w:leftChars="0" w:firstLine="0" w:firstLineChars="0"/>
              <w:jc w:val="left"/>
              <w:rPr>
                <w:rFonts w:hint="eastAsia" w:ascii="宋体" w:hAnsi="宋体" w:eastAsia="宋体" w:cs="宋体"/>
                <w:kern w:val="2"/>
                <w:sz w:val="24"/>
              </w:rPr>
            </w:pPr>
            <w:r>
              <w:rPr>
                <w:rFonts w:hint="eastAsia" w:ascii="宋体" w:hAnsi="宋体" w:eastAsia="宋体" w:cs="宋体"/>
                <w:kern w:val="2"/>
                <w:sz w:val="24"/>
              </w:rPr>
              <w:t>传真：</w:t>
            </w:r>
          </w:p>
          <w:p>
            <w:pPr>
              <w:pStyle w:val="3"/>
              <w:spacing w:line="400" w:lineRule="exact"/>
              <w:ind w:left="0" w:leftChars="0" w:firstLine="0" w:firstLineChars="0"/>
              <w:jc w:val="left"/>
              <w:rPr>
                <w:rFonts w:hint="eastAsia" w:ascii="宋体" w:hAnsi="宋体" w:eastAsia="宋体" w:cs="宋体"/>
                <w:kern w:val="2"/>
                <w:sz w:val="24"/>
              </w:rPr>
            </w:pPr>
            <w:r>
              <w:rPr>
                <w:rFonts w:hint="eastAsia" w:ascii="宋体" w:hAnsi="宋体" w:eastAsia="宋体" w:cs="宋体"/>
                <w:kern w:val="2"/>
                <w:sz w:val="24"/>
              </w:rPr>
              <w:t>邮编：</w:t>
            </w:r>
          </w:p>
        </w:tc>
        <w:tc>
          <w:tcPr>
            <w:tcW w:w="4775" w:type="dxa"/>
          </w:tcPr>
          <w:p>
            <w:pPr>
              <w:pStyle w:val="3"/>
              <w:spacing w:line="240" w:lineRule="auto"/>
              <w:ind w:left="0" w:leftChars="0" w:firstLine="0" w:firstLineChars="0"/>
              <w:jc w:val="left"/>
              <w:rPr>
                <w:rFonts w:hint="eastAsia" w:ascii="宋体" w:hAnsi="宋体" w:eastAsia="宋体" w:cs="宋体"/>
                <w:b/>
                <w:kern w:val="2"/>
                <w:sz w:val="30"/>
              </w:rPr>
            </w:pPr>
            <w:r>
              <w:rPr>
                <w:rFonts w:hint="eastAsia" w:ascii="宋体" w:hAnsi="宋体" w:eastAsia="宋体" w:cs="宋体"/>
                <w:b/>
                <w:kern w:val="2"/>
                <w:sz w:val="30"/>
              </w:rPr>
              <w:t>响应文件</w:t>
            </w:r>
          </w:p>
          <w:p>
            <w:pPr>
              <w:pStyle w:val="3"/>
              <w:spacing w:line="240" w:lineRule="auto"/>
              <w:ind w:left="0" w:leftChars="0" w:firstLine="0" w:firstLineChars="0"/>
              <w:jc w:val="left"/>
              <w:rPr>
                <w:rFonts w:hint="eastAsia" w:ascii="宋体" w:hAnsi="宋体" w:eastAsia="宋体" w:cs="宋体"/>
                <w:kern w:val="2"/>
                <w:sz w:val="30"/>
              </w:rPr>
            </w:pPr>
            <w:r>
              <w:rPr>
                <w:rFonts w:hint="eastAsia" w:ascii="宋体" w:hAnsi="宋体" w:eastAsia="宋体" w:cs="宋体"/>
                <w:b/>
                <w:kern w:val="2"/>
                <w:sz w:val="30"/>
              </w:rPr>
              <w:t>（副本）</w:t>
            </w:r>
          </w:p>
          <w:p>
            <w:pPr>
              <w:pStyle w:val="3"/>
              <w:spacing w:line="240" w:lineRule="auto"/>
              <w:ind w:left="1747" w:firstLine="353"/>
              <w:jc w:val="left"/>
              <w:rPr>
                <w:rFonts w:hint="eastAsia" w:ascii="宋体" w:hAnsi="宋体" w:eastAsia="宋体" w:cs="宋体"/>
                <w:kern w:val="2"/>
                <w:sz w:val="18"/>
              </w:rPr>
            </w:pPr>
          </w:p>
          <w:p>
            <w:pPr>
              <w:pStyle w:val="3"/>
              <w:spacing w:line="400" w:lineRule="exact"/>
              <w:ind w:left="0" w:leftChars="0" w:firstLine="0" w:firstLineChars="0"/>
              <w:jc w:val="left"/>
              <w:rPr>
                <w:rFonts w:hint="eastAsia" w:ascii="宋体" w:hAnsi="宋体" w:eastAsia="宋体" w:cs="宋体"/>
                <w:kern w:val="2"/>
                <w:sz w:val="24"/>
              </w:rPr>
            </w:pPr>
            <w:r>
              <w:rPr>
                <w:rFonts w:hint="eastAsia" w:ascii="宋体" w:hAnsi="宋体" w:eastAsia="宋体" w:cs="宋体"/>
                <w:kern w:val="2"/>
                <w:sz w:val="24"/>
              </w:rPr>
              <w:t>项目编号：</w:t>
            </w:r>
          </w:p>
          <w:p>
            <w:pPr>
              <w:pStyle w:val="3"/>
              <w:spacing w:line="400" w:lineRule="exact"/>
              <w:ind w:left="0" w:leftChars="0" w:firstLine="0" w:firstLineChars="0"/>
              <w:rPr>
                <w:rFonts w:hint="eastAsia" w:ascii="宋体" w:hAnsi="宋体" w:eastAsia="宋体" w:cs="宋体"/>
                <w:kern w:val="2"/>
                <w:sz w:val="24"/>
              </w:rPr>
            </w:pPr>
            <w:r>
              <w:rPr>
                <w:rFonts w:hint="eastAsia" w:ascii="宋体" w:hAnsi="宋体" w:eastAsia="宋体" w:cs="宋体"/>
                <w:kern w:val="2"/>
                <w:sz w:val="24"/>
              </w:rPr>
              <w:t>项目名称：</w:t>
            </w:r>
          </w:p>
          <w:p>
            <w:pPr>
              <w:pStyle w:val="3"/>
              <w:spacing w:line="400" w:lineRule="exact"/>
              <w:ind w:left="0" w:leftChars="0" w:firstLine="0" w:firstLineChars="0"/>
              <w:jc w:val="left"/>
              <w:rPr>
                <w:rFonts w:hint="eastAsia" w:ascii="宋体" w:hAnsi="宋体" w:eastAsia="宋体" w:cs="宋体"/>
                <w:kern w:val="2"/>
                <w:sz w:val="24"/>
              </w:rPr>
            </w:pPr>
            <w:r>
              <w:rPr>
                <w:rFonts w:hint="eastAsia" w:ascii="宋体" w:hAnsi="宋体" w:eastAsia="宋体" w:cs="宋体"/>
                <w:kern w:val="2"/>
                <w:sz w:val="24"/>
              </w:rPr>
              <w:t>供应商名称（公章）：</w:t>
            </w:r>
          </w:p>
          <w:p>
            <w:pPr>
              <w:pStyle w:val="3"/>
              <w:spacing w:line="400" w:lineRule="exact"/>
              <w:ind w:left="0" w:leftChars="0" w:firstLine="0" w:firstLineChars="0"/>
              <w:jc w:val="left"/>
              <w:rPr>
                <w:rFonts w:hint="eastAsia" w:ascii="宋体" w:hAnsi="宋体" w:eastAsia="宋体" w:cs="宋体"/>
                <w:kern w:val="2"/>
                <w:sz w:val="24"/>
              </w:rPr>
            </w:pPr>
            <w:r>
              <w:rPr>
                <w:rFonts w:hint="eastAsia" w:ascii="宋体" w:hAnsi="宋体" w:eastAsia="宋体" w:cs="宋体"/>
                <w:kern w:val="2"/>
                <w:sz w:val="24"/>
              </w:rPr>
              <w:t>地址：</w:t>
            </w:r>
          </w:p>
          <w:p>
            <w:pPr>
              <w:pStyle w:val="3"/>
              <w:spacing w:line="400" w:lineRule="exact"/>
              <w:ind w:left="0" w:leftChars="0" w:firstLine="0" w:firstLineChars="0"/>
              <w:jc w:val="left"/>
              <w:rPr>
                <w:rFonts w:hint="eastAsia" w:ascii="宋体" w:hAnsi="宋体" w:eastAsia="宋体" w:cs="宋体"/>
                <w:kern w:val="2"/>
                <w:sz w:val="24"/>
              </w:rPr>
            </w:pPr>
            <w:r>
              <w:rPr>
                <w:rFonts w:hint="eastAsia" w:ascii="宋体" w:hAnsi="宋体" w:eastAsia="宋体" w:cs="宋体"/>
                <w:kern w:val="2"/>
                <w:sz w:val="24"/>
              </w:rPr>
              <w:t>电话：</w:t>
            </w:r>
          </w:p>
          <w:p>
            <w:pPr>
              <w:pStyle w:val="3"/>
              <w:spacing w:line="400" w:lineRule="exact"/>
              <w:ind w:left="0" w:leftChars="0" w:firstLine="0" w:firstLineChars="0"/>
              <w:jc w:val="left"/>
              <w:rPr>
                <w:rFonts w:hint="eastAsia" w:ascii="宋体" w:hAnsi="宋体" w:eastAsia="宋体" w:cs="宋体"/>
                <w:kern w:val="2"/>
                <w:sz w:val="24"/>
              </w:rPr>
            </w:pPr>
            <w:r>
              <w:rPr>
                <w:rFonts w:hint="eastAsia" w:ascii="宋体" w:hAnsi="宋体" w:eastAsia="宋体" w:cs="宋体"/>
                <w:kern w:val="2"/>
                <w:sz w:val="24"/>
              </w:rPr>
              <w:t>传真：</w:t>
            </w:r>
          </w:p>
          <w:p>
            <w:pPr>
              <w:pStyle w:val="3"/>
              <w:spacing w:line="400" w:lineRule="exact"/>
              <w:ind w:left="0" w:leftChars="0" w:firstLine="0" w:firstLineChars="0"/>
              <w:jc w:val="left"/>
              <w:rPr>
                <w:rFonts w:hint="eastAsia" w:ascii="宋体" w:hAnsi="宋体" w:eastAsia="宋体" w:cs="宋体"/>
                <w:kern w:val="2"/>
                <w:sz w:val="24"/>
              </w:rPr>
            </w:pPr>
            <w:r>
              <w:rPr>
                <w:rFonts w:hint="eastAsia" w:ascii="宋体" w:hAnsi="宋体" w:eastAsia="宋体" w:cs="宋体"/>
                <w:kern w:val="2"/>
                <w:sz w:val="24"/>
              </w:rPr>
              <w:t>邮编：</w:t>
            </w:r>
          </w:p>
        </w:tc>
      </w:tr>
    </w:tbl>
    <w:p>
      <w:pPr>
        <w:pStyle w:val="3"/>
        <w:spacing w:line="240" w:lineRule="auto"/>
        <w:ind w:left="1747" w:firstLine="392"/>
        <w:rPr>
          <w:rFonts w:hint="eastAsia" w:ascii="宋体" w:hAnsi="宋体" w:eastAsia="宋体" w:cs="宋体"/>
        </w:rPr>
      </w:pPr>
    </w:p>
    <w:tbl>
      <w:tblPr>
        <w:tblStyle w:val="57"/>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4285" w:type="dxa"/>
          </w:tcPr>
          <w:p>
            <w:pPr>
              <w:pStyle w:val="3"/>
              <w:spacing w:line="400" w:lineRule="exact"/>
              <w:ind w:left="0" w:leftChars="0" w:firstLine="0" w:firstLineChars="0"/>
              <w:jc w:val="left"/>
              <w:rPr>
                <w:rFonts w:hint="eastAsia" w:ascii="宋体" w:hAnsi="宋体" w:eastAsia="宋体" w:cs="宋体"/>
                <w:kern w:val="2"/>
                <w:sz w:val="24"/>
              </w:rPr>
            </w:pPr>
          </w:p>
          <w:p>
            <w:pPr>
              <w:pStyle w:val="3"/>
              <w:spacing w:line="400" w:lineRule="exact"/>
              <w:ind w:left="0" w:leftChars="0" w:firstLine="0" w:firstLineChars="0"/>
              <w:jc w:val="left"/>
              <w:rPr>
                <w:rFonts w:hint="eastAsia" w:ascii="宋体" w:hAnsi="宋体" w:eastAsia="宋体" w:cs="宋体"/>
                <w:b/>
                <w:kern w:val="2"/>
                <w:sz w:val="24"/>
              </w:rPr>
            </w:pPr>
            <w:r>
              <w:rPr>
                <w:rFonts w:hint="eastAsia" w:ascii="宋体" w:hAnsi="宋体" w:eastAsia="宋体" w:cs="宋体"/>
                <w:b/>
                <w:kern w:val="2"/>
                <w:sz w:val="32"/>
              </w:rPr>
              <w:t xml:space="preserve">首轮报价一览表           </w:t>
            </w:r>
          </w:p>
          <w:p>
            <w:pPr>
              <w:pStyle w:val="3"/>
              <w:spacing w:line="400" w:lineRule="exact"/>
              <w:ind w:left="0" w:leftChars="0" w:firstLine="0" w:firstLineChars="0"/>
              <w:jc w:val="left"/>
              <w:rPr>
                <w:rFonts w:hint="eastAsia" w:ascii="宋体" w:hAnsi="宋体" w:eastAsia="宋体" w:cs="宋体"/>
                <w:kern w:val="2"/>
                <w:sz w:val="24"/>
              </w:rPr>
            </w:pPr>
          </w:p>
          <w:p>
            <w:pPr>
              <w:pStyle w:val="3"/>
              <w:spacing w:line="400" w:lineRule="exact"/>
              <w:ind w:left="0" w:leftChars="0" w:firstLine="0" w:firstLineChars="0"/>
              <w:jc w:val="left"/>
              <w:rPr>
                <w:rFonts w:hint="eastAsia" w:ascii="宋体" w:hAnsi="宋体" w:eastAsia="宋体" w:cs="宋体"/>
                <w:kern w:val="2"/>
                <w:sz w:val="24"/>
              </w:rPr>
            </w:pPr>
            <w:r>
              <w:rPr>
                <w:rFonts w:hint="eastAsia" w:ascii="宋体" w:hAnsi="宋体" w:eastAsia="宋体" w:cs="宋体"/>
                <w:kern w:val="2"/>
                <w:sz w:val="24"/>
              </w:rPr>
              <w:t>项目编号：</w:t>
            </w:r>
          </w:p>
          <w:p>
            <w:pPr>
              <w:pStyle w:val="3"/>
              <w:spacing w:line="400" w:lineRule="exact"/>
              <w:ind w:left="0" w:leftChars="0" w:firstLine="0" w:firstLineChars="0"/>
              <w:jc w:val="left"/>
              <w:rPr>
                <w:rFonts w:hint="eastAsia" w:ascii="宋体" w:hAnsi="宋体" w:eastAsia="宋体" w:cs="宋体"/>
                <w:kern w:val="2"/>
                <w:sz w:val="24"/>
              </w:rPr>
            </w:pPr>
            <w:r>
              <w:rPr>
                <w:rFonts w:hint="eastAsia" w:ascii="宋体" w:hAnsi="宋体" w:eastAsia="宋体" w:cs="宋体"/>
                <w:kern w:val="2"/>
                <w:sz w:val="24"/>
              </w:rPr>
              <w:t>项目名称：</w:t>
            </w:r>
          </w:p>
          <w:p>
            <w:pPr>
              <w:pStyle w:val="3"/>
              <w:spacing w:line="400" w:lineRule="exact"/>
              <w:ind w:left="0" w:leftChars="0" w:firstLine="0" w:firstLineChars="0"/>
              <w:jc w:val="left"/>
              <w:rPr>
                <w:rFonts w:hint="eastAsia" w:ascii="宋体" w:hAnsi="宋体" w:eastAsia="宋体" w:cs="宋体"/>
                <w:kern w:val="2"/>
                <w:sz w:val="24"/>
              </w:rPr>
            </w:pPr>
            <w:r>
              <w:rPr>
                <w:rFonts w:hint="eastAsia" w:ascii="宋体" w:hAnsi="宋体" w:eastAsia="宋体" w:cs="宋体"/>
                <w:kern w:val="2"/>
                <w:sz w:val="24"/>
              </w:rPr>
              <w:t>供应商名称（公章）：</w:t>
            </w:r>
          </w:p>
          <w:p>
            <w:pPr>
              <w:pStyle w:val="3"/>
              <w:spacing w:line="400" w:lineRule="exact"/>
              <w:ind w:left="0" w:leftChars="0" w:firstLine="0" w:firstLineChars="0"/>
              <w:jc w:val="left"/>
              <w:rPr>
                <w:rFonts w:hint="eastAsia" w:ascii="宋体" w:hAnsi="宋体" w:eastAsia="宋体" w:cs="宋体"/>
                <w:kern w:val="2"/>
                <w:sz w:val="24"/>
              </w:rPr>
            </w:pPr>
            <w:r>
              <w:rPr>
                <w:rFonts w:hint="eastAsia" w:ascii="宋体" w:hAnsi="宋体" w:eastAsia="宋体" w:cs="宋体"/>
                <w:kern w:val="2"/>
                <w:sz w:val="24"/>
              </w:rPr>
              <w:t>地址：</w:t>
            </w:r>
          </w:p>
          <w:p>
            <w:pPr>
              <w:pStyle w:val="3"/>
              <w:spacing w:line="400" w:lineRule="exact"/>
              <w:ind w:left="0" w:leftChars="0" w:firstLine="0" w:firstLineChars="0"/>
              <w:jc w:val="left"/>
              <w:rPr>
                <w:rFonts w:hint="eastAsia" w:ascii="宋体" w:hAnsi="宋体" w:eastAsia="宋体" w:cs="宋体"/>
                <w:kern w:val="2"/>
                <w:sz w:val="24"/>
              </w:rPr>
            </w:pPr>
            <w:r>
              <w:rPr>
                <w:rFonts w:hint="eastAsia" w:ascii="宋体" w:hAnsi="宋体" w:eastAsia="宋体" w:cs="宋体"/>
                <w:kern w:val="2"/>
                <w:sz w:val="24"/>
              </w:rPr>
              <w:t>电话：</w:t>
            </w:r>
          </w:p>
          <w:p>
            <w:pPr>
              <w:pStyle w:val="3"/>
              <w:spacing w:line="400" w:lineRule="exact"/>
              <w:ind w:left="0" w:leftChars="0" w:firstLine="0" w:firstLineChars="0"/>
              <w:jc w:val="left"/>
              <w:rPr>
                <w:rFonts w:hint="eastAsia" w:ascii="宋体" w:hAnsi="宋体" w:eastAsia="宋体" w:cs="宋体"/>
                <w:kern w:val="2"/>
                <w:sz w:val="24"/>
              </w:rPr>
            </w:pPr>
            <w:r>
              <w:rPr>
                <w:rFonts w:hint="eastAsia" w:ascii="宋体" w:hAnsi="宋体" w:eastAsia="宋体" w:cs="宋体"/>
                <w:kern w:val="2"/>
                <w:sz w:val="24"/>
              </w:rPr>
              <w:t>传真：</w:t>
            </w:r>
          </w:p>
          <w:p>
            <w:pPr>
              <w:pStyle w:val="3"/>
              <w:spacing w:line="400" w:lineRule="exact"/>
              <w:ind w:left="0" w:leftChars="0" w:firstLine="0" w:firstLineChars="0"/>
              <w:jc w:val="left"/>
              <w:rPr>
                <w:rFonts w:hint="eastAsia" w:ascii="宋体" w:hAnsi="宋体" w:eastAsia="宋体" w:cs="宋体"/>
                <w:kern w:val="2"/>
                <w:sz w:val="24"/>
              </w:rPr>
            </w:pPr>
            <w:r>
              <w:rPr>
                <w:rFonts w:hint="eastAsia" w:ascii="宋体" w:hAnsi="宋体" w:eastAsia="宋体" w:cs="宋体"/>
                <w:kern w:val="2"/>
                <w:sz w:val="24"/>
              </w:rPr>
              <w:t>邮编：</w:t>
            </w:r>
          </w:p>
          <w:p>
            <w:pPr>
              <w:pStyle w:val="3"/>
              <w:spacing w:line="400" w:lineRule="exact"/>
              <w:ind w:left="0" w:leftChars="0" w:firstLine="0" w:firstLineChars="0"/>
              <w:jc w:val="left"/>
              <w:rPr>
                <w:rFonts w:hint="eastAsia" w:ascii="宋体" w:hAnsi="宋体" w:eastAsia="宋体" w:cs="宋体"/>
                <w:kern w:val="2"/>
                <w:sz w:val="24"/>
              </w:rPr>
            </w:pPr>
          </w:p>
        </w:tc>
        <w:tc>
          <w:tcPr>
            <w:tcW w:w="4775" w:type="dxa"/>
          </w:tcPr>
          <w:p>
            <w:pPr>
              <w:pStyle w:val="3"/>
              <w:spacing w:line="400" w:lineRule="exact"/>
              <w:ind w:left="0" w:leftChars="0" w:firstLine="0" w:firstLineChars="0"/>
              <w:jc w:val="left"/>
              <w:rPr>
                <w:rFonts w:hint="eastAsia" w:ascii="宋体" w:hAnsi="宋体" w:eastAsia="宋体" w:cs="宋体"/>
                <w:b/>
                <w:kern w:val="2"/>
                <w:sz w:val="32"/>
              </w:rPr>
            </w:pPr>
          </w:p>
          <w:p>
            <w:pPr>
              <w:pStyle w:val="3"/>
              <w:spacing w:line="400" w:lineRule="exact"/>
              <w:ind w:left="0" w:leftChars="0" w:firstLine="0" w:firstLineChars="0"/>
              <w:jc w:val="left"/>
              <w:rPr>
                <w:rFonts w:hint="eastAsia" w:ascii="宋体" w:hAnsi="宋体" w:eastAsia="宋体" w:cs="宋体"/>
                <w:b/>
                <w:kern w:val="2"/>
                <w:sz w:val="32"/>
              </w:rPr>
            </w:pPr>
            <w:r>
              <w:rPr>
                <w:rFonts w:hint="eastAsia" w:ascii="宋体" w:hAnsi="宋体" w:eastAsia="宋体" w:cs="宋体"/>
                <w:b/>
                <w:kern w:val="2"/>
                <w:sz w:val="32"/>
              </w:rPr>
              <w:t>响应文件电子文档</w:t>
            </w:r>
          </w:p>
          <w:p>
            <w:pPr>
              <w:pStyle w:val="3"/>
              <w:spacing w:line="400" w:lineRule="exact"/>
              <w:ind w:left="0" w:leftChars="0" w:firstLine="0" w:firstLineChars="0"/>
              <w:jc w:val="left"/>
              <w:rPr>
                <w:rFonts w:hint="eastAsia" w:ascii="宋体" w:hAnsi="宋体" w:eastAsia="宋体" w:cs="宋体"/>
                <w:b/>
                <w:kern w:val="2"/>
                <w:sz w:val="24"/>
              </w:rPr>
            </w:pPr>
            <w:r>
              <w:rPr>
                <w:rFonts w:hint="eastAsia" w:ascii="宋体" w:hAnsi="宋体" w:eastAsia="宋体" w:cs="宋体"/>
                <w:b/>
                <w:kern w:val="2"/>
                <w:sz w:val="32"/>
              </w:rPr>
              <w:t>（含担保函原件）</w:t>
            </w:r>
          </w:p>
          <w:p>
            <w:pPr>
              <w:pStyle w:val="3"/>
              <w:spacing w:line="400" w:lineRule="exact"/>
              <w:ind w:left="0" w:leftChars="0" w:firstLine="0" w:firstLineChars="0"/>
              <w:jc w:val="left"/>
              <w:rPr>
                <w:rFonts w:hint="eastAsia" w:ascii="宋体" w:hAnsi="宋体" w:eastAsia="宋体" w:cs="宋体"/>
                <w:kern w:val="2"/>
                <w:sz w:val="24"/>
              </w:rPr>
            </w:pPr>
            <w:r>
              <w:rPr>
                <w:rFonts w:hint="eastAsia" w:ascii="宋体" w:hAnsi="宋体" w:eastAsia="宋体" w:cs="宋体"/>
                <w:kern w:val="2"/>
                <w:sz w:val="24"/>
              </w:rPr>
              <w:t>项目编号：</w:t>
            </w:r>
          </w:p>
          <w:p>
            <w:pPr>
              <w:pStyle w:val="3"/>
              <w:spacing w:line="400" w:lineRule="exact"/>
              <w:ind w:left="0" w:leftChars="0" w:firstLine="0" w:firstLineChars="0"/>
              <w:jc w:val="left"/>
              <w:rPr>
                <w:rFonts w:hint="eastAsia" w:ascii="宋体" w:hAnsi="宋体" w:eastAsia="宋体" w:cs="宋体"/>
                <w:kern w:val="2"/>
                <w:sz w:val="24"/>
              </w:rPr>
            </w:pPr>
            <w:r>
              <w:rPr>
                <w:rFonts w:hint="eastAsia" w:ascii="宋体" w:hAnsi="宋体" w:eastAsia="宋体" w:cs="宋体"/>
                <w:kern w:val="2"/>
                <w:sz w:val="24"/>
              </w:rPr>
              <w:t>项目名称：</w:t>
            </w:r>
          </w:p>
          <w:p>
            <w:pPr>
              <w:pStyle w:val="3"/>
              <w:spacing w:line="400" w:lineRule="exact"/>
              <w:ind w:left="0" w:leftChars="0" w:firstLine="0" w:firstLineChars="0"/>
              <w:jc w:val="left"/>
              <w:rPr>
                <w:rFonts w:hint="eastAsia" w:ascii="宋体" w:hAnsi="宋体" w:eastAsia="宋体" w:cs="宋体"/>
                <w:kern w:val="2"/>
                <w:sz w:val="24"/>
              </w:rPr>
            </w:pPr>
            <w:r>
              <w:rPr>
                <w:rFonts w:hint="eastAsia" w:ascii="宋体" w:hAnsi="宋体" w:eastAsia="宋体" w:cs="宋体"/>
                <w:kern w:val="2"/>
                <w:sz w:val="24"/>
              </w:rPr>
              <w:t>供应商名称（公章）：</w:t>
            </w:r>
          </w:p>
          <w:p>
            <w:pPr>
              <w:pStyle w:val="3"/>
              <w:spacing w:line="400" w:lineRule="exact"/>
              <w:ind w:left="0" w:leftChars="0" w:firstLine="0" w:firstLineChars="0"/>
              <w:jc w:val="left"/>
              <w:rPr>
                <w:rFonts w:hint="eastAsia" w:ascii="宋体" w:hAnsi="宋体" w:eastAsia="宋体" w:cs="宋体"/>
                <w:kern w:val="2"/>
                <w:sz w:val="24"/>
              </w:rPr>
            </w:pPr>
            <w:r>
              <w:rPr>
                <w:rFonts w:hint="eastAsia" w:ascii="宋体" w:hAnsi="宋体" w:eastAsia="宋体" w:cs="宋体"/>
                <w:kern w:val="2"/>
                <w:sz w:val="24"/>
              </w:rPr>
              <w:t>地址：</w:t>
            </w:r>
          </w:p>
          <w:p>
            <w:pPr>
              <w:pStyle w:val="3"/>
              <w:spacing w:line="400" w:lineRule="exact"/>
              <w:ind w:left="0" w:leftChars="0" w:firstLine="0" w:firstLineChars="0"/>
              <w:jc w:val="left"/>
              <w:rPr>
                <w:rFonts w:hint="eastAsia" w:ascii="宋体" w:hAnsi="宋体" w:eastAsia="宋体" w:cs="宋体"/>
                <w:kern w:val="2"/>
                <w:sz w:val="24"/>
              </w:rPr>
            </w:pPr>
            <w:r>
              <w:rPr>
                <w:rFonts w:hint="eastAsia" w:ascii="宋体" w:hAnsi="宋体" w:eastAsia="宋体" w:cs="宋体"/>
                <w:kern w:val="2"/>
                <w:sz w:val="24"/>
              </w:rPr>
              <w:t>电话：</w:t>
            </w:r>
          </w:p>
          <w:p>
            <w:pPr>
              <w:pStyle w:val="3"/>
              <w:spacing w:line="400" w:lineRule="exact"/>
              <w:ind w:left="0" w:leftChars="0" w:firstLine="0" w:firstLineChars="0"/>
              <w:jc w:val="left"/>
              <w:rPr>
                <w:rFonts w:hint="eastAsia" w:ascii="宋体" w:hAnsi="宋体" w:eastAsia="宋体" w:cs="宋体"/>
                <w:kern w:val="2"/>
                <w:sz w:val="24"/>
              </w:rPr>
            </w:pPr>
            <w:r>
              <w:rPr>
                <w:rFonts w:hint="eastAsia" w:ascii="宋体" w:hAnsi="宋体" w:eastAsia="宋体" w:cs="宋体"/>
                <w:kern w:val="2"/>
                <w:sz w:val="24"/>
              </w:rPr>
              <w:t>传真：</w:t>
            </w:r>
          </w:p>
          <w:p>
            <w:pPr>
              <w:pStyle w:val="3"/>
              <w:spacing w:line="400" w:lineRule="exact"/>
              <w:ind w:left="0" w:leftChars="0" w:firstLine="0" w:firstLineChars="0"/>
              <w:jc w:val="left"/>
              <w:rPr>
                <w:rFonts w:hint="eastAsia" w:ascii="宋体" w:hAnsi="宋体" w:eastAsia="宋体" w:cs="宋体"/>
                <w:kern w:val="2"/>
                <w:sz w:val="24"/>
              </w:rPr>
            </w:pPr>
            <w:r>
              <w:rPr>
                <w:rFonts w:hint="eastAsia" w:ascii="宋体" w:hAnsi="宋体" w:eastAsia="宋体" w:cs="宋体"/>
                <w:kern w:val="2"/>
                <w:sz w:val="24"/>
              </w:rPr>
              <w:t>邮编：</w:t>
            </w:r>
          </w:p>
          <w:p>
            <w:pPr>
              <w:pStyle w:val="3"/>
              <w:spacing w:line="400" w:lineRule="exact"/>
              <w:ind w:left="0" w:leftChars="0" w:firstLine="0" w:firstLineChars="0"/>
              <w:jc w:val="left"/>
              <w:rPr>
                <w:rFonts w:hint="eastAsia" w:ascii="宋体" w:hAnsi="宋体" w:eastAsia="宋体" w:cs="宋体"/>
                <w:kern w:val="2"/>
                <w:sz w:val="24"/>
              </w:rPr>
            </w:pPr>
          </w:p>
        </w:tc>
      </w:tr>
    </w:tbl>
    <w:p>
      <w:pPr>
        <w:pStyle w:val="3"/>
        <w:spacing w:line="240" w:lineRule="auto"/>
        <w:ind w:left="1747" w:firstLine="392"/>
        <w:rPr>
          <w:rFonts w:hint="eastAsia" w:ascii="宋体" w:hAnsi="宋体" w:eastAsia="宋体" w:cs="宋体"/>
        </w:rPr>
      </w:pPr>
    </w:p>
    <w:p>
      <w:pPr>
        <w:pStyle w:val="3"/>
        <w:spacing w:line="240" w:lineRule="auto"/>
        <w:ind w:left="0" w:leftChars="0" w:firstLine="0" w:firstLineChars="0"/>
        <w:rPr>
          <w:rFonts w:hint="eastAsia" w:ascii="宋体" w:hAnsi="宋体" w:eastAsia="宋体" w:cs="宋体"/>
          <w:b/>
          <w:bCs/>
          <w:sz w:val="32"/>
        </w:rPr>
      </w:pPr>
      <w:r>
        <w:rPr>
          <w:rFonts w:hint="eastAsia" w:ascii="宋体" w:hAnsi="宋体" w:eastAsia="宋体" w:cs="宋体"/>
          <w:b/>
          <w:bCs/>
          <w:sz w:val="32"/>
        </w:rPr>
        <w:t>封口格式：</w:t>
      </w:r>
    </w:p>
    <w:tbl>
      <w:tblPr>
        <w:tblStyle w:val="57"/>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vAlign w:val="center"/>
          </w:tcPr>
          <w:p>
            <w:pPr>
              <w:pStyle w:val="3"/>
              <w:spacing w:line="240" w:lineRule="auto"/>
              <w:ind w:left="0" w:leftChars="0" w:firstLine="0" w:firstLineChars="0"/>
              <w:rPr>
                <w:rFonts w:hint="eastAsia" w:ascii="宋体" w:hAnsi="宋体" w:eastAsia="宋体" w:cs="宋体"/>
                <w:kern w:val="2"/>
                <w:sz w:val="24"/>
              </w:rPr>
            </w:pPr>
            <w:r>
              <w:rPr>
                <w:rFonts w:hint="eastAsia" w:ascii="宋体" w:hAnsi="宋体" w:eastAsia="宋体" w:cs="宋体"/>
                <w:kern w:val="2"/>
                <w:sz w:val="24"/>
              </w:rPr>
              <w:t>……………………</w:t>
            </w:r>
            <w:r>
              <w:rPr>
                <w:rFonts w:hint="eastAsia" w:ascii="宋体" w:hAnsi="宋体" w:eastAsia="宋体" w:cs="宋体"/>
                <w:sz w:val="24"/>
              </w:rPr>
              <w:t>首次响应文件递交截止时间前不准启封</w:t>
            </w:r>
            <w:r>
              <w:rPr>
                <w:rFonts w:hint="eastAsia" w:ascii="宋体" w:hAnsi="宋体" w:eastAsia="宋体" w:cs="宋体"/>
                <w:kern w:val="2"/>
                <w:sz w:val="24"/>
              </w:rPr>
              <w:t>（公章）…………………</w:t>
            </w:r>
          </w:p>
        </w:tc>
      </w:tr>
    </w:tbl>
    <w:p>
      <w:pPr>
        <w:wordWrap w:val="0"/>
        <w:spacing w:line="460" w:lineRule="exact"/>
        <w:ind w:firstLine="480" w:firstLineChars="200"/>
        <w:rPr>
          <w:rFonts w:hint="eastAsia" w:ascii="宋体" w:hAnsi="宋体" w:eastAsia="宋体" w:cs="宋体"/>
          <w:color w:val="FF0000"/>
          <w:sz w:val="24"/>
        </w:rPr>
      </w:pPr>
    </w:p>
    <w:p>
      <w:pPr>
        <w:rPr>
          <w:rFonts w:hint="eastAsia" w:ascii="宋体" w:hAnsi="宋体" w:eastAsia="宋体" w:cs="宋体"/>
        </w:rPr>
      </w:pPr>
    </w:p>
    <w:sectPr>
      <w:headerReference r:id="rId6" w:type="default"/>
      <w:pgSz w:w="11907" w:h="16840"/>
      <w:pgMar w:top="1230" w:right="1418" w:bottom="1134" w:left="1418" w:header="851" w:footer="851" w:gutter="0"/>
      <w:cols w:space="720" w:num="1"/>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2"/>
      </w:rPr>
    </w:pPr>
    <w:r>
      <w:fldChar w:fldCharType="begin"/>
    </w:r>
    <w:r>
      <w:rPr>
        <w:rStyle w:val="62"/>
      </w:rPr>
      <w:instrText xml:space="preserve">PAGE  </w:instrText>
    </w:r>
    <w:r>
      <w:fldChar w:fldCharType="separate"/>
    </w:r>
    <w:r>
      <w:rPr>
        <w:rStyle w:val="62"/>
      </w:rPr>
      <w:t>2</w:t>
    </w:r>
    <w:r>
      <w:fldChar w:fldCharType="end"/>
    </w:r>
  </w:p>
  <w:p>
    <w:pPr>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2"/>
      </w:rPr>
    </w:pPr>
    <w:r>
      <w:fldChar w:fldCharType="begin"/>
    </w:r>
    <w:r>
      <w:rPr>
        <w:rStyle w:val="62"/>
      </w:rPr>
      <w:instrText xml:space="preserve">PAGE  </w:instrText>
    </w:r>
    <w:r>
      <w:fldChar w:fldCharType="end"/>
    </w:r>
  </w:p>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ascii="宋体" w:hAnsi="宋体"/>
        <w:b/>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11D57C"/>
    <w:multiLevelType w:val="singleLevel"/>
    <w:tmpl w:val="E311D57C"/>
    <w:lvl w:ilvl="0" w:tentative="0">
      <w:start w:val="1"/>
      <w:numFmt w:val="decimal"/>
      <w:suff w:val="nothing"/>
      <w:lvlText w:val="（%1）"/>
      <w:lvlJc w:val="left"/>
    </w:lvl>
  </w:abstractNum>
  <w:abstractNum w:abstractNumId="1">
    <w:nsid w:val="070447F6"/>
    <w:multiLevelType w:val="multilevel"/>
    <w:tmpl w:val="070447F6"/>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826047A"/>
    <w:multiLevelType w:val="multilevel"/>
    <w:tmpl w:val="2826047A"/>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AA75E1B"/>
    <w:multiLevelType w:val="singleLevel"/>
    <w:tmpl w:val="5AA75E1B"/>
    <w:lvl w:ilvl="0" w:tentative="0">
      <w:start w:val="1"/>
      <w:numFmt w:val="decimal"/>
      <w:suff w:val="nothing"/>
      <w:lvlText w:val="%1、"/>
      <w:lvlJc w:val="left"/>
      <w:rPr>
        <w:sz w:val="24"/>
        <w:szCs w:val="24"/>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UxMWE5OTBhNGVjZTZkNzQ0MzI0NmRlN2ZjYTM5YWQifQ=="/>
  </w:docVars>
  <w:rsids>
    <w:rsidRoot w:val="00214308"/>
    <w:rsid w:val="00015B08"/>
    <w:rsid w:val="00050ABC"/>
    <w:rsid w:val="00087031"/>
    <w:rsid w:val="000B3A2A"/>
    <w:rsid w:val="000B4400"/>
    <w:rsid w:val="000E6CCF"/>
    <w:rsid w:val="000F1225"/>
    <w:rsid w:val="000F54DD"/>
    <w:rsid w:val="00151DA4"/>
    <w:rsid w:val="00167E21"/>
    <w:rsid w:val="00167E3D"/>
    <w:rsid w:val="001949D2"/>
    <w:rsid w:val="001B1ECC"/>
    <w:rsid w:val="001C794E"/>
    <w:rsid w:val="001E3ABC"/>
    <w:rsid w:val="001E49A3"/>
    <w:rsid w:val="001E49E5"/>
    <w:rsid w:val="001E7BD4"/>
    <w:rsid w:val="00214308"/>
    <w:rsid w:val="00232EE9"/>
    <w:rsid w:val="00242165"/>
    <w:rsid w:val="00251C23"/>
    <w:rsid w:val="00290D71"/>
    <w:rsid w:val="00307370"/>
    <w:rsid w:val="00311E5A"/>
    <w:rsid w:val="00317328"/>
    <w:rsid w:val="003435C6"/>
    <w:rsid w:val="00352611"/>
    <w:rsid w:val="00355797"/>
    <w:rsid w:val="003A313B"/>
    <w:rsid w:val="003C2B0F"/>
    <w:rsid w:val="003D0104"/>
    <w:rsid w:val="00406CB9"/>
    <w:rsid w:val="004334E3"/>
    <w:rsid w:val="00470C25"/>
    <w:rsid w:val="00471282"/>
    <w:rsid w:val="00474B6C"/>
    <w:rsid w:val="004911E6"/>
    <w:rsid w:val="004B1F61"/>
    <w:rsid w:val="004D522D"/>
    <w:rsid w:val="004D77B6"/>
    <w:rsid w:val="004F1045"/>
    <w:rsid w:val="004F1ECC"/>
    <w:rsid w:val="004F3B2F"/>
    <w:rsid w:val="00535249"/>
    <w:rsid w:val="005409E1"/>
    <w:rsid w:val="00590C4C"/>
    <w:rsid w:val="005A2DF8"/>
    <w:rsid w:val="005C3448"/>
    <w:rsid w:val="00611114"/>
    <w:rsid w:val="006209BB"/>
    <w:rsid w:val="00667E14"/>
    <w:rsid w:val="0068133C"/>
    <w:rsid w:val="0068423D"/>
    <w:rsid w:val="006964D4"/>
    <w:rsid w:val="006A5F30"/>
    <w:rsid w:val="006D10CD"/>
    <w:rsid w:val="00711024"/>
    <w:rsid w:val="00736FCB"/>
    <w:rsid w:val="00742BD7"/>
    <w:rsid w:val="007A01F2"/>
    <w:rsid w:val="007A3459"/>
    <w:rsid w:val="007C3EA3"/>
    <w:rsid w:val="008B5F13"/>
    <w:rsid w:val="008C3893"/>
    <w:rsid w:val="008C51CA"/>
    <w:rsid w:val="008D797F"/>
    <w:rsid w:val="008F5EB9"/>
    <w:rsid w:val="00910EC3"/>
    <w:rsid w:val="009315CE"/>
    <w:rsid w:val="00992A70"/>
    <w:rsid w:val="009C0DF0"/>
    <w:rsid w:val="009D1B9A"/>
    <w:rsid w:val="009F5E2C"/>
    <w:rsid w:val="00A60DF5"/>
    <w:rsid w:val="00A82380"/>
    <w:rsid w:val="00A93CF3"/>
    <w:rsid w:val="00AD4B64"/>
    <w:rsid w:val="00AE3E44"/>
    <w:rsid w:val="00B30E7B"/>
    <w:rsid w:val="00B313BD"/>
    <w:rsid w:val="00B54A2B"/>
    <w:rsid w:val="00B648F2"/>
    <w:rsid w:val="00B70D6A"/>
    <w:rsid w:val="00B74233"/>
    <w:rsid w:val="00BB4BF9"/>
    <w:rsid w:val="00BC276F"/>
    <w:rsid w:val="00BC757B"/>
    <w:rsid w:val="00BF494C"/>
    <w:rsid w:val="00C00E52"/>
    <w:rsid w:val="00C229B1"/>
    <w:rsid w:val="00C6371F"/>
    <w:rsid w:val="00C90AB0"/>
    <w:rsid w:val="00C97757"/>
    <w:rsid w:val="00CA10FE"/>
    <w:rsid w:val="00CC0C40"/>
    <w:rsid w:val="00CC50AF"/>
    <w:rsid w:val="00CD7AAC"/>
    <w:rsid w:val="00D03D42"/>
    <w:rsid w:val="00D30E79"/>
    <w:rsid w:val="00D339E3"/>
    <w:rsid w:val="00D61885"/>
    <w:rsid w:val="00D74C7A"/>
    <w:rsid w:val="00D86829"/>
    <w:rsid w:val="00DA4F57"/>
    <w:rsid w:val="00DB2607"/>
    <w:rsid w:val="00DB5CBB"/>
    <w:rsid w:val="00DD37E0"/>
    <w:rsid w:val="00E013B1"/>
    <w:rsid w:val="00E03B61"/>
    <w:rsid w:val="00E33984"/>
    <w:rsid w:val="00E3598B"/>
    <w:rsid w:val="00E44A36"/>
    <w:rsid w:val="00E63A7F"/>
    <w:rsid w:val="00EB0326"/>
    <w:rsid w:val="00EB11DC"/>
    <w:rsid w:val="00EC50AC"/>
    <w:rsid w:val="00EE330E"/>
    <w:rsid w:val="00EE65CA"/>
    <w:rsid w:val="00EF174A"/>
    <w:rsid w:val="00EF4812"/>
    <w:rsid w:val="00F40D79"/>
    <w:rsid w:val="00FA10FF"/>
    <w:rsid w:val="00FB541A"/>
    <w:rsid w:val="00FD3EF6"/>
    <w:rsid w:val="00FE76B4"/>
    <w:rsid w:val="01B110AA"/>
    <w:rsid w:val="02104022"/>
    <w:rsid w:val="02BE3A7E"/>
    <w:rsid w:val="02D8376C"/>
    <w:rsid w:val="050B0AD1"/>
    <w:rsid w:val="05414FD2"/>
    <w:rsid w:val="05740424"/>
    <w:rsid w:val="05E51322"/>
    <w:rsid w:val="062F6A41"/>
    <w:rsid w:val="0644429B"/>
    <w:rsid w:val="06897EFF"/>
    <w:rsid w:val="06A25465"/>
    <w:rsid w:val="06B64023"/>
    <w:rsid w:val="06F04422"/>
    <w:rsid w:val="07FB307F"/>
    <w:rsid w:val="091307D8"/>
    <w:rsid w:val="0AFD2C6A"/>
    <w:rsid w:val="0B093D05"/>
    <w:rsid w:val="0C0F70F9"/>
    <w:rsid w:val="0C430B50"/>
    <w:rsid w:val="0D074274"/>
    <w:rsid w:val="0DFA5954"/>
    <w:rsid w:val="10243ABD"/>
    <w:rsid w:val="10D206F5"/>
    <w:rsid w:val="10F36FE9"/>
    <w:rsid w:val="11E57B67"/>
    <w:rsid w:val="12A762DD"/>
    <w:rsid w:val="12D1335A"/>
    <w:rsid w:val="13451652"/>
    <w:rsid w:val="14445DAD"/>
    <w:rsid w:val="15602773"/>
    <w:rsid w:val="15744470"/>
    <w:rsid w:val="158521DA"/>
    <w:rsid w:val="159348F7"/>
    <w:rsid w:val="179901BE"/>
    <w:rsid w:val="182061EA"/>
    <w:rsid w:val="18787DD4"/>
    <w:rsid w:val="199E386A"/>
    <w:rsid w:val="19A075E2"/>
    <w:rsid w:val="1A277D03"/>
    <w:rsid w:val="1B010554"/>
    <w:rsid w:val="1BC05D1A"/>
    <w:rsid w:val="1C01568A"/>
    <w:rsid w:val="1C297D63"/>
    <w:rsid w:val="1D8334A3"/>
    <w:rsid w:val="1EB3600A"/>
    <w:rsid w:val="1FEB532F"/>
    <w:rsid w:val="20B322F1"/>
    <w:rsid w:val="20EE3329"/>
    <w:rsid w:val="218C669E"/>
    <w:rsid w:val="22196184"/>
    <w:rsid w:val="2268710B"/>
    <w:rsid w:val="227B6E3E"/>
    <w:rsid w:val="238B4E5F"/>
    <w:rsid w:val="239A1546"/>
    <w:rsid w:val="24091012"/>
    <w:rsid w:val="24466FD8"/>
    <w:rsid w:val="24C745BD"/>
    <w:rsid w:val="2596165B"/>
    <w:rsid w:val="26DE799C"/>
    <w:rsid w:val="27772CA4"/>
    <w:rsid w:val="27787DF0"/>
    <w:rsid w:val="277A5916"/>
    <w:rsid w:val="28795BCE"/>
    <w:rsid w:val="28B44E58"/>
    <w:rsid w:val="2957079E"/>
    <w:rsid w:val="297E0FC2"/>
    <w:rsid w:val="299A1A87"/>
    <w:rsid w:val="29C27101"/>
    <w:rsid w:val="2A6603D4"/>
    <w:rsid w:val="2BD17ACF"/>
    <w:rsid w:val="2C2B3683"/>
    <w:rsid w:val="2C815051"/>
    <w:rsid w:val="2D826F7D"/>
    <w:rsid w:val="2FB27C17"/>
    <w:rsid w:val="31745184"/>
    <w:rsid w:val="31813D45"/>
    <w:rsid w:val="31D2634F"/>
    <w:rsid w:val="323F1C36"/>
    <w:rsid w:val="324F79A0"/>
    <w:rsid w:val="33071380"/>
    <w:rsid w:val="33E02FA5"/>
    <w:rsid w:val="34C77CC1"/>
    <w:rsid w:val="34F30AB6"/>
    <w:rsid w:val="355A28E3"/>
    <w:rsid w:val="35906305"/>
    <w:rsid w:val="365B2DB7"/>
    <w:rsid w:val="369D598D"/>
    <w:rsid w:val="37054AD1"/>
    <w:rsid w:val="38A57671"/>
    <w:rsid w:val="38EA6674"/>
    <w:rsid w:val="395C1320"/>
    <w:rsid w:val="39763A64"/>
    <w:rsid w:val="39D013C6"/>
    <w:rsid w:val="39E15381"/>
    <w:rsid w:val="3AC86541"/>
    <w:rsid w:val="3BD11425"/>
    <w:rsid w:val="3C0D4B53"/>
    <w:rsid w:val="3DCC00F6"/>
    <w:rsid w:val="3DE03BA2"/>
    <w:rsid w:val="3DE43692"/>
    <w:rsid w:val="3DF02037"/>
    <w:rsid w:val="3DFA2EB5"/>
    <w:rsid w:val="3E483C21"/>
    <w:rsid w:val="3E6B790F"/>
    <w:rsid w:val="3EF75F59"/>
    <w:rsid w:val="3F9115F7"/>
    <w:rsid w:val="40C41559"/>
    <w:rsid w:val="41287D39"/>
    <w:rsid w:val="416B7C26"/>
    <w:rsid w:val="41A35612"/>
    <w:rsid w:val="41D028AB"/>
    <w:rsid w:val="429619FE"/>
    <w:rsid w:val="42A258CA"/>
    <w:rsid w:val="42BA0E65"/>
    <w:rsid w:val="438C0A54"/>
    <w:rsid w:val="43993170"/>
    <w:rsid w:val="439E42E3"/>
    <w:rsid w:val="440E1469"/>
    <w:rsid w:val="44131682"/>
    <w:rsid w:val="44191BBB"/>
    <w:rsid w:val="450F5581"/>
    <w:rsid w:val="451A208F"/>
    <w:rsid w:val="4607616F"/>
    <w:rsid w:val="46C62024"/>
    <w:rsid w:val="4707219F"/>
    <w:rsid w:val="471D19C3"/>
    <w:rsid w:val="48537D92"/>
    <w:rsid w:val="49366D6C"/>
    <w:rsid w:val="49861AA1"/>
    <w:rsid w:val="49EF7646"/>
    <w:rsid w:val="4A2C2648"/>
    <w:rsid w:val="4A914BA1"/>
    <w:rsid w:val="4AAF5028"/>
    <w:rsid w:val="4B885FA4"/>
    <w:rsid w:val="4BDE3E16"/>
    <w:rsid w:val="4D5048A0"/>
    <w:rsid w:val="4DEF40B9"/>
    <w:rsid w:val="4E4F4CE8"/>
    <w:rsid w:val="4EA50C1B"/>
    <w:rsid w:val="4EC2357B"/>
    <w:rsid w:val="4F6C1411"/>
    <w:rsid w:val="4F980780"/>
    <w:rsid w:val="4FA64C4B"/>
    <w:rsid w:val="501F0559"/>
    <w:rsid w:val="50C25AB5"/>
    <w:rsid w:val="51363DAD"/>
    <w:rsid w:val="513C745F"/>
    <w:rsid w:val="519F5DF6"/>
    <w:rsid w:val="51D07D5D"/>
    <w:rsid w:val="52630BD1"/>
    <w:rsid w:val="54DC2EBD"/>
    <w:rsid w:val="55AF0FD8"/>
    <w:rsid w:val="55C51BA3"/>
    <w:rsid w:val="56BC2FA6"/>
    <w:rsid w:val="56C43C09"/>
    <w:rsid w:val="57325016"/>
    <w:rsid w:val="57405985"/>
    <w:rsid w:val="574F5BC8"/>
    <w:rsid w:val="578A6C00"/>
    <w:rsid w:val="5818420C"/>
    <w:rsid w:val="58403763"/>
    <w:rsid w:val="589C6BEB"/>
    <w:rsid w:val="59DE4FE1"/>
    <w:rsid w:val="59FB2037"/>
    <w:rsid w:val="5B307ABF"/>
    <w:rsid w:val="5B7420A1"/>
    <w:rsid w:val="5C2C64D8"/>
    <w:rsid w:val="5C797243"/>
    <w:rsid w:val="5CC93515"/>
    <w:rsid w:val="5E8E5228"/>
    <w:rsid w:val="5EAA7B88"/>
    <w:rsid w:val="5F84662B"/>
    <w:rsid w:val="5FB011CE"/>
    <w:rsid w:val="5FC32A86"/>
    <w:rsid w:val="602472A5"/>
    <w:rsid w:val="60B46A9C"/>
    <w:rsid w:val="60C9261A"/>
    <w:rsid w:val="61457D65"/>
    <w:rsid w:val="61907509"/>
    <w:rsid w:val="61B431F8"/>
    <w:rsid w:val="62546789"/>
    <w:rsid w:val="62966DA1"/>
    <w:rsid w:val="62AE40EB"/>
    <w:rsid w:val="62FE04A2"/>
    <w:rsid w:val="632919C3"/>
    <w:rsid w:val="634E31D8"/>
    <w:rsid w:val="63F773CC"/>
    <w:rsid w:val="6481138B"/>
    <w:rsid w:val="64AD2180"/>
    <w:rsid w:val="64B81251"/>
    <w:rsid w:val="657F3B1C"/>
    <w:rsid w:val="66136560"/>
    <w:rsid w:val="66585D7A"/>
    <w:rsid w:val="678278F4"/>
    <w:rsid w:val="678E2418"/>
    <w:rsid w:val="67FC1454"/>
    <w:rsid w:val="68595181"/>
    <w:rsid w:val="69012A9A"/>
    <w:rsid w:val="692549DB"/>
    <w:rsid w:val="69787200"/>
    <w:rsid w:val="697A077E"/>
    <w:rsid w:val="69DF102E"/>
    <w:rsid w:val="6A511161"/>
    <w:rsid w:val="6AF705F9"/>
    <w:rsid w:val="6B092C48"/>
    <w:rsid w:val="6B2667E8"/>
    <w:rsid w:val="6B563571"/>
    <w:rsid w:val="6BB67B6C"/>
    <w:rsid w:val="6BB72EBD"/>
    <w:rsid w:val="6BDB5825"/>
    <w:rsid w:val="6C3A254B"/>
    <w:rsid w:val="6DCC3677"/>
    <w:rsid w:val="6E1B015A"/>
    <w:rsid w:val="6EF32E85"/>
    <w:rsid w:val="6F814220"/>
    <w:rsid w:val="6FE74798"/>
    <w:rsid w:val="709B37D5"/>
    <w:rsid w:val="714479C8"/>
    <w:rsid w:val="72457E9C"/>
    <w:rsid w:val="727644F9"/>
    <w:rsid w:val="72872262"/>
    <w:rsid w:val="72B27B5F"/>
    <w:rsid w:val="72DC25AE"/>
    <w:rsid w:val="73012015"/>
    <w:rsid w:val="73A66718"/>
    <w:rsid w:val="745919DD"/>
    <w:rsid w:val="74624D35"/>
    <w:rsid w:val="747D05DA"/>
    <w:rsid w:val="75497CA3"/>
    <w:rsid w:val="7564688B"/>
    <w:rsid w:val="75EA3234"/>
    <w:rsid w:val="763E6BE2"/>
    <w:rsid w:val="76CF5F86"/>
    <w:rsid w:val="76DB0DCF"/>
    <w:rsid w:val="773F3951"/>
    <w:rsid w:val="77585F7B"/>
    <w:rsid w:val="779D7E32"/>
    <w:rsid w:val="77A318EC"/>
    <w:rsid w:val="780103C1"/>
    <w:rsid w:val="78DD0E2E"/>
    <w:rsid w:val="796926C2"/>
    <w:rsid w:val="796C21B2"/>
    <w:rsid w:val="798617C0"/>
    <w:rsid w:val="79B3393D"/>
    <w:rsid w:val="79E85CDC"/>
    <w:rsid w:val="7B1228E5"/>
    <w:rsid w:val="7BE75B20"/>
    <w:rsid w:val="7C0466D2"/>
    <w:rsid w:val="7C0B4DE9"/>
    <w:rsid w:val="7C3F3BAE"/>
    <w:rsid w:val="7C5E2286"/>
    <w:rsid w:val="7D823D52"/>
    <w:rsid w:val="7DBF6D54"/>
    <w:rsid w:val="7DF12C86"/>
    <w:rsid w:val="7E394D59"/>
    <w:rsid w:val="7EF46E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qFormat="1" w:unhideWhenUsed="0" w:uiPriority="99" w:name="envelope address"/>
    <w:lsdException w:qFormat="1" w:uiPriority="99" w:name="envelope return"/>
    <w:lsdException w:uiPriority="99"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sdException w:uiPriority="99" w:name="endnote text"/>
    <w:lsdException w:qFormat="1" w:uiPriority="99" w:name="table of authorities"/>
    <w:lsdException w:uiPriority="99" w:name="macro"/>
    <w:lsdException w:qFormat="1" w:unhideWhenUsed="0" w:uiPriority="99" w:name="toa heading"/>
    <w:lsdException w:qFormat="1" w:unhideWhenUsed="0" w:uiPriority="99" w:semiHidden="0" w:name="List"/>
    <w:lsdException w:qFormat="1" w:unhideWhenUsed="0" w:uiPriority="99" w:name="List Bullet"/>
    <w:lsdException w:qFormat="1"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iPriority="99" w:name="List Bullet 2"/>
    <w:lsdException w:qFormat="1" w:unhideWhenUsed="0"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nhideWhenUsed="0" w:uiPriority="99"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iPriority="99" w:name="List Continue 5"/>
    <w:lsdException w:qFormat="1" w:unhideWhenUsed="0" w:uiPriority="99" w:name="Message Header"/>
    <w:lsdException w:qFormat="1" w:unhideWhenUsed="0" w:uiPriority="11" w:semiHidden="0" w:name="Subtitle"/>
    <w:lsdException w:qFormat="1" w:unhideWhenUsed="0" w:uiPriority="99" w:name="Salutation"/>
    <w:lsdException w:qFormat="1" w:unhideWhenUsed="0" w:uiPriority="99" w:semiHidden="0" w:name="Date"/>
    <w:lsdException w:qFormat="1" w:unhideWhenUsed="0" w:uiPriority="99" w:semiHidden="0" w:name="Body Text First Indent"/>
    <w:lsdException w:qFormat="1" w:unhideWhenUsed="0" w:uiPriority="99" w:name="Body Text First Indent 2"/>
    <w:lsdException w:qFormat="1" w:unhideWhenUsed="0"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qFormat="1" w:unhideWhenUsed="0" w:uiPriority="99" w:name="E-mail Signature"/>
    <w:lsdException w:qFormat="1" w:unhideWhenUsed="0" w:uiPriority="0" w:semiHidden="0" w:name="Normal (Web)"/>
    <w:lsdException w:qFormat="1" w:uiPriority="99" w:name="HTML Acronym"/>
    <w:lsdException w:qFormat="1" w:unhideWhenUsed="0"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99" w:name="HTML Preformatted"/>
    <w:lsdException w:qFormat="1" w:uiPriority="99" w:name="HTML Sample"/>
    <w:lsdException w:qFormat="1" w:uiPriority="99" w:name="HTML Typewriter"/>
    <w:lsdException w:qFormat="1" w:unhideWhenUsed="0" w:uiPriority="99" w:name="HTML Variable"/>
    <w:lsdException w:qFormat="1" w:uiPriority="99" w:name="Normal Table"/>
    <w:lsdException w:qFormat="1" w:unhideWhenUsed="0"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nhideWhenUsed="0"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nhideWhenUsed="0" w:uiPriority="99" w:semiHidden="0" w:name="Balloon Text"/>
    <w:lsdException w:qFormat="1" w:unhideWhenUsed="0" w:uiPriority="9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8"/>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70"/>
    <w:qFormat/>
    <w:uiPriority w:val="99"/>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71"/>
    <w:qFormat/>
    <w:uiPriority w:val="99"/>
    <w:pPr>
      <w:keepNext/>
      <w:keepLines/>
      <w:spacing w:before="260" w:after="260" w:line="416" w:lineRule="auto"/>
      <w:outlineLvl w:val="2"/>
    </w:pPr>
    <w:rPr>
      <w:b/>
      <w:bCs/>
      <w:kern w:val="0"/>
      <w:sz w:val="32"/>
      <w:szCs w:val="32"/>
    </w:rPr>
  </w:style>
  <w:style w:type="paragraph" w:styleId="7">
    <w:name w:val="heading 4"/>
    <w:basedOn w:val="1"/>
    <w:next w:val="1"/>
    <w:link w:val="72"/>
    <w:qFormat/>
    <w:uiPriority w:val="99"/>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73"/>
    <w:qFormat/>
    <w:uiPriority w:val="99"/>
    <w:pPr>
      <w:keepNext/>
      <w:keepLines/>
      <w:spacing w:before="280" w:after="290" w:line="376" w:lineRule="auto"/>
      <w:outlineLvl w:val="4"/>
    </w:pPr>
    <w:rPr>
      <w:b/>
      <w:bCs/>
      <w:kern w:val="0"/>
      <w:sz w:val="28"/>
      <w:szCs w:val="28"/>
    </w:rPr>
  </w:style>
  <w:style w:type="paragraph" w:styleId="9">
    <w:name w:val="heading 6"/>
    <w:basedOn w:val="1"/>
    <w:next w:val="1"/>
    <w:link w:val="74"/>
    <w:qFormat/>
    <w:uiPriority w:val="99"/>
    <w:pPr>
      <w:keepNext/>
      <w:keepLines/>
      <w:spacing w:before="240" w:after="64" w:line="320" w:lineRule="auto"/>
      <w:outlineLvl w:val="5"/>
    </w:pPr>
    <w:rPr>
      <w:rFonts w:ascii="Arial" w:hAnsi="Arial" w:eastAsia="黑体"/>
      <w:b/>
      <w:bCs/>
      <w:kern w:val="0"/>
      <w:sz w:val="20"/>
      <w:szCs w:val="20"/>
    </w:rPr>
  </w:style>
  <w:style w:type="paragraph" w:styleId="10">
    <w:name w:val="heading 7"/>
    <w:basedOn w:val="1"/>
    <w:next w:val="1"/>
    <w:link w:val="75"/>
    <w:qFormat/>
    <w:uiPriority w:val="9"/>
    <w:pPr>
      <w:keepNext/>
      <w:keepLines/>
      <w:spacing w:before="240" w:after="64" w:line="320" w:lineRule="auto"/>
      <w:jc w:val="left"/>
      <w:outlineLvl w:val="6"/>
    </w:pPr>
    <w:rPr>
      <w:b/>
      <w:bCs/>
      <w:kern w:val="0"/>
      <w:sz w:val="24"/>
    </w:rPr>
  </w:style>
  <w:style w:type="paragraph" w:styleId="11">
    <w:name w:val="heading 8"/>
    <w:basedOn w:val="1"/>
    <w:next w:val="1"/>
    <w:link w:val="76"/>
    <w:qFormat/>
    <w:uiPriority w:val="9"/>
    <w:pPr>
      <w:keepNext/>
      <w:keepLines/>
      <w:tabs>
        <w:tab w:val="left" w:pos="1440"/>
      </w:tabs>
      <w:adjustRightInd w:val="0"/>
      <w:spacing w:line="360" w:lineRule="atLeast"/>
      <w:ind w:left="1440" w:hanging="1440"/>
      <w:outlineLvl w:val="7"/>
    </w:pPr>
    <w:rPr>
      <w:rFonts w:ascii="Cambria" w:hAnsi="Cambria"/>
      <w:kern w:val="0"/>
      <w:sz w:val="24"/>
    </w:rPr>
  </w:style>
  <w:style w:type="paragraph" w:styleId="12">
    <w:name w:val="heading 9"/>
    <w:basedOn w:val="1"/>
    <w:next w:val="1"/>
    <w:link w:val="77"/>
    <w:qFormat/>
    <w:uiPriority w:val="9"/>
    <w:pPr>
      <w:keepNext/>
      <w:keepLines/>
      <w:tabs>
        <w:tab w:val="left" w:pos="1584"/>
      </w:tabs>
      <w:adjustRightInd w:val="0"/>
      <w:spacing w:line="360" w:lineRule="atLeast"/>
      <w:ind w:left="1584" w:hanging="1584"/>
      <w:outlineLvl w:val="8"/>
    </w:pPr>
    <w:rPr>
      <w:rFonts w:ascii="Cambria" w:hAnsi="Cambria"/>
      <w:kern w:val="0"/>
      <w:sz w:val="20"/>
      <w:szCs w:val="21"/>
    </w:rPr>
  </w:style>
  <w:style w:type="character" w:default="1" w:styleId="60">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05"/>
    <w:semiHidden/>
    <w:qFormat/>
    <w:uiPriority w:val="99"/>
    <w:pPr>
      <w:spacing w:after="120" w:line="276" w:lineRule="auto"/>
      <w:ind w:left="420" w:leftChars="200" w:firstLine="420" w:firstLineChars="200"/>
      <w:jc w:val="left"/>
    </w:pPr>
  </w:style>
  <w:style w:type="paragraph" w:styleId="3">
    <w:name w:val="Body Text Indent"/>
    <w:basedOn w:val="1"/>
    <w:link w:val="88"/>
    <w:qFormat/>
    <w:uiPriority w:val="99"/>
    <w:pPr>
      <w:spacing w:line="500" w:lineRule="exact"/>
      <w:ind w:left="1588" w:leftChars="832" w:firstLine="433" w:firstLineChars="196"/>
    </w:pPr>
    <w:rPr>
      <w:kern w:val="0"/>
      <w:sz w:val="20"/>
    </w:rPr>
  </w:style>
  <w:style w:type="paragraph" w:styleId="13">
    <w:name w:val="List 3"/>
    <w:basedOn w:val="1"/>
    <w:qFormat/>
    <w:uiPriority w:val="99"/>
    <w:pPr>
      <w:ind w:left="100" w:leftChars="400" w:hanging="200" w:hangingChars="200"/>
    </w:pPr>
  </w:style>
  <w:style w:type="paragraph" w:styleId="14">
    <w:name w:val="Note Heading"/>
    <w:basedOn w:val="1"/>
    <w:next w:val="1"/>
    <w:link w:val="79"/>
    <w:semiHidden/>
    <w:qFormat/>
    <w:uiPriority w:val="0"/>
    <w:pPr>
      <w:spacing w:after="200" w:line="276" w:lineRule="auto"/>
      <w:jc w:val="center"/>
    </w:pPr>
    <w:rPr>
      <w:kern w:val="0"/>
      <w:sz w:val="20"/>
    </w:rPr>
  </w:style>
  <w:style w:type="paragraph" w:styleId="15">
    <w:name w:val="E-mail Signature"/>
    <w:basedOn w:val="1"/>
    <w:link w:val="80"/>
    <w:semiHidden/>
    <w:qFormat/>
    <w:uiPriority w:val="99"/>
    <w:pPr>
      <w:spacing w:after="200" w:line="276" w:lineRule="auto"/>
      <w:jc w:val="left"/>
    </w:pPr>
    <w:rPr>
      <w:kern w:val="0"/>
      <w:sz w:val="20"/>
    </w:rPr>
  </w:style>
  <w:style w:type="paragraph" w:styleId="16">
    <w:name w:val="Normal Indent"/>
    <w:basedOn w:val="1"/>
    <w:link w:val="81"/>
    <w:qFormat/>
    <w:uiPriority w:val="99"/>
    <w:pPr>
      <w:ind w:firstLine="420" w:firstLineChars="200"/>
    </w:pPr>
    <w:rPr>
      <w:kern w:val="0"/>
      <w:szCs w:val="20"/>
    </w:rPr>
  </w:style>
  <w:style w:type="paragraph" w:styleId="17">
    <w:name w:val="caption"/>
    <w:basedOn w:val="1"/>
    <w:next w:val="1"/>
    <w:qFormat/>
    <w:uiPriority w:val="99"/>
    <w:pPr>
      <w:spacing w:before="152" w:after="160"/>
    </w:pPr>
    <w:rPr>
      <w:rFonts w:ascii="Arial" w:hAnsi="Arial" w:eastAsia="黑体" w:cs="Arial"/>
      <w:sz w:val="20"/>
      <w:szCs w:val="20"/>
    </w:rPr>
  </w:style>
  <w:style w:type="paragraph" w:styleId="18">
    <w:name w:val="List Bullet"/>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19">
    <w:name w:val="envelope address"/>
    <w:basedOn w:val="1"/>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lang w:eastAsia="en-US"/>
    </w:rPr>
  </w:style>
  <w:style w:type="paragraph" w:styleId="20">
    <w:name w:val="Document Map"/>
    <w:basedOn w:val="1"/>
    <w:link w:val="82"/>
    <w:semiHidden/>
    <w:qFormat/>
    <w:uiPriority w:val="99"/>
    <w:pPr>
      <w:shd w:val="clear" w:color="auto" w:fill="000080"/>
    </w:pPr>
    <w:rPr>
      <w:kern w:val="0"/>
      <w:sz w:val="16"/>
      <w:szCs w:val="16"/>
    </w:rPr>
  </w:style>
  <w:style w:type="paragraph" w:styleId="21">
    <w:name w:val="toa heading"/>
    <w:basedOn w:val="1"/>
    <w:next w:val="1"/>
    <w:semiHidden/>
    <w:qFormat/>
    <w:uiPriority w:val="99"/>
    <w:pPr>
      <w:spacing w:before="120"/>
    </w:pPr>
    <w:rPr>
      <w:rFonts w:ascii="Arial" w:hAnsi="Arial"/>
      <w:sz w:val="24"/>
      <w:szCs w:val="20"/>
    </w:rPr>
  </w:style>
  <w:style w:type="paragraph" w:styleId="22">
    <w:name w:val="annotation text"/>
    <w:basedOn w:val="1"/>
    <w:link w:val="83"/>
    <w:qFormat/>
    <w:uiPriority w:val="99"/>
    <w:pPr>
      <w:spacing w:after="200" w:line="276" w:lineRule="auto"/>
      <w:jc w:val="left"/>
    </w:pPr>
    <w:rPr>
      <w:kern w:val="0"/>
      <w:sz w:val="20"/>
    </w:rPr>
  </w:style>
  <w:style w:type="paragraph" w:styleId="23">
    <w:name w:val="Salutation"/>
    <w:basedOn w:val="1"/>
    <w:next w:val="1"/>
    <w:link w:val="84"/>
    <w:semiHidden/>
    <w:qFormat/>
    <w:uiPriority w:val="99"/>
    <w:pPr>
      <w:spacing w:after="200" w:line="276" w:lineRule="auto"/>
      <w:jc w:val="left"/>
    </w:pPr>
    <w:rPr>
      <w:kern w:val="0"/>
      <w:sz w:val="20"/>
    </w:rPr>
  </w:style>
  <w:style w:type="paragraph" w:styleId="24">
    <w:name w:val="Body Text 3"/>
    <w:basedOn w:val="1"/>
    <w:link w:val="85"/>
    <w:qFormat/>
    <w:uiPriority w:val="99"/>
    <w:rPr>
      <w:kern w:val="0"/>
      <w:sz w:val="16"/>
      <w:szCs w:val="16"/>
    </w:rPr>
  </w:style>
  <w:style w:type="paragraph" w:styleId="25">
    <w:name w:val="Closing"/>
    <w:basedOn w:val="1"/>
    <w:link w:val="86"/>
    <w:semiHidden/>
    <w:qFormat/>
    <w:uiPriority w:val="99"/>
    <w:pPr>
      <w:spacing w:after="200" w:line="276" w:lineRule="auto"/>
      <w:ind w:left="100" w:leftChars="2100"/>
      <w:jc w:val="left"/>
    </w:pPr>
    <w:rPr>
      <w:kern w:val="0"/>
      <w:sz w:val="20"/>
    </w:rPr>
  </w:style>
  <w:style w:type="paragraph" w:styleId="26">
    <w:name w:val="List Bullet 3"/>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27">
    <w:name w:val="Body Text"/>
    <w:basedOn w:val="1"/>
    <w:link w:val="87"/>
    <w:qFormat/>
    <w:uiPriority w:val="99"/>
    <w:pPr>
      <w:spacing w:after="120"/>
    </w:pPr>
    <w:rPr>
      <w:kern w:val="0"/>
      <w:sz w:val="20"/>
    </w:rPr>
  </w:style>
  <w:style w:type="paragraph" w:styleId="28">
    <w:name w:val="List 2"/>
    <w:basedOn w:val="1"/>
    <w:qFormat/>
    <w:uiPriority w:val="99"/>
    <w:pPr>
      <w:ind w:left="100" w:leftChars="200" w:hanging="200" w:hangingChars="200"/>
    </w:pPr>
  </w:style>
  <w:style w:type="paragraph" w:styleId="29">
    <w:name w:val="List Continue"/>
    <w:basedOn w:val="1"/>
    <w:qFormat/>
    <w:uiPriority w:val="99"/>
    <w:pPr>
      <w:spacing w:after="120"/>
      <w:ind w:left="420" w:leftChars="200"/>
    </w:pPr>
  </w:style>
  <w:style w:type="paragraph" w:styleId="30">
    <w:name w:val="HTML Address"/>
    <w:basedOn w:val="1"/>
    <w:link w:val="89"/>
    <w:semiHidden/>
    <w:qFormat/>
    <w:uiPriority w:val="99"/>
    <w:pPr>
      <w:spacing w:after="200" w:line="276" w:lineRule="auto"/>
      <w:jc w:val="left"/>
    </w:pPr>
    <w:rPr>
      <w:i/>
      <w:iCs/>
      <w:kern w:val="0"/>
      <w:sz w:val="20"/>
    </w:rPr>
  </w:style>
  <w:style w:type="paragraph" w:styleId="31">
    <w:name w:val="index 4"/>
    <w:basedOn w:val="1"/>
    <w:next w:val="1"/>
    <w:qFormat/>
    <w:uiPriority w:val="0"/>
    <w:pPr>
      <w:ind w:left="428" w:firstLine="140"/>
    </w:pPr>
    <w:rPr>
      <w:rFonts w:eastAsia="华文仿宋"/>
      <w:sz w:val="28"/>
    </w:rPr>
  </w:style>
  <w:style w:type="paragraph" w:styleId="32">
    <w:name w:val="toc 3"/>
    <w:basedOn w:val="1"/>
    <w:next w:val="1"/>
    <w:qFormat/>
    <w:uiPriority w:val="39"/>
    <w:pPr>
      <w:ind w:left="420"/>
      <w:jc w:val="left"/>
    </w:pPr>
    <w:rPr>
      <w:i/>
      <w:iCs/>
      <w:sz w:val="20"/>
      <w:szCs w:val="20"/>
    </w:rPr>
  </w:style>
  <w:style w:type="paragraph" w:styleId="33">
    <w:name w:val="Plain Text"/>
    <w:basedOn w:val="1"/>
    <w:link w:val="90"/>
    <w:qFormat/>
    <w:uiPriority w:val="99"/>
    <w:rPr>
      <w:rFonts w:ascii="宋体" w:hAnsi="Courier New"/>
      <w:kern w:val="0"/>
      <w:sz w:val="20"/>
      <w:szCs w:val="21"/>
    </w:rPr>
  </w:style>
  <w:style w:type="paragraph" w:styleId="34">
    <w:name w:val="Date"/>
    <w:basedOn w:val="1"/>
    <w:next w:val="1"/>
    <w:link w:val="91"/>
    <w:qFormat/>
    <w:uiPriority w:val="99"/>
    <w:pPr>
      <w:ind w:left="100" w:leftChars="2500"/>
    </w:pPr>
    <w:rPr>
      <w:kern w:val="0"/>
      <w:sz w:val="20"/>
    </w:rPr>
  </w:style>
  <w:style w:type="paragraph" w:styleId="35">
    <w:name w:val="Body Text Indent 2"/>
    <w:basedOn w:val="1"/>
    <w:link w:val="92"/>
    <w:qFormat/>
    <w:uiPriority w:val="99"/>
    <w:pPr>
      <w:spacing w:line="500" w:lineRule="exact"/>
      <w:ind w:firstLine="442" w:firstLineChars="200"/>
    </w:pPr>
    <w:rPr>
      <w:kern w:val="0"/>
      <w:sz w:val="20"/>
    </w:rPr>
  </w:style>
  <w:style w:type="paragraph" w:styleId="36">
    <w:name w:val="Balloon Text"/>
    <w:basedOn w:val="1"/>
    <w:link w:val="93"/>
    <w:qFormat/>
    <w:uiPriority w:val="99"/>
    <w:rPr>
      <w:kern w:val="0"/>
      <w:sz w:val="16"/>
      <w:szCs w:val="16"/>
    </w:rPr>
  </w:style>
  <w:style w:type="paragraph" w:styleId="37">
    <w:name w:val="footer"/>
    <w:basedOn w:val="1"/>
    <w:link w:val="94"/>
    <w:qFormat/>
    <w:uiPriority w:val="99"/>
    <w:pPr>
      <w:tabs>
        <w:tab w:val="center" w:pos="4153"/>
        <w:tab w:val="right" w:pos="8306"/>
      </w:tabs>
      <w:snapToGrid w:val="0"/>
      <w:jc w:val="left"/>
    </w:pPr>
    <w:rPr>
      <w:kern w:val="0"/>
      <w:sz w:val="18"/>
      <w:szCs w:val="18"/>
    </w:rPr>
  </w:style>
  <w:style w:type="paragraph" w:styleId="38">
    <w:name w:val="header"/>
    <w:basedOn w:val="1"/>
    <w:link w:val="95"/>
    <w:qFormat/>
    <w:uiPriority w:val="99"/>
    <w:pPr>
      <w:pBdr>
        <w:bottom w:val="single" w:color="auto" w:sz="6" w:space="1"/>
      </w:pBdr>
      <w:tabs>
        <w:tab w:val="center" w:pos="4153"/>
        <w:tab w:val="right" w:pos="8306"/>
      </w:tabs>
      <w:snapToGrid w:val="0"/>
      <w:jc w:val="center"/>
    </w:pPr>
    <w:rPr>
      <w:kern w:val="0"/>
      <w:sz w:val="18"/>
      <w:szCs w:val="18"/>
    </w:rPr>
  </w:style>
  <w:style w:type="paragraph" w:styleId="39">
    <w:name w:val="Signature"/>
    <w:basedOn w:val="1"/>
    <w:link w:val="96"/>
    <w:qFormat/>
    <w:uiPriority w:val="99"/>
    <w:pPr>
      <w:ind w:left="100" w:leftChars="2100"/>
    </w:pPr>
    <w:rPr>
      <w:kern w:val="0"/>
      <w:sz w:val="20"/>
    </w:rPr>
  </w:style>
  <w:style w:type="paragraph" w:styleId="40">
    <w:name w:val="toc 1"/>
    <w:basedOn w:val="1"/>
    <w:next w:val="1"/>
    <w:qFormat/>
    <w:uiPriority w:val="39"/>
    <w:pPr>
      <w:spacing w:before="120" w:after="120"/>
      <w:jc w:val="left"/>
    </w:pPr>
    <w:rPr>
      <w:b/>
      <w:bCs/>
      <w:caps/>
      <w:sz w:val="20"/>
      <w:szCs w:val="20"/>
    </w:rPr>
  </w:style>
  <w:style w:type="paragraph" w:styleId="41">
    <w:name w:val="List Continue 4"/>
    <w:basedOn w:val="1"/>
    <w:qFormat/>
    <w:uiPriority w:val="99"/>
    <w:pPr>
      <w:spacing w:after="120"/>
      <w:ind w:left="1680" w:leftChars="800"/>
    </w:pPr>
  </w:style>
  <w:style w:type="paragraph" w:styleId="42">
    <w:name w:val="Subtitle"/>
    <w:basedOn w:val="1"/>
    <w:link w:val="97"/>
    <w:qFormat/>
    <w:uiPriority w:val="11"/>
    <w:pPr>
      <w:spacing w:before="240" w:after="60" w:line="312" w:lineRule="auto"/>
      <w:jc w:val="center"/>
      <w:outlineLvl w:val="1"/>
    </w:pPr>
    <w:rPr>
      <w:rFonts w:ascii="Cambria" w:hAnsi="Cambria"/>
      <w:b/>
      <w:bCs/>
      <w:kern w:val="28"/>
      <w:sz w:val="32"/>
      <w:szCs w:val="32"/>
    </w:rPr>
  </w:style>
  <w:style w:type="paragraph" w:styleId="43">
    <w:name w:val="List"/>
    <w:basedOn w:val="1"/>
    <w:qFormat/>
    <w:uiPriority w:val="99"/>
    <w:pPr>
      <w:ind w:left="200" w:hanging="200" w:hangingChars="200"/>
    </w:pPr>
  </w:style>
  <w:style w:type="paragraph" w:styleId="44">
    <w:name w:val="List 5"/>
    <w:basedOn w:val="1"/>
    <w:qFormat/>
    <w:uiPriority w:val="99"/>
    <w:pPr>
      <w:ind w:left="100" w:leftChars="800" w:hanging="200" w:hangingChars="200"/>
    </w:pPr>
  </w:style>
  <w:style w:type="paragraph" w:styleId="45">
    <w:name w:val="Body Text Indent 3"/>
    <w:basedOn w:val="1"/>
    <w:link w:val="98"/>
    <w:qFormat/>
    <w:uiPriority w:val="99"/>
    <w:pPr>
      <w:tabs>
        <w:tab w:val="left" w:pos="1134"/>
        <w:tab w:val="left" w:pos="5481"/>
        <w:tab w:val="left" w:pos="5859"/>
      </w:tabs>
      <w:spacing w:line="500" w:lineRule="exact"/>
      <w:ind w:firstLine="8275" w:firstLineChars="1200"/>
    </w:pPr>
    <w:rPr>
      <w:kern w:val="0"/>
      <w:sz w:val="16"/>
      <w:szCs w:val="16"/>
    </w:rPr>
  </w:style>
  <w:style w:type="paragraph" w:styleId="46">
    <w:name w:val="toc 2"/>
    <w:basedOn w:val="1"/>
    <w:next w:val="1"/>
    <w:qFormat/>
    <w:uiPriority w:val="39"/>
    <w:pPr>
      <w:tabs>
        <w:tab w:val="right" w:leader="dot" w:pos="8597"/>
      </w:tabs>
      <w:spacing w:line="360" w:lineRule="auto"/>
      <w:ind w:left="210"/>
      <w:jc w:val="left"/>
    </w:pPr>
    <w:rPr>
      <w:smallCaps/>
      <w:sz w:val="20"/>
      <w:szCs w:val="20"/>
    </w:rPr>
  </w:style>
  <w:style w:type="paragraph" w:styleId="47">
    <w:name w:val="Body Text 2"/>
    <w:basedOn w:val="1"/>
    <w:link w:val="99"/>
    <w:qFormat/>
    <w:uiPriority w:val="99"/>
    <w:rPr>
      <w:kern w:val="0"/>
      <w:sz w:val="20"/>
    </w:rPr>
  </w:style>
  <w:style w:type="paragraph" w:styleId="48">
    <w:name w:val="List 4"/>
    <w:basedOn w:val="1"/>
    <w:qFormat/>
    <w:uiPriority w:val="99"/>
    <w:pPr>
      <w:ind w:left="100" w:leftChars="600" w:hanging="200" w:hangingChars="200"/>
    </w:pPr>
  </w:style>
  <w:style w:type="paragraph" w:styleId="49">
    <w:name w:val="List Continue 2"/>
    <w:basedOn w:val="1"/>
    <w:qFormat/>
    <w:uiPriority w:val="99"/>
    <w:pPr>
      <w:spacing w:after="120"/>
      <w:ind w:left="840" w:leftChars="400"/>
    </w:pPr>
  </w:style>
  <w:style w:type="paragraph" w:styleId="50">
    <w:name w:val="Message Header"/>
    <w:basedOn w:val="1"/>
    <w:link w:val="100"/>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kern w:val="0"/>
      <w:sz w:val="24"/>
    </w:rPr>
  </w:style>
  <w:style w:type="paragraph" w:styleId="51">
    <w:name w:val="HTML Preformatted"/>
    <w:basedOn w:val="1"/>
    <w:link w:val="101"/>
    <w:semiHidden/>
    <w:qFormat/>
    <w:uiPriority w:val="99"/>
    <w:pPr>
      <w:spacing w:after="200" w:line="276" w:lineRule="auto"/>
      <w:jc w:val="left"/>
    </w:pPr>
    <w:rPr>
      <w:rFonts w:ascii="Courier New" w:hAnsi="Courier New"/>
      <w:kern w:val="0"/>
      <w:sz w:val="20"/>
      <w:szCs w:val="20"/>
    </w:rPr>
  </w:style>
  <w:style w:type="paragraph" w:styleId="5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3">
    <w:name w:val="List Continue 3"/>
    <w:basedOn w:val="1"/>
    <w:qFormat/>
    <w:uiPriority w:val="99"/>
    <w:pPr>
      <w:spacing w:after="120"/>
      <w:ind w:left="1260" w:leftChars="600"/>
    </w:pPr>
  </w:style>
  <w:style w:type="paragraph" w:styleId="54">
    <w:name w:val="Title"/>
    <w:basedOn w:val="1"/>
    <w:link w:val="102"/>
    <w:qFormat/>
    <w:uiPriority w:val="10"/>
    <w:pPr>
      <w:spacing w:before="240" w:after="60" w:line="276" w:lineRule="auto"/>
      <w:jc w:val="center"/>
      <w:outlineLvl w:val="0"/>
    </w:pPr>
    <w:rPr>
      <w:rFonts w:ascii="Cambria" w:hAnsi="Cambria"/>
      <w:b/>
      <w:bCs/>
      <w:kern w:val="0"/>
      <w:sz w:val="32"/>
      <w:szCs w:val="32"/>
    </w:rPr>
  </w:style>
  <w:style w:type="paragraph" w:styleId="55">
    <w:name w:val="annotation subject"/>
    <w:basedOn w:val="22"/>
    <w:next w:val="22"/>
    <w:link w:val="103"/>
    <w:semiHidden/>
    <w:qFormat/>
    <w:uiPriority w:val="99"/>
    <w:pPr>
      <w:spacing w:after="0" w:line="240" w:lineRule="auto"/>
    </w:pPr>
    <w:rPr>
      <w:rFonts w:ascii="Calibri" w:hAnsi="Calibri"/>
      <w:b/>
      <w:bCs/>
      <w:sz w:val="22"/>
      <w:lang w:eastAsia="en-US"/>
    </w:rPr>
  </w:style>
  <w:style w:type="paragraph" w:styleId="56">
    <w:name w:val="Body Text First Indent"/>
    <w:basedOn w:val="27"/>
    <w:link w:val="104"/>
    <w:qFormat/>
    <w:uiPriority w:val="99"/>
    <w:pPr>
      <w:spacing w:line="400" w:lineRule="exact"/>
      <w:ind w:firstLine="200" w:firstLineChars="200"/>
    </w:pPr>
    <w:rPr>
      <w:sz w:val="21"/>
    </w:rPr>
  </w:style>
  <w:style w:type="table" w:styleId="58">
    <w:name w:val="Table Grid"/>
    <w:basedOn w:val="57"/>
    <w:qFormat/>
    <w:uiPriority w:val="99"/>
    <w:pPr>
      <w:widowControl w:val="0"/>
      <w:spacing w:after="200" w:line="276" w:lineRule="auto"/>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9">
    <w:name w:val="Table Professional"/>
    <w:basedOn w:val="57"/>
    <w:semiHidden/>
    <w:qFormat/>
    <w:uiPriority w:val="99"/>
    <w:pPr>
      <w:widowControl w:val="0"/>
      <w:spacing w:after="200" w:line="276" w:lineRule="auto"/>
    </w:pPr>
    <w:rPr>
      <w:rFonts w:ascii="Calibri" w:hAnsi="Calibri"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1">
    <w:name w:val="Strong"/>
    <w:qFormat/>
    <w:uiPriority w:val="99"/>
    <w:rPr>
      <w:rFonts w:cs="Times New Roman"/>
      <w:b/>
      <w:bCs/>
    </w:rPr>
  </w:style>
  <w:style w:type="character" w:styleId="62">
    <w:name w:val="page number"/>
    <w:qFormat/>
    <w:uiPriority w:val="99"/>
    <w:rPr>
      <w:rFonts w:cs="Times New Roman"/>
    </w:rPr>
  </w:style>
  <w:style w:type="character" w:styleId="63">
    <w:name w:val="Emphasis"/>
    <w:qFormat/>
    <w:uiPriority w:val="99"/>
    <w:rPr>
      <w:rFonts w:cs="Times New Roman"/>
      <w:color w:val="CC0000"/>
    </w:rPr>
  </w:style>
  <w:style w:type="character" w:styleId="64">
    <w:name w:val="line number"/>
    <w:qFormat/>
    <w:uiPriority w:val="99"/>
    <w:rPr>
      <w:rFonts w:cs="Times New Roman"/>
    </w:rPr>
  </w:style>
  <w:style w:type="character" w:styleId="65">
    <w:name w:val="HTML Variable"/>
    <w:semiHidden/>
    <w:qFormat/>
    <w:uiPriority w:val="99"/>
    <w:rPr>
      <w:rFonts w:cs="Times New Roman"/>
      <w:i/>
      <w:iCs/>
    </w:rPr>
  </w:style>
  <w:style w:type="character" w:styleId="66">
    <w:name w:val="Hyperlink"/>
    <w:qFormat/>
    <w:uiPriority w:val="99"/>
    <w:rPr>
      <w:rFonts w:cs="Times New Roman"/>
      <w:color w:val="1F4F88"/>
      <w:u w:val="none"/>
    </w:rPr>
  </w:style>
  <w:style w:type="character" w:styleId="67">
    <w:name w:val="annotation reference"/>
    <w:qFormat/>
    <w:uiPriority w:val="99"/>
    <w:rPr>
      <w:rFonts w:cs="Times New Roman"/>
      <w:sz w:val="21"/>
    </w:rPr>
  </w:style>
  <w:style w:type="paragraph" w:customStyle="1" w:styleId="6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9">
    <w:name w:val="标题 1 Char1"/>
    <w:link w:val="4"/>
    <w:qFormat/>
    <w:locked/>
    <w:uiPriority w:val="99"/>
    <w:rPr>
      <w:rFonts w:ascii="Times New Roman" w:hAnsi="Times New Roman" w:eastAsia="宋体" w:cs="Times New Roman"/>
      <w:b/>
      <w:bCs/>
      <w:kern w:val="44"/>
      <w:sz w:val="44"/>
      <w:szCs w:val="44"/>
    </w:rPr>
  </w:style>
  <w:style w:type="character" w:customStyle="1" w:styleId="70">
    <w:name w:val="标题 2 Char"/>
    <w:basedOn w:val="60"/>
    <w:link w:val="5"/>
    <w:qFormat/>
    <w:uiPriority w:val="99"/>
    <w:rPr>
      <w:rFonts w:ascii="Arial" w:hAnsi="Arial" w:eastAsia="黑体" w:cs="Times New Roman"/>
      <w:b/>
      <w:bCs/>
      <w:kern w:val="0"/>
      <w:sz w:val="32"/>
      <w:szCs w:val="32"/>
    </w:rPr>
  </w:style>
  <w:style w:type="character" w:customStyle="1" w:styleId="71">
    <w:name w:val="标题 3 Char"/>
    <w:basedOn w:val="60"/>
    <w:link w:val="6"/>
    <w:qFormat/>
    <w:uiPriority w:val="99"/>
    <w:rPr>
      <w:rFonts w:ascii="Times New Roman" w:hAnsi="Times New Roman" w:eastAsia="宋体" w:cs="Times New Roman"/>
      <w:b/>
      <w:bCs/>
      <w:kern w:val="0"/>
      <w:sz w:val="32"/>
      <w:szCs w:val="32"/>
    </w:rPr>
  </w:style>
  <w:style w:type="character" w:customStyle="1" w:styleId="72">
    <w:name w:val="标题 4 Char"/>
    <w:basedOn w:val="60"/>
    <w:link w:val="7"/>
    <w:qFormat/>
    <w:uiPriority w:val="99"/>
    <w:rPr>
      <w:rFonts w:ascii="Arial" w:hAnsi="Arial" w:eastAsia="黑体" w:cs="Times New Roman"/>
      <w:b/>
      <w:bCs/>
      <w:kern w:val="0"/>
      <w:sz w:val="28"/>
      <w:szCs w:val="28"/>
    </w:rPr>
  </w:style>
  <w:style w:type="character" w:customStyle="1" w:styleId="73">
    <w:name w:val="标题 5 Char"/>
    <w:basedOn w:val="60"/>
    <w:link w:val="8"/>
    <w:qFormat/>
    <w:uiPriority w:val="99"/>
    <w:rPr>
      <w:rFonts w:ascii="Times New Roman" w:hAnsi="Times New Roman" w:eastAsia="宋体" w:cs="Times New Roman"/>
      <w:b/>
      <w:bCs/>
      <w:kern w:val="0"/>
      <w:sz w:val="28"/>
      <w:szCs w:val="28"/>
    </w:rPr>
  </w:style>
  <w:style w:type="character" w:customStyle="1" w:styleId="74">
    <w:name w:val="标题 6 Char"/>
    <w:basedOn w:val="60"/>
    <w:link w:val="9"/>
    <w:qFormat/>
    <w:uiPriority w:val="99"/>
    <w:rPr>
      <w:rFonts w:ascii="Arial" w:hAnsi="Arial" w:eastAsia="黑体" w:cs="Times New Roman"/>
      <w:b/>
      <w:bCs/>
      <w:kern w:val="0"/>
      <w:sz w:val="20"/>
      <w:szCs w:val="20"/>
    </w:rPr>
  </w:style>
  <w:style w:type="character" w:customStyle="1" w:styleId="75">
    <w:name w:val="标题 7 Char"/>
    <w:basedOn w:val="60"/>
    <w:link w:val="10"/>
    <w:qFormat/>
    <w:uiPriority w:val="9"/>
    <w:rPr>
      <w:rFonts w:ascii="Times New Roman" w:hAnsi="Times New Roman" w:eastAsia="宋体" w:cs="Times New Roman"/>
      <w:b/>
      <w:bCs/>
      <w:kern w:val="0"/>
      <w:sz w:val="24"/>
      <w:szCs w:val="24"/>
    </w:rPr>
  </w:style>
  <w:style w:type="character" w:customStyle="1" w:styleId="76">
    <w:name w:val="标题 8 Char"/>
    <w:basedOn w:val="60"/>
    <w:link w:val="11"/>
    <w:qFormat/>
    <w:uiPriority w:val="9"/>
    <w:rPr>
      <w:rFonts w:ascii="Cambria" w:hAnsi="Cambria" w:eastAsia="宋体" w:cs="Times New Roman"/>
      <w:kern w:val="0"/>
      <w:sz w:val="24"/>
      <w:szCs w:val="24"/>
    </w:rPr>
  </w:style>
  <w:style w:type="character" w:customStyle="1" w:styleId="77">
    <w:name w:val="标题 9 Char"/>
    <w:basedOn w:val="60"/>
    <w:link w:val="12"/>
    <w:qFormat/>
    <w:uiPriority w:val="9"/>
    <w:rPr>
      <w:rFonts w:ascii="Cambria" w:hAnsi="Cambria" w:eastAsia="宋体" w:cs="Times New Roman"/>
      <w:kern w:val="0"/>
      <w:sz w:val="20"/>
      <w:szCs w:val="21"/>
    </w:rPr>
  </w:style>
  <w:style w:type="character" w:customStyle="1" w:styleId="78">
    <w:name w:val="标题 1 Char"/>
    <w:basedOn w:val="60"/>
    <w:link w:val="4"/>
    <w:qFormat/>
    <w:uiPriority w:val="99"/>
    <w:rPr>
      <w:rFonts w:ascii="Times New Roman" w:hAnsi="Times New Roman" w:eastAsia="宋体" w:cs="Times New Roman"/>
      <w:b/>
      <w:bCs/>
      <w:kern w:val="44"/>
      <w:sz w:val="44"/>
      <w:szCs w:val="44"/>
    </w:rPr>
  </w:style>
  <w:style w:type="character" w:customStyle="1" w:styleId="79">
    <w:name w:val="注释标题 Char"/>
    <w:basedOn w:val="60"/>
    <w:link w:val="14"/>
    <w:semiHidden/>
    <w:qFormat/>
    <w:uiPriority w:val="0"/>
    <w:rPr>
      <w:rFonts w:ascii="Times New Roman" w:hAnsi="Times New Roman" w:eastAsia="宋体" w:cs="Times New Roman"/>
      <w:kern w:val="0"/>
      <w:sz w:val="20"/>
      <w:szCs w:val="24"/>
    </w:rPr>
  </w:style>
  <w:style w:type="character" w:customStyle="1" w:styleId="80">
    <w:name w:val="电子邮件签名 Char"/>
    <w:basedOn w:val="60"/>
    <w:link w:val="15"/>
    <w:semiHidden/>
    <w:qFormat/>
    <w:uiPriority w:val="99"/>
    <w:rPr>
      <w:rFonts w:ascii="Times New Roman" w:hAnsi="Times New Roman" w:eastAsia="宋体" w:cs="Times New Roman"/>
      <w:kern w:val="0"/>
      <w:sz w:val="20"/>
      <w:szCs w:val="24"/>
    </w:rPr>
  </w:style>
  <w:style w:type="character" w:customStyle="1" w:styleId="81">
    <w:name w:val="正文缩进 Char"/>
    <w:link w:val="16"/>
    <w:qFormat/>
    <w:locked/>
    <w:uiPriority w:val="99"/>
    <w:rPr>
      <w:rFonts w:ascii="Times New Roman" w:hAnsi="Times New Roman" w:eastAsia="宋体" w:cs="Times New Roman"/>
      <w:kern w:val="0"/>
      <w:szCs w:val="20"/>
    </w:rPr>
  </w:style>
  <w:style w:type="character" w:customStyle="1" w:styleId="82">
    <w:name w:val="文档结构图 Char"/>
    <w:basedOn w:val="60"/>
    <w:link w:val="20"/>
    <w:semiHidden/>
    <w:qFormat/>
    <w:uiPriority w:val="99"/>
    <w:rPr>
      <w:rFonts w:ascii="Times New Roman" w:hAnsi="Times New Roman" w:eastAsia="宋体" w:cs="Times New Roman"/>
      <w:kern w:val="0"/>
      <w:sz w:val="16"/>
      <w:szCs w:val="16"/>
      <w:shd w:val="clear" w:color="auto" w:fill="000080"/>
    </w:rPr>
  </w:style>
  <w:style w:type="character" w:customStyle="1" w:styleId="83">
    <w:name w:val="批注文字 Char"/>
    <w:basedOn w:val="60"/>
    <w:link w:val="22"/>
    <w:qFormat/>
    <w:uiPriority w:val="99"/>
    <w:rPr>
      <w:rFonts w:ascii="Times New Roman" w:hAnsi="Times New Roman" w:eastAsia="宋体" w:cs="Times New Roman"/>
      <w:kern w:val="0"/>
      <w:sz w:val="20"/>
      <w:szCs w:val="24"/>
    </w:rPr>
  </w:style>
  <w:style w:type="character" w:customStyle="1" w:styleId="84">
    <w:name w:val="称呼 Char"/>
    <w:basedOn w:val="60"/>
    <w:link w:val="23"/>
    <w:semiHidden/>
    <w:qFormat/>
    <w:uiPriority w:val="99"/>
    <w:rPr>
      <w:rFonts w:ascii="Times New Roman" w:hAnsi="Times New Roman" w:eastAsia="宋体" w:cs="Times New Roman"/>
      <w:kern w:val="0"/>
      <w:sz w:val="20"/>
      <w:szCs w:val="24"/>
    </w:rPr>
  </w:style>
  <w:style w:type="character" w:customStyle="1" w:styleId="85">
    <w:name w:val="正文文本 3 Char"/>
    <w:basedOn w:val="60"/>
    <w:link w:val="24"/>
    <w:qFormat/>
    <w:uiPriority w:val="99"/>
    <w:rPr>
      <w:rFonts w:ascii="Times New Roman" w:hAnsi="Times New Roman" w:eastAsia="宋体" w:cs="Times New Roman"/>
      <w:kern w:val="0"/>
      <w:sz w:val="16"/>
      <w:szCs w:val="16"/>
    </w:rPr>
  </w:style>
  <w:style w:type="character" w:customStyle="1" w:styleId="86">
    <w:name w:val="结束语 Char"/>
    <w:basedOn w:val="60"/>
    <w:link w:val="25"/>
    <w:semiHidden/>
    <w:qFormat/>
    <w:uiPriority w:val="99"/>
    <w:rPr>
      <w:rFonts w:ascii="Times New Roman" w:hAnsi="Times New Roman" w:eastAsia="宋体" w:cs="Times New Roman"/>
      <w:kern w:val="0"/>
      <w:sz w:val="20"/>
      <w:szCs w:val="24"/>
    </w:rPr>
  </w:style>
  <w:style w:type="character" w:customStyle="1" w:styleId="87">
    <w:name w:val="正文文本 Char"/>
    <w:basedOn w:val="60"/>
    <w:link w:val="27"/>
    <w:qFormat/>
    <w:uiPriority w:val="99"/>
    <w:rPr>
      <w:rFonts w:ascii="Times New Roman" w:hAnsi="Times New Roman" w:eastAsia="宋体" w:cs="Times New Roman"/>
      <w:kern w:val="0"/>
      <w:sz w:val="20"/>
      <w:szCs w:val="24"/>
    </w:rPr>
  </w:style>
  <w:style w:type="character" w:customStyle="1" w:styleId="88">
    <w:name w:val="正文文本缩进 Char"/>
    <w:basedOn w:val="60"/>
    <w:link w:val="3"/>
    <w:qFormat/>
    <w:uiPriority w:val="99"/>
    <w:rPr>
      <w:rFonts w:ascii="Times New Roman" w:hAnsi="Times New Roman" w:eastAsia="宋体" w:cs="Times New Roman"/>
      <w:kern w:val="0"/>
      <w:sz w:val="20"/>
      <w:szCs w:val="24"/>
    </w:rPr>
  </w:style>
  <w:style w:type="character" w:customStyle="1" w:styleId="89">
    <w:name w:val="HTML 地址 Char"/>
    <w:basedOn w:val="60"/>
    <w:link w:val="30"/>
    <w:semiHidden/>
    <w:qFormat/>
    <w:uiPriority w:val="99"/>
    <w:rPr>
      <w:rFonts w:ascii="Times New Roman" w:hAnsi="Times New Roman" w:eastAsia="宋体" w:cs="Times New Roman"/>
      <w:i/>
      <w:iCs/>
      <w:kern w:val="0"/>
      <w:sz w:val="20"/>
      <w:szCs w:val="24"/>
    </w:rPr>
  </w:style>
  <w:style w:type="character" w:customStyle="1" w:styleId="90">
    <w:name w:val="纯文本 Char"/>
    <w:basedOn w:val="60"/>
    <w:link w:val="33"/>
    <w:qFormat/>
    <w:uiPriority w:val="99"/>
    <w:rPr>
      <w:rFonts w:ascii="宋体" w:hAnsi="Courier New" w:eastAsia="宋体" w:cs="Times New Roman"/>
      <w:kern w:val="0"/>
      <w:sz w:val="20"/>
      <w:szCs w:val="21"/>
    </w:rPr>
  </w:style>
  <w:style w:type="character" w:customStyle="1" w:styleId="91">
    <w:name w:val="日期 Char"/>
    <w:basedOn w:val="60"/>
    <w:link w:val="34"/>
    <w:qFormat/>
    <w:uiPriority w:val="99"/>
    <w:rPr>
      <w:rFonts w:ascii="Times New Roman" w:hAnsi="Times New Roman" w:eastAsia="宋体" w:cs="Times New Roman"/>
      <w:kern w:val="0"/>
      <w:sz w:val="20"/>
      <w:szCs w:val="24"/>
    </w:rPr>
  </w:style>
  <w:style w:type="character" w:customStyle="1" w:styleId="92">
    <w:name w:val="正文文本缩进 2 Char"/>
    <w:basedOn w:val="60"/>
    <w:link w:val="35"/>
    <w:qFormat/>
    <w:uiPriority w:val="99"/>
    <w:rPr>
      <w:rFonts w:ascii="Times New Roman" w:hAnsi="Times New Roman" w:eastAsia="宋体" w:cs="Times New Roman"/>
      <w:kern w:val="0"/>
      <w:sz w:val="20"/>
      <w:szCs w:val="24"/>
    </w:rPr>
  </w:style>
  <w:style w:type="character" w:customStyle="1" w:styleId="93">
    <w:name w:val="批注框文本 Char"/>
    <w:basedOn w:val="60"/>
    <w:link w:val="36"/>
    <w:qFormat/>
    <w:uiPriority w:val="99"/>
    <w:rPr>
      <w:rFonts w:ascii="Times New Roman" w:hAnsi="Times New Roman" w:eastAsia="宋体" w:cs="Times New Roman"/>
      <w:kern w:val="0"/>
      <w:sz w:val="16"/>
      <w:szCs w:val="16"/>
    </w:rPr>
  </w:style>
  <w:style w:type="character" w:customStyle="1" w:styleId="94">
    <w:name w:val="页脚 Char"/>
    <w:basedOn w:val="60"/>
    <w:link w:val="37"/>
    <w:qFormat/>
    <w:uiPriority w:val="99"/>
    <w:rPr>
      <w:rFonts w:ascii="Times New Roman" w:hAnsi="Times New Roman" w:eastAsia="宋体" w:cs="Times New Roman"/>
      <w:kern w:val="0"/>
      <w:sz w:val="18"/>
      <w:szCs w:val="18"/>
    </w:rPr>
  </w:style>
  <w:style w:type="character" w:customStyle="1" w:styleId="95">
    <w:name w:val="页眉 Char"/>
    <w:basedOn w:val="60"/>
    <w:link w:val="38"/>
    <w:qFormat/>
    <w:uiPriority w:val="99"/>
    <w:rPr>
      <w:rFonts w:ascii="Times New Roman" w:hAnsi="Times New Roman" w:eastAsia="宋体" w:cs="Times New Roman"/>
      <w:kern w:val="0"/>
      <w:sz w:val="18"/>
      <w:szCs w:val="18"/>
    </w:rPr>
  </w:style>
  <w:style w:type="character" w:customStyle="1" w:styleId="96">
    <w:name w:val="签名 Char"/>
    <w:basedOn w:val="60"/>
    <w:link w:val="39"/>
    <w:qFormat/>
    <w:uiPriority w:val="99"/>
    <w:rPr>
      <w:rFonts w:ascii="Times New Roman" w:hAnsi="Times New Roman" w:eastAsia="宋体" w:cs="Times New Roman"/>
      <w:kern w:val="0"/>
      <w:sz w:val="20"/>
      <w:szCs w:val="24"/>
    </w:rPr>
  </w:style>
  <w:style w:type="character" w:customStyle="1" w:styleId="97">
    <w:name w:val="副标题 Char"/>
    <w:basedOn w:val="60"/>
    <w:link w:val="42"/>
    <w:qFormat/>
    <w:uiPriority w:val="11"/>
    <w:rPr>
      <w:rFonts w:ascii="Cambria" w:hAnsi="Cambria" w:eastAsia="宋体" w:cs="Times New Roman"/>
      <w:b/>
      <w:bCs/>
      <w:kern w:val="28"/>
      <w:sz w:val="32"/>
      <w:szCs w:val="32"/>
    </w:rPr>
  </w:style>
  <w:style w:type="character" w:customStyle="1" w:styleId="98">
    <w:name w:val="正文文本缩进 3 Char"/>
    <w:basedOn w:val="60"/>
    <w:link w:val="45"/>
    <w:qFormat/>
    <w:uiPriority w:val="99"/>
    <w:rPr>
      <w:rFonts w:ascii="Times New Roman" w:hAnsi="Times New Roman" w:eastAsia="宋体" w:cs="Times New Roman"/>
      <w:kern w:val="0"/>
      <w:sz w:val="16"/>
      <w:szCs w:val="16"/>
    </w:rPr>
  </w:style>
  <w:style w:type="character" w:customStyle="1" w:styleId="99">
    <w:name w:val="正文文本 2 Char"/>
    <w:basedOn w:val="60"/>
    <w:link w:val="47"/>
    <w:qFormat/>
    <w:uiPriority w:val="99"/>
    <w:rPr>
      <w:rFonts w:ascii="Times New Roman" w:hAnsi="Times New Roman" w:eastAsia="宋体" w:cs="Times New Roman"/>
      <w:kern w:val="0"/>
      <w:sz w:val="20"/>
      <w:szCs w:val="24"/>
    </w:rPr>
  </w:style>
  <w:style w:type="character" w:customStyle="1" w:styleId="100">
    <w:name w:val="信息标题 Char"/>
    <w:basedOn w:val="60"/>
    <w:link w:val="50"/>
    <w:semiHidden/>
    <w:qFormat/>
    <w:uiPriority w:val="99"/>
    <w:rPr>
      <w:rFonts w:ascii="Cambria" w:hAnsi="Cambria" w:eastAsia="宋体" w:cs="Times New Roman"/>
      <w:kern w:val="0"/>
      <w:sz w:val="24"/>
      <w:szCs w:val="24"/>
      <w:shd w:val="pct20" w:color="auto" w:fill="auto"/>
    </w:rPr>
  </w:style>
  <w:style w:type="character" w:customStyle="1" w:styleId="101">
    <w:name w:val="HTML 预设格式 Char"/>
    <w:basedOn w:val="60"/>
    <w:link w:val="51"/>
    <w:semiHidden/>
    <w:qFormat/>
    <w:uiPriority w:val="99"/>
    <w:rPr>
      <w:rFonts w:ascii="Courier New" w:hAnsi="Courier New" w:eastAsia="宋体" w:cs="Times New Roman"/>
      <w:kern w:val="0"/>
      <w:sz w:val="20"/>
      <w:szCs w:val="20"/>
    </w:rPr>
  </w:style>
  <w:style w:type="character" w:customStyle="1" w:styleId="102">
    <w:name w:val="标题 Char"/>
    <w:basedOn w:val="60"/>
    <w:link w:val="54"/>
    <w:qFormat/>
    <w:uiPriority w:val="10"/>
    <w:rPr>
      <w:rFonts w:ascii="Cambria" w:hAnsi="Cambria" w:eastAsia="宋体" w:cs="Times New Roman"/>
      <w:b/>
      <w:bCs/>
      <w:kern w:val="0"/>
      <w:sz w:val="32"/>
      <w:szCs w:val="32"/>
    </w:rPr>
  </w:style>
  <w:style w:type="character" w:customStyle="1" w:styleId="103">
    <w:name w:val="批注主题 Char"/>
    <w:basedOn w:val="83"/>
    <w:link w:val="55"/>
    <w:semiHidden/>
    <w:qFormat/>
    <w:uiPriority w:val="99"/>
    <w:rPr>
      <w:rFonts w:ascii="Calibri" w:hAnsi="Calibri"/>
      <w:b/>
      <w:bCs/>
      <w:sz w:val="22"/>
      <w:lang w:eastAsia="en-US"/>
    </w:rPr>
  </w:style>
  <w:style w:type="character" w:customStyle="1" w:styleId="104">
    <w:name w:val="正文首行缩进 Char"/>
    <w:basedOn w:val="87"/>
    <w:link w:val="56"/>
    <w:qFormat/>
    <w:uiPriority w:val="99"/>
  </w:style>
  <w:style w:type="character" w:customStyle="1" w:styleId="105">
    <w:name w:val="正文首行缩进 2 Char"/>
    <w:basedOn w:val="88"/>
    <w:link w:val="2"/>
    <w:semiHidden/>
    <w:qFormat/>
    <w:uiPriority w:val="99"/>
  </w:style>
  <w:style w:type="character" w:customStyle="1" w:styleId="106">
    <w:name w:val="font01"/>
    <w:qFormat/>
    <w:uiPriority w:val="0"/>
    <w:rPr>
      <w:rFonts w:hint="eastAsia" w:ascii="宋体" w:hAnsi="宋体" w:eastAsia="宋体"/>
      <w:color w:val="000000"/>
      <w:sz w:val="21"/>
      <w:szCs w:val="21"/>
      <w:u w:val="none"/>
    </w:rPr>
  </w:style>
  <w:style w:type="character" w:customStyle="1" w:styleId="107">
    <w:name w:val="Comment Text Char"/>
    <w:qFormat/>
    <w:locked/>
    <w:uiPriority w:val="99"/>
    <w:rPr>
      <w:rFonts w:ascii="Calibri" w:hAnsi="Calibri" w:eastAsia="宋体"/>
      <w:sz w:val="22"/>
      <w:lang w:val="en-US" w:eastAsia="en-US"/>
    </w:rPr>
  </w:style>
  <w:style w:type="character" w:customStyle="1" w:styleId="108">
    <w:name w:val="正文（缩进） Char"/>
    <w:link w:val="109"/>
    <w:semiHidden/>
    <w:qFormat/>
    <w:locked/>
    <w:uiPriority w:val="99"/>
    <w:rPr>
      <w:rFonts w:eastAsia="宋体"/>
      <w:sz w:val="24"/>
    </w:rPr>
  </w:style>
  <w:style w:type="paragraph" w:customStyle="1" w:styleId="109">
    <w:name w:val="正文（缩进）"/>
    <w:basedOn w:val="1"/>
    <w:link w:val="108"/>
    <w:semiHidden/>
    <w:qFormat/>
    <w:uiPriority w:val="99"/>
    <w:pPr>
      <w:spacing w:beforeLines="50" w:afterLines="50" w:line="360" w:lineRule="auto"/>
      <w:ind w:firstLine="480" w:firstLineChars="200"/>
    </w:pPr>
    <w:rPr>
      <w:rFonts w:asciiTheme="minorHAnsi" w:hAnsiTheme="minorHAnsi" w:cstheme="minorBidi"/>
      <w:sz w:val="24"/>
      <w:szCs w:val="22"/>
    </w:rPr>
  </w:style>
  <w:style w:type="character" w:customStyle="1" w:styleId="110">
    <w:name w:val="hover42"/>
    <w:qFormat/>
    <w:uiPriority w:val="99"/>
    <w:rPr>
      <w:rFonts w:cs="Times New Roman"/>
      <w:color w:val="FFFFFF"/>
      <w:shd w:val="clear" w:color="auto" w:fill="FF6600"/>
    </w:rPr>
  </w:style>
  <w:style w:type="character" w:customStyle="1" w:styleId="111">
    <w:name w:val="hover39"/>
    <w:qFormat/>
    <w:uiPriority w:val="99"/>
    <w:rPr>
      <w:rFonts w:cs="Times New Roman"/>
      <w:color w:val="FFFFFF"/>
      <w:shd w:val="clear" w:color="auto" w:fill="FF6600"/>
    </w:rPr>
  </w:style>
  <w:style w:type="character" w:customStyle="1" w:styleId="112">
    <w:name w:val="Body Text First Indent Char"/>
    <w:qFormat/>
    <w:locked/>
    <w:uiPriority w:val="99"/>
    <w:rPr>
      <w:rFonts w:ascii="宋体" w:hAnsi="宋体" w:eastAsia="宋体" w:cs="Times New Roman"/>
      <w:spacing w:val="20"/>
      <w:sz w:val="24"/>
    </w:rPr>
  </w:style>
  <w:style w:type="character" w:customStyle="1" w:styleId="113">
    <w:name w:val="明显引用 Char"/>
    <w:link w:val="114"/>
    <w:qFormat/>
    <w:locked/>
    <w:uiPriority w:val="99"/>
    <w:rPr>
      <w:b/>
      <w:i/>
      <w:sz w:val="24"/>
    </w:rPr>
  </w:style>
  <w:style w:type="paragraph" w:customStyle="1" w:styleId="114">
    <w:name w:val="明显引用1"/>
    <w:basedOn w:val="1"/>
    <w:next w:val="1"/>
    <w:link w:val="113"/>
    <w:qFormat/>
    <w:uiPriority w:val="99"/>
    <w:pPr>
      <w:widowControl/>
      <w:ind w:left="720" w:right="720"/>
      <w:jc w:val="left"/>
    </w:pPr>
    <w:rPr>
      <w:rFonts w:asciiTheme="minorHAnsi" w:hAnsiTheme="minorHAnsi" w:eastAsiaTheme="minorEastAsia" w:cstheme="minorBidi"/>
      <w:b/>
      <w:i/>
      <w:sz w:val="24"/>
      <w:szCs w:val="22"/>
    </w:rPr>
  </w:style>
  <w:style w:type="character" w:customStyle="1" w:styleId="115">
    <w:name w:val="Body Text Char"/>
    <w:qFormat/>
    <w:locked/>
    <w:uiPriority w:val="99"/>
    <w:rPr>
      <w:rFonts w:eastAsia="宋体" w:cs="Times New Roman"/>
      <w:sz w:val="21"/>
    </w:rPr>
  </w:style>
  <w:style w:type="character" w:customStyle="1" w:styleId="116">
    <w:name w:val="hover43"/>
    <w:qFormat/>
    <w:uiPriority w:val="99"/>
    <w:rPr>
      <w:rFonts w:cs="Times New Roman"/>
      <w:color w:val="FF6600"/>
      <w:u w:val="single"/>
    </w:rPr>
  </w:style>
  <w:style w:type="character" w:customStyle="1" w:styleId="117">
    <w:name w:val="font21"/>
    <w:qFormat/>
    <w:uiPriority w:val="0"/>
    <w:rPr>
      <w:rFonts w:hint="default" w:ascii="Times New Roman" w:hAnsi="Times New Roman" w:cs="Times New Roman"/>
      <w:color w:val="000000"/>
      <w:sz w:val="21"/>
      <w:szCs w:val="21"/>
      <w:u w:val="none"/>
    </w:rPr>
  </w:style>
  <w:style w:type="character" w:customStyle="1" w:styleId="118">
    <w:name w:val="apple-converted-space"/>
    <w:qFormat/>
    <w:uiPriority w:val="99"/>
  </w:style>
  <w:style w:type="character" w:customStyle="1" w:styleId="119">
    <w:name w:val="param-name1"/>
    <w:qFormat/>
    <w:uiPriority w:val="99"/>
    <w:rPr>
      <w:rFonts w:cs="Times New Roman"/>
      <w:b/>
    </w:rPr>
  </w:style>
  <w:style w:type="character" w:customStyle="1" w:styleId="120">
    <w:name w:val="hover40"/>
    <w:qFormat/>
    <w:uiPriority w:val="99"/>
    <w:rPr>
      <w:rFonts w:cs="Times New Roman"/>
      <w:color w:val="FF6600"/>
      <w:u w:val="single"/>
    </w:rPr>
  </w:style>
  <w:style w:type="character" w:customStyle="1" w:styleId="121">
    <w:name w:val="bds_more"/>
    <w:qFormat/>
    <w:uiPriority w:val="99"/>
    <w:rPr>
      <w:rFonts w:ascii="Arial" w:hAnsi="Arial" w:cs="Arial"/>
    </w:rPr>
  </w:style>
  <w:style w:type="character" w:customStyle="1" w:styleId="122">
    <w:name w:val="hover44"/>
    <w:qFormat/>
    <w:uiPriority w:val="99"/>
    <w:rPr>
      <w:rFonts w:ascii="微软雅黑" w:hAnsi="微软雅黑" w:eastAsia="微软雅黑" w:cs="微软雅黑"/>
      <w:b/>
      <w:color w:val="FF6600"/>
      <w:sz w:val="22"/>
      <w:szCs w:val="22"/>
      <w:u w:val="single"/>
    </w:rPr>
  </w:style>
  <w:style w:type="character" w:customStyle="1" w:styleId="123">
    <w:name w:val="List Paragraph Char"/>
    <w:link w:val="124"/>
    <w:qFormat/>
    <w:locked/>
    <w:uiPriority w:val="99"/>
    <w:rPr>
      <w:rFonts w:eastAsia="宋体" w:cs="Times New Roman"/>
      <w:color w:val="262626"/>
    </w:rPr>
  </w:style>
  <w:style w:type="paragraph" w:customStyle="1" w:styleId="124">
    <w:name w:val="列出段落1"/>
    <w:basedOn w:val="1"/>
    <w:link w:val="123"/>
    <w:qFormat/>
    <w:uiPriority w:val="99"/>
    <w:pPr>
      <w:spacing w:line="360" w:lineRule="auto"/>
      <w:ind w:firstLine="480" w:firstLineChars="200"/>
    </w:pPr>
    <w:rPr>
      <w:rFonts w:asciiTheme="minorHAnsi" w:hAnsiTheme="minorHAnsi"/>
      <w:color w:val="262626"/>
      <w:szCs w:val="22"/>
    </w:rPr>
  </w:style>
  <w:style w:type="character" w:customStyle="1" w:styleId="125">
    <w:name w:val="Char Char3"/>
    <w:qFormat/>
    <w:uiPriority w:val="99"/>
    <w:rPr>
      <w:rFonts w:ascii="Calibri" w:hAnsi="Calibri" w:eastAsia="宋体" w:cs="Times New Roman"/>
      <w:sz w:val="22"/>
      <w:szCs w:val="22"/>
      <w:lang w:eastAsia="en-US"/>
    </w:rPr>
  </w:style>
  <w:style w:type="character" w:customStyle="1" w:styleId="126">
    <w:name w:val="hover38"/>
    <w:qFormat/>
    <w:uiPriority w:val="99"/>
    <w:rPr>
      <w:rFonts w:cs="Times New Roman"/>
      <w:color w:val="FF6600"/>
      <w:u w:val="single"/>
    </w:rPr>
  </w:style>
  <w:style w:type="character" w:customStyle="1" w:styleId="127">
    <w:name w:val="段 Char"/>
    <w:link w:val="128"/>
    <w:qFormat/>
    <w:locked/>
    <w:uiPriority w:val="99"/>
    <w:rPr>
      <w:rFonts w:ascii="宋体"/>
    </w:rPr>
  </w:style>
  <w:style w:type="paragraph" w:customStyle="1" w:styleId="128">
    <w:name w:val="段"/>
    <w:link w:val="127"/>
    <w:qFormat/>
    <w:uiPriority w:val="99"/>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129">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宋体"/>
      <w:b/>
      <w:bCs/>
      <w:kern w:val="0"/>
      <w:sz w:val="28"/>
      <w:szCs w:val="28"/>
    </w:rPr>
  </w:style>
  <w:style w:type="paragraph" w:customStyle="1" w:styleId="130">
    <w:name w:val="xl2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1">
    <w:name w:val="列出段落2"/>
    <w:basedOn w:val="1"/>
    <w:qFormat/>
    <w:uiPriority w:val="34"/>
    <w:pPr>
      <w:ind w:firstLine="420" w:firstLineChars="200"/>
    </w:pPr>
  </w:style>
  <w:style w:type="paragraph" w:customStyle="1" w:styleId="132">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33">
    <w:name w:val="示例"/>
    <w:qFormat/>
    <w:uiPriority w:val="99"/>
    <w:pPr>
      <w:jc w:val="both"/>
    </w:pPr>
    <w:rPr>
      <w:rFonts w:ascii="宋体" w:hAnsi="Times New Roman" w:eastAsia="宋体" w:cs="Times New Roman"/>
      <w:sz w:val="18"/>
      <w:lang w:val="en-US" w:eastAsia="zh-CN" w:bidi="ar-SA"/>
    </w:rPr>
  </w:style>
  <w:style w:type="paragraph" w:customStyle="1" w:styleId="134">
    <w:name w:val="111111"/>
    <w:basedOn w:val="54"/>
    <w:qFormat/>
    <w:uiPriority w:val="99"/>
    <w:pPr>
      <w:jc w:val="both"/>
    </w:pPr>
  </w:style>
  <w:style w:type="paragraph" w:customStyle="1" w:styleId="135">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36">
    <w:name w:val="Char Char1 Char Char Char Char"/>
    <w:basedOn w:val="1"/>
    <w:qFormat/>
    <w:uiPriority w:val="99"/>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137">
    <w:name w:val="样式5"/>
    <w:basedOn w:val="1"/>
    <w:next w:val="32"/>
    <w:qFormat/>
    <w:uiPriority w:val="99"/>
    <w:pPr>
      <w:tabs>
        <w:tab w:val="left" w:pos="980"/>
      </w:tabs>
      <w:spacing w:line="360" w:lineRule="auto"/>
      <w:ind w:left="140" w:right="-20"/>
      <w:outlineLvl w:val="0"/>
    </w:pPr>
    <w:rPr>
      <w:b/>
      <w:bCs/>
      <w:kern w:val="0"/>
      <w:sz w:val="28"/>
      <w:szCs w:val="28"/>
    </w:rPr>
  </w:style>
  <w:style w:type="paragraph" w:customStyle="1" w:styleId="138">
    <w:name w:val="xl2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39">
    <w:name w:val="xl72"/>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140">
    <w:name w:val="xl3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141">
    <w:name w:val="xl4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styleId="142">
    <w:name w:val="List Paragraph"/>
    <w:basedOn w:val="1"/>
    <w:qFormat/>
    <w:uiPriority w:val="34"/>
    <w:pPr>
      <w:ind w:firstLine="420" w:firstLineChars="200"/>
    </w:pPr>
  </w:style>
  <w:style w:type="paragraph" w:customStyle="1" w:styleId="143">
    <w:name w:val="style0"/>
    <w:basedOn w:val="1"/>
    <w:qFormat/>
    <w:uiPriority w:val="99"/>
    <w:pPr>
      <w:widowControl/>
      <w:spacing w:before="100" w:beforeAutospacing="1" w:after="100" w:afterAutospacing="1"/>
      <w:jc w:val="left"/>
    </w:pPr>
    <w:rPr>
      <w:rFonts w:ascii="宋体" w:hAnsi="宋体"/>
      <w:kern w:val="0"/>
      <w:sz w:val="24"/>
    </w:rPr>
  </w:style>
  <w:style w:type="paragraph" w:customStyle="1" w:styleId="144">
    <w:name w:val="xl50"/>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45">
    <w:name w:val="xl43"/>
    <w:basedOn w:val="143"/>
    <w:qFormat/>
    <w:uiPriority w:val="99"/>
    <w:pPr>
      <w:pBdr>
        <w:bottom w:val="single" w:color="auto" w:sz="4" w:space="0"/>
        <w:right w:val="single" w:color="auto" w:sz="4" w:space="0"/>
      </w:pBdr>
      <w:jc w:val="center"/>
    </w:pPr>
    <w:rPr>
      <w:sz w:val="21"/>
      <w:szCs w:val="21"/>
    </w:rPr>
  </w:style>
  <w:style w:type="paragraph" w:customStyle="1" w:styleId="146">
    <w:name w:val="标题 5（有编号）（绿盟科技）"/>
    <w:basedOn w:val="1"/>
    <w:next w:val="1"/>
    <w:semiHidden/>
    <w:qFormat/>
    <w:uiPriority w:val="99"/>
    <w:pPr>
      <w:keepNext/>
      <w:keepLines/>
      <w:tabs>
        <w:tab w:val="left" w:pos="840"/>
      </w:tabs>
      <w:spacing w:line="377" w:lineRule="auto"/>
      <w:ind w:left="1560" w:hanging="1134"/>
      <w:jc w:val="left"/>
      <w:outlineLvl w:val="4"/>
    </w:pPr>
    <w:rPr>
      <w:rFonts w:ascii="Arial" w:hAnsi="Arial" w:eastAsia="黑体"/>
      <w:b/>
      <w:kern w:val="0"/>
      <w:sz w:val="24"/>
      <w:szCs w:val="28"/>
    </w:rPr>
  </w:style>
  <w:style w:type="paragraph" w:customStyle="1" w:styleId="147">
    <w:name w:val="t4_2"/>
    <w:basedOn w:val="1"/>
    <w:qFormat/>
    <w:uiPriority w:val="99"/>
    <w:pPr>
      <w:widowControl/>
      <w:tabs>
        <w:tab w:val="left" w:pos="360"/>
      </w:tabs>
      <w:spacing w:line="360" w:lineRule="auto"/>
      <w:ind w:left="420"/>
      <w:jc w:val="left"/>
    </w:pPr>
    <w:rPr>
      <w:b/>
    </w:rPr>
  </w:style>
  <w:style w:type="paragraph" w:customStyle="1" w:styleId="148">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49">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5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51">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152">
    <w:name w:val="xl74"/>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153">
    <w:name w:val="五级无标题条"/>
    <w:basedOn w:val="1"/>
    <w:qFormat/>
    <w:uiPriority w:val="99"/>
    <w:pPr>
      <w:tabs>
        <w:tab w:val="left" w:pos="840"/>
      </w:tabs>
      <w:ind w:left="840" w:hanging="630"/>
    </w:pPr>
    <w:rPr>
      <w:szCs w:val="20"/>
    </w:rPr>
  </w:style>
  <w:style w:type="paragraph" w:customStyle="1" w:styleId="154">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55">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56">
    <w:name w:val="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157">
    <w:name w:val="Char Char Char Char"/>
    <w:basedOn w:val="1"/>
    <w:qFormat/>
    <w:uiPriority w:val="99"/>
    <w:rPr>
      <w:rFonts w:ascii="Tahoma" w:hAnsi="Tahoma"/>
      <w:sz w:val="24"/>
      <w:szCs w:val="20"/>
    </w:rPr>
  </w:style>
  <w:style w:type="paragraph" w:customStyle="1" w:styleId="158">
    <w:name w:val="样式2"/>
    <w:basedOn w:val="8"/>
    <w:qFormat/>
    <w:uiPriority w:val="99"/>
    <w:pPr>
      <w:autoSpaceDE w:val="0"/>
      <w:autoSpaceDN w:val="0"/>
      <w:adjustRightInd w:val="0"/>
      <w:spacing w:before="240" w:after="240" w:line="500" w:lineRule="exact"/>
      <w:ind w:firstLine="204" w:firstLineChars="204"/>
      <w:jc w:val="left"/>
    </w:pPr>
    <w:rPr>
      <w:rFonts w:ascii="宋体" w:hAnsi="宋体"/>
      <w:bCs w:val="0"/>
      <w:sz w:val="24"/>
      <w:szCs w:val="20"/>
    </w:rPr>
  </w:style>
  <w:style w:type="paragraph" w:customStyle="1" w:styleId="159">
    <w:name w:val="默认段落字体 Para Char Char Char Char Char Char Char Char Char Char Char Char Char Char Char1 Char Char Char Char"/>
    <w:basedOn w:val="20"/>
    <w:qFormat/>
    <w:uiPriority w:val="99"/>
    <w:pPr>
      <w:adjustRightInd w:val="0"/>
      <w:spacing w:line="436" w:lineRule="exact"/>
      <w:ind w:left="357"/>
      <w:jc w:val="left"/>
      <w:outlineLvl w:val="3"/>
    </w:pPr>
    <w:rPr>
      <w:rFonts w:ascii="仿宋_GB2312" w:eastAsia="仿宋_GB2312"/>
      <w:sz w:val="24"/>
    </w:rPr>
  </w:style>
  <w:style w:type="paragraph" w:customStyle="1" w:styleId="160">
    <w:name w:val="xl30"/>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61">
    <w:name w:val="PP 行"/>
    <w:basedOn w:val="39"/>
    <w:qFormat/>
    <w:uiPriority w:val="99"/>
  </w:style>
  <w:style w:type="paragraph" w:customStyle="1" w:styleId="162">
    <w:name w:val="xl4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63">
    <w:name w:val="xl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64">
    <w:name w:val="xl33"/>
    <w:basedOn w:val="143"/>
    <w:qFormat/>
    <w:uiPriority w:val="99"/>
    <w:pPr>
      <w:pBdr>
        <w:bottom w:val="single" w:color="auto" w:sz="4" w:space="0"/>
        <w:right w:val="single" w:color="auto" w:sz="4" w:space="0"/>
      </w:pBdr>
      <w:jc w:val="center"/>
    </w:pPr>
    <w:rPr>
      <w:sz w:val="20"/>
      <w:szCs w:val="20"/>
    </w:rPr>
  </w:style>
  <w:style w:type="paragraph" w:customStyle="1" w:styleId="165">
    <w:name w:val="xl4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166">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67">
    <w:name w:val="Char Char Char"/>
    <w:basedOn w:val="1"/>
    <w:qFormat/>
    <w:uiPriority w:val="99"/>
    <w:rPr>
      <w:rFonts w:ascii="宋体" w:hAnsi="宋体"/>
      <w:b/>
      <w:sz w:val="28"/>
      <w:szCs w:val="28"/>
    </w:rPr>
  </w:style>
  <w:style w:type="paragraph" w:customStyle="1" w:styleId="168">
    <w:name w:val="正文居中"/>
    <w:basedOn w:val="1"/>
    <w:next w:val="56"/>
    <w:qFormat/>
    <w:uiPriority w:val="99"/>
    <w:pPr>
      <w:jc w:val="center"/>
    </w:pPr>
    <w:rPr>
      <w:sz w:val="24"/>
      <w:szCs w:val="20"/>
    </w:rPr>
  </w:style>
  <w:style w:type="paragraph" w:customStyle="1" w:styleId="169">
    <w:name w:val="样式1"/>
    <w:basedOn w:val="7"/>
    <w:qFormat/>
    <w:uiPriority w:val="99"/>
    <w:pPr>
      <w:autoSpaceDE w:val="0"/>
      <w:autoSpaceDN w:val="0"/>
      <w:adjustRightInd w:val="0"/>
      <w:spacing w:line="500" w:lineRule="exact"/>
      <w:ind w:firstLine="490" w:firstLineChars="204"/>
      <w:jc w:val="left"/>
    </w:pPr>
    <w:rPr>
      <w:rFonts w:ascii="宋体" w:hAnsi="宋体"/>
      <w:bCs w:val="0"/>
      <w:sz w:val="24"/>
      <w:szCs w:val="20"/>
    </w:rPr>
  </w:style>
  <w:style w:type="paragraph" w:customStyle="1" w:styleId="170">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1">
    <w:name w:val="xl3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172">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73">
    <w:name w:val="xl2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4">
    <w:name w:val="样式4"/>
    <w:basedOn w:val="158"/>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szCs w:val="24"/>
    </w:rPr>
  </w:style>
  <w:style w:type="paragraph" w:customStyle="1" w:styleId="175">
    <w:name w:val="表题"/>
    <w:basedOn w:val="33"/>
    <w:qFormat/>
    <w:uiPriority w:val="99"/>
    <w:pPr>
      <w:adjustRightInd w:val="0"/>
      <w:spacing w:line="480" w:lineRule="auto"/>
      <w:jc w:val="center"/>
    </w:pPr>
    <w:rPr>
      <w:rFonts w:ascii="Times New Roman" w:hAnsi="Times New Roman" w:eastAsia="黑体"/>
      <w:sz w:val="18"/>
    </w:rPr>
  </w:style>
  <w:style w:type="paragraph" w:customStyle="1" w:styleId="176">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77">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79">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80">
    <w:name w:val="Char Char1 Char Char Char Char1"/>
    <w:basedOn w:val="1"/>
    <w:qFormat/>
    <w:uiPriority w:val="99"/>
    <w:pPr>
      <w:keepNext/>
      <w:keepLines/>
      <w:adjustRightInd w:val="0"/>
      <w:spacing w:beforeLines="100" w:afterLines="100" w:line="300" w:lineRule="auto"/>
      <w:ind w:firstLine="200" w:firstLineChars="200"/>
    </w:pPr>
    <w:rPr>
      <w:rFonts w:ascii="仿宋_GB2312" w:hAnsi="宋体" w:eastAsia="仿宋_GB2312"/>
      <w:kern w:val="0"/>
      <w:sz w:val="24"/>
      <w:szCs w:val="20"/>
    </w:rPr>
  </w:style>
  <w:style w:type="paragraph" w:customStyle="1" w:styleId="181">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2">
    <w:name w:val="xl5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83">
    <w:name w:val="xl3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84">
    <w:name w:val="xl3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85">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186">
    <w:name w:val="简单回函地址"/>
    <w:basedOn w:val="1"/>
    <w:qFormat/>
    <w:uiPriority w:val="99"/>
  </w:style>
  <w:style w:type="paragraph" w:customStyle="1" w:styleId="187">
    <w:name w:val="xl4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188">
    <w:name w:val="font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89">
    <w:name w:val="xl73"/>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190">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91">
    <w:name w:val="xl4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92">
    <w:name w:val="Char Char 字元 字元 字元 Char Char Char Char"/>
    <w:basedOn w:val="1"/>
    <w:qFormat/>
    <w:uiPriority w:val="0"/>
    <w:pPr>
      <w:adjustRightInd w:val="0"/>
      <w:spacing w:line="360" w:lineRule="auto"/>
    </w:pPr>
    <w:rPr>
      <w:kern w:val="0"/>
      <w:sz w:val="24"/>
      <w:szCs w:val="20"/>
    </w:rPr>
  </w:style>
  <w:style w:type="paragraph" w:customStyle="1" w:styleId="193">
    <w:name w:val="Char"/>
    <w:basedOn w:val="1"/>
    <w:qFormat/>
    <w:uiPriority w:val="99"/>
    <w:pPr>
      <w:tabs>
        <w:tab w:val="left" w:pos="708"/>
      </w:tabs>
      <w:ind w:firstLine="420"/>
    </w:pPr>
    <w:rPr>
      <w:rFonts w:ascii="仿宋_GB2312" w:eastAsia="仿宋_GB2312"/>
      <w:sz w:val="24"/>
    </w:rPr>
  </w:style>
  <w:style w:type="paragraph" w:customStyle="1" w:styleId="194">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95">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6">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97">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198">
    <w:name w:val="List Paragraph1"/>
    <w:basedOn w:val="1"/>
    <w:qFormat/>
    <w:uiPriority w:val="34"/>
    <w:pPr>
      <w:ind w:firstLine="420" w:firstLineChars="200"/>
    </w:pPr>
  </w:style>
  <w:style w:type="paragraph" w:customStyle="1" w:styleId="199">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00">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01">
    <w:name w:val="font6"/>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202">
    <w:name w:val="List Paragraph2"/>
    <w:basedOn w:val="1"/>
    <w:qFormat/>
    <w:uiPriority w:val="0"/>
    <w:pPr>
      <w:ind w:firstLine="420" w:firstLineChars="200"/>
    </w:pPr>
    <w:rPr>
      <w:rFonts w:ascii="Calibri" w:hAnsi="Calibri"/>
      <w:szCs w:val="21"/>
    </w:rPr>
  </w:style>
  <w:style w:type="paragraph" w:customStyle="1" w:styleId="203">
    <w:name w:val="_Style 2"/>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90</Pages>
  <Words>42497</Words>
  <Characters>46771</Characters>
  <Lines>382</Lines>
  <Paragraphs>107</Paragraphs>
  <TotalTime>40</TotalTime>
  <ScaleCrop>false</ScaleCrop>
  <LinksUpToDate>false</LinksUpToDate>
  <CharactersWithSpaces>49301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2022-09-07T08:53:00Z</dcterms:created>
  <dc:creator>NTKO</dc:creator>
  <cp:lastModifiedBy>zhaobiao</cp:lastModifiedBy>
  <dcterms:modified xsi:type="dcterms:W3CDTF">2022-09-28T02:58:45Z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667EF0C8E1BE47BCA0816B48598FBCC9</vt:lpwstr>
  </property>
</Properties>
</file>