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290" w:beforeLines="100" w:after="0"/>
        <w:jc w:val="both"/>
        <w:rPr>
          <w:rFonts w:hint="eastAsia" w:ascii="宋体" w:hAnsi="宋体" w:eastAsia="宋体" w:cs="宋体"/>
          <w:b/>
          <w:color w:val="000000"/>
          <w:spacing w:val="20"/>
          <w:sz w:val="44"/>
          <w:szCs w:val="44"/>
          <w:highlight w:val="none"/>
        </w:rPr>
      </w:pPr>
    </w:p>
    <w:p>
      <w:pPr>
        <w:pStyle w:val="8"/>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w:t>
      </w:r>
      <w:bookmarkStart w:id="99" w:name="_GoBack"/>
      <w:r>
        <w:rPr>
          <w:rFonts w:hint="eastAsia" w:ascii="华文中宋" w:hAnsi="华文中宋" w:eastAsia="华文中宋" w:cs="华文中宋"/>
          <w:spacing w:val="11"/>
          <w:kern w:val="2"/>
          <w:sz w:val="40"/>
          <w:szCs w:val="40"/>
          <w:highlight w:val="none"/>
          <w:lang w:val="en-US" w:eastAsia="zh-CN" w:bidi="ar-SA"/>
        </w:rPr>
        <w:t>三维电生理导航</w:t>
      </w:r>
      <w:bookmarkEnd w:id="99"/>
      <w:r>
        <w:rPr>
          <w:rFonts w:hint="eastAsia" w:ascii="华文中宋" w:hAnsi="华文中宋" w:eastAsia="华文中宋" w:cs="华文中宋"/>
          <w:spacing w:val="11"/>
          <w:kern w:val="2"/>
          <w:sz w:val="40"/>
          <w:szCs w:val="40"/>
          <w:highlight w:val="none"/>
          <w:lang w:val="en-US" w:eastAsia="zh-CN" w:bidi="ar-SA"/>
        </w:rPr>
        <w:t>系统及其配套设备采购</w:t>
      </w:r>
    </w:p>
    <w:p>
      <w:pPr>
        <w:pStyle w:val="8"/>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TCZX-HW-2022-039</w:t>
      </w:r>
    </w:p>
    <w:p>
      <w:pPr>
        <w:pStyle w:val="8"/>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8"/>
        <w:spacing w:after="0" w:line="700" w:lineRule="exact"/>
        <w:jc w:val="center"/>
        <w:rPr>
          <w:rFonts w:hint="eastAsia" w:ascii="宋体" w:hAnsi="宋体" w:eastAsia="宋体" w:cs="宋体"/>
          <w:color w:val="000000"/>
          <w:sz w:val="30"/>
          <w:szCs w:val="30"/>
          <w:highlight w:val="none"/>
        </w:rPr>
      </w:pPr>
    </w:p>
    <w:p>
      <w:pPr>
        <w:pStyle w:val="8"/>
        <w:spacing w:after="0" w:line="700" w:lineRule="exact"/>
        <w:jc w:val="both"/>
        <w:rPr>
          <w:rFonts w:hint="eastAsia" w:ascii="宋体" w:hAnsi="宋体" w:eastAsia="宋体" w:cs="宋体"/>
          <w:color w:val="000000"/>
          <w:sz w:val="30"/>
          <w:szCs w:val="30"/>
          <w:highlight w:val="none"/>
        </w:rPr>
      </w:pP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default" w:ascii="华文中宋" w:hAnsi="华文中宋" w:eastAsia="华文中宋" w:cs="华文中宋"/>
          <w:b w:val="0"/>
          <w:bCs/>
          <w:i w:val="0"/>
          <w:iCs w:val="0"/>
          <w:snapToGrid w:val="0"/>
          <w:spacing w:val="-2"/>
          <w:kern w:val="0"/>
          <w:sz w:val="32"/>
          <w:szCs w:val="32"/>
          <w:highlight w:val="none"/>
          <w:lang w:val="en-US" w:eastAsia="zh-CN"/>
        </w:rPr>
        <w:t>11</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8"/>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8"/>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- 70 -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- 71 -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- 80 -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5"/>
        <w:keepNext w:val="0"/>
        <w:keepLines w:val="0"/>
        <w:pageBreakBefore w:val="0"/>
        <w:widowControl w:val="0"/>
        <w:tabs>
          <w:tab w:val="right" w:leader="dot" w:pos="9276"/>
        </w:tabs>
        <w:kinsoku/>
        <w:wordWrap/>
        <w:overflowPunct/>
        <w:topLinePunct w:val="0"/>
        <w:autoSpaceDE/>
        <w:autoSpaceDN/>
        <w:bidi w:val="0"/>
        <w:adjustRightInd/>
        <w:snapToGrid/>
        <w:spacing w:line="48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- 84 -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66"/>
        </w:tabs>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3"/>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3"/>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山东大学第二医院三维电生理导航系统及其配套设备采购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cs="仿宋"/>
          <w:sz w:val="28"/>
          <w:szCs w:val="28"/>
          <w:highlight w:val="none"/>
          <w:u w:val="single"/>
          <w:lang w:eastAsia="zh-CN"/>
        </w:rPr>
        <w:t>山东大学第二医院三维电生理导航系统及其配套设备采购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default" w:ascii="仿宋" w:hAnsi="仿宋" w:cs="仿宋"/>
          <w:bCs/>
          <w:sz w:val="28"/>
          <w:szCs w:val="28"/>
          <w:highlight w:val="none"/>
          <w:u w:val="single"/>
          <w:lang w:val="en-US" w:eastAsia="zh-CN"/>
        </w:rPr>
        <w:t>11</w:t>
      </w:r>
      <w:r>
        <w:rPr>
          <w:rFonts w:hint="eastAsia" w:ascii="仿宋" w:hAnsi="仿宋" w:eastAsia="仿宋" w:cs="仿宋"/>
          <w:bCs/>
          <w:sz w:val="28"/>
          <w:szCs w:val="28"/>
          <w:highlight w:val="none"/>
          <w:u w:val="single"/>
          <w:lang w:val="en-US" w:eastAsia="zh-CN"/>
        </w:rPr>
        <w:t>月</w:t>
      </w:r>
      <w:r>
        <w:rPr>
          <w:rFonts w:hint="default" w:ascii="仿宋" w:hAnsi="仿宋" w:cs="仿宋"/>
          <w:bCs/>
          <w:sz w:val="28"/>
          <w:szCs w:val="28"/>
          <w:highlight w:val="none"/>
          <w:u w:val="single"/>
          <w:lang w:val="en-US" w:eastAsia="zh-CN"/>
        </w:rPr>
        <w:t>21</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default" w:ascii="仿宋" w:hAnsi="仿宋" w:cs="仿宋"/>
          <w:kern w:val="0"/>
          <w:sz w:val="28"/>
          <w:szCs w:val="28"/>
          <w:highlight w:val="none"/>
          <w:u w:val="single"/>
          <w:lang w:val="en-US" w:eastAsia="zh-CN"/>
        </w:rPr>
        <w:t>13</w:t>
      </w:r>
      <w:r>
        <w:rPr>
          <w:rFonts w:hint="eastAsia" w:ascii="仿宋" w:hAnsi="仿宋" w:eastAsia="仿宋" w:cs="仿宋"/>
          <w:bCs/>
          <w:sz w:val="28"/>
          <w:szCs w:val="28"/>
          <w:highlight w:val="none"/>
          <w:u w:val="single"/>
        </w:rPr>
        <w:t>点</w:t>
      </w:r>
      <w:r>
        <w:rPr>
          <w:rFonts w:hint="default" w:ascii="仿宋" w:hAnsi="仿宋" w:cs="仿宋"/>
          <w:bCs/>
          <w:sz w:val="28"/>
          <w:szCs w:val="28"/>
          <w:highlight w:val="none"/>
          <w:u w:val="single"/>
          <w:lang w:val="en-US"/>
        </w:rPr>
        <w:t>3</w:t>
      </w:r>
      <w:r>
        <w:rPr>
          <w:rFonts w:hint="eastAsia" w:ascii="仿宋" w:hAnsi="仿宋" w:eastAsia="仿宋" w:cs="仿宋"/>
          <w:kern w:val="0"/>
          <w:sz w:val="28"/>
          <w:szCs w:val="28"/>
          <w:highlight w:val="none"/>
          <w:u w:val="single"/>
        </w:rPr>
        <w:t>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w:t>
      </w:r>
      <w:r>
        <w:rPr>
          <w:rFonts w:hint="eastAsia" w:ascii="仿宋" w:hAnsi="仿宋" w:cs="仿宋"/>
          <w:sz w:val="28"/>
          <w:szCs w:val="28"/>
          <w:highlight w:val="none"/>
          <w:lang w:val="en-US" w:eastAsia="zh-CN"/>
        </w:rPr>
        <w:t>TCZX-HW-2022-039</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r>
        <w:rPr>
          <w:rFonts w:hint="eastAsia" w:ascii="仿宋" w:hAnsi="仿宋" w:cs="仿宋"/>
          <w:sz w:val="28"/>
          <w:szCs w:val="28"/>
          <w:highlight w:val="none"/>
          <w:lang w:val="en-US" w:eastAsia="zh-CN"/>
        </w:rPr>
        <w:t>山东大学第二医院三维电生理导航系统及其配套设备采购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default" w:ascii="仿宋" w:hAnsi="仿宋" w:cs="仿宋"/>
          <w:sz w:val="28"/>
          <w:szCs w:val="28"/>
          <w:highlight w:val="none"/>
          <w:lang w:val="en-US" w:eastAsia="zh-CN"/>
        </w:rPr>
        <w:t>174</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default" w:ascii="仿宋" w:hAnsi="仿宋" w:cs="仿宋"/>
          <w:sz w:val="28"/>
          <w:szCs w:val="28"/>
          <w:highlight w:val="none"/>
          <w:lang w:val="en-US" w:eastAsia="zh-CN"/>
        </w:rPr>
        <w:t>174</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w:t>
      </w:r>
      <w:r>
        <w:rPr>
          <w:rFonts w:hint="eastAsia" w:ascii="仿宋" w:hAnsi="仿宋" w:cs="仿宋"/>
          <w:sz w:val="28"/>
          <w:szCs w:val="28"/>
          <w:highlight w:val="none"/>
          <w:lang w:val="en-US" w:eastAsia="zh-CN"/>
        </w:rPr>
        <w:t>三维电生理导航系统及其配套设备1</w:t>
      </w:r>
      <w:r>
        <w:rPr>
          <w:rFonts w:hint="eastAsia" w:ascii="仿宋" w:hAnsi="仿宋" w:eastAsia="仿宋" w:cs="仿宋"/>
          <w:sz w:val="28"/>
          <w:szCs w:val="28"/>
          <w:highlight w:val="none"/>
          <w:lang w:val="en-US" w:eastAsia="zh-CN"/>
        </w:rPr>
        <w:t>套，可采进口，使用科室</w:t>
      </w:r>
      <w:r>
        <w:rPr>
          <w:rFonts w:hint="eastAsia" w:ascii="仿宋" w:hAnsi="仿宋" w:cs="仿宋"/>
          <w:sz w:val="28"/>
          <w:szCs w:val="28"/>
          <w:highlight w:val="none"/>
          <w:lang w:val="en-US" w:eastAsia="zh-CN"/>
        </w:rPr>
        <w:t>为</w:t>
      </w:r>
      <w:r>
        <w:rPr>
          <w:rFonts w:hint="eastAsia" w:ascii="仿宋" w:hAnsi="仿宋" w:eastAsia="仿宋" w:cs="仿宋"/>
          <w:sz w:val="28"/>
          <w:szCs w:val="28"/>
          <w:highlight w:val="none"/>
          <w:lang w:val="en-US" w:eastAsia="zh-CN"/>
        </w:rPr>
        <w:t>心血管内科</w:t>
      </w:r>
      <w:r>
        <w:rPr>
          <w:rFonts w:hint="eastAsia" w:ascii="仿宋" w:hAnsi="仿宋" w:cs="仿宋"/>
          <w:sz w:val="28"/>
          <w:szCs w:val="28"/>
          <w:highlight w:val="none"/>
          <w:lang w:val="en-US" w:eastAsia="zh-CN"/>
        </w:rPr>
        <w:t>，</w:t>
      </w:r>
      <w:r>
        <w:rPr>
          <w:rFonts w:hint="eastAsia" w:ascii="仿宋" w:hAnsi="仿宋" w:eastAsia="仿宋" w:cs="仿宋"/>
          <w:sz w:val="28"/>
          <w:szCs w:val="28"/>
          <w:highlight w:val="none"/>
          <w:lang w:val="en-US" w:eastAsia="zh-CN"/>
        </w:rPr>
        <w:t>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（4）本项目部分设备可采进口产品，供应商所投产品为进口产品的，须提供制造商或可追溯到制造商合</w:t>
      </w:r>
      <w:r>
        <w:rPr>
          <w:rFonts w:hint="eastAsia"/>
          <w:highlight w:val="none"/>
          <w:lang w:val="en-US" w:eastAsia="zh-CN"/>
        </w:rPr>
        <w:t>法授权的</w:t>
      </w:r>
      <w:r>
        <w:rPr>
          <w:rFonts w:hint="eastAsia" w:ascii="仿宋" w:hAnsi="仿宋" w:eastAsia="仿宋" w:cs="仿宋"/>
          <w:sz w:val="28"/>
          <w:szCs w:val="28"/>
          <w:highlight w:val="none"/>
          <w:lang w:val="en-US" w:eastAsia="zh-CN"/>
        </w:rPr>
        <w:t>代理商出具的针对本项目的授权书（原件扫描件并加盖公章）；</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0</w:t>
      </w:r>
      <w:r>
        <w:rPr>
          <w:rFonts w:hint="default" w:ascii="仿宋" w:hAnsi="仿宋" w:cs="仿宋"/>
          <w:sz w:val="28"/>
          <w:szCs w:val="28"/>
          <w:highlight w:val="none"/>
          <w:lang w:val="en-US" w:eastAsia="zh-CN"/>
        </w:rPr>
        <w:t>9</w:t>
      </w:r>
      <w:r>
        <w:rPr>
          <w:rFonts w:hint="eastAsia" w:ascii="仿宋" w:hAnsi="仿宋" w:eastAsia="仿宋" w:cs="仿宋"/>
          <w:sz w:val="28"/>
          <w:szCs w:val="28"/>
          <w:highlight w:val="none"/>
          <w:lang w:val="en-US" w:eastAsia="zh-CN"/>
        </w:rPr>
        <w:t>日至2022年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15</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w:t>
      </w:r>
      <w:r>
        <w:rPr>
          <w:rFonts w:hint="default" w:ascii="仿宋" w:hAnsi="仿宋" w:cs="仿宋"/>
          <w:sz w:val="28"/>
          <w:szCs w:val="28"/>
          <w:highlight w:val="none"/>
          <w:lang w:val="en-US" w:eastAsia="zh-CN"/>
        </w:rPr>
        <w:t>15315311287</w:t>
      </w:r>
      <w:r>
        <w:rPr>
          <w:rFonts w:hint="eastAsia" w:ascii="仿宋" w:hAnsi="仿宋" w:eastAsia="仿宋" w:cs="仿宋"/>
          <w:sz w:val="28"/>
          <w:szCs w:val="28"/>
          <w:highlight w:val="none"/>
          <w:lang w:val="en-US" w:eastAsia="zh-CN"/>
        </w:rPr>
        <w:t>）明确所投项目名称及项目确认，供应商项目确认后请访问中国政府采购网下载电子版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lang w:val="en-US" w:eastAsia="zh-CN"/>
        </w:rPr>
        <w:t>月</w:t>
      </w:r>
      <w:r>
        <w:rPr>
          <w:rFonts w:hint="default" w:ascii="仿宋" w:hAnsi="仿宋" w:cs="仿宋"/>
          <w:sz w:val="28"/>
          <w:szCs w:val="28"/>
          <w:highlight w:val="none"/>
          <w:lang w:val="en-US" w:eastAsia="zh-CN"/>
        </w:rPr>
        <w:t>21</w:t>
      </w:r>
      <w:r>
        <w:rPr>
          <w:rFonts w:hint="eastAsia" w:ascii="仿宋" w:hAnsi="仿宋" w:eastAsia="仿宋" w:cs="仿宋"/>
          <w:sz w:val="28"/>
          <w:szCs w:val="28"/>
          <w:highlight w:val="none"/>
          <w:lang w:val="en-US" w:eastAsia="zh-CN"/>
        </w:rPr>
        <w:t>日</w:t>
      </w:r>
      <w:r>
        <w:rPr>
          <w:rFonts w:hint="default" w:ascii="仿宋" w:hAnsi="仿宋" w:cs="仿宋"/>
          <w:sz w:val="28"/>
          <w:szCs w:val="28"/>
          <w:highlight w:val="none"/>
          <w:lang w:val="en-US" w:eastAsia="zh-CN"/>
        </w:rPr>
        <w:t>13</w:t>
      </w:r>
      <w:r>
        <w:rPr>
          <w:rFonts w:hint="eastAsia" w:ascii="仿宋" w:hAnsi="仿宋" w:eastAsia="仿宋" w:cs="仿宋"/>
          <w:sz w:val="28"/>
          <w:szCs w:val="28"/>
          <w:highlight w:val="none"/>
          <w:lang w:val="en-US" w:eastAsia="zh-CN"/>
        </w:rPr>
        <w:t>:</w:t>
      </w:r>
      <w:r>
        <w:rPr>
          <w:rFonts w:hint="default" w:ascii="仿宋" w:hAnsi="仿宋" w:cs="仿宋"/>
          <w:sz w:val="28"/>
          <w:szCs w:val="28"/>
          <w:highlight w:val="none"/>
          <w:lang w:val="en-US" w:eastAsia="zh-CN"/>
        </w:rPr>
        <w:t>3</w:t>
      </w:r>
      <w:r>
        <w:rPr>
          <w:rFonts w:hint="eastAsia" w:ascii="仿宋" w:hAnsi="仿宋" w:eastAsia="仿宋" w:cs="仿宋"/>
          <w:sz w:val="28"/>
          <w:szCs w:val="28"/>
          <w:highlight w:val="none"/>
          <w:lang w:val="en-US" w:eastAsia="zh-CN"/>
        </w:rPr>
        <w:t>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3"/>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4"/>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30943"/>
      <w:bookmarkStart w:id="13" w:name="_Toc4028"/>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7"/>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478"/>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42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cs="仿宋"/>
                <w:sz w:val="28"/>
                <w:szCs w:val="28"/>
                <w:highlight w:val="none"/>
                <w:lang w:eastAsia="zh-CN"/>
              </w:rPr>
              <w:t>TCZX-HW-2022-039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cs="仿宋"/>
                <w:sz w:val="28"/>
                <w:szCs w:val="28"/>
                <w:highlight w:val="none"/>
                <w:lang w:eastAsia="zh-CN"/>
              </w:rPr>
              <w:t>山东大学第二医院三维电生理导航系统及其配套设备采购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资金来源：贴息贷款</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default" w:ascii="仿宋" w:hAnsi="仿宋" w:cs="仿宋"/>
                <w:sz w:val="28"/>
                <w:szCs w:val="28"/>
                <w:highlight w:val="none"/>
                <w:lang w:val="en-US" w:eastAsia="zh-CN"/>
              </w:rPr>
              <w:t>174</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cs="仿宋"/>
                <w:sz w:val="28"/>
                <w:szCs w:val="28"/>
                <w:highlight w:val="none"/>
                <w:lang w:val="en-US" w:eastAsia="zh-CN"/>
              </w:rPr>
              <w:t>174</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（10）供应商符合法律、行政法规规定的其它要求。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rPr>
              <w:t>月</w:t>
            </w:r>
            <w:r>
              <w:rPr>
                <w:rFonts w:hint="default" w:ascii="仿宋" w:hAnsi="仿宋" w:cs="仿宋"/>
                <w:sz w:val="28"/>
                <w:szCs w:val="28"/>
                <w:highlight w:val="none"/>
                <w:lang w:val="en-US" w:eastAsia="zh-CN"/>
              </w:rPr>
              <w:t>16</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default" w:ascii="仿宋" w:hAnsi="仿宋" w:cs="仿宋"/>
                <w:sz w:val="28"/>
                <w:szCs w:val="28"/>
                <w:highlight w:val="none"/>
                <w:lang w:val="en-US"/>
              </w:rPr>
              <w:t>1</w:t>
            </w:r>
            <w:r>
              <w:rPr>
                <w:rFonts w:hint="eastAsia" w:ascii="仿宋" w:hAnsi="仿宋" w:cs="仿宋"/>
                <w:sz w:val="28"/>
                <w:szCs w:val="28"/>
                <w:highlight w:val="none"/>
                <w:lang w:val="en-US" w:eastAsia="zh-CN"/>
              </w:rPr>
              <w:t>5</w:t>
            </w:r>
            <w:r>
              <w:rPr>
                <w:rFonts w:hint="eastAsia" w:ascii="仿宋" w:hAnsi="仿宋" w:eastAsia="仿宋" w:cs="仿宋"/>
                <w:sz w:val="28"/>
                <w:szCs w:val="28"/>
                <w:highlight w:val="none"/>
              </w:rPr>
              <w:t>000.00元整(大写：</w:t>
            </w:r>
            <w:r>
              <w:rPr>
                <w:rFonts w:hint="eastAsia" w:ascii="仿宋" w:hAnsi="仿宋" w:cs="仿宋"/>
                <w:sz w:val="28"/>
                <w:szCs w:val="28"/>
                <w:highlight w:val="none"/>
                <w:lang w:val="en-US" w:eastAsia="zh-CN"/>
              </w:rPr>
              <w:t>壹万伍仟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283"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rPr>
              <w:t>1</w:t>
            </w:r>
            <w:r>
              <w:rPr>
                <w:rFonts w:hint="eastAsia" w:ascii="仿宋" w:hAnsi="仿宋" w:eastAsia="仿宋" w:cs="仿宋"/>
                <w:sz w:val="28"/>
                <w:szCs w:val="28"/>
                <w:highlight w:val="none"/>
              </w:rPr>
              <w:t>1月1日至今；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货物经双方验收合格签字确认交付后，甲方收到发票且财务入</w:t>
            </w:r>
            <w:r>
              <w:rPr>
                <w:rFonts w:hint="eastAsia" w:ascii="仿宋" w:hAnsi="仿宋" w:cs="仿宋"/>
                <w:sz w:val="28"/>
                <w:szCs w:val="28"/>
                <w:highlight w:val="none"/>
                <w:lang w:val="en-US" w:eastAsia="zh-CN"/>
              </w:rPr>
              <w:t>库</w:t>
            </w:r>
            <w:r>
              <w:rPr>
                <w:rFonts w:hint="eastAsia" w:ascii="仿宋" w:hAnsi="仿宋" w:eastAsia="仿宋" w:cs="仿宋"/>
                <w:sz w:val="28"/>
                <w:szCs w:val="28"/>
                <w:highlight w:val="none"/>
              </w:rPr>
              <w:t xml:space="preserve">三个月内，支付合同总金额90%，余款作为质量保证金，自财务入账之日起满12个月后，无质量问题，付总金额的10% </w:t>
            </w:r>
            <w:r>
              <w:rPr>
                <w:rFonts w:hint="eastAsia" w:ascii="仿宋" w:hAnsi="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328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时，需提供制造商对该代理的长期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文件；若</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293"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283"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23"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576"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4"/>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7782"/>
      <w:bookmarkStart w:id="16" w:name="_Toc16336"/>
      <w:r>
        <w:rPr>
          <w:rFonts w:hint="eastAsia" w:ascii="宋体" w:hAnsi="宋体" w:eastAsia="宋体" w:cs="宋体"/>
          <w:b w:val="0"/>
          <w:kern w:val="2"/>
          <w:sz w:val="44"/>
          <w:szCs w:val="44"/>
          <w:highlight w:val="none"/>
          <w:lang w:val="en-US" w:eastAsia="zh-CN"/>
        </w:rPr>
        <w:t>供应商须知正文</w:t>
      </w:r>
      <w:bookmarkEnd w:id="15"/>
      <w:bookmarkEnd w:id="16"/>
    </w:p>
    <w:p>
      <w:pPr>
        <w:pStyle w:val="5"/>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9323"/>
      <w:bookmarkStart w:id="18" w:name="_Toc2250"/>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其报价按无效报价处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6"/>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账户</w:t>
      </w:r>
      <w:r>
        <w:rPr>
          <w:rFonts w:hint="eastAsia" w:ascii="仿宋" w:hAnsi="仿宋" w:eastAsia="仿宋" w:cs="仿宋"/>
          <w:spacing w:val="0"/>
          <w:kern w:val="2"/>
          <w:sz w:val="28"/>
          <w:szCs w:val="28"/>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6"/>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25.5.1.8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25.5.4优采、强采、节能、环境标志产品：</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（1）供应商</w:t>
      </w:r>
      <w:r>
        <w:rPr>
          <w:rFonts w:hint="eastAsia" w:ascii="仿宋" w:hAnsi="仿宋" w:eastAsia="仿宋" w:cs="仿宋"/>
          <w:spacing w:val="0"/>
          <w:kern w:val="2"/>
          <w:sz w:val="28"/>
          <w:szCs w:val="28"/>
          <w:highlight w:val="none"/>
          <w:lang w:val="en-US" w:eastAsia="zh-CN" w:bidi="ar-SA"/>
        </w:rPr>
        <w:t>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产品属于强制采购的节能产品，不享受鼓励优惠政策；属于强制采购的节能产品需在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文件中提供国家确定的认证机构出具的、处于有效期之内的所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产品的节能认证证书复印件，未按规定使用强制节能产品的或未提供强制采购节能产品认证证书复印件的，按无效</w:t>
      </w:r>
      <w:r>
        <w:rPr>
          <w:rFonts w:hint="eastAsia" w:ascii="仿宋" w:hAnsi="仿宋" w:cs="仿宋"/>
          <w:spacing w:val="0"/>
          <w:kern w:val="2"/>
          <w:sz w:val="28"/>
          <w:szCs w:val="28"/>
          <w:highlight w:val="none"/>
          <w:lang w:val="en-US" w:eastAsia="zh-CN" w:bidi="ar-SA"/>
        </w:rPr>
        <w:t>报价</w:t>
      </w:r>
      <w:r>
        <w:rPr>
          <w:rFonts w:hint="eastAsia" w:ascii="仿宋" w:hAnsi="仿宋" w:eastAsia="仿宋" w:cs="仿宋"/>
          <w:spacing w:val="0"/>
          <w:kern w:val="2"/>
          <w:sz w:val="28"/>
          <w:szCs w:val="28"/>
          <w:highlight w:val="none"/>
          <w:lang w:val="en-US" w:eastAsia="zh-CN" w:bidi="ar-SA"/>
        </w:rPr>
        <w:t>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（2）供应商</w:t>
      </w:r>
      <w:r>
        <w:rPr>
          <w:rFonts w:hint="eastAsia" w:ascii="仿宋" w:hAnsi="仿宋" w:eastAsia="仿宋" w:cs="仿宋"/>
          <w:spacing w:val="0"/>
          <w:kern w:val="2"/>
          <w:sz w:val="28"/>
          <w:szCs w:val="28"/>
          <w:highlight w:val="none"/>
          <w:lang w:val="en-US" w:eastAsia="zh-CN" w:bidi="ar-SA"/>
        </w:rPr>
        <w:t>在</w:t>
      </w:r>
      <w:r>
        <w:rPr>
          <w:rFonts w:hint="eastAsia" w:ascii="仿宋" w:hAnsi="仿宋" w:cs="仿宋"/>
          <w:spacing w:val="0"/>
          <w:kern w:val="2"/>
          <w:sz w:val="28"/>
          <w:szCs w:val="28"/>
          <w:highlight w:val="none"/>
          <w:lang w:val="en-US" w:eastAsia="zh-CN" w:bidi="ar-SA"/>
        </w:rPr>
        <w:t>响应</w:t>
      </w:r>
      <w:r>
        <w:rPr>
          <w:rFonts w:hint="eastAsia" w:ascii="仿宋" w:hAnsi="仿宋" w:eastAsia="仿宋" w:cs="仿宋"/>
          <w:spacing w:val="0"/>
          <w:kern w:val="2"/>
          <w:sz w:val="28"/>
          <w:szCs w:val="28"/>
          <w:highlight w:val="none"/>
          <w:lang w:val="en-US" w:eastAsia="zh-CN" w:bidi="ar-SA"/>
        </w:rPr>
        <w:t>文件中对所</w:t>
      </w:r>
      <w:r>
        <w:rPr>
          <w:rFonts w:hint="eastAsia" w:ascii="仿宋" w:hAnsi="仿宋" w:cs="仿宋"/>
          <w:spacing w:val="0"/>
          <w:kern w:val="2"/>
          <w:sz w:val="28"/>
          <w:szCs w:val="28"/>
          <w:highlight w:val="none"/>
          <w:lang w:val="en-US" w:eastAsia="zh-CN" w:bidi="ar-SA"/>
        </w:rPr>
        <w:t>报</w:t>
      </w:r>
      <w:r>
        <w:rPr>
          <w:rFonts w:hint="eastAsia" w:ascii="仿宋" w:hAnsi="仿宋" w:eastAsia="仿宋" w:cs="仿宋"/>
          <w:spacing w:val="0"/>
          <w:kern w:val="2"/>
          <w:sz w:val="28"/>
          <w:szCs w:val="28"/>
          <w:highlight w:val="none"/>
          <w:lang w:val="en-US" w:eastAsia="zh-CN" w:bidi="ar-SA"/>
        </w:rPr>
        <w:t>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3"/>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19687"/>
      <w:bookmarkStart w:id="21" w:name="_Toc26963"/>
      <w:r>
        <w:rPr>
          <w:rFonts w:hint="eastAsia" w:ascii="Arial" w:hAnsi="Arial" w:eastAsia="黑体" w:cs="Times New Roman"/>
          <w:b w:val="0"/>
          <w:kern w:val="2"/>
          <w:sz w:val="36"/>
          <w:szCs w:val="28"/>
          <w:highlight w:val="none"/>
          <w:lang w:val="en-US" w:eastAsia="zh-CN"/>
        </w:rPr>
        <w:t>评审方法</w:t>
      </w:r>
      <w:bookmarkEnd w:id="20"/>
      <w:bookmarkEnd w:id="21"/>
    </w:p>
    <w:p>
      <w:pPr>
        <w:pStyle w:val="8"/>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8"/>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直接确定成交供应商。</w:t>
      </w:r>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50"/>
      <w:bookmarkStart w:id="23" w:name="_Toc17688"/>
      <w:r>
        <w:rPr>
          <w:rFonts w:hint="eastAsia" w:ascii="Arial" w:hAnsi="Arial" w:eastAsia="黑体" w:cs="Times New Roman"/>
          <w:b w:val="0"/>
          <w:kern w:val="2"/>
          <w:sz w:val="36"/>
          <w:szCs w:val="28"/>
          <w:highlight w:val="none"/>
          <w:lang w:val="en-US" w:eastAsia="zh-CN"/>
        </w:rPr>
        <w:t>评审细则</w:t>
      </w:r>
      <w:bookmarkEnd w:id="22"/>
      <w:bookmarkEnd w:id="23"/>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557"/>
        <w:gridCol w:w="10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493"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313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3130" w:type="pct"/>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555" w:type="pct"/>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cs="仿宋"/>
                <w:sz w:val="28"/>
                <w:szCs w:val="28"/>
                <w:highlight w:val="none"/>
                <w:lang w:val="en-US" w:eastAsia="zh-CN"/>
              </w:rPr>
              <w:t>1</w:t>
            </w:r>
            <w:r>
              <w:rPr>
                <w:rFonts w:hint="eastAsia" w:ascii="仿宋" w:hAnsi="仿宋" w:eastAsia="仿宋" w:cs="仿宋"/>
                <w:sz w:val="28"/>
                <w:szCs w:val="28"/>
                <w:highlight w:val="none"/>
              </w:rPr>
              <w:t>分；技术参数中每出现1条普通技术规格指标未实质性响应或负偏离的，扣</w:t>
            </w:r>
            <w:r>
              <w:rPr>
                <w:rFonts w:hint="default" w:ascii="仿宋" w:hAnsi="仿宋" w:cs="仿宋"/>
                <w:sz w:val="28"/>
                <w:szCs w:val="28"/>
                <w:highlight w:val="none"/>
                <w:lang w:val="en-US" w:eastAsia="zh-CN"/>
              </w:rPr>
              <w:t>0.4</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555" w:type="pct"/>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cs="仿宋"/>
                <w:sz w:val="28"/>
                <w:szCs w:val="28"/>
                <w:highlight w:val="none"/>
                <w:lang w:val="en-US" w:eastAsia="zh-CN"/>
              </w:rPr>
              <w:t>11</w:t>
            </w:r>
            <w:r>
              <w:rPr>
                <w:rFonts w:hint="eastAsia" w:ascii="仿宋" w:hAnsi="仿宋" w:eastAsia="仿宋" w:cs="仿宋"/>
                <w:sz w:val="28"/>
                <w:szCs w:val="28"/>
                <w:highlight w:val="none"/>
              </w:rPr>
              <w:t>月1日至今）所投产品的业绩，每个项目得1分，最多得3分，没有业绩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93" w:type="pct"/>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820"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555" w:type="pct"/>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3130" w:type="pct"/>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20"/>
        <w:rPr>
          <w:rFonts w:hint="eastAsia"/>
          <w:highlight w:val="none"/>
          <w:lang w:val="en-US" w:eastAsia="zh-CN"/>
        </w:rPr>
      </w:pPr>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010"/>
      <w:bookmarkStart w:id="27" w:name="_Toc7284"/>
      <w:bookmarkStart w:id="28" w:name="_Toc855"/>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w:t>
      </w:r>
      <w:r>
        <w:rPr>
          <w:rFonts w:hint="eastAsia" w:ascii="仿宋" w:hAnsi="仿宋" w:cs="仿宋"/>
          <w:sz w:val="28"/>
          <w:szCs w:val="28"/>
          <w:highlight w:val="none"/>
          <w:lang w:val="en-US" w:eastAsia="zh-CN"/>
        </w:rPr>
        <w:t>4</w:t>
      </w:r>
      <w:r>
        <w:rPr>
          <w:rFonts w:hint="eastAsia" w:ascii="仿宋" w:hAnsi="仿宋" w:eastAsia="仿宋" w:cs="仿宋"/>
          <w:sz w:val="28"/>
          <w:szCs w:val="28"/>
          <w:highlight w:val="none"/>
        </w:rPr>
        <w:t>%的价格扣除。如果联合体各方均为小型、微型企业的，联合体视同为小型、微型企业，但联合体各方均应按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6941"/>
      <w:bookmarkStart w:id="30" w:name="_Toc19809"/>
      <w:bookmarkStart w:id="31" w:name="_Toc14175"/>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30230"/>
      <w:bookmarkStart w:id="33" w:name="_Toc1135"/>
      <w:bookmarkStart w:id="34" w:name="_Toc2500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r>
        <w:rPr>
          <w:rFonts w:hint="eastAsia" w:ascii="Calibri" w:hAnsi="Calibri" w:eastAsia="楷体" w:cs="Times New Roman"/>
          <w:b/>
          <w:kern w:val="2"/>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hint="eastAsia" w:ascii="仿宋" w:hAnsi="仿宋" w:eastAsia="仿宋" w:cs="仿宋"/>
          <w:sz w:val="28"/>
          <w:szCs w:val="28"/>
          <w:highlight w:val="none"/>
        </w:rPr>
        <w:t>。</w:t>
      </w:r>
    </w:p>
    <w:p>
      <w:pPr>
        <w:pStyle w:val="3"/>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5"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5"/>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846"/>
        <w:gridCol w:w="935"/>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60"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025"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492"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2120" w:type="pct"/>
            <w:noWrap/>
            <w:vAlign w:val="center"/>
          </w:tcPr>
          <w:p>
            <w:pPr>
              <w:pStyle w:val="21"/>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60"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025" w:type="pct"/>
            <w:noWrap/>
            <w:vAlign w:val="center"/>
          </w:tcPr>
          <w:p>
            <w:pPr>
              <w:spacing w:line="240" w:lineRule="auto"/>
              <w:jc w:val="left"/>
              <w:rPr>
                <w:rFonts w:hint="eastAsia" w:ascii="仿宋" w:hAnsi="仿宋" w:eastAsia="仿宋" w:cs="仿宋"/>
                <w:sz w:val="28"/>
                <w:szCs w:val="28"/>
                <w:highlight w:val="none"/>
              </w:rPr>
            </w:pPr>
            <w:r>
              <w:rPr>
                <w:rFonts w:hint="eastAsia" w:ascii="宋体" w:hAnsi="宋体"/>
                <w:b/>
                <w:bCs/>
                <w:color w:val="000000"/>
                <w:sz w:val="24"/>
                <w:szCs w:val="24"/>
                <w:highlight w:val="none"/>
                <w:lang w:val="en-US" w:eastAsia="zh-CN"/>
              </w:rPr>
              <w:t>三维电生理导航系统及其配套设备</w:t>
            </w:r>
          </w:p>
        </w:tc>
        <w:tc>
          <w:tcPr>
            <w:tcW w:w="492"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1套</w:t>
            </w:r>
          </w:p>
        </w:tc>
        <w:tc>
          <w:tcPr>
            <w:tcW w:w="2120"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宋体" w:hAnsi="宋体"/>
                <w:b/>
                <w:bCs/>
                <w:color w:val="000000"/>
                <w:sz w:val="24"/>
                <w:szCs w:val="24"/>
                <w:highlight w:val="none"/>
                <w:lang w:val="en-US" w:eastAsia="zh-CN"/>
              </w:rPr>
              <w:t>可采进口</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一</w:t>
      </w: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 xml:space="preserve">、设备用途说明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本</w:t>
      </w:r>
      <w:r>
        <w:rPr>
          <w:rFonts w:hint="eastAsia" w:ascii="仿宋" w:hAnsi="仿宋" w:cs="仿宋"/>
          <w:color w:val="000000"/>
          <w:kern w:val="0"/>
          <w:sz w:val="28"/>
          <w:szCs w:val="28"/>
          <w:highlight w:val="none"/>
          <w:lang w:val="en-US" w:eastAsia="zh-CN" w:bidi="ar"/>
        </w:rPr>
        <w:t>次采购</w:t>
      </w:r>
      <w:r>
        <w:rPr>
          <w:rFonts w:hint="eastAsia" w:ascii="仿宋" w:hAnsi="仿宋" w:eastAsia="仿宋" w:cs="仿宋"/>
          <w:color w:val="000000"/>
          <w:kern w:val="0"/>
          <w:sz w:val="28"/>
          <w:szCs w:val="28"/>
          <w:highlight w:val="none"/>
          <w:lang w:val="en-US" w:eastAsia="zh-CN" w:bidi="ar"/>
        </w:rPr>
        <w:t>医疗设备为技术先进的三维电生理导航系统，主要用于各种心律失常，尤其是复杂心律失常的诊治，包括典型房扑、先心术后切口性房速/房扑、局灶性房速/室速、各类旁道、房室结折返性心动过速、阵发性/持续性房颤、心梗后和手术后非典型性室性心动过速。</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二</w:t>
      </w:r>
      <w:r>
        <w:rPr>
          <w:rFonts w:hint="eastAsia" w:ascii="仿宋" w:hAnsi="仿宋" w:cs="仿宋"/>
          <w:b/>
          <w:bCs/>
          <w:color w:val="000000"/>
          <w:kern w:val="0"/>
          <w:sz w:val="28"/>
          <w:szCs w:val="28"/>
          <w:highlight w:val="none"/>
          <w:lang w:val="en-US" w:eastAsia="zh-CN" w:bidi="ar"/>
        </w:rPr>
        <w:t>）</w:t>
      </w:r>
      <w:r>
        <w:rPr>
          <w:rFonts w:hint="eastAsia" w:ascii="仿宋" w:hAnsi="仿宋" w:eastAsia="仿宋" w:cs="仿宋"/>
          <w:b/>
          <w:bCs/>
          <w:color w:val="000000"/>
          <w:kern w:val="0"/>
          <w:sz w:val="28"/>
          <w:szCs w:val="28"/>
          <w:highlight w:val="none"/>
          <w:lang w:val="en-US" w:eastAsia="zh-CN" w:bidi="ar"/>
        </w:rPr>
        <w:t xml:space="preserve">、技术参数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1、三维电生理导航系统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cs="仿宋"/>
          <w:b/>
          <w:bCs/>
          <w:color w:val="000000"/>
          <w:kern w:val="0"/>
          <w:sz w:val="28"/>
          <w:szCs w:val="28"/>
          <w:highlight w:val="none"/>
          <w:lang w:val="en-US" w:eastAsia="zh-CN" w:bidi="ar"/>
        </w:rPr>
      </w:pPr>
      <w:r>
        <w:rPr>
          <w:rFonts w:hint="eastAsia" w:ascii="仿宋" w:hAnsi="仿宋" w:cs="仿宋"/>
          <w:b/>
          <w:bCs/>
          <w:color w:val="000000"/>
          <w:kern w:val="0"/>
          <w:sz w:val="28"/>
          <w:szCs w:val="28"/>
          <w:highlight w:val="none"/>
          <w:lang w:val="en-US" w:eastAsia="zh-CN" w:bidi="ar"/>
        </w:rPr>
        <w:t>（</w:t>
      </w:r>
      <w:r>
        <w:rPr>
          <w:rFonts w:hint="default" w:ascii="仿宋" w:hAnsi="仿宋" w:cs="仿宋"/>
          <w:b/>
          <w:bCs/>
          <w:color w:val="000000"/>
          <w:kern w:val="0"/>
          <w:sz w:val="28"/>
          <w:szCs w:val="28"/>
          <w:highlight w:val="none"/>
          <w:lang w:val="en-US" w:eastAsia="zh-CN" w:bidi="ar"/>
        </w:rPr>
        <w:t>1</w:t>
      </w:r>
      <w:r>
        <w:rPr>
          <w:rFonts w:hint="eastAsia" w:ascii="仿宋" w:hAnsi="仿宋" w:cs="仿宋"/>
          <w:b/>
          <w:bCs/>
          <w:color w:val="000000"/>
          <w:kern w:val="0"/>
          <w:sz w:val="28"/>
          <w:szCs w:val="28"/>
          <w:highlight w:val="none"/>
          <w:lang w:val="en-US" w:eastAsia="zh-CN" w:bidi="ar"/>
        </w:rPr>
        <w:t>）系统软件功能组成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标准软件组成：包括激动图、解剖图、电压图、网图、等时图、阻抗图、高精密度标测模块、压力监测模块、消融点数据实时标记模块、距离/面积测量工具、CT/MRI图像融合模块、全程回溯模块。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rPr>
      </w:pPr>
      <w:r>
        <w:rPr>
          <w:rFonts w:hint="eastAsia" w:ascii="仿宋" w:hAnsi="仿宋" w:cs="仿宋"/>
          <w:b/>
          <w:bCs/>
          <w:color w:val="000000"/>
          <w:kern w:val="0"/>
          <w:sz w:val="28"/>
          <w:szCs w:val="28"/>
          <w:highlight w:val="none"/>
          <w:lang w:val="en-US" w:eastAsia="zh-CN" w:bidi="ar"/>
        </w:rPr>
        <w:t>（</w:t>
      </w:r>
      <w:r>
        <w:rPr>
          <w:rFonts w:hint="default" w:ascii="仿宋" w:hAnsi="仿宋" w:cs="仿宋"/>
          <w:b/>
          <w:bCs/>
          <w:color w:val="000000"/>
          <w:kern w:val="0"/>
          <w:sz w:val="28"/>
          <w:szCs w:val="28"/>
          <w:highlight w:val="none"/>
          <w:lang w:val="en-US" w:eastAsia="zh-CN" w:bidi="ar"/>
        </w:rPr>
        <w:t>2</w:t>
      </w:r>
      <w:r>
        <w:rPr>
          <w:rFonts w:hint="eastAsia" w:ascii="仿宋" w:hAnsi="仿宋" w:cs="仿宋"/>
          <w:b/>
          <w:bCs/>
          <w:color w:val="000000"/>
          <w:kern w:val="0"/>
          <w:sz w:val="28"/>
          <w:szCs w:val="28"/>
          <w:highlight w:val="none"/>
          <w:lang w:val="en-US" w:eastAsia="zh-CN" w:bidi="ar"/>
        </w:rPr>
        <w:t>）主要功能及参数</w:t>
      </w:r>
      <w:r>
        <w:rPr>
          <w:rFonts w:hint="eastAsia" w:ascii="仿宋" w:hAnsi="仿宋" w:eastAsia="仿宋" w:cs="仿宋"/>
          <w:b/>
          <w:bCs/>
          <w:color w:val="000000"/>
          <w:kern w:val="0"/>
          <w:sz w:val="28"/>
          <w:szCs w:val="28"/>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2.1采用磁场和电场混合定位原理,定位精度高，抗干扰能力强，多导管可视化，无扭曲变形</w:t>
      </w:r>
      <w:r>
        <w:rPr>
          <w:rFonts w:hint="eastAsia" w:ascii="仿宋" w:hAnsi="仿宋" w:eastAsia="仿宋" w:cs="仿宋"/>
          <w:b/>
          <w:bCs/>
          <w:color w:val="000000"/>
          <w:kern w:val="0"/>
          <w:sz w:val="28"/>
          <w:szCs w:val="28"/>
          <w:highlight w:val="none"/>
          <w:lang w:val="en-US" w:eastAsia="zh-CN" w:bidi="ar"/>
        </w:rPr>
        <w:t>（提供证明文件）</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2.1.1 磁场定位系统, 平均磁场定位误差不超过1mm；对于周边电器件具备良好的抗干扰能力, 导管可沿心脏边缘快速创建心脏解剖图，而不需要逐个取点,实现快速建壳(快速的解剖学标测)。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2.1.2电场标测导管，在磁传感器技术的校准下，使导管可视化,可在显示屏上看到导管；实现多个导管可视化的同时还可以实现头端和弯型的可视化，可以明确导管打弯方向(高级导管定位功能)。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2.2系统平台采用通用的Windows操作平台，操作简便，界面友好，软件系统具备良好的拓展和兼容性。可安装杀毒软件。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2.3采用参考电极标示病人位置并进行补偿，避免了病人移位需要重新建模的问题。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  24英寸以上(16:9)高分辨率液晶显示器四台（两台实时屏，两台回顾屏），分辩率1280*1024或更高。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2.5具有心内导管显示功能，至少可同时显示≥80个电极。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2.6具有快速补点功能（寻找GAP）。</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2.7具有影像化快速建模功能，能快速建立心脏三维模型。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2.8带导管接触力显示功能，实时显示导管和心脏接触的接触力度及矢量方向，并极大提高了手术成功率和安全性。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2.9匹配导管提供良好的定位精度，误差小于1mm（并能提供相关权威学术机构的证明），保证手术安全，减少X线照射损害。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2.10开机即可工作，无需购买额外的密码钥匙开启相关导管的定位功能，且相关导管的定位功能时效性大于20小时，不受断电、系统重启等外界因素的影响而失效。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2.11自动实时保存手术过程中采集的信息，消除手术突然中断而导致的数据丢失的风险，无需重新构图。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2.12具备回收站功能，可恢复所有误操作删除的信息，避免因此而产生的重复操作。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2.13具有能够记录一个心动周期之前十个心跳的心电活动信息，便利治疗复杂、偶发的心律失常病症。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2.14一次采集九种心电信息：可同时获得空间解剖，激动顺序，电传导，单极电压，等时图，双极电压，阻抗，网图，波纹图；加快建模的过程，缩短手术时间。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2.15能提供三维电解剖图，立体彩色显示心脏的解剖结构和位置，并可以做解剖标记。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2.16能提供三维电激动图，不同颜色实时显示心脏的激动传导顺序。可根据需要选择单个或多个心腔进行标测，提供整体的激动信息。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2.17能提供三维电传导图，立体动态显示心脏电激动传导速度和路径。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2.18能提供三维电压图，能直观显示心肌疤痕区域、低电压区域和正常心肌组织，相关疤痕的电压参数范围，手工可调，便利术者灵活开展疤痕相关心律失常手术的治疗。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2.19能提供三维电阻抗图，根据不同的颜色来精确定义肺静脉和其他管腔开口，评价消融效果。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2.20能提供三维网图，并能回放手术取点的整个过程和采点的实际分布，以供术后分析和教学目的。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2.21能提供三维波纹图，能通过激动顺序和电压的综合显示明确心律失常机制，且不受兴趣窗的影响。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2.22左右两侧心腔的手术均能实施。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2.23显示消融点和消融点直接的距离。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2.24显示导管头端和三维影像内壁的距离。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2.25具有内窥镜功能，帮助术者在类似外科手术直视条件下进行手术。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2.26具有面积测量工具，能够精确测量消融面积、疤痕组织面积等实用信息。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2.27具有距离测量工具，能够精确测量肺静脉开口直径、瓣环直径等相关实用信息。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2.28 具有实时压力监测功能，与压力监测导管配合使用时，能准确测量并记录压力监测导管与组织接触的贴靠程度和方向，并以克（g）为单位记录，精度为1g。</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2.29 具有消融点数据实时标记功能，用户能通过自定义消融点的各种参数，客观判断消融效果，提示消融GAP。</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2.30 具有高精密度标测功能，与具有磁感应器的多电极标测导管联合使用时，能快速精确采集大量标测信息，并自动滤除不满足滤器要求的点，有效判断心动过速机制和心腔基质。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2.31具有CT/MRI图像融合功能，能将CT/MRI图像与三维导航心腔图融合，精确显示心腔内膜复杂的三维立体结构，结合心内膜的电生理学特性，使医生能针对患者设计个体化的治疗方案、提高手术的成功率和减少并发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2.32具有室速自动起搏标测功能，能自动将起搏标测的心电图与临床的心动过速心电图进行比较，可将起搏过的位置在解剖模型上标示出来，缩短起搏标测的标测时间，提高诊断和消融成功率，轻松应对多形态室速的诊断与治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2.33 具有手术全程回溯采点记录功能，可以随时回顾该手术任何时间点的标测过程，并回溯采集当时的导管位置和电信号等信息，为手术提供完整记录。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2.34 具有智能高精密度标测功能，能智能化自动选取符合条件的标测点并自行校准，大大提高高精密度标测的精确度，缩短标测时间，优化手术流程。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2.35 具有动态三维标测模块，在电解剖图上同步动态显示三维激动扩布图和电压标测图，以独特方式呈现整体激动信息，并记录单个标测点的电位信息。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2.36 具有心腔内超声模块，能在三维标测图上实时持续显示超声图像，与三维导航心腔图无缝整合。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2.37 具有消融指数模块，能够用数据衡量手术过程中的损伤深度和消融进程，保证消融效果量化可控。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2.38 具有形态匹配模块，以12导联心电图为参考，自动形态匹配及自动采点功能。可匹配多种形态。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2.39 高清颜色显示模块,采用颜色插值算法，更准确的颜色显示以及电解剖数据,标测时可自动显示阻滞线，协助临床诊断。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2.40 具有可视化鞘显示功能，支持可视化鞘显示，更好的提示导管到位及导管操作。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2.41 具备CT图像分割模块,可进行心脏CT扫描的各种解剖结构一键分割处理。支持从CT影像识别心脏及周围组织的解剖结构，能自动完整进行解剖细节区分，有效识别解剖特殊结构，制定相应消融策略。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2.42 系统中提供高功率短暂消融的指示。此期间将创建清晰的定位来指示消融位置。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2.43 具有高级参考标记功能，可使用参考导管多达5个心内双极通道和体表ECG通道，以定义基准时间。该算法，使用信号的质量中心作为参考标注计算，动态评估ECG通道，以消除噪音通道，并自动确定心房激动时间和心室激动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2.44 可对多个同时发生的ECG信号进行自动分析并能够创建高密度的动态影像。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2.45 系统可通过着色方法和方向向量改善心房上的电波传导显示，重点关注循环心律失常传导的显示途径。重构包括对具有可能传导障碍的区域进行检测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2.46 系统可用于连续标测4个或以上具有不同图设置和不同采集过滤的图。例如，不同的采集过滤器可以用于不同的设置，例如周长、信号形态等。此外，可以根据不同的采集过滤器回顾性地重新计算采集的数据。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2.47 系统对通过创建混合点机型PVC标测提供解决方案：该着色反映了PVC心律下的LAT值，并且位置与窦律的位置相对应。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2.48 厂家在</w:t>
      </w:r>
      <w:r>
        <w:rPr>
          <w:rFonts w:hint="eastAsia" w:ascii="仿宋" w:hAnsi="仿宋" w:cs="仿宋"/>
          <w:color w:val="000000"/>
          <w:kern w:val="0"/>
          <w:sz w:val="28"/>
          <w:szCs w:val="28"/>
          <w:highlight w:val="none"/>
          <w:lang w:val="en-US" w:eastAsia="zh-CN" w:bidi="ar"/>
        </w:rPr>
        <w:t>国内</w:t>
      </w:r>
      <w:r>
        <w:rPr>
          <w:rFonts w:hint="eastAsia" w:ascii="仿宋" w:hAnsi="仿宋" w:eastAsia="仿宋" w:cs="仿宋"/>
          <w:color w:val="000000"/>
          <w:kern w:val="0"/>
          <w:sz w:val="28"/>
          <w:szCs w:val="28"/>
          <w:highlight w:val="none"/>
          <w:lang w:val="en-US" w:eastAsia="zh-CN" w:bidi="ar"/>
        </w:rPr>
        <w:t>能够提供专业的电生理学术交流中心，通过培训课程、模拟训练、动物实验、远程手术直播等多种形式为用户提供标准化的专业知识教育和技能培训。</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b/>
          <w:bCs/>
          <w:color w:val="000000"/>
          <w:kern w:val="0"/>
          <w:sz w:val="28"/>
          <w:szCs w:val="28"/>
          <w:highlight w:val="none"/>
          <w:lang w:val="en-US" w:eastAsia="zh-CN" w:bidi="ar"/>
        </w:rPr>
      </w:pPr>
      <w:r>
        <w:rPr>
          <w:rFonts w:hint="default" w:ascii="仿宋" w:hAnsi="仿宋" w:eastAsia="仿宋" w:cs="仿宋"/>
          <w:b/>
          <w:bCs/>
          <w:color w:val="000000"/>
          <w:kern w:val="0"/>
          <w:sz w:val="28"/>
          <w:szCs w:val="28"/>
          <w:highlight w:val="none"/>
          <w:lang w:val="en-US" w:eastAsia="zh-CN" w:bidi="ar"/>
        </w:rPr>
        <w:t>2</w:t>
      </w:r>
      <w:r>
        <w:rPr>
          <w:rFonts w:hint="eastAsia" w:ascii="仿宋" w:hAnsi="仿宋" w:eastAsia="仿宋" w:cs="仿宋"/>
          <w:b/>
          <w:bCs/>
          <w:color w:val="000000"/>
          <w:kern w:val="0"/>
          <w:sz w:val="28"/>
          <w:szCs w:val="28"/>
          <w:highlight w:val="none"/>
          <w:lang w:val="en-US" w:eastAsia="zh-CN" w:bidi="ar"/>
        </w:rPr>
        <w:t>、射频消融系统技术参数</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cs="仿宋"/>
          <w:b/>
          <w:bCs/>
          <w:color w:val="000000"/>
          <w:kern w:val="0"/>
          <w:sz w:val="28"/>
          <w:szCs w:val="28"/>
          <w:highlight w:val="none"/>
          <w:lang w:val="en-US" w:eastAsia="zh-CN" w:bidi="ar"/>
        </w:rPr>
      </w:pPr>
      <w:r>
        <w:rPr>
          <w:rFonts w:hint="eastAsia" w:ascii="仿宋" w:hAnsi="仿宋" w:cs="仿宋"/>
          <w:b/>
          <w:bCs/>
          <w:color w:val="000000"/>
          <w:kern w:val="0"/>
          <w:sz w:val="28"/>
          <w:szCs w:val="28"/>
          <w:highlight w:val="none"/>
          <w:lang w:val="en-US" w:eastAsia="zh-CN" w:bidi="ar"/>
        </w:rPr>
        <w:t>（</w:t>
      </w:r>
      <w:r>
        <w:rPr>
          <w:rFonts w:hint="default" w:ascii="仿宋" w:hAnsi="仿宋" w:cs="仿宋"/>
          <w:b/>
          <w:bCs/>
          <w:color w:val="000000"/>
          <w:kern w:val="0"/>
          <w:sz w:val="28"/>
          <w:szCs w:val="28"/>
          <w:highlight w:val="none"/>
          <w:lang w:val="en-US" w:eastAsia="zh-CN" w:bidi="ar"/>
        </w:rPr>
        <w:t>1</w:t>
      </w:r>
      <w:r>
        <w:rPr>
          <w:rFonts w:hint="eastAsia" w:ascii="仿宋" w:hAnsi="仿宋" w:cs="仿宋"/>
          <w:b/>
          <w:bCs/>
          <w:color w:val="000000"/>
          <w:kern w:val="0"/>
          <w:sz w:val="28"/>
          <w:szCs w:val="28"/>
          <w:highlight w:val="none"/>
          <w:lang w:val="en-US" w:eastAsia="zh-CN" w:bidi="ar"/>
        </w:rPr>
        <w:t>）射频消融仪参数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 射频消融仪技术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1.1.1控制方式：温度控制，功率控制。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1.1.2支持温控导管类型：支持电阻温控模式和电偶温控模式两种消融导管。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1.1.3兼容消融导管：兼容电阻型、电偶型和非温控型消融导管。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1.1.4能与灌注泵联合使用，并在射频仪上设置灌注泵的参数。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1.1.5.可与远程控制面板联合使用，在观察室远程操纵射频仪。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1.1.6可使用于长创消融的8mm消融导管。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1.1.7放电时靶点信号：无干扰，在射频消融时靶点信号仍可清晰检测。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1.1.8通过易用的用户界面来操作：通过触摸屏（即便在佩戴手术手套的情况下）或者用笔\手术钳点击屏幕等方式来进行选择。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1.1.9带有冗余保护电路，中央电脑处理器和微处理器分别控制射频仪和各种功能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1.1.10配备存储器，即便在消融仪关闭的情况下亦能储存设置。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1.1.11配备前面板，以便以最佳角度查看射频仪屏幕参数。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1.1.12射频输出功率：0-100 W可调，最低调节幅度1W。</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1.1.13温度感知范围：≥10-95</w:t>
      </w:r>
      <w:r>
        <w:rPr>
          <w:rFonts w:hint="eastAsia" w:ascii="仿宋" w:hAnsi="仿宋" w:eastAsia="仿宋" w:cs="仿宋"/>
          <w:color w:val="000000"/>
          <w:kern w:val="0"/>
          <w:sz w:val="28"/>
          <w:szCs w:val="28"/>
          <w:highlight w:val="none"/>
          <w:lang w:val="en-US" w:eastAsia="zh-CN" w:bidi="ar"/>
        </w:rPr>
        <w:sym w:font="Symbol" w:char="F0B0"/>
      </w:r>
      <w:r>
        <w:rPr>
          <w:rFonts w:hint="eastAsia" w:ascii="仿宋" w:hAnsi="仿宋" w:eastAsia="仿宋" w:cs="仿宋"/>
          <w:color w:val="000000"/>
          <w:kern w:val="0"/>
          <w:sz w:val="28"/>
          <w:szCs w:val="28"/>
          <w:highlight w:val="none"/>
          <w:lang w:val="en-US" w:eastAsia="zh-CN" w:bidi="ar"/>
        </w:rPr>
        <w:t>C。最低调节幅度：1</w:t>
      </w:r>
      <w:r>
        <w:rPr>
          <w:rFonts w:hint="eastAsia" w:ascii="仿宋" w:hAnsi="仿宋" w:eastAsia="仿宋" w:cs="仿宋"/>
          <w:color w:val="000000"/>
          <w:kern w:val="0"/>
          <w:sz w:val="28"/>
          <w:szCs w:val="28"/>
          <w:highlight w:val="none"/>
          <w:lang w:val="en-US" w:eastAsia="zh-CN" w:bidi="ar"/>
        </w:rPr>
        <w:sym w:font="Symbol" w:char="F0B0"/>
      </w:r>
      <w:r>
        <w:rPr>
          <w:rFonts w:hint="eastAsia" w:ascii="仿宋" w:hAnsi="仿宋" w:eastAsia="仿宋" w:cs="仿宋"/>
          <w:color w:val="000000"/>
          <w:kern w:val="0"/>
          <w:sz w:val="28"/>
          <w:szCs w:val="28"/>
          <w:highlight w:val="none"/>
          <w:lang w:val="en-US" w:eastAsia="zh-CN" w:bidi="ar"/>
        </w:rPr>
        <w:t>C。</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1.1.14阻抗感知范围：≥0-500欧姆。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1.1.15射频释放时间：≥0-800秒，（可进行连续的线性消融，并自动归零）。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1.1.16温度全程实时显示：导管连接之后即全程实时显示导管头端温度。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1.1.17阻抗全程实时显示：导管连接之后即全程实时显示导管头端阻抗。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1.1.18具有参数设定存储功能：可储存对不同病例下消融的预设参数。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1.1.19可对于各种参数进行修改：可以对阻抗安全范围，上升趋势，温控模式温度变化趋势，显示参数等各种参数进行调节。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1.1.20消融过程中实时数据以曲线形式直观显示，任何时候每个参数都可直接在消融界面上更改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1.1.21可在每次消融结束和每次手术结束后总结消融数据和手术过程概要，并从USB端口导出至电脑，方便完成手术记录报告。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1.1.22可与三维导航系统兼容，在三维系统上显示消融参数。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1.1.23与电生理记录仪的兼容性：兼容各品牌电生理记录仪。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cs="仿宋"/>
          <w:b/>
          <w:bCs/>
          <w:color w:val="000000"/>
          <w:kern w:val="0"/>
          <w:sz w:val="28"/>
          <w:szCs w:val="28"/>
          <w:highlight w:val="none"/>
          <w:lang w:val="en-US" w:eastAsia="zh-CN" w:bidi="ar"/>
        </w:rPr>
      </w:pPr>
      <w:r>
        <w:rPr>
          <w:rFonts w:hint="eastAsia" w:ascii="仿宋" w:hAnsi="仿宋" w:cs="仿宋"/>
          <w:b/>
          <w:bCs/>
          <w:color w:val="000000"/>
          <w:kern w:val="0"/>
          <w:sz w:val="28"/>
          <w:szCs w:val="28"/>
          <w:highlight w:val="none"/>
          <w:lang w:val="en-US" w:eastAsia="zh-CN" w:bidi="ar"/>
        </w:rPr>
        <w:t>（</w:t>
      </w:r>
      <w:r>
        <w:rPr>
          <w:rFonts w:hint="default" w:ascii="仿宋" w:hAnsi="仿宋" w:cs="仿宋"/>
          <w:b/>
          <w:bCs/>
          <w:color w:val="000000"/>
          <w:kern w:val="0"/>
          <w:sz w:val="28"/>
          <w:szCs w:val="28"/>
          <w:highlight w:val="none"/>
          <w:lang w:val="en-US" w:eastAsia="zh-CN" w:bidi="ar"/>
        </w:rPr>
        <w:t>2</w:t>
      </w:r>
      <w:r>
        <w:rPr>
          <w:rFonts w:hint="eastAsia" w:ascii="仿宋" w:hAnsi="仿宋" w:cs="仿宋"/>
          <w:b/>
          <w:bCs/>
          <w:color w:val="000000"/>
          <w:kern w:val="0"/>
          <w:sz w:val="28"/>
          <w:szCs w:val="28"/>
          <w:highlight w:val="none"/>
          <w:lang w:val="en-US" w:eastAsia="zh-CN" w:bidi="ar"/>
        </w:rPr>
        <w:t xml:space="preserve">）灌注泵参数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2.1运行模式：连续运行。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2.1.1 流速精确度（最大压强 75 psi）：1-60 mL/min  =  -20% 至 +20%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2.2 冲洗 (100 mL/min)  =  -10% 至 +20%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2.3 气泡检测：设计为检测 ≥ 2 µL 的气泡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2.4.流速调节（单位调节量 1 mL/min）</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2.4.1低速（待机）流动</w:t>
      </w:r>
      <w:r>
        <w:rPr>
          <w:rFonts w:hint="default" w:ascii="仿宋" w:hAnsi="仿宋" w:eastAsia="仿宋" w:cs="仿宋"/>
          <w:color w:val="000000"/>
          <w:kern w:val="0"/>
          <w:sz w:val="28"/>
          <w:szCs w:val="28"/>
          <w:highlight w:val="none"/>
          <w:lang w:val="en-US" w:eastAsia="zh-CN" w:bidi="ar"/>
        </w:rPr>
        <w:tab/>
      </w:r>
      <w:r>
        <w:rPr>
          <w:rFonts w:hint="default" w:ascii="仿宋" w:hAnsi="仿宋" w:eastAsia="仿宋" w:cs="仿宋"/>
          <w:color w:val="000000"/>
          <w:kern w:val="0"/>
          <w:sz w:val="28"/>
          <w:szCs w:val="28"/>
          <w:highlight w:val="none"/>
          <w:lang w:val="en-US" w:eastAsia="zh-CN" w:bidi="ar"/>
        </w:rPr>
        <w:t>1 mL/min - 5 mL/min</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2.4.2高速（消融）流动</w:t>
      </w:r>
      <w:r>
        <w:rPr>
          <w:rFonts w:hint="default" w:ascii="仿宋" w:hAnsi="仿宋" w:eastAsia="仿宋" w:cs="仿宋"/>
          <w:color w:val="000000"/>
          <w:kern w:val="0"/>
          <w:sz w:val="28"/>
          <w:szCs w:val="28"/>
          <w:highlight w:val="none"/>
          <w:lang w:val="en-US" w:eastAsia="zh-CN" w:bidi="ar"/>
        </w:rPr>
        <w:tab/>
      </w:r>
      <w:r>
        <w:rPr>
          <w:rFonts w:hint="default" w:ascii="仿宋" w:hAnsi="仿宋" w:eastAsia="仿宋" w:cs="仿宋"/>
          <w:color w:val="000000"/>
          <w:kern w:val="0"/>
          <w:sz w:val="28"/>
          <w:szCs w:val="28"/>
          <w:highlight w:val="none"/>
          <w:lang w:val="en-US" w:eastAsia="zh-CN" w:bidi="ar"/>
        </w:rPr>
        <w:t>6 mL/min - 60 mL/min</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2.5 能与射频消融仪联合使用，在射频仪上操纵灌注泵。并实现联动，即随着放电功率的改变自动改变灌注流速。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2.6  能以颜色和图象直观显示皮条装载情况和气泡排出情况。以图像显示错误提示。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2.7  清洗：快速清洗，流量可达100 ml/min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2.8  高流量时间提醒：清晰可视，声音报警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2.9  灌注皮管：特殊设计，箭头指引，保证正确装载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2.10 气泡探测：双气泡探测器，使空气栓塞危险性降至最低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kern w:val="0"/>
          <w:sz w:val="28"/>
          <w:szCs w:val="28"/>
          <w:highlight w:val="none"/>
          <w:lang w:val="en-US" w:eastAsia="zh-CN" w:bidi="ar"/>
        </w:rPr>
      </w:pPr>
      <w:r>
        <w:rPr>
          <w:rFonts w:hint="default" w:ascii="仿宋" w:hAnsi="仿宋" w:eastAsia="仿宋" w:cs="仿宋"/>
          <w:color w:val="000000"/>
          <w:kern w:val="0"/>
          <w:sz w:val="28"/>
          <w:szCs w:val="28"/>
          <w:highlight w:val="none"/>
          <w:lang w:val="en-US" w:eastAsia="zh-CN" w:bidi="ar"/>
        </w:rPr>
        <w:t xml:space="preserve">2.11远程控制面板可实现与射频消融仪同界面显示，可在患者区以外远程控制射频消融仪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highlight w:val="none"/>
          <w:lang w:val="en-US" w:eastAsia="zh-CN"/>
        </w:rPr>
      </w:pPr>
      <w:r>
        <w:rPr>
          <w:rFonts w:hint="default" w:ascii="仿宋" w:hAnsi="仿宋" w:eastAsia="仿宋" w:cs="仿宋"/>
          <w:color w:val="000000"/>
          <w:kern w:val="0"/>
          <w:sz w:val="28"/>
          <w:szCs w:val="28"/>
          <w:highlight w:val="none"/>
          <w:lang w:val="en-US" w:eastAsia="zh-CN" w:bidi="ar"/>
        </w:rPr>
        <w:t>2.12可通过观察室</w:t>
      </w:r>
      <w:r>
        <w:rPr>
          <w:rFonts w:hint="default"/>
          <w:highlight w:val="none"/>
          <w:lang w:val="en-US" w:eastAsia="zh-CN"/>
        </w:rPr>
        <w:t>操纵远程控制面板来操作射频仪，减少医护人员射线曝光量，维护医护人员健康</w:t>
      </w:r>
      <w:r>
        <w:rPr>
          <w:rFonts w:hint="eastAsia"/>
          <w:highlight w:val="none"/>
          <w:lang w:val="en-US" w:eastAsia="zh-CN"/>
        </w:rPr>
        <w:t>。</w:t>
      </w: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w:t>
      </w:r>
      <w:r>
        <w:rPr>
          <w:rFonts w:hint="eastAsia" w:ascii="仿宋" w:hAnsi="仿宋" w:cs="仿宋"/>
          <w:spacing w:val="0"/>
          <w:kern w:val="2"/>
          <w:sz w:val="28"/>
          <w:szCs w:val="28"/>
          <w:highlight w:val="none"/>
          <w:lang w:val="en-US" w:eastAsia="zh-CN" w:bidi="ar-SA"/>
        </w:rPr>
        <w:t>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eastAsia" w:ascii="仿宋" w:hAnsi="仿宋" w:eastAsia="仿宋" w:cs="仿宋"/>
          <w:sz w:val="28"/>
          <w:szCs w:val="28"/>
          <w:highlight w:val="none"/>
        </w:rPr>
      </w:pPr>
    </w:p>
    <w:p>
      <w:pPr>
        <w:pStyle w:val="3"/>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6"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6"/>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20"/>
        <w:rPr>
          <w:rFonts w:hint="eastAsia" w:ascii="宋体" w:hAnsi="宋体" w:eastAsia="宋体" w:cs="宋体"/>
          <w:highlight w:val="none"/>
        </w:rPr>
      </w:pPr>
    </w:p>
    <w:p>
      <w:pPr>
        <w:pStyle w:val="8"/>
        <w:rPr>
          <w:rFonts w:hint="eastAsia" w:ascii="宋体" w:hAnsi="宋体" w:eastAsia="宋体" w:cs="宋体"/>
          <w:highlight w:val="none"/>
        </w:rPr>
      </w:pPr>
    </w:p>
    <w:p>
      <w:pPr>
        <w:rPr>
          <w:rFonts w:hint="eastAsia" w:ascii="宋体" w:hAnsi="宋体" w:eastAsia="宋体" w:cs="宋体"/>
          <w:highlight w:val="none"/>
        </w:rPr>
      </w:pPr>
    </w:p>
    <w:p>
      <w:pPr>
        <w:pStyle w:val="20"/>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7" w:name="_Toc6202"/>
      <w:bookmarkStart w:id="38" w:name="_Toc14605"/>
      <w:r>
        <w:rPr>
          <w:rFonts w:hint="eastAsia" w:ascii="Arial" w:hAnsi="Arial" w:eastAsia="黑体" w:cs="Times New Roman"/>
          <w:b w:val="0"/>
          <w:kern w:val="2"/>
          <w:sz w:val="36"/>
          <w:szCs w:val="28"/>
          <w:highlight w:val="none"/>
        </w:rPr>
        <w:t>一、合同文件</w:t>
      </w:r>
      <w:bookmarkEnd w:id="37"/>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39" w:name="_Toc32520"/>
      <w:bookmarkStart w:id="40" w:name="_Toc22929"/>
      <w:r>
        <w:rPr>
          <w:rFonts w:hint="eastAsia" w:ascii="Arial" w:hAnsi="Arial" w:eastAsia="黑体" w:cs="Times New Roman"/>
          <w:b w:val="0"/>
          <w:kern w:val="2"/>
          <w:sz w:val="36"/>
          <w:szCs w:val="28"/>
          <w:highlight w:val="none"/>
        </w:rPr>
        <w:t>二、合同的范围和条件</w:t>
      </w:r>
      <w:bookmarkEnd w:id="39"/>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1" w:name="_Toc23763"/>
      <w:bookmarkStart w:id="42" w:name="_Toc25344"/>
      <w:r>
        <w:rPr>
          <w:rFonts w:hint="eastAsia" w:ascii="Arial" w:hAnsi="Arial" w:eastAsia="黑体" w:cs="Times New Roman"/>
          <w:b w:val="0"/>
          <w:kern w:val="2"/>
          <w:sz w:val="36"/>
          <w:szCs w:val="28"/>
          <w:highlight w:val="none"/>
        </w:rPr>
        <w:t>三、货物、数量及规格</w:t>
      </w:r>
      <w:bookmarkEnd w:id="41"/>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3" w:name="_Toc272"/>
      <w:bookmarkStart w:id="44" w:name="_Toc8807"/>
      <w:r>
        <w:rPr>
          <w:rFonts w:hint="eastAsia" w:ascii="Arial" w:hAnsi="Arial" w:eastAsia="黑体" w:cs="Times New Roman"/>
          <w:b w:val="0"/>
          <w:kern w:val="2"/>
          <w:sz w:val="36"/>
          <w:szCs w:val="28"/>
          <w:highlight w:val="none"/>
        </w:rPr>
        <w:t>四、合同金额</w:t>
      </w:r>
      <w:bookmarkEnd w:id="43"/>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5" w:name="_Toc17889"/>
      <w:bookmarkStart w:id="46" w:name="_Toc13328"/>
      <w:r>
        <w:rPr>
          <w:rFonts w:hint="eastAsia" w:ascii="Arial" w:hAnsi="Arial" w:eastAsia="黑体" w:cs="Times New Roman"/>
          <w:b w:val="0"/>
          <w:kern w:val="2"/>
          <w:sz w:val="36"/>
          <w:szCs w:val="28"/>
          <w:highlight w:val="none"/>
        </w:rPr>
        <w:t>五、付款途径</w:t>
      </w:r>
      <w:bookmarkEnd w:id="45"/>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7" w:name="_Toc9881"/>
      <w:bookmarkStart w:id="48" w:name="_Toc25500"/>
      <w:r>
        <w:rPr>
          <w:rFonts w:hint="eastAsia" w:ascii="Arial" w:hAnsi="Arial" w:eastAsia="黑体" w:cs="Times New Roman"/>
          <w:b w:val="0"/>
          <w:kern w:val="2"/>
          <w:sz w:val="36"/>
          <w:szCs w:val="28"/>
          <w:highlight w:val="none"/>
        </w:rPr>
        <w:t>六、付款方式</w:t>
      </w:r>
      <w:bookmarkEnd w:id="47"/>
      <w:bookmarkEnd w:id="4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49" w:name="_Toc11362"/>
      <w:r>
        <w:rPr>
          <w:rFonts w:hint="eastAsia" w:ascii="仿宋" w:hAnsi="仿宋" w:eastAsia="仿宋" w:cs="仿宋"/>
          <w:sz w:val="28"/>
          <w:szCs w:val="28"/>
          <w:highlight w:val="none"/>
        </w:rPr>
        <w:t>货物经双方验收合格签字确认交付后，甲方收到发票且财务入</w:t>
      </w:r>
      <w:r>
        <w:rPr>
          <w:rFonts w:hint="eastAsia" w:ascii="仿宋" w:hAnsi="仿宋" w:cs="仿宋"/>
          <w:sz w:val="28"/>
          <w:szCs w:val="28"/>
          <w:highlight w:val="none"/>
          <w:lang w:val="en-US" w:eastAsia="zh-CN"/>
        </w:rPr>
        <w:t>库</w:t>
      </w:r>
      <w:r>
        <w:rPr>
          <w:rFonts w:hint="eastAsia" w:ascii="仿宋" w:hAnsi="仿宋" w:eastAsia="仿宋" w:cs="仿宋"/>
          <w:sz w:val="28"/>
          <w:szCs w:val="28"/>
          <w:highlight w:val="none"/>
        </w:rPr>
        <w:t xml:space="preserve">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10832"/>
      <w:r>
        <w:rPr>
          <w:rFonts w:hint="eastAsia" w:ascii="Arial" w:hAnsi="Arial" w:eastAsia="黑体" w:cs="Times New Roman"/>
          <w:b w:val="0"/>
          <w:kern w:val="2"/>
          <w:sz w:val="36"/>
          <w:szCs w:val="28"/>
          <w:highlight w:val="none"/>
        </w:rPr>
        <w:t>七、交货日期、地点</w:t>
      </w:r>
      <w:bookmarkEnd w:id="49"/>
      <w:bookmarkEnd w:id="5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1" w:name="_Toc18187"/>
      <w:bookmarkStart w:id="52" w:name="_Toc2358"/>
      <w:r>
        <w:rPr>
          <w:rFonts w:hint="eastAsia" w:ascii="Arial" w:hAnsi="Arial" w:eastAsia="黑体" w:cs="Times New Roman"/>
          <w:b w:val="0"/>
          <w:kern w:val="2"/>
          <w:sz w:val="36"/>
          <w:szCs w:val="28"/>
          <w:highlight w:val="none"/>
        </w:rPr>
        <w:t>八、质量标准和验收</w:t>
      </w:r>
      <w:bookmarkEnd w:id="51"/>
      <w:bookmarkEnd w:id="5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23410"/>
      <w:bookmarkStart w:id="54" w:name="_Toc26222"/>
      <w:r>
        <w:rPr>
          <w:rFonts w:hint="eastAsia" w:ascii="Arial" w:hAnsi="Arial" w:eastAsia="黑体" w:cs="Times New Roman"/>
          <w:b w:val="0"/>
          <w:kern w:val="2"/>
          <w:sz w:val="36"/>
          <w:szCs w:val="28"/>
          <w:highlight w:val="none"/>
        </w:rPr>
        <w:t>九、履约保证金</w:t>
      </w:r>
      <w:bookmarkEnd w:id="53"/>
      <w:bookmarkEnd w:id="5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5" w:name="_Toc16424"/>
      <w:bookmarkStart w:id="56" w:name="_Toc8157"/>
      <w:r>
        <w:rPr>
          <w:rFonts w:hint="eastAsia" w:ascii="Arial" w:hAnsi="Arial" w:eastAsia="黑体" w:cs="Times New Roman"/>
          <w:b w:val="0"/>
          <w:kern w:val="2"/>
          <w:sz w:val="36"/>
          <w:szCs w:val="28"/>
          <w:highlight w:val="none"/>
        </w:rPr>
        <w:t>十、违约责任</w:t>
      </w:r>
      <w:bookmarkEnd w:id="55"/>
      <w:bookmarkEnd w:id="5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7" w:name="_Toc15291"/>
      <w:bookmarkStart w:id="58" w:name="_Toc18228"/>
      <w:r>
        <w:rPr>
          <w:rFonts w:hint="eastAsia" w:ascii="Arial" w:hAnsi="Arial" w:eastAsia="黑体" w:cs="Times New Roman"/>
          <w:b w:val="0"/>
          <w:kern w:val="2"/>
          <w:sz w:val="36"/>
          <w:szCs w:val="28"/>
          <w:highlight w:val="none"/>
        </w:rPr>
        <w:t>十一、争议解决</w:t>
      </w:r>
      <w:bookmarkEnd w:id="57"/>
      <w:bookmarkEnd w:id="5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9" w:name="_Toc8912"/>
      <w:bookmarkStart w:id="60" w:name="_Toc31796"/>
      <w:r>
        <w:rPr>
          <w:rFonts w:hint="eastAsia" w:ascii="Arial" w:hAnsi="Arial" w:eastAsia="黑体" w:cs="Times New Roman"/>
          <w:b w:val="0"/>
          <w:kern w:val="2"/>
          <w:sz w:val="36"/>
          <w:szCs w:val="28"/>
          <w:highlight w:val="none"/>
        </w:rPr>
        <w:t>十二、合同生效</w:t>
      </w:r>
      <w:bookmarkEnd w:id="59"/>
      <w:bookmarkEnd w:id="6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1" w:name="_Toc439"/>
      <w:bookmarkStart w:id="62" w:name="_Toc17395"/>
      <w:r>
        <w:rPr>
          <w:rFonts w:hint="eastAsia" w:ascii="Arial" w:hAnsi="Arial" w:eastAsia="黑体" w:cs="Times New Roman"/>
          <w:b w:val="0"/>
          <w:kern w:val="2"/>
          <w:sz w:val="36"/>
          <w:szCs w:val="28"/>
          <w:highlight w:val="none"/>
        </w:rPr>
        <w:t>十三、其他</w:t>
      </w:r>
      <w:bookmarkEnd w:id="61"/>
      <w:bookmarkEnd w:id="6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3" w:name="_Toc15058"/>
      <w:bookmarkStart w:id="64" w:name="_Toc2577"/>
      <w:r>
        <w:rPr>
          <w:rFonts w:hint="eastAsia" w:ascii="Arial" w:hAnsi="Arial" w:eastAsia="黑体" w:cs="Times New Roman"/>
          <w:b w:val="0"/>
          <w:kern w:val="2"/>
          <w:sz w:val="36"/>
          <w:szCs w:val="28"/>
          <w:highlight w:val="none"/>
        </w:rPr>
        <w:t>十四、合同保存</w:t>
      </w:r>
      <w:bookmarkEnd w:id="63"/>
      <w:bookmarkEnd w:id="6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3"/>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5"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5"/>
    </w:p>
    <w:p>
      <w:pPr>
        <w:pStyle w:val="4"/>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6" w:name="_Toc24896"/>
      <w:r>
        <w:rPr>
          <w:rFonts w:hint="eastAsia" w:ascii="Arial" w:hAnsi="Arial" w:eastAsia="黑体" w:cs="Times New Roman"/>
          <w:b w:val="0"/>
          <w:kern w:val="2"/>
          <w:sz w:val="32"/>
          <w:szCs w:val="32"/>
          <w:highlight w:val="none"/>
        </w:rPr>
        <w:t>附件一：报价函</w:t>
      </w:r>
      <w:bookmarkEnd w:id="66"/>
    </w:p>
    <w:p>
      <w:pPr>
        <w:tabs>
          <w:tab w:val="left" w:pos="1146"/>
        </w:tabs>
        <w:snapToGrid w:val="0"/>
        <w:spacing w:line="480" w:lineRule="exac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w:t>
      </w:r>
      <w:r>
        <w:rPr>
          <w:rFonts w:hint="eastAsia" w:ascii="仿宋" w:hAnsi="仿宋" w:eastAsia="仿宋" w:cs="仿宋"/>
          <w:spacing w:val="0"/>
          <w:kern w:val="2"/>
          <w:sz w:val="28"/>
          <w:szCs w:val="28"/>
          <w:highlight w:val="none"/>
          <w:u w:val="single"/>
          <w:lang w:val="en-US" w:eastAsia="zh-CN" w:bidi="ar-SA"/>
        </w:rPr>
        <w:t xml:space="preserve">  </w:t>
      </w:r>
      <w:r>
        <w:rPr>
          <w:rFonts w:hint="eastAsia" w:ascii="仿宋" w:hAnsi="仿宋" w:eastAsia="仿宋" w:cs="仿宋"/>
          <w:spacing w:val="0"/>
          <w:kern w:val="2"/>
          <w:sz w:val="28"/>
          <w:szCs w:val="28"/>
          <w:highlight w:val="none"/>
          <w:lang w:val="en-US" w:eastAsia="zh-CN" w:bidi="ar-SA"/>
        </w:rPr>
        <w:t>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r>
        <w:rPr>
          <w:rFonts w:hint="eastAsia" w:ascii="仿宋" w:hAnsi="仿宋" w:cs="仿宋"/>
          <w:spacing w:val="0"/>
          <w:kern w:val="2"/>
          <w:sz w:val="28"/>
          <w:szCs w:val="28"/>
          <w:highlight w:val="none"/>
          <w:lang w:val="en-US" w:eastAsia="zh-CN" w:bidi="ar-SA"/>
        </w:rPr>
        <w:t>账号</w:t>
      </w:r>
      <w:r>
        <w:rPr>
          <w:rFonts w:hint="eastAsia" w:ascii="仿宋" w:hAnsi="仿宋" w:eastAsia="仿宋" w:cs="仿宋"/>
          <w:spacing w:val="0"/>
          <w:kern w:val="2"/>
          <w:sz w:val="28"/>
          <w:szCs w:val="28"/>
          <w:highlight w:val="none"/>
          <w:lang w:val="en-US" w:eastAsia="zh-CN" w:bidi="ar-SA"/>
        </w:rPr>
        <w:t>：</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4"/>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67" w:name="_Toc15950"/>
      <w:bookmarkStart w:id="68" w:name="_Toc24306"/>
      <w:r>
        <w:rPr>
          <w:rFonts w:hint="eastAsia" w:ascii="Arial" w:hAnsi="Arial" w:eastAsia="黑体" w:cs="Times New Roman"/>
          <w:b w:val="0"/>
          <w:kern w:val="2"/>
          <w:sz w:val="32"/>
          <w:szCs w:val="32"/>
          <w:highlight w:val="none"/>
          <w:lang w:val="en-US" w:eastAsia="zh-CN"/>
        </w:rPr>
        <w:t>附件二：法定代表人身份证明</w:t>
      </w:r>
      <w:bookmarkEnd w:id="67"/>
      <w:bookmarkEnd w:id="68"/>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69" w:name="_Toc7468"/>
      <w:r>
        <w:rPr>
          <w:rFonts w:hint="eastAsia" w:ascii="Arial" w:hAnsi="Arial" w:eastAsia="黑体" w:cs="Times New Roman"/>
          <w:b w:val="0"/>
          <w:kern w:val="2"/>
          <w:sz w:val="32"/>
          <w:szCs w:val="32"/>
          <w:highlight w:val="none"/>
          <w:lang w:val="en-US" w:eastAsia="zh-CN" w:bidi="ar-SA"/>
        </w:rPr>
        <w:t>附件三：授权委托书</w:t>
      </w:r>
      <w:bookmarkEnd w:id="69"/>
    </w:p>
    <w:p>
      <w:pPr>
        <w:pStyle w:val="8"/>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0" w:name="_Toc23170"/>
      <w:r>
        <w:rPr>
          <w:rFonts w:hint="eastAsia" w:ascii="Arial" w:hAnsi="Arial" w:eastAsia="黑体" w:cs="Times New Roman"/>
          <w:b w:val="0"/>
          <w:kern w:val="2"/>
          <w:sz w:val="32"/>
          <w:szCs w:val="32"/>
          <w:highlight w:val="none"/>
          <w:lang w:val="en-US" w:eastAsia="zh-CN" w:bidi="ar-SA"/>
        </w:rPr>
        <w:t>附件四：报价一览表</w:t>
      </w:r>
      <w:bookmarkEnd w:id="70"/>
    </w:p>
    <w:p>
      <w:pPr>
        <w:pStyle w:val="8"/>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产品名称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1" w:name="_Toc8355"/>
      <w:r>
        <w:rPr>
          <w:rFonts w:hint="eastAsia" w:ascii="Arial" w:hAnsi="Arial" w:eastAsia="黑体" w:cs="Times New Roman"/>
          <w:b w:val="0"/>
          <w:kern w:val="2"/>
          <w:sz w:val="32"/>
          <w:szCs w:val="32"/>
          <w:highlight w:val="none"/>
          <w:lang w:val="en-US" w:eastAsia="zh-CN" w:bidi="ar-SA"/>
        </w:rPr>
        <w:t>附件五：报价明细表</w:t>
      </w:r>
      <w:bookmarkEnd w:id="71"/>
    </w:p>
    <w:p>
      <w:pPr>
        <w:tabs>
          <w:tab w:val="left" w:pos="1785"/>
        </w:tabs>
        <w:spacing w:line="480" w:lineRule="exact"/>
        <w:rPr>
          <w:rFonts w:hint="eastAsia" w:ascii="仿宋" w:hAnsi="仿宋" w:eastAsia="仿宋" w:cs="仿宋"/>
          <w:color w:val="000000"/>
          <w:sz w:val="28"/>
          <w:szCs w:val="28"/>
          <w:highlight w:val="none"/>
        </w:rPr>
      </w:pPr>
      <w:bookmarkStart w:id="72" w:name="OLE_LINK3"/>
      <w:bookmarkStart w:id="73"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2"/>
    <w:bookmarkEnd w:id="73"/>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24899"/>
      <w:r>
        <w:rPr>
          <w:rFonts w:hint="eastAsia" w:ascii="Arial" w:hAnsi="Arial" w:eastAsia="黑体" w:cs="Times New Roman"/>
          <w:b w:val="0"/>
          <w:kern w:val="2"/>
          <w:sz w:val="32"/>
          <w:szCs w:val="32"/>
          <w:highlight w:val="none"/>
          <w:lang w:val="en-US" w:eastAsia="zh-CN" w:bidi="ar-SA"/>
        </w:rPr>
        <w:t>附件六：技术规格响应/偏离表</w:t>
      </w:r>
      <w:bookmarkEnd w:id="74"/>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5" w:name="_Toc32268"/>
      <w:r>
        <w:rPr>
          <w:rFonts w:hint="eastAsia" w:ascii="Arial" w:hAnsi="Arial" w:eastAsia="黑体" w:cs="Times New Roman"/>
          <w:b w:val="0"/>
          <w:kern w:val="2"/>
          <w:sz w:val="32"/>
          <w:szCs w:val="32"/>
          <w:highlight w:val="none"/>
          <w:lang w:val="en-US" w:eastAsia="zh-CN" w:bidi="ar-SA"/>
        </w:rPr>
        <w:t>附件七:商务条款响应/偏离表</w:t>
      </w:r>
      <w:bookmarkEnd w:id="75"/>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2"/>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6" w:name="_Toc1189"/>
      <w:r>
        <w:rPr>
          <w:rFonts w:hint="eastAsia" w:ascii="Arial" w:hAnsi="Arial" w:eastAsia="黑体" w:cs="Times New Roman"/>
          <w:b w:val="0"/>
          <w:kern w:val="2"/>
          <w:sz w:val="32"/>
          <w:szCs w:val="32"/>
          <w:highlight w:val="none"/>
          <w:lang w:val="en-US" w:eastAsia="zh-CN" w:bidi="ar-SA"/>
        </w:rPr>
        <w:t>附件八：产品性能描述一览表</w:t>
      </w:r>
      <w:bookmarkEnd w:id="76"/>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77"/>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78" w:name="_Toc13571"/>
      <w:r>
        <w:rPr>
          <w:rFonts w:hint="eastAsia" w:ascii="Arial" w:hAnsi="Arial" w:eastAsia="黑体" w:cs="Times New Roman"/>
          <w:b w:val="0"/>
          <w:kern w:val="2"/>
          <w:sz w:val="36"/>
          <w:szCs w:val="28"/>
          <w:highlight w:val="none"/>
          <w:lang w:val="en-US" w:eastAsia="zh-CN" w:bidi="ar-SA"/>
        </w:rPr>
        <w:t>（格式自定）</w:t>
      </w:r>
      <w:bookmarkEnd w:id="78"/>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9"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79"/>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0" w:name="_Toc29714"/>
      <w:r>
        <w:rPr>
          <w:rFonts w:hint="eastAsia" w:ascii="Arial" w:hAnsi="Arial" w:eastAsia="黑体" w:cs="Times New Roman"/>
          <w:b w:val="0"/>
          <w:kern w:val="2"/>
          <w:sz w:val="36"/>
          <w:szCs w:val="28"/>
          <w:highlight w:val="none"/>
          <w:lang w:val="en-US" w:eastAsia="zh-CN" w:bidi="ar-SA"/>
        </w:rPr>
        <w:t>（格式自定）</w:t>
      </w:r>
      <w:bookmarkEnd w:id="80"/>
    </w:p>
    <w:p>
      <w:pPr>
        <w:pStyle w:val="4"/>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1"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1"/>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0"/>
              </w:numPr>
              <w:spacing w:line="440" w:lineRule="exact"/>
              <w:ind w:leftChars="0"/>
              <w:rPr>
                <w:rFonts w:hint="eastAsia" w:ascii="仿宋" w:hAnsi="仿宋" w:eastAsia="仿宋" w:cs="仿宋"/>
                <w:color w:val="000000"/>
                <w:sz w:val="28"/>
                <w:szCs w:val="28"/>
                <w:highlight w:val="none"/>
              </w:rPr>
            </w:pPr>
            <w:r>
              <w:rPr>
                <w:rFonts w:hint="default" w:ascii="仿宋" w:hAnsi="仿宋" w:cs="仿宋"/>
                <w:color w:val="000000"/>
                <w:sz w:val="28"/>
                <w:szCs w:val="28"/>
                <w:highlight w:val="none"/>
                <w:lang w:val="en-US"/>
              </w:rPr>
              <w:t>1</w:t>
            </w:r>
            <w:r>
              <w:rPr>
                <w:rFonts w:hint="eastAsia" w:ascii="仿宋" w:hAnsi="仿宋" w:cs="仿宋"/>
                <w:color w:val="000000"/>
                <w:sz w:val="28"/>
                <w:szCs w:val="28"/>
                <w:highlight w:val="none"/>
                <w:lang w:val="en-US" w:eastAsia="zh-CN"/>
              </w:rPr>
              <w:t>、</w:t>
            </w: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0"/>
              </w:numPr>
              <w:spacing w:line="440" w:lineRule="exact"/>
              <w:ind w:leftChars="0"/>
              <w:rPr>
                <w:rFonts w:hint="eastAsia" w:ascii="仿宋" w:hAnsi="仿宋" w:eastAsia="仿宋" w:cs="仿宋"/>
                <w:color w:val="000000"/>
                <w:sz w:val="28"/>
                <w:szCs w:val="28"/>
                <w:highlight w:val="none"/>
              </w:rPr>
            </w:pPr>
            <w:r>
              <w:rPr>
                <w:rFonts w:hint="default" w:ascii="仿宋" w:hAnsi="仿宋" w:cs="仿宋"/>
                <w:color w:val="000000"/>
                <w:sz w:val="28"/>
                <w:szCs w:val="28"/>
                <w:highlight w:val="none"/>
                <w:lang w:val="en-US"/>
              </w:rPr>
              <w:t>2</w:t>
            </w:r>
            <w:r>
              <w:rPr>
                <w:rFonts w:hint="eastAsia" w:ascii="仿宋" w:hAnsi="仿宋" w:cs="仿宋"/>
                <w:color w:val="000000"/>
                <w:sz w:val="28"/>
                <w:szCs w:val="28"/>
                <w:highlight w:val="none"/>
                <w:lang w:val="en-US" w:eastAsia="zh-CN"/>
              </w:rPr>
              <w:t>、</w:t>
            </w: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2" w:name="_Toc29643"/>
      <w:r>
        <w:rPr>
          <w:rFonts w:hint="eastAsia" w:ascii="Arial" w:hAnsi="Arial" w:eastAsia="黑体" w:cs="Times New Roman"/>
          <w:b w:val="0"/>
          <w:kern w:val="2"/>
          <w:sz w:val="32"/>
          <w:szCs w:val="32"/>
          <w:highlight w:val="none"/>
          <w:lang w:val="en-US" w:eastAsia="zh-CN" w:bidi="ar-SA"/>
        </w:rPr>
        <w:t>附件十二：证明文件格式（参考）</w:t>
      </w:r>
      <w:bookmarkEnd w:id="82"/>
    </w:p>
    <w:p>
      <w:pPr>
        <w:pStyle w:val="14"/>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年度财务状况或其基本开户银行出具的提交响应文件截止时间前三个月内的资信证明（若资信证明注明复印件无效，需提交原件）；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供应商是其他组织或自然人的，应提供银行出具的提交响应文件截止时间前三个月内的资信证明（若资信证明注明复印件无效，需提交原件）。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供应商所投产品为进口产品的，须提供制造商授权委托书。</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3" w:name="_Toc23872"/>
      <w:bookmarkStart w:id="84"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5" w:name="_Toc11401"/>
      <w:bookmarkStart w:id="86" w:name="_Toc5286"/>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7"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87"/>
      <w:r>
        <w:rPr>
          <w:rFonts w:hint="eastAsia" w:ascii="Calibri" w:hAnsi="Calibri" w:eastAsia="楷体" w:cs="Times New Roman"/>
          <w:b/>
          <w:kern w:val="2"/>
          <w:sz w:val="32"/>
          <w:szCs w:val="28"/>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w:t>
      </w:r>
      <w:r>
        <w:rPr>
          <w:rFonts w:hint="eastAsia" w:ascii="仿宋" w:hAnsi="仿宋" w:cs="仿宋"/>
          <w:b w:val="0"/>
          <w:bCs/>
          <w:kern w:val="2"/>
          <w:sz w:val="28"/>
          <w:szCs w:val="28"/>
          <w:highlight w:val="none"/>
          <w:lang w:val="en-US" w:eastAsia="zh-CN" w:bidi="ar-SA"/>
        </w:rPr>
        <w:t>响</w:t>
      </w:r>
      <w:r>
        <w:rPr>
          <w:rFonts w:hint="eastAsia" w:ascii="仿宋" w:hAnsi="仿宋" w:eastAsia="仿宋" w:cs="仿宋"/>
          <w:b w:val="0"/>
          <w:bCs/>
          <w:kern w:val="2"/>
          <w:sz w:val="28"/>
          <w:szCs w:val="28"/>
          <w:highlight w:val="none"/>
          <w:lang w:val="en-US" w:eastAsia="zh-CN" w:bidi="ar-SA"/>
        </w:rPr>
        <w:t>应文件配备履行本合同所需设备及人员，如违反上述承诺，本公司将按照政府采购法有关规定接受处罚。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left"/>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2"/>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2"/>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w:t>
      </w:r>
    </w:p>
    <w:p>
      <w:pPr>
        <w:pStyle w:val="22"/>
        <w:keepNext w:val="0"/>
        <w:keepLines w:val="0"/>
        <w:pageBreakBefore w:val="0"/>
        <w:kinsoku/>
        <w:wordWrap/>
        <w:overflowPunct/>
        <w:topLinePunct w:val="0"/>
        <w:autoSpaceDE/>
        <w:autoSpaceDN/>
        <w:bidi w:val="0"/>
        <w:adjustRightInd/>
        <w:snapToGrid/>
        <w:spacing w:before="240" w:after="145" w:line="360" w:lineRule="auto"/>
        <w:ind w:left="0" w:leftChars="0" w:firstLine="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（1）从业人员、营业收入、资产总额填报上一年度数据，无上一年度数据的新成立企业可不填报。</w:t>
      </w:r>
    </w:p>
    <w:p>
      <w:pPr>
        <w:spacing w:line="360" w:lineRule="auto"/>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p>
    <w:p>
      <w:pPr>
        <w:spacing w:line="360" w:lineRule="auto"/>
        <w:ind w:firstLine="960" w:firstLineChars="400"/>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pacing w:val="0"/>
          <w:kern w:val="2"/>
          <w:sz w:val="24"/>
          <w:szCs w:val="20"/>
          <w:highlight w:val="none"/>
          <w:lang w:val="en-US" w:eastAsia="zh-CN" w:bidi="ar-SA"/>
        </w:rPr>
        <w:br w:type="page"/>
      </w:r>
      <w:bookmarkStart w:id="88" w:name="_Toc492372156"/>
      <w:bookmarkStart w:id="89" w:name="_Toc499831025"/>
      <w:bookmarkStart w:id="90" w:name="_Toc499827580"/>
      <w:r>
        <w:rPr>
          <w:rFonts w:hint="eastAsia" w:ascii="Calibri" w:hAnsi="Calibri" w:eastAsia="楷体" w:cs="Times New Roman"/>
          <w:b/>
          <w:kern w:val="2"/>
          <w:sz w:val="32"/>
          <w:szCs w:val="28"/>
          <w:highlight w:val="none"/>
          <w:lang w:val="en-US" w:eastAsia="zh-CN" w:bidi="ar-SA"/>
        </w:rPr>
        <w:t xml:space="preserve">格式6  </w:t>
      </w:r>
      <w:bookmarkEnd w:id="88"/>
      <w:r>
        <w:rPr>
          <w:rFonts w:hint="eastAsia" w:ascii="Calibri" w:hAnsi="Calibri" w:eastAsia="楷体" w:cs="Times New Roman"/>
          <w:b/>
          <w:kern w:val="2"/>
          <w:sz w:val="32"/>
          <w:szCs w:val="28"/>
          <w:highlight w:val="none"/>
          <w:lang w:val="en-US" w:eastAsia="zh-CN" w:bidi="ar-SA"/>
        </w:rPr>
        <w:t>残疾人福利性单位声明函</w:t>
      </w:r>
      <w:bookmarkEnd w:id="89"/>
      <w:bookmarkEnd w:id="90"/>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2"/>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1"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1"/>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default" w:ascii="仿宋" w:hAnsi="仿宋" w:eastAsia="仿宋" w:cs="仿宋"/>
                <w:highlight w:val="none"/>
                <w:lang w:val="en-US" w:eastAsia="zh-CN"/>
              </w:rPr>
            </w:pPr>
            <w:r>
              <w:rPr>
                <w:rFonts w:hint="eastAsia" w:ascii="仿宋" w:hAnsi="仿宋" w:eastAsia="仿宋" w:cs="仿宋"/>
                <w:highlight w:val="none"/>
              </w:rPr>
              <w:t>节能产品</w:t>
            </w:r>
            <w:r>
              <w:rPr>
                <w:rFonts w:hint="eastAsia" w:ascii="仿宋" w:hAnsi="仿宋" w:cs="仿宋"/>
                <w:highlight w:val="none"/>
                <w:lang w:eastAsia="zh-CN"/>
              </w:rPr>
              <w:t>（</w:t>
            </w:r>
            <w:r>
              <w:rPr>
                <w:rFonts w:hint="eastAsia" w:ascii="仿宋" w:hAnsi="仿宋" w:cs="仿宋"/>
                <w:highlight w:val="none"/>
                <w:lang w:val="en-US" w:eastAsia="zh-CN"/>
              </w:rPr>
              <w:t>非强制节能产品）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2" w:name="_Toc514684734"/>
      <w:bookmarkStart w:id="93" w:name="_Toc514675542"/>
      <w:bookmarkStart w:id="94" w:name="_Toc13572220"/>
      <w:r>
        <w:rPr>
          <w:rFonts w:hint="eastAsia" w:ascii="仿宋" w:hAnsi="仿宋" w:eastAsia="仿宋" w:cs="仿宋"/>
          <w:color w:val="000000"/>
          <w:sz w:val="24"/>
          <w:highlight w:val="none"/>
        </w:rPr>
        <w:t>日   期：</w:t>
      </w:r>
      <w:bookmarkEnd w:id="92"/>
      <w:bookmarkEnd w:id="93"/>
      <w:bookmarkEnd w:id="94"/>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5" w:name="_Toc514684735"/>
      <w:bookmarkStart w:id="96" w:name="_Toc13572221"/>
      <w:bookmarkStart w:id="97" w:name="_Toc514675543"/>
      <w:r>
        <w:rPr>
          <w:rFonts w:hint="eastAsia" w:ascii="仿宋" w:hAnsi="仿宋" w:eastAsia="仿宋" w:cs="仿宋"/>
          <w:b/>
          <w:sz w:val="28"/>
          <w:szCs w:val="28"/>
          <w:highlight w:val="none"/>
        </w:rPr>
        <w:t>符合政府采购优惠政策的证明材料</w:t>
      </w:r>
      <w:bookmarkEnd w:id="95"/>
      <w:bookmarkEnd w:id="96"/>
      <w:bookmarkEnd w:id="97"/>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98" w:name="_Toc19905"/>
      <w:r>
        <w:rPr>
          <w:rFonts w:hint="eastAsia" w:ascii="Arial" w:hAnsi="Arial" w:eastAsia="黑体" w:cs="Times New Roman"/>
          <w:b w:val="0"/>
          <w:kern w:val="2"/>
          <w:sz w:val="32"/>
          <w:szCs w:val="32"/>
          <w:highlight w:val="none"/>
          <w:lang w:val="en-US" w:eastAsia="zh-CN" w:bidi="ar-SA"/>
        </w:rPr>
        <w:t>附件十四：密封袋封面格式</w:t>
      </w:r>
      <w:bookmarkEnd w:id="98"/>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atLeast"/>
          <w:tblHeader/>
          <w:jc w:val="center"/>
        </w:trPr>
        <w:tc>
          <w:tcPr>
            <w:tcW w:w="574" w:type="dxa"/>
            <w:noWrap w:val="0"/>
            <w:vAlign w:val="center"/>
          </w:tcPr>
          <w:p>
            <w:pPr>
              <w:pStyle w:val="23"/>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3"/>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3"/>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3"/>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3"/>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3"/>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3"/>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restart"/>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3"/>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3"/>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3"/>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3"/>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3"/>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3"/>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jc w:val="center"/>
        </w:trPr>
        <w:tc>
          <w:tcPr>
            <w:tcW w:w="574" w:type="dxa"/>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3"/>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3"/>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3"/>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574" w:type="dxa"/>
            <w:tcBorders>
              <w:bottom w:val="single" w:color="auto" w:sz="4" w:space="0"/>
            </w:tcBorders>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3"/>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3"/>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3"/>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3"/>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3"/>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3"/>
              <w:jc w:val="center"/>
              <w:rPr>
                <w:rFonts w:hint="eastAsia" w:ascii="仿宋" w:hAnsi="仿宋" w:eastAsia="仿宋" w:cs="仿宋"/>
                <w:szCs w:val="32"/>
                <w:highlight w:val="none"/>
              </w:rPr>
            </w:pPr>
          </w:p>
        </w:tc>
        <w:tc>
          <w:tcPr>
            <w:tcW w:w="1916" w:type="dxa"/>
            <w:noWrap w:val="0"/>
            <w:vAlign w:val="center"/>
          </w:tcPr>
          <w:p>
            <w:pPr>
              <w:pStyle w:val="23"/>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3"/>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3"/>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3"/>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3"/>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noWrap w:val="0"/>
            <w:vAlign w:val="center"/>
          </w:tcPr>
          <w:p>
            <w:pPr>
              <w:pStyle w:val="23"/>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3"/>
              <w:jc w:val="center"/>
              <w:rPr>
                <w:rFonts w:hint="eastAsia" w:ascii="仿宋" w:hAnsi="仿宋" w:eastAsia="仿宋" w:cs="仿宋"/>
                <w:szCs w:val="32"/>
                <w:highlight w:val="none"/>
              </w:rPr>
            </w:pP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jc w:val="center"/>
        </w:trPr>
        <w:tc>
          <w:tcPr>
            <w:tcW w:w="574" w:type="dxa"/>
            <w:noWrap w:val="0"/>
            <w:vAlign w:val="center"/>
          </w:tcPr>
          <w:p>
            <w:pPr>
              <w:pStyle w:val="23"/>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3"/>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3"/>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574" w:type="dxa"/>
            <w:noWrap w:val="0"/>
            <w:vAlign w:val="center"/>
          </w:tcPr>
          <w:p>
            <w:pPr>
              <w:pStyle w:val="23"/>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3"/>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3"/>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jc w:val="center"/>
        </w:trPr>
        <w:tc>
          <w:tcPr>
            <w:tcW w:w="574" w:type="dxa"/>
            <w:vMerge w:val="restart"/>
            <w:noWrap w:val="0"/>
            <w:vAlign w:val="center"/>
          </w:tcPr>
          <w:p>
            <w:pPr>
              <w:pStyle w:val="23"/>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3"/>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3"/>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3"/>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3"/>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3"/>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noWrap w:val="0"/>
            <w:vAlign w:val="center"/>
          </w:tcPr>
          <w:p>
            <w:pPr>
              <w:pStyle w:val="23"/>
              <w:jc w:val="center"/>
              <w:rPr>
                <w:rFonts w:hint="eastAsia" w:ascii="仿宋" w:hAnsi="仿宋" w:eastAsia="仿宋" w:cs="仿宋"/>
                <w:szCs w:val="32"/>
                <w:highlight w:val="none"/>
              </w:rPr>
            </w:pPr>
          </w:p>
        </w:tc>
        <w:tc>
          <w:tcPr>
            <w:tcW w:w="1167" w:type="dxa"/>
            <w:vMerge w:val="continue"/>
            <w:noWrap w:val="0"/>
            <w:vAlign w:val="center"/>
          </w:tcPr>
          <w:p>
            <w:pPr>
              <w:pStyle w:val="23"/>
              <w:jc w:val="center"/>
              <w:rPr>
                <w:rFonts w:hint="eastAsia" w:ascii="仿宋" w:hAnsi="仿宋" w:eastAsia="仿宋" w:cs="仿宋"/>
                <w:szCs w:val="32"/>
                <w:highlight w:val="none"/>
              </w:rPr>
            </w:pPr>
          </w:p>
        </w:tc>
        <w:tc>
          <w:tcPr>
            <w:tcW w:w="1801" w:type="dxa"/>
            <w:vMerge w:val="restart"/>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3"/>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3"/>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3"/>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3"/>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3"/>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3"/>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Merge w:val="restart"/>
            <w:noWrap w:val="0"/>
            <w:vAlign w:val="center"/>
          </w:tcPr>
          <w:p>
            <w:pPr>
              <w:pStyle w:val="23"/>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3"/>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3"/>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3"/>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3"/>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3"/>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1"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3"/>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3"/>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3"/>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3"/>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3"/>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3"/>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7"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3"/>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3"/>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restart"/>
            <w:noWrap w:val="0"/>
            <w:vAlign w:val="center"/>
          </w:tcPr>
          <w:p>
            <w:pPr>
              <w:pStyle w:val="23"/>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3"/>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3"/>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3"/>
              <w:jc w:val="center"/>
              <w:rPr>
                <w:rFonts w:hint="eastAsia" w:ascii="仿宋" w:hAnsi="仿宋" w:eastAsia="仿宋" w:cs="仿宋"/>
                <w:szCs w:val="32"/>
                <w:highlight w:val="none"/>
              </w:rPr>
            </w:pPr>
          </w:p>
        </w:tc>
        <w:tc>
          <w:tcPr>
            <w:tcW w:w="2967" w:type="dxa"/>
            <w:noWrap w:val="0"/>
            <w:vAlign w:val="center"/>
          </w:tcPr>
          <w:p>
            <w:pPr>
              <w:pStyle w:val="23"/>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3"/>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3"/>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3"/>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noWrap w:val="0"/>
            <w:vAlign w:val="center"/>
          </w:tcPr>
          <w:p>
            <w:pPr>
              <w:pStyle w:val="23"/>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3"/>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3"/>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3"/>
              <w:jc w:val="center"/>
              <w:rPr>
                <w:rFonts w:hint="eastAsia" w:ascii="仿宋" w:hAnsi="仿宋" w:eastAsia="仿宋" w:cs="仿宋"/>
                <w:sz w:val="22"/>
                <w:szCs w:val="32"/>
                <w:highlight w:val="none"/>
              </w:rPr>
            </w:pPr>
          </w:p>
        </w:tc>
        <w:tc>
          <w:tcPr>
            <w:tcW w:w="1916" w:type="dxa"/>
            <w:noWrap w:val="0"/>
            <w:vAlign w:val="center"/>
          </w:tcPr>
          <w:p>
            <w:pPr>
              <w:pStyle w:val="23"/>
              <w:jc w:val="center"/>
              <w:rPr>
                <w:rFonts w:hint="eastAsia" w:ascii="仿宋" w:hAnsi="仿宋" w:eastAsia="仿宋" w:cs="仿宋"/>
                <w:sz w:val="22"/>
                <w:szCs w:val="32"/>
                <w:highlight w:val="none"/>
              </w:rPr>
            </w:pPr>
          </w:p>
        </w:tc>
        <w:tc>
          <w:tcPr>
            <w:tcW w:w="2967" w:type="dxa"/>
            <w:noWrap w:val="0"/>
            <w:vAlign w:val="center"/>
          </w:tcPr>
          <w:p>
            <w:pPr>
              <w:pStyle w:val="23"/>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14"/>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14"/>
        <w:rPr>
          <w:rFonts w:hint="eastAsia" w:ascii="仿宋" w:hAnsi="仿宋" w:eastAsia="仿宋" w:cs="仿宋"/>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9"/>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D189E03F"/>
    <w:multiLevelType w:val="singleLevel"/>
    <w:tmpl w:val="D189E03F"/>
    <w:lvl w:ilvl="0" w:tentative="0">
      <w:start w:val="1"/>
      <w:numFmt w:val="decimal"/>
      <w:lvlText w:val="%1."/>
      <w:lvlJc w:val="left"/>
      <w:pPr>
        <w:ind w:left="425" w:hanging="425"/>
      </w:pPr>
      <w:rPr>
        <w:rFonts w:hint="default"/>
      </w:rPr>
    </w:lvl>
  </w:abstractNum>
  <w:abstractNum w:abstractNumId="3">
    <w:nsid w:val="09FD4165"/>
    <w:multiLevelType w:val="singleLevel"/>
    <w:tmpl w:val="09FD4165"/>
    <w:lvl w:ilvl="0" w:tentative="0">
      <w:start w:val="1"/>
      <w:numFmt w:val="decimal"/>
      <w:suff w:val="nothing"/>
      <w:lvlText w:val="（%1）"/>
      <w:lvlJc w:val="left"/>
    </w:lvl>
  </w:abstractNum>
  <w:abstractNum w:abstractNumId="4">
    <w:nsid w:val="1198D91C"/>
    <w:multiLevelType w:val="singleLevel"/>
    <w:tmpl w:val="1198D91C"/>
    <w:lvl w:ilvl="0" w:tentative="0">
      <w:start w:val="1"/>
      <w:numFmt w:val="decimal"/>
      <w:lvlText w:val="%1."/>
      <w:lvlJc w:val="left"/>
      <w:pPr>
        <w:ind w:left="425" w:hanging="425"/>
      </w:pPr>
      <w:rPr>
        <w:rFonts w:hint="default"/>
      </w:rPr>
    </w:lvl>
  </w:abstractNum>
  <w:abstractNum w:abstractNumId="5">
    <w:nsid w:val="1CAE17B4"/>
    <w:multiLevelType w:val="singleLevel"/>
    <w:tmpl w:val="1CAE17B4"/>
    <w:lvl w:ilvl="0" w:tentative="0">
      <w:start w:val="1"/>
      <w:numFmt w:val="decimal"/>
      <w:lvlText w:val="%1."/>
      <w:lvlJc w:val="left"/>
      <w:pPr>
        <w:ind w:left="425" w:hanging="425"/>
      </w:pPr>
      <w:rPr>
        <w:rFonts w:hint="default"/>
      </w:rPr>
    </w:lvl>
  </w:abstractNum>
  <w:abstractNum w:abstractNumId="6">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7">
    <w:nsid w:val="35456A6F"/>
    <w:multiLevelType w:val="singleLevel"/>
    <w:tmpl w:val="35456A6F"/>
    <w:lvl w:ilvl="0" w:tentative="0">
      <w:start w:val="3"/>
      <w:numFmt w:val="chineseCounting"/>
      <w:suff w:val="space"/>
      <w:lvlText w:val="第%1章"/>
      <w:lvlJc w:val="left"/>
      <w:rPr>
        <w:rFonts w:hint="eastAsia"/>
      </w:rPr>
    </w:lvl>
  </w:abstractNum>
  <w:abstractNum w:abstractNumId="8">
    <w:nsid w:val="3E3D6081"/>
    <w:multiLevelType w:val="singleLevel"/>
    <w:tmpl w:val="3E3D6081"/>
    <w:lvl w:ilvl="0" w:tentative="0">
      <w:start w:val="1"/>
      <w:numFmt w:val="decimal"/>
      <w:suff w:val="nothing"/>
      <w:lvlText w:val="（%1）"/>
      <w:lvlJc w:val="left"/>
    </w:lvl>
  </w:abstractNum>
  <w:abstractNum w:abstractNumId="9">
    <w:nsid w:val="48117AEE"/>
    <w:multiLevelType w:val="singleLevel"/>
    <w:tmpl w:val="48117AEE"/>
    <w:lvl w:ilvl="0" w:tentative="0">
      <w:start w:val="1"/>
      <w:numFmt w:val="chineseCounting"/>
      <w:suff w:val="nothing"/>
      <w:lvlText w:val="（%1）"/>
      <w:lvlJc w:val="left"/>
      <w:rPr>
        <w:rFonts w:hint="eastAsia"/>
      </w:rPr>
    </w:lvl>
  </w:abstractNum>
  <w:num w:numId="1">
    <w:abstractNumId w:val="2"/>
  </w:num>
  <w:num w:numId="2">
    <w:abstractNumId w:val="5"/>
  </w:num>
  <w:num w:numId="3">
    <w:abstractNumId w:val="8"/>
  </w:num>
  <w:num w:numId="4">
    <w:abstractNumId w:val="0"/>
  </w:num>
  <w:num w:numId="5">
    <w:abstractNumId w:val="7"/>
  </w:num>
  <w:num w:numId="6">
    <w:abstractNumId w:val="6"/>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2E5NjViYTIxNmViMGNlODExMTAwZWQxYjk5ZmEifQ=="/>
  </w:docVars>
  <w:rsids>
    <w:rsidRoot w:val="349C5A22"/>
    <w:rsid w:val="033A7EF9"/>
    <w:rsid w:val="04821621"/>
    <w:rsid w:val="04993371"/>
    <w:rsid w:val="062D358E"/>
    <w:rsid w:val="06EB0639"/>
    <w:rsid w:val="08F71A98"/>
    <w:rsid w:val="0AE2148F"/>
    <w:rsid w:val="0B057207"/>
    <w:rsid w:val="0C4E49E7"/>
    <w:rsid w:val="0D5E68B0"/>
    <w:rsid w:val="10CA0E55"/>
    <w:rsid w:val="129D2CB6"/>
    <w:rsid w:val="14066173"/>
    <w:rsid w:val="140A7B16"/>
    <w:rsid w:val="14432017"/>
    <w:rsid w:val="1513187A"/>
    <w:rsid w:val="161929A3"/>
    <w:rsid w:val="169546CA"/>
    <w:rsid w:val="17162BCB"/>
    <w:rsid w:val="17BC64B6"/>
    <w:rsid w:val="183B6F1D"/>
    <w:rsid w:val="197C20D0"/>
    <w:rsid w:val="1A8A66BC"/>
    <w:rsid w:val="1B342ADF"/>
    <w:rsid w:val="1BDB1C76"/>
    <w:rsid w:val="1DE6321E"/>
    <w:rsid w:val="1E4F4812"/>
    <w:rsid w:val="22CD4F7C"/>
    <w:rsid w:val="23EA2E04"/>
    <w:rsid w:val="25152C71"/>
    <w:rsid w:val="2C7835C4"/>
    <w:rsid w:val="2F1C47BA"/>
    <w:rsid w:val="2F992837"/>
    <w:rsid w:val="2FFD70E5"/>
    <w:rsid w:val="31AE465B"/>
    <w:rsid w:val="349C5A22"/>
    <w:rsid w:val="34D40275"/>
    <w:rsid w:val="3AED7B12"/>
    <w:rsid w:val="3C557989"/>
    <w:rsid w:val="3DFF7BC3"/>
    <w:rsid w:val="3E2004F2"/>
    <w:rsid w:val="3E2C68B4"/>
    <w:rsid w:val="3F4818D8"/>
    <w:rsid w:val="419B7B9B"/>
    <w:rsid w:val="424D08D4"/>
    <w:rsid w:val="42A33B1C"/>
    <w:rsid w:val="433D26D8"/>
    <w:rsid w:val="44995B88"/>
    <w:rsid w:val="44BB6512"/>
    <w:rsid w:val="46883841"/>
    <w:rsid w:val="493A7868"/>
    <w:rsid w:val="49C11749"/>
    <w:rsid w:val="4A4C19D0"/>
    <w:rsid w:val="4ABF5218"/>
    <w:rsid w:val="4B172073"/>
    <w:rsid w:val="4B99649A"/>
    <w:rsid w:val="4DC33ECE"/>
    <w:rsid w:val="4E92074E"/>
    <w:rsid w:val="528B4A19"/>
    <w:rsid w:val="53B966A0"/>
    <w:rsid w:val="55C44435"/>
    <w:rsid w:val="583F6A70"/>
    <w:rsid w:val="5A9A5C47"/>
    <w:rsid w:val="5F2B57F5"/>
    <w:rsid w:val="5FF76275"/>
    <w:rsid w:val="6076342E"/>
    <w:rsid w:val="62A14F40"/>
    <w:rsid w:val="64067710"/>
    <w:rsid w:val="66C67976"/>
    <w:rsid w:val="672F432D"/>
    <w:rsid w:val="6744549C"/>
    <w:rsid w:val="69FE3E99"/>
    <w:rsid w:val="6AA440E2"/>
    <w:rsid w:val="6D5B6740"/>
    <w:rsid w:val="6E2C386C"/>
    <w:rsid w:val="6F4F21E6"/>
    <w:rsid w:val="70C4582E"/>
    <w:rsid w:val="71051127"/>
    <w:rsid w:val="73E1687E"/>
    <w:rsid w:val="753961CE"/>
    <w:rsid w:val="776667F5"/>
    <w:rsid w:val="7A4946DC"/>
    <w:rsid w:val="7AE97230"/>
    <w:rsid w:val="7C7B7BEC"/>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adjustRightInd w:val="0"/>
      <w:spacing w:line="360" w:lineRule="auto"/>
      <w:ind w:left="960" w:hanging="240"/>
      <w:jc w:val="left"/>
      <w:textAlignment w:val="baseline"/>
    </w:pPr>
    <w:rPr>
      <w:sz w:val="20"/>
      <w:szCs w:val="20"/>
    </w:rPr>
  </w:style>
  <w:style w:type="paragraph" w:styleId="6">
    <w:name w:val="List 3"/>
    <w:basedOn w:val="1"/>
    <w:qFormat/>
    <w:uiPriority w:val="99"/>
    <w:pPr>
      <w:ind w:left="100" w:leftChars="400" w:hanging="200" w:hangingChars="20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w:basedOn w:val="1"/>
    <w:next w:val="1"/>
    <w:qFormat/>
    <w:uiPriority w:val="99"/>
    <w:pPr>
      <w:spacing w:after="120"/>
    </w:pPr>
    <w:rPr>
      <w:sz w:val="24"/>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style>
  <w:style w:type="paragraph" w:styleId="15">
    <w:name w:val="toc 2"/>
    <w:basedOn w:val="1"/>
    <w:next w:val="1"/>
    <w:qFormat/>
    <w:uiPriority w:val="39"/>
    <w:pPr>
      <w:ind w:left="200" w:left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paragraph" w:customStyle="1" w:styleId="20">
    <w:name w:val="表格文字"/>
    <w:basedOn w:val="1"/>
    <w:next w:val="8"/>
    <w:qFormat/>
    <w:uiPriority w:val="99"/>
    <w:pPr>
      <w:spacing w:before="25" w:after="25"/>
      <w:jc w:val="left"/>
    </w:pPr>
    <w:rPr>
      <w:bCs/>
      <w:spacing w:val="10"/>
      <w:kern w:val="0"/>
      <w:sz w:val="24"/>
    </w:rPr>
  </w:style>
  <w:style w:type="paragraph" w:customStyle="1" w:styleId="21">
    <w:name w:val="样式29"/>
    <w:basedOn w:val="22"/>
    <w:qFormat/>
    <w:uiPriority w:val="99"/>
    <w:rPr>
      <w:rFonts w:eastAsia="楷体_GB2312"/>
    </w:rPr>
  </w:style>
  <w:style w:type="paragraph" w:customStyle="1" w:styleId="22">
    <w:name w:val="样式9 Char"/>
    <w:basedOn w:val="1"/>
    <w:qFormat/>
    <w:uiPriority w:val="99"/>
    <w:pPr>
      <w:widowControl/>
      <w:spacing w:line="440" w:lineRule="exact"/>
      <w:ind w:firstLine="200" w:firstLineChars="200"/>
      <w:jc w:val="left"/>
    </w:pPr>
    <w:rPr>
      <w:spacing w:val="6"/>
      <w:sz w:val="24"/>
      <w:szCs w:val="20"/>
    </w:rPr>
  </w:style>
  <w:style w:type="paragraph" w:customStyle="1" w:styleId="2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38574</Words>
  <Characters>41525</Characters>
  <Lines>0</Lines>
  <Paragraphs>0</Paragraphs>
  <TotalTime>13</TotalTime>
  <ScaleCrop>false</ScaleCrop>
  <LinksUpToDate>false</LinksUpToDate>
  <CharactersWithSpaces>42827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吉祥如意</cp:lastModifiedBy>
  <dcterms:modified xsi:type="dcterms:W3CDTF">2022-11-08T06:47:24Z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C34E96D608A945FCA4D11C667B0FCE0A</vt:lpwstr>
  </property>
</Properties>
</file>