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山东大学第二医院双通道摄录像系统（UBE+内窥镜）采购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w:t>
      </w:r>
      <w:r>
        <w:rPr>
          <w:rFonts w:hint="eastAsia" w:ascii="华文中宋" w:hAnsi="华文中宋" w:eastAsia="华文中宋" w:cs="华文中宋"/>
          <w:sz w:val="28"/>
          <w:szCs w:val="28"/>
          <w:highlight w:val="none"/>
          <w:lang w:val="en-US" w:eastAsia="zh-CN"/>
        </w:rPr>
        <w:t>049</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：2022年</w:t>
      </w:r>
      <w:r>
        <w:rPr>
          <w:rFonts w:hint="default" w:ascii="华文中宋" w:hAnsi="华文中宋" w:eastAsia="华文中宋" w:cs="华文中宋"/>
          <w:spacing w:val="11"/>
          <w:sz w:val="32"/>
          <w:szCs w:val="32"/>
          <w:highlight w:val="none"/>
          <w:lang w:val="en-US"/>
        </w:rPr>
        <w:t>12</w:t>
      </w:r>
      <w:r>
        <w:rPr>
          <w:rFonts w:hint="eastAsia" w:ascii="华文中宋" w:hAnsi="华文中宋" w:eastAsia="华文中宋" w:cs="华文中宋"/>
          <w:spacing w:val="11"/>
          <w:sz w:val="32"/>
          <w:szCs w:val="32"/>
          <w:highlight w:val="none"/>
        </w:rPr>
        <w:t>月</w:t>
      </w:r>
    </w:p>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b/>
          <w:bCs/>
          <w:sz w:val="44"/>
          <w:szCs w:val="44"/>
          <w:highlight w:val="none"/>
        </w:rPr>
        <w:id w:val="147461592"/>
        <w:docPartObj>
          <w:docPartGallery w:val="Table of Contents"/>
          <w:docPartUnique/>
        </w:docPartObj>
      </w:sdtPr>
      <w:sdtEndPr>
        <w:rPr>
          <w:rFonts w:ascii="宋体" w:hAnsi="宋体" w:eastAsia="宋体"/>
          <w:b w:val="0"/>
          <w:bCs w:val="0"/>
          <w:sz w:val="44"/>
          <w:szCs w:val="44"/>
          <w:highlight w:val="none"/>
        </w:rPr>
      </w:sdtEndPr>
      <w:sdtContent>
        <w:p>
          <w:pPr>
            <w:spacing w:afterLines="100"/>
            <w:jc w:val="center"/>
            <w:rPr>
              <w:b/>
              <w:bCs/>
              <w:sz w:val="44"/>
              <w:szCs w:val="44"/>
              <w:highlight w:val="none"/>
            </w:rPr>
          </w:pPr>
          <w:r>
            <w:rPr>
              <w:rFonts w:ascii="宋体" w:hAnsi="宋体" w:eastAsia="宋体"/>
              <w:b/>
              <w:bCs/>
              <w:sz w:val="44"/>
              <w:szCs w:val="44"/>
              <w:highlight w:val="none"/>
            </w:rPr>
            <w:t>目录</w:t>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"_Toc21713" </w:instrText>
          </w:r>
          <w:r>
            <w:rPr>
              <w:highlight w:val="none"/>
            </w:rPr>
            <w:fldChar w:fldCharType="separate"/>
          </w:r>
          <w:r>
            <w:rPr>
              <w:rFonts w:hint="eastAsia" w:ascii="仿宋" w:hAnsi="仿宋" w:eastAsia="仿宋" w:cs="仿宋"/>
              <w:sz w:val="24"/>
              <w:szCs w:val="32"/>
              <w:highlight w:val="none"/>
            </w:rPr>
            <w:t>第一部分 招标公告</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_Toc21713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"_Toc23894" </w:instrText>
          </w:r>
          <w:r>
            <w:rPr>
              <w:highlight w:val="none"/>
            </w:rPr>
            <w:fldChar w:fldCharType="separate"/>
          </w:r>
          <w:r>
            <w:rPr>
              <w:rFonts w:hint="eastAsia" w:ascii="仿宋" w:hAnsi="仿宋" w:eastAsia="仿宋" w:cs="仿宋"/>
              <w:sz w:val="24"/>
              <w:szCs w:val="32"/>
              <w:highlight w:val="none"/>
            </w:rPr>
            <w:t>第二章 投标须知</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_Toc23894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"_Toc30943" </w:instrText>
          </w:r>
          <w:r>
            <w:rPr>
              <w:highlight w:val="none"/>
            </w:rPr>
            <w:fldChar w:fldCharType="separate"/>
          </w:r>
          <w:r>
            <w:rPr>
              <w:rFonts w:hint="eastAsia" w:ascii="仿宋" w:hAnsi="仿宋" w:eastAsia="仿宋" w:cs="仿宋"/>
              <w:sz w:val="24"/>
              <w:szCs w:val="52"/>
              <w:highlight w:val="none"/>
            </w:rPr>
            <w:t>供应商须知前附表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_Toc30943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"_Toc17782" </w:instrText>
          </w:r>
          <w:r>
            <w:rPr>
              <w:highlight w:val="none"/>
            </w:rPr>
            <w:fldChar w:fldCharType="separate"/>
          </w:r>
          <w:r>
            <w:rPr>
              <w:rFonts w:hint="eastAsia" w:ascii="仿宋" w:hAnsi="仿宋" w:eastAsia="仿宋" w:cs="仿宋"/>
              <w:sz w:val="24"/>
              <w:szCs w:val="52"/>
              <w:highlight w:val="none"/>
            </w:rPr>
            <w:t>供应商须知正文</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_Toc17782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"_Toc2534" </w:instrText>
          </w:r>
          <w:r>
            <w:rPr>
              <w:highlight w:val="none"/>
            </w:rPr>
            <w:fldChar w:fldCharType="separate"/>
          </w:r>
          <w:r>
            <w:rPr>
              <w:rFonts w:hint="eastAsia" w:ascii="仿宋" w:hAnsi="仿宋" w:eastAsia="仿宋" w:cs="仿宋"/>
              <w:sz w:val="24"/>
              <w:szCs w:val="32"/>
              <w:highlight w:val="none"/>
            </w:rPr>
            <w:t>第三章 评分办法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_Toc2534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"_Toc19583" </w:instrText>
          </w:r>
          <w:r>
            <w:rPr>
              <w:highlight w:val="none"/>
            </w:rPr>
            <w:fldChar w:fldCharType="separate"/>
          </w:r>
          <w:r>
            <w:rPr>
              <w:rFonts w:hint="eastAsia" w:ascii="仿宋" w:hAnsi="仿宋" w:eastAsia="仿宋" w:cs="仿宋"/>
              <w:sz w:val="24"/>
              <w:szCs w:val="32"/>
              <w:highlight w:val="none"/>
            </w:rPr>
            <w:t>一、 评标方法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_Toc19583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"_Toc4998" </w:instrText>
          </w:r>
          <w:r>
            <w:rPr>
              <w:highlight w:val="none"/>
            </w:rPr>
            <w:fldChar w:fldCharType="separate"/>
          </w:r>
          <w:r>
            <w:rPr>
              <w:rFonts w:hint="eastAsia" w:ascii="仿宋" w:hAnsi="仿宋" w:eastAsia="仿宋" w:cs="仿宋"/>
              <w:sz w:val="24"/>
              <w:szCs w:val="32"/>
              <w:highlight w:val="none"/>
            </w:rPr>
            <w:t>二、 评审细则</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_Toc4998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"_Toc23021" </w:instrText>
          </w:r>
          <w:r>
            <w:rPr>
              <w:highlight w:val="none"/>
            </w:rPr>
            <w:fldChar w:fldCharType="separate"/>
          </w:r>
          <w:r>
            <w:rPr>
              <w:rFonts w:hint="eastAsia" w:ascii="仿宋" w:hAnsi="仿宋" w:eastAsia="仿宋" w:cs="仿宋"/>
              <w:sz w:val="24"/>
              <w:szCs w:val="32"/>
              <w:highlight w:val="none"/>
            </w:rPr>
            <w:t>三、 评审执行的政府采购政策</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_Toc23021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"_Toc22715" </w:instrText>
          </w:r>
          <w:r>
            <w:rPr>
              <w:highlight w:val="none"/>
            </w:rPr>
            <w:fldChar w:fldCharType="separate"/>
          </w:r>
          <w:r>
            <w:rPr>
              <w:rFonts w:hint="eastAsia" w:ascii="仿宋" w:hAnsi="仿宋" w:eastAsia="仿宋" w:cs="仿宋"/>
              <w:sz w:val="24"/>
              <w:szCs w:val="32"/>
              <w:highlight w:val="none"/>
            </w:rPr>
            <w:t>第四章 采购内容及项目要求</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_Toc22715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"_Toc28115" </w:instrText>
          </w:r>
          <w:r>
            <w:rPr>
              <w:highlight w:val="none"/>
            </w:rPr>
            <w:fldChar w:fldCharType="separate"/>
          </w:r>
          <w:r>
            <w:rPr>
              <w:rFonts w:hint="eastAsia" w:ascii="仿宋" w:hAnsi="仿宋" w:eastAsia="仿宋" w:cs="仿宋"/>
              <w:sz w:val="24"/>
              <w:szCs w:val="32"/>
              <w:highlight w:val="none"/>
            </w:rPr>
            <w:t>第五章 合同格式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_Toc28115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"_Toc29975" </w:instrText>
          </w:r>
          <w:r>
            <w:rPr>
              <w:highlight w:val="none"/>
            </w:rPr>
            <w:fldChar w:fldCharType="separate"/>
          </w:r>
          <w:r>
            <w:rPr>
              <w:rFonts w:hint="eastAsia" w:ascii="仿宋" w:hAnsi="仿宋" w:eastAsia="仿宋" w:cs="仿宋"/>
              <w:sz w:val="24"/>
              <w:szCs w:val="32"/>
              <w:highlight w:val="none"/>
            </w:rPr>
            <w:t>第六章 投标文件格式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_Toc29975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"_Toc3606" </w:instrText>
          </w:r>
          <w:r>
            <w:rPr>
              <w:highlight w:val="none"/>
            </w:rPr>
            <w:fldChar w:fldCharType="separate"/>
          </w:r>
          <w:r>
            <w:rPr>
              <w:rFonts w:hint="eastAsia" w:ascii="仿宋" w:hAnsi="仿宋" w:eastAsia="仿宋" w:cs="仿宋"/>
              <w:sz w:val="24"/>
              <w:szCs w:val="32"/>
              <w:highlight w:val="none"/>
            </w:rPr>
            <w:t>附件一：投标函</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_Toc3606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"_Toc15950" </w:instrText>
          </w:r>
          <w:r>
            <w:rPr>
              <w:highlight w:val="none"/>
            </w:rPr>
            <w:fldChar w:fldCharType="separate"/>
          </w:r>
          <w:r>
            <w:rPr>
              <w:rFonts w:hint="eastAsia" w:ascii="仿宋" w:hAnsi="仿宋" w:eastAsia="仿宋" w:cs="仿宋"/>
              <w:sz w:val="24"/>
              <w:szCs w:val="32"/>
              <w:highlight w:val="none"/>
            </w:rPr>
            <w:t>附件二：法定代表人身份证明</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_Toc15950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"_Toc24503" </w:instrText>
          </w:r>
          <w:r>
            <w:rPr>
              <w:highlight w:val="none"/>
            </w:rPr>
            <w:fldChar w:fldCharType="separate"/>
          </w:r>
          <w:r>
            <w:rPr>
              <w:rFonts w:hint="eastAsia" w:ascii="仿宋" w:hAnsi="仿宋" w:eastAsia="仿宋" w:cs="仿宋"/>
              <w:sz w:val="24"/>
              <w:szCs w:val="32"/>
              <w:highlight w:val="none"/>
            </w:rPr>
            <w:t>附件三：法定代表人授权委托书</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_Toc24503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"_Toc14908" </w:instrText>
          </w:r>
          <w:r>
            <w:rPr>
              <w:highlight w:val="none"/>
            </w:rPr>
            <w:fldChar w:fldCharType="separate"/>
          </w:r>
          <w:r>
            <w:rPr>
              <w:rFonts w:hint="eastAsia" w:ascii="仿宋" w:hAnsi="仿宋" w:eastAsia="仿宋" w:cs="仿宋"/>
              <w:sz w:val="24"/>
              <w:szCs w:val="32"/>
              <w:highlight w:val="none"/>
            </w:rPr>
            <w:t>附件四：开标一览表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_Toc14908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"_Toc12194" </w:instrText>
          </w:r>
          <w:r>
            <w:rPr>
              <w:highlight w:val="none"/>
            </w:rPr>
            <w:fldChar w:fldCharType="separate"/>
          </w:r>
          <w:r>
            <w:rPr>
              <w:rFonts w:hint="eastAsia" w:ascii="仿宋" w:hAnsi="仿宋" w:eastAsia="仿宋" w:cs="仿宋"/>
              <w:sz w:val="24"/>
              <w:szCs w:val="32"/>
              <w:highlight w:val="none"/>
            </w:rPr>
            <w:t>附件五：主要设备及配件报价明细表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_Toc12194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"_Toc15617" </w:instrText>
          </w:r>
          <w:r>
            <w:rPr>
              <w:highlight w:val="none"/>
            </w:rPr>
            <w:fldChar w:fldCharType="separate"/>
          </w:r>
          <w:r>
            <w:rPr>
              <w:rFonts w:hint="eastAsia" w:ascii="仿宋" w:hAnsi="仿宋" w:eastAsia="仿宋" w:cs="仿宋"/>
              <w:sz w:val="24"/>
              <w:szCs w:val="32"/>
              <w:highlight w:val="none"/>
            </w:rPr>
            <w:t>附件六：设备维保明细表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_Toc15617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"_Toc5851" </w:instrText>
          </w:r>
          <w:r>
            <w:rPr>
              <w:highlight w:val="none"/>
            </w:rPr>
            <w:fldChar w:fldCharType="separate"/>
          </w:r>
          <w:r>
            <w:rPr>
              <w:rFonts w:hint="eastAsia" w:ascii="仿宋" w:hAnsi="仿宋" w:eastAsia="仿宋" w:cs="仿宋"/>
              <w:sz w:val="24"/>
              <w:szCs w:val="32"/>
              <w:highlight w:val="none"/>
            </w:rPr>
            <w:t>附件七：质保期内供应的备品备件、易损件、耗材、专用工具价格表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_Toc5851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"_Toc25433" </w:instrText>
          </w:r>
          <w:r>
            <w:rPr>
              <w:highlight w:val="none"/>
            </w:rPr>
            <w:fldChar w:fldCharType="separate"/>
          </w:r>
          <w:r>
            <w:rPr>
              <w:rFonts w:hint="eastAsia" w:ascii="仿宋" w:hAnsi="仿宋" w:eastAsia="仿宋" w:cs="仿宋"/>
              <w:sz w:val="24"/>
              <w:szCs w:val="32"/>
              <w:highlight w:val="none"/>
            </w:rPr>
            <w:t>附件八：质保期满后长期供应的备品备件、易损件、耗材、专用工具价格表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_Toc25433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"_Toc4081" </w:instrText>
          </w:r>
          <w:r>
            <w:rPr>
              <w:highlight w:val="none"/>
            </w:rPr>
            <w:fldChar w:fldCharType="separate"/>
          </w:r>
          <w:r>
            <w:rPr>
              <w:rFonts w:hint="eastAsia" w:ascii="仿宋" w:hAnsi="仿宋" w:eastAsia="仿宋" w:cs="仿宋"/>
              <w:sz w:val="24"/>
              <w:szCs w:val="32"/>
              <w:highlight w:val="none"/>
            </w:rPr>
            <w:t>附件九：商务响应一览表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_Toc4081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"_Toc13157" </w:instrText>
          </w:r>
          <w:r>
            <w:rPr>
              <w:highlight w:val="none"/>
            </w:rPr>
            <w:fldChar w:fldCharType="separate"/>
          </w:r>
          <w:r>
            <w:rPr>
              <w:rFonts w:hint="eastAsia" w:ascii="仿宋" w:hAnsi="仿宋" w:eastAsia="仿宋" w:cs="仿宋"/>
              <w:sz w:val="24"/>
              <w:szCs w:val="32"/>
              <w:highlight w:val="none"/>
            </w:rPr>
            <w:t>附件十：技术响应一览表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_Toc13157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"_Toc28417" </w:instrText>
          </w:r>
          <w:r>
            <w:rPr>
              <w:highlight w:val="none"/>
            </w:rPr>
            <w:fldChar w:fldCharType="separate"/>
          </w:r>
          <w:r>
            <w:rPr>
              <w:rFonts w:hint="eastAsia" w:ascii="仿宋" w:hAnsi="仿宋" w:eastAsia="仿宋" w:cs="仿宋"/>
              <w:sz w:val="24"/>
              <w:szCs w:val="32"/>
              <w:highlight w:val="none"/>
            </w:rPr>
            <w:t>附件十一：近年业绩一览表</w:t>
          </w:r>
          <w:r>
            <w:rPr>
              <w:rFonts w:hint="eastAsia" w:ascii="仿宋" w:hAnsi="仿宋" w:eastAsia="仿宋" w:cs="仿宋"/>
              <w:sz w:val="24"/>
              <w:szCs w:val="32"/>
              <w:highlight w:val="none"/>
            </w:rPr>
            <w:tab/>
          </w:r>
          <w:bookmarkStart w:id="69" w:name="_GoBack"/>
          <w:bookmarkEnd w:id="69"/>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_Toc28417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"_Toc9521" </w:instrText>
          </w:r>
          <w:r>
            <w:rPr>
              <w:highlight w:val="none"/>
            </w:rPr>
            <w:fldChar w:fldCharType="separate"/>
          </w:r>
          <w:r>
            <w:rPr>
              <w:rFonts w:hint="eastAsia" w:ascii="仿宋" w:hAnsi="仿宋" w:eastAsia="仿宋" w:cs="仿宋"/>
              <w:sz w:val="24"/>
              <w:szCs w:val="32"/>
              <w:highlight w:val="none"/>
            </w:rPr>
            <w:t>附件十二：中小企业声明函（如有）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_Toc9521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"_Toc30411" </w:instrText>
          </w:r>
          <w:r>
            <w:rPr>
              <w:highlight w:val="none"/>
            </w:rPr>
            <w:fldChar w:fldCharType="separate"/>
          </w:r>
          <w:r>
            <w:rPr>
              <w:rFonts w:hint="eastAsia" w:ascii="仿宋" w:hAnsi="仿宋" w:eastAsia="仿宋" w:cs="仿宋"/>
              <w:sz w:val="24"/>
              <w:szCs w:val="32"/>
              <w:highlight w:val="none"/>
            </w:rPr>
            <w:t>附件十三：残疾人福利性单位声明函（如有）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_Toc30411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"_Toc22511" </w:instrText>
          </w:r>
          <w:r>
            <w:rPr>
              <w:highlight w:val="none"/>
            </w:rPr>
            <w:fldChar w:fldCharType="separate"/>
          </w:r>
          <w:r>
            <w:rPr>
              <w:rFonts w:hint="eastAsia" w:ascii="仿宋" w:hAnsi="仿宋" w:eastAsia="仿宋" w:cs="仿宋"/>
              <w:sz w:val="24"/>
              <w:szCs w:val="32"/>
              <w:highlight w:val="none"/>
            </w:rPr>
            <w:t>附件十四：环境标志产品明细表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_Toc22511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"_Toc23388" </w:instrText>
          </w:r>
          <w:r>
            <w:rPr>
              <w:highlight w:val="none"/>
            </w:rPr>
            <w:fldChar w:fldCharType="separate"/>
          </w:r>
          <w:r>
            <w:rPr>
              <w:rFonts w:hint="eastAsia" w:ascii="仿宋" w:hAnsi="仿宋" w:eastAsia="仿宋" w:cs="仿宋"/>
              <w:sz w:val="24"/>
              <w:szCs w:val="32"/>
              <w:highlight w:val="none"/>
            </w:rPr>
            <w:t>附件十五：节能产品明细表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_Toc23388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"_Toc8827" </w:instrText>
          </w:r>
          <w:r>
            <w:rPr>
              <w:highlight w:val="none"/>
            </w:rPr>
            <w:fldChar w:fldCharType="separate"/>
          </w:r>
          <w:r>
            <w:rPr>
              <w:rFonts w:hint="eastAsia" w:ascii="仿宋" w:hAnsi="仿宋" w:eastAsia="仿宋" w:cs="仿宋"/>
              <w:sz w:val="24"/>
              <w:szCs w:val="32"/>
              <w:highlight w:val="none"/>
            </w:rPr>
            <w:t>附件十六：政府强制采购节能产品明细表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_Toc8827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"_Toc18203" </w:instrText>
          </w:r>
          <w:r>
            <w:rPr>
              <w:highlight w:val="none"/>
            </w:rPr>
            <w:fldChar w:fldCharType="separate"/>
          </w:r>
          <w:r>
            <w:rPr>
              <w:rFonts w:hint="eastAsia" w:ascii="仿宋" w:hAnsi="仿宋" w:eastAsia="仿宋" w:cs="仿宋"/>
              <w:sz w:val="24"/>
              <w:szCs w:val="32"/>
              <w:highlight w:val="none"/>
            </w:rPr>
            <w:t>附件十七：资格证明材料格式（参考）</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_Toc18203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- 80 -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highlight w:val="none"/>
            </w:rPr>
            <w:fldChar w:fldCharType="begin"/>
          </w:r>
          <w:r>
            <w:rPr>
              <w:highlight w:val="none"/>
            </w:rPr>
            <w:instrText xml:space="preserve"> HYPERLINK \l "_Toc19709" </w:instrText>
          </w:r>
          <w:r>
            <w:rPr>
              <w:highlight w:val="none"/>
            </w:rPr>
            <w:fldChar w:fldCharType="separate"/>
          </w:r>
          <w:r>
            <w:rPr>
              <w:rFonts w:hint="eastAsia" w:ascii="仿宋" w:hAnsi="仿宋" w:eastAsia="仿宋" w:cs="仿宋"/>
              <w:sz w:val="24"/>
              <w:szCs w:val="32"/>
              <w:highlight w:val="none"/>
            </w:rPr>
            <w:t>附件十八：投标文件密封封套标记格式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_Toc19709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rPr>
              <w:highlight w:val="none"/>
            </w:rPr>
          </w:pPr>
          <w:r>
            <w:rPr>
              <w:highlight w:val="none"/>
            </w:rPr>
            <w:fldChar w:fldCharType="end"/>
          </w:r>
        </w:p>
      </w:sdtContent>
    </w:sdt>
    <w:p>
      <w:pPr>
        <w:tabs>
          <w:tab w:val="left" w:pos="6580"/>
        </w:tabs>
        <w:bidi w:val="0"/>
        <w:jc w:val="left"/>
        <w:rPr>
          <w:rFonts w:hint="eastAsia"/>
          <w:highlight w:val="none"/>
          <w:lang w:eastAsia="zh-CN"/>
        </w:rPr>
      </w:pPr>
      <w:r>
        <w:rPr>
          <w:rFonts w:hint="eastAsia"/>
          <w:highlight w:val="none"/>
          <w:lang w:eastAsia="zh-CN"/>
        </w:rPr>
        <w:tab/>
      </w:r>
    </w:p>
    <w:p>
      <w:pPr>
        <w:bidi w:val="0"/>
        <w:rPr>
          <w:rFonts w:hint="eastAsia" w:asciiTheme="minorHAnsi" w:hAnsiTheme="minorHAnsi" w:eastAsiaTheme="minorEastAsia" w:cstheme="minorBidi"/>
          <w:kern w:val="2"/>
          <w:sz w:val="21"/>
          <w:szCs w:val="24"/>
          <w:highlight w:val="none"/>
          <w:lang w:val="en-US" w:eastAsia="zh-CN" w:bidi="ar-SA"/>
        </w:rPr>
      </w:pPr>
    </w:p>
    <w:p>
      <w:pPr>
        <w:tabs>
          <w:tab w:val="left" w:pos="5178"/>
        </w:tabs>
        <w:bidi w:val="0"/>
        <w:jc w:val="left"/>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ighlight w:val="none"/>
          <w:lang w:val="en-US" w:eastAsia="zh-CN"/>
        </w:rPr>
        <w:tab/>
      </w:r>
    </w:p>
    <w:p>
      <w:pPr>
        <w:pStyle w:val="3"/>
        <w:numPr>
          <w:ilvl w:val="0"/>
          <w:numId w:val="1"/>
        </w:numPr>
        <w:spacing w:after="312"/>
        <w:rPr>
          <w:highlight w:val="none"/>
        </w:rPr>
      </w:pPr>
      <w:bookmarkStart w:id="0" w:name="_Toc12214"/>
      <w:bookmarkStart w:id="1" w:name="_Toc21713"/>
      <w:bookmarkStart w:id="2" w:name="_Toc16040"/>
      <w:r>
        <w:rPr>
          <w:rFonts w:hint="eastAsia"/>
          <w:highlight w:val="none"/>
        </w:rPr>
        <w:t>招标公告</w:t>
      </w:r>
      <w:bookmarkEnd w:id="0"/>
      <w:bookmarkEnd w:id="1"/>
      <w:bookmarkEnd w:id="2"/>
    </w:p>
    <w:p>
      <w:pPr>
        <w:spacing w:afterLines="100"/>
        <w:jc w:val="center"/>
        <w:rPr>
          <w:sz w:val="40"/>
          <w:szCs w:val="40"/>
          <w:highlight w:val="none"/>
        </w:rPr>
      </w:pPr>
      <w:r>
        <w:rPr>
          <w:rFonts w:hint="eastAsia"/>
          <w:sz w:val="40"/>
          <w:szCs w:val="40"/>
          <w:highlight w:val="none"/>
          <w:lang w:eastAsia="zh-CN"/>
        </w:rPr>
        <w:t>山东大学第二医院双通道摄录像系统（UBE+内窥镜）采购</w:t>
      </w:r>
      <w:r>
        <w:rPr>
          <w:rFonts w:hint="eastAsia"/>
          <w:sz w:val="40"/>
          <w:szCs w:val="40"/>
          <w:highlight w:val="none"/>
        </w:rPr>
        <w:t>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山东大学第二医院双通道摄录像系统（UBE+内窥镜）采购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招标项目的潜在供应商应在同诚工程咨询集团股份有限公司（济南市历城区万科海右府8-102）/线上（电子邮件）形式获取招标文件，并于202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日9点00 分（北京时间）前提交投标文件。</w:t>
            </w:r>
          </w:p>
        </w:tc>
      </w:tr>
    </w:tbl>
    <w:p>
      <w:pPr>
        <w:pStyle w:val="4"/>
        <w:numPr>
          <w:ilvl w:val="0"/>
          <w:numId w:val="2"/>
        </w:numPr>
        <w:spacing w:before="156" w:after="156"/>
        <w:rPr>
          <w:sz w:val="36"/>
          <w:szCs w:val="28"/>
          <w:highlight w:val="none"/>
        </w:rPr>
      </w:pPr>
      <w:bookmarkStart w:id="3" w:name="_Toc25958"/>
      <w:r>
        <w:rPr>
          <w:rFonts w:hint="eastAsia"/>
          <w:sz w:val="36"/>
          <w:szCs w:val="28"/>
          <w:highlight w:val="none"/>
        </w:rPr>
        <w:t>项目基本情况</w:t>
      </w:r>
      <w:bookmarkEnd w:id="3"/>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w:t>
      </w:r>
      <w:r>
        <w:rPr>
          <w:rFonts w:hint="eastAsia" w:ascii="仿宋" w:hAnsi="仿宋" w:eastAsia="仿宋" w:cs="仿宋"/>
          <w:sz w:val="28"/>
          <w:szCs w:val="28"/>
          <w:highlight w:val="none"/>
          <w:lang w:val="en-US" w:eastAsia="zh-CN"/>
        </w:rPr>
        <w:t>049</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山东大学第二医院双通道摄录像系统（UBE+内窥镜）采购</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243万元</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243万元</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采购需求：山东大学第二医院根据需要需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lang w:eastAsia="zh-CN"/>
        </w:rPr>
        <w:t>双通道摄录像系统，</w:t>
      </w:r>
      <w:r>
        <w:rPr>
          <w:rFonts w:hint="eastAsia" w:ascii="仿宋" w:hAnsi="仿宋" w:eastAsia="仿宋" w:cs="仿宋"/>
          <w:sz w:val="28"/>
          <w:szCs w:val="28"/>
          <w:highlight w:val="none"/>
          <w:lang w:val="en-US" w:eastAsia="zh-CN"/>
        </w:rPr>
        <w:t>包括内窥镜2套，可采进口；双通道摄录像系统（UBE）1套；使用科室：手术室/脊柱外科</w:t>
      </w:r>
      <w:r>
        <w:rPr>
          <w:rFonts w:hint="eastAsia" w:ascii="仿宋" w:hAnsi="仿宋" w:eastAsia="仿宋" w:cs="仿宋"/>
          <w:sz w:val="28"/>
          <w:szCs w:val="28"/>
          <w:highlight w:val="none"/>
        </w:rPr>
        <w:t>；详见招标文件“第四章 采购内容及项目要求”。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标段划分：1个标段</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合同履行期限（质保期）：≥</w:t>
      </w: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年</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4"/>
        <w:numPr>
          <w:ilvl w:val="0"/>
          <w:numId w:val="2"/>
        </w:numPr>
        <w:spacing w:before="156" w:after="156"/>
        <w:rPr>
          <w:sz w:val="36"/>
          <w:szCs w:val="28"/>
          <w:highlight w:val="none"/>
        </w:rPr>
      </w:pPr>
      <w:bookmarkStart w:id="4" w:name="_Toc23673"/>
      <w:r>
        <w:rPr>
          <w:rFonts w:hint="eastAsia"/>
          <w:sz w:val="36"/>
          <w:szCs w:val="28"/>
          <w:highlight w:val="none"/>
        </w:rPr>
        <w:t>申请人的资格要求</w:t>
      </w:r>
      <w:bookmarkEnd w:id="4"/>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具有有效的医疗器械经营许可证（其中从事第二类医疗器械经营的提供相关备案凭证）或医疗器械生产许可证，所投产品具有有效的医疗器械注册证或医疗器械备案凭证（其中一类医疗器械提供相关备案证明）；</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本项目部分设备可采进口产品，供应商所投产品为进口产品的，须提供制造商或可追溯到制造商合法授权的代理商出具的针对本项目的授权书（原件扫描件并加盖公章）；</w:t>
      </w:r>
    </w:p>
    <w:p>
      <w:pPr>
        <w:pStyle w:val="4"/>
        <w:numPr>
          <w:ilvl w:val="0"/>
          <w:numId w:val="2"/>
        </w:numPr>
        <w:spacing w:before="156" w:after="156"/>
        <w:rPr>
          <w:sz w:val="36"/>
          <w:szCs w:val="28"/>
          <w:highlight w:val="none"/>
        </w:rPr>
      </w:pPr>
      <w:bookmarkStart w:id="5" w:name="_Toc16954"/>
      <w:r>
        <w:rPr>
          <w:rFonts w:hint="eastAsia"/>
          <w:sz w:val="36"/>
          <w:szCs w:val="28"/>
          <w:highlight w:val="none"/>
        </w:rPr>
        <w:t>获取招标文件</w:t>
      </w:r>
      <w:bookmarkEnd w:id="5"/>
    </w:p>
    <w:p>
      <w:pPr>
        <w:ind w:left="42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时间：2022年</w:t>
      </w: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21</w:t>
      </w:r>
      <w:r>
        <w:rPr>
          <w:rFonts w:hint="eastAsia" w:ascii="仿宋" w:hAnsi="仿宋" w:eastAsia="仿宋" w:cs="仿宋"/>
          <w:sz w:val="28"/>
          <w:szCs w:val="28"/>
          <w:highlight w:val="none"/>
        </w:rPr>
        <w:t>日09:00至202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27</w:t>
      </w:r>
      <w:r>
        <w:rPr>
          <w:rFonts w:hint="eastAsia" w:ascii="仿宋" w:hAnsi="仿宋" w:eastAsia="仿宋" w:cs="仿宋"/>
          <w:sz w:val="28"/>
          <w:szCs w:val="28"/>
          <w:highlight w:val="none"/>
        </w:rPr>
        <w:t>日17:00止。</w:t>
      </w:r>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地点：同诚工程咨询集团股份有限公司（济南市历城区万科海右府8号102），疫情期间招标文件采用邮寄方式，不需现场领取。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0531-88933166/15315311287）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3）与本项目相关事宜联系人、联系电话；（4）招标文件费汇款凭证。</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w:t>
      </w:r>
      <w:r>
        <w:rPr>
          <w:rFonts w:hint="eastAsia" w:ascii="仿宋" w:hAnsi="仿宋" w:eastAsia="仿宋" w:cs="仿宋"/>
          <w:sz w:val="28"/>
          <w:szCs w:val="28"/>
          <w:highlight w:val="none"/>
          <w:lang w:val="en-US" w:eastAsia="zh-CN"/>
        </w:rPr>
        <w:t>如需</w:t>
      </w:r>
      <w:r>
        <w:rPr>
          <w:rFonts w:hint="eastAsia" w:ascii="仿宋" w:hAnsi="仿宋" w:eastAsia="仿宋" w:cs="仿宋"/>
          <w:sz w:val="28"/>
          <w:szCs w:val="28"/>
          <w:highlight w:val="none"/>
        </w:rPr>
        <w:t>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4"/>
        <w:numPr>
          <w:ilvl w:val="0"/>
          <w:numId w:val="2"/>
        </w:numPr>
        <w:spacing w:before="156" w:after="156"/>
        <w:rPr>
          <w:sz w:val="36"/>
          <w:szCs w:val="28"/>
          <w:highlight w:val="none"/>
        </w:rPr>
      </w:pPr>
      <w:bookmarkStart w:id="6" w:name="_Toc8125"/>
      <w:r>
        <w:rPr>
          <w:rFonts w:hint="eastAsia"/>
          <w:sz w:val="36"/>
          <w:szCs w:val="28"/>
          <w:highlight w:val="none"/>
        </w:rPr>
        <w:t>提交投标文件</w:t>
      </w:r>
      <w:bookmarkEnd w:id="6"/>
      <w:r>
        <w:rPr>
          <w:rFonts w:hint="eastAsia"/>
          <w:sz w:val="36"/>
          <w:szCs w:val="28"/>
          <w:highlight w:val="none"/>
        </w:rPr>
        <w:t>截止时间、开标时间和地点</w:t>
      </w:r>
    </w:p>
    <w:p>
      <w:pPr>
        <w:numPr>
          <w:ilvl w:val="0"/>
          <w:numId w:val="5"/>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w:t>
      </w:r>
      <w:r>
        <w:rPr>
          <w:rFonts w:hint="default" w:ascii="仿宋" w:hAnsi="仿宋" w:eastAsia="仿宋" w:cs="仿宋"/>
          <w:sz w:val="28"/>
          <w:szCs w:val="28"/>
          <w:highlight w:val="none"/>
          <w:u w:val="single"/>
          <w:lang w:val="en-US"/>
        </w:rPr>
        <w:t>3</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0</w:t>
      </w:r>
      <w:r>
        <w:rPr>
          <w:rFonts w:hint="default"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月</w:t>
      </w:r>
      <w:r>
        <w:rPr>
          <w:rFonts w:hint="default"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日9点00分</w:t>
      </w:r>
    </w:p>
    <w:p>
      <w:pPr>
        <w:ind w:firstLine="560" w:firstLineChars="200"/>
        <w:rPr>
          <w:rFonts w:ascii="仿宋" w:hAnsi="仿宋" w:eastAsia="仿宋" w:cs="仿宋"/>
          <w:sz w:val="28"/>
          <w:szCs w:val="28"/>
          <w:highlight w:val="none"/>
        </w:rPr>
      </w:pP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投标文件递交的地点：济南市历下区历山路134号277室，逾期送达的或者未送达指定地点的投标文件，采购人不予受理。</w:t>
      </w:r>
    </w:p>
    <w:p>
      <w:pPr>
        <w:pStyle w:val="4"/>
        <w:numPr>
          <w:ilvl w:val="0"/>
          <w:numId w:val="2"/>
        </w:numPr>
        <w:spacing w:before="156" w:after="156"/>
        <w:rPr>
          <w:sz w:val="36"/>
          <w:szCs w:val="28"/>
          <w:highlight w:val="none"/>
        </w:rPr>
      </w:pPr>
      <w:bookmarkStart w:id="7" w:name="_Toc19407"/>
      <w:r>
        <w:rPr>
          <w:rFonts w:hint="eastAsia"/>
          <w:sz w:val="36"/>
          <w:szCs w:val="28"/>
          <w:highlight w:val="none"/>
        </w:rPr>
        <w:t>公告期限</w:t>
      </w:r>
      <w:bookmarkEnd w:id="7"/>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4"/>
        <w:numPr>
          <w:ilvl w:val="0"/>
          <w:numId w:val="2"/>
        </w:numPr>
        <w:spacing w:before="156" w:after="156"/>
        <w:rPr>
          <w:sz w:val="36"/>
          <w:szCs w:val="28"/>
          <w:highlight w:val="none"/>
        </w:rPr>
      </w:pPr>
      <w:bookmarkStart w:id="8" w:name="_Toc26363"/>
      <w:r>
        <w:rPr>
          <w:rFonts w:hint="eastAsia"/>
          <w:sz w:val="36"/>
          <w:szCs w:val="28"/>
          <w:highlight w:val="none"/>
        </w:rPr>
        <w:t>其他补充事宜</w:t>
      </w:r>
      <w:bookmarkEnd w:id="8"/>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4"/>
        <w:numPr>
          <w:ilvl w:val="0"/>
          <w:numId w:val="2"/>
        </w:numPr>
        <w:spacing w:before="156" w:after="156"/>
        <w:rPr>
          <w:sz w:val="36"/>
          <w:szCs w:val="28"/>
          <w:highlight w:val="none"/>
        </w:rPr>
      </w:pPr>
      <w:bookmarkStart w:id="9" w:name="_Toc12221"/>
      <w:r>
        <w:rPr>
          <w:rFonts w:hint="eastAsia"/>
          <w:sz w:val="36"/>
          <w:szCs w:val="28"/>
          <w:highlight w:val="none"/>
        </w:rPr>
        <w:t>对本次招标提出询问，请按以下方式联系</w:t>
      </w:r>
      <w:bookmarkEnd w:id="9"/>
    </w:p>
    <w:p>
      <w:pPr>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rPr>
          <w:rFonts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rPr>
          <w:rFonts w:ascii="仿宋" w:hAnsi="仿宋" w:eastAsia="仿宋" w:cs="仿宋"/>
          <w:sz w:val="28"/>
          <w:szCs w:val="28"/>
          <w:highlight w:val="none"/>
        </w:rPr>
      </w:pPr>
      <w:r>
        <w:rPr>
          <w:rFonts w:hint="eastAsia" w:ascii="仿宋" w:hAnsi="仿宋" w:eastAsia="仿宋" w:cs="仿宋"/>
          <w:sz w:val="28"/>
          <w:szCs w:val="28"/>
          <w:highlight w:val="none"/>
        </w:rPr>
        <w:t>3.项目联系方式</w:t>
      </w:r>
    </w:p>
    <w:p>
      <w:pPr>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3"/>
        <w:numPr>
          <w:ilvl w:val="0"/>
          <w:numId w:val="6"/>
        </w:numPr>
        <w:spacing w:after="312"/>
        <w:rPr>
          <w:highlight w:val="none"/>
        </w:rPr>
      </w:pPr>
      <w:bookmarkStart w:id="10" w:name="_Toc23894"/>
      <w:r>
        <w:rPr>
          <w:rFonts w:hint="eastAsia"/>
          <w:highlight w:val="none"/>
        </w:rPr>
        <w:t>投标须知</w:t>
      </w:r>
      <w:bookmarkEnd w:id="10"/>
    </w:p>
    <w:p>
      <w:pPr>
        <w:pStyle w:val="4"/>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11" w:name="_Toc30943"/>
      <w:r>
        <w:rPr>
          <w:rFonts w:hint="eastAsia" w:ascii="仿宋" w:hAnsi="仿宋" w:eastAsia="仿宋" w:cs="仿宋"/>
          <w:b/>
          <w:bCs/>
          <w:sz w:val="32"/>
          <w:szCs w:val="32"/>
          <w:highlight w:val="none"/>
        </w:rPr>
        <w:t>供应商须知前附表</w:t>
      </w:r>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26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26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38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w:t>
            </w:r>
            <w:r>
              <w:rPr>
                <w:rFonts w:hint="eastAsia" w:ascii="仿宋" w:hAnsi="仿宋" w:eastAsia="仿宋" w:cs="仿宋"/>
                <w:sz w:val="28"/>
                <w:szCs w:val="28"/>
                <w:highlight w:val="none"/>
                <w:lang w:val="en-US" w:eastAsia="zh-CN"/>
              </w:rPr>
              <w:t>049</w:t>
            </w:r>
            <w:r>
              <w:rPr>
                <w:rFonts w:hint="eastAsia" w:ascii="仿宋" w:hAnsi="仿宋" w:eastAsia="仿宋" w:cs="仿宋"/>
                <w:sz w:val="28"/>
                <w:szCs w:val="28"/>
                <w:highlight w:val="none"/>
              </w:rPr>
              <w:t>）</w:t>
            </w:r>
          </w:p>
          <w:p>
            <w:pP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山东大学第二医院双通道摄录像系统（UBE+内窥镜）采购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资金来源：贴息贷款</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243万元</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243万元</w:t>
            </w:r>
          </w:p>
          <w:p>
            <w:pPr>
              <w:snapToGrid w:val="0"/>
              <w:spacing w:line="300" w:lineRule="auto"/>
              <w:rPr>
                <w:rFonts w:ascii="仿宋" w:hAnsi="仿宋" w:eastAsia="仿宋" w:cs="仿宋"/>
                <w:sz w:val="28"/>
                <w:szCs w:val="28"/>
                <w:highlight w:val="none"/>
              </w:rPr>
            </w:pPr>
            <w:r>
              <w:rPr>
                <w:rFonts w:ascii="仿宋" w:hAnsi="仿宋" w:eastAsia="仿宋" w:cs="仿宋"/>
                <w:b/>
                <w:bCs/>
                <w:sz w:val="28"/>
                <w:szCs w:val="28"/>
                <w:highlight w:val="none"/>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38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rPr>
                <w:rFonts w:ascii="仿宋" w:hAnsi="仿宋" w:eastAsia="仿宋" w:cs="仿宋"/>
                <w:sz w:val="28"/>
                <w:szCs w:val="28"/>
                <w:highlight w:val="none"/>
              </w:rPr>
            </w:pPr>
            <w:r>
              <w:rPr>
                <w:rFonts w:hint="eastAsia" w:ascii="仿宋" w:hAnsi="仿宋" w:eastAsia="仿宋" w:cs="仿宋"/>
                <w:sz w:val="28"/>
                <w:szCs w:val="28"/>
                <w:highlight w:val="none"/>
              </w:rPr>
              <w:t>（10）供应商符合法律、行政法规规定的其它要求。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28</w:t>
            </w:r>
            <w:r>
              <w:rPr>
                <w:rFonts w:hint="eastAsia" w:ascii="仿宋" w:hAnsi="仿宋" w:eastAsia="仿宋" w:cs="仿宋"/>
                <w:sz w:val="28"/>
                <w:szCs w:val="28"/>
                <w:highlight w:val="none"/>
              </w:rPr>
              <w:t>日上午11:00前。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万元整）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386"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注：疫情期间如无法进入开标室，我方将根据具体情况另行通知。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386" w:type="dxa"/>
            <w:vAlign w:val="center"/>
          </w:tcPr>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近三年：2019年1</w:t>
            </w: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月1日至今；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eastAsia="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386" w:type="dxa"/>
            <w:vAlign w:val="center"/>
          </w:tcPr>
          <w:p>
            <w:pP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 xml:space="preserve"> 投标单位自报</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386" w:type="dxa"/>
            <w:vAlign w:val="center"/>
          </w:tcPr>
          <w:p>
            <w:pP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386" w:type="dxa"/>
            <w:vAlign w:val="center"/>
          </w:tcPr>
          <w:p>
            <w:pPr>
              <w:snapToGrid w:val="0"/>
              <w:spacing w:line="300" w:lineRule="auto"/>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 xml:space="preserve">货物经双方验收合格签字确认交付后，甲方收到发票入库三个月内，支付合同总金额90%，余款作为质量保证金，自财务入账之日起满12个月后，无质量问题，付总金额的10%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进口产品投标</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部分产品可采进口，详见第四章产品清单。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√不需要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金额：中标金额的__%</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所投产品为进口产品的需提供进口产品制造商授权书：（a）当产品国内总代理或涵盖采购人地区的总代理直接参与投标时，需提供制造商对该代理的</w:t>
            </w:r>
            <w:r>
              <w:rPr>
                <w:rFonts w:hint="eastAsia" w:ascii="仿宋" w:hAnsi="仿宋" w:eastAsia="仿宋" w:cs="仿宋"/>
                <w:sz w:val="28"/>
                <w:szCs w:val="28"/>
                <w:highlight w:val="none"/>
                <w:lang w:val="en-US" w:eastAsia="zh-CN"/>
              </w:rPr>
              <w:t>有效期内</w:t>
            </w:r>
            <w:r>
              <w:rPr>
                <w:rFonts w:hint="eastAsia" w:ascii="仿宋" w:hAnsi="仿宋" w:eastAsia="仿宋" w:cs="仿宋"/>
                <w:sz w:val="28"/>
                <w:szCs w:val="28"/>
                <w:highlight w:val="none"/>
              </w:rPr>
              <w:t>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投标文件；若评标委员会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386" w:type="dxa"/>
            <w:vAlign w:val="center"/>
          </w:tcPr>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招标文件标有“*”号条款要求的内容是关键技术参数,不允许有负偏离，否则，做废标处理；</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招标文件标有“#”号条款要求的内容是重要技术参数,不做废标项；</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rPr>
          <w:sz w:val="22"/>
          <w:szCs w:val="28"/>
          <w:highlight w:val="none"/>
        </w:rPr>
      </w:pPr>
      <w:r>
        <w:rPr>
          <w:sz w:val="22"/>
          <w:szCs w:val="28"/>
          <w:highlight w:val="none"/>
        </w:rPr>
        <w:br w:type="page"/>
      </w:r>
    </w:p>
    <w:p>
      <w:pPr>
        <w:pStyle w:val="4"/>
        <w:spacing w:before="156" w:after="156"/>
        <w:jc w:val="center"/>
        <w:rPr>
          <w:rFonts w:ascii="宋体" w:hAnsi="宋体" w:eastAsia="宋体" w:cs="宋体"/>
          <w:sz w:val="44"/>
          <w:szCs w:val="44"/>
          <w:highlight w:val="none"/>
        </w:rPr>
      </w:pPr>
      <w:bookmarkStart w:id="12" w:name="_Toc17782"/>
      <w:r>
        <w:rPr>
          <w:rFonts w:hint="eastAsia" w:ascii="宋体" w:hAnsi="宋体" w:eastAsia="宋体" w:cs="宋体"/>
          <w:sz w:val="44"/>
          <w:szCs w:val="44"/>
          <w:highlight w:val="none"/>
        </w:rPr>
        <w:t>供应商须知正文</w:t>
      </w:r>
      <w:bookmarkEnd w:id="12"/>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3" w:name="_Toc7569"/>
      <w:r>
        <w:rPr>
          <w:rFonts w:hint="eastAsia" w:ascii="黑体" w:hAnsi="黑体" w:eastAsia="黑体" w:cs="黑体"/>
          <w:b w:val="0"/>
          <w:bCs/>
          <w:sz w:val="36"/>
          <w:szCs w:val="36"/>
          <w:highlight w:val="none"/>
        </w:rPr>
        <w:t>说明</w:t>
      </w:r>
      <w:bookmarkEnd w:id="13"/>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4" w:name="_Toc18768"/>
      <w:r>
        <w:rPr>
          <w:rFonts w:ascii="黑体" w:hAnsi="黑体" w:eastAsia="黑体" w:cs="黑体"/>
          <w:b w:val="0"/>
          <w:bCs/>
          <w:sz w:val="36"/>
          <w:szCs w:val="36"/>
          <w:highlight w:val="none"/>
        </w:rPr>
        <w:t>招标文件</w:t>
      </w:r>
      <w:bookmarkEnd w:id="14"/>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5" w:name="_Toc8401"/>
      <w:r>
        <w:rPr>
          <w:rFonts w:ascii="黑体" w:hAnsi="黑体" w:eastAsia="黑体" w:cs="黑体"/>
          <w:b w:val="0"/>
          <w:bCs/>
          <w:sz w:val="36"/>
          <w:szCs w:val="36"/>
          <w:highlight w:val="none"/>
        </w:rPr>
        <w:t>投标文件编写</w:t>
      </w:r>
      <w:bookmarkEnd w:id="15"/>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投标文件组成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分项报价表；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主要设备及配件报价明细表；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设备维保明细表；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质保期满后长期供应的备品备件、易损件、耗材、专用工具价格表；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投标货物的详细供货范围清单（包括配置情况、主要部件、配套件、备品备件及专用工具等的名称、品牌、型号规格、主要技术参数及性能、数量、单价、制造商全称及制造地点等）及技术响应一览表；</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投标货物的制造、调试、验收标准/方案计划；</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投标货物的包装、运输方案；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投标货物安装或指导安装方案，安装或指导安装组织机构及人员情况；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对招标人操作、维护人员培训方案（包括培训人数、时间、地点、目的、内容、培训程度等）；</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质保期内的售后服务方案：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对中标货物在质保期内的售后服务具体内容及承诺，机构设置和人员配置情况；</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质保期满后的售后服务方案：卖方对中标货物在质保期满后，维保的范围、内容、价格及承诺，机构设置和人员配置情况，以及买方不委托卖方维保的情况下卖方的售后服务具体内容及承诺；</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投标货物交货时可提供的技术资料清单；</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紧急故障处理预案</w:t>
      </w:r>
      <w:r>
        <w:rPr>
          <w:rFonts w:ascii="仿宋" w:hAnsi="仿宋" w:eastAsia="仿宋" w:cs="仿宋"/>
          <w:sz w:val="28"/>
          <w:szCs w:val="28"/>
          <w:highlight w:val="none"/>
        </w:rPr>
        <w:t>；</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投标报价应报出运至项目现场并安装调试后价格，含主件(包括软件)、标准附件、备品备件、专用工具、内陆运输费、相关保险费、伴随服务费、装卸费、保管费、外贸相关费用（进口货物提供）、安装调试费、检测费、培训费、售后服务等内容的所有税、费（以上相关费用在报价明细表中单列，包含在本次报价中）。报价应包括达到采购人使用要求的全部费用。</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应充分考虑采购条件，不得在中标后无故增加任何费用。</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48" w:leftChars="23" w:firstLine="562" w:firstLineChars="200"/>
        <w:textAlignment w:val="auto"/>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10.6对于进口货物，</w:t>
      </w:r>
      <w:r>
        <w:rPr>
          <w:rFonts w:hint="eastAsia" w:ascii="仿宋" w:hAnsi="仿宋" w:eastAsia="仿宋" w:cs="仿宋"/>
          <w:sz w:val="28"/>
          <w:szCs w:val="28"/>
          <w:highlight w:val="none"/>
        </w:rPr>
        <w:t>供应商</w:t>
      </w:r>
      <w:r>
        <w:rPr>
          <w:rFonts w:ascii="仿宋" w:hAnsi="仿宋" w:eastAsia="仿宋" w:cs="仿宋"/>
          <w:sz w:val="28"/>
          <w:szCs w:val="28"/>
          <w:highlight w:val="none"/>
        </w:rPr>
        <w:t>应充分理解招标要求，并确保设备合法进口。本次招标由</w:t>
      </w:r>
      <w:r>
        <w:rPr>
          <w:rFonts w:hint="eastAsia" w:ascii="仿宋" w:hAnsi="仿宋" w:eastAsia="仿宋" w:cs="仿宋"/>
          <w:sz w:val="28"/>
          <w:szCs w:val="28"/>
          <w:highlight w:val="none"/>
        </w:rPr>
        <w:t>中标人</w:t>
      </w:r>
      <w:r>
        <w:rPr>
          <w:rFonts w:ascii="仿宋" w:hAnsi="仿宋" w:eastAsia="仿宋" w:cs="仿宋"/>
          <w:sz w:val="28"/>
          <w:szCs w:val="28"/>
          <w:highlight w:val="none"/>
        </w:rPr>
        <w:t>办理相关进关手续并承担相关费用，否则采购人有权取消其中标资格。进口货物在交货时要向采购人出具进口货物报关单、税单、原产地证明、进字号注册证等进口证明材料。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w:t>
      </w:r>
      <w:r>
        <w:rPr>
          <w:rFonts w:hint="eastAsia" w:ascii="仿宋" w:hAnsi="仿宋" w:eastAsia="仿宋" w:cs="仿宋"/>
          <w:sz w:val="28"/>
          <w:szCs w:val="28"/>
          <w:highlight w:val="none"/>
        </w:rPr>
        <w:t>7</w:t>
      </w:r>
      <w:r>
        <w:rPr>
          <w:rFonts w:ascii="仿宋" w:hAnsi="仿宋" w:eastAsia="仿宋" w:cs="仿宋"/>
          <w:sz w:val="28"/>
          <w:szCs w:val="28"/>
          <w:highlight w:val="none"/>
        </w:rPr>
        <w:t>对原产于美国的产品，进口时在正常的科创免税之外，中国政府加征的特殊关税由</w:t>
      </w:r>
      <w:r>
        <w:rPr>
          <w:rFonts w:hint="eastAsia" w:ascii="仿宋" w:hAnsi="仿宋" w:eastAsia="仿宋" w:cs="仿宋"/>
          <w:sz w:val="28"/>
          <w:szCs w:val="28"/>
          <w:highlight w:val="none"/>
        </w:rPr>
        <w:t>中标人</w:t>
      </w:r>
      <w:r>
        <w:rPr>
          <w:rFonts w:ascii="仿宋" w:hAnsi="仿宋" w:eastAsia="仿宋" w:cs="仿宋"/>
          <w:sz w:val="28"/>
          <w:szCs w:val="28"/>
          <w:highlight w:val="none"/>
        </w:rPr>
        <w:t>承担。</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10.8对于进口货物，供应商自行承担在外贸代理业务过程中，因汇率波动导致的费用变化风险。</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11.4供应商须如实响应招标文件要求，在投标文件中如实提供其技术指标。供应商不得复制粘贴招标文件中的技术及商务响应一览表中的参数及要求作为其投标文件的响应情况，否则，其投标按无效投标处理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hAnsi="仿宋" w:eastAsia="仿宋" w:cs="仿宋"/>
          <w:b/>
          <w:bCs/>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2" w:firstLineChars="200"/>
        <w:rPr>
          <w:rFonts w:hint="eastAsia" w:ascii="仿宋" w:hAnsi="仿宋" w:eastAsia="仿宋" w:cs="仿宋"/>
          <w:b/>
          <w:bCs/>
          <w:spacing w:val="0"/>
          <w:kern w:val="2"/>
          <w:sz w:val="28"/>
          <w:szCs w:val="28"/>
          <w:highlight w:val="none"/>
          <w:lang w:val="en-US" w:eastAsia="zh-CN" w:bidi="ar-SA"/>
        </w:rPr>
      </w:pPr>
      <w:r>
        <w:rPr>
          <w:rFonts w:ascii="仿宋" w:hAnsi="仿宋" w:eastAsia="仿宋" w:cs="仿宋"/>
          <w:b/>
          <w:bCs/>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ind w:firstLine="560" w:firstLineChars="200"/>
        <w:rPr>
          <w:rFonts w:ascii="仿宋" w:hAnsi="仿宋" w:eastAsia="仿宋" w:cs="仿宋"/>
          <w:sz w:val="28"/>
          <w:szCs w:val="28"/>
          <w:highlight w:val="none"/>
        </w:rPr>
      </w:pPr>
      <w:r>
        <w:rPr>
          <w:rFonts w:hint="default" w:ascii="仿宋" w:hAnsi="仿宋" w:eastAsia="仿宋" w:cs="仿宋"/>
          <w:b w:val="0"/>
          <w:bCs w:val="0"/>
          <w:spacing w:val="0"/>
          <w:kern w:val="2"/>
          <w:sz w:val="28"/>
          <w:szCs w:val="28"/>
          <w:highlight w:val="none"/>
          <w:lang w:val="en-US" w:eastAsia="zh-CN" w:bidi="ar-SA"/>
        </w:rPr>
        <w:t>11.9</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6" w:name="_Toc25926"/>
      <w:r>
        <w:rPr>
          <w:rFonts w:ascii="黑体" w:hAnsi="黑体" w:eastAsia="黑体" w:cs="黑体"/>
          <w:b w:val="0"/>
          <w:bCs/>
          <w:sz w:val="36"/>
          <w:szCs w:val="36"/>
          <w:highlight w:val="none"/>
        </w:rPr>
        <w:t>投标文件递交</w:t>
      </w:r>
      <w:bookmarkEnd w:id="16"/>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18.</w:t>
      </w:r>
      <w:r>
        <w:rPr>
          <w:rFonts w:ascii="楷体" w:hAnsi="楷体" w:eastAsia="楷体" w:cs="楷体"/>
          <w:b/>
          <w:bCs/>
          <w:sz w:val="32"/>
          <w:szCs w:val="32"/>
          <w:highlight w:val="none"/>
        </w:rPr>
        <w:t>投标文件签收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19.</w:t>
      </w:r>
      <w:r>
        <w:rPr>
          <w:rFonts w:ascii="楷体" w:hAnsi="楷体" w:eastAsia="楷体" w:cs="楷体"/>
          <w:b/>
          <w:bCs/>
          <w:sz w:val="32"/>
          <w:szCs w:val="32"/>
          <w:highlight w:val="none"/>
        </w:rPr>
        <w:t>投标文件修改与撤回</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7" w:name="_Toc25964"/>
      <w:r>
        <w:rPr>
          <w:rFonts w:ascii="黑体" w:hAnsi="黑体" w:eastAsia="黑体" w:cs="黑体"/>
          <w:b w:val="0"/>
          <w:bCs/>
          <w:sz w:val="36"/>
          <w:szCs w:val="36"/>
          <w:highlight w:val="none"/>
        </w:rPr>
        <w:t>开标与评标</w:t>
      </w:r>
      <w:bookmarkEnd w:id="17"/>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20.</w:t>
      </w:r>
      <w:r>
        <w:rPr>
          <w:rFonts w:ascii="楷体" w:hAnsi="楷体" w:eastAsia="楷体" w:cs="楷体"/>
          <w:b/>
          <w:bCs/>
          <w:sz w:val="32"/>
          <w:szCs w:val="32"/>
          <w:highlight w:val="none"/>
        </w:rPr>
        <w:t>开标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注：疫情期间如投标人无法进入开标场所的，我方将根据疫情的情况，另行通知。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21.</w:t>
      </w:r>
      <w:r>
        <w:rPr>
          <w:rFonts w:ascii="楷体" w:hAnsi="楷体" w:eastAsia="楷体" w:cs="楷体"/>
          <w:b/>
          <w:bCs/>
          <w:sz w:val="32"/>
          <w:szCs w:val="32"/>
          <w:highlight w:val="none"/>
        </w:rPr>
        <w:t>评标委员会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5人及以上单数组成，其中评审专家不得少于成员总数的三分之二。评标委员会负责对投标文件进行审查、澄清、直接确定中标人。</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22.</w:t>
      </w:r>
      <w:r>
        <w:rPr>
          <w:rFonts w:ascii="楷体" w:hAnsi="楷体" w:eastAsia="楷体" w:cs="楷体"/>
          <w:b/>
          <w:bCs/>
          <w:sz w:val="32"/>
          <w:szCs w:val="32"/>
          <w:highlight w:val="none"/>
        </w:rPr>
        <w:t>评标原则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24.</w:t>
      </w:r>
      <w:r>
        <w:rPr>
          <w:rFonts w:ascii="楷体" w:hAnsi="楷体" w:eastAsia="楷体" w:cs="楷体"/>
          <w:b/>
          <w:bCs/>
          <w:sz w:val="32"/>
          <w:szCs w:val="32"/>
          <w:highlight w:val="none"/>
        </w:rPr>
        <w:t>初步评审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25.</w:t>
      </w:r>
      <w:r>
        <w:rPr>
          <w:rFonts w:ascii="楷体" w:hAnsi="楷体" w:eastAsia="楷体" w:cs="楷体"/>
          <w:b/>
          <w:bCs/>
          <w:sz w:val="32"/>
          <w:szCs w:val="32"/>
          <w:highlight w:val="none"/>
        </w:rPr>
        <w:t>投标不一致时的修正和处理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26.</w:t>
      </w:r>
      <w:r>
        <w:rPr>
          <w:rFonts w:ascii="楷体" w:hAnsi="楷体" w:eastAsia="楷体" w:cs="楷体"/>
          <w:b/>
          <w:bCs/>
          <w:sz w:val="32"/>
          <w:szCs w:val="32"/>
          <w:highlight w:val="none"/>
        </w:rPr>
        <w:t>投标文件的澄清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27.</w:t>
      </w:r>
      <w:r>
        <w:rPr>
          <w:rFonts w:ascii="楷体" w:hAnsi="楷体" w:eastAsia="楷体" w:cs="楷体"/>
          <w:b/>
          <w:bCs/>
          <w:sz w:val="32"/>
          <w:szCs w:val="32"/>
          <w:highlight w:val="none"/>
        </w:rPr>
        <w:t>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rPr>
        <w:t>确定中标人</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28.</w:t>
      </w:r>
      <w:r>
        <w:rPr>
          <w:rFonts w:ascii="楷体" w:hAnsi="楷体" w:eastAsia="楷体" w:cs="楷体"/>
          <w:b/>
          <w:bCs/>
          <w:sz w:val="32"/>
          <w:szCs w:val="32"/>
          <w:highlight w:val="none"/>
        </w:rPr>
        <w:t>政府采购政策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w:t>
      </w:r>
      <w:r>
        <w:rPr>
          <w:rFonts w:hint="eastAsia" w:ascii="仿宋" w:hAnsi="仿宋" w:eastAsia="仿宋" w:cs="仿宋"/>
          <w:sz w:val="28"/>
          <w:szCs w:val="28"/>
          <w:highlight w:val="none"/>
        </w:rPr>
        <w:t>、《国务院关于印发扎实稳住经济一揽子政策措施的通知》（国发〔2022〕12号）</w:t>
      </w:r>
      <w:r>
        <w:rPr>
          <w:rFonts w:ascii="仿宋" w:hAnsi="仿宋" w:eastAsia="仿宋" w:cs="仿宋"/>
          <w:sz w:val="28"/>
          <w:szCs w:val="28"/>
          <w:highlight w:val="none"/>
        </w:rPr>
        <w:t>文件的规定，对符合本办法规定的小微企业报价给予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%的扣除，用扣除后的价格参加评审。具体扣除比例见招标文件评标办法。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28.1.8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%的价格扣除，用扣除后的价格参与评审；监狱企业属于小型、微型企业的，不重复享受政策。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ascii="仿宋" w:hAnsi="仿宋" w:eastAsia="仿宋" w:cs="仿宋"/>
          <w:sz w:val="28"/>
          <w:szCs w:val="28"/>
          <w:highlight w:val="none"/>
        </w:rPr>
        <w:t>28.4</w:t>
      </w:r>
      <w:r>
        <w:rPr>
          <w:rFonts w:hint="eastAsia" w:ascii="仿宋" w:hAnsi="仿宋" w:eastAsia="仿宋" w:cs="仿宋"/>
          <w:spacing w:val="0"/>
          <w:kern w:val="2"/>
          <w:sz w:val="28"/>
          <w:szCs w:val="28"/>
          <w:highlight w:val="none"/>
          <w:lang w:val="en-US" w:eastAsia="zh-CN" w:bidi="ar-SA"/>
        </w:rPr>
        <w:t>优采、强采、节能、环境标志产品：</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w:t>
      </w:r>
      <w:r>
        <w:rPr>
          <w:rFonts w:hint="eastAsia" w:ascii="仿宋" w:hAnsi="仿宋" w:eastAsia="仿宋" w:cs="仿宋"/>
          <w:spacing w:val="0"/>
          <w:kern w:val="2"/>
          <w:sz w:val="28"/>
          <w:szCs w:val="28"/>
          <w:highlight w:val="none"/>
          <w:lang w:val="en-US" w:eastAsia="zh-CN" w:bidi="ar-SA"/>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w:t>
      </w:r>
      <w:r>
        <w:rPr>
          <w:rFonts w:hint="eastAsia" w:ascii="仿宋" w:hAnsi="仿宋" w:eastAsia="仿宋" w:cs="仿宋"/>
          <w:spacing w:val="0"/>
          <w:kern w:val="2"/>
          <w:sz w:val="28"/>
          <w:szCs w:val="28"/>
          <w:highlight w:val="none"/>
          <w:lang w:val="en-US" w:eastAsia="zh-CN" w:bidi="ar-SA"/>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ind w:firstLine="560" w:firstLineChars="200"/>
        <w:rPr>
          <w:rFonts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29.</w:t>
      </w:r>
      <w:r>
        <w:rPr>
          <w:rFonts w:ascii="楷体" w:hAnsi="楷体" w:eastAsia="楷体" w:cs="楷体"/>
          <w:b/>
          <w:bCs/>
          <w:sz w:val="32"/>
          <w:szCs w:val="32"/>
          <w:highlight w:val="none"/>
        </w:rPr>
        <w:t>违法情形</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30.</w:t>
      </w:r>
      <w:r>
        <w:rPr>
          <w:rFonts w:ascii="楷体" w:hAnsi="楷体" w:eastAsia="楷体" w:cs="楷体"/>
          <w:b/>
          <w:bCs/>
          <w:sz w:val="32"/>
          <w:szCs w:val="32"/>
          <w:highlight w:val="none"/>
        </w:rPr>
        <w:t>特殊情况处置程序</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31.</w:t>
      </w:r>
      <w:r>
        <w:rPr>
          <w:rFonts w:ascii="楷体" w:hAnsi="楷体" w:eastAsia="楷体" w:cs="楷体"/>
          <w:b/>
          <w:bCs/>
          <w:sz w:val="32"/>
          <w:szCs w:val="32"/>
          <w:highlight w:val="none"/>
        </w:rPr>
        <w:t>废标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32.</w:t>
      </w:r>
      <w:r>
        <w:rPr>
          <w:rFonts w:ascii="楷体" w:hAnsi="楷体" w:eastAsia="楷体" w:cs="楷体"/>
          <w:b/>
          <w:bCs/>
          <w:sz w:val="32"/>
          <w:szCs w:val="32"/>
          <w:highlight w:val="none"/>
        </w:rPr>
        <w:t>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8" w:name="_Toc12568"/>
      <w:r>
        <w:rPr>
          <w:rFonts w:ascii="黑体" w:hAnsi="黑体" w:eastAsia="黑体" w:cs="黑体"/>
          <w:b w:val="0"/>
          <w:bCs/>
          <w:sz w:val="36"/>
          <w:szCs w:val="36"/>
          <w:highlight w:val="none"/>
        </w:rPr>
        <w:t>询问和质疑</w:t>
      </w:r>
      <w:bookmarkEnd w:id="18"/>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33.</w:t>
      </w:r>
      <w:r>
        <w:rPr>
          <w:rFonts w:ascii="楷体" w:hAnsi="楷体" w:eastAsia="楷体" w:cs="楷体"/>
          <w:b/>
          <w:bCs/>
          <w:sz w:val="32"/>
          <w:szCs w:val="32"/>
          <w:highlight w:val="none"/>
        </w:rPr>
        <w:t>询问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34.</w:t>
      </w:r>
      <w:r>
        <w:rPr>
          <w:rFonts w:ascii="楷体" w:hAnsi="楷体" w:eastAsia="楷体" w:cs="楷体"/>
          <w:b/>
          <w:bCs/>
          <w:sz w:val="32"/>
          <w:szCs w:val="32"/>
          <w:highlight w:val="none"/>
        </w:rPr>
        <w:t>质疑</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（4）事实依据；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（5）必要的法律依据；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（6）提出质疑的日期。</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9" w:name="_Toc2982"/>
      <w:r>
        <w:rPr>
          <w:rFonts w:ascii="黑体" w:hAnsi="黑体" w:eastAsia="黑体" w:cs="黑体"/>
          <w:b w:val="0"/>
          <w:bCs/>
          <w:sz w:val="36"/>
          <w:szCs w:val="36"/>
          <w:highlight w:val="none"/>
        </w:rPr>
        <w:t>授予合同</w:t>
      </w:r>
      <w:bookmarkEnd w:id="19"/>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35.</w:t>
      </w:r>
      <w:r>
        <w:rPr>
          <w:rFonts w:ascii="楷体" w:hAnsi="楷体" w:eastAsia="楷体" w:cs="楷体"/>
          <w:b/>
          <w:bCs/>
          <w:sz w:val="32"/>
          <w:szCs w:val="32"/>
          <w:highlight w:val="none"/>
        </w:rPr>
        <w:t>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36.</w:t>
      </w:r>
      <w:r>
        <w:rPr>
          <w:rFonts w:ascii="楷体" w:hAnsi="楷体" w:eastAsia="楷体" w:cs="楷体"/>
          <w:b/>
          <w:bCs/>
          <w:sz w:val="32"/>
          <w:szCs w:val="32"/>
          <w:highlight w:val="none"/>
        </w:rPr>
        <w:t>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0" w:name="_Toc13556"/>
      <w:r>
        <w:rPr>
          <w:rFonts w:ascii="黑体" w:hAnsi="黑体" w:eastAsia="黑体" w:cs="黑体"/>
          <w:b w:val="0"/>
          <w:bCs/>
          <w:sz w:val="36"/>
          <w:szCs w:val="36"/>
          <w:highlight w:val="none"/>
        </w:rPr>
        <w:t>中标服务费</w:t>
      </w:r>
      <w:bookmarkEnd w:id="20"/>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1" w:name="_Toc13138"/>
      <w:r>
        <w:rPr>
          <w:rFonts w:ascii="黑体" w:hAnsi="黑体" w:eastAsia="黑体" w:cs="黑体"/>
          <w:b w:val="0"/>
          <w:bCs/>
          <w:sz w:val="36"/>
          <w:szCs w:val="36"/>
          <w:highlight w:val="none"/>
        </w:rPr>
        <w:t>其他</w:t>
      </w:r>
      <w:bookmarkEnd w:id="21"/>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3</w:t>
      </w:r>
      <w:r>
        <w:rPr>
          <w:rFonts w:hint="eastAsia" w:ascii="仿宋" w:hAnsi="仿宋" w:eastAsia="仿宋" w:cs="仿宋"/>
          <w:b/>
          <w:bCs/>
          <w:sz w:val="28"/>
          <w:szCs w:val="28"/>
          <w:highlight w:val="none"/>
        </w:rPr>
        <w:t>8</w:t>
      </w: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有下列情形之一的，依照政府采购法第七十七条第一款、第七十九条的规定追究法律责任：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2" w:name="_Toc9927"/>
      <w:r>
        <w:rPr>
          <w:rFonts w:ascii="黑体" w:hAnsi="黑体" w:eastAsia="黑体" w:cs="黑体"/>
          <w:b w:val="0"/>
          <w:bCs/>
          <w:sz w:val="36"/>
          <w:szCs w:val="36"/>
          <w:highlight w:val="none"/>
        </w:rPr>
        <w:t>解释权</w:t>
      </w:r>
      <w:bookmarkEnd w:id="22"/>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sz w:val="22"/>
          <w:szCs w:val="28"/>
          <w:highlight w:val="none"/>
        </w:rPr>
      </w:pPr>
      <w:r>
        <w:rPr>
          <w:sz w:val="22"/>
          <w:szCs w:val="28"/>
          <w:highlight w:val="none"/>
        </w:rPr>
        <w:br w:type="page"/>
      </w:r>
    </w:p>
    <w:p>
      <w:pPr>
        <w:pStyle w:val="3"/>
        <w:numPr>
          <w:ilvl w:val="0"/>
          <w:numId w:val="6"/>
        </w:numPr>
        <w:spacing w:after="312"/>
        <w:rPr>
          <w:highlight w:val="none"/>
        </w:rPr>
      </w:pPr>
      <w:bookmarkStart w:id="23" w:name="_Toc2534"/>
      <w:r>
        <w:rPr>
          <w:rFonts w:hint="eastAsia"/>
          <w:highlight w:val="none"/>
        </w:rPr>
        <w:t>评分办法</w:t>
      </w:r>
      <w:bookmarkEnd w:id="23"/>
    </w:p>
    <w:p>
      <w:pPr>
        <w:pStyle w:val="4"/>
        <w:numPr>
          <w:ilvl w:val="0"/>
          <w:numId w:val="14"/>
        </w:numPr>
        <w:spacing w:before="156" w:after="156"/>
        <w:rPr>
          <w:sz w:val="36"/>
          <w:szCs w:val="28"/>
          <w:highlight w:val="none"/>
        </w:rPr>
      </w:pPr>
      <w:bookmarkStart w:id="24" w:name="_Toc19583"/>
      <w:r>
        <w:rPr>
          <w:sz w:val="36"/>
          <w:szCs w:val="28"/>
          <w:highlight w:val="none"/>
        </w:rPr>
        <w:t>评标方法</w:t>
      </w:r>
      <w:bookmarkEnd w:id="24"/>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4"/>
        <w:numPr>
          <w:ilvl w:val="0"/>
          <w:numId w:val="14"/>
        </w:numPr>
        <w:spacing w:before="156" w:after="156"/>
        <w:rPr>
          <w:sz w:val="36"/>
          <w:szCs w:val="28"/>
          <w:highlight w:val="none"/>
        </w:rPr>
      </w:pPr>
      <w:bookmarkStart w:id="25" w:name="_Toc4998"/>
      <w:r>
        <w:rPr>
          <w:rFonts w:hint="eastAsia"/>
          <w:sz w:val="36"/>
          <w:szCs w:val="28"/>
          <w:highlight w:val="none"/>
        </w:rPr>
        <w:t>评审细则</w:t>
      </w:r>
      <w:bookmarkEnd w:id="25"/>
    </w:p>
    <w:tbl>
      <w:tblPr>
        <w:tblStyle w:val="1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95"/>
        <w:gridCol w:w="929"/>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29"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61"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29"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61"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29"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461" w:type="dxa"/>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对投标文件进行技术条款响应性评审：技术参数中标记“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分；技术参数中每出现1条普通技术规格指标未实质性响应或负偏离的，扣0.5分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929" w:type="dxa"/>
            <w:vAlign w:val="center"/>
          </w:tcPr>
          <w:p>
            <w:pPr>
              <w:snapToGrid w:val="0"/>
              <w:spacing w:line="30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质保期在满足招标文件最低要求情况下，质保每增加一年的2分，本项最多得4分；（提供原厂质保函，否则不得分）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eastAsia="仿宋" w:cs="仿宋"/>
                <w:sz w:val="28"/>
                <w:szCs w:val="28"/>
                <w:highlight w:val="none"/>
                <w:lang w:val="en-US"/>
              </w:rPr>
              <w:t>12</w:t>
            </w:r>
            <w:r>
              <w:rPr>
                <w:rFonts w:hint="eastAsia" w:ascii="仿宋" w:hAnsi="仿宋" w:eastAsia="仿宋" w:cs="仿宋"/>
                <w:sz w:val="28"/>
                <w:szCs w:val="28"/>
                <w:highlight w:val="none"/>
              </w:rPr>
              <w:t>月1日至今）所投产品的业绩，每个项目得1分，最多得3分，没有业绩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注：在投标文件中提供合同复印件,含报价产品明细页、签字或盖章页，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5461"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由评标委员会认可的实质性优惠条款，每提供一条得1分，最高得2分，无不得分。</w:t>
            </w:r>
          </w:p>
        </w:tc>
      </w:tr>
    </w:tbl>
    <w:p>
      <w:pPr>
        <w:rPr>
          <w:rFonts w:hint="eastAsia"/>
          <w:sz w:val="36"/>
          <w:szCs w:val="28"/>
          <w:highlight w:val="none"/>
        </w:rPr>
      </w:pPr>
    </w:p>
    <w:p>
      <w:pPr>
        <w:pStyle w:val="4"/>
        <w:numPr>
          <w:ilvl w:val="0"/>
          <w:numId w:val="14"/>
        </w:numPr>
        <w:spacing w:before="156" w:after="156"/>
        <w:rPr>
          <w:sz w:val="36"/>
          <w:szCs w:val="28"/>
          <w:highlight w:val="none"/>
        </w:rPr>
      </w:pPr>
      <w:bookmarkStart w:id="26" w:name="_Toc23021"/>
      <w:r>
        <w:rPr>
          <w:sz w:val="36"/>
          <w:szCs w:val="28"/>
          <w:highlight w:val="none"/>
        </w:rPr>
        <w:t>评审执行的政府采购政策</w:t>
      </w:r>
      <w:bookmarkEnd w:id="26"/>
    </w:p>
    <w:p>
      <w:pPr>
        <w:pStyle w:val="5"/>
        <w:numPr>
          <w:ilvl w:val="0"/>
          <w:numId w:val="16"/>
        </w:numPr>
        <w:snapToGrid w:val="0"/>
        <w:spacing w:line="360" w:lineRule="auto"/>
        <w:ind w:firstLine="643"/>
        <w:rPr>
          <w:sz w:val="32"/>
          <w:szCs w:val="28"/>
          <w:highlight w:val="none"/>
        </w:rPr>
      </w:pPr>
      <w:bookmarkStart w:id="27" w:name="_Toc7284"/>
      <w:r>
        <w:rPr>
          <w:sz w:val="32"/>
          <w:szCs w:val="28"/>
          <w:highlight w:val="none"/>
        </w:rPr>
        <w:t>中小微型企业政府采购政策</w:t>
      </w:r>
      <w:bookmarkEnd w:id="2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eastAsia="仿宋" w:cs="仿宋"/>
          <w:sz w:val="28"/>
          <w:szCs w:val="28"/>
          <w:highlight w:val="none"/>
          <w:lang w:eastAsia="zh-CN"/>
        </w:rPr>
        <w:t>、《国务院关于印发扎实稳住经济一揽子政策措施的通知》（国发〔2022〕12号）</w:t>
      </w:r>
      <w:r>
        <w:rPr>
          <w:rFonts w:ascii="仿宋" w:hAnsi="仿宋" w:eastAsia="仿宋" w:cs="仿宋"/>
          <w:sz w:val="28"/>
          <w:szCs w:val="28"/>
          <w:highlight w:val="none"/>
        </w:rPr>
        <w:t>文件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规定，对符合规定的小型和微型企业的价格给予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5"/>
        <w:numPr>
          <w:ilvl w:val="0"/>
          <w:numId w:val="16"/>
        </w:numPr>
        <w:snapToGrid w:val="0"/>
        <w:spacing w:line="360" w:lineRule="auto"/>
        <w:ind w:firstLine="643"/>
        <w:rPr>
          <w:sz w:val="32"/>
          <w:szCs w:val="28"/>
          <w:highlight w:val="none"/>
        </w:rPr>
      </w:pPr>
      <w:bookmarkStart w:id="28" w:name="_Toc6941"/>
      <w:r>
        <w:rPr>
          <w:sz w:val="32"/>
          <w:szCs w:val="28"/>
          <w:highlight w:val="none"/>
        </w:rPr>
        <w:t>监狱企业政府采购政策</w:t>
      </w:r>
      <w:bookmarkEnd w:id="2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5"/>
        <w:numPr>
          <w:ilvl w:val="0"/>
          <w:numId w:val="16"/>
        </w:numPr>
        <w:snapToGrid w:val="0"/>
        <w:spacing w:line="360" w:lineRule="auto"/>
        <w:ind w:firstLine="643"/>
        <w:rPr>
          <w:sz w:val="32"/>
          <w:szCs w:val="28"/>
          <w:highlight w:val="none"/>
        </w:rPr>
      </w:pPr>
      <w:bookmarkStart w:id="29" w:name="_Toc30230"/>
      <w:r>
        <w:rPr>
          <w:sz w:val="32"/>
          <w:szCs w:val="28"/>
          <w:highlight w:val="none"/>
        </w:rPr>
        <w:t>残疾人福利性单位政府采购政策</w:t>
      </w:r>
      <w:bookmarkEnd w:id="29"/>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numPr>
          <w:ilvl w:val="0"/>
          <w:numId w:val="16"/>
        </w:numPr>
        <w:snapToGrid w:val="0"/>
        <w:spacing w:line="360" w:lineRule="auto"/>
        <w:ind w:firstLine="643"/>
        <w:rPr>
          <w:rFonts w:hint="eastAsia"/>
          <w:sz w:val="32"/>
          <w:szCs w:val="28"/>
          <w:highlight w:val="none"/>
        </w:rPr>
      </w:pPr>
      <w:r>
        <w:rPr>
          <w:rFonts w:hint="eastAsia"/>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sz w:val="28"/>
          <w:szCs w:val="28"/>
          <w:highlight w:val="none"/>
        </w:rPr>
        <w:t>。</w:t>
      </w:r>
    </w:p>
    <w:p>
      <w:pPr>
        <w:rPr>
          <w:sz w:val="22"/>
          <w:szCs w:val="28"/>
          <w:highlight w:val="none"/>
        </w:rPr>
      </w:pPr>
      <w:r>
        <w:rPr>
          <w:sz w:val="22"/>
          <w:szCs w:val="28"/>
          <w:highlight w:val="none"/>
        </w:rPr>
        <w:br w:type="page"/>
      </w:r>
    </w:p>
    <w:p>
      <w:pPr>
        <w:pStyle w:val="3"/>
        <w:numPr>
          <w:ilvl w:val="1"/>
          <w:numId w:val="6"/>
        </w:numPr>
        <w:spacing w:after="312"/>
        <w:ind w:left="0" w:leftChars="0" w:firstLine="0" w:firstLineChars="0"/>
        <w:rPr>
          <w:rFonts w:ascii="仿宋" w:hAnsi="仿宋" w:eastAsia="仿宋" w:cs="仿宋"/>
          <w:highlight w:val="none"/>
        </w:rPr>
      </w:pPr>
      <w:bookmarkStart w:id="30" w:name="_Toc22715"/>
      <w:r>
        <w:rPr>
          <w:rFonts w:hint="eastAsia" w:ascii="仿宋" w:hAnsi="仿宋" w:eastAsia="仿宋" w:cs="仿宋"/>
          <w:highlight w:val="none"/>
        </w:rPr>
        <w:t>采购内容及项目要求</w:t>
      </w:r>
      <w:bookmarkEnd w:id="30"/>
    </w:p>
    <w:p>
      <w:pPr>
        <w:numPr>
          <w:ilvl w:val="0"/>
          <w:numId w:val="17"/>
        </w:numPr>
        <w:spacing w:line="360" w:lineRule="auto"/>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招标项目内容、数量：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149"/>
        <w:gridCol w:w="113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pStyle w:val="28"/>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4" w:type="pct"/>
            <w:noWrap/>
            <w:vAlign w:val="center"/>
          </w:tcPr>
          <w:p>
            <w:pPr>
              <w:pStyle w:val="28"/>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8"/>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8"/>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360" w:lineRule="auto"/>
              <w:jc w:val="left"/>
              <w:rPr>
                <w:rFonts w:hint="eastAsia" w:ascii="仿宋" w:hAnsi="仿宋" w:eastAsia="仿宋" w:cs="仿宋"/>
                <w:sz w:val="28"/>
                <w:szCs w:val="28"/>
                <w:highlight w:val="none"/>
              </w:rPr>
            </w:pPr>
            <w:r>
              <w:rPr>
                <w:rFonts w:hint="eastAsia" w:ascii="仿宋" w:hAnsi="仿宋" w:eastAsia="仿宋" w:cs="仿宋"/>
                <w:b/>
                <w:color w:val="auto"/>
                <w:sz w:val="28"/>
                <w:szCs w:val="28"/>
                <w:highlight w:val="none"/>
                <w:lang w:eastAsia="zh-CN"/>
              </w:rPr>
              <w:t>内窥镜</w:t>
            </w:r>
          </w:p>
        </w:tc>
        <w:tc>
          <w:tcPr>
            <w:tcW w:w="665" w:type="pct"/>
            <w:noWrap/>
            <w:vAlign w:val="center"/>
          </w:tcPr>
          <w:p>
            <w:pPr>
              <w:spacing w:line="36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套</w:t>
            </w:r>
          </w:p>
        </w:tc>
        <w:tc>
          <w:tcPr>
            <w:tcW w:w="1246" w:type="pct"/>
            <w:noWrap/>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b/>
                <w:bCs w:val="0"/>
                <w:color w:val="auto"/>
                <w:kern w:val="0"/>
                <w:sz w:val="28"/>
                <w:szCs w:val="28"/>
                <w:highlight w:val="none"/>
                <w:lang w:val="en-US" w:eastAsia="zh-CN"/>
              </w:rPr>
              <w:t>可采进口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360" w:lineRule="auto"/>
              <w:jc w:val="left"/>
              <w:rPr>
                <w:rFonts w:hint="eastAsia" w:ascii="仿宋" w:hAnsi="仿宋" w:eastAsia="仿宋" w:cs="仿宋"/>
                <w:sz w:val="28"/>
                <w:szCs w:val="28"/>
                <w:highlight w:val="none"/>
              </w:rPr>
            </w:pPr>
            <w:r>
              <w:rPr>
                <w:rFonts w:hint="eastAsia" w:ascii="仿宋" w:hAnsi="仿宋" w:eastAsia="仿宋" w:cs="仿宋"/>
                <w:b/>
                <w:bCs w:val="0"/>
                <w:color w:val="auto"/>
                <w:kern w:val="0"/>
                <w:sz w:val="28"/>
                <w:szCs w:val="28"/>
                <w:highlight w:val="none"/>
                <w:lang w:eastAsia="zh-CN"/>
              </w:rPr>
              <w:t>双通道摄录像系统（UBE）</w:t>
            </w:r>
          </w:p>
        </w:tc>
        <w:tc>
          <w:tcPr>
            <w:tcW w:w="665" w:type="pct"/>
            <w:noWrap/>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套</w:t>
            </w:r>
          </w:p>
        </w:tc>
        <w:tc>
          <w:tcPr>
            <w:tcW w:w="1246" w:type="pct"/>
            <w:noWrap/>
            <w:vAlign w:val="center"/>
          </w:tcPr>
          <w:p>
            <w:pPr>
              <w:spacing w:line="360" w:lineRule="auto"/>
              <w:jc w:val="center"/>
              <w:rPr>
                <w:rFonts w:hint="eastAsia" w:ascii="仿宋" w:hAnsi="仿宋" w:eastAsia="仿宋" w:cs="仿宋"/>
                <w:color w:val="000000"/>
                <w:sz w:val="28"/>
                <w:szCs w:val="28"/>
                <w:highlight w:val="none"/>
              </w:rPr>
            </w:pPr>
          </w:p>
        </w:tc>
      </w:tr>
    </w:tbl>
    <w:p>
      <w:pPr>
        <w:keepNext w:val="0"/>
        <w:keepLines w:val="0"/>
        <w:pageBreakBefore w:val="0"/>
        <w:numPr>
          <w:ilvl w:val="0"/>
          <w:numId w:val="17"/>
        </w:numPr>
        <w:kinsoku/>
        <w:wordWrap/>
        <w:overflowPunct/>
        <w:topLinePunct w:val="0"/>
        <w:bidi w:val="0"/>
        <w:adjustRightInd w:val="0"/>
        <w:snapToGrid w:val="0"/>
        <w:spacing w:line="52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项目报价明细要求、技术参数、采购清单等</w:t>
      </w:r>
    </w:p>
    <w:p>
      <w:pPr>
        <w:pStyle w:val="2"/>
        <w:keepNext w:val="0"/>
        <w:keepLines w:val="0"/>
        <w:pageBreakBefore w:val="0"/>
        <w:numPr>
          <w:ilvl w:val="0"/>
          <w:numId w:val="0"/>
        </w:numPr>
        <w:kinsoku/>
        <w:wordWrap/>
        <w:overflowPunct/>
        <w:topLinePunct w:val="0"/>
        <w:bidi w:val="0"/>
        <w:adjustRightInd w:val="0"/>
        <w:snapToGrid w:val="0"/>
        <w:spacing w:line="52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lang w:eastAsia="zh-CN"/>
        </w:rPr>
        <w:t>内窥镜</w:t>
      </w:r>
      <w:r>
        <w:rPr>
          <w:rFonts w:hint="eastAsia" w:ascii="仿宋" w:hAnsi="仿宋" w:eastAsia="仿宋" w:cs="仿宋"/>
          <w:sz w:val="28"/>
          <w:szCs w:val="28"/>
          <w:highlight w:val="none"/>
          <w:lang w:val="en-US" w:eastAsia="zh-CN"/>
        </w:rPr>
        <w:t>2套，可采进口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val="en-US" w:eastAsia="zh-CN"/>
        </w:rPr>
        <w:t>、全高清影像主机  共2套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rPr>
        <w:t>1、可输出</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1920×1080P图像，图像16:9显示模式。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rPr>
        <w:t>2、具有医用色彩处理模块。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3</w:t>
      </w:r>
      <w:r>
        <w:rPr>
          <w:rFonts w:hint="eastAsia" w:ascii="仿宋" w:hAnsi="仿宋" w:eastAsia="仿宋" w:cs="仿宋"/>
          <w:color w:val="auto"/>
          <w:sz w:val="28"/>
          <w:szCs w:val="28"/>
          <w:highlight w:val="none"/>
          <w:shd w:val="clear" w:color="auto" w:fill="auto"/>
        </w:rPr>
        <w:t>、图像亮度增强：</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3级可调。</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rPr>
        <w:t>、具有</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2种纤维镜优化模式。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5</w:t>
      </w:r>
      <w:r>
        <w:rPr>
          <w:rFonts w:hint="eastAsia" w:ascii="仿宋" w:hAnsi="仿宋" w:eastAsia="仿宋" w:cs="仿宋"/>
          <w:color w:val="auto"/>
          <w:sz w:val="28"/>
          <w:szCs w:val="28"/>
          <w:highlight w:val="none"/>
          <w:shd w:val="clear" w:color="auto" w:fill="auto"/>
        </w:rPr>
        <w:t>、具有双白平衡功能。</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eastAsia="zh-CN"/>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纯数字视频输出接口： DVI-D数字端口</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2个，3G-SDI接口</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1个，可用于远程教学</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eastAsia="zh-CN"/>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摄像主机内置超高清工作站，</w:t>
      </w:r>
      <w:r>
        <w:rPr>
          <w:rFonts w:hint="eastAsia" w:ascii="仿宋" w:hAnsi="仿宋" w:eastAsia="仿宋" w:cs="仿宋"/>
          <w:color w:val="auto"/>
          <w:sz w:val="28"/>
          <w:szCs w:val="28"/>
          <w:highlight w:val="none"/>
          <w:shd w:val="clear" w:color="auto" w:fill="auto"/>
          <w:lang w:val="en-US" w:eastAsia="zh-CN"/>
        </w:rPr>
        <w:t>配置USB接口，</w:t>
      </w:r>
      <w:r>
        <w:rPr>
          <w:rFonts w:hint="eastAsia" w:ascii="仿宋" w:hAnsi="仿宋" w:eastAsia="仿宋" w:cs="仿宋"/>
          <w:color w:val="auto"/>
          <w:sz w:val="28"/>
          <w:szCs w:val="28"/>
          <w:highlight w:val="none"/>
          <w:shd w:val="clear" w:color="auto" w:fill="auto"/>
        </w:rPr>
        <w:t>可通过USB接口录制1080P手术视频及截取手术图像。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8</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val="en-US" w:eastAsia="zh-CN"/>
        </w:rPr>
        <w:t>具备</w:t>
      </w:r>
      <w:r>
        <w:rPr>
          <w:rFonts w:hint="eastAsia" w:ascii="仿宋" w:hAnsi="仿宋" w:eastAsia="仿宋" w:cs="仿宋"/>
          <w:color w:val="auto"/>
          <w:sz w:val="28"/>
          <w:szCs w:val="28"/>
          <w:highlight w:val="none"/>
          <w:shd w:val="clear" w:color="auto" w:fill="auto"/>
        </w:rPr>
        <w:t>自动曝光控制，分手动和自动两种模式。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9</w:t>
      </w:r>
      <w:r>
        <w:rPr>
          <w:rFonts w:hint="eastAsia" w:ascii="仿宋" w:hAnsi="仿宋" w:eastAsia="仿宋" w:cs="仿宋"/>
          <w:color w:val="auto"/>
          <w:sz w:val="28"/>
          <w:szCs w:val="28"/>
          <w:highlight w:val="none"/>
          <w:shd w:val="clear" w:color="auto" w:fill="auto"/>
        </w:rPr>
        <w:t>、自动增益：微处理器自动控制。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10</w:t>
      </w:r>
      <w:r>
        <w:rPr>
          <w:rFonts w:hint="eastAsia" w:ascii="仿宋" w:hAnsi="仿宋" w:eastAsia="仿宋" w:cs="仿宋"/>
          <w:color w:val="auto"/>
          <w:sz w:val="28"/>
          <w:szCs w:val="28"/>
          <w:highlight w:val="none"/>
          <w:shd w:val="clear" w:color="auto" w:fill="auto"/>
        </w:rPr>
        <w:t>、信噪比：≥60dB。</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11</w:t>
      </w:r>
      <w:r>
        <w:rPr>
          <w:rFonts w:hint="eastAsia" w:ascii="仿宋" w:hAnsi="仿宋" w:eastAsia="仿宋" w:cs="仿宋"/>
          <w:color w:val="auto"/>
          <w:sz w:val="28"/>
          <w:szCs w:val="28"/>
          <w:highlight w:val="none"/>
          <w:shd w:val="clear" w:color="auto" w:fill="auto"/>
        </w:rPr>
        <w:t>、</w:t>
      </w:r>
      <w:bookmarkStart w:id="31" w:name="_Hlk967335"/>
      <w:r>
        <w:rPr>
          <w:rFonts w:hint="eastAsia" w:ascii="仿宋" w:hAnsi="仿宋" w:eastAsia="仿宋" w:cs="仿宋"/>
          <w:color w:val="auto"/>
          <w:sz w:val="28"/>
          <w:szCs w:val="28"/>
          <w:highlight w:val="none"/>
          <w:shd w:val="clear" w:color="auto" w:fill="auto"/>
        </w:rPr>
        <w:t>电气安全：医用设备电气安全CF级别I类防护，可应用于心脏设备。</w:t>
      </w:r>
      <w:bookmarkEnd w:id="31"/>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12</w:t>
      </w:r>
      <w:r>
        <w:rPr>
          <w:rFonts w:hint="eastAsia" w:ascii="仿宋" w:hAnsi="仿宋" w:eastAsia="仿宋" w:cs="仿宋"/>
          <w:color w:val="auto"/>
          <w:sz w:val="28"/>
          <w:szCs w:val="28"/>
          <w:highlight w:val="none"/>
          <w:shd w:val="clear" w:color="auto" w:fill="auto"/>
        </w:rPr>
        <w:t>、可通过画中画功能实现至少4种同屏显示模式</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eastAsia="zh-CN"/>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13</w:t>
      </w:r>
      <w:r>
        <w:rPr>
          <w:rFonts w:hint="eastAsia" w:ascii="仿宋" w:hAnsi="仿宋" w:eastAsia="仿宋" w:cs="仿宋"/>
          <w:color w:val="auto"/>
          <w:sz w:val="28"/>
          <w:szCs w:val="28"/>
          <w:highlight w:val="none"/>
          <w:shd w:val="clear" w:color="auto" w:fill="auto"/>
        </w:rPr>
        <w:t>、术野画面可实现上下、左右及180度翻转功能</w:t>
      </w:r>
      <w:r>
        <w:rPr>
          <w:rFonts w:hint="eastAsia" w:ascii="仿宋" w:hAnsi="仿宋" w:eastAsia="仿宋" w:cs="仿宋"/>
          <w:color w:val="auto"/>
          <w:sz w:val="28"/>
          <w:szCs w:val="28"/>
          <w:highlight w:val="none"/>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0"/>
        <w:textAlignment w:val="auto"/>
        <w:rPr>
          <w:rFonts w:hint="eastAsia" w:ascii="仿宋" w:hAnsi="仿宋" w:eastAsia="仿宋" w:cs="仿宋"/>
          <w:color w:val="auto"/>
          <w:sz w:val="28"/>
          <w:szCs w:val="28"/>
          <w:highlight w:val="none"/>
          <w:shd w:val="clear" w:color="auto" w:fill="auto"/>
          <w:lang w:eastAsia="zh-CN"/>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auto"/>
          <w:sz w:val="28"/>
          <w:szCs w:val="28"/>
          <w:highlight w:val="none"/>
          <w:shd w:val="clear" w:color="auto" w:fill="auto"/>
          <w:lang w:val="en-US" w:eastAsia="zh-CN"/>
        </w:rPr>
        <w:t>14</w:t>
      </w:r>
      <w:r>
        <w:rPr>
          <w:rFonts w:hint="eastAsia" w:ascii="仿宋" w:hAnsi="仿宋" w:eastAsia="仿宋" w:cs="仿宋"/>
          <w:color w:val="auto"/>
          <w:sz w:val="28"/>
          <w:szCs w:val="28"/>
          <w:highlight w:val="none"/>
          <w:shd w:val="clear" w:color="auto" w:fill="auto"/>
        </w:rPr>
        <w:t>、视野可实现网格化标记及中间区域标记点功能</w:t>
      </w:r>
      <w:r>
        <w:rPr>
          <w:rFonts w:hint="eastAsia" w:ascii="仿宋" w:hAnsi="仿宋" w:eastAsia="仿宋" w:cs="仿宋"/>
          <w:color w:val="auto"/>
          <w:sz w:val="28"/>
          <w:szCs w:val="28"/>
          <w:highlight w:val="none"/>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0"/>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rPr>
        <w:t>1.</w:t>
      </w:r>
      <w:r>
        <w:rPr>
          <w:rFonts w:hint="eastAsia" w:ascii="仿宋" w:hAnsi="仿宋" w:eastAsia="仿宋" w:cs="仿宋"/>
          <w:color w:val="000000"/>
          <w:sz w:val="28"/>
          <w:szCs w:val="28"/>
          <w:highlight w:val="none"/>
          <w:shd w:val="clear" w:color="auto" w:fill="auto"/>
          <w:lang w:val="en-US" w:eastAsia="zh-CN"/>
        </w:rPr>
        <w:t>15、</w:t>
      </w:r>
      <w:r>
        <w:rPr>
          <w:rFonts w:hint="eastAsia" w:ascii="仿宋" w:hAnsi="仿宋" w:eastAsia="仿宋" w:cs="仿宋"/>
          <w:color w:val="000000"/>
          <w:sz w:val="28"/>
          <w:szCs w:val="28"/>
          <w:highlight w:val="none"/>
          <w:shd w:val="clear" w:color="auto" w:fill="auto"/>
        </w:rPr>
        <w:t>通过增加模块来升级为3D腹腔镜、荧光腹腔镜（ICG）</w:t>
      </w:r>
      <w:r>
        <w:rPr>
          <w:rFonts w:hint="eastAsia" w:ascii="仿宋" w:hAnsi="仿宋" w:eastAsia="仿宋" w:cs="仿宋"/>
          <w:color w:val="000000"/>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b/>
          <w:bCs/>
          <w:sz w:val="28"/>
          <w:szCs w:val="28"/>
          <w:highlight w:val="none"/>
          <w:lang w:eastAsia="zh-CN"/>
        </w:rPr>
      </w:pPr>
      <w:r>
        <w:rPr>
          <w:rFonts w:hint="default" w:ascii="仿宋" w:hAnsi="仿宋" w:eastAsia="仿宋" w:cs="仿宋"/>
          <w:b/>
          <w:bCs/>
          <w:sz w:val="28"/>
          <w:szCs w:val="28"/>
          <w:highlight w:val="none"/>
          <w:lang w:val="en-US"/>
        </w:rPr>
        <w:t>2</w:t>
      </w:r>
      <w:r>
        <w:rPr>
          <w:rFonts w:hint="eastAsia" w:ascii="仿宋" w:hAnsi="仿宋" w:eastAsia="仿宋" w:cs="仿宋"/>
          <w:b/>
          <w:bCs/>
          <w:sz w:val="28"/>
          <w:szCs w:val="28"/>
          <w:highlight w:val="none"/>
        </w:rPr>
        <w:t>、高清摄像头</w:t>
      </w:r>
      <w:r>
        <w:rPr>
          <w:rFonts w:hint="eastAsia" w:ascii="仿宋" w:hAnsi="仿宋" w:eastAsia="仿宋" w:cs="仿宋"/>
          <w:b/>
          <w:bCs/>
          <w:sz w:val="28"/>
          <w:szCs w:val="28"/>
          <w:highlight w:val="none"/>
          <w:lang w:eastAsia="zh-CN"/>
        </w:rPr>
        <w:t>和导光束</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共4</w:t>
      </w:r>
      <w:r>
        <w:rPr>
          <w:rFonts w:hint="eastAsia" w:ascii="仿宋" w:hAnsi="仿宋" w:eastAsia="仿宋" w:cs="仿宋"/>
          <w:b/>
          <w:bCs/>
          <w:sz w:val="28"/>
          <w:szCs w:val="28"/>
          <w:highlight w:val="none"/>
          <w:lang w:eastAsia="zh-CN"/>
        </w:rPr>
        <w:t>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.1、图像传 感器：3×1/3CCD晶片。</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.2、摄像头分辨率：</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1920×1080，视频扫描方式：逐行扫描。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.3、全高清光学变焦摄像头，f：15-3</w:t>
      </w:r>
      <w:r>
        <w:rPr>
          <w:rFonts w:hint="default" w:ascii="仿宋" w:hAnsi="仿宋" w:eastAsia="仿宋" w:cs="仿宋"/>
          <w:color w:val="auto"/>
          <w:sz w:val="28"/>
          <w:szCs w:val="28"/>
          <w:highlight w:val="none"/>
          <w:shd w:val="clear" w:color="auto" w:fill="auto"/>
          <w:lang w:val="en-US" w:eastAsia="zh-CN"/>
        </w:rPr>
        <w:t>0</w:t>
      </w:r>
      <w:r>
        <w:rPr>
          <w:rFonts w:hint="eastAsia" w:ascii="仿宋" w:hAnsi="仿宋" w:eastAsia="仿宋" w:cs="仿宋"/>
          <w:color w:val="auto"/>
          <w:sz w:val="28"/>
          <w:szCs w:val="28"/>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.4、全数字化摄像系统，数字化源头采样，全程数字输出，摄像头采集和输出图像原始比例为16：9。</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.5、自动曝光控制，分手动和自动两种模式，自动调节腔内明暗度。</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de-DE"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val="de-DE" w:eastAsia="zh-CN"/>
        </w:rPr>
        <w:t xml:space="preserve"> 摄像头最小照度（灵敏度）≤1.3lux</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.7、摄像头具有遥控功能，所有功能均可用摄像头的按键实现。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lang w:val="en-US" w:eastAsia="zh-CN"/>
        </w:rPr>
        <w:t>.8、电气安全：医用设备电气安全CF级别I类防护，可应用于心脏设备。投标人须提供证明材料例如：彩页、原厂说明书等资料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highlight w:val="none"/>
          <w:lang w:val="en-US" w:eastAsia="zh-CN"/>
        </w:rPr>
      </w:pPr>
      <w:r>
        <w:rPr>
          <w:rFonts w:hint="default"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val="en-US" w:eastAsia="zh-CN"/>
        </w:rPr>
        <w:t>、LED 冷光源   共2台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1、LED冷光源≥175W ,色温6000K。</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2、内置红外线过滤器，防止组织灼伤和铺巾燃烧，冷光源亮度可自动调节。</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3、有灯泡使用寿命预警功能，寿命</w:t>
      </w:r>
      <w:r>
        <w:rPr>
          <w:rFonts w:hint="eastAsia" w:ascii="仿宋" w:hAnsi="仿宋" w:eastAsia="仿宋" w:cs="仿宋"/>
          <w:b w:val="0"/>
          <w:bCs w:val="0"/>
          <w:sz w:val="24"/>
          <w:szCs w:val="24"/>
          <w:highlight w:val="none"/>
          <w:vertAlign w:val="baseline"/>
          <w:lang w:val="en-US" w:eastAsia="zh-CN"/>
        </w:rPr>
        <w:t>≥</w:t>
      </w:r>
      <w:r>
        <w:rPr>
          <w:rFonts w:hint="eastAsia" w:ascii="仿宋" w:hAnsi="仿宋" w:eastAsia="仿宋" w:cs="仿宋"/>
          <w:sz w:val="28"/>
          <w:szCs w:val="28"/>
          <w:highlight w:val="none"/>
          <w:lang w:val="en-US" w:eastAsia="zh-CN"/>
        </w:rPr>
        <w:t>30000小时。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4、可连接各种品牌光缆。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5、Ⅰ类CF型设备，最高级别的电击防护等级。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6、含导光束2条，直径4.8mm。</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lang w:val="en-US" w:eastAsia="zh-CN"/>
        </w:rPr>
        <w:t>、医用监视器   共2台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sz w:val="28"/>
          <w:szCs w:val="28"/>
          <w:highlight w:val="none"/>
          <w:lang w:val="en-US" w:eastAsia="zh-CN"/>
        </w:rPr>
        <w:t>4.</w:t>
      </w:r>
      <w:r>
        <w:rPr>
          <w:rFonts w:hint="eastAsia" w:ascii="仿宋" w:hAnsi="仿宋" w:eastAsia="仿宋" w:cs="仿宋"/>
          <w:color w:val="auto"/>
          <w:sz w:val="28"/>
          <w:szCs w:val="28"/>
          <w:highlight w:val="none"/>
          <w:shd w:val="clear" w:color="auto" w:fill="auto"/>
          <w:lang w:val="en-US" w:eastAsia="zh-CN"/>
        </w:rPr>
        <w:t>1、高清医用显示器，显示分辨率：1920*1080P。</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sz w:val="28"/>
          <w:szCs w:val="28"/>
          <w:highlight w:val="none"/>
          <w:lang w:val="en-US" w:eastAsia="zh-CN"/>
        </w:rPr>
        <w:t>4.</w:t>
      </w:r>
      <w:r>
        <w:rPr>
          <w:rFonts w:hint="eastAsia" w:ascii="仿宋" w:hAnsi="仿宋" w:eastAsia="仿宋" w:cs="仿宋"/>
          <w:color w:val="auto"/>
          <w:sz w:val="28"/>
          <w:szCs w:val="28"/>
          <w:highlight w:val="none"/>
          <w:shd w:val="clear" w:color="auto" w:fill="auto"/>
          <w:lang w:val="en-US" w:eastAsia="zh-CN"/>
        </w:rPr>
        <w:t>2、宽高比：16:9</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eastAsia="zh-CN"/>
        </w:rPr>
      </w:pPr>
      <w:r>
        <w:rPr>
          <w:rFonts w:hint="default" w:ascii="仿宋" w:hAnsi="仿宋" w:eastAsia="仿宋" w:cs="仿宋"/>
          <w:sz w:val="28"/>
          <w:szCs w:val="28"/>
          <w:highlight w:val="none"/>
          <w:lang w:val="en-US" w:eastAsia="zh-CN"/>
        </w:rPr>
        <w:t>4.</w:t>
      </w:r>
      <w:r>
        <w:rPr>
          <w:rFonts w:hint="eastAsia" w:ascii="仿宋" w:hAnsi="仿宋" w:eastAsia="仿宋" w:cs="仿宋"/>
          <w:color w:val="auto"/>
          <w:sz w:val="28"/>
          <w:szCs w:val="28"/>
          <w:highlight w:val="none"/>
          <w:shd w:val="clear" w:color="auto" w:fill="auto"/>
          <w:lang w:val="en-US" w:eastAsia="zh-CN"/>
        </w:rPr>
        <w:t>3、</w:t>
      </w:r>
      <w:r>
        <w:rPr>
          <w:rFonts w:hint="eastAsia" w:ascii="仿宋" w:hAnsi="仿宋" w:eastAsia="仿宋" w:cs="仿宋"/>
          <w:color w:val="auto"/>
          <w:sz w:val="28"/>
          <w:szCs w:val="28"/>
          <w:highlight w:val="none"/>
          <w:shd w:val="clear" w:color="auto" w:fill="auto"/>
        </w:rPr>
        <w:t>LED医用专业监视器</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eastAsia="zh-CN"/>
        </w:rPr>
      </w:pPr>
      <w:r>
        <w:rPr>
          <w:rFonts w:hint="default" w:ascii="仿宋" w:hAnsi="仿宋" w:eastAsia="仿宋" w:cs="仿宋"/>
          <w:sz w:val="28"/>
          <w:szCs w:val="28"/>
          <w:highlight w:val="none"/>
          <w:lang w:val="en-US" w:eastAsia="zh-CN"/>
        </w:rPr>
        <w:t>4.</w:t>
      </w:r>
      <w:r>
        <w:rPr>
          <w:rFonts w:hint="eastAsia"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rPr>
        <w:t>图像输入输出具有S-VIDEO、RGB、及VGA、3G-SDI、DVI等多种模拟及数字接口</w:t>
      </w:r>
      <w:r>
        <w:rPr>
          <w:rFonts w:hint="eastAsia" w:ascii="仿宋" w:hAnsi="仿宋" w:eastAsia="仿宋" w:cs="仿宋"/>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val="en-US" w:eastAsia="zh-CN"/>
        </w:rPr>
        <w:t>4.</w:t>
      </w:r>
      <w:r>
        <w:rPr>
          <w:rFonts w:hint="eastAsia" w:ascii="仿宋" w:hAnsi="仿宋" w:eastAsia="仿宋" w:cs="仿宋"/>
          <w:color w:val="auto"/>
          <w:sz w:val="28"/>
          <w:szCs w:val="28"/>
          <w:highlight w:val="none"/>
          <w:shd w:val="clear" w:color="auto" w:fill="auto"/>
          <w:lang w:val="en-US" w:eastAsia="zh-CN"/>
        </w:rPr>
        <w:t>5、≥27吋</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lang w:val="en-US" w:eastAsia="zh-CN"/>
        </w:rPr>
        <w:t>、医用台车  共2台</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lang w:val="en-US" w:eastAsia="zh-CN"/>
        </w:rPr>
        <w:t>、气腹机 共1套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val="en-US" w:eastAsia="zh-CN"/>
        </w:rPr>
        <w:t>1、灌流速度最高达40 L/min。</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val="en-US" w:eastAsia="zh-CN"/>
        </w:rPr>
        <w:t>2、带有气体加热功能。</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val="en-US" w:eastAsia="zh-CN"/>
        </w:rPr>
        <w:t>3、具有自动压力调节装置。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val="en-US" w:eastAsia="zh-CN"/>
        </w:rPr>
        <w:t>4、集成安全系统，可快速检测压力过高情况。</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val="en-US" w:eastAsia="zh-CN"/>
        </w:rPr>
        <w:t>5、电器安全最高等级CF。</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b/>
          <w:bCs/>
          <w:sz w:val="28"/>
          <w:szCs w:val="28"/>
          <w:highlight w:val="none"/>
          <w:lang w:val="en-US" w:eastAsia="zh-CN"/>
        </w:rPr>
      </w:pPr>
      <w:r>
        <w:rPr>
          <w:rFonts w:hint="default"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val="en-US" w:eastAsia="zh-CN"/>
        </w:rPr>
        <w:t>6、触摸屏界面。</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lang w:val="en-US" w:eastAsia="zh-CN"/>
        </w:rPr>
        <w:t>、光学试管 共2套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val="en-US" w:eastAsia="zh-CN"/>
        </w:rPr>
        <w:t>1、30°光学腹腔镜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val="en-US" w:eastAsia="zh-CN"/>
        </w:rPr>
        <w:t>2、可高温高压消毒，柱状晶体，有效防止球形形变。</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val="en-US" w:eastAsia="zh-CN"/>
        </w:rPr>
        <w:t>3、视野≥110°</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val="en-US" w:eastAsia="zh-CN"/>
        </w:rPr>
        <w:t>4、蓝宝石镜面硬度更强，镜头更耐磨损</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val="en-US" w:eastAsia="zh-CN"/>
        </w:rPr>
        <w:t>5、直径10mm，工作长度≥3</w:t>
      </w:r>
      <w:r>
        <w:rPr>
          <w:rFonts w:hint="default" w:ascii="仿宋" w:hAnsi="仿宋" w:eastAsia="仿宋" w:cs="仿宋"/>
          <w:color w:val="auto"/>
          <w:sz w:val="28"/>
          <w:szCs w:val="28"/>
          <w:highlight w:val="none"/>
          <w:shd w:val="clear" w:color="auto" w:fill="auto"/>
          <w:lang w:val="en-US" w:eastAsia="zh-CN"/>
        </w:rPr>
        <w:t>0</w:t>
      </w:r>
      <w:r>
        <w:rPr>
          <w:rFonts w:hint="eastAsia" w:ascii="仿宋" w:hAnsi="仿宋" w:eastAsia="仿宋" w:cs="仿宋"/>
          <w:color w:val="auto"/>
          <w:sz w:val="28"/>
          <w:szCs w:val="28"/>
          <w:highlight w:val="none"/>
          <w:shd w:val="clear" w:color="auto" w:fill="auto"/>
          <w:lang w:val="en-US" w:eastAsia="zh-CN"/>
        </w:rPr>
        <w:t>cm</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val="en-US" w:eastAsia="zh-CN"/>
        </w:rPr>
        <w:t>6、光源接口采用分离式和附加式设计，可与多个品牌的内镜光源连接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val="en-US" w:eastAsia="zh-CN"/>
        </w:rPr>
        <w:t>7、配专用镜子消毒盒共5个</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（二）双通道摄录像系统（UBE） 1套</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val="en-US" w:eastAsia="zh-CN"/>
        </w:rPr>
        <w:t>、手术器械参数及配置要求（所有尺寸为参考尺寸）：</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种不同规格的扩张器</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支，直径5mm-15mm；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color w:val="auto"/>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color w:val="auto"/>
          <w:sz w:val="28"/>
          <w:szCs w:val="28"/>
          <w:highlight w:val="none"/>
          <w:lang w:val="en-US" w:eastAsia="zh-CN"/>
        </w:rPr>
        <w:t>2、冲吸通道管2</w:t>
      </w:r>
      <w:r>
        <w:rPr>
          <w:rFonts w:hint="eastAsia" w:ascii="仿宋" w:hAnsi="仿宋" w:eastAsia="仿宋" w:cs="仿宋"/>
          <w:color w:val="auto"/>
          <w:sz w:val="28"/>
          <w:szCs w:val="28"/>
          <w:highlight w:val="none"/>
        </w:rPr>
        <w:t>个，吸引口外径</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color w:val="auto"/>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剥离器</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支，双通道专用；</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双头剥离器5°/15°</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支，一端上翘5°，一端上翘15°，工作宽度＞2.5mm；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color w:val="0000FF"/>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、双头剥离器</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支，一端上翘25°，一端上翘35°，工作宽度＞2.5mm；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4种不同规格的双通神经拉钩各</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支，前端</w:t>
      </w:r>
      <w:r>
        <w:rPr>
          <w:rFonts w:hint="eastAsia" w:ascii="仿宋" w:hAnsi="仿宋" w:eastAsia="仿宋" w:cs="仿宋"/>
          <w:sz w:val="28"/>
          <w:szCs w:val="28"/>
          <w:highlight w:val="none"/>
        </w:rPr>
        <w:t>为钩状，工作宽度</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mm-1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.5mm；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终板分离器（剥离子）</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支，头端上翘≥5°；</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终板分离器（剥离子）</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支，头端上翘≥35°；</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骨锤</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把，双通道专用，至少具备两种工作方式；</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、双通道植骨漏斗</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支，双通道专用；</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植骨推棒</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支，双通道专用；</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双通道神经剥离子</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双通道专用；</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双通道骨刀</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w:t>
      </w:r>
      <w:r>
        <w:rPr>
          <w:rFonts w:hint="eastAsia" w:ascii="仿宋" w:hAnsi="仿宋" w:eastAsia="仿宋" w:cs="仿宋"/>
          <w:sz w:val="28"/>
          <w:szCs w:val="28"/>
          <w:highlight w:val="none"/>
          <w:lang w:eastAsia="zh-CN"/>
        </w:rPr>
        <w:t>长度</w:t>
      </w:r>
      <w:r>
        <w:rPr>
          <w:rFonts w:hint="eastAsia" w:ascii="仿宋" w:hAnsi="仿宋" w:eastAsia="仿宋" w:cs="仿宋"/>
          <w:sz w:val="28"/>
          <w:szCs w:val="28"/>
          <w:highlight w:val="none"/>
          <w:lang w:val="en-US" w:eastAsia="zh-CN"/>
        </w:rPr>
        <w:t>250mm,</w:t>
      </w:r>
      <w:r>
        <w:rPr>
          <w:rFonts w:hint="eastAsia" w:ascii="仿宋" w:hAnsi="仿宋" w:eastAsia="仿宋" w:cs="仿宋"/>
          <w:sz w:val="28"/>
          <w:szCs w:val="28"/>
          <w:highlight w:val="none"/>
        </w:rPr>
        <w:t>刀口宽度≥6mm；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专用骨刮匙</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支，</w:t>
      </w:r>
      <w:r>
        <w:rPr>
          <w:rFonts w:hint="eastAsia" w:ascii="仿宋" w:hAnsi="仿宋" w:eastAsia="仿宋" w:cs="仿宋"/>
          <w:sz w:val="28"/>
          <w:szCs w:val="28"/>
          <w:highlight w:val="none"/>
          <w:lang w:eastAsia="zh-CN"/>
        </w:rPr>
        <w:t>反口，</w:t>
      </w:r>
      <w:r>
        <w:rPr>
          <w:rFonts w:hint="eastAsia" w:ascii="仿宋" w:hAnsi="仿宋" w:eastAsia="仿宋" w:cs="仿宋"/>
          <w:sz w:val="28"/>
          <w:szCs w:val="28"/>
          <w:highlight w:val="none"/>
        </w:rPr>
        <w:t>前端弯曲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90°，刮头直径≥3mm；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双通道</w:t>
      </w:r>
      <w:r>
        <w:rPr>
          <w:rFonts w:hint="eastAsia" w:ascii="仿宋" w:hAnsi="仿宋" w:eastAsia="仿宋" w:cs="仿宋"/>
          <w:sz w:val="28"/>
          <w:szCs w:val="28"/>
          <w:highlight w:val="none"/>
        </w:rPr>
        <w:t>骨刮匙</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支，</w:t>
      </w:r>
      <w:r>
        <w:rPr>
          <w:rFonts w:hint="eastAsia" w:ascii="仿宋" w:hAnsi="仿宋" w:eastAsia="仿宋" w:cs="仿宋"/>
          <w:sz w:val="28"/>
          <w:szCs w:val="28"/>
          <w:highlight w:val="none"/>
          <w:lang w:eastAsia="zh-CN"/>
        </w:rPr>
        <w:t>弯型</w:t>
      </w:r>
      <w:r>
        <w:rPr>
          <w:rFonts w:hint="eastAsia" w:ascii="仿宋" w:hAnsi="仿宋" w:eastAsia="仿宋" w:cs="仿宋"/>
          <w:sz w:val="28"/>
          <w:szCs w:val="28"/>
          <w:highlight w:val="none"/>
        </w:rPr>
        <w:t>，刮头直径≥3mm；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双通道椎板钳</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把，</w:t>
      </w:r>
      <w:r>
        <w:rPr>
          <w:rFonts w:hint="eastAsia" w:ascii="仿宋" w:hAnsi="仿宋" w:eastAsia="仿宋" w:cs="仿宋"/>
          <w:sz w:val="28"/>
          <w:szCs w:val="28"/>
          <w:highlight w:val="none"/>
          <w:lang w:eastAsia="zh-CN"/>
        </w:rPr>
        <w:t>可旋转，</w:t>
      </w:r>
      <w:r>
        <w:rPr>
          <w:rFonts w:hint="eastAsia" w:ascii="仿宋" w:hAnsi="仿宋" w:eastAsia="仿宋" w:cs="仿宋"/>
          <w:sz w:val="28"/>
          <w:szCs w:val="28"/>
          <w:highlight w:val="none"/>
        </w:rPr>
        <w:t>钳口工作宽度≥</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mm，钳口≥1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17、弧形</w:t>
      </w:r>
      <w:r>
        <w:rPr>
          <w:rFonts w:hint="eastAsia" w:ascii="仿宋" w:hAnsi="仿宋" w:eastAsia="仿宋" w:cs="仿宋"/>
          <w:sz w:val="28"/>
          <w:szCs w:val="28"/>
          <w:highlight w:val="none"/>
        </w:rPr>
        <w:t>椎板钳</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把，</w:t>
      </w:r>
      <w:r>
        <w:rPr>
          <w:rFonts w:hint="eastAsia" w:ascii="仿宋" w:hAnsi="仿宋" w:eastAsia="仿宋" w:cs="仿宋"/>
          <w:sz w:val="28"/>
          <w:szCs w:val="28"/>
          <w:highlight w:val="none"/>
          <w:lang w:eastAsia="zh-CN"/>
        </w:rPr>
        <w:t>可旋转，</w:t>
      </w:r>
      <w:r>
        <w:rPr>
          <w:rFonts w:hint="eastAsia" w:ascii="仿宋" w:hAnsi="仿宋" w:eastAsia="仿宋" w:cs="仿宋"/>
          <w:sz w:val="28"/>
          <w:szCs w:val="28"/>
          <w:highlight w:val="none"/>
        </w:rPr>
        <w:t>钳口工作宽度≥</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mm，钳口≥1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双通道专用髓核钳</w:t>
      </w:r>
      <w:r>
        <w:rPr>
          <w:rFonts w:hint="eastAsia" w:ascii="仿宋" w:hAnsi="仿宋" w:eastAsia="仿宋" w:cs="仿宋"/>
          <w:sz w:val="28"/>
          <w:szCs w:val="28"/>
          <w:highlight w:val="none"/>
          <w:lang w:eastAsia="zh-CN"/>
        </w:rPr>
        <w:t>直型、弯型各</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钳口工作宽度≥</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、可扩张通道套管</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支，直径＞12mm，长度＜35mm；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、可扩张通道套管</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支，直径＞12mm，长度＜45mm；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、可扩张通道套管</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支，直径＞12mm，长度＜55mm；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圆骨刀</w:t>
      </w:r>
      <w:r>
        <w:rPr>
          <w:rFonts w:hint="eastAsia" w:ascii="仿宋" w:hAnsi="仿宋" w:eastAsia="仿宋" w:cs="仿宋"/>
          <w:sz w:val="28"/>
          <w:szCs w:val="28"/>
          <w:highlight w:val="none"/>
          <w:lang w:eastAsia="zh-CN"/>
        </w:rPr>
        <w:t>两支，圆头、直型弯型各</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支；</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椎间盘刮刀</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w:t>
      </w:r>
      <w:r>
        <w:rPr>
          <w:rFonts w:hint="eastAsia" w:ascii="仿宋" w:hAnsi="仿宋" w:eastAsia="仿宋" w:cs="仿宋"/>
          <w:sz w:val="28"/>
          <w:szCs w:val="28"/>
          <w:highlight w:val="none"/>
          <w:lang w:eastAsia="zh-CN"/>
        </w:rPr>
        <w:t>，双通道专用；</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三角骨刀</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支，三角形，双边刃；</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双通道专用迷你髓核钳</w:t>
      </w:r>
      <w:r>
        <w:rPr>
          <w:rFonts w:hint="eastAsia" w:ascii="仿宋" w:hAnsi="仿宋" w:eastAsia="仿宋" w:cs="仿宋"/>
          <w:sz w:val="28"/>
          <w:szCs w:val="28"/>
          <w:highlight w:val="none"/>
          <w:lang w:eastAsia="zh-CN"/>
        </w:rPr>
        <w:t>头端直型、弯曲各</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把，</w:t>
      </w:r>
      <w:r>
        <w:rPr>
          <w:rFonts w:hint="eastAsia" w:ascii="仿宋" w:hAnsi="仿宋" w:eastAsia="仿宋" w:cs="仿宋"/>
          <w:sz w:val="28"/>
          <w:szCs w:val="28"/>
          <w:highlight w:val="none"/>
        </w:rPr>
        <w:t>工作宽度≥3mm</w:t>
      </w:r>
      <w:r>
        <w:rPr>
          <w:rFonts w:hint="eastAsia" w:ascii="仿宋" w:hAnsi="仿宋" w:eastAsia="仿宋" w:cs="仿宋"/>
          <w:sz w:val="28"/>
          <w:szCs w:val="28"/>
          <w:highlight w:val="none"/>
          <w:lang w:eastAsia="zh-CN"/>
        </w:rPr>
        <w:t>；</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rPr>
        <w:t>锥形通道管</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支，双通道专用，锥形，上端≥12mm，下端≤10mm；</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双通道镜鞘</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支，双通道专用，可360°旋转；</w:t>
      </w:r>
    </w:p>
    <w:p>
      <w:pPr>
        <w:keepNext w:val="0"/>
        <w:keepLines w:val="0"/>
        <w:pageBreakBefore w:val="0"/>
        <w:kinsoku/>
        <w:wordWrap/>
        <w:overflowPunct/>
        <w:topLinePunct w:val="0"/>
        <w:bidi w:val="0"/>
        <w:adjustRightInd w:val="0"/>
        <w:snapToGrid w:val="0"/>
        <w:spacing w:line="520" w:lineRule="exact"/>
        <w:ind w:firstLine="280" w:firstLineChars="100"/>
        <w:jc w:val="lef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1.28</w:t>
      </w:r>
      <w:r>
        <w:rPr>
          <w:rFonts w:hint="eastAsia" w:ascii="仿宋" w:hAnsi="仿宋" w:eastAsia="仿宋" w:cs="仿宋"/>
          <w:sz w:val="28"/>
          <w:szCs w:val="28"/>
          <w:highlight w:val="none"/>
          <w:lang w:val="en-US" w:eastAsia="zh-CN"/>
        </w:rPr>
        <w:t>、内窥镜6个，参考尺寸如下：</w:t>
      </w:r>
    </w:p>
    <w:p>
      <w:pPr>
        <w:pStyle w:val="2"/>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1.28.</w:t>
      </w:r>
      <w:r>
        <w:rPr>
          <w:rFonts w:hint="eastAsia" w:ascii="仿宋" w:hAnsi="仿宋" w:eastAsia="仿宋" w:cs="仿宋"/>
          <w:sz w:val="28"/>
          <w:szCs w:val="28"/>
          <w:highlight w:val="none"/>
          <w:lang w:val="en-US" w:eastAsia="zh-CN"/>
        </w:rPr>
        <w:t>1、0度内窥镜3个（含镜鞘）：视场角105°、直径4mm，工作长度175mm。</w:t>
      </w:r>
    </w:p>
    <w:p>
      <w:pPr>
        <w:pStyle w:val="2"/>
        <w:rPr>
          <w:rFonts w:hint="eastAsia" w:eastAsia="仿宋"/>
          <w:lang w:val="en-US" w:eastAsia="zh-CN"/>
        </w:rPr>
      </w:pPr>
      <w:r>
        <w:rPr>
          <w:rFonts w:hint="default" w:ascii="仿宋" w:hAnsi="仿宋" w:eastAsia="仿宋" w:cs="仿宋"/>
          <w:sz w:val="28"/>
          <w:szCs w:val="28"/>
          <w:highlight w:val="none"/>
          <w:lang w:val="en-US" w:eastAsia="zh-CN"/>
        </w:rPr>
        <w:t>1.28</w:t>
      </w:r>
      <w:r>
        <w:rPr>
          <w:rFonts w:hint="eastAsia" w:ascii="仿宋" w:hAnsi="仿宋" w:eastAsia="仿宋" w:cs="仿宋"/>
          <w:sz w:val="28"/>
          <w:szCs w:val="28"/>
          <w:highlight w:val="none"/>
          <w:lang w:val="en-US" w:eastAsia="zh-CN"/>
        </w:rPr>
        <w:t>.2、30度内窥镜3个（含镜鞘）：视场角105°、直径4mm，工作长度175mm。</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val="en-US" w:eastAsia="zh-CN"/>
        </w:rPr>
        <w:t>、等离子手术系统技术参数：</w:t>
      </w:r>
      <w:r>
        <w:rPr>
          <w:rFonts w:hint="default"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val="en-US" w:eastAsia="zh-CN"/>
        </w:rPr>
        <w:t>套</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4种功能</w:t>
      </w:r>
      <w:r>
        <w:rPr>
          <w:rFonts w:hint="eastAsia" w:ascii="仿宋" w:hAnsi="仿宋" w:eastAsia="仿宋" w:cs="仿宋"/>
          <w:sz w:val="28"/>
          <w:szCs w:val="28"/>
          <w:highlight w:val="none"/>
          <w:lang w:eastAsia="zh-CN"/>
        </w:rPr>
        <w:t>：</w:t>
      </w:r>
      <w:r>
        <w:rPr>
          <w:rFonts w:hint="eastAsia" w:ascii="仿宋" w:hAnsi="仿宋" w:eastAsia="仿宋" w:cs="仿宋"/>
          <w:b/>
          <w:bCs/>
          <w:sz w:val="28"/>
          <w:szCs w:val="28"/>
          <w:highlight w:val="none"/>
        </w:rPr>
        <w:t>汽化切割、切割凝血、切割打孔、消融凝血</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b w:val="0"/>
          <w:bCs w:val="0"/>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1.1、</w:t>
      </w:r>
      <w:r>
        <w:rPr>
          <w:rFonts w:hint="eastAsia" w:ascii="仿宋" w:hAnsi="仿宋" w:eastAsia="仿宋" w:cs="仿宋"/>
          <w:b w:val="0"/>
          <w:bCs w:val="0"/>
          <w:sz w:val="28"/>
          <w:szCs w:val="28"/>
          <w:highlight w:val="none"/>
        </w:rPr>
        <w:t>汽化切割模式</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主载频率450KHz，额定负载275Ω，最大输出功率300</w:t>
      </w:r>
      <w:r>
        <w:rPr>
          <w:rFonts w:hint="eastAsia" w:ascii="仿宋" w:hAnsi="仿宋" w:eastAsia="仿宋" w:cs="仿宋"/>
          <w:b w:val="0"/>
          <w:bCs w:val="0"/>
          <w:sz w:val="28"/>
          <w:szCs w:val="28"/>
          <w:highlight w:val="none"/>
          <w:lang w:val="en-US" w:eastAsia="zh-CN"/>
        </w:rPr>
        <w:t>W</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b w:val="0"/>
          <w:bCs w:val="0"/>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1.2</w:t>
      </w:r>
      <w:r>
        <w:rPr>
          <w:rFonts w:hint="eastAsia" w:ascii="仿宋" w:hAnsi="仿宋" w:eastAsia="仿宋" w:cs="仿宋"/>
          <w:b w:val="0"/>
          <w:bCs w:val="0"/>
          <w:sz w:val="28"/>
          <w:szCs w:val="28"/>
          <w:highlight w:val="none"/>
        </w:rPr>
        <w:t>、切割凝血</w:t>
      </w:r>
      <w:r>
        <w:rPr>
          <w:rFonts w:hint="eastAsia" w:ascii="仿宋" w:hAnsi="仿宋" w:eastAsia="仿宋" w:cs="仿宋"/>
          <w:b w:val="0"/>
          <w:bCs w:val="0"/>
          <w:sz w:val="28"/>
          <w:szCs w:val="28"/>
          <w:highlight w:val="none"/>
          <w:lang w:val="en-US" w:eastAsia="zh-CN"/>
        </w:rPr>
        <w:t>模式：</w:t>
      </w:r>
      <w:r>
        <w:rPr>
          <w:rFonts w:hint="eastAsia" w:ascii="仿宋" w:hAnsi="仿宋" w:eastAsia="仿宋" w:cs="仿宋"/>
          <w:b w:val="0"/>
          <w:bCs w:val="0"/>
          <w:sz w:val="28"/>
          <w:szCs w:val="28"/>
          <w:highlight w:val="none"/>
        </w:rPr>
        <w:t>主载频率450KHz，额定负载150Ω，最大输出功率100</w:t>
      </w:r>
      <w:r>
        <w:rPr>
          <w:rFonts w:hint="eastAsia" w:ascii="仿宋" w:hAnsi="仿宋" w:eastAsia="仿宋" w:cs="仿宋"/>
          <w:b w:val="0"/>
          <w:bCs w:val="0"/>
          <w:sz w:val="28"/>
          <w:szCs w:val="28"/>
          <w:highlight w:val="none"/>
          <w:lang w:val="en-US" w:eastAsia="zh-CN"/>
        </w:rPr>
        <w:t>W</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b w:val="0"/>
          <w:bCs w:val="0"/>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1.3</w:t>
      </w:r>
      <w:r>
        <w:rPr>
          <w:rFonts w:hint="eastAsia" w:ascii="仿宋" w:hAnsi="仿宋" w:eastAsia="仿宋" w:cs="仿宋"/>
          <w:b w:val="0"/>
          <w:bCs w:val="0"/>
          <w:sz w:val="28"/>
          <w:szCs w:val="28"/>
          <w:highlight w:val="none"/>
        </w:rPr>
        <w:t>、切割打孔</w:t>
      </w:r>
      <w:r>
        <w:rPr>
          <w:rFonts w:hint="eastAsia" w:ascii="仿宋" w:hAnsi="仿宋" w:eastAsia="仿宋" w:cs="仿宋"/>
          <w:b w:val="0"/>
          <w:bCs w:val="0"/>
          <w:sz w:val="28"/>
          <w:szCs w:val="28"/>
          <w:highlight w:val="none"/>
          <w:lang w:val="en-US" w:eastAsia="zh-CN"/>
        </w:rPr>
        <w:t>模式：</w:t>
      </w:r>
      <w:r>
        <w:rPr>
          <w:rFonts w:hint="eastAsia" w:ascii="仿宋" w:hAnsi="仿宋" w:eastAsia="仿宋" w:cs="仿宋"/>
          <w:b w:val="0"/>
          <w:bCs w:val="0"/>
          <w:sz w:val="28"/>
          <w:szCs w:val="28"/>
          <w:highlight w:val="none"/>
        </w:rPr>
        <w:t>主载频率450KHz，额定负载275Ω，最大输出功率150W</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1.4</w:t>
      </w:r>
      <w:r>
        <w:rPr>
          <w:rFonts w:hint="eastAsia" w:ascii="仿宋" w:hAnsi="仿宋" w:eastAsia="仿宋" w:cs="仿宋"/>
          <w:b w:val="0"/>
          <w:bCs w:val="0"/>
          <w:sz w:val="28"/>
          <w:szCs w:val="28"/>
          <w:highlight w:val="none"/>
        </w:rPr>
        <w:t>、消融凝血</w:t>
      </w:r>
      <w:r>
        <w:rPr>
          <w:rFonts w:hint="eastAsia" w:ascii="仿宋" w:hAnsi="仿宋" w:eastAsia="仿宋" w:cs="仿宋"/>
          <w:b w:val="0"/>
          <w:bCs w:val="0"/>
          <w:sz w:val="28"/>
          <w:szCs w:val="28"/>
          <w:highlight w:val="none"/>
          <w:lang w:val="en-US" w:eastAsia="zh-CN"/>
        </w:rPr>
        <w:t>模式：</w:t>
      </w:r>
      <w:r>
        <w:rPr>
          <w:rFonts w:hint="eastAsia" w:ascii="仿宋" w:hAnsi="仿宋" w:eastAsia="仿宋" w:cs="仿宋"/>
          <w:b w:val="0"/>
          <w:bCs w:val="0"/>
          <w:sz w:val="28"/>
          <w:szCs w:val="28"/>
          <w:highlight w:val="none"/>
        </w:rPr>
        <w:t>主载频率450KHz，额定负载150Ω，最大输出功</w:t>
      </w:r>
      <w:r>
        <w:rPr>
          <w:rFonts w:hint="eastAsia" w:ascii="仿宋" w:hAnsi="仿宋" w:eastAsia="仿宋" w:cs="仿宋"/>
          <w:sz w:val="28"/>
          <w:szCs w:val="28"/>
          <w:highlight w:val="none"/>
        </w:rPr>
        <w:t>率60W</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2、</w:t>
      </w:r>
      <w:r>
        <w:rPr>
          <w:rFonts w:hint="eastAsia" w:ascii="仿宋" w:hAnsi="仿宋" w:eastAsia="仿宋" w:cs="仿宋"/>
          <w:sz w:val="28"/>
          <w:szCs w:val="28"/>
          <w:highlight w:val="none"/>
        </w:rPr>
        <w:t>各功能档位调节：</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2.1、汽化切割：</w:t>
      </w:r>
    </w:p>
    <w:p>
      <w:pPr>
        <w:keepNext w:val="0"/>
        <w:keepLines w:val="0"/>
        <w:pageBreakBefore w:val="0"/>
        <w:widowControl/>
        <w:kinsoku/>
        <w:wordWrap/>
        <w:overflowPunct/>
        <w:topLinePunct w:val="0"/>
        <w:bidi w:val="0"/>
        <w:adjustRightInd w:val="0"/>
        <w:snapToGrid w:val="0"/>
        <w:spacing w:line="520" w:lineRule="exact"/>
        <w:ind w:left="479" w:leftChars="228"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设计有1～9档，输出</w:t>
      </w:r>
      <w:r>
        <w:rPr>
          <w:rFonts w:hint="eastAsia" w:ascii="仿宋" w:hAnsi="仿宋" w:eastAsia="仿宋" w:cs="仿宋"/>
          <w:kern w:val="0"/>
          <w:sz w:val="28"/>
          <w:szCs w:val="28"/>
          <w:highlight w:val="none"/>
        </w:rPr>
        <w:t>功率</w:t>
      </w:r>
      <w:r>
        <w:rPr>
          <w:rFonts w:hint="eastAsia" w:ascii="仿宋" w:hAnsi="仿宋" w:eastAsia="仿宋" w:cs="仿宋"/>
          <w:sz w:val="28"/>
          <w:szCs w:val="28"/>
          <w:highlight w:val="none"/>
        </w:rPr>
        <w:t>60～300W±20%，VAPORIZATION模式，</w:t>
      </w:r>
      <w:r>
        <w:rPr>
          <w:rFonts w:hint="eastAsia" w:ascii="仿宋" w:hAnsi="仿宋" w:eastAsia="仿宋" w:cs="仿宋"/>
          <w:kern w:val="0"/>
          <w:sz w:val="28"/>
          <w:szCs w:val="28"/>
          <w:highlight w:val="none"/>
        </w:rPr>
        <w:t>负载阻抗275</w:t>
      </w:r>
      <w:r>
        <w:rPr>
          <w:rFonts w:hint="eastAsia" w:ascii="仿宋" w:hAnsi="仿宋" w:eastAsia="仿宋" w:cs="仿宋"/>
          <w:b w:val="0"/>
          <w:bCs w:val="0"/>
          <w:sz w:val="28"/>
          <w:szCs w:val="28"/>
          <w:highlight w:val="none"/>
        </w:rPr>
        <w:t>Ω</w:t>
      </w:r>
      <w:r>
        <w:rPr>
          <w:rFonts w:hint="eastAsia" w:ascii="仿宋" w:hAnsi="仿宋" w:eastAsia="仿宋" w:cs="仿宋"/>
          <w:kern w:val="0"/>
          <w:sz w:val="28"/>
          <w:szCs w:val="28"/>
          <w:highlight w:val="none"/>
        </w:rPr>
        <w:t>，输出电压有效值</w:t>
      </w:r>
      <w:r>
        <w:rPr>
          <w:rFonts w:hint="eastAsia" w:ascii="仿宋" w:hAnsi="仿宋" w:eastAsia="仿宋" w:cs="仿宋"/>
          <w:sz w:val="28"/>
          <w:szCs w:val="28"/>
          <w:highlight w:val="none"/>
          <w:lang w:val="en-US" w:eastAsia="zh-CN"/>
        </w:rPr>
        <w:t>260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550</w:t>
      </w:r>
      <w:r>
        <w:rPr>
          <w:rFonts w:hint="eastAsia" w:ascii="仿宋" w:hAnsi="仿宋" w:eastAsia="仿宋" w:cs="仿宋"/>
          <w:sz w:val="28"/>
          <w:szCs w:val="28"/>
          <w:highlight w:val="none"/>
        </w:rPr>
        <w:t>V±20%，</w:t>
      </w:r>
      <w:r>
        <w:rPr>
          <w:rFonts w:hint="eastAsia" w:ascii="仿宋" w:hAnsi="仿宋" w:eastAsia="仿宋" w:cs="仿宋"/>
          <w:kern w:val="0"/>
          <w:sz w:val="28"/>
          <w:szCs w:val="28"/>
          <w:highlight w:val="none"/>
        </w:rPr>
        <w:t>峰值系数</w:t>
      </w:r>
      <w:r>
        <w:rPr>
          <w:rFonts w:hint="eastAsia" w:ascii="仿宋" w:hAnsi="仿宋" w:eastAsia="仿宋" w:cs="仿宋"/>
          <w:sz w:val="28"/>
          <w:szCs w:val="28"/>
          <w:highlight w:val="none"/>
        </w:rPr>
        <w:t>±20%。</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b w:val="0"/>
          <w:bCs w:val="0"/>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2.2、切割凝血：</w:t>
      </w:r>
    </w:p>
    <w:p>
      <w:pPr>
        <w:keepNext w:val="0"/>
        <w:keepLines w:val="0"/>
        <w:pageBreakBefore w:val="0"/>
        <w:widowControl/>
        <w:kinsoku/>
        <w:wordWrap/>
        <w:overflowPunct/>
        <w:topLinePunct w:val="0"/>
        <w:bidi w:val="0"/>
        <w:adjustRightInd w:val="0"/>
        <w:snapToGrid w:val="0"/>
        <w:spacing w:line="520" w:lineRule="exact"/>
        <w:ind w:left="479" w:leftChars="228"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设计为1～8档，输出</w:t>
      </w:r>
      <w:r>
        <w:rPr>
          <w:rFonts w:hint="eastAsia" w:ascii="仿宋" w:hAnsi="仿宋" w:eastAsia="仿宋" w:cs="仿宋"/>
          <w:kern w:val="0"/>
          <w:sz w:val="28"/>
          <w:szCs w:val="28"/>
          <w:highlight w:val="none"/>
        </w:rPr>
        <w:t>功率</w:t>
      </w:r>
      <w:r>
        <w:rPr>
          <w:rFonts w:hint="eastAsia" w:ascii="仿宋" w:hAnsi="仿宋" w:eastAsia="仿宋" w:cs="仿宋"/>
          <w:sz w:val="28"/>
          <w:szCs w:val="28"/>
          <w:highlight w:val="none"/>
        </w:rPr>
        <w:t>30～100W±20%，PLACOAG模式，</w:t>
      </w:r>
      <w:r>
        <w:rPr>
          <w:rFonts w:hint="eastAsia" w:ascii="仿宋" w:hAnsi="仿宋" w:eastAsia="仿宋" w:cs="仿宋"/>
          <w:kern w:val="0"/>
          <w:sz w:val="28"/>
          <w:szCs w:val="28"/>
          <w:highlight w:val="none"/>
        </w:rPr>
        <w:t>负载阻抗150</w:t>
      </w:r>
      <w:r>
        <w:rPr>
          <w:rFonts w:hint="eastAsia" w:ascii="仿宋" w:hAnsi="仿宋" w:eastAsia="仿宋" w:cs="仿宋"/>
          <w:kern w:val="0"/>
          <w:sz w:val="28"/>
          <w:szCs w:val="28"/>
          <w:highlight w:val="none"/>
          <w:lang w:eastAsia="zh-CN"/>
        </w:rPr>
        <w:t>Ω</w:t>
      </w:r>
      <w:r>
        <w:rPr>
          <w:rFonts w:hint="eastAsia" w:ascii="仿宋" w:hAnsi="仿宋" w:eastAsia="仿宋" w:cs="仿宋"/>
          <w:kern w:val="0"/>
          <w:sz w:val="28"/>
          <w:szCs w:val="28"/>
          <w:highlight w:val="none"/>
        </w:rPr>
        <w:t>，输出电压有效值</w:t>
      </w:r>
      <w:r>
        <w:rPr>
          <w:rFonts w:hint="eastAsia" w:ascii="仿宋" w:hAnsi="仿宋" w:eastAsia="仿宋" w:cs="仿宋"/>
          <w:sz w:val="28"/>
          <w:szCs w:val="28"/>
          <w:highlight w:val="none"/>
          <w:lang w:val="en-US" w:eastAsia="zh-CN"/>
        </w:rPr>
        <w:t>150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260</w:t>
      </w:r>
      <w:r>
        <w:rPr>
          <w:rFonts w:hint="eastAsia" w:ascii="仿宋" w:hAnsi="仿宋" w:eastAsia="仿宋" w:cs="仿宋"/>
          <w:sz w:val="28"/>
          <w:szCs w:val="28"/>
          <w:highlight w:val="none"/>
        </w:rPr>
        <w:t>V±20%，</w:t>
      </w:r>
      <w:r>
        <w:rPr>
          <w:rFonts w:hint="eastAsia" w:ascii="仿宋" w:hAnsi="仿宋" w:eastAsia="仿宋" w:cs="仿宋"/>
          <w:kern w:val="0"/>
          <w:sz w:val="28"/>
          <w:szCs w:val="28"/>
          <w:highlight w:val="none"/>
        </w:rPr>
        <w:t>峰值系数</w:t>
      </w:r>
      <w:r>
        <w:rPr>
          <w:rFonts w:hint="eastAsia" w:ascii="仿宋" w:hAnsi="仿宋" w:eastAsia="仿宋" w:cs="仿宋"/>
          <w:sz w:val="28"/>
          <w:szCs w:val="28"/>
          <w:highlight w:val="none"/>
        </w:rPr>
        <w:t>±20%。</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b w:val="0"/>
          <w:bCs w:val="0"/>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2.3、切割打孔：</w:t>
      </w:r>
    </w:p>
    <w:p>
      <w:pPr>
        <w:keepNext w:val="0"/>
        <w:keepLines w:val="0"/>
        <w:pageBreakBefore w:val="0"/>
        <w:widowControl/>
        <w:kinsoku/>
        <w:wordWrap/>
        <w:overflowPunct/>
        <w:topLinePunct w:val="0"/>
        <w:bidi w:val="0"/>
        <w:adjustRightInd w:val="0"/>
        <w:snapToGrid w:val="0"/>
        <w:spacing w:line="520" w:lineRule="exact"/>
        <w:ind w:left="479" w:leftChars="228"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设计为1～4档，输出</w:t>
      </w:r>
      <w:r>
        <w:rPr>
          <w:rFonts w:hint="eastAsia" w:ascii="仿宋" w:hAnsi="仿宋" w:eastAsia="仿宋" w:cs="仿宋"/>
          <w:kern w:val="0"/>
          <w:sz w:val="28"/>
          <w:szCs w:val="28"/>
          <w:highlight w:val="none"/>
        </w:rPr>
        <w:t>功率</w:t>
      </w:r>
      <w:r>
        <w:rPr>
          <w:rFonts w:hint="eastAsia" w:ascii="仿宋" w:hAnsi="仿宋" w:eastAsia="仿宋" w:cs="仿宋"/>
          <w:sz w:val="28"/>
          <w:szCs w:val="28"/>
          <w:highlight w:val="none"/>
        </w:rPr>
        <w:t>60～150W±20%，PUNCH模式，</w:t>
      </w:r>
      <w:r>
        <w:rPr>
          <w:rFonts w:hint="eastAsia" w:ascii="仿宋" w:hAnsi="仿宋" w:eastAsia="仿宋" w:cs="仿宋"/>
          <w:kern w:val="0"/>
          <w:sz w:val="28"/>
          <w:szCs w:val="28"/>
          <w:highlight w:val="none"/>
        </w:rPr>
        <w:t>负载阻抗</w:t>
      </w:r>
      <w:r>
        <w:rPr>
          <w:rFonts w:hint="eastAsia" w:ascii="仿宋" w:hAnsi="仿宋" w:eastAsia="仿宋" w:cs="仿宋"/>
          <w:kern w:val="0"/>
          <w:sz w:val="28"/>
          <w:szCs w:val="28"/>
          <w:highlight w:val="none"/>
          <w:lang w:val="en-US" w:eastAsia="zh-CN"/>
        </w:rPr>
        <w:t>275</w:t>
      </w:r>
      <w:r>
        <w:rPr>
          <w:rFonts w:hint="eastAsia" w:ascii="仿宋" w:hAnsi="仿宋" w:eastAsia="仿宋" w:cs="仿宋"/>
          <w:kern w:val="0"/>
          <w:sz w:val="28"/>
          <w:szCs w:val="28"/>
          <w:highlight w:val="none"/>
          <w:lang w:eastAsia="zh-CN"/>
        </w:rPr>
        <w:t>Ω，</w:t>
      </w:r>
      <w:r>
        <w:rPr>
          <w:rFonts w:hint="eastAsia" w:ascii="仿宋" w:hAnsi="仿宋" w:eastAsia="仿宋" w:cs="仿宋"/>
          <w:kern w:val="0"/>
          <w:sz w:val="28"/>
          <w:szCs w:val="28"/>
          <w:highlight w:val="none"/>
          <w:lang w:val="en-US" w:eastAsia="zh-CN"/>
        </w:rPr>
        <w:t>输出</w:t>
      </w:r>
      <w:r>
        <w:rPr>
          <w:rFonts w:hint="eastAsia" w:ascii="仿宋" w:hAnsi="仿宋" w:eastAsia="仿宋" w:cs="仿宋"/>
          <w:kern w:val="0"/>
          <w:sz w:val="28"/>
          <w:szCs w:val="28"/>
          <w:highlight w:val="none"/>
        </w:rPr>
        <w:t>电压有效值</w:t>
      </w:r>
      <w:r>
        <w:rPr>
          <w:rFonts w:hint="eastAsia" w:ascii="仿宋" w:hAnsi="仿宋" w:eastAsia="仿宋" w:cs="仿宋"/>
          <w:sz w:val="28"/>
          <w:szCs w:val="28"/>
          <w:highlight w:val="none"/>
          <w:lang w:val="en-US" w:eastAsia="zh-CN"/>
        </w:rPr>
        <w:t>250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390</w:t>
      </w:r>
      <w:r>
        <w:rPr>
          <w:rFonts w:hint="eastAsia" w:ascii="仿宋" w:hAnsi="仿宋" w:eastAsia="仿宋" w:cs="仿宋"/>
          <w:sz w:val="28"/>
          <w:szCs w:val="28"/>
          <w:highlight w:val="none"/>
        </w:rPr>
        <w:t>V±20%，</w:t>
      </w:r>
      <w:r>
        <w:rPr>
          <w:rFonts w:hint="eastAsia" w:ascii="仿宋" w:hAnsi="仿宋" w:eastAsia="仿宋" w:cs="仿宋"/>
          <w:kern w:val="0"/>
          <w:sz w:val="28"/>
          <w:szCs w:val="28"/>
          <w:highlight w:val="none"/>
        </w:rPr>
        <w:t>峰值系数</w:t>
      </w:r>
      <w:r>
        <w:rPr>
          <w:rFonts w:hint="eastAsia" w:ascii="仿宋" w:hAnsi="仿宋" w:eastAsia="仿宋" w:cs="仿宋"/>
          <w:sz w:val="28"/>
          <w:szCs w:val="28"/>
          <w:highlight w:val="none"/>
        </w:rPr>
        <w:t>±20%。</w:t>
      </w:r>
    </w:p>
    <w:p>
      <w:pPr>
        <w:pStyle w:val="32"/>
        <w:keepNext w:val="0"/>
        <w:keepLines w:val="0"/>
        <w:pageBreakBefore w:val="0"/>
        <w:kinsoku/>
        <w:wordWrap/>
        <w:overflowPunct/>
        <w:topLinePunct w:val="0"/>
        <w:bidi w:val="0"/>
        <w:adjustRightInd w:val="0"/>
        <w:snapToGrid w:val="0"/>
        <w:spacing w:line="520" w:lineRule="exact"/>
        <w:ind w:firstLine="0" w:firstLineChars="0"/>
        <w:textAlignment w:val="auto"/>
        <w:rPr>
          <w:rFonts w:hint="eastAsia" w:ascii="仿宋" w:hAnsi="仿宋" w:eastAsia="仿宋" w:cs="仿宋"/>
          <w:b w:val="0"/>
          <w:bCs w:val="0"/>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2.4、消融凝血：</w:t>
      </w:r>
    </w:p>
    <w:p>
      <w:pPr>
        <w:pStyle w:val="32"/>
        <w:keepNext w:val="0"/>
        <w:keepLines w:val="0"/>
        <w:pageBreakBefore w:val="0"/>
        <w:kinsoku/>
        <w:wordWrap/>
        <w:overflowPunct/>
        <w:topLinePunct w:val="0"/>
        <w:bidi w:val="0"/>
        <w:adjustRightInd w:val="0"/>
        <w:snapToGrid w:val="0"/>
        <w:spacing w:line="520" w:lineRule="exact"/>
        <w:ind w:left="479" w:leftChars="228"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设计为</w:t>
      </w:r>
      <w:r>
        <w:rPr>
          <w:rFonts w:hint="eastAsia" w:ascii="仿宋" w:hAnsi="仿宋" w:eastAsia="仿宋" w:cs="仿宋"/>
          <w:kern w:val="2"/>
          <w:sz w:val="28"/>
          <w:szCs w:val="28"/>
          <w:highlight w:val="none"/>
          <w:lang w:val="en-US" w:eastAsia="zh-CN" w:bidi="ar-SA"/>
        </w:rPr>
        <w:t>1～5</w:t>
      </w:r>
      <w:r>
        <w:rPr>
          <w:rFonts w:hint="eastAsia" w:ascii="仿宋" w:hAnsi="仿宋" w:eastAsia="仿宋" w:cs="仿宋"/>
          <w:sz w:val="28"/>
          <w:szCs w:val="28"/>
          <w:highlight w:val="none"/>
        </w:rPr>
        <w:t>档，输出</w:t>
      </w:r>
      <w:r>
        <w:rPr>
          <w:rFonts w:hint="eastAsia" w:ascii="仿宋" w:hAnsi="仿宋" w:eastAsia="仿宋" w:cs="仿宋"/>
          <w:kern w:val="0"/>
          <w:sz w:val="28"/>
          <w:szCs w:val="28"/>
          <w:highlight w:val="none"/>
        </w:rPr>
        <w:t>功率</w:t>
      </w:r>
      <w:r>
        <w:rPr>
          <w:rFonts w:hint="eastAsia" w:ascii="仿宋" w:hAnsi="仿宋" w:eastAsia="仿宋" w:cs="仿宋"/>
          <w:kern w:val="2"/>
          <w:sz w:val="28"/>
          <w:szCs w:val="28"/>
          <w:highlight w:val="none"/>
          <w:lang w:val="en-US" w:eastAsia="zh-CN" w:bidi="ar-SA"/>
        </w:rPr>
        <w:t>20～60W</w:t>
      </w:r>
      <w:r>
        <w:rPr>
          <w:rFonts w:hint="eastAsia" w:ascii="仿宋" w:hAnsi="仿宋" w:eastAsia="仿宋" w:cs="仿宋"/>
          <w:sz w:val="28"/>
          <w:szCs w:val="28"/>
          <w:highlight w:val="none"/>
        </w:rPr>
        <w:t>±20%，ABLATION模式，</w:t>
      </w:r>
      <w:r>
        <w:rPr>
          <w:rFonts w:hint="eastAsia" w:ascii="仿宋" w:hAnsi="仿宋" w:eastAsia="仿宋" w:cs="仿宋"/>
          <w:kern w:val="0"/>
          <w:sz w:val="28"/>
          <w:szCs w:val="28"/>
          <w:highlight w:val="none"/>
        </w:rPr>
        <w:t>负载阻抗150</w:t>
      </w:r>
      <w:r>
        <w:rPr>
          <w:rFonts w:hint="eastAsia" w:ascii="仿宋" w:hAnsi="仿宋" w:eastAsia="仿宋" w:cs="仿宋"/>
          <w:kern w:val="0"/>
          <w:sz w:val="28"/>
          <w:szCs w:val="28"/>
          <w:highlight w:val="none"/>
          <w:lang w:eastAsia="zh-CN"/>
        </w:rPr>
        <w:t>Ω，</w:t>
      </w:r>
      <w:r>
        <w:rPr>
          <w:rFonts w:hint="eastAsia" w:ascii="仿宋" w:hAnsi="仿宋" w:eastAsia="仿宋" w:cs="仿宋"/>
          <w:sz w:val="28"/>
          <w:szCs w:val="28"/>
          <w:highlight w:val="none"/>
        </w:rPr>
        <w:t>输出电压有效值</w:t>
      </w:r>
      <w:r>
        <w:rPr>
          <w:rFonts w:hint="eastAsia" w:ascii="仿宋" w:hAnsi="仿宋" w:eastAsia="仿宋" w:cs="仿宋"/>
          <w:kern w:val="2"/>
          <w:sz w:val="28"/>
          <w:szCs w:val="28"/>
          <w:highlight w:val="none"/>
          <w:lang w:val="en-US" w:eastAsia="zh-CN" w:bidi="ar-SA"/>
        </w:rPr>
        <w:t>120～190V</w:t>
      </w:r>
      <w:r>
        <w:rPr>
          <w:rFonts w:hint="eastAsia" w:ascii="仿宋" w:hAnsi="仿宋" w:eastAsia="仿宋" w:cs="仿宋"/>
          <w:sz w:val="28"/>
          <w:szCs w:val="28"/>
          <w:highlight w:val="none"/>
        </w:rPr>
        <w:t>±20%，峰值系数±20%。</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val="en-US" w:eastAsia="zh-CN"/>
        </w:rPr>
        <w:t>2.5、填报耗材价格，不含在总报价内，耗材限价：UBE配套刀头4350元（椎管内）1250元（椎管外）</w:t>
      </w:r>
    </w:p>
    <w:p>
      <w:pPr>
        <w:keepNext w:val="0"/>
        <w:keepLines w:val="0"/>
        <w:pageBreakBefore w:val="0"/>
        <w:kinsoku/>
        <w:wordWrap/>
        <w:overflowPunct/>
        <w:topLinePunct w:val="0"/>
        <w:bidi w:val="0"/>
        <w:adjustRightInd w:val="0"/>
        <w:snapToGrid w:val="0"/>
        <w:spacing w:line="520" w:lineRule="exact"/>
        <w:textAlignment w:val="auto"/>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rPr>
        <w:t>三、</w:t>
      </w:r>
      <w:r>
        <w:rPr>
          <w:rFonts w:hint="eastAsia" w:ascii="仿宋" w:hAnsi="仿宋" w:eastAsia="仿宋" w:cs="仿宋"/>
          <w:b/>
          <w:bCs/>
          <w:color w:val="0D0D0D"/>
          <w:sz w:val="28"/>
          <w:szCs w:val="28"/>
          <w:highlight w:val="none"/>
          <w:lang w:val="en-US" w:eastAsia="zh-CN"/>
        </w:rPr>
        <w:t>其他说明</w:t>
      </w:r>
    </w:p>
    <w:p>
      <w:pPr>
        <w:keepNext w:val="0"/>
        <w:keepLines w:val="0"/>
        <w:pageBreakBefore w:val="0"/>
        <w:kinsoku/>
        <w:wordWrap/>
        <w:overflowPunct/>
        <w:topLinePunct w:val="0"/>
        <w:bidi w:val="0"/>
        <w:adjustRightInd w:val="0"/>
        <w:snapToGrid w:val="0"/>
        <w:spacing w:line="520" w:lineRule="exact"/>
        <w:ind w:firstLine="420" w:firstLineChars="1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1、投标人所投包中的产品</w:t>
      </w:r>
      <w:r>
        <w:rPr>
          <w:rFonts w:hint="eastAsia" w:ascii="仿宋" w:hAnsi="仿宋" w:eastAsia="仿宋" w:cs="仿宋"/>
          <w:color w:val="000000"/>
          <w:kern w:val="0"/>
          <w:sz w:val="28"/>
          <w:szCs w:val="28"/>
          <w:highlight w:val="none"/>
        </w:rPr>
        <w:t>必须整包响应，不可分拆投标</w:t>
      </w:r>
      <w:r>
        <w:rPr>
          <w:rFonts w:hint="eastAsia" w:ascii="仿宋" w:hAnsi="仿宋" w:eastAsia="仿宋" w:cs="仿宋"/>
          <w:color w:val="000000"/>
          <w:sz w:val="28"/>
          <w:szCs w:val="28"/>
          <w:highlight w:val="none"/>
        </w:rPr>
        <w:t>，若有自己不生产的部分，投标人可以作为代理商代理其它制造商的产品进行投标。</w:t>
      </w:r>
    </w:p>
    <w:p>
      <w:pPr>
        <w:keepNext w:val="0"/>
        <w:keepLines w:val="0"/>
        <w:pageBreakBefore w:val="0"/>
        <w:kinsoku/>
        <w:wordWrap/>
        <w:overflowPunct/>
        <w:topLinePunct w:val="0"/>
        <w:bidi w:val="0"/>
        <w:adjustRightInd w:val="0"/>
        <w:snapToGrid w:val="0"/>
        <w:spacing w:line="520" w:lineRule="exact"/>
        <w:ind w:firstLine="420" w:firstLineChars="1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2、技术规格要求</w:t>
      </w:r>
    </w:p>
    <w:p>
      <w:pPr>
        <w:keepNext w:val="0"/>
        <w:keepLines w:val="0"/>
        <w:pageBreakBefore w:val="0"/>
        <w:kinsoku/>
        <w:wordWrap/>
        <w:overflowPunct/>
        <w:topLinePunct w:val="0"/>
        <w:bidi w:val="0"/>
        <w:adjustRightInd w:val="0"/>
        <w:snapToGrid w:val="0"/>
        <w:spacing w:line="520" w:lineRule="exact"/>
        <w:ind w:firstLine="420" w:firstLineChars="1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keepNext w:val="0"/>
        <w:keepLines w:val="0"/>
        <w:pageBreakBefore w:val="0"/>
        <w:kinsoku/>
        <w:wordWrap/>
        <w:overflowPunct/>
        <w:topLinePunct w:val="0"/>
        <w:bidi w:val="0"/>
        <w:adjustRightInd w:val="0"/>
        <w:snapToGrid w:val="0"/>
        <w:spacing w:line="520" w:lineRule="exact"/>
        <w:ind w:firstLine="420" w:firstLineChars="1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00" w:lineRule="exact"/>
        <w:rPr>
          <w:rFonts w:ascii="仿宋_GB2312" w:hAnsi="仿宋" w:eastAsia="仿宋_GB2312" w:cs="仿宋"/>
          <w:bCs/>
          <w:sz w:val="28"/>
          <w:szCs w:val="28"/>
          <w:highlight w:val="none"/>
        </w:rPr>
      </w:pPr>
    </w:p>
    <w:p>
      <w:pPr>
        <w:rPr>
          <w:highlight w:val="none"/>
        </w:rPr>
      </w:pPr>
      <w:r>
        <w:rPr>
          <w:rFonts w:hint="eastAsia"/>
          <w:highlight w:val="none"/>
        </w:rPr>
        <w:br w:type="page"/>
      </w:r>
    </w:p>
    <w:p>
      <w:pPr>
        <w:pStyle w:val="3"/>
        <w:numPr>
          <w:ilvl w:val="0"/>
          <w:numId w:val="6"/>
        </w:numPr>
        <w:spacing w:after="312"/>
        <w:rPr>
          <w:highlight w:val="none"/>
        </w:rPr>
      </w:pPr>
      <w:bookmarkStart w:id="32" w:name="_Toc28115"/>
      <w:r>
        <w:rPr>
          <w:rFonts w:hint="eastAsia"/>
          <w:highlight w:val="none"/>
        </w:rPr>
        <w:t>合同格式</w:t>
      </w:r>
      <w:bookmarkEnd w:id="32"/>
    </w:p>
    <w:p>
      <w:pPr>
        <w:ind w:right="-92" w:rightChars="-44"/>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100" w:rightChars="1000"/>
        <w:jc w:val="right"/>
        <w:rPr>
          <w:rFonts w:ascii="华文中宋" w:hAnsi="华文中宋" w:eastAsia="华文中宋" w:cs="华文中宋"/>
          <w:sz w:val="28"/>
          <w:szCs w:val="28"/>
          <w:highlight w:val="none"/>
        </w:rPr>
      </w:pPr>
    </w:p>
    <w:p>
      <w:pPr>
        <w:ind w:right="2100" w:rightChars="1000"/>
        <w:jc w:val="right"/>
        <w:rPr>
          <w:rFonts w:ascii="华文中宋" w:hAnsi="华文中宋" w:eastAsia="华文中宋" w:cs="华文中宋"/>
          <w:sz w:val="28"/>
          <w:szCs w:val="28"/>
          <w:highlight w:val="none"/>
        </w:rPr>
      </w:pPr>
    </w:p>
    <w:p>
      <w:pPr>
        <w:jc w:val="center"/>
        <w:rPr>
          <w:rFonts w:ascii="华文中宋" w:hAnsi="华文中宋" w:eastAsia="华文中宋" w:cs="华文中宋"/>
          <w:sz w:val="64"/>
          <w:szCs w:val="64"/>
          <w:highlight w:val="none"/>
        </w:rPr>
      </w:pPr>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项目名称：</w:t>
      </w: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采购编号：</w:t>
      </w: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highlight w:val="none"/>
        </w:rPr>
      </w:pPr>
      <w:r>
        <w:rPr>
          <w:highlight w:val="none"/>
        </w:rPr>
        <w:br w:type="page"/>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3" w:name="_Toc6202"/>
      <w:r>
        <w:rPr>
          <w:sz w:val="36"/>
          <w:szCs w:val="28"/>
          <w:highlight w:val="none"/>
        </w:rPr>
        <w:t>一、合同文件</w:t>
      </w:r>
      <w:bookmarkEnd w:id="3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4" w:name="_Toc22929"/>
      <w:r>
        <w:rPr>
          <w:sz w:val="36"/>
          <w:szCs w:val="28"/>
          <w:highlight w:val="none"/>
        </w:rPr>
        <w:t>二、合同的范围和条件</w:t>
      </w:r>
      <w:bookmarkEnd w:id="3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5" w:name="_Toc23763"/>
      <w:r>
        <w:rPr>
          <w:sz w:val="36"/>
          <w:szCs w:val="28"/>
          <w:highlight w:val="none"/>
        </w:rPr>
        <w:t>三、货物、数量及规格</w:t>
      </w:r>
      <w:bookmarkEnd w:id="3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6" w:name="_Toc8807"/>
      <w:r>
        <w:rPr>
          <w:sz w:val="36"/>
          <w:szCs w:val="28"/>
          <w:highlight w:val="none"/>
        </w:rPr>
        <w:t>四、合同金额</w:t>
      </w:r>
      <w:bookmarkEnd w:id="3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7" w:name="_Toc13328"/>
      <w:r>
        <w:rPr>
          <w:sz w:val="36"/>
          <w:szCs w:val="28"/>
          <w:highlight w:val="none"/>
        </w:rPr>
        <w:t>五、付款途径</w:t>
      </w:r>
      <w:bookmarkEnd w:id="3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8" w:name="_Toc9881"/>
      <w:r>
        <w:rPr>
          <w:sz w:val="36"/>
          <w:szCs w:val="28"/>
          <w:highlight w:val="none"/>
        </w:rPr>
        <w:t>六、付款方式</w:t>
      </w:r>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39" w:name="_Toc11362"/>
      <w:r>
        <w:rPr>
          <w:rFonts w:hint="default" w:ascii="仿宋" w:hAnsi="仿宋" w:eastAsia="仿宋" w:cs="仿宋"/>
          <w:sz w:val="28"/>
          <w:szCs w:val="28"/>
          <w:highlight w:val="none"/>
          <w:lang w:val="en-US"/>
        </w:rPr>
        <w:t xml:space="preserve">货物经双方验收合格签字确认交付后，甲方收到发票入库三个月内，支付合同总金额90%，余款作为质量保证金，自财务入账之日起满12个月后，无质量问题，付总金额的10%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r>
        <w:rPr>
          <w:sz w:val="36"/>
          <w:szCs w:val="28"/>
          <w:highlight w:val="none"/>
        </w:rPr>
        <w:t>七、交货日期、地点</w:t>
      </w:r>
      <w:bookmarkEnd w:id="3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0" w:name="_Toc18187"/>
      <w:r>
        <w:rPr>
          <w:sz w:val="36"/>
          <w:szCs w:val="28"/>
          <w:highlight w:val="none"/>
        </w:rPr>
        <w:t>八、质量标准和验收</w:t>
      </w:r>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1" w:name="_Toc26222"/>
      <w:r>
        <w:rPr>
          <w:sz w:val="36"/>
          <w:szCs w:val="28"/>
          <w:highlight w:val="none"/>
        </w:rPr>
        <w:t>九、履约保证金</w:t>
      </w:r>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2" w:name="_Toc8157"/>
      <w:r>
        <w:rPr>
          <w:sz w:val="36"/>
          <w:szCs w:val="28"/>
          <w:highlight w:val="none"/>
        </w:rPr>
        <w:t>十、违约责任</w:t>
      </w:r>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3" w:name="_Toc15291"/>
      <w:r>
        <w:rPr>
          <w:sz w:val="36"/>
          <w:szCs w:val="28"/>
          <w:highlight w:val="none"/>
        </w:rPr>
        <w:t>十一、争议解决</w:t>
      </w:r>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4" w:name="_Toc8912"/>
      <w:r>
        <w:rPr>
          <w:sz w:val="36"/>
          <w:szCs w:val="28"/>
          <w:highlight w:val="none"/>
        </w:rPr>
        <w:t>十二、合同生效</w:t>
      </w:r>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5" w:name="_Toc17395"/>
      <w:r>
        <w:rPr>
          <w:sz w:val="36"/>
          <w:szCs w:val="28"/>
          <w:highlight w:val="none"/>
        </w:rPr>
        <w:t>十三、其他</w:t>
      </w:r>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6" w:name="_Toc2577"/>
      <w:r>
        <w:rPr>
          <w:sz w:val="36"/>
          <w:szCs w:val="28"/>
          <w:highlight w:val="none"/>
        </w:rPr>
        <w:t>十四、合同保存</w:t>
      </w:r>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sz w:val="22"/>
          <w:szCs w:val="28"/>
          <w:highlight w:val="none"/>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rPr>
          <w:highlight w:val="none"/>
        </w:rPr>
      </w:pPr>
      <w:bookmarkStart w:id="47" w:name="_Toc29975"/>
      <w:r>
        <w:rPr>
          <w:rFonts w:hint="eastAsia"/>
          <w:highlight w:val="none"/>
        </w:rPr>
        <w:br w:type="page"/>
      </w:r>
    </w:p>
    <w:p>
      <w:pPr>
        <w:pStyle w:val="3"/>
        <w:numPr>
          <w:ilvl w:val="0"/>
          <w:numId w:val="6"/>
        </w:numPr>
        <w:spacing w:after="312"/>
        <w:rPr>
          <w:highlight w:val="none"/>
        </w:rPr>
      </w:pPr>
      <w:r>
        <w:rPr>
          <w:rFonts w:hint="eastAsia"/>
          <w:highlight w:val="none"/>
        </w:rPr>
        <w:t>投标文件格式</w:t>
      </w:r>
      <w:bookmarkEnd w:id="47"/>
    </w:p>
    <w:p>
      <w:pPr>
        <w:rPr>
          <w:rFonts w:ascii="华文中宋" w:hAnsi="华文中宋" w:eastAsia="华文中宋" w:cs="华文中宋"/>
          <w:highlight w:val="none"/>
        </w:rPr>
      </w:pPr>
    </w:p>
    <w:p>
      <w:pPr>
        <w:jc w:val="right"/>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正/副本</w:t>
      </w:r>
    </w:p>
    <w:p>
      <w:pPr>
        <w:rPr>
          <w:rFonts w:ascii="华文中宋" w:hAnsi="华文中宋" w:eastAsia="华文中宋" w:cs="华文中宋"/>
          <w:highlight w:val="none"/>
        </w:rPr>
      </w:pPr>
    </w:p>
    <w:p>
      <w:pPr>
        <w:jc w:val="center"/>
        <w:rPr>
          <w:rFonts w:hint="eastAsia" w:ascii="华文中宋" w:hAnsi="华文中宋" w:eastAsia="华文中宋" w:cs="华文中宋"/>
          <w:spacing w:val="11"/>
          <w:sz w:val="48"/>
          <w:szCs w:val="48"/>
          <w:highlight w:val="none"/>
          <w:lang w:eastAsia="zh-CN"/>
        </w:rPr>
      </w:pPr>
      <w:r>
        <w:rPr>
          <w:rFonts w:hint="eastAsia" w:ascii="华文中宋" w:hAnsi="华文中宋" w:eastAsia="华文中宋" w:cs="华文中宋"/>
          <w:spacing w:val="11"/>
          <w:sz w:val="40"/>
          <w:szCs w:val="40"/>
          <w:highlight w:val="none"/>
          <w:lang w:eastAsia="zh-CN"/>
        </w:rPr>
        <w:t>山东大学第二医院双通道摄录像系统（UBE+内窥镜）采购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TCZX-HW-2022-049</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2022</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rPr>
          <w:highlight w:val="none"/>
        </w:rPr>
      </w:pPr>
      <w:r>
        <w:rPr>
          <w:highlight w:val="none"/>
        </w:rPr>
        <w:br w:type="page"/>
      </w:r>
    </w:p>
    <w:p>
      <w:pPr>
        <w:pStyle w:val="4"/>
        <w:spacing w:before="156" w:after="156" w:line="348" w:lineRule="auto"/>
        <w:rPr>
          <w:sz w:val="36"/>
          <w:szCs w:val="28"/>
          <w:highlight w:val="none"/>
        </w:rPr>
      </w:pPr>
      <w:bookmarkStart w:id="48" w:name="_Toc3606"/>
      <w:r>
        <w:rPr>
          <w:rFonts w:hint="eastAsia"/>
          <w:sz w:val="36"/>
          <w:szCs w:val="28"/>
          <w:highlight w:val="none"/>
        </w:rPr>
        <w:t>附件一：投标函</w:t>
      </w:r>
      <w:bookmarkEnd w:id="48"/>
    </w:p>
    <w:p>
      <w:pP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2、如果我方的投标文件被接受，我方将履行招标文件中规定的每一项要求，并按我方投标文件中的承诺按期、保质、保量提供货物。</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rPr>
          <w:sz w:val="22"/>
          <w:szCs w:val="28"/>
          <w:highlight w:val="none"/>
        </w:rPr>
      </w:pPr>
      <w:r>
        <w:rPr>
          <w:rFonts w:hint="eastAsia"/>
          <w:sz w:val="22"/>
          <w:szCs w:val="28"/>
          <w:highlight w:val="none"/>
        </w:rPr>
        <w:br w:type="page"/>
      </w:r>
    </w:p>
    <w:p>
      <w:pPr>
        <w:pStyle w:val="4"/>
        <w:spacing w:before="156" w:after="156"/>
        <w:rPr>
          <w:sz w:val="36"/>
          <w:szCs w:val="28"/>
          <w:highlight w:val="none"/>
        </w:rPr>
      </w:pPr>
      <w:bookmarkStart w:id="49" w:name="_Toc15950"/>
      <w:r>
        <w:rPr>
          <w:rFonts w:hint="eastAsia"/>
          <w:sz w:val="36"/>
          <w:szCs w:val="28"/>
          <w:highlight w:val="none"/>
        </w:rPr>
        <w:t>附件二：法定代表人身份证明</w:t>
      </w:r>
      <w:bookmarkEnd w:id="49"/>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sz w:val="22"/>
          <w:szCs w:val="28"/>
          <w:highlight w:val="none"/>
        </w:rPr>
      </w:pPr>
      <w:r>
        <w:rPr>
          <w:sz w:val="22"/>
          <w:szCs w:val="28"/>
          <w:highlight w:val="none"/>
        </w:rPr>
        <w:br w:type="page"/>
      </w:r>
    </w:p>
    <w:p>
      <w:pPr>
        <w:pStyle w:val="4"/>
        <w:spacing w:before="156" w:after="156"/>
        <w:rPr>
          <w:sz w:val="36"/>
          <w:szCs w:val="28"/>
          <w:highlight w:val="none"/>
        </w:rPr>
      </w:pPr>
      <w:bookmarkStart w:id="50" w:name="_Toc24503"/>
      <w:r>
        <w:rPr>
          <w:rFonts w:hint="eastAsia"/>
          <w:sz w:val="36"/>
          <w:szCs w:val="28"/>
          <w:highlight w:val="none"/>
        </w:rPr>
        <w:t>附件三：法定代表人授权委托书</w:t>
      </w:r>
      <w:bookmarkEnd w:id="50"/>
    </w:p>
    <w:p>
      <w:pP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1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4"/>
        <w:spacing w:before="156" w:after="156"/>
        <w:rPr>
          <w:sz w:val="36"/>
          <w:szCs w:val="28"/>
          <w:highlight w:val="none"/>
        </w:rPr>
      </w:pPr>
      <w:bookmarkStart w:id="51" w:name="_Toc14908"/>
      <w:r>
        <w:rPr>
          <w:rFonts w:hint="eastAsia"/>
          <w:sz w:val="36"/>
          <w:szCs w:val="28"/>
          <w:highlight w:val="none"/>
        </w:rPr>
        <w:t>附件四：开标一览表</w:t>
      </w:r>
      <w:bookmarkEnd w:id="51"/>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总报价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设备描述</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品牌：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型号：</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耗材报价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U</w:t>
            </w:r>
            <w:r>
              <w:rPr>
                <w:rFonts w:hint="eastAsia" w:ascii="仿宋" w:hAnsi="仿宋" w:eastAsia="仿宋" w:cs="仿宋"/>
                <w:sz w:val="28"/>
                <w:szCs w:val="28"/>
                <w:highlight w:val="none"/>
              </w:rPr>
              <w:t>BE配套刀头</w:t>
            </w:r>
            <w:r>
              <w:rPr>
                <w:rFonts w:hint="default" w:ascii="仿宋" w:hAnsi="仿宋" w:eastAsia="仿宋" w:cs="仿宋"/>
                <w:sz w:val="28"/>
                <w:szCs w:val="28"/>
                <w:highlight w:val="none"/>
                <w:u w:val="single"/>
                <w:lang w:val="en-US"/>
              </w:rPr>
              <w:t xml:space="preserve">     </w:t>
            </w:r>
            <w:r>
              <w:rPr>
                <w:rFonts w:hint="eastAsia" w:ascii="仿宋" w:hAnsi="仿宋" w:eastAsia="仿宋" w:cs="仿宋"/>
                <w:sz w:val="28"/>
                <w:szCs w:val="28"/>
                <w:highlight w:val="none"/>
              </w:rPr>
              <w:t>元（椎管内）</w:t>
            </w:r>
            <w:r>
              <w:rPr>
                <w:rFonts w:hint="eastAsia" w:ascii="仿宋" w:hAnsi="仿宋" w:eastAsia="仿宋" w:cs="仿宋"/>
                <w:sz w:val="28"/>
                <w:szCs w:val="28"/>
                <w:highlight w:val="none"/>
              </w:rPr>
              <w:br w:type="textWrapping"/>
            </w:r>
            <w:r>
              <w:rPr>
                <w:rFonts w:hint="default" w:ascii="仿宋" w:hAnsi="仿宋" w:eastAsia="仿宋" w:cs="仿宋"/>
                <w:sz w:val="28"/>
                <w:szCs w:val="28"/>
                <w:highlight w:val="none"/>
                <w:lang w:val="en-US"/>
              </w:rPr>
              <w:t xml:space="preserve"> </w:t>
            </w:r>
            <w:r>
              <w:rPr>
                <w:rFonts w:hint="default" w:ascii="仿宋" w:hAnsi="仿宋" w:eastAsia="仿宋" w:cs="仿宋"/>
                <w:sz w:val="28"/>
                <w:szCs w:val="28"/>
                <w:highlight w:val="none"/>
                <w:u w:val="single"/>
                <w:lang w:val="en-US"/>
              </w:rPr>
              <w:t xml:space="preserve">       </w:t>
            </w:r>
            <w:r>
              <w:rPr>
                <w:rFonts w:hint="eastAsia" w:ascii="仿宋" w:hAnsi="仿宋" w:eastAsia="仿宋" w:cs="仿宋"/>
                <w:sz w:val="28"/>
                <w:szCs w:val="28"/>
                <w:highlight w:val="none"/>
              </w:rPr>
              <w:t>元（椎管外）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6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
        <w:spacing w:before="159" w:after="159"/>
        <w:rPr>
          <w:sz w:val="36"/>
          <w:szCs w:val="28"/>
          <w:highlight w:val="none"/>
        </w:rPr>
      </w:pPr>
      <w:bookmarkStart w:id="52" w:name="_Toc12194"/>
      <w:r>
        <w:rPr>
          <w:rFonts w:hint="eastAsia"/>
          <w:sz w:val="36"/>
          <w:szCs w:val="28"/>
          <w:highlight w:val="none"/>
        </w:rPr>
        <w:t>附件五：主要设备及配件报价明细表</w:t>
      </w:r>
      <w:bookmarkEnd w:id="52"/>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457"/>
        <w:gridCol w:w="1550"/>
        <w:gridCol w:w="1505"/>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69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91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5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5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制造商商号商标</w:t>
            </w:r>
          </w:p>
        </w:tc>
        <w:tc>
          <w:tcPr>
            <w:tcW w:w="150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制造商及产地</w:t>
            </w:r>
          </w:p>
        </w:tc>
        <w:tc>
          <w:tcPr>
            <w:tcW w:w="131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98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0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33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是否属于小微企业生产</w:t>
            </w:r>
          </w:p>
        </w:tc>
        <w:tc>
          <w:tcPr>
            <w:tcW w:w="146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19"/>
              </w:numPr>
              <w:ind w:left="0" w:firstLine="0"/>
              <w:jc w:val="center"/>
              <w:rPr>
                <w:rFonts w:ascii="仿宋" w:hAnsi="仿宋" w:eastAsia="仿宋" w:cs="仿宋"/>
                <w:sz w:val="28"/>
                <w:szCs w:val="28"/>
                <w:highlight w:val="none"/>
              </w:rPr>
            </w:pP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ascii="仿宋" w:hAnsi="仿宋" w:eastAsia="仿宋" w:cs="仿宋"/>
                <w:sz w:val="28"/>
                <w:szCs w:val="28"/>
                <w:highlight w:val="none"/>
              </w:rPr>
            </w:pP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4"/>
          <w:highlight w:val="none"/>
        </w:rPr>
      </w:pPr>
      <w:r>
        <w:rPr>
          <w:rFonts w:hint="eastAsia" w:ascii="仿宋" w:hAnsi="仿宋" w:eastAsia="仿宋" w:cs="仿宋"/>
          <w:sz w:val="24"/>
          <w:highlight w:val="none"/>
        </w:rPr>
        <w:t>注：1、本表可按相同形式扩展，每包一张，单独填写，装订在投标文件中。2、投标总价须与开标一览表中投标总价一致。</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3" w:name="_Toc15617"/>
      <w:r>
        <w:rPr>
          <w:rFonts w:hint="eastAsia"/>
          <w:sz w:val="36"/>
          <w:szCs w:val="28"/>
          <w:highlight w:val="none"/>
        </w:rPr>
        <w:t>附件六：</w:t>
      </w:r>
      <w:bookmarkEnd w:id="53"/>
      <w:r>
        <w:rPr>
          <w:rFonts w:hint="eastAsia"/>
          <w:sz w:val="36"/>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1、服务范围</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2、服务期限</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3、服务内容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4、甲乙双方负责的内容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5、保修响应（在满足采购要求的情况下竞报）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保修期内维保费用报价明细：（格式自定）</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保修期外维保费用报价明细：（格式自定，含需购买的附件和零配件的价格）</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注：1、保修期内维保费用包含在本次报价中；</w:t>
      </w:r>
    </w:p>
    <w:p>
      <w:pPr>
        <w:rPr>
          <w:rFonts w:ascii="仿宋" w:hAnsi="仿宋" w:eastAsia="仿宋" w:cs="仿宋"/>
          <w:sz w:val="28"/>
          <w:szCs w:val="28"/>
          <w:highlight w:val="none"/>
        </w:rPr>
      </w:pPr>
      <w:r>
        <w:rPr>
          <w:rFonts w:hint="eastAsia" w:ascii="仿宋" w:hAnsi="仿宋" w:eastAsia="仿宋" w:cs="仿宋"/>
          <w:sz w:val="28"/>
          <w:szCs w:val="28"/>
          <w:highlight w:val="none"/>
        </w:rPr>
        <w:t>2、保修期外维保费用不包含在本次报价中。</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4" w:name="_Toc5851"/>
      <w:r>
        <w:rPr>
          <w:rFonts w:hint="eastAsia"/>
          <w:sz w:val="36"/>
          <w:szCs w:val="28"/>
          <w:highlight w:val="none"/>
        </w:rPr>
        <w:t>附件七：质保期内供应的备品备件、易损件、耗材、专用工具价格表</w:t>
      </w:r>
      <w:bookmarkEnd w:id="54"/>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0"/>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4"/>
        <w:spacing w:before="159" w:after="159"/>
        <w:rPr>
          <w:sz w:val="36"/>
          <w:szCs w:val="28"/>
          <w:highlight w:val="none"/>
        </w:rPr>
      </w:pPr>
      <w:bookmarkStart w:id="55" w:name="_Toc25433"/>
      <w:r>
        <w:rPr>
          <w:rFonts w:hint="eastAsia"/>
          <w:sz w:val="36"/>
          <w:szCs w:val="28"/>
          <w:highlight w:val="none"/>
        </w:rPr>
        <w:t>附件八：质保期满后长期供应的备品备件、易损件、耗材、专用工具价格表</w:t>
      </w:r>
      <w:bookmarkEnd w:id="55"/>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1"/>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pStyle w:val="4"/>
        <w:spacing w:before="159" w:after="159"/>
        <w:rPr>
          <w:sz w:val="36"/>
          <w:szCs w:val="28"/>
          <w:highlight w:val="none"/>
        </w:rPr>
      </w:pPr>
      <w:bookmarkStart w:id="56" w:name="_Toc4081"/>
      <w:r>
        <w:rPr>
          <w:rFonts w:hint="eastAsia"/>
          <w:sz w:val="36"/>
          <w:szCs w:val="28"/>
          <w:highlight w:val="none"/>
        </w:rPr>
        <w:t>附件九：商务响应一览表</w:t>
      </w:r>
      <w:bookmarkEnd w:id="56"/>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响应的如付款方式、交货期、质保期、培训方式、售后服务等商务条款，并逐一作出承诺。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4"/>
        <w:spacing w:before="159" w:after="159"/>
        <w:rPr>
          <w:sz w:val="36"/>
          <w:szCs w:val="28"/>
          <w:highlight w:val="none"/>
        </w:rPr>
      </w:pPr>
      <w:bookmarkStart w:id="57" w:name="_Toc13157"/>
      <w:r>
        <w:rPr>
          <w:rFonts w:hint="eastAsia"/>
          <w:sz w:val="36"/>
          <w:szCs w:val="28"/>
          <w:highlight w:val="none"/>
        </w:rPr>
        <w:t>附件十：技术响应一览表</w:t>
      </w:r>
      <w:bookmarkEnd w:id="57"/>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8" w:name="_Toc28417"/>
      <w:r>
        <w:rPr>
          <w:rFonts w:hint="eastAsia"/>
          <w:sz w:val="36"/>
          <w:szCs w:val="28"/>
          <w:highlight w:val="none"/>
        </w:rPr>
        <w:t>附件十一：近年业绩一览表</w:t>
      </w:r>
      <w:bookmarkEnd w:id="58"/>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rPr>
          <w:sz w:val="22"/>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9" w:name="_Toc9521"/>
      <w:r>
        <w:rPr>
          <w:rFonts w:hint="eastAsia"/>
          <w:sz w:val="36"/>
          <w:szCs w:val="28"/>
          <w:highlight w:val="none"/>
        </w:rPr>
        <w:t>附件十二：中小企业声明函（如有）</w:t>
      </w:r>
      <w:bookmarkEnd w:id="59"/>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rPr>
          <w:sz w:val="22"/>
          <w:szCs w:val="28"/>
          <w:highlight w:val="none"/>
        </w:rPr>
      </w:pPr>
      <w:r>
        <w:rPr>
          <w:sz w:val="22"/>
          <w:szCs w:val="28"/>
          <w:highlight w:val="none"/>
        </w:rPr>
        <w:br w:type="page"/>
      </w:r>
    </w:p>
    <w:p>
      <w:pPr>
        <w:pStyle w:val="4"/>
        <w:spacing w:before="159" w:after="159"/>
        <w:rPr>
          <w:sz w:val="36"/>
          <w:szCs w:val="28"/>
          <w:highlight w:val="none"/>
        </w:rPr>
      </w:pPr>
      <w:bookmarkStart w:id="60" w:name="_Toc30411"/>
      <w:r>
        <w:rPr>
          <w:rFonts w:hint="eastAsia"/>
          <w:sz w:val="36"/>
          <w:szCs w:val="28"/>
          <w:highlight w:val="none"/>
        </w:rPr>
        <w:t>附件十三：残疾人福利性单位声明函（如有）</w:t>
      </w:r>
      <w:bookmarkEnd w:id="60"/>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61" w:name="_Toc22511"/>
      <w:r>
        <w:rPr>
          <w:rFonts w:hint="eastAsia"/>
          <w:sz w:val="36"/>
          <w:szCs w:val="28"/>
          <w:highlight w:val="none"/>
        </w:rPr>
        <w:t>附件十四：环境标志产品明细表</w:t>
      </w:r>
      <w:bookmarkEnd w:id="61"/>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如所投产品不是环境标志产品，则不需填写本表。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4"/>
        <w:spacing w:before="159" w:after="159"/>
        <w:rPr>
          <w:rFonts w:hint="default" w:eastAsia="黑体"/>
          <w:sz w:val="36"/>
          <w:szCs w:val="28"/>
          <w:highlight w:val="none"/>
          <w:lang w:val="en-US" w:eastAsia="zh-CN"/>
        </w:rPr>
      </w:pPr>
      <w:bookmarkStart w:id="62" w:name="_Toc23388"/>
      <w:r>
        <w:rPr>
          <w:rFonts w:hint="eastAsia"/>
          <w:sz w:val="36"/>
          <w:szCs w:val="28"/>
          <w:highlight w:val="none"/>
        </w:rPr>
        <w:t>附件十五：节能产品明细表</w:t>
      </w:r>
      <w:bookmarkEnd w:id="62"/>
      <w:r>
        <w:rPr>
          <w:rFonts w:hint="eastAsia"/>
          <w:sz w:val="36"/>
          <w:szCs w:val="28"/>
          <w:highlight w:val="none"/>
          <w:lang w:eastAsia="zh-CN"/>
        </w:rPr>
        <w:t>（</w:t>
      </w:r>
      <w:r>
        <w:rPr>
          <w:rFonts w:hint="eastAsia"/>
          <w:sz w:val="36"/>
          <w:szCs w:val="28"/>
          <w:highlight w:val="none"/>
          <w:lang w:val="en-US" w:eastAsia="zh-CN"/>
        </w:rPr>
        <w:t>非强制节能产品）</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如所投产品不是节能产品，则不需填写本表。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48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63" w:name="_Toc8827"/>
      <w:r>
        <w:rPr>
          <w:rFonts w:hint="eastAsia"/>
          <w:sz w:val="36"/>
          <w:szCs w:val="28"/>
          <w:highlight w:val="none"/>
        </w:rPr>
        <w:t>附件十六：政府强制采购节能产品明细表</w:t>
      </w:r>
      <w:bookmarkEnd w:id="63"/>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jc w:val="center"/>
              <w:rPr>
                <w:rFonts w:ascii="仿宋" w:hAnsi="仿宋" w:eastAsia="仿宋" w:cs="仿宋"/>
                <w:sz w:val="28"/>
                <w:szCs w:val="28"/>
                <w:highlight w:val="none"/>
              </w:rPr>
            </w:pPr>
          </w:p>
        </w:tc>
        <w:tc>
          <w:tcPr>
            <w:tcW w:w="1513" w:type="dxa"/>
            <w:vMerge w:val="continue"/>
            <w:vAlign w:val="center"/>
          </w:tcPr>
          <w:p>
            <w:pPr>
              <w:jc w:val="center"/>
              <w:rPr>
                <w:rFonts w:ascii="仿宋" w:hAnsi="仿宋" w:eastAsia="仿宋" w:cs="仿宋"/>
                <w:sz w:val="28"/>
                <w:szCs w:val="28"/>
                <w:highlight w:val="none"/>
              </w:rPr>
            </w:pPr>
          </w:p>
        </w:tc>
        <w:tc>
          <w:tcPr>
            <w:tcW w:w="1208"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rPr>
          <w:b/>
          <w:bCs/>
          <w:highlight w:val="none"/>
        </w:rPr>
      </w:pPr>
      <w:r>
        <w:rPr>
          <w:rFonts w:hint="eastAsia"/>
          <w:b/>
          <w:bCs/>
          <w:highlight w:val="none"/>
        </w:rPr>
        <w:br w:type="page"/>
      </w:r>
    </w:p>
    <w:p>
      <w:pPr>
        <w:autoSpaceDE w:val="0"/>
        <w:autoSpaceDN w:val="0"/>
        <w:rPr>
          <w:rFonts w:ascii="仿宋" w:hAnsi="仿宋" w:eastAsia="仿宋" w:cs="仿宋"/>
          <w:sz w:val="28"/>
          <w:szCs w:val="28"/>
          <w:highlight w:val="none"/>
        </w:rPr>
      </w:pPr>
      <w:bookmarkStart w:id="64" w:name="_Toc18203"/>
      <w:r>
        <w:rPr>
          <w:rFonts w:hint="eastAsia" w:ascii="仿宋" w:hAnsi="仿宋" w:eastAsia="仿宋" w:cs="仿宋"/>
          <w:sz w:val="28"/>
          <w:szCs w:val="28"/>
          <w:highlight w:val="none"/>
        </w:rPr>
        <w:t>附表1：</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18"/>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7"/>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7"/>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7"/>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7"/>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7"/>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7"/>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7"/>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7"/>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7"/>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7"/>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7"/>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7"/>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7"/>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7"/>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7"/>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7"/>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7"/>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7"/>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7"/>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7"/>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7"/>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7"/>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7"/>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7"/>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7"/>
              <w:jc w:val="center"/>
              <w:rPr>
                <w:rFonts w:ascii="仿宋" w:hAnsi="仿宋" w:eastAsia="仿宋" w:cs="仿宋"/>
                <w:szCs w:val="32"/>
                <w:highlight w:val="none"/>
              </w:rPr>
            </w:pPr>
          </w:p>
        </w:tc>
        <w:tc>
          <w:tcPr>
            <w:tcW w:w="1916" w:type="dxa"/>
            <w:vAlign w:val="center"/>
          </w:tcPr>
          <w:p>
            <w:pPr>
              <w:pStyle w:val="27"/>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7"/>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restart"/>
            <w:vAlign w:val="center"/>
          </w:tcPr>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7"/>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7"/>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7"/>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7"/>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7"/>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7"/>
              <w:jc w:val="center"/>
              <w:rPr>
                <w:rFonts w:ascii="仿宋" w:hAnsi="仿宋" w:eastAsia="仿宋" w:cs="仿宋"/>
                <w:szCs w:val="32"/>
                <w:highlight w:val="none"/>
              </w:rPr>
            </w:pP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7"/>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7"/>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7"/>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7"/>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7"/>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7"/>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7"/>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restart"/>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7"/>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7"/>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7"/>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7"/>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27"/>
              <w:jc w:val="center"/>
              <w:rPr>
                <w:rFonts w:ascii="仿宋" w:hAnsi="仿宋" w:eastAsia="仿宋" w:cs="仿宋"/>
                <w:szCs w:val="32"/>
                <w:highlight w:val="none"/>
              </w:rPr>
            </w:pPr>
          </w:p>
        </w:tc>
        <w:tc>
          <w:tcPr>
            <w:tcW w:w="1167" w:type="dxa"/>
            <w:vMerge w:val="continue"/>
            <w:vAlign w:val="center"/>
          </w:tcPr>
          <w:p>
            <w:pPr>
              <w:pStyle w:val="27"/>
              <w:jc w:val="center"/>
              <w:rPr>
                <w:rFonts w:ascii="仿宋" w:hAnsi="仿宋" w:eastAsia="仿宋" w:cs="仿宋"/>
                <w:szCs w:val="32"/>
                <w:highlight w:val="none"/>
              </w:rPr>
            </w:pPr>
          </w:p>
        </w:tc>
        <w:tc>
          <w:tcPr>
            <w:tcW w:w="1801" w:type="dxa"/>
            <w:vMerge w:val="restart"/>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7"/>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7"/>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7"/>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7"/>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7"/>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7"/>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7"/>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7"/>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7"/>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7"/>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7"/>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7"/>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7"/>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7"/>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7"/>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7"/>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7"/>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7"/>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7"/>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7"/>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7"/>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7"/>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7"/>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7"/>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附表2：</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c>
          <w:tcPr>
            <w:tcW w:w="1151"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计算机</w:t>
            </w:r>
          </w:p>
          <w:p>
            <w:pP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便携式</w:t>
            </w:r>
          </w:p>
          <w:p>
            <w:pP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平板式</w:t>
            </w:r>
          </w:p>
          <w:p>
            <w:pP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图形图像</w:t>
            </w:r>
          </w:p>
          <w:p>
            <w:pP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多功能</w:t>
            </w:r>
          </w:p>
          <w:p>
            <w:pP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专用制冷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生活用</w:t>
            </w:r>
          </w:p>
          <w:p>
            <w:pP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视频监</w:t>
            </w:r>
          </w:p>
          <w:p>
            <w:pP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饮食炊</w:t>
            </w:r>
          </w:p>
          <w:p>
            <w:pP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北京鉴衡认证中心</w:t>
            </w:r>
          </w:p>
          <w:p>
            <w:pP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p>
            <w:pP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bl>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附表3</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rPr>
          <w:rFonts w:ascii="仿宋" w:hAnsi="仿宋" w:eastAsia="仿宋" w:cs="仿宋"/>
          <w:b/>
          <w:bCs/>
          <w:highlight w:val="none"/>
        </w:rPr>
      </w:pPr>
      <w:r>
        <w:rPr>
          <w:rFonts w:hint="eastAsia" w:ascii="仿宋" w:hAnsi="仿宋" w:eastAsia="仿宋" w:cs="仿宋"/>
          <w:b/>
          <w:bCs/>
          <w:highlight w:val="none"/>
        </w:rPr>
        <w:br w:type="page"/>
      </w:r>
    </w:p>
    <w:p>
      <w:pPr>
        <w:pStyle w:val="4"/>
        <w:spacing w:before="159" w:after="159"/>
        <w:rPr>
          <w:sz w:val="36"/>
          <w:szCs w:val="28"/>
          <w:highlight w:val="none"/>
        </w:rPr>
      </w:pPr>
      <w:r>
        <w:rPr>
          <w:rFonts w:hint="eastAsia"/>
          <w:sz w:val="36"/>
          <w:szCs w:val="28"/>
          <w:highlight w:val="none"/>
        </w:rPr>
        <w:t>附件十七：资格证明材料格式（参考）</w:t>
      </w:r>
      <w:bookmarkEnd w:id="64"/>
    </w:p>
    <w:p>
      <w:pPr>
        <w:snapToGrid w:val="0"/>
        <w:spacing w:line="360" w:lineRule="auto"/>
        <w:rPr>
          <w:rFonts w:ascii="仿宋" w:hAnsi="仿宋" w:eastAsia="仿宋" w:cs="仿宋"/>
          <w:sz w:val="28"/>
          <w:szCs w:val="28"/>
          <w:highlight w:val="none"/>
        </w:rPr>
      </w:pPr>
      <w:bookmarkStart w:id="65" w:name="_Toc24753"/>
      <w:r>
        <w:rPr>
          <w:rFonts w:hint="eastAsia" w:ascii="仿宋" w:hAnsi="仿宋" w:eastAsia="仿宋" w:cs="仿宋"/>
          <w:sz w:val="28"/>
          <w:szCs w:val="28"/>
          <w:highlight w:val="none"/>
        </w:rPr>
        <w:t>供应商应提供能够证明符合资格条件的下列材料：</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6"/>
          <w:szCs w:val="26"/>
          <w:highlight w:val="none"/>
        </w:rPr>
        <w:t>供应商所投产品为进口产品的，须提供制造商授权委托书。</w:t>
      </w:r>
    </w:p>
    <w:p>
      <w:pPr>
        <w:spacing w:line="360" w:lineRule="auto"/>
        <w:rPr>
          <w:sz w:val="32"/>
          <w:szCs w:val="28"/>
          <w:highlight w:val="none"/>
        </w:rPr>
      </w:pPr>
      <w:r>
        <w:rPr>
          <w:rFonts w:hint="eastAsia" w:ascii="仿宋" w:hAnsi="仿宋" w:eastAsia="仿宋" w:cs="仿宋"/>
          <w:sz w:val="28"/>
          <w:szCs w:val="28"/>
          <w:highlight w:val="none"/>
        </w:rPr>
        <w:t>（10）供应商符合法律、行政法规规定的其它要求。</w:t>
      </w:r>
      <w:r>
        <w:rPr>
          <w:rFonts w:hint="eastAsia"/>
          <w:sz w:val="32"/>
          <w:szCs w:val="28"/>
          <w:highlight w:val="none"/>
        </w:rPr>
        <w:br w:type="page"/>
      </w:r>
    </w:p>
    <w:p>
      <w:pPr>
        <w:pStyle w:val="5"/>
        <w:numPr>
          <w:ilvl w:val="0"/>
          <w:numId w:val="23"/>
        </w:numPr>
        <w:ind w:firstLine="643"/>
        <w:rPr>
          <w:sz w:val="32"/>
          <w:szCs w:val="28"/>
          <w:highlight w:val="none"/>
        </w:rPr>
      </w:pPr>
      <w:r>
        <w:rPr>
          <w:rFonts w:hint="eastAsia"/>
          <w:sz w:val="32"/>
          <w:szCs w:val="28"/>
          <w:highlight w:val="none"/>
        </w:rPr>
        <w:t>参加政府采购活动前三年内在经营活动中没有重大违法记录的书面声明</w:t>
      </w:r>
      <w:bookmarkEnd w:id="65"/>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rFonts w:ascii="仿宋" w:hAnsi="仿宋" w:eastAsia="仿宋" w:cs="仿宋"/>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rPr>
          <w:sz w:val="22"/>
          <w:szCs w:val="28"/>
          <w:highlight w:val="none"/>
        </w:rPr>
      </w:pPr>
      <w:r>
        <w:rPr>
          <w:rFonts w:hint="eastAsia"/>
          <w:sz w:val="22"/>
          <w:szCs w:val="28"/>
          <w:highlight w:val="none"/>
        </w:rPr>
        <w:br w:type="page"/>
      </w:r>
    </w:p>
    <w:p>
      <w:pPr>
        <w:pStyle w:val="5"/>
        <w:numPr>
          <w:ilvl w:val="0"/>
          <w:numId w:val="23"/>
        </w:numPr>
        <w:ind w:firstLine="643"/>
        <w:rPr>
          <w:sz w:val="32"/>
          <w:szCs w:val="28"/>
          <w:highlight w:val="none"/>
        </w:rPr>
      </w:pPr>
      <w:bookmarkStart w:id="66" w:name="_Toc23872"/>
      <w:r>
        <w:rPr>
          <w:rFonts w:hint="eastAsia"/>
          <w:sz w:val="32"/>
          <w:szCs w:val="28"/>
          <w:highlight w:val="none"/>
        </w:rPr>
        <w:t>供应商不存在关联关系声明</w:t>
      </w:r>
      <w:bookmarkEnd w:id="66"/>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numPr>
          <w:ilvl w:val="0"/>
          <w:numId w:val="2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sz w:val="22"/>
          <w:szCs w:val="28"/>
          <w:highlight w:val="none"/>
        </w:rPr>
      </w:pPr>
      <w:r>
        <w:rPr>
          <w:rFonts w:hint="eastAsia"/>
          <w:sz w:val="22"/>
          <w:szCs w:val="28"/>
          <w:highlight w:val="none"/>
        </w:rPr>
        <w:br w:type="page"/>
      </w:r>
    </w:p>
    <w:p>
      <w:pPr>
        <w:pStyle w:val="5"/>
        <w:numPr>
          <w:ilvl w:val="0"/>
          <w:numId w:val="23"/>
        </w:numPr>
        <w:ind w:firstLine="643"/>
        <w:rPr>
          <w:sz w:val="32"/>
          <w:szCs w:val="28"/>
          <w:highlight w:val="none"/>
        </w:rPr>
      </w:pPr>
      <w:bookmarkStart w:id="67" w:name="_Toc11401"/>
      <w:r>
        <w:rPr>
          <w:sz w:val="32"/>
          <w:szCs w:val="28"/>
          <w:highlight w:val="none"/>
        </w:rPr>
        <w:t>不存在禁止参加政府采购活动情形的书面声明</w:t>
      </w:r>
      <w:bookmarkEnd w:id="67"/>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highlight w:val="none"/>
        </w:rPr>
      </w:pPr>
      <w:r>
        <w:rPr>
          <w:rFonts w:hint="eastAsia"/>
          <w:highlight w:val="none"/>
        </w:rPr>
        <w:br w:type="page"/>
      </w:r>
    </w:p>
    <w:p>
      <w:pPr>
        <w:pStyle w:val="5"/>
        <w:numPr>
          <w:ilvl w:val="0"/>
          <w:numId w:val="23"/>
        </w:numPr>
        <w:ind w:firstLine="643"/>
        <w:rPr>
          <w:rFonts w:hint="eastAsia"/>
          <w:sz w:val="32"/>
          <w:szCs w:val="28"/>
          <w:highlight w:val="none"/>
        </w:rPr>
      </w:pPr>
      <w:bookmarkStart w:id="68" w:name="_Toc19709"/>
      <w:r>
        <w:rPr>
          <w:rFonts w:hint="eastAsia"/>
          <w:sz w:val="32"/>
          <w:szCs w:val="28"/>
          <w:highlight w:val="none"/>
        </w:rPr>
        <w:t>具备履行合同所必需的设备和专业技术能力承诺书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rFonts w:hint="eastAsia"/>
          <w:sz w:val="36"/>
          <w:szCs w:val="28"/>
          <w:highlight w:val="none"/>
        </w:rPr>
      </w:pPr>
    </w:p>
    <w:p>
      <w:pPr>
        <w:rPr>
          <w:rFonts w:hint="eastAsia"/>
          <w:sz w:val="36"/>
          <w:szCs w:val="28"/>
          <w:highlight w:val="none"/>
        </w:rPr>
      </w:pPr>
      <w:r>
        <w:rPr>
          <w:rFonts w:hint="eastAsia"/>
          <w:sz w:val="36"/>
          <w:szCs w:val="28"/>
          <w:highlight w:val="none"/>
        </w:rPr>
        <w:br w:type="page"/>
      </w:r>
    </w:p>
    <w:p>
      <w:pPr>
        <w:pStyle w:val="4"/>
        <w:spacing w:before="159" w:after="159"/>
        <w:rPr>
          <w:sz w:val="36"/>
          <w:szCs w:val="28"/>
          <w:highlight w:val="none"/>
        </w:rPr>
      </w:pPr>
      <w:r>
        <w:rPr>
          <w:rFonts w:hint="eastAsia"/>
          <w:sz w:val="36"/>
          <w:szCs w:val="28"/>
          <w:highlight w:val="none"/>
        </w:rPr>
        <w:t>附件十八：投标文件密封封套标记格式</w:t>
      </w:r>
      <w:bookmarkEnd w:id="68"/>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（正本）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（副本）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（开标一览表）</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（电子版）</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bl>
    <w:p>
      <w:pPr>
        <w:rPr>
          <w:rFonts w:ascii="黑体" w:hAnsi="黑体" w:eastAsia="黑体" w:cs="黑体"/>
          <w:sz w:val="32"/>
          <w:szCs w:val="32"/>
          <w:highlight w:val="none"/>
        </w:rPr>
      </w:pPr>
    </w:p>
    <w:p>
      <w:pPr>
        <w:rPr>
          <w:rFonts w:ascii="黑体" w:hAnsi="黑体" w:eastAsia="黑体" w:cs="黑体"/>
          <w:sz w:val="32"/>
          <w:szCs w:val="32"/>
          <w:highlight w:val="none"/>
        </w:rPr>
      </w:pPr>
      <w:r>
        <w:rPr>
          <w:rFonts w:hint="eastAsia" w:ascii="黑体" w:hAnsi="黑体" w:eastAsia="黑体" w:cs="黑体"/>
          <w:sz w:val="32"/>
          <w:szCs w:val="32"/>
          <w:highlight w:val="none"/>
        </w:rPr>
        <w:t>封条格式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ascii="华文中宋" w:hAnsi="华文中宋" w:eastAsia="华文中宋" w:cs="华文中宋"/>
                <w:sz w:val="24"/>
                <w:highlight w:val="none"/>
              </w:rPr>
            </w:pPr>
            <w:r>
              <w:rPr>
                <w:rFonts w:hint="eastAsia" w:ascii="华文中宋" w:hAnsi="华文中宋" w:eastAsia="华文中宋" w:cs="华文中宋"/>
                <w:sz w:val="24"/>
                <w:highlight w:val="none"/>
              </w:rPr>
              <w:t>………于    年   月   日   时   分之前不准启封（公章）………</w:t>
            </w:r>
          </w:p>
        </w:tc>
      </w:tr>
    </w:tbl>
    <w:p>
      <w:pPr>
        <w:rPr>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94FAF84E"/>
    <w:multiLevelType w:val="singleLevel"/>
    <w:tmpl w:val="94FAF84E"/>
    <w:lvl w:ilvl="0" w:tentative="0">
      <w:start w:val="1"/>
      <w:numFmt w:val="decimal"/>
      <w:suff w:val="nothing"/>
      <w:lvlText w:val="（%1）"/>
      <w:lvlJc w:val="left"/>
    </w:lvl>
  </w:abstractNum>
  <w:abstractNum w:abstractNumId="2">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3">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4">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5">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6">
    <w:nsid w:val="E99DE957"/>
    <w:multiLevelType w:val="singleLevel"/>
    <w:tmpl w:val="E99DE957"/>
    <w:lvl w:ilvl="0" w:tentative="0">
      <w:start w:val="1"/>
      <w:numFmt w:val="chineseCounting"/>
      <w:suff w:val="nothing"/>
      <w:lvlText w:val="%1、"/>
      <w:lvlJc w:val="left"/>
      <w:rPr>
        <w:rFonts w:hint="eastAsia"/>
      </w:rPr>
    </w:lvl>
  </w:abstractNum>
  <w:abstractNum w:abstractNumId="7">
    <w:nsid w:val="F06F0C77"/>
    <w:multiLevelType w:val="singleLevel"/>
    <w:tmpl w:val="F06F0C77"/>
    <w:lvl w:ilvl="0" w:tentative="0">
      <w:start w:val="1"/>
      <w:numFmt w:val="decimal"/>
      <w:suff w:val="nothing"/>
      <w:lvlText w:val="%1、"/>
      <w:lvlJc w:val="left"/>
    </w:lvl>
  </w:abstractNum>
  <w:abstractNum w:abstractNumId="8">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9">
    <w:nsid w:val="092C0995"/>
    <w:multiLevelType w:val="singleLevel"/>
    <w:tmpl w:val="092C0995"/>
    <w:lvl w:ilvl="0" w:tentative="0">
      <w:start w:val="1"/>
      <w:numFmt w:val="decimal"/>
      <w:suff w:val="nothing"/>
      <w:lvlText w:val="（%1）"/>
      <w:lvlJc w:val="left"/>
    </w:lvl>
  </w:abstractNum>
  <w:abstractNum w:abstractNumId="10">
    <w:nsid w:val="09FD4165"/>
    <w:multiLevelType w:val="singleLevel"/>
    <w:tmpl w:val="09FD4165"/>
    <w:lvl w:ilvl="0" w:tentative="0">
      <w:start w:val="1"/>
      <w:numFmt w:val="decimal"/>
      <w:suff w:val="nothing"/>
      <w:lvlText w:val="（%1）"/>
      <w:lvlJc w:val="left"/>
    </w:lvl>
  </w:abstractNum>
  <w:abstractNum w:abstractNumId="11">
    <w:nsid w:val="1198D91C"/>
    <w:multiLevelType w:val="singleLevel"/>
    <w:tmpl w:val="1198D91C"/>
    <w:lvl w:ilvl="0" w:tentative="0">
      <w:start w:val="1"/>
      <w:numFmt w:val="decimal"/>
      <w:lvlText w:val="%1."/>
      <w:lvlJc w:val="left"/>
      <w:pPr>
        <w:ind w:left="425" w:hanging="425"/>
      </w:pPr>
      <w:rPr>
        <w:rFonts w:hint="default"/>
      </w:rPr>
    </w:lvl>
  </w:abstractNum>
  <w:abstractNum w:abstractNumId="12">
    <w:nsid w:val="1CAE17B4"/>
    <w:multiLevelType w:val="singleLevel"/>
    <w:tmpl w:val="1CAE17B4"/>
    <w:lvl w:ilvl="0" w:tentative="0">
      <w:start w:val="1"/>
      <w:numFmt w:val="decimal"/>
      <w:lvlText w:val="%1."/>
      <w:lvlJc w:val="left"/>
      <w:pPr>
        <w:ind w:left="425" w:hanging="425"/>
      </w:pPr>
      <w:rPr>
        <w:rFonts w:hint="default"/>
      </w:rPr>
    </w:lvl>
  </w:abstractNum>
  <w:abstractNum w:abstractNumId="13">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4">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2E6C82FE"/>
    <w:multiLevelType w:val="singleLevel"/>
    <w:tmpl w:val="2E6C82FE"/>
    <w:lvl w:ilvl="0" w:tentative="0">
      <w:start w:val="1"/>
      <w:numFmt w:val="chineseCounting"/>
      <w:suff w:val="nothing"/>
      <w:lvlText w:val="%1、"/>
      <w:lvlJc w:val="left"/>
      <w:rPr>
        <w:rFonts w:hint="eastAsia"/>
      </w:rPr>
    </w:lvl>
  </w:abstractNum>
  <w:abstractNum w:abstractNumId="16">
    <w:nsid w:val="3E2AC779"/>
    <w:multiLevelType w:val="singleLevel"/>
    <w:tmpl w:val="3E2AC779"/>
    <w:lvl w:ilvl="0" w:tentative="0">
      <w:start w:val="1"/>
      <w:numFmt w:val="decimal"/>
      <w:suff w:val="nothing"/>
      <w:lvlText w:val="（%1）"/>
      <w:lvlJc w:val="left"/>
    </w:lvl>
  </w:abstractNum>
  <w:abstractNum w:abstractNumId="17">
    <w:nsid w:val="3E3D6081"/>
    <w:multiLevelType w:val="singleLevel"/>
    <w:tmpl w:val="3E3D6081"/>
    <w:lvl w:ilvl="0" w:tentative="0">
      <w:start w:val="1"/>
      <w:numFmt w:val="decimal"/>
      <w:suff w:val="nothing"/>
      <w:lvlText w:val="（%1）"/>
      <w:lvlJc w:val="left"/>
    </w:lvl>
  </w:abstractNum>
  <w:abstractNum w:abstractNumId="18">
    <w:nsid w:val="42B27805"/>
    <w:multiLevelType w:val="singleLevel"/>
    <w:tmpl w:val="42B27805"/>
    <w:lvl w:ilvl="0" w:tentative="0">
      <w:start w:val="1"/>
      <w:numFmt w:val="decimal"/>
      <w:suff w:val="nothing"/>
      <w:lvlText w:val="%1、"/>
      <w:lvlJc w:val="left"/>
    </w:lvl>
  </w:abstractNum>
  <w:abstractNum w:abstractNumId="19">
    <w:nsid w:val="48117AEE"/>
    <w:multiLevelType w:val="singleLevel"/>
    <w:tmpl w:val="48117AEE"/>
    <w:lvl w:ilvl="0" w:tentative="0">
      <w:start w:val="1"/>
      <w:numFmt w:val="chineseCounting"/>
      <w:suff w:val="nothing"/>
      <w:lvlText w:val="（%1）"/>
      <w:lvlJc w:val="left"/>
      <w:rPr>
        <w:rFonts w:hint="eastAsia"/>
      </w:rPr>
    </w:lvl>
  </w:abstractNum>
  <w:abstractNum w:abstractNumId="20">
    <w:nsid w:val="535DF3F7"/>
    <w:multiLevelType w:val="singleLevel"/>
    <w:tmpl w:val="535DF3F7"/>
    <w:lvl w:ilvl="0" w:tentative="0">
      <w:start w:val="1"/>
      <w:numFmt w:val="chineseCounting"/>
      <w:suff w:val="nothing"/>
      <w:lvlText w:val="%1、"/>
      <w:lvlJc w:val="left"/>
      <w:rPr>
        <w:rFonts w:hint="eastAsia"/>
      </w:rPr>
    </w:lvl>
  </w:abstractNum>
  <w:abstractNum w:abstractNumId="21">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22">
    <w:nsid w:val="6BB823B2"/>
    <w:multiLevelType w:val="multilevel"/>
    <w:tmpl w:val="6BB823B2"/>
    <w:lvl w:ilvl="0" w:tentative="0">
      <w:start w:val="2"/>
      <w:numFmt w:val="chineseCounting"/>
      <w:suff w:val="space"/>
      <w:lvlText w:val="第%1章"/>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23">
    <w:nsid w:val="74FB255C"/>
    <w:multiLevelType w:val="singleLevel"/>
    <w:tmpl w:val="74FB255C"/>
    <w:lvl w:ilvl="0" w:tentative="0">
      <w:start w:val="1"/>
      <w:numFmt w:val="chineseCounting"/>
      <w:suff w:val="space"/>
      <w:lvlText w:val="第%1部分"/>
      <w:lvlJc w:val="left"/>
      <w:rPr>
        <w:rFonts w:hint="eastAsia"/>
      </w:rPr>
    </w:lvl>
  </w:abstractNum>
  <w:num w:numId="1">
    <w:abstractNumId w:val="23"/>
  </w:num>
  <w:num w:numId="2">
    <w:abstractNumId w:val="6"/>
  </w:num>
  <w:num w:numId="3">
    <w:abstractNumId w:val="0"/>
  </w:num>
  <w:num w:numId="4">
    <w:abstractNumId w:val="13"/>
  </w:num>
  <w:num w:numId="5">
    <w:abstractNumId w:val="7"/>
  </w:num>
  <w:num w:numId="6">
    <w:abstractNumId w:val="22"/>
  </w:num>
  <w:num w:numId="7">
    <w:abstractNumId w:val="21"/>
  </w:num>
  <w:num w:numId="8">
    <w:abstractNumId w:val="12"/>
  </w:num>
  <w:num w:numId="9">
    <w:abstractNumId w:val="17"/>
  </w:num>
  <w:num w:numId="10">
    <w:abstractNumId w:val="1"/>
  </w:num>
  <w:num w:numId="11">
    <w:abstractNumId w:val="20"/>
  </w:num>
  <w:num w:numId="12">
    <w:abstractNumId w:val="16"/>
  </w:num>
  <w:num w:numId="13">
    <w:abstractNumId w:val="9"/>
  </w:num>
  <w:num w:numId="14">
    <w:abstractNumId w:val="15"/>
  </w:num>
  <w:num w:numId="15">
    <w:abstractNumId w:val="3"/>
  </w:num>
  <w:num w:numId="16">
    <w:abstractNumId w:val="19"/>
  </w:num>
  <w:num w:numId="17">
    <w:abstractNumId w:val="14"/>
  </w:num>
  <w:num w:numId="18">
    <w:abstractNumId w:val="11"/>
  </w:num>
  <w:num w:numId="19">
    <w:abstractNumId w:val="4"/>
  </w:num>
  <w:num w:numId="20">
    <w:abstractNumId w:val="2"/>
  </w:num>
  <w:num w:numId="21">
    <w:abstractNumId w:val="5"/>
  </w:num>
  <w:num w:numId="22">
    <w:abstractNumId w:val="8"/>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0F9E6945"/>
    <w:rsid w:val="00042DC2"/>
    <w:rsid w:val="0025161E"/>
    <w:rsid w:val="003F2474"/>
    <w:rsid w:val="00793413"/>
    <w:rsid w:val="008F6CDF"/>
    <w:rsid w:val="00B01A4E"/>
    <w:rsid w:val="00BC2FD6"/>
    <w:rsid w:val="00F20844"/>
    <w:rsid w:val="010B4C70"/>
    <w:rsid w:val="0166176F"/>
    <w:rsid w:val="017316D6"/>
    <w:rsid w:val="017338C8"/>
    <w:rsid w:val="017D3C54"/>
    <w:rsid w:val="01856EBB"/>
    <w:rsid w:val="01891A58"/>
    <w:rsid w:val="01914207"/>
    <w:rsid w:val="02045673"/>
    <w:rsid w:val="02423C4A"/>
    <w:rsid w:val="02677FB9"/>
    <w:rsid w:val="02D45F6D"/>
    <w:rsid w:val="030E6D56"/>
    <w:rsid w:val="0367585D"/>
    <w:rsid w:val="03B56657"/>
    <w:rsid w:val="03ED646F"/>
    <w:rsid w:val="03FE05ED"/>
    <w:rsid w:val="049108AB"/>
    <w:rsid w:val="04E850BB"/>
    <w:rsid w:val="051017B6"/>
    <w:rsid w:val="053737F8"/>
    <w:rsid w:val="05760B31"/>
    <w:rsid w:val="057B56AA"/>
    <w:rsid w:val="05A57610"/>
    <w:rsid w:val="066607A8"/>
    <w:rsid w:val="06951A2A"/>
    <w:rsid w:val="06BC2EEB"/>
    <w:rsid w:val="06E76A08"/>
    <w:rsid w:val="07BC5F66"/>
    <w:rsid w:val="08042ADE"/>
    <w:rsid w:val="081656C8"/>
    <w:rsid w:val="081F1ADF"/>
    <w:rsid w:val="08630412"/>
    <w:rsid w:val="08B649EF"/>
    <w:rsid w:val="08B77900"/>
    <w:rsid w:val="08C55445"/>
    <w:rsid w:val="08CA79E4"/>
    <w:rsid w:val="08F04086"/>
    <w:rsid w:val="09273D9C"/>
    <w:rsid w:val="09331C3C"/>
    <w:rsid w:val="096430D6"/>
    <w:rsid w:val="09684744"/>
    <w:rsid w:val="09746B49"/>
    <w:rsid w:val="09FF529A"/>
    <w:rsid w:val="0A9A7FC7"/>
    <w:rsid w:val="0AAE008A"/>
    <w:rsid w:val="0AC02960"/>
    <w:rsid w:val="0AEB1055"/>
    <w:rsid w:val="0B166E82"/>
    <w:rsid w:val="0B3227DE"/>
    <w:rsid w:val="0B3A7AAB"/>
    <w:rsid w:val="0B3F244B"/>
    <w:rsid w:val="0B3F2FBC"/>
    <w:rsid w:val="0B44031D"/>
    <w:rsid w:val="0B7A250D"/>
    <w:rsid w:val="0B830F05"/>
    <w:rsid w:val="0BAF056F"/>
    <w:rsid w:val="0BDF168A"/>
    <w:rsid w:val="0BED19FB"/>
    <w:rsid w:val="0BEE1958"/>
    <w:rsid w:val="0C047F37"/>
    <w:rsid w:val="0C0E1D88"/>
    <w:rsid w:val="0C8676FF"/>
    <w:rsid w:val="0CB16402"/>
    <w:rsid w:val="0CB367E8"/>
    <w:rsid w:val="0D0F50F9"/>
    <w:rsid w:val="0D3222D3"/>
    <w:rsid w:val="0E244923"/>
    <w:rsid w:val="0E76548A"/>
    <w:rsid w:val="0E9252B5"/>
    <w:rsid w:val="0E947FED"/>
    <w:rsid w:val="0E9E2BDA"/>
    <w:rsid w:val="0EA50A23"/>
    <w:rsid w:val="0EC0770C"/>
    <w:rsid w:val="0EC15FF0"/>
    <w:rsid w:val="0EE83BE3"/>
    <w:rsid w:val="0EEC54CF"/>
    <w:rsid w:val="0F0800EA"/>
    <w:rsid w:val="0F846560"/>
    <w:rsid w:val="0F9E6945"/>
    <w:rsid w:val="0FD40AB1"/>
    <w:rsid w:val="0FE76316"/>
    <w:rsid w:val="104A629A"/>
    <w:rsid w:val="1053332C"/>
    <w:rsid w:val="105519AE"/>
    <w:rsid w:val="10831630"/>
    <w:rsid w:val="110B56B0"/>
    <w:rsid w:val="114C4C3C"/>
    <w:rsid w:val="1161345D"/>
    <w:rsid w:val="119637A3"/>
    <w:rsid w:val="11B76268"/>
    <w:rsid w:val="11CE120F"/>
    <w:rsid w:val="11CF5A3A"/>
    <w:rsid w:val="11EF609C"/>
    <w:rsid w:val="12226661"/>
    <w:rsid w:val="12282CC2"/>
    <w:rsid w:val="125508A2"/>
    <w:rsid w:val="125D0F08"/>
    <w:rsid w:val="127F10E7"/>
    <w:rsid w:val="12AF79F1"/>
    <w:rsid w:val="12C467FC"/>
    <w:rsid w:val="12E71167"/>
    <w:rsid w:val="136372D4"/>
    <w:rsid w:val="139B365F"/>
    <w:rsid w:val="13AD4BF5"/>
    <w:rsid w:val="13BF2B85"/>
    <w:rsid w:val="13C058EC"/>
    <w:rsid w:val="14100E11"/>
    <w:rsid w:val="141677D8"/>
    <w:rsid w:val="14C66AE3"/>
    <w:rsid w:val="14EB372B"/>
    <w:rsid w:val="151C05CE"/>
    <w:rsid w:val="157C0937"/>
    <w:rsid w:val="158C6D67"/>
    <w:rsid w:val="159223E7"/>
    <w:rsid w:val="15965452"/>
    <w:rsid w:val="159A7B3B"/>
    <w:rsid w:val="15A4508C"/>
    <w:rsid w:val="15B6041C"/>
    <w:rsid w:val="1630011F"/>
    <w:rsid w:val="165805A1"/>
    <w:rsid w:val="16645AC9"/>
    <w:rsid w:val="16670C5B"/>
    <w:rsid w:val="1675749B"/>
    <w:rsid w:val="169200D9"/>
    <w:rsid w:val="16B714BA"/>
    <w:rsid w:val="16CB1F9C"/>
    <w:rsid w:val="16E648E1"/>
    <w:rsid w:val="170065F8"/>
    <w:rsid w:val="17140135"/>
    <w:rsid w:val="177644E5"/>
    <w:rsid w:val="177E6ED8"/>
    <w:rsid w:val="179B2189"/>
    <w:rsid w:val="179E0AB2"/>
    <w:rsid w:val="17A54DC9"/>
    <w:rsid w:val="17B324F3"/>
    <w:rsid w:val="17E66FF6"/>
    <w:rsid w:val="17FB5ED1"/>
    <w:rsid w:val="17FB65A3"/>
    <w:rsid w:val="17FC5CDB"/>
    <w:rsid w:val="185F52BC"/>
    <w:rsid w:val="18CD2D4B"/>
    <w:rsid w:val="190C2310"/>
    <w:rsid w:val="194633D7"/>
    <w:rsid w:val="195D7FB8"/>
    <w:rsid w:val="199145EF"/>
    <w:rsid w:val="1991782E"/>
    <w:rsid w:val="19EE2763"/>
    <w:rsid w:val="1A5F2A47"/>
    <w:rsid w:val="1ACD50FF"/>
    <w:rsid w:val="1AD90757"/>
    <w:rsid w:val="1AE22C33"/>
    <w:rsid w:val="1B001D6F"/>
    <w:rsid w:val="1B063DBD"/>
    <w:rsid w:val="1B1E34D8"/>
    <w:rsid w:val="1B8B17E3"/>
    <w:rsid w:val="1B9F3E3B"/>
    <w:rsid w:val="1C1474DC"/>
    <w:rsid w:val="1C3B1844"/>
    <w:rsid w:val="1C3C7D6D"/>
    <w:rsid w:val="1CE0353F"/>
    <w:rsid w:val="1D92252E"/>
    <w:rsid w:val="1D9E20B3"/>
    <w:rsid w:val="1E0F2BF2"/>
    <w:rsid w:val="1E4E745E"/>
    <w:rsid w:val="1E9F75C1"/>
    <w:rsid w:val="1F046865"/>
    <w:rsid w:val="1F8E15B2"/>
    <w:rsid w:val="1F996BEF"/>
    <w:rsid w:val="1FB3612C"/>
    <w:rsid w:val="1FB9581F"/>
    <w:rsid w:val="1FCE7695"/>
    <w:rsid w:val="1FD82C93"/>
    <w:rsid w:val="1FF6054A"/>
    <w:rsid w:val="20222154"/>
    <w:rsid w:val="20332EFE"/>
    <w:rsid w:val="20403221"/>
    <w:rsid w:val="205E2895"/>
    <w:rsid w:val="20652803"/>
    <w:rsid w:val="207520F5"/>
    <w:rsid w:val="2098752A"/>
    <w:rsid w:val="20BA449F"/>
    <w:rsid w:val="20CD4199"/>
    <w:rsid w:val="218F6E59"/>
    <w:rsid w:val="21A3214D"/>
    <w:rsid w:val="21E73701"/>
    <w:rsid w:val="21EF1A14"/>
    <w:rsid w:val="21F17C02"/>
    <w:rsid w:val="22462F38"/>
    <w:rsid w:val="225E405F"/>
    <w:rsid w:val="227F5B18"/>
    <w:rsid w:val="22891C77"/>
    <w:rsid w:val="22920ECA"/>
    <w:rsid w:val="229932B8"/>
    <w:rsid w:val="229F1624"/>
    <w:rsid w:val="23307A4C"/>
    <w:rsid w:val="233E2112"/>
    <w:rsid w:val="23632698"/>
    <w:rsid w:val="237164F7"/>
    <w:rsid w:val="23901A3B"/>
    <w:rsid w:val="23A42F15"/>
    <w:rsid w:val="2424538D"/>
    <w:rsid w:val="245A3471"/>
    <w:rsid w:val="24703714"/>
    <w:rsid w:val="249D5136"/>
    <w:rsid w:val="249F70F9"/>
    <w:rsid w:val="24A63BFF"/>
    <w:rsid w:val="24F43D8A"/>
    <w:rsid w:val="25336A0E"/>
    <w:rsid w:val="2535731C"/>
    <w:rsid w:val="254C2A3F"/>
    <w:rsid w:val="25922771"/>
    <w:rsid w:val="25B243AB"/>
    <w:rsid w:val="25C8703D"/>
    <w:rsid w:val="25F419CB"/>
    <w:rsid w:val="261B0C3D"/>
    <w:rsid w:val="2627274E"/>
    <w:rsid w:val="27026C4C"/>
    <w:rsid w:val="27631D57"/>
    <w:rsid w:val="27916A6C"/>
    <w:rsid w:val="27A03EB6"/>
    <w:rsid w:val="27D46B2A"/>
    <w:rsid w:val="27D730C2"/>
    <w:rsid w:val="280D095E"/>
    <w:rsid w:val="280F00F6"/>
    <w:rsid w:val="2820392C"/>
    <w:rsid w:val="283E2D9E"/>
    <w:rsid w:val="28506F1C"/>
    <w:rsid w:val="288323B7"/>
    <w:rsid w:val="289219F7"/>
    <w:rsid w:val="2893599D"/>
    <w:rsid w:val="2898607F"/>
    <w:rsid w:val="28A61362"/>
    <w:rsid w:val="29187CC6"/>
    <w:rsid w:val="29631B98"/>
    <w:rsid w:val="29B25700"/>
    <w:rsid w:val="29F560BE"/>
    <w:rsid w:val="2A0665E7"/>
    <w:rsid w:val="2A10391F"/>
    <w:rsid w:val="2A851BED"/>
    <w:rsid w:val="2AC256A3"/>
    <w:rsid w:val="2AD92949"/>
    <w:rsid w:val="2B3B7F4D"/>
    <w:rsid w:val="2B58159A"/>
    <w:rsid w:val="2BC80B80"/>
    <w:rsid w:val="2BE52063"/>
    <w:rsid w:val="2BE65951"/>
    <w:rsid w:val="2BF355D4"/>
    <w:rsid w:val="2C8C2213"/>
    <w:rsid w:val="2C991E90"/>
    <w:rsid w:val="2CA10829"/>
    <w:rsid w:val="2CB93CF9"/>
    <w:rsid w:val="2D083046"/>
    <w:rsid w:val="2D2B79D4"/>
    <w:rsid w:val="2D2D6D36"/>
    <w:rsid w:val="2D3E5FF9"/>
    <w:rsid w:val="2DA91EFB"/>
    <w:rsid w:val="2DB23901"/>
    <w:rsid w:val="2DC24EC8"/>
    <w:rsid w:val="2DC62603"/>
    <w:rsid w:val="2DCC5B3D"/>
    <w:rsid w:val="2E2D4759"/>
    <w:rsid w:val="2E326F91"/>
    <w:rsid w:val="2E3E0F22"/>
    <w:rsid w:val="2E545C44"/>
    <w:rsid w:val="2E620A42"/>
    <w:rsid w:val="2EC1153B"/>
    <w:rsid w:val="2EC8738C"/>
    <w:rsid w:val="2ECD1469"/>
    <w:rsid w:val="2F4754AB"/>
    <w:rsid w:val="2F564747"/>
    <w:rsid w:val="2FA92CE0"/>
    <w:rsid w:val="2FDF2B41"/>
    <w:rsid w:val="30391CCE"/>
    <w:rsid w:val="30515F6A"/>
    <w:rsid w:val="3069583C"/>
    <w:rsid w:val="3075311F"/>
    <w:rsid w:val="308877BC"/>
    <w:rsid w:val="309A7E37"/>
    <w:rsid w:val="30D61BC6"/>
    <w:rsid w:val="310A3B1A"/>
    <w:rsid w:val="312849BA"/>
    <w:rsid w:val="312D608B"/>
    <w:rsid w:val="319A3819"/>
    <w:rsid w:val="31A21C27"/>
    <w:rsid w:val="31C7551E"/>
    <w:rsid w:val="31F57FCD"/>
    <w:rsid w:val="31FA4FCC"/>
    <w:rsid w:val="321E61D3"/>
    <w:rsid w:val="322120F3"/>
    <w:rsid w:val="32272211"/>
    <w:rsid w:val="326C652B"/>
    <w:rsid w:val="32762D7D"/>
    <w:rsid w:val="329A5D43"/>
    <w:rsid w:val="32C65482"/>
    <w:rsid w:val="32F220E2"/>
    <w:rsid w:val="3377007E"/>
    <w:rsid w:val="339A4B8C"/>
    <w:rsid w:val="33AA6F68"/>
    <w:rsid w:val="33F6127A"/>
    <w:rsid w:val="345B4324"/>
    <w:rsid w:val="34976997"/>
    <w:rsid w:val="34CE6601"/>
    <w:rsid w:val="34DC2CBF"/>
    <w:rsid w:val="354F33E0"/>
    <w:rsid w:val="356F7983"/>
    <w:rsid w:val="35CF6DE4"/>
    <w:rsid w:val="35DE4E4D"/>
    <w:rsid w:val="35EC61BF"/>
    <w:rsid w:val="35F819EA"/>
    <w:rsid w:val="360E4154"/>
    <w:rsid w:val="3611043B"/>
    <w:rsid w:val="368603E6"/>
    <w:rsid w:val="37071202"/>
    <w:rsid w:val="3715401D"/>
    <w:rsid w:val="37214A7E"/>
    <w:rsid w:val="37370EE8"/>
    <w:rsid w:val="373A125E"/>
    <w:rsid w:val="374F5875"/>
    <w:rsid w:val="37567086"/>
    <w:rsid w:val="37875BA8"/>
    <w:rsid w:val="37D14BC7"/>
    <w:rsid w:val="3809516D"/>
    <w:rsid w:val="381E5902"/>
    <w:rsid w:val="38442F4B"/>
    <w:rsid w:val="38653669"/>
    <w:rsid w:val="389B54ED"/>
    <w:rsid w:val="38A50216"/>
    <w:rsid w:val="38AD4540"/>
    <w:rsid w:val="38DD09F4"/>
    <w:rsid w:val="38F512A1"/>
    <w:rsid w:val="393873DF"/>
    <w:rsid w:val="39634102"/>
    <w:rsid w:val="3A08233C"/>
    <w:rsid w:val="3A4C4FE3"/>
    <w:rsid w:val="3A790434"/>
    <w:rsid w:val="3A7E4D98"/>
    <w:rsid w:val="3A8F4646"/>
    <w:rsid w:val="3A972D83"/>
    <w:rsid w:val="3A9D2A14"/>
    <w:rsid w:val="3AD902FF"/>
    <w:rsid w:val="3B3B68F0"/>
    <w:rsid w:val="3BD83530"/>
    <w:rsid w:val="3C0004B3"/>
    <w:rsid w:val="3C166CDF"/>
    <w:rsid w:val="3C266127"/>
    <w:rsid w:val="3C4D420E"/>
    <w:rsid w:val="3C4D505C"/>
    <w:rsid w:val="3C6F4010"/>
    <w:rsid w:val="3CD32AA5"/>
    <w:rsid w:val="3CE078AF"/>
    <w:rsid w:val="3CE706BA"/>
    <w:rsid w:val="3D104B94"/>
    <w:rsid w:val="3D13433F"/>
    <w:rsid w:val="3D514F5A"/>
    <w:rsid w:val="3DB34567"/>
    <w:rsid w:val="3DE13CCE"/>
    <w:rsid w:val="3E082A12"/>
    <w:rsid w:val="3E197200"/>
    <w:rsid w:val="3E6871A2"/>
    <w:rsid w:val="3E721387"/>
    <w:rsid w:val="3E8F6702"/>
    <w:rsid w:val="3E9F69EA"/>
    <w:rsid w:val="3EC43B0D"/>
    <w:rsid w:val="3EE87AD4"/>
    <w:rsid w:val="3F050E0A"/>
    <w:rsid w:val="3F176BBD"/>
    <w:rsid w:val="3F475EE9"/>
    <w:rsid w:val="3F56485E"/>
    <w:rsid w:val="3F5C2A7D"/>
    <w:rsid w:val="40CA0A76"/>
    <w:rsid w:val="40EC0B1D"/>
    <w:rsid w:val="40F17BA1"/>
    <w:rsid w:val="40FC2472"/>
    <w:rsid w:val="41306B05"/>
    <w:rsid w:val="4131700C"/>
    <w:rsid w:val="41585D86"/>
    <w:rsid w:val="41803CF6"/>
    <w:rsid w:val="41C468CB"/>
    <w:rsid w:val="42165DE4"/>
    <w:rsid w:val="42433574"/>
    <w:rsid w:val="424402BA"/>
    <w:rsid w:val="42AB0289"/>
    <w:rsid w:val="42D65569"/>
    <w:rsid w:val="42E0752E"/>
    <w:rsid w:val="42F35CC9"/>
    <w:rsid w:val="42FD6935"/>
    <w:rsid w:val="430429A8"/>
    <w:rsid w:val="432112A3"/>
    <w:rsid w:val="437754F8"/>
    <w:rsid w:val="43A018F3"/>
    <w:rsid w:val="43AD31CB"/>
    <w:rsid w:val="43BE68B9"/>
    <w:rsid w:val="43C04EDE"/>
    <w:rsid w:val="43CF1B67"/>
    <w:rsid w:val="446B4A90"/>
    <w:rsid w:val="44B40598"/>
    <w:rsid w:val="455C526C"/>
    <w:rsid w:val="456C15DB"/>
    <w:rsid w:val="45A66DC4"/>
    <w:rsid w:val="45B86916"/>
    <w:rsid w:val="45F768ED"/>
    <w:rsid w:val="463F79C3"/>
    <w:rsid w:val="46930B04"/>
    <w:rsid w:val="46A80BBA"/>
    <w:rsid w:val="46AF0D18"/>
    <w:rsid w:val="46DC7B84"/>
    <w:rsid w:val="472F0903"/>
    <w:rsid w:val="476B0845"/>
    <w:rsid w:val="479010AD"/>
    <w:rsid w:val="479877E3"/>
    <w:rsid w:val="47BD4581"/>
    <w:rsid w:val="47D22FE6"/>
    <w:rsid w:val="47E46EB0"/>
    <w:rsid w:val="47FF1DC2"/>
    <w:rsid w:val="4800524E"/>
    <w:rsid w:val="48094F06"/>
    <w:rsid w:val="482374AD"/>
    <w:rsid w:val="483A7FD2"/>
    <w:rsid w:val="48786A4E"/>
    <w:rsid w:val="48895D89"/>
    <w:rsid w:val="4895451F"/>
    <w:rsid w:val="48E20A1A"/>
    <w:rsid w:val="4921695E"/>
    <w:rsid w:val="49745FB9"/>
    <w:rsid w:val="497D3218"/>
    <w:rsid w:val="49CF085F"/>
    <w:rsid w:val="49F94A24"/>
    <w:rsid w:val="4A0F2BFE"/>
    <w:rsid w:val="4A35761F"/>
    <w:rsid w:val="4A4332FB"/>
    <w:rsid w:val="4A95657B"/>
    <w:rsid w:val="4AB6578F"/>
    <w:rsid w:val="4ADF512F"/>
    <w:rsid w:val="4AED6205"/>
    <w:rsid w:val="4B186A5A"/>
    <w:rsid w:val="4B675C46"/>
    <w:rsid w:val="4B827180"/>
    <w:rsid w:val="4C1D043D"/>
    <w:rsid w:val="4C223033"/>
    <w:rsid w:val="4C3876FA"/>
    <w:rsid w:val="4C8275CE"/>
    <w:rsid w:val="4C903356"/>
    <w:rsid w:val="4C9160AA"/>
    <w:rsid w:val="4CA941B7"/>
    <w:rsid w:val="4CBD7983"/>
    <w:rsid w:val="4CD26278"/>
    <w:rsid w:val="4CF10C63"/>
    <w:rsid w:val="4CF55F89"/>
    <w:rsid w:val="4D271F40"/>
    <w:rsid w:val="4D56027C"/>
    <w:rsid w:val="4D5A78D7"/>
    <w:rsid w:val="4D94085C"/>
    <w:rsid w:val="4DA6341F"/>
    <w:rsid w:val="4DFB41E6"/>
    <w:rsid w:val="4E8A0DDD"/>
    <w:rsid w:val="4E921F30"/>
    <w:rsid w:val="4FAB01FF"/>
    <w:rsid w:val="50027558"/>
    <w:rsid w:val="502A397A"/>
    <w:rsid w:val="502D50C9"/>
    <w:rsid w:val="50594CB7"/>
    <w:rsid w:val="50603DA3"/>
    <w:rsid w:val="506F73AA"/>
    <w:rsid w:val="508C6054"/>
    <w:rsid w:val="509633B2"/>
    <w:rsid w:val="50A1658E"/>
    <w:rsid w:val="50A60AB8"/>
    <w:rsid w:val="50C818C3"/>
    <w:rsid w:val="50EF62BE"/>
    <w:rsid w:val="512E64E4"/>
    <w:rsid w:val="5136609E"/>
    <w:rsid w:val="516C5739"/>
    <w:rsid w:val="52021998"/>
    <w:rsid w:val="523C375A"/>
    <w:rsid w:val="5245371A"/>
    <w:rsid w:val="527F7379"/>
    <w:rsid w:val="52C236DB"/>
    <w:rsid w:val="52E910BF"/>
    <w:rsid w:val="531677D2"/>
    <w:rsid w:val="5317768F"/>
    <w:rsid w:val="53195734"/>
    <w:rsid w:val="53241BDE"/>
    <w:rsid w:val="534049B3"/>
    <w:rsid w:val="53493E2F"/>
    <w:rsid w:val="5383163E"/>
    <w:rsid w:val="53D67F45"/>
    <w:rsid w:val="54077F0D"/>
    <w:rsid w:val="54196D74"/>
    <w:rsid w:val="547830D6"/>
    <w:rsid w:val="54952D25"/>
    <w:rsid w:val="54D43F38"/>
    <w:rsid w:val="54F620B3"/>
    <w:rsid w:val="54FC692E"/>
    <w:rsid w:val="5546439B"/>
    <w:rsid w:val="55A5355C"/>
    <w:rsid w:val="55E80012"/>
    <w:rsid w:val="55F21EC4"/>
    <w:rsid w:val="56036A94"/>
    <w:rsid w:val="561954A3"/>
    <w:rsid w:val="564065DA"/>
    <w:rsid w:val="564D3B26"/>
    <w:rsid w:val="5662059B"/>
    <w:rsid w:val="56623AB1"/>
    <w:rsid w:val="567943AF"/>
    <w:rsid w:val="56AA1C60"/>
    <w:rsid w:val="56B90EC4"/>
    <w:rsid w:val="56C25BA1"/>
    <w:rsid w:val="56D77CC7"/>
    <w:rsid w:val="56D94653"/>
    <w:rsid w:val="56DC75EF"/>
    <w:rsid w:val="573671FF"/>
    <w:rsid w:val="576777AA"/>
    <w:rsid w:val="577A67C6"/>
    <w:rsid w:val="57D90FB8"/>
    <w:rsid w:val="57DB6D9D"/>
    <w:rsid w:val="582C1B7B"/>
    <w:rsid w:val="582E4388"/>
    <w:rsid w:val="584D6874"/>
    <w:rsid w:val="58681E78"/>
    <w:rsid w:val="58785BA8"/>
    <w:rsid w:val="588777F0"/>
    <w:rsid w:val="588B2C33"/>
    <w:rsid w:val="58F12297"/>
    <w:rsid w:val="59454D2A"/>
    <w:rsid w:val="597F25E7"/>
    <w:rsid w:val="59D35625"/>
    <w:rsid w:val="5A046936"/>
    <w:rsid w:val="5A0B3642"/>
    <w:rsid w:val="5A272E2C"/>
    <w:rsid w:val="5A320F34"/>
    <w:rsid w:val="5A63523E"/>
    <w:rsid w:val="5A7A6C84"/>
    <w:rsid w:val="5A7C3C6C"/>
    <w:rsid w:val="5AE512C5"/>
    <w:rsid w:val="5AF917B7"/>
    <w:rsid w:val="5B0E1B71"/>
    <w:rsid w:val="5B244AAC"/>
    <w:rsid w:val="5B337346"/>
    <w:rsid w:val="5B5B003C"/>
    <w:rsid w:val="5BC05A19"/>
    <w:rsid w:val="5BFB5AD9"/>
    <w:rsid w:val="5C642FCC"/>
    <w:rsid w:val="5C6F5E62"/>
    <w:rsid w:val="5C926652"/>
    <w:rsid w:val="5C9A0056"/>
    <w:rsid w:val="5C9C43BF"/>
    <w:rsid w:val="5CC7167C"/>
    <w:rsid w:val="5CD43B52"/>
    <w:rsid w:val="5D0C067D"/>
    <w:rsid w:val="5D14216D"/>
    <w:rsid w:val="5D170973"/>
    <w:rsid w:val="5D50599E"/>
    <w:rsid w:val="5D736223"/>
    <w:rsid w:val="5DBA34C6"/>
    <w:rsid w:val="5DC76FDA"/>
    <w:rsid w:val="5DF36954"/>
    <w:rsid w:val="5E0B2794"/>
    <w:rsid w:val="5E1354D4"/>
    <w:rsid w:val="5E18450A"/>
    <w:rsid w:val="5E595C4D"/>
    <w:rsid w:val="5E5D506F"/>
    <w:rsid w:val="5E65689F"/>
    <w:rsid w:val="5EBE3364"/>
    <w:rsid w:val="5ECF7C92"/>
    <w:rsid w:val="5EF90010"/>
    <w:rsid w:val="5EFD4DDB"/>
    <w:rsid w:val="5F021CEA"/>
    <w:rsid w:val="5F117CD6"/>
    <w:rsid w:val="5F3A449C"/>
    <w:rsid w:val="5F9759D4"/>
    <w:rsid w:val="5F9D5279"/>
    <w:rsid w:val="60496BD8"/>
    <w:rsid w:val="606D3F8B"/>
    <w:rsid w:val="609F7FC2"/>
    <w:rsid w:val="60AA0313"/>
    <w:rsid w:val="60C9298C"/>
    <w:rsid w:val="60D141E8"/>
    <w:rsid w:val="60E4627A"/>
    <w:rsid w:val="61525BD6"/>
    <w:rsid w:val="616866C1"/>
    <w:rsid w:val="61BF7429"/>
    <w:rsid w:val="61E513D9"/>
    <w:rsid w:val="61EE67F0"/>
    <w:rsid w:val="61FA7428"/>
    <w:rsid w:val="620C7519"/>
    <w:rsid w:val="622334EE"/>
    <w:rsid w:val="62385852"/>
    <w:rsid w:val="62975D9E"/>
    <w:rsid w:val="62B17A23"/>
    <w:rsid w:val="62D4154E"/>
    <w:rsid w:val="62E14496"/>
    <w:rsid w:val="62F8697C"/>
    <w:rsid w:val="631733BB"/>
    <w:rsid w:val="633515D4"/>
    <w:rsid w:val="6342396D"/>
    <w:rsid w:val="63704743"/>
    <w:rsid w:val="638D64C6"/>
    <w:rsid w:val="63934981"/>
    <w:rsid w:val="63E45201"/>
    <w:rsid w:val="643928B2"/>
    <w:rsid w:val="6439493A"/>
    <w:rsid w:val="64502F8E"/>
    <w:rsid w:val="64507657"/>
    <w:rsid w:val="645411FD"/>
    <w:rsid w:val="64A47B5E"/>
    <w:rsid w:val="650D4695"/>
    <w:rsid w:val="65DB6668"/>
    <w:rsid w:val="65EC39CF"/>
    <w:rsid w:val="661C405F"/>
    <w:rsid w:val="66687214"/>
    <w:rsid w:val="66853842"/>
    <w:rsid w:val="66A43ECC"/>
    <w:rsid w:val="67846636"/>
    <w:rsid w:val="679B2764"/>
    <w:rsid w:val="67C676E7"/>
    <w:rsid w:val="68596B83"/>
    <w:rsid w:val="685B5978"/>
    <w:rsid w:val="68625513"/>
    <w:rsid w:val="68D95A15"/>
    <w:rsid w:val="69000064"/>
    <w:rsid w:val="69006B8C"/>
    <w:rsid w:val="690B51CD"/>
    <w:rsid w:val="690E5E3F"/>
    <w:rsid w:val="69315102"/>
    <w:rsid w:val="69371F3A"/>
    <w:rsid w:val="693A70F0"/>
    <w:rsid w:val="693F44CD"/>
    <w:rsid w:val="69BE1A14"/>
    <w:rsid w:val="69D05549"/>
    <w:rsid w:val="69D3452E"/>
    <w:rsid w:val="69D60274"/>
    <w:rsid w:val="69E54242"/>
    <w:rsid w:val="6A5852BE"/>
    <w:rsid w:val="6A77530C"/>
    <w:rsid w:val="6A7B4D63"/>
    <w:rsid w:val="6AE61AAD"/>
    <w:rsid w:val="6AFD409F"/>
    <w:rsid w:val="6B157906"/>
    <w:rsid w:val="6B183BEF"/>
    <w:rsid w:val="6B9C28BF"/>
    <w:rsid w:val="6BD72179"/>
    <w:rsid w:val="6C24420E"/>
    <w:rsid w:val="6C6106F3"/>
    <w:rsid w:val="6C6D7E8C"/>
    <w:rsid w:val="6D074C05"/>
    <w:rsid w:val="6D0E5548"/>
    <w:rsid w:val="6D611A0A"/>
    <w:rsid w:val="6D7B2C37"/>
    <w:rsid w:val="6D7C499B"/>
    <w:rsid w:val="6DA12E2A"/>
    <w:rsid w:val="6DAF3FA6"/>
    <w:rsid w:val="6DC4735B"/>
    <w:rsid w:val="6DC60B4F"/>
    <w:rsid w:val="6DD726D9"/>
    <w:rsid w:val="6DDF162A"/>
    <w:rsid w:val="6E2B75B4"/>
    <w:rsid w:val="6E4A45E0"/>
    <w:rsid w:val="6E596BEF"/>
    <w:rsid w:val="6E755580"/>
    <w:rsid w:val="6EA66DDF"/>
    <w:rsid w:val="6EAE259D"/>
    <w:rsid w:val="6EC2773A"/>
    <w:rsid w:val="6ECB5303"/>
    <w:rsid w:val="6F2C3047"/>
    <w:rsid w:val="6FB05E6A"/>
    <w:rsid w:val="6FBB4A72"/>
    <w:rsid w:val="6FC13F83"/>
    <w:rsid w:val="6FCB3DE5"/>
    <w:rsid w:val="6FE734F8"/>
    <w:rsid w:val="6FF70365"/>
    <w:rsid w:val="701D7FCD"/>
    <w:rsid w:val="705636CC"/>
    <w:rsid w:val="705D2F31"/>
    <w:rsid w:val="70FA6797"/>
    <w:rsid w:val="712A0EF7"/>
    <w:rsid w:val="713843A4"/>
    <w:rsid w:val="713F1FE1"/>
    <w:rsid w:val="715E00BC"/>
    <w:rsid w:val="71796F79"/>
    <w:rsid w:val="718113A7"/>
    <w:rsid w:val="71B104EF"/>
    <w:rsid w:val="71B644CD"/>
    <w:rsid w:val="72066B83"/>
    <w:rsid w:val="7245109B"/>
    <w:rsid w:val="7254121B"/>
    <w:rsid w:val="727E42A8"/>
    <w:rsid w:val="72BC7E71"/>
    <w:rsid w:val="72EC6403"/>
    <w:rsid w:val="72F37B03"/>
    <w:rsid w:val="73081A2F"/>
    <w:rsid w:val="734F1B35"/>
    <w:rsid w:val="73B00AEB"/>
    <w:rsid w:val="73E27F64"/>
    <w:rsid w:val="74025A20"/>
    <w:rsid w:val="742944BB"/>
    <w:rsid w:val="74900334"/>
    <w:rsid w:val="74C364B4"/>
    <w:rsid w:val="74C91D76"/>
    <w:rsid w:val="74F05765"/>
    <w:rsid w:val="75001F90"/>
    <w:rsid w:val="7536217A"/>
    <w:rsid w:val="758E75B7"/>
    <w:rsid w:val="75AE7645"/>
    <w:rsid w:val="75E562F1"/>
    <w:rsid w:val="760218D5"/>
    <w:rsid w:val="7662159A"/>
    <w:rsid w:val="76C24D26"/>
    <w:rsid w:val="76C35112"/>
    <w:rsid w:val="76DB36A6"/>
    <w:rsid w:val="77420B60"/>
    <w:rsid w:val="7765592F"/>
    <w:rsid w:val="77B603D2"/>
    <w:rsid w:val="77EF67F0"/>
    <w:rsid w:val="787A6F36"/>
    <w:rsid w:val="78B33DB1"/>
    <w:rsid w:val="78BC78C1"/>
    <w:rsid w:val="79010C0C"/>
    <w:rsid w:val="798A420C"/>
    <w:rsid w:val="79A13C0A"/>
    <w:rsid w:val="79F92E99"/>
    <w:rsid w:val="7A2A0D21"/>
    <w:rsid w:val="7A2B129F"/>
    <w:rsid w:val="7A5331B4"/>
    <w:rsid w:val="7A874C91"/>
    <w:rsid w:val="7B5D5BA9"/>
    <w:rsid w:val="7B766476"/>
    <w:rsid w:val="7B822347"/>
    <w:rsid w:val="7BAD35AE"/>
    <w:rsid w:val="7BB42068"/>
    <w:rsid w:val="7BFF6FE3"/>
    <w:rsid w:val="7C135CA8"/>
    <w:rsid w:val="7C170F90"/>
    <w:rsid w:val="7C9912ED"/>
    <w:rsid w:val="7CC6291D"/>
    <w:rsid w:val="7CF17F48"/>
    <w:rsid w:val="7D1F6763"/>
    <w:rsid w:val="7D6210D3"/>
    <w:rsid w:val="7D747508"/>
    <w:rsid w:val="7D924E1F"/>
    <w:rsid w:val="7DBC60D4"/>
    <w:rsid w:val="7DD70A00"/>
    <w:rsid w:val="7DEF1411"/>
    <w:rsid w:val="7E176D34"/>
    <w:rsid w:val="7E28486A"/>
    <w:rsid w:val="7E4049F2"/>
    <w:rsid w:val="7E64708C"/>
    <w:rsid w:val="7E6A0360"/>
    <w:rsid w:val="7E991836"/>
    <w:rsid w:val="7EB82D94"/>
    <w:rsid w:val="7F8A5505"/>
    <w:rsid w:val="7F8E489E"/>
    <w:rsid w:val="7FD46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afterLines="100"/>
      <w:jc w:val="center"/>
      <w:outlineLvl w:val="0"/>
    </w:pPr>
    <w:rPr>
      <w:rFonts w:eastAsia="宋体"/>
      <w:b/>
      <w:kern w:val="44"/>
      <w:sz w:val="44"/>
    </w:rPr>
  </w:style>
  <w:style w:type="paragraph" w:styleId="4">
    <w:name w:val="heading 2"/>
    <w:basedOn w:val="1"/>
    <w:next w:val="1"/>
    <w:unhideWhenUsed/>
    <w:qFormat/>
    <w:uiPriority w:val="0"/>
    <w:pPr>
      <w:spacing w:beforeLines="50" w:afterLines="50"/>
      <w:outlineLvl w:val="1"/>
    </w:pPr>
    <w:rPr>
      <w:rFonts w:ascii="Arial" w:hAnsi="Arial" w:eastAsia="黑体"/>
      <w:sz w:val="32"/>
    </w:rPr>
  </w:style>
  <w:style w:type="paragraph" w:styleId="5">
    <w:name w:val="heading 3"/>
    <w:basedOn w:val="1"/>
    <w:next w:val="1"/>
    <w:unhideWhenUsed/>
    <w:qFormat/>
    <w:uiPriority w:val="0"/>
    <w:pPr>
      <w:ind w:firstLine="420" w:firstLineChars="200"/>
      <w:outlineLvl w:val="2"/>
    </w:pPr>
    <w:rPr>
      <w:rFonts w:eastAsia="楷体"/>
      <w:b/>
      <w:sz w:val="28"/>
    </w:rPr>
  </w:style>
  <w:style w:type="paragraph" w:styleId="6">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20">
    <w:name w:val="Default Paragraph Font"/>
    <w:link w:val="21"/>
    <w:semiHidden/>
    <w:unhideWhenUsed/>
    <w:qFormat/>
    <w:uiPriority w:val="1"/>
    <w:rPr>
      <w:rFonts w:ascii="Tahoma" w:hAnsi="Tahoma"/>
      <w:b/>
      <w:sz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7">
    <w:name w:val="List 3"/>
    <w:basedOn w:val="1"/>
    <w:qFormat/>
    <w:uiPriority w:val="99"/>
    <w:pPr>
      <w:ind w:left="100" w:leftChars="400" w:hanging="200" w:hangingChars="200"/>
    </w:p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
    <w:qFormat/>
    <w:uiPriority w:val="0"/>
    <w:rPr>
      <w:rFonts w:hAnsi="宋体"/>
      <w:sz w:val="32"/>
      <w:szCs w:val="20"/>
    </w:rPr>
  </w:style>
  <w:style w:type="paragraph" w:styleId="11">
    <w:name w:val="toc 3"/>
    <w:basedOn w:val="1"/>
    <w:next w:val="1"/>
    <w:qFormat/>
    <w:uiPriority w:val="0"/>
    <w:pPr>
      <w:ind w:left="840" w:leftChars="400"/>
    </w:p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默认段落字体 Para Char Char Char Char Char Char Char Char Char Char Char Char Char Char Char1 Char Char Char Char"/>
    <w:basedOn w:val="8"/>
    <w:link w:val="20"/>
    <w:qFormat/>
    <w:uiPriority w:val="0"/>
    <w:pPr>
      <w:adjustRightInd w:val="0"/>
      <w:spacing w:line="436" w:lineRule="exact"/>
      <w:ind w:left="357"/>
      <w:jc w:val="left"/>
      <w:outlineLvl w:val="3"/>
    </w:pPr>
    <w:rPr>
      <w:rFonts w:ascii="Tahoma" w:hAnsi="Tahoma"/>
      <w:b/>
      <w:sz w:val="24"/>
    </w:rPr>
  </w:style>
  <w:style w:type="character" w:styleId="22">
    <w:name w:val="Strong"/>
    <w:basedOn w:val="20"/>
    <w:qFormat/>
    <w:uiPriority w:val="0"/>
    <w:rPr>
      <w:bCs/>
    </w:rPr>
  </w:style>
  <w:style w:type="character" w:styleId="23">
    <w:name w:val="page number"/>
    <w:qFormat/>
    <w:uiPriority w:val="99"/>
    <w:rPr>
      <w:rFonts w:cs="Times New Roman"/>
    </w:rPr>
  </w:style>
  <w:style w:type="character" w:styleId="24">
    <w:name w:val="Hyperlink"/>
    <w:basedOn w:val="20"/>
    <w:qFormat/>
    <w:uiPriority w:val="0"/>
    <w:rPr>
      <w:color w:val="0000FF"/>
      <w:u w:val="single"/>
    </w:rPr>
  </w:style>
  <w:style w:type="paragraph" w:customStyle="1" w:styleId="25">
    <w:name w:val="表格文字"/>
    <w:basedOn w:val="1"/>
    <w:next w:val="10"/>
    <w:qFormat/>
    <w:uiPriority w:val="99"/>
    <w:pPr>
      <w:spacing w:before="25" w:after="25"/>
      <w:jc w:val="left"/>
    </w:pPr>
    <w:rPr>
      <w:bCs/>
      <w:spacing w:val="10"/>
      <w:kern w:val="0"/>
      <w:sz w:val="24"/>
    </w:rPr>
  </w:style>
  <w:style w:type="paragraph" w:customStyle="1" w:styleId="26">
    <w:name w:val="_Style 2"/>
    <w:basedOn w:val="1"/>
    <w:qFormat/>
    <w:uiPriority w:val="34"/>
    <w:pPr>
      <w:widowControl/>
      <w:ind w:firstLine="420" w:firstLineChars="200"/>
      <w:jc w:val="left"/>
    </w:pPr>
    <w:rPr>
      <w:kern w:val="0"/>
      <w:sz w:val="24"/>
    </w:rPr>
  </w:style>
  <w:style w:type="paragraph" w:customStyle="1" w:styleId="27">
    <w:name w:val="Table Paragraph"/>
    <w:basedOn w:val="1"/>
    <w:qFormat/>
    <w:uiPriority w:val="1"/>
    <w:rPr>
      <w:rFonts w:ascii="宋体" w:hAnsi="宋体" w:eastAsia="宋体" w:cs="宋体"/>
    </w:rPr>
  </w:style>
  <w:style w:type="paragraph" w:customStyle="1" w:styleId="28">
    <w:name w:val="样式29"/>
    <w:basedOn w:val="29"/>
    <w:qFormat/>
    <w:uiPriority w:val="99"/>
    <w:rPr>
      <w:rFonts w:eastAsia="楷体_GB2312"/>
    </w:rPr>
  </w:style>
  <w:style w:type="paragraph" w:customStyle="1" w:styleId="29">
    <w:name w:val="样式9 Char"/>
    <w:basedOn w:val="1"/>
    <w:qFormat/>
    <w:uiPriority w:val="99"/>
    <w:pPr>
      <w:widowControl/>
      <w:spacing w:line="440" w:lineRule="exact"/>
      <w:ind w:firstLine="200" w:firstLineChars="200"/>
      <w:jc w:val="left"/>
    </w:pPr>
    <w:rPr>
      <w:spacing w:val="6"/>
      <w:sz w:val="24"/>
      <w:szCs w:val="20"/>
    </w:rPr>
  </w:style>
  <w:style w:type="character" w:customStyle="1" w:styleId="30">
    <w:name w:val="批注框文本 Char"/>
    <w:basedOn w:val="20"/>
    <w:link w:val="12"/>
    <w:qFormat/>
    <w:uiPriority w:val="0"/>
    <w:rPr>
      <w:rFonts w:asciiTheme="minorHAnsi" w:hAnsiTheme="minorHAnsi" w:eastAsiaTheme="minorEastAsia" w:cstheme="minorBidi"/>
      <w:kern w:val="2"/>
      <w:sz w:val="18"/>
      <w:szCs w:val="18"/>
    </w:rPr>
  </w:style>
  <w:style w:type="paragraph" w:styleId="31">
    <w:name w:val="List Paragraph"/>
    <w:basedOn w:val="1"/>
    <w:qFormat/>
    <w:uiPriority w:val="99"/>
    <w:pPr>
      <w:ind w:firstLine="420" w:firstLineChars="200"/>
    </w:pPr>
    <w:rPr>
      <w:rFonts w:ascii="Calibri" w:hAnsi="Calibri"/>
      <w:szCs w:val="22"/>
    </w:rPr>
  </w:style>
  <w:style w:type="paragraph" w:customStyle="1" w:styleId="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99</Pages>
  <Words>35407</Words>
  <Characters>38328</Characters>
  <Lines>454</Lines>
  <Paragraphs>127</Paragraphs>
  <TotalTime>36</TotalTime>
  <ScaleCrop>false</ScaleCrop>
  <LinksUpToDate>false</LinksUpToDate>
  <CharactersWithSpaces>39011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李本振</cp:lastModifiedBy>
  <dcterms:modified xsi:type="dcterms:W3CDTF">2022-12-20T08:12:39Z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28B60E02CD914036A8E738A2A0DB595F</vt:lpwstr>
  </property>
</Properties>
</file>